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03724" w14:textId="4054BFC5" w:rsidR="000539BA" w:rsidRDefault="000539BA" w:rsidP="003C26F5">
      <w:pPr>
        <w:spacing w:after="120" w:line="360" w:lineRule="auto"/>
        <w:rPr>
          <w:b/>
        </w:rPr>
      </w:pPr>
      <w:r>
        <w:rPr>
          <w:b/>
        </w:rPr>
        <w:t>Ad Statistical methods</w:t>
      </w:r>
    </w:p>
    <w:p w14:paraId="54F1C670" w14:textId="7918A87A" w:rsidR="000539BA" w:rsidRDefault="00676552" w:rsidP="003C26F5">
      <w:pPr>
        <w:spacing w:after="120" w:line="360" w:lineRule="auto"/>
      </w:pPr>
      <w:r>
        <w:t>In a first univariate approach a</w:t>
      </w:r>
      <w:r w:rsidR="000539BA" w:rsidRPr="000539BA">
        <w:t>ss</w:t>
      </w:r>
      <w:r w:rsidR="000539BA">
        <w:t xml:space="preserve">ociations of CNA regions with dose or phenotypes or clinical parameters were tested </w:t>
      </w:r>
      <w:r w:rsidR="00D962BD">
        <w:t xml:space="preserve">with help of the R-package CGHtest </w:t>
      </w:r>
      <w:r w:rsidR="00DB63FE">
        <w:t>(</w:t>
      </w:r>
      <w:r w:rsidR="00C60A9E">
        <w:t>R statistical software</w:t>
      </w:r>
      <w:r w:rsidR="00D962BD">
        <w:t xml:space="preserve">,  </w:t>
      </w:r>
      <w:r w:rsidR="00DB63FE">
        <w:t xml:space="preserve">M. van de </w:t>
      </w:r>
      <w:r w:rsidR="007F241F">
        <w:t>W</w:t>
      </w:r>
      <w:r w:rsidR="00B8277C">
        <w:t>i</w:t>
      </w:r>
      <w:r w:rsidR="007F241F">
        <w:t>e</w:t>
      </w:r>
      <w:r w:rsidR="00B8277C">
        <w:t>l,</w:t>
      </w:r>
      <w:r>
        <w:t xml:space="preserve"> </w:t>
      </w:r>
      <w:hyperlink r:id="rId5" w:history="1">
        <w:r w:rsidR="00B8277C" w:rsidRPr="00F77C89">
          <w:rPr>
            <w:rStyle w:val="Link"/>
          </w:rPr>
          <w:t>http://www.few.vu.nl/~mavdwiel/CGHtest.html</w:t>
        </w:r>
      </w:hyperlink>
      <w:r w:rsidR="00DB63FE">
        <w:t>).</w:t>
      </w:r>
      <w:r w:rsidR="00B8277C">
        <w:t xml:space="preserve"> In that package, p-values are adjusted by permutation based FDR-calculations. </w:t>
      </w:r>
      <w:r w:rsidR="00703D49">
        <w:t>Strong o</w:t>
      </w:r>
      <w:r w:rsidR="00B8277C">
        <w:t>verlap</w:t>
      </w:r>
      <w:r w:rsidR="009A3169">
        <w:t xml:space="preserve"> between the univariate</w:t>
      </w:r>
      <w:r w:rsidR="00703D49">
        <w:t xml:space="preserve"> results of some variables was the motivation to finally apply a multivariate approach in order to assess the statistical interaction or independent association of pairs of variables with gain or loss frequencies. </w:t>
      </w:r>
      <w:r w:rsidR="000B03BF">
        <w:t xml:space="preserve">The multivariate analysis was performed with logistic two-way </w:t>
      </w:r>
      <w:r w:rsidR="003B68CF">
        <w:t>modelling</w:t>
      </w:r>
      <w:r w:rsidR="00182053">
        <w:t xml:space="preserve"> for the binary variable </w:t>
      </w:r>
      <w:r w:rsidR="00182053" w:rsidRPr="00182053">
        <w:rPr>
          <w:i/>
        </w:rPr>
        <w:t>y</w:t>
      </w:r>
      <w:r w:rsidR="00182053">
        <w:t xml:space="preserve">, „gain versus non-gain“ or „loss versus non-loss“. In symbolic </w:t>
      </w:r>
      <w:r w:rsidR="003C26F5">
        <w:t>notation</w:t>
      </w:r>
    </w:p>
    <w:p w14:paraId="5D110A5C" w14:textId="29C25A2B" w:rsidR="00182053" w:rsidRDefault="00182053" w:rsidP="003C26F5">
      <w:pPr>
        <w:spacing w:after="120" w:line="360" w:lineRule="auto"/>
        <w:jc w:val="center"/>
      </w:pPr>
      <w:r w:rsidRPr="006F78E5">
        <w:rPr>
          <w:i/>
        </w:rPr>
        <w:t>y ~ A + B + A:B</w:t>
      </w:r>
      <w:r w:rsidR="003C26F5">
        <w:t>,</w:t>
      </w:r>
      <w:r w:rsidR="00DB497D">
        <w:tab/>
        <w:t>(1)</w:t>
      </w:r>
    </w:p>
    <w:p w14:paraId="71C74449" w14:textId="753BFFAC" w:rsidR="00182053" w:rsidRPr="000539BA" w:rsidRDefault="003C26F5" w:rsidP="003C26F5">
      <w:pPr>
        <w:spacing w:after="120" w:line="360" w:lineRule="auto"/>
      </w:pPr>
      <w:r>
        <w:t>where A:B represents the interact</w:t>
      </w:r>
      <w:r w:rsidR="00DB1D15">
        <w:t xml:space="preserve">ion between variables (i.e. effects) </w:t>
      </w:r>
      <w:r w:rsidR="00DB1D15" w:rsidRPr="00AE3983">
        <w:rPr>
          <w:i/>
        </w:rPr>
        <w:t>A</w:t>
      </w:r>
      <w:r w:rsidR="00DB1D15">
        <w:t xml:space="preserve"> and </w:t>
      </w:r>
      <w:r w:rsidR="00DB1D15" w:rsidRPr="00AE3983">
        <w:rPr>
          <w:i/>
        </w:rPr>
        <w:t>B</w:t>
      </w:r>
      <w:r w:rsidR="00DB1D15">
        <w:t xml:space="preserve">. Significance for </w:t>
      </w:r>
      <w:r w:rsidR="00DB1D15" w:rsidRPr="00AE3983">
        <w:rPr>
          <w:i/>
        </w:rPr>
        <w:t>A:B</w:t>
      </w:r>
      <w:r w:rsidR="00DB1D15">
        <w:t xml:space="preserve"> was tested as contrast</w:t>
      </w:r>
      <w:r w:rsidR="003B68CF">
        <w:t xml:space="preserve"> of the full model (1)</w:t>
      </w:r>
      <w:r w:rsidR="00FF7721">
        <w:t xml:space="preserve"> to the pure additive model</w:t>
      </w:r>
    </w:p>
    <w:p w14:paraId="5BB5A4C3" w14:textId="2009FDE9" w:rsidR="00FF7721" w:rsidRDefault="00FF7721" w:rsidP="00FF7721">
      <w:pPr>
        <w:spacing w:after="120" w:line="360" w:lineRule="auto"/>
        <w:jc w:val="center"/>
      </w:pPr>
      <w:r w:rsidRPr="006F78E5">
        <w:rPr>
          <w:i/>
        </w:rPr>
        <w:t>y ~ A + B</w:t>
      </w:r>
      <w:r>
        <w:t>,</w:t>
      </w:r>
      <w:r w:rsidR="00DB497D">
        <w:tab/>
        <w:t>(2)</w:t>
      </w:r>
    </w:p>
    <w:p w14:paraId="434D9BAC" w14:textId="2D794831" w:rsidR="00DC0DA9" w:rsidRDefault="00FF7721" w:rsidP="00DC0DA9">
      <w:pPr>
        <w:spacing w:after="120" w:line="360" w:lineRule="auto"/>
      </w:pPr>
      <w:r w:rsidRPr="00FF7721">
        <w:t>using</w:t>
      </w:r>
      <w:r>
        <w:t xml:space="preserve"> the deviance difference</w:t>
      </w:r>
      <w:r w:rsidR="00DB497D">
        <w:t xml:space="preserve"> between the two models (</w:t>
      </w:r>
      <w:r w:rsidR="00DB497D" w:rsidRPr="00DB497D">
        <w:t>McCul</w:t>
      </w:r>
      <w:r w:rsidR="00DB497D">
        <w:t>lagh, Peter; Nelder, John, 1989).</w:t>
      </w:r>
      <w:r w:rsidR="003B68CF">
        <w:t xml:space="preserve"> First</w:t>
      </w:r>
      <w:r w:rsidR="00B759D3">
        <w:t>,</w:t>
      </w:r>
      <w:r w:rsidR="003B68CF">
        <w:t xml:space="preserve"> for </w:t>
      </w:r>
      <w:r w:rsidR="00B759D3">
        <w:t>each CNA region the significance of the full model was tested and p-values adjusted for FDR</w:t>
      </w:r>
      <w:r w:rsidR="0082019E" w:rsidRPr="0082019E">
        <w:rPr>
          <w:vertAlign w:val="superscript"/>
        </w:rPr>
        <w:t>1</w:t>
      </w:r>
      <w:r w:rsidR="00B759D3">
        <w:t>. In a second step, the significance of the interaction term of model (1) was tested for those CNA regions, where the</w:t>
      </w:r>
      <w:r w:rsidR="0050117F">
        <w:t xml:space="preserve"> full model was significant.</w:t>
      </w:r>
      <w:r w:rsidR="00423545">
        <w:t xml:space="preserve"> Finally, the</w:t>
      </w:r>
      <w:r w:rsidR="009460C6">
        <w:t xml:space="preserve"> independent</w:t>
      </w:r>
      <w:r w:rsidR="00423545">
        <w:t xml:space="preserve"> add</w:t>
      </w:r>
      <w:r w:rsidR="009460C6">
        <w:t>it</w:t>
      </w:r>
      <w:r w:rsidR="00423545">
        <w:t>ive contrib</w:t>
      </w:r>
      <w:r w:rsidR="009460C6">
        <w:t xml:space="preserve">utions of </w:t>
      </w:r>
      <w:r w:rsidR="009460C6" w:rsidRPr="00AE3983">
        <w:rPr>
          <w:i/>
        </w:rPr>
        <w:t>A</w:t>
      </w:r>
      <w:r w:rsidR="009460C6">
        <w:t xml:space="preserve"> and/or </w:t>
      </w:r>
      <w:r w:rsidR="009460C6" w:rsidRPr="00AE3983">
        <w:rPr>
          <w:i/>
        </w:rPr>
        <w:t>B</w:t>
      </w:r>
      <w:r w:rsidR="009460C6">
        <w:t xml:space="preserve"> in model (2) were tested</w:t>
      </w:r>
      <w:r w:rsidR="00DC0DA9">
        <w:t>, if the interaction was not significant</w:t>
      </w:r>
      <w:r w:rsidR="009460C6">
        <w:t>.</w:t>
      </w:r>
      <w:r w:rsidR="00DC0DA9">
        <w:t xml:space="preserve"> p-values for each testing step were adjusted for FDR</w:t>
      </w:r>
      <w:r w:rsidR="0082019E" w:rsidRPr="0082019E">
        <w:rPr>
          <w:vertAlign w:val="superscript"/>
        </w:rPr>
        <w:t>1</w:t>
      </w:r>
      <w:r w:rsidR="00DC0DA9">
        <w:t xml:space="preserve"> and significance was generally accepted for FDR</w:t>
      </w:r>
      <w:r w:rsidR="00DC0DA9" w:rsidRPr="00B8277C">
        <w:rPr>
          <w:u w:val="single"/>
        </w:rPr>
        <w:t>&lt;</w:t>
      </w:r>
      <w:r w:rsidR="00DC0DA9">
        <w:t>0.05.</w:t>
      </w:r>
    </w:p>
    <w:p w14:paraId="1505F5DD" w14:textId="43D4809A" w:rsidR="00D940E7" w:rsidRDefault="0050117F" w:rsidP="003C26F5">
      <w:pPr>
        <w:spacing w:after="120" w:line="360" w:lineRule="auto"/>
      </w:pPr>
      <w:r>
        <w:t>Multivariate analysis was performed for the three possible pairs</w:t>
      </w:r>
      <w:r w:rsidR="009460C6">
        <w:t xml:space="preserve"> A, B</w:t>
      </w:r>
      <w:r>
        <w:t xml:space="preserve"> of variables radiation dose, latency time and Gender. Radiation dose was treated as a categor</w:t>
      </w:r>
      <w:r w:rsidR="00937937">
        <w:t>ical variable with three groups, low dose (up to 300 mGy), moderate (between 300 and 1000 mGy) and high (more than 1000 Gy)</w:t>
      </w:r>
      <w:r>
        <w:t xml:space="preserve">. Latency time was  calculated as </w:t>
      </w:r>
      <w:r w:rsidR="00937937">
        <w:t xml:space="preserve">the </w:t>
      </w:r>
      <w:r>
        <w:t xml:space="preserve">difference between </w:t>
      </w:r>
      <w:r w:rsidR="00937937">
        <w:t xml:space="preserve">age at operation </w:t>
      </w:r>
      <w:r>
        <w:t xml:space="preserve">and </w:t>
      </w:r>
      <w:r w:rsidR="00937937" w:rsidRPr="00937937">
        <w:t>age at exposure</w:t>
      </w:r>
      <w:r>
        <w:t xml:space="preserve"> and treated as binary variable with short and long latency </w:t>
      </w:r>
      <w:r w:rsidR="00937937">
        <w:t>(up to</w:t>
      </w:r>
      <w:r>
        <w:t xml:space="preserve"> </w:t>
      </w:r>
      <w:r w:rsidR="00937937">
        <w:t>17 years and longer than 17 years, 17 years the closest integer to the median value)</w:t>
      </w:r>
      <w:r>
        <w:t>.</w:t>
      </w:r>
      <w:r w:rsidR="004824D2">
        <w:t xml:space="preserve"> Multivariate analy</w:t>
      </w:r>
      <w:r w:rsidR="00CF68A0">
        <w:t>s</w:t>
      </w:r>
      <w:r w:rsidR="004824D2">
        <w:t>is with more than two variables was not performed because of too small</w:t>
      </w:r>
      <w:r w:rsidR="00F62E2B">
        <w:t xml:space="preserve"> combined</w:t>
      </w:r>
      <w:r w:rsidR="004824D2">
        <w:t xml:space="preserve"> group sizes.</w:t>
      </w:r>
    </w:p>
    <w:p w14:paraId="422B6BB2" w14:textId="77777777" w:rsidR="009460C6" w:rsidRDefault="009460C6" w:rsidP="003C26F5">
      <w:pPr>
        <w:spacing w:after="120" w:line="360" w:lineRule="auto"/>
      </w:pPr>
    </w:p>
    <w:p w14:paraId="76DF9EFA" w14:textId="45944B8D" w:rsidR="009460C6" w:rsidRPr="009460C6" w:rsidRDefault="009460C6" w:rsidP="003C26F5">
      <w:pPr>
        <w:spacing w:after="120" w:line="360" w:lineRule="auto"/>
        <w:rPr>
          <w:b/>
        </w:rPr>
      </w:pPr>
      <w:r w:rsidRPr="009460C6">
        <w:rPr>
          <w:b/>
        </w:rPr>
        <w:lastRenderedPageBreak/>
        <w:t>References:</w:t>
      </w:r>
    </w:p>
    <w:p w14:paraId="663704DA" w14:textId="73312D7F" w:rsidR="0082019E" w:rsidRPr="00B8277C" w:rsidRDefault="009460C6" w:rsidP="003C26F5">
      <w:pPr>
        <w:spacing w:after="120" w:line="360" w:lineRule="auto"/>
      </w:pPr>
      <w:r w:rsidRPr="009460C6">
        <w:t>McCullagh, Peter; Nelder, John (1989). Generalized Linear Models, Second Edition. Boca Raton: Chapman and Hall/CRC</w:t>
      </w:r>
      <w:bookmarkStart w:id="0" w:name="_GoBack"/>
      <w:bookmarkEnd w:id="0"/>
    </w:p>
    <w:sectPr w:rsidR="0082019E" w:rsidRPr="00B8277C" w:rsidSect="005C549B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DB"/>
    <w:rsid w:val="000539BA"/>
    <w:rsid w:val="00061CE5"/>
    <w:rsid w:val="00091DEB"/>
    <w:rsid w:val="000B03BF"/>
    <w:rsid w:val="00182053"/>
    <w:rsid w:val="00256D32"/>
    <w:rsid w:val="003673D3"/>
    <w:rsid w:val="003B68CF"/>
    <w:rsid w:val="003C26F5"/>
    <w:rsid w:val="00423545"/>
    <w:rsid w:val="00426469"/>
    <w:rsid w:val="00460666"/>
    <w:rsid w:val="004824D2"/>
    <w:rsid w:val="004F3837"/>
    <w:rsid w:val="0050117F"/>
    <w:rsid w:val="005C549B"/>
    <w:rsid w:val="00676552"/>
    <w:rsid w:val="006B3578"/>
    <w:rsid w:val="006F78E5"/>
    <w:rsid w:val="00703D49"/>
    <w:rsid w:val="007C6B70"/>
    <w:rsid w:val="007F241F"/>
    <w:rsid w:val="0082019E"/>
    <w:rsid w:val="008465B4"/>
    <w:rsid w:val="008B10EC"/>
    <w:rsid w:val="00937937"/>
    <w:rsid w:val="009460C6"/>
    <w:rsid w:val="009A3169"/>
    <w:rsid w:val="009C3B21"/>
    <w:rsid w:val="00A75410"/>
    <w:rsid w:val="00AE3983"/>
    <w:rsid w:val="00B71727"/>
    <w:rsid w:val="00B759D3"/>
    <w:rsid w:val="00B8277C"/>
    <w:rsid w:val="00C60A9E"/>
    <w:rsid w:val="00CF68A0"/>
    <w:rsid w:val="00D30BDB"/>
    <w:rsid w:val="00D940E7"/>
    <w:rsid w:val="00D962BD"/>
    <w:rsid w:val="00DA7596"/>
    <w:rsid w:val="00DB1D15"/>
    <w:rsid w:val="00DB497D"/>
    <w:rsid w:val="00DB63FE"/>
    <w:rsid w:val="00DC0DA9"/>
    <w:rsid w:val="00F57655"/>
    <w:rsid w:val="00F62E2B"/>
    <w:rsid w:val="00FD4F62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0716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827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827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ew.vu.nl/~mavdwiel/CGHtest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2055</Characters>
  <Application>Microsoft Macintosh Word</Application>
  <DocSecurity>0</DocSecurity>
  <Lines>17</Lines>
  <Paragraphs>4</Paragraphs>
  <ScaleCrop>false</ScaleCrop>
  <Company>HMGU Strahlenzytogenetik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Braselmann</dc:creator>
  <cp:keywords/>
  <dc:description/>
  <cp:lastModifiedBy>Kristian Dr. Unger</cp:lastModifiedBy>
  <cp:revision>3</cp:revision>
  <dcterms:created xsi:type="dcterms:W3CDTF">2015-07-05T09:26:00Z</dcterms:created>
  <dcterms:modified xsi:type="dcterms:W3CDTF">2015-07-05T09:28:00Z</dcterms:modified>
</cp:coreProperties>
</file>