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E8" w:rsidRPr="007F19EF" w:rsidRDefault="007412E8" w:rsidP="007412E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F19EF">
        <w:rPr>
          <w:rFonts w:ascii="Times New Roman" w:hAnsi="Times New Roman"/>
          <w:b/>
          <w:sz w:val="24"/>
          <w:szCs w:val="24"/>
        </w:rPr>
        <w:t>Supporting Information</w:t>
      </w:r>
    </w:p>
    <w:p w:rsidR="007412E8" w:rsidRPr="007F19EF" w:rsidRDefault="007412E8" w:rsidP="007412E8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101A9" w:rsidRDefault="00782525" w:rsidP="00D10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de-DE"/>
        </w:rPr>
      </w:pPr>
      <w:r w:rsidRPr="00782525">
        <w:rPr>
          <w:rFonts w:ascii="Times New Roman" w:hAnsi="Times New Roman"/>
          <w:b/>
          <w:bCs/>
          <w:sz w:val="24"/>
          <w:szCs w:val="24"/>
          <w:lang w:eastAsia="de-DE"/>
        </w:rPr>
        <w:t xml:space="preserve">Concentrations and Mass Fluxes estimation of </w:t>
      </w:r>
      <w:proofErr w:type="spellStart"/>
      <w:r w:rsidRPr="00782525">
        <w:rPr>
          <w:rFonts w:ascii="Times New Roman" w:hAnsi="Times New Roman"/>
          <w:b/>
          <w:bCs/>
          <w:sz w:val="24"/>
          <w:szCs w:val="24"/>
          <w:lang w:eastAsia="de-DE"/>
        </w:rPr>
        <w:t>Organochlorine</w:t>
      </w:r>
      <w:proofErr w:type="spellEnd"/>
      <w:r w:rsidRPr="00782525">
        <w:rPr>
          <w:rFonts w:ascii="Times New Roman" w:hAnsi="Times New Roman"/>
          <w:b/>
          <w:bCs/>
          <w:sz w:val="24"/>
          <w:szCs w:val="24"/>
          <w:lang w:eastAsia="de-DE"/>
        </w:rPr>
        <w:t xml:space="preserve"> Pesticides in Three Gorges Reservoir with virtual organisms using in situ PRC-based sampling rate </w:t>
      </w:r>
    </w:p>
    <w:p w:rsidR="00782525" w:rsidRPr="00782525" w:rsidRDefault="00782525" w:rsidP="00D101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de-DE"/>
        </w:rPr>
      </w:pPr>
      <w:r w:rsidRPr="00782525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782525" w:rsidRPr="00782525" w:rsidRDefault="00782525" w:rsidP="0078252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Cedrique Temoka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1,2●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 xml:space="preserve">, </w:t>
      </w:r>
      <w:proofErr w:type="spellStart"/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Jingxian</w:t>
      </w:r>
      <w:proofErr w:type="spellEnd"/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 xml:space="preserve"> Wang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1,2,3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, Yonghong Bi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3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, Dominik Deyerling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1,2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, Gerd Pfister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2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, Bernhard Henkelmann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2</w:t>
      </w:r>
      <w:r w:rsidRPr="00782525">
        <w:rPr>
          <w:rFonts w:ascii="Times New Roman" w:hAnsi="Times New Roman"/>
          <w:b/>
          <w:sz w:val="20"/>
          <w:szCs w:val="20"/>
          <w:lang w:val="de-DE"/>
        </w:rPr>
        <w:t xml:space="preserve">, </w:t>
      </w:r>
      <w:r w:rsidRPr="00782525">
        <w:rPr>
          <w:rFonts w:ascii="Times New Roman" w:hAnsi="Times New Roman"/>
          <w:b/>
          <w:color w:val="000000"/>
          <w:sz w:val="20"/>
          <w:szCs w:val="20"/>
          <w:lang w:val="de-DE"/>
        </w:rPr>
        <w:t>Karl-Werner Schramm</w:t>
      </w:r>
      <w:r w:rsidRPr="00782525">
        <w:rPr>
          <w:rFonts w:ascii="Times New Roman" w:hAnsi="Times New Roman"/>
          <w:b/>
          <w:color w:val="000000"/>
          <w:sz w:val="20"/>
          <w:szCs w:val="20"/>
          <w:vertAlign w:val="superscript"/>
          <w:lang w:val="de-DE"/>
        </w:rPr>
        <w:t>1,2*</w:t>
      </w:r>
    </w:p>
    <w:p w:rsidR="00782525" w:rsidRPr="00782525" w:rsidRDefault="00782525" w:rsidP="00782525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782525">
        <w:rPr>
          <w:rFonts w:ascii="Times New Roman" w:hAnsi="Times New Roman"/>
          <w:color w:val="000000"/>
          <w:sz w:val="20"/>
          <w:szCs w:val="20"/>
          <w:vertAlign w:val="superscript"/>
          <w:lang w:val="de-DE"/>
        </w:rPr>
        <w:t>1</w:t>
      </w:r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TUM, Wissenschaftszentrum Weihenstephan für Ernährung, Landnutzung und Umwelt, Department für Biowissenschaften, Weihenstephaner Steig 23, 85350 Freising, Germany</w:t>
      </w:r>
      <w:r w:rsidRPr="00782525">
        <w:rPr>
          <w:rFonts w:ascii="Times New Roman" w:hAnsi="Times New Roman"/>
          <w:color w:val="000000"/>
          <w:sz w:val="20"/>
          <w:szCs w:val="20"/>
          <w:vertAlign w:val="superscript"/>
          <w:lang w:val="de-DE"/>
        </w:rPr>
        <w:t>*</w:t>
      </w:r>
      <w:hyperlink r:id="rId9" w:history="1">
        <w:r w:rsidRPr="00782525">
          <w:rPr>
            <w:rFonts w:ascii="Times New Roman" w:hAnsi="Times New Roman"/>
            <w:color w:val="0000FF"/>
            <w:sz w:val="20"/>
            <w:szCs w:val="20"/>
            <w:u w:val="single"/>
            <w:lang w:val="de-DE"/>
          </w:rPr>
          <w:t>schramm@wzw.tum.de</w:t>
        </w:r>
      </w:hyperlink>
    </w:p>
    <w:p w:rsidR="00782525" w:rsidRPr="00782525" w:rsidRDefault="00782525" w:rsidP="00782525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  <w:lang w:val="de-DE"/>
        </w:rPr>
      </w:pPr>
      <w:r w:rsidRPr="00782525">
        <w:rPr>
          <w:rFonts w:ascii="Times New Roman" w:hAnsi="Times New Roman"/>
          <w:color w:val="000000"/>
          <w:sz w:val="20"/>
          <w:szCs w:val="20"/>
          <w:vertAlign w:val="superscript"/>
          <w:lang w:val="de-DE"/>
        </w:rPr>
        <w:t>2</w:t>
      </w:r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Helmholtz Zentrum München - German Research Center </w:t>
      </w:r>
      <w:proofErr w:type="spellStart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>for</w:t>
      </w:r>
      <w:proofErr w:type="spellEnd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Environmental </w:t>
      </w:r>
      <w:proofErr w:type="spellStart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>Health</w:t>
      </w:r>
      <w:proofErr w:type="spellEnd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(GmbH), </w:t>
      </w:r>
      <w:proofErr w:type="spellStart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>Molecular</w:t>
      </w:r>
      <w:proofErr w:type="spellEnd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</w:t>
      </w:r>
      <w:proofErr w:type="spellStart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>EXposomics</w:t>
      </w:r>
      <w:proofErr w:type="spellEnd"/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 (MEX), Ingolstädter Landstr.1, D-85764 Neuherberg, Germany</w:t>
      </w:r>
      <w:r w:rsidRPr="00782525">
        <w:rPr>
          <w:rFonts w:ascii="Times New Roman" w:hAnsi="Times New Roman"/>
          <w:color w:val="000000"/>
          <w:sz w:val="20"/>
          <w:szCs w:val="20"/>
          <w:vertAlign w:val="superscript"/>
          <w:lang w:val="de-DE"/>
        </w:rPr>
        <w:t>●</w:t>
      </w:r>
      <w:hyperlink r:id="rId10" w:history="1">
        <w:r w:rsidRPr="00782525">
          <w:rPr>
            <w:rFonts w:ascii="Times New Roman" w:hAnsi="Times New Roman"/>
            <w:color w:val="0000FF"/>
            <w:sz w:val="20"/>
            <w:szCs w:val="20"/>
            <w:u w:val="single"/>
            <w:lang w:val="de-DE"/>
          </w:rPr>
          <w:t>pokem.temoka@helmholtz-muenchen.de</w:t>
        </w:r>
      </w:hyperlink>
      <w:r w:rsidRPr="00782525">
        <w:rPr>
          <w:rFonts w:ascii="Times New Roman" w:hAnsi="Times New Roman"/>
          <w:color w:val="000000"/>
          <w:sz w:val="20"/>
          <w:szCs w:val="20"/>
          <w:lang w:val="de-DE"/>
        </w:rPr>
        <w:t xml:space="preserve">; Phone +49 (0) 89-3187-3748 </w:t>
      </w:r>
    </w:p>
    <w:p w:rsidR="00782525" w:rsidRPr="00782525" w:rsidRDefault="00782525" w:rsidP="00782525">
      <w:pPr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782525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3 </w:t>
      </w:r>
      <w:r w:rsidRPr="00782525">
        <w:rPr>
          <w:rFonts w:ascii="Times New Roman" w:hAnsi="Times New Roman"/>
          <w:color w:val="000000"/>
          <w:sz w:val="20"/>
          <w:szCs w:val="20"/>
        </w:rPr>
        <w:t>The State Key Laboratory of Freshwater Ecology and Biotechnology, Institute of Hydrobiology, Chinese Academy of Sciences, Wuhan 430072, PR China</w:t>
      </w:r>
    </w:p>
    <w:p w:rsidR="007421A7" w:rsidRDefault="007421A7" w:rsidP="0093763E">
      <w:pPr>
        <w:spacing w:line="360" w:lineRule="auto"/>
        <w:rPr>
          <w:rFonts w:ascii="Times New Roman" w:hAnsi="Times New Roman"/>
          <w:color w:val="000000"/>
        </w:rPr>
      </w:pPr>
    </w:p>
    <w:p w:rsidR="007421A7" w:rsidRDefault="007421A7" w:rsidP="0093763E">
      <w:pPr>
        <w:spacing w:line="360" w:lineRule="auto"/>
        <w:rPr>
          <w:rFonts w:ascii="Times New Roman" w:hAnsi="Times New Roman"/>
          <w:color w:val="000000"/>
        </w:rPr>
        <w:sectPr w:rsidR="007421A7" w:rsidSect="002A505B">
          <w:footerReference w:type="default" r:id="rId11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BA4783" w:rsidRDefault="00BA4783" w:rsidP="00BA47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Table 1S</w:t>
      </w:r>
    </w:p>
    <w:p w:rsidR="000D6C71" w:rsidRPr="00BA4783" w:rsidRDefault="001D542F" w:rsidP="00BA4783">
      <w:pPr>
        <w:rPr>
          <w:rFonts w:ascii="Times New Roman" w:hAnsi="Times New Roman"/>
        </w:rPr>
      </w:pPr>
      <w:r w:rsidRPr="00BA4783">
        <w:rPr>
          <w:rFonts w:ascii="Times New Roman" w:hAnsi="Times New Roman"/>
        </w:rPr>
        <w:t>Pe</w:t>
      </w:r>
      <w:r w:rsidR="000D6C71" w:rsidRPr="00BA4783">
        <w:rPr>
          <w:rFonts w:ascii="Times New Roman" w:hAnsi="Times New Roman"/>
        </w:rPr>
        <w:t xml:space="preserve">rcentage and </w:t>
      </w:r>
      <w:r w:rsidRPr="00BA4783">
        <w:rPr>
          <w:rFonts w:ascii="Times New Roman" w:hAnsi="Times New Roman"/>
        </w:rPr>
        <w:t>mean</w:t>
      </w:r>
      <w:r w:rsidR="000D6C71" w:rsidRPr="00BA4783">
        <w:rPr>
          <w:rFonts w:ascii="Times New Roman" w:hAnsi="Times New Roman"/>
        </w:rPr>
        <w:t xml:space="preserve"> concentration of OCP</w:t>
      </w:r>
      <w:r w:rsidR="00BA4783" w:rsidRPr="00BA4783">
        <w:rPr>
          <w:rFonts w:ascii="Times New Roman" w:hAnsi="Times New Roman"/>
        </w:rPr>
        <w:t xml:space="preserve"> components</w:t>
      </w:r>
      <w:r w:rsidR="000D6C71" w:rsidRPr="00BA4783">
        <w:rPr>
          <w:rFonts w:ascii="Times New Roman" w:hAnsi="Times New Roman"/>
        </w:rPr>
        <w:t xml:space="preserve"> </w:t>
      </w:r>
      <w:r w:rsidRPr="00BA4783">
        <w:rPr>
          <w:rFonts w:ascii="Times New Roman" w:hAnsi="Times New Roman"/>
        </w:rPr>
        <w:t>in each group</w:t>
      </w:r>
      <w:r w:rsidR="000D6C71" w:rsidRPr="00BA4783">
        <w:rPr>
          <w:rFonts w:ascii="Times New Roman" w:hAnsi="Times New Roman"/>
        </w:rPr>
        <w:t xml:space="preserve"> in </w:t>
      </w:r>
      <w:r w:rsidR="00E10CE0" w:rsidRPr="00BA4783">
        <w:rPr>
          <w:rFonts w:ascii="Times New Roman" w:hAnsi="Times New Roman"/>
        </w:rPr>
        <w:t xml:space="preserve">2009 in </w:t>
      </w:r>
      <w:r w:rsidR="000D6C71" w:rsidRPr="00BA4783">
        <w:rPr>
          <w:rFonts w:ascii="Times New Roman" w:hAnsi="Times New Roman"/>
        </w:rPr>
        <w:t xml:space="preserve">Three Gorges Reservoir </w:t>
      </w:r>
      <w:r w:rsidRPr="00BA4783">
        <w:rPr>
          <w:rFonts w:ascii="Times New Roman" w:hAnsi="Times New Roman"/>
        </w:rPr>
        <w:t>(</w:t>
      </w:r>
      <w:r w:rsidR="000D6C71" w:rsidRPr="00BA4783">
        <w:rPr>
          <w:rFonts w:ascii="Times New Roman" w:hAnsi="Times New Roman"/>
        </w:rPr>
        <w:t>TGR</w:t>
      </w:r>
      <w:r w:rsidRPr="00BA4783">
        <w:rPr>
          <w:rFonts w:ascii="Times New Roman" w:hAnsi="Times New Roman"/>
        </w:rPr>
        <w:t>)</w:t>
      </w:r>
      <w:r w:rsidR="00BA4783">
        <w:rPr>
          <w:rFonts w:ascii="Times New Roman" w:hAnsi="Times New Roman"/>
        </w:rPr>
        <w:t xml:space="preserve"> for 14 days and 25 days of deployment</w:t>
      </w:r>
    </w:p>
    <w:p w:rsidR="00A70CCA" w:rsidRDefault="001D542F" w:rsidP="000D6C71">
      <w:pPr>
        <w:jc w:val="center"/>
        <w:rPr>
          <w:rFonts w:ascii="Times New Roman" w:hAnsi="Times New Roman"/>
          <w:b/>
        </w:rPr>
      </w:pPr>
      <w:r w:rsidRPr="001D542F">
        <w:rPr>
          <w:noProof/>
          <w:lang w:val="de-DE" w:eastAsia="de-DE"/>
        </w:rPr>
        <w:drawing>
          <wp:inline distT="0" distB="0" distL="0" distR="0" wp14:anchorId="31D8F8DB" wp14:editId="6BCFB4B6">
            <wp:extent cx="8677275" cy="3672381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75" cy="367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71" w:rsidRPr="00E10CE0" w:rsidRDefault="000D6C71" w:rsidP="000D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E10CE0">
        <w:rPr>
          <w:rFonts w:ascii="Times New Roman" w:hAnsi="Times New Roman"/>
          <w:sz w:val="18"/>
          <w:szCs w:val="18"/>
        </w:rPr>
        <w:t>MP (</w:t>
      </w:r>
      <w:proofErr w:type="spellStart"/>
      <w:r w:rsidRPr="00E10CE0">
        <w:rPr>
          <w:rFonts w:ascii="Times New Roman" w:hAnsi="Times New Roman"/>
          <w:sz w:val="18"/>
          <w:szCs w:val="18"/>
        </w:rPr>
        <w:t>Maoping</w:t>
      </w:r>
      <w:proofErr w:type="spellEnd"/>
      <w:r w:rsidRPr="00E10CE0">
        <w:rPr>
          <w:rFonts w:ascii="Times New Roman" w:hAnsi="Times New Roman"/>
          <w:sz w:val="18"/>
          <w:szCs w:val="18"/>
        </w:rPr>
        <w:t>), GJB (</w:t>
      </w:r>
      <w:proofErr w:type="spellStart"/>
      <w:r w:rsidRPr="00E10CE0">
        <w:rPr>
          <w:rFonts w:ascii="Times New Roman" w:hAnsi="Times New Roman"/>
          <w:sz w:val="18"/>
          <w:szCs w:val="18"/>
        </w:rPr>
        <w:t>Guojiaba</w:t>
      </w:r>
      <w:proofErr w:type="spellEnd"/>
      <w:r w:rsidRPr="00E10CE0">
        <w:rPr>
          <w:rFonts w:ascii="Times New Roman" w:hAnsi="Times New Roman"/>
          <w:sz w:val="18"/>
          <w:szCs w:val="18"/>
        </w:rPr>
        <w:t>), BD1 (</w:t>
      </w:r>
      <w:proofErr w:type="spellStart"/>
      <w:r w:rsidRPr="00E10CE0">
        <w:rPr>
          <w:rFonts w:ascii="Times New Roman" w:hAnsi="Times New Roman"/>
          <w:sz w:val="18"/>
          <w:szCs w:val="18"/>
        </w:rPr>
        <w:t>Badong</w:t>
      </w:r>
      <w:proofErr w:type="spellEnd"/>
      <w:r w:rsidRPr="00E10CE0">
        <w:rPr>
          <w:rFonts w:ascii="Times New Roman" w:hAnsi="Times New Roman"/>
          <w:sz w:val="18"/>
          <w:szCs w:val="18"/>
        </w:rPr>
        <w:t>), BD2 (</w:t>
      </w:r>
      <w:proofErr w:type="spellStart"/>
      <w:r w:rsidRPr="00E10CE0">
        <w:rPr>
          <w:rFonts w:ascii="Times New Roman" w:hAnsi="Times New Roman"/>
          <w:sz w:val="18"/>
          <w:szCs w:val="18"/>
        </w:rPr>
        <w:t>Badong</w:t>
      </w:r>
      <w:proofErr w:type="spellEnd"/>
      <w:r w:rsidRPr="00E10CE0">
        <w:rPr>
          <w:rFonts w:ascii="Times New Roman" w:hAnsi="Times New Roman"/>
          <w:sz w:val="18"/>
          <w:szCs w:val="18"/>
        </w:rPr>
        <w:t>), WZ (</w:t>
      </w:r>
      <w:proofErr w:type="spellStart"/>
      <w:r w:rsidRPr="00E10CE0">
        <w:rPr>
          <w:rFonts w:ascii="Times New Roman" w:hAnsi="Times New Roman"/>
          <w:sz w:val="18"/>
          <w:szCs w:val="18"/>
        </w:rPr>
        <w:t>Wanzhou</w:t>
      </w:r>
      <w:proofErr w:type="spellEnd"/>
      <w:r w:rsidRPr="00E10CE0">
        <w:rPr>
          <w:rFonts w:ascii="Times New Roman" w:hAnsi="Times New Roman"/>
          <w:sz w:val="18"/>
          <w:szCs w:val="18"/>
        </w:rPr>
        <w:t>), CS (</w:t>
      </w:r>
      <w:proofErr w:type="spellStart"/>
      <w:r w:rsidRPr="00E10CE0">
        <w:rPr>
          <w:rFonts w:ascii="Times New Roman" w:hAnsi="Times New Roman"/>
          <w:sz w:val="18"/>
          <w:szCs w:val="18"/>
        </w:rPr>
        <w:t>Changshou</w:t>
      </w:r>
      <w:proofErr w:type="spellEnd"/>
      <w:r w:rsidRPr="00E10CE0">
        <w:rPr>
          <w:rFonts w:ascii="Times New Roman" w:hAnsi="Times New Roman"/>
          <w:sz w:val="18"/>
          <w:szCs w:val="18"/>
        </w:rPr>
        <w:t>), and CQ (Chongqing)</w:t>
      </w:r>
    </w:p>
    <w:p w:rsidR="000D6C71" w:rsidRDefault="000D6C71" w:rsidP="000D6C71">
      <w:pPr>
        <w:jc w:val="center"/>
        <w:rPr>
          <w:rFonts w:ascii="Times New Roman" w:hAnsi="Times New Roman"/>
          <w:b/>
        </w:rPr>
      </w:pPr>
    </w:p>
    <w:p w:rsidR="0093763E" w:rsidRPr="001D542F" w:rsidRDefault="0093763E" w:rsidP="0093763E">
      <w:pPr>
        <w:spacing w:line="360" w:lineRule="auto"/>
        <w:rPr>
          <w:rFonts w:ascii="Times New Roman" w:hAnsi="Times New Roman"/>
          <w:b/>
        </w:rPr>
      </w:pPr>
    </w:p>
    <w:p w:rsidR="00E10CE0" w:rsidRPr="001D542F" w:rsidRDefault="00E10CE0" w:rsidP="0093763E">
      <w:pPr>
        <w:spacing w:line="360" w:lineRule="auto"/>
        <w:rPr>
          <w:rFonts w:ascii="Times New Roman" w:hAnsi="Times New Roman"/>
          <w:b/>
        </w:rPr>
      </w:pPr>
    </w:p>
    <w:p w:rsidR="00BA4783" w:rsidRDefault="001D542F" w:rsidP="001D542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Table 2</w:t>
      </w:r>
      <w:r w:rsidR="00BA4783">
        <w:rPr>
          <w:rFonts w:ascii="Times New Roman" w:hAnsi="Times New Roman"/>
          <w:b/>
        </w:rPr>
        <w:t>S</w:t>
      </w:r>
    </w:p>
    <w:p w:rsidR="001D542F" w:rsidRPr="00BA4783" w:rsidRDefault="001D542F" w:rsidP="001D542F">
      <w:pPr>
        <w:rPr>
          <w:rFonts w:ascii="Times New Roman" w:hAnsi="Times New Roman"/>
        </w:rPr>
      </w:pPr>
      <w:r w:rsidRPr="00BA4783">
        <w:rPr>
          <w:rFonts w:ascii="Times New Roman" w:hAnsi="Times New Roman"/>
        </w:rPr>
        <w:t xml:space="preserve">Percentage and mean concentration of OCP </w:t>
      </w:r>
      <w:r w:rsidR="00BA4783" w:rsidRPr="00BA4783">
        <w:rPr>
          <w:rFonts w:ascii="Times New Roman" w:hAnsi="Times New Roman"/>
        </w:rPr>
        <w:t xml:space="preserve">components </w:t>
      </w:r>
      <w:r w:rsidRPr="00BA4783">
        <w:rPr>
          <w:rFonts w:ascii="Times New Roman" w:hAnsi="Times New Roman"/>
        </w:rPr>
        <w:t>in each group in 2011 in Three Gorges Reservoir (TGR)</w:t>
      </w:r>
      <w:r w:rsidR="00BA4783">
        <w:rPr>
          <w:rFonts w:ascii="Times New Roman" w:hAnsi="Times New Roman"/>
        </w:rPr>
        <w:t xml:space="preserve"> for 25 days of deployment</w:t>
      </w:r>
    </w:p>
    <w:p w:rsidR="00E10CE0" w:rsidRDefault="00BA4783" w:rsidP="007421A7">
      <w:pPr>
        <w:rPr>
          <w:rFonts w:ascii="Times New Roman" w:hAnsi="Times New Roman"/>
          <w:noProof/>
          <w:sz w:val="24"/>
          <w:szCs w:val="24"/>
        </w:rPr>
      </w:pPr>
      <w:r w:rsidRPr="00BA4783">
        <w:rPr>
          <w:noProof/>
          <w:lang w:val="de-DE" w:eastAsia="de-DE"/>
        </w:rPr>
        <w:drawing>
          <wp:inline distT="0" distB="0" distL="0" distR="0" wp14:anchorId="00C2CF8D" wp14:editId="4CA102D4">
            <wp:extent cx="8229600" cy="4853025"/>
            <wp:effectExtent l="0" t="0" r="0" b="508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CE0" w:rsidRPr="00E10CE0" w:rsidRDefault="00E10CE0" w:rsidP="007421A7">
      <w:pPr>
        <w:rPr>
          <w:rFonts w:ascii="Times New Roman" w:hAnsi="Times New Roman"/>
          <w:noProof/>
          <w:sz w:val="18"/>
          <w:szCs w:val="18"/>
        </w:rPr>
        <w:sectPr w:rsidR="00E10CE0" w:rsidRPr="00E10CE0" w:rsidSect="000D6C71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  <w:r w:rsidRPr="00E10CE0">
        <w:rPr>
          <w:rFonts w:ascii="Times New Roman" w:hAnsi="Times New Roman"/>
          <w:noProof/>
          <w:sz w:val="18"/>
          <w:szCs w:val="18"/>
        </w:rPr>
        <w:t>MP (Maoping), GJB (Guojiaba), BD1 (Badong), BD2 (Badong), DN1 (Wushan), DN2 (Wushan), FJ (Fengjie), XJ1 (Yunyang), XJ2 (Yunyang), WZ (Wanzhou), CS</w:t>
      </w:r>
      <w:r w:rsidR="0017236A">
        <w:rPr>
          <w:rFonts w:ascii="Times New Roman" w:hAnsi="Times New Roman"/>
          <w:noProof/>
          <w:sz w:val="18"/>
          <w:szCs w:val="18"/>
        </w:rPr>
        <w:t xml:space="preserve"> (Changshou), and CQ (Chongqing</w:t>
      </w:r>
    </w:p>
    <w:p w:rsidR="00E10CE0" w:rsidRPr="00BA4783" w:rsidRDefault="00E10CE0" w:rsidP="00E10CE0">
      <w:pPr>
        <w:rPr>
          <w:rFonts w:ascii="Times New Roman" w:hAnsi="Times New Roman"/>
          <w:b/>
          <w:noProof/>
        </w:rPr>
      </w:pPr>
      <w:r w:rsidRPr="00BA4783">
        <w:rPr>
          <w:rFonts w:ascii="Times New Roman" w:hAnsi="Times New Roman"/>
          <w:b/>
          <w:noProof/>
        </w:rPr>
        <w:lastRenderedPageBreak/>
        <w:t>Table 3S</w:t>
      </w:r>
    </w:p>
    <w:p w:rsidR="00E10CE0" w:rsidRPr="00BA4783" w:rsidRDefault="00E10CE0" w:rsidP="00E10CE0">
      <w:pPr>
        <w:rPr>
          <w:rFonts w:ascii="Times New Roman" w:hAnsi="Times New Roman"/>
          <w:noProof/>
        </w:rPr>
      </w:pPr>
      <w:r w:rsidRPr="00BA4783">
        <w:rPr>
          <w:rFonts w:ascii="Times New Roman" w:hAnsi="Times New Roman"/>
          <w:noProof/>
        </w:rPr>
        <w:t>∑OCP concentration (pg/L) in water from upstream Chongqing (CQ) to Maoping (MP) near the dam in 2008 and in 2011</w:t>
      </w:r>
    </w:p>
    <w:p w:rsidR="00E10CE0" w:rsidRDefault="00E10CE0" w:rsidP="00E10CE0">
      <w:pPr>
        <w:rPr>
          <w:rFonts w:ascii="Times New Roman" w:hAnsi="Times New Roman"/>
          <w:noProof/>
          <w:sz w:val="24"/>
          <w:szCs w:val="24"/>
        </w:rPr>
      </w:pPr>
      <w:r w:rsidRPr="00E10CE0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5105215B" wp14:editId="4CDD7733">
            <wp:extent cx="5760720" cy="600075"/>
            <wp:effectExtent l="0" t="0" r="0" b="952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BD" w:rsidRPr="00D575BD" w:rsidRDefault="00D575BD" w:rsidP="00D575BD">
      <w:pPr>
        <w:rPr>
          <w:rFonts w:ascii="Times New Roman" w:hAnsi="Times New Roman"/>
          <w:noProof/>
          <w:sz w:val="24"/>
          <w:szCs w:val="24"/>
        </w:rPr>
      </w:pPr>
    </w:p>
    <w:p w:rsidR="00D575BD" w:rsidRPr="00BA4783" w:rsidRDefault="00D575BD" w:rsidP="00D575BD">
      <w:pPr>
        <w:rPr>
          <w:rFonts w:ascii="Times New Roman" w:hAnsi="Times New Roman"/>
          <w:b/>
          <w:noProof/>
        </w:rPr>
      </w:pPr>
      <w:r w:rsidRPr="00BA4783">
        <w:rPr>
          <w:rFonts w:ascii="Times New Roman" w:hAnsi="Times New Roman"/>
          <w:b/>
          <w:noProof/>
        </w:rPr>
        <w:t>Table 4S</w:t>
      </w:r>
    </w:p>
    <w:p w:rsidR="00D575BD" w:rsidRPr="00BA4783" w:rsidRDefault="00D575BD" w:rsidP="00D575BD">
      <w:pPr>
        <w:rPr>
          <w:rFonts w:ascii="Times New Roman" w:hAnsi="Times New Roman"/>
          <w:noProof/>
        </w:rPr>
      </w:pPr>
      <w:r w:rsidRPr="00BA4783">
        <w:rPr>
          <w:rFonts w:ascii="Times New Roman" w:hAnsi="Times New Roman"/>
          <w:noProof/>
        </w:rPr>
        <w:t>Total OCP mass flux balance in TGR from 2008 to 2011</w:t>
      </w:r>
    </w:p>
    <w:p w:rsidR="00D575BD" w:rsidRPr="00D575BD" w:rsidRDefault="00D575BD" w:rsidP="00D575BD">
      <w:pPr>
        <w:rPr>
          <w:rFonts w:ascii="Times New Roman" w:hAnsi="Times New Roman"/>
          <w:noProof/>
          <w:sz w:val="24"/>
          <w:szCs w:val="24"/>
        </w:rPr>
      </w:pPr>
    </w:p>
    <w:p w:rsidR="00D575BD" w:rsidRPr="00D575BD" w:rsidRDefault="00D575BD" w:rsidP="00D575BD">
      <w:pPr>
        <w:rPr>
          <w:rFonts w:ascii="Times New Roman" w:hAnsi="Times New Roman"/>
          <w:noProof/>
          <w:sz w:val="24"/>
          <w:szCs w:val="24"/>
        </w:rPr>
      </w:pPr>
      <w:r w:rsidRPr="00D575BD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30B8E790" wp14:editId="40983B55">
            <wp:extent cx="3952875" cy="13716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D575BD" w:rsidRDefault="00D575BD" w:rsidP="00E10CE0">
      <w:pPr>
        <w:rPr>
          <w:rFonts w:ascii="Times New Roman" w:hAnsi="Times New Roman"/>
          <w:noProof/>
          <w:sz w:val="24"/>
          <w:szCs w:val="24"/>
        </w:rPr>
      </w:pPr>
    </w:p>
    <w:p w:rsidR="00FD26A4" w:rsidRDefault="00FD26A4" w:rsidP="007421A7">
      <w:pPr>
        <w:rPr>
          <w:rFonts w:ascii="Times New Roman" w:hAnsi="Times New Roman"/>
          <w:noProof/>
          <w:sz w:val="24"/>
          <w:szCs w:val="24"/>
        </w:rPr>
      </w:pPr>
    </w:p>
    <w:p w:rsidR="00FD26A4" w:rsidRPr="00FD26A4" w:rsidRDefault="00FD26A4" w:rsidP="0017236A">
      <w:pPr>
        <w:rPr>
          <w:rFonts w:ascii="Times New Roman" w:hAnsi="Times New Roman"/>
          <w:b/>
          <w:noProof/>
        </w:rPr>
      </w:pPr>
      <w:r w:rsidRPr="00FD26A4">
        <w:rPr>
          <w:rFonts w:ascii="Times New Roman" w:hAnsi="Times New Roman"/>
          <w:b/>
          <w:noProof/>
        </w:rPr>
        <w:lastRenderedPageBreak/>
        <w:t xml:space="preserve">Table </w:t>
      </w:r>
      <w:r w:rsidR="00C25AA1">
        <w:rPr>
          <w:rFonts w:ascii="Times New Roman" w:hAnsi="Times New Roman"/>
          <w:b/>
          <w:noProof/>
        </w:rPr>
        <w:t>5</w:t>
      </w:r>
      <w:r w:rsidRPr="00FD26A4">
        <w:rPr>
          <w:rFonts w:ascii="Times New Roman" w:hAnsi="Times New Roman"/>
          <w:b/>
          <w:noProof/>
        </w:rPr>
        <w:t>S</w:t>
      </w:r>
    </w:p>
    <w:p w:rsidR="0017236A" w:rsidRPr="00FD26A4" w:rsidRDefault="0017236A" w:rsidP="0017236A">
      <w:pPr>
        <w:rPr>
          <w:rFonts w:ascii="Times New Roman" w:hAnsi="Times New Roman"/>
          <w:noProof/>
        </w:rPr>
      </w:pPr>
      <w:r w:rsidRPr="00FD26A4">
        <w:rPr>
          <w:rFonts w:ascii="Times New Roman" w:hAnsi="Times New Roman"/>
          <w:noProof/>
        </w:rPr>
        <w:t>Comparison of OCPs concentration dissolved in water Cw and total OCP concentration Ct (in water and in suspended particles) in TGR in 2019, 2011 and 2012</w:t>
      </w:r>
    </w:p>
    <w:p w:rsidR="0017236A" w:rsidRDefault="0017236A" w:rsidP="0017236A">
      <w:pPr>
        <w:rPr>
          <w:rFonts w:ascii="Times New Roman" w:hAnsi="Times New Roman"/>
          <w:noProof/>
          <w:sz w:val="24"/>
          <w:szCs w:val="24"/>
        </w:rPr>
      </w:pPr>
      <w:r w:rsidRPr="0017236A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 wp14:anchorId="1E16F26C" wp14:editId="715EC969">
            <wp:extent cx="4733925" cy="5116540"/>
            <wp:effectExtent l="0" t="0" r="0" b="825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02" cy="512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0B" w:rsidRPr="0017236A" w:rsidRDefault="00385C0B" w:rsidP="0017236A">
      <w:pPr>
        <w:rPr>
          <w:rFonts w:ascii="Times New Roman" w:hAnsi="Times New Roman"/>
          <w:noProof/>
          <w:sz w:val="24"/>
          <w:szCs w:val="24"/>
        </w:rPr>
      </w:pPr>
    </w:p>
    <w:p w:rsidR="00385C0B" w:rsidRPr="00385C0B" w:rsidRDefault="00385C0B" w:rsidP="00385C0B">
      <w:pPr>
        <w:jc w:val="center"/>
      </w:pPr>
      <w:r w:rsidRPr="00385C0B">
        <w:rPr>
          <w:noProof/>
          <w:lang w:val="de-DE" w:eastAsia="de-DE"/>
        </w:rPr>
        <w:lastRenderedPageBreak/>
        <w:drawing>
          <wp:inline distT="0" distB="0" distL="0" distR="0" wp14:anchorId="5C61B97A" wp14:editId="2C157296">
            <wp:extent cx="3905250" cy="2171700"/>
            <wp:effectExtent l="0" t="0" r="19050" b="19050"/>
            <wp:docPr id="15" name="Diagram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85C0B" w:rsidRPr="00385C0B" w:rsidRDefault="00385C0B" w:rsidP="00C25AA1">
      <w:pPr>
        <w:jc w:val="center"/>
        <w:rPr>
          <w:noProof/>
          <w:lang w:eastAsia="de-DE"/>
        </w:rPr>
      </w:pPr>
      <w:r w:rsidRPr="00385C0B">
        <w:rPr>
          <w:noProof/>
          <w:lang w:val="de-DE" w:eastAsia="de-DE"/>
        </w:rPr>
        <w:drawing>
          <wp:inline distT="0" distB="0" distL="0" distR="0" wp14:anchorId="3CC373C8" wp14:editId="313D8F02">
            <wp:extent cx="3895725" cy="2209800"/>
            <wp:effectExtent l="0" t="0" r="9525" b="19050"/>
            <wp:docPr id="16" name="Diagram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85C0B" w:rsidRPr="00385C0B" w:rsidRDefault="00385C0B" w:rsidP="00385C0B">
      <w:pPr>
        <w:jc w:val="center"/>
      </w:pPr>
      <w:r w:rsidRPr="00385C0B">
        <w:rPr>
          <w:noProof/>
          <w:lang w:val="de-DE" w:eastAsia="de-DE"/>
        </w:rPr>
        <w:drawing>
          <wp:inline distT="0" distB="0" distL="0" distR="0" wp14:anchorId="5895A19D" wp14:editId="7F65DF38">
            <wp:extent cx="3914775" cy="2019300"/>
            <wp:effectExtent l="0" t="0" r="9525" b="19050"/>
            <wp:docPr id="17" name="Diagram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85C0B" w:rsidRPr="00385C0B" w:rsidRDefault="00385C0B" w:rsidP="00385C0B">
      <w:r w:rsidRPr="00385C0B">
        <w:rPr>
          <w:b/>
        </w:rPr>
        <w:t xml:space="preserve">Fig. </w:t>
      </w:r>
      <w:r>
        <w:rPr>
          <w:b/>
        </w:rPr>
        <w:t>1S</w:t>
      </w:r>
      <w:r w:rsidRPr="00385C0B">
        <w:rPr>
          <w:b/>
        </w:rPr>
        <w:t xml:space="preserve"> </w:t>
      </w:r>
      <w:r w:rsidRPr="00385C0B">
        <w:t xml:space="preserve">Deployment in twelve cities for 25 days in 2011, in seven cities for 14days in April-May 2009 and for 25 days in May-June 2009 from upstream Chongqing to downstream </w:t>
      </w:r>
      <w:proofErr w:type="spellStart"/>
      <w:r w:rsidRPr="00385C0B">
        <w:t>Maoping</w:t>
      </w:r>
      <w:proofErr w:type="spellEnd"/>
      <w:r w:rsidRPr="00385C0B">
        <w:t>: CQ(Chongqing) , CS(</w:t>
      </w:r>
      <w:proofErr w:type="spellStart"/>
      <w:r w:rsidRPr="00385C0B">
        <w:t>Changshou</w:t>
      </w:r>
      <w:proofErr w:type="spellEnd"/>
      <w:r w:rsidRPr="00385C0B">
        <w:t>), WZ(</w:t>
      </w:r>
      <w:proofErr w:type="spellStart"/>
      <w:r w:rsidRPr="00385C0B">
        <w:t>Wanzhou</w:t>
      </w:r>
      <w:proofErr w:type="spellEnd"/>
      <w:r w:rsidRPr="00385C0B">
        <w:t>), XJ1(Yunyang1), XJ2 (</w:t>
      </w:r>
      <w:proofErr w:type="spellStart"/>
      <w:r w:rsidRPr="00385C0B">
        <w:t>Yunyang</w:t>
      </w:r>
      <w:proofErr w:type="spellEnd"/>
      <w:r w:rsidRPr="00385C0B">
        <w:t xml:space="preserve"> 2), FJ (</w:t>
      </w:r>
      <w:proofErr w:type="spellStart"/>
      <w:r w:rsidRPr="00385C0B">
        <w:t>Fengjie</w:t>
      </w:r>
      <w:proofErr w:type="spellEnd"/>
      <w:r w:rsidRPr="00385C0B">
        <w:t>), DN1 (Wushan1), DN2 (Wushan2), BD2(</w:t>
      </w:r>
      <w:proofErr w:type="spellStart"/>
      <w:r w:rsidRPr="00385C0B">
        <w:t>Badong</w:t>
      </w:r>
      <w:proofErr w:type="spellEnd"/>
      <w:r w:rsidRPr="00385C0B">
        <w:t xml:space="preserve"> II), BD1(</w:t>
      </w:r>
      <w:proofErr w:type="spellStart"/>
      <w:r w:rsidRPr="00385C0B">
        <w:t>Badong</w:t>
      </w:r>
      <w:proofErr w:type="spellEnd"/>
      <w:r w:rsidRPr="00385C0B">
        <w:t xml:space="preserve"> I), GJB(</w:t>
      </w:r>
      <w:proofErr w:type="spellStart"/>
      <w:r w:rsidRPr="00385C0B">
        <w:t>Guojiaba</w:t>
      </w:r>
      <w:proofErr w:type="spellEnd"/>
      <w:r w:rsidRPr="00385C0B">
        <w:t>), MP(</w:t>
      </w:r>
      <w:proofErr w:type="spellStart"/>
      <w:r w:rsidRPr="00385C0B">
        <w:t>Maoping</w:t>
      </w:r>
      <w:proofErr w:type="spellEnd"/>
      <w:r w:rsidRPr="00385C0B">
        <w:t>)</w:t>
      </w:r>
    </w:p>
    <w:p w:rsidR="00385C0B" w:rsidRPr="00385C0B" w:rsidRDefault="00385C0B" w:rsidP="00385C0B">
      <w:r w:rsidRPr="00385C0B">
        <w:t xml:space="preserve"> No significant effect of the tributaries </w:t>
      </w:r>
      <w:proofErr w:type="spellStart"/>
      <w:r w:rsidRPr="00385C0B">
        <w:t>Shennongxi</w:t>
      </w:r>
      <w:proofErr w:type="spellEnd"/>
      <w:r w:rsidRPr="00385C0B">
        <w:t xml:space="preserve"> River (between BD1/BD2), </w:t>
      </w:r>
      <w:proofErr w:type="spellStart"/>
      <w:r w:rsidRPr="00385C0B">
        <w:t>Daning</w:t>
      </w:r>
      <w:proofErr w:type="spellEnd"/>
      <w:r w:rsidRPr="00385C0B">
        <w:t xml:space="preserve"> River (between (DN1/DN2) and </w:t>
      </w:r>
      <w:proofErr w:type="spellStart"/>
      <w:r w:rsidRPr="00385C0B">
        <w:t>Xiaojiang</w:t>
      </w:r>
      <w:proofErr w:type="spellEnd"/>
      <w:r w:rsidRPr="00385C0B">
        <w:t xml:space="preserve"> River (between XJ1/XJ2), on the total OCP concentration in the main stream.</w:t>
      </w:r>
    </w:p>
    <w:p w:rsidR="00385C0B" w:rsidRPr="00385C0B" w:rsidRDefault="00385C0B" w:rsidP="00385C0B">
      <w:r w:rsidRPr="00385C0B">
        <w:rPr>
          <w:noProof/>
          <w:lang w:val="de-DE" w:eastAsia="de-DE"/>
        </w:rPr>
        <w:lastRenderedPageBreak/>
        <w:drawing>
          <wp:inline distT="0" distB="0" distL="0" distR="0" wp14:anchorId="023169B9" wp14:editId="3CB193C8">
            <wp:extent cx="5819775" cy="2628900"/>
            <wp:effectExtent l="0" t="0" r="9525" b="19050"/>
            <wp:docPr id="18" name="Diagramm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85C0B" w:rsidRPr="00385C0B" w:rsidRDefault="00385C0B" w:rsidP="00385C0B">
      <w:r w:rsidRPr="00385C0B">
        <w:rPr>
          <w:noProof/>
          <w:lang w:val="de-DE" w:eastAsia="de-DE"/>
        </w:rPr>
        <w:drawing>
          <wp:inline distT="0" distB="0" distL="0" distR="0" wp14:anchorId="037F34A2" wp14:editId="4212CE38">
            <wp:extent cx="5819775" cy="2609850"/>
            <wp:effectExtent l="0" t="0" r="9525" b="19050"/>
            <wp:docPr id="19" name="Diagramm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85C0B" w:rsidRPr="00385C0B" w:rsidRDefault="00385C0B" w:rsidP="00385C0B">
      <w:r w:rsidRPr="00385C0B">
        <w:rPr>
          <w:b/>
        </w:rPr>
        <w:t xml:space="preserve">Fig. </w:t>
      </w:r>
      <w:r>
        <w:rPr>
          <w:b/>
        </w:rPr>
        <w:t>2S</w:t>
      </w:r>
      <w:r w:rsidRPr="00385C0B">
        <w:t xml:space="preserve"> Comparison of the total OCP mass flux in seven sample sites in 2008, 2009 and in twelves sample sites in 2011 from upstream Chongqing to downstream </w:t>
      </w:r>
      <w:proofErr w:type="spellStart"/>
      <w:r w:rsidRPr="00385C0B">
        <w:t>Maoping</w:t>
      </w:r>
      <w:proofErr w:type="spellEnd"/>
      <w:r w:rsidRPr="00385C0B">
        <w:t xml:space="preserve"> in TGR</w:t>
      </w:r>
    </w:p>
    <w:p w:rsidR="00385C0B" w:rsidRDefault="00385C0B" w:rsidP="00385C0B">
      <w:proofErr w:type="gramStart"/>
      <w:r w:rsidRPr="00385C0B">
        <w:t>CQ(</w:t>
      </w:r>
      <w:proofErr w:type="gramEnd"/>
      <w:r w:rsidRPr="00385C0B">
        <w:t>Chongqing) , CS(</w:t>
      </w:r>
      <w:proofErr w:type="spellStart"/>
      <w:r w:rsidRPr="00385C0B">
        <w:t>Changshou</w:t>
      </w:r>
      <w:proofErr w:type="spellEnd"/>
      <w:r w:rsidRPr="00385C0B">
        <w:t>), WZ(</w:t>
      </w:r>
      <w:proofErr w:type="spellStart"/>
      <w:r w:rsidRPr="00385C0B">
        <w:t>Wanzhou</w:t>
      </w:r>
      <w:proofErr w:type="spellEnd"/>
      <w:r w:rsidRPr="00385C0B">
        <w:t>), XJ1(Yunyang1), XJ2 (</w:t>
      </w:r>
      <w:proofErr w:type="spellStart"/>
      <w:r w:rsidRPr="00385C0B">
        <w:t>Yunyang</w:t>
      </w:r>
      <w:proofErr w:type="spellEnd"/>
      <w:r w:rsidRPr="00385C0B">
        <w:t xml:space="preserve"> 2), FJ (</w:t>
      </w:r>
      <w:proofErr w:type="spellStart"/>
      <w:r w:rsidRPr="00385C0B">
        <w:t>Fengjie</w:t>
      </w:r>
      <w:proofErr w:type="spellEnd"/>
      <w:r w:rsidRPr="00385C0B">
        <w:t>), DN1 (Wushan1), DN2 (Wushan2), BD2(</w:t>
      </w:r>
      <w:proofErr w:type="spellStart"/>
      <w:r w:rsidRPr="00385C0B">
        <w:t>Badong</w:t>
      </w:r>
      <w:proofErr w:type="spellEnd"/>
      <w:r w:rsidRPr="00385C0B">
        <w:t xml:space="preserve"> II), BD1(</w:t>
      </w:r>
      <w:proofErr w:type="spellStart"/>
      <w:r w:rsidRPr="00385C0B">
        <w:t>Badong</w:t>
      </w:r>
      <w:proofErr w:type="spellEnd"/>
      <w:r w:rsidRPr="00385C0B">
        <w:t xml:space="preserve"> I), GJB(</w:t>
      </w:r>
      <w:proofErr w:type="spellStart"/>
      <w:r w:rsidRPr="00385C0B">
        <w:t>Guojiaba</w:t>
      </w:r>
      <w:proofErr w:type="spellEnd"/>
      <w:r w:rsidRPr="00385C0B">
        <w:t>), MP(</w:t>
      </w:r>
      <w:proofErr w:type="spellStart"/>
      <w:r w:rsidRPr="00385C0B">
        <w:t>Maoping</w:t>
      </w:r>
      <w:proofErr w:type="spellEnd"/>
      <w:r w:rsidRPr="00385C0B">
        <w:t>)</w:t>
      </w:r>
    </w:p>
    <w:p w:rsidR="002857C7" w:rsidRDefault="002857C7" w:rsidP="00385C0B">
      <w:pPr>
        <w:sectPr w:rsidR="002857C7" w:rsidSect="0036282E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C25AA1" w:rsidRPr="00385C0B" w:rsidRDefault="00C25AA1" w:rsidP="00385C0B">
      <w:bookmarkStart w:id="0" w:name="_GoBack"/>
      <w:bookmarkEnd w:id="0"/>
    </w:p>
    <w:p w:rsidR="00C25AA1" w:rsidRDefault="002857C7" w:rsidP="002857C7">
      <w:pPr>
        <w:rPr>
          <w:rFonts w:ascii="Times New Roman" w:hAnsi="Times New Roman"/>
          <w:noProof/>
          <w:sz w:val="24"/>
          <w:szCs w:val="24"/>
        </w:rPr>
      </w:pPr>
      <w:r>
        <w:rPr>
          <w:noProof/>
          <w:lang w:val="de-DE" w:eastAsia="de-DE"/>
        </w:rPr>
        <w:drawing>
          <wp:inline distT="0" distB="0" distL="0" distR="0" wp14:anchorId="7CDE7507" wp14:editId="16A3AF4F">
            <wp:extent cx="8743950" cy="3933825"/>
            <wp:effectExtent l="0" t="0" r="0" b="0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25AA1" w:rsidRPr="00C25AA1" w:rsidRDefault="00C25AA1" w:rsidP="00C25AA1">
      <w:pPr>
        <w:rPr>
          <w:rFonts w:ascii="Times New Roman" w:hAnsi="Times New Roman"/>
          <w:sz w:val="24"/>
          <w:szCs w:val="24"/>
        </w:rPr>
      </w:pPr>
      <w:r w:rsidRPr="00C25AA1">
        <w:rPr>
          <w:rFonts w:ascii="Times New Roman" w:hAnsi="Times New Roman"/>
          <w:b/>
          <w:noProof/>
          <w:sz w:val="24"/>
          <w:szCs w:val="24"/>
        </w:rPr>
        <w:t>Fig. 3S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5AA1">
        <w:rPr>
          <w:rFonts w:ascii="Times New Roman" w:hAnsi="Times New Roman"/>
          <w:sz w:val="24"/>
          <w:szCs w:val="24"/>
        </w:rPr>
        <w:t>OCP depth profile and OCP concentration (</w:t>
      </w:r>
      <w:proofErr w:type="spellStart"/>
      <w:r w:rsidRPr="00C25AA1">
        <w:rPr>
          <w:rFonts w:ascii="Times New Roman" w:hAnsi="Times New Roman"/>
          <w:sz w:val="24"/>
          <w:szCs w:val="24"/>
        </w:rPr>
        <w:t>pg</w:t>
      </w:r>
      <w:proofErr w:type="spellEnd"/>
      <w:r w:rsidRPr="00C25AA1">
        <w:rPr>
          <w:rFonts w:ascii="Times New Roman" w:hAnsi="Times New Roman"/>
          <w:sz w:val="24"/>
          <w:szCs w:val="24"/>
        </w:rPr>
        <w:t xml:space="preserve">/L) at </w:t>
      </w:r>
      <w:proofErr w:type="spellStart"/>
      <w:r w:rsidRPr="00C25AA1">
        <w:rPr>
          <w:rFonts w:ascii="Times New Roman" w:hAnsi="Times New Roman"/>
          <w:sz w:val="24"/>
          <w:szCs w:val="24"/>
        </w:rPr>
        <w:t>Maoping</w:t>
      </w:r>
      <w:proofErr w:type="spellEnd"/>
      <w:r w:rsidRPr="00C25AA1">
        <w:rPr>
          <w:rFonts w:ascii="Times New Roman" w:hAnsi="Times New Roman"/>
          <w:sz w:val="24"/>
          <w:szCs w:val="24"/>
        </w:rPr>
        <w:t xml:space="preserve"> during dry season for 21 days of deployment from 1m to 61m water depth</w:t>
      </w:r>
    </w:p>
    <w:p w:rsidR="00146FDD" w:rsidRPr="00C25AA1" w:rsidRDefault="0093763E" w:rsidP="007421A7">
      <w:pPr>
        <w:rPr>
          <w:rFonts w:ascii="Times New Roman" w:hAnsi="Times New Roman"/>
          <w:sz w:val="24"/>
          <w:szCs w:val="24"/>
        </w:rPr>
      </w:pPr>
      <w:r w:rsidRPr="00C25AA1">
        <w:rPr>
          <w:rFonts w:ascii="Times New Roman" w:hAnsi="Times New Roman"/>
          <w:sz w:val="24"/>
          <w:szCs w:val="24"/>
        </w:rPr>
        <w:fldChar w:fldCharType="begin"/>
      </w:r>
      <w:r w:rsidRPr="00C25AA1">
        <w:rPr>
          <w:rFonts w:ascii="Times New Roman" w:hAnsi="Times New Roman"/>
          <w:sz w:val="24"/>
          <w:szCs w:val="24"/>
        </w:rPr>
        <w:instrText xml:space="preserve"> ADDIN EN.REFLIST </w:instrText>
      </w:r>
      <w:r w:rsidRPr="00C25AA1">
        <w:rPr>
          <w:rFonts w:ascii="Times New Roman" w:hAnsi="Times New Roman"/>
          <w:sz w:val="24"/>
          <w:szCs w:val="24"/>
        </w:rPr>
        <w:fldChar w:fldCharType="end"/>
      </w:r>
    </w:p>
    <w:sectPr w:rsidR="00146FDD" w:rsidRPr="00C25AA1" w:rsidSect="002857C7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FD1" w:rsidRDefault="00011FD1" w:rsidP="00970297">
      <w:pPr>
        <w:spacing w:after="0" w:line="240" w:lineRule="auto"/>
      </w:pPr>
      <w:r>
        <w:separator/>
      </w:r>
    </w:p>
  </w:endnote>
  <w:endnote w:type="continuationSeparator" w:id="0">
    <w:p w:rsidR="00011FD1" w:rsidRDefault="00011FD1" w:rsidP="00970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793951"/>
      <w:docPartObj>
        <w:docPartGallery w:val="Page Numbers (Bottom of Page)"/>
        <w:docPartUnique/>
      </w:docPartObj>
    </w:sdtPr>
    <w:sdtEndPr/>
    <w:sdtContent>
      <w:p w:rsidR="007421A7" w:rsidRDefault="007421A7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C7" w:rsidRPr="002857C7">
          <w:rPr>
            <w:noProof/>
            <w:lang w:val="de-DE"/>
          </w:rPr>
          <w:t>1</w:t>
        </w:r>
        <w:r>
          <w:fldChar w:fldCharType="end"/>
        </w:r>
      </w:p>
    </w:sdtContent>
  </w:sdt>
  <w:p w:rsidR="007421A7" w:rsidRDefault="007421A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FD1" w:rsidRDefault="00011FD1" w:rsidP="00970297">
      <w:pPr>
        <w:spacing w:after="0" w:line="240" w:lineRule="auto"/>
      </w:pPr>
      <w:r>
        <w:separator/>
      </w:r>
    </w:p>
  </w:footnote>
  <w:footnote w:type="continuationSeparator" w:id="0">
    <w:p w:rsidR="00011FD1" w:rsidRDefault="00011FD1" w:rsidP="00970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523"/>
    <w:multiLevelType w:val="hybridMultilevel"/>
    <w:tmpl w:val="349A524C"/>
    <w:lvl w:ilvl="0" w:tplc="7750B166">
      <w:start w:val="1"/>
      <w:numFmt w:val="decimal"/>
      <w:lvlText w:val="%1)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F220698"/>
    <w:multiLevelType w:val="multilevel"/>
    <w:tmpl w:val="52421D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21835C89"/>
    <w:multiLevelType w:val="hybridMultilevel"/>
    <w:tmpl w:val="1D2EB69E"/>
    <w:lvl w:ilvl="0" w:tplc="A41662B4">
      <w:start w:val="2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4BF4C3D"/>
    <w:multiLevelType w:val="hybridMultilevel"/>
    <w:tmpl w:val="EF60D5C4"/>
    <w:lvl w:ilvl="0" w:tplc="371E0B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1C7502"/>
    <w:multiLevelType w:val="hybridMultilevel"/>
    <w:tmpl w:val="D410F0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2310D"/>
    <w:multiLevelType w:val="hybridMultilevel"/>
    <w:tmpl w:val="896C6ABE"/>
    <w:lvl w:ilvl="0" w:tplc="87C4D262">
      <w:start w:val="3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ospher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tz5r95xrawdzbetfxzprswxzrdfvvd5spdv&quot;&gt;My EndNote Library&lt;record-ids&gt;&lt;item&gt;21&lt;/item&gt;&lt;item&gt;22&lt;/item&gt;&lt;item&gt;23&lt;/item&gt;&lt;/record-ids&gt;&lt;/item&gt;&lt;/Libraries&gt;"/>
  </w:docVars>
  <w:rsids>
    <w:rsidRoot w:val="006E653D"/>
    <w:rsid w:val="00011FD1"/>
    <w:rsid w:val="00041CE9"/>
    <w:rsid w:val="000744D9"/>
    <w:rsid w:val="000A2AA6"/>
    <w:rsid w:val="000D6C71"/>
    <w:rsid w:val="000F6AF2"/>
    <w:rsid w:val="00103FEC"/>
    <w:rsid w:val="0012178F"/>
    <w:rsid w:val="00140D22"/>
    <w:rsid w:val="00144B87"/>
    <w:rsid w:val="00146FDD"/>
    <w:rsid w:val="00165DC8"/>
    <w:rsid w:val="0017236A"/>
    <w:rsid w:val="001A6511"/>
    <w:rsid w:val="001D542F"/>
    <w:rsid w:val="00202924"/>
    <w:rsid w:val="00234886"/>
    <w:rsid w:val="00235D0B"/>
    <w:rsid w:val="00276872"/>
    <w:rsid w:val="00284B63"/>
    <w:rsid w:val="002857C7"/>
    <w:rsid w:val="002A505B"/>
    <w:rsid w:val="002D7942"/>
    <w:rsid w:val="002F5E68"/>
    <w:rsid w:val="00314803"/>
    <w:rsid w:val="0036282E"/>
    <w:rsid w:val="003671A1"/>
    <w:rsid w:val="003754A0"/>
    <w:rsid w:val="00377BD5"/>
    <w:rsid w:val="00385C0B"/>
    <w:rsid w:val="003A1207"/>
    <w:rsid w:val="003A7285"/>
    <w:rsid w:val="0045000E"/>
    <w:rsid w:val="0046403D"/>
    <w:rsid w:val="00467AC3"/>
    <w:rsid w:val="00484008"/>
    <w:rsid w:val="004A3FC4"/>
    <w:rsid w:val="004B4EF0"/>
    <w:rsid w:val="004B68A8"/>
    <w:rsid w:val="004C197D"/>
    <w:rsid w:val="004E043C"/>
    <w:rsid w:val="0050298C"/>
    <w:rsid w:val="005123C8"/>
    <w:rsid w:val="005301E6"/>
    <w:rsid w:val="00530B8F"/>
    <w:rsid w:val="005A598D"/>
    <w:rsid w:val="005D2CB5"/>
    <w:rsid w:val="005E23D3"/>
    <w:rsid w:val="00621C13"/>
    <w:rsid w:val="00643FEE"/>
    <w:rsid w:val="00654CB0"/>
    <w:rsid w:val="006B40BD"/>
    <w:rsid w:val="006C124C"/>
    <w:rsid w:val="006E653D"/>
    <w:rsid w:val="007412E8"/>
    <w:rsid w:val="007421A7"/>
    <w:rsid w:val="007745AF"/>
    <w:rsid w:val="00774F3D"/>
    <w:rsid w:val="00777CEC"/>
    <w:rsid w:val="00782525"/>
    <w:rsid w:val="007948D2"/>
    <w:rsid w:val="007B1025"/>
    <w:rsid w:val="007E7BCE"/>
    <w:rsid w:val="007F19EF"/>
    <w:rsid w:val="00810B8F"/>
    <w:rsid w:val="008C65BB"/>
    <w:rsid w:val="008D1819"/>
    <w:rsid w:val="00911AF6"/>
    <w:rsid w:val="0093763E"/>
    <w:rsid w:val="0094538D"/>
    <w:rsid w:val="00970297"/>
    <w:rsid w:val="009D0493"/>
    <w:rsid w:val="009D0AAC"/>
    <w:rsid w:val="009D0BEB"/>
    <w:rsid w:val="009E6A65"/>
    <w:rsid w:val="00A278BD"/>
    <w:rsid w:val="00A64404"/>
    <w:rsid w:val="00A70CCA"/>
    <w:rsid w:val="00A7782C"/>
    <w:rsid w:val="00AA6AE0"/>
    <w:rsid w:val="00AE630D"/>
    <w:rsid w:val="00AF102B"/>
    <w:rsid w:val="00AF59D0"/>
    <w:rsid w:val="00B81002"/>
    <w:rsid w:val="00B90C31"/>
    <w:rsid w:val="00BA4783"/>
    <w:rsid w:val="00BB3ABB"/>
    <w:rsid w:val="00BD0FEA"/>
    <w:rsid w:val="00BD2160"/>
    <w:rsid w:val="00BD7C5E"/>
    <w:rsid w:val="00C06556"/>
    <w:rsid w:val="00C130DE"/>
    <w:rsid w:val="00C25AA1"/>
    <w:rsid w:val="00C46846"/>
    <w:rsid w:val="00C5126A"/>
    <w:rsid w:val="00C62576"/>
    <w:rsid w:val="00C91344"/>
    <w:rsid w:val="00CE5CFA"/>
    <w:rsid w:val="00CE74A2"/>
    <w:rsid w:val="00CF102C"/>
    <w:rsid w:val="00D06111"/>
    <w:rsid w:val="00D101A9"/>
    <w:rsid w:val="00D548C9"/>
    <w:rsid w:val="00D575BD"/>
    <w:rsid w:val="00D83C3F"/>
    <w:rsid w:val="00DF6C1F"/>
    <w:rsid w:val="00E01FEA"/>
    <w:rsid w:val="00E04288"/>
    <w:rsid w:val="00E10CE0"/>
    <w:rsid w:val="00E12CB4"/>
    <w:rsid w:val="00E169FE"/>
    <w:rsid w:val="00E52887"/>
    <w:rsid w:val="00E60A0F"/>
    <w:rsid w:val="00E71073"/>
    <w:rsid w:val="00E77CE4"/>
    <w:rsid w:val="00EA3BC9"/>
    <w:rsid w:val="00EA654A"/>
    <w:rsid w:val="00EC72FD"/>
    <w:rsid w:val="00EE28D9"/>
    <w:rsid w:val="00F028DE"/>
    <w:rsid w:val="00F02C78"/>
    <w:rsid w:val="00F27E48"/>
    <w:rsid w:val="00F463F4"/>
    <w:rsid w:val="00F80E53"/>
    <w:rsid w:val="00F911A7"/>
    <w:rsid w:val="00F9167E"/>
    <w:rsid w:val="00FB3D3B"/>
    <w:rsid w:val="00FC7FCC"/>
    <w:rsid w:val="00FD26A4"/>
    <w:rsid w:val="00FD45EE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653D"/>
    <w:pPr>
      <w:ind w:left="720"/>
      <w:contextualSpacing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2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12E8"/>
    <w:rPr>
      <w:color w:val="0000FF"/>
      <w:u w:val="single"/>
    </w:rPr>
  </w:style>
  <w:style w:type="character" w:styleId="Zeilennummer">
    <w:name w:val="line number"/>
    <w:uiPriority w:val="99"/>
    <w:semiHidden/>
    <w:unhideWhenUsed/>
    <w:rsid w:val="002A505B"/>
  </w:style>
  <w:style w:type="paragraph" w:styleId="Kopfzeile">
    <w:name w:val="header"/>
    <w:basedOn w:val="Standard"/>
    <w:link w:val="KopfzeileZchn"/>
    <w:uiPriority w:val="99"/>
    <w:unhideWhenUsed/>
    <w:rsid w:val="00970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0297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70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0297"/>
    <w:rPr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Standard"/>
    <w:link w:val="EndNoteBibliographyTitleZchn"/>
    <w:rsid w:val="0093763E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93763E"/>
    <w:rPr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93763E"/>
    <w:pPr>
      <w:spacing w:line="240" w:lineRule="auto"/>
    </w:pPr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93763E"/>
    <w:rPr>
      <w:noProof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653D"/>
    <w:pPr>
      <w:ind w:left="720"/>
      <w:contextualSpacing/>
    </w:pPr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528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12E8"/>
    <w:rPr>
      <w:color w:val="0000FF"/>
      <w:u w:val="single"/>
    </w:rPr>
  </w:style>
  <w:style w:type="character" w:styleId="Zeilennummer">
    <w:name w:val="line number"/>
    <w:uiPriority w:val="99"/>
    <w:semiHidden/>
    <w:unhideWhenUsed/>
    <w:rsid w:val="002A505B"/>
  </w:style>
  <w:style w:type="paragraph" w:styleId="Kopfzeile">
    <w:name w:val="header"/>
    <w:basedOn w:val="Standard"/>
    <w:link w:val="KopfzeileZchn"/>
    <w:uiPriority w:val="99"/>
    <w:unhideWhenUsed/>
    <w:rsid w:val="00970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0297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9702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0297"/>
    <w:rPr>
      <w:sz w:val="22"/>
      <w:szCs w:val="22"/>
      <w:lang w:val="en-US" w:eastAsia="en-US"/>
    </w:rPr>
  </w:style>
  <w:style w:type="paragraph" w:customStyle="1" w:styleId="EndNoteBibliographyTitle">
    <w:name w:val="EndNote Bibliography Title"/>
    <w:basedOn w:val="Standard"/>
    <w:link w:val="EndNoteBibliographyTitleZchn"/>
    <w:rsid w:val="0093763E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93763E"/>
    <w:rPr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Standard"/>
    <w:link w:val="EndNoteBibliographyZchn"/>
    <w:rsid w:val="0093763E"/>
    <w:pPr>
      <w:spacing w:line="240" w:lineRule="auto"/>
    </w:pPr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93763E"/>
    <w:rPr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mailto:pokem.temoka@helmholtz-muenchen.de" TargetMode="External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hyperlink" Target="mailto:schramm@wzw.tum.de" TargetMode="External"/><Relationship Id="rId14" Type="http://schemas.openxmlformats.org/officeDocument/2006/relationships/image" Target="media/image3.emf"/><Relationship Id="rId22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pokem.temoka\Desktop\Litterature2\2012_Abflussdaten_Wei_Westrich%20201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pokem.temoka\Desktop\Litterature2\2012_Abflussdaten_Wei_Westrich%202011.xls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pokem.temoka\Desktop\Litterature2\2012_Abflussdaten_Wei_Westrich%202011.xls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pokem.temoka\Desktop\Litterature2\2012_Abflussdaten_Wei_Westrich%202011.xls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Users\pokem.temoka\Desktop\Litterature2\2012_Abflussdaten_Wei_Westrich%202011.xls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kem.temoka\Desktop\Litterature2\OCP_KONz_NewProcedure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DE" sz="1000" b="1" i="0" baseline="0">
                <a:effectLst/>
              </a:rPr>
              <a:t>∑OCP conc in TGD in April-May 2011</a:t>
            </a:r>
            <a:endParaRPr lang="de-DE" sz="1000">
              <a:effectLst/>
            </a:endParaRPr>
          </a:p>
        </c:rich>
      </c:tx>
      <c:layout>
        <c:manualLayout>
          <c:xMode val="edge"/>
          <c:yMode val="edge"/>
          <c:x val="0.2745135347784044"/>
          <c:y val="0.9013456421395601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8800146549187072"/>
          <c:y val="8.4348990858901254E-2"/>
          <c:w val="0.56876244016408706"/>
          <c:h val="0.556704860168340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SumOCP!$E$32</c:f>
              <c:strCache>
                <c:ptCount val="1"/>
                <c:pt idx="0">
                  <c:v>Main stream</c:v>
                </c:pt>
              </c:strCache>
            </c:strRef>
          </c:tx>
          <c:invertIfNegative val="0"/>
          <c:cat>
            <c:strRef>
              <c:f>SumOCP!$D$33:$D$44</c:f>
              <c:strCache>
                <c:ptCount val="12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XJ1</c:v>
                </c:pt>
                <c:pt idx="4">
                  <c:v>XJ2</c:v>
                </c:pt>
                <c:pt idx="5">
                  <c:v>FJ</c:v>
                </c:pt>
                <c:pt idx="6">
                  <c:v>DN1</c:v>
                </c:pt>
                <c:pt idx="7">
                  <c:v>DN2</c:v>
                </c:pt>
                <c:pt idx="8">
                  <c:v>BD2</c:v>
                </c:pt>
                <c:pt idx="9">
                  <c:v>BD1</c:v>
                </c:pt>
                <c:pt idx="10">
                  <c:v>GJB</c:v>
                </c:pt>
                <c:pt idx="11">
                  <c:v>MP</c:v>
                </c:pt>
              </c:strCache>
            </c:strRef>
          </c:cat>
          <c:val>
            <c:numRef>
              <c:f>SumOCP!$E$33:$E$44</c:f>
              <c:numCache>
                <c:formatCode>0</c:formatCode>
                <c:ptCount val="12"/>
                <c:pt idx="0">
                  <c:v>1045.6202148829984</c:v>
                </c:pt>
                <c:pt idx="1">
                  <c:v>1103.1572905666239</c:v>
                </c:pt>
                <c:pt idx="2">
                  <c:v>1418.2002336774722</c:v>
                </c:pt>
                <c:pt idx="3">
                  <c:v>1308.7263417681556</c:v>
                </c:pt>
                <c:pt idx="4">
                  <c:v>1290.0527090509668</c:v>
                </c:pt>
                <c:pt idx="5">
                  <c:v>1045.5622137860116</c:v>
                </c:pt>
                <c:pt idx="6">
                  <c:v>1127.299745846663</c:v>
                </c:pt>
                <c:pt idx="7">
                  <c:v>971.25981109582347</c:v>
                </c:pt>
                <c:pt idx="8">
                  <c:v>829.7579332583523</c:v>
                </c:pt>
                <c:pt idx="9">
                  <c:v>660.76493182731838</c:v>
                </c:pt>
                <c:pt idx="10">
                  <c:v>449.06458056122182</c:v>
                </c:pt>
                <c:pt idx="11">
                  <c:v>410.17297257363515</c:v>
                </c:pt>
              </c:numCache>
            </c:numRef>
          </c:val>
        </c:ser>
        <c:ser>
          <c:idx val="1"/>
          <c:order val="1"/>
          <c:tx>
            <c:strRef>
              <c:f>SumOCP!$F$32</c:f>
              <c:strCache>
                <c:ptCount val="1"/>
                <c:pt idx="0">
                  <c:v>Tributaries</c:v>
                </c:pt>
              </c:strCache>
            </c:strRef>
          </c:tx>
          <c:invertIfNegative val="0"/>
          <c:cat>
            <c:strRef>
              <c:f>SumOCP!$D$33:$D$44</c:f>
              <c:strCache>
                <c:ptCount val="12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XJ1</c:v>
                </c:pt>
                <c:pt idx="4">
                  <c:v>XJ2</c:v>
                </c:pt>
                <c:pt idx="5">
                  <c:v>FJ</c:v>
                </c:pt>
                <c:pt idx="6">
                  <c:v>DN1</c:v>
                </c:pt>
                <c:pt idx="7">
                  <c:v>DN2</c:v>
                </c:pt>
                <c:pt idx="8">
                  <c:v>BD2</c:v>
                </c:pt>
                <c:pt idx="9">
                  <c:v>BD1</c:v>
                </c:pt>
                <c:pt idx="10">
                  <c:v>GJB</c:v>
                </c:pt>
                <c:pt idx="11">
                  <c:v>MP</c:v>
                </c:pt>
              </c:strCache>
            </c:strRef>
          </c:cat>
          <c:val>
            <c:numRef>
              <c:f>SumOCP!$F$33:$F$44</c:f>
              <c:numCache>
                <c:formatCode>General</c:formatCode>
                <c:ptCount val="12"/>
                <c:pt idx="1">
                  <c:v>3395.0508052977034</c:v>
                </c:pt>
                <c:pt idx="2">
                  <c:v>3991.0509357494007</c:v>
                </c:pt>
                <c:pt idx="4">
                  <c:v>767.19099296967966</c:v>
                </c:pt>
                <c:pt idx="6">
                  <c:v>11262.753721367437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035136"/>
        <c:axId val="219037056"/>
      </c:barChart>
      <c:catAx>
        <c:axId val="219035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Samples sites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9037056"/>
        <c:crosses val="autoZero"/>
        <c:auto val="1"/>
        <c:lblAlgn val="ctr"/>
        <c:lblOffset val="100"/>
        <c:noMultiLvlLbl val="0"/>
      </c:catAx>
      <c:valAx>
        <c:axId val="219037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/>
                  <a:t>∑OCP conc (pg/L)</a:t>
                </a:r>
              </a:p>
            </c:rich>
          </c:tx>
          <c:layout>
            <c:manualLayout>
              <c:xMode val="edge"/>
              <c:yMode val="edge"/>
              <c:x val="2.7777797798158522E-2"/>
              <c:y val="0.18232129604489095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219035136"/>
        <c:crosses val="autoZero"/>
        <c:crossBetween val="between"/>
      </c:valAx>
      <c:spPr>
        <a:ln w="3175">
          <a:solidFill>
            <a:schemeClr val="tx1">
              <a:alpha val="44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77838399490681509"/>
          <c:y val="0.26053832926056658"/>
          <c:w val="0.20941158098944729"/>
          <c:h val="0.166279663317947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de-DE" sz="1000"/>
              <a:t>∑OCP conc in TGD in April-May</a:t>
            </a:r>
            <a:r>
              <a:rPr lang="de-DE" sz="1000" baseline="0"/>
              <a:t> </a:t>
            </a:r>
            <a:r>
              <a:rPr lang="de-DE" sz="1000"/>
              <a:t>2009</a:t>
            </a:r>
          </a:p>
        </c:rich>
      </c:tx>
      <c:layout>
        <c:manualLayout>
          <c:xMode val="edge"/>
          <c:yMode val="edge"/>
          <c:x val="0.23525358874559815"/>
          <c:y val="0.89298945179022438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930590127846924"/>
          <c:y val="7.1812212152726193E-2"/>
          <c:w val="0.54118508623922013"/>
          <c:h val="0.606053186747882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[1]SumOCP!$F$16</c:f>
              <c:strCache>
                <c:ptCount val="1"/>
                <c:pt idx="0">
                  <c:v>Main Stream</c:v>
                </c:pt>
              </c:strCache>
            </c:strRef>
          </c:tx>
          <c:invertIfNegative val="0"/>
          <c:cat>
            <c:strRef>
              <c:f>[1]SumOCP!$E$17:$E$23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[1]SumOCP!$F$17:$F$23</c:f>
              <c:numCache>
                <c:formatCode>General</c:formatCode>
                <c:ptCount val="7"/>
                <c:pt idx="0">
                  <c:v>1216.9793044650676</c:v>
                </c:pt>
                <c:pt idx="1">
                  <c:v>673.1227326099488</c:v>
                </c:pt>
                <c:pt idx="2">
                  <c:v>841.7277973498957</c:v>
                </c:pt>
                <c:pt idx="3">
                  <c:v>648.21725719720757</c:v>
                </c:pt>
                <c:pt idx="4">
                  <c:v>675.9095220238645</c:v>
                </c:pt>
                <c:pt idx="5">
                  <c:v>549.03222328535935</c:v>
                </c:pt>
                <c:pt idx="6">
                  <c:v>514.50505982548498</c:v>
                </c:pt>
              </c:numCache>
            </c:numRef>
          </c:val>
        </c:ser>
        <c:ser>
          <c:idx val="1"/>
          <c:order val="1"/>
          <c:tx>
            <c:strRef>
              <c:f>[1]SumOCP!$G$16</c:f>
              <c:strCache>
                <c:ptCount val="1"/>
                <c:pt idx="0">
                  <c:v>Tributaries</c:v>
                </c:pt>
              </c:strCache>
            </c:strRef>
          </c:tx>
          <c:invertIfNegative val="0"/>
          <c:cat>
            <c:strRef>
              <c:f>[1]SumOCP!$E$17:$E$23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[1]SumOCP!$G$17:$G$23</c:f>
              <c:numCache>
                <c:formatCode>General</c:formatCode>
                <c:ptCount val="7"/>
                <c:pt idx="2">
                  <c:v>3135</c:v>
                </c:pt>
                <c:pt idx="4">
                  <c:v>1278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9579136"/>
        <c:axId val="219581056"/>
      </c:barChart>
      <c:catAx>
        <c:axId val="219579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/>
                  <a:t>Sampling sites</a:t>
                </a:r>
              </a:p>
            </c:rich>
          </c:tx>
          <c:overlay val="0"/>
        </c:title>
        <c:majorTickMark val="out"/>
        <c:minorTickMark val="none"/>
        <c:tickLblPos val="nextTo"/>
        <c:crossAx val="219581056"/>
        <c:crosses val="autoZero"/>
        <c:auto val="1"/>
        <c:lblAlgn val="ctr"/>
        <c:lblOffset val="100"/>
        <c:noMultiLvlLbl val="0"/>
      </c:catAx>
      <c:valAx>
        <c:axId val="219581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/>
                  <a:t>∑OCP conc (pg/L)</a:t>
                </a:r>
              </a:p>
            </c:rich>
          </c:tx>
          <c:layout>
            <c:manualLayout>
              <c:xMode val="edge"/>
              <c:yMode val="edge"/>
              <c:x val="4.4334833999964129E-2"/>
              <c:y val="0.1363862724706581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19579136"/>
        <c:crosses val="autoZero"/>
        <c:crossBetween val="between"/>
      </c:valAx>
      <c:spPr>
        <a:ln>
          <a:solidFill>
            <a:sysClr val="windowText" lastClr="000000">
              <a:alpha val="44000"/>
            </a:sysClr>
          </a:solidFill>
        </a:ln>
      </c:spPr>
    </c:plotArea>
    <c:legend>
      <c:legendPos val="r"/>
      <c:layout>
        <c:manualLayout>
          <c:xMode val="edge"/>
          <c:yMode val="edge"/>
          <c:x val="0.75878918324275524"/>
          <c:y val="0.2664638240974595"/>
          <c:w val="0.23618387570834695"/>
          <c:h val="0.1793094151168847"/>
        </c:manualLayout>
      </c:layout>
      <c:overlay val="0"/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alpha val="44000"/>
        </a:sysClr>
      </a:solidFill>
      <a:prstDash val="solid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de-DE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DE" sz="1000" b="1" i="0" baseline="0">
                <a:effectLst/>
              </a:rPr>
              <a:t>∑OCP conc in TGD in May-June 2009</a:t>
            </a:r>
            <a:endParaRPr lang="de-DE" sz="1000">
              <a:effectLst/>
            </a:endParaRPr>
          </a:p>
        </c:rich>
      </c:tx>
      <c:layout>
        <c:manualLayout>
          <c:xMode val="edge"/>
          <c:yMode val="edge"/>
          <c:x val="0.2458724078409118"/>
          <c:y val="0.898228710994459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95455297817502"/>
          <c:y val="7.2690653251676868E-2"/>
          <c:w val="0.6108692156723653"/>
          <c:h val="0.65111475648877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[1]Sum_OCP!$G$19</c:f>
              <c:strCache>
                <c:ptCount val="1"/>
                <c:pt idx="0">
                  <c:v>Main Stream</c:v>
                </c:pt>
              </c:strCache>
            </c:strRef>
          </c:tx>
          <c:invertIfNegative val="0"/>
          <c:cat>
            <c:strRef>
              <c:f>[1]Sum_OCP!$F$20:$F$26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[1]Sum_OCP!$G$20:$G$26</c:f>
              <c:numCache>
                <c:formatCode>General</c:formatCode>
                <c:ptCount val="7"/>
                <c:pt idx="0">
                  <c:v>1261.1984049107893</c:v>
                </c:pt>
                <c:pt idx="1">
                  <c:v>822.75210208325529</c:v>
                </c:pt>
                <c:pt idx="2">
                  <c:v>1315.5995191954621</c:v>
                </c:pt>
                <c:pt idx="3">
                  <c:v>853.51193154663326</c:v>
                </c:pt>
                <c:pt idx="4">
                  <c:v>887.87376294223384</c:v>
                </c:pt>
                <c:pt idx="5">
                  <c:v>768.12893287132113</c:v>
                </c:pt>
                <c:pt idx="6">
                  <c:v>658.78122145733425</c:v>
                </c:pt>
              </c:numCache>
            </c:numRef>
          </c:val>
        </c:ser>
        <c:ser>
          <c:idx val="1"/>
          <c:order val="1"/>
          <c:tx>
            <c:strRef>
              <c:f>[1]Sum_OCP!$H$19</c:f>
              <c:strCache>
                <c:ptCount val="1"/>
                <c:pt idx="0">
                  <c:v>Tributaries</c:v>
                </c:pt>
              </c:strCache>
            </c:strRef>
          </c:tx>
          <c:invertIfNegative val="0"/>
          <c:cat>
            <c:strRef>
              <c:f>[1]Sum_OCP!$F$20:$F$26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[1]Sum_OCP!$H$20:$H$26</c:f>
              <c:numCache>
                <c:formatCode>General</c:formatCode>
                <c:ptCount val="7"/>
                <c:pt idx="2">
                  <c:v>8018.3243919214774</c:v>
                </c:pt>
                <c:pt idx="4">
                  <c:v>1635.2435957965465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168192"/>
        <c:axId val="220170112"/>
      </c:barChart>
      <c:catAx>
        <c:axId val="2201681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Sampling sites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0170112"/>
        <c:crosses val="autoZero"/>
        <c:auto val="1"/>
        <c:lblAlgn val="ctr"/>
        <c:lblOffset val="100"/>
        <c:noMultiLvlLbl val="0"/>
      </c:catAx>
      <c:valAx>
        <c:axId val="2201701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/>
                  <a:t>∑OCP conc (pg/L)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0168192"/>
        <c:crosses val="autoZero"/>
        <c:crossBetween val="between"/>
      </c:valAx>
      <c:spPr>
        <a:noFill/>
        <a:ln w="9525">
          <a:solidFill>
            <a:sysClr val="windowText" lastClr="000000">
              <a:alpha val="47000"/>
            </a:sysClr>
          </a:solidFill>
        </a:ln>
      </c:spPr>
    </c:plotArea>
    <c:legend>
      <c:legendPos val="r"/>
      <c:layout>
        <c:manualLayout>
          <c:xMode val="edge"/>
          <c:yMode val="edge"/>
          <c:x val="0.78282376865054026"/>
          <c:y val="0.2866531787693205"/>
          <c:w val="0.20816722234045068"/>
          <c:h val="0.1674343832020997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de-DE" sz="1000"/>
              <a:t>Mass Freight 2011</a:t>
            </a:r>
          </a:p>
        </c:rich>
      </c:tx>
      <c:layout>
        <c:manualLayout>
          <c:xMode val="edge"/>
          <c:yMode val="edge"/>
          <c:x val="0.45690184594694261"/>
          <c:y val="0.88206521633649626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3822265272396506"/>
          <c:y val="5.4827257703898125E-2"/>
          <c:w val="0.83781766862475526"/>
          <c:h val="0.63186390590065133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'massbala (2)'!$E$86:$E$97</c:f>
              <c:strCache>
                <c:ptCount val="12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XJ1</c:v>
                </c:pt>
                <c:pt idx="4">
                  <c:v>XJ2</c:v>
                </c:pt>
                <c:pt idx="5">
                  <c:v>FJ</c:v>
                </c:pt>
                <c:pt idx="6">
                  <c:v>DN1</c:v>
                </c:pt>
                <c:pt idx="7">
                  <c:v>DN2</c:v>
                </c:pt>
                <c:pt idx="8">
                  <c:v>BD2</c:v>
                </c:pt>
                <c:pt idx="9">
                  <c:v>BD1</c:v>
                </c:pt>
                <c:pt idx="10">
                  <c:v>GJB</c:v>
                </c:pt>
                <c:pt idx="11">
                  <c:v>MP</c:v>
                </c:pt>
              </c:strCache>
            </c:strRef>
          </c:cat>
          <c:val>
            <c:numRef>
              <c:f>'massbala (2)'!$F$86:$F$97</c:f>
              <c:numCache>
                <c:formatCode>0.00</c:formatCode>
                <c:ptCount val="12"/>
                <c:pt idx="0">
                  <c:v>4.9980646271407325</c:v>
                </c:pt>
                <c:pt idx="1">
                  <c:v>5.4054707237764568</c:v>
                </c:pt>
                <c:pt idx="2">
                  <c:v>7.8001012852260967</c:v>
                </c:pt>
                <c:pt idx="3">
                  <c:v>7.3288675139016712</c:v>
                </c:pt>
                <c:pt idx="4">
                  <c:v>7.4823057124956067</c:v>
                </c:pt>
                <c:pt idx="5">
                  <c:v>6.4824857254732713</c:v>
                </c:pt>
                <c:pt idx="6">
                  <c:v>7.0456234115416434</c:v>
                </c:pt>
                <c:pt idx="7">
                  <c:v>6.21606279101327</c:v>
                </c:pt>
                <c:pt idx="8">
                  <c:v>5.4764023595051254</c:v>
                </c:pt>
                <c:pt idx="9">
                  <c:v>4.4932015364257643</c:v>
                </c:pt>
                <c:pt idx="10">
                  <c:v>3.1883585219846746</c:v>
                </c:pt>
                <c:pt idx="11">
                  <c:v>2.9696523214331183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268224"/>
        <c:axId val="221307264"/>
      </c:barChart>
      <c:catAx>
        <c:axId val="221268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/>
                  <a:t>Sample sites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221307264"/>
        <c:crosses val="autoZero"/>
        <c:auto val="1"/>
        <c:lblAlgn val="ctr"/>
        <c:lblOffset val="100"/>
        <c:noMultiLvlLbl val="0"/>
      </c:catAx>
      <c:valAx>
        <c:axId val="2213072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 sz="1000" b="1" i="0" baseline="0">
                    <a:effectLst/>
                  </a:rPr>
                  <a:t>∑OCP  mass freights (mg/s)</a:t>
                </a:r>
                <a:endParaRPr lang="de-DE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1.8633540372670808E-2"/>
              <c:y val="8.6332750072907541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de-DE"/>
          </a:p>
        </c:txPr>
        <c:crossAx val="221268224"/>
        <c:crosses val="autoZero"/>
        <c:crossBetween val="between"/>
      </c:valAx>
      <c:spPr>
        <a:ln>
          <a:solidFill>
            <a:schemeClr val="tx1">
              <a:alpha val="48000"/>
            </a:schemeClr>
          </a:solidFill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de-DE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de-DE" sz="1000"/>
              <a:t>Mass Freight 2008 and</a:t>
            </a:r>
            <a:r>
              <a:rPr lang="de-DE" sz="1000" baseline="0"/>
              <a:t> 2009</a:t>
            </a:r>
            <a:endParaRPr lang="de-DE" sz="1000"/>
          </a:p>
        </c:rich>
      </c:tx>
      <c:layout>
        <c:manualLayout>
          <c:xMode val="edge"/>
          <c:yMode val="edge"/>
          <c:x val="0.42975011920563938"/>
          <c:y val="0.9030641607755235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568696971039974"/>
          <c:y val="9.827734835897807E-2"/>
          <c:w val="0.58346155994003202"/>
          <c:h val="0.616191735157192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'massbala (2)'!$F$119</c:f>
              <c:strCache>
                <c:ptCount val="1"/>
                <c:pt idx="0">
                  <c:v>May 2008</c:v>
                </c:pt>
              </c:strCache>
            </c:strRef>
          </c:tx>
          <c:invertIfNegative val="0"/>
          <c:cat>
            <c:strRef>
              <c:f>'massbala (2)'!$E$120:$E$126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'massbala (2)'!$F$120:$F$126</c:f>
              <c:numCache>
                <c:formatCode>0.00</c:formatCode>
                <c:ptCount val="7"/>
                <c:pt idx="0">
                  <c:v>57.097559999999994</c:v>
                </c:pt>
                <c:pt idx="1">
                  <c:v>42.948799999999999</c:v>
                </c:pt>
                <c:pt idx="2">
                  <c:v>36.755499999999998</c:v>
                </c:pt>
                <c:pt idx="3">
                  <c:v>49.607399999999998</c:v>
                </c:pt>
                <c:pt idx="4">
                  <c:v>49.267399999999995</c:v>
                </c:pt>
                <c:pt idx="5">
                  <c:v>49.298549999999999</c:v>
                </c:pt>
                <c:pt idx="6">
                  <c:v>44.49465</c:v>
                </c:pt>
              </c:numCache>
            </c:numRef>
          </c:val>
        </c:ser>
        <c:ser>
          <c:idx val="1"/>
          <c:order val="1"/>
          <c:tx>
            <c:strRef>
              <c:f>'massbala (2)'!$G$119</c:f>
              <c:strCache>
                <c:ptCount val="1"/>
                <c:pt idx="0">
                  <c:v>April-May2009</c:v>
                </c:pt>
              </c:strCache>
            </c:strRef>
          </c:tx>
          <c:invertIfNegative val="0"/>
          <c:cat>
            <c:strRef>
              <c:f>'massbala (2)'!$E$120:$E$126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'massbala (2)'!$G$120:$G$126</c:f>
              <c:numCache>
                <c:formatCode>0.00</c:formatCode>
                <c:ptCount val="7"/>
                <c:pt idx="0">
                  <c:v>8.0685727886033973</c:v>
                </c:pt>
                <c:pt idx="1">
                  <c:v>4.5772345817476516</c:v>
                </c:pt>
                <c:pt idx="2">
                  <c:v>6.1446129206542377</c:v>
                </c:pt>
                <c:pt idx="3">
                  <c:v>5.6394901376157058</c:v>
                </c:pt>
                <c:pt idx="4">
                  <c:v>6.1507766504171668</c:v>
                </c:pt>
                <c:pt idx="5">
                  <c:v>5.5726770663463974</c:v>
                </c:pt>
                <c:pt idx="6">
                  <c:v>5.3251273691937691</c:v>
                </c:pt>
              </c:numCache>
            </c:numRef>
          </c:val>
        </c:ser>
        <c:ser>
          <c:idx val="2"/>
          <c:order val="2"/>
          <c:tx>
            <c:strRef>
              <c:f>'massbala (2)'!$H$119</c:f>
              <c:strCache>
                <c:ptCount val="1"/>
                <c:pt idx="0">
                  <c:v>May-June 2009</c:v>
                </c:pt>
              </c:strCache>
            </c:strRef>
          </c:tx>
          <c:invertIfNegative val="0"/>
          <c:cat>
            <c:strRef>
              <c:f>'massbala (2)'!$E$120:$E$126</c:f>
              <c:strCache>
                <c:ptCount val="7"/>
                <c:pt idx="0">
                  <c:v>CQ</c:v>
                </c:pt>
                <c:pt idx="1">
                  <c:v>CS</c:v>
                </c:pt>
                <c:pt idx="2">
                  <c:v>WZ</c:v>
                </c:pt>
                <c:pt idx="3">
                  <c:v>BD2</c:v>
                </c:pt>
                <c:pt idx="4">
                  <c:v>BD1</c:v>
                </c:pt>
                <c:pt idx="5">
                  <c:v>GJB</c:v>
                </c:pt>
                <c:pt idx="6">
                  <c:v>MP</c:v>
                </c:pt>
              </c:strCache>
            </c:strRef>
          </c:cat>
          <c:val>
            <c:numRef>
              <c:f>'massbala (2)'!$H$120:$H$126</c:f>
              <c:numCache>
                <c:formatCode>0.00</c:formatCode>
                <c:ptCount val="7"/>
                <c:pt idx="0">
                  <c:v>8.3617454245585332</c:v>
                </c:pt>
                <c:pt idx="1">
                  <c:v>5.5947142941661356</c:v>
                </c:pt>
                <c:pt idx="2">
                  <c:v>9.6038764901268738</c:v>
                </c:pt>
                <c:pt idx="3">
                  <c:v>7.425553804455709</c:v>
                </c:pt>
                <c:pt idx="4">
                  <c:v>8.079651242774327</c:v>
                </c:pt>
                <c:pt idx="5">
                  <c:v>7.7965086686439093</c:v>
                </c:pt>
                <c:pt idx="6">
                  <c:v>6.8183856420834088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423488"/>
        <c:axId val="221458432"/>
      </c:barChart>
      <c:catAx>
        <c:axId val="221423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de-DE" sz="1000" b="1" i="0" u="none" strike="noStrike" baseline="0">
                    <a:effectLst/>
                  </a:rPr>
                  <a:t>Samples Sites</a:t>
                </a:r>
                <a:endParaRPr lang="de-DE" sz="1000"/>
              </a:p>
            </c:rich>
          </c:tx>
          <c:layout>
            <c:manualLayout>
              <c:xMode val="edge"/>
              <c:yMode val="edge"/>
              <c:x val="0.43406265706148434"/>
              <c:y val="0.821776347299653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21458432"/>
        <c:crosses val="autoZero"/>
        <c:auto val="1"/>
        <c:lblAlgn val="ctr"/>
        <c:lblOffset val="100"/>
        <c:noMultiLvlLbl val="0"/>
      </c:catAx>
      <c:valAx>
        <c:axId val="221458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 sz="1000" b="1" i="0" baseline="0">
                    <a:effectLst/>
                  </a:rPr>
                  <a:t>∑OCP  mass freights (mg/s)</a:t>
                </a:r>
                <a:endParaRPr lang="de-DE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3.2292455155812708E-2"/>
              <c:y val="9.166235607410389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crossAx val="221423488"/>
        <c:crosses val="autoZero"/>
        <c:crossBetween val="between"/>
      </c:valAx>
      <c:spPr>
        <a:ln>
          <a:solidFill>
            <a:schemeClr val="tx1">
              <a:alpha val="44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75203340670596286"/>
          <c:y val="0.26299951038230313"/>
          <c:w val="0.19793532375057246"/>
          <c:h val="0.22119771725781984"/>
        </c:manualLayout>
      </c:layout>
      <c:overlay val="0"/>
      <c:txPr>
        <a:bodyPr/>
        <a:lstStyle/>
        <a:p>
          <a:pPr>
            <a:defRPr sz="1000"/>
          </a:pPr>
          <a:endParaRPr lang="de-DE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OCP_Konz_2012!$AN$51</c:f>
              <c:strCache>
                <c:ptCount val="1"/>
                <c:pt idx="0">
                  <c:v>-1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OCP_Konz_2012!$AN$52:$AN$80</c:f>
              <c:numCache>
                <c:formatCode>0.0</c:formatCode>
                <c:ptCount val="29"/>
                <c:pt idx="0">
                  <c:v>312.98091306889199</c:v>
                </c:pt>
                <c:pt idx="1">
                  <c:v>138.23512803293394</c:v>
                </c:pt>
                <c:pt idx="2">
                  <c:v>38.969519437605307</c:v>
                </c:pt>
                <c:pt idx="3">
                  <c:v>8.4123355584789596</c:v>
                </c:pt>
                <c:pt idx="4">
                  <c:v>8.0892660857250522</c:v>
                </c:pt>
                <c:pt idx="5">
                  <c:v>110.94085260946854</c:v>
                </c:pt>
                <c:pt idx="6">
                  <c:v>280.42601366045267</c:v>
                </c:pt>
                <c:pt idx="7">
                  <c:v>56.02187214921905</c:v>
                </c:pt>
                <c:pt idx="8">
                  <c:v>8.2633199800296744</c:v>
                </c:pt>
                <c:pt idx="9">
                  <c:v>34.943493023846827</c:v>
                </c:pt>
                <c:pt idx="10">
                  <c:v>11.402580855742167</c:v>
                </c:pt>
                <c:pt idx="11">
                  <c:v>29.534848189700472</c:v>
                </c:pt>
                <c:pt idx="12">
                  <c:v>8.6498104864942462</c:v>
                </c:pt>
                <c:pt idx="13">
                  <c:v>12.530344395877139</c:v>
                </c:pt>
                <c:pt idx="14">
                  <c:v>4.7288241327278611</c:v>
                </c:pt>
                <c:pt idx="15">
                  <c:v>3.3247461425948095</c:v>
                </c:pt>
                <c:pt idx="16">
                  <c:v>2.747819372189293</c:v>
                </c:pt>
                <c:pt idx="17">
                  <c:v>8.1446584902826705E-2</c:v>
                </c:pt>
                <c:pt idx="18">
                  <c:v>0</c:v>
                </c:pt>
                <c:pt idx="19">
                  <c:v>1.2385786274576054</c:v>
                </c:pt>
                <c:pt idx="20">
                  <c:v>0</c:v>
                </c:pt>
                <c:pt idx="21">
                  <c:v>0</c:v>
                </c:pt>
                <c:pt idx="22">
                  <c:v>0.30190071703417931</c:v>
                </c:pt>
                <c:pt idx="23">
                  <c:v>7.1508455328328099E-2</c:v>
                </c:pt>
                <c:pt idx="24">
                  <c:v>6.4028610586026096</c:v>
                </c:pt>
                <c:pt idx="25">
                  <c:v>2.2356336009599391</c:v>
                </c:pt>
                <c:pt idx="26">
                  <c:v>36.345680881625434</c:v>
                </c:pt>
                <c:pt idx="27">
                  <c:v>0.45265581706519398</c:v>
                </c:pt>
                <c:pt idx="28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OCP_Konz_2012!$AO$51</c:f>
              <c:strCache>
                <c:ptCount val="1"/>
                <c:pt idx="0">
                  <c:v>-11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OCP_Konz_2012!$AO$52:$AO$80</c:f>
              <c:numCache>
                <c:formatCode>0.0</c:formatCode>
                <c:ptCount val="29"/>
                <c:pt idx="0">
                  <c:v>346.11994737378365</c:v>
                </c:pt>
                <c:pt idx="1">
                  <c:v>136.54254848732617</c:v>
                </c:pt>
                <c:pt idx="2">
                  <c:v>32.348876412240124</c:v>
                </c:pt>
                <c:pt idx="3">
                  <c:v>8.9202192715120567</c:v>
                </c:pt>
                <c:pt idx="4">
                  <c:v>8.0657098114999783</c:v>
                </c:pt>
                <c:pt idx="5">
                  <c:v>110.01398073793916</c:v>
                </c:pt>
                <c:pt idx="6">
                  <c:v>277.2751835564838</c:v>
                </c:pt>
                <c:pt idx="7">
                  <c:v>60.554949519209707</c:v>
                </c:pt>
                <c:pt idx="8">
                  <c:v>9.6869619575437422</c:v>
                </c:pt>
                <c:pt idx="9">
                  <c:v>30.662442632763579</c:v>
                </c:pt>
                <c:pt idx="10">
                  <c:v>11.079648918575037</c:v>
                </c:pt>
                <c:pt idx="11">
                  <c:v>31.838211623210203</c:v>
                </c:pt>
                <c:pt idx="12">
                  <c:v>9.315838594229616</c:v>
                </c:pt>
                <c:pt idx="13">
                  <c:v>12.828228654825185</c:v>
                </c:pt>
                <c:pt idx="14">
                  <c:v>4.9860166532786234</c:v>
                </c:pt>
                <c:pt idx="15">
                  <c:v>3.1290321518299264</c:v>
                </c:pt>
                <c:pt idx="16">
                  <c:v>2.0094376838368322</c:v>
                </c:pt>
                <c:pt idx="17">
                  <c:v>7.4445666381822401E-2</c:v>
                </c:pt>
                <c:pt idx="18">
                  <c:v>0</c:v>
                </c:pt>
                <c:pt idx="19">
                  <c:v>1.071662577254715</c:v>
                </c:pt>
                <c:pt idx="20">
                  <c:v>0</c:v>
                </c:pt>
                <c:pt idx="21">
                  <c:v>2.4892873252376928E-2</c:v>
                </c:pt>
                <c:pt idx="22">
                  <c:v>0.35897425562929741</c:v>
                </c:pt>
                <c:pt idx="23">
                  <c:v>0</c:v>
                </c:pt>
                <c:pt idx="24">
                  <c:v>5.0495287632321881</c:v>
                </c:pt>
                <c:pt idx="25">
                  <c:v>2.2080065259434014</c:v>
                </c:pt>
                <c:pt idx="26">
                  <c:v>35.267764480104312</c:v>
                </c:pt>
                <c:pt idx="27">
                  <c:v>0.44853557601538263</c:v>
                </c:pt>
                <c:pt idx="28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OCP_Konz_2012!$AP$51</c:f>
              <c:strCache>
                <c:ptCount val="1"/>
                <c:pt idx="0">
                  <c:v>-21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OCP_Konz_2012!$AP$52:$AP$80</c:f>
              <c:numCache>
                <c:formatCode>0.0</c:formatCode>
                <c:ptCount val="29"/>
                <c:pt idx="0">
                  <c:v>332.44419820045403</c:v>
                </c:pt>
                <c:pt idx="1">
                  <c:v>142.49854672025302</c:v>
                </c:pt>
                <c:pt idx="2">
                  <c:v>32.34870842806702</c:v>
                </c:pt>
                <c:pt idx="3">
                  <c:v>6.2782629357091171</c:v>
                </c:pt>
                <c:pt idx="4">
                  <c:v>8.0558123398446515</c:v>
                </c:pt>
                <c:pt idx="5">
                  <c:v>108.66952042686329</c:v>
                </c:pt>
                <c:pt idx="6">
                  <c:v>295.36085569152289</c:v>
                </c:pt>
                <c:pt idx="7">
                  <c:v>55.444626728321587</c:v>
                </c:pt>
                <c:pt idx="8">
                  <c:v>9.7703077655349713</c:v>
                </c:pt>
                <c:pt idx="9">
                  <c:v>31.753029252283746</c:v>
                </c:pt>
                <c:pt idx="10">
                  <c:v>10.893855676415544</c:v>
                </c:pt>
                <c:pt idx="11">
                  <c:v>28.945677380916308</c:v>
                </c:pt>
                <c:pt idx="12">
                  <c:v>8.5695685967004156</c:v>
                </c:pt>
                <c:pt idx="13">
                  <c:v>12.993095166435166</c:v>
                </c:pt>
                <c:pt idx="14">
                  <c:v>4.8263384832028438</c:v>
                </c:pt>
                <c:pt idx="15">
                  <c:v>3.328635141584896</c:v>
                </c:pt>
                <c:pt idx="16">
                  <c:v>2.1407864699254238</c:v>
                </c:pt>
                <c:pt idx="17">
                  <c:v>4.9506090206658596E-2</c:v>
                </c:pt>
                <c:pt idx="18">
                  <c:v>0</c:v>
                </c:pt>
                <c:pt idx="19">
                  <c:v>1.002720450932346</c:v>
                </c:pt>
                <c:pt idx="20">
                  <c:v>0</c:v>
                </c:pt>
                <c:pt idx="21">
                  <c:v>3.5884233553739986E-2</c:v>
                </c:pt>
                <c:pt idx="22">
                  <c:v>0.68899919492645689</c:v>
                </c:pt>
                <c:pt idx="23">
                  <c:v>0</c:v>
                </c:pt>
                <c:pt idx="24">
                  <c:v>4.4110483665279165</c:v>
                </c:pt>
                <c:pt idx="25">
                  <c:v>2.1639924587129715</c:v>
                </c:pt>
                <c:pt idx="26">
                  <c:v>34.499146705711489</c:v>
                </c:pt>
                <c:pt idx="27">
                  <c:v>0.43632877055964325</c:v>
                </c:pt>
                <c:pt idx="28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OCP_Konz_2012!$AQ$51</c:f>
              <c:strCache>
                <c:ptCount val="1"/>
                <c:pt idx="0">
                  <c:v>-31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OCP_Konz_2012!$AQ$52:$AQ$80</c:f>
              <c:numCache>
                <c:formatCode>0.0</c:formatCode>
                <c:ptCount val="29"/>
                <c:pt idx="0">
                  <c:v>279.59734279681101</c:v>
                </c:pt>
                <c:pt idx="1">
                  <c:v>98.371148495614662</c:v>
                </c:pt>
                <c:pt idx="2">
                  <c:v>32.353899020276835</c:v>
                </c:pt>
                <c:pt idx="3">
                  <c:v>5.2642561125728671</c:v>
                </c:pt>
                <c:pt idx="4">
                  <c:v>8.1228069364241424</c:v>
                </c:pt>
                <c:pt idx="5">
                  <c:v>106.71480940974358</c:v>
                </c:pt>
                <c:pt idx="6">
                  <c:v>277.16624176165635</c:v>
                </c:pt>
                <c:pt idx="7">
                  <c:v>54.380564283528756</c:v>
                </c:pt>
                <c:pt idx="8">
                  <c:v>8.5529530631343942</c:v>
                </c:pt>
                <c:pt idx="9">
                  <c:v>32.171024379537251</c:v>
                </c:pt>
                <c:pt idx="10">
                  <c:v>10.94713809330382</c:v>
                </c:pt>
                <c:pt idx="11">
                  <c:v>30.172645852924415</c:v>
                </c:pt>
                <c:pt idx="12">
                  <c:v>7.6789843766595629</c:v>
                </c:pt>
                <c:pt idx="13">
                  <c:v>11.593057414478043</c:v>
                </c:pt>
                <c:pt idx="14">
                  <c:v>4.6007205084094105</c:v>
                </c:pt>
                <c:pt idx="15">
                  <c:v>3.2566268685732851</c:v>
                </c:pt>
                <c:pt idx="16">
                  <c:v>2.2717896308524637</c:v>
                </c:pt>
                <c:pt idx="17">
                  <c:v>7.6487957538542969E-2</c:v>
                </c:pt>
                <c:pt idx="18">
                  <c:v>0</c:v>
                </c:pt>
                <c:pt idx="19">
                  <c:v>1.1949617235088441</c:v>
                </c:pt>
                <c:pt idx="20">
                  <c:v>0</c:v>
                </c:pt>
                <c:pt idx="21">
                  <c:v>4.6142336522020246E-2</c:v>
                </c:pt>
                <c:pt idx="22">
                  <c:v>0.3723533533850184</c:v>
                </c:pt>
                <c:pt idx="23">
                  <c:v>0.26506840258496561</c:v>
                </c:pt>
                <c:pt idx="24">
                  <c:v>4.0761377891265385</c:v>
                </c:pt>
                <c:pt idx="25">
                  <c:v>2.2523080791338375</c:v>
                </c:pt>
                <c:pt idx="26">
                  <c:v>30.241004190024196</c:v>
                </c:pt>
                <c:pt idx="27">
                  <c:v>0.45281364273482294</c:v>
                </c:pt>
                <c:pt idx="28">
                  <c:v>0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OCP_Konz_2012!$AR$51</c:f>
              <c:strCache>
                <c:ptCount val="1"/>
                <c:pt idx="0">
                  <c:v>-41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OCP_Konz_2012!$AR$52:$AR$80</c:f>
              <c:numCache>
                <c:formatCode>0.0</c:formatCode>
                <c:ptCount val="29"/>
                <c:pt idx="0">
                  <c:v>302.1478549437964</c:v>
                </c:pt>
                <c:pt idx="1">
                  <c:v>129.03322548899339</c:v>
                </c:pt>
                <c:pt idx="2">
                  <c:v>32.94267870841729</c:v>
                </c:pt>
                <c:pt idx="3">
                  <c:v>5.7196689702957979</c:v>
                </c:pt>
                <c:pt idx="4">
                  <c:v>8.2133824792200336</c:v>
                </c:pt>
                <c:pt idx="5">
                  <c:v>111.87682079173419</c:v>
                </c:pt>
                <c:pt idx="6">
                  <c:v>294.13419033512037</c:v>
                </c:pt>
                <c:pt idx="7">
                  <c:v>63.63728121510151</c:v>
                </c:pt>
                <c:pt idx="8">
                  <c:v>12.334983577064676</c:v>
                </c:pt>
                <c:pt idx="9">
                  <c:v>35.547836519919024</c:v>
                </c:pt>
                <c:pt idx="10">
                  <c:v>11.98807680883872</c:v>
                </c:pt>
                <c:pt idx="11">
                  <c:v>39.088078095380673</c:v>
                </c:pt>
                <c:pt idx="12">
                  <c:v>12.185546309514718</c:v>
                </c:pt>
                <c:pt idx="13">
                  <c:v>14.271520858260507</c:v>
                </c:pt>
                <c:pt idx="14">
                  <c:v>5.187242259543102</c:v>
                </c:pt>
                <c:pt idx="15">
                  <c:v>3.7009508724080922</c:v>
                </c:pt>
                <c:pt idx="16">
                  <c:v>2.1267606030060984</c:v>
                </c:pt>
                <c:pt idx="17">
                  <c:v>8.9956725554983158E-2</c:v>
                </c:pt>
                <c:pt idx="18">
                  <c:v>0</c:v>
                </c:pt>
                <c:pt idx="19">
                  <c:v>0.995254354039113</c:v>
                </c:pt>
                <c:pt idx="20">
                  <c:v>0</c:v>
                </c:pt>
                <c:pt idx="21">
                  <c:v>0</c:v>
                </c:pt>
                <c:pt idx="22">
                  <c:v>1.0165013132021474</c:v>
                </c:pt>
                <c:pt idx="23">
                  <c:v>0</c:v>
                </c:pt>
                <c:pt idx="24">
                  <c:v>4.45894488214189</c:v>
                </c:pt>
                <c:pt idx="25">
                  <c:v>2.2620929078079244</c:v>
                </c:pt>
                <c:pt idx="26">
                  <c:v>30.562229826807489</c:v>
                </c:pt>
                <c:pt idx="27">
                  <c:v>0.46106803158670234</c:v>
                </c:pt>
                <c:pt idx="28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OCP_Konz_2012!$AS$51</c:f>
              <c:strCache>
                <c:ptCount val="1"/>
                <c:pt idx="0">
                  <c:v>-51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OCP_Konz_2012!$AS$52:$AS$80</c:f>
              <c:numCache>
                <c:formatCode>0.0</c:formatCode>
                <c:ptCount val="29"/>
                <c:pt idx="0">
                  <c:v>280.37758060076936</c:v>
                </c:pt>
                <c:pt idx="1">
                  <c:v>109.6004853607533</c:v>
                </c:pt>
                <c:pt idx="2">
                  <c:v>32.157262180999616</c:v>
                </c:pt>
                <c:pt idx="3">
                  <c:v>5.3487412556211478</c:v>
                </c:pt>
                <c:pt idx="4">
                  <c:v>8.0303982091702775</c:v>
                </c:pt>
                <c:pt idx="5">
                  <c:v>106.04114819749343</c:v>
                </c:pt>
                <c:pt idx="6">
                  <c:v>296.80292375962523</c:v>
                </c:pt>
                <c:pt idx="7">
                  <c:v>55.407457132652368</c:v>
                </c:pt>
                <c:pt idx="8">
                  <c:v>8.1348889937423206</c:v>
                </c:pt>
                <c:pt idx="9">
                  <c:v>29.083175185012863</c:v>
                </c:pt>
                <c:pt idx="10">
                  <c:v>9.5901098064373063</c:v>
                </c:pt>
                <c:pt idx="11">
                  <c:v>28.640650931587743</c:v>
                </c:pt>
                <c:pt idx="12">
                  <c:v>7.79501253195569</c:v>
                </c:pt>
                <c:pt idx="13">
                  <c:v>11.147445759642883</c:v>
                </c:pt>
                <c:pt idx="14">
                  <c:v>4.3715341699956971</c:v>
                </c:pt>
                <c:pt idx="15">
                  <c:v>2.6504350482849537</c:v>
                </c:pt>
                <c:pt idx="16">
                  <c:v>1.6935344997225124</c:v>
                </c:pt>
                <c:pt idx="17">
                  <c:v>6.2164099037905249E-2</c:v>
                </c:pt>
                <c:pt idx="18">
                  <c:v>0</c:v>
                </c:pt>
                <c:pt idx="19">
                  <c:v>0.81414243593132751</c:v>
                </c:pt>
                <c:pt idx="20">
                  <c:v>0</c:v>
                </c:pt>
                <c:pt idx="21">
                  <c:v>0</c:v>
                </c:pt>
                <c:pt idx="22">
                  <c:v>0.30823544026697319</c:v>
                </c:pt>
                <c:pt idx="23">
                  <c:v>0</c:v>
                </c:pt>
                <c:pt idx="24">
                  <c:v>3.8582553335120013</c:v>
                </c:pt>
                <c:pt idx="25">
                  <c:v>2.2273321448998877</c:v>
                </c:pt>
                <c:pt idx="26">
                  <c:v>27.689315751761626</c:v>
                </c:pt>
                <c:pt idx="27">
                  <c:v>0.45388852916618866</c:v>
                </c:pt>
                <c:pt idx="28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OCP_Konz_2012!$AT$51</c:f>
              <c:strCache>
                <c:ptCount val="1"/>
                <c:pt idx="0">
                  <c:v>-61</c:v>
                </c:pt>
              </c:strCache>
            </c:strRef>
          </c:tx>
          <c:spPr>
            <a:ln>
              <a:noFill/>
            </a:ln>
          </c:spPr>
          <c:cat>
            <c:strRef>
              <c:f>OCP_Konz_2012!$AM$52:$AM$80</c:f>
              <c:strCache>
                <c:ptCount val="29"/>
                <c:pt idx="0">
                  <c:v>α-HCH </c:v>
                </c:pt>
                <c:pt idx="1">
                  <c:v>β-HCH </c:v>
                </c:pt>
                <c:pt idx="2">
                  <c:v>γ-HCH </c:v>
                </c:pt>
                <c:pt idx="3">
                  <c:v>δ-HCH </c:v>
                </c:pt>
                <c:pt idx="4">
                  <c:v>ε-HCH</c:v>
                </c:pt>
                <c:pt idx="5">
                  <c:v>Pentachlorobenzene</c:v>
                </c:pt>
                <c:pt idx="6">
                  <c:v>Hexachlorobenzene</c:v>
                </c:pt>
                <c:pt idx="7">
                  <c:v>Pentachloroanisole</c:v>
                </c:pt>
                <c:pt idx="8">
                  <c:v>Octachlorostyrene </c:v>
                </c:pt>
                <c:pt idx="9">
                  <c:v>4,4'-DDT</c:v>
                </c:pt>
                <c:pt idx="10">
                  <c:v>2,4'-DDT</c:v>
                </c:pt>
                <c:pt idx="11">
                  <c:v>4,4'-DDD</c:v>
                </c:pt>
                <c:pt idx="12">
                  <c:v>2,4'-DDD</c:v>
                </c:pt>
                <c:pt idx="13">
                  <c:v>4,4'-DDE</c:v>
                </c:pt>
                <c:pt idx="14">
                  <c:v>2,4'-DDE</c:v>
                </c:pt>
                <c:pt idx="15">
                  <c:v>trans-Chlordane</c:v>
                </c:pt>
                <c:pt idx="16">
                  <c:v>cis-Chlordane</c:v>
                </c:pt>
                <c:pt idx="17">
                  <c:v>oxy-Chlordane</c:v>
                </c:pt>
                <c:pt idx="18">
                  <c:v>Heptachlor</c:v>
                </c:pt>
                <c:pt idx="19">
                  <c:v>cis-Heptachloroepoxide</c:v>
                </c:pt>
                <c:pt idx="20">
                  <c:v>trans-Heptachloroepoxide</c:v>
                </c:pt>
                <c:pt idx="21">
                  <c:v>Aldrin </c:v>
                </c:pt>
                <c:pt idx="22">
                  <c:v>Dieldrin </c:v>
                </c:pt>
                <c:pt idx="23">
                  <c:v>Endrin</c:v>
                </c:pt>
                <c:pt idx="24">
                  <c:v>Endosulfan-I</c:v>
                </c:pt>
                <c:pt idx="25">
                  <c:v>Endosulfan-II</c:v>
                </c:pt>
                <c:pt idx="26">
                  <c:v>Endosulfan-sulfate</c:v>
                </c:pt>
                <c:pt idx="27">
                  <c:v>Methoxychlor</c:v>
                </c:pt>
                <c:pt idx="28">
                  <c:v>Mirex </c:v>
                </c:pt>
              </c:strCache>
            </c:strRef>
          </c:cat>
          <c:val>
            <c:numRef>
              <c:f>OCP_Konz_2012!$AT$52:$AT$80</c:f>
              <c:numCache>
                <c:formatCode>0.0</c:formatCode>
                <c:ptCount val="29"/>
                <c:pt idx="0">
                  <c:v>314.25794120715221</c:v>
                </c:pt>
                <c:pt idx="1">
                  <c:v>124.62091180925279</c:v>
                </c:pt>
                <c:pt idx="2">
                  <c:v>32.533178673808706</c:v>
                </c:pt>
                <c:pt idx="3">
                  <c:v>6.5692887987373894</c:v>
                </c:pt>
                <c:pt idx="4">
                  <c:v>8.0898911724433056</c:v>
                </c:pt>
                <c:pt idx="5">
                  <c:v>112.96448149344349</c:v>
                </c:pt>
                <c:pt idx="6">
                  <c:v>322.21262264748384</c:v>
                </c:pt>
                <c:pt idx="7">
                  <c:v>62.743485647781355</c:v>
                </c:pt>
                <c:pt idx="8">
                  <c:v>10.709129881557036</c:v>
                </c:pt>
                <c:pt idx="9">
                  <c:v>30.65462561465846</c:v>
                </c:pt>
                <c:pt idx="10">
                  <c:v>10.93278683966513</c:v>
                </c:pt>
                <c:pt idx="11">
                  <c:v>33.502713158001718</c:v>
                </c:pt>
                <c:pt idx="12">
                  <c:v>9.5866070652884368</c:v>
                </c:pt>
                <c:pt idx="13">
                  <c:v>14.387836087706939</c:v>
                </c:pt>
                <c:pt idx="14">
                  <c:v>4.6703052834742653</c:v>
                </c:pt>
                <c:pt idx="15">
                  <c:v>3.9659426740511803</c:v>
                </c:pt>
                <c:pt idx="16">
                  <c:v>2.7581458586211625</c:v>
                </c:pt>
                <c:pt idx="17">
                  <c:v>2.2638740733180743E-2</c:v>
                </c:pt>
                <c:pt idx="18">
                  <c:v>0</c:v>
                </c:pt>
                <c:pt idx="19">
                  <c:v>1.0710973635828527</c:v>
                </c:pt>
                <c:pt idx="20">
                  <c:v>0</c:v>
                </c:pt>
                <c:pt idx="21">
                  <c:v>4.1304570849399667E-2</c:v>
                </c:pt>
                <c:pt idx="22">
                  <c:v>0.55350816517455992</c:v>
                </c:pt>
                <c:pt idx="23">
                  <c:v>0</c:v>
                </c:pt>
                <c:pt idx="24">
                  <c:v>4.577077475551941</c:v>
                </c:pt>
                <c:pt idx="25">
                  <c:v>2.184958574718741</c:v>
                </c:pt>
                <c:pt idx="26">
                  <c:v>28.720460936944139</c:v>
                </c:pt>
                <c:pt idx="27">
                  <c:v>0.44577678613933847</c:v>
                </c:pt>
                <c:pt idx="28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2003200"/>
        <c:axId val="222004736"/>
      </c:lineChart>
      <c:catAx>
        <c:axId val="22200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2004736"/>
        <c:crossesAt val="0.01"/>
        <c:auto val="1"/>
        <c:lblAlgn val="ctr"/>
        <c:lblOffset val="100"/>
        <c:noMultiLvlLbl val="0"/>
      </c:catAx>
      <c:valAx>
        <c:axId val="222004736"/>
        <c:scaling>
          <c:logBase val="10"/>
          <c:orientation val="minMax"/>
          <c:min val="1.0000000000000002E-2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de-DE" b="1"/>
                  <a:t>OCP</a:t>
                </a:r>
                <a:r>
                  <a:rPr lang="de-DE" b="1" baseline="0"/>
                  <a:t> conc. (pg/L</a:t>
                </a:r>
                <a:r>
                  <a:rPr lang="de-DE" baseline="0"/>
                  <a:t>)</a:t>
                </a:r>
                <a:endParaRPr lang="de-DE"/>
              </a:p>
            </c:rich>
          </c:tx>
          <c:layout>
            <c:manualLayout>
              <c:xMode val="edge"/>
              <c:yMode val="edge"/>
              <c:x val="1.0933333247244095E-2"/>
              <c:y val="5.096433218304397E-2"/>
            </c:manualLayout>
          </c:layout>
          <c:overlay val="0"/>
        </c:title>
        <c:numFmt formatCode="0.00" sourceLinked="0"/>
        <c:majorTickMark val="out"/>
        <c:minorTickMark val="none"/>
        <c:tickLblPos val="nextTo"/>
        <c:crossAx val="222003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4744446159916285"/>
          <c:y val="0.12133915463956838"/>
          <c:w val="4.384094145094608E-2"/>
          <c:h val="0.40865340984919257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6C3F-7110-4768-8776-1D5D8B59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pokem.temoka</dc:creator>
  <cp:lastModifiedBy>pokem.temoka</cp:lastModifiedBy>
  <cp:revision>5</cp:revision>
  <cp:lastPrinted>2014-07-29T08:48:00Z</cp:lastPrinted>
  <dcterms:created xsi:type="dcterms:W3CDTF">2015-09-23T07:27:00Z</dcterms:created>
  <dcterms:modified xsi:type="dcterms:W3CDTF">2015-09-28T08:06:00Z</dcterms:modified>
</cp:coreProperties>
</file>