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82" w:rsidRPr="00BD677E" w:rsidRDefault="008E5182" w:rsidP="008E5182">
      <w:pPr>
        <w:pStyle w:val="ActaHeading2"/>
        <w:numPr>
          <w:ilvl w:val="0"/>
          <w:numId w:val="0"/>
        </w:numPr>
        <w:ind w:left="540" w:hanging="540"/>
        <w:rPr>
          <w:rFonts w:ascii="Times New Roman" w:hAnsi="Times New Roman"/>
        </w:rPr>
      </w:pPr>
      <w:bookmarkStart w:id="0" w:name="_GoBack"/>
      <w:bookmarkEnd w:id="0"/>
      <w:r w:rsidRPr="00BD677E">
        <w:rPr>
          <w:rFonts w:ascii="Times New Roman" w:hAnsi="Times New Roman"/>
        </w:rPr>
        <w:t>Supporting Information</w:t>
      </w:r>
    </w:p>
    <w:p w:rsidR="008E5182" w:rsidRPr="00BD677E" w:rsidRDefault="008E5182" w:rsidP="008E5182">
      <w:pPr>
        <w:pStyle w:val="ActaHeading3"/>
        <w:numPr>
          <w:ilvl w:val="0"/>
          <w:numId w:val="0"/>
        </w:numPr>
        <w:rPr>
          <w:rFonts w:ascii="Times New Roman" w:hAnsi="Times New Roman"/>
        </w:rPr>
      </w:pPr>
      <w:r w:rsidRPr="00BD677E">
        <w:rPr>
          <w:rFonts w:ascii="Times New Roman" w:hAnsi="Times New Roman"/>
        </w:rPr>
        <w:t>Upgrading coagulation with hollow-fibre nanofiltration for improved organic matter removal during surface water treatment</w:t>
      </w:r>
    </w:p>
    <w:p w:rsidR="008E5182" w:rsidRPr="00BD677E" w:rsidRDefault="008E5182" w:rsidP="008E5182">
      <w:pPr>
        <w:pStyle w:val="ActaHeading2"/>
        <w:numPr>
          <w:ilvl w:val="0"/>
          <w:numId w:val="0"/>
        </w:numPr>
        <w:rPr>
          <w:rFonts w:ascii="Times New Roman" w:hAnsi="Times New Roman"/>
          <w:sz w:val="20"/>
          <w:szCs w:val="21"/>
          <w:lang w:val="sv-SE"/>
        </w:rPr>
      </w:pPr>
      <w:r w:rsidRPr="00BD677E">
        <w:rPr>
          <w:rFonts w:ascii="Times New Roman" w:hAnsi="Times New Roman"/>
          <w:sz w:val="20"/>
          <w:szCs w:val="21"/>
          <w:lang w:val="sv-SE"/>
        </w:rPr>
        <w:t>Stephan J. Köhler</w:t>
      </w:r>
      <w:r w:rsidRPr="00BD677E">
        <w:rPr>
          <w:rFonts w:ascii="Times New Roman" w:hAnsi="Times New Roman"/>
          <w:sz w:val="20"/>
          <w:szCs w:val="21"/>
          <w:vertAlign w:val="superscript"/>
          <w:lang w:val="sv-SE"/>
        </w:rPr>
        <w:t>1, *</w:t>
      </w:r>
      <w:r w:rsidRPr="00BD677E">
        <w:rPr>
          <w:rFonts w:ascii="Times New Roman" w:hAnsi="Times New Roman"/>
          <w:sz w:val="20"/>
          <w:szCs w:val="21"/>
          <w:lang w:val="sv-SE"/>
        </w:rPr>
        <w:t>, Elin Lavonen</w:t>
      </w:r>
      <w:r w:rsidRPr="00BD677E">
        <w:rPr>
          <w:rFonts w:ascii="Times New Roman" w:hAnsi="Times New Roman"/>
          <w:sz w:val="20"/>
          <w:szCs w:val="21"/>
          <w:vertAlign w:val="superscript"/>
          <w:lang w:val="sv-SE"/>
        </w:rPr>
        <w:t>1</w:t>
      </w:r>
      <w:r w:rsidRPr="00BD677E">
        <w:rPr>
          <w:rFonts w:ascii="Times New Roman" w:hAnsi="Times New Roman"/>
          <w:sz w:val="20"/>
          <w:szCs w:val="21"/>
          <w:lang w:val="sv-SE"/>
        </w:rPr>
        <w:t>,Alexander Keucken</w:t>
      </w:r>
      <w:r w:rsidRPr="00BD677E">
        <w:rPr>
          <w:rFonts w:ascii="Times New Roman" w:hAnsi="Times New Roman"/>
          <w:sz w:val="20"/>
          <w:szCs w:val="21"/>
          <w:vertAlign w:val="superscript"/>
          <w:lang w:val="sv-SE"/>
        </w:rPr>
        <w:t>2,3</w:t>
      </w:r>
      <w:r w:rsidRPr="00BD677E">
        <w:rPr>
          <w:rFonts w:ascii="Times New Roman" w:hAnsi="Times New Roman"/>
          <w:sz w:val="20"/>
          <w:szCs w:val="21"/>
          <w:lang w:val="sv-SE"/>
        </w:rPr>
        <w:t>, Philippe Schmitt-Kopplin</w:t>
      </w:r>
      <w:r w:rsidRPr="00BD677E">
        <w:rPr>
          <w:rFonts w:ascii="Times New Roman" w:hAnsi="Times New Roman"/>
          <w:sz w:val="20"/>
          <w:szCs w:val="21"/>
          <w:vertAlign w:val="superscript"/>
          <w:lang w:val="sv-SE"/>
        </w:rPr>
        <w:t>4,5</w:t>
      </w:r>
      <w:r w:rsidRPr="00BD677E">
        <w:rPr>
          <w:rFonts w:ascii="Times New Roman" w:hAnsi="Times New Roman"/>
          <w:sz w:val="20"/>
          <w:szCs w:val="21"/>
          <w:lang w:val="sv-SE"/>
        </w:rPr>
        <w:t>,Tom Spanjer</w:t>
      </w:r>
      <w:r w:rsidRPr="00BD677E">
        <w:rPr>
          <w:rFonts w:ascii="Times New Roman" w:hAnsi="Times New Roman"/>
          <w:sz w:val="20"/>
          <w:szCs w:val="21"/>
          <w:vertAlign w:val="superscript"/>
          <w:lang w:val="sv-SE"/>
        </w:rPr>
        <w:t xml:space="preserve">6 </w:t>
      </w:r>
      <w:r w:rsidRPr="00BD677E">
        <w:rPr>
          <w:rFonts w:ascii="Times New Roman" w:hAnsi="Times New Roman"/>
          <w:sz w:val="20"/>
          <w:szCs w:val="21"/>
          <w:lang w:val="sv-SE"/>
        </w:rPr>
        <w:t>and Kenneth Persson</w:t>
      </w:r>
      <w:r w:rsidRPr="00BD677E">
        <w:rPr>
          <w:rFonts w:ascii="Times New Roman" w:hAnsi="Times New Roman"/>
          <w:sz w:val="20"/>
          <w:szCs w:val="21"/>
          <w:vertAlign w:val="superscript"/>
          <w:lang w:val="sv-SE"/>
        </w:rPr>
        <w:t>3,7</w:t>
      </w:r>
    </w:p>
    <w:p w:rsidR="008E5182" w:rsidRPr="00BD677E" w:rsidRDefault="008E5182" w:rsidP="008E5182">
      <w:pPr>
        <w:pStyle w:val="ArticleBodytext1"/>
      </w:pPr>
      <w:r w:rsidRPr="00BD677E">
        <w:rPr>
          <w:vertAlign w:val="superscript"/>
        </w:rPr>
        <w:t>1</w:t>
      </w:r>
      <w:r w:rsidRPr="00BD677E">
        <w:t xml:space="preserve"> Department of Aquatic Sciences and Assessment, Swedish University of Agricultural Sciences, Box 7050, Uppsala, Sweden</w:t>
      </w:r>
    </w:p>
    <w:p w:rsidR="008E5182" w:rsidRPr="00BD677E" w:rsidRDefault="008E5182" w:rsidP="008E5182">
      <w:pPr>
        <w:pStyle w:val="ArticleBodytext1"/>
        <w:rPr>
          <w:lang w:val="sv-SE"/>
        </w:rPr>
      </w:pPr>
      <w:r w:rsidRPr="00BD677E">
        <w:rPr>
          <w:vertAlign w:val="superscript"/>
          <w:lang w:val="sv-SE"/>
        </w:rPr>
        <w:br/>
        <w:t>2</w:t>
      </w:r>
      <w:r w:rsidRPr="00BD677E">
        <w:rPr>
          <w:lang w:val="sv-SE"/>
        </w:rPr>
        <w:t xml:space="preserve"> Vatten &amp; Miljö i Väst AB (VIVAB), Box 110, SE-311 22 Falkenberg, Sweden.</w:t>
      </w:r>
    </w:p>
    <w:p w:rsidR="008E5182" w:rsidRPr="00BD677E" w:rsidRDefault="008E5182" w:rsidP="008E5182">
      <w:pPr>
        <w:pStyle w:val="ArticleBodytext1"/>
      </w:pPr>
      <w:r w:rsidRPr="00BD677E">
        <w:rPr>
          <w:vertAlign w:val="superscript"/>
        </w:rPr>
        <w:br/>
        <w:t xml:space="preserve">3 </w:t>
      </w:r>
      <w:r w:rsidRPr="00BD677E">
        <w:t>Water Resources Engineering, Faculty of Engineering, Lund technical University, Box 118, SE-221 00 Lund, Sweden</w:t>
      </w:r>
    </w:p>
    <w:p w:rsidR="008E5182" w:rsidRPr="00BD677E" w:rsidRDefault="008E5182" w:rsidP="008E5182">
      <w:pPr>
        <w:pStyle w:val="ArticleBodytext1"/>
      </w:pPr>
      <w:r w:rsidRPr="00BD677E">
        <w:rPr>
          <w:rFonts w:eastAsia="AdvOT8608a8d1+22"/>
          <w:vertAlign w:val="superscript"/>
        </w:rPr>
        <w:br/>
        <w:t xml:space="preserve">4 </w:t>
      </w:r>
      <w:r w:rsidRPr="00BD677E">
        <w:t>Analytical BioGeoChemistry, German Research Center for Environmental Health, Helmholtz Zentrum Mu</w:t>
      </w:r>
      <w:r w:rsidRPr="00BD677E">
        <w:rPr>
          <w:rFonts w:eastAsia="AdvOT8608a8d1+03"/>
        </w:rPr>
        <w:t>̈</w:t>
      </w:r>
      <w:r w:rsidRPr="00BD677E">
        <w:t>nchen, 85764, Neuherberg, Germany</w:t>
      </w:r>
    </w:p>
    <w:p w:rsidR="008E5182" w:rsidRPr="00BD677E" w:rsidRDefault="008E5182" w:rsidP="008E5182">
      <w:pPr>
        <w:pStyle w:val="ArticleBodytext1"/>
        <w:rPr>
          <w:lang w:val="en-GB"/>
        </w:rPr>
      </w:pPr>
      <w:r w:rsidRPr="00BD677E">
        <w:rPr>
          <w:rFonts w:eastAsia="AdvOT8608a8d1+22"/>
          <w:vertAlign w:val="superscript"/>
        </w:rPr>
        <w:br/>
        <w:t xml:space="preserve">5 </w:t>
      </w:r>
      <w:r w:rsidRPr="00BD677E">
        <w:t>Chair of Analytical Food Chemistry, Technische Universita</w:t>
      </w:r>
      <w:r w:rsidRPr="00BD677E">
        <w:rPr>
          <w:rFonts w:eastAsia="AdvOT8608a8d1+03"/>
        </w:rPr>
        <w:t>̈</w:t>
      </w:r>
      <w:r w:rsidRPr="00BD677E">
        <w:t>t Mu</w:t>
      </w:r>
      <w:r w:rsidRPr="00BD677E">
        <w:rPr>
          <w:rFonts w:eastAsia="AdvOT8608a8d1+03"/>
        </w:rPr>
        <w:t>̈</w:t>
      </w:r>
      <w:r w:rsidRPr="00BD677E">
        <w:t>nchen, 85354, Freising-Weihenstephan, Germany</w:t>
      </w:r>
      <w:r w:rsidRPr="00BD677E">
        <w:rPr>
          <w:vertAlign w:val="superscript"/>
        </w:rPr>
        <w:br/>
        <w:t>6</w:t>
      </w:r>
      <w:r w:rsidRPr="00BD677E">
        <w:rPr>
          <w:lang w:val="en-GB"/>
        </w:rPr>
        <w:t xml:space="preserve"> Pentair X-Flow B.V., P.O. 739, 7500 AS Enschede, The Netherlands.</w:t>
      </w:r>
    </w:p>
    <w:p w:rsidR="008E5182" w:rsidRPr="00BD677E" w:rsidRDefault="008E5182" w:rsidP="008E5182">
      <w:pPr>
        <w:pStyle w:val="ArticleBodytext1"/>
        <w:rPr>
          <w:lang w:val="sv-SE"/>
        </w:rPr>
      </w:pPr>
      <w:r w:rsidRPr="00BD677E">
        <w:rPr>
          <w:vertAlign w:val="superscript"/>
          <w:lang w:val="sv-SE"/>
        </w:rPr>
        <w:br/>
        <w:t xml:space="preserve">7 </w:t>
      </w:r>
      <w:r w:rsidRPr="00BD677E">
        <w:rPr>
          <w:lang w:val="sv-SE"/>
        </w:rPr>
        <w:t>Sydvatten AB, Skeppsgatan 19, SE 211 19 Malmö, Sweden</w:t>
      </w:r>
    </w:p>
    <w:p w:rsidR="008E5182" w:rsidRPr="00BD677E" w:rsidRDefault="008E5182" w:rsidP="008E5182">
      <w:pPr>
        <w:pStyle w:val="ArticleBodytext"/>
        <w:rPr>
          <w:lang w:val="sv-SE"/>
        </w:rPr>
      </w:pPr>
    </w:p>
    <w:p w:rsidR="008E5182" w:rsidRPr="00BD677E" w:rsidRDefault="00A818D0" w:rsidP="008E5182">
      <w:pPr>
        <w:pStyle w:val="ArticleBodytext1"/>
        <w:rPr>
          <w:sz w:val="21"/>
          <w:szCs w:val="21"/>
        </w:rPr>
      </w:pPr>
      <w:r w:rsidRPr="00BD677E">
        <w:rPr>
          <w:sz w:val="21"/>
          <w:szCs w:val="21"/>
        </w:rPr>
        <w:t>Nr of Figures:8</w:t>
      </w:r>
    </w:p>
    <w:p w:rsidR="008E5182" w:rsidRPr="00BD677E" w:rsidRDefault="008E5182" w:rsidP="008E5182">
      <w:pPr>
        <w:pStyle w:val="ArticleBodytext1"/>
        <w:rPr>
          <w:sz w:val="21"/>
          <w:szCs w:val="21"/>
        </w:rPr>
      </w:pPr>
    </w:p>
    <w:p w:rsidR="008E5182" w:rsidRPr="00BD677E" w:rsidRDefault="00D37086" w:rsidP="008E5182">
      <w:pPr>
        <w:pStyle w:val="ArticleBodytext1"/>
        <w:rPr>
          <w:sz w:val="21"/>
          <w:szCs w:val="21"/>
        </w:rPr>
      </w:pPr>
      <w:r w:rsidRPr="00BD677E">
        <w:rPr>
          <w:sz w:val="21"/>
          <w:szCs w:val="21"/>
        </w:rPr>
        <w:t>Nr of Tables:1</w:t>
      </w:r>
    </w:p>
    <w:p w:rsidR="008E5182" w:rsidRPr="00BD677E" w:rsidRDefault="008E5182" w:rsidP="008E5182">
      <w:pPr>
        <w:pStyle w:val="ArticleBodytext1"/>
        <w:rPr>
          <w:sz w:val="21"/>
          <w:szCs w:val="21"/>
        </w:rPr>
      </w:pPr>
    </w:p>
    <w:p w:rsidR="008E5182" w:rsidRPr="00BD677E" w:rsidRDefault="007B7CB1" w:rsidP="008E5182">
      <w:pPr>
        <w:pStyle w:val="ArticleBodytext1"/>
        <w:rPr>
          <w:sz w:val="21"/>
          <w:szCs w:val="21"/>
        </w:rPr>
      </w:pPr>
      <w:r w:rsidRPr="00BD677E">
        <w:rPr>
          <w:sz w:val="21"/>
          <w:szCs w:val="21"/>
        </w:rPr>
        <w:t>Nr of Pages: 10</w:t>
      </w:r>
    </w:p>
    <w:p w:rsidR="008E5182" w:rsidRPr="00BD677E" w:rsidRDefault="008E5182" w:rsidP="008E5182">
      <w:pPr>
        <w:spacing w:after="200" w:line="276" w:lineRule="auto"/>
      </w:pPr>
      <w:r w:rsidRPr="00BD677E">
        <w:rPr>
          <w:noProof/>
          <w:lang w:val="de-DE" w:eastAsia="de-DE"/>
        </w:rPr>
        <mc:AlternateContent>
          <mc:Choice Requires="wps">
            <w:drawing>
              <wp:anchor distT="0" distB="0" distL="114300" distR="114300" simplePos="0" relativeHeight="251660288" behindDoc="0" locked="0" layoutInCell="1" allowOverlap="1" wp14:anchorId="2F12B775" wp14:editId="7C14DF36">
                <wp:simplePos x="0" y="0"/>
                <wp:positionH relativeFrom="column">
                  <wp:posOffset>5325110</wp:posOffset>
                </wp:positionH>
                <wp:positionV relativeFrom="paragraph">
                  <wp:posOffset>4414520</wp:posOffset>
                </wp:positionV>
                <wp:extent cx="647700" cy="297180"/>
                <wp:effectExtent l="0" t="0" r="0" b="7620"/>
                <wp:wrapNone/>
                <wp:docPr id="3" name="Rectangle 3"/>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419.3pt;margin-top:347.6pt;width:51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" fillcolor="white [3212]" stroked="f" strokeweight="2pt"/>
            </w:pict>
          </mc:Fallback>
        </mc:AlternateContent>
      </w:r>
      <w:r w:rsidRPr="00BD677E">
        <w:br w:type="page"/>
      </w:r>
    </w:p>
    <w:p w:rsidR="008E5182" w:rsidRPr="00BD677E" w:rsidRDefault="008E5182" w:rsidP="008E5182">
      <w:pPr>
        <w:pStyle w:val="ArticleHeading1"/>
      </w:pPr>
      <w:r w:rsidRPr="00BD677E">
        <w:lastRenderedPageBreak/>
        <w:t>Tables</w:t>
      </w:r>
    </w:p>
    <w:p w:rsidR="008E5182" w:rsidRPr="00BD677E" w:rsidRDefault="008E5182" w:rsidP="008E5182">
      <w:pPr>
        <w:pStyle w:val="ArticleHeading1"/>
      </w:pPr>
      <w:r w:rsidRPr="00BD677E">
        <w:br w:type="column"/>
      </w:r>
      <w:r w:rsidRPr="00BD677E">
        <w:lastRenderedPageBreak/>
        <w:t>Figures</w:t>
      </w:r>
    </w:p>
    <w:p w:rsidR="008E5182" w:rsidRPr="00BD677E" w:rsidRDefault="008E5182" w:rsidP="008E5182">
      <w:pPr>
        <w:pStyle w:val="ArticleHeading1"/>
        <w:rPr>
          <w:rFonts w:ascii="Times New Roman" w:hAnsi="Times New Roman"/>
          <w:b/>
          <w:sz w:val="24"/>
        </w:rPr>
      </w:pPr>
      <w:r w:rsidRPr="00BD677E">
        <w:br w:type="column"/>
      </w:r>
      <w:r w:rsidRPr="00BD677E">
        <w:rPr>
          <w:rFonts w:ascii="Times New Roman" w:hAnsi="Times New Roman"/>
          <w:b/>
          <w:sz w:val="28"/>
        </w:rPr>
        <w:t>Appendix</w:t>
      </w:r>
    </w:p>
    <w:p w:rsidR="008E5182" w:rsidRPr="00BD677E" w:rsidRDefault="008E5182" w:rsidP="008E5182">
      <w:pPr>
        <w:pStyle w:val="ArticleHeading2"/>
        <w:rPr>
          <w:rFonts w:ascii="Times New Roman" w:hAnsi="Times New Roman"/>
          <w:sz w:val="28"/>
        </w:rPr>
      </w:pPr>
      <w:r w:rsidRPr="00BD677E">
        <w:rPr>
          <w:rFonts w:ascii="Times New Roman" w:hAnsi="Times New Roman"/>
          <w:sz w:val="28"/>
        </w:rPr>
        <w:t>Background section</w:t>
      </w:r>
    </w:p>
    <w:p w:rsidR="0022464B" w:rsidRPr="00BD677E" w:rsidRDefault="0022464B" w:rsidP="0022464B">
      <w:pPr>
        <w:pStyle w:val="ArticleBodytext1"/>
      </w:pPr>
    </w:p>
    <w:p w:rsidR="008E5182" w:rsidRPr="00BD677E" w:rsidRDefault="008E5182" w:rsidP="008E5182">
      <w:pPr>
        <w:pStyle w:val="ArticleBodytext1"/>
        <w:rPr>
          <w:sz w:val="24"/>
          <w:szCs w:val="24"/>
        </w:rPr>
      </w:pPr>
      <w:r w:rsidRPr="00BD677E">
        <w:rPr>
          <w:sz w:val="24"/>
          <w:szCs w:val="24"/>
        </w:rPr>
        <w:t>Mälaren has been used as a drinking water source since 1850. Some one hundred years ago the intake was moved away from the city shores eastwards. Nowadays, Görväln DWTP is one of the three large DWTP in Stockholm and produces around 40 Million m</w:t>
      </w:r>
      <w:r w:rsidRPr="00BD677E">
        <w:rPr>
          <w:sz w:val="24"/>
          <w:szCs w:val="24"/>
          <w:vertAlign w:val="superscript"/>
        </w:rPr>
        <w:t>3</w:t>
      </w:r>
      <w:r w:rsidRPr="00BD677E">
        <w:rPr>
          <w:sz w:val="24"/>
          <w:szCs w:val="24"/>
        </w:rPr>
        <w:t xml:space="preserve"> of drinking water annually. In the 1960’s, the lake faced large problems with eutrophication due to input of phosphorou</w:t>
      </w:r>
      <w:r w:rsidRPr="00BD677E">
        <w:rPr>
          <w:color w:val="000000" w:themeColor="text1"/>
          <w:sz w:val="24"/>
          <w:szCs w:val="24"/>
        </w:rPr>
        <w:t xml:space="preserve">s (P) and nitrogen (N) from wastewater treatment plants and agriculture </w:t>
      </w:r>
      <w:r w:rsidRPr="00BD677E">
        <w:rPr>
          <w:color w:val="000000" w:themeColor="text1"/>
          <w:sz w:val="24"/>
          <w:szCs w:val="24"/>
        </w:rPr>
        <w:fldChar w:fldCharType="begin"/>
      </w:r>
      <w:r w:rsidRPr="00BD677E">
        <w:rPr>
          <w:color w:val="000000" w:themeColor="text1"/>
          <w:sz w:val="24"/>
          <w:szCs w:val="24"/>
        </w:rPr>
        <w:instrText xml:space="preserve"> ADDIN EN.CITE &lt;EndNote&gt;&lt;Cite&gt;&lt;Author&gt;Ericsson&lt;/Author&gt;&lt;Year&gt;1984&lt;/Year&gt;&lt;RecNum&gt;3136&lt;/RecNum&gt;&lt;DisplayText&gt;(Ericsson et al. 1984)&lt;/DisplayText&gt;&lt;record&gt;&lt;rec-number&gt;3136&lt;/rec-number&gt;&lt;foreign-keys&gt;&lt;key app="EN" db-id="t9t92asxqfv2dhe05tavtfa19apwr9tr0txd" timestamp="1429347537"&gt;3136&lt;/key&gt;&lt;/foreign-keys&gt;&lt;ref-type name="Journal Article"&gt;17&lt;/ref-type&gt;&lt;contributors&gt;&lt;authors&gt;&lt;author&gt;Ericsson, P&lt;/author&gt;&lt;author&gt;Hajdu, S&lt;/author&gt;&lt;author&gt;Willén, E&lt;/author&gt;&lt;/authors&gt;&lt;/contributors&gt;&lt;titles&gt;&lt;title&gt;Vattenkvaliteten i Görväln. En dynamisk Mälarfjärd. Vattenkemi och växtplankton i ett fyrtioårigt perspektiv (in swedish)&lt;/title&gt;&lt;secondary-title&gt;Vatten&lt;/secondary-title&gt;&lt;/titles&gt;&lt;periodical&gt;&lt;full-title&gt;Vatten&lt;/full-title&gt;&lt;/periodical&gt;&lt;pages&gt;193-211&lt;/pages&gt;&lt;volume&gt;40&lt;/volume&gt;&lt;dates&gt;&lt;year&gt;1984&lt;/year&gt;&lt;/dates&gt;&lt;urls&gt;&lt;/urls&gt;&lt;/record&gt;&lt;/Cite&gt;&lt;/EndNote&gt;</w:instrText>
      </w:r>
      <w:r w:rsidRPr="00BD677E">
        <w:rPr>
          <w:color w:val="000000" w:themeColor="text1"/>
          <w:sz w:val="24"/>
          <w:szCs w:val="24"/>
        </w:rPr>
        <w:fldChar w:fldCharType="separate"/>
      </w:r>
      <w:r w:rsidRPr="00BD677E">
        <w:rPr>
          <w:noProof/>
          <w:color w:val="000000" w:themeColor="text1"/>
          <w:sz w:val="24"/>
          <w:szCs w:val="24"/>
        </w:rPr>
        <w:t>(</w:t>
      </w:r>
      <w:hyperlink w:anchor="_ENREF_24" w:tooltip="Ericsson, 1984 #3136" w:history="1">
        <w:r w:rsidRPr="00BD677E">
          <w:rPr>
            <w:noProof/>
            <w:color w:val="000000" w:themeColor="text1"/>
            <w:sz w:val="24"/>
            <w:szCs w:val="24"/>
          </w:rPr>
          <w:t>Ericsson et al. 1984</w:t>
        </w:r>
      </w:hyperlink>
      <w:r w:rsidRPr="00BD677E">
        <w:rPr>
          <w:noProof/>
          <w:color w:val="000000" w:themeColor="text1"/>
          <w:sz w:val="24"/>
          <w:szCs w:val="24"/>
        </w:rPr>
        <w:t>)</w:t>
      </w:r>
      <w:r w:rsidRPr="00BD677E">
        <w:rPr>
          <w:color w:val="000000" w:themeColor="text1"/>
          <w:sz w:val="24"/>
          <w:szCs w:val="24"/>
        </w:rPr>
        <w:fldChar w:fldCharType="end"/>
      </w:r>
      <w:r w:rsidRPr="00BD677E">
        <w:rPr>
          <w:color w:val="000000" w:themeColor="text1"/>
          <w:sz w:val="24"/>
          <w:szCs w:val="24"/>
        </w:rPr>
        <w:t xml:space="preserve">. Most of the major eutrophication problems have been tackled and both N and P have decreased substantially. Görväln DWTP has its raw water intake in the eastern part of </w:t>
      </w:r>
      <w:r w:rsidRPr="00BD677E">
        <w:rPr>
          <w:sz w:val="24"/>
          <w:szCs w:val="24"/>
        </w:rPr>
        <w:t xml:space="preserve">the lake close to the outlet to the Baltic Sea. At that point two water masses, one from the northeast with rather alkaline (1.9-2.4 mM), turbid water (2-16 FNU) with terrestrially derived DOC, and one with less alkaline (0.7mM), less turbid (1.5-7 FNU), translucent water with a larger fraction of algal derived DOC from the western basin  mix. The average retention time of the whole lake is 2.8 years </w:t>
      </w:r>
      <w:r w:rsidRPr="00BD677E">
        <w:rPr>
          <w:sz w:val="24"/>
          <w:szCs w:val="24"/>
        </w:rPr>
        <w:fldChar w:fldCharType="begin"/>
      </w:r>
      <w:r w:rsidRPr="00BD677E">
        <w:rPr>
          <w:sz w:val="24"/>
          <w:szCs w:val="24"/>
        </w:rPr>
        <w:instrText xml:space="preserve"> ADDIN EN.CITE &lt;EndNote&gt;&lt;Cite&gt;&lt;Author&gt;Kohler&lt;/Author&gt;&lt;Year&gt;2013&lt;/Year&gt;&lt;RecNum&gt;142&lt;/RecNum&gt;&lt;DisplayText&gt;(Kohler et al. 2013)&lt;/DisplayText&gt;&lt;record&gt;&lt;rec-number&gt;142&lt;/rec-number&gt;&lt;foreign-keys&gt;&lt;key app="EN" db-id="t9t92asxqfv2dhe05tavtfa19apwr9tr0txd" timestamp="1411727767"&gt;142&lt;/key&gt;&lt;/foreign-keys&gt;&lt;ref-type name="Journal Article"&gt;17&lt;/ref-type&gt;&lt;contributors&gt;&lt;authors&gt;&lt;author&gt;Kohler, Stephan J.&lt;/author&gt;&lt;author&gt;Kothawala, Dolly&lt;/author&gt;&lt;author&gt;Futter, Martyn N.&lt;/author&gt;&lt;author&gt;Liungman, Olof&lt;/author&gt;&lt;author&gt;Tranvik, Lars&lt;/author&gt;&lt;/authors&gt;&lt;/contributors&gt;&lt;titles&gt;&lt;title&gt;In-Lake Processes Offset Increased Terrestrial Inputs of Dissolved Organic Carbon and Color to Lakes&lt;/title&gt;&lt;secondary-title&gt;Plos One&lt;/secondary-title&gt;&lt;/titles&gt;&lt;periodical&gt;&lt;full-title&gt;Plos One&lt;/full-title&gt;&lt;/periodical&gt;&lt;volume&gt;8&lt;/volume&gt;&lt;number&gt;8&lt;/number&gt;&lt;dates&gt;&lt;year&gt;2013&lt;/year&gt;&lt;pub-dates&gt;&lt;date&gt;Aug 15&lt;/date&gt;&lt;/pub-dates&gt;&lt;/dates&gt;&lt;isbn&gt;1932-6203&lt;/isbn&gt;&lt;accession-num&gt;WOS:000323378000008&lt;/accession-num&gt;&lt;urls&gt;&lt;related-urls&gt;&lt;url&gt;&amp;lt;Go to ISI&amp;gt;://WOS:000323378000008&lt;/url&gt;&lt;/related-urls&gt;&lt;/urls&gt;&lt;custom7&gt;e70598&lt;/custom7&gt;&lt;electronic-resource-num&gt;10.1371/journal.pone.0070598&lt;/electronic-resource-num&gt;&lt;/record&gt;&lt;/Cite&gt;&lt;/EndNote&gt;</w:instrText>
      </w:r>
      <w:r w:rsidRPr="00BD677E">
        <w:rPr>
          <w:sz w:val="24"/>
          <w:szCs w:val="24"/>
        </w:rPr>
        <w:fldChar w:fldCharType="separate"/>
      </w:r>
      <w:r w:rsidRPr="00BD677E">
        <w:rPr>
          <w:noProof/>
          <w:sz w:val="24"/>
          <w:szCs w:val="24"/>
        </w:rPr>
        <w:t>(</w:t>
      </w:r>
      <w:hyperlink w:anchor="_ENREF_12" w:tooltip="Kohler, 2013 #142" w:history="1">
        <w:r w:rsidRPr="00BD677E">
          <w:rPr>
            <w:noProof/>
            <w:sz w:val="24"/>
            <w:szCs w:val="24"/>
          </w:rPr>
          <w:t>Kohler et al. 2013</w:t>
        </w:r>
      </w:hyperlink>
      <w:r w:rsidRPr="00BD677E">
        <w:rPr>
          <w:noProof/>
          <w:sz w:val="24"/>
          <w:szCs w:val="24"/>
        </w:rPr>
        <w:t>)</w:t>
      </w:r>
      <w:r w:rsidRPr="00BD677E">
        <w:rPr>
          <w:sz w:val="24"/>
          <w:szCs w:val="24"/>
        </w:rPr>
        <w:fldChar w:fldCharType="end"/>
      </w:r>
      <w:r w:rsidRPr="00BD677E">
        <w:rPr>
          <w:sz w:val="24"/>
          <w:szCs w:val="24"/>
        </w:rPr>
        <w:t>. During that time DOC is processed in the lake and new, algal DOC is produced internally. This algal derived DOC has a lower SUVA and varies even with re</w:t>
      </w:r>
      <w:r w:rsidR="00A818D0" w:rsidRPr="00BD677E">
        <w:rPr>
          <w:sz w:val="24"/>
          <w:szCs w:val="24"/>
        </w:rPr>
        <w:t xml:space="preserve">spect to other characteristics, </w:t>
      </w:r>
      <w:r w:rsidRPr="00BD677E">
        <w:rPr>
          <w:sz w:val="24"/>
          <w:szCs w:val="24"/>
        </w:rPr>
        <w:t xml:space="preserve">higher freshness index (β:α), less dissolved iron, less color per DOC </w:t>
      </w:r>
      <w:r w:rsidR="00A818D0" w:rsidRPr="00BD677E">
        <w:rPr>
          <w:sz w:val="24"/>
          <w:szCs w:val="24"/>
        </w:rPr>
        <w:t>,</w:t>
      </w:r>
      <w:r w:rsidRPr="00BD677E">
        <w:rPr>
          <w:sz w:val="24"/>
          <w:szCs w:val="24"/>
        </w:rPr>
        <w:t xml:space="preserve"> and is harder to remove with the conventional coagulation technique that is currently employed at Görväln DWTP. Both water sources are affected by significant amounts of waste water effluents from a number of medium size towns (50 000-200 000) situated around the lake which potentially may pose problems with nutrients, algal blooms, as well as occurrence of bacteria, micropollutants and medical products. In addition to this, Mälaren is trafficked by sport boats and occasionally also smaller oil tankers. Water quality in Mälaren is due to its sheer size very good but as a whole the situation may be described as fragile.</w:t>
      </w:r>
    </w:p>
    <w:p w:rsidR="008E5182" w:rsidRPr="00BD677E" w:rsidRDefault="008E5182" w:rsidP="008E5182">
      <w:pPr>
        <w:pStyle w:val="ArticleBodytext1"/>
        <w:rPr>
          <w:sz w:val="24"/>
          <w:szCs w:val="24"/>
        </w:rPr>
      </w:pPr>
      <w:r w:rsidRPr="00BD677E">
        <w:rPr>
          <w:sz w:val="24"/>
          <w:szCs w:val="24"/>
        </w:rPr>
        <w:t>The varying contribution of water masses from these two basins cause DOC to fluctuate over time. Platinum color measured in the raw water has varied between 15 and 50 mg Pt /l between 1935 and 2015, indicating an approximate historic range in TOC of between 5 to 11 mg L</w:t>
      </w:r>
      <w:r w:rsidRPr="00BD677E">
        <w:rPr>
          <w:sz w:val="24"/>
          <w:szCs w:val="24"/>
          <w:vertAlign w:val="superscript"/>
        </w:rPr>
        <w:t>-1</w:t>
      </w:r>
      <w:r w:rsidRPr="00BD677E">
        <w:rPr>
          <w:sz w:val="24"/>
          <w:szCs w:val="24"/>
        </w:rPr>
        <w:t xml:space="preserve"> over that period </w:t>
      </w:r>
      <w:r w:rsidRPr="00BD677E">
        <w:rPr>
          <w:sz w:val="24"/>
          <w:szCs w:val="24"/>
        </w:rPr>
        <w:fldChar w:fldCharType="begin"/>
      </w:r>
      <w:r w:rsidRPr="00BD677E">
        <w:rPr>
          <w:sz w:val="24"/>
          <w:szCs w:val="24"/>
        </w:rPr>
        <w:instrText xml:space="preserve"> ADDIN EN.CITE &lt;EndNote&gt;&lt;Cite&gt;&lt;Author&gt;Johansson&lt;/Author&gt;&lt;Year&gt;2010&lt;/Year&gt;&lt;RecNum&gt;3125&lt;/RecNum&gt;&lt;DisplayText&gt;(Johansson et al. 2010)&lt;/DisplayText&gt;&lt;record&gt;&lt;rec-number&gt;3125&lt;/rec-number&gt;&lt;foreign-keys&gt;&lt;key app="EN" db-id="t9t92asxqfv2dhe05tavtfa19apwr9tr0txd" timestamp="1428436346"&gt;3125&lt;/key&gt;&lt;/foreign-keys&gt;&lt;ref-type name="Journal Article"&gt;17&lt;/ref-type&gt;&lt;contributors&gt;&lt;authors&gt;&lt;author&gt;Johansson, Linda&lt;/author&gt;&lt;author&gt;Temnerud, Johan&lt;/author&gt;&lt;author&gt;Abrahamsson, J&lt;/author&gt;&lt;author&gt;Kleja, D Berggren&lt;/author&gt;&lt;/authors&gt;&lt;/contributors&gt;&lt;titles&gt;&lt;title&gt;Variation in organic matter and water color in Lake Mälaren during the past 70 years&lt;/title&gt;&lt;secondary-title&gt;Ambio&lt;/secondary-title&gt;&lt;/titles&gt;&lt;periodical&gt;&lt;full-title&gt;Ambio&lt;/full-title&gt;&lt;/periodical&gt;&lt;pages&gt;116-125&lt;/pages&gt;&lt;volume&gt;39&lt;/volume&gt;&lt;number&gt;2&lt;/number&gt;&lt;dates&gt;&lt;year&gt;2010&lt;/year&gt;&lt;/dates&gt;&lt;urls&gt;&lt;/urls&gt;&lt;/record&gt;&lt;/Cite&gt;&lt;/EndNote&gt;</w:instrText>
      </w:r>
      <w:r w:rsidRPr="00BD677E">
        <w:rPr>
          <w:sz w:val="24"/>
          <w:szCs w:val="24"/>
        </w:rPr>
        <w:fldChar w:fldCharType="separate"/>
      </w:r>
      <w:r w:rsidRPr="00BD677E">
        <w:rPr>
          <w:noProof/>
          <w:sz w:val="24"/>
          <w:szCs w:val="24"/>
        </w:rPr>
        <w:t>(</w:t>
      </w:r>
      <w:hyperlink w:anchor="_ENREF_48" w:tooltip="Johansson, 2010 #3125" w:history="1">
        <w:r w:rsidRPr="00BD677E">
          <w:rPr>
            <w:noProof/>
            <w:sz w:val="24"/>
            <w:szCs w:val="24"/>
          </w:rPr>
          <w:t>Johansson et al. 2010</w:t>
        </w:r>
      </w:hyperlink>
      <w:r w:rsidRPr="00BD677E">
        <w:rPr>
          <w:noProof/>
          <w:sz w:val="24"/>
          <w:szCs w:val="24"/>
        </w:rPr>
        <w:t>)</w:t>
      </w:r>
      <w:r w:rsidRPr="00BD677E">
        <w:rPr>
          <w:sz w:val="24"/>
          <w:szCs w:val="24"/>
        </w:rPr>
        <w:fldChar w:fldCharType="end"/>
      </w:r>
      <w:r w:rsidRPr="00BD677E">
        <w:rPr>
          <w:sz w:val="24"/>
          <w:szCs w:val="24"/>
        </w:rPr>
        <w:t>. Switching between two different water intake depths dampens some of the larger fluctuations in DOC concentration and quality. For example, during 2011-2014 80% of the [DOC] and Pt color values are between 6.8 and 8.6 mg C L</w:t>
      </w:r>
      <w:r w:rsidRPr="00BD677E">
        <w:rPr>
          <w:sz w:val="24"/>
          <w:szCs w:val="24"/>
          <w:vertAlign w:val="superscript"/>
        </w:rPr>
        <w:t>-1</w:t>
      </w:r>
      <w:r w:rsidRPr="00BD677E">
        <w:rPr>
          <w:sz w:val="24"/>
          <w:szCs w:val="24"/>
        </w:rPr>
        <w:t>and 17 and 38 mg Pt L</w:t>
      </w:r>
      <w:r w:rsidRPr="00BD677E">
        <w:rPr>
          <w:sz w:val="24"/>
          <w:szCs w:val="24"/>
          <w:vertAlign w:val="superscript"/>
        </w:rPr>
        <w:t>-1</w:t>
      </w:r>
      <w:r w:rsidRPr="00BD677E">
        <w:rPr>
          <w:sz w:val="24"/>
          <w:szCs w:val="24"/>
        </w:rPr>
        <w:t xml:space="preserve"> respectively. Furthermore, for turbidity, 80% of the values are between 1 and 3.5 FNU. Over the last 15 years, DOC concentrations in the surface water of the basin where the raw water intake is located have varied between 5 and 14 mg/l. In the year 2000, after a long period of intensive rainfall, DOC concentrations in the surface water peaked at around 14 mg C L</w:t>
      </w:r>
      <w:r w:rsidRPr="00BD677E">
        <w:rPr>
          <w:sz w:val="24"/>
          <w:szCs w:val="24"/>
          <w:vertAlign w:val="superscript"/>
        </w:rPr>
        <w:t>-1</w:t>
      </w:r>
      <w:r w:rsidRPr="00BD677E">
        <w:rPr>
          <w:sz w:val="24"/>
          <w:szCs w:val="24"/>
        </w:rPr>
        <w:t xml:space="preserve">in the autumn and declined only slowly over the following months. This historic peak </w:t>
      </w:r>
      <w:r w:rsidRPr="00BD677E">
        <w:rPr>
          <w:color w:val="000000" w:themeColor="text1"/>
          <w:sz w:val="24"/>
          <w:szCs w:val="24"/>
        </w:rPr>
        <w:t xml:space="preserve">in TOC has triggered a number of studies </w:t>
      </w:r>
      <w:r w:rsidRPr="00BD677E">
        <w:rPr>
          <w:color w:val="000000" w:themeColor="text1"/>
          <w:sz w:val="24"/>
          <w:szCs w:val="24"/>
        </w:rPr>
        <w:fldChar w:fldCharType="begin">
          <w:fldData xml:space="preserve">PEVuZE5vdGU+PENpdGU+PEF1dGhvcj5XZXloZW5tZXllcjwvQXV0aG9yPjxZZWFyPjIwMDQ8L1ll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</w:fldData>
        </w:fldChar>
      </w:r>
      <w:r w:rsidRPr="00BD677E">
        <w:rPr>
          <w:color w:val="000000" w:themeColor="text1"/>
          <w:sz w:val="24"/>
          <w:szCs w:val="24"/>
        </w:rPr>
        <w:instrText xml:space="preserve"> ADDIN EN.CITE </w:instrText>
      </w:r>
      <w:r w:rsidRPr="00BD677E">
        <w:rPr>
          <w:color w:val="000000" w:themeColor="text1"/>
          <w:sz w:val="24"/>
          <w:szCs w:val="24"/>
        </w:rPr>
        <w:fldChar w:fldCharType="begin">
          <w:fldData xml:space="preserve">PEVuZE5vdGU+PENpdGU+PEF1dGhvcj5XZXloZW5tZXllcjwvQXV0aG9yPjxZZWFyPjIwMDQ8L1ll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</w:fldData>
        </w:fldChar>
      </w:r>
      <w:r w:rsidRPr="00BD677E">
        <w:rPr>
          <w:color w:val="000000" w:themeColor="text1"/>
          <w:sz w:val="24"/>
          <w:szCs w:val="24"/>
        </w:rPr>
        <w:instrText xml:space="preserve"> ADDIN EN.CITE.DATA </w:instrText>
      </w:r>
      <w:r w:rsidRPr="00BD677E">
        <w:rPr>
          <w:color w:val="000000" w:themeColor="text1"/>
          <w:sz w:val="24"/>
          <w:szCs w:val="24"/>
        </w:rPr>
      </w:r>
      <w:r w:rsidRPr="00BD677E">
        <w:rPr>
          <w:color w:val="000000" w:themeColor="text1"/>
          <w:sz w:val="24"/>
          <w:szCs w:val="24"/>
        </w:rPr>
        <w:fldChar w:fldCharType="end"/>
      </w:r>
      <w:r w:rsidRPr="00BD677E">
        <w:rPr>
          <w:color w:val="000000" w:themeColor="text1"/>
          <w:sz w:val="24"/>
          <w:szCs w:val="24"/>
        </w:rPr>
      </w:r>
      <w:r w:rsidRPr="00BD677E">
        <w:rPr>
          <w:color w:val="000000" w:themeColor="text1"/>
          <w:sz w:val="24"/>
          <w:szCs w:val="24"/>
        </w:rPr>
        <w:fldChar w:fldCharType="separate"/>
      </w:r>
      <w:r w:rsidRPr="00BD677E">
        <w:rPr>
          <w:noProof/>
          <w:color w:val="000000" w:themeColor="text1"/>
          <w:sz w:val="24"/>
          <w:szCs w:val="24"/>
        </w:rPr>
        <w:t>(</w:t>
      </w:r>
      <w:hyperlink w:anchor="_ENREF_49" w:tooltip="Weyhenmeyer, 2004 #2973" w:history="1">
        <w:r w:rsidRPr="00BD677E">
          <w:rPr>
            <w:noProof/>
            <w:color w:val="000000" w:themeColor="text1"/>
            <w:sz w:val="24"/>
            <w:szCs w:val="24"/>
          </w:rPr>
          <w:t>Weyhenmeyer et al. 2004</w:t>
        </w:r>
      </w:hyperlink>
      <w:r w:rsidRPr="00BD677E">
        <w:rPr>
          <w:noProof/>
          <w:color w:val="000000" w:themeColor="text1"/>
          <w:sz w:val="24"/>
          <w:szCs w:val="24"/>
        </w:rPr>
        <w:t xml:space="preserve">, </w:t>
      </w:r>
      <w:hyperlink w:anchor="_ENREF_50" w:tooltip="Temnerud, 2008 #2772" w:history="1">
        <w:r w:rsidRPr="00BD677E">
          <w:rPr>
            <w:noProof/>
            <w:color w:val="000000" w:themeColor="text1"/>
            <w:sz w:val="24"/>
            <w:szCs w:val="24"/>
          </w:rPr>
          <w:t>Temnerud and Weyhenmeyer 2008</w:t>
        </w:r>
      </w:hyperlink>
      <w:r w:rsidRPr="00BD677E">
        <w:rPr>
          <w:noProof/>
          <w:color w:val="000000" w:themeColor="text1"/>
          <w:sz w:val="24"/>
          <w:szCs w:val="24"/>
        </w:rPr>
        <w:t>)</w:t>
      </w:r>
      <w:r w:rsidRPr="00BD677E">
        <w:rPr>
          <w:color w:val="000000" w:themeColor="text1"/>
          <w:sz w:val="24"/>
          <w:szCs w:val="24"/>
        </w:rPr>
        <w:fldChar w:fldCharType="end"/>
      </w:r>
      <w:r w:rsidRPr="00BD677E">
        <w:rPr>
          <w:color w:val="000000" w:themeColor="text1"/>
          <w:sz w:val="24"/>
          <w:szCs w:val="24"/>
        </w:rPr>
        <w:t xml:space="preserve"> </w:t>
      </w:r>
      <w:r w:rsidRPr="00BD677E">
        <w:rPr>
          <w:color w:val="000000" w:themeColor="text1"/>
          <w:sz w:val="24"/>
          <w:szCs w:val="24"/>
        </w:rPr>
        <w:fldChar w:fldCharType="begin"/>
      </w:r>
      <w:r w:rsidRPr="00BD677E">
        <w:rPr>
          <w:color w:val="000000" w:themeColor="text1"/>
          <w:sz w:val="24"/>
          <w:szCs w:val="24"/>
        </w:rPr>
        <w:instrText xml:space="preserve"> ADDIN EN.CITE &lt;EndNote&gt;&lt;Cite&gt;&lt;Author&gt;Johansson&lt;/Author&gt;&lt;Year&gt;2010&lt;/Year&gt;&lt;RecNum&gt;3125&lt;/RecNum&gt;&lt;DisplayText&gt;(Johansson et al. 2010)&lt;/DisplayText&gt;&lt;record&gt;&lt;rec-number&gt;3125&lt;/rec-number&gt;&lt;foreign-keys&gt;&lt;key app="EN" db-id="t9t92asxqfv2dhe05tavtfa19apwr9tr0txd" timestamp="1428436346"&gt;3125&lt;/key&gt;&lt;/foreign-keys&gt;&lt;ref-type name="Journal Article"&gt;17&lt;/ref-type&gt;&lt;contributors&gt;&lt;authors&gt;&lt;author&gt;Johansson, Linda&lt;/author&gt;&lt;author&gt;Temnerud, Johan&lt;/author&gt;&lt;author&gt;Abrahamsson, J&lt;/author&gt;&lt;author&gt;Kleja, D Berggren&lt;/author&gt;&lt;/authors&gt;&lt;/contributors&gt;&lt;titles&gt;&lt;title&gt;Variation in organic matter and water color in Lake Mälaren during the past 70 years&lt;/title&gt;&lt;secondary-title&gt;Ambio&lt;/secondary-title&gt;&lt;/titles&gt;&lt;periodical&gt;&lt;full-title&gt;Ambio&lt;/full-title&gt;&lt;/periodical&gt;&lt;pages&gt;116-125&lt;/pages&gt;&lt;volume&gt;39&lt;/volume&gt;&lt;number&gt;2&lt;/number&gt;&lt;dates&gt;&lt;year&gt;2010&lt;/year&gt;&lt;/dates&gt;&lt;urls&gt;&lt;/urls&gt;&lt;/record&gt;&lt;/Cite&gt;&lt;/EndNote&gt;</w:instrText>
      </w:r>
      <w:r w:rsidRPr="00BD677E">
        <w:rPr>
          <w:color w:val="000000" w:themeColor="text1"/>
          <w:sz w:val="24"/>
          <w:szCs w:val="24"/>
        </w:rPr>
        <w:fldChar w:fldCharType="separate"/>
      </w:r>
      <w:r w:rsidRPr="00BD677E">
        <w:rPr>
          <w:noProof/>
          <w:color w:val="000000" w:themeColor="text1"/>
          <w:sz w:val="24"/>
          <w:szCs w:val="24"/>
        </w:rPr>
        <w:t>(</w:t>
      </w:r>
      <w:hyperlink w:anchor="_ENREF_48" w:tooltip="Johansson, 2010 #3125" w:history="1">
        <w:r w:rsidRPr="00BD677E">
          <w:rPr>
            <w:noProof/>
            <w:color w:val="000000" w:themeColor="text1"/>
            <w:sz w:val="24"/>
            <w:szCs w:val="24"/>
          </w:rPr>
          <w:t>Johansson et al. 2010</w:t>
        </w:r>
      </w:hyperlink>
      <w:r w:rsidRPr="00BD677E">
        <w:rPr>
          <w:noProof/>
          <w:color w:val="000000" w:themeColor="text1"/>
          <w:sz w:val="24"/>
          <w:szCs w:val="24"/>
        </w:rPr>
        <w:t>)</w:t>
      </w:r>
      <w:r w:rsidRPr="00BD677E">
        <w:rPr>
          <w:color w:val="000000" w:themeColor="text1"/>
          <w:sz w:val="24"/>
          <w:szCs w:val="24"/>
        </w:rPr>
        <w:fldChar w:fldCharType="end"/>
      </w:r>
      <w:r w:rsidRPr="00BD677E">
        <w:rPr>
          <w:color w:val="000000" w:themeColor="text1"/>
          <w:sz w:val="24"/>
          <w:szCs w:val="24"/>
        </w:rPr>
        <w:t xml:space="preserve"> on the vulnerability of the WTPs using Mälaren a</w:t>
      </w:r>
      <w:r w:rsidRPr="00BD677E">
        <w:rPr>
          <w:sz w:val="24"/>
          <w:szCs w:val="24"/>
        </w:rPr>
        <w:t xml:space="preserve">s raw water source. The use of nanofiltration for removal of DOC is one part of the initiated activities. </w:t>
      </w:r>
    </w:p>
    <w:p w:rsidR="00E52611" w:rsidRPr="00BD677E" w:rsidRDefault="00E52611" w:rsidP="00E52611">
      <w:pPr>
        <w:pStyle w:val="ArticleBodytext"/>
      </w:pPr>
    </w:p>
    <w:p w:rsidR="00E52611" w:rsidRPr="00BD677E" w:rsidRDefault="00E52611" w:rsidP="00E52611">
      <w:pPr>
        <w:pStyle w:val="ArticleBodytext"/>
        <w:ind w:firstLine="0"/>
      </w:pPr>
      <w:r w:rsidRPr="00BD677E">
        <w:rPr>
          <w:sz w:val="24"/>
          <w:szCs w:val="24"/>
        </w:rPr>
        <w:t>Given the high pH (7.3-7.6) and alkalinity (60-80 mg L</w:t>
      </w:r>
      <w:r w:rsidRPr="00BD677E">
        <w:rPr>
          <w:sz w:val="24"/>
          <w:szCs w:val="24"/>
          <w:vertAlign w:val="superscript"/>
        </w:rPr>
        <w:t>-1</w:t>
      </w:r>
      <w:r w:rsidRPr="00BD677E">
        <w:rPr>
          <w:sz w:val="24"/>
          <w:szCs w:val="24"/>
        </w:rPr>
        <w:t>) in the incoming raw water, a significant fraction of the coagulant dose (Al</w:t>
      </w:r>
      <w:r w:rsidRPr="00BD677E">
        <w:rPr>
          <w:sz w:val="24"/>
          <w:szCs w:val="24"/>
          <w:vertAlign w:val="subscript"/>
        </w:rPr>
        <w:t>DOS</w:t>
      </w:r>
      <w:r w:rsidRPr="00BD677E">
        <w:rPr>
          <w:sz w:val="24"/>
          <w:szCs w:val="24"/>
        </w:rPr>
        <w:t>) in the current WTP train is used to decrease the pH to the optimal pH of Al</w:t>
      </w:r>
      <w:r w:rsidRPr="00BD677E">
        <w:rPr>
          <w:sz w:val="24"/>
          <w:szCs w:val="24"/>
          <w:vertAlign w:val="subscript"/>
        </w:rPr>
        <w:t>2</w:t>
      </w:r>
      <w:r w:rsidRPr="00BD677E">
        <w:rPr>
          <w:sz w:val="24"/>
          <w:szCs w:val="24"/>
        </w:rPr>
        <w:t>(SO</w:t>
      </w:r>
      <w:r w:rsidRPr="00BD677E">
        <w:rPr>
          <w:sz w:val="24"/>
          <w:szCs w:val="24"/>
          <w:vertAlign w:val="subscript"/>
        </w:rPr>
        <w:t>4</w:t>
      </w:r>
      <w:r w:rsidRPr="00BD677E">
        <w:rPr>
          <w:sz w:val="24"/>
          <w:szCs w:val="24"/>
        </w:rPr>
        <w:t>)</w:t>
      </w:r>
      <w:r w:rsidRPr="00BD677E">
        <w:rPr>
          <w:sz w:val="24"/>
          <w:szCs w:val="24"/>
          <w:vertAlign w:val="subscript"/>
        </w:rPr>
        <w:t>3</w:t>
      </w:r>
      <w:r w:rsidRPr="00BD677E">
        <w:rPr>
          <w:sz w:val="24"/>
          <w:szCs w:val="24"/>
        </w:rPr>
        <w:t xml:space="preserve"> coagulation of around 6.5, as no acid is added for this purpose.</w:t>
      </w:r>
    </w:p>
    <w:p w:rsidR="00A818D0" w:rsidRPr="00BD677E" w:rsidRDefault="00A818D0" w:rsidP="00A818D0">
      <w:pPr>
        <w:pStyle w:val="ArticleBodytext"/>
        <w:rPr>
          <w:sz w:val="24"/>
          <w:szCs w:val="24"/>
        </w:rPr>
      </w:pPr>
    </w:p>
    <w:p w:rsidR="00A818D0" w:rsidRPr="00BD677E" w:rsidRDefault="00A818D0" w:rsidP="00A818D0">
      <w:pPr>
        <w:pStyle w:val="ArticleBodytext"/>
        <w:ind w:firstLine="0"/>
        <w:rPr>
          <w:sz w:val="24"/>
          <w:szCs w:val="24"/>
        </w:rPr>
      </w:pPr>
      <w:r w:rsidRPr="00BD677E">
        <w:rPr>
          <w:sz w:val="28"/>
          <w:szCs w:val="24"/>
        </w:rPr>
        <w:t>Membrane section</w:t>
      </w:r>
    </w:p>
    <w:p w:rsidR="00A818D0" w:rsidRPr="00BD677E" w:rsidRDefault="00A818D0" w:rsidP="00A818D0">
      <w:pPr>
        <w:pStyle w:val="ArticleBodytext"/>
        <w:ind w:firstLine="0"/>
        <w:rPr>
          <w:sz w:val="24"/>
          <w:szCs w:val="24"/>
        </w:rPr>
      </w:pPr>
    </w:p>
    <w:p w:rsidR="00A818D0" w:rsidRPr="00BD677E" w:rsidRDefault="00504E9A" w:rsidP="00A818D0">
      <w:pPr>
        <w:pStyle w:val="ArticleBodytext"/>
        <w:ind w:firstLine="0"/>
        <w:rPr>
          <w:sz w:val="24"/>
          <w:szCs w:val="24"/>
        </w:rPr>
      </w:pPr>
      <w:r w:rsidRPr="00BD677E">
        <w:rPr>
          <w:sz w:val="24"/>
          <w:szCs w:val="24"/>
        </w:rPr>
        <w:t xml:space="preserve">The outer layer of the membrane exhibits a very open porous structure, to ensure mechanical strength of the membrane combined with a very low hydraulic resistance. </w:t>
      </w:r>
      <w:r w:rsidR="00A818D0" w:rsidRPr="00BD677E">
        <w:rPr>
          <w:sz w:val="24"/>
          <w:szCs w:val="24"/>
        </w:rPr>
        <w:t>According to the membrane supplier, this patented interior employs corrugated plates along the length of the insert that subdivides the fibre bundles into segments. This subdivision provides an optimized flow distribution and assures the lowest pressure drop possible and thus minimizes power consumption. Membrane interior and the outer casing of the modules are made of PVC ensuring identical expansion and contraction as a result of seasonal temperature changes of the water to be treated. The membranes are potted in a resin at both ends, to provide an absolute barrier between the feed an</w:t>
      </w:r>
      <w:r w:rsidR="008D1CBE" w:rsidRPr="00BD677E">
        <w:rPr>
          <w:sz w:val="24"/>
          <w:szCs w:val="24"/>
        </w:rPr>
        <w:t>d permeate sides of the module.</w:t>
      </w:r>
    </w:p>
    <w:p w:rsidR="008D1CBE" w:rsidRPr="00BD677E" w:rsidRDefault="008D1CBE" w:rsidP="00A818D0">
      <w:pPr>
        <w:pStyle w:val="ArticleBodytext"/>
        <w:ind w:firstLine="0"/>
        <w:rPr>
          <w:sz w:val="24"/>
          <w:szCs w:val="24"/>
        </w:rPr>
      </w:pPr>
    </w:p>
    <w:p w:rsidR="008D1CBE" w:rsidRPr="00BD677E" w:rsidRDefault="008D1CBE" w:rsidP="00A818D0">
      <w:pPr>
        <w:pStyle w:val="ArticleBodytext"/>
        <w:ind w:firstLine="0"/>
        <w:rPr>
          <w:sz w:val="24"/>
          <w:szCs w:val="24"/>
        </w:rPr>
      </w:pPr>
      <w:r w:rsidRPr="00BD677E">
        <w:rPr>
          <w:sz w:val="24"/>
          <w:szCs w:val="24"/>
        </w:rPr>
        <w:t xml:space="preserve">The membrane can withstand exposure times of &gt;150,000 ppm hours NaOCl at pH around 11 without any significant loss in permeability and &gt;100,000 ppm hours before any loss in retention is observed </w:t>
      </w:r>
      <w:r w:rsidRPr="00BD677E">
        <w:rPr>
          <w:noProof/>
          <w:sz w:val="24"/>
          <w:szCs w:val="24"/>
        </w:rPr>
        <w:t>(De Grooth 2015)</w:t>
      </w:r>
      <w:r w:rsidRPr="00BD677E">
        <w:rPr>
          <w:sz w:val="24"/>
          <w:szCs w:val="24"/>
        </w:rPr>
        <w:t>.</w:t>
      </w:r>
    </w:p>
    <w:p w:rsidR="005F40B8" w:rsidRPr="00BD677E" w:rsidRDefault="005F40B8" w:rsidP="00A818D0">
      <w:pPr>
        <w:pStyle w:val="ArticleBodytext"/>
        <w:ind w:firstLine="0"/>
        <w:rPr>
          <w:sz w:val="24"/>
          <w:szCs w:val="24"/>
        </w:rPr>
      </w:pPr>
    </w:p>
    <w:p w:rsidR="005F40B8" w:rsidRPr="00BD677E" w:rsidRDefault="005F40B8" w:rsidP="00A818D0">
      <w:pPr>
        <w:pStyle w:val="ArticleBodytext"/>
        <w:ind w:firstLine="0"/>
        <w:rPr>
          <w:sz w:val="24"/>
          <w:szCs w:val="24"/>
        </w:rPr>
      </w:pPr>
      <w:r w:rsidRPr="00BD677E">
        <w:rPr>
          <w:sz w:val="24"/>
          <w:szCs w:val="24"/>
          <w:lang w:val="en"/>
        </w:rPr>
        <w:t>The hydraulic load of the pilot plant with respect to flux and recovery rates could be adjusted mechanically by replaceable orifice plates in the recirculation, concentrate (NF-C) and permeate lines (NF-P). The membrane module was operated in cross-flow mode in combination with continuous, flow proportional retentate outlet and intermittent forward flushing. Instead of automatically hydraulic cleanings, regular chemical enhanced forward flushing was applied by recirculating cleaning solutions (NaOH, pH:~12, NaOCl, 200 ppm) on the lumen side of the membrane with a soak time of 120 minutes.</w:t>
      </w:r>
      <w:r w:rsidR="00E52611" w:rsidRPr="00BD677E">
        <w:rPr>
          <w:sz w:val="24"/>
          <w:szCs w:val="24"/>
          <w:lang w:val="en"/>
        </w:rPr>
        <w:t xml:space="preserve"> </w:t>
      </w:r>
      <w:r w:rsidR="00E52611" w:rsidRPr="00BD677E">
        <w:rPr>
          <w:sz w:val="24"/>
          <w:szCs w:val="24"/>
        </w:rPr>
        <w:t>Enhanced chemical backwashing was applied manually on a regular basis after 40 to 50 days of continuous filtration.</w:t>
      </w:r>
    </w:p>
    <w:p w:rsidR="00A818D0" w:rsidRPr="00BD677E" w:rsidRDefault="008E5182" w:rsidP="0022464B">
      <w:pPr>
        <w:pStyle w:val="ArticleHeading2"/>
      </w:pPr>
      <w:r w:rsidRPr="00BD677E">
        <w:rPr>
          <w:noProof/>
          <w:lang w:val="de-DE" w:eastAsia="de-DE"/>
        </w:rPr>
        <mc:AlternateContent>
          <mc:Choice Requires="wps">
            <w:drawing>
              <wp:anchor distT="0" distB="0" distL="114300" distR="114300" simplePos="0" relativeHeight="251661312" behindDoc="0" locked="0" layoutInCell="1" allowOverlap="1" wp14:anchorId="47C42768" wp14:editId="4B28A64F">
                <wp:simplePos x="0" y="0"/>
                <wp:positionH relativeFrom="column">
                  <wp:posOffset>5226050</wp:posOffset>
                </wp:positionH>
                <wp:positionV relativeFrom="paragraph">
                  <wp:posOffset>3834130</wp:posOffset>
                </wp:positionV>
                <wp:extent cx="647700" cy="297180"/>
                <wp:effectExtent l="0" t="0" r="0" b="7620"/>
                <wp:wrapNone/>
                <wp:docPr id="5" name="Rectangle 5"/>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411.5pt;margin-top:301.9pt;width:51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" fillcolor="white [3212]" stroked="f" strokeweight="2pt"/>
            </w:pict>
          </mc:Fallback>
        </mc:AlternateContent>
      </w:r>
      <w:r w:rsidRPr="00BD677E">
        <w:br w:type="column"/>
      </w:r>
      <w:r w:rsidR="00A818D0" w:rsidRPr="00BD677E">
        <w:rPr>
          <w:noProof/>
          <w:lang w:val="de-DE" w:eastAsia="de-DE"/>
        </w:rPr>
        <w:drawing>
          <wp:anchor distT="0" distB="0" distL="114300" distR="114300" simplePos="0" relativeHeight="251671552" behindDoc="0" locked="0" layoutInCell="1" allowOverlap="1" wp14:anchorId="71810342" wp14:editId="7D66DDA7">
            <wp:simplePos x="0" y="0"/>
            <wp:positionH relativeFrom="column">
              <wp:posOffset>213995</wp:posOffset>
            </wp:positionH>
            <wp:positionV relativeFrom="paragraph">
              <wp:posOffset>768985</wp:posOffset>
            </wp:positionV>
            <wp:extent cx="5652135" cy="3551555"/>
            <wp:effectExtent l="0" t="0" r="5715" b="0"/>
            <wp:wrapSquare wrapText="bothSides"/>
            <wp:docPr id="9" name="Picture 9" descr="C:\Users\Stephan\Desktop\Görväln Alex och Stephan\paper 1\figures\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phan\Desktop\Görväln Alex och Stephan\paper 1\figures\Figure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2135" cy="355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8D0" w:rsidRPr="00BD677E" w:rsidRDefault="00A818D0" w:rsidP="00A818D0">
      <w:pPr>
        <w:pStyle w:val="ArticleBodytext"/>
      </w:pPr>
    </w:p>
    <w:p w:rsidR="00A818D0" w:rsidRPr="00BD677E" w:rsidRDefault="00A818D0" w:rsidP="00A818D0">
      <w:pPr>
        <w:pStyle w:val="ArticleBodytext"/>
      </w:pPr>
    </w:p>
    <w:p w:rsidR="00A818D0" w:rsidRPr="00BD677E" w:rsidRDefault="00A818D0" w:rsidP="00A818D0">
      <w:pPr>
        <w:pStyle w:val="ArticleBodytext"/>
      </w:pPr>
    </w:p>
    <w:p w:rsidR="005279E4" w:rsidRPr="00BD677E" w:rsidRDefault="00A818D0" w:rsidP="0022464B">
      <w:pPr>
        <w:pStyle w:val="Beschriftung"/>
        <w:ind w:firstLine="0"/>
        <w:rPr>
          <w:lang w:val="en-US"/>
        </w:rPr>
      </w:pPr>
      <w:r w:rsidRPr="00BD677E">
        <w:rPr>
          <w:lang w:val="en-US"/>
        </w:rPr>
        <w:t xml:space="preserve">Figure A. </w:t>
      </w:r>
      <w:r w:rsidRPr="00BD677E">
        <w:fldChar w:fldCharType="begin"/>
      </w:r>
      <w:r w:rsidRPr="00BD677E">
        <w:rPr>
          <w:lang w:val="en-US"/>
        </w:rPr>
        <w:instrText xml:space="preserve"> SEQ Figure_A. \* ARABIC </w:instrText>
      </w:r>
      <w:r w:rsidRPr="00BD677E">
        <w:fldChar w:fldCharType="separate"/>
      </w:r>
      <w:r w:rsidR="007B718E" w:rsidRPr="00BD677E">
        <w:rPr>
          <w:noProof/>
          <w:lang w:val="en-US"/>
        </w:rPr>
        <w:t>1</w:t>
      </w:r>
      <w:r w:rsidRPr="00BD677E">
        <w:fldChar w:fldCharType="end"/>
      </w:r>
      <w:r w:rsidRPr="00BD677E">
        <w:rPr>
          <w:lang w:val="en-US"/>
        </w:rPr>
        <w:t xml:space="preserve">: </w:t>
      </w:r>
      <w:r w:rsidR="0022464B" w:rsidRPr="00BD677E">
        <w:rPr>
          <w:lang w:val="en-US"/>
        </w:rPr>
        <w:t>a: S:can modelled modeled platinum color (mg L-1) , b: Time series of S:can modelled DOC (mg L-1) in the raw water (grey), sand filter (black), including measured DOC in raw water (black circles), sand filter (black triangels ) and nanofilter permeate (white diamonds for the full pilot study period starting in September 2012 to July 2014. The HFW 1000 was installed in August 2013.  Vertical black lines indicate change of intake depth and hyphenated vertical lines changes in the NF pilot setup. The black horizontal arrow in the lowest panel indicates the nine months experimental period of the HW 1000 nanofilter pilot.</w:t>
      </w:r>
    </w:p>
    <w:p w:rsidR="00A818D0" w:rsidRPr="00BD677E" w:rsidRDefault="005279E4" w:rsidP="0022464B">
      <w:pPr>
        <w:pStyle w:val="Beschriftung"/>
        <w:ind w:firstLine="0"/>
        <w:rPr>
          <w:lang w:val="en-US"/>
        </w:rPr>
      </w:pPr>
      <w:r w:rsidRPr="00BD677E">
        <w:rPr>
          <w:lang w:val="en-US"/>
        </w:rPr>
        <w:br w:type="column"/>
      </w:r>
      <w:r w:rsidRPr="00BD677E">
        <w:rPr>
          <w:noProof/>
          <w:lang w:val="de-DE" w:eastAsia="de-DE"/>
        </w:rPr>
        <w:drawing>
          <wp:anchor distT="0" distB="0" distL="114300" distR="114300" simplePos="0" relativeHeight="251670528" behindDoc="0" locked="0" layoutInCell="1" allowOverlap="1" wp14:anchorId="6E525869" wp14:editId="6816A103">
            <wp:simplePos x="0" y="0"/>
            <wp:positionH relativeFrom="column">
              <wp:posOffset>1109345</wp:posOffset>
            </wp:positionH>
            <wp:positionV relativeFrom="paragraph">
              <wp:posOffset>10160</wp:posOffset>
            </wp:positionV>
            <wp:extent cx="3818890" cy="2991485"/>
            <wp:effectExtent l="0" t="0" r="0" b="0"/>
            <wp:wrapSquare wrapText="bothSides"/>
            <wp:docPr id="7" name="Picture 7" descr="C:\Users\Stephan\Desktop\Görväln Alex och Stephan\paper 1\figures\si 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Desktop\Görväln Alex och Stephan\paper 1\figures\si Figure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889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8D0" w:rsidRPr="00BD677E" w:rsidRDefault="00A818D0" w:rsidP="0022464B">
      <w:pPr>
        <w:pStyle w:val="ArticleBodytext"/>
        <w:ind w:firstLine="0"/>
      </w:pPr>
    </w:p>
    <w:p w:rsidR="00946BB3" w:rsidRPr="00BD677E" w:rsidRDefault="00946BB3" w:rsidP="00946BB3">
      <w:pPr>
        <w:pStyle w:val="ArticleBodytext1"/>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946BB3" w:rsidRPr="00BD677E" w:rsidRDefault="00946BB3" w:rsidP="00946BB3">
      <w:pPr>
        <w:pStyle w:val="ArticleBodytext"/>
        <w:rPr>
          <w:lang w:eastAsia="sv-SE"/>
        </w:rPr>
      </w:pPr>
    </w:p>
    <w:p w:rsidR="008E5182" w:rsidRPr="00BD677E" w:rsidRDefault="008E5182" w:rsidP="00A818D0">
      <w:pPr>
        <w:rPr>
          <w:sz w:val="24"/>
          <w:szCs w:val="24"/>
        </w:rPr>
      </w:pPr>
    </w:p>
    <w:p w:rsidR="008E5182" w:rsidRPr="00BD677E" w:rsidRDefault="006C7AE1" w:rsidP="0022464B">
      <w:pPr>
        <w:pStyle w:val="Beschriftung"/>
        <w:ind w:firstLine="0"/>
        <w:rPr>
          <w:rStyle w:val="Kommentarzeichen"/>
          <w:rFonts w:ascii="Arial" w:hAnsi="Arial" w:cs="Arial"/>
          <w:color w:val="000000"/>
          <w:sz w:val="24"/>
          <w:szCs w:val="24"/>
          <w:lang w:val="en-US"/>
        </w:rPr>
      </w:pPr>
      <w:bookmarkStart w:id="1" w:name="_Ref417250924"/>
      <w:r w:rsidRPr="00BD677E">
        <w:rPr>
          <w:lang w:val="en-US"/>
        </w:rPr>
        <w:t xml:space="preserve">Figure A. </w:t>
      </w:r>
      <w:r w:rsidRPr="00BD677E">
        <w:fldChar w:fldCharType="begin"/>
      </w:r>
      <w:r w:rsidRPr="00BD677E">
        <w:rPr>
          <w:lang w:val="en-US"/>
        </w:rPr>
        <w:instrText xml:space="preserve"> SEQ Figure_A. \* ARABIC </w:instrText>
      </w:r>
      <w:r w:rsidRPr="00BD677E">
        <w:fldChar w:fldCharType="separate"/>
      </w:r>
      <w:r w:rsidR="007B718E" w:rsidRPr="00BD677E">
        <w:rPr>
          <w:noProof/>
          <w:lang w:val="en-US"/>
        </w:rPr>
        <w:t>2</w:t>
      </w:r>
      <w:r w:rsidRPr="00BD677E">
        <w:fldChar w:fldCharType="end"/>
      </w:r>
      <w:bookmarkEnd w:id="1"/>
      <w:r w:rsidR="008E5182" w:rsidRPr="00BD677E">
        <w:rPr>
          <w:lang w:val="en-US"/>
        </w:rPr>
        <w:t>: A254 against DOC for all different sampling points. The black hyphenated line indicates the linear relationship (</w:t>
      </w:r>
      <w:r w:rsidR="008E5182" w:rsidRPr="00BD677E">
        <w:rPr>
          <w:color w:val="000000"/>
          <w:lang w:val="en-US"/>
        </w:rPr>
        <w:t>A254 = -0.0073 + 0.0198*DOC, r</w:t>
      </w:r>
      <w:r w:rsidR="008E5182" w:rsidRPr="00BD677E">
        <w:rPr>
          <w:color w:val="000000"/>
          <w:vertAlign w:val="superscript"/>
          <w:lang w:val="en-US"/>
        </w:rPr>
        <w:t>2</w:t>
      </w:r>
      <w:r w:rsidR="008E5182" w:rsidRPr="00BD677E">
        <w:rPr>
          <w:color w:val="000000"/>
          <w:lang w:val="en-US"/>
        </w:rPr>
        <w:t xml:space="preserve"> = 0.99</w:t>
      </w:r>
      <w:r w:rsidR="008E5182" w:rsidRPr="00BD677E">
        <w:rPr>
          <w:lang w:val="en-US"/>
        </w:rPr>
        <w:t>) between A254 and DOC after coagulation. The grey arrows indicate either the concurrent removal (NF-P) or increase (NF-C) in A254 with DOC (lower two arrows) during NF. In contrast during coagulation a preferential removal of A254 is observed (upper arrow).</w:t>
      </w:r>
      <w:r w:rsidR="008E5182" w:rsidRPr="00BD677E" w:rsidDel="00EC7406">
        <w:rPr>
          <w:rStyle w:val="Kommentarzeichen"/>
          <w:sz w:val="24"/>
          <w:szCs w:val="24"/>
          <w:lang w:val="en-US"/>
        </w:rPr>
        <w:t xml:space="preserve"> </w:t>
      </w:r>
    </w:p>
    <w:p w:rsidR="008E5182" w:rsidRPr="00BD677E" w:rsidRDefault="008E5182" w:rsidP="008E5182">
      <w:pPr>
        <w:rPr>
          <w:rStyle w:val="Kommentarzeichen"/>
          <w:sz w:val="22"/>
        </w:rPr>
      </w:pPr>
    </w:p>
    <w:p w:rsidR="00A818D0" w:rsidRPr="00BD677E" w:rsidRDefault="00A818D0" w:rsidP="00A818D0">
      <w:pPr>
        <w:jc w:val="center"/>
        <w:rPr>
          <w:rStyle w:val="Kommentarzeichen"/>
          <w:sz w:val="22"/>
        </w:rPr>
      </w:pPr>
      <w:r w:rsidRPr="00BD677E">
        <w:rPr>
          <w:noProof/>
          <w:sz w:val="22"/>
          <w:szCs w:val="16"/>
          <w:lang w:val="de-DE" w:eastAsia="de-DE"/>
        </w:rPr>
        <w:drawing>
          <wp:inline distT="0" distB="0" distL="0" distR="0" wp14:anchorId="472BED72" wp14:editId="7B4103D4">
            <wp:extent cx="4001697" cy="3086100"/>
            <wp:effectExtent l="0" t="0" r="0" b="0"/>
            <wp:docPr id="8" name="Picture 8" descr="C:\Users\Stephan\Desktop\Görväln Alex och Stephan\paper 1\figures\si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Desktop\Görväln Alex och Stephan\paper 1\figures\si Figure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4396" cy="3088182"/>
                    </a:xfrm>
                    <a:prstGeom prst="rect">
                      <a:avLst/>
                    </a:prstGeom>
                    <a:noFill/>
                    <a:ln>
                      <a:noFill/>
                    </a:ln>
                  </pic:spPr>
                </pic:pic>
              </a:graphicData>
            </a:graphic>
          </wp:inline>
        </w:drawing>
      </w:r>
    </w:p>
    <w:p w:rsidR="00946BB3" w:rsidRPr="00BD677E" w:rsidRDefault="00946BB3" w:rsidP="00A818D0">
      <w:pPr>
        <w:rPr>
          <w:rStyle w:val="Kommentarzeichen"/>
          <w:sz w:val="22"/>
        </w:rPr>
      </w:pPr>
    </w:p>
    <w:p w:rsidR="008E5182" w:rsidRPr="00BD677E" w:rsidRDefault="008E5182" w:rsidP="008E5182">
      <w:pPr>
        <w:jc w:val="center"/>
      </w:pPr>
    </w:p>
    <w:p w:rsidR="008E5182" w:rsidRPr="00BD677E" w:rsidRDefault="006C7AE1" w:rsidP="008E5182">
      <w:pPr>
        <w:pStyle w:val="ArticleFiguredescription"/>
        <w:rPr>
          <w:rFonts w:ascii="Arial" w:hAnsi="Arial" w:cs="Arial"/>
          <w:color w:val="000000"/>
        </w:rPr>
      </w:pPr>
      <w:r w:rsidRPr="00BD677E">
        <w:t xml:space="preserve">Figure A. </w:t>
      </w:r>
      <w:r w:rsidRPr="00BD677E">
        <w:fldChar w:fldCharType="begin"/>
      </w:r>
      <w:r w:rsidRPr="00BD677E">
        <w:instrText xml:space="preserve"> SEQ Figure_A. \* ARABIC </w:instrText>
      </w:r>
      <w:r w:rsidRPr="00BD677E">
        <w:fldChar w:fldCharType="separate"/>
      </w:r>
      <w:r w:rsidR="007B718E" w:rsidRPr="00BD677E">
        <w:rPr>
          <w:noProof/>
        </w:rPr>
        <w:t>3</w:t>
      </w:r>
      <w:r w:rsidRPr="00BD677E">
        <w:fldChar w:fldCharType="end"/>
      </w:r>
      <w:r w:rsidR="008E5182" w:rsidRPr="00BD677E">
        <w:rPr>
          <w:i/>
        </w:rPr>
        <w:t>:</w:t>
      </w:r>
      <w:r w:rsidR="008E5182" w:rsidRPr="00BD677E">
        <w:t xml:space="preserve"> Amount of HS [ppb] quantified from LC-OCD against measured A254 for all samples.</w:t>
      </w:r>
      <w:r w:rsidR="008E5182" w:rsidRPr="00BD677E" w:rsidDel="008C2742">
        <w:t xml:space="preserve"> </w:t>
      </w:r>
      <w:r w:rsidR="008E5182" w:rsidRPr="00BD677E">
        <w:t>The</w:t>
      </w:r>
      <w:r w:rsidR="008E5182" w:rsidRPr="00BD677E">
        <w:rPr>
          <w:b/>
        </w:rPr>
        <w:t xml:space="preserve"> </w:t>
      </w:r>
      <w:r w:rsidR="008E5182" w:rsidRPr="00BD677E">
        <w:t>hyphenated line is the regression curve</w:t>
      </w:r>
      <w:r w:rsidR="008E5182" w:rsidRPr="00BD677E">
        <w:rPr>
          <w:b/>
        </w:rPr>
        <w:t xml:space="preserve"> </w:t>
      </w:r>
      <w:r w:rsidR="008E5182" w:rsidRPr="00BD677E">
        <w:rPr>
          <w:color w:val="000000"/>
        </w:rPr>
        <w:t>HS [ppb] = 100 + 22900*A254; r</w:t>
      </w:r>
      <w:r w:rsidR="008E5182" w:rsidRPr="00BD677E">
        <w:rPr>
          <w:color w:val="000000"/>
          <w:vertAlign w:val="superscript"/>
        </w:rPr>
        <w:t>2</w:t>
      </w:r>
      <w:r w:rsidR="008E5182" w:rsidRPr="00BD677E">
        <w:rPr>
          <w:color w:val="000000"/>
        </w:rPr>
        <w:t xml:space="preserve"> = 0.99.</w:t>
      </w:r>
    </w:p>
    <w:p w:rsidR="008E5182" w:rsidRPr="00BD677E" w:rsidRDefault="008E5182" w:rsidP="008E5182">
      <w:pPr>
        <w:pStyle w:val="Beschriftung"/>
        <w:rPr>
          <w:rFonts w:ascii="Times New Roman" w:hAnsi="Times New Roman" w:cs="Times New Roman"/>
          <w:b/>
          <w:sz w:val="24"/>
          <w:szCs w:val="24"/>
          <w:lang w:val="en-US"/>
        </w:rPr>
      </w:pPr>
      <w:r w:rsidRPr="00BD677E">
        <w:rPr>
          <w:noProof/>
          <w:lang w:val="de-DE" w:eastAsia="de-DE"/>
        </w:rPr>
        <mc:AlternateContent>
          <mc:Choice Requires="wps">
            <w:drawing>
              <wp:anchor distT="0" distB="0" distL="114300" distR="114300" simplePos="0" relativeHeight="251665408" behindDoc="0" locked="0" layoutInCell="1" allowOverlap="1" wp14:anchorId="083CDEEB" wp14:editId="22409D70">
                <wp:simplePos x="0" y="0"/>
                <wp:positionH relativeFrom="column">
                  <wp:posOffset>5332730</wp:posOffset>
                </wp:positionH>
                <wp:positionV relativeFrom="paragraph">
                  <wp:posOffset>1983740</wp:posOffset>
                </wp:positionV>
                <wp:extent cx="647700" cy="297180"/>
                <wp:effectExtent l="0" t="0" r="0" b="7620"/>
                <wp:wrapNone/>
                <wp:docPr id="44" name="Rectangle 44"/>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4" o:spid="_x0000_s1026" style="position:absolute;margin-left:419.9pt;margin-top:156.2pt;width:51pt;height:23.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" fillcolor="white [3212]" stroked="f" strokeweight="2pt"/>
            </w:pict>
          </mc:Fallback>
        </mc:AlternateContent>
      </w:r>
      <w:r w:rsidRPr="00BD677E">
        <w:rPr>
          <w:noProof/>
          <w:lang w:val="de-DE" w:eastAsia="de-DE"/>
        </w:rPr>
        <mc:AlternateContent>
          <mc:Choice Requires="wps">
            <w:drawing>
              <wp:anchor distT="0" distB="0" distL="114300" distR="114300" simplePos="0" relativeHeight="251664384" behindDoc="0" locked="0" layoutInCell="1" allowOverlap="1" wp14:anchorId="23E490C7" wp14:editId="1292F9E3">
                <wp:simplePos x="0" y="0"/>
                <wp:positionH relativeFrom="column">
                  <wp:posOffset>5386070</wp:posOffset>
                </wp:positionH>
                <wp:positionV relativeFrom="paragraph">
                  <wp:posOffset>1294130</wp:posOffset>
                </wp:positionV>
                <wp:extent cx="647700" cy="297180"/>
                <wp:effectExtent l="0" t="0" r="0" b="7620"/>
                <wp:wrapNone/>
                <wp:docPr id="43" name="Rectangle 43"/>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3" o:spid="_x0000_s1026" style="position:absolute;margin-left:424.1pt;margin-top:101.9pt;width:51pt;height:23.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" fillcolor="white [3212]" stroked="f" strokeweight="2pt"/>
            </w:pict>
          </mc:Fallback>
        </mc:AlternateContent>
      </w:r>
      <w:r w:rsidRPr="00BD677E">
        <w:rPr>
          <w:noProof/>
          <w:lang w:val="de-DE" w:eastAsia="de-DE"/>
        </w:rPr>
        <mc:AlternateContent>
          <mc:Choice Requires="wps">
            <w:drawing>
              <wp:anchor distT="0" distB="0" distL="114300" distR="114300" simplePos="0" relativeHeight="251663360" behindDoc="0" locked="0" layoutInCell="1" allowOverlap="1" wp14:anchorId="2B8939E8" wp14:editId="4A7F34D9">
                <wp:simplePos x="0" y="0"/>
                <wp:positionH relativeFrom="column">
                  <wp:posOffset>5332730</wp:posOffset>
                </wp:positionH>
                <wp:positionV relativeFrom="paragraph">
                  <wp:posOffset>1689100</wp:posOffset>
                </wp:positionV>
                <wp:extent cx="647700" cy="297180"/>
                <wp:effectExtent l="0" t="0" r="0" b="7620"/>
                <wp:wrapNone/>
                <wp:docPr id="42" name="Rectangle 42"/>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2" o:spid="_x0000_s1026" style="position:absolute;margin-left:419.9pt;margin-top:133pt;width:51pt;height:23.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" fillcolor="white [3212]" stroked="f" strokeweight="2pt"/>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97"/>
      </w:tblGrid>
      <w:tr w:rsidR="008E5182" w:rsidRPr="00BD677E" w:rsidTr="000B1332">
        <w:tc>
          <w:tcPr>
            <w:tcW w:w="4584" w:type="dxa"/>
          </w:tcPr>
          <w:p w:rsidR="008E5182" w:rsidRPr="00BD677E" w:rsidRDefault="008E5182" w:rsidP="000B1332">
            <w:r w:rsidRPr="00BD677E">
              <w:br w:type="column"/>
            </w:r>
            <w:r w:rsidRPr="00BD677E">
              <w:rPr>
                <w:noProof/>
                <w:lang w:val="de-DE" w:eastAsia="de-DE"/>
              </w:rPr>
              <w:drawing>
                <wp:inline distT="0" distB="0" distL="0" distR="0" wp14:anchorId="0D1B522F" wp14:editId="6C2C9762">
                  <wp:extent cx="2500746" cy="1713926"/>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505576" cy="1717236"/>
                          </a:xfrm>
                          <a:prstGeom prst="rect">
                            <a:avLst/>
                          </a:prstGeom>
                        </pic:spPr>
                      </pic:pic>
                    </a:graphicData>
                  </a:graphic>
                </wp:inline>
              </w:drawing>
            </w:r>
          </w:p>
        </w:tc>
        <w:tc>
          <w:tcPr>
            <w:tcW w:w="4704" w:type="dxa"/>
          </w:tcPr>
          <w:p w:rsidR="008E5182" w:rsidRPr="00BD677E" w:rsidRDefault="008E5182" w:rsidP="000B1332"/>
        </w:tc>
      </w:tr>
      <w:tr w:rsidR="008E5182" w:rsidRPr="00BD677E" w:rsidTr="000B1332">
        <w:tc>
          <w:tcPr>
            <w:tcW w:w="4584" w:type="dxa"/>
          </w:tcPr>
          <w:p w:rsidR="008E5182" w:rsidRPr="00BD677E" w:rsidRDefault="008E5182" w:rsidP="000B1332">
            <w:r w:rsidRPr="00BD677E">
              <w:rPr>
                <w:noProof/>
                <w:lang w:val="de-DE" w:eastAsia="de-DE"/>
              </w:rPr>
              <w:drawing>
                <wp:inline distT="0" distB="0" distL="0" distR="0" wp14:anchorId="05B8814B" wp14:editId="1244C2EF">
                  <wp:extent cx="2597728" cy="1786931"/>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03909" cy="1791183"/>
                          </a:xfrm>
                          <a:prstGeom prst="rect">
                            <a:avLst/>
                          </a:prstGeom>
                        </pic:spPr>
                      </pic:pic>
                    </a:graphicData>
                  </a:graphic>
                </wp:inline>
              </w:drawing>
            </w:r>
          </w:p>
        </w:tc>
        <w:tc>
          <w:tcPr>
            <w:tcW w:w="4704" w:type="dxa"/>
          </w:tcPr>
          <w:p w:rsidR="008E5182" w:rsidRPr="00BD677E" w:rsidRDefault="008E5182" w:rsidP="000B1332">
            <w:r w:rsidRPr="00BD677E">
              <w:rPr>
                <w:noProof/>
                <w:lang w:val="de-DE" w:eastAsia="de-DE"/>
              </w:rPr>
              <w:drawing>
                <wp:inline distT="0" distB="0" distL="0" distR="0" wp14:anchorId="72F71680" wp14:editId="0C2717E0">
                  <wp:extent cx="2583873" cy="1816736"/>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586015" cy="1818242"/>
                          </a:xfrm>
                          <a:prstGeom prst="rect">
                            <a:avLst/>
                          </a:prstGeom>
                        </pic:spPr>
                      </pic:pic>
                    </a:graphicData>
                  </a:graphic>
                </wp:inline>
              </w:drawing>
            </w:r>
          </w:p>
        </w:tc>
      </w:tr>
      <w:tr w:rsidR="008E5182" w:rsidRPr="00BD677E" w:rsidTr="000B1332">
        <w:tc>
          <w:tcPr>
            <w:tcW w:w="4584" w:type="dxa"/>
          </w:tcPr>
          <w:p w:rsidR="008E5182" w:rsidRPr="00BD677E" w:rsidRDefault="008E5182" w:rsidP="000B1332">
            <w:r w:rsidRPr="00BD677E">
              <w:rPr>
                <w:noProof/>
                <w:lang w:val="de-DE" w:eastAsia="de-DE"/>
              </w:rPr>
              <w:drawing>
                <wp:inline distT="0" distB="0" distL="0" distR="0" wp14:anchorId="52CBAB17" wp14:editId="6A6F6C77">
                  <wp:extent cx="2639291" cy="1806676"/>
                  <wp:effectExtent l="0" t="0" r="889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44388" cy="1810165"/>
                          </a:xfrm>
                          <a:prstGeom prst="rect">
                            <a:avLst/>
                          </a:prstGeom>
                        </pic:spPr>
                      </pic:pic>
                    </a:graphicData>
                  </a:graphic>
                </wp:inline>
              </w:drawing>
            </w:r>
          </w:p>
        </w:tc>
        <w:tc>
          <w:tcPr>
            <w:tcW w:w="4704" w:type="dxa"/>
          </w:tcPr>
          <w:p w:rsidR="008E5182" w:rsidRPr="00BD677E" w:rsidRDefault="008E5182" w:rsidP="000B1332">
            <w:r w:rsidRPr="00BD677E">
              <w:rPr>
                <w:noProof/>
                <w:lang w:val="de-DE" w:eastAsia="de-DE"/>
              </w:rPr>
              <w:drawing>
                <wp:inline distT="0" distB="0" distL="0" distR="0" wp14:anchorId="4FA10CA3" wp14:editId="706EA945">
                  <wp:extent cx="2701636" cy="1909604"/>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03875" cy="1911187"/>
                          </a:xfrm>
                          <a:prstGeom prst="rect">
                            <a:avLst/>
                          </a:prstGeom>
                        </pic:spPr>
                      </pic:pic>
                    </a:graphicData>
                  </a:graphic>
                </wp:inline>
              </w:drawing>
            </w:r>
          </w:p>
        </w:tc>
      </w:tr>
      <w:tr w:rsidR="008E5182" w:rsidRPr="00BD677E" w:rsidTr="000B1332">
        <w:tc>
          <w:tcPr>
            <w:tcW w:w="4584" w:type="dxa"/>
          </w:tcPr>
          <w:p w:rsidR="008E5182" w:rsidRPr="00BD677E" w:rsidRDefault="008E5182" w:rsidP="000B1332">
            <w:r w:rsidRPr="00BD677E">
              <w:rPr>
                <w:noProof/>
                <w:lang w:val="de-DE" w:eastAsia="de-DE"/>
              </w:rPr>
              <w:drawing>
                <wp:inline distT="0" distB="0" distL="0" distR="0" wp14:anchorId="6060B706" wp14:editId="795A3DDD">
                  <wp:extent cx="2687782" cy="181633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97294" cy="1822767"/>
                          </a:xfrm>
                          <a:prstGeom prst="rect">
                            <a:avLst/>
                          </a:prstGeom>
                        </pic:spPr>
                      </pic:pic>
                    </a:graphicData>
                  </a:graphic>
                </wp:inline>
              </w:drawing>
            </w:r>
          </w:p>
        </w:tc>
        <w:tc>
          <w:tcPr>
            <w:tcW w:w="4704" w:type="dxa"/>
          </w:tcPr>
          <w:p w:rsidR="008E5182" w:rsidRPr="00BD677E" w:rsidRDefault="008E5182" w:rsidP="000B1332">
            <w:r w:rsidRPr="00BD677E">
              <w:rPr>
                <w:noProof/>
                <w:lang w:val="de-DE" w:eastAsia="de-DE"/>
              </w:rPr>
              <w:drawing>
                <wp:inline distT="0" distB="0" distL="0" distR="0" wp14:anchorId="16043B94" wp14:editId="3B6E4CA5">
                  <wp:extent cx="2625436" cy="1845959"/>
                  <wp:effectExtent l="0" t="0" r="381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36807" cy="1853954"/>
                          </a:xfrm>
                          <a:prstGeom prst="rect">
                            <a:avLst/>
                          </a:prstGeom>
                        </pic:spPr>
                      </pic:pic>
                    </a:graphicData>
                  </a:graphic>
                </wp:inline>
              </w:drawing>
            </w:r>
          </w:p>
        </w:tc>
      </w:tr>
      <w:tr w:rsidR="008E5182" w:rsidRPr="00BD677E" w:rsidTr="000B1332">
        <w:tc>
          <w:tcPr>
            <w:tcW w:w="9288" w:type="dxa"/>
            <w:gridSpan w:val="2"/>
          </w:tcPr>
          <w:p w:rsidR="008E5182" w:rsidRPr="00BD677E" w:rsidRDefault="008E5182" w:rsidP="000B1332">
            <w:pPr>
              <w:pStyle w:val="ArticleFiguredescription"/>
            </w:pPr>
          </w:p>
          <w:p w:rsidR="008E5182" w:rsidRPr="00BD677E" w:rsidRDefault="006C7AE1" w:rsidP="000B1332">
            <w:pPr>
              <w:pStyle w:val="ArticleFiguredescription"/>
            </w:pPr>
            <w:r w:rsidRPr="00BD677E">
              <w:t xml:space="preserve">Figure A. </w:t>
            </w:r>
            <w:r w:rsidRPr="00BD677E">
              <w:fldChar w:fldCharType="begin"/>
            </w:r>
            <w:r w:rsidRPr="00BD677E">
              <w:instrText xml:space="preserve"> SEQ Figure_A. \* ARABIC </w:instrText>
            </w:r>
            <w:r w:rsidRPr="00BD677E">
              <w:fldChar w:fldCharType="separate"/>
            </w:r>
            <w:r w:rsidR="007B718E" w:rsidRPr="00BD677E">
              <w:rPr>
                <w:noProof/>
              </w:rPr>
              <w:t>4</w:t>
            </w:r>
            <w:r w:rsidRPr="00BD677E">
              <w:fldChar w:fldCharType="end"/>
            </w:r>
            <w:r w:rsidR="008E5182" w:rsidRPr="00BD677E">
              <w:t xml:space="preserve">: Typical EEMs for RAW, SF,  NF-P and nanofilter permeate followed by active carbon filter water (CF2) displaying data from 2013-08-14 after installation of a fresh active carbon filter (left: raw and processed waters (Raw, SF, NF, CF2 from top to bottom) and right: the removed fraction of FDOM calculated from differential EEMs displaying the amount of FDOM that has been removed during the different treatment steps (Raw-SF, SF-NF, NF-CF2 from top to bottom) </w:t>
            </w:r>
          </w:p>
          <w:p w:rsidR="008E5182" w:rsidRPr="00BD677E" w:rsidRDefault="008E5182" w:rsidP="000B1332">
            <w:pPr>
              <w:keepNext/>
              <w:rPr>
                <w:noProof/>
                <w:lang w:eastAsia="sv-SE"/>
              </w:rPr>
            </w:pPr>
          </w:p>
        </w:tc>
      </w:tr>
    </w:tbl>
    <w:p w:rsidR="008E5182" w:rsidRPr="00BD677E" w:rsidRDefault="008E5182" w:rsidP="008E5182">
      <w:r w:rsidRPr="00BD677E">
        <w:rPr>
          <w:noProof/>
          <w:lang w:val="de-DE" w:eastAsia="de-DE"/>
        </w:rPr>
        <mc:AlternateContent>
          <mc:Choice Requires="wps">
            <w:drawing>
              <wp:anchor distT="0" distB="0" distL="114300" distR="114300" simplePos="0" relativeHeight="251662336" behindDoc="0" locked="0" layoutInCell="1" allowOverlap="1" wp14:anchorId="117F3268" wp14:editId="57BD78CD">
                <wp:simplePos x="0" y="0"/>
                <wp:positionH relativeFrom="column">
                  <wp:posOffset>5340350</wp:posOffset>
                </wp:positionH>
                <wp:positionV relativeFrom="paragraph">
                  <wp:posOffset>477520</wp:posOffset>
                </wp:positionV>
                <wp:extent cx="647700" cy="297180"/>
                <wp:effectExtent l="0" t="0" r="0" b="7620"/>
                <wp:wrapNone/>
                <wp:docPr id="41" name="Rectangle 41"/>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420.5pt;margin-top:37.6pt;width:51pt;height:23.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" fillcolor="white [3212]" stroked="f" strokeweight="2pt"/>
            </w:pict>
          </mc:Fallback>
        </mc:AlternateContent>
      </w:r>
    </w:p>
    <w:p w:rsidR="008E5182" w:rsidRPr="00BD677E" w:rsidRDefault="008E5182" w:rsidP="008E518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544"/>
      </w:tblGrid>
      <w:tr w:rsidR="008E5182" w:rsidRPr="00BD677E" w:rsidTr="000B1332">
        <w:tc>
          <w:tcPr>
            <w:tcW w:w="4659" w:type="dxa"/>
          </w:tcPr>
          <w:p w:rsidR="008E5182" w:rsidRPr="00BD677E" w:rsidRDefault="008E5182" w:rsidP="000B1332"/>
        </w:tc>
        <w:tc>
          <w:tcPr>
            <w:tcW w:w="4629" w:type="dxa"/>
          </w:tcPr>
          <w:p w:rsidR="008E5182" w:rsidRPr="00BD677E" w:rsidRDefault="008E5182" w:rsidP="000B1332"/>
        </w:tc>
      </w:tr>
      <w:tr w:rsidR="008E5182" w:rsidRPr="00BD677E" w:rsidTr="000B1332">
        <w:tc>
          <w:tcPr>
            <w:tcW w:w="9288" w:type="dxa"/>
            <w:gridSpan w:val="2"/>
          </w:tcPr>
          <w:p w:rsidR="008E5182" w:rsidRPr="00BD677E" w:rsidRDefault="008E5182" w:rsidP="000B1332">
            <w:pPr>
              <w:pStyle w:val="ArticleFiguredescription"/>
            </w:pPr>
          </w:p>
        </w:tc>
      </w:tr>
    </w:tbl>
    <w:p w:rsidR="008E5182" w:rsidRPr="00BD677E" w:rsidRDefault="008E5182" w:rsidP="008E5182"/>
    <w:p w:rsidR="008E5182" w:rsidRPr="00BD677E" w:rsidRDefault="000E6E11" w:rsidP="000E6E11">
      <w:pPr>
        <w:jc w:val="center"/>
      </w:pPr>
      <w:r w:rsidRPr="00BD677E">
        <w:rPr>
          <w:noProof/>
          <w:lang w:val="de-DE" w:eastAsia="de-DE"/>
        </w:rPr>
        <w:drawing>
          <wp:inline distT="0" distB="0" distL="0" distR="0" wp14:anchorId="1AD03315" wp14:editId="4044619B">
            <wp:extent cx="4007489" cy="3326659"/>
            <wp:effectExtent l="0" t="0" r="0" b="7620"/>
            <wp:docPr id="2" name="Picture 2" descr="C:\Users\Stephan\Desktop\Görväln Alex och Stephan\paper 1\figures\si 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Desktop\Görväln Alex och Stephan\paper 1\figures\si Figure 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10192" cy="3328903"/>
                    </a:xfrm>
                    <a:prstGeom prst="rect">
                      <a:avLst/>
                    </a:prstGeom>
                    <a:noFill/>
                    <a:ln>
                      <a:noFill/>
                    </a:ln>
                  </pic:spPr>
                </pic:pic>
              </a:graphicData>
            </a:graphic>
          </wp:inline>
        </w:drawing>
      </w:r>
    </w:p>
    <w:p w:rsidR="008E5182" w:rsidRPr="00BD677E" w:rsidRDefault="006C7AE1" w:rsidP="008E5182">
      <w:pPr>
        <w:pStyle w:val="ArticleFiguredescription"/>
      </w:pPr>
      <w:r w:rsidRPr="00BD677E">
        <w:t xml:space="preserve">Figure A. </w:t>
      </w:r>
      <w:r w:rsidRPr="00BD677E">
        <w:fldChar w:fldCharType="begin"/>
      </w:r>
      <w:r w:rsidRPr="00BD677E">
        <w:instrText xml:space="preserve"> SEQ Figure_A. \* ARABIC </w:instrText>
      </w:r>
      <w:r w:rsidRPr="00BD677E">
        <w:fldChar w:fldCharType="separate"/>
      </w:r>
      <w:r w:rsidR="007B718E" w:rsidRPr="00BD677E">
        <w:rPr>
          <w:noProof/>
        </w:rPr>
        <w:t>5</w:t>
      </w:r>
      <w:r w:rsidRPr="00BD677E">
        <w:fldChar w:fldCharType="end"/>
      </w:r>
      <w:r w:rsidR="008E5182" w:rsidRPr="00BD677E">
        <w:rPr>
          <w:i/>
        </w:rPr>
        <w:t>:</w:t>
      </w:r>
      <w:r w:rsidR="008E5182" w:rsidRPr="00BD677E">
        <w:t xml:space="preserve"> Predicted concentration of low molecular weight (LMW) neutrals from fluorescence derived parameters humification index (HIX) and freshness index (β:α) for the nanofiltration permeate (LMW = -16 + 1450*HIX – 1050*β:α; n = 13; p&lt; 0.01)</w:t>
      </w:r>
    </w:p>
    <w:p w:rsidR="008E5182" w:rsidRPr="00BD677E" w:rsidRDefault="008E5182" w:rsidP="008E5182">
      <w:pPr>
        <w:rPr>
          <w:sz w:val="24"/>
          <w:szCs w:val="24"/>
        </w:rPr>
      </w:pPr>
      <w:r w:rsidRPr="00BD677E">
        <w:rPr>
          <w:noProof/>
          <w:lang w:val="de-DE" w:eastAsia="de-DE"/>
        </w:rPr>
        <w:drawing>
          <wp:anchor distT="0" distB="0" distL="114300" distR="114300" simplePos="0" relativeHeight="251659264" behindDoc="0" locked="0" layoutInCell="1" allowOverlap="1" wp14:anchorId="1A613AE6" wp14:editId="1F1D36E3">
            <wp:simplePos x="0" y="0"/>
            <wp:positionH relativeFrom="column">
              <wp:posOffset>1170305</wp:posOffset>
            </wp:positionH>
            <wp:positionV relativeFrom="paragraph">
              <wp:posOffset>76835</wp:posOffset>
            </wp:positionV>
            <wp:extent cx="3493770" cy="240030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3770" cy="2400300"/>
                    </a:xfrm>
                    <a:prstGeom prst="rect">
                      <a:avLst/>
                    </a:prstGeom>
                    <a:noFill/>
                  </pic:spPr>
                </pic:pic>
              </a:graphicData>
            </a:graphic>
            <wp14:sizeRelH relativeFrom="margin">
              <wp14:pctWidth>0</wp14:pctWidth>
            </wp14:sizeRelH>
            <wp14:sizeRelV relativeFrom="margin">
              <wp14:pctHeight>0</wp14:pctHeight>
            </wp14:sizeRelV>
          </wp:anchor>
        </w:drawing>
      </w:r>
    </w:p>
    <w:p w:rsidR="008E5182" w:rsidRPr="00BD677E" w:rsidRDefault="008E5182" w:rsidP="008E5182">
      <w:pPr>
        <w:rPr>
          <w:sz w:val="17"/>
          <w:szCs w:val="17"/>
        </w:rPr>
      </w:pPr>
      <w:r w:rsidRPr="00BD677E">
        <w:rPr>
          <w:noProof/>
          <w:lang w:val="de-DE" w:eastAsia="de-DE"/>
        </w:rPr>
        <mc:AlternateContent>
          <mc:Choice Requires="wps">
            <w:drawing>
              <wp:anchor distT="0" distB="0" distL="114300" distR="114300" simplePos="0" relativeHeight="251666432" behindDoc="0" locked="0" layoutInCell="1" allowOverlap="1" wp14:anchorId="3ECF782F" wp14:editId="3842751F">
                <wp:simplePos x="0" y="0"/>
                <wp:positionH relativeFrom="column">
                  <wp:posOffset>1725930</wp:posOffset>
                </wp:positionH>
                <wp:positionV relativeFrom="paragraph">
                  <wp:posOffset>3726815</wp:posOffset>
                </wp:positionV>
                <wp:extent cx="647700" cy="297180"/>
                <wp:effectExtent l="0" t="0" r="0" b="7620"/>
                <wp:wrapNone/>
                <wp:docPr id="45" name="Rectangle 45"/>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26" style="position:absolute;margin-left:135.9pt;margin-top:293.45pt;width:51pt;height:23.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" fillcolor="white [3212]" stroked="f" strokeweight="2pt"/>
            </w:pict>
          </mc:Fallback>
        </mc:AlternateContent>
      </w:r>
      <w:r w:rsidRPr="00BD677E">
        <w:rPr>
          <w:sz w:val="17"/>
          <w:szCs w:val="17"/>
        </w:rPr>
        <w:br w:type="textWrapping" w:clear="all"/>
      </w:r>
      <w:r w:rsidR="006C7AE1" w:rsidRPr="00BD677E">
        <w:t xml:space="preserve">Figure A. </w:t>
      </w:r>
      <w:r w:rsidR="006C7AE1" w:rsidRPr="00BD677E">
        <w:fldChar w:fldCharType="begin"/>
      </w:r>
      <w:r w:rsidR="006C7AE1" w:rsidRPr="00BD677E">
        <w:instrText xml:space="preserve"> SEQ Figure_A. \* ARABIC </w:instrText>
      </w:r>
      <w:r w:rsidR="006C7AE1" w:rsidRPr="00BD677E">
        <w:fldChar w:fldCharType="separate"/>
      </w:r>
      <w:r w:rsidR="007B718E" w:rsidRPr="00BD677E">
        <w:rPr>
          <w:noProof/>
        </w:rPr>
        <w:t>6</w:t>
      </w:r>
      <w:r w:rsidR="006C7AE1" w:rsidRPr="00BD677E">
        <w:fldChar w:fldCharType="end"/>
      </w:r>
      <w:r w:rsidRPr="00BD677E">
        <w:rPr>
          <w:i/>
          <w:sz w:val="17"/>
          <w:szCs w:val="17"/>
        </w:rPr>
        <w:t>:</w:t>
      </w:r>
      <w:r w:rsidRPr="00BD677E">
        <w:rPr>
          <w:sz w:val="17"/>
          <w:szCs w:val="17"/>
        </w:rPr>
        <w:t xml:space="preserve"> Removed DOC over time after change in GAC filter in CF2 and CF4 indicating similar low removal of DOC</w:t>
      </w:r>
      <w:r w:rsidR="00D37086" w:rsidRPr="00BD677E">
        <w:rPr>
          <w:sz w:val="17"/>
          <w:szCs w:val="17"/>
        </w:rPr>
        <w:t xml:space="preserve"> after just a few months </w:t>
      </w:r>
      <w:r w:rsidRPr="00BD677E">
        <w:rPr>
          <w:sz w:val="17"/>
          <w:szCs w:val="17"/>
        </w:rPr>
        <w:t>despite different feed DOC concentration.</w:t>
      </w:r>
      <w:r w:rsidRPr="00BD677E">
        <w:rPr>
          <w:noProof/>
          <w:lang w:eastAsia="sv-SE"/>
        </w:rPr>
        <w:t xml:space="preserve"> </w:t>
      </w:r>
    </w:p>
    <w:p w:rsidR="008E5182" w:rsidRPr="00BD677E" w:rsidRDefault="000E6E11" w:rsidP="008E5182">
      <w:pPr>
        <w:jc w:val="center"/>
      </w:pPr>
      <w:r w:rsidRPr="00BD677E">
        <w:rPr>
          <w:noProof/>
          <w:lang w:val="de-DE" w:eastAsia="de-DE"/>
        </w:rPr>
        <w:drawing>
          <wp:inline distT="0" distB="0" distL="0" distR="0" wp14:anchorId="6893FC21" wp14:editId="103C5DFA">
            <wp:extent cx="3707166" cy="2886075"/>
            <wp:effectExtent l="0" t="0" r="7620" b="0"/>
            <wp:docPr id="6" name="Picture 6" descr="C:\Users\Stephan\Desktop\Görväln Alex och Stephan\paper 1\figures\si Figure 7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Desktop\Görväln Alex och Stephan\paper 1\figures\si Figure 7ne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08349" cy="2886996"/>
                    </a:xfrm>
                    <a:prstGeom prst="rect">
                      <a:avLst/>
                    </a:prstGeom>
                    <a:noFill/>
                    <a:ln>
                      <a:noFill/>
                    </a:ln>
                  </pic:spPr>
                </pic:pic>
              </a:graphicData>
            </a:graphic>
          </wp:inline>
        </w:drawing>
      </w:r>
    </w:p>
    <w:p w:rsidR="008E5182" w:rsidRPr="00BD677E" w:rsidRDefault="006C7AE1" w:rsidP="008E5182">
      <w:pPr>
        <w:pStyle w:val="ArticleFiguredescription"/>
      </w:pPr>
      <w:r w:rsidRPr="00BD677E">
        <w:t xml:space="preserve">Figure A. </w:t>
      </w:r>
      <w:r w:rsidRPr="00BD677E">
        <w:fldChar w:fldCharType="begin"/>
      </w:r>
      <w:r w:rsidRPr="00BD677E">
        <w:instrText xml:space="preserve"> SEQ Figure_A. \* ARABIC </w:instrText>
      </w:r>
      <w:r w:rsidRPr="00BD677E">
        <w:fldChar w:fldCharType="separate"/>
      </w:r>
      <w:r w:rsidR="007B718E" w:rsidRPr="00BD677E">
        <w:rPr>
          <w:noProof/>
        </w:rPr>
        <w:t>7</w:t>
      </w:r>
      <w:r w:rsidRPr="00BD677E">
        <w:fldChar w:fldCharType="end"/>
      </w:r>
      <w:r w:rsidR="008E5182" w:rsidRPr="00BD677E">
        <w:rPr>
          <w:i/>
        </w:rPr>
        <w:t>:</w:t>
      </w:r>
      <w:r w:rsidR="008E5182" w:rsidRPr="00BD677E">
        <w:t xml:space="preserve"> Change in median annual (n=12) TOC concentration during the period 1996 to 2014. The red line describes the change in TOC over time with a slope of 0.12 mg L</w:t>
      </w:r>
      <w:r w:rsidR="008E5182" w:rsidRPr="00BD677E">
        <w:rPr>
          <w:vertAlign w:val="superscript"/>
        </w:rPr>
        <w:t>-1</w:t>
      </w:r>
      <w:r w:rsidR="008E5182" w:rsidRPr="00BD677E">
        <w:t xml:space="preserve"> year</w:t>
      </w:r>
      <w:r w:rsidR="008E5182" w:rsidRPr="00BD677E">
        <w:rPr>
          <w:vertAlign w:val="superscript"/>
        </w:rPr>
        <w:t>-1</w:t>
      </w:r>
      <w:r w:rsidR="008E5182" w:rsidRPr="00BD677E">
        <w:t xml:space="preserve"> r</w:t>
      </w:r>
      <w:r w:rsidR="008E5182" w:rsidRPr="00BD677E">
        <w:rPr>
          <w:vertAlign w:val="superscript"/>
        </w:rPr>
        <w:t>2</w:t>
      </w:r>
      <w:r w:rsidR="008E5182" w:rsidRPr="00BD677E">
        <w:t xml:space="preserve"> = 0.56 and p &lt; 0.001. </w:t>
      </w:r>
    </w:p>
    <w:p w:rsidR="00D37086" w:rsidRPr="00BD677E" w:rsidRDefault="00D37086" w:rsidP="00D37086">
      <w:pPr>
        <w:pStyle w:val="ArticleAbstract1"/>
        <w:ind w:left="0"/>
      </w:pPr>
    </w:p>
    <w:p w:rsidR="008E5182" w:rsidRPr="00BD677E" w:rsidRDefault="006C7AE1" w:rsidP="006C7AE1">
      <w:pPr>
        <w:pStyle w:val="Beschriftung"/>
        <w:ind w:firstLine="0"/>
        <w:rPr>
          <w:lang w:val="en-US"/>
        </w:rPr>
      </w:pPr>
      <w:r w:rsidRPr="00BD677E">
        <w:rPr>
          <w:lang w:val="en-US"/>
        </w:rPr>
        <w:t xml:space="preserve">Table A. </w:t>
      </w:r>
      <w:r w:rsidRPr="00BD677E">
        <w:fldChar w:fldCharType="begin"/>
      </w:r>
      <w:r w:rsidRPr="00BD677E">
        <w:rPr>
          <w:lang w:val="en-US"/>
        </w:rPr>
        <w:instrText xml:space="preserve"> SEQ Table_A. \* ARABIC </w:instrText>
      </w:r>
      <w:r w:rsidRPr="00BD677E">
        <w:fldChar w:fldCharType="separate"/>
      </w:r>
      <w:r w:rsidR="007B718E" w:rsidRPr="00BD677E">
        <w:rPr>
          <w:noProof/>
          <w:lang w:val="en-US"/>
        </w:rPr>
        <w:t>1</w:t>
      </w:r>
      <w:r w:rsidRPr="00BD677E">
        <w:fldChar w:fldCharType="end"/>
      </w:r>
      <w:r w:rsidR="008E5182" w:rsidRPr="00BD677E">
        <w:rPr>
          <w:noProof/>
          <w:lang w:val="de-DE" w:eastAsia="de-DE"/>
        </w:rPr>
        <mc:AlternateContent>
          <mc:Choice Requires="wps">
            <w:drawing>
              <wp:anchor distT="0" distB="0" distL="114300" distR="114300" simplePos="0" relativeHeight="251667456" behindDoc="0" locked="0" layoutInCell="1" allowOverlap="1" wp14:anchorId="76EDE714" wp14:editId="1FC6F15D">
                <wp:simplePos x="0" y="0"/>
                <wp:positionH relativeFrom="column">
                  <wp:posOffset>5302250</wp:posOffset>
                </wp:positionH>
                <wp:positionV relativeFrom="paragraph">
                  <wp:posOffset>6179820</wp:posOffset>
                </wp:positionV>
                <wp:extent cx="647700" cy="297180"/>
                <wp:effectExtent l="0" t="0" r="0" b="7620"/>
                <wp:wrapNone/>
                <wp:docPr id="46" name="Rectangle 46"/>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6" o:spid="_x0000_s1026" style="position:absolute;margin-left:417.5pt;margin-top:486.6pt;width:51pt;height:23.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" fillcolor="white [3212]" stroked="f" strokeweight="2pt"/>
            </w:pict>
          </mc:Fallback>
        </mc:AlternateContent>
      </w:r>
      <w:r w:rsidR="008E5182" w:rsidRPr="00BD677E">
        <w:rPr>
          <w:lang w:val="en-US"/>
        </w:rPr>
        <w:t>: Median and standard deviation of the different DOC fractions obtained from LC-OCD [ppb] for the period August 2013 to July 2014.</w:t>
      </w:r>
    </w:p>
    <w:p w:rsidR="00D37086" w:rsidRPr="00BD677E" w:rsidRDefault="00D37086" w:rsidP="00D37086">
      <w:pPr>
        <w:pStyle w:val="ArticleAbstract"/>
      </w:pP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986"/>
        <w:gridCol w:w="986"/>
        <w:gridCol w:w="986"/>
        <w:gridCol w:w="986"/>
        <w:gridCol w:w="986"/>
        <w:gridCol w:w="796"/>
        <w:gridCol w:w="891"/>
      </w:tblGrid>
      <w:tr w:rsidR="008E5182" w:rsidRPr="00BD677E" w:rsidTr="000B1332">
        <w:tc>
          <w:tcPr>
            <w:tcW w:w="0" w:type="auto"/>
            <w:tcBorders>
              <w:top w:val="single" w:sz="4" w:space="0" w:color="auto"/>
              <w:left w:val="single" w:sz="4" w:space="0" w:color="auto"/>
              <w:bottom w:val="single" w:sz="4" w:space="0" w:color="auto"/>
              <w:right w:val="single" w:sz="4" w:space="0" w:color="auto"/>
            </w:tcBorders>
          </w:tcPr>
          <w:p w:rsidR="008E5182" w:rsidRPr="00BD677E" w:rsidRDefault="008E5182" w:rsidP="000B1332"/>
        </w:tc>
        <w:tc>
          <w:tcPr>
            <w:tcW w:w="0" w:type="auto"/>
            <w:gridSpan w:val="4"/>
            <w:tcBorders>
              <w:top w:val="single" w:sz="4" w:space="0" w:color="auto"/>
              <w:left w:val="single" w:sz="4" w:space="0" w:color="auto"/>
              <w:bottom w:val="single" w:sz="4" w:space="0" w:color="auto"/>
              <w:right w:val="single" w:sz="4" w:space="0" w:color="auto"/>
            </w:tcBorders>
          </w:tcPr>
          <w:p w:rsidR="008E5182" w:rsidRPr="00BD677E" w:rsidRDefault="008E5182" w:rsidP="000B1332">
            <w:pPr>
              <w:jc w:val="center"/>
            </w:pPr>
            <w:r w:rsidRPr="00BD677E">
              <w:t>Full-scale</w:t>
            </w:r>
          </w:p>
        </w:tc>
        <w:tc>
          <w:tcPr>
            <w:tcW w:w="0" w:type="auto"/>
            <w:gridSpan w:val="3"/>
            <w:tcBorders>
              <w:top w:val="single" w:sz="4" w:space="0" w:color="auto"/>
              <w:left w:val="single" w:sz="4" w:space="0" w:color="auto"/>
              <w:bottom w:val="single" w:sz="4" w:space="0" w:color="auto"/>
              <w:right w:val="single" w:sz="4" w:space="0" w:color="auto"/>
            </w:tcBorders>
          </w:tcPr>
          <w:p w:rsidR="008E5182" w:rsidRPr="00BD677E" w:rsidRDefault="008E5182" w:rsidP="000B1332">
            <w:pPr>
              <w:jc w:val="center"/>
            </w:pPr>
            <w:r w:rsidRPr="00BD677E">
              <w:t>Pilot scale</w:t>
            </w:r>
          </w:p>
        </w:tc>
      </w:tr>
      <w:tr w:rsidR="008E5182" w:rsidRPr="00BD677E" w:rsidTr="000B1332">
        <w:tc>
          <w:tcPr>
            <w:tcW w:w="0" w:type="auto"/>
            <w:tcBorders>
              <w:top w:val="single" w:sz="4" w:space="0" w:color="auto"/>
              <w:left w:val="single" w:sz="4" w:space="0" w:color="auto"/>
              <w:right w:val="single" w:sz="4" w:space="0" w:color="auto"/>
            </w:tcBorders>
          </w:tcPr>
          <w:p w:rsidR="008E5182" w:rsidRPr="00BD677E" w:rsidRDefault="008E5182" w:rsidP="000B1332">
            <w:r w:rsidRPr="00BD677E">
              <w:t>code</w:t>
            </w:r>
          </w:p>
        </w:tc>
        <w:tc>
          <w:tcPr>
            <w:tcW w:w="0" w:type="auto"/>
            <w:tcBorders>
              <w:top w:val="single" w:sz="4" w:space="0" w:color="auto"/>
              <w:left w:val="single" w:sz="4" w:space="0" w:color="auto"/>
              <w:bottom w:val="nil"/>
            </w:tcBorders>
          </w:tcPr>
          <w:p w:rsidR="008E5182" w:rsidRPr="00BD677E" w:rsidRDefault="008E5182" w:rsidP="000B1332">
            <w:pPr>
              <w:jc w:val="center"/>
            </w:pPr>
            <w:r w:rsidRPr="00BD677E">
              <w:t>RAW</w:t>
            </w:r>
          </w:p>
        </w:tc>
        <w:tc>
          <w:tcPr>
            <w:tcW w:w="0" w:type="auto"/>
            <w:tcBorders>
              <w:top w:val="single" w:sz="4" w:space="0" w:color="auto"/>
              <w:bottom w:val="nil"/>
            </w:tcBorders>
          </w:tcPr>
          <w:p w:rsidR="008E5182" w:rsidRPr="00BD677E" w:rsidRDefault="008E5182" w:rsidP="000B1332">
            <w:pPr>
              <w:jc w:val="center"/>
            </w:pPr>
            <w:r w:rsidRPr="00BD677E">
              <w:t>SF</w:t>
            </w:r>
          </w:p>
        </w:tc>
        <w:tc>
          <w:tcPr>
            <w:tcW w:w="0" w:type="auto"/>
            <w:tcBorders>
              <w:top w:val="single" w:sz="4" w:space="0" w:color="auto"/>
              <w:bottom w:val="nil"/>
            </w:tcBorders>
          </w:tcPr>
          <w:p w:rsidR="008E5182" w:rsidRPr="00BD677E" w:rsidRDefault="008E5182" w:rsidP="000B1332">
            <w:pPr>
              <w:jc w:val="center"/>
            </w:pPr>
            <w:r w:rsidRPr="00BD677E">
              <w:t>CF</w:t>
            </w:r>
          </w:p>
        </w:tc>
        <w:tc>
          <w:tcPr>
            <w:tcW w:w="0" w:type="auto"/>
            <w:tcBorders>
              <w:top w:val="single" w:sz="4" w:space="0" w:color="auto"/>
              <w:bottom w:val="nil"/>
              <w:right w:val="single" w:sz="4" w:space="0" w:color="auto"/>
            </w:tcBorders>
          </w:tcPr>
          <w:p w:rsidR="008E5182" w:rsidRPr="00BD677E" w:rsidRDefault="008E5182" w:rsidP="000B1332">
            <w:pPr>
              <w:jc w:val="center"/>
            </w:pPr>
            <w:r w:rsidRPr="00BD677E">
              <w:t>DW</w:t>
            </w:r>
          </w:p>
        </w:tc>
        <w:tc>
          <w:tcPr>
            <w:tcW w:w="0" w:type="auto"/>
            <w:tcBorders>
              <w:top w:val="single" w:sz="4" w:space="0" w:color="auto"/>
              <w:left w:val="single" w:sz="4" w:space="0" w:color="auto"/>
              <w:bottom w:val="nil"/>
            </w:tcBorders>
          </w:tcPr>
          <w:p w:rsidR="008E5182" w:rsidRPr="00BD677E" w:rsidRDefault="008E5182" w:rsidP="000B1332">
            <w:pPr>
              <w:jc w:val="center"/>
            </w:pPr>
            <w:r w:rsidRPr="00BD677E">
              <w:t>CF4</w:t>
            </w:r>
          </w:p>
        </w:tc>
        <w:tc>
          <w:tcPr>
            <w:tcW w:w="0" w:type="auto"/>
            <w:tcBorders>
              <w:top w:val="single" w:sz="4" w:space="0" w:color="auto"/>
              <w:bottom w:val="nil"/>
            </w:tcBorders>
          </w:tcPr>
          <w:p w:rsidR="008E5182" w:rsidRPr="00BD677E" w:rsidRDefault="008E5182" w:rsidP="000B1332">
            <w:pPr>
              <w:jc w:val="center"/>
            </w:pPr>
            <w:r w:rsidRPr="00BD677E">
              <w:t>NF-P</w:t>
            </w:r>
          </w:p>
        </w:tc>
        <w:tc>
          <w:tcPr>
            <w:tcW w:w="0" w:type="auto"/>
            <w:tcBorders>
              <w:top w:val="single" w:sz="4" w:space="0" w:color="auto"/>
              <w:bottom w:val="nil"/>
              <w:right w:val="single" w:sz="4" w:space="0" w:color="auto"/>
            </w:tcBorders>
          </w:tcPr>
          <w:p w:rsidR="008E5182" w:rsidRPr="00BD677E" w:rsidRDefault="008E5182" w:rsidP="000B1332">
            <w:pPr>
              <w:jc w:val="center"/>
            </w:pPr>
            <w:r w:rsidRPr="00BD677E">
              <w:t>CF2</w:t>
            </w:r>
          </w:p>
        </w:tc>
      </w:tr>
      <w:tr w:rsidR="008E5182" w:rsidRPr="00BD677E" w:rsidTr="000B1332">
        <w:tc>
          <w:tcPr>
            <w:tcW w:w="0" w:type="auto"/>
            <w:tcBorders>
              <w:left w:val="single" w:sz="4" w:space="0" w:color="auto"/>
              <w:right w:val="single" w:sz="4" w:space="0" w:color="auto"/>
            </w:tcBorders>
          </w:tcPr>
          <w:p w:rsidR="008E5182" w:rsidRPr="00BD677E" w:rsidRDefault="008E5182" w:rsidP="000B1332">
            <w:r w:rsidRPr="00BD677E">
              <w:t xml:space="preserve">biopoly </w:t>
            </w:r>
          </w:p>
        </w:tc>
        <w:tc>
          <w:tcPr>
            <w:tcW w:w="0" w:type="auto"/>
            <w:tcBorders>
              <w:top w:val="nil"/>
              <w:left w:val="single" w:sz="4" w:space="0" w:color="auto"/>
              <w:bottom w:val="nil"/>
            </w:tcBorders>
          </w:tcPr>
          <w:p w:rsidR="008E5182" w:rsidRPr="00BD677E" w:rsidRDefault="008E5182" w:rsidP="000B1332">
            <w:pPr>
              <w:jc w:val="center"/>
            </w:pPr>
            <w:r w:rsidRPr="00BD677E">
              <w:t>245±61</w:t>
            </w:r>
          </w:p>
        </w:tc>
        <w:tc>
          <w:tcPr>
            <w:tcW w:w="0" w:type="auto"/>
            <w:tcBorders>
              <w:top w:val="nil"/>
              <w:bottom w:val="nil"/>
            </w:tcBorders>
          </w:tcPr>
          <w:p w:rsidR="008E5182" w:rsidRPr="00BD677E" w:rsidRDefault="008E5182" w:rsidP="000B1332">
            <w:pPr>
              <w:jc w:val="center"/>
            </w:pPr>
            <w:r w:rsidRPr="00BD677E">
              <w:t>138±24</w:t>
            </w:r>
          </w:p>
        </w:tc>
        <w:tc>
          <w:tcPr>
            <w:tcW w:w="0" w:type="auto"/>
            <w:tcBorders>
              <w:top w:val="nil"/>
              <w:bottom w:val="nil"/>
            </w:tcBorders>
          </w:tcPr>
          <w:p w:rsidR="008E5182" w:rsidRPr="00BD677E" w:rsidRDefault="008E5182" w:rsidP="000B1332">
            <w:pPr>
              <w:jc w:val="center"/>
            </w:pPr>
            <w:r w:rsidRPr="00BD677E">
              <w:t>142±32</w:t>
            </w:r>
          </w:p>
        </w:tc>
        <w:tc>
          <w:tcPr>
            <w:tcW w:w="0" w:type="auto"/>
            <w:tcBorders>
              <w:top w:val="nil"/>
              <w:bottom w:val="nil"/>
              <w:right w:val="single" w:sz="4" w:space="0" w:color="auto"/>
            </w:tcBorders>
          </w:tcPr>
          <w:p w:rsidR="008E5182" w:rsidRPr="00BD677E" w:rsidRDefault="008E5182" w:rsidP="000B1332">
            <w:pPr>
              <w:jc w:val="center"/>
            </w:pPr>
            <w:r w:rsidRPr="00BD677E">
              <w:t>149±37</w:t>
            </w:r>
          </w:p>
        </w:tc>
        <w:tc>
          <w:tcPr>
            <w:tcW w:w="0" w:type="auto"/>
            <w:tcBorders>
              <w:top w:val="nil"/>
              <w:left w:val="single" w:sz="4" w:space="0" w:color="auto"/>
              <w:bottom w:val="nil"/>
            </w:tcBorders>
          </w:tcPr>
          <w:p w:rsidR="008E5182" w:rsidRPr="00BD677E" w:rsidRDefault="008E5182" w:rsidP="000B1332">
            <w:pPr>
              <w:jc w:val="center"/>
            </w:pPr>
            <w:r w:rsidRPr="00BD677E">
              <w:t>135±25</w:t>
            </w:r>
          </w:p>
        </w:tc>
        <w:tc>
          <w:tcPr>
            <w:tcW w:w="0" w:type="auto"/>
            <w:tcBorders>
              <w:top w:val="nil"/>
              <w:bottom w:val="nil"/>
            </w:tcBorders>
          </w:tcPr>
          <w:p w:rsidR="008E5182" w:rsidRPr="00BD677E" w:rsidRDefault="008E5182" w:rsidP="000B1332">
            <w:pPr>
              <w:jc w:val="center"/>
            </w:pPr>
            <w:r w:rsidRPr="00BD677E">
              <w:t>9±4</w:t>
            </w:r>
          </w:p>
        </w:tc>
        <w:tc>
          <w:tcPr>
            <w:tcW w:w="0" w:type="auto"/>
            <w:tcBorders>
              <w:top w:val="nil"/>
              <w:bottom w:val="nil"/>
              <w:right w:val="single" w:sz="4" w:space="0" w:color="auto"/>
            </w:tcBorders>
          </w:tcPr>
          <w:p w:rsidR="008E5182" w:rsidRPr="00BD677E" w:rsidRDefault="008E5182" w:rsidP="000B1332">
            <w:pPr>
              <w:jc w:val="center"/>
            </w:pPr>
            <w:r w:rsidRPr="00BD677E">
              <w:t>10±6</w:t>
            </w:r>
          </w:p>
        </w:tc>
      </w:tr>
      <w:tr w:rsidR="008E5182" w:rsidRPr="00BD677E" w:rsidTr="000B1332">
        <w:tc>
          <w:tcPr>
            <w:tcW w:w="0" w:type="auto"/>
            <w:tcBorders>
              <w:left w:val="single" w:sz="4" w:space="0" w:color="auto"/>
              <w:right w:val="single" w:sz="4" w:space="0" w:color="auto"/>
            </w:tcBorders>
          </w:tcPr>
          <w:p w:rsidR="008E5182" w:rsidRPr="00BD677E" w:rsidRDefault="008E5182" w:rsidP="000B1332">
            <w:r w:rsidRPr="00BD677E">
              <w:t>HS</w:t>
            </w:r>
          </w:p>
        </w:tc>
        <w:tc>
          <w:tcPr>
            <w:tcW w:w="0" w:type="auto"/>
            <w:tcBorders>
              <w:top w:val="nil"/>
              <w:left w:val="single" w:sz="4" w:space="0" w:color="auto"/>
              <w:bottom w:val="nil"/>
            </w:tcBorders>
          </w:tcPr>
          <w:p w:rsidR="008E5182" w:rsidRPr="00BD677E" w:rsidRDefault="008E5182" w:rsidP="000B1332">
            <w:pPr>
              <w:jc w:val="center"/>
            </w:pPr>
            <w:r w:rsidRPr="00BD677E">
              <w:t>6510±572</w:t>
            </w:r>
          </w:p>
        </w:tc>
        <w:tc>
          <w:tcPr>
            <w:tcW w:w="0" w:type="auto"/>
            <w:tcBorders>
              <w:top w:val="nil"/>
              <w:bottom w:val="nil"/>
            </w:tcBorders>
          </w:tcPr>
          <w:p w:rsidR="008E5182" w:rsidRPr="00BD677E" w:rsidRDefault="008E5182" w:rsidP="000B1332">
            <w:pPr>
              <w:jc w:val="center"/>
            </w:pPr>
            <w:r w:rsidRPr="00BD677E">
              <w:t>2235±159</w:t>
            </w:r>
          </w:p>
        </w:tc>
        <w:tc>
          <w:tcPr>
            <w:tcW w:w="0" w:type="auto"/>
            <w:tcBorders>
              <w:top w:val="nil"/>
              <w:bottom w:val="nil"/>
            </w:tcBorders>
          </w:tcPr>
          <w:p w:rsidR="008E5182" w:rsidRPr="00BD677E" w:rsidRDefault="008E5182" w:rsidP="000B1332">
            <w:pPr>
              <w:jc w:val="center"/>
            </w:pPr>
            <w:r w:rsidRPr="00BD677E">
              <w:t>2181±195</w:t>
            </w:r>
          </w:p>
        </w:tc>
        <w:tc>
          <w:tcPr>
            <w:tcW w:w="0" w:type="auto"/>
            <w:tcBorders>
              <w:top w:val="nil"/>
              <w:bottom w:val="nil"/>
              <w:right w:val="single" w:sz="4" w:space="0" w:color="auto"/>
            </w:tcBorders>
          </w:tcPr>
          <w:p w:rsidR="008E5182" w:rsidRPr="00BD677E" w:rsidRDefault="008E5182" w:rsidP="000B1332">
            <w:pPr>
              <w:jc w:val="center"/>
            </w:pPr>
            <w:r w:rsidRPr="00BD677E">
              <w:t>2198±208</w:t>
            </w:r>
          </w:p>
        </w:tc>
        <w:tc>
          <w:tcPr>
            <w:tcW w:w="0" w:type="auto"/>
            <w:tcBorders>
              <w:top w:val="nil"/>
              <w:left w:val="single" w:sz="4" w:space="0" w:color="auto"/>
              <w:bottom w:val="nil"/>
            </w:tcBorders>
          </w:tcPr>
          <w:p w:rsidR="008E5182" w:rsidRPr="00BD677E" w:rsidRDefault="008E5182" w:rsidP="000B1332">
            <w:pPr>
              <w:jc w:val="center"/>
            </w:pPr>
            <w:r w:rsidRPr="00BD677E">
              <w:t>2149±452</w:t>
            </w:r>
          </w:p>
        </w:tc>
        <w:tc>
          <w:tcPr>
            <w:tcW w:w="0" w:type="auto"/>
            <w:tcBorders>
              <w:top w:val="nil"/>
              <w:bottom w:val="nil"/>
            </w:tcBorders>
          </w:tcPr>
          <w:p w:rsidR="008E5182" w:rsidRPr="00BD677E" w:rsidRDefault="008E5182" w:rsidP="000B1332">
            <w:pPr>
              <w:jc w:val="center"/>
            </w:pPr>
            <w:r w:rsidRPr="00BD677E">
              <w:t>159±20</w:t>
            </w:r>
          </w:p>
        </w:tc>
        <w:tc>
          <w:tcPr>
            <w:tcW w:w="0" w:type="auto"/>
            <w:tcBorders>
              <w:top w:val="nil"/>
              <w:bottom w:val="nil"/>
              <w:right w:val="single" w:sz="4" w:space="0" w:color="auto"/>
            </w:tcBorders>
          </w:tcPr>
          <w:p w:rsidR="008E5182" w:rsidRPr="00BD677E" w:rsidRDefault="008E5182" w:rsidP="000B1332">
            <w:pPr>
              <w:jc w:val="center"/>
            </w:pPr>
            <w:r w:rsidRPr="00BD677E">
              <w:t>140±65</w:t>
            </w:r>
          </w:p>
        </w:tc>
      </w:tr>
      <w:tr w:rsidR="008E5182" w:rsidRPr="00BD677E" w:rsidTr="000B1332">
        <w:tc>
          <w:tcPr>
            <w:tcW w:w="0" w:type="auto"/>
            <w:tcBorders>
              <w:left w:val="single" w:sz="4" w:space="0" w:color="auto"/>
              <w:right w:val="single" w:sz="4" w:space="0" w:color="auto"/>
            </w:tcBorders>
          </w:tcPr>
          <w:p w:rsidR="008E5182" w:rsidRPr="00BD677E" w:rsidRDefault="008E5182" w:rsidP="000B1332">
            <w:r w:rsidRPr="00BD677E">
              <w:t>build</w:t>
            </w:r>
          </w:p>
        </w:tc>
        <w:tc>
          <w:tcPr>
            <w:tcW w:w="0" w:type="auto"/>
            <w:tcBorders>
              <w:top w:val="nil"/>
              <w:left w:val="single" w:sz="4" w:space="0" w:color="auto"/>
              <w:bottom w:val="nil"/>
            </w:tcBorders>
          </w:tcPr>
          <w:p w:rsidR="008E5182" w:rsidRPr="00BD677E" w:rsidRDefault="008E5182" w:rsidP="000B1332">
            <w:pPr>
              <w:jc w:val="center"/>
            </w:pPr>
            <w:r w:rsidRPr="00BD677E">
              <w:t>1260±117</w:t>
            </w:r>
          </w:p>
        </w:tc>
        <w:tc>
          <w:tcPr>
            <w:tcW w:w="0" w:type="auto"/>
            <w:tcBorders>
              <w:top w:val="nil"/>
              <w:bottom w:val="nil"/>
            </w:tcBorders>
          </w:tcPr>
          <w:p w:rsidR="008E5182" w:rsidRPr="00BD677E" w:rsidRDefault="008E5182" w:rsidP="000B1332">
            <w:pPr>
              <w:jc w:val="center"/>
            </w:pPr>
            <w:r w:rsidRPr="00BD677E">
              <w:t>1164±104</w:t>
            </w:r>
          </w:p>
        </w:tc>
        <w:tc>
          <w:tcPr>
            <w:tcW w:w="0" w:type="auto"/>
            <w:tcBorders>
              <w:top w:val="nil"/>
              <w:bottom w:val="nil"/>
            </w:tcBorders>
          </w:tcPr>
          <w:p w:rsidR="008E5182" w:rsidRPr="00BD677E" w:rsidRDefault="008E5182" w:rsidP="000B1332">
            <w:pPr>
              <w:jc w:val="center"/>
            </w:pPr>
            <w:r w:rsidRPr="00BD677E">
              <w:t>1173±92</w:t>
            </w:r>
          </w:p>
        </w:tc>
        <w:tc>
          <w:tcPr>
            <w:tcW w:w="0" w:type="auto"/>
            <w:tcBorders>
              <w:top w:val="nil"/>
              <w:bottom w:val="nil"/>
              <w:right w:val="single" w:sz="4" w:space="0" w:color="auto"/>
            </w:tcBorders>
          </w:tcPr>
          <w:p w:rsidR="008E5182" w:rsidRPr="00BD677E" w:rsidRDefault="008E5182" w:rsidP="000B1332">
            <w:pPr>
              <w:jc w:val="center"/>
            </w:pPr>
            <w:r w:rsidRPr="00BD677E">
              <w:t>1170±90</w:t>
            </w:r>
          </w:p>
        </w:tc>
        <w:tc>
          <w:tcPr>
            <w:tcW w:w="0" w:type="auto"/>
            <w:tcBorders>
              <w:top w:val="nil"/>
              <w:left w:val="single" w:sz="4" w:space="0" w:color="auto"/>
              <w:bottom w:val="nil"/>
            </w:tcBorders>
          </w:tcPr>
          <w:p w:rsidR="008E5182" w:rsidRPr="00BD677E" w:rsidRDefault="008E5182" w:rsidP="000B1332">
            <w:pPr>
              <w:jc w:val="center"/>
            </w:pPr>
            <w:r w:rsidRPr="00BD677E">
              <w:t>1110±247</w:t>
            </w:r>
          </w:p>
        </w:tc>
        <w:tc>
          <w:tcPr>
            <w:tcW w:w="0" w:type="auto"/>
            <w:tcBorders>
              <w:top w:val="nil"/>
              <w:bottom w:val="nil"/>
            </w:tcBorders>
          </w:tcPr>
          <w:p w:rsidR="008E5182" w:rsidRPr="00BD677E" w:rsidRDefault="008E5182" w:rsidP="000B1332">
            <w:pPr>
              <w:jc w:val="center"/>
            </w:pPr>
            <w:r w:rsidRPr="00BD677E">
              <w:t>140±29</w:t>
            </w:r>
          </w:p>
        </w:tc>
        <w:tc>
          <w:tcPr>
            <w:tcW w:w="0" w:type="auto"/>
            <w:tcBorders>
              <w:top w:val="nil"/>
              <w:bottom w:val="nil"/>
              <w:right w:val="single" w:sz="4" w:space="0" w:color="auto"/>
            </w:tcBorders>
          </w:tcPr>
          <w:p w:rsidR="008E5182" w:rsidRPr="00BD677E" w:rsidRDefault="008E5182" w:rsidP="000B1332">
            <w:pPr>
              <w:jc w:val="center"/>
            </w:pPr>
            <w:r w:rsidRPr="00BD677E">
              <w:t>123±48</w:t>
            </w:r>
          </w:p>
        </w:tc>
      </w:tr>
      <w:tr w:rsidR="008E5182" w:rsidRPr="00BD677E" w:rsidTr="000B1332">
        <w:tc>
          <w:tcPr>
            <w:tcW w:w="0" w:type="auto"/>
            <w:tcBorders>
              <w:left w:val="single" w:sz="4" w:space="0" w:color="auto"/>
              <w:right w:val="single" w:sz="4" w:space="0" w:color="auto"/>
            </w:tcBorders>
          </w:tcPr>
          <w:p w:rsidR="008E5182" w:rsidRPr="00BD677E" w:rsidRDefault="008E5182" w:rsidP="000B1332">
            <w:r w:rsidRPr="00BD677E">
              <w:t>LMW neutrals</w:t>
            </w:r>
          </w:p>
        </w:tc>
        <w:tc>
          <w:tcPr>
            <w:tcW w:w="0" w:type="auto"/>
            <w:tcBorders>
              <w:top w:val="nil"/>
              <w:left w:val="single" w:sz="4" w:space="0" w:color="auto"/>
              <w:bottom w:val="nil"/>
            </w:tcBorders>
          </w:tcPr>
          <w:p w:rsidR="008E5182" w:rsidRPr="00BD677E" w:rsidRDefault="008E5182" w:rsidP="000B1332">
            <w:pPr>
              <w:jc w:val="center"/>
            </w:pPr>
            <w:r w:rsidRPr="00BD677E">
              <w:t>835±142</w:t>
            </w:r>
          </w:p>
        </w:tc>
        <w:tc>
          <w:tcPr>
            <w:tcW w:w="0" w:type="auto"/>
            <w:tcBorders>
              <w:top w:val="nil"/>
              <w:bottom w:val="nil"/>
            </w:tcBorders>
          </w:tcPr>
          <w:p w:rsidR="008E5182" w:rsidRPr="00BD677E" w:rsidRDefault="008E5182" w:rsidP="000B1332">
            <w:pPr>
              <w:jc w:val="center"/>
            </w:pPr>
            <w:r w:rsidRPr="00BD677E">
              <w:t>664±83</w:t>
            </w:r>
          </w:p>
        </w:tc>
        <w:tc>
          <w:tcPr>
            <w:tcW w:w="0" w:type="auto"/>
            <w:tcBorders>
              <w:top w:val="nil"/>
              <w:bottom w:val="nil"/>
            </w:tcBorders>
          </w:tcPr>
          <w:p w:rsidR="008E5182" w:rsidRPr="00BD677E" w:rsidRDefault="008E5182" w:rsidP="000B1332">
            <w:pPr>
              <w:jc w:val="center"/>
            </w:pPr>
            <w:r w:rsidRPr="00BD677E">
              <w:t>678±106</w:t>
            </w:r>
          </w:p>
        </w:tc>
        <w:tc>
          <w:tcPr>
            <w:tcW w:w="0" w:type="auto"/>
            <w:tcBorders>
              <w:top w:val="nil"/>
              <w:bottom w:val="nil"/>
              <w:right w:val="single" w:sz="4" w:space="0" w:color="auto"/>
            </w:tcBorders>
          </w:tcPr>
          <w:p w:rsidR="008E5182" w:rsidRPr="00BD677E" w:rsidRDefault="008E5182" w:rsidP="000B1332">
            <w:pPr>
              <w:jc w:val="center"/>
            </w:pPr>
            <w:r w:rsidRPr="00BD677E">
              <w:t>652±116</w:t>
            </w:r>
          </w:p>
        </w:tc>
        <w:tc>
          <w:tcPr>
            <w:tcW w:w="0" w:type="auto"/>
            <w:tcBorders>
              <w:top w:val="nil"/>
              <w:left w:val="single" w:sz="4" w:space="0" w:color="auto"/>
              <w:bottom w:val="nil"/>
            </w:tcBorders>
          </w:tcPr>
          <w:p w:rsidR="008E5182" w:rsidRPr="00BD677E" w:rsidRDefault="008E5182" w:rsidP="000B1332">
            <w:pPr>
              <w:jc w:val="center"/>
            </w:pPr>
            <w:r w:rsidRPr="00BD677E">
              <w:t>605±163</w:t>
            </w:r>
          </w:p>
        </w:tc>
        <w:tc>
          <w:tcPr>
            <w:tcW w:w="0" w:type="auto"/>
            <w:tcBorders>
              <w:top w:val="nil"/>
              <w:bottom w:val="nil"/>
            </w:tcBorders>
          </w:tcPr>
          <w:p w:rsidR="008E5182" w:rsidRPr="00BD677E" w:rsidRDefault="008E5182" w:rsidP="000B1332">
            <w:pPr>
              <w:jc w:val="center"/>
            </w:pPr>
            <w:r w:rsidRPr="00BD677E">
              <w:t>188±36</w:t>
            </w:r>
          </w:p>
        </w:tc>
        <w:tc>
          <w:tcPr>
            <w:tcW w:w="0" w:type="auto"/>
            <w:tcBorders>
              <w:top w:val="nil"/>
              <w:bottom w:val="nil"/>
              <w:right w:val="single" w:sz="4" w:space="0" w:color="auto"/>
            </w:tcBorders>
          </w:tcPr>
          <w:p w:rsidR="008E5182" w:rsidRPr="00BD677E" w:rsidRDefault="008E5182" w:rsidP="000B1332">
            <w:pPr>
              <w:jc w:val="center"/>
            </w:pPr>
            <w:r w:rsidRPr="00BD677E">
              <w:t>146±52</w:t>
            </w:r>
          </w:p>
        </w:tc>
      </w:tr>
      <w:tr w:rsidR="008E5182" w:rsidRPr="00BD677E" w:rsidTr="000B1332">
        <w:tc>
          <w:tcPr>
            <w:tcW w:w="0" w:type="auto"/>
            <w:tcBorders>
              <w:left w:val="single" w:sz="4" w:space="0" w:color="auto"/>
              <w:right w:val="single" w:sz="4" w:space="0" w:color="auto"/>
            </w:tcBorders>
          </w:tcPr>
          <w:p w:rsidR="008E5182" w:rsidRPr="00BD677E" w:rsidRDefault="008E5182" w:rsidP="000B1332">
            <w:r w:rsidRPr="00BD677E">
              <w:t>LMW acids</w:t>
            </w:r>
          </w:p>
        </w:tc>
        <w:tc>
          <w:tcPr>
            <w:tcW w:w="0" w:type="auto"/>
            <w:tcBorders>
              <w:top w:val="nil"/>
              <w:left w:val="single" w:sz="4" w:space="0" w:color="auto"/>
              <w:bottom w:val="nil"/>
            </w:tcBorders>
          </w:tcPr>
          <w:p w:rsidR="008E5182" w:rsidRPr="00BD677E" w:rsidRDefault="008E5182" w:rsidP="000B1332">
            <w:pPr>
              <w:jc w:val="center"/>
            </w:pPr>
            <w:r w:rsidRPr="00BD677E">
              <w:t>42±35</w:t>
            </w:r>
          </w:p>
        </w:tc>
        <w:tc>
          <w:tcPr>
            <w:tcW w:w="0" w:type="auto"/>
            <w:tcBorders>
              <w:top w:val="nil"/>
              <w:bottom w:val="nil"/>
            </w:tcBorders>
          </w:tcPr>
          <w:p w:rsidR="008E5182" w:rsidRPr="00BD677E" w:rsidRDefault="008E5182" w:rsidP="000B1332">
            <w:pPr>
              <w:jc w:val="center"/>
            </w:pPr>
            <w:r w:rsidRPr="00BD677E">
              <w:t>0±17</w:t>
            </w:r>
          </w:p>
        </w:tc>
        <w:tc>
          <w:tcPr>
            <w:tcW w:w="0" w:type="auto"/>
            <w:tcBorders>
              <w:top w:val="nil"/>
              <w:bottom w:val="nil"/>
            </w:tcBorders>
          </w:tcPr>
          <w:p w:rsidR="008E5182" w:rsidRPr="00BD677E" w:rsidRDefault="008E5182" w:rsidP="000B1332">
            <w:pPr>
              <w:jc w:val="center"/>
            </w:pPr>
            <w:r w:rsidRPr="00BD677E">
              <w:t>0±4</w:t>
            </w:r>
          </w:p>
        </w:tc>
        <w:tc>
          <w:tcPr>
            <w:tcW w:w="0" w:type="auto"/>
            <w:tcBorders>
              <w:top w:val="nil"/>
              <w:bottom w:val="nil"/>
              <w:right w:val="single" w:sz="4" w:space="0" w:color="auto"/>
            </w:tcBorders>
          </w:tcPr>
          <w:p w:rsidR="008E5182" w:rsidRPr="00BD677E" w:rsidRDefault="008E5182" w:rsidP="000B1332">
            <w:pPr>
              <w:jc w:val="center"/>
            </w:pPr>
            <w:r w:rsidRPr="00BD677E">
              <w:t>0±6</w:t>
            </w:r>
          </w:p>
        </w:tc>
        <w:tc>
          <w:tcPr>
            <w:tcW w:w="0" w:type="auto"/>
            <w:tcBorders>
              <w:top w:val="nil"/>
              <w:left w:val="single" w:sz="4" w:space="0" w:color="auto"/>
              <w:bottom w:val="nil"/>
            </w:tcBorders>
          </w:tcPr>
          <w:p w:rsidR="008E5182" w:rsidRPr="00BD677E" w:rsidRDefault="008E5182" w:rsidP="000B1332">
            <w:pPr>
              <w:jc w:val="center"/>
            </w:pPr>
            <w:r w:rsidRPr="00BD677E">
              <w:t>0±8</w:t>
            </w:r>
          </w:p>
        </w:tc>
        <w:tc>
          <w:tcPr>
            <w:tcW w:w="0" w:type="auto"/>
            <w:tcBorders>
              <w:top w:val="nil"/>
              <w:bottom w:val="nil"/>
            </w:tcBorders>
          </w:tcPr>
          <w:p w:rsidR="008E5182" w:rsidRPr="00BD677E" w:rsidRDefault="008E5182" w:rsidP="000B1332">
            <w:pPr>
              <w:jc w:val="center"/>
            </w:pPr>
            <w:r w:rsidRPr="00BD677E">
              <w:t>0±0</w:t>
            </w:r>
          </w:p>
        </w:tc>
        <w:tc>
          <w:tcPr>
            <w:tcW w:w="0" w:type="auto"/>
            <w:tcBorders>
              <w:top w:val="nil"/>
              <w:bottom w:val="nil"/>
              <w:right w:val="single" w:sz="4" w:space="0" w:color="auto"/>
            </w:tcBorders>
          </w:tcPr>
          <w:p w:rsidR="008E5182" w:rsidRPr="00BD677E" w:rsidRDefault="008E5182" w:rsidP="000B1332">
            <w:pPr>
              <w:jc w:val="center"/>
            </w:pPr>
            <w:r w:rsidRPr="00BD677E">
              <w:t>0±38</w:t>
            </w:r>
          </w:p>
        </w:tc>
      </w:tr>
      <w:tr w:rsidR="008E5182" w:rsidRPr="00BD677E" w:rsidTr="000B1332">
        <w:tc>
          <w:tcPr>
            <w:tcW w:w="0" w:type="auto"/>
            <w:tcBorders>
              <w:left w:val="single" w:sz="4" w:space="0" w:color="auto"/>
              <w:right w:val="single" w:sz="4" w:space="0" w:color="auto"/>
            </w:tcBorders>
          </w:tcPr>
          <w:p w:rsidR="008E5182" w:rsidRPr="00BD677E" w:rsidRDefault="008E5182" w:rsidP="000B1332">
            <w:r w:rsidRPr="00BD677E">
              <w:t>LMW</w:t>
            </w:r>
          </w:p>
        </w:tc>
        <w:tc>
          <w:tcPr>
            <w:tcW w:w="0" w:type="auto"/>
            <w:tcBorders>
              <w:top w:val="nil"/>
              <w:left w:val="single" w:sz="4" w:space="0" w:color="auto"/>
              <w:bottom w:val="nil"/>
            </w:tcBorders>
          </w:tcPr>
          <w:p w:rsidR="008E5182" w:rsidRPr="00BD677E" w:rsidRDefault="008E5182" w:rsidP="000B1332">
            <w:pPr>
              <w:jc w:val="center"/>
            </w:pPr>
            <w:r w:rsidRPr="00BD677E">
              <w:t>878±176</w:t>
            </w:r>
          </w:p>
        </w:tc>
        <w:tc>
          <w:tcPr>
            <w:tcW w:w="0" w:type="auto"/>
            <w:tcBorders>
              <w:top w:val="nil"/>
              <w:bottom w:val="nil"/>
            </w:tcBorders>
          </w:tcPr>
          <w:p w:rsidR="008E5182" w:rsidRPr="00BD677E" w:rsidRDefault="008E5182" w:rsidP="000B1332">
            <w:pPr>
              <w:jc w:val="center"/>
            </w:pPr>
            <w:r w:rsidRPr="00BD677E">
              <w:t>664±100</w:t>
            </w:r>
          </w:p>
        </w:tc>
        <w:tc>
          <w:tcPr>
            <w:tcW w:w="0" w:type="auto"/>
            <w:tcBorders>
              <w:top w:val="nil"/>
              <w:bottom w:val="nil"/>
            </w:tcBorders>
          </w:tcPr>
          <w:p w:rsidR="008E5182" w:rsidRPr="00BD677E" w:rsidRDefault="008E5182" w:rsidP="000B1332">
            <w:pPr>
              <w:jc w:val="center"/>
            </w:pPr>
            <w:r w:rsidRPr="00BD677E">
              <w:t>678±110</w:t>
            </w:r>
          </w:p>
        </w:tc>
        <w:tc>
          <w:tcPr>
            <w:tcW w:w="0" w:type="auto"/>
            <w:tcBorders>
              <w:top w:val="nil"/>
              <w:bottom w:val="nil"/>
              <w:right w:val="single" w:sz="4" w:space="0" w:color="auto"/>
            </w:tcBorders>
          </w:tcPr>
          <w:p w:rsidR="008E5182" w:rsidRPr="00BD677E" w:rsidRDefault="008E5182" w:rsidP="000B1332">
            <w:pPr>
              <w:jc w:val="center"/>
            </w:pPr>
            <w:r w:rsidRPr="00BD677E">
              <w:t>652±122</w:t>
            </w:r>
          </w:p>
        </w:tc>
        <w:tc>
          <w:tcPr>
            <w:tcW w:w="0" w:type="auto"/>
            <w:tcBorders>
              <w:top w:val="nil"/>
              <w:left w:val="single" w:sz="4" w:space="0" w:color="auto"/>
              <w:bottom w:val="nil"/>
            </w:tcBorders>
          </w:tcPr>
          <w:p w:rsidR="008E5182" w:rsidRPr="00BD677E" w:rsidRDefault="008E5182" w:rsidP="000B1332">
            <w:pPr>
              <w:jc w:val="center"/>
            </w:pPr>
            <w:r w:rsidRPr="00BD677E">
              <w:t>605±171</w:t>
            </w:r>
          </w:p>
        </w:tc>
        <w:tc>
          <w:tcPr>
            <w:tcW w:w="0" w:type="auto"/>
            <w:tcBorders>
              <w:top w:val="nil"/>
              <w:bottom w:val="nil"/>
            </w:tcBorders>
          </w:tcPr>
          <w:p w:rsidR="008E5182" w:rsidRPr="00BD677E" w:rsidRDefault="008E5182" w:rsidP="000B1332">
            <w:pPr>
              <w:jc w:val="center"/>
            </w:pPr>
            <w:r w:rsidRPr="00BD677E">
              <w:t>188±36</w:t>
            </w:r>
          </w:p>
        </w:tc>
        <w:tc>
          <w:tcPr>
            <w:tcW w:w="0" w:type="auto"/>
            <w:tcBorders>
              <w:top w:val="nil"/>
              <w:bottom w:val="nil"/>
              <w:right w:val="single" w:sz="4" w:space="0" w:color="auto"/>
            </w:tcBorders>
          </w:tcPr>
          <w:p w:rsidR="008E5182" w:rsidRPr="00BD677E" w:rsidRDefault="008E5182" w:rsidP="000B1332">
            <w:pPr>
              <w:jc w:val="center"/>
            </w:pPr>
            <w:r w:rsidRPr="00BD677E">
              <w:t>146±90</w:t>
            </w:r>
          </w:p>
        </w:tc>
      </w:tr>
      <w:tr w:rsidR="008E5182" w:rsidRPr="00BD677E" w:rsidTr="000B1332">
        <w:tc>
          <w:tcPr>
            <w:tcW w:w="0" w:type="auto"/>
            <w:tcBorders>
              <w:left w:val="single" w:sz="4" w:space="0" w:color="auto"/>
              <w:bottom w:val="single" w:sz="4" w:space="0" w:color="auto"/>
              <w:right w:val="single" w:sz="4" w:space="0" w:color="auto"/>
            </w:tcBorders>
          </w:tcPr>
          <w:p w:rsidR="008E5182" w:rsidRPr="00BD677E" w:rsidRDefault="008E5182" w:rsidP="000B1332">
            <w:r w:rsidRPr="00BD677E">
              <w:t>DOC</w:t>
            </w:r>
          </w:p>
        </w:tc>
        <w:tc>
          <w:tcPr>
            <w:tcW w:w="0" w:type="auto"/>
            <w:tcBorders>
              <w:top w:val="nil"/>
              <w:left w:val="single" w:sz="4" w:space="0" w:color="auto"/>
              <w:bottom w:val="single" w:sz="4" w:space="0" w:color="auto"/>
            </w:tcBorders>
          </w:tcPr>
          <w:p w:rsidR="008E5182" w:rsidRPr="00BD677E" w:rsidRDefault="008E5182" w:rsidP="000B1332">
            <w:pPr>
              <w:jc w:val="center"/>
            </w:pPr>
            <w:r w:rsidRPr="00BD677E">
              <w:t>8740±655</w:t>
            </w:r>
          </w:p>
        </w:tc>
        <w:tc>
          <w:tcPr>
            <w:tcW w:w="0" w:type="auto"/>
            <w:tcBorders>
              <w:top w:val="nil"/>
              <w:bottom w:val="single" w:sz="4" w:space="0" w:color="auto"/>
            </w:tcBorders>
          </w:tcPr>
          <w:p w:rsidR="008E5182" w:rsidRPr="00BD677E" w:rsidRDefault="008E5182" w:rsidP="000B1332">
            <w:pPr>
              <w:jc w:val="center"/>
            </w:pPr>
            <w:r w:rsidRPr="00BD677E">
              <w:t>4242±185</w:t>
            </w:r>
          </w:p>
        </w:tc>
        <w:tc>
          <w:tcPr>
            <w:tcW w:w="0" w:type="auto"/>
            <w:tcBorders>
              <w:top w:val="nil"/>
              <w:bottom w:val="single" w:sz="4" w:space="0" w:color="auto"/>
            </w:tcBorders>
          </w:tcPr>
          <w:p w:rsidR="008E5182" w:rsidRPr="00BD677E" w:rsidRDefault="008E5182" w:rsidP="000B1332">
            <w:pPr>
              <w:jc w:val="center"/>
            </w:pPr>
            <w:r w:rsidRPr="00BD677E">
              <w:t>4167±167</w:t>
            </w:r>
          </w:p>
        </w:tc>
        <w:tc>
          <w:tcPr>
            <w:tcW w:w="0" w:type="auto"/>
            <w:tcBorders>
              <w:top w:val="nil"/>
              <w:bottom w:val="single" w:sz="4" w:space="0" w:color="auto"/>
              <w:right w:val="single" w:sz="4" w:space="0" w:color="auto"/>
            </w:tcBorders>
          </w:tcPr>
          <w:p w:rsidR="008E5182" w:rsidRPr="00BD677E" w:rsidRDefault="008E5182" w:rsidP="000B1332">
            <w:pPr>
              <w:jc w:val="center"/>
            </w:pPr>
            <w:r w:rsidRPr="00BD677E">
              <w:t>4403±151</w:t>
            </w:r>
          </w:p>
        </w:tc>
        <w:tc>
          <w:tcPr>
            <w:tcW w:w="0" w:type="auto"/>
            <w:tcBorders>
              <w:top w:val="nil"/>
              <w:left w:val="single" w:sz="4" w:space="0" w:color="auto"/>
              <w:bottom w:val="single" w:sz="4" w:space="0" w:color="auto"/>
            </w:tcBorders>
          </w:tcPr>
          <w:p w:rsidR="008E5182" w:rsidRPr="00BD677E" w:rsidRDefault="008E5182" w:rsidP="000B1332">
            <w:pPr>
              <w:jc w:val="center"/>
            </w:pPr>
            <w:r w:rsidRPr="00BD677E">
              <w:t>4084±823</w:t>
            </w:r>
          </w:p>
        </w:tc>
        <w:tc>
          <w:tcPr>
            <w:tcW w:w="0" w:type="auto"/>
            <w:tcBorders>
              <w:top w:val="nil"/>
              <w:bottom w:val="single" w:sz="4" w:space="0" w:color="auto"/>
            </w:tcBorders>
          </w:tcPr>
          <w:p w:rsidR="008E5182" w:rsidRPr="00BD677E" w:rsidRDefault="008E5182" w:rsidP="000B1332">
            <w:pPr>
              <w:jc w:val="center"/>
            </w:pPr>
            <w:r w:rsidRPr="00BD677E">
              <w:t>487±72</w:t>
            </w:r>
          </w:p>
        </w:tc>
        <w:tc>
          <w:tcPr>
            <w:tcW w:w="0" w:type="auto"/>
            <w:tcBorders>
              <w:top w:val="nil"/>
              <w:bottom w:val="single" w:sz="4" w:space="0" w:color="auto"/>
              <w:right w:val="single" w:sz="4" w:space="0" w:color="auto"/>
            </w:tcBorders>
          </w:tcPr>
          <w:p w:rsidR="008E5182" w:rsidRPr="00BD677E" w:rsidRDefault="008E5182" w:rsidP="000B1332">
            <w:pPr>
              <w:jc w:val="center"/>
            </w:pPr>
            <w:r w:rsidRPr="00BD677E">
              <w:t>410±161</w:t>
            </w:r>
          </w:p>
        </w:tc>
      </w:tr>
    </w:tbl>
    <w:p w:rsidR="008E5182" w:rsidRPr="00BD677E" w:rsidRDefault="008E5182" w:rsidP="008E5182"/>
    <w:p w:rsidR="00A818D0" w:rsidRPr="00BD677E" w:rsidRDefault="008E5182" w:rsidP="00A818D0">
      <w:pPr>
        <w:pStyle w:val="ArticleHeading1"/>
      </w:pPr>
      <w:r w:rsidRPr="00BD677E">
        <w:rPr>
          <w:noProof/>
          <w:lang w:val="de-DE" w:eastAsia="de-DE"/>
        </w:rPr>
        <mc:AlternateContent>
          <mc:Choice Requires="wps">
            <w:drawing>
              <wp:anchor distT="0" distB="0" distL="114300" distR="114300" simplePos="0" relativeHeight="251669504" behindDoc="0" locked="0" layoutInCell="1" allowOverlap="1" wp14:anchorId="2E264372" wp14:editId="0CF62AE8">
                <wp:simplePos x="0" y="0"/>
                <wp:positionH relativeFrom="column">
                  <wp:posOffset>5264150</wp:posOffset>
                </wp:positionH>
                <wp:positionV relativeFrom="paragraph">
                  <wp:posOffset>4477385</wp:posOffset>
                </wp:positionV>
                <wp:extent cx="647700" cy="297180"/>
                <wp:effectExtent l="0" t="0" r="0" b="7620"/>
                <wp:wrapNone/>
                <wp:docPr id="48" name="Rectangle 48"/>
                <wp:cNvGraphicFramePr/>
                <a:graphic xmlns:a="http://schemas.openxmlformats.org/drawingml/2006/main">
                  <a:graphicData uri="http://schemas.microsoft.com/office/word/2010/wordprocessingShape">
                    <wps:wsp>
                      <wps:cNvSpPr/>
                      <wps:spPr>
                        <a:xfrm>
                          <a:off x="0" y="0"/>
                          <a:ext cx="64770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 o:spid="_x0000_s1026" style="position:absolute;margin-left:414.5pt;margin-top:352.55pt;width:51pt;height:23.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" fillcolor="white [3212]" stroked="f" strokeweight="2pt"/>
            </w:pict>
          </mc:Fallback>
        </mc:AlternateContent>
      </w:r>
      <w:r w:rsidR="00A818D0" w:rsidRPr="00BD677E">
        <w:t>References</w:t>
      </w:r>
    </w:p>
    <w:p w:rsidR="007B7CB1" w:rsidRPr="00BD677E" w:rsidRDefault="007B7CB1" w:rsidP="007B7CB1">
      <w:pPr>
        <w:pStyle w:val="ArticleReferences"/>
        <w:spacing w:line="240" w:lineRule="auto"/>
        <w:ind w:left="284" w:hanging="284"/>
        <w:rPr>
          <w:sz w:val="24"/>
          <w:szCs w:val="24"/>
          <w:lang w:val="sv-SE"/>
        </w:rPr>
      </w:pPr>
      <w:r w:rsidRPr="00BD677E">
        <w:rPr>
          <w:sz w:val="24"/>
          <w:szCs w:val="24"/>
        </w:rPr>
        <w:t xml:space="preserve">De Grooth, J. (2015) A Tale Of Two Charges: Zwitterionic Polyelect rolyte Multilayer Membranes. </w:t>
      </w:r>
      <w:r w:rsidRPr="00BD677E">
        <w:rPr>
          <w:sz w:val="24"/>
          <w:szCs w:val="24"/>
          <w:lang w:val="sv-SE"/>
        </w:rPr>
        <w:t>Ph.D., Twente University, Twente.</w:t>
      </w:r>
    </w:p>
    <w:p w:rsidR="006441F5" w:rsidRPr="00BD677E" w:rsidRDefault="00A818D0" w:rsidP="007B7CB1">
      <w:pPr>
        <w:pStyle w:val="ArticleReferences"/>
        <w:ind w:left="284" w:hanging="284"/>
        <w:rPr>
          <w:sz w:val="24"/>
          <w:szCs w:val="24"/>
          <w:lang w:val="sv-SE"/>
        </w:rPr>
      </w:pPr>
      <w:r w:rsidRPr="00BD677E">
        <w:rPr>
          <w:sz w:val="24"/>
          <w:szCs w:val="24"/>
          <w:lang w:val="sv-SE"/>
        </w:rPr>
        <w:t>Ericsson, P., Hajdu, S. and Willén, E. (1984) Vattenkvaliteten i Görväln. En dynamisk Mälarfjärd. Vattenkemi och växtplankton i ett fyrtioårigt perspektiv (in Swedish). Vatten 40, 193-211.</w:t>
      </w:r>
    </w:p>
    <w:p w:rsidR="00A818D0" w:rsidRPr="00BD677E" w:rsidRDefault="00A818D0" w:rsidP="00A818D0">
      <w:pPr>
        <w:pStyle w:val="ArticleReferences"/>
        <w:rPr>
          <w:sz w:val="24"/>
          <w:szCs w:val="24"/>
        </w:rPr>
      </w:pPr>
      <w:r w:rsidRPr="00BD677E">
        <w:rPr>
          <w:sz w:val="24"/>
          <w:szCs w:val="24"/>
        </w:rPr>
        <w:t xml:space="preserve">Johansson, L., Temnerud, J., Abrahamsson, J. and Kleja, D.B. (2010) Variation in organic matter and water color in Lake Mälaren during the past 70 years. </w:t>
      </w:r>
      <w:r w:rsidRPr="00BD677E">
        <w:rPr>
          <w:i/>
          <w:sz w:val="24"/>
          <w:szCs w:val="24"/>
        </w:rPr>
        <w:t>Ambio</w:t>
      </w:r>
      <w:r w:rsidRPr="00BD677E">
        <w:rPr>
          <w:sz w:val="24"/>
          <w:szCs w:val="24"/>
        </w:rPr>
        <w:t xml:space="preserve"> 39(2), 116-125.</w:t>
      </w:r>
    </w:p>
    <w:p w:rsidR="00A818D0" w:rsidRPr="00BD677E" w:rsidRDefault="00A818D0" w:rsidP="00A818D0">
      <w:pPr>
        <w:pStyle w:val="ArticleReferences"/>
        <w:rPr>
          <w:sz w:val="24"/>
          <w:szCs w:val="24"/>
        </w:rPr>
      </w:pPr>
      <w:r w:rsidRPr="00BD677E">
        <w:rPr>
          <w:sz w:val="24"/>
          <w:szCs w:val="24"/>
        </w:rPr>
        <w:t xml:space="preserve">Kohler, S.J., Kothawala, D., Futter, M.N., Liungman, O. and Tranvik, L. (2013) In-Lake Processes Offset Increased Terrestrial Inputs of Dissolved Organic Carbon and Color to Lakes. </w:t>
      </w:r>
      <w:r w:rsidRPr="00BD677E">
        <w:rPr>
          <w:i/>
          <w:sz w:val="24"/>
          <w:szCs w:val="24"/>
        </w:rPr>
        <w:t>Plos One</w:t>
      </w:r>
      <w:r w:rsidRPr="00BD677E">
        <w:rPr>
          <w:sz w:val="24"/>
          <w:szCs w:val="24"/>
        </w:rPr>
        <w:t xml:space="preserve"> 8(8).</w:t>
      </w:r>
    </w:p>
    <w:p w:rsidR="00A818D0" w:rsidRPr="00BD677E" w:rsidRDefault="00A818D0" w:rsidP="00A818D0">
      <w:pPr>
        <w:pStyle w:val="ArticleReferences"/>
        <w:rPr>
          <w:sz w:val="24"/>
          <w:szCs w:val="24"/>
        </w:rPr>
      </w:pPr>
      <w:r w:rsidRPr="00BD677E">
        <w:rPr>
          <w:sz w:val="24"/>
          <w:szCs w:val="24"/>
        </w:rPr>
        <w:t xml:space="preserve">Weyhenmeyer, G.A., Willen, E. and Sonesten, L. (2004) Effects of an extreme precipitation event on water chemistry and phytoplankton in the Swedish Lake Malaren. </w:t>
      </w:r>
      <w:r w:rsidRPr="00BD677E">
        <w:rPr>
          <w:i/>
          <w:sz w:val="24"/>
          <w:szCs w:val="24"/>
        </w:rPr>
        <w:t>Boreal Environment Research</w:t>
      </w:r>
      <w:r w:rsidRPr="00BD677E">
        <w:rPr>
          <w:sz w:val="24"/>
          <w:szCs w:val="24"/>
        </w:rPr>
        <w:t xml:space="preserve"> 9(5), 409-420.</w:t>
      </w:r>
    </w:p>
    <w:p w:rsidR="00A818D0" w:rsidRPr="007B7CB1" w:rsidRDefault="00A818D0" w:rsidP="00A818D0">
      <w:pPr>
        <w:pStyle w:val="ArticleReferences"/>
        <w:rPr>
          <w:sz w:val="24"/>
          <w:szCs w:val="24"/>
        </w:rPr>
      </w:pPr>
      <w:r w:rsidRPr="00BD677E">
        <w:rPr>
          <w:sz w:val="24"/>
          <w:szCs w:val="24"/>
        </w:rPr>
        <w:t xml:space="preserve">Temnerud, J. and Weyhenmeyer, G.A. (2008) Abrupt changes in air temperature and precipitation: do they matter for water chemistry? </w:t>
      </w:r>
      <w:r w:rsidRPr="00BD677E">
        <w:rPr>
          <w:i/>
          <w:sz w:val="24"/>
          <w:szCs w:val="24"/>
        </w:rPr>
        <w:t>Global Biogeochemical Cycles</w:t>
      </w:r>
      <w:r w:rsidRPr="00BD677E">
        <w:rPr>
          <w:sz w:val="24"/>
          <w:szCs w:val="24"/>
        </w:rPr>
        <w:t xml:space="preserve"> 22(2), GB2008.</w:t>
      </w:r>
    </w:p>
    <w:sectPr w:rsidR="00A818D0" w:rsidRPr="007B7CB1" w:rsidSect="008E5182">
      <w:endnotePr>
        <w:numFmt w:val="decimal"/>
      </w:endnotePr>
      <w:pgSz w:w="11907" w:h="16840" w:code="9"/>
      <w:pgMar w:top="1474" w:right="1588" w:bottom="1701" w:left="1418" w:header="709" w:footer="709" w:gutter="0"/>
      <w:cols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vOT8608a8d1+22">
    <w:altName w:val="Arial Unicode MS"/>
    <w:panose1 w:val="00000000000000000000"/>
    <w:charset w:val="86"/>
    <w:family w:val="auto"/>
    <w:notTrueType/>
    <w:pitch w:val="default"/>
    <w:sig w:usb0="00000001" w:usb1="080E0000" w:usb2="00000010" w:usb3="00000000" w:csb0="00040000" w:csb1="00000000"/>
  </w:font>
  <w:font w:name="AdvOT8608a8d1+0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02670"/>
    <w:multiLevelType w:val="multilevel"/>
    <w:tmpl w:val="CBB22222"/>
    <w:lvl w:ilvl="0">
      <w:start w:val="1"/>
      <w:numFmt w:val="decimal"/>
      <w:pStyle w:val="ActaHeading1"/>
      <w:lvlText w:val="%1"/>
      <w:lvlJc w:val="left"/>
      <w:pPr>
        <w:tabs>
          <w:tab w:val="num" w:pos="540"/>
        </w:tabs>
        <w:ind w:left="540" w:hanging="540"/>
      </w:pPr>
      <w:rPr>
        <w:rFonts w:hint="default"/>
      </w:rPr>
    </w:lvl>
    <w:lvl w:ilvl="1">
      <w:start w:val="1"/>
      <w:numFmt w:val="decimal"/>
      <w:pStyle w:val="ActaHeading2"/>
      <w:lvlText w:val="%1.%2"/>
      <w:lvlJc w:val="left"/>
      <w:pPr>
        <w:tabs>
          <w:tab w:val="num" w:pos="540"/>
        </w:tabs>
        <w:ind w:left="540" w:hanging="540"/>
      </w:pPr>
      <w:rPr>
        <w:rFonts w:hint="default"/>
      </w:rPr>
    </w:lvl>
    <w:lvl w:ilvl="2">
      <w:start w:val="1"/>
      <w:numFmt w:val="decimal"/>
      <w:pStyle w:val="ActaHeading3"/>
      <w:lvlText w:val="%1.%2.%3"/>
      <w:lvlJc w:val="left"/>
      <w:pPr>
        <w:tabs>
          <w:tab w:val="num" w:pos="540"/>
        </w:tabs>
        <w:ind w:left="540" w:hanging="540"/>
      </w:pPr>
      <w:rPr>
        <w:rFonts w:hint="default"/>
      </w:rPr>
    </w:lvl>
    <w:lvl w:ilvl="3">
      <w:start w:val="1"/>
      <w:numFmt w:val="none"/>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82"/>
    <w:rsid w:val="00062A35"/>
    <w:rsid w:val="000A2834"/>
    <w:rsid w:val="000E6E11"/>
    <w:rsid w:val="001C768C"/>
    <w:rsid w:val="0022464B"/>
    <w:rsid w:val="002762E1"/>
    <w:rsid w:val="0038234F"/>
    <w:rsid w:val="00401998"/>
    <w:rsid w:val="00425126"/>
    <w:rsid w:val="00504E9A"/>
    <w:rsid w:val="00516989"/>
    <w:rsid w:val="005279E4"/>
    <w:rsid w:val="00587373"/>
    <w:rsid w:val="005B1510"/>
    <w:rsid w:val="005F40B8"/>
    <w:rsid w:val="006441F5"/>
    <w:rsid w:val="00687A0A"/>
    <w:rsid w:val="006C7AE1"/>
    <w:rsid w:val="006E22C2"/>
    <w:rsid w:val="00723A55"/>
    <w:rsid w:val="00781A53"/>
    <w:rsid w:val="007B718E"/>
    <w:rsid w:val="007B7CB1"/>
    <w:rsid w:val="008B57FF"/>
    <w:rsid w:val="008D1CBE"/>
    <w:rsid w:val="008E5182"/>
    <w:rsid w:val="00900BD0"/>
    <w:rsid w:val="00946BB3"/>
    <w:rsid w:val="00A01971"/>
    <w:rsid w:val="00A818D0"/>
    <w:rsid w:val="00AB789A"/>
    <w:rsid w:val="00AB7B4C"/>
    <w:rsid w:val="00B316C9"/>
    <w:rsid w:val="00BD677E"/>
    <w:rsid w:val="00C7080D"/>
    <w:rsid w:val="00C77C7A"/>
    <w:rsid w:val="00D33A57"/>
    <w:rsid w:val="00D37086"/>
    <w:rsid w:val="00D5336D"/>
    <w:rsid w:val="00DC17AD"/>
    <w:rsid w:val="00E52611"/>
    <w:rsid w:val="00EA45FA"/>
    <w:rsid w:val="00EE1ED7"/>
    <w:rsid w:val="00EF0114"/>
    <w:rsid w:val="00F35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Article: Normal"/>
    <w:qFormat/>
    <w:rsid w:val="008E5182"/>
    <w:pPr>
      <w:spacing w:after="0" w:line="240" w:lineRule="auto"/>
    </w:pPr>
    <w:rPr>
      <w:rFonts w:ascii="Times New Roman" w:eastAsia="Calibri" w:hAnsi="Times New Roman" w:cs="Times New Roman"/>
      <w:sz w:val="19"/>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ticleBodytext">
    <w:name w:val="Article: Bodytext"/>
    <w:basedOn w:val="Standard"/>
    <w:rsid w:val="008E5182"/>
    <w:pPr>
      <w:spacing w:line="240" w:lineRule="exact"/>
      <w:ind w:firstLine="142"/>
      <w:jc w:val="both"/>
    </w:pPr>
  </w:style>
  <w:style w:type="paragraph" w:customStyle="1" w:styleId="ArticleAbstract">
    <w:name w:val="Article: Abstract"/>
    <w:basedOn w:val="ArticleBodytext"/>
    <w:rsid w:val="008E5182"/>
    <w:pPr>
      <w:spacing w:line="230" w:lineRule="exact"/>
      <w:ind w:left="851" w:right="851"/>
    </w:pPr>
    <w:rPr>
      <w:sz w:val="18"/>
    </w:rPr>
  </w:style>
  <w:style w:type="paragraph" w:customStyle="1" w:styleId="ArticleAbstract1">
    <w:name w:val="Article: Abstract 1"/>
    <w:basedOn w:val="ArticleAbstract"/>
    <w:next w:val="ArticleAbstract"/>
    <w:rsid w:val="008E5182"/>
    <w:pPr>
      <w:ind w:firstLine="0"/>
    </w:pPr>
  </w:style>
  <w:style w:type="paragraph" w:customStyle="1" w:styleId="ArticleBodytext1">
    <w:name w:val="Article: Bodytext 1"/>
    <w:basedOn w:val="ArticleBodytext"/>
    <w:next w:val="ArticleBodytext"/>
    <w:rsid w:val="008E5182"/>
    <w:pPr>
      <w:ind w:firstLine="0"/>
    </w:pPr>
  </w:style>
  <w:style w:type="paragraph" w:customStyle="1" w:styleId="ArticleFiguredescription">
    <w:name w:val="Article: Figure description"/>
    <w:basedOn w:val="Standard"/>
    <w:rsid w:val="008E5182"/>
  </w:style>
  <w:style w:type="paragraph" w:customStyle="1" w:styleId="ArticleHeading1">
    <w:name w:val="Article: Heading 1"/>
    <w:basedOn w:val="Standard"/>
    <w:next w:val="ArticleBodytext1"/>
    <w:rsid w:val="008E5182"/>
    <w:pPr>
      <w:keepNext/>
      <w:suppressAutoHyphens/>
      <w:spacing w:before="400" w:after="80" w:line="260" w:lineRule="exact"/>
    </w:pPr>
    <w:rPr>
      <w:rFonts w:ascii="Arial" w:hAnsi="Arial"/>
      <w:sz w:val="23"/>
      <w:szCs w:val="24"/>
    </w:rPr>
  </w:style>
  <w:style w:type="paragraph" w:customStyle="1" w:styleId="ArticleHeading2">
    <w:name w:val="Article: Heading 2"/>
    <w:basedOn w:val="ArticleHeading1"/>
    <w:next w:val="ArticleBodytext1"/>
    <w:rsid w:val="008E5182"/>
    <w:pPr>
      <w:spacing w:before="320" w:after="40" w:line="220" w:lineRule="exact"/>
    </w:pPr>
    <w:rPr>
      <w:sz w:val="19"/>
    </w:rPr>
  </w:style>
  <w:style w:type="paragraph" w:customStyle="1" w:styleId="ActaHeading1">
    <w:name w:val="Acta: Heading 1"/>
    <w:basedOn w:val="Standard"/>
    <w:next w:val="Standard"/>
    <w:rsid w:val="008E5182"/>
    <w:pPr>
      <w:keepNext/>
      <w:pageBreakBefore/>
      <w:numPr>
        <w:numId w:val="1"/>
      </w:numPr>
      <w:suppressAutoHyphens/>
      <w:spacing w:before="2610" w:after="270" w:line="340" w:lineRule="exact"/>
      <w:contextualSpacing/>
      <w:outlineLvl w:val="0"/>
    </w:pPr>
    <w:rPr>
      <w:rFonts w:ascii="Arial" w:eastAsia="Times New Roman" w:hAnsi="Arial"/>
      <w:sz w:val="34"/>
      <w:szCs w:val="20"/>
      <w:lang w:val="en-GB"/>
    </w:rPr>
  </w:style>
  <w:style w:type="paragraph" w:customStyle="1" w:styleId="ActaHeading2">
    <w:name w:val="Acta: Heading 2"/>
    <w:basedOn w:val="ActaHeading1"/>
    <w:next w:val="Standard"/>
    <w:link w:val="ActaHeading2CharChar"/>
    <w:rsid w:val="008E5182"/>
    <w:pPr>
      <w:pageBreakBefore w:val="0"/>
      <w:numPr>
        <w:ilvl w:val="1"/>
      </w:numPr>
      <w:spacing w:before="410" w:after="130" w:line="260" w:lineRule="exact"/>
      <w:outlineLvl w:val="1"/>
    </w:pPr>
    <w:rPr>
      <w:sz w:val="23"/>
    </w:rPr>
  </w:style>
  <w:style w:type="character" w:customStyle="1" w:styleId="ActaHeading2CharChar">
    <w:name w:val="Acta: Heading 2 Char Char"/>
    <w:basedOn w:val="Absatz-Standardschriftart"/>
    <w:link w:val="ActaHeading2"/>
    <w:rsid w:val="008E5182"/>
    <w:rPr>
      <w:rFonts w:ascii="Arial" w:eastAsia="Times New Roman" w:hAnsi="Arial" w:cs="Times New Roman"/>
      <w:sz w:val="23"/>
      <w:szCs w:val="20"/>
      <w:lang w:val="en-GB"/>
    </w:rPr>
  </w:style>
  <w:style w:type="paragraph" w:customStyle="1" w:styleId="ActaHeading3">
    <w:name w:val="Acta: Heading 3"/>
    <w:basedOn w:val="ActaHeading2"/>
    <w:next w:val="Standard"/>
    <w:link w:val="ActaHeading3CharChar"/>
    <w:rsid w:val="008E5182"/>
    <w:pPr>
      <w:numPr>
        <w:ilvl w:val="2"/>
      </w:numPr>
      <w:spacing w:before="210" w:after="60"/>
      <w:outlineLvl w:val="2"/>
    </w:pPr>
    <w:rPr>
      <w:sz w:val="19"/>
    </w:rPr>
  </w:style>
  <w:style w:type="character" w:customStyle="1" w:styleId="ActaHeading3CharChar">
    <w:name w:val="Acta: Heading 3 Char Char"/>
    <w:basedOn w:val="Absatz-Standardschriftart"/>
    <w:link w:val="ActaHeading3"/>
    <w:rsid w:val="008E5182"/>
    <w:rPr>
      <w:rFonts w:ascii="Arial" w:eastAsia="Times New Roman" w:hAnsi="Arial" w:cs="Times New Roman"/>
      <w:sz w:val="19"/>
      <w:szCs w:val="20"/>
      <w:lang w:val="en-GB"/>
    </w:rPr>
  </w:style>
  <w:style w:type="paragraph" w:styleId="Beschriftung">
    <w:name w:val="caption"/>
    <w:basedOn w:val="Standard"/>
    <w:next w:val="Standard"/>
    <w:uiPriority w:val="35"/>
    <w:qFormat/>
    <w:rsid w:val="008E5182"/>
    <w:pPr>
      <w:spacing w:before="270" w:after="240" w:line="270" w:lineRule="exact"/>
      <w:ind w:firstLine="360"/>
    </w:pPr>
    <w:rPr>
      <w:rFonts w:asciiTheme="minorHAnsi" w:eastAsiaTheme="minorEastAsia" w:hAnsiTheme="minorHAnsi" w:cstheme="minorBidi"/>
      <w:bCs/>
      <w:i/>
      <w:sz w:val="20"/>
      <w:lang w:val="sv-SE"/>
    </w:rPr>
  </w:style>
  <w:style w:type="table" w:styleId="Tabellenraster">
    <w:name w:val="Table Grid"/>
    <w:basedOn w:val="NormaleTabelle"/>
    <w:uiPriority w:val="59"/>
    <w:rsid w:val="008E51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E5182"/>
    <w:rPr>
      <w:sz w:val="16"/>
      <w:szCs w:val="16"/>
    </w:rPr>
  </w:style>
  <w:style w:type="paragraph" w:styleId="Sprechblasentext">
    <w:name w:val="Balloon Text"/>
    <w:basedOn w:val="Standard"/>
    <w:link w:val="SprechblasentextZchn"/>
    <w:uiPriority w:val="99"/>
    <w:semiHidden/>
    <w:unhideWhenUsed/>
    <w:rsid w:val="008E518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5182"/>
    <w:rPr>
      <w:rFonts w:ascii="Tahoma" w:eastAsia="Calibri" w:hAnsi="Tahoma" w:cs="Tahoma"/>
      <w:sz w:val="16"/>
      <w:szCs w:val="16"/>
      <w:lang w:val="en-US"/>
    </w:rPr>
  </w:style>
  <w:style w:type="paragraph" w:styleId="Kommentartext">
    <w:name w:val="annotation text"/>
    <w:basedOn w:val="Standard"/>
    <w:link w:val="KommentartextZchn"/>
    <w:uiPriority w:val="99"/>
    <w:unhideWhenUsed/>
    <w:rsid w:val="00D37086"/>
    <w:rPr>
      <w:sz w:val="20"/>
      <w:szCs w:val="20"/>
    </w:rPr>
  </w:style>
  <w:style w:type="character" w:customStyle="1" w:styleId="KommentartextZchn">
    <w:name w:val="Kommentartext Zchn"/>
    <w:basedOn w:val="Absatz-Standardschriftart"/>
    <w:link w:val="Kommentartext"/>
    <w:uiPriority w:val="99"/>
    <w:rsid w:val="00D37086"/>
    <w:rPr>
      <w:rFonts w:ascii="Times New Roman" w:eastAsia="Calibri"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D37086"/>
    <w:rPr>
      <w:b/>
      <w:bCs/>
    </w:rPr>
  </w:style>
  <w:style w:type="character" w:customStyle="1" w:styleId="KommentarthemaZchn">
    <w:name w:val="Kommentarthema Zchn"/>
    <w:basedOn w:val="KommentartextZchn"/>
    <w:link w:val="Kommentarthema"/>
    <w:uiPriority w:val="99"/>
    <w:semiHidden/>
    <w:rsid w:val="00D37086"/>
    <w:rPr>
      <w:rFonts w:ascii="Times New Roman" w:eastAsia="Calibri" w:hAnsi="Times New Roman" w:cs="Times New Roman"/>
      <w:b/>
      <w:bCs/>
      <w:sz w:val="20"/>
      <w:szCs w:val="20"/>
      <w:lang w:val="en-US"/>
    </w:rPr>
  </w:style>
  <w:style w:type="paragraph" w:customStyle="1" w:styleId="ArticleReferences">
    <w:name w:val="Article: References"/>
    <w:basedOn w:val="Standard"/>
    <w:rsid w:val="00A818D0"/>
    <w:pPr>
      <w:spacing w:line="220" w:lineRule="exact"/>
      <w:ind w:left="249" w:hanging="249"/>
      <w:jc w:val="both"/>
    </w:pPr>
    <w:rPr>
      <w:sz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Article: Normal"/>
    <w:qFormat/>
    <w:rsid w:val="008E5182"/>
    <w:pPr>
      <w:spacing w:after="0" w:line="240" w:lineRule="auto"/>
    </w:pPr>
    <w:rPr>
      <w:rFonts w:ascii="Times New Roman" w:eastAsia="Calibri" w:hAnsi="Times New Roman" w:cs="Times New Roman"/>
      <w:sz w:val="19"/>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ticleBodytext">
    <w:name w:val="Article: Bodytext"/>
    <w:basedOn w:val="Standard"/>
    <w:rsid w:val="008E5182"/>
    <w:pPr>
      <w:spacing w:line="240" w:lineRule="exact"/>
      <w:ind w:firstLine="142"/>
      <w:jc w:val="both"/>
    </w:pPr>
  </w:style>
  <w:style w:type="paragraph" w:customStyle="1" w:styleId="ArticleAbstract">
    <w:name w:val="Article: Abstract"/>
    <w:basedOn w:val="ArticleBodytext"/>
    <w:rsid w:val="008E5182"/>
    <w:pPr>
      <w:spacing w:line="230" w:lineRule="exact"/>
      <w:ind w:left="851" w:right="851"/>
    </w:pPr>
    <w:rPr>
      <w:sz w:val="18"/>
    </w:rPr>
  </w:style>
  <w:style w:type="paragraph" w:customStyle="1" w:styleId="ArticleAbstract1">
    <w:name w:val="Article: Abstract 1"/>
    <w:basedOn w:val="ArticleAbstract"/>
    <w:next w:val="ArticleAbstract"/>
    <w:rsid w:val="008E5182"/>
    <w:pPr>
      <w:ind w:firstLine="0"/>
    </w:pPr>
  </w:style>
  <w:style w:type="paragraph" w:customStyle="1" w:styleId="ArticleBodytext1">
    <w:name w:val="Article: Bodytext 1"/>
    <w:basedOn w:val="ArticleBodytext"/>
    <w:next w:val="ArticleBodytext"/>
    <w:rsid w:val="008E5182"/>
    <w:pPr>
      <w:ind w:firstLine="0"/>
    </w:pPr>
  </w:style>
  <w:style w:type="paragraph" w:customStyle="1" w:styleId="ArticleFiguredescription">
    <w:name w:val="Article: Figure description"/>
    <w:basedOn w:val="Standard"/>
    <w:rsid w:val="008E5182"/>
  </w:style>
  <w:style w:type="paragraph" w:customStyle="1" w:styleId="ArticleHeading1">
    <w:name w:val="Article: Heading 1"/>
    <w:basedOn w:val="Standard"/>
    <w:next w:val="ArticleBodytext1"/>
    <w:rsid w:val="008E5182"/>
    <w:pPr>
      <w:keepNext/>
      <w:suppressAutoHyphens/>
      <w:spacing w:before="400" w:after="80" w:line="260" w:lineRule="exact"/>
    </w:pPr>
    <w:rPr>
      <w:rFonts w:ascii="Arial" w:hAnsi="Arial"/>
      <w:sz w:val="23"/>
      <w:szCs w:val="24"/>
    </w:rPr>
  </w:style>
  <w:style w:type="paragraph" w:customStyle="1" w:styleId="ArticleHeading2">
    <w:name w:val="Article: Heading 2"/>
    <w:basedOn w:val="ArticleHeading1"/>
    <w:next w:val="ArticleBodytext1"/>
    <w:rsid w:val="008E5182"/>
    <w:pPr>
      <w:spacing w:before="320" w:after="40" w:line="220" w:lineRule="exact"/>
    </w:pPr>
    <w:rPr>
      <w:sz w:val="19"/>
    </w:rPr>
  </w:style>
  <w:style w:type="paragraph" w:customStyle="1" w:styleId="ActaHeading1">
    <w:name w:val="Acta: Heading 1"/>
    <w:basedOn w:val="Standard"/>
    <w:next w:val="Standard"/>
    <w:rsid w:val="008E5182"/>
    <w:pPr>
      <w:keepNext/>
      <w:pageBreakBefore/>
      <w:numPr>
        <w:numId w:val="1"/>
      </w:numPr>
      <w:suppressAutoHyphens/>
      <w:spacing w:before="2610" w:after="270" w:line="340" w:lineRule="exact"/>
      <w:contextualSpacing/>
      <w:outlineLvl w:val="0"/>
    </w:pPr>
    <w:rPr>
      <w:rFonts w:ascii="Arial" w:eastAsia="Times New Roman" w:hAnsi="Arial"/>
      <w:sz w:val="34"/>
      <w:szCs w:val="20"/>
      <w:lang w:val="en-GB"/>
    </w:rPr>
  </w:style>
  <w:style w:type="paragraph" w:customStyle="1" w:styleId="ActaHeading2">
    <w:name w:val="Acta: Heading 2"/>
    <w:basedOn w:val="ActaHeading1"/>
    <w:next w:val="Standard"/>
    <w:link w:val="ActaHeading2CharChar"/>
    <w:rsid w:val="008E5182"/>
    <w:pPr>
      <w:pageBreakBefore w:val="0"/>
      <w:numPr>
        <w:ilvl w:val="1"/>
      </w:numPr>
      <w:spacing w:before="410" w:after="130" w:line="260" w:lineRule="exact"/>
      <w:outlineLvl w:val="1"/>
    </w:pPr>
    <w:rPr>
      <w:sz w:val="23"/>
    </w:rPr>
  </w:style>
  <w:style w:type="character" w:customStyle="1" w:styleId="ActaHeading2CharChar">
    <w:name w:val="Acta: Heading 2 Char Char"/>
    <w:basedOn w:val="Absatz-Standardschriftart"/>
    <w:link w:val="ActaHeading2"/>
    <w:rsid w:val="008E5182"/>
    <w:rPr>
      <w:rFonts w:ascii="Arial" w:eastAsia="Times New Roman" w:hAnsi="Arial" w:cs="Times New Roman"/>
      <w:sz w:val="23"/>
      <w:szCs w:val="20"/>
      <w:lang w:val="en-GB"/>
    </w:rPr>
  </w:style>
  <w:style w:type="paragraph" w:customStyle="1" w:styleId="ActaHeading3">
    <w:name w:val="Acta: Heading 3"/>
    <w:basedOn w:val="ActaHeading2"/>
    <w:next w:val="Standard"/>
    <w:link w:val="ActaHeading3CharChar"/>
    <w:rsid w:val="008E5182"/>
    <w:pPr>
      <w:numPr>
        <w:ilvl w:val="2"/>
      </w:numPr>
      <w:spacing w:before="210" w:after="60"/>
      <w:outlineLvl w:val="2"/>
    </w:pPr>
    <w:rPr>
      <w:sz w:val="19"/>
    </w:rPr>
  </w:style>
  <w:style w:type="character" w:customStyle="1" w:styleId="ActaHeading3CharChar">
    <w:name w:val="Acta: Heading 3 Char Char"/>
    <w:basedOn w:val="Absatz-Standardschriftart"/>
    <w:link w:val="ActaHeading3"/>
    <w:rsid w:val="008E5182"/>
    <w:rPr>
      <w:rFonts w:ascii="Arial" w:eastAsia="Times New Roman" w:hAnsi="Arial" w:cs="Times New Roman"/>
      <w:sz w:val="19"/>
      <w:szCs w:val="20"/>
      <w:lang w:val="en-GB"/>
    </w:rPr>
  </w:style>
  <w:style w:type="paragraph" w:styleId="Beschriftung">
    <w:name w:val="caption"/>
    <w:basedOn w:val="Standard"/>
    <w:next w:val="Standard"/>
    <w:uiPriority w:val="35"/>
    <w:qFormat/>
    <w:rsid w:val="008E5182"/>
    <w:pPr>
      <w:spacing w:before="270" w:after="240" w:line="270" w:lineRule="exact"/>
      <w:ind w:firstLine="360"/>
    </w:pPr>
    <w:rPr>
      <w:rFonts w:asciiTheme="minorHAnsi" w:eastAsiaTheme="minorEastAsia" w:hAnsiTheme="minorHAnsi" w:cstheme="minorBidi"/>
      <w:bCs/>
      <w:i/>
      <w:sz w:val="20"/>
      <w:lang w:val="sv-SE"/>
    </w:rPr>
  </w:style>
  <w:style w:type="table" w:styleId="Tabellenraster">
    <w:name w:val="Table Grid"/>
    <w:basedOn w:val="NormaleTabelle"/>
    <w:uiPriority w:val="59"/>
    <w:rsid w:val="008E51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E5182"/>
    <w:rPr>
      <w:sz w:val="16"/>
      <w:szCs w:val="16"/>
    </w:rPr>
  </w:style>
  <w:style w:type="paragraph" w:styleId="Sprechblasentext">
    <w:name w:val="Balloon Text"/>
    <w:basedOn w:val="Standard"/>
    <w:link w:val="SprechblasentextZchn"/>
    <w:uiPriority w:val="99"/>
    <w:semiHidden/>
    <w:unhideWhenUsed/>
    <w:rsid w:val="008E518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5182"/>
    <w:rPr>
      <w:rFonts w:ascii="Tahoma" w:eastAsia="Calibri" w:hAnsi="Tahoma" w:cs="Tahoma"/>
      <w:sz w:val="16"/>
      <w:szCs w:val="16"/>
      <w:lang w:val="en-US"/>
    </w:rPr>
  </w:style>
  <w:style w:type="paragraph" w:styleId="Kommentartext">
    <w:name w:val="annotation text"/>
    <w:basedOn w:val="Standard"/>
    <w:link w:val="KommentartextZchn"/>
    <w:uiPriority w:val="99"/>
    <w:unhideWhenUsed/>
    <w:rsid w:val="00D37086"/>
    <w:rPr>
      <w:sz w:val="20"/>
      <w:szCs w:val="20"/>
    </w:rPr>
  </w:style>
  <w:style w:type="character" w:customStyle="1" w:styleId="KommentartextZchn">
    <w:name w:val="Kommentartext Zchn"/>
    <w:basedOn w:val="Absatz-Standardschriftart"/>
    <w:link w:val="Kommentartext"/>
    <w:uiPriority w:val="99"/>
    <w:rsid w:val="00D37086"/>
    <w:rPr>
      <w:rFonts w:ascii="Times New Roman" w:eastAsia="Calibri"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D37086"/>
    <w:rPr>
      <w:b/>
      <w:bCs/>
    </w:rPr>
  </w:style>
  <w:style w:type="character" w:customStyle="1" w:styleId="KommentarthemaZchn">
    <w:name w:val="Kommentarthema Zchn"/>
    <w:basedOn w:val="KommentartextZchn"/>
    <w:link w:val="Kommentarthema"/>
    <w:uiPriority w:val="99"/>
    <w:semiHidden/>
    <w:rsid w:val="00D37086"/>
    <w:rPr>
      <w:rFonts w:ascii="Times New Roman" w:eastAsia="Calibri" w:hAnsi="Times New Roman" w:cs="Times New Roman"/>
      <w:b/>
      <w:bCs/>
      <w:sz w:val="20"/>
      <w:szCs w:val="20"/>
      <w:lang w:val="en-US"/>
    </w:rPr>
  </w:style>
  <w:style w:type="paragraph" w:customStyle="1" w:styleId="ArticleReferences">
    <w:name w:val="Article: References"/>
    <w:basedOn w:val="Standard"/>
    <w:rsid w:val="00A818D0"/>
    <w:pPr>
      <w:spacing w:line="220" w:lineRule="exact"/>
      <w:ind w:left="249" w:hanging="249"/>
      <w:jc w:val="both"/>
    </w:pPr>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ECC7-97EB-4835-B0E4-21C111F29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2026</Words>
  <Characters>12768</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14765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SJK</dc:creator>
  <cp:lastModifiedBy>katrin.rauner</cp:lastModifiedBy>
  <cp:revision>2</cp:revision>
  <dcterms:created xsi:type="dcterms:W3CDTF">2016-01-11T08:52:00Z</dcterms:created>
  <dcterms:modified xsi:type="dcterms:W3CDTF">2016-01-11T08:52:00Z</dcterms:modified>
</cp:coreProperties>
</file>