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BB82E" w14:textId="77777777" w:rsidR="00CC1B91" w:rsidRDefault="00522399" w:rsidP="00F67546">
      <w:pPr>
        <w:jc w:val="both"/>
        <w:rPr>
          <w:rFonts w:ascii="Times New Roman" w:hAnsi="Times New Roman" w:cs="Times New Roman"/>
          <w:b/>
          <w:sz w:val="24"/>
          <w:szCs w:val="24"/>
        </w:rPr>
      </w:pPr>
      <w:r>
        <w:rPr>
          <w:rFonts w:ascii="Times New Roman" w:hAnsi="Times New Roman" w:cs="Times New Roman"/>
          <w:b/>
          <w:sz w:val="24"/>
          <w:szCs w:val="24"/>
        </w:rPr>
        <w:t>SU</w:t>
      </w:r>
      <w:r w:rsidRPr="00522399">
        <w:rPr>
          <w:rFonts w:ascii="Times New Roman" w:hAnsi="Times New Roman" w:cs="Times New Roman"/>
          <w:b/>
          <w:caps/>
          <w:sz w:val="24"/>
          <w:szCs w:val="24"/>
        </w:rPr>
        <w:t>pplementary material</w:t>
      </w:r>
    </w:p>
    <w:p w14:paraId="5585750F" w14:textId="77777777" w:rsidR="00CC1B91" w:rsidRDefault="00CC1B91" w:rsidP="00F67546">
      <w:pPr>
        <w:jc w:val="both"/>
        <w:rPr>
          <w:rFonts w:ascii="Times New Roman" w:hAnsi="Times New Roman" w:cs="Times New Roman"/>
          <w:b/>
          <w:sz w:val="24"/>
          <w:szCs w:val="24"/>
        </w:rPr>
      </w:pPr>
    </w:p>
    <w:p w14:paraId="7BE8A1B4" w14:textId="77777777" w:rsidR="00CC1B91" w:rsidRDefault="00522399" w:rsidP="00F67546">
      <w:pPr>
        <w:jc w:val="both"/>
        <w:rPr>
          <w:rFonts w:ascii="Times New Roman" w:hAnsi="Times New Roman" w:cs="Times New Roman"/>
          <w:b/>
          <w:sz w:val="24"/>
          <w:szCs w:val="24"/>
        </w:rPr>
      </w:pPr>
      <w:r>
        <w:rPr>
          <w:rFonts w:ascii="Times New Roman" w:hAnsi="Times New Roman" w:cs="Times New Roman"/>
          <w:b/>
          <w:sz w:val="24"/>
          <w:szCs w:val="24"/>
        </w:rPr>
        <w:t xml:space="preserve">Supplemental </w:t>
      </w:r>
      <w:r w:rsidR="00CC1B91">
        <w:rPr>
          <w:rFonts w:ascii="Times New Roman" w:hAnsi="Times New Roman" w:cs="Times New Roman"/>
          <w:b/>
          <w:sz w:val="24"/>
          <w:szCs w:val="24"/>
        </w:rPr>
        <w:t xml:space="preserve">Table </w:t>
      </w:r>
      <w:r>
        <w:rPr>
          <w:rFonts w:ascii="Times New Roman" w:hAnsi="Times New Roman" w:cs="Times New Roman"/>
          <w:b/>
          <w:sz w:val="24"/>
          <w:szCs w:val="24"/>
        </w:rPr>
        <w:t>S</w:t>
      </w:r>
      <w:r w:rsidR="00CC1B91">
        <w:rPr>
          <w:rFonts w:ascii="Times New Roman" w:hAnsi="Times New Roman" w:cs="Times New Roman"/>
          <w:b/>
          <w:sz w:val="24"/>
          <w:szCs w:val="24"/>
        </w:rPr>
        <w:t>1: list and sequences of primers used for Quant</w:t>
      </w:r>
      <w:r w:rsidR="002D2996">
        <w:rPr>
          <w:rFonts w:ascii="Times New Roman" w:hAnsi="Times New Roman" w:cs="Times New Roman"/>
          <w:b/>
          <w:sz w:val="24"/>
          <w:szCs w:val="24"/>
        </w:rPr>
        <w:t>i</w:t>
      </w:r>
      <w:r w:rsidR="00CC1B91">
        <w:rPr>
          <w:rFonts w:ascii="Times New Roman" w:hAnsi="Times New Roman" w:cs="Times New Roman"/>
          <w:b/>
          <w:sz w:val="24"/>
          <w:szCs w:val="24"/>
        </w:rPr>
        <w:t>tative RT PCR</w:t>
      </w:r>
    </w:p>
    <w:p w14:paraId="26906DC1" w14:textId="77777777" w:rsidR="00CC1B91" w:rsidRPr="006735D6" w:rsidRDefault="00CC1B91" w:rsidP="00F67546">
      <w:pPr>
        <w:jc w:val="both"/>
        <w:rPr>
          <w:rFonts w:ascii="Times New Roman" w:hAnsi="Times New Roman" w:cs="Times New Roman"/>
          <w:b/>
          <w:sz w:val="24"/>
          <w:szCs w:val="24"/>
        </w:rPr>
      </w:pPr>
    </w:p>
    <w:tbl>
      <w:tblPr>
        <w:tblStyle w:val="TableGrid"/>
        <w:tblW w:w="0" w:type="auto"/>
        <w:jc w:val="center"/>
        <w:tblLook w:val="04A0" w:firstRow="1" w:lastRow="0" w:firstColumn="1" w:lastColumn="0" w:noHBand="0" w:noVBand="1"/>
      </w:tblPr>
      <w:tblGrid>
        <w:gridCol w:w="1668"/>
        <w:gridCol w:w="3685"/>
        <w:gridCol w:w="3685"/>
      </w:tblGrid>
      <w:tr w:rsidR="00CC1B91" w14:paraId="10255375" w14:textId="77777777">
        <w:trPr>
          <w:trHeight w:val="283"/>
          <w:jc w:val="center"/>
        </w:trPr>
        <w:tc>
          <w:tcPr>
            <w:tcW w:w="1668" w:type="dxa"/>
            <w:vAlign w:val="center"/>
          </w:tcPr>
          <w:p w14:paraId="0DCF463B" w14:textId="77777777" w:rsidR="00CC1B91" w:rsidRPr="005A398D" w:rsidRDefault="00CC1B91" w:rsidP="002D4F21">
            <w:pPr>
              <w:jc w:val="center"/>
              <w:rPr>
                <w:rFonts w:ascii="Times New Roman" w:hAnsi="Times New Roman"/>
                <w:b/>
                <w:sz w:val="24"/>
              </w:rPr>
            </w:pPr>
            <w:r w:rsidRPr="005A398D">
              <w:rPr>
                <w:rFonts w:ascii="Times New Roman" w:hAnsi="Times New Roman"/>
                <w:b/>
                <w:sz w:val="24"/>
              </w:rPr>
              <w:t>Gene</w:t>
            </w:r>
          </w:p>
        </w:tc>
        <w:tc>
          <w:tcPr>
            <w:tcW w:w="3685" w:type="dxa"/>
            <w:vAlign w:val="center"/>
          </w:tcPr>
          <w:p w14:paraId="63C5F2FD" w14:textId="77777777" w:rsidR="00CC1B91" w:rsidRPr="005A398D" w:rsidRDefault="00CC1B91" w:rsidP="002D4F21">
            <w:pPr>
              <w:jc w:val="center"/>
              <w:rPr>
                <w:rFonts w:ascii="Times New Roman" w:hAnsi="Times New Roman"/>
                <w:b/>
                <w:sz w:val="24"/>
              </w:rPr>
            </w:pPr>
            <w:r w:rsidRPr="005A398D">
              <w:rPr>
                <w:rFonts w:ascii="Times New Roman" w:hAnsi="Times New Roman"/>
                <w:b/>
                <w:sz w:val="24"/>
              </w:rPr>
              <w:t>Forward primer (5’ to 3’)</w:t>
            </w:r>
          </w:p>
        </w:tc>
        <w:tc>
          <w:tcPr>
            <w:tcW w:w="3685" w:type="dxa"/>
            <w:vAlign w:val="center"/>
          </w:tcPr>
          <w:p w14:paraId="3C07BE89" w14:textId="77777777" w:rsidR="00CC1B91" w:rsidRPr="005A398D" w:rsidRDefault="00CC1B91" w:rsidP="002D4F21">
            <w:pPr>
              <w:jc w:val="center"/>
              <w:rPr>
                <w:rFonts w:ascii="Times New Roman" w:hAnsi="Times New Roman"/>
                <w:b/>
                <w:sz w:val="24"/>
              </w:rPr>
            </w:pPr>
            <w:r w:rsidRPr="005A398D">
              <w:rPr>
                <w:rFonts w:ascii="Times New Roman" w:hAnsi="Times New Roman"/>
                <w:b/>
                <w:sz w:val="24"/>
              </w:rPr>
              <w:t>Reverse primer (5’ to 3’)</w:t>
            </w:r>
          </w:p>
        </w:tc>
      </w:tr>
      <w:tr w:rsidR="00CC1B91" w14:paraId="460B71CD" w14:textId="77777777">
        <w:trPr>
          <w:trHeight w:val="283"/>
          <w:jc w:val="center"/>
        </w:trPr>
        <w:tc>
          <w:tcPr>
            <w:tcW w:w="1668" w:type="dxa"/>
            <w:vAlign w:val="center"/>
          </w:tcPr>
          <w:p w14:paraId="02FF6023"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TBP</w:t>
            </w:r>
          </w:p>
        </w:tc>
        <w:tc>
          <w:tcPr>
            <w:tcW w:w="3685" w:type="dxa"/>
            <w:vAlign w:val="center"/>
          </w:tcPr>
          <w:p w14:paraId="1A17CDC6"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TGCACAGGAGCCAAGAGTGAA</w:t>
            </w:r>
          </w:p>
        </w:tc>
        <w:tc>
          <w:tcPr>
            <w:tcW w:w="3685" w:type="dxa"/>
            <w:vAlign w:val="center"/>
          </w:tcPr>
          <w:p w14:paraId="1E3DDB1C"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CACATCACAGCTCCCCACCA</w:t>
            </w:r>
          </w:p>
        </w:tc>
      </w:tr>
      <w:tr w:rsidR="00CC1B91" w14:paraId="677D5C33" w14:textId="77777777">
        <w:trPr>
          <w:trHeight w:val="283"/>
          <w:jc w:val="center"/>
        </w:trPr>
        <w:tc>
          <w:tcPr>
            <w:tcW w:w="1668" w:type="dxa"/>
            <w:vAlign w:val="center"/>
          </w:tcPr>
          <w:p w14:paraId="40199AE4"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Insulin (INS)</w:t>
            </w:r>
          </w:p>
        </w:tc>
        <w:tc>
          <w:tcPr>
            <w:tcW w:w="3685" w:type="dxa"/>
            <w:vAlign w:val="center"/>
          </w:tcPr>
          <w:p w14:paraId="3157F95E" w14:textId="77777777" w:rsidR="00CC1B91" w:rsidRPr="00522399" w:rsidRDefault="00CC1B91" w:rsidP="002D4F21">
            <w:pPr>
              <w:jc w:val="center"/>
              <w:rPr>
                <w:rFonts w:ascii="Times New Roman" w:hAnsi="Times New Roman" w:cs="Times New Roman"/>
                <w:sz w:val="20"/>
                <w:szCs w:val="20"/>
              </w:rPr>
            </w:pPr>
            <w:r w:rsidRPr="008115E6">
              <w:rPr>
                <w:rFonts w:ascii="Times New Roman" w:eastAsia="Times New Roman" w:hAnsi="Times New Roman" w:cs="Times New Roman"/>
                <w:sz w:val="20"/>
                <w:szCs w:val="20"/>
              </w:rPr>
              <w:t>TCCAGGACAGGCTGCATCA</w:t>
            </w:r>
          </w:p>
        </w:tc>
        <w:tc>
          <w:tcPr>
            <w:tcW w:w="3685" w:type="dxa"/>
            <w:vAlign w:val="center"/>
          </w:tcPr>
          <w:p w14:paraId="17064B24" w14:textId="77777777" w:rsidR="00CC1B91" w:rsidRPr="00522399" w:rsidRDefault="00CC1B91" w:rsidP="002D4F21">
            <w:pPr>
              <w:jc w:val="center"/>
              <w:rPr>
                <w:rFonts w:ascii="Times New Roman" w:hAnsi="Times New Roman" w:cs="Times New Roman"/>
                <w:sz w:val="20"/>
                <w:szCs w:val="20"/>
              </w:rPr>
            </w:pPr>
            <w:r w:rsidRPr="008115E6">
              <w:rPr>
                <w:rFonts w:ascii="Times New Roman" w:eastAsia="Times New Roman" w:hAnsi="Times New Roman" w:cs="Times New Roman"/>
                <w:sz w:val="20"/>
                <w:szCs w:val="20"/>
              </w:rPr>
              <w:t>CCATGGCAGAAGGACAGTGA</w:t>
            </w:r>
          </w:p>
        </w:tc>
      </w:tr>
      <w:tr w:rsidR="00CC1B91" w14:paraId="2F9714A8" w14:textId="77777777">
        <w:trPr>
          <w:trHeight w:val="283"/>
          <w:jc w:val="center"/>
        </w:trPr>
        <w:tc>
          <w:tcPr>
            <w:tcW w:w="1668" w:type="dxa"/>
            <w:vAlign w:val="center"/>
          </w:tcPr>
          <w:p w14:paraId="4F46EC3D"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IAPP</w:t>
            </w:r>
          </w:p>
        </w:tc>
        <w:tc>
          <w:tcPr>
            <w:tcW w:w="3685" w:type="dxa"/>
            <w:vAlign w:val="center"/>
          </w:tcPr>
          <w:p w14:paraId="6EE1C696"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ACATGTGGCAGTGTTGCATT</w:t>
            </w:r>
          </w:p>
        </w:tc>
        <w:tc>
          <w:tcPr>
            <w:tcW w:w="3685" w:type="dxa"/>
            <w:vAlign w:val="center"/>
          </w:tcPr>
          <w:p w14:paraId="668C4DF1"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TCATTGTGCTCTCTGTTGCAT</w:t>
            </w:r>
          </w:p>
        </w:tc>
      </w:tr>
      <w:tr w:rsidR="00CC1B91" w14:paraId="5BDDFAEE" w14:textId="77777777">
        <w:trPr>
          <w:trHeight w:val="283"/>
          <w:jc w:val="center"/>
        </w:trPr>
        <w:tc>
          <w:tcPr>
            <w:tcW w:w="1668" w:type="dxa"/>
            <w:vAlign w:val="center"/>
          </w:tcPr>
          <w:p w14:paraId="52003F68"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SLC2A2</w:t>
            </w:r>
          </w:p>
        </w:tc>
        <w:tc>
          <w:tcPr>
            <w:tcW w:w="3685" w:type="dxa"/>
            <w:vAlign w:val="center"/>
          </w:tcPr>
          <w:p w14:paraId="6E8D5278"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ATCCAAACTGGAAGGAACCC</w:t>
            </w:r>
          </w:p>
        </w:tc>
        <w:tc>
          <w:tcPr>
            <w:tcW w:w="3685" w:type="dxa"/>
            <w:vAlign w:val="center"/>
          </w:tcPr>
          <w:p w14:paraId="3EA1AFB1"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CATGTGCCACACTCACACAA</w:t>
            </w:r>
          </w:p>
        </w:tc>
      </w:tr>
      <w:tr w:rsidR="00CC1B91" w14:paraId="7535A955" w14:textId="77777777">
        <w:trPr>
          <w:trHeight w:val="283"/>
          <w:jc w:val="center"/>
        </w:trPr>
        <w:tc>
          <w:tcPr>
            <w:tcW w:w="1668" w:type="dxa"/>
            <w:vAlign w:val="center"/>
          </w:tcPr>
          <w:p w14:paraId="6DF0704C"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ABCC8</w:t>
            </w:r>
          </w:p>
        </w:tc>
        <w:tc>
          <w:tcPr>
            <w:tcW w:w="3685" w:type="dxa"/>
            <w:vAlign w:val="center"/>
          </w:tcPr>
          <w:p w14:paraId="3C110CC5"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GCCCACGAAAGTTATGAGGA</w:t>
            </w:r>
          </w:p>
        </w:tc>
        <w:tc>
          <w:tcPr>
            <w:tcW w:w="3685" w:type="dxa"/>
            <w:vAlign w:val="center"/>
          </w:tcPr>
          <w:p w14:paraId="7523B077"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AAGGAGATGACCAGCCTCAG</w:t>
            </w:r>
          </w:p>
        </w:tc>
      </w:tr>
      <w:tr w:rsidR="00CC1B91" w14:paraId="79B515FC" w14:textId="77777777">
        <w:trPr>
          <w:trHeight w:val="283"/>
          <w:jc w:val="center"/>
        </w:trPr>
        <w:tc>
          <w:tcPr>
            <w:tcW w:w="1668" w:type="dxa"/>
            <w:vAlign w:val="center"/>
          </w:tcPr>
          <w:p w14:paraId="26AE157F"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KCNJ11</w:t>
            </w:r>
          </w:p>
        </w:tc>
        <w:tc>
          <w:tcPr>
            <w:tcW w:w="3685" w:type="dxa"/>
            <w:vAlign w:val="center"/>
          </w:tcPr>
          <w:p w14:paraId="7F7B6719"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GCTTGCTGAAGATGAGGGTC</w:t>
            </w:r>
          </w:p>
        </w:tc>
        <w:tc>
          <w:tcPr>
            <w:tcW w:w="3685" w:type="dxa"/>
            <w:vAlign w:val="center"/>
          </w:tcPr>
          <w:p w14:paraId="3C2F329A"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CTCATCGTGCAGAACATCGT</w:t>
            </w:r>
          </w:p>
        </w:tc>
      </w:tr>
      <w:tr w:rsidR="00CC1B91" w14:paraId="4CD73BDF" w14:textId="77777777">
        <w:trPr>
          <w:trHeight w:val="283"/>
          <w:jc w:val="center"/>
        </w:trPr>
        <w:tc>
          <w:tcPr>
            <w:tcW w:w="1668" w:type="dxa"/>
            <w:vAlign w:val="center"/>
          </w:tcPr>
          <w:p w14:paraId="33194ECC"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RAB3A</w:t>
            </w:r>
          </w:p>
        </w:tc>
        <w:tc>
          <w:tcPr>
            <w:tcW w:w="3685" w:type="dxa"/>
            <w:vAlign w:val="center"/>
          </w:tcPr>
          <w:p w14:paraId="6CF0B176"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CATAGCGCCCCGGTAGTAT</w:t>
            </w:r>
          </w:p>
        </w:tc>
        <w:tc>
          <w:tcPr>
            <w:tcW w:w="3685" w:type="dxa"/>
            <w:vAlign w:val="center"/>
          </w:tcPr>
          <w:p w14:paraId="68D4F566"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GACCATCTATCGCAACGACA</w:t>
            </w:r>
          </w:p>
        </w:tc>
      </w:tr>
      <w:tr w:rsidR="00CC1B91" w14:paraId="1B99D59B" w14:textId="77777777">
        <w:trPr>
          <w:trHeight w:val="283"/>
          <w:jc w:val="center"/>
        </w:trPr>
        <w:tc>
          <w:tcPr>
            <w:tcW w:w="1668" w:type="dxa"/>
            <w:vAlign w:val="center"/>
          </w:tcPr>
          <w:p w14:paraId="7820B07A"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GLIS3</w:t>
            </w:r>
          </w:p>
        </w:tc>
        <w:tc>
          <w:tcPr>
            <w:tcW w:w="3685" w:type="dxa"/>
            <w:vAlign w:val="center"/>
          </w:tcPr>
          <w:p w14:paraId="191F29B1"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ACAACCCCTCCTCCCAGTTA</w:t>
            </w:r>
          </w:p>
        </w:tc>
        <w:tc>
          <w:tcPr>
            <w:tcW w:w="3685" w:type="dxa"/>
            <w:vAlign w:val="center"/>
          </w:tcPr>
          <w:p w14:paraId="5B8F1808"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TGATGTGGTGAGGAGATGGA</w:t>
            </w:r>
          </w:p>
        </w:tc>
      </w:tr>
      <w:tr w:rsidR="00CC1B91" w14:paraId="39C9D179" w14:textId="77777777">
        <w:trPr>
          <w:trHeight w:val="283"/>
          <w:jc w:val="center"/>
        </w:trPr>
        <w:tc>
          <w:tcPr>
            <w:tcW w:w="1668" w:type="dxa"/>
            <w:vAlign w:val="center"/>
          </w:tcPr>
          <w:p w14:paraId="77A467F5"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PDX1</w:t>
            </w:r>
          </w:p>
        </w:tc>
        <w:tc>
          <w:tcPr>
            <w:tcW w:w="3685" w:type="dxa"/>
            <w:vAlign w:val="center"/>
          </w:tcPr>
          <w:p w14:paraId="79351B3C"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TACTGGATTGGCGTTGTTTGTGGC</w:t>
            </w:r>
          </w:p>
        </w:tc>
        <w:tc>
          <w:tcPr>
            <w:tcW w:w="3685" w:type="dxa"/>
            <w:vAlign w:val="center"/>
          </w:tcPr>
          <w:p w14:paraId="0562C91B"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AGGGAGCCTTCCAATGTGTATGGT</w:t>
            </w:r>
          </w:p>
        </w:tc>
      </w:tr>
      <w:tr w:rsidR="00CC1B91" w14:paraId="103AFE3E" w14:textId="77777777">
        <w:trPr>
          <w:trHeight w:val="283"/>
          <w:jc w:val="center"/>
        </w:trPr>
        <w:tc>
          <w:tcPr>
            <w:tcW w:w="1668" w:type="dxa"/>
            <w:vAlign w:val="center"/>
          </w:tcPr>
          <w:p w14:paraId="0E75DF6F"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Ki67</w:t>
            </w:r>
          </w:p>
        </w:tc>
        <w:tc>
          <w:tcPr>
            <w:tcW w:w="3685" w:type="dxa"/>
            <w:vAlign w:val="center"/>
          </w:tcPr>
          <w:p w14:paraId="5B095BF2"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AAGGAACAGCCTCAACCATCAGGA</w:t>
            </w:r>
          </w:p>
        </w:tc>
        <w:tc>
          <w:tcPr>
            <w:tcW w:w="3685" w:type="dxa"/>
            <w:vAlign w:val="center"/>
          </w:tcPr>
          <w:p w14:paraId="11193CB7"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CCAAGCTTTGTGCCTTCACTTCCA</w:t>
            </w:r>
          </w:p>
        </w:tc>
      </w:tr>
      <w:tr w:rsidR="00CC1B91" w14:paraId="57CBCAC0" w14:textId="77777777">
        <w:trPr>
          <w:trHeight w:val="283"/>
          <w:jc w:val="center"/>
        </w:trPr>
        <w:tc>
          <w:tcPr>
            <w:tcW w:w="1668" w:type="dxa"/>
            <w:vAlign w:val="center"/>
          </w:tcPr>
          <w:p w14:paraId="4238481F"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CDK1</w:t>
            </w:r>
          </w:p>
        </w:tc>
        <w:tc>
          <w:tcPr>
            <w:tcW w:w="3685" w:type="dxa"/>
            <w:vAlign w:val="center"/>
          </w:tcPr>
          <w:p w14:paraId="04339E90"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CAGAGCTTTGGGCACTCCCAATAA</w:t>
            </w:r>
          </w:p>
        </w:tc>
        <w:tc>
          <w:tcPr>
            <w:tcW w:w="3685" w:type="dxa"/>
            <w:vAlign w:val="center"/>
          </w:tcPr>
          <w:p w14:paraId="4B56B0DC"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GCTAGGCTTCCTGGTTTCCATTTG</w:t>
            </w:r>
          </w:p>
        </w:tc>
      </w:tr>
      <w:tr w:rsidR="00CC1B91" w14:paraId="45E7E82D" w14:textId="77777777">
        <w:trPr>
          <w:trHeight w:val="283"/>
          <w:jc w:val="center"/>
        </w:trPr>
        <w:tc>
          <w:tcPr>
            <w:tcW w:w="1668" w:type="dxa"/>
            <w:vAlign w:val="center"/>
          </w:tcPr>
          <w:p w14:paraId="402E17FE" w14:textId="77777777" w:rsidR="00CC1B91" w:rsidRPr="00522399" w:rsidRDefault="00CC1B91" w:rsidP="002D4F21">
            <w:pPr>
              <w:jc w:val="center"/>
              <w:rPr>
                <w:rFonts w:ascii="Times New Roman" w:hAnsi="Times New Roman" w:cs="Times New Roman"/>
                <w:i/>
              </w:rPr>
            </w:pPr>
            <w:r w:rsidRPr="00522399">
              <w:rPr>
                <w:rFonts w:ascii="Times New Roman" w:hAnsi="Times New Roman" w:cs="Times New Roman"/>
                <w:i/>
              </w:rPr>
              <w:t>CDK4</w:t>
            </w:r>
          </w:p>
        </w:tc>
        <w:tc>
          <w:tcPr>
            <w:tcW w:w="3685" w:type="dxa"/>
            <w:vAlign w:val="center"/>
          </w:tcPr>
          <w:p w14:paraId="435B48DC"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TCAAGGTAACCCTGGTGTTTGAGC</w:t>
            </w:r>
          </w:p>
        </w:tc>
        <w:tc>
          <w:tcPr>
            <w:tcW w:w="3685" w:type="dxa"/>
            <w:vAlign w:val="center"/>
          </w:tcPr>
          <w:p w14:paraId="2006F4BE" w14:textId="77777777" w:rsidR="00CC1B91" w:rsidRPr="00265DB3" w:rsidRDefault="00CC1B91" w:rsidP="002D4F21">
            <w:pPr>
              <w:jc w:val="center"/>
              <w:rPr>
                <w:rFonts w:ascii="Times New Roman" w:hAnsi="Times New Roman" w:cs="Times New Roman"/>
                <w:sz w:val="20"/>
                <w:szCs w:val="20"/>
              </w:rPr>
            </w:pPr>
            <w:r w:rsidRPr="00265DB3">
              <w:rPr>
                <w:rFonts w:ascii="Times New Roman" w:hAnsi="Times New Roman" w:cs="Times New Roman"/>
                <w:sz w:val="20"/>
                <w:szCs w:val="20"/>
              </w:rPr>
              <w:t>GGCGCATCAGATCCTTGATCGTTT</w:t>
            </w:r>
          </w:p>
        </w:tc>
      </w:tr>
      <w:tr w:rsidR="00A20361" w14:paraId="7605BFAB" w14:textId="77777777">
        <w:trPr>
          <w:trHeight w:val="283"/>
          <w:jc w:val="center"/>
        </w:trPr>
        <w:tc>
          <w:tcPr>
            <w:tcW w:w="1668" w:type="dxa"/>
            <w:vAlign w:val="center"/>
          </w:tcPr>
          <w:p w14:paraId="6CC2E74D" w14:textId="77777777" w:rsidR="00A20361" w:rsidRPr="00522399" w:rsidRDefault="00A20361" w:rsidP="002D4F21">
            <w:pPr>
              <w:jc w:val="center"/>
              <w:rPr>
                <w:rFonts w:ascii="Times New Roman" w:hAnsi="Times New Roman" w:cs="Times New Roman"/>
                <w:i/>
              </w:rPr>
            </w:pPr>
            <w:r>
              <w:rPr>
                <w:rFonts w:ascii="Times New Roman" w:hAnsi="Times New Roman" w:cs="Times New Roman"/>
                <w:i/>
              </w:rPr>
              <w:t xml:space="preserve">SV40LT </w:t>
            </w:r>
          </w:p>
        </w:tc>
        <w:tc>
          <w:tcPr>
            <w:tcW w:w="3685" w:type="dxa"/>
            <w:vAlign w:val="center"/>
          </w:tcPr>
          <w:p w14:paraId="0C3076D4" w14:textId="77777777" w:rsidR="00A20361" w:rsidRPr="00265DB3" w:rsidRDefault="00A20361" w:rsidP="002D4F21">
            <w:pPr>
              <w:jc w:val="center"/>
              <w:rPr>
                <w:rFonts w:ascii="Times New Roman" w:hAnsi="Times New Roman" w:cs="Times New Roman"/>
                <w:sz w:val="20"/>
                <w:szCs w:val="20"/>
              </w:rPr>
            </w:pPr>
            <w:r w:rsidRPr="00B118CC">
              <w:rPr>
                <w:rFonts w:ascii="Times New Roman" w:hAnsi="Times New Roman" w:cs="Times New Roman"/>
                <w:sz w:val="20"/>
                <w:szCs w:val="20"/>
              </w:rPr>
              <w:t>TGCCTGGAACGCAGTGAGTTTT</w:t>
            </w:r>
          </w:p>
        </w:tc>
        <w:tc>
          <w:tcPr>
            <w:tcW w:w="3685" w:type="dxa"/>
            <w:vAlign w:val="center"/>
          </w:tcPr>
          <w:p w14:paraId="3A4B4E40" w14:textId="77777777" w:rsidR="00A20361" w:rsidRPr="00265DB3" w:rsidRDefault="00A20361" w:rsidP="002D4F21">
            <w:pPr>
              <w:jc w:val="center"/>
              <w:rPr>
                <w:rFonts w:ascii="Times New Roman" w:hAnsi="Times New Roman" w:cs="Times New Roman"/>
                <w:sz w:val="20"/>
                <w:szCs w:val="20"/>
              </w:rPr>
            </w:pPr>
            <w:r w:rsidRPr="00B118CC">
              <w:rPr>
                <w:rFonts w:ascii="Times New Roman" w:hAnsi="Times New Roman" w:cs="Times New Roman"/>
                <w:sz w:val="20"/>
                <w:szCs w:val="20"/>
              </w:rPr>
              <w:t>AACTCAGCCACAGGTCTGTACCAA</w:t>
            </w:r>
          </w:p>
        </w:tc>
      </w:tr>
    </w:tbl>
    <w:p w14:paraId="5596FBD4" w14:textId="77777777" w:rsidR="00DA5507" w:rsidRDefault="00DA5507" w:rsidP="00F67546">
      <w:pPr>
        <w:jc w:val="both"/>
        <w:rPr>
          <w:rFonts w:ascii="Times New Roman" w:hAnsi="Times New Roman"/>
          <w:sz w:val="24"/>
        </w:rPr>
      </w:pPr>
    </w:p>
    <w:p w14:paraId="1C47E5D6" w14:textId="77777777" w:rsidR="000501B5" w:rsidRDefault="00A20361" w:rsidP="008B7BC9">
      <w:pPr>
        <w:spacing w:line="480" w:lineRule="auto"/>
        <w:jc w:val="both"/>
        <w:rPr>
          <w:rFonts w:ascii="Times New Roman" w:hAnsi="Times New Roman" w:cs="Times New Roman"/>
          <w:b/>
          <w:sz w:val="24"/>
        </w:rPr>
      </w:pPr>
      <w:r>
        <w:rPr>
          <w:rFonts w:ascii="Times New Roman" w:hAnsi="Times New Roman" w:cs="Times New Roman"/>
          <w:b/>
          <w:sz w:val="24"/>
        </w:rPr>
        <w:t xml:space="preserve">Supplemental Table S2: side by side comparison between </w:t>
      </w:r>
      <w:r w:rsidRPr="00A20361">
        <w:rPr>
          <w:rFonts w:ascii="Times New Roman" w:hAnsi="Times New Roman"/>
          <w:b/>
          <w:sz w:val="24"/>
        </w:rPr>
        <w:t>EndoC-βH2</w:t>
      </w:r>
      <w:r>
        <w:rPr>
          <w:rFonts w:ascii="Times New Roman" w:hAnsi="Times New Roman"/>
          <w:b/>
          <w:sz w:val="24"/>
        </w:rPr>
        <w:t xml:space="preserve"> and </w:t>
      </w:r>
      <w:r w:rsidRPr="00A20361">
        <w:rPr>
          <w:rFonts w:ascii="Times New Roman" w:hAnsi="Times New Roman"/>
          <w:b/>
          <w:sz w:val="24"/>
        </w:rPr>
        <w:t>EndoC-βH</w:t>
      </w:r>
      <w:r>
        <w:rPr>
          <w:rFonts w:ascii="Times New Roman" w:hAnsi="Times New Roman"/>
          <w:b/>
          <w:sz w:val="24"/>
        </w:rPr>
        <w:t>3</w:t>
      </w:r>
    </w:p>
    <w:tbl>
      <w:tblPr>
        <w:tblStyle w:val="TableGrid"/>
        <w:tblW w:w="9918" w:type="dxa"/>
        <w:tblLayout w:type="fixed"/>
        <w:tblLook w:val="04A0" w:firstRow="1" w:lastRow="0" w:firstColumn="1" w:lastColumn="0" w:noHBand="0" w:noVBand="1"/>
      </w:tblPr>
      <w:tblGrid>
        <w:gridCol w:w="4390"/>
        <w:gridCol w:w="2835"/>
        <w:gridCol w:w="2693"/>
      </w:tblGrid>
      <w:tr w:rsidR="00A20361" w:rsidRPr="00A20361" w14:paraId="14B3B193" w14:textId="77777777">
        <w:tc>
          <w:tcPr>
            <w:tcW w:w="4390" w:type="dxa"/>
            <w:tcBorders>
              <w:bottom w:val="single" w:sz="4" w:space="0" w:color="auto"/>
            </w:tcBorders>
            <w:shd w:val="clear" w:color="auto" w:fill="D9D9D9" w:themeFill="background1" w:themeFillShade="D9"/>
          </w:tcPr>
          <w:p w14:paraId="0D48F2D9"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p>
        </w:tc>
        <w:tc>
          <w:tcPr>
            <w:tcW w:w="2835" w:type="dxa"/>
            <w:tcBorders>
              <w:bottom w:val="single" w:sz="4" w:space="0" w:color="auto"/>
              <w:right w:val="single" w:sz="4" w:space="0" w:color="auto"/>
            </w:tcBorders>
            <w:shd w:val="clear" w:color="auto" w:fill="D9D9D9" w:themeFill="background1" w:themeFillShade="D9"/>
          </w:tcPr>
          <w:p w14:paraId="429939D6"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color w:val="000000" w:themeColor="text1"/>
                <w:sz w:val="20"/>
                <w:szCs w:val="20"/>
              </w:rPr>
              <w:t>EndoC-βH2 + LvCRE (21 days)</w:t>
            </w:r>
          </w:p>
        </w:tc>
        <w:tc>
          <w:tcPr>
            <w:tcW w:w="2693" w:type="dxa"/>
            <w:tcBorders>
              <w:left w:val="single" w:sz="4" w:space="0" w:color="auto"/>
              <w:bottom w:val="single" w:sz="4" w:space="0" w:color="auto"/>
            </w:tcBorders>
            <w:shd w:val="clear" w:color="auto" w:fill="D9D9D9" w:themeFill="background1" w:themeFillShade="D9"/>
          </w:tcPr>
          <w:p w14:paraId="0B4C99C4"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color w:val="000000" w:themeColor="text1"/>
                <w:sz w:val="20"/>
                <w:szCs w:val="20"/>
              </w:rPr>
              <w:t>EndoC-βH3 + TAM (21 days)</w:t>
            </w:r>
          </w:p>
        </w:tc>
      </w:tr>
      <w:tr w:rsidR="00A20361" w:rsidRPr="00A20361" w14:paraId="57264275" w14:textId="77777777">
        <w:tc>
          <w:tcPr>
            <w:tcW w:w="4390" w:type="dxa"/>
            <w:tcBorders>
              <w:top w:val="single" w:sz="4" w:space="0" w:color="auto"/>
              <w:left w:val="single" w:sz="4" w:space="0" w:color="auto"/>
              <w:bottom w:val="single" w:sz="4" w:space="0" w:color="auto"/>
              <w:right w:val="nil"/>
            </w:tcBorders>
          </w:tcPr>
          <w:p w14:paraId="4CAFFED0"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p>
        </w:tc>
        <w:tc>
          <w:tcPr>
            <w:tcW w:w="2835" w:type="dxa"/>
            <w:tcBorders>
              <w:top w:val="single" w:sz="4" w:space="0" w:color="auto"/>
              <w:left w:val="nil"/>
              <w:bottom w:val="single" w:sz="4" w:space="0" w:color="auto"/>
              <w:right w:val="nil"/>
            </w:tcBorders>
          </w:tcPr>
          <w:p w14:paraId="16CF4410"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themeColor="text1"/>
                <w:sz w:val="20"/>
                <w:szCs w:val="20"/>
              </w:rPr>
            </w:pPr>
          </w:p>
        </w:tc>
        <w:tc>
          <w:tcPr>
            <w:tcW w:w="2693" w:type="dxa"/>
            <w:tcBorders>
              <w:top w:val="single" w:sz="4" w:space="0" w:color="auto"/>
              <w:left w:val="nil"/>
              <w:bottom w:val="single" w:sz="4" w:space="0" w:color="auto"/>
              <w:right w:val="single" w:sz="4" w:space="0" w:color="auto"/>
            </w:tcBorders>
          </w:tcPr>
          <w:p w14:paraId="2872CCC4"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themeColor="text1"/>
                <w:sz w:val="20"/>
                <w:szCs w:val="20"/>
              </w:rPr>
            </w:pPr>
          </w:p>
        </w:tc>
      </w:tr>
      <w:tr w:rsidR="00A20361" w:rsidRPr="00A20361" w14:paraId="75E96609" w14:textId="77777777">
        <w:tc>
          <w:tcPr>
            <w:tcW w:w="4390" w:type="dxa"/>
            <w:tcBorders>
              <w:top w:val="single" w:sz="4" w:space="0" w:color="auto"/>
              <w:bottom w:val="single" w:sz="4" w:space="0" w:color="auto"/>
            </w:tcBorders>
          </w:tcPr>
          <w:p w14:paraId="71D078BD"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A20361">
              <w:rPr>
                <w:rFonts w:ascii="Times New Roman" w:hAnsi="Times New Roman" w:cs="Times New Roman"/>
                <w:sz w:val="20"/>
                <w:szCs w:val="20"/>
              </w:rPr>
              <w:t>SV40LT expression relative to non-excised cells (%)</w:t>
            </w:r>
          </w:p>
        </w:tc>
        <w:tc>
          <w:tcPr>
            <w:tcW w:w="2835" w:type="dxa"/>
            <w:tcBorders>
              <w:top w:val="single" w:sz="4" w:space="0" w:color="auto"/>
              <w:bottom w:val="single" w:sz="4" w:space="0" w:color="auto"/>
              <w:right w:val="single" w:sz="4" w:space="0" w:color="auto"/>
            </w:tcBorders>
          </w:tcPr>
          <w:p w14:paraId="65B4DCA0"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8.4 +/- 0.21</w:t>
            </w:r>
          </w:p>
        </w:tc>
        <w:tc>
          <w:tcPr>
            <w:tcW w:w="2693" w:type="dxa"/>
            <w:tcBorders>
              <w:top w:val="single" w:sz="4" w:space="0" w:color="auto"/>
              <w:left w:val="single" w:sz="4" w:space="0" w:color="auto"/>
              <w:bottom w:val="single" w:sz="4" w:space="0" w:color="auto"/>
            </w:tcBorders>
          </w:tcPr>
          <w:p w14:paraId="6680CA9A"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8.6 +/- 0.24</w:t>
            </w:r>
          </w:p>
        </w:tc>
      </w:tr>
      <w:tr w:rsidR="00A20361" w:rsidRPr="00A20361" w14:paraId="17689748" w14:textId="77777777">
        <w:tc>
          <w:tcPr>
            <w:tcW w:w="4390" w:type="dxa"/>
            <w:tcBorders>
              <w:top w:val="single" w:sz="4" w:space="0" w:color="auto"/>
              <w:left w:val="single" w:sz="4" w:space="0" w:color="auto"/>
              <w:bottom w:val="single" w:sz="4" w:space="0" w:color="auto"/>
              <w:right w:val="nil"/>
            </w:tcBorders>
          </w:tcPr>
          <w:p w14:paraId="15FC5D49"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p>
        </w:tc>
        <w:tc>
          <w:tcPr>
            <w:tcW w:w="2835" w:type="dxa"/>
            <w:tcBorders>
              <w:top w:val="single" w:sz="4" w:space="0" w:color="auto"/>
              <w:left w:val="nil"/>
              <w:bottom w:val="single" w:sz="4" w:space="0" w:color="auto"/>
              <w:right w:val="nil"/>
            </w:tcBorders>
          </w:tcPr>
          <w:p w14:paraId="0D93704C"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p>
        </w:tc>
        <w:tc>
          <w:tcPr>
            <w:tcW w:w="2693" w:type="dxa"/>
            <w:tcBorders>
              <w:top w:val="single" w:sz="4" w:space="0" w:color="auto"/>
              <w:left w:val="nil"/>
              <w:bottom w:val="single" w:sz="4" w:space="0" w:color="auto"/>
              <w:right w:val="single" w:sz="4" w:space="0" w:color="auto"/>
            </w:tcBorders>
          </w:tcPr>
          <w:p w14:paraId="6C47BE9E"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p>
        </w:tc>
      </w:tr>
      <w:tr w:rsidR="00A20361" w:rsidRPr="00A20361" w14:paraId="47203426" w14:textId="77777777">
        <w:tc>
          <w:tcPr>
            <w:tcW w:w="4390" w:type="dxa"/>
            <w:tcBorders>
              <w:top w:val="single" w:sz="4" w:space="0" w:color="auto"/>
              <w:bottom w:val="single" w:sz="4" w:space="0" w:color="auto"/>
            </w:tcBorders>
          </w:tcPr>
          <w:p w14:paraId="22805D94"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A20361">
              <w:rPr>
                <w:rFonts w:ascii="Times New Roman" w:hAnsi="Times New Roman" w:cs="Times New Roman"/>
                <w:sz w:val="20"/>
                <w:szCs w:val="20"/>
              </w:rPr>
              <w:t>Insulin content (µg per 10</w:t>
            </w:r>
            <w:r w:rsidRPr="00A20361">
              <w:rPr>
                <w:rFonts w:ascii="Times New Roman" w:hAnsi="Times New Roman" w:cs="Times New Roman"/>
                <w:sz w:val="20"/>
                <w:szCs w:val="20"/>
                <w:vertAlign w:val="superscript"/>
              </w:rPr>
              <w:t>6</w:t>
            </w:r>
            <w:r w:rsidRPr="00A20361">
              <w:rPr>
                <w:rFonts w:ascii="Times New Roman" w:hAnsi="Times New Roman" w:cs="Times New Roman"/>
                <w:sz w:val="20"/>
                <w:szCs w:val="20"/>
              </w:rPr>
              <w:t xml:space="preserve"> cells)</w:t>
            </w:r>
          </w:p>
        </w:tc>
        <w:tc>
          <w:tcPr>
            <w:tcW w:w="2835" w:type="dxa"/>
            <w:tcBorders>
              <w:top w:val="single" w:sz="4" w:space="0" w:color="auto"/>
              <w:bottom w:val="single" w:sz="4" w:space="0" w:color="auto"/>
              <w:right w:val="single" w:sz="4" w:space="0" w:color="auto"/>
            </w:tcBorders>
          </w:tcPr>
          <w:p w14:paraId="3192C7FD"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2.3 +/- 0.20</w:t>
            </w:r>
          </w:p>
        </w:tc>
        <w:tc>
          <w:tcPr>
            <w:tcW w:w="2693" w:type="dxa"/>
            <w:tcBorders>
              <w:top w:val="single" w:sz="4" w:space="0" w:color="auto"/>
              <w:left w:val="single" w:sz="4" w:space="0" w:color="auto"/>
              <w:bottom w:val="single" w:sz="4" w:space="0" w:color="auto"/>
            </w:tcBorders>
          </w:tcPr>
          <w:p w14:paraId="670F0ADA"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3.1 +/- 0.41</w:t>
            </w:r>
          </w:p>
        </w:tc>
      </w:tr>
      <w:tr w:rsidR="00A20361" w:rsidRPr="00A20361" w14:paraId="66DC059E" w14:textId="77777777">
        <w:tc>
          <w:tcPr>
            <w:tcW w:w="4390" w:type="dxa"/>
            <w:tcBorders>
              <w:top w:val="single" w:sz="4" w:space="0" w:color="auto"/>
              <w:left w:val="single" w:sz="4" w:space="0" w:color="auto"/>
              <w:bottom w:val="single" w:sz="4" w:space="0" w:color="auto"/>
              <w:right w:val="nil"/>
            </w:tcBorders>
          </w:tcPr>
          <w:p w14:paraId="397D5F4F"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p>
        </w:tc>
        <w:tc>
          <w:tcPr>
            <w:tcW w:w="2835" w:type="dxa"/>
            <w:tcBorders>
              <w:top w:val="single" w:sz="4" w:space="0" w:color="auto"/>
              <w:left w:val="nil"/>
              <w:bottom w:val="single" w:sz="4" w:space="0" w:color="auto"/>
              <w:right w:val="nil"/>
            </w:tcBorders>
          </w:tcPr>
          <w:p w14:paraId="19BE3ACF"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p>
        </w:tc>
        <w:tc>
          <w:tcPr>
            <w:tcW w:w="2693" w:type="dxa"/>
            <w:tcBorders>
              <w:top w:val="single" w:sz="4" w:space="0" w:color="auto"/>
              <w:left w:val="nil"/>
              <w:bottom w:val="single" w:sz="4" w:space="0" w:color="auto"/>
              <w:right w:val="single" w:sz="4" w:space="0" w:color="auto"/>
            </w:tcBorders>
          </w:tcPr>
          <w:p w14:paraId="31E2DA43"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p>
        </w:tc>
      </w:tr>
      <w:tr w:rsidR="00A20361" w:rsidRPr="00A20361" w14:paraId="1AD4FFB5" w14:textId="77777777">
        <w:tc>
          <w:tcPr>
            <w:tcW w:w="4390" w:type="dxa"/>
            <w:tcBorders>
              <w:top w:val="single" w:sz="4" w:space="0" w:color="auto"/>
            </w:tcBorders>
          </w:tcPr>
          <w:p w14:paraId="21D070F7"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A20361">
              <w:rPr>
                <w:rFonts w:ascii="Times New Roman" w:hAnsi="Times New Roman" w:cs="Times New Roman"/>
                <w:sz w:val="20"/>
                <w:szCs w:val="20"/>
              </w:rPr>
              <w:t>Stimulation index in absence of IBMX</w:t>
            </w:r>
          </w:p>
        </w:tc>
        <w:tc>
          <w:tcPr>
            <w:tcW w:w="2835" w:type="dxa"/>
            <w:tcBorders>
              <w:top w:val="single" w:sz="4" w:space="0" w:color="auto"/>
              <w:right w:val="single" w:sz="4" w:space="0" w:color="auto"/>
            </w:tcBorders>
          </w:tcPr>
          <w:p w14:paraId="548A8327"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2.1 +/- 0.26</w:t>
            </w:r>
          </w:p>
        </w:tc>
        <w:tc>
          <w:tcPr>
            <w:tcW w:w="2693" w:type="dxa"/>
            <w:tcBorders>
              <w:top w:val="single" w:sz="4" w:space="0" w:color="auto"/>
              <w:left w:val="single" w:sz="4" w:space="0" w:color="auto"/>
            </w:tcBorders>
          </w:tcPr>
          <w:p w14:paraId="60D65DAF"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1.8 +/- 0.35</w:t>
            </w:r>
          </w:p>
        </w:tc>
      </w:tr>
      <w:tr w:rsidR="00A20361" w:rsidRPr="00A20361" w14:paraId="10F7261D" w14:textId="77777777">
        <w:tc>
          <w:tcPr>
            <w:tcW w:w="4390" w:type="dxa"/>
          </w:tcPr>
          <w:p w14:paraId="78628344"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A20361">
              <w:rPr>
                <w:rFonts w:ascii="Times New Roman" w:hAnsi="Times New Roman" w:cs="Times New Roman"/>
                <w:sz w:val="20"/>
                <w:szCs w:val="20"/>
              </w:rPr>
              <w:t>Stimulation index in presence of IBMX</w:t>
            </w:r>
          </w:p>
        </w:tc>
        <w:tc>
          <w:tcPr>
            <w:tcW w:w="2835" w:type="dxa"/>
            <w:tcBorders>
              <w:right w:val="single" w:sz="4" w:space="0" w:color="auto"/>
            </w:tcBorders>
          </w:tcPr>
          <w:p w14:paraId="7652B09A"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2.4 +/- 0.22</w:t>
            </w:r>
          </w:p>
        </w:tc>
        <w:tc>
          <w:tcPr>
            <w:tcW w:w="2693" w:type="dxa"/>
            <w:tcBorders>
              <w:left w:val="single" w:sz="4" w:space="0" w:color="auto"/>
            </w:tcBorders>
          </w:tcPr>
          <w:p w14:paraId="5D4DE92C" w14:textId="77777777" w:rsidR="00A20361" w:rsidRPr="00A20361" w:rsidRDefault="00A20361" w:rsidP="0082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A20361">
              <w:rPr>
                <w:rFonts w:ascii="Times New Roman" w:hAnsi="Times New Roman" w:cs="Times New Roman"/>
                <w:sz w:val="20"/>
                <w:szCs w:val="20"/>
              </w:rPr>
              <w:t>2.6 +/-  0.15</w:t>
            </w:r>
          </w:p>
        </w:tc>
      </w:tr>
    </w:tbl>
    <w:p w14:paraId="747DD3F0" w14:textId="77777777" w:rsidR="00A6147E" w:rsidRDefault="00A6147E" w:rsidP="008B7BC9">
      <w:pPr>
        <w:spacing w:line="480" w:lineRule="auto"/>
        <w:jc w:val="both"/>
        <w:rPr>
          <w:rFonts w:ascii="Times New Roman" w:hAnsi="Times New Roman" w:cs="Times New Roman"/>
          <w:b/>
          <w:sz w:val="24"/>
        </w:rPr>
      </w:pPr>
    </w:p>
    <w:p w14:paraId="1A38A13D" w14:textId="77777777" w:rsidR="00A6147E" w:rsidRPr="00A6147E" w:rsidRDefault="00A6147E" w:rsidP="008B7BC9">
      <w:pPr>
        <w:spacing w:line="480" w:lineRule="auto"/>
        <w:jc w:val="both"/>
        <w:rPr>
          <w:rFonts w:ascii="Times New Roman" w:hAnsi="Times New Roman" w:cs="Times New Roman"/>
          <w:sz w:val="24"/>
        </w:rPr>
      </w:pPr>
      <w:r w:rsidRPr="00A6147E">
        <w:rPr>
          <w:rFonts w:ascii="Times New Roman" w:hAnsi="Times New Roman" w:cs="Times New Roman"/>
          <w:sz w:val="24"/>
        </w:rPr>
        <w:t>Stimulation index is defined as fold change of secreted insulin between 2.8 mM and 15 mM glucose concentration</w:t>
      </w:r>
    </w:p>
    <w:p w14:paraId="098E6F2A" w14:textId="77777777" w:rsidR="00A6147E" w:rsidRDefault="00A6147E" w:rsidP="008B7BC9">
      <w:pPr>
        <w:spacing w:line="480" w:lineRule="auto"/>
        <w:jc w:val="both"/>
        <w:rPr>
          <w:rFonts w:ascii="Times New Roman" w:hAnsi="Times New Roman" w:cs="Times New Roman"/>
          <w:b/>
          <w:sz w:val="24"/>
        </w:rPr>
      </w:pPr>
    </w:p>
    <w:p w14:paraId="384B551B" w14:textId="77777777" w:rsidR="000501B5" w:rsidRPr="000D5153" w:rsidRDefault="00522399" w:rsidP="008B7BC9">
      <w:pPr>
        <w:spacing w:line="480" w:lineRule="auto"/>
        <w:jc w:val="both"/>
        <w:rPr>
          <w:rFonts w:ascii="Times New Roman" w:hAnsi="Times New Roman" w:cs="Times New Roman"/>
          <w:b/>
          <w:sz w:val="24"/>
        </w:rPr>
      </w:pPr>
      <w:r>
        <w:rPr>
          <w:rFonts w:ascii="Times New Roman" w:hAnsi="Times New Roman" w:cs="Times New Roman"/>
          <w:b/>
          <w:sz w:val="24"/>
        </w:rPr>
        <w:t xml:space="preserve">Supplemental </w:t>
      </w:r>
      <w:r w:rsidR="000501B5">
        <w:rPr>
          <w:rFonts w:ascii="Times New Roman" w:hAnsi="Times New Roman" w:cs="Times New Roman"/>
          <w:b/>
          <w:sz w:val="24"/>
        </w:rPr>
        <w:t xml:space="preserve">Figure </w:t>
      </w:r>
      <w:r>
        <w:rPr>
          <w:rFonts w:ascii="Times New Roman" w:hAnsi="Times New Roman" w:cs="Times New Roman"/>
          <w:b/>
          <w:sz w:val="24"/>
        </w:rPr>
        <w:t>S</w:t>
      </w:r>
      <w:r w:rsidR="000501B5">
        <w:rPr>
          <w:rFonts w:ascii="Times New Roman" w:hAnsi="Times New Roman" w:cs="Times New Roman"/>
          <w:b/>
          <w:sz w:val="24"/>
        </w:rPr>
        <w:t>1:</w:t>
      </w:r>
      <w:r w:rsidR="000D5153">
        <w:rPr>
          <w:rFonts w:ascii="Times New Roman" w:hAnsi="Times New Roman" w:cs="Times New Roman"/>
          <w:b/>
          <w:sz w:val="24"/>
        </w:rPr>
        <w:t xml:space="preserve"> </w:t>
      </w:r>
      <w:r w:rsidR="000D5153" w:rsidRPr="000D5153">
        <w:rPr>
          <w:rFonts w:ascii="Times New Roman" w:hAnsi="Times New Roman" w:cs="Times New Roman"/>
          <w:b/>
          <w:sz w:val="24"/>
        </w:rPr>
        <w:t xml:space="preserve">CGH array profiles </w:t>
      </w:r>
      <w:r w:rsidR="000D5153" w:rsidRPr="00942FEF">
        <w:rPr>
          <w:rFonts w:ascii="Times New Roman" w:hAnsi="Times New Roman" w:cs="Times New Roman"/>
          <w:b/>
          <w:sz w:val="24"/>
        </w:rPr>
        <w:t xml:space="preserve">reveal </w:t>
      </w:r>
      <w:r w:rsidR="000D5153" w:rsidRPr="008115E6">
        <w:rPr>
          <w:rFonts w:ascii="Times New Roman" w:hAnsi="Times New Roman"/>
          <w:b/>
          <w:sz w:val="24"/>
        </w:rPr>
        <w:t>chromosomal stability following integration of CRE-ERT2 and antibiotic selection</w:t>
      </w:r>
    </w:p>
    <w:p w14:paraId="3D0CC526" w14:textId="77777777" w:rsidR="000501B5" w:rsidRPr="00522399" w:rsidRDefault="00522399" w:rsidP="008B7BC9">
      <w:pPr>
        <w:spacing w:line="480" w:lineRule="auto"/>
        <w:jc w:val="both"/>
        <w:rPr>
          <w:rFonts w:ascii="Times New Roman" w:hAnsi="Times New Roman" w:cs="Times New Roman"/>
          <w:b/>
          <w:sz w:val="24"/>
        </w:rPr>
      </w:pPr>
      <w:r w:rsidRPr="008504E0">
        <w:rPr>
          <w:rFonts w:ascii="Times New Roman" w:hAnsi="Times New Roman"/>
          <w:sz w:val="24"/>
        </w:rPr>
        <w:lastRenderedPageBreak/>
        <w:t>CGH arrays were performed on EndoC-</w:t>
      </w:r>
      <w:r w:rsidRPr="00E3650B">
        <w:rPr>
          <w:rFonts w:ascii="Times New Roman" w:hAnsi="Times New Roman"/>
          <w:sz w:val="24"/>
        </w:rPr>
        <w:t>β</w:t>
      </w:r>
      <w:r w:rsidRPr="008504E0">
        <w:rPr>
          <w:rFonts w:ascii="Times New Roman" w:hAnsi="Times New Roman"/>
          <w:sz w:val="24"/>
        </w:rPr>
        <w:t>H2</w:t>
      </w:r>
      <w:r>
        <w:rPr>
          <w:rFonts w:ascii="Times New Roman" w:hAnsi="Times New Roman"/>
          <w:sz w:val="24"/>
        </w:rPr>
        <w:t xml:space="preserve"> and </w:t>
      </w:r>
      <w:r w:rsidRPr="007B4DEC">
        <w:rPr>
          <w:rFonts w:ascii="Times New Roman" w:hAnsi="Times New Roman"/>
          <w:sz w:val="24"/>
        </w:rPr>
        <w:t>EndoC-</w:t>
      </w:r>
      <w:r w:rsidRPr="00E3650B">
        <w:rPr>
          <w:rFonts w:ascii="Times New Roman" w:hAnsi="Times New Roman"/>
          <w:sz w:val="24"/>
        </w:rPr>
        <w:t>β</w:t>
      </w:r>
      <w:r w:rsidRPr="007B4DEC">
        <w:rPr>
          <w:rFonts w:ascii="Times New Roman" w:hAnsi="Times New Roman"/>
          <w:sz w:val="24"/>
        </w:rPr>
        <w:t>H</w:t>
      </w:r>
      <w:r>
        <w:rPr>
          <w:rFonts w:ascii="Times New Roman" w:hAnsi="Times New Roman"/>
          <w:sz w:val="24"/>
        </w:rPr>
        <w:t>3</w:t>
      </w:r>
      <w:r w:rsidRPr="008504E0">
        <w:rPr>
          <w:rFonts w:ascii="Times New Roman" w:hAnsi="Times New Roman"/>
          <w:sz w:val="24"/>
        </w:rPr>
        <w:t xml:space="preserve"> cells </w:t>
      </w:r>
      <w:r>
        <w:rPr>
          <w:rFonts w:ascii="Times New Roman" w:hAnsi="Times New Roman"/>
          <w:sz w:val="24"/>
        </w:rPr>
        <w:t xml:space="preserve">both </w:t>
      </w:r>
      <w:r w:rsidRPr="008504E0">
        <w:rPr>
          <w:rFonts w:ascii="Times New Roman" w:hAnsi="Times New Roman"/>
          <w:sz w:val="24"/>
        </w:rPr>
        <w:t xml:space="preserve">at passages </w:t>
      </w:r>
      <w:r>
        <w:rPr>
          <w:rFonts w:ascii="Times New Roman" w:hAnsi="Times New Roman"/>
          <w:sz w:val="24"/>
        </w:rPr>
        <w:t>40.</w:t>
      </w:r>
      <w:r w:rsidR="000D5153">
        <w:rPr>
          <w:rFonts w:ascii="Times New Roman" w:hAnsi="Times New Roman"/>
          <w:sz w:val="24"/>
        </w:rPr>
        <w:t xml:space="preserve"> </w:t>
      </w:r>
      <w:r w:rsidRPr="008504E0">
        <w:rPr>
          <w:rFonts w:ascii="Times New Roman" w:hAnsi="Times New Roman"/>
          <w:sz w:val="24"/>
        </w:rPr>
        <w:t xml:space="preserve"> Male human genomic DNA was used as a reference. Genomic DNA was probed on Agilent SurePrint G3 Human CGH Bundle (4x180K) arrays.</w:t>
      </w:r>
    </w:p>
    <w:p w14:paraId="2DF42291" w14:textId="77777777" w:rsidR="00A6147E" w:rsidRDefault="00A6147E" w:rsidP="008B7BC9">
      <w:pPr>
        <w:spacing w:line="480" w:lineRule="auto"/>
        <w:jc w:val="both"/>
        <w:rPr>
          <w:rFonts w:ascii="Times New Roman" w:hAnsi="Times New Roman" w:cs="Times New Roman"/>
          <w:b/>
          <w:sz w:val="24"/>
        </w:rPr>
      </w:pPr>
      <w:r>
        <w:rPr>
          <w:rFonts w:ascii="Times New Roman" w:hAnsi="Times New Roman" w:cs="Times New Roman"/>
          <w:b/>
          <w:sz w:val="24"/>
        </w:rPr>
        <w:t>Supplemental</w:t>
      </w:r>
      <w:r w:rsidRPr="008B7BC9">
        <w:rPr>
          <w:rFonts w:ascii="Times New Roman" w:hAnsi="Times New Roman" w:cs="Times New Roman"/>
          <w:b/>
          <w:sz w:val="24"/>
        </w:rPr>
        <w:t xml:space="preserve"> Figure</w:t>
      </w:r>
      <w:r>
        <w:rPr>
          <w:rFonts w:ascii="Times New Roman" w:hAnsi="Times New Roman" w:cs="Times New Roman"/>
          <w:b/>
          <w:sz w:val="24"/>
        </w:rPr>
        <w:t xml:space="preserve"> S2: </w:t>
      </w:r>
      <w:r w:rsidRPr="008B7BC9">
        <w:rPr>
          <w:rFonts w:ascii="Times New Roman" w:hAnsi="Times New Roman" w:cs="Times New Roman"/>
          <w:b/>
          <w:sz w:val="24"/>
        </w:rPr>
        <w:t>EndoC-βH</w:t>
      </w:r>
      <w:r>
        <w:rPr>
          <w:rFonts w:ascii="Times New Roman" w:hAnsi="Times New Roman" w:cs="Times New Roman"/>
          <w:b/>
          <w:sz w:val="24"/>
        </w:rPr>
        <w:t>2 cell growth monitoring for 21 days upon continuous treatment with TAM</w:t>
      </w:r>
    </w:p>
    <w:p w14:paraId="09DECD66" w14:textId="77777777" w:rsidR="00A6147E" w:rsidRPr="00A6147E" w:rsidRDefault="00A6147E" w:rsidP="008B7BC9">
      <w:pPr>
        <w:spacing w:line="480" w:lineRule="auto"/>
        <w:jc w:val="both"/>
        <w:rPr>
          <w:rFonts w:ascii="Times New Roman" w:hAnsi="Times New Roman" w:cs="Times New Roman"/>
          <w:sz w:val="24"/>
        </w:rPr>
      </w:pPr>
      <w:r w:rsidRPr="00A6147E">
        <w:rPr>
          <w:rFonts w:ascii="Times New Roman" w:hAnsi="Times New Roman" w:cs="Times New Roman"/>
          <w:sz w:val="24"/>
        </w:rPr>
        <w:t>EndoC-βH2 cells were continuously treated with either 1 µM or 10µM of TAM for 21 days and cell growth was monitored every week and compared to un-treated EndoC-βH2.</w:t>
      </w:r>
    </w:p>
    <w:p w14:paraId="437A88CA" w14:textId="77777777" w:rsidR="00A6147E" w:rsidRDefault="00A6147E" w:rsidP="008B7BC9">
      <w:pPr>
        <w:spacing w:line="480" w:lineRule="auto"/>
        <w:jc w:val="both"/>
        <w:rPr>
          <w:rFonts w:ascii="Times New Roman" w:hAnsi="Times New Roman" w:cs="Times New Roman"/>
          <w:b/>
          <w:sz w:val="24"/>
        </w:rPr>
      </w:pPr>
    </w:p>
    <w:p w14:paraId="4EDE72D7" w14:textId="77777777" w:rsidR="00CC1B91" w:rsidRPr="008B7BC9" w:rsidRDefault="00522399" w:rsidP="008B7BC9">
      <w:pPr>
        <w:spacing w:line="480" w:lineRule="auto"/>
        <w:jc w:val="both"/>
        <w:rPr>
          <w:rFonts w:ascii="Times New Roman" w:hAnsi="Times New Roman" w:cs="Times New Roman"/>
          <w:b/>
          <w:sz w:val="24"/>
        </w:rPr>
      </w:pPr>
      <w:r>
        <w:rPr>
          <w:rFonts w:ascii="Times New Roman" w:hAnsi="Times New Roman" w:cs="Times New Roman"/>
          <w:b/>
          <w:sz w:val="24"/>
        </w:rPr>
        <w:t>Supplemental</w:t>
      </w:r>
      <w:r w:rsidRPr="008B7BC9">
        <w:rPr>
          <w:rFonts w:ascii="Times New Roman" w:hAnsi="Times New Roman" w:cs="Times New Roman"/>
          <w:b/>
          <w:sz w:val="24"/>
        </w:rPr>
        <w:t xml:space="preserve"> </w:t>
      </w:r>
      <w:r w:rsidR="002D2996" w:rsidRPr="008B7BC9">
        <w:rPr>
          <w:rFonts w:ascii="Times New Roman" w:hAnsi="Times New Roman" w:cs="Times New Roman"/>
          <w:b/>
          <w:sz w:val="24"/>
        </w:rPr>
        <w:t xml:space="preserve">Figure </w:t>
      </w:r>
      <w:r w:rsidR="00A6147E">
        <w:rPr>
          <w:rFonts w:ascii="Times New Roman" w:hAnsi="Times New Roman" w:cs="Times New Roman"/>
          <w:b/>
          <w:sz w:val="24"/>
        </w:rPr>
        <w:t>S3</w:t>
      </w:r>
      <w:r w:rsidR="002D2996" w:rsidRPr="008B7BC9">
        <w:rPr>
          <w:rFonts w:ascii="Times New Roman" w:hAnsi="Times New Roman" w:cs="Times New Roman"/>
          <w:b/>
          <w:sz w:val="24"/>
        </w:rPr>
        <w:t xml:space="preserve">: </w:t>
      </w:r>
      <w:r w:rsidR="00013F24">
        <w:rPr>
          <w:rFonts w:ascii="Times New Roman" w:hAnsi="Times New Roman" w:cs="Times New Roman"/>
          <w:b/>
          <w:sz w:val="24"/>
        </w:rPr>
        <w:t>E</w:t>
      </w:r>
      <w:r w:rsidR="002D2996" w:rsidRPr="008B7BC9">
        <w:rPr>
          <w:rFonts w:ascii="Times New Roman" w:hAnsi="Times New Roman" w:cs="Times New Roman"/>
          <w:b/>
          <w:sz w:val="24"/>
        </w:rPr>
        <w:t>xpression of C</w:t>
      </w:r>
      <w:r w:rsidR="00E704A6" w:rsidRPr="008B7BC9">
        <w:rPr>
          <w:rFonts w:ascii="Times New Roman" w:hAnsi="Times New Roman" w:cs="Times New Roman"/>
          <w:b/>
          <w:sz w:val="24"/>
        </w:rPr>
        <w:t>re</w:t>
      </w:r>
      <w:r w:rsidR="002D2996" w:rsidRPr="008B7BC9">
        <w:rPr>
          <w:rFonts w:ascii="Times New Roman" w:hAnsi="Times New Roman" w:cs="Times New Roman"/>
          <w:b/>
          <w:sz w:val="24"/>
        </w:rPr>
        <w:t xml:space="preserve"> by RT PCR in EndoC-βH3 cells continuously treated with TAM for long time</w:t>
      </w:r>
      <w:r w:rsidR="000842CA" w:rsidRPr="008B7BC9">
        <w:rPr>
          <w:rFonts w:ascii="Times New Roman" w:hAnsi="Times New Roman" w:cs="Times New Roman"/>
          <w:b/>
          <w:sz w:val="24"/>
        </w:rPr>
        <w:t xml:space="preserve"> period</w:t>
      </w:r>
    </w:p>
    <w:p w14:paraId="46E88A8E" w14:textId="77777777" w:rsidR="000842CA" w:rsidRPr="008B7BC9" w:rsidRDefault="008B7BC9" w:rsidP="008B7BC9">
      <w:pPr>
        <w:spacing w:line="480" w:lineRule="auto"/>
        <w:jc w:val="both"/>
        <w:rPr>
          <w:rFonts w:ascii="Times New Roman" w:hAnsi="Times New Roman" w:cs="Times New Roman"/>
          <w:sz w:val="24"/>
        </w:rPr>
      </w:pPr>
      <w:r>
        <w:rPr>
          <w:rFonts w:ascii="Times New Roman" w:hAnsi="Times New Roman" w:cs="Times New Roman"/>
          <w:sz w:val="24"/>
        </w:rPr>
        <w:t xml:space="preserve">Total </w:t>
      </w:r>
      <w:r w:rsidR="000842CA" w:rsidRPr="008B7BC9">
        <w:rPr>
          <w:rFonts w:ascii="Times New Roman" w:hAnsi="Times New Roman" w:cs="Times New Roman"/>
          <w:sz w:val="24"/>
        </w:rPr>
        <w:t xml:space="preserve">RNA was extracted from EndoC-βH3 cells that were treated with TAM for 66 and 119 days in culture. As controls, RNA from EndoC-βH2 </w:t>
      </w:r>
      <w:r>
        <w:rPr>
          <w:rFonts w:ascii="Times New Roman" w:hAnsi="Times New Roman" w:cs="Times New Roman"/>
          <w:sz w:val="24"/>
        </w:rPr>
        <w:t xml:space="preserve">were used </w:t>
      </w:r>
      <w:r w:rsidR="000842CA" w:rsidRPr="008B7BC9">
        <w:rPr>
          <w:rFonts w:ascii="Times New Roman" w:hAnsi="Times New Roman" w:cs="Times New Roman"/>
          <w:sz w:val="24"/>
        </w:rPr>
        <w:t xml:space="preserve">either naïve (negative control) or transduced with a lentiviral vector expressing </w:t>
      </w:r>
      <w:r w:rsidR="006D3394">
        <w:rPr>
          <w:rFonts w:ascii="Times New Roman" w:hAnsi="Times New Roman" w:cs="Times New Roman"/>
          <w:sz w:val="24"/>
        </w:rPr>
        <w:t>CRE</w:t>
      </w:r>
      <w:r w:rsidR="006D3394" w:rsidRPr="008B7BC9">
        <w:rPr>
          <w:rFonts w:ascii="Times New Roman" w:hAnsi="Times New Roman" w:cs="Times New Roman"/>
          <w:sz w:val="24"/>
        </w:rPr>
        <w:t xml:space="preserve"> </w:t>
      </w:r>
      <w:r w:rsidR="000842CA" w:rsidRPr="008B7BC9">
        <w:rPr>
          <w:rFonts w:ascii="Times New Roman" w:hAnsi="Times New Roman" w:cs="Times New Roman"/>
          <w:sz w:val="24"/>
        </w:rPr>
        <w:t>(</w:t>
      </w:r>
      <w:r w:rsidR="006D3394" w:rsidRPr="008B7BC9">
        <w:rPr>
          <w:rFonts w:ascii="Times New Roman" w:hAnsi="Times New Roman" w:cs="Times New Roman"/>
          <w:sz w:val="24"/>
        </w:rPr>
        <w:t>LvC</w:t>
      </w:r>
      <w:r w:rsidR="006D3394">
        <w:rPr>
          <w:rFonts w:ascii="Times New Roman" w:hAnsi="Times New Roman" w:cs="Times New Roman"/>
          <w:sz w:val="24"/>
        </w:rPr>
        <w:t>RE</w:t>
      </w:r>
      <w:r w:rsidR="000842CA" w:rsidRPr="008B7BC9">
        <w:rPr>
          <w:rFonts w:ascii="Times New Roman" w:hAnsi="Times New Roman" w:cs="Times New Roman"/>
          <w:sz w:val="24"/>
        </w:rPr>
        <w:t xml:space="preserve"> positive control). To rule out possible contamination with genomic DNA in the RNA preparation that could be amplified by PCR, the amplification was carried out using cDNA produced in the presence (+) or absence (-) of reverse transcriptase (RT). </w:t>
      </w:r>
    </w:p>
    <w:p w14:paraId="62184B5E" w14:textId="77777777" w:rsidR="00CC1B91" w:rsidRPr="00BF17D6" w:rsidRDefault="00CC1B91" w:rsidP="00F67546">
      <w:pPr>
        <w:jc w:val="both"/>
        <w:rPr>
          <w:rFonts w:ascii="Times New Roman" w:hAnsi="Times New Roman" w:cs="Times New Roman"/>
          <w:b/>
          <w:sz w:val="24"/>
          <w:szCs w:val="24"/>
        </w:rPr>
      </w:pPr>
      <w:bookmarkStart w:id="0" w:name="_GoBack"/>
      <w:bookmarkEnd w:id="0"/>
    </w:p>
    <w:sectPr w:rsidR="00CC1B91" w:rsidRPr="00BF17D6" w:rsidSect="00675CA6">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420FF" w14:textId="77777777" w:rsidR="007A1B48" w:rsidRDefault="007A1B48" w:rsidP="00A6147E">
      <w:pPr>
        <w:spacing w:after="0" w:line="240" w:lineRule="auto"/>
      </w:pPr>
      <w:r>
        <w:separator/>
      </w:r>
    </w:p>
  </w:endnote>
  <w:endnote w:type="continuationSeparator" w:id="0">
    <w:p w14:paraId="22B9F246" w14:textId="77777777" w:rsidR="007A1B48" w:rsidRDefault="007A1B48" w:rsidP="00A6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402336"/>
      <w:docPartObj>
        <w:docPartGallery w:val="Page Numbers (Bottom of Page)"/>
        <w:docPartUnique/>
      </w:docPartObj>
    </w:sdtPr>
    <w:sdtEndPr/>
    <w:sdtContent>
      <w:p w14:paraId="7FB80D2E" w14:textId="77777777" w:rsidR="007A1B48" w:rsidRDefault="007A1B48">
        <w:pPr>
          <w:pStyle w:val="Footer"/>
          <w:jc w:val="right"/>
        </w:pPr>
        <w:r>
          <w:fldChar w:fldCharType="begin"/>
        </w:r>
        <w:r>
          <w:instrText>PAGE   \* MERGEFORMAT</w:instrText>
        </w:r>
        <w:r>
          <w:fldChar w:fldCharType="separate"/>
        </w:r>
        <w:r w:rsidR="00D150C2" w:rsidRPr="00D150C2">
          <w:rPr>
            <w:noProof/>
            <w:lang w:val="fr-FR"/>
          </w:rPr>
          <w:t>2</w:t>
        </w:r>
        <w:r>
          <w:rPr>
            <w:noProof/>
            <w:lang w:val="fr-FR"/>
          </w:rPr>
          <w:fldChar w:fldCharType="end"/>
        </w:r>
      </w:p>
    </w:sdtContent>
  </w:sdt>
  <w:p w14:paraId="52DE9466" w14:textId="77777777" w:rsidR="007A1B48" w:rsidRDefault="007A1B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0308F" w14:textId="77777777" w:rsidR="007A1B48" w:rsidRDefault="007A1B48" w:rsidP="00A6147E">
      <w:pPr>
        <w:spacing w:after="0" w:line="240" w:lineRule="auto"/>
      </w:pPr>
      <w:r>
        <w:separator/>
      </w:r>
    </w:p>
  </w:footnote>
  <w:footnote w:type="continuationSeparator" w:id="0">
    <w:p w14:paraId="41C3EA39" w14:textId="77777777" w:rsidR="007A1B48" w:rsidRDefault="007A1B48" w:rsidP="00A614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ol metab&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avvta5ftsfsfoe05fbprxr6ts9sxfrtsrrf&quot;&gt;library PhR&lt;record-ids&gt;&lt;item&gt;503&lt;/item&gt;&lt;item&gt;1132&lt;/item&gt;&lt;item&gt;1163&lt;/item&gt;&lt;item&gt;1424&lt;/item&gt;&lt;item&gt;1429&lt;/item&gt;&lt;item&gt;1433&lt;/item&gt;&lt;item&gt;1441&lt;/item&gt;&lt;item&gt;1514&lt;/item&gt;&lt;item&gt;1525&lt;/item&gt;&lt;item&gt;1540&lt;/item&gt;&lt;item&gt;1556&lt;/item&gt;&lt;item&gt;1557&lt;/item&gt;&lt;item&gt;1566&lt;/item&gt;&lt;item&gt;1569&lt;/item&gt;&lt;item&gt;1573&lt;/item&gt;&lt;item&gt;1577&lt;/item&gt;&lt;item&gt;1578&lt;/item&gt;&lt;item&gt;1580&lt;/item&gt;&lt;item&gt;1582&lt;/item&gt;&lt;item&gt;1583&lt;/item&gt;&lt;item&gt;1584&lt;/item&gt;&lt;item&gt;1588&lt;/item&gt;&lt;item&gt;1594&lt;/item&gt;&lt;item&gt;1597&lt;/item&gt;&lt;item&gt;1598&lt;/item&gt;&lt;item&gt;1601&lt;/item&gt;&lt;item&gt;1602&lt;/item&gt;&lt;item&gt;1606&lt;/item&gt;&lt;item&gt;1611&lt;/item&gt;&lt;item&gt;1626&lt;/item&gt;&lt;/record-ids&gt;&lt;/item&gt;&lt;/Libraries&gt;"/>
  </w:docVars>
  <w:rsids>
    <w:rsidRoot w:val="00E40D1B"/>
    <w:rsid w:val="00000352"/>
    <w:rsid w:val="00000C6B"/>
    <w:rsid w:val="00002200"/>
    <w:rsid w:val="000139DD"/>
    <w:rsid w:val="00013F24"/>
    <w:rsid w:val="00021C9F"/>
    <w:rsid w:val="000270CC"/>
    <w:rsid w:val="00035332"/>
    <w:rsid w:val="000401CD"/>
    <w:rsid w:val="000501B5"/>
    <w:rsid w:val="00051FA0"/>
    <w:rsid w:val="000575E3"/>
    <w:rsid w:val="0006375F"/>
    <w:rsid w:val="000660EC"/>
    <w:rsid w:val="00071886"/>
    <w:rsid w:val="0007604A"/>
    <w:rsid w:val="00083806"/>
    <w:rsid w:val="000842CA"/>
    <w:rsid w:val="000852F9"/>
    <w:rsid w:val="000A0D91"/>
    <w:rsid w:val="000A30C4"/>
    <w:rsid w:val="000A488F"/>
    <w:rsid w:val="000B2B10"/>
    <w:rsid w:val="000C254A"/>
    <w:rsid w:val="000C6E33"/>
    <w:rsid w:val="000D5153"/>
    <w:rsid w:val="000E401E"/>
    <w:rsid w:val="000E54F1"/>
    <w:rsid w:val="000E661C"/>
    <w:rsid w:val="000F7661"/>
    <w:rsid w:val="001019F7"/>
    <w:rsid w:val="001064B4"/>
    <w:rsid w:val="00107436"/>
    <w:rsid w:val="00123916"/>
    <w:rsid w:val="0013042F"/>
    <w:rsid w:val="00132F7B"/>
    <w:rsid w:val="0013342C"/>
    <w:rsid w:val="00133785"/>
    <w:rsid w:val="001339A0"/>
    <w:rsid w:val="00143640"/>
    <w:rsid w:val="00162052"/>
    <w:rsid w:val="001654A9"/>
    <w:rsid w:val="001818BA"/>
    <w:rsid w:val="00181A1B"/>
    <w:rsid w:val="0018487A"/>
    <w:rsid w:val="001876DF"/>
    <w:rsid w:val="001A391E"/>
    <w:rsid w:val="001A6A53"/>
    <w:rsid w:val="001B3FBC"/>
    <w:rsid w:val="001C742B"/>
    <w:rsid w:val="001D1B06"/>
    <w:rsid w:val="001D213D"/>
    <w:rsid w:val="001D63B9"/>
    <w:rsid w:val="001D7477"/>
    <w:rsid w:val="001E218C"/>
    <w:rsid w:val="001F411E"/>
    <w:rsid w:val="001F7335"/>
    <w:rsid w:val="00211ACA"/>
    <w:rsid w:val="002128BB"/>
    <w:rsid w:val="00215B4E"/>
    <w:rsid w:val="00224270"/>
    <w:rsid w:val="00224EE9"/>
    <w:rsid w:val="00225F60"/>
    <w:rsid w:val="0022654E"/>
    <w:rsid w:val="00236B6C"/>
    <w:rsid w:val="00241614"/>
    <w:rsid w:val="00243F02"/>
    <w:rsid w:val="00257C78"/>
    <w:rsid w:val="002621C1"/>
    <w:rsid w:val="00265DB3"/>
    <w:rsid w:val="00277068"/>
    <w:rsid w:val="002818AC"/>
    <w:rsid w:val="00282D46"/>
    <w:rsid w:val="00284A15"/>
    <w:rsid w:val="00291B06"/>
    <w:rsid w:val="00292FD2"/>
    <w:rsid w:val="00295A55"/>
    <w:rsid w:val="00296FF8"/>
    <w:rsid w:val="002B79AB"/>
    <w:rsid w:val="002D146F"/>
    <w:rsid w:val="002D1FF2"/>
    <w:rsid w:val="002D2996"/>
    <w:rsid w:val="002D4F21"/>
    <w:rsid w:val="002E3FB7"/>
    <w:rsid w:val="002E4969"/>
    <w:rsid w:val="002E6220"/>
    <w:rsid w:val="002F714A"/>
    <w:rsid w:val="002F7EC9"/>
    <w:rsid w:val="003026E1"/>
    <w:rsid w:val="00302AEA"/>
    <w:rsid w:val="003062CB"/>
    <w:rsid w:val="00307902"/>
    <w:rsid w:val="00312665"/>
    <w:rsid w:val="00313ECC"/>
    <w:rsid w:val="00321EC8"/>
    <w:rsid w:val="00324C75"/>
    <w:rsid w:val="00325FF3"/>
    <w:rsid w:val="00332208"/>
    <w:rsid w:val="00336C0E"/>
    <w:rsid w:val="003419DD"/>
    <w:rsid w:val="00343F87"/>
    <w:rsid w:val="00345391"/>
    <w:rsid w:val="003462CA"/>
    <w:rsid w:val="003468F7"/>
    <w:rsid w:val="00353410"/>
    <w:rsid w:val="00356160"/>
    <w:rsid w:val="0036523E"/>
    <w:rsid w:val="00365985"/>
    <w:rsid w:val="00366BD3"/>
    <w:rsid w:val="0036769D"/>
    <w:rsid w:val="0037195B"/>
    <w:rsid w:val="00372E93"/>
    <w:rsid w:val="00373606"/>
    <w:rsid w:val="003824AA"/>
    <w:rsid w:val="00382ACC"/>
    <w:rsid w:val="0039022D"/>
    <w:rsid w:val="00392E0B"/>
    <w:rsid w:val="003B2D1C"/>
    <w:rsid w:val="003B4E42"/>
    <w:rsid w:val="003C2DB9"/>
    <w:rsid w:val="003C4811"/>
    <w:rsid w:val="003E0138"/>
    <w:rsid w:val="003E4FF0"/>
    <w:rsid w:val="003E7278"/>
    <w:rsid w:val="003F0309"/>
    <w:rsid w:val="003F0959"/>
    <w:rsid w:val="003F1B82"/>
    <w:rsid w:val="003F2715"/>
    <w:rsid w:val="003F602D"/>
    <w:rsid w:val="004068D9"/>
    <w:rsid w:val="00412125"/>
    <w:rsid w:val="0041253B"/>
    <w:rsid w:val="00414F7C"/>
    <w:rsid w:val="00422977"/>
    <w:rsid w:val="004309E0"/>
    <w:rsid w:val="00434C98"/>
    <w:rsid w:val="0044564C"/>
    <w:rsid w:val="00453341"/>
    <w:rsid w:val="00456357"/>
    <w:rsid w:val="004573C0"/>
    <w:rsid w:val="0045764F"/>
    <w:rsid w:val="00460445"/>
    <w:rsid w:val="004651D5"/>
    <w:rsid w:val="0047287F"/>
    <w:rsid w:val="00477DCC"/>
    <w:rsid w:val="004B1199"/>
    <w:rsid w:val="004B2264"/>
    <w:rsid w:val="004B6403"/>
    <w:rsid w:val="004C2863"/>
    <w:rsid w:val="004C29A9"/>
    <w:rsid w:val="004C6F82"/>
    <w:rsid w:val="004C7A96"/>
    <w:rsid w:val="004D3549"/>
    <w:rsid w:val="004D3AA6"/>
    <w:rsid w:val="004E565A"/>
    <w:rsid w:val="004E633B"/>
    <w:rsid w:val="004F0AB9"/>
    <w:rsid w:val="004F1ADF"/>
    <w:rsid w:val="004F28A3"/>
    <w:rsid w:val="004F49B0"/>
    <w:rsid w:val="0050014F"/>
    <w:rsid w:val="00504409"/>
    <w:rsid w:val="00504E86"/>
    <w:rsid w:val="0051241D"/>
    <w:rsid w:val="00512477"/>
    <w:rsid w:val="00512E23"/>
    <w:rsid w:val="00520AFF"/>
    <w:rsid w:val="00522399"/>
    <w:rsid w:val="00541484"/>
    <w:rsid w:val="00541F0D"/>
    <w:rsid w:val="00544257"/>
    <w:rsid w:val="00546F03"/>
    <w:rsid w:val="00547FF3"/>
    <w:rsid w:val="00567503"/>
    <w:rsid w:val="005679ED"/>
    <w:rsid w:val="00571166"/>
    <w:rsid w:val="00571484"/>
    <w:rsid w:val="00572391"/>
    <w:rsid w:val="00581C34"/>
    <w:rsid w:val="00581DA2"/>
    <w:rsid w:val="005856F2"/>
    <w:rsid w:val="00586ECB"/>
    <w:rsid w:val="005A11CE"/>
    <w:rsid w:val="005A2FCF"/>
    <w:rsid w:val="005A398D"/>
    <w:rsid w:val="005A526C"/>
    <w:rsid w:val="005A7DA2"/>
    <w:rsid w:val="005B5D7D"/>
    <w:rsid w:val="005C2BB8"/>
    <w:rsid w:val="005C5F7E"/>
    <w:rsid w:val="005E2BC4"/>
    <w:rsid w:val="005E3A0B"/>
    <w:rsid w:val="005F62BF"/>
    <w:rsid w:val="005F79DD"/>
    <w:rsid w:val="00602FD6"/>
    <w:rsid w:val="00605F43"/>
    <w:rsid w:val="00617C62"/>
    <w:rsid w:val="00626400"/>
    <w:rsid w:val="0063069E"/>
    <w:rsid w:val="00635C24"/>
    <w:rsid w:val="00635F43"/>
    <w:rsid w:val="00636E17"/>
    <w:rsid w:val="00646E24"/>
    <w:rsid w:val="00654E09"/>
    <w:rsid w:val="0066394D"/>
    <w:rsid w:val="00671BB0"/>
    <w:rsid w:val="006735D6"/>
    <w:rsid w:val="00674260"/>
    <w:rsid w:val="006749F4"/>
    <w:rsid w:val="00675CA6"/>
    <w:rsid w:val="0068629B"/>
    <w:rsid w:val="00687544"/>
    <w:rsid w:val="00695963"/>
    <w:rsid w:val="00695B96"/>
    <w:rsid w:val="006A4887"/>
    <w:rsid w:val="006A5E0E"/>
    <w:rsid w:val="006B25A6"/>
    <w:rsid w:val="006B72C2"/>
    <w:rsid w:val="006C1208"/>
    <w:rsid w:val="006C5754"/>
    <w:rsid w:val="006C6B26"/>
    <w:rsid w:val="006D3394"/>
    <w:rsid w:val="006D4D7B"/>
    <w:rsid w:val="006D579B"/>
    <w:rsid w:val="006D6031"/>
    <w:rsid w:val="007128C4"/>
    <w:rsid w:val="00730E2E"/>
    <w:rsid w:val="007310BD"/>
    <w:rsid w:val="00734D58"/>
    <w:rsid w:val="0074130C"/>
    <w:rsid w:val="007423DA"/>
    <w:rsid w:val="007432C6"/>
    <w:rsid w:val="00743704"/>
    <w:rsid w:val="00761209"/>
    <w:rsid w:val="00763D0C"/>
    <w:rsid w:val="0076669F"/>
    <w:rsid w:val="00781858"/>
    <w:rsid w:val="007833F3"/>
    <w:rsid w:val="00783A5F"/>
    <w:rsid w:val="007A1B48"/>
    <w:rsid w:val="007A6883"/>
    <w:rsid w:val="007B63A5"/>
    <w:rsid w:val="007C0CEC"/>
    <w:rsid w:val="007C1DFB"/>
    <w:rsid w:val="007D62ED"/>
    <w:rsid w:val="007E0375"/>
    <w:rsid w:val="007E505A"/>
    <w:rsid w:val="007F4ED6"/>
    <w:rsid w:val="007F7E70"/>
    <w:rsid w:val="00806D23"/>
    <w:rsid w:val="008075DA"/>
    <w:rsid w:val="008115E6"/>
    <w:rsid w:val="00817537"/>
    <w:rsid w:val="0082310E"/>
    <w:rsid w:val="00824D38"/>
    <w:rsid w:val="00826424"/>
    <w:rsid w:val="00826479"/>
    <w:rsid w:val="008372A7"/>
    <w:rsid w:val="0084164E"/>
    <w:rsid w:val="008420E1"/>
    <w:rsid w:val="00845AF7"/>
    <w:rsid w:val="008504E0"/>
    <w:rsid w:val="00850757"/>
    <w:rsid w:val="008514D7"/>
    <w:rsid w:val="008544FB"/>
    <w:rsid w:val="008620A5"/>
    <w:rsid w:val="008634F1"/>
    <w:rsid w:val="00865587"/>
    <w:rsid w:val="00870FC3"/>
    <w:rsid w:val="0087371A"/>
    <w:rsid w:val="00874B7A"/>
    <w:rsid w:val="00894A65"/>
    <w:rsid w:val="008A5751"/>
    <w:rsid w:val="008A69E3"/>
    <w:rsid w:val="008A7254"/>
    <w:rsid w:val="008B23ED"/>
    <w:rsid w:val="008B7BC9"/>
    <w:rsid w:val="008D6A49"/>
    <w:rsid w:val="008E252F"/>
    <w:rsid w:val="008E389F"/>
    <w:rsid w:val="008F4D67"/>
    <w:rsid w:val="008F5B8E"/>
    <w:rsid w:val="00900804"/>
    <w:rsid w:val="00900A01"/>
    <w:rsid w:val="00906895"/>
    <w:rsid w:val="009241D1"/>
    <w:rsid w:val="009251D7"/>
    <w:rsid w:val="00925547"/>
    <w:rsid w:val="00926120"/>
    <w:rsid w:val="009267F9"/>
    <w:rsid w:val="009279D5"/>
    <w:rsid w:val="00934287"/>
    <w:rsid w:val="00942FEF"/>
    <w:rsid w:val="00952C60"/>
    <w:rsid w:val="00957E20"/>
    <w:rsid w:val="00963C18"/>
    <w:rsid w:val="0097523B"/>
    <w:rsid w:val="009807F4"/>
    <w:rsid w:val="009864ED"/>
    <w:rsid w:val="009908A3"/>
    <w:rsid w:val="00991E27"/>
    <w:rsid w:val="009954B8"/>
    <w:rsid w:val="00997F06"/>
    <w:rsid w:val="009A1F30"/>
    <w:rsid w:val="009B19CB"/>
    <w:rsid w:val="009B2188"/>
    <w:rsid w:val="009B5F63"/>
    <w:rsid w:val="009B6FD5"/>
    <w:rsid w:val="009B7EAD"/>
    <w:rsid w:val="009C6D36"/>
    <w:rsid w:val="009C7A8E"/>
    <w:rsid w:val="009C7DB0"/>
    <w:rsid w:val="009C7DCE"/>
    <w:rsid w:val="009D5E73"/>
    <w:rsid w:val="009D7C84"/>
    <w:rsid w:val="009E0AA1"/>
    <w:rsid w:val="009F2F0C"/>
    <w:rsid w:val="00A02F71"/>
    <w:rsid w:val="00A03770"/>
    <w:rsid w:val="00A061D8"/>
    <w:rsid w:val="00A10C76"/>
    <w:rsid w:val="00A1372E"/>
    <w:rsid w:val="00A14944"/>
    <w:rsid w:val="00A14E45"/>
    <w:rsid w:val="00A20361"/>
    <w:rsid w:val="00A2364B"/>
    <w:rsid w:val="00A24540"/>
    <w:rsid w:val="00A26652"/>
    <w:rsid w:val="00A33B6E"/>
    <w:rsid w:val="00A36901"/>
    <w:rsid w:val="00A3701D"/>
    <w:rsid w:val="00A60408"/>
    <w:rsid w:val="00A6147E"/>
    <w:rsid w:val="00A633BA"/>
    <w:rsid w:val="00A73116"/>
    <w:rsid w:val="00A73552"/>
    <w:rsid w:val="00A7424E"/>
    <w:rsid w:val="00A80515"/>
    <w:rsid w:val="00A9274E"/>
    <w:rsid w:val="00AA0133"/>
    <w:rsid w:val="00AA4A7E"/>
    <w:rsid w:val="00AA6763"/>
    <w:rsid w:val="00AB545E"/>
    <w:rsid w:val="00AC274E"/>
    <w:rsid w:val="00AC39FF"/>
    <w:rsid w:val="00AD16FF"/>
    <w:rsid w:val="00AD2132"/>
    <w:rsid w:val="00AD3F2A"/>
    <w:rsid w:val="00AD6908"/>
    <w:rsid w:val="00AD69E9"/>
    <w:rsid w:val="00AF5F5F"/>
    <w:rsid w:val="00AF75C6"/>
    <w:rsid w:val="00B00536"/>
    <w:rsid w:val="00B179D0"/>
    <w:rsid w:val="00B322B6"/>
    <w:rsid w:val="00B34E5F"/>
    <w:rsid w:val="00B3586C"/>
    <w:rsid w:val="00B42189"/>
    <w:rsid w:val="00B56199"/>
    <w:rsid w:val="00B60CAE"/>
    <w:rsid w:val="00B63FEF"/>
    <w:rsid w:val="00B655A0"/>
    <w:rsid w:val="00B66417"/>
    <w:rsid w:val="00B672CA"/>
    <w:rsid w:val="00B84885"/>
    <w:rsid w:val="00B85A1F"/>
    <w:rsid w:val="00B97B92"/>
    <w:rsid w:val="00BA106C"/>
    <w:rsid w:val="00BB4DBA"/>
    <w:rsid w:val="00BB77B7"/>
    <w:rsid w:val="00BB7CE7"/>
    <w:rsid w:val="00BC7337"/>
    <w:rsid w:val="00BD1DBC"/>
    <w:rsid w:val="00BD4A31"/>
    <w:rsid w:val="00BD504A"/>
    <w:rsid w:val="00BD7085"/>
    <w:rsid w:val="00BE111E"/>
    <w:rsid w:val="00BE1F73"/>
    <w:rsid w:val="00BE2E7D"/>
    <w:rsid w:val="00BF17D6"/>
    <w:rsid w:val="00BF19C1"/>
    <w:rsid w:val="00BF7079"/>
    <w:rsid w:val="00C001B8"/>
    <w:rsid w:val="00C0078E"/>
    <w:rsid w:val="00C02BF3"/>
    <w:rsid w:val="00C03018"/>
    <w:rsid w:val="00C06360"/>
    <w:rsid w:val="00C10A71"/>
    <w:rsid w:val="00C11D8B"/>
    <w:rsid w:val="00C12D8F"/>
    <w:rsid w:val="00C14066"/>
    <w:rsid w:val="00C15F45"/>
    <w:rsid w:val="00C3008D"/>
    <w:rsid w:val="00C35179"/>
    <w:rsid w:val="00C35559"/>
    <w:rsid w:val="00C40F84"/>
    <w:rsid w:val="00C47DA8"/>
    <w:rsid w:val="00C527F6"/>
    <w:rsid w:val="00C54838"/>
    <w:rsid w:val="00C7076B"/>
    <w:rsid w:val="00C747F0"/>
    <w:rsid w:val="00C74A9E"/>
    <w:rsid w:val="00C76284"/>
    <w:rsid w:val="00C93FE8"/>
    <w:rsid w:val="00CA20BF"/>
    <w:rsid w:val="00CA5104"/>
    <w:rsid w:val="00CC1B91"/>
    <w:rsid w:val="00CD5F99"/>
    <w:rsid w:val="00CE0DF9"/>
    <w:rsid w:val="00CE3A8B"/>
    <w:rsid w:val="00CE5B59"/>
    <w:rsid w:val="00D010CA"/>
    <w:rsid w:val="00D01960"/>
    <w:rsid w:val="00D027C1"/>
    <w:rsid w:val="00D150C2"/>
    <w:rsid w:val="00D1699A"/>
    <w:rsid w:val="00D4532F"/>
    <w:rsid w:val="00D47C76"/>
    <w:rsid w:val="00D50624"/>
    <w:rsid w:val="00D573C4"/>
    <w:rsid w:val="00D61120"/>
    <w:rsid w:val="00D66104"/>
    <w:rsid w:val="00D72F7C"/>
    <w:rsid w:val="00D77A5F"/>
    <w:rsid w:val="00D80B88"/>
    <w:rsid w:val="00D80E7B"/>
    <w:rsid w:val="00DA1501"/>
    <w:rsid w:val="00DA3446"/>
    <w:rsid w:val="00DA5507"/>
    <w:rsid w:val="00DB4F92"/>
    <w:rsid w:val="00DB6A84"/>
    <w:rsid w:val="00DC0204"/>
    <w:rsid w:val="00DC0B4F"/>
    <w:rsid w:val="00DC1FDC"/>
    <w:rsid w:val="00DC4642"/>
    <w:rsid w:val="00DE46C1"/>
    <w:rsid w:val="00DF08BE"/>
    <w:rsid w:val="00DF3D31"/>
    <w:rsid w:val="00E00396"/>
    <w:rsid w:val="00E04B8F"/>
    <w:rsid w:val="00E05A11"/>
    <w:rsid w:val="00E06ECD"/>
    <w:rsid w:val="00E11D9A"/>
    <w:rsid w:val="00E1739D"/>
    <w:rsid w:val="00E2308F"/>
    <w:rsid w:val="00E278BB"/>
    <w:rsid w:val="00E30106"/>
    <w:rsid w:val="00E32641"/>
    <w:rsid w:val="00E33FE1"/>
    <w:rsid w:val="00E40D1B"/>
    <w:rsid w:val="00E47405"/>
    <w:rsid w:val="00E52143"/>
    <w:rsid w:val="00E54F05"/>
    <w:rsid w:val="00E60DE6"/>
    <w:rsid w:val="00E63B1E"/>
    <w:rsid w:val="00E64D77"/>
    <w:rsid w:val="00E660E8"/>
    <w:rsid w:val="00E704A6"/>
    <w:rsid w:val="00E72446"/>
    <w:rsid w:val="00E82AB1"/>
    <w:rsid w:val="00E85795"/>
    <w:rsid w:val="00E93008"/>
    <w:rsid w:val="00E97495"/>
    <w:rsid w:val="00EC0158"/>
    <w:rsid w:val="00ED117F"/>
    <w:rsid w:val="00ED2688"/>
    <w:rsid w:val="00ED4B4B"/>
    <w:rsid w:val="00ED5AC5"/>
    <w:rsid w:val="00EE1A84"/>
    <w:rsid w:val="00EE63A7"/>
    <w:rsid w:val="00EE760E"/>
    <w:rsid w:val="00EF1B2D"/>
    <w:rsid w:val="00F121BD"/>
    <w:rsid w:val="00F21CAC"/>
    <w:rsid w:val="00F24778"/>
    <w:rsid w:val="00F30063"/>
    <w:rsid w:val="00F304D3"/>
    <w:rsid w:val="00F36FD2"/>
    <w:rsid w:val="00F37ABA"/>
    <w:rsid w:val="00F40B0F"/>
    <w:rsid w:val="00F42940"/>
    <w:rsid w:val="00F4522E"/>
    <w:rsid w:val="00F46A58"/>
    <w:rsid w:val="00F47F60"/>
    <w:rsid w:val="00F50C8B"/>
    <w:rsid w:val="00F62FDB"/>
    <w:rsid w:val="00F67546"/>
    <w:rsid w:val="00F71778"/>
    <w:rsid w:val="00F72448"/>
    <w:rsid w:val="00F74FCD"/>
    <w:rsid w:val="00F7714D"/>
    <w:rsid w:val="00F90BDB"/>
    <w:rsid w:val="00F93911"/>
    <w:rsid w:val="00F93A97"/>
    <w:rsid w:val="00F94952"/>
    <w:rsid w:val="00FA2B4B"/>
    <w:rsid w:val="00FA2F1C"/>
    <w:rsid w:val="00FB5B8E"/>
    <w:rsid w:val="00FB63CE"/>
    <w:rsid w:val="00FB7EF6"/>
    <w:rsid w:val="00FC4475"/>
    <w:rsid w:val="00FD06F0"/>
    <w:rsid w:val="00FD4A08"/>
    <w:rsid w:val="00FE24DE"/>
    <w:rsid w:val="00FE398A"/>
    <w:rsid w:val="00FF317D"/>
    <w:rsid w:val="00FF6D5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11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38"/>
    <w:rPr>
      <w:lang w:val="en-US"/>
    </w:rPr>
  </w:style>
  <w:style w:type="paragraph" w:styleId="Heading1">
    <w:name w:val="heading 1"/>
    <w:basedOn w:val="Normal"/>
    <w:link w:val="Heading1Char"/>
    <w:uiPriority w:val="9"/>
    <w:rsid w:val="00900804"/>
    <w:pPr>
      <w:spacing w:beforeLines="1" w:afterLines="1" w:line="240" w:lineRule="auto"/>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0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D1B"/>
    <w:rPr>
      <w:rFonts w:ascii="Tahoma" w:hAnsi="Tahoma" w:cs="Tahoma"/>
      <w:sz w:val="16"/>
      <w:szCs w:val="16"/>
    </w:rPr>
  </w:style>
  <w:style w:type="paragraph" w:customStyle="1" w:styleId="EndNoteBibliographyTitle">
    <w:name w:val="EndNote Bibliography Title"/>
    <w:basedOn w:val="Normal"/>
    <w:link w:val="EndNoteBibliographyTitleCar"/>
    <w:rsid w:val="00C35559"/>
    <w:pPr>
      <w:spacing w:after="0"/>
      <w:jc w:val="center"/>
    </w:pPr>
    <w:rPr>
      <w:rFonts w:ascii="Calibri" w:hAnsi="Calibri"/>
      <w:noProof/>
    </w:rPr>
  </w:style>
  <w:style w:type="character" w:customStyle="1" w:styleId="EndNoteBibliographyTitleCar">
    <w:name w:val="EndNote Bibliography Title Car"/>
    <w:basedOn w:val="DefaultParagraphFont"/>
    <w:link w:val="EndNoteBibliographyTitle"/>
    <w:rsid w:val="00C35559"/>
    <w:rPr>
      <w:rFonts w:ascii="Calibri" w:hAnsi="Calibri"/>
      <w:noProof/>
      <w:lang w:val="en-US"/>
    </w:rPr>
  </w:style>
  <w:style w:type="paragraph" w:customStyle="1" w:styleId="EndNoteBibliography">
    <w:name w:val="EndNote Bibliography"/>
    <w:basedOn w:val="Normal"/>
    <w:link w:val="EndNoteBibliographyCar"/>
    <w:rsid w:val="00C35559"/>
    <w:pPr>
      <w:spacing w:line="240" w:lineRule="auto"/>
    </w:pPr>
    <w:rPr>
      <w:rFonts w:ascii="Calibri" w:hAnsi="Calibri"/>
      <w:noProof/>
    </w:rPr>
  </w:style>
  <w:style w:type="character" w:customStyle="1" w:styleId="EndNoteBibliographyCar">
    <w:name w:val="EndNote Bibliography Car"/>
    <w:basedOn w:val="DefaultParagraphFont"/>
    <w:link w:val="EndNoteBibliography"/>
    <w:rsid w:val="00C35559"/>
    <w:rPr>
      <w:rFonts w:ascii="Calibri" w:hAnsi="Calibri"/>
      <w:noProof/>
      <w:lang w:val="en-US"/>
    </w:rPr>
  </w:style>
  <w:style w:type="character" w:styleId="Hyperlink">
    <w:name w:val="Hyperlink"/>
    <w:basedOn w:val="DefaultParagraphFont"/>
    <w:uiPriority w:val="99"/>
    <w:unhideWhenUsed/>
    <w:rsid w:val="00C35559"/>
    <w:rPr>
      <w:color w:val="0000FF" w:themeColor="hyperlink"/>
      <w:u w:val="single"/>
    </w:rPr>
  </w:style>
  <w:style w:type="character" w:styleId="Emphasis">
    <w:name w:val="Emphasis"/>
    <w:basedOn w:val="DefaultParagraphFont"/>
    <w:uiPriority w:val="20"/>
    <w:qFormat/>
    <w:rsid w:val="00A80515"/>
    <w:rPr>
      <w:i/>
      <w:iCs/>
    </w:rPr>
  </w:style>
  <w:style w:type="paragraph" w:styleId="BodyText">
    <w:name w:val="Body Text"/>
    <w:basedOn w:val="Normal"/>
    <w:link w:val="BodyTextChar"/>
    <w:rsid w:val="0066394D"/>
    <w:pPr>
      <w:spacing w:after="120" w:line="240" w:lineRule="auto"/>
    </w:pPr>
    <w:rPr>
      <w:rFonts w:ascii="Cambria" w:eastAsia="Cambria" w:hAnsi="Cambria" w:cs="Times New Roman"/>
      <w:sz w:val="24"/>
      <w:szCs w:val="24"/>
      <w:lang w:val="x-none"/>
    </w:rPr>
  </w:style>
  <w:style w:type="character" w:customStyle="1" w:styleId="BodyTextChar">
    <w:name w:val="Body Text Char"/>
    <w:basedOn w:val="DefaultParagraphFont"/>
    <w:link w:val="BodyText"/>
    <w:rsid w:val="0066394D"/>
    <w:rPr>
      <w:rFonts w:ascii="Cambria" w:eastAsia="Cambria" w:hAnsi="Cambria" w:cs="Times New Roman"/>
      <w:sz w:val="24"/>
      <w:szCs w:val="24"/>
      <w:lang w:val="x-none"/>
    </w:rPr>
  </w:style>
  <w:style w:type="character" w:styleId="CommentReference">
    <w:name w:val="annotation reference"/>
    <w:basedOn w:val="DefaultParagraphFont"/>
    <w:uiPriority w:val="99"/>
    <w:semiHidden/>
    <w:unhideWhenUsed/>
    <w:rsid w:val="00512477"/>
    <w:rPr>
      <w:sz w:val="16"/>
      <w:szCs w:val="16"/>
    </w:rPr>
  </w:style>
  <w:style w:type="paragraph" w:styleId="CommentText">
    <w:name w:val="annotation text"/>
    <w:basedOn w:val="Normal"/>
    <w:link w:val="CommentTextChar"/>
    <w:uiPriority w:val="99"/>
    <w:semiHidden/>
    <w:unhideWhenUsed/>
    <w:rsid w:val="00512477"/>
    <w:pPr>
      <w:spacing w:line="240" w:lineRule="auto"/>
    </w:pPr>
    <w:rPr>
      <w:sz w:val="20"/>
      <w:szCs w:val="20"/>
    </w:rPr>
  </w:style>
  <w:style w:type="character" w:customStyle="1" w:styleId="CommentTextChar">
    <w:name w:val="Comment Text Char"/>
    <w:basedOn w:val="DefaultParagraphFont"/>
    <w:link w:val="CommentText"/>
    <w:uiPriority w:val="99"/>
    <w:semiHidden/>
    <w:rsid w:val="00512477"/>
    <w:rPr>
      <w:sz w:val="20"/>
      <w:szCs w:val="20"/>
    </w:rPr>
  </w:style>
  <w:style w:type="paragraph" w:styleId="CommentSubject">
    <w:name w:val="annotation subject"/>
    <w:basedOn w:val="CommentText"/>
    <w:next w:val="CommentText"/>
    <w:link w:val="CommentSubjectChar"/>
    <w:uiPriority w:val="99"/>
    <w:semiHidden/>
    <w:unhideWhenUsed/>
    <w:rsid w:val="00512477"/>
    <w:rPr>
      <w:b/>
      <w:bCs/>
    </w:rPr>
  </w:style>
  <w:style w:type="character" w:customStyle="1" w:styleId="CommentSubjectChar">
    <w:name w:val="Comment Subject Char"/>
    <w:basedOn w:val="CommentTextChar"/>
    <w:link w:val="CommentSubject"/>
    <w:uiPriority w:val="99"/>
    <w:semiHidden/>
    <w:rsid w:val="00512477"/>
    <w:rPr>
      <w:b/>
      <w:bCs/>
      <w:sz w:val="20"/>
      <w:szCs w:val="20"/>
    </w:rPr>
  </w:style>
  <w:style w:type="character" w:styleId="PlaceholderText">
    <w:name w:val="Placeholder Text"/>
    <w:basedOn w:val="DefaultParagraphFont"/>
    <w:uiPriority w:val="99"/>
    <w:semiHidden/>
    <w:rsid w:val="00E11D9A"/>
    <w:rPr>
      <w:color w:val="808080"/>
    </w:rPr>
  </w:style>
  <w:style w:type="paragraph" w:styleId="Revision">
    <w:name w:val="Revision"/>
    <w:hidden/>
    <w:uiPriority w:val="99"/>
    <w:semiHidden/>
    <w:rsid w:val="00F50C8B"/>
    <w:pPr>
      <w:spacing w:after="0" w:line="240" w:lineRule="auto"/>
    </w:pPr>
  </w:style>
  <w:style w:type="paragraph" w:styleId="NoSpacing">
    <w:name w:val="No Spacing"/>
    <w:uiPriority w:val="1"/>
    <w:qFormat/>
    <w:rsid w:val="00824D38"/>
    <w:pPr>
      <w:spacing w:after="0" w:line="240" w:lineRule="auto"/>
    </w:pPr>
  </w:style>
  <w:style w:type="paragraph" w:styleId="ListParagraph">
    <w:name w:val="List Paragraph"/>
    <w:basedOn w:val="Normal"/>
    <w:uiPriority w:val="34"/>
    <w:qFormat/>
    <w:rsid w:val="00DA5507"/>
    <w:pPr>
      <w:ind w:left="720"/>
      <w:contextualSpacing/>
    </w:pPr>
  </w:style>
  <w:style w:type="table" w:styleId="TableGrid">
    <w:name w:val="Table Grid"/>
    <w:basedOn w:val="TableNormal"/>
    <w:uiPriority w:val="59"/>
    <w:rsid w:val="00A633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14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147E"/>
    <w:rPr>
      <w:lang w:val="en-US"/>
    </w:rPr>
  </w:style>
  <w:style w:type="paragraph" w:styleId="Footer">
    <w:name w:val="footer"/>
    <w:basedOn w:val="Normal"/>
    <w:link w:val="FooterChar"/>
    <w:uiPriority w:val="99"/>
    <w:unhideWhenUsed/>
    <w:rsid w:val="00A614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147E"/>
    <w:rPr>
      <w:lang w:val="en-US"/>
    </w:rPr>
  </w:style>
  <w:style w:type="character" w:customStyle="1" w:styleId="st">
    <w:name w:val="st"/>
    <w:basedOn w:val="DefaultParagraphFont"/>
    <w:rsid w:val="000139DD"/>
  </w:style>
  <w:style w:type="character" w:customStyle="1" w:styleId="Heading1Char">
    <w:name w:val="Heading 1 Char"/>
    <w:basedOn w:val="DefaultParagraphFont"/>
    <w:link w:val="Heading1"/>
    <w:uiPriority w:val="9"/>
    <w:rsid w:val="00900804"/>
    <w:rPr>
      <w:rFonts w:ascii="Times" w:hAnsi="Times"/>
      <w:b/>
      <w:kern w:val="36"/>
      <w:sz w:val="4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38"/>
    <w:rPr>
      <w:lang w:val="en-US"/>
    </w:rPr>
  </w:style>
  <w:style w:type="paragraph" w:styleId="Heading1">
    <w:name w:val="heading 1"/>
    <w:basedOn w:val="Normal"/>
    <w:link w:val="Heading1Char"/>
    <w:uiPriority w:val="9"/>
    <w:rsid w:val="00900804"/>
    <w:pPr>
      <w:spacing w:beforeLines="1" w:afterLines="1" w:line="240" w:lineRule="auto"/>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0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D1B"/>
    <w:rPr>
      <w:rFonts w:ascii="Tahoma" w:hAnsi="Tahoma" w:cs="Tahoma"/>
      <w:sz w:val="16"/>
      <w:szCs w:val="16"/>
    </w:rPr>
  </w:style>
  <w:style w:type="paragraph" w:customStyle="1" w:styleId="EndNoteBibliographyTitle">
    <w:name w:val="EndNote Bibliography Title"/>
    <w:basedOn w:val="Normal"/>
    <w:link w:val="EndNoteBibliographyTitleCar"/>
    <w:rsid w:val="00C35559"/>
    <w:pPr>
      <w:spacing w:after="0"/>
      <w:jc w:val="center"/>
    </w:pPr>
    <w:rPr>
      <w:rFonts w:ascii="Calibri" w:hAnsi="Calibri"/>
      <w:noProof/>
    </w:rPr>
  </w:style>
  <w:style w:type="character" w:customStyle="1" w:styleId="EndNoteBibliographyTitleCar">
    <w:name w:val="EndNote Bibliography Title Car"/>
    <w:basedOn w:val="DefaultParagraphFont"/>
    <w:link w:val="EndNoteBibliographyTitle"/>
    <w:rsid w:val="00C35559"/>
    <w:rPr>
      <w:rFonts w:ascii="Calibri" w:hAnsi="Calibri"/>
      <w:noProof/>
      <w:lang w:val="en-US"/>
    </w:rPr>
  </w:style>
  <w:style w:type="paragraph" w:customStyle="1" w:styleId="EndNoteBibliography">
    <w:name w:val="EndNote Bibliography"/>
    <w:basedOn w:val="Normal"/>
    <w:link w:val="EndNoteBibliographyCar"/>
    <w:rsid w:val="00C35559"/>
    <w:pPr>
      <w:spacing w:line="240" w:lineRule="auto"/>
    </w:pPr>
    <w:rPr>
      <w:rFonts w:ascii="Calibri" w:hAnsi="Calibri"/>
      <w:noProof/>
    </w:rPr>
  </w:style>
  <w:style w:type="character" w:customStyle="1" w:styleId="EndNoteBibliographyCar">
    <w:name w:val="EndNote Bibliography Car"/>
    <w:basedOn w:val="DefaultParagraphFont"/>
    <w:link w:val="EndNoteBibliography"/>
    <w:rsid w:val="00C35559"/>
    <w:rPr>
      <w:rFonts w:ascii="Calibri" w:hAnsi="Calibri"/>
      <w:noProof/>
      <w:lang w:val="en-US"/>
    </w:rPr>
  </w:style>
  <w:style w:type="character" w:styleId="Hyperlink">
    <w:name w:val="Hyperlink"/>
    <w:basedOn w:val="DefaultParagraphFont"/>
    <w:uiPriority w:val="99"/>
    <w:unhideWhenUsed/>
    <w:rsid w:val="00C35559"/>
    <w:rPr>
      <w:color w:val="0000FF" w:themeColor="hyperlink"/>
      <w:u w:val="single"/>
    </w:rPr>
  </w:style>
  <w:style w:type="character" w:styleId="Emphasis">
    <w:name w:val="Emphasis"/>
    <w:basedOn w:val="DefaultParagraphFont"/>
    <w:uiPriority w:val="20"/>
    <w:qFormat/>
    <w:rsid w:val="00A80515"/>
    <w:rPr>
      <w:i/>
      <w:iCs/>
    </w:rPr>
  </w:style>
  <w:style w:type="paragraph" w:styleId="BodyText">
    <w:name w:val="Body Text"/>
    <w:basedOn w:val="Normal"/>
    <w:link w:val="BodyTextChar"/>
    <w:rsid w:val="0066394D"/>
    <w:pPr>
      <w:spacing w:after="120" w:line="240" w:lineRule="auto"/>
    </w:pPr>
    <w:rPr>
      <w:rFonts w:ascii="Cambria" w:eastAsia="Cambria" w:hAnsi="Cambria" w:cs="Times New Roman"/>
      <w:sz w:val="24"/>
      <w:szCs w:val="24"/>
      <w:lang w:val="x-none"/>
    </w:rPr>
  </w:style>
  <w:style w:type="character" w:customStyle="1" w:styleId="BodyTextChar">
    <w:name w:val="Body Text Char"/>
    <w:basedOn w:val="DefaultParagraphFont"/>
    <w:link w:val="BodyText"/>
    <w:rsid w:val="0066394D"/>
    <w:rPr>
      <w:rFonts w:ascii="Cambria" w:eastAsia="Cambria" w:hAnsi="Cambria" w:cs="Times New Roman"/>
      <w:sz w:val="24"/>
      <w:szCs w:val="24"/>
      <w:lang w:val="x-none"/>
    </w:rPr>
  </w:style>
  <w:style w:type="character" w:styleId="CommentReference">
    <w:name w:val="annotation reference"/>
    <w:basedOn w:val="DefaultParagraphFont"/>
    <w:uiPriority w:val="99"/>
    <w:semiHidden/>
    <w:unhideWhenUsed/>
    <w:rsid w:val="00512477"/>
    <w:rPr>
      <w:sz w:val="16"/>
      <w:szCs w:val="16"/>
    </w:rPr>
  </w:style>
  <w:style w:type="paragraph" w:styleId="CommentText">
    <w:name w:val="annotation text"/>
    <w:basedOn w:val="Normal"/>
    <w:link w:val="CommentTextChar"/>
    <w:uiPriority w:val="99"/>
    <w:semiHidden/>
    <w:unhideWhenUsed/>
    <w:rsid w:val="00512477"/>
    <w:pPr>
      <w:spacing w:line="240" w:lineRule="auto"/>
    </w:pPr>
    <w:rPr>
      <w:sz w:val="20"/>
      <w:szCs w:val="20"/>
    </w:rPr>
  </w:style>
  <w:style w:type="character" w:customStyle="1" w:styleId="CommentTextChar">
    <w:name w:val="Comment Text Char"/>
    <w:basedOn w:val="DefaultParagraphFont"/>
    <w:link w:val="CommentText"/>
    <w:uiPriority w:val="99"/>
    <w:semiHidden/>
    <w:rsid w:val="00512477"/>
    <w:rPr>
      <w:sz w:val="20"/>
      <w:szCs w:val="20"/>
    </w:rPr>
  </w:style>
  <w:style w:type="paragraph" w:styleId="CommentSubject">
    <w:name w:val="annotation subject"/>
    <w:basedOn w:val="CommentText"/>
    <w:next w:val="CommentText"/>
    <w:link w:val="CommentSubjectChar"/>
    <w:uiPriority w:val="99"/>
    <w:semiHidden/>
    <w:unhideWhenUsed/>
    <w:rsid w:val="00512477"/>
    <w:rPr>
      <w:b/>
      <w:bCs/>
    </w:rPr>
  </w:style>
  <w:style w:type="character" w:customStyle="1" w:styleId="CommentSubjectChar">
    <w:name w:val="Comment Subject Char"/>
    <w:basedOn w:val="CommentTextChar"/>
    <w:link w:val="CommentSubject"/>
    <w:uiPriority w:val="99"/>
    <w:semiHidden/>
    <w:rsid w:val="00512477"/>
    <w:rPr>
      <w:b/>
      <w:bCs/>
      <w:sz w:val="20"/>
      <w:szCs w:val="20"/>
    </w:rPr>
  </w:style>
  <w:style w:type="character" w:styleId="PlaceholderText">
    <w:name w:val="Placeholder Text"/>
    <w:basedOn w:val="DefaultParagraphFont"/>
    <w:uiPriority w:val="99"/>
    <w:semiHidden/>
    <w:rsid w:val="00E11D9A"/>
    <w:rPr>
      <w:color w:val="808080"/>
    </w:rPr>
  </w:style>
  <w:style w:type="paragraph" w:styleId="Revision">
    <w:name w:val="Revision"/>
    <w:hidden/>
    <w:uiPriority w:val="99"/>
    <w:semiHidden/>
    <w:rsid w:val="00F50C8B"/>
    <w:pPr>
      <w:spacing w:after="0" w:line="240" w:lineRule="auto"/>
    </w:pPr>
  </w:style>
  <w:style w:type="paragraph" w:styleId="NoSpacing">
    <w:name w:val="No Spacing"/>
    <w:uiPriority w:val="1"/>
    <w:qFormat/>
    <w:rsid w:val="00824D38"/>
    <w:pPr>
      <w:spacing w:after="0" w:line="240" w:lineRule="auto"/>
    </w:pPr>
  </w:style>
  <w:style w:type="paragraph" w:styleId="ListParagraph">
    <w:name w:val="List Paragraph"/>
    <w:basedOn w:val="Normal"/>
    <w:uiPriority w:val="34"/>
    <w:qFormat/>
    <w:rsid w:val="00DA5507"/>
    <w:pPr>
      <w:ind w:left="720"/>
      <w:contextualSpacing/>
    </w:pPr>
  </w:style>
  <w:style w:type="table" w:styleId="TableGrid">
    <w:name w:val="Table Grid"/>
    <w:basedOn w:val="TableNormal"/>
    <w:uiPriority w:val="59"/>
    <w:rsid w:val="00A633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14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147E"/>
    <w:rPr>
      <w:lang w:val="en-US"/>
    </w:rPr>
  </w:style>
  <w:style w:type="paragraph" w:styleId="Footer">
    <w:name w:val="footer"/>
    <w:basedOn w:val="Normal"/>
    <w:link w:val="FooterChar"/>
    <w:uiPriority w:val="99"/>
    <w:unhideWhenUsed/>
    <w:rsid w:val="00A614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147E"/>
    <w:rPr>
      <w:lang w:val="en-US"/>
    </w:rPr>
  </w:style>
  <w:style w:type="character" w:customStyle="1" w:styleId="st">
    <w:name w:val="st"/>
    <w:basedOn w:val="DefaultParagraphFont"/>
    <w:rsid w:val="000139DD"/>
  </w:style>
  <w:style w:type="character" w:customStyle="1" w:styleId="Heading1Char">
    <w:name w:val="Heading 1 Char"/>
    <w:basedOn w:val="DefaultParagraphFont"/>
    <w:link w:val="Heading1"/>
    <w:uiPriority w:val="9"/>
    <w:rsid w:val="00900804"/>
    <w:rPr>
      <w:rFonts w:ascii="Times" w:hAnsi="Times"/>
      <w:b/>
      <w:kern w:val="36"/>
      <w:sz w:val="4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727">
      <w:bodyDiv w:val="1"/>
      <w:marLeft w:val="0"/>
      <w:marRight w:val="0"/>
      <w:marTop w:val="0"/>
      <w:marBottom w:val="0"/>
      <w:divBdr>
        <w:top w:val="none" w:sz="0" w:space="0" w:color="auto"/>
        <w:left w:val="none" w:sz="0" w:space="0" w:color="auto"/>
        <w:bottom w:val="none" w:sz="0" w:space="0" w:color="auto"/>
        <w:right w:val="none" w:sz="0" w:space="0" w:color="auto"/>
      </w:divBdr>
    </w:div>
    <w:div w:id="258100463">
      <w:bodyDiv w:val="1"/>
      <w:marLeft w:val="0"/>
      <w:marRight w:val="0"/>
      <w:marTop w:val="0"/>
      <w:marBottom w:val="0"/>
      <w:divBdr>
        <w:top w:val="none" w:sz="0" w:space="0" w:color="auto"/>
        <w:left w:val="none" w:sz="0" w:space="0" w:color="auto"/>
        <w:bottom w:val="none" w:sz="0" w:space="0" w:color="auto"/>
        <w:right w:val="none" w:sz="0" w:space="0" w:color="auto"/>
      </w:divBdr>
    </w:div>
    <w:div w:id="972753151">
      <w:bodyDiv w:val="1"/>
      <w:marLeft w:val="0"/>
      <w:marRight w:val="0"/>
      <w:marTop w:val="0"/>
      <w:marBottom w:val="0"/>
      <w:divBdr>
        <w:top w:val="none" w:sz="0" w:space="0" w:color="auto"/>
        <w:left w:val="none" w:sz="0" w:space="0" w:color="auto"/>
        <w:bottom w:val="none" w:sz="0" w:space="0" w:color="auto"/>
        <w:right w:val="none" w:sz="0" w:space="0" w:color="auto"/>
      </w:divBdr>
    </w:div>
    <w:div w:id="1528059768">
      <w:bodyDiv w:val="1"/>
      <w:marLeft w:val="0"/>
      <w:marRight w:val="0"/>
      <w:marTop w:val="0"/>
      <w:marBottom w:val="0"/>
      <w:divBdr>
        <w:top w:val="none" w:sz="0" w:space="0" w:color="auto"/>
        <w:left w:val="none" w:sz="0" w:space="0" w:color="auto"/>
        <w:bottom w:val="none" w:sz="0" w:space="0" w:color="auto"/>
        <w:right w:val="none" w:sz="0" w:space="0" w:color="auto"/>
      </w:divBdr>
    </w:div>
    <w:div w:id="1760443162">
      <w:bodyDiv w:val="1"/>
      <w:marLeft w:val="0"/>
      <w:marRight w:val="0"/>
      <w:marTop w:val="0"/>
      <w:marBottom w:val="0"/>
      <w:divBdr>
        <w:top w:val="none" w:sz="0" w:space="0" w:color="auto"/>
        <w:left w:val="none" w:sz="0" w:space="0" w:color="auto"/>
        <w:bottom w:val="none" w:sz="0" w:space="0" w:color="auto"/>
        <w:right w:val="none" w:sz="0" w:space="0" w:color="auto"/>
      </w:divBdr>
    </w:div>
    <w:div w:id="1810628841">
      <w:bodyDiv w:val="1"/>
      <w:marLeft w:val="0"/>
      <w:marRight w:val="0"/>
      <w:marTop w:val="0"/>
      <w:marBottom w:val="0"/>
      <w:divBdr>
        <w:top w:val="none" w:sz="0" w:space="0" w:color="auto"/>
        <w:left w:val="none" w:sz="0" w:space="0" w:color="auto"/>
        <w:bottom w:val="none" w:sz="0" w:space="0" w:color="auto"/>
        <w:right w:val="none" w:sz="0" w:space="0" w:color="auto"/>
      </w:divBdr>
    </w:div>
    <w:div w:id="1974477601">
      <w:bodyDiv w:val="1"/>
      <w:marLeft w:val="0"/>
      <w:marRight w:val="0"/>
      <w:marTop w:val="0"/>
      <w:marBottom w:val="0"/>
      <w:divBdr>
        <w:top w:val="none" w:sz="0" w:space="0" w:color="auto"/>
        <w:left w:val="none" w:sz="0" w:space="0" w:color="auto"/>
        <w:bottom w:val="none" w:sz="0" w:space="0" w:color="auto"/>
        <w:right w:val="none" w:sz="0" w:space="0" w:color="auto"/>
      </w:divBdr>
    </w:div>
    <w:div w:id="2050253648">
      <w:bodyDiv w:val="1"/>
      <w:marLeft w:val="0"/>
      <w:marRight w:val="0"/>
      <w:marTop w:val="0"/>
      <w:marBottom w:val="0"/>
      <w:divBdr>
        <w:top w:val="none" w:sz="0" w:space="0" w:color="auto"/>
        <w:left w:val="none" w:sz="0" w:space="0" w:color="auto"/>
        <w:bottom w:val="none" w:sz="0" w:space="0" w:color="auto"/>
        <w:right w:val="none" w:sz="0" w:space="0" w:color="auto"/>
      </w:divBdr>
    </w:div>
    <w:div w:id="2058313449">
      <w:bodyDiv w:val="1"/>
      <w:marLeft w:val="0"/>
      <w:marRight w:val="0"/>
      <w:marTop w:val="0"/>
      <w:marBottom w:val="0"/>
      <w:divBdr>
        <w:top w:val="none" w:sz="0" w:space="0" w:color="auto"/>
        <w:left w:val="none" w:sz="0" w:space="0" w:color="auto"/>
        <w:bottom w:val="none" w:sz="0" w:space="0" w:color="auto"/>
        <w:right w:val="none" w:sz="0" w:space="0" w:color="auto"/>
      </w:divBdr>
    </w:div>
    <w:div w:id="2096126216">
      <w:bodyDiv w:val="1"/>
      <w:marLeft w:val="0"/>
      <w:marRight w:val="0"/>
      <w:marTop w:val="0"/>
      <w:marBottom w:val="0"/>
      <w:divBdr>
        <w:top w:val="none" w:sz="0" w:space="0" w:color="auto"/>
        <w:left w:val="none" w:sz="0" w:space="0" w:color="auto"/>
        <w:bottom w:val="none" w:sz="0" w:space="0" w:color="auto"/>
        <w:right w:val="none" w:sz="0" w:space="0" w:color="auto"/>
      </w:divBdr>
    </w:div>
    <w:div w:id="2146848582">
      <w:bodyDiv w:val="1"/>
      <w:marLeft w:val="0"/>
      <w:marRight w:val="0"/>
      <w:marTop w:val="0"/>
      <w:marBottom w:val="0"/>
      <w:divBdr>
        <w:top w:val="none" w:sz="0" w:space="0" w:color="auto"/>
        <w:left w:val="none" w:sz="0" w:space="0" w:color="auto"/>
        <w:bottom w:val="none" w:sz="0" w:space="0" w:color="auto"/>
        <w:right w:val="none" w:sz="0" w:space="0" w:color="auto"/>
      </w:divBdr>
      <w:divsChild>
        <w:div w:id="830830745">
          <w:marLeft w:val="0"/>
          <w:marRight w:val="0"/>
          <w:marTop w:val="0"/>
          <w:marBottom w:val="0"/>
          <w:divBdr>
            <w:top w:val="none" w:sz="0" w:space="0" w:color="auto"/>
            <w:left w:val="none" w:sz="0" w:space="0" w:color="auto"/>
            <w:bottom w:val="none" w:sz="0" w:space="0" w:color="auto"/>
            <w:right w:val="none" w:sz="0" w:space="0" w:color="auto"/>
          </w:divBdr>
        </w:div>
        <w:div w:id="824322354">
          <w:marLeft w:val="0"/>
          <w:marRight w:val="0"/>
          <w:marTop w:val="0"/>
          <w:marBottom w:val="0"/>
          <w:divBdr>
            <w:top w:val="none" w:sz="0" w:space="0" w:color="auto"/>
            <w:left w:val="none" w:sz="0" w:space="0" w:color="auto"/>
            <w:bottom w:val="none" w:sz="0" w:space="0" w:color="auto"/>
            <w:right w:val="none" w:sz="0" w:space="0" w:color="auto"/>
          </w:divBdr>
        </w:div>
        <w:div w:id="1746537755">
          <w:marLeft w:val="0"/>
          <w:marRight w:val="0"/>
          <w:marTop w:val="0"/>
          <w:marBottom w:val="0"/>
          <w:divBdr>
            <w:top w:val="none" w:sz="0" w:space="0" w:color="auto"/>
            <w:left w:val="none" w:sz="0" w:space="0" w:color="auto"/>
            <w:bottom w:val="none" w:sz="0" w:space="0" w:color="auto"/>
            <w:right w:val="none" w:sz="0" w:space="0" w:color="auto"/>
          </w:divBdr>
        </w:div>
        <w:div w:id="1454132079">
          <w:marLeft w:val="0"/>
          <w:marRight w:val="0"/>
          <w:marTop w:val="0"/>
          <w:marBottom w:val="0"/>
          <w:divBdr>
            <w:top w:val="none" w:sz="0" w:space="0" w:color="auto"/>
            <w:left w:val="none" w:sz="0" w:space="0" w:color="auto"/>
            <w:bottom w:val="none" w:sz="0" w:space="0" w:color="auto"/>
            <w:right w:val="none" w:sz="0" w:space="0" w:color="auto"/>
          </w:divBdr>
        </w:div>
        <w:div w:id="134686396">
          <w:marLeft w:val="0"/>
          <w:marRight w:val="0"/>
          <w:marTop w:val="0"/>
          <w:marBottom w:val="0"/>
          <w:divBdr>
            <w:top w:val="none" w:sz="0" w:space="0" w:color="auto"/>
            <w:left w:val="none" w:sz="0" w:space="0" w:color="auto"/>
            <w:bottom w:val="none" w:sz="0" w:space="0" w:color="auto"/>
            <w:right w:val="none" w:sz="0" w:space="0" w:color="auto"/>
          </w:divBdr>
        </w:div>
        <w:div w:id="231232187">
          <w:marLeft w:val="0"/>
          <w:marRight w:val="0"/>
          <w:marTop w:val="0"/>
          <w:marBottom w:val="0"/>
          <w:divBdr>
            <w:top w:val="none" w:sz="0" w:space="0" w:color="auto"/>
            <w:left w:val="none" w:sz="0" w:space="0" w:color="auto"/>
            <w:bottom w:val="none" w:sz="0" w:space="0" w:color="auto"/>
            <w:right w:val="none" w:sz="0" w:space="0" w:color="auto"/>
          </w:divBdr>
        </w:div>
        <w:div w:id="1936283569">
          <w:marLeft w:val="0"/>
          <w:marRight w:val="0"/>
          <w:marTop w:val="0"/>
          <w:marBottom w:val="0"/>
          <w:divBdr>
            <w:top w:val="none" w:sz="0" w:space="0" w:color="auto"/>
            <w:left w:val="none" w:sz="0" w:space="0" w:color="auto"/>
            <w:bottom w:val="none" w:sz="0" w:space="0" w:color="auto"/>
            <w:right w:val="none" w:sz="0" w:space="0" w:color="auto"/>
          </w:divBdr>
        </w:div>
        <w:div w:id="1288664007">
          <w:marLeft w:val="0"/>
          <w:marRight w:val="0"/>
          <w:marTop w:val="0"/>
          <w:marBottom w:val="0"/>
          <w:divBdr>
            <w:top w:val="none" w:sz="0" w:space="0" w:color="auto"/>
            <w:left w:val="none" w:sz="0" w:space="0" w:color="auto"/>
            <w:bottom w:val="none" w:sz="0" w:space="0" w:color="auto"/>
            <w:right w:val="none" w:sz="0" w:space="0" w:color="auto"/>
          </w:divBdr>
        </w:div>
        <w:div w:id="1197548385">
          <w:marLeft w:val="0"/>
          <w:marRight w:val="0"/>
          <w:marTop w:val="0"/>
          <w:marBottom w:val="0"/>
          <w:divBdr>
            <w:top w:val="none" w:sz="0" w:space="0" w:color="auto"/>
            <w:left w:val="none" w:sz="0" w:space="0" w:color="auto"/>
            <w:bottom w:val="none" w:sz="0" w:space="0" w:color="auto"/>
            <w:right w:val="none" w:sz="0" w:space="0" w:color="auto"/>
          </w:divBdr>
        </w:div>
        <w:div w:id="1688826897">
          <w:marLeft w:val="0"/>
          <w:marRight w:val="0"/>
          <w:marTop w:val="0"/>
          <w:marBottom w:val="0"/>
          <w:divBdr>
            <w:top w:val="none" w:sz="0" w:space="0" w:color="auto"/>
            <w:left w:val="none" w:sz="0" w:space="0" w:color="auto"/>
            <w:bottom w:val="none" w:sz="0" w:space="0" w:color="auto"/>
            <w:right w:val="none" w:sz="0" w:space="0" w:color="auto"/>
          </w:divBdr>
        </w:div>
        <w:div w:id="1643387259">
          <w:marLeft w:val="0"/>
          <w:marRight w:val="0"/>
          <w:marTop w:val="0"/>
          <w:marBottom w:val="0"/>
          <w:divBdr>
            <w:top w:val="none" w:sz="0" w:space="0" w:color="auto"/>
            <w:left w:val="none" w:sz="0" w:space="0" w:color="auto"/>
            <w:bottom w:val="none" w:sz="0" w:space="0" w:color="auto"/>
            <w:right w:val="none" w:sz="0" w:space="0" w:color="auto"/>
          </w:divBdr>
        </w:div>
        <w:div w:id="2517972">
          <w:marLeft w:val="0"/>
          <w:marRight w:val="0"/>
          <w:marTop w:val="0"/>
          <w:marBottom w:val="0"/>
          <w:divBdr>
            <w:top w:val="none" w:sz="0" w:space="0" w:color="auto"/>
            <w:left w:val="none" w:sz="0" w:space="0" w:color="auto"/>
            <w:bottom w:val="none" w:sz="0" w:space="0" w:color="auto"/>
            <w:right w:val="none" w:sz="0" w:space="0" w:color="auto"/>
          </w:divBdr>
        </w:div>
        <w:div w:id="985815058">
          <w:marLeft w:val="0"/>
          <w:marRight w:val="0"/>
          <w:marTop w:val="0"/>
          <w:marBottom w:val="0"/>
          <w:divBdr>
            <w:top w:val="none" w:sz="0" w:space="0" w:color="auto"/>
            <w:left w:val="none" w:sz="0" w:space="0" w:color="auto"/>
            <w:bottom w:val="none" w:sz="0" w:space="0" w:color="auto"/>
            <w:right w:val="none" w:sz="0" w:space="0" w:color="auto"/>
          </w:divBdr>
        </w:div>
        <w:div w:id="1304384202">
          <w:marLeft w:val="0"/>
          <w:marRight w:val="0"/>
          <w:marTop w:val="0"/>
          <w:marBottom w:val="0"/>
          <w:divBdr>
            <w:top w:val="none" w:sz="0" w:space="0" w:color="auto"/>
            <w:left w:val="none" w:sz="0" w:space="0" w:color="auto"/>
            <w:bottom w:val="none" w:sz="0" w:space="0" w:color="auto"/>
            <w:right w:val="none" w:sz="0" w:space="0" w:color="auto"/>
          </w:divBdr>
        </w:div>
        <w:div w:id="679160121">
          <w:marLeft w:val="0"/>
          <w:marRight w:val="0"/>
          <w:marTop w:val="0"/>
          <w:marBottom w:val="0"/>
          <w:divBdr>
            <w:top w:val="none" w:sz="0" w:space="0" w:color="auto"/>
            <w:left w:val="none" w:sz="0" w:space="0" w:color="auto"/>
            <w:bottom w:val="none" w:sz="0" w:space="0" w:color="auto"/>
            <w:right w:val="none" w:sz="0" w:space="0" w:color="auto"/>
          </w:divBdr>
        </w:div>
        <w:div w:id="134613227">
          <w:marLeft w:val="0"/>
          <w:marRight w:val="0"/>
          <w:marTop w:val="0"/>
          <w:marBottom w:val="0"/>
          <w:divBdr>
            <w:top w:val="none" w:sz="0" w:space="0" w:color="auto"/>
            <w:left w:val="none" w:sz="0" w:space="0" w:color="auto"/>
            <w:bottom w:val="none" w:sz="0" w:space="0" w:color="auto"/>
            <w:right w:val="none" w:sz="0" w:space="0" w:color="auto"/>
          </w:divBdr>
        </w:div>
        <w:div w:id="664162631">
          <w:marLeft w:val="0"/>
          <w:marRight w:val="0"/>
          <w:marTop w:val="0"/>
          <w:marBottom w:val="0"/>
          <w:divBdr>
            <w:top w:val="none" w:sz="0" w:space="0" w:color="auto"/>
            <w:left w:val="none" w:sz="0" w:space="0" w:color="auto"/>
            <w:bottom w:val="none" w:sz="0" w:space="0" w:color="auto"/>
            <w:right w:val="none" w:sz="0" w:space="0" w:color="auto"/>
          </w:divBdr>
        </w:div>
        <w:div w:id="1047291853">
          <w:marLeft w:val="0"/>
          <w:marRight w:val="0"/>
          <w:marTop w:val="0"/>
          <w:marBottom w:val="0"/>
          <w:divBdr>
            <w:top w:val="none" w:sz="0" w:space="0" w:color="auto"/>
            <w:left w:val="none" w:sz="0" w:space="0" w:color="auto"/>
            <w:bottom w:val="none" w:sz="0" w:space="0" w:color="auto"/>
            <w:right w:val="none" w:sz="0" w:space="0" w:color="auto"/>
          </w:divBdr>
        </w:div>
        <w:div w:id="1271667974">
          <w:marLeft w:val="0"/>
          <w:marRight w:val="0"/>
          <w:marTop w:val="0"/>
          <w:marBottom w:val="0"/>
          <w:divBdr>
            <w:top w:val="none" w:sz="0" w:space="0" w:color="auto"/>
            <w:left w:val="none" w:sz="0" w:space="0" w:color="auto"/>
            <w:bottom w:val="none" w:sz="0" w:space="0" w:color="auto"/>
            <w:right w:val="none" w:sz="0" w:space="0" w:color="auto"/>
          </w:divBdr>
        </w:div>
        <w:div w:id="79840108">
          <w:marLeft w:val="0"/>
          <w:marRight w:val="0"/>
          <w:marTop w:val="0"/>
          <w:marBottom w:val="0"/>
          <w:divBdr>
            <w:top w:val="none" w:sz="0" w:space="0" w:color="auto"/>
            <w:left w:val="none" w:sz="0" w:space="0" w:color="auto"/>
            <w:bottom w:val="none" w:sz="0" w:space="0" w:color="auto"/>
            <w:right w:val="none" w:sz="0" w:space="0" w:color="auto"/>
          </w:divBdr>
        </w:div>
        <w:div w:id="772285368">
          <w:marLeft w:val="0"/>
          <w:marRight w:val="0"/>
          <w:marTop w:val="0"/>
          <w:marBottom w:val="0"/>
          <w:divBdr>
            <w:top w:val="none" w:sz="0" w:space="0" w:color="auto"/>
            <w:left w:val="none" w:sz="0" w:space="0" w:color="auto"/>
            <w:bottom w:val="none" w:sz="0" w:space="0" w:color="auto"/>
            <w:right w:val="none" w:sz="0" w:space="0" w:color="auto"/>
          </w:divBdr>
        </w:div>
        <w:div w:id="1780295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3521E-F6D1-4A2F-82E7-43C410A78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2210</Characters>
  <Application>Microsoft Office Word</Application>
  <DocSecurity>4</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clsa98</dc:creator>
  <cp:lastModifiedBy>KARUNAKARAN B</cp:lastModifiedBy>
  <cp:revision>2</cp:revision>
  <cp:lastPrinted>2015-09-16T10:09:00Z</cp:lastPrinted>
  <dcterms:created xsi:type="dcterms:W3CDTF">2015-09-28T09:08:00Z</dcterms:created>
  <dcterms:modified xsi:type="dcterms:W3CDTF">2015-09-28T09:08:00Z</dcterms:modified>
</cp:coreProperties>
</file>