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A1093" w14:textId="2F42C737" w:rsidR="00FF5DEC" w:rsidRPr="00FF5C54" w:rsidRDefault="00FF5DEC" w:rsidP="00D46FC4">
      <w:pPr>
        <w:spacing w:after="160" w:line="240" w:lineRule="auto"/>
        <w:rPr>
          <w:rFonts w:ascii="Times New Roman" w:hAnsi="Times New Roman" w:cs="Times New Roman"/>
          <w:b/>
          <w:sz w:val="24"/>
          <w:szCs w:val="24"/>
        </w:rPr>
      </w:pPr>
      <w:r w:rsidRPr="00FF5C54">
        <w:rPr>
          <w:rFonts w:ascii="Times New Roman" w:hAnsi="Times New Roman" w:cs="Times New Roman"/>
          <w:b/>
          <w:sz w:val="24"/>
          <w:szCs w:val="24"/>
        </w:rPr>
        <w:t>S</w:t>
      </w:r>
      <w:r w:rsidR="00D46FC4" w:rsidRPr="00FF5C54">
        <w:rPr>
          <w:rFonts w:ascii="Times New Roman" w:hAnsi="Times New Roman" w:cs="Times New Roman"/>
          <w:b/>
          <w:sz w:val="24"/>
          <w:szCs w:val="24"/>
        </w:rPr>
        <w:t>upplementary</w:t>
      </w:r>
      <w:r w:rsidRPr="00FF5C54">
        <w:rPr>
          <w:rFonts w:ascii="Times New Roman" w:hAnsi="Times New Roman" w:cs="Times New Roman"/>
          <w:b/>
          <w:sz w:val="24"/>
          <w:szCs w:val="24"/>
        </w:rPr>
        <w:t xml:space="preserve"> </w:t>
      </w:r>
      <w:r w:rsidR="00D46FC4" w:rsidRPr="00FF5C54">
        <w:rPr>
          <w:rFonts w:ascii="Times New Roman" w:hAnsi="Times New Roman" w:cs="Times New Roman"/>
          <w:b/>
          <w:sz w:val="24"/>
          <w:szCs w:val="24"/>
        </w:rPr>
        <w:t>material</w:t>
      </w:r>
    </w:p>
    <w:p w14:paraId="33FE2C8E" w14:textId="00A79FEA" w:rsidR="008B25C0" w:rsidRPr="00FF5C54" w:rsidRDefault="008B25C0" w:rsidP="00EF2495">
      <w:pPr>
        <w:spacing w:after="160" w:line="240" w:lineRule="auto"/>
        <w:jc w:val="center"/>
        <w:rPr>
          <w:rFonts w:ascii="Times New Roman" w:eastAsia="Times New Roman" w:hAnsi="Times New Roman" w:cs="Times New Roman"/>
          <w:b/>
          <w:sz w:val="24"/>
          <w:szCs w:val="24"/>
          <w:lang w:eastAsia="en-GB"/>
        </w:rPr>
      </w:pPr>
      <w:r w:rsidRPr="00FF5C54">
        <w:rPr>
          <w:rFonts w:ascii="Times New Roman" w:eastAsia="Times New Roman" w:hAnsi="Times New Roman" w:cs="Times New Roman"/>
          <w:b/>
          <w:sz w:val="24"/>
          <w:szCs w:val="24"/>
          <w:lang w:eastAsia="en-GB"/>
        </w:rPr>
        <w:t>Troponin I and Cardiovascular Risk Prediction</w:t>
      </w:r>
      <w:r w:rsidR="00D518F4" w:rsidRPr="00FF5C54">
        <w:rPr>
          <w:rFonts w:ascii="Times New Roman" w:eastAsia="Times New Roman" w:hAnsi="Times New Roman" w:cs="Times New Roman"/>
          <w:b/>
          <w:sz w:val="24"/>
          <w:szCs w:val="24"/>
          <w:lang w:eastAsia="en-GB"/>
        </w:rPr>
        <w:t xml:space="preserve"> </w:t>
      </w:r>
      <w:r w:rsidRPr="00FF5C54">
        <w:rPr>
          <w:rFonts w:ascii="Times New Roman" w:eastAsia="Times New Roman" w:hAnsi="Times New Roman" w:cs="Times New Roman"/>
          <w:b/>
          <w:sz w:val="24"/>
          <w:szCs w:val="24"/>
          <w:lang w:eastAsia="en-GB"/>
        </w:rPr>
        <w:t>in the General Population</w:t>
      </w:r>
    </w:p>
    <w:p w14:paraId="39001329" w14:textId="77777777" w:rsidR="008B25C0" w:rsidRPr="00FF5C54" w:rsidRDefault="008B25C0" w:rsidP="00EF2495">
      <w:pPr>
        <w:spacing w:after="160" w:line="240" w:lineRule="auto"/>
        <w:jc w:val="center"/>
        <w:rPr>
          <w:rFonts w:ascii="Times New Roman" w:eastAsia="Times New Roman" w:hAnsi="Times New Roman" w:cs="Times New Roman"/>
          <w:b/>
          <w:sz w:val="20"/>
          <w:szCs w:val="20"/>
          <w:lang w:eastAsia="en-GB"/>
        </w:rPr>
      </w:pPr>
      <w:r w:rsidRPr="00FF5C54">
        <w:rPr>
          <w:rFonts w:ascii="Times New Roman" w:eastAsia="Times New Roman" w:hAnsi="Times New Roman" w:cs="Times New Roman"/>
          <w:b/>
          <w:sz w:val="20"/>
          <w:szCs w:val="20"/>
          <w:lang w:eastAsia="en-GB"/>
        </w:rPr>
        <w:t>The BiomarCaRE Consortium</w:t>
      </w:r>
    </w:p>
    <w:p w14:paraId="52EBE1FC" w14:textId="77777777" w:rsidR="008B25C0" w:rsidRPr="00FF5C54" w:rsidRDefault="008B25C0" w:rsidP="00EF2495">
      <w:pPr>
        <w:spacing w:after="160" w:line="240" w:lineRule="auto"/>
        <w:rPr>
          <w:rFonts w:ascii="Times New Roman" w:eastAsia="Times New Roman" w:hAnsi="Times New Roman" w:cs="Times New Roman"/>
          <w:sz w:val="20"/>
          <w:szCs w:val="20"/>
          <w:lang w:eastAsia="en-GB"/>
        </w:rPr>
      </w:pPr>
    </w:p>
    <w:p w14:paraId="48B91CCC" w14:textId="5CB0AA44" w:rsidR="00EF2495" w:rsidRPr="00FF5C54" w:rsidRDefault="007D7B23" w:rsidP="00EF2495">
      <w:pPr>
        <w:spacing w:after="0" w:line="240" w:lineRule="auto"/>
        <w:rPr>
          <w:rFonts w:ascii="Times New Roman" w:eastAsia="Times New Roman" w:hAnsi="Times New Roman" w:cs="Times New Roman"/>
          <w:lang w:eastAsia="en-GB"/>
        </w:rPr>
      </w:pPr>
      <w:r w:rsidRPr="00FF5C54">
        <w:rPr>
          <w:rFonts w:ascii="Times New Roman" w:eastAsia="Times New Roman" w:hAnsi="Times New Roman" w:cs="Times New Roman"/>
          <w:lang w:eastAsia="en-GB"/>
        </w:rPr>
        <w:t>Stefan Blankenberg*</w:t>
      </w:r>
      <w:r w:rsidRPr="00FF5C54">
        <w:rPr>
          <w:rFonts w:ascii="Times New Roman" w:eastAsia="Times New Roman" w:hAnsi="Times New Roman" w:cs="Times New Roman"/>
          <w:vertAlign w:val="superscript"/>
          <w:lang w:eastAsia="en-GB"/>
        </w:rPr>
        <w:t>1, 2</w:t>
      </w:r>
      <w:r w:rsidRPr="00FF5C54">
        <w:rPr>
          <w:rFonts w:ascii="Times New Roman" w:eastAsia="Times New Roman" w:hAnsi="Times New Roman" w:cs="Times New Roman"/>
          <w:lang w:eastAsia="en-GB"/>
        </w:rPr>
        <w:t>, Veikko Salomaa</w:t>
      </w:r>
      <w:r w:rsidRPr="00FF5C54">
        <w:rPr>
          <w:rFonts w:ascii="Times New Roman" w:eastAsia="Times New Roman" w:hAnsi="Times New Roman" w:cs="Times New Roman"/>
          <w:vertAlign w:val="superscript"/>
          <w:lang w:eastAsia="en-GB"/>
        </w:rPr>
        <w:t>*3</w:t>
      </w:r>
      <w:r w:rsidRPr="00FF5C54">
        <w:rPr>
          <w:rFonts w:ascii="Times New Roman" w:eastAsia="Times New Roman" w:hAnsi="Times New Roman" w:cs="Times New Roman"/>
          <w:lang w:eastAsia="en-GB"/>
        </w:rPr>
        <w:t>, Nataliya Makarova</w:t>
      </w:r>
      <w:r w:rsidRPr="00FF5C54">
        <w:rPr>
          <w:rFonts w:ascii="Times New Roman" w:eastAsia="Times New Roman" w:hAnsi="Times New Roman" w:cs="Times New Roman"/>
          <w:vertAlign w:val="superscript"/>
          <w:lang w:eastAsia="en-GB"/>
        </w:rPr>
        <w:t>*1, 2</w:t>
      </w:r>
      <w:r w:rsidRPr="00FF5C54">
        <w:rPr>
          <w:rFonts w:ascii="Times New Roman" w:eastAsia="Times New Roman" w:hAnsi="Times New Roman" w:cs="Times New Roman"/>
          <w:lang w:eastAsia="en-GB"/>
        </w:rPr>
        <w:t>, Francisco Ojeda</w:t>
      </w:r>
      <w:r w:rsidRPr="00FF5C54">
        <w:rPr>
          <w:rFonts w:ascii="Times New Roman" w:eastAsia="Times New Roman" w:hAnsi="Times New Roman" w:cs="Times New Roman"/>
          <w:vertAlign w:val="superscript"/>
          <w:lang w:eastAsia="en-GB"/>
        </w:rPr>
        <w:t>1</w:t>
      </w:r>
      <w:r w:rsidRPr="00FF5C54">
        <w:rPr>
          <w:rFonts w:ascii="Times New Roman" w:eastAsia="Times New Roman" w:hAnsi="Times New Roman" w:cs="Times New Roman"/>
          <w:lang w:eastAsia="en-GB"/>
        </w:rPr>
        <w:t>, Philipp Wild</w:t>
      </w:r>
      <w:r w:rsidRPr="00FF5C54">
        <w:rPr>
          <w:rFonts w:ascii="Times New Roman" w:eastAsia="Times New Roman" w:hAnsi="Times New Roman" w:cs="Times New Roman"/>
          <w:vertAlign w:val="superscript"/>
          <w:lang w:eastAsia="en-GB"/>
        </w:rPr>
        <w:t>4, 5, 6</w:t>
      </w:r>
      <w:r w:rsidRPr="00FF5C54">
        <w:rPr>
          <w:rFonts w:ascii="Times New Roman" w:eastAsia="Times New Roman" w:hAnsi="Times New Roman" w:cs="Times New Roman"/>
          <w:lang w:eastAsia="en-GB"/>
        </w:rPr>
        <w:t>, Karl J Lackner</w:t>
      </w:r>
      <w:r w:rsidRPr="00FF5C54">
        <w:rPr>
          <w:rFonts w:ascii="Times New Roman" w:eastAsia="Times New Roman" w:hAnsi="Times New Roman" w:cs="Times New Roman"/>
          <w:vertAlign w:val="superscript"/>
          <w:lang w:eastAsia="en-GB"/>
        </w:rPr>
        <w:t>7</w:t>
      </w:r>
      <w:r w:rsidRPr="00FF5C54">
        <w:rPr>
          <w:rFonts w:ascii="Times New Roman" w:eastAsia="Times New Roman" w:hAnsi="Times New Roman" w:cs="Times New Roman"/>
          <w:lang w:eastAsia="en-GB"/>
        </w:rPr>
        <w:t>, Torben Jørgensen</w:t>
      </w:r>
      <w:r w:rsidRPr="00FF5C54">
        <w:rPr>
          <w:rFonts w:ascii="Times New Roman" w:eastAsia="Times New Roman" w:hAnsi="Times New Roman" w:cs="Times New Roman"/>
          <w:vertAlign w:val="superscript"/>
          <w:lang w:eastAsia="en-GB"/>
        </w:rPr>
        <w:t>8, 9</w:t>
      </w:r>
      <w:r w:rsidRPr="00FF5C54">
        <w:rPr>
          <w:rFonts w:ascii="Times New Roman" w:eastAsia="Times New Roman" w:hAnsi="Times New Roman" w:cs="Times New Roman"/>
          <w:lang w:eastAsia="en-GB"/>
        </w:rPr>
        <w:t>, Barbara Thorand</w:t>
      </w:r>
      <w:r w:rsidRPr="00FF5C54">
        <w:rPr>
          <w:rFonts w:ascii="Times New Roman" w:eastAsia="Times New Roman" w:hAnsi="Times New Roman" w:cs="Times New Roman"/>
          <w:vertAlign w:val="superscript"/>
          <w:lang w:eastAsia="en-GB"/>
        </w:rPr>
        <w:t>10</w:t>
      </w:r>
      <w:r w:rsidRPr="00FF5C54">
        <w:rPr>
          <w:rFonts w:ascii="Times New Roman" w:eastAsia="Times New Roman" w:hAnsi="Times New Roman" w:cs="Times New Roman"/>
          <w:lang w:eastAsia="en-GB"/>
        </w:rPr>
        <w:t>, Annette Peters</w:t>
      </w:r>
      <w:r w:rsidRPr="00FF5C54">
        <w:rPr>
          <w:rFonts w:ascii="Times New Roman" w:eastAsia="Times New Roman" w:hAnsi="Times New Roman" w:cs="Times New Roman"/>
          <w:vertAlign w:val="superscript"/>
          <w:lang w:eastAsia="en-GB"/>
        </w:rPr>
        <w:t>10,11</w:t>
      </w:r>
      <w:r w:rsidRPr="00FF5C54">
        <w:rPr>
          <w:rFonts w:ascii="Times New Roman" w:eastAsia="Times New Roman" w:hAnsi="Times New Roman" w:cs="Times New Roman"/>
          <w:lang w:eastAsia="en-GB"/>
        </w:rPr>
        <w:t>, Matthias Nauck</w:t>
      </w:r>
      <w:r w:rsidRPr="00FF5C54">
        <w:rPr>
          <w:rFonts w:ascii="Times New Roman" w:eastAsia="Times New Roman" w:hAnsi="Times New Roman" w:cs="Times New Roman"/>
          <w:vertAlign w:val="superscript"/>
          <w:lang w:eastAsia="en-GB"/>
        </w:rPr>
        <w:t>12, 13</w:t>
      </w:r>
      <w:r w:rsidRPr="00FF5C54">
        <w:rPr>
          <w:rFonts w:ascii="Times New Roman" w:eastAsia="Times New Roman" w:hAnsi="Times New Roman" w:cs="Times New Roman"/>
          <w:lang w:eastAsia="en-GB"/>
        </w:rPr>
        <w:t>, Astrid Petersmann</w:t>
      </w:r>
      <w:r w:rsidRPr="00FF5C54">
        <w:rPr>
          <w:rFonts w:ascii="Times New Roman" w:eastAsia="Times New Roman" w:hAnsi="Times New Roman" w:cs="Times New Roman"/>
          <w:vertAlign w:val="superscript"/>
          <w:lang w:eastAsia="en-GB"/>
        </w:rPr>
        <w:t>12, 13</w:t>
      </w:r>
      <w:r w:rsidRPr="00FF5C54">
        <w:rPr>
          <w:rFonts w:ascii="Times New Roman" w:eastAsia="Times New Roman" w:hAnsi="Times New Roman" w:cs="Times New Roman"/>
          <w:lang w:eastAsia="en-GB"/>
        </w:rPr>
        <w:t>, Erkki Vartiainen</w:t>
      </w:r>
      <w:r w:rsidRPr="00FF5C54">
        <w:rPr>
          <w:rFonts w:ascii="Times New Roman" w:eastAsia="Times New Roman" w:hAnsi="Times New Roman" w:cs="Times New Roman"/>
          <w:vertAlign w:val="superscript"/>
          <w:lang w:eastAsia="en-GB"/>
        </w:rPr>
        <w:t>14</w:t>
      </w:r>
      <w:r w:rsidRPr="00FF5C54">
        <w:rPr>
          <w:rFonts w:ascii="Times New Roman" w:eastAsia="Times New Roman" w:hAnsi="Times New Roman" w:cs="Times New Roman"/>
          <w:lang w:eastAsia="en-GB"/>
        </w:rPr>
        <w:t>, Giovanni Veronesi</w:t>
      </w:r>
      <w:r w:rsidRPr="00FF5C54">
        <w:rPr>
          <w:rFonts w:ascii="Times New Roman" w:eastAsia="Times New Roman" w:hAnsi="Times New Roman" w:cs="Times New Roman"/>
          <w:vertAlign w:val="superscript"/>
          <w:lang w:eastAsia="en-GB"/>
        </w:rPr>
        <w:t>15</w:t>
      </w:r>
      <w:r w:rsidRPr="00FF5C54">
        <w:rPr>
          <w:rFonts w:ascii="Times New Roman" w:eastAsia="Times New Roman" w:hAnsi="Times New Roman" w:cs="Times New Roman"/>
          <w:lang w:eastAsia="en-GB"/>
        </w:rPr>
        <w:t>, Paolo Brambilla</w:t>
      </w:r>
      <w:r w:rsidRPr="00FF5C54">
        <w:rPr>
          <w:rFonts w:ascii="Times New Roman" w:eastAsia="Times New Roman" w:hAnsi="Times New Roman" w:cs="Times New Roman"/>
          <w:vertAlign w:val="superscript"/>
          <w:lang w:eastAsia="en-GB"/>
        </w:rPr>
        <w:t>16</w:t>
      </w:r>
      <w:r w:rsidRPr="00FF5C54">
        <w:rPr>
          <w:rFonts w:ascii="Times New Roman" w:eastAsia="Times New Roman" w:hAnsi="Times New Roman" w:cs="Times New Roman"/>
          <w:lang w:eastAsia="en-GB"/>
        </w:rPr>
        <w:t>, Simona Costanzo</w:t>
      </w:r>
      <w:r w:rsidRPr="00FF5C54">
        <w:rPr>
          <w:rFonts w:ascii="Times New Roman" w:eastAsia="Times New Roman" w:hAnsi="Times New Roman" w:cs="Times New Roman"/>
          <w:vertAlign w:val="superscript"/>
          <w:lang w:eastAsia="en-GB"/>
        </w:rPr>
        <w:t>17</w:t>
      </w:r>
      <w:r w:rsidRPr="00FF5C54">
        <w:rPr>
          <w:rFonts w:ascii="Times New Roman" w:eastAsia="Times New Roman" w:hAnsi="Times New Roman" w:cs="Times New Roman"/>
          <w:lang w:eastAsia="en-GB"/>
        </w:rPr>
        <w:t>, Licia Iacoviello</w:t>
      </w:r>
      <w:r w:rsidRPr="00FF5C54">
        <w:rPr>
          <w:rFonts w:ascii="Times New Roman" w:eastAsia="Times New Roman" w:hAnsi="Times New Roman" w:cs="Times New Roman"/>
          <w:vertAlign w:val="superscript"/>
          <w:lang w:eastAsia="en-GB"/>
        </w:rPr>
        <w:t>17</w:t>
      </w:r>
      <w:r w:rsidRPr="00FF5C54">
        <w:rPr>
          <w:rFonts w:ascii="Times New Roman" w:eastAsia="Times New Roman" w:hAnsi="Times New Roman" w:cs="Times New Roman"/>
          <w:lang w:eastAsia="en-GB"/>
        </w:rPr>
        <w:t>, Gerard Linden</w:t>
      </w:r>
      <w:r w:rsidRPr="00FF5C54">
        <w:rPr>
          <w:rFonts w:ascii="Times New Roman" w:eastAsia="Times New Roman" w:hAnsi="Times New Roman" w:cs="Times New Roman"/>
          <w:vertAlign w:val="superscript"/>
          <w:lang w:eastAsia="en-GB"/>
        </w:rPr>
        <w:t>18</w:t>
      </w:r>
      <w:r w:rsidRPr="00FF5C54">
        <w:rPr>
          <w:rFonts w:ascii="Times New Roman" w:eastAsia="Times New Roman" w:hAnsi="Times New Roman" w:cs="Times New Roman"/>
          <w:lang w:eastAsia="en-GB"/>
        </w:rPr>
        <w:t>, John Yarnell</w:t>
      </w:r>
      <w:r w:rsidRPr="00FF5C54">
        <w:rPr>
          <w:rFonts w:ascii="Times New Roman" w:eastAsia="Times New Roman" w:hAnsi="Times New Roman" w:cs="Times New Roman"/>
          <w:vertAlign w:val="superscript"/>
          <w:lang w:eastAsia="en-GB"/>
        </w:rPr>
        <w:t>19</w:t>
      </w:r>
      <w:r w:rsidRPr="00FF5C54">
        <w:rPr>
          <w:rFonts w:ascii="Times New Roman" w:eastAsia="Times New Roman" w:hAnsi="Times New Roman" w:cs="Times New Roman"/>
          <w:lang w:eastAsia="en-GB"/>
        </w:rPr>
        <w:t>, Christopher C Patterson</w:t>
      </w:r>
      <w:r w:rsidRPr="00FF5C54">
        <w:rPr>
          <w:rFonts w:ascii="Times New Roman" w:eastAsia="Times New Roman" w:hAnsi="Times New Roman" w:cs="Times New Roman"/>
          <w:vertAlign w:val="superscript"/>
          <w:lang w:eastAsia="en-GB"/>
        </w:rPr>
        <w:t>19</w:t>
      </w:r>
      <w:r w:rsidRPr="00FF5C54">
        <w:rPr>
          <w:rFonts w:ascii="Times New Roman" w:eastAsia="Times New Roman" w:hAnsi="Times New Roman" w:cs="Times New Roman"/>
          <w:lang w:eastAsia="en-GB"/>
        </w:rPr>
        <w:t>, Brendan M Everett</w:t>
      </w:r>
      <w:r w:rsidRPr="00FF5C54">
        <w:rPr>
          <w:rFonts w:ascii="Times New Roman" w:eastAsia="Times New Roman" w:hAnsi="Times New Roman" w:cs="Times New Roman"/>
          <w:vertAlign w:val="superscript"/>
          <w:lang w:eastAsia="en-GB"/>
        </w:rPr>
        <w:t>20</w:t>
      </w:r>
      <w:r w:rsidRPr="00FF5C54">
        <w:rPr>
          <w:rFonts w:ascii="Times New Roman" w:eastAsia="Times New Roman" w:hAnsi="Times New Roman" w:cs="Times New Roman"/>
          <w:lang w:eastAsia="en-GB"/>
        </w:rPr>
        <w:t>, Paul M Ridker</w:t>
      </w:r>
      <w:r w:rsidRPr="00FF5C54">
        <w:rPr>
          <w:rFonts w:ascii="Times New Roman" w:eastAsia="Times New Roman" w:hAnsi="Times New Roman" w:cs="Times New Roman"/>
          <w:vertAlign w:val="superscript"/>
          <w:lang w:eastAsia="en-GB"/>
        </w:rPr>
        <w:t>20</w:t>
      </w:r>
      <w:r w:rsidRPr="00FF5C54">
        <w:rPr>
          <w:rFonts w:ascii="Times New Roman" w:eastAsia="Times New Roman" w:hAnsi="Times New Roman" w:cs="Times New Roman"/>
          <w:lang w:eastAsia="en-GB"/>
        </w:rPr>
        <w:t>, Jukka Kontto</w:t>
      </w:r>
      <w:r w:rsidRPr="00FF5C54">
        <w:rPr>
          <w:rFonts w:ascii="Times New Roman" w:eastAsia="Times New Roman" w:hAnsi="Times New Roman" w:cs="Times New Roman"/>
          <w:vertAlign w:val="superscript"/>
          <w:lang w:eastAsia="en-GB"/>
        </w:rPr>
        <w:t>3</w:t>
      </w:r>
      <w:r w:rsidRPr="00FF5C54">
        <w:rPr>
          <w:rFonts w:ascii="Times New Roman" w:eastAsia="Times New Roman" w:hAnsi="Times New Roman" w:cs="Times New Roman"/>
          <w:lang w:eastAsia="en-GB"/>
        </w:rPr>
        <w:t>, Renate B Schnabel</w:t>
      </w:r>
      <w:r w:rsidRPr="00FF5C54">
        <w:rPr>
          <w:rFonts w:ascii="Times New Roman" w:eastAsia="Times New Roman" w:hAnsi="Times New Roman" w:cs="Times New Roman"/>
          <w:vertAlign w:val="superscript"/>
          <w:lang w:eastAsia="en-GB"/>
        </w:rPr>
        <w:t>1, 2</w:t>
      </w:r>
      <w:r w:rsidRPr="00FF5C54">
        <w:rPr>
          <w:rFonts w:ascii="Times New Roman" w:eastAsia="Times New Roman" w:hAnsi="Times New Roman" w:cs="Times New Roman"/>
          <w:lang w:eastAsia="en-GB"/>
        </w:rPr>
        <w:t>, Wolfgang Koenig</w:t>
      </w:r>
      <w:r w:rsidRPr="00FF5C54">
        <w:rPr>
          <w:rFonts w:ascii="Times New Roman" w:eastAsia="Times New Roman" w:hAnsi="Times New Roman" w:cs="Times New Roman"/>
          <w:vertAlign w:val="superscript"/>
          <w:lang w:eastAsia="en-GB"/>
        </w:rPr>
        <w:t>11, 21, 22</w:t>
      </w:r>
      <w:r w:rsidRPr="00FF5C54">
        <w:rPr>
          <w:rFonts w:ascii="Times New Roman" w:eastAsia="Times New Roman" w:hAnsi="Times New Roman" w:cs="Times New Roman"/>
          <w:lang w:eastAsia="en-GB"/>
        </w:rPr>
        <w:t>, Frank Kee</w:t>
      </w:r>
      <w:r w:rsidRPr="00FF5C54">
        <w:rPr>
          <w:rFonts w:ascii="Times New Roman" w:eastAsia="Times New Roman" w:hAnsi="Times New Roman" w:cs="Times New Roman"/>
          <w:vertAlign w:val="superscript"/>
          <w:lang w:eastAsia="en-GB"/>
        </w:rPr>
        <w:t>**18</w:t>
      </w:r>
      <w:r w:rsidRPr="00FF5C54">
        <w:rPr>
          <w:rFonts w:ascii="Times New Roman" w:eastAsia="Times New Roman" w:hAnsi="Times New Roman" w:cs="Times New Roman"/>
          <w:lang w:eastAsia="en-GB"/>
        </w:rPr>
        <w:t>, Tanja Zeller</w:t>
      </w:r>
      <w:r w:rsidRPr="00FF5C54">
        <w:rPr>
          <w:rFonts w:ascii="Times New Roman" w:eastAsia="Times New Roman" w:hAnsi="Times New Roman" w:cs="Times New Roman"/>
          <w:vertAlign w:val="superscript"/>
          <w:lang w:eastAsia="en-GB"/>
        </w:rPr>
        <w:t>**1, 2</w:t>
      </w:r>
      <w:r w:rsidRPr="00FF5C54">
        <w:rPr>
          <w:rFonts w:ascii="Times New Roman" w:eastAsia="Times New Roman" w:hAnsi="Times New Roman" w:cs="Times New Roman"/>
          <w:lang w:eastAsia="en-GB"/>
        </w:rPr>
        <w:t>, Kari Kuulasmaa</w:t>
      </w:r>
      <w:r w:rsidRPr="00FF5C54">
        <w:rPr>
          <w:rFonts w:ascii="Times New Roman" w:eastAsia="Times New Roman" w:hAnsi="Times New Roman" w:cs="Times New Roman"/>
          <w:vertAlign w:val="superscript"/>
          <w:lang w:eastAsia="en-GB"/>
        </w:rPr>
        <w:t>**3</w:t>
      </w:r>
      <w:r w:rsidRPr="00FF5C54">
        <w:rPr>
          <w:rFonts w:ascii="Times New Roman" w:eastAsia="Times New Roman" w:hAnsi="Times New Roman" w:cs="Times New Roman"/>
          <w:lang w:eastAsia="en-GB"/>
        </w:rPr>
        <w:t>, for the BiomarCaRE Inverstigators</w:t>
      </w:r>
    </w:p>
    <w:p w14:paraId="0080E6B2" w14:textId="77777777" w:rsidR="007D7B23" w:rsidRPr="00FF5C54" w:rsidRDefault="007D7B23" w:rsidP="00EF2495">
      <w:pPr>
        <w:spacing w:after="0" w:line="240" w:lineRule="auto"/>
        <w:rPr>
          <w:rFonts w:ascii="Times New Roman" w:eastAsia="Times New Roman" w:hAnsi="Times New Roman" w:cs="Times New Roman"/>
          <w:lang w:eastAsia="en-GB"/>
        </w:rPr>
      </w:pPr>
    </w:p>
    <w:p w14:paraId="322FE05F"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eastAsia="en-GB"/>
        </w:rPr>
        <w:t>¹</w:t>
      </w:r>
      <w:r w:rsidRPr="00FF5C54">
        <w:rPr>
          <w:rFonts w:ascii="Times New Roman" w:eastAsia="Times New Roman" w:hAnsi="Times New Roman" w:cs="Times New Roman"/>
          <w:lang w:val="en-GB" w:eastAsia="en-GB"/>
        </w:rPr>
        <w:t>University Heart Center Hamburg, Clinic for General and Interventional Cardiology, Hamburg, Germany</w:t>
      </w:r>
    </w:p>
    <w:p w14:paraId="71BF64AA"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val="en-GB" w:eastAsia="en-GB"/>
        </w:rPr>
        <w:t>²German Center for Cardiovascular Research (DZHK e.V.), partner site Hamburg, Lübeck, Kiel</w:t>
      </w:r>
    </w:p>
    <w:p w14:paraId="5685CAE3"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val="en-GB" w:eastAsia="en-GB"/>
        </w:rPr>
        <w:t>Hamburg, Germany</w:t>
      </w:r>
    </w:p>
    <w:p w14:paraId="65C54D7D"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val="en-GB" w:eastAsia="en-GB"/>
        </w:rPr>
        <w:t>³National Institute for Health and Welfare, Helsinki, Finland</w:t>
      </w:r>
    </w:p>
    <w:p w14:paraId="5D3AAB3F"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4</w:t>
      </w:r>
      <w:r w:rsidRPr="00FF5C54">
        <w:rPr>
          <w:rFonts w:ascii="Times New Roman" w:eastAsia="Times New Roman" w:hAnsi="Times New Roman" w:cs="Times New Roman"/>
          <w:lang w:val="en-GB" w:eastAsia="en-GB"/>
        </w:rPr>
        <w:t>University Medical Center of the Johannes Gutenberg-University Mainz, Department of Medicine II, Preventive Cardiology and Preventive Medicine, Mainz, Germany</w:t>
      </w:r>
    </w:p>
    <w:p w14:paraId="2EC86CE0"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5</w:t>
      </w:r>
      <w:r w:rsidRPr="00FF5C54">
        <w:rPr>
          <w:rFonts w:ascii="Times New Roman" w:eastAsia="Times New Roman" w:hAnsi="Times New Roman" w:cs="Times New Roman"/>
          <w:lang w:val="en-GB" w:eastAsia="en-GB"/>
        </w:rPr>
        <w:t>University Medical Center of the Johannes Gutenberg-University Mainz, Center for Thrombosis and Haemostasis (CTH), Mainz, Germany</w:t>
      </w:r>
    </w:p>
    <w:p w14:paraId="5A0590CF"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6</w:t>
      </w:r>
      <w:r w:rsidRPr="00FF5C54">
        <w:rPr>
          <w:rFonts w:ascii="Times New Roman" w:eastAsia="Times New Roman" w:hAnsi="Times New Roman" w:cs="Times New Roman"/>
          <w:lang w:val="en-GB" w:eastAsia="en-GB"/>
        </w:rPr>
        <w:t>German Center for Cardiovascular Research (DZHK), Partner Site Rhein-Main, Mainz, Germany</w:t>
      </w:r>
    </w:p>
    <w:p w14:paraId="22914153"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7</w:t>
      </w:r>
      <w:r w:rsidRPr="00FF5C54">
        <w:rPr>
          <w:rFonts w:ascii="Times New Roman" w:eastAsia="Times New Roman" w:hAnsi="Times New Roman" w:cs="Times New Roman"/>
          <w:lang w:val="en-GB" w:eastAsia="en-GB"/>
        </w:rPr>
        <w:t>University Medical Center Mainz, Institute for Clinical Chemistry and Laboratory Medicine, Mainz, Germany</w:t>
      </w:r>
    </w:p>
    <w:p w14:paraId="3983C4C0" w14:textId="77777777" w:rsidR="009C6B17" w:rsidRPr="00FF5C54" w:rsidRDefault="009C6B17" w:rsidP="00EF2495">
      <w:pPr>
        <w:spacing w:after="0" w:line="240" w:lineRule="auto"/>
        <w:rPr>
          <w:rFonts w:ascii="Times New Roman" w:eastAsia="Times New Roman" w:hAnsi="Times New Roman" w:cs="Times New Roman"/>
          <w:lang w:eastAsia="en-GB"/>
        </w:rPr>
      </w:pPr>
      <w:r w:rsidRPr="00FF5C54">
        <w:rPr>
          <w:rFonts w:ascii="Times New Roman" w:eastAsia="Times New Roman" w:hAnsi="Times New Roman" w:cs="Times New Roman"/>
          <w:vertAlign w:val="superscript"/>
          <w:lang w:val="en-GB" w:eastAsia="en-GB"/>
        </w:rPr>
        <w:t>8</w:t>
      </w:r>
      <w:r w:rsidRPr="00FF5C54">
        <w:rPr>
          <w:rFonts w:ascii="Times New Roman" w:eastAsia="Times New Roman" w:hAnsi="Times New Roman" w:cs="Times New Roman"/>
          <w:lang w:val="en-GB" w:eastAsia="en-GB"/>
        </w:rPr>
        <w:t xml:space="preserve">Department of Public Health, Faculty of Health and Medical Science, University of Copenhagen, Denmark </w:t>
      </w:r>
    </w:p>
    <w:p w14:paraId="0F1FCB0D"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9</w:t>
      </w:r>
      <w:r w:rsidRPr="00FF5C54">
        <w:rPr>
          <w:rFonts w:ascii="Times New Roman" w:eastAsia="Times New Roman" w:hAnsi="Times New Roman" w:cs="Times New Roman"/>
          <w:lang w:val="en-GB" w:eastAsia="en-GB"/>
        </w:rPr>
        <w:t xml:space="preserve"> Research Centre for Prevention and Health, Capital Region, Denmark</w:t>
      </w:r>
    </w:p>
    <w:p w14:paraId="51BD6845"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 xml:space="preserve"> 10</w:t>
      </w:r>
      <w:r w:rsidRPr="00FF5C54">
        <w:rPr>
          <w:rFonts w:ascii="Times New Roman" w:eastAsia="Times New Roman" w:hAnsi="Times New Roman" w:cs="Times New Roman"/>
          <w:lang w:val="en-GB" w:eastAsia="en-GB"/>
        </w:rPr>
        <w:t>Helmholtz Zentrum München, German Research Center for Environmental Health, Institute of Epidemiology II, München, Germany</w:t>
      </w:r>
    </w:p>
    <w:p w14:paraId="6A5601E5" w14:textId="77777777" w:rsidR="009C6B17" w:rsidRPr="00FF5C54" w:rsidRDefault="009C6B17" w:rsidP="00EF2495">
      <w:pPr>
        <w:spacing w:after="0" w:line="240" w:lineRule="auto"/>
        <w:rPr>
          <w:rFonts w:ascii="Times New Roman" w:eastAsia="Times New Roman" w:hAnsi="Times New Roman" w:cs="Times New Roman"/>
          <w:lang w:eastAsia="en-GB"/>
        </w:rPr>
      </w:pPr>
      <w:r w:rsidRPr="00FF5C54">
        <w:rPr>
          <w:rFonts w:ascii="Times New Roman" w:eastAsia="Times New Roman" w:hAnsi="Times New Roman" w:cs="Times New Roman"/>
          <w:vertAlign w:val="superscript"/>
          <w:lang w:val="en-GB" w:eastAsia="en-GB"/>
        </w:rPr>
        <w:t>11</w:t>
      </w:r>
      <w:r w:rsidRPr="00FF5C54">
        <w:rPr>
          <w:rFonts w:ascii="Times New Roman" w:eastAsia="Times New Roman" w:hAnsi="Times New Roman" w:cs="Times New Roman"/>
          <w:lang w:val="en-GB" w:eastAsia="en-GB"/>
        </w:rPr>
        <w:t xml:space="preserve">German Center for Cardiovascular Research (DZHK e.V.), partner site Munich Heart Alliance, </w:t>
      </w:r>
      <w:r w:rsidRPr="00FF5C54">
        <w:rPr>
          <w:rFonts w:ascii="Times New Roman" w:eastAsia="Times New Roman" w:hAnsi="Times New Roman" w:cs="Times New Roman"/>
          <w:lang w:eastAsia="en-GB"/>
        </w:rPr>
        <w:t>München, Germany</w:t>
      </w:r>
    </w:p>
    <w:p w14:paraId="00939E70"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eastAsia="en-GB"/>
        </w:rPr>
        <w:t>12</w:t>
      </w:r>
      <w:r w:rsidRPr="00FF5C54">
        <w:rPr>
          <w:rFonts w:ascii="Times New Roman" w:eastAsia="Times New Roman" w:hAnsi="Times New Roman" w:cs="Times New Roman"/>
          <w:lang w:val="en-GB" w:eastAsia="en-GB"/>
        </w:rPr>
        <w:t>University Medicine Greifswald, Institute for Clinical Chemistry and Laboratory Medicine, Greifswald, Germany</w:t>
      </w:r>
    </w:p>
    <w:p w14:paraId="3A31E5E9"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13</w:t>
      </w:r>
      <w:r w:rsidRPr="00FF5C54">
        <w:rPr>
          <w:rFonts w:ascii="Times New Roman" w:eastAsia="Times New Roman" w:hAnsi="Times New Roman" w:cs="Times New Roman"/>
          <w:lang w:val="en-GB" w:eastAsia="en-GB"/>
        </w:rPr>
        <w:t>German Center for Cardiovascular Research (DZHK e.V.), partner site Greifswald, Germany</w:t>
      </w:r>
    </w:p>
    <w:p w14:paraId="274DF077"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14</w:t>
      </w:r>
      <w:r w:rsidRPr="00FF5C54">
        <w:rPr>
          <w:rFonts w:ascii="Times New Roman" w:eastAsia="Times New Roman" w:hAnsi="Times New Roman" w:cs="Times New Roman"/>
          <w:lang w:val="en-GB" w:eastAsia="en-GB"/>
        </w:rPr>
        <w:t>Chronic Disease Epidemiology and Prevention Unit, Department of Chronic Disease Prevention, National Institute for Health and Welfare, Helsinki, Finland</w:t>
      </w:r>
    </w:p>
    <w:p w14:paraId="740EDBD8"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15</w:t>
      </w:r>
      <w:r w:rsidRPr="00FF5C54">
        <w:rPr>
          <w:rFonts w:ascii="Times New Roman" w:eastAsia="Times New Roman" w:hAnsi="Times New Roman" w:cs="Times New Roman"/>
          <w:lang w:val="en-GB" w:eastAsia="en-GB"/>
        </w:rPr>
        <w:t>Research Centre in Epidemiology and Preventive Medicine, Department of Clinical and Experimental Medicine, University of Insubria, Varese, Italy</w:t>
      </w:r>
    </w:p>
    <w:p w14:paraId="7914ECC5"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16</w:t>
      </w:r>
      <w:r w:rsidRPr="00FF5C54">
        <w:rPr>
          <w:rFonts w:ascii="Times New Roman" w:eastAsia="Times New Roman" w:hAnsi="Times New Roman" w:cs="Times New Roman"/>
          <w:lang w:val="en-GB" w:eastAsia="en-GB"/>
        </w:rPr>
        <w:t>University of Milano Bicocca, Department of Laboratory Medicine, Hospital of Desio, Desio (MB), Italy</w:t>
      </w:r>
    </w:p>
    <w:p w14:paraId="32CC32C9"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17</w:t>
      </w:r>
      <w:r w:rsidRPr="00FF5C54">
        <w:rPr>
          <w:rFonts w:ascii="Times New Roman" w:eastAsia="Times New Roman" w:hAnsi="Times New Roman" w:cs="Times New Roman"/>
          <w:lang w:val="en-GB" w:eastAsia="en-GB"/>
        </w:rPr>
        <w:t xml:space="preserve"> IRCCS Istituto Neurologico Mediterraneo Neuromed, Department of Epidemiology and Prevention, Laboratory of Molecular and Nutritional Epidemiology, Pozzilli, Isernia, Italy</w:t>
      </w:r>
    </w:p>
    <w:p w14:paraId="5EC50E2D"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18</w:t>
      </w:r>
      <w:r w:rsidRPr="00FF5C54">
        <w:rPr>
          <w:rFonts w:ascii="Times New Roman" w:eastAsia="Times New Roman" w:hAnsi="Times New Roman" w:cs="Times New Roman"/>
          <w:lang w:val="en-GB" w:eastAsia="en-GB"/>
        </w:rPr>
        <w:t>Queens University of Belfast, UK Clinical Research Collaboration Centre of Excellence for Public Health, Belfast, Northern Ireland</w:t>
      </w:r>
    </w:p>
    <w:p w14:paraId="48BDC74A" w14:textId="77777777" w:rsidR="009C6B17" w:rsidRPr="00FF5C54" w:rsidRDefault="009C6B17" w:rsidP="00EF2495">
      <w:pPr>
        <w:spacing w:after="0" w:line="240" w:lineRule="auto"/>
        <w:rPr>
          <w:rFonts w:ascii="Times New Roman" w:eastAsia="Times New Roman" w:hAnsi="Times New Roman" w:cs="Times New Roman"/>
          <w:vertAlign w:val="superscript"/>
          <w:lang w:val="en-GB" w:eastAsia="en-GB"/>
        </w:rPr>
      </w:pPr>
      <w:r w:rsidRPr="00FF5C54">
        <w:rPr>
          <w:rFonts w:ascii="Times New Roman" w:eastAsia="Times New Roman" w:hAnsi="Times New Roman" w:cs="Times New Roman"/>
          <w:vertAlign w:val="superscript"/>
          <w:lang w:val="en-GB" w:eastAsia="en-GB"/>
        </w:rPr>
        <w:t>19</w:t>
      </w:r>
      <w:r w:rsidRPr="00FF5C54">
        <w:rPr>
          <w:rFonts w:ascii="Times New Roman" w:eastAsia="Times New Roman" w:hAnsi="Times New Roman" w:cs="Times New Roman"/>
          <w:lang w:val="en-GB" w:eastAsia="en-GB"/>
        </w:rPr>
        <w:t>Queens University of Belfast, Centre for Public Health Belfast, Northern Ireland</w:t>
      </w:r>
      <w:r w:rsidRPr="00FF5C54">
        <w:rPr>
          <w:rFonts w:ascii="Times New Roman" w:eastAsia="Times New Roman" w:hAnsi="Times New Roman" w:cs="Times New Roman"/>
          <w:vertAlign w:val="superscript"/>
          <w:lang w:val="en-GB" w:eastAsia="en-GB"/>
        </w:rPr>
        <w:t xml:space="preserve"> </w:t>
      </w:r>
    </w:p>
    <w:p w14:paraId="33932DC9"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20</w:t>
      </w:r>
      <w:r w:rsidRPr="00FF5C54">
        <w:rPr>
          <w:rFonts w:ascii="Times New Roman" w:eastAsia="Times New Roman" w:hAnsi="Times New Roman" w:cs="Times New Roman"/>
          <w:lang w:val="en-GB" w:eastAsia="en-GB"/>
        </w:rPr>
        <w:t>Brigham and Women's Hospital, Cardiovascular and Preventive Medicine Divisions, Boston, USA</w:t>
      </w:r>
    </w:p>
    <w:p w14:paraId="305051EF"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vertAlign w:val="superscript"/>
          <w:lang w:val="en-GB" w:eastAsia="en-GB"/>
        </w:rPr>
        <w:t>21</w:t>
      </w:r>
      <w:r w:rsidRPr="00FF5C54">
        <w:rPr>
          <w:rFonts w:ascii="Times New Roman" w:eastAsia="Times New Roman" w:hAnsi="Times New Roman" w:cs="Times New Roman"/>
          <w:lang w:val="en-GB" w:eastAsia="en-GB"/>
        </w:rPr>
        <w:t>University of Ulm Medical Centre, Department of Internal Medicine II-Cardiology, Germany</w:t>
      </w:r>
    </w:p>
    <w:p w14:paraId="14641678" w14:textId="77777777" w:rsidR="009C6B17" w:rsidRPr="00FF5C54" w:rsidRDefault="009C6B17" w:rsidP="00EF2495">
      <w:pPr>
        <w:spacing w:after="0" w:line="240" w:lineRule="auto"/>
        <w:rPr>
          <w:rFonts w:ascii="Times New Roman" w:eastAsia="Times New Roman" w:hAnsi="Times New Roman" w:cs="Times New Roman"/>
          <w:lang w:eastAsia="en-GB"/>
        </w:rPr>
      </w:pPr>
      <w:r w:rsidRPr="00FF5C54">
        <w:rPr>
          <w:rFonts w:ascii="Times New Roman" w:eastAsia="Times New Roman" w:hAnsi="Times New Roman" w:cs="Times New Roman"/>
          <w:vertAlign w:val="superscript"/>
          <w:lang w:eastAsia="en-GB"/>
        </w:rPr>
        <w:t>22</w:t>
      </w:r>
      <w:r w:rsidRPr="00FF5C54">
        <w:rPr>
          <w:rFonts w:ascii="Times New Roman" w:eastAsia="Times New Roman" w:hAnsi="Times New Roman" w:cs="Times New Roman"/>
          <w:lang w:eastAsia="en-GB"/>
        </w:rPr>
        <w:t>German Heart Centre Munich, Technical University of Munich, München, Germany</w:t>
      </w:r>
    </w:p>
    <w:p w14:paraId="4F78A12D" w14:textId="77777777" w:rsidR="004916E9" w:rsidRPr="00FF5C54" w:rsidRDefault="004916E9" w:rsidP="00EF2495">
      <w:pPr>
        <w:spacing w:after="0" w:line="240" w:lineRule="auto"/>
        <w:rPr>
          <w:rFonts w:ascii="Times New Roman" w:eastAsia="Times New Roman" w:hAnsi="Times New Roman" w:cs="Times New Roman"/>
          <w:lang w:val="en-GB" w:eastAsia="en-GB"/>
        </w:rPr>
      </w:pPr>
    </w:p>
    <w:p w14:paraId="53530519"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val="en-GB" w:eastAsia="en-GB"/>
        </w:rPr>
        <w:t>* Authors contributed equally as first author of the manuscript</w:t>
      </w:r>
    </w:p>
    <w:p w14:paraId="32F77EAD" w14:textId="77777777" w:rsidR="009C6B17" w:rsidRPr="00FF5C54" w:rsidRDefault="009C6B17" w:rsidP="00EF2495">
      <w:pPr>
        <w:spacing w:after="0" w:line="240" w:lineRule="auto"/>
        <w:rPr>
          <w:rFonts w:ascii="Times New Roman" w:eastAsia="Times New Roman" w:hAnsi="Times New Roman" w:cs="Times New Roman"/>
          <w:lang w:val="en-GB" w:eastAsia="en-GB"/>
        </w:rPr>
      </w:pPr>
      <w:r w:rsidRPr="00FF5C54">
        <w:rPr>
          <w:rFonts w:ascii="Times New Roman" w:eastAsia="Times New Roman" w:hAnsi="Times New Roman" w:cs="Times New Roman"/>
          <w:lang w:val="en-GB" w:eastAsia="en-GB"/>
        </w:rPr>
        <w:t>** Authors contributed equally as last author of the manuscript</w:t>
      </w:r>
    </w:p>
    <w:p w14:paraId="0DEA0B13" w14:textId="06AC270D" w:rsidR="0041212B" w:rsidRPr="00FF5C54" w:rsidRDefault="00A30983" w:rsidP="00EF2495">
      <w:pPr>
        <w:spacing w:line="480" w:lineRule="auto"/>
        <w:rPr>
          <w:rFonts w:ascii="Times New Roman" w:hAnsi="Times New Roman" w:cs="Times New Roman"/>
          <w:b/>
        </w:rPr>
      </w:pPr>
      <w:r w:rsidRPr="00FF5C54">
        <w:rPr>
          <w:rFonts w:ascii="Times New Roman" w:hAnsi="Times New Roman" w:cs="Times New Roman"/>
          <w:b/>
          <w:i/>
        </w:rPr>
        <w:br w:type="page"/>
      </w:r>
    </w:p>
    <w:p w14:paraId="6A3DEEA3" w14:textId="77777777" w:rsidR="00D518F4" w:rsidRPr="00FF5C54" w:rsidRDefault="00EF2495" w:rsidP="00D518F4">
      <w:pPr>
        <w:spacing w:line="240" w:lineRule="auto"/>
        <w:rPr>
          <w:rFonts w:ascii="Times New Roman" w:hAnsi="Times New Roman" w:cs="Times New Roman"/>
          <w:b/>
        </w:rPr>
      </w:pPr>
      <w:r w:rsidRPr="00FF5C54">
        <w:rPr>
          <w:rFonts w:ascii="Times New Roman" w:hAnsi="Times New Roman" w:cs="Times New Roman"/>
          <w:b/>
        </w:rPr>
        <w:lastRenderedPageBreak/>
        <w:t xml:space="preserve">Box </w:t>
      </w:r>
      <w:r w:rsidR="00D518F4" w:rsidRPr="00FF5C54">
        <w:rPr>
          <w:rFonts w:ascii="Times New Roman" w:hAnsi="Times New Roman" w:cs="Times New Roman"/>
          <w:b/>
        </w:rPr>
        <w:t>S</w:t>
      </w:r>
      <w:r w:rsidRPr="00FF5C54">
        <w:rPr>
          <w:rFonts w:ascii="Times New Roman" w:hAnsi="Times New Roman" w:cs="Times New Roman"/>
          <w:b/>
        </w:rPr>
        <w:t>1</w:t>
      </w:r>
    </w:p>
    <w:p w14:paraId="7B12D0CB" w14:textId="64F8D075" w:rsidR="000A4DAB" w:rsidRPr="00FF5C54" w:rsidRDefault="00636D39" w:rsidP="00D518F4">
      <w:pPr>
        <w:spacing w:line="240" w:lineRule="auto"/>
        <w:rPr>
          <w:rFonts w:ascii="Times New Roman" w:hAnsi="Times New Roman" w:cs="Times New Roman"/>
        </w:rPr>
      </w:pPr>
      <w:r w:rsidRPr="00FF5C54">
        <w:rPr>
          <w:rFonts w:ascii="Times New Roman" w:hAnsi="Times New Roman" w:cs="Times New Roman"/>
        </w:rPr>
        <w:t>O</w:t>
      </w:r>
      <w:r w:rsidR="004916E9" w:rsidRPr="00FF5C54">
        <w:rPr>
          <w:rFonts w:ascii="Times New Roman" w:hAnsi="Times New Roman" w:cs="Times New Roman"/>
        </w:rPr>
        <w:t>verview and description of contributing studies</w:t>
      </w:r>
    </w:p>
    <w:p w14:paraId="1D8B14EE" w14:textId="77777777" w:rsidR="00636D39" w:rsidRPr="00FF5C54" w:rsidRDefault="00636D39" w:rsidP="00EF2495">
      <w:pPr>
        <w:spacing w:after="0" w:line="240" w:lineRule="auto"/>
        <w:rPr>
          <w:rFonts w:ascii="Times New Roman" w:hAnsi="Times New Roman" w:cs="Times New Roman"/>
          <w:b/>
        </w:rPr>
      </w:pPr>
      <w:r w:rsidRPr="00FF5C54">
        <w:rPr>
          <w:rFonts w:ascii="Times New Roman" w:hAnsi="Times New Roman" w:cs="Times New Roman"/>
          <w:b/>
        </w:rPr>
        <w:t>BiomarCaRE cohorts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1140"/>
        <w:gridCol w:w="6505"/>
      </w:tblGrid>
      <w:tr w:rsidR="00FF5C54" w:rsidRPr="00FF5C54" w14:paraId="2B2C6D9A" w14:textId="77777777" w:rsidTr="00A571DC">
        <w:trPr>
          <w:trHeight w:val="144"/>
        </w:trPr>
        <w:tc>
          <w:tcPr>
            <w:tcW w:w="1759" w:type="dxa"/>
            <w:tcBorders>
              <w:bottom w:val="single" w:sz="4" w:space="0" w:color="7F7F7F" w:themeColor="text1" w:themeTint="80"/>
            </w:tcBorders>
            <w:shd w:val="clear" w:color="auto" w:fill="F2F2F2" w:themeFill="background1" w:themeFillShade="F2"/>
          </w:tcPr>
          <w:p w14:paraId="7BAEA0F6" w14:textId="77777777" w:rsidR="00A70357" w:rsidRPr="00FF5C54" w:rsidRDefault="00A70357" w:rsidP="00EF2495">
            <w:pPr>
              <w:rPr>
                <w:rFonts w:ascii="Times New Roman" w:hAnsi="Times New Roman" w:cs="Times New Roman"/>
                <w:b/>
              </w:rPr>
            </w:pPr>
            <w:r w:rsidRPr="00FF5C54">
              <w:rPr>
                <w:rFonts w:ascii="Times New Roman" w:hAnsi="Times New Roman" w:cs="Times New Roman"/>
                <w:b/>
                <w:lang w:val="en-GB"/>
              </w:rPr>
              <w:t xml:space="preserve">Study/cohort </w:t>
            </w:r>
            <w:r w:rsidRPr="00FF5C54">
              <w:rPr>
                <w:rFonts w:ascii="Times New Roman" w:hAnsi="Times New Roman" w:cs="Times New Roman"/>
                <w:b/>
                <w:vertAlign w:val="superscript"/>
                <w:lang w:val="en-GB"/>
              </w:rPr>
              <w:t>Reference</w:t>
            </w:r>
          </w:p>
        </w:tc>
        <w:tc>
          <w:tcPr>
            <w:tcW w:w="1140" w:type="dxa"/>
            <w:tcBorders>
              <w:bottom w:val="single" w:sz="4" w:space="0" w:color="7F7F7F" w:themeColor="text1" w:themeTint="80"/>
            </w:tcBorders>
            <w:shd w:val="clear" w:color="auto" w:fill="F2F2F2" w:themeFill="background1" w:themeFillShade="F2"/>
          </w:tcPr>
          <w:p w14:paraId="7561E78A" w14:textId="77777777" w:rsidR="00A70357" w:rsidRPr="00FF5C54" w:rsidRDefault="00A70357" w:rsidP="00EF2495">
            <w:pPr>
              <w:rPr>
                <w:rFonts w:ascii="Times New Roman" w:hAnsi="Times New Roman" w:cs="Times New Roman"/>
                <w:b/>
              </w:rPr>
            </w:pPr>
            <w:r w:rsidRPr="00FF5C54">
              <w:rPr>
                <w:rFonts w:ascii="Times New Roman" w:hAnsi="Times New Roman" w:cs="Times New Roman"/>
                <w:b/>
              </w:rPr>
              <w:t>Country</w:t>
            </w:r>
          </w:p>
          <w:p w14:paraId="47FC81CF" w14:textId="77777777" w:rsidR="00A30983" w:rsidRPr="00FF5C54" w:rsidRDefault="00A30983" w:rsidP="00EF2495">
            <w:pPr>
              <w:rPr>
                <w:rFonts w:ascii="Times New Roman" w:hAnsi="Times New Roman" w:cs="Times New Roman"/>
                <w:b/>
              </w:rPr>
            </w:pPr>
          </w:p>
        </w:tc>
        <w:tc>
          <w:tcPr>
            <w:tcW w:w="6505" w:type="dxa"/>
            <w:tcBorders>
              <w:bottom w:val="single" w:sz="4" w:space="0" w:color="7F7F7F" w:themeColor="text1" w:themeTint="80"/>
            </w:tcBorders>
            <w:shd w:val="clear" w:color="auto" w:fill="F2F2F2" w:themeFill="background1" w:themeFillShade="F2"/>
          </w:tcPr>
          <w:p w14:paraId="3D0CB299" w14:textId="77777777" w:rsidR="00A70357" w:rsidRPr="00FF5C54" w:rsidRDefault="00A70357" w:rsidP="00EF2495">
            <w:pPr>
              <w:rPr>
                <w:rFonts w:ascii="Times New Roman" w:hAnsi="Times New Roman" w:cs="Times New Roman"/>
                <w:b/>
              </w:rPr>
            </w:pPr>
            <w:r w:rsidRPr="00FF5C54">
              <w:rPr>
                <w:rFonts w:ascii="Times New Roman" w:hAnsi="Times New Roman" w:cs="Times New Roman"/>
                <w:b/>
              </w:rPr>
              <w:t>Study/cohort full name</w:t>
            </w:r>
            <w:r w:rsidR="00DD3C74" w:rsidRPr="00FF5C54">
              <w:rPr>
                <w:rFonts w:ascii="Times New Roman" w:hAnsi="Times New Roman" w:cs="Times New Roman"/>
                <w:b/>
              </w:rPr>
              <w:t xml:space="preserve"> and short description</w:t>
            </w:r>
          </w:p>
        </w:tc>
      </w:tr>
      <w:tr w:rsidR="00FF5C54" w:rsidRPr="00FF5C54" w14:paraId="29793C0F" w14:textId="77777777" w:rsidTr="00A571DC">
        <w:trPr>
          <w:trHeight w:val="144"/>
        </w:trPr>
        <w:tc>
          <w:tcPr>
            <w:tcW w:w="1759" w:type="dxa"/>
            <w:tcBorders>
              <w:top w:val="single" w:sz="4" w:space="0" w:color="7F7F7F" w:themeColor="text1" w:themeTint="80"/>
            </w:tcBorders>
          </w:tcPr>
          <w:p w14:paraId="62757480" w14:textId="77777777" w:rsidR="00DF662E" w:rsidRPr="00FF5C54" w:rsidRDefault="00DF662E" w:rsidP="00EF2495">
            <w:pPr>
              <w:rPr>
                <w:rFonts w:ascii="Times New Roman" w:hAnsi="Times New Roman" w:cs="Times New Roman"/>
              </w:rPr>
            </w:pPr>
          </w:p>
          <w:p w14:paraId="4F033E3F" w14:textId="0151E9F9" w:rsidR="00A70357" w:rsidRPr="00FF5C54" w:rsidRDefault="00C678B4" w:rsidP="00EF2495">
            <w:pPr>
              <w:rPr>
                <w:rFonts w:ascii="Times New Roman" w:hAnsi="Times New Roman" w:cs="Times New Roman"/>
                <w:lang w:val="en-GB"/>
              </w:rPr>
            </w:pPr>
            <w:r w:rsidRPr="00FF5C54">
              <w:rPr>
                <w:rFonts w:ascii="Times New Roman" w:hAnsi="Times New Roman" w:cs="Times New Roman"/>
              </w:rPr>
              <w:t>MONICA Brianza Study</w:t>
            </w:r>
            <w:r w:rsidR="00304304"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&lt;EndNote&gt;&lt;Cite&gt;&lt;Author&gt;Gianfagna&lt;/Author&gt;&lt;Year&gt;2014&lt;/Year&gt;&lt;RecNum&gt;40&lt;/RecNum&gt;&lt;DisplayText&gt;&lt;style face="superscript"&gt;1&lt;/style&gt;&lt;/DisplayText&gt;&lt;record&gt;&lt;rec-number&gt;40&lt;/rec-number&gt;&lt;foreign-keys&gt;&lt;key app="EN" db-id="5wswr9tw6swf9aepfsuxwer60ee90ztewdfz" timestamp="0"&gt;40&lt;/key&gt;&lt;/foreign-keys&gt;&lt;ref-type name="Journal Article"&gt;17&lt;/ref-type&gt;&lt;contributors&gt;&lt;authors&gt;&lt;author&gt;Gianfagna, Francesco&lt;/author&gt;&lt;author&gt;Veronesi, Giovanni&lt;/author&gt;&lt;author&gt;Guasti, Luigina&lt;/author&gt;&lt;author&gt;Chambless, Lloyd E&lt;/author&gt;&lt;author&gt;Brambilla, Paolo&lt;/author&gt;&lt;author&gt;Corrao, Giovanni&lt;/author&gt;&lt;author&gt;Mancia, Giuseppe&lt;/author&gt;&lt;author&gt;Cesana, Giancarlo&lt;/author&gt;&lt;author&gt;Ferrario, Marco M&lt;/author&gt;&lt;/authors&gt;&lt;/contributors&gt;&lt;titles&gt;&lt;title&gt;Do apolipoproteins improve coronary risk prediction in subjects with metabolic syndrome? Insights from the North Italian Brianza cohort study&lt;/title&gt;&lt;secondary-title&gt;Atherosclerosis&lt;/secondary-title&gt;&lt;/titles&gt;&lt;pages&gt;175-181&lt;/pages&gt;&lt;volume&gt;236&lt;/volume&gt;&lt;number&gt;1&lt;/number&gt;&lt;dates&gt;&lt;year&gt;2014&lt;/year&gt;&lt;/dates&gt;&lt;isbn&gt;0021-9150&lt;/isbn&gt;&lt;urls&gt;&lt;/urls&gt;&lt;/record&gt;&lt;/Cite&gt;&lt;/EndNote&gt;</w:instrText>
            </w:r>
            <w:r w:rsidR="00304304" w:rsidRPr="00FF5C54">
              <w:rPr>
                <w:rFonts w:ascii="Times New Roman" w:hAnsi="Times New Roman" w:cs="Times New Roman"/>
              </w:rPr>
              <w:fldChar w:fldCharType="separate"/>
            </w:r>
            <w:r w:rsidR="00304304" w:rsidRPr="00FF5C54">
              <w:rPr>
                <w:rFonts w:ascii="Times New Roman" w:hAnsi="Times New Roman" w:cs="Times New Roman"/>
                <w:noProof/>
                <w:vertAlign w:val="superscript"/>
              </w:rPr>
              <w:t>1</w:t>
            </w:r>
            <w:r w:rsidR="00304304" w:rsidRPr="00FF5C54">
              <w:rPr>
                <w:rFonts w:ascii="Times New Roman" w:hAnsi="Times New Roman" w:cs="Times New Roman"/>
              </w:rPr>
              <w:fldChar w:fldCharType="end"/>
            </w:r>
          </w:p>
        </w:tc>
        <w:tc>
          <w:tcPr>
            <w:tcW w:w="1140" w:type="dxa"/>
            <w:tcBorders>
              <w:top w:val="single" w:sz="4" w:space="0" w:color="7F7F7F" w:themeColor="text1" w:themeTint="80"/>
            </w:tcBorders>
          </w:tcPr>
          <w:p w14:paraId="4A77D85E" w14:textId="77777777" w:rsidR="00DF662E" w:rsidRPr="00FF5C54" w:rsidRDefault="00DF662E" w:rsidP="00EF2495">
            <w:pPr>
              <w:rPr>
                <w:rFonts w:ascii="Times New Roman" w:hAnsi="Times New Roman" w:cs="Times New Roman"/>
              </w:rPr>
            </w:pPr>
          </w:p>
          <w:p w14:paraId="72B4740C" w14:textId="77777777" w:rsidR="00A70357" w:rsidRPr="00FF5C54" w:rsidRDefault="004B1EC1" w:rsidP="00EF2495">
            <w:pPr>
              <w:rPr>
                <w:rFonts w:ascii="Times New Roman" w:hAnsi="Times New Roman" w:cs="Times New Roman"/>
              </w:rPr>
            </w:pPr>
            <w:r w:rsidRPr="00FF5C54">
              <w:rPr>
                <w:rFonts w:ascii="Times New Roman" w:hAnsi="Times New Roman" w:cs="Times New Roman"/>
              </w:rPr>
              <w:t>Italy</w:t>
            </w:r>
          </w:p>
        </w:tc>
        <w:tc>
          <w:tcPr>
            <w:tcW w:w="6505" w:type="dxa"/>
            <w:tcBorders>
              <w:top w:val="single" w:sz="4" w:space="0" w:color="7F7F7F" w:themeColor="text1" w:themeTint="80"/>
            </w:tcBorders>
            <w:vAlign w:val="center"/>
          </w:tcPr>
          <w:p w14:paraId="0FD4F1C4" w14:textId="77777777" w:rsidR="00DF662E" w:rsidRPr="00FF5C54" w:rsidRDefault="00DF662E" w:rsidP="00EF2495">
            <w:pPr>
              <w:rPr>
                <w:rFonts w:ascii="Times New Roman" w:hAnsi="Times New Roman" w:cs="Times New Roman"/>
              </w:rPr>
            </w:pPr>
          </w:p>
          <w:p w14:paraId="774B93FD" w14:textId="3A3818BC" w:rsidR="00C678B4" w:rsidRPr="00FF5C54" w:rsidRDefault="00304304" w:rsidP="00EF2495">
            <w:pPr>
              <w:rPr>
                <w:rFonts w:ascii="Times New Roman" w:hAnsi="Times New Roman" w:cs="Times New Roman"/>
              </w:rPr>
            </w:pPr>
            <w:r w:rsidRPr="00FF5C54">
              <w:rPr>
                <w:rFonts w:ascii="Times New Roman" w:hAnsi="Times New Roman" w:cs="Times New Roman"/>
              </w:rPr>
              <w:t xml:space="preserve">The MONICA-Brianza Cohort Study is a prospective observational study of three cohorts of 25-64 years old residents in Brianza, a highly-industrialized area located between Milan and the Swiss border, Northern Italy. Gender- and </w:t>
            </w:r>
            <w:r w:rsidR="00976328" w:rsidRPr="00FF5C54">
              <w:rPr>
                <w:rFonts w:ascii="Times New Roman" w:hAnsi="Times New Roman" w:cs="Times New Roman"/>
              </w:rPr>
              <w:t>ten</w:t>
            </w:r>
            <w:r w:rsidRPr="00FF5C54">
              <w:rPr>
                <w:rFonts w:ascii="Times New Roman" w:hAnsi="Times New Roman" w:cs="Times New Roman"/>
              </w:rPr>
              <w:t>-year age stratified samples were randomly drawn in 1986, 1990 and 1993, and cardiovascular risk factors were investigated at baseline following the procedures of the WHO MONICA Project. The overall participation rate was 69%. For all subjects whole blood and serum samples were stored in a biobank. The protocol was approved by the Monza Hospital Ethical Committee. Study participants were followed up for first coronary or stroke events, fatal and non-fatal, up to the end of 2008, for a median of 15 years. http://epimed.uninsubria.eu.</w:t>
            </w:r>
          </w:p>
        </w:tc>
      </w:tr>
      <w:tr w:rsidR="00FF5C54" w:rsidRPr="00FF5C54" w14:paraId="762E6C17" w14:textId="77777777" w:rsidTr="00A571DC">
        <w:trPr>
          <w:trHeight w:val="144"/>
        </w:trPr>
        <w:tc>
          <w:tcPr>
            <w:tcW w:w="1759" w:type="dxa"/>
          </w:tcPr>
          <w:p w14:paraId="2B01DBB3" w14:textId="348BFFAE" w:rsidR="00FD7581" w:rsidRPr="00FF5C54" w:rsidRDefault="00FD7581" w:rsidP="00EF2495">
            <w:pPr>
              <w:rPr>
                <w:rFonts w:ascii="Times New Roman" w:hAnsi="Times New Roman" w:cs="Times New Roman"/>
                <w:lang w:val="en-GB"/>
              </w:rPr>
            </w:pPr>
            <w:r w:rsidRPr="00FF5C54">
              <w:rPr>
                <w:rFonts w:ascii="Times New Roman" w:hAnsi="Times New Roman" w:cs="Times New Roman"/>
                <w:lang w:val="en-GB"/>
              </w:rPr>
              <w:t xml:space="preserve">Caerphilly </w:t>
            </w:r>
            <w:r w:rsidR="00AE5074" w:rsidRPr="00FF5C54">
              <w:rPr>
                <w:rFonts w:ascii="Times New Roman" w:hAnsi="Times New Roman" w:cs="Times New Roman"/>
                <w:lang w:val="en-GB"/>
              </w:rPr>
              <w:t>Prospective Study</w:t>
            </w:r>
            <w:r w:rsidR="00DB3845" w:rsidRPr="00FF5C54">
              <w:rPr>
                <w:rFonts w:ascii="Times New Roman" w:hAnsi="Times New Roman" w:cs="Times New Roman"/>
                <w:lang w:val="en-GB"/>
              </w:rPr>
              <w:fldChar w:fldCharType="begin"/>
            </w:r>
            <w:r w:rsidR="00FC0213" w:rsidRPr="00FF5C54">
              <w:rPr>
                <w:rFonts w:ascii="Times New Roman" w:hAnsi="Times New Roman" w:cs="Times New Roman"/>
                <w:lang w:val="en-GB"/>
              </w:rPr>
              <w:instrText xml:space="preserve"> ADDIN EN.CITE &lt;EndNote&gt;&lt;Cite&gt;&lt;Author&gt;Yarnell&lt;/Author&gt;&lt;Year&gt;1991&lt;/Year&gt;&lt;RecNum&gt;15&lt;/RecNum&gt;&lt;DisplayText&gt;&lt;style face="superscript"&gt;2&lt;/style&gt;&lt;/DisplayText&gt;&lt;record&gt;&lt;rec-number&gt;15&lt;/rec-number&gt;&lt;foreign-keys&gt;&lt;key app="EN" db-id="5wswr9tw6swf9aepfsuxwer60ee90ztewdfz" timestamp="0"&gt;15&lt;/key&gt;&lt;/foreign-keys&gt;&lt;ref-type name="Journal Article"&gt;17&lt;/ref-type&gt;&lt;contributors&gt;&lt;authors&gt;&lt;author&gt;Yarnell, JW&lt;/author&gt;&lt;author&gt;Baker, Ian A&lt;/author&gt;&lt;author&gt;Sweetnam, Peter M&lt;/author&gt;&lt;author&gt;Bainton, David&lt;/author&gt;&lt;author&gt;O&amp;apos;Brien, John R&lt;/author&gt;&lt;author&gt;Whitehead, Philip J&lt;/author&gt;&lt;author&gt;Elwood, Peter Creighton&lt;/author&gt;&lt;/authors&gt;&lt;/contributors&gt;&lt;titles&gt;&lt;title&gt;Fibrinogen, viscosity, and white blood cell count are major risk factors for ischemic heart disease. The Caerphilly and Speedwell collaborative heart disease studies&lt;/title&gt;&lt;secondary-title&gt;Circulation&lt;/secondary-title&gt;&lt;/titles&gt;&lt;pages&gt;836-844&lt;/pages&gt;&lt;volume&gt;83&lt;/volume&gt;&lt;number&gt;3&lt;/number&gt;&lt;dates&gt;&lt;year&gt;1991&lt;/year&gt;&lt;/dates&gt;&lt;isbn&gt;0009-7322&lt;/isbn&gt;&lt;urls&gt;&lt;/urls&gt;&lt;/record&gt;&lt;/Cite&gt;&lt;/EndNote&gt;</w:instrText>
            </w:r>
            <w:r w:rsidR="00DB3845" w:rsidRPr="00FF5C54">
              <w:rPr>
                <w:rFonts w:ascii="Times New Roman" w:hAnsi="Times New Roman" w:cs="Times New Roman"/>
                <w:lang w:val="en-GB"/>
              </w:rPr>
              <w:fldChar w:fldCharType="separate"/>
            </w:r>
            <w:r w:rsidR="00304304" w:rsidRPr="00FF5C54">
              <w:rPr>
                <w:rFonts w:ascii="Times New Roman" w:hAnsi="Times New Roman" w:cs="Times New Roman"/>
                <w:noProof/>
                <w:vertAlign w:val="superscript"/>
                <w:lang w:val="en-GB"/>
              </w:rPr>
              <w:t>2</w:t>
            </w:r>
            <w:r w:rsidR="00DB3845" w:rsidRPr="00FF5C54">
              <w:rPr>
                <w:rFonts w:ascii="Times New Roman" w:hAnsi="Times New Roman" w:cs="Times New Roman"/>
                <w:lang w:val="en-GB"/>
              </w:rPr>
              <w:fldChar w:fldCharType="end"/>
            </w:r>
          </w:p>
        </w:tc>
        <w:tc>
          <w:tcPr>
            <w:tcW w:w="1140" w:type="dxa"/>
          </w:tcPr>
          <w:p w14:paraId="01562A1D" w14:textId="77777777" w:rsidR="00A70357" w:rsidRPr="00FF5C54" w:rsidRDefault="004B1EC1" w:rsidP="00EF2495">
            <w:pPr>
              <w:rPr>
                <w:rFonts w:ascii="Times New Roman" w:hAnsi="Times New Roman" w:cs="Times New Roman"/>
              </w:rPr>
            </w:pPr>
            <w:r w:rsidRPr="00FF5C54">
              <w:rPr>
                <w:rFonts w:ascii="Times New Roman" w:hAnsi="Times New Roman" w:cs="Times New Roman"/>
              </w:rPr>
              <w:t>United Kingdom</w:t>
            </w:r>
          </w:p>
        </w:tc>
        <w:tc>
          <w:tcPr>
            <w:tcW w:w="6505" w:type="dxa"/>
            <w:vAlign w:val="center"/>
          </w:tcPr>
          <w:p w14:paraId="619A43F8" w14:textId="05D8DCB0" w:rsidR="00A70357" w:rsidRPr="00FF5C54" w:rsidRDefault="00FD7581" w:rsidP="00EF2495">
            <w:pPr>
              <w:rPr>
                <w:rFonts w:ascii="Times New Roman" w:hAnsi="Times New Roman" w:cs="Times New Roman"/>
                <w:lang w:val="en-GB"/>
              </w:rPr>
            </w:pPr>
            <w:r w:rsidRPr="00FF5C54">
              <w:rPr>
                <w:rFonts w:ascii="Times New Roman" w:hAnsi="Times New Roman" w:cs="Times New Roman"/>
                <w:lang w:val="en-GB" w:eastAsia="en-GB"/>
              </w:rPr>
              <w:t>The Caerphilly cohort is a prospective population based co</w:t>
            </w:r>
            <w:r w:rsidR="00AE5074" w:rsidRPr="00FF5C54">
              <w:rPr>
                <w:rFonts w:ascii="Times New Roman" w:hAnsi="Times New Roman" w:cs="Times New Roman"/>
                <w:lang w:val="en-GB" w:eastAsia="en-GB"/>
              </w:rPr>
              <w:t>hort from Wales</w:t>
            </w:r>
            <w:r w:rsidRPr="00FF5C54">
              <w:rPr>
                <w:rFonts w:ascii="Times New Roman" w:hAnsi="Times New Roman" w:cs="Times New Roman"/>
                <w:lang w:val="en-GB" w:eastAsia="en-GB"/>
              </w:rPr>
              <w:t>. Men aged 56-70 years in 1989-93 were selected from the general population of Caerphill</w:t>
            </w:r>
            <w:r w:rsidR="00B63B9C" w:rsidRPr="00FF5C54">
              <w:rPr>
                <w:rFonts w:ascii="Times New Roman" w:hAnsi="Times New Roman" w:cs="Times New Roman"/>
                <w:lang w:val="en-GB" w:eastAsia="en-GB"/>
              </w:rPr>
              <w:t>y in South Wales (population 40</w:t>
            </w:r>
            <w:r w:rsidRPr="00FF5C54">
              <w:rPr>
                <w:rFonts w:ascii="Times New Roman" w:hAnsi="Times New Roman" w:cs="Times New Roman"/>
                <w:lang w:val="en-GB" w:eastAsia="en-GB"/>
              </w:rPr>
              <w:t>000) based on t</w:t>
            </w:r>
            <w:r w:rsidR="0073516B" w:rsidRPr="00FF5C54">
              <w:rPr>
                <w:rFonts w:ascii="Times New Roman" w:hAnsi="Times New Roman" w:cs="Times New Roman"/>
                <w:lang w:val="en-GB" w:eastAsia="en-GB"/>
              </w:rPr>
              <w:t>heir date of birth from electronic</w:t>
            </w:r>
            <w:r w:rsidRPr="00FF5C54">
              <w:rPr>
                <w:rFonts w:ascii="Times New Roman" w:hAnsi="Times New Roman" w:cs="Times New Roman"/>
                <w:lang w:val="en-GB" w:eastAsia="en-GB"/>
              </w:rPr>
              <w:t>al registers a</w:t>
            </w:r>
            <w:r w:rsidR="00B63B9C" w:rsidRPr="00FF5C54">
              <w:rPr>
                <w:rFonts w:ascii="Times New Roman" w:hAnsi="Times New Roman" w:cs="Times New Roman"/>
                <w:lang w:val="en-GB" w:eastAsia="en-GB"/>
              </w:rPr>
              <w:t>nd private census. Phase 3 (N=2</w:t>
            </w:r>
            <w:r w:rsidRPr="00FF5C54">
              <w:rPr>
                <w:rFonts w:ascii="Times New Roman" w:hAnsi="Times New Roman" w:cs="Times New Roman"/>
                <w:lang w:val="en-GB" w:eastAsia="en-GB"/>
              </w:rPr>
              <w:t>171) was collected in 1989-93 and re-examined</w:t>
            </w:r>
            <w:r w:rsidR="00976328" w:rsidRPr="00FF5C54">
              <w:rPr>
                <w:rFonts w:ascii="Times New Roman" w:hAnsi="Times New Roman" w:cs="Times New Roman"/>
                <w:lang w:val="en-GB" w:eastAsia="en-GB"/>
              </w:rPr>
              <w:t xml:space="preserve"> ten</w:t>
            </w:r>
            <w:r w:rsidRPr="00FF5C54">
              <w:rPr>
                <w:rFonts w:ascii="Times New Roman" w:hAnsi="Times New Roman" w:cs="Times New Roman"/>
                <w:lang w:val="en-GB" w:eastAsia="en-GB"/>
              </w:rPr>
              <w:t xml:space="preserve"> years later </w:t>
            </w:r>
            <w:r w:rsidR="00F215EF" w:rsidRPr="00FF5C54">
              <w:rPr>
                <w:rFonts w:ascii="Times New Roman" w:hAnsi="Times New Roman" w:cs="Times New Roman"/>
                <w:lang w:val="en-GB" w:eastAsia="en-GB"/>
              </w:rPr>
              <w:t>in 2002-2004 (Phase 5</w:t>
            </w:r>
            <w:r w:rsidRPr="00FF5C54">
              <w:rPr>
                <w:rFonts w:ascii="Times New Roman" w:hAnsi="Times New Roman" w:cs="Times New Roman"/>
                <w:lang w:val="en-GB" w:eastAsia="en-GB"/>
              </w:rPr>
              <w:t>) taking repeated measurements of seve</w:t>
            </w:r>
            <w:r w:rsidR="00F215EF" w:rsidRPr="00FF5C54">
              <w:rPr>
                <w:rFonts w:ascii="Times New Roman" w:hAnsi="Times New Roman" w:cs="Times New Roman"/>
                <w:lang w:val="en-GB" w:eastAsia="en-GB"/>
              </w:rPr>
              <w:t>ral risk factors and biomarkers.</w:t>
            </w:r>
            <w:r w:rsidR="00360BBB" w:rsidRPr="00FF5C54">
              <w:rPr>
                <w:rFonts w:ascii="Times New Roman" w:hAnsi="Times New Roman" w:cs="Times New Roman"/>
                <w:lang w:val="en-GB" w:eastAsia="en-GB"/>
              </w:rPr>
              <w:t xml:space="preserve"> For current analysis only Phase 3 was used.</w:t>
            </w:r>
            <w:r w:rsidR="00F215EF" w:rsidRPr="00FF5C54">
              <w:rPr>
                <w:rFonts w:ascii="Times New Roman" w:hAnsi="Times New Roman" w:cs="Times New Roman"/>
                <w:lang w:val="en-GB" w:eastAsia="en-GB"/>
              </w:rPr>
              <w:t xml:space="preserve"> </w:t>
            </w:r>
            <w:r w:rsidRPr="00FF5C54">
              <w:rPr>
                <w:rFonts w:ascii="Times New Roman" w:hAnsi="Times New Roman" w:cs="Times New Roman"/>
                <w:lang w:val="en-GB" w:eastAsia="en-GB"/>
              </w:rPr>
              <w:t xml:space="preserve">Follow-up for deaths was performed by the Office of National Statistics and for non-fatal cardiovascular events using data linkage of hospital and GP records with validation by a study medical committee. Follow-up has been completed to February 2012. </w:t>
            </w:r>
            <w:hyperlink r:id="rId9" w:history="1">
              <w:r w:rsidRPr="00FF5C54">
                <w:rPr>
                  <w:rStyle w:val="Hyperlink"/>
                  <w:rFonts w:ascii="Times New Roman" w:hAnsi="Times New Roman" w:cs="Times New Roman"/>
                  <w:color w:val="auto"/>
                  <w:u w:val="none"/>
                  <w:lang w:val="en-GB" w:eastAsia="en-GB"/>
                </w:rPr>
                <w:t>http://www.thl.fi/publications/morgam/cohorts/full/uk/unk-caea.htm</w:t>
              </w:r>
            </w:hyperlink>
          </w:p>
        </w:tc>
      </w:tr>
      <w:tr w:rsidR="00FF5C54" w:rsidRPr="00FF5C54" w14:paraId="66A22B36" w14:textId="77777777" w:rsidTr="00A571DC">
        <w:trPr>
          <w:trHeight w:val="144"/>
        </w:trPr>
        <w:tc>
          <w:tcPr>
            <w:tcW w:w="1759" w:type="dxa"/>
          </w:tcPr>
          <w:p w14:paraId="6DF5A258" w14:textId="21DDC468" w:rsidR="00A70357" w:rsidRPr="00FF5C54" w:rsidRDefault="00DB3845" w:rsidP="00EF2495">
            <w:pPr>
              <w:rPr>
                <w:rFonts w:ascii="Times New Roman" w:hAnsi="Times New Roman" w:cs="Times New Roman"/>
                <w:lang w:val="en-GB"/>
              </w:rPr>
            </w:pPr>
            <w:r w:rsidRPr="00FF5C54">
              <w:rPr>
                <w:rFonts w:ascii="Times New Roman" w:hAnsi="Times New Roman" w:cs="Times New Roman"/>
                <w:lang w:val="en-GB"/>
              </w:rPr>
              <w:t xml:space="preserve">FINRISK </w:t>
            </w:r>
            <w:r w:rsidR="004B1EC1" w:rsidRPr="00FF5C54">
              <w:rPr>
                <w:rFonts w:ascii="Times New Roman" w:hAnsi="Times New Roman" w:cs="Times New Roman"/>
                <w:lang w:val="en-GB"/>
              </w:rPr>
              <w:t>1997</w:t>
            </w:r>
            <w:r w:rsidR="000E52F1" w:rsidRPr="00FF5C54">
              <w:rPr>
                <w:rFonts w:ascii="Times New Roman" w:hAnsi="Times New Roman" w:cs="Times New Roman"/>
                <w:lang w:val="en-GB"/>
              </w:rPr>
              <w:fldChar w:fldCharType="begin"/>
            </w:r>
            <w:r w:rsidR="00FC0213" w:rsidRPr="00FF5C54">
              <w:rPr>
                <w:rFonts w:ascii="Times New Roman" w:hAnsi="Times New Roman" w:cs="Times New Roman"/>
                <w:lang w:val="en-GB"/>
              </w:rPr>
              <w:instrText xml:space="preserve"> ADDIN EN.CITE &lt;EndNote&gt;&lt;Cite&gt;&lt;Author&gt;Borodulin&lt;/Author&gt;&lt;Year&gt;2015&lt;/Year&gt;&lt;RecNum&gt;37&lt;/RecNum&gt;&lt;DisplayText&gt;&lt;style face="superscript"&gt;3&lt;/style&gt;&lt;/DisplayText&gt;&lt;record&gt;&lt;rec-number&gt;37&lt;/rec-number&gt;&lt;foreign-keys&gt;&lt;key app="EN" db-id="5wswr9tw6swf9aepfsuxwer60ee90ztewdfz" timestamp="0"&gt;37&lt;/key&gt;&lt;/foreign-keys&gt;&lt;ref-type name="Journal Article"&gt;17&lt;/ref-type&gt;&lt;contributors&gt;&lt;authors&gt;&lt;author&gt;Borodulin, Katja&lt;/author&gt;&lt;author&gt;Vartiainen, Erkki&lt;/author&gt;&lt;author&gt;Peltonen, Markku&lt;/author&gt;&lt;author&gt;Jousilahti, Pekka&lt;/author&gt;&lt;author&gt;Juolevi, Anne&lt;/author&gt;&lt;author&gt;Laatikainen, Tiina&lt;/author&gt;&lt;author&gt;Männistö, Satu&lt;/author&gt;&lt;author&gt;Salomaa, Veikko&lt;/author&gt;&lt;author&gt;Sundvall, Jouko&lt;/author&gt;&lt;author&gt;Puska, Pekka&lt;/author&gt;&lt;/authors&gt;&lt;/contributors&gt;&lt;titles&gt;&lt;title&gt;Forty-year trends in cardiovascular risk factors in Finland&lt;/title&gt;&lt;secondary-title&gt;The European Journal of Public Health&lt;/secondary-title&gt;&lt;/titles&gt;&lt;pages&gt;539-546&lt;/pages&gt;&lt;volume&gt;25&lt;/volume&gt;&lt;number&gt;3&lt;/number&gt;&lt;dates&gt;&lt;year&gt;2015&lt;/year&gt;&lt;/dates&gt;&lt;isbn&gt;1101-1262&lt;/isbn&gt;&lt;urls&gt;&lt;/urls&gt;&lt;/record&gt;&lt;/Cite&gt;&lt;/EndNote&gt;</w:instrText>
            </w:r>
            <w:r w:rsidR="000E52F1" w:rsidRPr="00FF5C54">
              <w:rPr>
                <w:rFonts w:ascii="Times New Roman" w:hAnsi="Times New Roman" w:cs="Times New Roman"/>
                <w:lang w:val="en-GB"/>
              </w:rPr>
              <w:fldChar w:fldCharType="separate"/>
            </w:r>
            <w:r w:rsidR="00304304" w:rsidRPr="00FF5C54">
              <w:rPr>
                <w:rFonts w:ascii="Times New Roman" w:hAnsi="Times New Roman" w:cs="Times New Roman"/>
                <w:noProof/>
                <w:vertAlign w:val="superscript"/>
                <w:lang w:val="en-GB"/>
              </w:rPr>
              <w:t>3</w:t>
            </w:r>
            <w:r w:rsidR="000E52F1" w:rsidRPr="00FF5C54">
              <w:rPr>
                <w:rFonts w:ascii="Times New Roman" w:hAnsi="Times New Roman" w:cs="Times New Roman"/>
                <w:lang w:val="en-GB"/>
              </w:rPr>
              <w:fldChar w:fldCharType="end"/>
            </w:r>
          </w:p>
        </w:tc>
        <w:tc>
          <w:tcPr>
            <w:tcW w:w="1140" w:type="dxa"/>
          </w:tcPr>
          <w:p w14:paraId="0361EAB5" w14:textId="77777777" w:rsidR="00A70357" w:rsidRPr="00FF5C54" w:rsidRDefault="004B1EC1" w:rsidP="00EF2495">
            <w:pPr>
              <w:rPr>
                <w:rFonts w:ascii="Times New Roman" w:hAnsi="Times New Roman" w:cs="Times New Roman"/>
              </w:rPr>
            </w:pPr>
            <w:r w:rsidRPr="00FF5C54">
              <w:rPr>
                <w:rFonts w:ascii="Times New Roman" w:hAnsi="Times New Roman" w:cs="Times New Roman"/>
              </w:rPr>
              <w:t>Finland</w:t>
            </w:r>
          </w:p>
        </w:tc>
        <w:tc>
          <w:tcPr>
            <w:tcW w:w="6505" w:type="dxa"/>
            <w:vAlign w:val="center"/>
          </w:tcPr>
          <w:p w14:paraId="5E75C20C" w14:textId="0DF3F8A7" w:rsidR="00C678B4" w:rsidRPr="00FF5C54" w:rsidRDefault="00DB3845" w:rsidP="00EF2495">
            <w:pPr>
              <w:rPr>
                <w:rFonts w:ascii="Times New Roman" w:hAnsi="Times New Roman" w:cs="Times New Roman"/>
              </w:rPr>
            </w:pPr>
            <w:r w:rsidRPr="00FF5C54">
              <w:rPr>
                <w:rFonts w:ascii="Times New Roman" w:hAnsi="Times New Roman" w:cs="Times New Roman"/>
              </w:rPr>
              <w:t>The FINRISK study is a series of population-based cardiovascular risk factor surveys carried out every five years in five (or six in 2002) districts of Finland, including North Karelia, Northern Savo (former Kuopio), Southwestern Finland, Oulu Province, Lapland province (in 2002 only) and the region of Helsinki and Vantaa. A stratified random sample was drawn for each survey from the national population register; the age-range was 25-74 years. All individuals enrolled in the study received a physical examination, a self-administered questionnaire, and a blood sample was drawn. In 1997, altogether 11500</w:t>
            </w:r>
            <w:r w:rsidR="00B63B9C" w:rsidRPr="00FF5C54">
              <w:rPr>
                <w:rFonts w:ascii="Times New Roman" w:hAnsi="Times New Roman" w:cs="Times New Roman"/>
              </w:rPr>
              <w:t xml:space="preserve"> individuals were invited and 8</w:t>
            </w:r>
            <w:r w:rsidRPr="00FF5C54">
              <w:rPr>
                <w:rFonts w:ascii="Times New Roman" w:hAnsi="Times New Roman" w:cs="Times New Roman"/>
              </w:rPr>
              <w:t xml:space="preserve">444 (73%) participated in the clinical examination. During follow-up the National Hospital Discharge Register, the National Causes of Death Register and the National Drug Reimbursement Register were used to identify endpoints. At the moment, the follow-up extends until Dec. 31st, 2010, i.e., 14 years for the FINRISK 1997 cohort. The Coordinating Ethics Committee of the Helsinki and Uusimaa Hospital District approved the study, which followed the declaration of Helsinki. All subjects gave written informed consent. </w:t>
            </w:r>
            <w:hyperlink r:id="rId10" w:history="1">
              <w:r w:rsidR="00C678B4" w:rsidRPr="00FF5C54">
                <w:rPr>
                  <w:rStyle w:val="Hyperlink"/>
                  <w:rFonts w:ascii="Times New Roman" w:hAnsi="Times New Roman" w:cs="Times New Roman"/>
                  <w:color w:val="auto"/>
                  <w:u w:val="none"/>
                </w:rPr>
                <w:t>http://www.thl.fi/publications/morgam/cohorts/full/finland/fin-fina.htm</w:t>
              </w:r>
            </w:hyperlink>
          </w:p>
        </w:tc>
      </w:tr>
      <w:tr w:rsidR="00FF5C54" w:rsidRPr="00FF5C54" w14:paraId="5BE0C8A7" w14:textId="77777777" w:rsidTr="00A571DC">
        <w:trPr>
          <w:trHeight w:val="990"/>
        </w:trPr>
        <w:tc>
          <w:tcPr>
            <w:tcW w:w="1759" w:type="dxa"/>
          </w:tcPr>
          <w:p w14:paraId="7660A32F" w14:textId="5FE97411" w:rsidR="00A70357" w:rsidRPr="00FF5C54" w:rsidRDefault="00AF34FC" w:rsidP="00EF2495">
            <w:pPr>
              <w:rPr>
                <w:rFonts w:ascii="Times New Roman" w:hAnsi="Times New Roman" w:cs="Times New Roman"/>
                <w:lang w:val="en-GB"/>
              </w:rPr>
            </w:pPr>
            <w:r w:rsidRPr="00FF5C54">
              <w:rPr>
                <w:rFonts w:ascii="Times New Roman" w:hAnsi="Times New Roman" w:cs="Times New Roman"/>
                <w:lang w:val="en-GB"/>
              </w:rPr>
              <w:lastRenderedPageBreak/>
              <w:t xml:space="preserve">Gutenberg Health Study </w:t>
            </w:r>
            <w:r w:rsidR="00D50CAC" w:rsidRPr="00FF5C54">
              <w:rPr>
                <w:rFonts w:ascii="Times New Roman" w:hAnsi="Times New Roman" w:cs="Times New Roman"/>
                <w:lang w:val="en-GB"/>
              </w:rPr>
              <w:t>(</w:t>
            </w:r>
            <w:r w:rsidR="004B1EC1" w:rsidRPr="00FF5C54">
              <w:rPr>
                <w:rFonts w:ascii="Times New Roman" w:hAnsi="Times New Roman" w:cs="Times New Roman"/>
                <w:lang w:val="en-GB"/>
              </w:rPr>
              <w:t>GHS</w:t>
            </w:r>
            <w:r w:rsidR="00D50CAC" w:rsidRPr="00FF5C54">
              <w:rPr>
                <w:rFonts w:ascii="Times New Roman" w:hAnsi="Times New Roman" w:cs="Times New Roman"/>
                <w:lang w:val="en-GB"/>
              </w:rPr>
              <w:t>)</w:t>
            </w:r>
            <w:r w:rsidRPr="00FF5C54">
              <w:rPr>
                <w:rFonts w:ascii="Times New Roman" w:hAnsi="Times New Roman" w:cs="Times New Roman"/>
                <w:lang w:val="en-GB"/>
              </w:rPr>
              <w:fldChar w:fldCharType="begin"/>
            </w:r>
            <w:r w:rsidR="00FC0213" w:rsidRPr="00FF5C54">
              <w:rPr>
                <w:rFonts w:ascii="Times New Roman" w:hAnsi="Times New Roman" w:cs="Times New Roman"/>
                <w:lang w:val="en-GB"/>
              </w:rPr>
              <w:instrText xml:space="preserve"> ADDIN EN.CITE &lt;EndNote&gt;&lt;Cite&gt;&lt;Author&gt;Wild&lt;/Author&gt;&lt;Year&gt;2010&lt;/Year&gt;&lt;RecNum&gt;16&lt;/RecNum&gt;&lt;DisplayText&gt;&lt;style face="superscript"&gt;4&lt;/style&gt;&lt;/DisplayText&gt;&lt;record&gt;&lt;rec-number&gt;16&lt;/rec-number&gt;&lt;foreign-keys&gt;&lt;key app="EN" db-id="5wswr9tw6swf9aepfsuxwer60ee90ztewdfz" timestamp="0"&gt;16&lt;/key&gt;&lt;/foreign-keys&gt;&lt;ref-type name="Journal Article"&gt;17&lt;/ref-type&gt;&lt;contributors&gt;&lt;authors&gt;&lt;author&gt;Wild, Philipp S&lt;/author&gt;&lt;author&gt;Sinning, Christoph R&lt;/author&gt;&lt;author&gt;Roth, Alexander&lt;/author&gt;&lt;author&gt;Wilde, Sandra&lt;/author&gt;&lt;author&gt;Schnabel, Renate B&lt;/author&gt;&lt;author&gt;Lubos, Edith&lt;/author&gt;&lt;author&gt;Zeller, Tanja&lt;/author&gt;&lt;author&gt;Keller, Till&lt;/author&gt;&lt;author&gt;Lackner, Karl J&lt;/author&gt;&lt;author&gt;Blettner, Maria&lt;/author&gt;&lt;/authors&gt;&lt;/contributors&gt;&lt;titles&gt;&lt;title&gt;Distribution and Categorization of Left Ventricular Measurements in the General Population: Results from the Population-Based Gutenberg-Heart Study&lt;/title&gt;&lt;secondary-title&gt;Circulation: Cardiovascular Imaging&lt;/secondary-title&gt;&lt;/titles&gt;&lt;pages&gt;CIRCIMAGING. 109.911933&lt;/pages&gt;&lt;dates&gt;&lt;year&gt;2010&lt;/year&gt;&lt;/dates&gt;&lt;isbn&gt;1941-9651&lt;/isbn&gt;&lt;urls&gt;&lt;/urls&gt;&lt;/record&gt;&lt;/Cite&gt;&lt;/EndNote&gt;</w:instrText>
            </w:r>
            <w:r w:rsidRPr="00FF5C54">
              <w:rPr>
                <w:rFonts w:ascii="Times New Roman" w:hAnsi="Times New Roman" w:cs="Times New Roman"/>
                <w:lang w:val="en-GB"/>
              </w:rPr>
              <w:fldChar w:fldCharType="separate"/>
            </w:r>
            <w:r w:rsidR="00304304" w:rsidRPr="00FF5C54">
              <w:rPr>
                <w:rFonts w:ascii="Times New Roman" w:hAnsi="Times New Roman" w:cs="Times New Roman"/>
                <w:noProof/>
                <w:vertAlign w:val="superscript"/>
                <w:lang w:val="en-GB"/>
              </w:rPr>
              <w:t>4</w:t>
            </w:r>
            <w:r w:rsidRPr="00FF5C54">
              <w:rPr>
                <w:rFonts w:ascii="Times New Roman" w:hAnsi="Times New Roman" w:cs="Times New Roman"/>
                <w:lang w:val="en-GB"/>
              </w:rPr>
              <w:fldChar w:fldCharType="end"/>
            </w:r>
          </w:p>
        </w:tc>
        <w:tc>
          <w:tcPr>
            <w:tcW w:w="1140" w:type="dxa"/>
          </w:tcPr>
          <w:p w14:paraId="746149D7" w14:textId="77777777" w:rsidR="00A70357" w:rsidRPr="00FF5C54" w:rsidRDefault="004B1EC1" w:rsidP="00EF2495">
            <w:pPr>
              <w:rPr>
                <w:rFonts w:ascii="Times New Roman" w:hAnsi="Times New Roman" w:cs="Times New Roman"/>
              </w:rPr>
            </w:pPr>
            <w:r w:rsidRPr="00FF5C54">
              <w:rPr>
                <w:rFonts w:ascii="Times New Roman" w:hAnsi="Times New Roman" w:cs="Times New Roman"/>
              </w:rPr>
              <w:t>Germany</w:t>
            </w:r>
          </w:p>
        </w:tc>
        <w:tc>
          <w:tcPr>
            <w:tcW w:w="6505" w:type="dxa"/>
            <w:vAlign w:val="center"/>
          </w:tcPr>
          <w:p w14:paraId="535AC267" w14:textId="2F80DF27" w:rsidR="00C678B4" w:rsidRPr="00FF5C54" w:rsidRDefault="00AF34FC" w:rsidP="00EF2495">
            <w:pPr>
              <w:rPr>
                <w:rFonts w:ascii="Times New Roman" w:hAnsi="Times New Roman" w:cs="Times New Roman"/>
              </w:rPr>
            </w:pPr>
            <w:r w:rsidRPr="00FF5C54">
              <w:rPr>
                <w:rFonts w:ascii="Times New Roman" w:hAnsi="Times New Roman" w:cs="Times New Roman"/>
              </w:rPr>
              <w:t xml:space="preserve">The Gutenberg Health Study (GHS) is designed as a community-based, prospective, observational, single-center cohort study in the Rhine-Main area of Western Germany. The sample was drawn randomly from the governmental local registry offices in the city of Mainz and the district of Mainz-Bingen. The sample was stratified 1:1 for sex and residence (urban and rural) and in equal strata for decades of age. Individuals between 35 and 74 years of age were enrolled. Exclusion criteria were insufficient knowledge of the German language and physical or psychological inability to participate in the </w:t>
            </w:r>
            <w:r w:rsidR="00BC4B9C" w:rsidRPr="00FF5C54">
              <w:rPr>
                <w:rFonts w:ascii="Times New Roman" w:hAnsi="Times New Roman" w:cs="Times New Roman"/>
              </w:rPr>
              <w:t>examinations at the study center</w:t>
            </w:r>
            <w:r w:rsidR="00B63B9C" w:rsidRPr="00FF5C54">
              <w:rPr>
                <w:rFonts w:ascii="Times New Roman" w:hAnsi="Times New Roman" w:cs="Times New Roman"/>
              </w:rPr>
              <w:t>. Baseline examination of 15</w:t>
            </w:r>
            <w:r w:rsidRPr="00FF5C54">
              <w:rPr>
                <w:rFonts w:ascii="Times New Roman" w:hAnsi="Times New Roman" w:cs="Times New Roman"/>
              </w:rPr>
              <w:t>000 study participants was performed between 2007 and 2012. A 2</w:t>
            </w:r>
            <w:r w:rsidR="00D15D64" w:rsidRPr="00FF5C54">
              <w:rPr>
                <w:rFonts w:ascii="Times New Roman" w:hAnsi="Times New Roman" w:cs="Times New Roman"/>
              </w:rPr>
              <w:t>.</w:t>
            </w:r>
            <w:r w:rsidRPr="00FF5C54">
              <w:rPr>
                <w:rFonts w:ascii="Times New Roman" w:hAnsi="Times New Roman" w:cs="Times New Roman"/>
              </w:rPr>
              <w:t xml:space="preserve">5 year follow-up conducted as a telephone interview started in 2009. Since 2012, the 5-year follow up has been achieved through record linkage, including a </w:t>
            </w:r>
            <w:r w:rsidR="004916E9" w:rsidRPr="00FF5C54">
              <w:rPr>
                <w:rFonts w:ascii="Times New Roman" w:hAnsi="Times New Roman" w:cs="Times New Roman"/>
              </w:rPr>
              <w:t>second visit at the study center</w:t>
            </w:r>
            <w:r w:rsidRPr="00FF5C54">
              <w:rPr>
                <w:rFonts w:ascii="Times New Roman" w:hAnsi="Times New Roman" w:cs="Times New Roman"/>
              </w:rPr>
              <w:t xml:space="preserve"> with extensive medical examination and re-sampling of the biomaterial which is ongoing. </w:t>
            </w:r>
            <w:hyperlink r:id="rId11" w:history="1">
              <w:r w:rsidR="00C678B4" w:rsidRPr="00FF5C54">
                <w:rPr>
                  <w:rStyle w:val="Hyperlink"/>
                  <w:rFonts w:ascii="Times New Roman" w:hAnsi="Times New Roman" w:cs="Times New Roman"/>
                  <w:color w:val="auto"/>
                  <w:u w:val="none"/>
                </w:rPr>
                <w:t>http://www.gutenberghealthstudy.org/</w:t>
              </w:r>
            </w:hyperlink>
          </w:p>
        </w:tc>
      </w:tr>
      <w:tr w:rsidR="00FF5C54" w:rsidRPr="00FF5C54" w14:paraId="27DFD826" w14:textId="77777777" w:rsidTr="00A571DC">
        <w:trPr>
          <w:trHeight w:val="144"/>
        </w:trPr>
        <w:tc>
          <w:tcPr>
            <w:tcW w:w="1759" w:type="dxa"/>
          </w:tcPr>
          <w:p w14:paraId="597E8356" w14:textId="0BE3099E" w:rsidR="00A70357" w:rsidRPr="00FF5C54" w:rsidRDefault="00BD0692" w:rsidP="00EF2495">
            <w:pPr>
              <w:rPr>
                <w:rFonts w:ascii="Times New Roman" w:hAnsi="Times New Roman" w:cs="Times New Roman"/>
                <w:lang w:val="en-GB"/>
              </w:rPr>
            </w:pPr>
            <w:r w:rsidRPr="00FF5C54">
              <w:rPr>
                <w:rFonts w:ascii="Times New Roman" w:hAnsi="Times New Roman" w:cs="Times New Roman"/>
                <w:lang w:val="en-GB"/>
              </w:rPr>
              <w:t xml:space="preserve">DanMONICA </w:t>
            </w:r>
            <w:r w:rsidR="00AF34FC" w:rsidRPr="00FF5C54">
              <w:rPr>
                <w:rFonts w:ascii="Times New Roman" w:hAnsi="Times New Roman" w:cs="Times New Roman"/>
                <w:lang w:val="en-GB"/>
              </w:rPr>
              <w:t>Study</w:t>
            </w:r>
            <w:r w:rsidRPr="00FF5C54">
              <w:rPr>
                <w:rFonts w:ascii="Times New Roman" w:hAnsi="Times New Roman" w:cs="Times New Roman"/>
                <w:lang w:val="en-GB"/>
              </w:rPr>
              <w:t>, RCPH</w:t>
            </w:r>
            <w:r w:rsidR="00AF34FC" w:rsidRPr="00FF5C54">
              <w:rPr>
                <w:rFonts w:ascii="Times New Roman" w:hAnsi="Times New Roman" w:cs="Times New Roman"/>
                <w:lang w:val="en-GB"/>
              </w:rPr>
              <w:fldChar w:fldCharType="begin"/>
            </w:r>
            <w:r w:rsidR="002C77F5" w:rsidRPr="00FF5C54">
              <w:rPr>
                <w:rFonts w:ascii="Times New Roman" w:hAnsi="Times New Roman" w:cs="Times New Roman"/>
                <w:lang w:val="en-GB"/>
              </w:rPr>
              <w:instrText xml:space="preserve"> ADDIN EN.CITE &lt;EndNote&gt;&lt;Cite&gt;&lt;Author&gt;Osler&lt;/Author&gt;&lt;Year&gt;2011&lt;/Year&gt;&lt;RecNum&gt;17&lt;/RecNum&gt;&lt;DisplayText&gt;&lt;style face="superscript"&gt;5&lt;/style&gt;&lt;/DisplayText&gt;&lt;record&gt;&lt;rec-number&gt;17&lt;/rec-number&gt;&lt;foreign-keys&gt;&lt;key app="EN" db-id="5wswr9tw6swf9aepfsuxwer60ee90ztewdfz" timestamp="0"&gt;17&lt;/key&gt;&lt;/foreign-keys&gt;&lt;ref-type name="Journal Article"&gt;17&lt;/ref-type&gt;&lt;contributors&gt;&lt;authors&gt;&lt;author&gt;Osler, Merete&lt;/author&gt;&lt;author&gt;Linneberg, Allan&lt;/author&gt;&lt;author&gt;Glümer, Charlotte&lt;/author&gt;&lt;author&gt;Jørgensen, Torben&lt;/author&gt;&lt;/authors&gt;&lt;/contributors&gt;&lt;titles&gt;&lt;title&gt;The cohorts at the Research Centre for Prevention and Health, formerly ‘The Glostrup Population Studies’&lt;/title&gt;&lt;secondary-title&gt;International journal of epidemiology&lt;/secondary-title&gt;&lt;/titles&gt;&lt;periodical&gt;&lt;full-title&gt;International Journal of Epidemiology&lt;/full-title&gt;&lt;/periodical&gt;&lt;pages&gt;602-610&lt;/pages&gt;&lt;volume&gt;40&lt;/volume&gt;&lt;number&gt;3&lt;/number&gt;&lt;dates&gt;&lt;year&gt;2011&lt;/year&gt;&lt;/dates&gt;&lt;isbn&gt;0300-5771&lt;/isbn&gt;&lt;urls&gt;&lt;/urls&gt;&lt;/record&gt;&lt;/Cite&gt;&lt;/EndNote&gt;</w:instrText>
            </w:r>
            <w:r w:rsidR="00AF34FC" w:rsidRPr="00FF5C54">
              <w:rPr>
                <w:rFonts w:ascii="Times New Roman" w:hAnsi="Times New Roman" w:cs="Times New Roman"/>
                <w:lang w:val="en-GB"/>
              </w:rPr>
              <w:fldChar w:fldCharType="separate"/>
            </w:r>
            <w:r w:rsidR="00304304" w:rsidRPr="00FF5C54">
              <w:rPr>
                <w:rFonts w:ascii="Times New Roman" w:hAnsi="Times New Roman" w:cs="Times New Roman"/>
                <w:noProof/>
                <w:vertAlign w:val="superscript"/>
                <w:lang w:val="en-GB"/>
              </w:rPr>
              <w:t>5</w:t>
            </w:r>
            <w:r w:rsidR="00AF34FC" w:rsidRPr="00FF5C54">
              <w:rPr>
                <w:rFonts w:ascii="Times New Roman" w:hAnsi="Times New Roman" w:cs="Times New Roman"/>
                <w:lang w:val="en-GB"/>
              </w:rPr>
              <w:fldChar w:fldCharType="end"/>
            </w:r>
          </w:p>
        </w:tc>
        <w:tc>
          <w:tcPr>
            <w:tcW w:w="1140" w:type="dxa"/>
          </w:tcPr>
          <w:p w14:paraId="65815DD2" w14:textId="77777777" w:rsidR="00A70357" w:rsidRPr="00FF5C54" w:rsidRDefault="004B1EC1" w:rsidP="00EF2495">
            <w:pPr>
              <w:rPr>
                <w:rFonts w:ascii="Times New Roman" w:hAnsi="Times New Roman" w:cs="Times New Roman"/>
              </w:rPr>
            </w:pPr>
            <w:r w:rsidRPr="00FF5C54">
              <w:rPr>
                <w:rFonts w:ascii="Times New Roman" w:hAnsi="Times New Roman" w:cs="Times New Roman"/>
              </w:rPr>
              <w:t>Denmark</w:t>
            </w:r>
          </w:p>
        </w:tc>
        <w:tc>
          <w:tcPr>
            <w:tcW w:w="6505" w:type="dxa"/>
            <w:vAlign w:val="center"/>
          </w:tcPr>
          <w:p w14:paraId="2EF92A7D" w14:textId="2CE0DEF6" w:rsidR="00A70357" w:rsidRPr="00FF5C54" w:rsidRDefault="00AF34FC" w:rsidP="00EF2495">
            <w:pPr>
              <w:rPr>
                <w:rFonts w:ascii="Times New Roman" w:hAnsi="Times New Roman" w:cs="Times New Roman"/>
              </w:rPr>
            </w:pPr>
            <w:r w:rsidRPr="00FF5C54">
              <w:rPr>
                <w:rFonts w:ascii="Times New Roman" w:hAnsi="Times New Roman" w:cs="Times New Roman"/>
              </w:rPr>
              <w:t xml:space="preserve">The </w:t>
            </w:r>
            <w:r w:rsidR="00BD0692" w:rsidRPr="00FF5C54">
              <w:rPr>
                <w:rFonts w:ascii="Times New Roman" w:hAnsi="Times New Roman" w:cs="Times New Roman"/>
              </w:rPr>
              <w:t xml:space="preserve">DanMONICA </w:t>
            </w:r>
            <w:r w:rsidRPr="00FF5C54">
              <w:rPr>
                <w:rFonts w:ascii="Times New Roman" w:hAnsi="Times New Roman" w:cs="Times New Roman"/>
              </w:rPr>
              <w:t xml:space="preserve">cohorts </w:t>
            </w:r>
            <w:r w:rsidR="00BD0692" w:rsidRPr="00FF5C54">
              <w:rPr>
                <w:rFonts w:ascii="Times New Roman" w:hAnsi="Times New Roman" w:cs="Times New Roman"/>
              </w:rPr>
              <w:t xml:space="preserve">from the Research Center for Prevention and Health </w:t>
            </w:r>
            <w:r w:rsidRPr="00FF5C54">
              <w:rPr>
                <w:rFonts w:ascii="Times New Roman" w:hAnsi="Times New Roman" w:cs="Times New Roman"/>
              </w:rPr>
              <w:t xml:space="preserve">are </w:t>
            </w:r>
            <w:r w:rsidR="00BD0692" w:rsidRPr="00FF5C54">
              <w:rPr>
                <w:rFonts w:ascii="Times New Roman" w:hAnsi="Times New Roman" w:cs="Times New Roman"/>
              </w:rPr>
              <w:t xml:space="preserve">three </w:t>
            </w:r>
            <w:r w:rsidRPr="00FF5C54">
              <w:rPr>
                <w:rFonts w:ascii="Times New Roman" w:hAnsi="Times New Roman" w:cs="Times New Roman"/>
              </w:rPr>
              <w:t xml:space="preserve">prospective population based cohorts from 11 municipalities from </w:t>
            </w:r>
            <w:r w:rsidR="00BD0692" w:rsidRPr="00FF5C54">
              <w:rPr>
                <w:rFonts w:ascii="Times New Roman" w:hAnsi="Times New Roman" w:cs="Times New Roman"/>
              </w:rPr>
              <w:t>the western part of the suburbs</w:t>
            </w:r>
            <w:r w:rsidRPr="00FF5C54">
              <w:rPr>
                <w:rFonts w:ascii="Times New Roman" w:hAnsi="Times New Roman" w:cs="Times New Roman"/>
              </w:rPr>
              <w:t xml:space="preserve"> of Copenhagen, Denmark. Random sampling </w:t>
            </w:r>
            <w:r w:rsidR="00BD0692" w:rsidRPr="00FF5C54">
              <w:rPr>
                <w:rFonts w:ascii="Times New Roman" w:hAnsi="Times New Roman" w:cs="Times New Roman"/>
              </w:rPr>
              <w:t xml:space="preserve">was </w:t>
            </w:r>
            <w:r w:rsidRPr="00FF5C54">
              <w:rPr>
                <w:rFonts w:ascii="Times New Roman" w:hAnsi="Times New Roman" w:cs="Times New Roman"/>
              </w:rPr>
              <w:t xml:space="preserve">based on the national population register, stratified by sex and year of birth. Cohort 1 </w:t>
            </w:r>
            <w:r w:rsidR="00BD0692" w:rsidRPr="00FF5C54">
              <w:rPr>
                <w:rFonts w:ascii="Times New Roman" w:hAnsi="Times New Roman" w:cs="Times New Roman"/>
              </w:rPr>
              <w:t xml:space="preserve">and 3 </w:t>
            </w:r>
            <w:r w:rsidRPr="00FF5C54">
              <w:rPr>
                <w:rFonts w:ascii="Times New Roman" w:hAnsi="Times New Roman" w:cs="Times New Roman"/>
              </w:rPr>
              <w:t>consists of men and women aged 30-</w:t>
            </w:r>
            <w:r w:rsidR="00BD0692" w:rsidRPr="00FF5C54">
              <w:rPr>
                <w:rFonts w:ascii="Times New Roman" w:hAnsi="Times New Roman" w:cs="Times New Roman"/>
              </w:rPr>
              <w:t>7</w:t>
            </w:r>
            <w:r w:rsidRPr="00FF5C54">
              <w:rPr>
                <w:rFonts w:ascii="Times New Roman" w:hAnsi="Times New Roman" w:cs="Times New Roman"/>
              </w:rPr>
              <w:t xml:space="preserve">0 years </w:t>
            </w:r>
            <w:r w:rsidR="00BD0692" w:rsidRPr="00FF5C54">
              <w:rPr>
                <w:rFonts w:ascii="Times New Roman" w:hAnsi="Times New Roman" w:cs="Times New Roman"/>
              </w:rPr>
              <w:t>and cohort 2 consists of men and women aged 30-60</w:t>
            </w:r>
            <w:r w:rsidRPr="00FF5C54">
              <w:rPr>
                <w:rFonts w:ascii="Times New Roman" w:hAnsi="Times New Roman" w:cs="Times New Roman"/>
              </w:rPr>
              <w:t xml:space="preserve">. </w:t>
            </w:r>
            <w:r w:rsidR="00BD0692" w:rsidRPr="00FF5C54">
              <w:rPr>
                <w:rFonts w:ascii="Times New Roman" w:hAnsi="Times New Roman" w:cs="Times New Roman"/>
              </w:rPr>
              <w:t>C</w:t>
            </w:r>
            <w:r w:rsidRPr="00FF5C54">
              <w:rPr>
                <w:rFonts w:ascii="Times New Roman" w:hAnsi="Times New Roman" w:cs="Times New Roman"/>
              </w:rPr>
              <w:t>ohort 1 was collected in 1982-1984 (N=</w:t>
            </w:r>
            <w:r w:rsidR="00B63B9C" w:rsidRPr="00FF5C54">
              <w:rPr>
                <w:rFonts w:ascii="Times New Roman" w:hAnsi="Times New Roman" w:cs="Times New Roman"/>
              </w:rPr>
              <w:t>4</w:t>
            </w:r>
            <w:r w:rsidR="00BD0692" w:rsidRPr="00FF5C54">
              <w:rPr>
                <w:rFonts w:ascii="Times New Roman" w:hAnsi="Times New Roman" w:cs="Times New Roman"/>
              </w:rPr>
              <w:t>052</w:t>
            </w:r>
            <w:r w:rsidR="00B63B9C" w:rsidRPr="00FF5C54">
              <w:rPr>
                <w:rFonts w:ascii="Times New Roman" w:hAnsi="Times New Roman" w:cs="Times New Roman"/>
              </w:rPr>
              <w:t>). Cohort 2 (N=1</w:t>
            </w:r>
            <w:r w:rsidRPr="00FF5C54">
              <w:rPr>
                <w:rFonts w:ascii="Times New Roman" w:hAnsi="Times New Roman" w:cs="Times New Roman"/>
              </w:rPr>
              <w:t>504) was examined in 1986-1987 and cohort 3 (N=</w:t>
            </w:r>
            <w:r w:rsidR="00B63B9C" w:rsidRPr="00FF5C54">
              <w:rPr>
                <w:rFonts w:ascii="Times New Roman" w:hAnsi="Times New Roman" w:cs="Times New Roman"/>
              </w:rPr>
              <w:t>2</w:t>
            </w:r>
            <w:r w:rsidR="00BD0692" w:rsidRPr="00FF5C54">
              <w:rPr>
                <w:rFonts w:ascii="Times New Roman" w:hAnsi="Times New Roman" w:cs="Times New Roman"/>
              </w:rPr>
              <w:t>026</w:t>
            </w:r>
            <w:r w:rsidRPr="00FF5C54">
              <w:rPr>
                <w:rFonts w:ascii="Times New Roman" w:hAnsi="Times New Roman" w:cs="Times New Roman"/>
              </w:rPr>
              <w:t>) was examined in 1991-1992. Follow up is achieved through linkage to the National Cause of Death Register and National Hospital Discharge Register, with endpoint diagnosis based on MORGAM criteria and validation described in</w:t>
            </w:r>
            <w:r w:rsidR="00117AB0"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&lt;EndNote&gt;&lt;Cite&gt;&lt;Author&gt;Lynge&lt;/Author&gt;&lt;Year&gt;2011&lt;/Year&gt;&lt;RecNum&gt;43&lt;/RecNum&gt;&lt;DisplayText&gt;&lt;style face="superscript"&gt;6&lt;/style&gt;&lt;/DisplayText&gt;&lt;record&gt;&lt;rec-number&gt;43&lt;/rec-number&gt;&lt;foreign-keys&gt;&lt;key app="EN" db-id="5wswr9tw6swf9aepfsuxwer60ee90ztewdfz" timestamp="0"&gt;43&lt;/key&gt;&lt;/foreign-keys&gt;&lt;ref-type name="Journal Article"&gt;17&lt;/ref-type&gt;&lt;contributors&gt;&lt;authors&gt;&lt;author&gt;Lynge, E.&lt;/author&gt;&lt;author&gt;Sandegaard, J. L.&lt;/author&gt;&lt;author&gt;Rebolj, M.&lt;/author&gt;&lt;/authors&gt;&lt;/contributors&gt;&lt;auth-address&gt;Institute of Public Health, University of Copenhagen, Copenhagen, Denmark. elsebeth@pubhealth.ku.dk&lt;/auth-address&gt;&lt;titles&gt;&lt;title&gt;The Danish National Patient Register&lt;/title&gt;&lt;secondary-title&gt;Scand J Public Health&lt;/secondary-title&gt;&lt;alt-title&gt;Scandinavian journal of public health&lt;/alt-title&gt;&lt;/titles&gt;&lt;pages&gt;30-3&lt;/pages&gt;&lt;volume&gt;39&lt;/volume&gt;&lt;number&gt;7 Suppl&lt;/number&gt;&lt;keywords&gt;&lt;keyword&gt;Denmark/epidemiology&lt;/keyword&gt;&lt;keyword&gt;General Practice/organization &amp;amp; administration&lt;/keyword&gt;&lt;keyword&gt;*Health Services Administration&lt;/keyword&gt;&lt;keyword&gt;*Health Services Research&lt;/keyword&gt;&lt;keyword&gt;Humans&lt;/keyword&gt;&lt;keyword&gt;Patient Care Management&lt;/keyword&gt;&lt;keyword&gt;*Patients/classification&lt;/keyword&gt;&lt;keyword&gt;Primary Health Care/organization &amp;amp; administration&lt;/keyword&gt;&lt;keyword&gt;*Registries&lt;/keyword&gt;&lt;/keywords&gt;&lt;dates&gt;&lt;year&gt;2011&lt;/year&gt;&lt;pub-dates&gt;&lt;date&gt;Jul&lt;/date&gt;&lt;/pub-dates&gt;&lt;/dates&gt;&lt;isbn&gt;1651-1905 (Electronic)&amp;#xD;1403-4948 (Linking)&lt;/isbn&gt;&lt;accession-num&gt;21775347&lt;/accession-num&gt;&lt;urls&gt;&lt;related-urls&gt;&lt;url&gt;http://www.ncbi.nlm.nih.gov/pubmed/21775347&lt;/url&gt;&lt;/related-urls&gt;&lt;/urls&gt;&lt;electronic-resource-num&gt;10.1177/1403494811401482&lt;/electronic-resource-num&gt;&lt;/record&gt;&lt;/Cite&gt;&lt;/EndNote&gt;</w:instrText>
            </w:r>
            <w:r w:rsidR="00117AB0" w:rsidRPr="00FF5C54">
              <w:rPr>
                <w:rFonts w:ascii="Times New Roman" w:hAnsi="Times New Roman" w:cs="Times New Roman"/>
              </w:rPr>
              <w:fldChar w:fldCharType="separate"/>
            </w:r>
            <w:r w:rsidR="00117AB0" w:rsidRPr="00FF5C54">
              <w:rPr>
                <w:rFonts w:ascii="Times New Roman" w:hAnsi="Times New Roman" w:cs="Times New Roman"/>
                <w:noProof/>
                <w:vertAlign w:val="superscript"/>
              </w:rPr>
              <w:t>6</w:t>
            </w:r>
            <w:r w:rsidR="00117AB0" w:rsidRPr="00FF5C54">
              <w:rPr>
                <w:rFonts w:ascii="Times New Roman" w:hAnsi="Times New Roman" w:cs="Times New Roman"/>
              </w:rPr>
              <w:fldChar w:fldCharType="end"/>
            </w:r>
            <w:r w:rsidRPr="00FF5C54">
              <w:rPr>
                <w:rFonts w:ascii="Times New Roman" w:hAnsi="Times New Roman" w:cs="Times New Roman"/>
              </w:rPr>
              <w:t xml:space="preserve"> Follow up for the cohorts 1, 2, and 3 is completed to December 31st 2010. http://www.thl.fi/publications/morgam/cohorts/full/denmark/den-gloa.htm</w:t>
            </w:r>
          </w:p>
        </w:tc>
      </w:tr>
      <w:tr w:rsidR="00FF5C54" w:rsidRPr="00FF5C54" w14:paraId="1537E261" w14:textId="77777777" w:rsidTr="00A571DC">
        <w:trPr>
          <w:trHeight w:val="144"/>
        </w:trPr>
        <w:tc>
          <w:tcPr>
            <w:tcW w:w="1759" w:type="dxa"/>
          </w:tcPr>
          <w:p w14:paraId="5174025F" w14:textId="5095DC32" w:rsidR="00460B2A" w:rsidRPr="00FF5C54" w:rsidRDefault="00460B2A" w:rsidP="00EF2495">
            <w:pPr>
              <w:rPr>
                <w:rFonts w:ascii="Times New Roman" w:hAnsi="Times New Roman" w:cs="Times New Roman"/>
                <w:lang w:val="de-DE"/>
              </w:rPr>
            </w:pPr>
            <w:r w:rsidRPr="00FF5C54">
              <w:rPr>
                <w:rFonts w:ascii="Times New Roman" w:hAnsi="Times New Roman" w:cs="Times New Roman"/>
                <w:lang w:val="de-DE"/>
              </w:rPr>
              <w:t xml:space="preserve">Kooperative Gesundheits-forschung in </w:t>
            </w:r>
            <w:r w:rsidR="00CE050B" w:rsidRPr="00FF5C54">
              <w:rPr>
                <w:rFonts w:ascii="Times New Roman" w:hAnsi="Times New Roman" w:cs="Times New Roman"/>
                <w:lang w:val="de-DE"/>
              </w:rPr>
              <w:t>der Region Augsburg (KORA)</w:t>
            </w:r>
            <w:r w:rsidR="007D53E4" w:rsidRPr="00FF5C54">
              <w:rPr>
                <w:rFonts w:ascii="Times New Roman" w:hAnsi="Times New Roman" w:cs="Times New Roman"/>
                <w:lang w:val="de-DE"/>
              </w:rPr>
              <w:fldChar w:fldCharType="begin"/>
            </w:r>
            <w:r w:rsidR="00FC0213" w:rsidRPr="00FF5C54">
              <w:rPr>
                <w:rFonts w:ascii="Times New Roman" w:hAnsi="Times New Roman" w:cs="Times New Roman"/>
                <w:lang w:val="de-DE"/>
              </w:rPr>
              <w:instrText xml:space="preserve"> ADDIN EN.CITE &lt;EndNote&gt;&lt;Cite&gt;&lt;Author&gt;Löwel&lt;/Author&gt;&lt;Year&gt;2005&lt;/Year&gt;&lt;RecNum&gt;39&lt;/RecNum&gt;&lt;DisplayText&gt;&lt;style face="superscript"&gt;7&lt;/style&gt;&lt;/DisplayText&gt;&lt;record&gt;&lt;rec-number&gt;39&lt;/rec-number&gt;&lt;foreign-keys&gt;&lt;key app="EN" db-id="5wswr9tw6swf9aepfsuxwer60ee90ztewdfz" timestamp="0"&gt;39&lt;/key&gt;&lt;/foreign-keys&gt;&lt;ref-type name="Journal Article"&gt;17&lt;/ref-type&gt;&lt;contributors&gt;&lt;authors&gt;&lt;author&gt;Löwel, H&lt;/author&gt;&lt;author&gt;Döring, A&lt;/author&gt;&lt;author&gt;Schneider, A&lt;/author&gt;&lt;author&gt;Heier, M&lt;/author&gt;&lt;author&gt;Thorand, B&lt;/author&gt;&lt;author&gt;Meisinger, C&lt;/author&gt;&lt;/authors&gt;&lt;/contributors&gt;&lt;titles&gt;&lt;title&gt;The MONICA Augsburg surveys--basis for prospective cohort studies&lt;/title&gt;&lt;secondary-title&gt;Gesundheitswesen &lt;/secondary-title&gt;&lt;/titles&gt;&lt;pages&gt;S13-8&lt;/pages&gt;&lt;volume&gt;67&lt;/volume&gt;&lt;dates&gt;&lt;year&gt;2005&lt;/year&gt;&lt;/dates&gt;&lt;isbn&gt;0941-3790&lt;/isbn&gt;&lt;urls&gt;&lt;/urls&gt;&lt;/record&gt;&lt;/Cite&gt;&lt;/EndNote&gt;</w:instrText>
            </w:r>
            <w:r w:rsidR="007D53E4" w:rsidRPr="00FF5C54">
              <w:rPr>
                <w:rFonts w:ascii="Times New Roman" w:hAnsi="Times New Roman" w:cs="Times New Roman"/>
                <w:lang w:val="de-DE"/>
              </w:rPr>
              <w:fldChar w:fldCharType="separate"/>
            </w:r>
            <w:r w:rsidR="00117AB0" w:rsidRPr="00FF5C54">
              <w:rPr>
                <w:rFonts w:ascii="Times New Roman" w:hAnsi="Times New Roman" w:cs="Times New Roman"/>
                <w:noProof/>
                <w:vertAlign w:val="superscript"/>
                <w:lang w:val="de-DE"/>
              </w:rPr>
              <w:t>7</w:t>
            </w:r>
            <w:r w:rsidR="007D53E4" w:rsidRPr="00FF5C54">
              <w:rPr>
                <w:rFonts w:ascii="Times New Roman" w:hAnsi="Times New Roman" w:cs="Times New Roman"/>
                <w:lang w:val="de-DE"/>
              </w:rPr>
              <w:fldChar w:fldCharType="end"/>
            </w:r>
            <w:r w:rsidR="007D53E4" w:rsidRPr="00FF5C54">
              <w:rPr>
                <w:rFonts w:ascii="Times New Roman" w:hAnsi="Times New Roman" w:cs="Times New Roman"/>
                <w:lang w:val="de-DE"/>
              </w:rPr>
              <w:t xml:space="preserve"> </w:t>
            </w:r>
          </w:p>
        </w:tc>
        <w:tc>
          <w:tcPr>
            <w:tcW w:w="1140" w:type="dxa"/>
          </w:tcPr>
          <w:p w14:paraId="6A8BC4CF" w14:textId="77777777" w:rsidR="00460B2A" w:rsidRPr="00FF5C54" w:rsidRDefault="00460B2A" w:rsidP="00EF2495">
            <w:pPr>
              <w:rPr>
                <w:rFonts w:ascii="Times New Roman" w:hAnsi="Times New Roman" w:cs="Times New Roman"/>
              </w:rPr>
            </w:pPr>
            <w:r w:rsidRPr="00FF5C54">
              <w:rPr>
                <w:rFonts w:ascii="Times New Roman" w:hAnsi="Times New Roman" w:cs="Times New Roman"/>
              </w:rPr>
              <w:t>Germany</w:t>
            </w:r>
          </w:p>
        </w:tc>
        <w:tc>
          <w:tcPr>
            <w:tcW w:w="6505" w:type="dxa"/>
          </w:tcPr>
          <w:p w14:paraId="0F0A3249" w14:textId="5DB8F51B" w:rsidR="00460B2A" w:rsidRPr="00FF5C54" w:rsidRDefault="004565F9" w:rsidP="00EF2495">
            <w:pPr>
              <w:rPr>
                <w:rFonts w:ascii="Times New Roman" w:hAnsi="Times New Roman" w:cs="Times New Roman"/>
              </w:rPr>
            </w:pPr>
            <w:r w:rsidRPr="00FF5C54">
              <w:rPr>
                <w:rFonts w:ascii="Times New Roman" w:hAnsi="Times New Roman" w:cs="Times New Roman"/>
              </w:rPr>
              <w:t xml:space="preserve">The WHO Multinational Monitoring of Trends and Determinants in Cardiovascular Diseases (MONICA)/ Cooperative Health Research in the Region of Augsburg (KORA) cohorts comprise all respondents from representative sample surveys from the city of Augsburg and the less urban Landkreis Augsburg and Landkreis Aichach-Friedberg regions in Bavaria, Southern Germany. List of municipalities and population registers were used as sampling frames for the first and the second stage of two-stage sampling, respectively. The second stage of sampling was stratified by sex and </w:t>
            </w:r>
            <w:r w:rsidR="00976328" w:rsidRPr="00FF5C54">
              <w:rPr>
                <w:rFonts w:ascii="Times New Roman" w:hAnsi="Times New Roman" w:cs="Times New Roman"/>
              </w:rPr>
              <w:t>ten</w:t>
            </w:r>
            <w:r w:rsidRPr="00FF5C54">
              <w:rPr>
                <w:rFonts w:ascii="Times New Roman" w:hAnsi="Times New Roman" w:cs="Times New Roman"/>
              </w:rPr>
              <w:t xml:space="preserve">-year age group. The Survey 3 (S3) baseline examination (1994-1995) was carried out as part of the WHO MONICA project and consists of </w:t>
            </w:r>
            <w:r w:rsidR="004916E9" w:rsidRPr="00FF5C54">
              <w:rPr>
                <w:rFonts w:ascii="Times New Roman" w:hAnsi="Times New Roman" w:cs="Times New Roman"/>
              </w:rPr>
              <w:t xml:space="preserve">4 </w:t>
            </w:r>
            <w:r w:rsidRPr="00FF5C54">
              <w:rPr>
                <w:rFonts w:ascii="Times New Roman" w:hAnsi="Times New Roman" w:cs="Times New Roman"/>
              </w:rPr>
              <w:t>856 men and women aged 25-74 years with a response rate of 75%. The Survey 4 (S4) baseline examination was carried out in 1999-2001</w:t>
            </w:r>
            <w:r w:rsidR="00B63B9C" w:rsidRPr="00FF5C54">
              <w:rPr>
                <w:rFonts w:ascii="Times New Roman" w:hAnsi="Times New Roman" w:cs="Times New Roman"/>
              </w:rPr>
              <w:t xml:space="preserve"> and includes 4</w:t>
            </w:r>
            <w:r w:rsidRPr="00FF5C54">
              <w:rPr>
                <w:rFonts w:ascii="Times New Roman" w:hAnsi="Times New Roman" w:cs="Times New Roman"/>
              </w:rPr>
              <w:t>261 participants (response rate: 66%). The S4 study and morbidity and mortality follow-ups were conducted within the frame of KORA.</w:t>
            </w:r>
            <w:r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&lt;EndNote&gt;&lt;Cite&gt;&lt;Author&gt;Holle&lt;/Author&gt;&lt;Year&gt;2005&lt;/Year&gt;&lt;RecNum&gt;32&lt;/RecNum&gt;&lt;DisplayText&gt;&lt;style face="superscript"&gt;8&lt;/style&gt;&lt;/DisplayText&gt;&lt;record&gt;&lt;rec-number&gt;32&lt;/rec-number&gt;&lt;foreign-keys&gt;&lt;key app="EN" db-id="5wswr9tw6swf9aepfsuxwer60ee90ztewdfz" timestamp="0"&gt;32&lt;/key&gt;&lt;/foreign-keys&gt;&lt;ref-type name="Journal Article"&gt;17&lt;/ref-type&gt;&lt;contributors&gt;&lt;authors&gt;&lt;author&gt;Holle, R&lt;/author&gt;&lt;author&gt;Happich, M&lt;/author&gt;&lt;author&gt;Löwel, H&lt;/author&gt;&lt;author&gt;Wichmann, HE&lt;/author&gt;&lt;/authors&gt;&lt;/contributors&gt;&lt;titles&gt;&lt;title&gt;KORA--a research platform for population based health research&lt;/title&gt;&lt;secondary-title&gt;Gesundheitswesen &lt;/secondary-title&gt;&lt;/titles&gt;&lt;pages&gt;S19-25&lt;/pages&gt;&lt;volume&gt;67&lt;/volume&gt;&lt;dates&gt;&lt;year&gt;2005&lt;/year&gt;&lt;/dates&gt;&lt;isbn&gt;0941-3790&lt;/isbn&gt;&lt;urls&gt;&lt;/urls&gt;&lt;/record&gt;&lt;/Cite&gt;&lt;/EndNote&gt;</w:instrText>
            </w:r>
            <w:r w:rsidRPr="00FF5C54">
              <w:rPr>
                <w:rFonts w:ascii="Times New Roman" w:hAnsi="Times New Roman" w:cs="Times New Roman"/>
              </w:rPr>
              <w:fldChar w:fldCharType="separate"/>
            </w:r>
            <w:r w:rsidR="00117AB0" w:rsidRPr="00FF5C54">
              <w:rPr>
                <w:rFonts w:ascii="Times New Roman" w:hAnsi="Times New Roman" w:cs="Times New Roman"/>
                <w:noProof/>
                <w:vertAlign w:val="superscript"/>
              </w:rPr>
              <w:t>8</w:t>
            </w:r>
            <w:r w:rsidRPr="00FF5C54">
              <w:rPr>
                <w:rFonts w:ascii="Times New Roman" w:hAnsi="Times New Roman" w:cs="Times New Roman"/>
              </w:rPr>
              <w:fldChar w:fldCharType="end"/>
            </w:r>
            <w:r w:rsidRPr="00FF5C54">
              <w:rPr>
                <w:rFonts w:ascii="Times New Roman" w:hAnsi="Times New Roman" w:cs="Times New Roman"/>
              </w:rPr>
              <w:t xml:space="preserve"> The </w:t>
            </w:r>
            <w:r w:rsidR="00B63B9C" w:rsidRPr="00FF5C54">
              <w:rPr>
                <w:rFonts w:ascii="Times New Roman" w:hAnsi="Times New Roman" w:cs="Times New Roman"/>
              </w:rPr>
              <w:t>BiomarCaRE project includes n=4692 and n=4</w:t>
            </w:r>
            <w:r w:rsidRPr="00FF5C54">
              <w:rPr>
                <w:rFonts w:ascii="Times New Roman" w:hAnsi="Times New Roman" w:cs="Times New Roman"/>
              </w:rPr>
              <w:t>221 participants from S3 and S4, respectively, Coronary events were identified through the MONICA/KORA Augsburg coronary event registry</w:t>
            </w:r>
            <w:r w:rsidR="008C3600"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&lt;EndNote&gt;&lt;Cite&gt;&lt;Author&gt;Lowel&lt;/Author&gt;&lt;Year&gt;1991&lt;/Year&gt;&lt;RecNum&gt;44&lt;/RecNum&gt;&lt;DisplayText&gt;&lt;style face="superscript"&gt;9&lt;/style&gt;&lt;/DisplayText&gt;&lt;record&gt;&lt;rec-number&gt;44&lt;/rec-number&gt;&lt;foreign-keys&gt;&lt;key app="EN" db-id="5wswr9tw6swf9aepfsuxwer60ee90ztewdfz" timestamp="0"&gt;44&lt;/key&gt;&lt;/foreign-keys&gt;&lt;ref-type name="Journal Article"&gt;17&lt;/ref-type&gt;&lt;contributors&gt;&lt;authors&gt;&lt;author&gt;Lowel, H.&lt;/author&gt;&lt;author&gt;Lewis, M.&lt;/author&gt;&lt;author&gt;Hormann, A.&lt;/author&gt;&lt;author&gt;Keil, U.&lt;/author&gt;&lt;/authors&gt;&lt;/contributors&gt;&lt;auth-address&gt;GSF Munchen, MEDIS Institut, Neuherberg, Deutschland.&lt;/auth-address&gt;&lt;titles&gt;&lt;title&gt;Case finding, data quality aspects and comparability of myocardial infarction registers: results of a south German register study&lt;/title&gt;&lt;secondary-title&gt;J Clin Epidemiol&lt;/secondary-title&gt;&lt;alt-title&gt;Journal of clinical epidemiology&lt;/alt-title&gt;&lt;/titles&gt;&lt;pages&gt;249-60&lt;/pages&gt;&lt;volume&gt;44&lt;/volume&gt;&lt;number&gt;3&lt;/number&gt;&lt;keywords&gt;&lt;keyword&gt;Adult&lt;/keyword&gt;&lt;keyword&gt;Aged&lt;/keyword&gt;&lt;keyword&gt;Death Certificates&lt;/keyword&gt;&lt;keyword&gt;Diagnosis, Differential&lt;/keyword&gt;&lt;keyword&gt;Epidemiologic Methods&lt;/keyword&gt;&lt;keyword&gt;Female&lt;/keyword&gt;&lt;keyword&gt;Germany, West&lt;/keyword&gt;&lt;keyword&gt;Heart Diseases/diagnosis/epidemiology/mortality&lt;/keyword&gt;&lt;keyword&gt;Humans&lt;/keyword&gt;&lt;keyword&gt;Male&lt;/keyword&gt;&lt;keyword&gt;Middle Aged&lt;/keyword&gt;&lt;keyword&gt;Myocardial Infarction/diagnosis/*epidemiology/mortality&lt;/keyword&gt;&lt;keyword&gt;Registries&lt;/keyword&gt;&lt;/keywords&gt;&lt;dates&gt;&lt;year&gt;1991&lt;/year&gt;&lt;/dates&gt;&lt;isbn&gt;0895-4356 (Print)&amp;#xD;0895-4356 (Linking)&lt;/isbn&gt;&lt;accession-num&gt;1999684&lt;/accession-num&gt;&lt;urls&gt;&lt;related-urls&gt;&lt;url&gt;http://www.ncbi.nlm.nih.gov/pubmed/1999684&lt;/url&gt;&lt;/related-urls&gt;&lt;/urls&gt;&lt;/record&gt;&lt;/Cite&gt;&lt;/EndNote&gt;</w:instrText>
            </w:r>
            <w:r w:rsidR="008C3600" w:rsidRPr="00FF5C54">
              <w:rPr>
                <w:rFonts w:ascii="Times New Roman" w:hAnsi="Times New Roman" w:cs="Times New Roman"/>
              </w:rPr>
              <w:fldChar w:fldCharType="separate"/>
            </w:r>
            <w:r w:rsidR="008C3600" w:rsidRPr="00FF5C54">
              <w:rPr>
                <w:rFonts w:ascii="Times New Roman" w:hAnsi="Times New Roman" w:cs="Times New Roman"/>
                <w:noProof/>
                <w:vertAlign w:val="superscript"/>
              </w:rPr>
              <w:t>9</w:t>
            </w:r>
            <w:r w:rsidR="008C3600" w:rsidRPr="00FF5C54">
              <w:rPr>
                <w:rFonts w:ascii="Times New Roman" w:hAnsi="Times New Roman" w:cs="Times New Roman"/>
              </w:rPr>
              <w:fldChar w:fldCharType="end"/>
            </w:r>
            <w:r w:rsidRPr="00FF5C54">
              <w:rPr>
                <w:rFonts w:ascii="Times New Roman" w:hAnsi="Times New Roman" w:cs="Times New Roman"/>
              </w:rPr>
              <w:t xml:space="preserve">. Coronary deaths were validated by autopsy reports, death certificates, and chart review from the last treating physician. Self-reported cases of incident stroke were validated by medical records. Mortality follow-up until 2009 was conducted through national death registers. </w:t>
            </w:r>
            <w:r w:rsidR="00460B2A" w:rsidRPr="00FF5C54">
              <w:rPr>
                <w:rFonts w:ascii="Times New Roman" w:hAnsi="Times New Roman" w:cs="Times New Roman"/>
              </w:rPr>
              <w:lastRenderedPageBreak/>
              <w:t>http://www.thl.fi/publications/morgam/cohorts/full/germany/ger-auga.htm</w:t>
            </w:r>
          </w:p>
        </w:tc>
      </w:tr>
      <w:tr w:rsidR="00FF5C54" w:rsidRPr="00FF5C54" w14:paraId="1909E940" w14:textId="77777777" w:rsidTr="00A571DC">
        <w:trPr>
          <w:trHeight w:val="144"/>
        </w:trPr>
        <w:tc>
          <w:tcPr>
            <w:tcW w:w="1759" w:type="dxa"/>
          </w:tcPr>
          <w:p w14:paraId="1BF45E22" w14:textId="5C324493" w:rsidR="004B1EC1" w:rsidRPr="00FF5C54" w:rsidRDefault="004B1EC1" w:rsidP="00EF2495">
            <w:pPr>
              <w:rPr>
                <w:rFonts w:ascii="Times New Roman" w:hAnsi="Times New Roman" w:cs="Times New Roman"/>
                <w:lang w:val="en-GB"/>
              </w:rPr>
            </w:pPr>
            <w:r w:rsidRPr="00FF5C54">
              <w:rPr>
                <w:rFonts w:ascii="Times New Roman" w:hAnsi="Times New Roman" w:cs="Times New Roman"/>
                <w:lang w:val="en-GB"/>
              </w:rPr>
              <w:lastRenderedPageBreak/>
              <w:t>Moli-Sani</w:t>
            </w:r>
            <w:r w:rsidR="00AF34FC" w:rsidRPr="00FF5C54">
              <w:rPr>
                <w:rFonts w:ascii="Times New Roman" w:hAnsi="Times New Roman" w:cs="Times New Roman"/>
                <w:lang w:val="en-GB"/>
              </w:rPr>
              <w:t xml:space="preserve"> Projec</w:t>
            </w:r>
            <w:r w:rsidR="000F6E76" w:rsidRPr="00FF5C54">
              <w:rPr>
                <w:rFonts w:ascii="Times New Roman" w:hAnsi="Times New Roman" w:cs="Times New Roman"/>
                <w:lang w:val="en-GB"/>
              </w:rPr>
              <w:t>t</w:t>
            </w:r>
            <w:r w:rsidR="008E4233" w:rsidRPr="00FF5C54">
              <w:rPr>
                <w:rFonts w:ascii="Times New Roman" w:hAnsi="Times New Roman" w:cs="Times New Roman"/>
                <w:lang w:val="en-GB"/>
              </w:rPr>
              <w:fldChar w:fldCharType="begin"/>
            </w:r>
            <w:r w:rsidR="00FC0213" w:rsidRPr="00FF5C54">
              <w:rPr>
                <w:rFonts w:ascii="Times New Roman" w:hAnsi="Times New Roman" w:cs="Times New Roman"/>
                <w:lang w:val="en-GB"/>
              </w:rPr>
              <w:instrText xml:space="preserve"> ADDIN EN.CITE &lt;EndNote&gt;&lt;Cite&gt;&lt;Author&gt;Di Castelnuovo&lt;/Author&gt;&lt;Year&gt;2013&lt;/Year&gt;&lt;RecNum&gt;31&lt;/RecNum&gt;&lt;DisplayText&gt;&lt;style face="superscript"&gt;10&lt;/style&gt;&lt;/DisplayText&gt;&lt;record&gt;&lt;rec-number&gt;31&lt;/rec-number&gt;&lt;foreign-keys&gt;&lt;key app="EN" db-id="5wswr9tw6swf9aepfsuxwer60ee90ztewdfz" timestamp="0"&gt;31&lt;/key&gt;&lt;/foreign-keys&gt;&lt;ref-type name="Journal Article"&gt;17&lt;/ref-type&gt;&lt;contributors&gt;&lt;authors&gt;&lt;author&gt;Di Castelnuovo, Augusto&lt;/author&gt;&lt;author&gt;De Curtis, Amalia&lt;/author&gt;&lt;author&gt;Costanzo, Simona&lt;/author&gt;&lt;author&gt;Persichillo, Mariarosaria&lt;/author&gt;&lt;author&gt;Olivieri, Marco&lt;/author&gt;&lt;author&gt;Zito, Francesco&lt;/author&gt;&lt;author&gt;Donati, Maria Benedetta&lt;/author&gt;&lt;author&gt;de Gaetano, Giovanni&lt;/author&gt;&lt;author&gt;Iacoviello, Licia&lt;/author&gt;&lt;/authors&gt;&lt;/contributors&gt;&lt;titles&gt;&lt;title&gt;Association of D-dimer levels with all-cause mortality in a healthy adult population: findings from the MOLI-SANI study&lt;/title&gt;&lt;secondary-title&gt;haematologica&lt;/secondary-title&gt;&lt;/titles&gt;&lt;pages&gt;1476-1480&lt;/pages&gt;&lt;volume&gt;98&lt;/volume&gt;&lt;number&gt;9&lt;/number&gt;&lt;dates&gt;&lt;year&gt;2013&lt;/year&gt;&lt;/dates&gt;&lt;isbn&gt;0390-6078&lt;/isbn&gt;&lt;urls&gt;&lt;/urls&gt;&lt;/record&gt;&lt;/Cite&gt;&lt;/EndNote&gt;</w:instrText>
            </w:r>
            <w:r w:rsidR="008E4233" w:rsidRPr="00FF5C54">
              <w:rPr>
                <w:rFonts w:ascii="Times New Roman" w:hAnsi="Times New Roman" w:cs="Times New Roman"/>
                <w:lang w:val="en-GB"/>
              </w:rPr>
              <w:fldChar w:fldCharType="separate"/>
            </w:r>
            <w:r w:rsidR="008C3600" w:rsidRPr="00FF5C54">
              <w:rPr>
                <w:rFonts w:ascii="Times New Roman" w:hAnsi="Times New Roman" w:cs="Times New Roman"/>
                <w:noProof/>
                <w:vertAlign w:val="superscript"/>
                <w:lang w:val="en-GB"/>
              </w:rPr>
              <w:t>10</w:t>
            </w:r>
            <w:r w:rsidR="008E4233" w:rsidRPr="00FF5C54">
              <w:rPr>
                <w:rFonts w:ascii="Times New Roman" w:hAnsi="Times New Roman" w:cs="Times New Roman"/>
                <w:lang w:val="en-GB"/>
              </w:rPr>
              <w:fldChar w:fldCharType="end"/>
            </w:r>
          </w:p>
        </w:tc>
        <w:tc>
          <w:tcPr>
            <w:tcW w:w="1140" w:type="dxa"/>
          </w:tcPr>
          <w:p w14:paraId="08CC0F5A" w14:textId="77777777" w:rsidR="004B1EC1" w:rsidRPr="00FF5C54" w:rsidRDefault="004B1EC1" w:rsidP="00EF2495">
            <w:pPr>
              <w:rPr>
                <w:rFonts w:ascii="Times New Roman" w:hAnsi="Times New Roman" w:cs="Times New Roman"/>
              </w:rPr>
            </w:pPr>
            <w:r w:rsidRPr="00FF5C54">
              <w:rPr>
                <w:rFonts w:ascii="Times New Roman" w:hAnsi="Times New Roman" w:cs="Times New Roman"/>
              </w:rPr>
              <w:t>Italy</w:t>
            </w:r>
          </w:p>
        </w:tc>
        <w:tc>
          <w:tcPr>
            <w:tcW w:w="6505" w:type="dxa"/>
            <w:vAlign w:val="center"/>
          </w:tcPr>
          <w:p w14:paraId="1775B0BC" w14:textId="1447DB96" w:rsidR="00C678B4" w:rsidRPr="00FF5C54" w:rsidRDefault="008E4233" w:rsidP="00EF2495">
            <w:pPr>
              <w:rPr>
                <w:rFonts w:ascii="Times New Roman" w:hAnsi="Times New Roman" w:cs="Times New Roman"/>
              </w:rPr>
            </w:pPr>
            <w:r w:rsidRPr="00FF5C54">
              <w:rPr>
                <w:rFonts w:ascii="Times New Roman" w:hAnsi="Times New Roman" w:cs="Times New Roman"/>
              </w:rPr>
              <w:t xml:space="preserve">The cohort of the Moli-Sani Project was recruited in the Molise region from city hall registries by a multistage sampling. First, townships were sampled in major areas by cluster sampling; then, within each township, participants aged 35 years or over were selected by simple random sampling. Exclusion criteria were pregnancy at the time of recruitment, lack of in understanding, current multiple trauma or coma, or refusal to sign the </w:t>
            </w:r>
            <w:r w:rsidR="004916E9" w:rsidRPr="00FF5C54">
              <w:rPr>
                <w:rFonts w:ascii="Times New Roman" w:hAnsi="Times New Roman" w:cs="Times New Roman"/>
              </w:rPr>
              <w:t xml:space="preserve">informed consent. A total of 24 </w:t>
            </w:r>
            <w:r w:rsidRPr="00FF5C54">
              <w:rPr>
                <w:rFonts w:ascii="Times New Roman" w:hAnsi="Times New Roman" w:cs="Times New Roman"/>
              </w:rPr>
              <w:t>325 men (47%) and women (53%) over the age of 35 were examined at baseline from 2005 to 2010. Participation was 70%. The cohort was followed-up for a median of 4</w:t>
            </w:r>
            <w:r w:rsidR="00D15D64" w:rsidRPr="00FF5C54">
              <w:rPr>
                <w:rFonts w:ascii="Times New Roman" w:hAnsi="Times New Roman" w:cs="Times New Roman"/>
              </w:rPr>
              <w:t>.</w:t>
            </w:r>
            <w:r w:rsidRPr="00FF5C54">
              <w:rPr>
                <w:rFonts w:ascii="Times New Roman" w:hAnsi="Times New Roman" w:cs="Times New Roman"/>
              </w:rPr>
              <w:t>2 years (maximum 6</w:t>
            </w:r>
            <w:r w:rsidR="00D15D64" w:rsidRPr="00FF5C54">
              <w:rPr>
                <w:rFonts w:ascii="Times New Roman" w:hAnsi="Times New Roman" w:cs="Times New Roman"/>
              </w:rPr>
              <w:t>.</w:t>
            </w:r>
            <w:r w:rsidRPr="00FF5C54">
              <w:rPr>
                <w:rFonts w:ascii="Times New Roman" w:hAnsi="Times New Roman" w:cs="Times New Roman"/>
              </w:rPr>
              <w:t>5 years) at December 2011 and will be followed-up every 5 years.</w:t>
            </w:r>
            <w:r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&lt;EndNote&gt;&lt;Cite&gt;&lt;Author&gt;Di Castelnuovo&lt;/Author&gt;&lt;Year&gt;2013&lt;/Year&gt;&lt;RecNum&gt;31&lt;/RecNum&gt;&lt;DisplayText&gt;&lt;style face="superscript"&gt;10&lt;/style&gt;&lt;/DisplayText&gt;&lt;record&gt;&lt;rec-number&gt;31&lt;/rec-number&gt;&lt;foreign-keys&gt;&lt;key app="EN" db-id="5wswr9tw6swf9aepfsuxwer60ee90ztewdfz" timestamp="0"&gt;31&lt;/key&gt;&lt;/foreign-keys&gt;&lt;ref-type name="Journal Article"&gt;17&lt;/ref-type&gt;&lt;contributors&gt;&lt;authors&gt;&lt;author&gt;Di Castelnuovo, Augusto&lt;/author&gt;&lt;author&gt;De Curtis, Amalia&lt;/author&gt;&lt;author&gt;Costanzo, Simona&lt;/author&gt;&lt;author&gt;Persichillo, Mariarosaria&lt;/author&gt;&lt;author&gt;Olivieri, Marco&lt;/author&gt;&lt;author&gt;Zito, Francesco&lt;/author&gt;&lt;author&gt;Donati, Maria Benedetta&lt;/author&gt;&lt;author&gt;de Gaetano, Giovanni&lt;/author&gt;&lt;author&gt;Iacoviello, Licia&lt;/author&gt;&lt;/authors&gt;&lt;/contributors&gt;&lt;titles&gt;&lt;title&gt;Association of D-dimer levels with all-cause mortality in a healthy adult population: findings from the MOLI-SANI study&lt;/title&gt;&lt;secondary-title&gt;haematologica&lt;/secondary-title&gt;&lt;/titles&gt;&lt;pages&gt;1476-1480&lt;/pages&gt;&lt;volume&gt;98&lt;/volume&gt;&lt;number&gt;9&lt;/number&gt;&lt;dates&gt;&lt;year&gt;2013&lt;/year&gt;&lt;/dates&gt;&lt;isbn&gt;0390-6078&lt;/isbn&gt;&lt;urls&gt;&lt;/urls&gt;&lt;/record&gt;&lt;/Cite&gt;&lt;/EndNote&gt;</w:instrText>
            </w:r>
            <w:r w:rsidRPr="00FF5C54">
              <w:rPr>
                <w:rFonts w:ascii="Times New Roman" w:hAnsi="Times New Roman" w:cs="Times New Roman"/>
              </w:rPr>
              <w:fldChar w:fldCharType="separate"/>
            </w:r>
            <w:r w:rsidR="008C3600" w:rsidRPr="00FF5C54">
              <w:rPr>
                <w:rFonts w:ascii="Times New Roman" w:hAnsi="Times New Roman" w:cs="Times New Roman"/>
                <w:noProof/>
                <w:vertAlign w:val="superscript"/>
              </w:rPr>
              <w:t>10</w:t>
            </w:r>
            <w:r w:rsidRPr="00FF5C54">
              <w:rPr>
                <w:rFonts w:ascii="Times New Roman" w:hAnsi="Times New Roman" w:cs="Times New Roman"/>
              </w:rPr>
              <w:fldChar w:fldCharType="end"/>
            </w:r>
            <w:r w:rsidRPr="00FF5C54">
              <w:rPr>
                <w:rFonts w:ascii="Times New Roman" w:hAnsi="Times New Roman" w:cs="Times New Roman"/>
              </w:rPr>
              <w:t xml:space="preserve"> Follow up is achieved through record linkage to national mortality registries and hospital discharge registers, validation of events was achieved through hospital record linkage and doctors medical records using updated MORGAM criteria. </w:t>
            </w:r>
            <w:hyperlink r:id="rId12" w:history="1">
              <w:r w:rsidRPr="00FF5C54">
                <w:rPr>
                  <w:rStyle w:val="Hyperlink"/>
                  <w:rFonts w:ascii="Times New Roman" w:hAnsi="Times New Roman" w:cs="Times New Roman"/>
                  <w:color w:val="auto"/>
                  <w:u w:val="none"/>
                </w:rPr>
                <w:t>http://www.moli-sani.org/</w:t>
              </w:r>
            </w:hyperlink>
          </w:p>
        </w:tc>
      </w:tr>
      <w:tr w:rsidR="00FF5C54" w:rsidRPr="00FF5C54" w14:paraId="3D4DA2CE" w14:textId="77777777" w:rsidTr="00A571DC">
        <w:trPr>
          <w:trHeight w:val="144"/>
        </w:trPr>
        <w:tc>
          <w:tcPr>
            <w:tcW w:w="1759" w:type="dxa"/>
          </w:tcPr>
          <w:p w14:paraId="2C4604A2" w14:textId="46C25151" w:rsidR="004B1EC1" w:rsidRPr="00FF5C54" w:rsidRDefault="00C678B4" w:rsidP="00EF2495">
            <w:pPr>
              <w:rPr>
                <w:rFonts w:ascii="Times New Roman" w:hAnsi="Times New Roman" w:cs="Times New Roman"/>
                <w:lang w:val="en-GB"/>
              </w:rPr>
            </w:pPr>
            <w:r w:rsidRPr="00FF5C54">
              <w:rPr>
                <w:rFonts w:ascii="Times New Roman" w:hAnsi="Times New Roman" w:cs="Times New Roman"/>
                <w:lang w:val="en-GB"/>
              </w:rPr>
              <w:t>Prospective Epidemiological Study of Myocardial Infarction (PRIME)</w:t>
            </w:r>
            <w:r w:rsidR="007D5FD5" w:rsidRPr="00FF5C54">
              <w:rPr>
                <w:rFonts w:ascii="Times New Roman" w:hAnsi="Times New Roman" w:cs="Times New Roman"/>
                <w:lang w:val="en-GB"/>
              </w:rPr>
              <w:t xml:space="preserve"> </w:t>
            </w:r>
            <w:r w:rsidR="004B1EC1" w:rsidRPr="00FF5C54">
              <w:rPr>
                <w:rFonts w:ascii="Times New Roman" w:hAnsi="Times New Roman" w:cs="Times New Roman"/>
                <w:lang w:val="en-GB"/>
              </w:rPr>
              <w:t>Belfast</w:t>
            </w:r>
            <w:r w:rsidR="005670A9" w:rsidRPr="00FF5C54">
              <w:rPr>
                <w:rFonts w:ascii="Times New Roman" w:hAnsi="Times New Roman" w:cs="Times New Roman"/>
                <w:lang w:val="en-GB"/>
              </w:rPr>
              <w:fldChar w:fldCharType="begin"/>
            </w:r>
            <w:r w:rsidR="00FC0213" w:rsidRPr="00FF5C54">
              <w:rPr>
                <w:rFonts w:ascii="Times New Roman" w:hAnsi="Times New Roman" w:cs="Times New Roman"/>
                <w:lang w:val="en-GB"/>
              </w:rPr>
              <w:instrText xml:space="preserve"> ADDIN EN.CITE &lt;EndNote&gt;&lt;Cite&gt;&lt;Author&gt;Yarnell&lt;/Author&gt;&lt;Year&gt;1998&lt;/Year&gt;&lt;RecNum&gt;9&lt;/RecNum&gt;&lt;DisplayText&gt;&lt;style face="superscript"&gt;11&lt;/style&gt;&lt;/DisplayText&gt;&lt;record&gt;&lt;rec-number&gt;9&lt;/rec-number&gt;&lt;foreign-keys&gt;&lt;key app="EN" db-id="5wswr9tw6swf9aepfsuxwer60ee90ztewdfz" timestamp="0"&gt;9&lt;/key&gt;&lt;/foreign-keys&gt;&lt;ref-type name="Journal Article"&gt;17&lt;/ref-type&gt;&lt;contributors&gt;&lt;authors&gt;&lt;author&gt;Yarnell, JW&lt;/author&gt;&lt;/authors&gt;&lt;/contributors&gt;&lt;titles&gt;&lt;title&gt;The PRIME study: classical risk factors do not explain the severalfold differences in risk of coronary heart disease between France and Northern Ireland. Prospective Epidemiological Study of Myocardial Infarction&lt;/title&gt;&lt;secondary-title&gt;Qjm&lt;/secondary-title&gt;&lt;/titles&gt;&lt;pages&gt;667-676&lt;/pages&gt;&lt;volume&gt;91&lt;/volume&gt;&lt;number&gt;10&lt;/number&gt;&lt;dates&gt;&lt;year&gt;1998&lt;/year&gt;&lt;/dates&gt;&lt;isbn&gt;1460-2725&lt;/isbn&gt;&lt;urls&gt;&lt;/urls&gt;&lt;/record&gt;&lt;/Cite&gt;&lt;/EndNote&gt;</w:instrText>
            </w:r>
            <w:r w:rsidR="005670A9" w:rsidRPr="00FF5C54">
              <w:rPr>
                <w:rFonts w:ascii="Times New Roman" w:hAnsi="Times New Roman" w:cs="Times New Roman"/>
                <w:lang w:val="en-GB"/>
              </w:rPr>
              <w:fldChar w:fldCharType="separate"/>
            </w:r>
            <w:r w:rsidR="008C3600" w:rsidRPr="00FF5C54">
              <w:rPr>
                <w:rFonts w:ascii="Times New Roman" w:hAnsi="Times New Roman" w:cs="Times New Roman"/>
                <w:noProof/>
                <w:vertAlign w:val="superscript"/>
                <w:lang w:val="en-GB"/>
              </w:rPr>
              <w:t>11</w:t>
            </w:r>
            <w:r w:rsidR="005670A9" w:rsidRPr="00FF5C54">
              <w:rPr>
                <w:rFonts w:ascii="Times New Roman" w:hAnsi="Times New Roman" w:cs="Times New Roman"/>
                <w:lang w:val="en-GB"/>
              </w:rPr>
              <w:fldChar w:fldCharType="end"/>
            </w:r>
          </w:p>
        </w:tc>
        <w:tc>
          <w:tcPr>
            <w:tcW w:w="1140" w:type="dxa"/>
          </w:tcPr>
          <w:p w14:paraId="152C802A" w14:textId="77777777" w:rsidR="004B1EC1" w:rsidRPr="00FF5C54" w:rsidRDefault="004B1EC1" w:rsidP="00EF2495">
            <w:pPr>
              <w:rPr>
                <w:rFonts w:ascii="Times New Roman" w:hAnsi="Times New Roman" w:cs="Times New Roman"/>
              </w:rPr>
            </w:pPr>
            <w:r w:rsidRPr="00FF5C54">
              <w:rPr>
                <w:rFonts w:ascii="Times New Roman" w:hAnsi="Times New Roman" w:cs="Times New Roman"/>
              </w:rPr>
              <w:t>United Kingdom</w:t>
            </w:r>
          </w:p>
        </w:tc>
        <w:tc>
          <w:tcPr>
            <w:tcW w:w="6505" w:type="dxa"/>
            <w:vAlign w:val="center"/>
          </w:tcPr>
          <w:p w14:paraId="673D7F68" w14:textId="460828E0" w:rsidR="00DF662E" w:rsidRPr="00FF5C54" w:rsidRDefault="00C678B4" w:rsidP="00EF2495">
            <w:pPr>
              <w:rPr>
                <w:rFonts w:ascii="Times New Roman" w:hAnsi="Times New Roman" w:cs="Times New Roman"/>
              </w:rPr>
            </w:pPr>
            <w:r w:rsidRPr="00FF5C54">
              <w:rPr>
                <w:rFonts w:ascii="Times New Roman" w:hAnsi="Times New Roman" w:cs="Times New Roman"/>
              </w:rPr>
              <w:t>The PRIME study examined the classic and putative cardiovascular risk factors to explain the large difference in heart disease incidence between Ireland and France. The study includes four cohorts of men aged 50-59; from Belfast, Northern Ireland (N=2</w:t>
            </w:r>
            <w:r w:rsidR="00B63B9C" w:rsidRPr="00FF5C54">
              <w:rPr>
                <w:rFonts w:ascii="Times New Roman" w:hAnsi="Times New Roman" w:cs="Times New Roman"/>
              </w:rPr>
              <w:t>745) and Lille (N=2633), Toulouse (N=2610) and Strasbourg (N=2</w:t>
            </w:r>
            <w:r w:rsidRPr="00FF5C54">
              <w:rPr>
                <w:rFonts w:ascii="Times New Roman" w:hAnsi="Times New Roman" w:cs="Times New Roman"/>
              </w:rPr>
              <w:t xml:space="preserve">612) in France. </w:t>
            </w:r>
            <w:r w:rsidR="00483736" w:rsidRPr="00FF5C54">
              <w:rPr>
                <w:rFonts w:ascii="Times New Roman" w:hAnsi="Times New Roman" w:cs="Times New Roman"/>
              </w:rPr>
              <w:t xml:space="preserve">For the current analysis only the Belfast cohort was used. </w:t>
            </w:r>
            <w:r w:rsidRPr="00FF5C54">
              <w:rPr>
                <w:rFonts w:ascii="Times New Roman" w:hAnsi="Times New Roman" w:cs="Times New Roman"/>
              </w:rPr>
              <w:t>Baseline examinations took place in 1990-1993 and targeted cohorts which had broadly similar social class structures to the background population, initially sampling from industries and various employment groups, employment groups with more than 10% of their workforce of foreign origin were excluded. Follow up until 2004 (Toulouse, Strasbourg and Lille) and until 2012 (Belfast) was achieved through annual follow up questionnaires with verification against national death registers, medical records, hospital discharge diagnoses. Endpoints were validated by expert medical committee. http://www.thl.fi/publications/morgam/cohorts/full/uk/unk-bela.htm; http://www.thl.fi/publications/morgam/cohorts/full/france/fra-lila.htm; http://www.thl.fi/publications/morgam/cohorts/full/france/fra-stra.htm; http://www.thl.fi/publications/morgam/cohorts/full/france/fra-toua.htm</w:t>
            </w:r>
          </w:p>
        </w:tc>
      </w:tr>
      <w:tr w:rsidR="00FF5C54" w:rsidRPr="00FF5C54" w14:paraId="3333E9FF" w14:textId="77777777" w:rsidTr="00A571DC">
        <w:trPr>
          <w:trHeight w:val="144"/>
        </w:trPr>
        <w:tc>
          <w:tcPr>
            <w:tcW w:w="1759" w:type="dxa"/>
          </w:tcPr>
          <w:p w14:paraId="666B937F" w14:textId="5B2DC110" w:rsidR="004B1EC1" w:rsidRPr="00FF5C54" w:rsidRDefault="00C678B4" w:rsidP="00EF2495">
            <w:pPr>
              <w:rPr>
                <w:rFonts w:ascii="Times New Roman" w:hAnsi="Times New Roman" w:cs="Times New Roman"/>
                <w:lang w:val="en-GB"/>
              </w:rPr>
            </w:pPr>
            <w:r w:rsidRPr="00FF5C54">
              <w:rPr>
                <w:rFonts w:ascii="Times New Roman" w:hAnsi="Times New Roman" w:cs="Times New Roman"/>
                <w:lang w:val="en-GB"/>
              </w:rPr>
              <w:t>Scottish Heart Health Extended Cohort (</w:t>
            </w:r>
            <w:r w:rsidR="004B1EC1" w:rsidRPr="00FF5C54">
              <w:rPr>
                <w:rFonts w:ascii="Times New Roman" w:hAnsi="Times New Roman" w:cs="Times New Roman"/>
                <w:lang w:val="en-GB"/>
              </w:rPr>
              <w:t>SHHEC</w:t>
            </w:r>
            <w:r w:rsidRPr="00FF5C54">
              <w:rPr>
                <w:rFonts w:ascii="Times New Roman" w:hAnsi="Times New Roman" w:cs="Times New Roman"/>
                <w:lang w:val="en-GB"/>
              </w:rPr>
              <w:t>)</w:t>
            </w:r>
            <w:r w:rsidR="008B373C" w:rsidRPr="00FF5C54">
              <w:rPr>
                <w:rFonts w:ascii="Times New Roman" w:hAnsi="Times New Roman" w:cs="Times New Roman"/>
                <w:lang w:val="en-GB"/>
              </w:rPr>
              <w:fldChar w:fldCharType="begin"/>
            </w:r>
            <w:r w:rsidR="009779FA" w:rsidRPr="00FF5C54">
              <w:rPr>
                <w:rFonts w:ascii="Times New Roman" w:hAnsi="Times New Roman" w:cs="Times New Roman"/>
                <w:lang w:val="en-GB"/>
              </w:rPr>
              <w:instrText xml:space="preserve"> ADDIN EN.CITE &lt;EndNote&gt;&lt;Cite&gt;&lt;Author&gt;Tunstall-Pedoe&lt;/Author&gt;&lt;Year&gt;2003&lt;/Year&gt;&lt;RecNum&gt;35&lt;/RecNum&gt;&lt;DisplayText&gt;&lt;style face="superscript"&gt;12&lt;/style&gt;&lt;/DisplayText&gt;&lt;record&gt;&lt;rec-number&gt;35&lt;/rec-number&gt;&lt;foreign-keys&gt;&lt;key app="EN" db-id="5wswr9tw6swf9aepfsuxwer60ee90ztewdfz" timestamp="0"&gt;35&lt;/key&gt;&lt;/foreign-keys&gt;&lt;ref-type name="Book"&gt;6&lt;/ref-type&gt;&lt;contributors&gt;&lt;authors&gt;&lt;author&gt;Tunstall-Pedoe, Hugh&lt;/author&gt;&lt;/authors&gt;&lt;/contributors&gt;&lt;titles&gt;&lt;title&gt;MONICA, monograph and multimedia sourcebook: world&amp;apos;s largest study of heart disease, stroke, risk factors, and population trends 1979-2002&lt;/title&gt;&lt;/titles&gt;&lt;dates&gt;&lt;year&gt;2003&lt;/year&gt;&lt;/dates&gt;&lt;publisher&gt;World Health Organization&lt;/publisher&gt;&lt;isbn&gt;9241562234&lt;/isbn&gt;&lt;urls&gt;&lt;/urls&gt;&lt;/record&gt;&lt;/Cite&gt;&lt;/EndNote&gt;</w:instrText>
            </w:r>
            <w:r w:rsidR="008B373C" w:rsidRPr="00FF5C54">
              <w:rPr>
                <w:rFonts w:ascii="Times New Roman" w:hAnsi="Times New Roman" w:cs="Times New Roman"/>
                <w:lang w:val="en-GB"/>
              </w:rPr>
              <w:fldChar w:fldCharType="separate"/>
            </w:r>
            <w:r w:rsidR="008C3600" w:rsidRPr="00FF5C54">
              <w:rPr>
                <w:rFonts w:ascii="Times New Roman" w:hAnsi="Times New Roman" w:cs="Times New Roman"/>
                <w:noProof/>
                <w:vertAlign w:val="superscript"/>
                <w:lang w:val="en-GB"/>
              </w:rPr>
              <w:t>12</w:t>
            </w:r>
            <w:r w:rsidR="008B373C" w:rsidRPr="00FF5C54">
              <w:rPr>
                <w:rFonts w:ascii="Times New Roman" w:hAnsi="Times New Roman" w:cs="Times New Roman"/>
                <w:lang w:val="en-GB"/>
              </w:rPr>
              <w:fldChar w:fldCharType="end"/>
            </w:r>
            <w:r w:rsidRPr="00FF5C54">
              <w:rPr>
                <w:rFonts w:ascii="Times New Roman" w:hAnsi="Times New Roman" w:cs="Times New Roman"/>
                <w:lang w:val="en-GB"/>
              </w:rPr>
              <w:t xml:space="preserve"> </w:t>
            </w:r>
          </w:p>
        </w:tc>
        <w:tc>
          <w:tcPr>
            <w:tcW w:w="1140" w:type="dxa"/>
          </w:tcPr>
          <w:p w14:paraId="48066719" w14:textId="3AF54323" w:rsidR="004B1EC1" w:rsidRPr="00FF5C54" w:rsidRDefault="00676DE3" w:rsidP="00EF2495">
            <w:pPr>
              <w:rPr>
                <w:rFonts w:ascii="Times New Roman" w:hAnsi="Times New Roman" w:cs="Times New Roman"/>
              </w:rPr>
            </w:pPr>
            <w:r w:rsidRPr="00FF5C54">
              <w:rPr>
                <w:rFonts w:ascii="Times New Roman" w:hAnsi="Times New Roman" w:cs="Times New Roman"/>
              </w:rPr>
              <w:t>United Kingdom</w:t>
            </w:r>
          </w:p>
        </w:tc>
        <w:tc>
          <w:tcPr>
            <w:tcW w:w="6505" w:type="dxa"/>
          </w:tcPr>
          <w:p w14:paraId="1F762421" w14:textId="4880FB4E" w:rsidR="008B373C" w:rsidRPr="00FF5C54" w:rsidRDefault="00360BBB" w:rsidP="00EF2495">
            <w:pPr>
              <w:rPr>
                <w:rFonts w:ascii="Times New Roman" w:eastAsia="Times New Roman" w:hAnsi="Times New Roman" w:cs="Times New Roman"/>
              </w:rPr>
            </w:pPr>
            <w:r w:rsidRPr="00FF5C54">
              <w:rPr>
                <w:rFonts w:ascii="Times New Roman" w:eastAsia="Times New Roman" w:hAnsi="Times New Roman" w:cs="Times New Roman"/>
              </w:rPr>
              <w:t>The Scottish Heart Health Extended Cohort combines data from random surveys of men and women aged 40-59 across Scottish districts in 1984-87; and surveys of those aged 25-64 in Edinburgh and North Glasgow in 1986, following the same protocol of the WHO MONICA Project, repeated in North Glasgow in 1989, 1992 and 1995.</w:t>
            </w:r>
            <w:r w:rsidRPr="00FF5C54">
              <w:rPr>
                <w:rFonts w:ascii="Times New Roman" w:eastAsia="Times New Roman" w:hAnsi="Times New Roman" w:cs="Times New Roman"/>
              </w:rPr>
              <w:fldChar w:fldCharType="begin"/>
            </w:r>
            <w:r w:rsidR="009779FA" w:rsidRPr="00FF5C54">
              <w:rPr>
                <w:rFonts w:ascii="Times New Roman" w:eastAsia="Times New Roman" w:hAnsi="Times New Roman" w:cs="Times New Roman"/>
              </w:rPr>
              <w:instrText xml:space="preserve"> ADDIN EN.CITE &lt;EndNote&gt;&lt;Cite&gt;&lt;Author&gt;Tunstall-Pedoe&lt;/Author&gt;&lt;Year&gt;2003&lt;/Year&gt;&lt;RecNum&gt;35&lt;/RecNum&gt;&lt;DisplayText&gt;&lt;style face="superscript"&gt;12&lt;/style&gt;&lt;/DisplayText&gt;&lt;record&gt;&lt;rec-number&gt;35&lt;/rec-number&gt;&lt;foreign-keys&gt;&lt;key app="EN" db-id="5wswr9tw6swf9aepfsuxwer60ee90ztewdfz" timestamp="0"&gt;35&lt;/key&gt;&lt;/foreign-keys&gt;&lt;ref-type name="Book"&gt;6&lt;/ref-type&gt;&lt;contributors&gt;&lt;authors&gt;&lt;author&gt;Tunstall-Pedoe, Hugh&lt;/author&gt;&lt;/authors&gt;&lt;/contributors&gt;&lt;titles&gt;&lt;title&gt;MONICA, monograph and multimedia sourcebook: world&amp;apos;s largest study of heart disease, stroke, risk factors, and population trends 1979-2002&lt;/title&gt;&lt;/titles&gt;&lt;dates&gt;&lt;year&gt;2003&lt;/year&gt;&lt;/dates&gt;&lt;publisher&gt;World Health Organization&lt;/publisher&gt;&lt;isbn&gt;9241562234&lt;/isbn&gt;&lt;urls&gt;&lt;/urls&gt;&lt;/record&gt;&lt;/Cite&gt;&lt;/EndNote&gt;</w:instrText>
            </w:r>
            <w:r w:rsidRPr="00FF5C54">
              <w:rPr>
                <w:rFonts w:ascii="Times New Roman" w:eastAsia="Times New Roman" w:hAnsi="Times New Roman" w:cs="Times New Roman"/>
              </w:rPr>
              <w:fldChar w:fldCharType="separate"/>
            </w:r>
            <w:r w:rsidRPr="00FF5C54">
              <w:rPr>
                <w:rFonts w:ascii="Times New Roman" w:eastAsia="Times New Roman" w:hAnsi="Times New Roman" w:cs="Times New Roman"/>
                <w:noProof/>
                <w:vertAlign w:val="superscript"/>
              </w:rPr>
              <w:t>12</w:t>
            </w:r>
            <w:r w:rsidRPr="00FF5C54">
              <w:rPr>
                <w:rFonts w:ascii="Times New Roman" w:eastAsia="Times New Roman" w:hAnsi="Times New Roman" w:cs="Times New Roman"/>
              </w:rPr>
              <w:fldChar w:fldCharType="end"/>
            </w:r>
            <w:r w:rsidRPr="00FF5C54">
              <w:rPr>
                <w:rFonts w:ascii="Times New Roman" w:eastAsia="Times New Roman" w:hAnsi="Times New Roman" w:cs="Times New Roman"/>
              </w:rPr>
              <w:t xml:space="preserve"> Follow-up by record linkage extends through 2009. The ASSIGN cardiovascular risk score used in Scotland is based on SHHEC data.</w:t>
            </w:r>
            <w:r w:rsidRPr="00FF5C54">
              <w:rPr>
                <w:rFonts w:ascii="Times New Roman" w:eastAsia="Times New Roman" w:hAnsi="Times New Roman" w:cs="Times New Roman"/>
              </w:rPr>
              <w:fldChar w:fldCharType="begin"/>
            </w:r>
            <w:r w:rsidRPr="00FF5C54">
              <w:rPr>
                <w:rFonts w:ascii="Times New Roman" w:eastAsia="Times New Roman" w:hAnsi="Times New Roman" w:cs="Times New Roman"/>
              </w:rPr>
              <w:instrText xml:space="preserve"> ADDIN EN.CITE &lt;EndNote&gt;&lt;Cite&gt;&lt;Author&gt;Woodward&lt;/Author&gt;&lt;Year&gt;2007&lt;/Year&gt;&lt;RecNum&gt;62&lt;/RecNum&gt;&lt;DisplayText&gt;&lt;style face="superscript"&gt;13&lt;/style&gt;&lt;/DisplayText&gt;&lt;record&gt;&lt;rec-number&gt;62&lt;/rec-number&gt;&lt;foreign-keys&gt;&lt;key app="EN" db-id="xzt9s05xtz95sveerfnvxvzbta99z5ewtrps" timestamp="1439901931"&gt;62&lt;/key&gt;&lt;/foreign-keys&gt;&lt;ref-type name="Journal Article"&gt;17&lt;/ref-type&gt;&lt;contributors&gt;&lt;authors&gt;&lt;author&gt;Woodward, Mark&lt;/author&gt;&lt;author&gt;Brindle, Peter&lt;/author&gt;&lt;author&gt;Tunstall-Pedoe, Hugh&lt;/author&gt;&lt;/authors&gt;&lt;/contributors&gt;&lt;titles&gt;&lt;title&gt;Adding social deprivation and family history to cardiovascular risk assessment: the ASSIGN score from the Scottish Heart Health Extended Cohort (SHHEC)&lt;/title&gt;&lt;secondary-title&gt;Heart&lt;/secondary-title&gt;&lt;/titles&gt;&lt;periodical&gt;&lt;full-title&gt;Heart&lt;/full-title&gt;&lt;/periodical&gt;&lt;pages&gt;172-176&lt;/pages&gt;&lt;volume&gt;93&lt;/volume&gt;&lt;number&gt;2&lt;/number&gt;&lt;dates&gt;&lt;year&gt;2007&lt;/year&gt;&lt;/dates&gt;&lt;isbn&gt;1468-201X&lt;/isbn&gt;&lt;urls&gt;&lt;/urls&gt;&lt;/record&gt;&lt;/Cite&gt;&lt;/EndNote&gt;</w:instrText>
            </w:r>
            <w:r w:rsidRPr="00FF5C54">
              <w:rPr>
                <w:rFonts w:ascii="Times New Roman" w:eastAsia="Times New Roman" w:hAnsi="Times New Roman" w:cs="Times New Roman"/>
              </w:rPr>
              <w:fldChar w:fldCharType="separate"/>
            </w:r>
            <w:r w:rsidRPr="00FF5C54">
              <w:rPr>
                <w:rFonts w:ascii="Times New Roman" w:eastAsia="Times New Roman" w:hAnsi="Times New Roman" w:cs="Times New Roman"/>
                <w:noProof/>
                <w:vertAlign w:val="superscript"/>
              </w:rPr>
              <w:t>13</w:t>
            </w:r>
            <w:r w:rsidRPr="00FF5C54">
              <w:rPr>
                <w:rFonts w:ascii="Times New Roman" w:eastAsia="Times New Roman" w:hAnsi="Times New Roman" w:cs="Times New Roman"/>
              </w:rPr>
              <w:fldChar w:fldCharType="end"/>
            </w:r>
            <w:r w:rsidR="00B63B9C" w:rsidRPr="00FF5C54">
              <w:rPr>
                <w:rFonts w:ascii="Times New Roman" w:eastAsia="Times New Roman" w:hAnsi="Times New Roman" w:cs="Times New Roman"/>
              </w:rPr>
              <w:t xml:space="preserve">  Of the original 18</w:t>
            </w:r>
            <w:r w:rsidR="004916E9" w:rsidRPr="00FF5C54">
              <w:rPr>
                <w:rFonts w:ascii="Times New Roman" w:eastAsia="Times New Roman" w:hAnsi="Times New Roman" w:cs="Times New Roman"/>
              </w:rPr>
              <w:t>10</w:t>
            </w:r>
            <w:r w:rsidR="00B63B9C" w:rsidRPr="00FF5C54">
              <w:rPr>
                <w:rFonts w:ascii="Times New Roman" w:eastAsia="Times New Roman" w:hAnsi="Times New Roman" w:cs="Times New Roman"/>
              </w:rPr>
              <w:t>7, complete data on 16</w:t>
            </w:r>
            <w:r w:rsidRPr="00FF5C54">
              <w:rPr>
                <w:rFonts w:ascii="Times New Roman" w:eastAsia="Times New Roman" w:hAnsi="Times New Roman" w:cs="Times New Roman"/>
              </w:rPr>
              <w:t>000 were transferred to Helsinki in 2000 for the MORGAM collaboration and available serum and plasma to the biomarker laboratory in Mainz/ Hamburg some years later, first for use in the MORGAM biomarker study (funded by the MRC London) and then for BiomarCaRE.  SHHEC has hosted two previous collaborative MORGAM/ BiomarCaRE papers</w:t>
            </w:r>
            <w:r w:rsidRPr="00FF5C54">
              <w:rPr>
                <w:rFonts w:ascii="Times New Roman" w:eastAsia="Times New Roman" w:hAnsi="Times New Roman" w:cs="Times New Roman"/>
              </w:rPr>
              <w:fldChar w:fldCharType="begin">
                <w:fldData xml:space="preserve">PEVuZE5vdGU+PENpdGU+PEF1dGhvcj5aZWxsZXI8L0F1dGhvcj48WWVhcj4yMDE0PC9ZZWFyPjxS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</w:fldData>
              </w:fldChar>
            </w:r>
            <w:r w:rsidR="00E1744A" w:rsidRPr="00FF5C54">
              <w:rPr>
                <w:rFonts w:ascii="Times New Roman" w:eastAsia="Times New Roman" w:hAnsi="Times New Roman" w:cs="Times New Roman"/>
              </w:rPr>
              <w:instrText xml:space="preserve"> ADDIN EN.CITE </w:instrText>
            </w:r>
            <w:r w:rsidR="00E1744A" w:rsidRPr="00FF5C54">
              <w:rPr>
                <w:rFonts w:ascii="Times New Roman" w:eastAsia="Times New Roman" w:hAnsi="Times New Roman" w:cs="Times New Roman"/>
              </w:rPr>
              <w:fldChar w:fldCharType="begin">
                <w:fldData xml:space="preserve">PEVuZE5vdGU+PENpdGU+PEF1dGhvcj5aZWxsZXI8L0F1dGhvcj48WWVhcj4yMDE0PC9ZZWFyPjxS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</w:fldData>
              </w:fldChar>
            </w:r>
            <w:r w:rsidR="00E1744A" w:rsidRPr="00FF5C54">
              <w:rPr>
                <w:rFonts w:ascii="Times New Roman" w:eastAsia="Times New Roman" w:hAnsi="Times New Roman" w:cs="Times New Roman"/>
              </w:rPr>
              <w:instrText xml:space="preserve"> ADDIN EN.CITE.DATA </w:instrText>
            </w:r>
            <w:r w:rsidR="00E1744A" w:rsidRPr="00FF5C54">
              <w:rPr>
                <w:rFonts w:ascii="Times New Roman" w:eastAsia="Times New Roman" w:hAnsi="Times New Roman" w:cs="Times New Roman"/>
              </w:rPr>
            </w:r>
            <w:r w:rsidR="00E1744A" w:rsidRPr="00FF5C54">
              <w:rPr>
                <w:rFonts w:ascii="Times New Roman" w:eastAsia="Times New Roman" w:hAnsi="Times New Roman" w:cs="Times New Roman"/>
              </w:rPr>
              <w:fldChar w:fldCharType="end"/>
            </w:r>
            <w:r w:rsidRPr="00FF5C54">
              <w:rPr>
                <w:rFonts w:ascii="Times New Roman" w:eastAsia="Times New Roman" w:hAnsi="Times New Roman" w:cs="Times New Roman"/>
              </w:rPr>
            </w:r>
            <w:r w:rsidRPr="00FF5C54">
              <w:rPr>
                <w:rFonts w:ascii="Times New Roman" w:eastAsia="Times New Roman" w:hAnsi="Times New Roman" w:cs="Times New Roman"/>
              </w:rPr>
              <w:fldChar w:fldCharType="separate"/>
            </w:r>
            <w:r w:rsidR="00E1744A" w:rsidRPr="00FF5C54">
              <w:rPr>
                <w:rFonts w:ascii="Times New Roman" w:eastAsia="Times New Roman" w:hAnsi="Times New Roman" w:cs="Times New Roman"/>
                <w:noProof/>
                <w:vertAlign w:val="superscript"/>
              </w:rPr>
              <w:t>14, 15</w:t>
            </w:r>
            <w:r w:rsidRPr="00FF5C54">
              <w:rPr>
                <w:rFonts w:ascii="Times New Roman" w:eastAsia="Times New Roman" w:hAnsi="Times New Roman" w:cs="Times New Roman"/>
              </w:rPr>
              <w:fldChar w:fldCharType="end"/>
            </w:r>
            <w:r w:rsidR="00765F2B" w:rsidRPr="00FF5C54">
              <w:rPr>
                <w:rFonts w:ascii="Times New Roman" w:eastAsia="Times New Roman" w:hAnsi="Times New Roman" w:cs="Times New Roman"/>
              </w:rPr>
              <w:t>,</w:t>
            </w:r>
            <w:r w:rsidRPr="00FF5C54">
              <w:rPr>
                <w:rFonts w:ascii="Times New Roman" w:eastAsia="Times New Roman" w:hAnsi="Times New Roman" w:cs="Times New Roman"/>
              </w:rPr>
              <w:t xml:space="preserve"> a fuller cohort description is found in the latter.  Principal Investigator: Professor Hugh Tunstall-Pedoe; Co-Principal Investigator: Profess</w:t>
            </w:r>
            <w:r w:rsidR="00E1744A" w:rsidRPr="00FF5C54">
              <w:rPr>
                <w:rFonts w:ascii="Times New Roman" w:eastAsia="Times New Roman" w:hAnsi="Times New Roman" w:cs="Times New Roman"/>
              </w:rPr>
              <w:t xml:space="preserve">or Mark Woodward. </w:t>
            </w:r>
            <w:r w:rsidRPr="00FF5C54">
              <w:rPr>
                <w:rFonts w:ascii="Times New Roman" w:eastAsia="Times New Roman" w:hAnsi="Times New Roman" w:cs="Times New Roman"/>
              </w:rPr>
              <w:t xml:space="preserve">Consultants: Professor Jill Belch, Professor Allan Struthers. </w:t>
            </w:r>
          </w:p>
          <w:p w14:paraId="347BA861" w14:textId="719374E7" w:rsidR="004B1EC1" w:rsidRPr="00FF5C54" w:rsidRDefault="00FF5C54" w:rsidP="00EF2495">
            <w:pPr>
              <w:rPr>
                <w:rFonts w:ascii="Times New Roman" w:hAnsi="Times New Roman" w:cs="Times New Roman"/>
              </w:rPr>
            </w:pPr>
            <w:hyperlink r:id="rId13" w:history="1">
              <w:r w:rsidR="008B373C" w:rsidRPr="00FF5C54">
                <w:rPr>
                  <w:rStyle w:val="Hyperlink"/>
                  <w:rFonts w:ascii="Times New Roman" w:hAnsi="Times New Roman" w:cs="Times New Roman"/>
                  <w:color w:val="auto"/>
                  <w:u w:val="none"/>
                </w:rPr>
                <w:t>http://www.thl.fi/publications/morgam/cohorts/full/uk/unk-sco.htm</w:t>
              </w:r>
            </w:hyperlink>
          </w:p>
          <w:p w14:paraId="05BCB337" w14:textId="1254D497" w:rsidR="008B373C" w:rsidRPr="00FF5C54" w:rsidRDefault="008B373C" w:rsidP="00EF2495">
            <w:pPr>
              <w:rPr>
                <w:rFonts w:ascii="Times New Roman" w:hAnsi="Times New Roman" w:cs="Times New Roman"/>
              </w:rPr>
            </w:pPr>
          </w:p>
        </w:tc>
      </w:tr>
      <w:tr w:rsidR="00FF5C54" w:rsidRPr="00FF5C54" w14:paraId="1896DB14" w14:textId="77777777" w:rsidTr="00A571DC">
        <w:trPr>
          <w:trHeight w:val="144"/>
        </w:trPr>
        <w:tc>
          <w:tcPr>
            <w:tcW w:w="1759" w:type="dxa"/>
          </w:tcPr>
          <w:p w14:paraId="69A4AB22" w14:textId="5F08DE99" w:rsidR="00B52C65" w:rsidRPr="00FF5C54" w:rsidRDefault="00984561" w:rsidP="00EF2495">
            <w:pPr>
              <w:rPr>
                <w:rFonts w:ascii="Times New Roman" w:hAnsi="Times New Roman" w:cs="Times New Roman"/>
                <w:lang w:val="en-GB"/>
              </w:rPr>
            </w:pPr>
            <w:r w:rsidRPr="00FF5C54">
              <w:rPr>
                <w:rFonts w:ascii="Times New Roman" w:hAnsi="Times New Roman" w:cs="Times New Roman"/>
                <w:lang w:val="en-GB"/>
              </w:rPr>
              <w:lastRenderedPageBreak/>
              <w:t>Study of Health in Pomerania (</w:t>
            </w:r>
            <w:r w:rsidR="00B52C65" w:rsidRPr="00FF5C54">
              <w:rPr>
                <w:rFonts w:ascii="Times New Roman" w:hAnsi="Times New Roman" w:cs="Times New Roman"/>
                <w:lang w:val="en-GB"/>
              </w:rPr>
              <w:t>SHIP</w:t>
            </w:r>
            <w:r w:rsidRPr="00FF5C54">
              <w:rPr>
                <w:rFonts w:ascii="Times New Roman" w:hAnsi="Times New Roman" w:cs="Times New Roman"/>
                <w:lang w:val="en-GB"/>
              </w:rPr>
              <w:t>)</w:t>
            </w:r>
            <w:r w:rsidR="00B52C65" w:rsidRPr="00FF5C54">
              <w:rPr>
                <w:rFonts w:ascii="Times New Roman" w:hAnsi="Times New Roman" w:cs="Times New Roman"/>
                <w:lang w:val="en-GB"/>
              </w:rPr>
              <w:fldChar w:fldCharType="begin"/>
            </w:r>
            <w:r w:rsidR="002C77F5" w:rsidRPr="00FF5C54">
              <w:rPr>
                <w:rFonts w:ascii="Times New Roman" w:hAnsi="Times New Roman" w:cs="Times New Roman"/>
                <w:lang w:val="en-GB"/>
              </w:rPr>
              <w:instrText xml:space="preserve"> ADDIN EN.CITE &lt;EndNote&gt;&lt;Cite&gt;&lt;Author&gt;Völzke&lt;/Author&gt;&lt;Year&gt;2010&lt;/Year&gt;&lt;RecNum&gt;14&lt;/RecNum&gt;&lt;DisplayText&gt;&lt;style face="superscript"&gt;16&lt;/style&gt;&lt;/DisplayText&gt;&lt;record&gt;&lt;rec-number&gt;14&lt;/rec-number&gt;&lt;foreign-keys&gt;&lt;key app="EN" db-id="5wswr9tw6swf9aepfsuxwer60ee90ztewdfz" timestamp="0"&gt;14&lt;/key&gt;&lt;/foreign-keys&gt;&lt;ref-type name="Journal Article"&gt;17&lt;/ref-type&gt;&lt;contributors&gt;&lt;authors&gt;&lt;author&gt;Völzke, Henry&lt;/author&gt;&lt;author&gt;Alte, Dietrich&lt;/author&gt;&lt;author&gt;Schmidt, Carsten Oliver&lt;/author&gt;&lt;author&gt;Radke, Dörte&lt;/author&gt;&lt;author&gt;Lorbeer, Roberto&lt;/author&gt;&lt;author&gt;Friedrich, Nele&lt;/author&gt;&lt;author&gt;Aumann, Nicole&lt;/author&gt;&lt;author&gt;Lau, Katharina&lt;/author&gt;&lt;author&gt;Piontek, Michael&lt;/author&gt;&lt;author&gt;Born, Gabriele&lt;/author&gt;&lt;/authors&gt;&lt;/contributors&gt;&lt;titles&gt;&lt;title&gt;Cohort profile: the study of health in Pomerania&lt;/title&gt;&lt;secondary-title&gt;International journal of epidemiology&lt;/secondary-title&gt;&lt;/titles&gt;&lt;periodical&gt;&lt;full-title&gt;International Journal of Epidemiology&lt;/full-title&gt;&lt;/periodical&gt;&lt;pages&gt;dyp394&lt;/pages&gt;&lt;dates&gt;&lt;year&gt;2010&lt;/year&gt;&lt;/dates&gt;&lt;isbn&gt;0300-5771&lt;/isbn&gt;&lt;urls&gt;&lt;/urls&gt;&lt;/record&gt;&lt;/Cite&gt;&lt;/EndNote&gt;</w:instrText>
            </w:r>
            <w:r w:rsidR="00B52C65" w:rsidRPr="00FF5C54">
              <w:rPr>
                <w:rFonts w:ascii="Times New Roman" w:hAnsi="Times New Roman" w:cs="Times New Roman"/>
                <w:lang w:val="en-GB"/>
              </w:rPr>
              <w:fldChar w:fldCharType="separate"/>
            </w:r>
            <w:r w:rsidR="00360BBB" w:rsidRPr="00FF5C54">
              <w:rPr>
                <w:rFonts w:ascii="Times New Roman" w:hAnsi="Times New Roman" w:cs="Times New Roman"/>
                <w:noProof/>
                <w:vertAlign w:val="superscript"/>
                <w:lang w:val="en-GB"/>
              </w:rPr>
              <w:t>16</w:t>
            </w:r>
            <w:r w:rsidR="00B52C65" w:rsidRPr="00FF5C54">
              <w:rPr>
                <w:rFonts w:ascii="Times New Roman" w:hAnsi="Times New Roman" w:cs="Times New Roman"/>
                <w:lang w:val="en-GB"/>
              </w:rPr>
              <w:fldChar w:fldCharType="end"/>
            </w:r>
          </w:p>
        </w:tc>
        <w:tc>
          <w:tcPr>
            <w:tcW w:w="1140" w:type="dxa"/>
          </w:tcPr>
          <w:p w14:paraId="6D462CD6" w14:textId="77777777" w:rsidR="00B52C65" w:rsidRPr="00FF5C54" w:rsidRDefault="00B52C65" w:rsidP="00EF2495">
            <w:pPr>
              <w:rPr>
                <w:rFonts w:ascii="Times New Roman" w:hAnsi="Times New Roman" w:cs="Times New Roman"/>
              </w:rPr>
            </w:pPr>
            <w:r w:rsidRPr="00FF5C54">
              <w:rPr>
                <w:rFonts w:ascii="Times New Roman" w:hAnsi="Times New Roman" w:cs="Times New Roman"/>
              </w:rPr>
              <w:t>Germany</w:t>
            </w:r>
          </w:p>
        </w:tc>
        <w:tc>
          <w:tcPr>
            <w:tcW w:w="6505" w:type="dxa"/>
          </w:tcPr>
          <w:p w14:paraId="383306C1" w14:textId="35D6B8C1" w:rsidR="00B52C65" w:rsidRPr="00FF5C54" w:rsidRDefault="00984561" w:rsidP="00EF2495">
            <w:pPr>
              <w:rPr>
                <w:rFonts w:ascii="Times New Roman" w:hAnsi="Times New Roman" w:cs="Times New Roman"/>
              </w:rPr>
            </w:pPr>
            <w:r w:rsidRPr="00FF5C54">
              <w:rPr>
                <w:rFonts w:ascii="Times New Roman" w:hAnsi="Times New Roman" w:cs="Times New Roman"/>
              </w:rPr>
              <w:t>The SHIP study is an established population-based project conducted in Northeast Germany. The study aims to assess prevalence and incidence of common risk factors, subclinical disorders and clinical diseases and to investigate associations and interactions among them using comprehensive medical assessments. The first SHIP cohort was recruited betwe</w:t>
            </w:r>
            <w:r w:rsidR="00B63B9C" w:rsidRPr="00FF5C54">
              <w:rPr>
                <w:rFonts w:ascii="Times New Roman" w:hAnsi="Times New Roman" w:cs="Times New Roman"/>
              </w:rPr>
              <w:t>en 1997 and 2001 and included 4</w:t>
            </w:r>
            <w:r w:rsidRPr="00FF5C54">
              <w:rPr>
                <w:rFonts w:ascii="Times New Roman" w:hAnsi="Times New Roman" w:cs="Times New Roman"/>
              </w:rPr>
              <w:t>308 individuals at baseline (SHIP-0, 20-70 years, response 68</w:t>
            </w:r>
            <w:r w:rsidR="00D15D64" w:rsidRPr="00FF5C54">
              <w:rPr>
                <w:rFonts w:ascii="Times New Roman" w:hAnsi="Times New Roman" w:cs="Times New Roman"/>
              </w:rPr>
              <w:t>.</w:t>
            </w:r>
            <w:r w:rsidRPr="00FF5C54">
              <w:rPr>
                <w:rFonts w:ascii="Times New Roman" w:hAnsi="Times New Roman" w:cs="Times New Roman"/>
              </w:rPr>
              <w:t xml:space="preserve">8%), 3,300 after five years (SHIP-1) and 2333 after 11 years (SHIP-2). In parallel to SHIP-2, baseline examinations of a second, independent cohort (SHIP-TREND) were conducted in 4420 participants (20-79 years, response 50.3%). </w:t>
            </w:r>
            <w:r w:rsidR="00483736" w:rsidRPr="00FF5C54">
              <w:rPr>
                <w:rFonts w:ascii="Times New Roman" w:hAnsi="Times New Roman" w:cs="Times New Roman"/>
              </w:rPr>
              <w:t xml:space="preserve">For the current analysis only SHIP-0 was used. </w:t>
            </w:r>
            <w:r w:rsidRPr="00FF5C54">
              <w:rPr>
                <w:rFonts w:ascii="Times New Roman" w:hAnsi="Times New Roman" w:cs="Times New Roman"/>
              </w:rPr>
              <w:t>SHIP is one of the population-based projects with very comprehensive examinations including interviews, cardio-metabolic ultrasound exams, cardiopulmonary exercise tests and whole-body magnetic resonance imaging in a general population setting. In addition to the examination follow-ups, information on fatal and non-fatal disease is collected on a regular basis. Mortality follow-ups are conducted semi-annually by record linkage with data bases of the regional population registry. Causes of death are defined from the official death documents provided by regional health authorities. Active follow-ups for non-fatal diseases are performed biannually and by interviews during follow-up examinations every five years. Self-reported information is validated by GP’s and using databases of the regional Association of SHI Physicians. http://www.medizin.uni-greifswald.de/cm/fv/ship.html  http://www.medizin.uni-greifswald.de/cm/fv/ship.html</w:t>
            </w:r>
          </w:p>
        </w:tc>
      </w:tr>
      <w:tr w:rsidR="00FF5C54" w:rsidRPr="00FF5C54" w14:paraId="7ADA9C1E" w14:textId="77777777" w:rsidTr="00A571DC">
        <w:trPr>
          <w:trHeight w:val="144"/>
        </w:trPr>
        <w:tc>
          <w:tcPr>
            <w:tcW w:w="9404" w:type="dxa"/>
            <w:gridSpan w:val="3"/>
          </w:tcPr>
          <w:p w14:paraId="5A2FE7C0" w14:textId="3C79BA6E" w:rsidR="00A06520" w:rsidRPr="00FF5C54" w:rsidRDefault="00A06520" w:rsidP="00EF2495">
            <w:pPr>
              <w:rPr>
                <w:rFonts w:ascii="Times New Roman" w:hAnsi="Times New Roman" w:cs="Times New Roman"/>
                <w:b/>
              </w:rPr>
            </w:pPr>
            <w:r w:rsidRPr="00FF5C54">
              <w:rPr>
                <w:rFonts w:ascii="Times New Roman" w:hAnsi="Times New Roman" w:cs="Times New Roman"/>
                <w:b/>
                <w:lang w:val="en-GB"/>
              </w:rPr>
              <w:t>Non BiomarCaRE Trial</w:t>
            </w:r>
          </w:p>
        </w:tc>
      </w:tr>
      <w:tr w:rsidR="00A06520" w:rsidRPr="00FF5C54" w14:paraId="2FE71152" w14:textId="77777777" w:rsidTr="00A571DC">
        <w:trPr>
          <w:trHeight w:val="144"/>
        </w:trPr>
        <w:tc>
          <w:tcPr>
            <w:tcW w:w="1759" w:type="dxa"/>
          </w:tcPr>
          <w:p w14:paraId="2FA43644" w14:textId="6F1AC67A" w:rsidR="00D50CAC" w:rsidRPr="00FF5C54" w:rsidRDefault="00A06520" w:rsidP="009719DE">
            <w:pPr>
              <w:rPr>
                <w:rFonts w:ascii="Times New Roman" w:hAnsi="Times New Roman" w:cs="Times New Roman"/>
                <w:lang w:val="en-GB"/>
              </w:rPr>
            </w:pPr>
            <w:r w:rsidRPr="00FF5C54">
              <w:rPr>
                <w:rFonts w:ascii="Times New Roman" w:hAnsi="Times New Roman" w:cs="Times New Roman"/>
              </w:rPr>
              <w:t xml:space="preserve">Justification for the Use of statins in Prevention: an Intervention Trial Evaluating </w:t>
            </w:r>
            <w:r w:rsidR="009719DE" w:rsidRPr="00FF5C54">
              <w:rPr>
                <w:rFonts w:ascii="Times New Roman" w:hAnsi="Times New Roman" w:cs="Times New Roman"/>
              </w:rPr>
              <w:t>R</w:t>
            </w:r>
            <w:r w:rsidRPr="00FF5C54">
              <w:rPr>
                <w:rFonts w:ascii="Times New Roman" w:hAnsi="Times New Roman" w:cs="Times New Roman"/>
              </w:rPr>
              <w:t>osuvastatin (JUPITER)</w:t>
            </w:r>
            <w:r w:rsidRPr="00FF5C54">
              <w:rPr>
                <w:rFonts w:ascii="Times New Roman" w:hAnsi="Times New Roman" w:cs="Times New Roman"/>
              </w:rPr>
              <w:fldChar w:fldCharType="begin"/>
            </w:r>
            <w:r w:rsidR="009779FA" w:rsidRPr="00FF5C54">
              <w:rPr>
                <w:rFonts w:ascii="Times New Roman" w:hAnsi="Times New Roman" w:cs="Times New Roman"/>
              </w:rPr>
              <w:instrText xml:space="preserve"> ADDIN EN.CITE &lt;EndNote&gt;&lt;Cite&gt;&lt;Author&gt;Ridker&lt;/Author&gt;&lt;Year&gt;2008&lt;/Year&gt;&lt;RecNum&gt;23&lt;/RecNum&gt;&lt;DisplayText&gt;&lt;style face="superscript"&gt;17&lt;/style&gt;&lt;/DisplayText&gt;&lt;record&gt;&lt;rec-number&gt;23&lt;/rec-number&gt;&lt;foreign-keys&gt;&lt;key app="EN" db-id="5wswr9tw6swf9aepfsuxwer60ee90ztewdfz" timestamp="0"&gt;23&lt;/key&gt;&lt;/foreign-keys&gt;&lt;ref-type name="Journal Article"&gt;17&lt;/ref-type&gt;&lt;contributors&gt;&lt;authors&gt;&lt;author&gt;Ridker, Paul M&lt;/author&gt;&lt;author&gt;Danielson, Eleanor&lt;/author&gt;&lt;author&gt;Fonseca, FA&lt;/author&gt;&lt;author&gt;Genest, Jacques&lt;/author&gt;&lt;author&gt;Gotto Jr, Antonio M&lt;/author&gt;&lt;author&gt;Kastelein, JJ&lt;/author&gt;&lt;author&gt;Koenig, Wolfgang&lt;/author&gt;&lt;author&gt;Libby, Peter&lt;/author&gt;&lt;author&gt;Lorenzatti, Alberto J&lt;/author&gt;&lt;author&gt;MacFadyen, Jean G&lt;/author&gt;&lt;/authors&gt;&lt;/contributors&gt;&lt;titles&gt;&lt;title&gt;Rosuvastatin to prevent vascular events in men and women with elevated C-reactive protein&lt;/title&gt;&lt;secondary-title&gt;New England Journal of Medicine&lt;/secondary-title&gt;&lt;/titles&gt;&lt;periodical&gt;&lt;full-title&gt;New England Journal of Medicine&lt;/full-title&gt;&lt;/periodical&gt;&lt;pages&gt;2195&lt;/pages&gt;&lt;volume&gt;359&lt;/volume&gt;&lt;number&gt;21&lt;/number&gt;&lt;dates&gt;&lt;year&gt;2008&lt;/year&gt;&lt;/dates&gt;&lt;isbn&gt;0028-4793&lt;/isbn&gt;&lt;urls&gt;&lt;/urls&gt;&lt;/record&gt;&lt;/Cite&gt;&lt;/EndNote&gt;</w:instrText>
            </w:r>
            <w:r w:rsidRPr="00FF5C54">
              <w:rPr>
                <w:rFonts w:ascii="Times New Roman" w:hAnsi="Times New Roman" w:cs="Times New Roman"/>
              </w:rPr>
              <w:fldChar w:fldCharType="separate"/>
            </w:r>
            <w:r w:rsidR="00360BBB" w:rsidRPr="00FF5C54">
              <w:rPr>
                <w:rFonts w:ascii="Times New Roman" w:hAnsi="Times New Roman" w:cs="Times New Roman"/>
                <w:noProof/>
                <w:vertAlign w:val="superscript"/>
              </w:rPr>
              <w:t>17</w:t>
            </w:r>
            <w:r w:rsidRPr="00FF5C54">
              <w:rPr>
                <w:rFonts w:ascii="Times New Roman" w:hAnsi="Times New Roman" w:cs="Times New Roman"/>
              </w:rPr>
              <w:fldChar w:fldCharType="end"/>
            </w:r>
          </w:p>
        </w:tc>
        <w:tc>
          <w:tcPr>
            <w:tcW w:w="1140" w:type="dxa"/>
          </w:tcPr>
          <w:p w14:paraId="49C2A2D9" w14:textId="77777777" w:rsidR="00A06520" w:rsidRPr="00FF5C54" w:rsidRDefault="00A06520" w:rsidP="00EF2495">
            <w:pPr>
              <w:rPr>
                <w:rFonts w:ascii="Times New Roman" w:hAnsi="Times New Roman" w:cs="Times New Roman"/>
                <w:lang w:val="en-GB"/>
              </w:rPr>
            </w:pPr>
          </w:p>
        </w:tc>
        <w:tc>
          <w:tcPr>
            <w:tcW w:w="6505" w:type="dxa"/>
          </w:tcPr>
          <w:p w14:paraId="4AEE37FF" w14:textId="4E267845" w:rsidR="00A06520" w:rsidRPr="00FF5C54" w:rsidRDefault="00A06520" w:rsidP="00F131D8">
            <w:pPr>
              <w:rPr>
                <w:rFonts w:ascii="Times New Roman" w:hAnsi="Times New Roman" w:cs="Times New Roman"/>
              </w:rPr>
            </w:pPr>
            <w:r w:rsidRPr="00FF5C54">
              <w:rPr>
                <w:rFonts w:ascii="Times New Roman" w:hAnsi="Times New Roman" w:cs="Times New Roman"/>
              </w:rPr>
              <w:t>The JUPITER trial was a randomized, double-blind, placebo-controlled trial of rosuvastatin 20 mg daily among men and women without cardiovascular disease or diabetes and LDL-C &lt;</w:t>
            </w:r>
            <w:r w:rsidR="00546CE1" w:rsidRPr="00FF5C54">
              <w:rPr>
                <w:rFonts w:ascii="Times New Roman" w:hAnsi="Times New Roman" w:cs="Times New Roman"/>
              </w:rPr>
              <w:t xml:space="preserve"> </w:t>
            </w:r>
            <w:r w:rsidRPr="00FF5C54">
              <w:rPr>
                <w:rFonts w:ascii="Times New Roman" w:hAnsi="Times New Roman" w:cs="Times New Roman"/>
              </w:rPr>
              <w:t>130 mg/dL and high-s</w:t>
            </w:r>
            <w:r w:rsidR="004916E9" w:rsidRPr="00FF5C54">
              <w:rPr>
                <w:rFonts w:ascii="Times New Roman" w:hAnsi="Times New Roman" w:cs="Times New Roman"/>
              </w:rPr>
              <w:t>ensitivity C</w:t>
            </w:r>
            <w:r w:rsidR="008E123B" w:rsidRPr="00FF5C54">
              <w:rPr>
                <w:rFonts w:ascii="Times New Roman" w:hAnsi="Times New Roman" w:cs="Times New Roman"/>
              </w:rPr>
              <w:t>-</w:t>
            </w:r>
            <w:r w:rsidR="004916E9" w:rsidRPr="00FF5C54">
              <w:rPr>
                <w:rFonts w:ascii="Times New Roman" w:hAnsi="Times New Roman" w:cs="Times New Roman"/>
              </w:rPr>
              <w:t>reactive protein ≥</w:t>
            </w:r>
            <w:r w:rsidRPr="00FF5C54">
              <w:rPr>
                <w:rFonts w:ascii="Times New Roman" w:hAnsi="Times New Roman" w:cs="Times New Roman"/>
              </w:rPr>
              <w:t xml:space="preserve">2 </w:t>
            </w:r>
            <w:r w:rsidR="008F5D96" w:rsidRPr="00FF5C54">
              <w:rPr>
                <w:rFonts w:ascii="Times New Roman" w:hAnsi="Times New Roman" w:cs="Times New Roman"/>
              </w:rPr>
              <w:t xml:space="preserve">mg/L. </w:t>
            </w:r>
            <w:r w:rsidR="00B63B9C" w:rsidRPr="00FF5C54">
              <w:rPr>
                <w:rFonts w:ascii="Times New Roman" w:hAnsi="Times New Roman" w:cs="Times New Roman"/>
              </w:rPr>
              <w:t>In total, 12</w:t>
            </w:r>
            <w:r w:rsidRPr="00FF5C54">
              <w:rPr>
                <w:rFonts w:ascii="Times New Roman" w:hAnsi="Times New Roman" w:cs="Times New Roman"/>
              </w:rPr>
              <w:t xml:space="preserve">956 participants from JUPITER had samples successfully </w:t>
            </w:r>
            <w:r w:rsidRPr="00FF5C54">
              <w:rPr>
                <w:rFonts w:ascii="Times New Roman" w:hAnsi="Times New Roman" w:cs="Times New Roman"/>
                <w:lang w:val="en-GB"/>
              </w:rPr>
              <w:t>analysed</w:t>
            </w:r>
            <w:r w:rsidRPr="00FF5C54">
              <w:rPr>
                <w:rFonts w:ascii="Times New Roman" w:hAnsi="Times New Roman" w:cs="Times New Roman"/>
              </w:rPr>
              <w:t xml:space="preserve"> for hsTnI.</w:t>
            </w:r>
            <w:r w:rsidRPr="00FF5C54">
              <w:rPr>
                <w:rFonts w:ascii="Times New Roman" w:hAnsi="Times New Roman" w:cs="Times New Roman"/>
              </w:rPr>
              <w:fldChar w:fldCharType="begin"/>
            </w:r>
            <w:r w:rsidR="009779FA" w:rsidRPr="00FF5C54">
              <w:rPr>
                <w:rFonts w:ascii="Times New Roman" w:hAnsi="Times New Roman" w:cs="Times New Roman"/>
              </w:rPr>
              <w:instrText xml:space="preserve"> ADDIN EN.CITE &lt;EndNote&gt;&lt;Cite&gt;&lt;Author&gt;Everett&lt;/Author&gt;&lt;Year&gt;2015&lt;/Year&gt;&lt;RecNum&gt;22&lt;/RecNum&gt;&lt;DisplayText&gt;&lt;style face="superscript"&gt;18&lt;/style&gt;&lt;/DisplayText&gt;&lt;record&gt;&lt;rec-number&gt;22&lt;/rec-number&gt;&lt;foreign-keys&gt;&lt;key app="EN" db-id="5wswr9tw6swf9aepfsuxwer60ee90ztewdfz" timestamp="0"&gt;22&lt;/key&gt;&lt;/foreign-keys&gt;&lt;ref-type name="Journal Article"&gt;17&lt;/ref-type&gt;&lt;contributors&gt;&lt;authors&gt;&lt;author&gt;Everett, Brendan M&lt;/author&gt;&lt;author&gt;Zeller, Tanja&lt;/author&gt;&lt;author&gt;Glynn, Robert J&lt;/author&gt;&lt;author&gt;Ridker, Paul M&lt;/author&gt;&lt;author&gt;Blankenberg, Stefan&lt;/author&gt;&lt;/authors&gt;&lt;/contributors&gt;&lt;titles&gt;&lt;title&gt;High Sensitivity Cardiac Troponin I and B-Type Natriuretic Peptide as Predictors of Vascular Events in Primary Prevention: Impact of Statin Therapy&lt;/title&gt;&lt;secondary-title&gt;Circulation&lt;/secondary-title&gt;&lt;/titles&gt;&lt;pages&gt;CIRCULATIONAHA. 114.014522&lt;/pages&gt;&lt;dates&gt;&lt;year&gt;2015&lt;/year&gt;&lt;/dates&gt;&lt;isbn&gt;0009-7322&lt;/isbn&gt;&lt;urls&gt;&lt;/urls&gt;&lt;/record&gt;&lt;/Cite&gt;&lt;/EndNote&gt;</w:instrText>
            </w:r>
            <w:r w:rsidRPr="00FF5C54">
              <w:rPr>
                <w:rFonts w:ascii="Times New Roman" w:hAnsi="Times New Roman" w:cs="Times New Roman"/>
              </w:rPr>
              <w:fldChar w:fldCharType="separate"/>
            </w:r>
            <w:r w:rsidR="00360BBB" w:rsidRPr="00FF5C54">
              <w:rPr>
                <w:rFonts w:ascii="Times New Roman" w:hAnsi="Times New Roman" w:cs="Times New Roman"/>
                <w:noProof/>
                <w:vertAlign w:val="superscript"/>
              </w:rPr>
              <w:t>18</w:t>
            </w:r>
            <w:r w:rsidRPr="00FF5C54">
              <w:rPr>
                <w:rFonts w:ascii="Times New Roman" w:hAnsi="Times New Roman" w:cs="Times New Roman"/>
              </w:rPr>
              <w:fldChar w:fldCharType="end"/>
            </w:r>
          </w:p>
        </w:tc>
      </w:tr>
    </w:tbl>
    <w:p w14:paraId="3411FB17" w14:textId="77777777" w:rsidR="005611EC" w:rsidRPr="00FF5C54" w:rsidRDefault="005611EC" w:rsidP="00EF2495">
      <w:pPr>
        <w:spacing w:after="0" w:line="240" w:lineRule="auto"/>
        <w:rPr>
          <w:rFonts w:ascii="Times New Roman" w:hAnsi="Times New Roman" w:cs="Times New Roman"/>
          <w:b/>
        </w:rPr>
      </w:pPr>
    </w:p>
    <w:p w14:paraId="09F7514C" w14:textId="19BB8107" w:rsidR="00217087" w:rsidRPr="00FF5C54" w:rsidRDefault="00066076" w:rsidP="00EF2495">
      <w:pPr>
        <w:spacing w:after="0" w:line="240" w:lineRule="auto"/>
        <w:rPr>
          <w:rFonts w:ascii="Times New Roman" w:hAnsi="Times New Roman" w:cs="Times New Roman"/>
          <w:b/>
        </w:rPr>
      </w:pPr>
      <w:r w:rsidRPr="00FF5C54">
        <w:rPr>
          <w:rFonts w:ascii="Times New Roman" w:hAnsi="Times New Roman" w:cs="Times New Roman"/>
          <w:b/>
        </w:rPr>
        <w:t>2</w:t>
      </w:r>
      <w:r w:rsidR="002F5330" w:rsidRPr="00FF5C54">
        <w:rPr>
          <w:rFonts w:ascii="Times New Roman" w:hAnsi="Times New Roman" w:cs="Times New Roman"/>
          <w:b/>
        </w:rPr>
        <w:t>. D</w:t>
      </w:r>
      <w:r w:rsidR="004916E9" w:rsidRPr="00FF5C54">
        <w:rPr>
          <w:rFonts w:ascii="Times New Roman" w:hAnsi="Times New Roman" w:cs="Times New Roman"/>
          <w:b/>
        </w:rPr>
        <w:t>efinition of endpoints</w:t>
      </w:r>
    </w:p>
    <w:p w14:paraId="1036928A" w14:textId="63A18BA1" w:rsidR="002570E6" w:rsidRPr="00FF5C54" w:rsidRDefault="002570E6" w:rsidP="00EF2495">
      <w:pPr>
        <w:spacing w:after="0" w:line="240" w:lineRule="auto"/>
        <w:rPr>
          <w:rFonts w:ascii="Times New Roman" w:eastAsia="Arial Unicode MS" w:hAnsi="Times New Roman" w:cs="Times New Roman"/>
        </w:rPr>
      </w:pPr>
      <w:r w:rsidRPr="00FF5C54">
        <w:rPr>
          <w:rFonts w:ascii="Times New Roman" w:eastAsia="Arial Unicode MS" w:hAnsi="Times New Roman" w:cs="Times New Roman"/>
          <w:i/>
        </w:rPr>
        <w:t xml:space="preserve">Cardiovascular </w:t>
      </w:r>
      <w:r w:rsidR="00006590" w:rsidRPr="00FF5C54">
        <w:rPr>
          <w:rFonts w:ascii="Times New Roman" w:eastAsia="Arial Unicode MS" w:hAnsi="Times New Roman" w:cs="Times New Roman"/>
          <w:i/>
        </w:rPr>
        <w:t xml:space="preserve"> death</w:t>
      </w:r>
      <w:r w:rsidRPr="00FF5C54">
        <w:rPr>
          <w:rFonts w:ascii="Times New Roman" w:eastAsia="Arial Unicode MS" w:hAnsi="Times New Roman" w:cs="Times New Roman"/>
        </w:rPr>
        <w:t xml:space="preserve"> was defined </w:t>
      </w:r>
      <w:r w:rsidR="00006590" w:rsidRPr="00FF5C54">
        <w:rPr>
          <w:rFonts w:ascii="Times New Roman" w:eastAsia="Arial Unicode MS" w:hAnsi="Times New Roman" w:cs="Times New Roman"/>
        </w:rPr>
        <w:t>as a death</w:t>
      </w:r>
      <w:r w:rsidRPr="00FF5C54">
        <w:rPr>
          <w:rFonts w:ascii="Times New Roman" w:eastAsia="Arial Unicode MS" w:hAnsi="Times New Roman" w:cs="Times New Roman"/>
        </w:rPr>
        <w:t xml:space="preserve"> due to cardiovascular causes during the follow-up using </w:t>
      </w:r>
      <w:r w:rsidR="0067383D" w:rsidRPr="00FF5C54">
        <w:rPr>
          <w:rFonts w:ascii="Times New Roman" w:eastAsia="Arial Unicode MS" w:hAnsi="Times New Roman" w:cs="Times New Roman"/>
        </w:rPr>
        <w:t xml:space="preserve">an </w:t>
      </w:r>
      <w:r w:rsidRPr="00FF5C54">
        <w:rPr>
          <w:rFonts w:ascii="Times New Roman" w:eastAsia="Arial Unicode MS" w:hAnsi="Times New Roman" w:cs="Times New Roman"/>
        </w:rPr>
        <w:t xml:space="preserve">end-point definition </w:t>
      </w:r>
      <w:r w:rsidR="0067383D" w:rsidRPr="00FF5C54">
        <w:rPr>
          <w:rFonts w:ascii="Times New Roman" w:eastAsia="Arial Unicode MS" w:hAnsi="Times New Roman" w:cs="Times New Roman"/>
        </w:rPr>
        <w:t xml:space="preserve">similar to that </w:t>
      </w:r>
      <w:r w:rsidRPr="00FF5C54">
        <w:rPr>
          <w:rFonts w:ascii="Times New Roman" w:eastAsia="Arial Unicode MS" w:hAnsi="Times New Roman" w:cs="Times New Roman"/>
        </w:rPr>
        <w:t xml:space="preserve">of </w:t>
      </w:r>
      <w:r w:rsidR="00006590" w:rsidRPr="00FF5C54">
        <w:rPr>
          <w:rFonts w:ascii="Times New Roman" w:eastAsia="Arial Unicode MS" w:hAnsi="Times New Roman" w:cs="Times New Roman"/>
        </w:rPr>
        <w:t xml:space="preserve">the </w:t>
      </w:r>
      <w:r w:rsidRPr="00FF5C54">
        <w:rPr>
          <w:rFonts w:ascii="Times New Roman" w:eastAsia="Arial Unicode MS" w:hAnsi="Times New Roman" w:cs="Times New Roman"/>
        </w:rPr>
        <w:t>European Society of Cardiology (ESC) described by Conroy et al.</w:t>
      </w:r>
      <w:r w:rsidRPr="00FF5C54">
        <w:rPr>
          <w:rFonts w:ascii="Times New Roman" w:eastAsia="Arial Unicode MS" w:hAnsi="Times New Roman" w:cs="Times New Roman"/>
        </w:rPr>
        <w:fldChar w:fldCharType="begin"/>
      </w:r>
      <w:r w:rsidR="009779FA" w:rsidRPr="00FF5C54">
        <w:rPr>
          <w:rFonts w:ascii="Times New Roman" w:eastAsia="Arial Unicode MS" w:hAnsi="Times New Roman" w:cs="Times New Roman"/>
        </w:rPr>
        <w:instrText xml:space="preserve"> ADDIN EN.CITE &lt;EndNote&gt;&lt;Cite&gt;&lt;Author&gt;Conroy&lt;/Author&gt;&lt;Year&gt;2003&lt;/Year&gt;&lt;RecNum&gt;38&lt;/RecNum&gt;&lt;DisplayText&gt;&lt;style face="superscript"&gt;19&lt;/style&gt;&lt;/DisplayText&gt;&lt;record&gt;&lt;rec-number&gt;38&lt;/rec-number&gt;&lt;foreign-keys&gt;&lt;key app="EN" db-id="5wswr9tw6swf9aepfsuxwer60ee90ztewdfz" timestamp="0"&gt;38&lt;/key&gt;&lt;/foreign-keys&gt;&lt;ref-type name="Journal Article"&gt;17&lt;/ref-type&gt;&lt;contributors&gt;&lt;authors&gt;&lt;author&gt;Conroy, RM&lt;/author&gt;&lt;author&gt;Pyörälä, K&lt;/author&gt;&lt;author&gt;Fitzgerald, AP el&lt;/author&gt;&lt;author&gt;Sans, S&lt;/author&gt;&lt;author&gt;Menotti, A&lt;/author&gt;&lt;author&gt;De Backer, Gui&lt;/author&gt;&lt;author&gt;De Bacquer, Ducimetière&lt;/author&gt;&lt;author&gt;Ducimetiere, P&lt;/author&gt;&lt;author&gt;Jousilahti, P&lt;/author&gt;&lt;author&gt;Keil, U&lt;/author&gt;&lt;/authors&gt;&lt;/contributors&gt;&lt;titles&gt;&lt;title&gt;Estimation of ten-year risk of fatal cardiovascular disease in Europe: the SCORE project&lt;/title&gt;&lt;secondary-title&gt;European heart journal&lt;/secondary-title&gt;&lt;/titles&gt;&lt;pages&gt;987-1003&lt;/pages&gt;&lt;volume&gt;24&lt;/volume&gt;&lt;number&gt;11&lt;/number&gt;&lt;dates&gt;&lt;year&gt;2003&lt;/year&gt;&lt;/dates&gt;&lt;isbn&gt;0195-668X&lt;/isbn&gt;&lt;urls&gt;&lt;/urls&gt;&lt;/record&gt;&lt;/Cite&gt;&lt;/EndNote&gt;</w:instrText>
      </w:r>
      <w:r w:rsidRPr="00FF5C54">
        <w:rPr>
          <w:rFonts w:ascii="Times New Roman" w:eastAsia="Arial Unicode MS" w:hAnsi="Times New Roman" w:cs="Times New Roman"/>
        </w:rPr>
        <w:fldChar w:fldCharType="separate"/>
      </w:r>
      <w:r w:rsidR="00360BBB" w:rsidRPr="00FF5C54">
        <w:rPr>
          <w:rFonts w:ascii="Times New Roman" w:eastAsia="Arial Unicode MS" w:hAnsi="Times New Roman" w:cs="Times New Roman"/>
          <w:noProof/>
          <w:vertAlign w:val="superscript"/>
        </w:rPr>
        <w:t>19</w:t>
      </w:r>
      <w:r w:rsidRPr="00FF5C54">
        <w:rPr>
          <w:rFonts w:ascii="Times New Roman" w:eastAsia="Arial Unicode MS" w:hAnsi="Times New Roman" w:cs="Times New Roman"/>
        </w:rPr>
        <w:fldChar w:fldCharType="end"/>
      </w:r>
      <w:r w:rsidRPr="00FF5C54">
        <w:rPr>
          <w:rFonts w:ascii="Times New Roman" w:eastAsia="Arial Unicode MS" w:hAnsi="Times New Roman" w:cs="Times New Roman"/>
        </w:rPr>
        <w:t xml:space="preserve"> </w:t>
      </w:r>
      <w:r w:rsidR="0067383D" w:rsidRPr="00FF5C54">
        <w:rPr>
          <w:rFonts w:ascii="Times New Roman" w:eastAsia="Arial Unicode MS" w:hAnsi="Times New Roman" w:cs="Times New Roman"/>
        </w:rPr>
        <w:t>The definition includes definite or possible myocardial infarction or coronary death, unclassifiable coronary death, stroke and the following codes of the</w:t>
      </w:r>
      <w:r w:rsidR="00372ECF" w:rsidRPr="00FF5C54">
        <w:rPr>
          <w:rFonts w:ascii="Times New Roman" w:eastAsia="Arial Unicode MS" w:hAnsi="Times New Roman" w:cs="Times New Roman"/>
        </w:rPr>
        <w:t xml:space="preserve"> </w:t>
      </w:r>
      <w:r w:rsidRPr="00FF5C54">
        <w:rPr>
          <w:rFonts w:ascii="Times New Roman" w:eastAsia="Arial Unicode MS" w:hAnsi="Times New Roman" w:cs="Times New Roman"/>
        </w:rPr>
        <w:t xml:space="preserve">International Classification of Diseases (ICD-10) as </w:t>
      </w:r>
      <w:r w:rsidR="00006590" w:rsidRPr="00FF5C54">
        <w:rPr>
          <w:rFonts w:ascii="Times New Roman" w:eastAsia="Arial Unicode MS" w:hAnsi="Times New Roman" w:cs="Times New Roman"/>
        </w:rPr>
        <w:t xml:space="preserve">the </w:t>
      </w:r>
      <w:r w:rsidRPr="00FF5C54">
        <w:rPr>
          <w:rFonts w:ascii="Times New Roman" w:eastAsia="Arial Unicode MS" w:hAnsi="Times New Roman" w:cs="Times New Roman"/>
        </w:rPr>
        <w:t>underlying cause of death: I10-I15, I44-I51, I70-I73</w:t>
      </w:r>
      <w:r w:rsidR="0067383D" w:rsidRPr="00FF5C54">
        <w:rPr>
          <w:rFonts w:ascii="Times New Roman" w:eastAsia="Arial Unicode MS" w:hAnsi="Times New Roman" w:cs="Times New Roman"/>
        </w:rPr>
        <w:t xml:space="preserve"> (see MORGAM Manual)</w:t>
      </w:r>
      <w:r w:rsidR="00372ECF" w:rsidRPr="00FF5C54">
        <w:rPr>
          <w:rFonts w:ascii="Times New Roman" w:eastAsia="Arial Unicode MS" w:hAnsi="Times New Roman" w:cs="Times New Roman"/>
        </w:rPr>
        <w:t>.</w:t>
      </w:r>
      <w:r w:rsidR="0067383D" w:rsidRPr="00FF5C54">
        <w:rPr>
          <w:rFonts w:ascii="Times New Roman" w:eastAsia="Arial Unicode MS" w:hAnsi="Times New Roman" w:cs="Times New Roman"/>
        </w:rPr>
        <w:fldChar w:fldCharType="begin"/>
      </w:r>
      <w:r w:rsidR="009779FA" w:rsidRPr="00FF5C54">
        <w:rPr>
          <w:rFonts w:ascii="Times New Roman" w:eastAsia="Arial Unicode MS" w:hAnsi="Times New Roman" w:cs="Times New Roman"/>
        </w:rPr>
        <w:instrText xml:space="preserve"> ADDIN EN.CITE &lt;EndNote&gt;&lt;Cite&gt;&lt;Author&gt;Conroy&lt;/Author&gt;&lt;Year&gt;2003&lt;/Year&gt;&lt;RecNum&gt;38&lt;/RecNum&gt;&lt;DisplayText&gt;&lt;style face="superscript"&gt;19&lt;/style&gt;&lt;/DisplayText&gt;&lt;record&gt;&lt;rec-number&gt;38&lt;/rec-number&gt;&lt;foreign-keys&gt;&lt;key app="EN" db-id="5wswr9tw6swf9aepfsuxwer60ee90ztewdfz" timestamp="0"&gt;38&lt;/key&gt;&lt;/foreign-keys&gt;&lt;ref-type name="Journal Article"&gt;17&lt;/ref-type&gt;&lt;contributors&gt;&lt;authors&gt;&lt;author&gt;Conroy, RM&lt;/author&gt;&lt;author&gt;Pyörälä, K&lt;/author&gt;&lt;author&gt;Fitzgerald, AP el&lt;/author&gt;&lt;author&gt;Sans, S&lt;/author&gt;&lt;author&gt;Menotti, A&lt;/author&gt;&lt;author&gt;De Backer, Gui&lt;/author&gt;&lt;author&gt;De Bacquer, Ducimetière&lt;/author&gt;&lt;author&gt;Ducimetiere, P&lt;/author&gt;&lt;author&gt;Jousilahti, P&lt;/author&gt;&lt;author&gt;Keil, U&lt;/author&gt;&lt;/authors&gt;&lt;/contributors&gt;&lt;titles&gt;&lt;title&gt;Estimation of ten-year risk of fatal cardiovascular disease in Europe: the SCORE project&lt;/title&gt;&lt;secondary-title&gt;European heart journal&lt;/secondary-title&gt;&lt;/titles&gt;&lt;pages&gt;987-1003&lt;/pages&gt;&lt;volume&gt;24&lt;/volume&gt;&lt;number&gt;11&lt;/number&gt;&lt;dates&gt;&lt;year&gt;2003&lt;/year&gt;&lt;/dates&gt;&lt;isbn&gt;0195-668X&lt;/isbn&gt;&lt;urls&gt;&lt;/urls&gt;&lt;/record&gt;&lt;/Cite&gt;&lt;/EndNote&gt;</w:instrText>
      </w:r>
      <w:r w:rsidR="0067383D" w:rsidRPr="00FF5C54">
        <w:rPr>
          <w:rFonts w:ascii="Times New Roman" w:eastAsia="Arial Unicode MS" w:hAnsi="Times New Roman" w:cs="Times New Roman"/>
        </w:rPr>
        <w:fldChar w:fldCharType="separate"/>
      </w:r>
      <w:r w:rsidR="00360BBB" w:rsidRPr="00FF5C54">
        <w:rPr>
          <w:rFonts w:ascii="Times New Roman" w:eastAsia="Arial Unicode MS" w:hAnsi="Times New Roman" w:cs="Times New Roman"/>
          <w:noProof/>
          <w:vertAlign w:val="superscript"/>
        </w:rPr>
        <w:t>19</w:t>
      </w:r>
      <w:r w:rsidR="0067383D" w:rsidRPr="00FF5C54">
        <w:rPr>
          <w:rFonts w:ascii="Times New Roman" w:eastAsia="Arial Unicode MS" w:hAnsi="Times New Roman" w:cs="Times New Roman"/>
        </w:rPr>
        <w:fldChar w:fldCharType="end"/>
      </w:r>
    </w:p>
    <w:p w14:paraId="10685E11" w14:textId="060AB3D4" w:rsidR="001F1914" w:rsidRPr="00FF5C54" w:rsidRDefault="007F0557" w:rsidP="00EF2495">
      <w:pPr>
        <w:spacing w:after="0" w:line="240" w:lineRule="auto"/>
        <w:rPr>
          <w:rFonts w:ascii="Times New Roman" w:hAnsi="Times New Roman" w:cs="Times New Roman"/>
        </w:rPr>
      </w:pPr>
      <w:r w:rsidRPr="00FF5C54">
        <w:rPr>
          <w:rFonts w:ascii="Times New Roman" w:hAnsi="Times New Roman" w:cs="Times New Roman"/>
          <w:i/>
        </w:rPr>
        <w:t>Cardiovascular disease</w:t>
      </w:r>
      <w:r w:rsidR="00DB3A3A" w:rsidRPr="00FF5C54">
        <w:rPr>
          <w:rFonts w:ascii="Times New Roman" w:hAnsi="Times New Roman" w:cs="Times New Roman"/>
          <w:i/>
        </w:rPr>
        <w:t xml:space="preserve"> event</w:t>
      </w:r>
      <w:r w:rsidRPr="00FF5C54">
        <w:rPr>
          <w:rFonts w:ascii="Times New Roman" w:hAnsi="Times New Roman" w:cs="Times New Roman"/>
        </w:rPr>
        <w:t xml:space="preserve"> as </w:t>
      </w:r>
      <w:r w:rsidR="0057718A" w:rsidRPr="00FF5C54">
        <w:rPr>
          <w:rFonts w:ascii="Times New Roman" w:hAnsi="Times New Roman" w:cs="Times New Roman"/>
        </w:rPr>
        <w:t>an endpoint</w:t>
      </w:r>
      <w:r w:rsidRPr="00FF5C54">
        <w:rPr>
          <w:rFonts w:ascii="Times New Roman" w:hAnsi="Times New Roman" w:cs="Times New Roman"/>
        </w:rPr>
        <w:t xml:space="preserve"> was defined </w:t>
      </w:r>
      <w:r w:rsidR="00006590" w:rsidRPr="00FF5C54">
        <w:rPr>
          <w:rFonts w:ascii="Times New Roman" w:hAnsi="Times New Roman" w:cs="Times New Roman"/>
        </w:rPr>
        <w:t>as</w:t>
      </w:r>
      <w:r w:rsidRPr="00FF5C54">
        <w:rPr>
          <w:rFonts w:ascii="Times New Roman" w:hAnsi="Times New Roman" w:cs="Times New Roman"/>
        </w:rPr>
        <w:t xml:space="preserve"> the first fatal or non-fatal coronary heart disease </w:t>
      </w:r>
      <w:r w:rsidR="00DB3A3A" w:rsidRPr="00FF5C54">
        <w:rPr>
          <w:rFonts w:ascii="Times New Roman" w:hAnsi="Times New Roman" w:cs="Times New Roman"/>
        </w:rPr>
        <w:t xml:space="preserve">event </w:t>
      </w:r>
      <w:r w:rsidRPr="00FF5C54">
        <w:rPr>
          <w:rFonts w:ascii="Times New Roman" w:hAnsi="Times New Roman" w:cs="Times New Roman"/>
        </w:rPr>
        <w:t>or likely cerebral inf</w:t>
      </w:r>
      <w:r w:rsidR="00006590" w:rsidRPr="00FF5C54">
        <w:rPr>
          <w:rFonts w:ascii="Times New Roman" w:hAnsi="Times New Roman" w:cs="Times New Roman"/>
        </w:rPr>
        <w:t>a</w:t>
      </w:r>
      <w:r w:rsidR="00372ECF" w:rsidRPr="00FF5C54">
        <w:rPr>
          <w:rFonts w:ascii="Times New Roman" w:hAnsi="Times New Roman" w:cs="Times New Roman"/>
        </w:rPr>
        <w:t>rction</w:t>
      </w:r>
      <w:r w:rsidRPr="00FF5C54">
        <w:rPr>
          <w:rFonts w:ascii="Times New Roman" w:hAnsi="Times New Roman" w:cs="Times New Roman"/>
        </w:rPr>
        <w:t xml:space="preserve">. </w:t>
      </w:r>
    </w:p>
    <w:p w14:paraId="26D38725" w14:textId="77777777" w:rsidR="001F1914" w:rsidRPr="00FF5C54" w:rsidRDefault="001F1914" w:rsidP="00EF2495">
      <w:pPr>
        <w:spacing w:after="0" w:line="240" w:lineRule="auto"/>
        <w:rPr>
          <w:rFonts w:ascii="Times New Roman" w:hAnsi="Times New Roman" w:cs="Times New Roman"/>
        </w:rPr>
      </w:pPr>
      <w:r w:rsidRPr="00FF5C54">
        <w:rPr>
          <w:rFonts w:ascii="Times New Roman" w:hAnsi="Times New Roman" w:cs="Times New Roman"/>
        </w:rPr>
        <w:t xml:space="preserve">The coronary event included: </w:t>
      </w:r>
    </w:p>
    <w:p w14:paraId="1BF465DE" w14:textId="77777777" w:rsidR="001F1914" w:rsidRPr="00FF5C54" w:rsidRDefault="001F1914" w:rsidP="00EF2495">
      <w:pPr>
        <w:pStyle w:val="ListParagraph"/>
        <w:numPr>
          <w:ilvl w:val="0"/>
          <w:numId w:val="6"/>
        </w:numPr>
        <w:spacing w:after="0" w:line="240" w:lineRule="auto"/>
        <w:rPr>
          <w:rFonts w:ascii="Times New Roman" w:hAnsi="Times New Roman" w:cs="Times New Roman"/>
        </w:rPr>
      </w:pPr>
      <w:r w:rsidRPr="00FF5C54">
        <w:rPr>
          <w:rFonts w:ascii="Times New Roman" w:hAnsi="Times New Roman" w:cs="Times New Roman"/>
        </w:rPr>
        <w:t>acute definite or possible myocardial infarction or coronary death</w:t>
      </w:r>
    </w:p>
    <w:p w14:paraId="09F4BDCF" w14:textId="77777777" w:rsidR="001F1914" w:rsidRPr="00FF5C54" w:rsidRDefault="001F1914" w:rsidP="00EF2495">
      <w:pPr>
        <w:pStyle w:val="ListParagraph"/>
        <w:numPr>
          <w:ilvl w:val="0"/>
          <w:numId w:val="6"/>
        </w:numPr>
        <w:spacing w:after="0" w:line="240" w:lineRule="auto"/>
        <w:rPr>
          <w:rFonts w:ascii="Times New Roman" w:hAnsi="Times New Roman" w:cs="Times New Roman"/>
        </w:rPr>
      </w:pPr>
      <w:r w:rsidRPr="00FF5C54">
        <w:rPr>
          <w:rFonts w:ascii="Times New Roman" w:hAnsi="Times New Roman" w:cs="Times New Roman"/>
        </w:rPr>
        <w:t>unstable angina pectoris</w:t>
      </w:r>
    </w:p>
    <w:p w14:paraId="0D225E9B" w14:textId="77777777" w:rsidR="001F1914" w:rsidRPr="00FF5C54" w:rsidRDefault="001F1914" w:rsidP="00EF2495">
      <w:pPr>
        <w:pStyle w:val="ListParagraph"/>
        <w:numPr>
          <w:ilvl w:val="0"/>
          <w:numId w:val="6"/>
        </w:numPr>
        <w:spacing w:after="0" w:line="240" w:lineRule="auto"/>
        <w:rPr>
          <w:rFonts w:ascii="Times New Roman" w:hAnsi="Times New Roman" w:cs="Times New Roman"/>
        </w:rPr>
      </w:pPr>
      <w:r w:rsidRPr="00FF5C54">
        <w:rPr>
          <w:rFonts w:ascii="Times New Roman" w:hAnsi="Times New Roman" w:cs="Times New Roman"/>
        </w:rPr>
        <w:t>cardiac revascularization</w:t>
      </w:r>
    </w:p>
    <w:p w14:paraId="7A9420D2" w14:textId="77777777" w:rsidR="001F1914" w:rsidRPr="00FF5C54" w:rsidRDefault="001F1914" w:rsidP="00EF2495">
      <w:pPr>
        <w:pStyle w:val="ListParagraph"/>
        <w:numPr>
          <w:ilvl w:val="0"/>
          <w:numId w:val="6"/>
        </w:numPr>
        <w:spacing w:after="0" w:line="240" w:lineRule="auto"/>
        <w:rPr>
          <w:rFonts w:ascii="Times New Roman" w:hAnsi="Times New Roman" w:cs="Times New Roman"/>
        </w:rPr>
      </w:pPr>
      <w:r w:rsidRPr="00FF5C54">
        <w:rPr>
          <w:rFonts w:ascii="Times New Roman" w:hAnsi="Times New Roman" w:cs="Times New Roman"/>
        </w:rPr>
        <w:t>unclassifiable death.</w:t>
      </w:r>
    </w:p>
    <w:p w14:paraId="1FBC0131" w14:textId="003071A8" w:rsidR="001F1914" w:rsidRPr="00FF5C54" w:rsidRDefault="001F1914" w:rsidP="00EF2495">
      <w:pPr>
        <w:spacing w:after="0" w:line="240" w:lineRule="auto"/>
        <w:rPr>
          <w:rFonts w:ascii="Times New Roman" w:hAnsi="Times New Roman" w:cs="Times New Roman"/>
        </w:rPr>
      </w:pPr>
      <w:r w:rsidRPr="00FF5C54">
        <w:rPr>
          <w:rFonts w:ascii="Times New Roman" w:hAnsi="Times New Roman" w:cs="Times New Roman"/>
        </w:rPr>
        <w:t xml:space="preserve">“Unclassifiable” death refers to death with insufficient evidence of coronary origin and no competing cause. For further details of the definition, see MORGAM Derived Variable CVD3 </w:t>
      </w:r>
      <w:r w:rsidRPr="00FF5C54">
        <w:rPr>
          <w:rFonts w:ascii="Times New Roman" w:hAnsi="Times New Roman" w:cs="Times New Roman"/>
        </w:rPr>
        <w:fldChar w:fldCharType="begin"/>
      </w:r>
      <w:r w:rsidR="009779FA" w:rsidRPr="00FF5C54">
        <w:rPr>
          <w:rFonts w:ascii="Times New Roman" w:hAnsi="Times New Roman" w:cs="Times New Roman"/>
        </w:rPr>
        <w:instrText xml:space="preserve"> ADDIN EN.CITE &lt;EndNote&gt;&lt;Cite&gt;&lt;Author&gt;Conroy&lt;/Author&gt;&lt;Year&gt;2003&lt;/Year&gt;&lt;RecNum&gt;38&lt;/RecNum&gt;&lt;DisplayText&gt;&lt;style face="superscript"&gt;19&lt;/style&gt;&lt;/DisplayText&gt;&lt;record&gt;&lt;rec-number&gt;38&lt;/rec-number&gt;&lt;foreign-keys&gt;&lt;key app="EN" db-id="5wswr9tw6swf9aepfsuxwer60ee90ztewdfz" timestamp="0"&gt;38&lt;/key&gt;&lt;/foreign-keys&gt;&lt;ref-type name="Journal Article"&gt;17&lt;/ref-type&gt;&lt;contributors&gt;&lt;authors&gt;&lt;author&gt;Conroy, RM&lt;/author&gt;&lt;author&gt;Pyörälä, K&lt;/author&gt;&lt;author&gt;Fitzgerald, AP el&lt;/author&gt;&lt;author&gt;Sans, S&lt;/author&gt;&lt;author&gt;Menotti, A&lt;/author&gt;&lt;author&gt;De Backer, Gui&lt;/author&gt;&lt;author&gt;De Bacquer, Ducimetière&lt;/author&gt;&lt;author&gt;Ducimetiere, P&lt;/author&gt;&lt;author&gt;Jousilahti, P&lt;/author&gt;&lt;author&gt;Keil, U&lt;/author&gt;&lt;/authors&gt;&lt;/contributors&gt;&lt;titles&gt;&lt;title&gt;Estimation of ten-year risk of fatal cardiovascular disease in Europe: the SCORE project&lt;/title&gt;&lt;secondary-title&gt;European heart journal&lt;/secondary-title&gt;&lt;/titles&gt;&lt;pages&gt;987-1003&lt;/pages&gt;&lt;volume&gt;24&lt;/volume&gt;&lt;number&gt;11&lt;/number&gt;&lt;dates&gt;&lt;year&gt;2003&lt;/year&gt;&lt;/dates&gt;&lt;isbn&gt;0195-668X&lt;/isbn&gt;&lt;urls&gt;&lt;/urls&gt;&lt;/record&gt;&lt;/Cite&gt;&lt;/EndNote&gt;</w:instrText>
      </w:r>
      <w:r w:rsidRPr="00FF5C54">
        <w:rPr>
          <w:rFonts w:ascii="Times New Roman" w:hAnsi="Times New Roman" w:cs="Times New Roman"/>
        </w:rPr>
        <w:fldChar w:fldCharType="separate"/>
      </w:r>
      <w:r w:rsidR="00360BBB" w:rsidRPr="00FF5C54">
        <w:rPr>
          <w:rFonts w:ascii="Times New Roman" w:hAnsi="Times New Roman" w:cs="Times New Roman"/>
          <w:noProof/>
          <w:vertAlign w:val="superscript"/>
        </w:rPr>
        <w:t>19</w:t>
      </w:r>
      <w:r w:rsidRPr="00FF5C54">
        <w:rPr>
          <w:rFonts w:ascii="Times New Roman" w:hAnsi="Times New Roman" w:cs="Times New Roman"/>
        </w:rPr>
        <w:fldChar w:fldCharType="end"/>
      </w:r>
    </w:p>
    <w:p w14:paraId="0EF9140E" w14:textId="3FE05837" w:rsidR="001F1914" w:rsidRPr="00FF5C54" w:rsidRDefault="001F1914" w:rsidP="00EF2495">
      <w:pPr>
        <w:spacing w:after="0" w:line="240" w:lineRule="auto"/>
        <w:rPr>
          <w:rFonts w:ascii="Times New Roman" w:hAnsi="Times New Roman" w:cs="Times New Roman"/>
        </w:rPr>
      </w:pPr>
      <w:r w:rsidRPr="00FF5C54">
        <w:rPr>
          <w:rFonts w:ascii="Times New Roman" w:hAnsi="Times New Roman" w:cs="Times New Roman"/>
        </w:rPr>
        <w:t xml:space="preserve">In the Caerphilly study this end-point included only definite myocardial infarction and no strokes. </w:t>
      </w:r>
      <w:r w:rsidR="00A87BB4" w:rsidRPr="00FF5C54">
        <w:rPr>
          <w:rFonts w:ascii="Times New Roman" w:hAnsi="Times New Roman" w:cs="Times New Roman"/>
        </w:rPr>
        <w:t>In the MONICA/KORA Augsburg</w:t>
      </w:r>
      <w:r w:rsidR="00F174D5" w:rsidRPr="00FF5C54">
        <w:rPr>
          <w:rFonts w:ascii="Times New Roman" w:hAnsi="Times New Roman" w:cs="Times New Roman"/>
        </w:rPr>
        <w:t xml:space="preserve"> </w:t>
      </w:r>
      <w:r w:rsidRPr="00FF5C54">
        <w:rPr>
          <w:rFonts w:ascii="Times New Roman" w:hAnsi="Times New Roman" w:cs="Times New Roman"/>
        </w:rPr>
        <w:t>study c</w:t>
      </w:r>
      <w:r w:rsidR="009B6895" w:rsidRPr="00FF5C54">
        <w:rPr>
          <w:rFonts w:ascii="Times New Roman" w:hAnsi="Times New Roman" w:cs="Times New Roman"/>
        </w:rPr>
        <w:t>ardiac revascularization was not</w:t>
      </w:r>
      <w:r w:rsidR="004C0BFA" w:rsidRPr="00FF5C54">
        <w:rPr>
          <w:rFonts w:ascii="Times New Roman" w:hAnsi="Times New Roman" w:cs="Times New Roman"/>
        </w:rPr>
        <w:t xml:space="preserve"> followed up. In the </w:t>
      </w:r>
      <w:r w:rsidRPr="00FF5C54">
        <w:rPr>
          <w:rFonts w:ascii="Times New Roman" w:hAnsi="Times New Roman" w:cs="Times New Roman"/>
        </w:rPr>
        <w:t xml:space="preserve">MONICA/KORA </w:t>
      </w:r>
      <w:r w:rsidRPr="00FF5C54">
        <w:rPr>
          <w:rFonts w:ascii="Times New Roman" w:hAnsi="Times New Roman" w:cs="Times New Roman"/>
        </w:rPr>
        <w:lastRenderedPageBreak/>
        <w:t>Augsburg and</w:t>
      </w:r>
      <w:r w:rsidR="00F174D5" w:rsidRPr="00FF5C54">
        <w:rPr>
          <w:rFonts w:ascii="Times New Roman" w:hAnsi="Times New Roman" w:cs="Times New Roman"/>
        </w:rPr>
        <w:t xml:space="preserve"> MONICA Brianza studies</w:t>
      </w:r>
      <w:r w:rsidR="00A87BB4" w:rsidRPr="00FF5C54">
        <w:rPr>
          <w:rFonts w:ascii="Times New Roman" w:hAnsi="Times New Roman" w:cs="Times New Roman"/>
        </w:rPr>
        <w:t xml:space="preserve"> unstable angina pectoris </w:t>
      </w:r>
      <w:r w:rsidRPr="00FF5C54">
        <w:rPr>
          <w:rFonts w:ascii="Times New Roman" w:hAnsi="Times New Roman" w:cs="Times New Roman"/>
        </w:rPr>
        <w:t>was</w:t>
      </w:r>
      <w:r w:rsidR="00A87BB4" w:rsidRPr="00FF5C54">
        <w:rPr>
          <w:rFonts w:ascii="Times New Roman" w:hAnsi="Times New Roman" w:cs="Times New Roman"/>
        </w:rPr>
        <w:t xml:space="preserve"> not assessed as an outcome </w:t>
      </w:r>
      <w:r w:rsidRPr="00FF5C54">
        <w:rPr>
          <w:rFonts w:ascii="Times New Roman" w:hAnsi="Times New Roman" w:cs="Times New Roman"/>
        </w:rPr>
        <w:t xml:space="preserve">but it is largely included in the category “possible myocardial infarction” of the WHO MONICA classification used in these studies. Likewise, the PRIME Belfast study did not include possible myocardial infarction, but this is largely compensated by unstable angina pectoris which was assessed. </w:t>
      </w:r>
    </w:p>
    <w:p w14:paraId="4730892E" w14:textId="7A2E883E" w:rsidR="00AE374F" w:rsidRPr="00FF5C54" w:rsidRDefault="00365894" w:rsidP="00EF2495">
      <w:pPr>
        <w:spacing w:after="0" w:line="240" w:lineRule="auto"/>
        <w:rPr>
          <w:rFonts w:ascii="Times New Roman" w:hAnsi="Times New Roman" w:cs="Times New Roman"/>
        </w:rPr>
      </w:pPr>
      <w:r w:rsidRPr="00FF5C54">
        <w:rPr>
          <w:rFonts w:ascii="Times New Roman" w:hAnsi="Times New Roman" w:cs="Times New Roman"/>
          <w:i/>
        </w:rPr>
        <w:t>Total mortality</w:t>
      </w:r>
      <w:r w:rsidRPr="00FF5C54">
        <w:rPr>
          <w:rFonts w:ascii="Times New Roman" w:hAnsi="Times New Roman" w:cs="Times New Roman"/>
        </w:rPr>
        <w:t xml:space="preserve"> </w:t>
      </w:r>
      <w:r w:rsidR="0057718A" w:rsidRPr="00FF5C54">
        <w:rPr>
          <w:rFonts w:ascii="Times New Roman" w:hAnsi="Times New Roman" w:cs="Times New Roman"/>
        </w:rPr>
        <w:t xml:space="preserve">as an endpoint was defined as </w:t>
      </w:r>
      <w:r w:rsidR="002F5330" w:rsidRPr="00FF5C54">
        <w:rPr>
          <w:rFonts w:ascii="Times New Roman" w:hAnsi="Times New Roman" w:cs="Times New Roman"/>
        </w:rPr>
        <w:t xml:space="preserve">death due to any cause </w:t>
      </w:r>
      <w:r w:rsidR="0057718A" w:rsidRPr="00FF5C54">
        <w:rPr>
          <w:rFonts w:ascii="Times New Roman" w:hAnsi="Times New Roman" w:cs="Times New Roman"/>
        </w:rPr>
        <w:t>during the follow-up time. The follow-up starts at the date</w:t>
      </w:r>
      <w:r w:rsidR="006D383E" w:rsidRPr="00FF5C54">
        <w:rPr>
          <w:rFonts w:ascii="Times New Roman" w:hAnsi="Times New Roman" w:cs="Times New Roman"/>
        </w:rPr>
        <w:t xml:space="preserve"> of</w:t>
      </w:r>
      <w:r w:rsidR="0057718A" w:rsidRPr="00FF5C54">
        <w:rPr>
          <w:rFonts w:ascii="Times New Roman" w:hAnsi="Times New Roman" w:cs="Times New Roman"/>
        </w:rPr>
        <w:t xml:space="preserve"> </w:t>
      </w:r>
      <w:r w:rsidR="006D383E" w:rsidRPr="00FF5C54">
        <w:rPr>
          <w:rFonts w:ascii="Times New Roman" w:hAnsi="Times New Roman" w:cs="Times New Roman"/>
        </w:rPr>
        <w:t>baseline examinations</w:t>
      </w:r>
      <w:r w:rsidR="0057718A" w:rsidRPr="00FF5C54">
        <w:rPr>
          <w:rFonts w:ascii="Times New Roman" w:hAnsi="Times New Roman" w:cs="Times New Roman"/>
        </w:rPr>
        <w:t xml:space="preserve">. </w:t>
      </w:r>
    </w:p>
    <w:p w14:paraId="56F02B3F" w14:textId="20C405C3" w:rsidR="001F1914" w:rsidRPr="00FF5C54" w:rsidRDefault="001F1914" w:rsidP="00EF2495">
      <w:pPr>
        <w:spacing w:after="0" w:line="240" w:lineRule="auto"/>
        <w:rPr>
          <w:rFonts w:ascii="Times New Roman" w:hAnsi="Times New Roman" w:cs="Times New Roman"/>
        </w:rPr>
      </w:pPr>
      <w:r w:rsidRPr="00FF5C54">
        <w:rPr>
          <w:rFonts w:ascii="Times New Roman" w:hAnsi="Times New Roman" w:cs="Times New Roman"/>
        </w:rPr>
        <w:t>Details of the follow-up and diagnostic procedures of each participating study have been published elsewhere.</w:t>
      </w:r>
      <w:r w:rsidR="00FC0213" w:rsidRPr="00FF5C54">
        <w:rPr>
          <w:rFonts w:ascii="Times New Roman" w:hAnsi="Times New Roman" w:cs="Times New Roman"/>
        </w:rPr>
        <w:fldChar w:fldCharType="begin"/>
      </w:r>
      <w:r w:rsidR="009779FA" w:rsidRPr="00FF5C54">
        <w:rPr>
          <w:rFonts w:ascii="Times New Roman" w:hAnsi="Times New Roman" w:cs="Times New Roman"/>
        </w:rPr>
        <w:instrText xml:space="preserve"> ADDIN EN.CITE &lt;EndNote&gt;&lt;Cite&gt;&lt;Author&gt;Kulathinal&lt;/Author&gt;&lt;RecNum&gt;46&lt;/RecNum&gt;&lt;DisplayText&gt;&lt;style face="superscript"&gt;20&lt;/style&gt;&lt;/DisplayText&gt;&lt;record&gt;&lt;rec-number&gt;46&lt;/rec-number&gt;&lt;foreign-keys&gt;&lt;key app="EN" db-id="5wswr9tw6swf9aepfsuxwer60ee90ztewdfz" timestamp="1439901083"&gt;46&lt;/key&gt;&lt;/foreign-keys&gt;&lt;ref-type name="Journal Article"&gt;17&lt;/ref-type&gt;&lt;contributors&gt;&lt;authors&gt;&lt;author&gt;Kulathinal, S&lt;/author&gt;&lt;author&gt;Niemela, M&lt;/author&gt;&lt;author&gt;Niiranen, T&lt;/author&gt;&lt;author&gt;Saarela, O&lt;/author&gt;&lt;author&gt;Palosaari, T&lt;/author&gt;&lt;author&gt;Tapanainen, H&lt;/author&gt;&lt;author&gt;Kuulasmaa, K&lt;/author&gt;&lt;/authors&gt;&lt;/contributors&gt;&lt;titles&gt;&lt;title&gt;contributors from Participating Centres, for the MORGAM Project. Description of MORGAM Cohorts. MORGAM Project. e-publications [Internet]. 2005-; (2). URN:NBN:fi-fe20051214. Available from URL:http://www.thl.fi/publications/morgam/manual/contents.htm. Accessed July 28, 2015&lt;/title&gt;&lt;/titles&gt;&lt;dates&gt;&lt;/dates&gt;&lt;isbn&gt;URN:NBN:fi-fe20051214&lt;/isbn&gt;&lt;urls&gt;&lt;related-urls&gt;&lt;/related-urls&gt;&lt;/urls&gt;&lt;/record&gt;&lt;/Cite&gt;&lt;/EndNote&gt;</w:instrText>
      </w:r>
      <w:r w:rsidR="00FC0213" w:rsidRPr="00FF5C54">
        <w:rPr>
          <w:rFonts w:ascii="Times New Roman" w:hAnsi="Times New Roman" w:cs="Times New Roman"/>
        </w:rPr>
        <w:fldChar w:fldCharType="separate"/>
      </w:r>
      <w:r w:rsidR="00360BBB" w:rsidRPr="00FF5C54">
        <w:rPr>
          <w:rFonts w:ascii="Times New Roman" w:hAnsi="Times New Roman" w:cs="Times New Roman"/>
          <w:noProof/>
          <w:vertAlign w:val="superscript"/>
        </w:rPr>
        <w:t>20</w:t>
      </w:r>
      <w:r w:rsidR="00FC0213" w:rsidRPr="00FF5C54">
        <w:rPr>
          <w:rFonts w:ascii="Times New Roman" w:hAnsi="Times New Roman" w:cs="Times New Roman"/>
        </w:rPr>
        <w:fldChar w:fldCharType="end"/>
      </w:r>
    </w:p>
    <w:p w14:paraId="2C0B71B8" w14:textId="77777777" w:rsidR="00365894" w:rsidRPr="00FF5C54" w:rsidRDefault="00365894" w:rsidP="00EF2495">
      <w:pPr>
        <w:spacing w:after="0" w:line="240" w:lineRule="auto"/>
        <w:rPr>
          <w:rFonts w:ascii="Times New Roman" w:eastAsia="Times New Roman" w:hAnsi="Times New Roman" w:cs="Times New Roman"/>
          <w:b/>
          <w:bCs/>
          <w:lang w:eastAsia="de-DE"/>
        </w:rPr>
      </w:pPr>
    </w:p>
    <w:p w14:paraId="4E1668AC" w14:textId="4951ADA7" w:rsidR="00CE296F" w:rsidRPr="00FF5C54" w:rsidRDefault="00066076" w:rsidP="00EF2495">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lang w:eastAsia="de-DE"/>
        </w:rPr>
        <w:t>3</w:t>
      </w:r>
      <w:r w:rsidR="000A3FA3" w:rsidRPr="00FF5C54">
        <w:rPr>
          <w:rFonts w:ascii="Times New Roman" w:eastAsia="Times New Roman" w:hAnsi="Times New Roman" w:cs="Times New Roman"/>
          <w:b/>
          <w:bCs/>
          <w:lang w:eastAsia="de-DE"/>
        </w:rPr>
        <w:t xml:space="preserve">. </w:t>
      </w:r>
      <w:r w:rsidR="00CE296F" w:rsidRPr="00FF5C54">
        <w:rPr>
          <w:rFonts w:ascii="Times New Roman" w:eastAsia="Times New Roman" w:hAnsi="Times New Roman" w:cs="Times New Roman"/>
          <w:b/>
          <w:bCs/>
          <w:lang w:eastAsia="de-DE"/>
        </w:rPr>
        <w:t>M</w:t>
      </w:r>
      <w:r w:rsidR="00372ECF" w:rsidRPr="00FF5C54">
        <w:rPr>
          <w:rFonts w:ascii="Times New Roman" w:eastAsia="Times New Roman" w:hAnsi="Times New Roman" w:cs="Times New Roman"/>
          <w:b/>
          <w:bCs/>
          <w:lang w:eastAsia="de-DE"/>
        </w:rPr>
        <w:t>easuring a</w:t>
      </w:r>
      <w:r w:rsidR="00BD5A4D" w:rsidRPr="00FF5C54">
        <w:rPr>
          <w:rFonts w:ascii="Times New Roman" w:eastAsia="Times New Roman" w:hAnsi="Times New Roman" w:cs="Times New Roman"/>
          <w:b/>
          <w:bCs/>
          <w:lang w:eastAsia="de-DE"/>
        </w:rPr>
        <w:t>nd definition of phenotypes in Gutenberg Health S</w:t>
      </w:r>
      <w:r w:rsidR="00372ECF" w:rsidRPr="00FF5C54">
        <w:rPr>
          <w:rFonts w:ascii="Times New Roman" w:eastAsia="Times New Roman" w:hAnsi="Times New Roman" w:cs="Times New Roman"/>
          <w:b/>
          <w:bCs/>
          <w:lang w:eastAsia="de-DE"/>
        </w:rPr>
        <w:t>tudy</w:t>
      </w:r>
    </w:p>
    <w:p w14:paraId="4CBA7D9A" w14:textId="77777777" w:rsidR="00CE296F" w:rsidRPr="00FF5C54" w:rsidRDefault="00CE296F" w:rsidP="00EF2495">
      <w:pPr>
        <w:spacing w:after="0" w:line="240" w:lineRule="auto"/>
        <w:rPr>
          <w:rFonts w:ascii="Times New Roman" w:eastAsia="Times New Roman" w:hAnsi="Times New Roman" w:cs="Times New Roman"/>
          <w:shd w:val="clear" w:color="auto" w:fill="FFFFFF"/>
          <w:lang w:eastAsia="de-DE"/>
        </w:rPr>
      </w:pPr>
      <w:r w:rsidRPr="00FF5C54">
        <w:rPr>
          <w:rFonts w:ascii="Times New Roman" w:eastAsia="Times New Roman" w:hAnsi="Times New Roman" w:cs="Times New Roman"/>
          <w:shd w:val="clear" w:color="auto" w:fill="FFFFFF"/>
          <w:lang w:eastAsia="de-DE"/>
        </w:rPr>
        <w:t>To understand intermediate cardiovascular phenotype correlates of troponin concentrations we examined relations of carotid plaque burden, renal function and left ventricular mass in relation to troponin in the population-based Gutenberg Health Study of middle-aged individuals.</w:t>
      </w:r>
    </w:p>
    <w:p w14:paraId="29716519" w14:textId="44481155" w:rsidR="00CE296F" w:rsidRPr="00FF5C54" w:rsidRDefault="00CE296F" w:rsidP="00EF2495">
      <w:pPr>
        <w:spacing w:after="0" w:line="240" w:lineRule="auto"/>
        <w:rPr>
          <w:rFonts w:ascii="Times New Roman" w:eastAsia="Times New Roman" w:hAnsi="Times New Roman" w:cs="Times New Roman"/>
          <w:shd w:val="clear" w:color="auto" w:fill="FFFFFF"/>
          <w:lang w:eastAsia="de-DE"/>
        </w:rPr>
      </w:pPr>
      <w:r w:rsidRPr="00FF5C54">
        <w:rPr>
          <w:rFonts w:ascii="Times New Roman" w:eastAsia="Times New Roman" w:hAnsi="Times New Roman" w:cs="Times New Roman"/>
          <w:shd w:val="clear" w:color="auto" w:fill="FFFFFF"/>
          <w:lang w:eastAsia="de-DE"/>
        </w:rPr>
        <w:t>To get an understanding of renal function we estimated glomerular filtration rate (eGFR) using the currently recommended formula that adjusts for age and sex.</w:t>
      </w:r>
      <w:r w:rsidR="00AC73B5" w:rsidRPr="00FF5C54">
        <w:rPr>
          <w:rFonts w:ascii="Times New Roman" w:eastAsia="Times New Roman" w:hAnsi="Times New Roman" w:cs="Times New Roman"/>
          <w:shd w:val="clear" w:color="auto" w:fill="FFFFFF"/>
          <w:lang w:eastAsia="de-DE"/>
        </w:rPr>
        <w:fldChar w:fldCharType="begin"/>
      </w:r>
      <w:r w:rsidR="009779FA" w:rsidRPr="00FF5C54">
        <w:rPr>
          <w:rFonts w:ascii="Times New Roman" w:eastAsia="Times New Roman" w:hAnsi="Times New Roman" w:cs="Times New Roman"/>
          <w:shd w:val="clear" w:color="auto" w:fill="FFFFFF"/>
          <w:lang w:eastAsia="de-DE"/>
        </w:rPr>
        <w:instrText xml:space="preserve"> ADDIN EN.CITE &lt;EndNote&gt;&lt;Cite&gt;&lt;Author&gt;Levey&lt;/Author&gt;&lt;Year&gt;2009&lt;/Year&gt;&lt;RecNum&gt;27&lt;/RecNum&gt;&lt;DisplayText&gt;&lt;style face="superscript"&gt;21&lt;/style&gt;&lt;/DisplayText&gt;&lt;record&gt;&lt;rec-number&gt;27&lt;/rec-number&gt;&lt;foreign-keys&gt;&lt;key app="EN" db-id="5wswr9tw6swf9aepfsuxwer60ee90ztewdfz" timestamp="0"&gt;27&lt;/key&gt;&lt;/foreign-keys&gt;&lt;ref-type name="Journal Article"&gt;17&lt;/ref-type&gt;&lt;contributors&gt;&lt;authors&gt;&lt;author&gt;Levey, Andrew S&lt;/author&gt;&lt;author&gt;Stevens, Lesley A&lt;/author&gt;&lt;author&gt;Schmid, Christopher H&lt;/author&gt;&lt;author&gt;Zhang, Yaping Lucy&lt;/author&gt;&lt;author&gt;Castro, Alejandro F&lt;/author&gt;&lt;author&gt;Feldman, Harold I&lt;/author&gt;&lt;author&gt;Kusek, John W&lt;/author&gt;&lt;author&gt;Eggers, Paul&lt;/author&gt;&lt;author&gt;Van Lente, Frederick&lt;/author&gt;&lt;author&gt;Greene, Tom&lt;/author&gt;&lt;/authors&gt;&lt;/contributors&gt;&lt;titles&gt;&lt;title&gt;A new equation to estimate glomerular filtration rate&lt;/title&gt;&lt;secondary-title&gt;Annals of internal medicine&lt;/secondary-title&gt;&lt;/titles&gt;&lt;pages&gt;604-612&lt;/pages&gt;&lt;volume&gt;150&lt;/volume&gt;&lt;number&gt;9&lt;/number&gt;&lt;dates&gt;&lt;year&gt;2009&lt;/year&gt;&lt;/dates&gt;&lt;isbn&gt;0003-4819&lt;/isbn&gt;&lt;urls&gt;&lt;/urls&gt;&lt;/record&gt;&lt;/Cite&gt;&lt;/EndNote&gt;</w:instrText>
      </w:r>
      <w:r w:rsidR="00AC73B5" w:rsidRPr="00FF5C54">
        <w:rPr>
          <w:rFonts w:ascii="Times New Roman" w:eastAsia="Times New Roman" w:hAnsi="Times New Roman" w:cs="Times New Roman"/>
          <w:shd w:val="clear" w:color="auto" w:fill="FFFFFF"/>
          <w:lang w:eastAsia="de-DE"/>
        </w:rPr>
        <w:fldChar w:fldCharType="separate"/>
      </w:r>
      <w:r w:rsidR="00360BBB" w:rsidRPr="00FF5C54">
        <w:rPr>
          <w:rFonts w:ascii="Times New Roman" w:eastAsia="Times New Roman" w:hAnsi="Times New Roman" w:cs="Times New Roman"/>
          <w:noProof/>
          <w:shd w:val="clear" w:color="auto" w:fill="FFFFFF"/>
          <w:vertAlign w:val="superscript"/>
          <w:lang w:eastAsia="de-DE"/>
        </w:rPr>
        <w:t>21</w:t>
      </w:r>
      <w:r w:rsidR="00AC73B5" w:rsidRPr="00FF5C54">
        <w:rPr>
          <w:rFonts w:ascii="Times New Roman" w:eastAsia="Times New Roman" w:hAnsi="Times New Roman" w:cs="Times New Roman"/>
          <w:shd w:val="clear" w:color="auto" w:fill="FFFFFF"/>
          <w:lang w:eastAsia="de-DE"/>
        </w:rPr>
        <w:fldChar w:fldCharType="end"/>
      </w:r>
    </w:p>
    <w:p w14:paraId="7E4035FD" w14:textId="3C5328FF" w:rsidR="00CE296F" w:rsidRPr="00FF5C54" w:rsidRDefault="00CE296F" w:rsidP="00EF2495">
      <w:pPr>
        <w:tabs>
          <w:tab w:val="left" w:pos="284"/>
        </w:tabs>
        <w:spacing w:after="0" w:line="240" w:lineRule="auto"/>
        <w:rPr>
          <w:rFonts w:ascii="Times New Roman" w:eastAsia="Times New Roman" w:hAnsi="Times New Roman" w:cs="Times New Roman"/>
          <w:shd w:val="clear" w:color="auto" w:fill="FFFFFF"/>
          <w:lang w:eastAsia="de-DE"/>
        </w:rPr>
      </w:pPr>
      <w:r w:rsidRPr="00FF5C54">
        <w:rPr>
          <w:rFonts w:ascii="Times New Roman" w:eastAsia="Times New Roman" w:hAnsi="Times New Roman" w:cs="Times New Roman"/>
          <w:shd w:val="clear" w:color="auto" w:fill="FFFFFF"/>
          <w:lang w:eastAsia="de-DE"/>
        </w:rPr>
        <w:t xml:space="preserve">For ultrasound measurements, we used an iE33 ultrasound system (Royal Philips Electronics, Amsterdam, </w:t>
      </w:r>
      <w:r w:rsidR="00372ECF" w:rsidRPr="00FF5C54">
        <w:rPr>
          <w:rFonts w:ascii="Times New Roman" w:eastAsia="Times New Roman" w:hAnsi="Times New Roman" w:cs="Times New Roman"/>
          <w:shd w:val="clear" w:color="auto" w:fill="FFFFFF"/>
          <w:lang w:eastAsia="de-DE"/>
        </w:rPr>
        <w:t>and the</w:t>
      </w:r>
      <w:r w:rsidRPr="00FF5C54">
        <w:rPr>
          <w:rFonts w:ascii="Times New Roman" w:eastAsia="Times New Roman" w:hAnsi="Times New Roman" w:cs="Times New Roman"/>
          <w:shd w:val="clear" w:color="auto" w:fill="FFFFFF"/>
          <w:lang w:eastAsia="de-DE"/>
        </w:rPr>
        <w:t xml:space="preserve"> Netherlands) with an S5-1 sector array transducer for echocardiographic measurements and </w:t>
      </w:r>
      <w:r w:rsidR="00372ECF" w:rsidRPr="00FF5C54">
        <w:rPr>
          <w:rFonts w:ascii="Times New Roman" w:eastAsia="Times New Roman" w:hAnsi="Times New Roman" w:cs="Times New Roman"/>
          <w:shd w:val="clear" w:color="auto" w:fill="FFFFFF"/>
          <w:lang w:eastAsia="de-DE"/>
        </w:rPr>
        <w:t>an</w:t>
      </w:r>
      <w:r w:rsidRPr="00FF5C54">
        <w:rPr>
          <w:rFonts w:ascii="Times New Roman" w:eastAsia="Times New Roman" w:hAnsi="Times New Roman" w:cs="Times New Roman"/>
          <w:shd w:val="clear" w:color="auto" w:fill="FFFFFF"/>
          <w:lang w:eastAsia="de-DE"/>
        </w:rPr>
        <w:t xml:space="preserve"> 11 to 3-MHz linear-array transducer for carotid ultrasound. </w:t>
      </w:r>
    </w:p>
    <w:p w14:paraId="006416D0" w14:textId="5E6A1699" w:rsidR="00CE296F" w:rsidRPr="00FF5C54" w:rsidRDefault="00CE296F" w:rsidP="00EF2495">
      <w:pPr>
        <w:tabs>
          <w:tab w:val="left" w:pos="284"/>
        </w:tabs>
        <w:spacing w:after="0" w:line="240" w:lineRule="auto"/>
        <w:rPr>
          <w:rFonts w:ascii="Times New Roman" w:eastAsia="Times New Roman" w:hAnsi="Times New Roman" w:cs="Times New Roman"/>
          <w:shd w:val="clear" w:color="auto" w:fill="FFFFFF"/>
          <w:lang w:eastAsia="de-DE"/>
        </w:rPr>
      </w:pPr>
      <w:r w:rsidRPr="00FF5C54">
        <w:rPr>
          <w:rFonts w:ascii="Times New Roman" w:eastAsia="Times New Roman" w:hAnsi="Times New Roman" w:cs="Times New Roman"/>
          <w:shd w:val="clear" w:color="auto" w:fill="FFFFFF"/>
          <w:lang w:eastAsia="de-DE"/>
        </w:rPr>
        <w:t>Carotid plaque burden is commonly used as an indicator of early atherosclerosis and has been associated with cardiovascular risk.</w:t>
      </w:r>
      <w:r w:rsidR="00AC73B5" w:rsidRPr="00FF5C54">
        <w:rPr>
          <w:rFonts w:ascii="Times New Roman" w:eastAsia="Times New Roman" w:hAnsi="Times New Roman" w:cs="Times New Roman"/>
          <w:shd w:val="clear" w:color="auto" w:fill="FFFFFF"/>
          <w:lang w:eastAsia="de-DE"/>
        </w:rPr>
        <w:fldChar w:fldCharType="begin">
          <w:fldData xml:space="preserve">PEVuZE5vdGU+PENpdGU+PEF1dGhvcj5TaW5uaW5nPC9BdXRob3I+PFllYXI+MjAxNDwvWWVhcj48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</w:fldData>
        </w:fldChar>
      </w:r>
      <w:r w:rsidR="00360BBB" w:rsidRPr="00FF5C54">
        <w:rPr>
          <w:rFonts w:ascii="Times New Roman" w:eastAsia="Times New Roman" w:hAnsi="Times New Roman" w:cs="Times New Roman"/>
          <w:shd w:val="clear" w:color="auto" w:fill="FFFFFF"/>
          <w:lang w:eastAsia="de-DE"/>
        </w:rPr>
        <w:instrText xml:space="preserve"> ADDIN EN.CITE </w:instrText>
      </w:r>
      <w:r w:rsidR="00360BBB" w:rsidRPr="00FF5C54">
        <w:rPr>
          <w:rFonts w:ascii="Times New Roman" w:eastAsia="Times New Roman" w:hAnsi="Times New Roman" w:cs="Times New Roman"/>
          <w:shd w:val="clear" w:color="auto" w:fill="FFFFFF"/>
          <w:lang w:eastAsia="de-DE"/>
        </w:rPr>
        <w:fldChar w:fldCharType="begin">
          <w:fldData xml:space="preserve">PEVuZE5vdGU+PENpdGU+PEF1dGhvcj5TaW5uaW5nPC9BdXRob3I+PFllYXI+MjAxNDwvWWVhcj48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</w:fldData>
        </w:fldChar>
      </w:r>
      <w:r w:rsidR="00360BBB" w:rsidRPr="00FF5C54">
        <w:rPr>
          <w:rFonts w:ascii="Times New Roman" w:eastAsia="Times New Roman" w:hAnsi="Times New Roman" w:cs="Times New Roman"/>
          <w:shd w:val="clear" w:color="auto" w:fill="FFFFFF"/>
          <w:lang w:eastAsia="de-DE"/>
        </w:rPr>
        <w:instrText xml:space="preserve"> ADDIN EN.CITE.DATA </w:instrText>
      </w:r>
      <w:r w:rsidR="00360BBB" w:rsidRPr="00FF5C54">
        <w:rPr>
          <w:rFonts w:ascii="Times New Roman" w:eastAsia="Times New Roman" w:hAnsi="Times New Roman" w:cs="Times New Roman"/>
          <w:shd w:val="clear" w:color="auto" w:fill="FFFFFF"/>
          <w:lang w:eastAsia="de-DE"/>
        </w:rPr>
      </w:r>
      <w:r w:rsidR="00360BBB" w:rsidRPr="00FF5C54">
        <w:rPr>
          <w:rFonts w:ascii="Times New Roman" w:eastAsia="Times New Roman" w:hAnsi="Times New Roman" w:cs="Times New Roman"/>
          <w:shd w:val="clear" w:color="auto" w:fill="FFFFFF"/>
          <w:lang w:eastAsia="de-DE"/>
        </w:rPr>
        <w:fldChar w:fldCharType="end"/>
      </w:r>
      <w:r w:rsidR="00AC73B5" w:rsidRPr="00FF5C54">
        <w:rPr>
          <w:rFonts w:ascii="Times New Roman" w:eastAsia="Times New Roman" w:hAnsi="Times New Roman" w:cs="Times New Roman"/>
          <w:shd w:val="clear" w:color="auto" w:fill="FFFFFF"/>
          <w:lang w:eastAsia="de-DE"/>
        </w:rPr>
      </w:r>
      <w:r w:rsidR="00AC73B5" w:rsidRPr="00FF5C54">
        <w:rPr>
          <w:rFonts w:ascii="Times New Roman" w:eastAsia="Times New Roman" w:hAnsi="Times New Roman" w:cs="Times New Roman"/>
          <w:shd w:val="clear" w:color="auto" w:fill="FFFFFF"/>
          <w:lang w:eastAsia="de-DE"/>
        </w:rPr>
        <w:fldChar w:fldCharType="separate"/>
      </w:r>
      <w:r w:rsidR="00360BBB" w:rsidRPr="00FF5C54">
        <w:rPr>
          <w:rFonts w:ascii="Times New Roman" w:eastAsia="Times New Roman" w:hAnsi="Times New Roman" w:cs="Times New Roman"/>
          <w:noProof/>
          <w:shd w:val="clear" w:color="auto" w:fill="FFFFFF"/>
          <w:vertAlign w:val="superscript"/>
          <w:lang w:eastAsia="de-DE"/>
        </w:rPr>
        <w:t>22</w:t>
      </w:r>
      <w:r w:rsidR="00AC73B5" w:rsidRPr="00FF5C54">
        <w:rPr>
          <w:rFonts w:ascii="Times New Roman" w:eastAsia="Times New Roman" w:hAnsi="Times New Roman" w:cs="Times New Roman"/>
          <w:shd w:val="clear" w:color="auto" w:fill="FFFFFF"/>
          <w:lang w:eastAsia="de-DE"/>
        </w:rPr>
        <w:fldChar w:fldCharType="end"/>
      </w:r>
      <w:r w:rsidRPr="00FF5C54">
        <w:rPr>
          <w:rFonts w:ascii="Times New Roman" w:eastAsia="Times New Roman" w:hAnsi="Times New Roman" w:cs="Times New Roman"/>
          <w:shd w:val="clear" w:color="auto" w:fill="FFFFFF"/>
          <w:lang w:eastAsia="de-DE"/>
        </w:rPr>
        <w:t xml:space="preserve"> Carotid plaques were defined as protrusions into the lumen of ≥1</w:t>
      </w:r>
      <w:r w:rsidR="00D15D64" w:rsidRPr="00FF5C54">
        <w:rPr>
          <w:rFonts w:ascii="Times New Roman" w:eastAsia="Times New Roman" w:hAnsi="Times New Roman" w:cs="Times New Roman"/>
          <w:shd w:val="clear" w:color="auto" w:fill="FFFFFF"/>
          <w:lang w:eastAsia="de-DE"/>
        </w:rPr>
        <w:t>.</w:t>
      </w:r>
      <w:r w:rsidRPr="00FF5C54">
        <w:rPr>
          <w:rFonts w:ascii="Times New Roman" w:eastAsia="Times New Roman" w:hAnsi="Times New Roman" w:cs="Times New Roman"/>
          <w:shd w:val="clear" w:color="auto" w:fill="FFFFFF"/>
          <w:lang w:eastAsia="de-DE"/>
        </w:rPr>
        <w:t>5 mm, and screening for plaques was performed for common, internal, and external carotid arteries.</w:t>
      </w:r>
      <w:r w:rsidR="00AC73B5" w:rsidRPr="00FF5C54">
        <w:rPr>
          <w:rFonts w:ascii="Times New Roman" w:eastAsia="Times New Roman" w:hAnsi="Times New Roman" w:cs="Times New Roman"/>
          <w:shd w:val="clear" w:color="auto" w:fill="FFFFFF"/>
          <w:lang w:eastAsia="de-DE"/>
        </w:rPr>
        <w:fldChar w:fldCharType="begin"/>
      </w:r>
      <w:r w:rsidR="00360BBB" w:rsidRPr="00FF5C54">
        <w:rPr>
          <w:rFonts w:ascii="Times New Roman" w:eastAsia="Times New Roman" w:hAnsi="Times New Roman" w:cs="Times New Roman"/>
          <w:shd w:val="clear" w:color="auto" w:fill="FFFFFF"/>
          <w:lang w:eastAsia="de-DE"/>
        </w:rPr>
        <w:instrText xml:space="preserve"> ADDIN EN.CITE &lt;EndNote&gt;&lt;Cite&gt;&lt;Author&gt;Touboul&lt;/Author&gt;&lt;Year&gt;2007&lt;/Year&gt;&lt;RecNum&gt;28&lt;/RecNum&gt;&lt;DisplayText&gt;&lt;style face="superscript"&gt;23&lt;/style&gt;&lt;/DisplayText&gt;&lt;record&gt;&lt;rec-number&gt;28&lt;/rec-number&gt;&lt;foreign-keys&gt;&lt;key app="EN" db-id="5wswr9tw6swf9aepfsuxwer60ee90ztewdfz" timestamp="0"&gt;28&lt;/key&gt;&lt;/foreign-keys&gt;&lt;ref-type name="Journal Article"&gt;17&lt;/ref-type&gt;&lt;contributors&gt;&lt;authors&gt;&lt;author&gt;Touboul, P-J&lt;/author&gt;&lt;author&gt;Hennerici, MG&lt;/author&gt;&lt;author&gt;Meairs, S&lt;/author&gt;&lt;author&gt;Adams, H&lt;/author&gt;&lt;author&gt;Amarenco, P&lt;/author&gt;&lt;author&gt;Bornstein, N&lt;/author&gt;&lt;author&gt;Csiba, L&lt;/author&gt;&lt;author&gt;Desvarieux, M&lt;/author&gt;&lt;author&gt;Ebrahim, S&lt;/author&gt;&lt;author&gt;Fatar, M&lt;/author&gt;&lt;/authors&gt;&lt;/contributors&gt;&lt;titles&gt;&lt;title&gt;Mannheim carotid intima-media thickness consensus (2004–2006)&lt;/title&gt;&lt;secondary-title&gt;Cerebrovascular diseases&lt;/secondary-title&gt;&lt;/titles&gt;&lt;pages&gt;75-80&lt;/pages&gt;&lt;volume&gt;23&lt;/volume&gt;&lt;number&gt;1&lt;/number&gt;&lt;dates&gt;&lt;year&gt;2007&lt;/year&gt;&lt;/dates&gt;&lt;isbn&gt;1421-9786&lt;/isbn&gt;&lt;urls&gt;&lt;/urls&gt;&lt;/record&gt;&lt;/Cite&gt;&lt;/EndNote&gt;</w:instrText>
      </w:r>
      <w:r w:rsidR="00AC73B5" w:rsidRPr="00FF5C54">
        <w:rPr>
          <w:rFonts w:ascii="Times New Roman" w:eastAsia="Times New Roman" w:hAnsi="Times New Roman" w:cs="Times New Roman"/>
          <w:shd w:val="clear" w:color="auto" w:fill="FFFFFF"/>
          <w:lang w:eastAsia="de-DE"/>
        </w:rPr>
        <w:fldChar w:fldCharType="separate"/>
      </w:r>
      <w:r w:rsidR="00360BBB" w:rsidRPr="00FF5C54">
        <w:rPr>
          <w:rFonts w:ascii="Times New Roman" w:eastAsia="Times New Roman" w:hAnsi="Times New Roman" w:cs="Times New Roman"/>
          <w:noProof/>
          <w:shd w:val="clear" w:color="auto" w:fill="FFFFFF"/>
          <w:vertAlign w:val="superscript"/>
          <w:lang w:eastAsia="de-DE"/>
        </w:rPr>
        <w:t>23</w:t>
      </w:r>
      <w:r w:rsidR="00AC73B5" w:rsidRPr="00FF5C54">
        <w:rPr>
          <w:rFonts w:ascii="Times New Roman" w:eastAsia="Times New Roman" w:hAnsi="Times New Roman" w:cs="Times New Roman"/>
          <w:shd w:val="clear" w:color="auto" w:fill="FFFFFF"/>
          <w:lang w:eastAsia="de-DE"/>
        </w:rPr>
        <w:fldChar w:fldCharType="end"/>
      </w:r>
    </w:p>
    <w:p w14:paraId="1ACBCC42" w14:textId="1D5AE31A" w:rsidR="00CE296F" w:rsidRPr="00FF5C54" w:rsidRDefault="00CE296F" w:rsidP="00EF2495">
      <w:pPr>
        <w:tabs>
          <w:tab w:val="left" w:pos="284"/>
        </w:tabs>
        <w:spacing w:after="0" w:line="240" w:lineRule="auto"/>
        <w:rPr>
          <w:rFonts w:ascii="Times New Roman" w:eastAsia="Times New Roman" w:hAnsi="Times New Roman" w:cs="Times New Roman"/>
          <w:shd w:val="clear" w:color="auto" w:fill="FFFFFF"/>
          <w:lang w:eastAsia="de-DE"/>
        </w:rPr>
      </w:pPr>
      <w:r w:rsidRPr="00FF5C54">
        <w:rPr>
          <w:rFonts w:ascii="Times New Roman" w:eastAsia="Times New Roman" w:hAnsi="Times New Roman" w:cs="Times New Roman"/>
          <w:shd w:val="clear" w:color="auto" w:fill="FFFFFF"/>
          <w:lang w:eastAsia="de-DE"/>
        </w:rPr>
        <w:t xml:space="preserve">Echocardiographic left ventricular mass (LVM) in the Gutenberg Health Study was determined according to the following formula: </w:t>
      </w:r>
      <w:r w:rsidRPr="00FF5C54">
        <w:rPr>
          <w:rFonts w:ascii="Times New Roman" w:hAnsi="Times New Roman" w:cs="Times New Roman"/>
        </w:rPr>
        <w:t>LVM=0</w:t>
      </w:r>
      <w:r w:rsidR="00D15D64" w:rsidRPr="00FF5C54">
        <w:rPr>
          <w:rFonts w:ascii="Times New Roman" w:hAnsi="Times New Roman" w:cs="Times New Roman"/>
        </w:rPr>
        <w:t>.</w:t>
      </w:r>
      <w:r w:rsidRPr="00FF5C54">
        <w:rPr>
          <w:rFonts w:ascii="Times New Roman" w:hAnsi="Times New Roman" w:cs="Times New Roman"/>
        </w:rPr>
        <w:t>8 x (1</w:t>
      </w:r>
      <w:r w:rsidR="00D15D64" w:rsidRPr="00FF5C54">
        <w:rPr>
          <w:rFonts w:ascii="Times New Roman" w:hAnsi="Times New Roman" w:cs="Times New Roman"/>
        </w:rPr>
        <w:t>.</w:t>
      </w:r>
      <w:r w:rsidRPr="00FF5C54">
        <w:rPr>
          <w:rFonts w:ascii="Times New Roman" w:hAnsi="Times New Roman" w:cs="Times New Roman"/>
        </w:rPr>
        <w:t>04 [(left ventricular inner end-diastolic diameter+interventricular septal thickness+posterior wall thickness)</w:t>
      </w:r>
      <w:r w:rsidRPr="00FF5C54">
        <w:rPr>
          <w:rFonts w:ascii="Times New Roman" w:hAnsi="Times New Roman" w:cs="Times New Roman"/>
          <w:vertAlign w:val="superscript"/>
        </w:rPr>
        <w:t>3</w:t>
      </w:r>
      <w:r w:rsidRPr="00FF5C54">
        <w:rPr>
          <w:rFonts w:ascii="Times New Roman" w:hAnsi="Times New Roman" w:cs="Times New Roman"/>
        </w:rPr>
        <w:t>-left ventricular inner end-diastolic diameter</w:t>
      </w:r>
      <w:r w:rsidRPr="00FF5C54">
        <w:rPr>
          <w:rFonts w:ascii="Times New Roman" w:hAnsi="Times New Roman" w:cs="Times New Roman"/>
          <w:vertAlign w:val="superscript"/>
        </w:rPr>
        <w:t>3</w:t>
      </w:r>
      <w:r w:rsidRPr="00FF5C54">
        <w:rPr>
          <w:rFonts w:ascii="Times New Roman" w:hAnsi="Times New Roman" w:cs="Times New Roman"/>
        </w:rPr>
        <w:t>])+0</w:t>
      </w:r>
      <w:r w:rsidR="00D15D64" w:rsidRPr="00FF5C54">
        <w:rPr>
          <w:rFonts w:ascii="Times New Roman" w:hAnsi="Times New Roman" w:cs="Times New Roman"/>
        </w:rPr>
        <w:t>.</w:t>
      </w:r>
      <w:r w:rsidRPr="00FF5C54">
        <w:rPr>
          <w:rFonts w:ascii="Times New Roman" w:hAnsi="Times New Roman" w:cs="Times New Roman"/>
        </w:rPr>
        <w:t>6.</w:t>
      </w:r>
      <w:r w:rsidR="00AC73B5" w:rsidRPr="00FF5C54">
        <w:rPr>
          <w:rFonts w:ascii="Times New Roman" w:hAnsi="Times New Roman" w:cs="Times New Roman"/>
        </w:rPr>
        <w:fldChar w:fldCharType="begin"/>
      </w:r>
      <w:r w:rsidR="00FC0213" w:rsidRPr="00FF5C54">
        <w:rPr>
          <w:rFonts w:ascii="Times New Roman" w:hAnsi="Times New Roman" w:cs="Times New Roman"/>
        </w:rPr>
        <w:instrText xml:space="preserve"> ADDIN EN.CITE &lt;EndNote&gt;&lt;Cite&gt;&lt;Author&gt;Wild&lt;/Author&gt;&lt;Year&gt;2010&lt;/Year&gt;&lt;RecNum&gt;16&lt;/RecNum&gt;&lt;DisplayText&gt;&lt;style face="superscript"&gt;4&lt;/style&gt;&lt;/DisplayText&gt;&lt;record&gt;&lt;rec-number&gt;16&lt;/rec-number&gt;&lt;foreign-keys&gt;&lt;key app="EN" db-id="5wswr9tw6swf9aepfsuxwer60ee90ztewdfz" timestamp="0"&gt;16&lt;/key&gt;&lt;/foreign-keys&gt;&lt;ref-type name="Journal Article"&gt;17&lt;/ref-type&gt;&lt;contributors&gt;&lt;authors&gt;&lt;author&gt;Wild, Philipp S&lt;/author&gt;&lt;author&gt;Sinning, Christoph R&lt;/author&gt;&lt;author&gt;Roth, Alexander&lt;/author&gt;&lt;author&gt;Wilde, Sandra&lt;/author&gt;&lt;author&gt;Schnabel, Renate B&lt;/author&gt;&lt;author&gt;Lubos, Edith&lt;/author&gt;&lt;author&gt;Zeller, Tanja&lt;/author&gt;&lt;author&gt;Keller, Till&lt;/author&gt;&lt;author&gt;Lackner, Karl J&lt;/author&gt;&lt;author&gt;Blettner, Maria&lt;/author&gt;&lt;/authors&gt;&lt;/contributors&gt;&lt;titles&gt;&lt;title&gt;Distribution and Categorization of Left Ventricular Measurements in the General Population: Results from the Population-Based Gutenberg-Heart Study&lt;/title&gt;&lt;secondary-title&gt;Circulation: Cardiovascular Imaging&lt;/secondary-title&gt;&lt;/titles&gt;&lt;pages&gt;CIRCIMAGING. 109.911933&lt;/pages&gt;&lt;dates&gt;&lt;year&gt;2010&lt;/year&gt;&lt;/dates&gt;&lt;isbn&gt;1941-9651&lt;/isbn&gt;&lt;urls&gt;&lt;/urls&gt;&lt;/record&gt;&lt;/Cite&gt;&lt;/EndNote&gt;</w:instrText>
      </w:r>
      <w:r w:rsidR="00AC73B5" w:rsidRPr="00FF5C54">
        <w:rPr>
          <w:rFonts w:ascii="Times New Roman" w:hAnsi="Times New Roman" w:cs="Times New Roman"/>
        </w:rPr>
        <w:fldChar w:fldCharType="separate"/>
      </w:r>
      <w:r w:rsidR="00AC73B5" w:rsidRPr="00FF5C54">
        <w:rPr>
          <w:rFonts w:ascii="Times New Roman" w:hAnsi="Times New Roman" w:cs="Times New Roman"/>
          <w:noProof/>
          <w:vertAlign w:val="superscript"/>
        </w:rPr>
        <w:t>4</w:t>
      </w:r>
      <w:r w:rsidR="00AC73B5" w:rsidRPr="00FF5C54">
        <w:rPr>
          <w:rFonts w:ascii="Times New Roman" w:hAnsi="Times New Roman" w:cs="Times New Roman"/>
        </w:rPr>
        <w:fldChar w:fldCharType="end"/>
      </w:r>
    </w:p>
    <w:p w14:paraId="2502482E" w14:textId="77777777" w:rsidR="00EE020A" w:rsidRPr="00FF5C54" w:rsidRDefault="00EE020A" w:rsidP="00EF2495">
      <w:pPr>
        <w:spacing w:after="0" w:line="240" w:lineRule="auto"/>
        <w:rPr>
          <w:rFonts w:ascii="Times New Roman" w:eastAsia="Times New Roman" w:hAnsi="Times New Roman" w:cs="Times New Roman"/>
          <w:shd w:val="clear" w:color="auto" w:fill="FFFFFF"/>
          <w:lang w:eastAsia="de-DE"/>
        </w:rPr>
      </w:pPr>
    </w:p>
    <w:p w14:paraId="6397CF2C" w14:textId="5D7FBDC7" w:rsidR="00EE020A" w:rsidRPr="00FF5C54" w:rsidRDefault="00066076" w:rsidP="00EF2495">
      <w:pPr>
        <w:spacing w:after="0" w:line="240" w:lineRule="auto"/>
        <w:rPr>
          <w:rFonts w:ascii="Times New Roman" w:hAnsi="Times New Roman" w:cs="Times New Roman"/>
          <w:b/>
        </w:rPr>
      </w:pPr>
      <w:bookmarkStart w:id="0" w:name="Statistical_methods"/>
      <w:r w:rsidRPr="00FF5C54">
        <w:rPr>
          <w:rFonts w:ascii="Times New Roman" w:hAnsi="Times New Roman" w:cs="Times New Roman"/>
          <w:b/>
        </w:rPr>
        <w:t>4</w:t>
      </w:r>
      <w:r w:rsidR="00EE020A" w:rsidRPr="00FF5C54">
        <w:rPr>
          <w:rFonts w:ascii="Times New Roman" w:hAnsi="Times New Roman" w:cs="Times New Roman"/>
          <w:b/>
        </w:rPr>
        <w:t>. S</w:t>
      </w:r>
      <w:r w:rsidR="00372ECF" w:rsidRPr="00FF5C54">
        <w:rPr>
          <w:rFonts w:ascii="Times New Roman" w:hAnsi="Times New Roman" w:cs="Times New Roman"/>
          <w:b/>
        </w:rPr>
        <w:t>tatistical methods</w:t>
      </w:r>
      <w:bookmarkEnd w:id="0"/>
    </w:p>
    <w:p w14:paraId="51F3A93E" w14:textId="5F6FA399" w:rsidR="00EE020A" w:rsidRPr="00FF5C54" w:rsidRDefault="00EE020A" w:rsidP="00EF2495">
      <w:pPr>
        <w:spacing w:after="0" w:line="240" w:lineRule="auto"/>
        <w:rPr>
          <w:rFonts w:ascii="Times New Roman" w:hAnsi="Times New Roman" w:cs="Times New Roman"/>
          <w:bCs/>
          <w:iCs/>
          <w:lang w:eastAsia="de-DE"/>
        </w:rPr>
      </w:pPr>
      <w:r w:rsidRPr="00FF5C54">
        <w:rPr>
          <w:rFonts w:ascii="Times New Roman" w:hAnsi="Times New Roman" w:cs="Times New Roman"/>
          <w:bCs/>
          <w:iCs/>
          <w:lang w:eastAsia="de-DE"/>
        </w:rPr>
        <w:t>Initial descriptive associations between baseline variables and troponin I were assessed using linear mixed models with the cubic root of troponin I as the dependent variable. Associations between systolic blood pressure</w:t>
      </w:r>
      <w:r w:rsidR="00143815" w:rsidRPr="00FF5C54">
        <w:rPr>
          <w:rFonts w:ascii="Times New Roman" w:hAnsi="Times New Roman" w:cs="Times New Roman"/>
          <w:bCs/>
          <w:iCs/>
          <w:lang w:eastAsia="de-DE"/>
        </w:rPr>
        <w:t>, estimated glomerular filtration rate (eGFR)</w:t>
      </w:r>
      <w:r w:rsidRPr="00FF5C54">
        <w:rPr>
          <w:rFonts w:ascii="Times New Roman" w:hAnsi="Times New Roman" w:cs="Times New Roman"/>
          <w:bCs/>
          <w:iCs/>
          <w:lang w:eastAsia="de-DE"/>
        </w:rPr>
        <w:t xml:space="preserve"> and troponin I were tested in the BiomarCaRE cohort. Associa</w:t>
      </w:r>
      <w:r w:rsidR="00826777" w:rsidRPr="00FF5C54">
        <w:rPr>
          <w:rFonts w:ascii="Times New Roman" w:hAnsi="Times New Roman" w:cs="Times New Roman"/>
          <w:bCs/>
          <w:iCs/>
          <w:lang w:eastAsia="de-DE"/>
        </w:rPr>
        <w:t>tions between carotid plaque,</w:t>
      </w:r>
      <w:r w:rsidRPr="00FF5C54">
        <w:rPr>
          <w:rFonts w:ascii="Times New Roman" w:hAnsi="Times New Roman" w:cs="Times New Roman"/>
          <w:bCs/>
          <w:iCs/>
          <w:lang w:eastAsia="de-DE"/>
        </w:rPr>
        <w:t xml:space="preserve"> left ventricular mass (LVM)</w:t>
      </w:r>
      <w:r w:rsidR="00826777" w:rsidRPr="00FF5C54">
        <w:rPr>
          <w:rFonts w:ascii="Times New Roman" w:hAnsi="Times New Roman" w:cs="Times New Roman"/>
          <w:bCs/>
          <w:iCs/>
          <w:lang w:eastAsia="de-DE"/>
        </w:rPr>
        <w:t xml:space="preserve"> and troponin I</w:t>
      </w:r>
      <w:r w:rsidRPr="00FF5C54">
        <w:rPr>
          <w:rFonts w:ascii="Times New Roman" w:hAnsi="Times New Roman" w:cs="Times New Roman"/>
          <w:bCs/>
          <w:iCs/>
          <w:lang w:eastAsia="de-DE"/>
        </w:rPr>
        <w:t xml:space="preserve"> were examined in the Gutenberg Health Study. To measure a standardized association between troponin I and each of covariates mentioned above we used a partial correlation coefficient.</w:t>
      </w:r>
      <w:r w:rsidRPr="00FF5C54">
        <w:rPr>
          <w:rFonts w:ascii="Times New Roman" w:hAnsi="Times New Roman" w:cs="Times New Roman"/>
          <w:bCs/>
          <w:iCs/>
          <w:lang w:eastAsia="de-DE"/>
        </w:rPr>
        <w:fldChar w:fldCharType="begin"/>
      </w:r>
      <w:r w:rsidR="00360BBB" w:rsidRPr="00FF5C54">
        <w:rPr>
          <w:rFonts w:ascii="Times New Roman" w:hAnsi="Times New Roman" w:cs="Times New Roman"/>
          <w:bCs/>
          <w:iCs/>
          <w:lang w:eastAsia="de-DE"/>
        </w:rPr>
        <w:instrText xml:space="preserve"> ADDIN EN.CITE &lt;EndNote&gt;&lt;Cite&gt;&lt;Author&gt;Lipsitz&lt;/Author&gt;&lt;Year&gt;2001&lt;/Year&gt;&lt;RecNum&gt;51&lt;/RecNum&gt;&lt;DisplayText&gt;&lt;style face="superscript"&gt;24&lt;/style&gt;&lt;/DisplayText&gt;&lt;record&gt;&lt;rec-number&gt;51&lt;/rec-number&gt;&lt;foreign-keys&gt;&lt;key app="EN" db-id="xzt9s05xtz95sveerfnvxvzbta99z5ewtrps" timestamp="0"&gt;51&lt;/key&gt;&lt;/foreign-keys&gt;&lt;ref-type name="Journal Article"&gt;17&lt;/ref-type&gt;&lt;contributors&gt;&lt;authors&gt;&lt;author&gt;Lipsitz, Stuart R&lt;/author&gt;&lt;author&gt;Leong, Traci&lt;/author&gt;&lt;author&gt;Ibrahim, Joseph&lt;/author&gt;&lt;author&gt;Lipshultz, Steven&lt;/author&gt;&lt;/authors&gt;&lt;/contributors&gt;&lt;titles&gt;&lt;title&gt;A partial correlation coefficient and coefficient of determination for multivariate normal repeated measures data&lt;/title&gt;&lt;secondary-title&gt;Journal of the Royal Statistical Society: Series D (The Statistician)&lt;/secondary-title&gt;&lt;/titles&gt;&lt;pages&gt;87-95&lt;/pages&gt;&lt;volume&gt;50&lt;/volume&gt;&lt;number&gt;1&lt;/number&gt;&lt;dates&gt;&lt;year&gt;2001&lt;/year&gt;&lt;/dates&gt;&lt;isbn&gt;1467-9884&lt;/isbn&gt;&lt;urls&gt;&lt;/urls&gt;&lt;/record&gt;&lt;/Cite&gt;&lt;/EndNote&gt;</w:instrText>
      </w:r>
      <w:r w:rsidRPr="00FF5C54">
        <w:rPr>
          <w:rFonts w:ascii="Times New Roman" w:hAnsi="Times New Roman" w:cs="Times New Roman"/>
          <w:bCs/>
          <w:iCs/>
          <w:lang w:eastAsia="de-DE"/>
        </w:rPr>
        <w:fldChar w:fldCharType="separate"/>
      </w:r>
      <w:r w:rsidR="00360BBB" w:rsidRPr="00FF5C54">
        <w:rPr>
          <w:rFonts w:ascii="Times New Roman" w:hAnsi="Times New Roman" w:cs="Times New Roman"/>
          <w:bCs/>
          <w:iCs/>
          <w:noProof/>
          <w:vertAlign w:val="superscript"/>
          <w:lang w:eastAsia="de-DE"/>
        </w:rPr>
        <w:t>24</w:t>
      </w:r>
      <w:r w:rsidRPr="00FF5C54">
        <w:rPr>
          <w:rFonts w:ascii="Times New Roman" w:hAnsi="Times New Roman" w:cs="Times New Roman"/>
          <w:bCs/>
          <w:iCs/>
          <w:lang w:eastAsia="de-DE"/>
        </w:rPr>
        <w:fldChar w:fldCharType="end"/>
      </w:r>
      <w:r w:rsidR="000E52F1" w:rsidRPr="00FF5C54">
        <w:rPr>
          <w:rFonts w:ascii="Times New Roman" w:hAnsi="Times New Roman" w:cs="Times New Roman"/>
          <w:bCs/>
          <w:iCs/>
          <w:lang w:eastAsia="de-DE"/>
        </w:rPr>
        <w:t xml:space="preserve"> </w:t>
      </w:r>
      <w:r w:rsidRPr="00FF5C54">
        <w:rPr>
          <w:rFonts w:ascii="Times New Roman" w:hAnsi="Times New Roman" w:cs="Times New Roman"/>
          <w:bCs/>
          <w:iCs/>
          <w:lang w:eastAsia="de-DE"/>
        </w:rPr>
        <w:t>Cohorts were used as a grouping variable in the linear mixed models. All models included a random intercept, with age incorporated to reflect both a fixed and random effects. First, the baseline variable of interest was entered into the model in a linear fashion and then, if the variable under consideration was continuous, a quadratic term was included to test for nonlinearities. After that an interaction with sex was added (retai</w:t>
      </w:r>
      <w:r w:rsidR="00A74D09" w:rsidRPr="00FF5C54">
        <w:rPr>
          <w:rFonts w:ascii="Times New Roman" w:hAnsi="Times New Roman" w:cs="Times New Roman"/>
          <w:bCs/>
          <w:iCs/>
          <w:lang w:eastAsia="de-DE"/>
        </w:rPr>
        <w:t xml:space="preserve">ning the quadratic term if its </w:t>
      </w:r>
      <w:r w:rsidR="00A74D09" w:rsidRPr="00FF5C54">
        <w:rPr>
          <w:rFonts w:ascii="Times New Roman" w:hAnsi="Times New Roman" w:cs="Times New Roman"/>
          <w:bCs/>
          <w:i/>
          <w:iCs/>
          <w:lang w:eastAsia="de-DE"/>
        </w:rPr>
        <w:t>P</w:t>
      </w:r>
      <w:r w:rsidR="00305824" w:rsidRPr="00FF5C54">
        <w:rPr>
          <w:rFonts w:ascii="Times New Roman" w:hAnsi="Times New Roman" w:cs="Times New Roman"/>
          <w:bCs/>
          <w:iCs/>
          <w:lang w:eastAsia="de-DE"/>
        </w:rPr>
        <w:t>-v</w:t>
      </w:r>
      <w:r w:rsidR="00A74D09" w:rsidRPr="00FF5C54">
        <w:rPr>
          <w:rFonts w:ascii="Times New Roman" w:hAnsi="Times New Roman" w:cs="Times New Roman"/>
          <w:bCs/>
          <w:iCs/>
          <w:lang w:eastAsia="de-DE"/>
        </w:rPr>
        <w:t xml:space="preserve">alue was less than </w:t>
      </w:r>
      <w:r w:rsidR="00D15D64" w:rsidRPr="00FF5C54">
        <w:rPr>
          <w:rFonts w:ascii="Times New Roman" w:hAnsi="Times New Roman" w:cs="Times New Roman"/>
          <w:bCs/>
          <w:iCs/>
          <w:lang w:eastAsia="de-DE"/>
        </w:rPr>
        <w:t>.</w:t>
      </w:r>
      <w:r w:rsidRPr="00FF5C54">
        <w:rPr>
          <w:rFonts w:ascii="Times New Roman" w:hAnsi="Times New Roman" w:cs="Times New Roman"/>
          <w:bCs/>
          <w:iCs/>
          <w:lang w:eastAsia="de-DE"/>
        </w:rPr>
        <w:t>05). For those variables available only in the Gutenberg Health Study, linear models were used instead of linear mixed models, since only one cohort was involved. To visualize the baseline associations an effect plot of the model that included linear, quadratic terms and sex interactions was produced using the methods of Fox</w:t>
      </w:r>
      <w:r w:rsidRPr="00FF5C54">
        <w:rPr>
          <w:rFonts w:ascii="Times New Roman" w:hAnsi="Times New Roman" w:cs="Times New Roman"/>
          <w:bCs/>
          <w:iCs/>
          <w:lang w:eastAsia="de-DE"/>
        </w:rPr>
        <w:fldChar w:fldCharType="begin"/>
      </w:r>
      <w:r w:rsidR="00360BBB" w:rsidRPr="00FF5C54">
        <w:rPr>
          <w:rFonts w:ascii="Times New Roman" w:hAnsi="Times New Roman" w:cs="Times New Roman"/>
          <w:bCs/>
          <w:iCs/>
          <w:lang w:eastAsia="de-DE"/>
        </w:rPr>
        <w:instrText xml:space="preserve"> ADDIN EN.CITE &lt;EndNote&gt;&lt;Cite&gt;&lt;Author&gt;Fox&lt;/Author&gt;&lt;Year&gt;2003&lt;/Year&gt;&lt;RecNum&gt;38&lt;/RecNum&gt;&lt;DisplayText&gt;&lt;style face="superscript"&gt;25&lt;/style&gt;&lt;/DisplayText&gt;&lt;record&gt;&lt;rec-number&gt;38&lt;/rec-number&gt;&lt;foreign-keys&gt;&lt;key app="EN" db-id="xzt9s05xtz95sveerfnvxvzbta99z5ewtrps" timestamp="0"&gt;38&lt;/key&gt;&lt;/foreign-keys&gt;&lt;ref-type name="Journal Article"&gt;17&lt;/ref-type&gt;&lt;contributors&gt;&lt;authors&gt;&lt;author&gt;Fox, John&lt;/author&gt;&lt;/authors&gt;&lt;/contributors&gt;&lt;titles&gt;&lt;title&gt;Effect displays in R for generalised linear models&lt;/title&gt;&lt;secondary-title&gt;Journal of Statistical Software&lt;/secondary-title&gt;&lt;/titles&gt;&lt;pages&gt;1-27&lt;/pages&gt;&lt;volume&gt;8&lt;/volume&gt;&lt;number&gt;15&lt;/number&gt;&lt;dates&gt;&lt;year&gt;2003&lt;/year&gt;&lt;/dates&gt;&lt;urls&gt;&lt;/urls&gt;&lt;/record&gt;&lt;/Cite&gt;&lt;/EndNote&gt;</w:instrText>
      </w:r>
      <w:r w:rsidRPr="00FF5C54">
        <w:rPr>
          <w:rFonts w:ascii="Times New Roman" w:hAnsi="Times New Roman" w:cs="Times New Roman"/>
          <w:bCs/>
          <w:iCs/>
          <w:lang w:eastAsia="de-DE"/>
        </w:rPr>
        <w:fldChar w:fldCharType="separate"/>
      </w:r>
      <w:r w:rsidR="00360BBB" w:rsidRPr="00FF5C54">
        <w:rPr>
          <w:rFonts w:ascii="Times New Roman" w:hAnsi="Times New Roman" w:cs="Times New Roman"/>
          <w:bCs/>
          <w:iCs/>
          <w:noProof/>
          <w:vertAlign w:val="superscript"/>
          <w:lang w:eastAsia="de-DE"/>
        </w:rPr>
        <w:t>25</w:t>
      </w:r>
      <w:r w:rsidRPr="00FF5C54">
        <w:rPr>
          <w:rFonts w:ascii="Times New Roman" w:hAnsi="Times New Roman" w:cs="Times New Roman"/>
          <w:bCs/>
          <w:iCs/>
          <w:lang w:eastAsia="de-DE"/>
        </w:rPr>
        <w:fldChar w:fldCharType="end"/>
      </w:r>
      <w:r w:rsidRPr="00FF5C54">
        <w:rPr>
          <w:rFonts w:ascii="Times New Roman" w:hAnsi="Times New Roman" w:cs="Times New Roman"/>
          <w:bCs/>
          <w:iCs/>
          <w:lang w:eastAsia="de-DE"/>
        </w:rPr>
        <w:t xml:space="preserve">. </w:t>
      </w:r>
    </w:p>
    <w:p w14:paraId="0BB09CB3" w14:textId="4EAB772C" w:rsidR="00EE020A" w:rsidRPr="00FF5C54" w:rsidRDefault="00EE020A" w:rsidP="00EF2495">
      <w:pPr>
        <w:spacing w:after="0" w:line="240" w:lineRule="auto"/>
        <w:rPr>
          <w:rFonts w:ascii="Times New Roman" w:hAnsi="Times New Roman" w:cs="Times New Roman"/>
        </w:rPr>
      </w:pPr>
      <w:r w:rsidRPr="00FF5C54">
        <w:rPr>
          <w:rFonts w:ascii="Times New Roman" w:hAnsi="Times New Roman" w:cs="Times New Roman"/>
        </w:rPr>
        <w:t xml:space="preserve">Survival curves for cardiovascular disease events, cardiovascular mortality and total mortality were computed according to </w:t>
      </w:r>
      <w:r w:rsidR="00286B9F" w:rsidRPr="00FF5C54">
        <w:rPr>
          <w:rFonts w:ascii="Times New Roman" w:hAnsi="Times New Roman" w:cs="Times New Roman"/>
        </w:rPr>
        <w:t xml:space="preserve">fifth </w:t>
      </w:r>
      <w:r w:rsidRPr="00FF5C54">
        <w:rPr>
          <w:rFonts w:ascii="Times New Roman" w:hAnsi="Times New Roman" w:cs="Times New Roman"/>
        </w:rPr>
        <w:t>of the troponin distrib</w:t>
      </w:r>
      <w:r w:rsidR="009B6895" w:rsidRPr="00FF5C54">
        <w:rPr>
          <w:rFonts w:ascii="Times New Roman" w:hAnsi="Times New Roman" w:cs="Times New Roman"/>
        </w:rPr>
        <w:t xml:space="preserve">ution. The upper quintile </w:t>
      </w:r>
      <w:r w:rsidRPr="00FF5C54">
        <w:rPr>
          <w:rFonts w:ascii="Times New Roman" w:hAnsi="Times New Roman" w:cs="Times New Roman"/>
        </w:rPr>
        <w:t>was 5</w:t>
      </w:r>
      <w:r w:rsidR="00D15D64" w:rsidRPr="00FF5C54">
        <w:rPr>
          <w:rFonts w:ascii="Times New Roman" w:hAnsi="Times New Roman" w:cs="Times New Roman"/>
        </w:rPr>
        <w:t>.</w:t>
      </w:r>
      <w:r w:rsidRPr="00FF5C54">
        <w:rPr>
          <w:rFonts w:ascii="Times New Roman" w:hAnsi="Times New Roman" w:cs="Times New Roman"/>
        </w:rPr>
        <w:t>9 ng/L. Hence, it was rounded to the nearest integer and troponin I was dichotomized using 6 ng/L as a cut-off. Quintiles were computed in the overall BiomarCaRE cohort using linear quantile mixed models</w:t>
      </w:r>
      <w:r w:rsidRPr="00FF5C54">
        <w:rPr>
          <w:rFonts w:ascii="Times New Roman" w:hAnsi="Times New Roman" w:cs="Times New Roman"/>
        </w:rPr>
        <w:fldChar w:fldCharType="begin"/>
      </w:r>
      <w:r w:rsidR="00E1744A" w:rsidRPr="00FF5C54">
        <w:rPr>
          <w:rFonts w:ascii="Times New Roman" w:hAnsi="Times New Roman" w:cs="Times New Roman"/>
        </w:rPr>
        <w:instrText xml:space="preserve"> ADDIN EN.CITE &lt;EndNote&gt;&lt;Cite&gt;&lt;Author&gt;Geraci&lt;/Author&gt;&lt;Year&gt;2014&lt;/Year&gt;&lt;RecNum&gt;52&lt;/RecNum&gt;&lt;DisplayText&gt;&lt;style face="superscript"&gt;26, 27&lt;/style&gt;&lt;/DisplayText&gt;&lt;record&gt;&lt;rec-number&gt;52&lt;/rec-number&gt;&lt;foreign-keys&gt;&lt;key app="EN" db-id="xzt9s05xtz95sveerfnvxvzbta99z5ewtrps" timestamp="0"&gt;52&lt;/key&gt;&lt;/foreign-keys&gt;&lt;ref-type name="Journal Article"&gt;17&lt;/ref-type&gt;&lt;contributors&gt;&lt;authors&gt;&lt;author&gt;Geraci, Marco&lt;/author&gt;&lt;author&gt;Bottai, Matteo&lt;/author&gt;&lt;/authors&gt;&lt;/contributors&gt;&lt;titles&gt;&lt;title&gt;Linear quantile mixed models&lt;/title&gt;&lt;secondary-title&gt;Statistics and Computing&lt;/secondary-title&gt;&lt;/titles&gt;&lt;pages&gt;461-479&lt;/pages&gt;&lt;volume&gt;24&lt;/volume&gt;&lt;number&gt;3&lt;/number&gt;&lt;dates&gt;&lt;year&gt;2014&lt;/year&gt;&lt;/dates&gt;&lt;isbn&gt;0960-3174&lt;/isbn&gt;&lt;urls&gt;&lt;/urls&gt;&lt;/record&gt;&lt;/Cite&gt;&lt;Cite&gt;&lt;Author&gt;Geraci&lt;/Author&gt;&lt;Year&gt;2014&lt;/Year&gt;&lt;RecNum&gt;53&lt;/RecNum&gt;&lt;record&gt;&lt;rec-number&gt;53&lt;/rec-number&gt;&lt;foreign-keys&gt;&lt;key app="EN" db-id="xzt9s05xtz95sveerfnvxvzbta99z5ewtrps" timestamp="0"&gt;53&lt;/key&gt;&lt;/foreign-keys&gt;&lt;ref-type name="Journal Article"&gt;17&lt;/ref-type&gt;&lt;contributors&gt;&lt;authors&gt;&lt;author&gt;Geraci, Marco&lt;/author&gt;&lt;/authors&gt;&lt;/contributors&gt;&lt;titles&gt;&lt;title&gt;Linear quantile mixed models: the lqmm package for Laplace quantile regression&lt;/title&gt;&lt;secondary-title&gt;Journal of statistical Software&lt;/secondary-title&gt;&lt;/titles&gt;&lt;pages&gt;1-29&lt;/pages&gt;&lt;volume&gt;57&lt;/volume&gt;&lt;number&gt;13&lt;/number&gt;&lt;dates&gt;&lt;year&gt;2014&lt;/year&gt;&lt;/dates&gt;&lt;urls&gt;&lt;/urls&gt;&lt;/record&gt;&lt;/Cite&gt;&lt;/EndNote&gt;</w:instrText>
      </w:r>
      <w:r w:rsidRPr="00FF5C54">
        <w:rPr>
          <w:rFonts w:ascii="Times New Roman" w:hAnsi="Times New Roman" w:cs="Times New Roman"/>
        </w:rPr>
        <w:fldChar w:fldCharType="separate"/>
      </w:r>
      <w:r w:rsidR="00E1744A" w:rsidRPr="00FF5C54">
        <w:rPr>
          <w:rFonts w:ascii="Times New Roman" w:hAnsi="Times New Roman" w:cs="Times New Roman"/>
          <w:noProof/>
          <w:vertAlign w:val="superscript"/>
        </w:rPr>
        <w:t>26, 27</w:t>
      </w:r>
      <w:r w:rsidRPr="00FF5C54">
        <w:rPr>
          <w:rFonts w:ascii="Times New Roman" w:hAnsi="Times New Roman" w:cs="Times New Roman"/>
        </w:rPr>
        <w:fldChar w:fldCharType="end"/>
      </w:r>
      <w:r w:rsidRPr="00FF5C54">
        <w:rPr>
          <w:rFonts w:ascii="Times New Roman" w:hAnsi="Times New Roman" w:cs="Times New Roman"/>
        </w:rPr>
        <w:t xml:space="preserve"> with troponin I as the dependent variable</w:t>
      </w:r>
      <w:r w:rsidR="00286B9F" w:rsidRPr="00FF5C54">
        <w:rPr>
          <w:rFonts w:ascii="Times New Roman" w:hAnsi="Times New Roman" w:cs="Times New Roman"/>
        </w:rPr>
        <w:t>. This m</w:t>
      </w:r>
      <w:r w:rsidR="00892315" w:rsidRPr="00FF5C54">
        <w:rPr>
          <w:rFonts w:ascii="Times New Roman" w:hAnsi="Times New Roman" w:cs="Times New Roman"/>
        </w:rPr>
        <w:t>e</w:t>
      </w:r>
      <w:r w:rsidR="004F2B4C" w:rsidRPr="00FF5C54">
        <w:rPr>
          <w:rFonts w:ascii="Times New Roman" w:hAnsi="Times New Roman" w:cs="Times New Roman"/>
        </w:rPr>
        <w:t>thod allows for the estima</w:t>
      </w:r>
      <w:r w:rsidR="00286B9F" w:rsidRPr="00FF5C54">
        <w:rPr>
          <w:rFonts w:ascii="Times New Roman" w:hAnsi="Times New Roman" w:cs="Times New Roman"/>
        </w:rPr>
        <w:t>tion of quantiles as a function of covariates while allowing for correlations between individuals belonging to the same cluster. The models considered contained no predictors, just an intercept, fixed and random. The latter</w:t>
      </w:r>
      <w:r w:rsidRPr="00FF5C54">
        <w:rPr>
          <w:rFonts w:ascii="Times New Roman" w:hAnsi="Times New Roman" w:cs="Times New Roman"/>
        </w:rPr>
        <w:t xml:space="preserve"> was allowed to vary between cohorts.</w:t>
      </w:r>
    </w:p>
    <w:p w14:paraId="11782518" w14:textId="2EF44043" w:rsidR="00EE020A" w:rsidRPr="00FF5C54" w:rsidRDefault="00EE020A" w:rsidP="00EF2495">
      <w:pPr>
        <w:spacing w:after="0" w:line="240" w:lineRule="auto"/>
        <w:rPr>
          <w:rFonts w:ascii="Times New Roman" w:hAnsi="Times New Roman" w:cs="Times New Roman"/>
        </w:rPr>
      </w:pPr>
      <w:r w:rsidRPr="00FF5C54">
        <w:rPr>
          <w:rFonts w:ascii="Times New Roman" w:hAnsi="Times New Roman" w:cs="Times New Roman"/>
        </w:rPr>
        <w:t xml:space="preserve">Sex- and cohort-stratified Cox proportional hazards models for cardiovascular disease events, cardiovascular mortality and total mortality were computed using the individual level data from the available cohorts. For these analyses troponin I was used after applying the cubic root transformation, using 6 ng/L as a cut-off, and categorized based on quintiles as defined in the overall BiomarCaRE cohort. The Cox models </w:t>
      </w:r>
      <w:r w:rsidR="00947778" w:rsidRPr="00FF5C54">
        <w:rPr>
          <w:rFonts w:ascii="Times New Roman" w:hAnsi="Times New Roman" w:cs="Times New Roman"/>
        </w:rPr>
        <w:t xml:space="preserve">for all three investigated events </w:t>
      </w:r>
      <w:r w:rsidRPr="00FF5C54">
        <w:rPr>
          <w:rFonts w:ascii="Times New Roman" w:hAnsi="Times New Roman" w:cs="Times New Roman"/>
        </w:rPr>
        <w:t>were adjusted for the SCORE</w:t>
      </w:r>
      <w:r w:rsidRPr="00FF5C54">
        <w:rPr>
          <w:rFonts w:ascii="Times New Roman" w:hAnsi="Times New Roman" w:cs="Times New Roman"/>
        </w:rPr>
        <w:fldChar w:fldCharType="begin"/>
      </w:r>
      <w:r w:rsidR="00E1744A" w:rsidRPr="00FF5C54">
        <w:rPr>
          <w:rFonts w:ascii="Times New Roman" w:hAnsi="Times New Roman" w:cs="Times New Roman"/>
        </w:rPr>
        <w:instrText xml:space="preserve"> ADDIN EN.CITE &lt;EndNote&gt;&lt;Cite&gt;&lt;Author&gt;Conroy&lt;/Author&gt;&lt;Year&gt;2003&lt;/Year&gt;&lt;RecNum&gt;38&lt;/RecNum&gt;&lt;DisplayText&gt;&lt;style face="superscript"&gt;19, 28&lt;/style&gt;&lt;/DisplayText&gt;&lt;record&gt;&lt;rec-number&gt;38&lt;/rec-number&gt;&lt;foreign-keys&gt;&lt;key app="EN" db-id="5wswr9tw6swf9aepfsuxwer60ee90ztewdfz" timestamp="0"&gt;38&lt;/key&gt;&lt;/foreign-keys&gt;&lt;ref-type name="Journal Article"&gt;17&lt;/ref-type&gt;&lt;contributors&gt;&lt;authors&gt;&lt;author&gt;Conroy, RM&lt;/author&gt;&lt;author&gt;Pyörälä, K&lt;/author&gt;&lt;author&gt;Fitzgerald, AP el&lt;/author&gt;&lt;author&gt;Sans, S&lt;/author&gt;&lt;author&gt;Menotti, A&lt;/author&gt;&lt;author&gt;De Backer, Gui&lt;/author&gt;&lt;author&gt;De Bacquer, Ducimetière&lt;/author&gt;&lt;author&gt;Ducimetiere, P&lt;/author&gt;&lt;author&gt;Jousilahti, P&lt;/author&gt;&lt;author&gt;Keil, U&lt;/author&gt;&lt;/authors&gt;&lt;/contributors&gt;&lt;titles&gt;&lt;title&gt;Estimation of ten-year risk of fatal cardiovascular disease in Europe: the SCORE project&lt;/title&gt;&lt;secondary-title&gt;European heart journal&lt;/secondary-title&gt;&lt;/titles&gt;&lt;pages&gt;987-1003&lt;/pages&gt;&lt;volume&gt;24&lt;/volume&gt;&lt;number&gt;11&lt;/number&gt;&lt;dates&gt;&lt;year&gt;2003&lt;/year&gt;&lt;/dates&gt;&lt;isbn&gt;0195-668X&lt;/isbn&gt;&lt;urls&gt;&lt;/urls&gt;&lt;/record&gt;&lt;/Cite&gt;&lt;Cite&gt;&lt;Author&gt;Perk&lt;/Author&gt;&lt;Year&gt;2012&lt;/Year&gt;&lt;RecNum&gt;45&lt;/RecNum&gt;&lt;record&gt;&lt;rec-number&gt;45&lt;/rec-number&gt;&lt;foreign-keys&gt;&lt;key app="EN" db-id="xzt9s05xtz95sveerfnvxvzbta99z5ewtrps" timestamp="0"&gt;45&lt;/key&gt;&lt;/foreign-keys&gt;&lt;ref-type name="Journal Article"&gt;17&lt;/ref-type&gt;&lt;contributors&gt;&lt;authors&gt;&lt;author&gt;Perk, Joep&lt;/author&gt;&lt;author&gt;De Backer, Guy&lt;/author&gt;&lt;author&gt;Gohlke, Helmut&lt;/author&gt;&lt;author&gt;Graham, Ian&lt;/author&gt;&lt;author&gt;Reiner, Željko&lt;/author&gt;&lt;author&gt;Verschuren, Monique&lt;/author&gt;&lt;author&gt;Albus, Christian&lt;/author&gt;&lt;author&gt;Benlian, Pascale&lt;/author&gt;&lt;author&gt;Boysen, Gudrun&lt;/author&gt;&lt;author&gt;Cifkova, Renata&lt;/author&gt;&lt;/authors&gt;&lt;/contributors&gt;&lt;titles&gt;&lt;title&gt;European Guidelines on cardiovascular disease prevention in clinical practice (version 2012)&lt;/title&gt;&lt;secondary-title&gt;European heart journal&lt;/secondary-title&gt;&lt;/titles&gt;&lt;pages&gt;1635-1701&lt;/pages&gt;&lt;volume&gt;33&lt;/volume&gt;&lt;number&gt;13&lt;/number&gt;&lt;dates&gt;&lt;year&gt;2012&lt;/year&gt;&lt;/dates&gt;&lt;isbn&gt;0195-668X&lt;/isbn&gt;&lt;urls&gt;&lt;/urls&gt;&lt;/record&gt;&lt;/Cite&gt;&lt;/EndNote&gt;</w:instrText>
      </w:r>
      <w:r w:rsidRPr="00FF5C54">
        <w:rPr>
          <w:rFonts w:ascii="Times New Roman" w:hAnsi="Times New Roman" w:cs="Times New Roman"/>
        </w:rPr>
        <w:fldChar w:fldCharType="separate"/>
      </w:r>
      <w:r w:rsidR="00E1744A" w:rsidRPr="00FF5C54">
        <w:rPr>
          <w:rFonts w:ascii="Times New Roman" w:hAnsi="Times New Roman" w:cs="Times New Roman"/>
          <w:noProof/>
          <w:vertAlign w:val="superscript"/>
        </w:rPr>
        <w:t>19, 28</w:t>
      </w:r>
      <w:r w:rsidRPr="00FF5C54">
        <w:rPr>
          <w:rFonts w:ascii="Times New Roman" w:hAnsi="Times New Roman" w:cs="Times New Roman"/>
        </w:rPr>
        <w:fldChar w:fldCharType="end"/>
      </w:r>
      <w:r w:rsidR="000E52F1" w:rsidRPr="00FF5C54">
        <w:rPr>
          <w:rFonts w:ascii="Times New Roman" w:hAnsi="Times New Roman" w:cs="Times New Roman"/>
        </w:rPr>
        <w:t xml:space="preserve"> </w:t>
      </w:r>
      <w:r w:rsidRPr="00FF5C54">
        <w:rPr>
          <w:rFonts w:ascii="Times New Roman" w:hAnsi="Times New Roman" w:cs="Times New Roman"/>
        </w:rPr>
        <w:t>variables</w:t>
      </w:r>
      <w:r w:rsidR="00A527EE" w:rsidRPr="00FF5C54">
        <w:rPr>
          <w:rFonts w:ascii="Times New Roman" w:hAnsi="Times New Roman" w:cs="Times New Roman"/>
        </w:rPr>
        <w:t xml:space="preserve"> (systolic </w:t>
      </w:r>
      <w:r w:rsidR="00A527EE" w:rsidRPr="00FF5C54">
        <w:rPr>
          <w:rFonts w:ascii="Times New Roman" w:hAnsi="Times New Roman" w:cs="Times New Roman"/>
        </w:rPr>
        <w:lastRenderedPageBreak/>
        <w:t>blood pressure, total cholesterol, smoking status, sex as strata and age as time scale)</w:t>
      </w:r>
      <w:r w:rsidRPr="00FF5C54">
        <w:rPr>
          <w:rFonts w:ascii="Times New Roman" w:hAnsi="Times New Roman" w:cs="Times New Roman"/>
        </w:rPr>
        <w:t xml:space="preserve">. </w:t>
      </w:r>
      <w:r w:rsidR="004F2B4C" w:rsidRPr="00FF5C54">
        <w:rPr>
          <w:rFonts w:ascii="Times New Roman" w:hAnsi="Times New Roman" w:cs="Times New Roman"/>
        </w:rPr>
        <w:t xml:space="preserve">Additional models exchanging </w:t>
      </w:r>
      <w:r w:rsidR="008E123B" w:rsidRPr="00FF5C54">
        <w:rPr>
          <w:rFonts w:ascii="Times New Roman" w:hAnsi="Times New Roman" w:cs="Times New Roman"/>
        </w:rPr>
        <w:t xml:space="preserve">troponin I with </w:t>
      </w:r>
      <w:r w:rsidR="004F2B4C" w:rsidRPr="00FF5C54">
        <w:rPr>
          <w:rFonts w:ascii="Times New Roman" w:hAnsi="Times New Roman" w:cs="Times New Roman"/>
        </w:rPr>
        <w:t xml:space="preserve">CRP, NT-proBNP and eGFR were also computed. CRP and NT-proBNP were log-transformed for these analyses. </w:t>
      </w:r>
      <w:r w:rsidRPr="00FF5C54">
        <w:rPr>
          <w:rFonts w:ascii="Times New Roman" w:hAnsi="Times New Roman" w:cs="Times New Roman"/>
        </w:rPr>
        <w:t xml:space="preserve">All available follow-up </w:t>
      </w:r>
      <w:r w:rsidR="005D24EC" w:rsidRPr="00FF5C54">
        <w:rPr>
          <w:rFonts w:ascii="Times New Roman" w:hAnsi="Times New Roman" w:cs="Times New Roman"/>
        </w:rPr>
        <w:t>length</w:t>
      </w:r>
      <w:r w:rsidRPr="00FF5C54">
        <w:rPr>
          <w:rFonts w:ascii="Times New Roman" w:hAnsi="Times New Roman" w:cs="Times New Roman"/>
        </w:rPr>
        <w:t xml:space="preserve"> w</w:t>
      </w:r>
      <w:r w:rsidR="005D24EC" w:rsidRPr="00FF5C54">
        <w:rPr>
          <w:rFonts w:ascii="Times New Roman" w:hAnsi="Times New Roman" w:cs="Times New Roman"/>
        </w:rPr>
        <w:t>as</w:t>
      </w:r>
      <w:r w:rsidRPr="00FF5C54">
        <w:rPr>
          <w:rFonts w:ascii="Times New Roman" w:hAnsi="Times New Roman" w:cs="Times New Roman"/>
        </w:rPr>
        <w:t xml:space="preserve"> used in the computation of the Cox models</w:t>
      </w:r>
      <w:r w:rsidR="005D24EC" w:rsidRPr="00FF5C54">
        <w:rPr>
          <w:rFonts w:ascii="Times New Roman" w:hAnsi="Times New Roman" w:cs="Times New Roman"/>
        </w:rPr>
        <w:t xml:space="preserve"> described above</w:t>
      </w:r>
      <w:r w:rsidRPr="00FF5C54">
        <w:rPr>
          <w:rFonts w:ascii="Times New Roman" w:hAnsi="Times New Roman" w:cs="Times New Roman"/>
        </w:rPr>
        <w:t>.</w:t>
      </w:r>
      <w:r w:rsidR="005D24EC" w:rsidRPr="00FF5C54">
        <w:rPr>
          <w:rFonts w:ascii="Times New Roman" w:hAnsi="Times New Roman" w:cs="Times New Roman"/>
        </w:rPr>
        <w:t xml:space="preserve"> To examine the short term association of </w:t>
      </w:r>
      <w:r w:rsidR="00F131D8" w:rsidRPr="00FF5C54">
        <w:rPr>
          <w:rFonts w:ascii="Times New Roman" w:hAnsi="Times New Roman" w:cs="Times New Roman"/>
        </w:rPr>
        <w:t>t</w:t>
      </w:r>
      <w:r w:rsidR="005D24EC" w:rsidRPr="00FF5C54">
        <w:rPr>
          <w:rFonts w:ascii="Times New Roman" w:hAnsi="Times New Roman" w:cs="Times New Roman"/>
        </w:rPr>
        <w:t>roponin I, used as a continuous variable, with time-to-event we recomputed the models described above after censoring the follow-up time at 1, 5 and 10 years.</w:t>
      </w:r>
    </w:p>
    <w:p w14:paraId="097AA1E8" w14:textId="50AAC352" w:rsidR="009B6895" w:rsidRPr="00FF5C54" w:rsidRDefault="00EE020A" w:rsidP="00EF2495">
      <w:pPr>
        <w:spacing w:after="0" w:line="240" w:lineRule="auto"/>
        <w:rPr>
          <w:rFonts w:ascii="Times New Roman" w:hAnsi="Times New Roman" w:cs="Times New Roman"/>
        </w:rPr>
      </w:pPr>
      <w:r w:rsidRPr="00FF5C54">
        <w:rPr>
          <w:rFonts w:ascii="Times New Roman" w:hAnsi="Times New Roman" w:cs="Times New Roman"/>
        </w:rPr>
        <w:t>The C-index</w:t>
      </w:r>
      <w:r w:rsidRPr="00FF5C54">
        <w:rPr>
          <w:rFonts w:ascii="Times New Roman" w:hAnsi="Times New Roman" w:cs="Times New Roman"/>
        </w:rPr>
        <w:fldChar w:fldCharType="begin">
          <w:fldData xml:space="preserve">PEVuZE5vdGU+PENpdGU+PEF1dGhvcj5IYXJyZWxsPC9BdXRob3I+PFllYXI+MTk4MjwvWWVhcj48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</w:fldData>
        </w:fldChar>
      </w:r>
      <w:r w:rsidR="007F38FB" w:rsidRPr="00FF5C54">
        <w:rPr>
          <w:rFonts w:ascii="Times New Roman" w:hAnsi="Times New Roman" w:cs="Times New Roman"/>
        </w:rPr>
        <w:instrText xml:space="preserve"> ADDIN EN.CITE </w:instrText>
      </w:r>
      <w:r w:rsidR="007F38FB" w:rsidRPr="00FF5C54">
        <w:rPr>
          <w:rFonts w:ascii="Times New Roman" w:hAnsi="Times New Roman" w:cs="Times New Roman"/>
        </w:rPr>
        <w:fldChar w:fldCharType="begin">
          <w:fldData xml:space="preserve">PEVuZE5vdGU+PENpdGU+PEF1dGhvcj5IYXJyZWxsPC9BdXRob3I+PFllYXI+MTk4MjwvWWVhcj48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</w:fldData>
        </w:fldChar>
      </w:r>
      <w:r w:rsidR="007F38FB" w:rsidRPr="00FF5C54">
        <w:rPr>
          <w:rFonts w:ascii="Times New Roman" w:hAnsi="Times New Roman" w:cs="Times New Roman"/>
        </w:rPr>
        <w:instrText xml:space="preserve"> ADDIN EN.CITE.DATA </w:instrText>
      </w:r>
      <w:r w:rsidR="007F38FB" w:rsidRPr="00FF5C54">
        <w:rPr>
          <w:rFonts w:ascii="Times New Roman" w:hAnsi="Times New Roman" w:cs="Times New Roman"/>
        </w:rPr>
      </w:r>
      <w:r w:rsidR="007F38FB" w:rsidRPr="00FF5C54">
        <w:rPr>
          <w:rFonts w:ascii="Times New Roman" w:hAnsi="Times New Roman" w:cs="Times New Roman"/>
        </w:rPr>
        <w:fldChar w:fldCharType="end"/>
      </w:r>
      <w:r w:rsidRPr="00FF5C54">
        <w:rPr>
          <w:rFonts w:ascii="Times New Roman" w:hAnsi="Times New Roman" w:cs="Times New Roman"/>
        </w:rPr>
      </w:r>
      <w:r w:rsidRPr="00FF5C54">
        <w:rPr>
          <w:rFonts w:ascii="Times New Roman" w:hAnsi="Times New Roman" w:cs="Times New Roman"/>
        </w:rPr>
        <w:fldChar w:fldCharType="separate"/>
      </w:r>
      <w:r w:rsidR="007F38FB" w:rsidRPr="00FF5C54">
        <w:rPr>
          <w:rFonts w:ascii="Times New Roman" w:hAnsi="Times New Roman" w:cs="Times New Roman"/>
          <w:noProof/>
          <w:vertAlign w:val="superscript"/>
        </w:rPr>
        <w:t>29, 30</w:t>
      </w:r>
      <w:r w:rsidRPr="00FF5C54">
        <w:rPr>
          <w:rFonts w:ascii="Times New Roman" w:hAnsi="Times New Roman" w:cs="Times New Roman"/>
        </w:rPr>
        <w:fldChar w:fldCharType="end"/>
      </w:r>
      <w:r w:rsidRPr="00FF5C54">
        <w:rPr>
          <w:rFonts w:ascii="Times New Roman" w:hAnsi="Times New Roman" w:cs="Times New Roman"/>
        </w:rPr>
        <w:t xml:space="preserve"> and the net reclassification improvement (NRI)</w:t>
      </w:r>
      <w:r w:rsidRPr="00FF5C54">
        <w:rPr>
          <w:rFonts w:ascii="Times New Roman" w:hAnsi="Times New Roman" w:cs="Times New Roman"/>
          <w:bCs/>
          <w:iCs/>
          <w:lang w:eastAsia="de-DE"/>
        </w:rPr>
        <w:fldChar w:fldCharType="begin">
          <w:fldData xml:space="preserve">PEVuZE5vdGU+PENpdGU+PEF1dGhvcj5QZW5jaW5hPC9BdXRob3I+PFllYXI+MjAwODwvWWVhcj48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</w:fldData>
        </w:fldChar>
      </w:r>
      <w:r w:rsidR="007F38FB" w:rsidRPr="00FF5C54">
        <w:rPr>
          <w:rFonts w:ascii="Times New Roman" w:hAnsi="Times New Roman" w:cs="Times New Roman"/>
          <w:bCs/>
          <w:iCs/>
          <w:lang w:eastAsia="de-DE"/>
        </w:rPr>
        <w:instrText xml:space="preserve"> ADDIN EN.CITE </w:instrText>
      </w:r>
      <w:r w:rsidR="007F38FB" w:rsidRPr="00FF5C54">
        <w:rPr>
          <w:rFonts w:ascii="Times New Roman" w:hAnsi="Times New Roman" w:cs="Times New Roman"/>
          <w:bCs/>
          <w:iCs/>
          <w:lang w:eastAsia="de-DE"/>
        </w:rPr>
        <w:fldChar w:fldCharType="begin">
          <w:fldData xml:space="preserve">PEVuZE5vdGU+PENpdGU+PEF1dGhvcj5QZW5jaW5hPC9BdXRob3I+PFllYXI+MjAwODwvWWVhcj48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</w:fldData>
        </w:fldChar>
      </w:r>
      <w:r w:rsidR="007F38FB" w:rsidRPr="00FF5C54">
        <w:rPr>
          <w:rFonts w:ascii="Times New Roman" w:hAnsi="Times New Roman" w:cs="Times New Roman"/>
          <w:bCs/>
          <w:iCs/>
          <w:lang w:eastAsia="de-DE"/>
        </w:rPr>
        <w:instrText xml:space="preserve"> ADDIN EN.CITE.DATA </w:instrText>
      </w:r>
      <w:r w:rsidR="007F38FB" w:rsidRPr="00FF5C54">
        <w:rPr>
          <w:rFonts w:ascii="Times New Roman" w:hAnsi="Times New Roman" w:cs="Times New Roman"/>
          <w:bCs/>
          <w:iCs/>
          <w:lang w:eastAsia="de-DE"/>
        </w:rPr>
      </w:r>
      <w:r w:rsidR="007F38FB" w:rsidRPr="00FF5C54">
        <w:rPr>
          <w:rFonts w:ascii="Times New Roman" w:hAnsi="Times New Roman" w:cs="Times New Roman"/>
          <w:bCs/>
          <w:iCs/>
          <w:lang w:eastAsia="de-DE"/>
        </w:rPr>
        <w:fldChar w:fldCharType="end"/>
      </w:r>
      <w:r w:rsidRPr="00FF5C54">
        <w:rPr>
          <w:rFonts w:ascii="Times New Roman" w:hAnsi="Times New Roman" w:cs="Times New Roman"/>
          <w:bCs/>
          <w:iCs/>
          <w:lang w:eastAsia="de-DE"/>
        </w:rPr>
      </w:r>
      <w:r w:rsidRPr="00FF5C54">
        <w:rPr>
          <w:rFonts w:ascii="Times New Roman" w:hAnsi="Times New Roman" w:cs="Times New Roman"/>
          <w:bCs/>
          <w:iCs/>
          <w:lang w:eastAsia="de-DE"/>
        </w:rPr>
        <w:fldChar w:fldCharType="separate"/>
      </w:r>
      <w:r w:rsidR="007F38FB" w:rsidRPr="00FF5C54">
        <w:rPr>
          <w:rFonts w:ascii="Times New Roman" w:hAnsi="Times New Roman" w:cs="Times New Roman"/>
          <w:bCs/>
          <w:iCs/>
          <w:noProof/>
          <w:vertAlign w:val="superscript"/>
          <w:lang w:eastAsia="de-DE"/>
        </w:rPr>
        <w:t>31, 32</w:t>
      </w:r>
      <w:r w:rsidRPr="00FF5C54">
        <w:rPr>
          <w:rFonts w:ascii="Times New Roman" w:hAnsi="Times New Roman" w:cs="Times New Roman"/>
          <w:bCs/>
          <w:iCs/>
          <w:lang w:eastAsia="de-DE"/>
        </w:rPr>
        <w:fldChar w:fldCharType="end"/>
      </w:r>
      <w:r w:rsidRPr="00FF5C54">
        <w:rPr>
          <w:rFonts w:ascii="Times New Roman" w:hAnsi="Times New Roman" w:cs="Times New Roman"/>
        </w:rPr>
        <w:t xml:space="preserve"> were used to quantify the added predictive value of troponin I beyond that from a model including the variables </w:t>
      </w:r>
      <w:r w:rsidR="00327A7D" w:rsidRPr="00FF5C54">
        <w:rPr>
          <w:rFonts w:ascii="Times New Roman" w:hAnsi="Times New Roman" w:cs="Times New Roman"/>
        </w:rPr>
        <w:t>i</w:t>
      </w:r>
      <w:r w:rsidRPr="00FF5C54">
        <w:rPr>
          <w:rFonts w:ascii="Times New Roman" w:hAnsi="Times New Roman" w:cs="Times New Roman"/>
        </w:rPr>
        <w:t>n</w:t>
      </w:r>
      <w:r w:rsidR="00327A7D" w:rsidRPr="00FF5C54">
        <w:rPr>
          <w:rFonts w:ascii="Times New Roman" w:hAnsi="Times New Roman" w:cs="Times New Roman"/>
        </w:rPr>
        <w:t xml:space="preserve"> SCORE</w:t>
      </w:r>
      <w:r w:rsidRPr="00FF5C54">
        <w:rPr>
          <w:rFonts w:ascii="Times New Roman" w:hAnsi="Times New Roman" w:cs="Times New Roman"/>
        </w:rPr>
        <w:t xml:space="preserve">. </w:t>
      </w:r>
      <w:r w:rsidR="00F53F5C" w:rsidRPr="00FF5C54">
        <w:rPr>
          <w:rFonts w:ascii="Times New Roman" w:hAnsi="Times New Roman" w:cs="Times New Roman"/>
        </w:rPr>
        <w:t xml:space="preserve">This was repeated exchanging </w:t>
      </w:r>
      <w:r w:rsidR="00F131D8" w:rsidRPr="00FF5C54">
        <w:rPr>
          <w:rFonts w:ascii="Times New Roman" w:hAnsi="Times New Roman" w:cs="Times New Roman"/>
        </w:rPr>
        <w:t>t</w:t>
      </w:r>
      <w:r w:rsidR="00F53F5C" w:rsidRPr="00FF5C54">
        <w:rPr>
          <w:rFonts w:ascii="Times New Roman" w:hAnsi="Times New Roman" w:cs="Times New Roman"/>
        </w:rPr>
        <w:t>roponin I by CRP, NT-proBNP and eGFR</w:t>
      </w:r>
      <w:r w:rsidR="00F53F5C" w:rsidRPr="00FF5C54">
        <w:t>.</w:t>
      </w:r>
      <w:r w:rsidR="00F53F5C" w:rsidRPr="00FF5C54">
        <w:rPr>
          <w:rFonts w:ascii="Times New Roman" w:hAnsi="Times New Roman" w:cs="Times New Roman"/>
        </w:rPr>
        <w:t xml:space="preserve"> </w:t>
      </w:r>
      <w:r w:rsidRPr="00FF5C54">
        <w:rPr>
          <w:rFonts w:ascii="Times New Roman" w:hAnsi="Times New Roman" w:cs="Times New Roman"/>
        </w:rPr>
        <w:t xml:space="preserve">For these analyses, the </w:t>
      </w:r>
      <w:r w:rsidR="00976328" w:rsidRPr="00FF5C54">
        <w:rPr>
          <w:rFonts w:ascii="Times New Roman" w:hAnsi="Times New Roman" w:cs="Times New Roman"/>
        </w:rPr>
        <w:t>ten</w:t>
      </w:r>
      <w:r w:rsidRPr="00FF5C54">
        <w:rPr>
          <w:rFonts w:ascii="Times New Roman" w:hAnsi="Times New Roman" w:cs="Times New Roman"/>
        </w:rPr>
        <w:t xml:space="preserve"> year event probabilities were computed using a Weibull curve fitted over age and adjusted by the linear predictor of the estimated Cox model. For the computation of C-indices and NRI the follow-up times were censored at </w:t>
      </w:r>
      <w:r w:rsidR="00755911" w:rsidRPr="00FF5C54">
        <w:rPr>
          <w:rFonts w:ascii="Times New Roman" w:hAnsi="Times New Roman" w:cs="Times New Roman"/>
        </w:rPr>
        <w:t>ten</w:t>
      </w:r>
      <w:r w:rsidRPr="00FF5C54">
        <w:rPr>
          <w:rFonts w:ascii="Times New Roman" w:hAnsi="Times New Roman" w:cs="Times New Roman"/>
        </w:rPr>
        <w:t xml:space="preserve"> years. Ten-fold cross validation was used to control for the over-optimism of calculating performance measures on the same dataset from which the models were computed. The risk categories used for the NRI analysis were &lt;</w:t>
      </w:r>
      <w:r w:rsidR="00546CE1" w:rsidRPr="00FF5C54">
        <w:rPr>
          <w:rFonts w:ascii="Times New Roman" w:hAnsi="Times New Roman" w:cs="Times New Roman"/>
        </w:rPr>
        <w:t xml:space="preserve"> </w:t>
      </w:r>
      <w:r w:rsidRPr="00FF5C54">
        <w:rPr>
          <w:rFonts w:ascii="Times New Roman" w:hAnsi="Times New Roman" w:cs="Times New Roman"/>
        </w:rPr>
        <w:t>1%, 1 to &lt;</w:t>
      </w:r>
      <w:r w:rsidR="00546CE1" w:rsidRPr="00FF5C54">
        <w:rPr>
          <w:rFonts w:ascii="Times New Roman" w:hAnsi="Times New Roman" w:cs="Times New Roman"/>
        </w:rPr>
        <w:t xml:space="preserve"> </w:t>
      </w:r>
      <w:r w:rsidRPr="00FF5C54">
        <w:rPr>
          <w:rFonts w:ascii="Times New Roman" w:hAnsi="Times New Roman" w:cs="Times New Roman"/>
        </w:rPr>
        <w:t>5%, 5 to &lt;</w:t>
      </w:r>
      <w:r w:rsidR="00546CE1" w:rsidRPr="00FF5C54">
        <w:rPr>
          <w:rFonts w:ascii="Times New Roman" w:hAnsi="Times New Roman" w:cs="Times New Roman"/>
        </w:rPr>
        <w:t xml:space="preserve"> </w:t>
      </w:r>
      <w:r w:rsidRPr="00FF5C54">
        <w:rPr>
          <w:rFonts w:ascii="Times New Roman" w:hAnsi="Times New Roman" w:cs="Times New Roman"/>
        </w:rPr>
        <w:t>10%, and ≥</w:t>
      </w:r>
      <w:r w:rsidR="00546CE1" w:rsidRPr="00FF5C54">
        <w:rPr>
          <w:rFonts w:ascii="Times New Roman" w:hAnsi="Times New Roman" w:cs="Times New Roman"/>
        </w:rPr>
        <w:t xml:space="preserve"> </w:t>
      </w:r>
      <w:r w:rsidRPr="00FF5C54">
        <w:rPr>
          <w:rFonts w:ascii="Times New Roman" w:hAnsi="Times New Roman" w:cs="Times New Roman"/>
        </w:rPr>
        <w:t>10%</w:t>
      </w:r>
      <w:r w:rsidRPr="00FF5C54">
        <w:rPr>
          <w:rFonts w:ascii="Times New Roman" w:hAnsi="Times New Roman" w:cs="Times New Roman"/>
        </w:rPr>
        <w:fldChar w:fldCharType="begin"/>
      </w:r>
      <w:r w:rsidR="00360BBB" w:rsidRPr="00FF5C54">
        <w:rPr>
          <w:rFonts w:ascii="Times New Roman" w:hAnsi="Times New Roman" w:cs="Times New Roman"/>
        </w:rPr>
        <w:instrText xml:space="preserve"> ADDIN EN.CITE &lt;EndNote&gt;&lt;Cite&gt;&lt;Author&gt;Perk&lt;/Author&gt;&lt;Year&gt;2012&lt;/Year&gt;&lt;RecNum&gt;45&lt;/RecNum&gt;&lt;DisplayText&gt;&lt;style face="superscript"&gt;28&lt;/style&gt;&lt;/DisplayText&gt;&lt;record&gt;&lt;rec-number&gt;45&lt;/rec-number&gt;&lt;foreign-keys&gt;&lt;key app="EN" db-id="xzt9s05xtz95sveerfnvxvzbta99z5ewtrps" timestamp="0"&gt;45&lt;/key&gt;&lt;/foreign-keys&gt;&lt;ref-type name="Journal Article"&gt;17&lt;/ref-type&gt;&lt;contributors&gt;&lt;authors&gt;&lt;author&gt;Perk, Joep&lt;/author&gt;&lt;author&gt;De Backer, Guy&lt;/author&gt;&lt;author&gt;Gohlke, Helmut&lt;/author&gt;&lt;author&gt;Graham, Ian&lt;/author&gt;&lt;author&gt;Reiner, Željko&lt;/author&gt;&lt;author&gt;Verschuren, Monique&lt;/author&gt;&lt;author&gt;Albus, Christian&lt;/author&gt;&lt;author&gt;Benlian, Pascale&lt;/author&gt;&lt;author&gt;Boysen, Gudrun&lt;/author&gt;&lt;author&gt;Cifkova, Renata&lt;/author&gt;&lt;/authors&gt;&lt;/contributors&gt;&lt;titles&gt;&lt;title&gt;European Guidelines on cardiovascular disease prevention in clinical practice (version 2012)&lt;/title&gt;&lt;secondary-title&gt;European heart journal&lt;/secondary-title&gt;&lt;/titles&gt;&lt;pages&gt;1635-1701&lt;/pages&gt;&lt;volume&gt;33&lt;/volume&gt;&lt;number&gt;13&lt;/number&gt;&lt;dates&gt;&lt;year&gt;2012&lt;/year&gt;&lt;/dates&gt;&lt;isbn&gt;0195-668X&lt;/isbn&gt;&lt;urls&gt;&lt;/urls&gt;&lt;/record&gt;&lt;/Cite&gt;&lt;/EndNote&gt;</w:instrText>
      </w:r>
      <w:r w:rsidRPr="00FF5C54">
        <w:rPr>
          <w:rFonts w:ascii="Times New Roman" w:hAnsi="Times New Roman" w:cs="Times New Roman"/>
        </w:rPr>
        <w:fldChar w:fldCharType="separate"/>
      </w:r>
      <w:r w:rsidR="00360BBB" w:rsidRPr="00FF5C54">
        <w:rPr>
          <w:rFonts w:ascii="Times New Roman" w:hAnsi="Times New Roman" w:cs="Times New Roman"/>
          <w:noProof/>
          <w:vertAlign w:val="superscript"/>
        </w:rPr>
        <w:t>28</w:t>
      </w:r>
      <w:r w:rsidRPr="00FF5C54">
        <w:rPr>
          <w:rFonts w:ascii="Times New Roman" w:hAnsi="Times New Roman" w:cs="Times New Roman"/>
        </w:rPr>
        <w:fldChar w:fldCharType="end"/>
      </w:r>
      <w:r w:rsidRPr="00FF5C54">
        <w:rPr>
          <w:rFonts w:ascii="Times New Roman" w:hAnsi="Times New Roman" w:cs="Times New Roman"/>
        </w:rPr>
        <w:t>. A version of NRI appropriate for survival analyses was computed using the Kaplan-Meier</w:t>
      </w:r>
      <w:r w:rsidRPr="00FF5C54">
        <w:rPr>
          <w:rFonts w:ascii="Times New Roman" w:hAnsi="Times New Roman" w:cs="Times New Roman"/>
        </w:rPr>
        <w:fldChar w:fldCharType="begin"/>
      </w:r>
      <w:r w:rsidR="007F38FB" w:rsidRPr="00FF5C54">
        <w:rPr>
          <w:rFonts w:ascii="Times New Roman" w:hAnsi="Times New Roman" w:cs="Times New Roman"/>
        </w:rPr>
        <w:instrText xml:space="preserve"> ADDIN EN.CITE &lt;EndNote&gt;&lt;Cite&gt;&lt;Author&gt;Pencina&lt;/Author&gt;&lt;Year&gt;2011&lt;/Year&gt;&lt;RecNum&gt;31&lt;/RecNum&gt;&lt;DisplayText&gt;&lt;style face="superscript"&gt;32&lt;/style&gt;&lt;/DisplayText&gt;&lt;record&gt;&lt;rec-number&gt;31&lt;/rec-number&gt;&lt;foreign-keys&gt;&lt;key app="EN" db-id="xzt9s05xtz95sveerfnvxvzbta99z5ewtrps" timestamp="0"&gt;31&lt;/key&gt;&lt;/foreign-keys&gt;&lt;ref-type name="Journal Article"&gt;17&lt;/ref-type&gt;&lt;contributors&gt;&lt;authors&gt;&lt;author&gt;Pencina, Michael J&lt;/author&gt;&lt;author&gt;D&amp;apos;Agostino, Ralph B&lt;/author&gt;&lt;author&gt;Steyerberg, Ewout W&lt;/author&gt;&lt;/authors&gt;&lt;/contributors&gt;&lt;titles&gt;&lt;title&gt;Extensions of net reclassification improvement calculations to measure usefulness of new biomarkers&lt;/title&gt;&lt;secondary-title&gt;Statistics in medicine&lt;/secondary-title&gt;&lt;/titles&gt;&lt;pages&gt;11-21&lt;/pages&gt;&lt;volume&gt;30&lt;/volume&gt;&lt;number&gt;1&lt;/number&gt;&lt;dates&gt;&lt;year&gt;2011&lt;/year&gt;&lt;/dates&gt;&lt;isbn&gt;1097-0258&lt;/isbn&gt;&lt;urls&gt;&lt;/urls&gt;&lt;/record&gt;&lt;/Cite&gt;&lt;Cite&gt;&lt;Author&gt;Pencina&lt;/Author&gt;&lt;Year&gt;2011&lt;/Year&gt;&lt;RecNum&gt;31&lt;/RecNum&gt;&lt;record&gt;&lt;rec-number&gt;31&lt;/rec-number&gt;&lt;foreign-keys&gt;&lt;key app="EN" db-id="xzt9s05xtz95sveerfnvxvzbta99z5ewtrps" timestamp="0"&gt;31&lt;/key&gt;&lt;/foreign-keys&gt;&lt;ref-type name="Journal Article"&gt;17&lt;/ref-type&gt;&lt;contributors&gt;&lt;authors&gt;&lt;author&gt;Pencina, Michael J&lt;/author&gt;&lt;author&gt;D&amp;apos;Agostino, Ralph B&lt;/author&gt;&lt;author&gt;Steyerberg, Ewout W&lt;/author&gt;&lt;/authors&gt;&lt;/contributors&gt;&lt;titles&gt;&lt;title&gt;Extensions of net reclassification improvement calculations to measure usefulness of new biomarkers&lt;/title&gt;&lt;secondary-title&gt;Statistics in medicine&lt;/secondary-title&gt;&lt;/titles&gt;&lt;pages&gt;11-21&lt;/pages&gt;&lt;volume&gt;30&lt;/volume&gt;&lt;number&gt;1&lt;/number&gt;&lt;dates&gt;&lt;year&gt;2011&lt;/year&gt;&lt;/dates&gt;&lt;isbn&gt;1097-0258&lt;/isbn&gt;&lt;urls&gt;&lt;/urls&gt;&lt;/record&gt;&lt;/Cite&gt;&lt;/EndNote&gt;</w:instrText>
      </w:r>
      <w:r w:rsidRPr="00FF5C54">
        <w:rPr>
          <w:rFonts w:ascii="Times New Roman" w:hAnsi="Times New Roman" w:cs="Times New Roman"/>
        </w:rPr>
        <w:fldChar w:fldCharType="separate"/>
      </w:r>
      <w:r w:rsidR="007F38FB" w:rsidRPr="00FF5C54">
        <w:rPr>
          <w:rFonts w:ascii="Times New Roman" w:hAnsi="Times New Roman" w:cs="Times New Roman"/>
          <w:noProof/>
          <w:vertAlign w:val="superscript"/>
        </w:rPr>
        <w:t>32</w:t>
      </w:r>
      <w:r w:rsidRPr="00FF5C54">
        <w:rPr>
          <w:rFonts w:ascii="Times New Roman" w:hAnsi="Times New Roman" w:cs="Times New Roman"/>
        </w:rPr>
        <w:fldChar w:fldCharType="end"/>
      </w:r>
      <w:r w:rsidRPr="00FF5C54">
        <w:rPr>
          <w:rFonts w:ascii="Times New Roman" w:hAnsi="Times New Roman" w:cs="Times New Roman"/>
        </w:rPr>
        <w:t xml:space="preserve"> approach and CIs were estimated via bootstrapping with 1,000 bootstrap samples.</w:t>
      </w:r>
      <w:r w:rsidR="001B1668" w:rsidRPr="00FF5C54">
        <w:rPr>
          <w:rFonts w:ascii="Times New Roman" w:hAnsi="Times New Roman" w:cs="Times New Roman"/>
        </w:rPr>
        <w:t xml:space="preserve"> The overall NRI does not represent a proportion and is therefore reported as a decimal number between -2 and 2 rather than a percentage, as recommended by</w:t>
      </w:r>
      <w:r w:rsidRPr="00FF5C54">
        <w:rPr>
          <w:rFonts w:ascii="Times New Roman" w:hAnsi="Times New Roman" w:cs="Times New Roman"/>
        </w:rPr>
        <w:t xml:space="preserve"> </w:t>
      </w:r>
      <w:r w:rsidR="00513E5C" w:rsidRPr="00FF5C54">
        <w:rPr>
          <w:rFonts w:ascii="Times New Roman" w:hAnsi="Times New Roman" w:cs="Times New Roman"/>
        </w:rPr>
        <w:t>Maarten</w:t>
      </w:r>
      <w:r w:rsidR="00540753" w:rsidRPr="00FF5C54">
        <w:rPr>
          <w:rFonts w:ascii="Times New Roman" w:hAnsi="Times New Roman" w:cs="Times New Roman"/>
        </w:rPr>
        <w:t xml:space="preserve"> et al</w:t>
      </w:r>
      <w:r w:rsidR="00513E5C" w:rsidRPr="00FF5C54">
        <w:rPr>
          <w:rFonts w:ascii="Times New Roman" w:hAnsi="Times New Roman" w:cs="Times New Roman"/>
        </w:rPr>
        <w:t>.</w:t>
      </w:r>
      <w:r w:rsidR="00513E5C" w:rsidRPr="00FF5C54">
        <w:rPr>
          <w:rFonts w:ascii="Times New Roman" w:hAnsi="Times New Roman" w:cs="Times New Roman"/>
        </w:rPr>
        <w:fldChar w:fldCharType="begin"/>
      </w:r>
      <w:r w:rsidR="00513E5C" w:rsidRPr="00FF5C54">
        <w:rPr>
          <w:rFonts w:ascii="Times New Roman" w:hAnsi="Times New Roman" w:cs="Times New Roman"/>
        </w:rPr>
        <w:instrText xml:space="preserve"> ADDIN EN.CITE &lt;EndNote&gt;&lt;Cite&gt;&lt;Author&gt;Maarten JG&lt;/Author&gt;&lt;Year&gt;2014&lt;/Year&gt;&lt;RecNum&gt;64&lt;/RecNum&gt;&lt;DisplayText&gt;&lt;style face="superscript"&gt;33&lt;/style&gt;&lt;/DisplayText&gt;&lt;record&gt;&lt;rec-number&gt;64&lt;/rec-number&gt;&lt;foreign-keys&gt;&lt;key app="EN" db-id="xzt9s05xtz95sveerfnvxvzbta99z5ewtrps" timestamp="1450277748"&gt;64&lt;/key&gt;&lt;/foreign-keys&gt;&lt;ref-type name="Journal Article"&gt;17&lt;/ref-type&gt;&lt;contributors&gt;&lt;authors&gt;&lt;author&gt;Maarten JG,&lt;/author&gt;&lt;author&gt;Leening MD,&lt;/author&gt;&lt;author&gt;Vedder MM,&lt;/author&gt;&lt;author&gt;Witteman JCM,&lt;/author&gt;&lt;author&gt;Pencina, MJ,&lt;/author&gt;&lt;author&gt;Steyerberg EW&lt;/author&gt;&lt;/authors&gt;&lt;/contributors&gt;&lt;titles&gt;&lt;title&gt;Net reclassification improvement: computation, interpretation, and controversies: a literature review and clinician&amp;apos;s guide&lt;/title&gt;&lt;secondary-title&gt;Annals of internal medicine&lt;/secondary-title&gt;&lt;/titles&gt;&lt;periodical&gt;&lt;full-title&gt;Annals of internal medicine&lt;/full-title&gt;&lt;/periodical&gt;&lt;pages&gt;122-131&lt;/pages&gt;&lt;volume&gt;160&lt;/volume&gt;&lt;number&gt;2&lt;/number&gt;&lt;dates&gt;&lt;year&gt;2014&lt;/year&gt;&lt;/dates&gt;&lt;isbn&gt;0003-4819&lt;/isbn&gt;&lt;urls&gt;&lt;/urls&gt;&lt;/record&gt;&lt;/Cite&gt;&lt;/EndNote&gt;</w:instrText>
      </w:r>
      <w:r w:rsidR="00513E5C" w:rsidRPr="00FF5C54">
        <w:rPr>
          <w:rFonts w:ascii="Times New Roman" w:hAnsi="Times New Roman" w:cs="Times New Roman"/>
        </w:rPr>
        <w:fldChar w:fldCharType="separate"/>
      </w:r>
      <w:r w:rsidR="00513E5C" w:rsidRPr="00FF5C54">
        <w:rPr>
          <w:rFonts w:ascii="Times New Roman" w:hAnsi="Times New Roman" w:cs="Times New Roman"/>
          <w:noProof/>
          <w:vertAlign w:val="superscript"/>
        </w:rPr>
        <w:t>33</w:t>
      </w:r>
      <w:r w:rsidR="00513E5C" w:rsidRPr="00FF5C54">
        <w:rPr>
          <w:rFonts w:ascii="Times New Roman" w:hAnsi="Times New Roman" w:cs="Times New Roman"/>
        </w:rPr>
        <w:fldChar w:fldCharType="end"/>
      </w:r>
      <w:r w:rsidR="00540753" w:rsidRPr="00FF5C54">
        <w:rPr>
          <w:rFonts w:ascii="Times New Roman" w:hAnsi="Times New Roman" w:cs="Times New Roman"/>
        </w:rPr>
        <w:t xml:space="preserve"> </w:t>
      </w:r>
      <w:r w:rsidRPr="00FF5C54">
        <w:rPr>
          <w:rFonts w:ascii="Times New Roman" w:hAnsi="Times New Roman" w:cs="Times New Roman"/>
        </w:rPr>
        <w:t>Differences in C-statistics (with 95% CIs) after the addition of troponin I to the model consisting of cardiovascular risk factors were computed using the method described by Antolini et al.</w:t>
      </w:r>
      <w:r w:rsidRPr="00FF5C54">
        <w:rPr>
          <w:rFonts w:ascii="Times New Roman" w:hAnsi="Times New Roman" w:cs="Times New Roman"/>
        </w:rPr>
        <w:fldChar w:fldCharType="begin"/>
      </w:r>
      <w:r w:rsidR="00513E5C" w:rsidRPr="00FF5C54">
        <w:rPr>
          <w:rFonts w:ascii="Times New Roman" w:hAnsi="Times New Roman" w:cs="Times New Roman"/>
        </w:rPr>
        <w:instrText xml:space="preserve"> ADDIN EN.CITE &lt;EndNote&gt;&lt;Cite&gt;&lt;Author&gt;Antolini&lt;/Author&gt;&lt;Year&gt;2004&lt;/Year&gt;&lt;RecNum&gt;7&lt;/RecNum&gt;&lt;DisplayText&gt;&lt;style face="superscript"&gt;34&lt;/style&gt;&lt;/DisplayText&gt;&lt;record&gt;&lt;rec-number&gt;7&lt;/rec-number&gt;&lt;foreign-keys&gt;&lt;key app="EN" db-id="xzt9s05xtz95sveerfnvxvzbta99z5ewtrps" timestamp="0"&gt;7&lt;/key&gt;&lt;/foreign-keys&gt;&lt;ref-type name="Journal Article"&gt;17&lt;/ref-type&gt;&lt;contributors&gt;&lt;authors&gt;&lt;author&gt;Antolini, Laura&lt;/author&gt;&lt;author&gt;Nam, Byung-Ho&lt;/author&gt;&lt;author&gt;D&amp;apos;Agostino, Ralph B&lt;/author&gt;&lt;/authors&gt;&lt;/contributors&gt;&lt;titles&gt;&lt;title&gt;Inference on correlated discrimination measures in survival analysis: a nonparametric approach&lt;/title&gt;&lt;secondary-title&gt;Communications in Statistics-Theory and Methods&lt;/secondary-title&gt;&lt;/titles&gt;&lt;pages&gt;2117-2135&lt;/pages&gt;&lt;volume&gt;33&lt;/volume&gt;&lt;number&gt;9&lt;/number&gt;&lt;dates&gt;&lt;year&gt;2004&lt;/year&gt;&lt;/dates&gt;&lt;isbn&gt;0361-0926&lt;/isbn&gt;&lt;urls&gt;&lt;/urls&gt;&lt;/record&gt;&lt;/Cite&gt;&lt;/EndNote&gt;</w:instrText>
      </w:r>
      <w:r w:rsidRPr="00FF5C54">
        <w:rPr>
          <w:rFonts w:ascii="Times New Roman" w:hAnsi="Times New Roman" w:cs="Times New Roman"/>
        </w:rPr>
        <w:fldChar w:fldCharType="separate"/>
      </w:r>
      <w:r w:rsidR="00513E5C" w:rsidRPr="00FF5C54">
        <w:rPr>
          <w:rFonts w:ascii="Times New Roman" w:hAnsi="Times New Roman" w:cs="Times New Roman"/>
          <w:noProof/>
          <w:vertAlign w:val="superscript"/>
        </w:rPr>
        <w:t>34</w:t>
      </w:r>
      <w:r w:rsidRPr="00FF5C54">
        <w:rPr>
          <w:rFonts w:ascii="Times New Roman" w:hAnsi="Times New Roman" w:cs="Times New Roman"/>
        </w:rPr>
        <w:fldChar w:fldCharType="end"/>
      </w:r>
      <w:r w:rsidRPr="00FF5C54">
        <w:rPr>
          <w:rFonts w:ascii="Times New Roman" w:hAnsi="Times New Roman" w:cs="Times New Roman"/>
        </w:rPr>
        <w:t xml:space="preserve"> </w:t>
      </w:r>
      <w:r w:rsidR="009B6895" w:rsidRPr="00FF5C54">
        <w:rPr>
          <w:rFonts w:ascii="Times New Roman" w:hAnsi="Times New Roman" w:cs="Times New Roman"/>
        </w:rPr>
        <w:t>Cox regressions, C-indices and NRIs described above were also computed for the following age groups: &lt;</w:t>
      </w:r>
      <w:r w:rsidR="00546CE1" w:rsidRPr="00FF5C54">
        <w:rPr>
          <w:rFonts w:ascii="Times New Roman" w:hAnsi="Times New Roman" w:cs="Times New Roman"/>
        </w:rPr>
        <w:t xml:space="preserve"> </w:t>
      </w:r>
      <w:r w:rsidR="009B6895" w:rsidRPr="00FF5C54">
        <w:rPr>
          <w:rFonts w:ascii="Times New Roman" w:hAnsi="Times New Roman" w:cs="Times New Roman"/>
        </w:rPr>
        <w:t>45, 45-54, 55-64, ≥</w:t>
      </w:r>
      <w:r w:rsidR="00546CE1" w:rsidRPr="00FF5C54">
        <w:rPr>
          <w:rFonts w:ascii="Times New Roman" w:hAnsi="Times New Roman" w:cs="Times New Roman"/>
        </w:rPr>
        <w:t xml:space="preserve"> </w:t>
      </w:r>
      <w:r w:rsidR="009B6895" w:rsidRPr="00FF5C54">
        <w:rPr>
          <w:rFonts w:ascii="Times New Roman" w:hAnsi="Times New Roman" w:cs="Times New Roman"/>
        </w:rPr>
        <w:t xml:space="preserve">65 years at baseline. </w:t>
      </w:r>
    </w:p>
    <w:p w14:paraId="40A1E76C" w14:textId="672821E2" w:rsidR="009B6895" w:rsidRPr="00FF5C54" w:rsidRDefault="009B6895" w:rsidP="00EF2495">
      <w:pPr>
        <w:pStyle w:val="NormalWeb"/>
        <w:spacing w:before="0" w:beforeAutospacing="0" w:after="0" w:afterAutospacing="0"/>
        <w:rPr>
          <w:sz w:val="22"/>
          <w:szCs w:val="22"/>
        </w:rPr>
      </w:pPr>
      <w:r w:rsidRPr="00FF5C54">
        <w:rPr>
          <w:sz w:val="22"/>
          <w:szCs w:val="22"/>
        </w:rPr>
        <w:t>To assess the calibration of the models, we used an extension of the Hosmer–Lemeshow test for survival analyses proposed by Demler et al.</w:t>
      </w:r>
      <w:r w:rsidRPr="00FF5C54">
        <w:rPr>
          <w:sz w:val="22"/>
          <w:szCs w:val="22"/>
        </w:rPr>
        <w:fldChar w:fldCharType="begin"/>
      </w:r>
      <w:r w:rsidR="00513E5C" w:rsidRPr="00FF5C54">
        <w:rPr>
          <w:sz w:val="22"/>
          <w:szCs w:val="22"/>
        </w:rPr>
        <w:instrText xml:space="preserve"> ADDIN EN.CITE &lt;EndNote&gt;&lt;Cite&gt;&lt;Author&gt;Demler&lt;/Author&gt;&lt;Year&gt;2015&lt;/Year&gt;&lt;RecNum&gt;10&lt;/RecNum&gt;&lt;DisplayText&gt;&lt;style face="superscript"&gt;35&lt;/style&gt;&lt;/DisplayText&gt;&lt;record&gt;&lt;rec-number&gt;10&lt;/rec-number&gt;&lt;foreign-keys&gt;&lt;key app="EN" db-id="xzt9s05xtz95sveerfnvxvzbta99z5ewtrps" timestamp="0"&gt;10&lt;/key&gt;&lt;/foreign-keys&gt;&lt;ref-type name="Journal Article"&gt;17&lt;/ref-type&gt;&lt;contributors&gt;&lt;authors&gt;&lt;author&gt;Demler, Olga V&lt;/author&gt;&lt;author&gt;Paynter, Nina P&lt;/author&gt;&lt;author&gt;Cook, Nancy R&lt;/author&gt;&lt;/authors&gt;&lt;/contributors&gt;&lt;titles&gt;&lt;title&gt;Tests of calibration and goodness</w:instrText>
      </w:r>
      <w:r w:rsidR="00513E5C" w:rsidRPr="00FF5C54">
        <w:rPr>
          <w:rFonts w:ascii="Cambria Math" w:hAnsi="Cambria Math" w:cs="Cambria Math"/>
          <w:sz w:val="22"/>
          <w:szCs w:val="22"/>
        </w:rPr>
        <w:instrText>‐</w:instrText>
      </w:r>
      <w:r w:rsidR="00513E5C" w:rsidRPr="00FF5C54">
        <w:rPr>
          <w:sz w:val="22"/>
          <w:szCs w:val="22"/>
        </w:rPr>
        <w:instrText>of</w:instrText>
      </w:r>
      <w:r w:rsidR="00513E5C" w:rsidRPr="00FF5C54">
        <w:rPr>
          <w:rFonts w:ascii="Cambria Math" w:hAnsi="Cambria Math" w:cs="Cambria Math"/>
          <w:sz w:val="22"/>
          <w:szCs w:val="22"/>
        </w:rPr>
        <w:instrText>‐</w:instrText>
      </w:r>
      <w:r w:rsidR="00513E5C" w:rsidRPr="00FF5C54">
        <w:rPr>
          <w:sz w:val="22"/>
          <w:szCs w:val="22"/>
        </w:rPr>
        <w:instrText>fit in the survival setting&lt;/title&gt;&lt;secondary-title&gt;Statistics in medicine&lt;/secondary-title&gt;&lt;/titles&gt;&lt;pages&gt;1659-1680&lt;/pages&gt;&lt;volume&gt;34&lt;/volume&gt;&lt;number&gt;10&lt;/number&gt;&lt;dates&gt;&lt;year&gt;2015&lt;/year&gt;&lt;/dates&gt;&lt;isbn&gt;1097-0258&lt;/isbn&gt;&lt;urls&gt;&lt;/urls&gt;&lt;/record&gt;&lt;/Cite&gt;&lt;/EndNote&gt;</w:instrText>
      </w:r>
      <w:r w:rsidRPr="00FF5C54">
        <w:rPr>
          <w:sz w:val="22"/>
          <w:szCs w:val="22"/>
        </w:rPr>
        <w:fldChar w:fldCharType="separate"/>
      </w:r>
      <w:r w:rsidR="00513E5C" w:rsidRPr="00FF5C54">
        <w:rPr>
          <w:noProof/>
          <w:sz w:val="22"/>
          <w:szCs w:val="22"/>
          <w:vertAlign w:val="superscript"/>
        </w:rPr>
        <w:t>35</w:t>
      </w:r>
      <w:r w:rsidRPr="00FF5C54">
        <w:rPr>
          <w:sz w:val="22"/>
          <w:szCs w:val="22"/>
        </w:rPr>
        <w:fldChar w:fldCharType="end"/>
      </w:r>
      <w:r w:rsidRPr="00FF5C54">
        <w:rPr>
          <w:sz w:val="22"/>
          <w:szCs w:val="22"/>
        </w:rPr>
        <w:t xml:space="preserve"> Tenths of the risk distribution were used.</w:t>
      </w:r>
    </w:p>
    <w:p w14:paraId="72F1EBD2" w14:textId="5D66653C" w:rsidR="00EE020A" w:rsidRPr="00FF5C54" w:rsidRDefault="00EE020A" w:rsidP="00EF2495">
      <w:pPr>
        <w:spacing w:after="0" w:line="240" w:lineRule="auto"/>
        <w:rPr>
          <w:rFonts w:ascii="Times New Roman" w:hAnsi="Times New Roman" w:cs="Times New Roman"/>
        </w:rPr>
      </w:pPr>
      <w:r w:rsidRPr="00FF5C54">
        <w:rPr>
          <w:rFonts w:ascii="Times New Roman" w:hAnsi="Times New Roman" w:cs="Times New Roman"/>
        </w:rPr>
        <w:t xml:space="preserve">A two-sided </w:t>
      </w:r>
      <w:r w:rsidR="00A74D09" w:rsidRPr="00FF5C54">
        <w:rPr>
          <w:rFonts w:ascii="Times New Roman" w:hAnsi="Times New Roman" w:cs="Times New Roman"/>
          <w:i/>
        </w:rPr>
        <w:t>P</w:t>
      </w:r>
      <w:r w:rsidR="00305824" w:rsidRPr="00FF5C54">
        <w:rPr>
          <w:rFonts w:ascii="Times New Roman" w:hAnsi="Times New Roman" w:cs="Times New Roman"/>
        </w:rPr>
        <w:t>-v</w:t>
      </w:r>
      <w:r w:rsidR="00A74D09" w:rsidRPr="00FF5C54">
        <w:rPr>
          <w:rFonts w:ascii="Times New Roman" w:hAnsi="Times New Roman" w:cs="Times New Roman"/>
        </w:rPr>
        <w:t>alue of &lt;</w:t>
      </w:r>
      <w:r w:rsidR="00546CE1" w:rsidRPr="00FF5C54">
        <w:rPr>
          <w:rFonts w:ascii="Times New Roman" w:hAnsi="Times New Roman" w:cs="Times New Roman"/>
        </w:rPr>
        <w:t xml:space="preserve"> 0</w:t>
      </w:r>
      <w:r w:rsidR="00D15D64" w:rsidRPr="00FF5C54">
        <w:rPr>
          <w:rFonts w:ascii="Times New Roman" w:hAnsi="Times New Roman" w:cs="Times New Roman"/>
        </w:rPr>
        <w:t>.</w:t>
      </w:r>
      <w:r w:rsidRPr="00FF5C54">
        <w:rPr>
          <w:rFonts w:ascii="Times New Roman" w:hAnsi="Times New Roman" w:cs="Times New Roman"/>
        </w:rPr>
        <w:t>05 was considered statistically significant. All statistical methods were implemented in R statistical software version 3.2.1</w:t>
      </w:r>
      <w:r w:rsidRPr="00FF5C54">
        <w:rPr>
          <w:rFonts w:ascii="Times New Roman" w:hAnsi="Times New Roman" w:cs="Times New Roman"/>
        </w:rPr>
        <w:fldChar w:fldCharType="begin"/>
      </w:r>
      <w:r w:rsidR="00513E5C" w:rsidRPr="00FF5C54">
        <w:rPr>
          <w:rFonts w:ascii="Times New Roman" w:hAnsi="Times New Roman" w:cs="Times New Roman"/>
        </w:rPr>
        <w:instrText xml:space="preserve"> ADDIN EN.CITE &lt;EndNote&gt;&lt;Cite&gt;&lt;Author&gt;R Development Core Team&lt;/Author&gt;&lt;Year&gt;2008&lt;/Year&gt;&lt;RecNum&gt;13&lt;/RecNum&gt;&lt;DisplayText&gt;&lt;style face="superscript"&gt;36&lt;/style&gt;&lt;/DisplayText&gt;&lt;record&gt;&lt;rec-number&gt;13&lt;/rec-number&gt;&lt;foreign-keys&gt;&lt;key app="EN" db-id="xzt9s05xtz95sveerfnvxvzbta99z5ewtrps" timestamp="0"&gt;13&lt;/key&gt;&lt;/foreign-keys&gt;&lt;ref-type name="Electronic Book"&gt;44&lt;/ref-type&gt;&lt;contributors&gt;&lt;authors&gt;&lt;author&gt;R Development Core Team,&lt;/author&gt;&lt;/authors&gt;&lt;/contributors&gt;&lt;titles&gt;&lt;title&gt;A language and environment for statistical computing. R Foundation for Statistical Computing, Vienna, Austria&lt;/title&gt;&lt;/titles&gt;&lt;dates&gt;&lt;year&gt;2008&lt;/year&gt;&lt;/dates&gt;&lt;isbn&gt;ISBN 3-900051-07-0&lt;/isbn&gt;&lt;urls&gt;&lt;/urls&gt;&lt;/record&gt;&lt;/Cite&gt;&lt;/EndNote&gt;</w:instrText>
      </w:r>
      <w:r w:rsidRPr="00FF5C54">
        <w:rPr>
          <w:rFonts w:ascii="Times New Roman" w:hAnsi="Times New Roman" w:cs="Times New Roman"/>
        </w:rPr>
        <w:fldChar w:fldCharType="separate"/>
      </w:r>
      <w:r w:rsidR="00513E5C" w:rsidRPr="00FF5C54">
        <w:rPr>
          <w:rFonts w:ascii="Times New Roman" w:hAnsi="Times New Roman" w:cs="Times New Roman"/>
          <w:noProof/>
          <w:vertAlign w:val="superscript"/>
        </w:rPr>
        <w:t>36</w:t>
      </w:r>
      <w:r w:rsidRPr="00FF5C54">
        <w:rPr>
          <w:rFonts w:ascii="Times New Roman" w:hAnsi="Times New Roman" w:cs="Times New Roman"/>
        </w:rPr>
        <w:fldChar w:fldCharType="end"/>
      </w:r>
      <w:r w:rsidRPr="00FF5C54">
        <w:rPr>
          <w:rFonts w:ascii="Times New Roman" w:hAnsi="Times New Roman" w:cs="Times New Roman"/>
        </w:rPr>
        <w:t xml:space="preserve"> (www.R-project.org).</w:t>
      </w:r>
    </w:p>
    <w:p w14:paraId="0CBC41C2" w14:textId="77777777" w:rsidR="00E713B0" w:rsidRPr="00FF5C54" w:rsidRDefault="00E713B0" w:rsidP="00EF2495">
      <w:pPr>
        <w:spacing w:after="0" w:line="240" w:lineRule="auto"/>
        <w:rPr>
          <w:rFonts w:ascii="Times New Roman" w:hAnsi="Times New Roman" w:cs="Times New Roman"/>
          <w:b/>
          <w:bCs/>
        </w:rPr>
      </w:pPr>
    </w:p>
    <w:p w14:paraId="00EEE29B" w14:textId="08A05A88" w:rsidR="00EF1CF7" w:rsidRPr="00FF5C54" w:rsidRDefault="00066076" w:rsidP="00EF2495">
      <w:pPr>
        <w:spacing w:after="0" w:line="240" w:lineRule="auto"/>
        <w:rPr>
          <w:rFonts w:ascii="Times New Roman" w:hAnsi="Times New Roman" w:cs="Times New Roman"/>
          <w:b/>
          <w:bCs/>
        </w:rPr>
      </w:pPr>
      <w:r w:rsidRPr="00FF5C54">
        <w:rPr>
          <w:rFonts w:ascii="Times New Roman" w:hAnsi="Times New Roman" w:cs="Times New Roman"/>
          <w:b/>
          <w:bCs/>
        </w:rPr>
        <w:t>5</w:t>
      </w:r>
      <w:r w:rsidR="000A3FA3" w:rsidRPr="00FF5C54">
        <w:rPr>
          <w:rFonts w:ascii="Times New Roman" w:hAnsi="Times New Roman" w:cs="Times New Roman"/>
          <w:b/>
          <w:bCs/>
        </w:rPr>
        <w:t>. F</w:t>
      </w:r>
      <w:r w:rsidR="00372ECF" w:rsidRPr="00FF5C54">
        <w:rPr>
          <w:rFonts w:ascii="Times New Roman" w:hAnsi="Times New Roman" w:cs="Times New Roman"/>
          <w:b/>
          <w:bCs/>
        </w:rPr>
        <w:t>unding and acknowledgements of cohorts</w:t>
      </w:r>
    </w:p>
    <w:p w14:paraId="0505C238" w14:textId="23E8A488" w:rsidR="00EF1CF7" w:rsidRPr="00FF5C54" w:rsidRDefault="00EF1CF7" w:rsidP="00EF2495">
      <w:pPr>
        <w:shd w:val="clear" w:color="auto" w:fill="FFFFFF"/>
        <w:spacing w:after="0" w:line="240" w:lineRule="auto"/>
        <w:rPr>
          <w:rFonts w:ascii="Times New Roman" w:hAnsi="Times New Roman" w:cs="Times New Roman"/>
          <w:lang w:val="en-GB"/>
        </w:rPr>
      </w:pPr>
      <w:r w:rsidRPr="00FF5C54">
        <w:rPr>
          <w:rFonts w:ascii="Times New Roman" w:hAnsi="Times New Roman" w:cs="Times New Roman"/>
          <w:lang w:val="en-GB"/>
        </w:rPr>
        <w:t>Caer</w:t>
      </w:r>
      <w:r w:rsidR="00304304" w:rsidRPr="00FF5C54">
        <w:rPr>
          <w:rFonts w:ascii="Times New Roman" w:hAnsi="Times New Roman" w:cs="Times New Roman"/>
          <w:lang w:val="en-GB"/>
        </w:rPr>
        <w:t>philly Prospective Study (CaPs).</w:t>
      </w:r>
      <w:r w:rsidRPr="00FF5C54">
        <w:rPr>
          <w:rFonts w:ascii="Times New Roman" w:hAnsi="Times New Roman" w:cs="Times New Roman"/>
          <w:lang w:val="en-GB"/>
        </w:rPr>
        <w:t xml:space="preserve"> This study was supported by a Project Grant from the British Heart Foundation (PG/09/002/26056).</w:t>
      </w:r>
    </w:p>
    <w:p w14:paraId="48F8969D" w14:textId="77777777" w:rsidR="00EF1CF7" w:rsidRPr="00FF5C54" w:rsidRDefault="00EF1CF7" w:rsidP="00EF2495">
      <w:pPr>
        <w:autoSpaceDE w:val="0"/>
        <w:autoSpaceDN w:val="0"/>
        <w:adjustRightInd w:val="0"/>
        <w:spacing w:after="0" w:line="240" w:lineRule="auto"/>
        <w:rPr>
          <w:rFonts w:ascii="Times New Roman" w:hAnsi="Times New Roman" w:cs="Times New Roman"/>
          <w:lang w:val="en-GB"/>
        </w:rPr>
      </w:pPr>
      <w:r w:rsidRPr="00FF5C54">
        <w:rPr>
          <w:rFonts w:ascii="Times New Roman" w:hAnsi="Times New Roman" w:cs="Times New Roman"/>
        </w:rPr>
        <w:t xml:space="preserve">The FINRISK surveys were mainly funded by budgetary funds of THL. Additional funding has been obtained from numerous non-profit foundations. Dr. Salomaa (PI) has been supported by the Finnish Foundation for Cardiovascular Research and the Academy of Finland (grant number 139635). </w:t>
      </w:r>
    </w:p>
    <w:p w14:paraId="03B6EEB0" w14:textId="77777777" w:rsidR="00EF1CF7" w:rsidRPr="00FF5C54" w:rsidRDefault="00EF1CF7" w:rsidP="00EF2495">
      <w:pPr>
        <w:spacing w:after="0" w:line="240" w:lineRule="auto"/>
        <w:rPr>
          <w:rFonts w:ascii="Times New Roman" w:hAnsi="Times New Roman" w:cs="Times New Roman"/>
          <w:lang w:val="en-GB"/>
        </w:rPr>
      </w:pPr>
      <w:r w:rsidRPr="00FF5C54">
        <w:rPr>
          <w:rFonts w:ascii="Times New Roman" w:hAnsi="Times New Roman" w:cs="Times New Roman"/>
          <w:lang w:val="en-GB"/>
        </w:rPr>
        <w:t>The Gutenberg Health Study is funded through the government of Rheinland-Pfalz (No. AZ 961-386261/733), the research program “Wissen schafft Zukunft” and the “Schwerpunkt Vaskuläre Prävention” of the University Medical Center Mainz and its contract with Boehringer Ingelheim and PHILIPS medical systems, including an unrestricted grant for the Gutenberg Health Study. This project was further supported by the MAIFOR program of the University Medical Center Mainz and the National Genome Network “NGFNplus” by the federal Ministry of Education and Research, Germany (No. 01GS0833 and 01GS0831, projects A3/D1).</w:t>
      </w:r>
    </w:p>
    <w:p w14:paraId="1BEF8DC3" w14:textId="59AAD66F" w:rsidR="00EF1CF7" w:rsidRPr="00FF5C54" w:rsidRDefault="00EF1CF7" w:rsidP="00EF2495">
      <w:pPr>
        <w:autoSpaceDE w:val="0"/>
        <w:autoSpaceDN w:val="0"/>
        <w:adjustRightInd w:val="0"/>
        <w:spacing w:after="0" w:line="240" w:lineRule="auto"/>
        <w:rPr>
          <w:rFonts w:ascii="Times New Roman" w:hAnsi="Times New Roman" w:cs="Times New Roman"/>
          <w:lang w:val="en-GB"/>
        </w:rPr>
      </w:pPr>
      <w:r w:rsidRPr="00FF5C54">
        <w:rPr>
          <w:rFonts w:ascii="Times New Roman" w:hAnsi="Times New Roman" w:cs="Times New Roman"/>
          <w:lang w:val="en-GB"/>
        </w:rPr>
        <w:t xml:space="preserve">The </w:t>
      </w:r>
      <w:r w:rsidR="00E8208E" w:rsidRPr="00FF5C54">
        <w:rPr>
          <w:rFonts w:ascii="Times New Roman" w:hAnsi="Times New Roman" w:cs="Times New Roman"/>
          <w:lang w:val="en-GB"/>
        </w:rPr>
        <w:t>DanMONICA</w:t>
      </w:r>
      <w:r w:rsidRPr="00FF5C54">
        <w:rPr>
          <w:rFonts w:ascii="Times New Roman" w:hAnsi="Times New Roman" w:cs="Times New Roman"/>
          <w:lang w:val="en-GB"/>
        </w:rPr>
        <w:t xml:space="preserve"> cohorts at the Research Centre for Prevention and Health were</w:t>
      </w:r>
      <w:r w:rsidR="00E8208E" w:rsidRPr="00FF5C54">
        <w:rPr>
          <w:rFonts w:ascii="Times New Roman" w:hAnsi="Times New Roman" w:cs="Times New Roman"/>
          <w:lang w:val="en-GB"/>
        </w:rPr>
        <w:t xml:space="preserve"> established over a period of </w:t>
      </w:r>
      <w:r w:rsidR="00372ECF" w:rsidRPr="00FF5C54">
        <w:rPr>
          <w:rFonts w:ascii="Times New Roman" w:hAnsi="Times New Roman" w:cs="Times New Roman"/>
          <w:lang w:val="en-GB"/>
        </w:rPr>
        <w:t>ten</w:t>
      </w:r>
      <w:r w:rsidRPr="00FF5C54">
        <w:rPr>
          <w:rFonts w:ascii="Times New Roman" w:hAnsi="Times New Roman" w:cs="Times New Roman"/>
          <w:lang w:val="en-GB"/>
        </w:rPr>
        <w:t xml:space="preserve"> years and have been funded by numerous sources which have been acknowledged, where appropriate, in the original articles.</w:t>
      </w:r>
    </w:p>
    <w:p w14:paraId="501E31AE" w14:textId="02552D29" w:rsidR="008E4233" w:rsidRPr="00FF5C54" w:rsidRDefault="005A536A" w:rsidP="00EF2495">
      <w:pPr>
        <w:shd w:val="clear" w:color="auto" w:fill="FFFFFF"/>
        <w:spacing w:after="0" w:line="240" w:lineRule="auto"/>
        <w:rPr>
          <w:rFonts w:ascii="Times New Roman" w:hAnsi="Times New Roman" w:cs="Times New Roman"/>
          <w:lang w:val="en-GB"/>
        </w:rPr>
      </w:pPr>
      <w:r w:rsidRPr="00FF5C54">
        <w:rPr>
          <w:rFonts w:ascii="Times New Roman" w:hAnsi="Times New Roman" w:cs="Times New Roman"/>
          <w:lang w:val="en-GB"/>
        </w:rPr>
        <w:t>The Moli-Sani</w:t>
      </w:r>
      <w:r w:rsidR="008E4233" w:rsidRPr="00FF5C54">
        <w:rPr>
          <w:rFonts w:ascii="Times New Roman" w:hAnsi="Times New Roman" w:cs="Times New Roman"/>
          <w:lang w:val="en-GB"/>
        </w:rPr>
        <w:t xml:space="preserve"> Project was partially supported by research grants from Pfizer Foundation (Rome, Italy), the Italian Ministry of University and Research (MIUR, Rome, Italy)–Programma Triennale di Ricerca, Decreto n.1588 and Instrumentation Laboratory, Milan, Italy.</w:t>
      </w:r>
    </w:p>
    <w:p w14:paraId="22AD4E4C" w14:textId="77777777" w:rsidR="00C93C59" w:rsidRPr="00FF5C54" w:rsidRDefault="00C93C59" w:rsidP="00EF2495">
      <w:pPr>
        <w:shd w:val="clear" w:color="auto" w:fill="FFFFFF"/>
        <w:spacing w:after="0" w:line="240" w:lineRule="auto"/>
        <w:rPr>
          <w:rFonts w:ascii="Times New Roman" w:hAnsi="Times New Roman" w:cs="Times New Roman"/>
          <w:lang w:val="en-GB"/>
        </w:rPr>
      </w:pPr>
      <w:r w:rsidRPr="00FF5C54">
        <w:rPr>
          <w:rFonts w:ascii="Times New Roman" w:hAnsi="Times New Roman" w:cs="Times New Roman"/>
          <w:lang w:val="en-GB"/>
        </w:rPr>
        <w:t xml:space="preserve">The follow-up activities for the MONICA Brianza Study were funded by the Regione Lombardia Health Administration (grants 31737/1997, 17155/2004 and 10800/2009) as part of the Osservatorio Epidemiologico Cardiovascolare Regionale Lombardo. Key personnel: Ferrario MM and Cesana G (study PIs); F Gianfagna; G Veronesi; P Brambilla and S. Signorini (bio-banking activities). </w:t>
      </w:r>
    </w:p>
    <w:p w14:paraId="7EDDE66D" w14:textId="6DA16C2F" w:rsidR="00EF1CF7" w:rsidRPr="00FF5C54" w:rsidRDefault="00EF1CF7" w:rsidP="00EF2495">
      <w:pPr>
        <w:shd w:val="clear" w:color="auto" w:fill="FFFFFF"/>
        <w:spacing w:after="0" w:line="240" w:lineRule="auto"/>
        <w:rPr>
          <w:rFonts w:ascii="Times New Roman" w:hAnsi="Times New Roman" w:cs="Times New Roman"/>
          <w:lang w:val="en-GB"/>
        </w:rPr>
      </w:pPr>
      <w:r w:rsidRPr="00FF5C54">
        <w:rPr>
          <w:rFonts w:ascii="Times New Roman" w:hAnsi="Times New Roman" w:cs="Times New Roman"/>
          <w:lang w:val="en-GB"/>
        </w:rPr>
        <w:t xml:space="preserve">Prospective Epidemiological Study of Myocardial Infarction PRIME </w:t>
      </w:r>
      <w:r w:rsidR="00163FB8" w:rsidRPr="00FF5C54">
        <w:rPr>
          <w:rFonts w:ascii="Times New Roman" w:hAnsi="Times New Roman" w:cs="Times New Roman"/>
          <w:lang w:val="en-GB"/>
        </w:rPr>
        <w:t xml:space="preserve">Belfast </w:t>
      </w:r>
      <w:r w:rsidRPr="00FF5C54">
        <w:rPr>
          <w:rFonts w:ascii="Times New Roman" w:hAnsi="Times New Roman" w:cs="Times New Roman"/>
          <w:lang w:val="en-GB"/>
        </w:rPr>
        <w:t xml:space="preserve">Study: We thank the following organizations which allowed the recruitment of the PRIME subjects: the Health screening centres organized by the Social Security of Lille (Institut Pasteur), Strasbourg, Toulouse and Tourcoing; Occupational Medicine Services of Haute- Garonne, of the Urban Community of Strasbourg; the </w:t>
      </w:r>
      <w:r w:rsidRPr="00FF5C54">
        <w:rPr>
          <w:rFonts w:ascii="Times New Roman" w:hAnsi="Times New Roman" w:cs="Times New Roman"/>
          <w:lang w:val="en-GB"/>
        </w:rPr>
        <w:lastRenderedPageBreak/>
        <w:t>Association Inter-entreprises des Services Médicaux du Travail de Lille et environs; the Comité pour le Développement de la Médecine du Travail; the Mutuelle Générale des PTT du Bas-Rhin; the Laboratoire d’Analyses de l’Institut de Chimie Biologique de la Faculté de Médecine de Strasbourg; the Department of Health (NI) and the Northern Ireland Chest Heart and Stroke Association. We also thank the members of the event validation Committees: Pr L. Guize, Dr C. Morrison, Dr M-T. Guillanneuf, Pr M. Giroud; and the Alliance Partnership Programme for its financial support. The PRIME Study was supported by grants from INSERM, and the Merck, Sharp and Dohme-Chibret Laboratory. PRIME Belfast received funding from HSC Research and Development Office and the Medical Research Council London [G0601463, No 80983: Serum Biomarkers in the MORGAM Populations].</w:t>
      </w:r>
    </w:p>
    <w:p w14:paraId="21DDEFA4" w14:textId="77777777" w:rsidR="00EF1CF7" w:rsidRPr="00FF5C54" w:rsidRDefault="00EF1CF7" w:rsidP="00EF2495">
      <w:pPr>
        <w:spacing w:after="0" w:line="240" w:lineRule="auto"/>
        <w:rPr>
          <w:rFonts w:ascii="Times New Roman" w:hAnsi="Times New Roman" w:cs="Times New Roman"/>
          <w:lang w:val="en-GB"/>
        </w:rPr>
      </w:pPr>
      <w:r w:rsidRPr="00FF5C54">
        <w:rPr>
          <w:rFonts w:ascii="Times New Roman" w:hAnsi="Times New Roman" w:cs="Times New Roman"/>
          <w:lang w:val="en-GB"/>
        </w:rPr>
        <w:t xml:space="preserve">The Scottish Heart Health Extended Cohort (SHHEC) was funded by the Scottish Health Department Chief Scientist Organization; British Heart Foundation; FP Fleming Trust. </w:t>
      </w:r>
    </w:p>
    <w:p w14:paraId="5A3F2CC9" w14:textId="77777777" w:rsidR="00EF1CF7" w:rsidRPr="00FF5C54" w:rsidRDefault="00EF1CF7" w:rsidP="00EF2495">
      <w:pPr>
        <w:autoSpaceDE w:val="0"/>
        <w:autoSpaceDN w:val="0"/>
        <w:adjustRightInd w:val="0"/>
        <w:spacing w:after="0" w:line="240" w:lineRule="auto"/>
        <w:rPr>
          <w:rFonts w:ascii="Times New Roman" w:hAnsi="Times New Roman" w:cs="Times New Roman"/>
          <w:lang w:val="en-GB"/>
        </w:rPr>
      </w:pPr>
      <w:r w:rsidRPr="00FF5C54">
        <w:rPr>
          <w:rFonts w:ascii="Times New Roman" w:hAnsi="Times New Roman" w:cs="Times New Roman"/>
          <w:lang w:val="en-GB"/>
        </w:rPr>
        <w:t xml:space="preserve">The Study of Health in Pomerania (SHIP) is part of the Community Medicine Research net (CMR) of the University of Greifswald, Germany, which is funded by the Ministry of Cultural Affairs and the Social Ministry of the Federal State of Mecklenburg-West Pomerania. The CMR encompasses several research projects which share data from several population-based projects </w:t>
      </w:r>
      <w:hyperlink r:id="rId14" w:tgtFrame="_blank" w:history="1">
        <w:r w:rsidRPr="00FF5C54">
          <w:rPr>
            <w:rFonts w:ascii="Times New Roman" w:hAnsi="Times New Roman" w:cs="Times New Roman"/>
            <w:lang w:val="en-GB"/>
          </w:rPr>
          <w:t>http://community-medicine.de</w:t>
        </w:r>
      </w:hyperlink>
      <w:r w:rsidRPr="00FF5C54">
        <w:rPr>
          <w:rFonts w:ascii="Times New Roman" w:hAnsi="Times New Roman" w:cs="Times New Roman"/>
          <w:lang w:val="en-GB"/>
        </w:rPr>
        <w:t>).</w:t>
      </w:r>
      <w:r w:rsidR="00163FB8" w:rsidRPr="00FF5C54">
        <w:rPr>
          <w:rFonts w:ascii="Times New Roman" w:hAnsi="Times New Roman" w:cs="Times New Roman"/>
          <w:lang w:val="en-GB"/>
        </w:rPr>
        <w:t xml:space="preserve"> </w:t>
      </w:r>
      <w:r w:rsidR="00163FB8" w:rsidRPr="00FF5C54">
        <w:rPr>
          <w:rFonts w:ascii="Times New Roman" w:hAnsi="Times New Roman" w:cs="Times New Roman"/>
          <w:lang w:eastAsia="ja-JP"/>
        </w:rPr>
        <w:t xml:space="preserve">The SHIP study is funded by the Federal Ministry of Education and Research (BMBF) under grant agreement No. 01ZZ9603, 01ZZ0103). </w:t>
      </w:r>
      <w:r w:rsidR="00163FB8" w:rsidRPr="00FF5C54">
        <w:rPr>
          <w:rFonts w:ascii="Times New Roman" w:hAnsi="Times New Roman" w:cs="Times New Roman"/>
          <w:bCs/>
          <w:lang w:eastAsia="de-DE"/>
        </w:rPr>
        <w:t>Data and samples were provided by the Study of Health in Pomerania (SHIP) of the Forschungsverbund Community Medicine of the University of Greifswald</w:t>
      </w:r>
      <w:r w:rsidR="00D317BA" w:rsidRPr="00FF5C54">
        <w:rPr>
          <w:rFonts w:ascii="Times New Roman" w:hAnsi="Times New Roman" w:cs="Times New Roman"/>
          <w:bCs/>
          <w:lang w:eastAsia="de-DE"/>
        </w:rPr>
        <w:t>.</w:t>
      </w:r>
    </w:p>
    <w:p w14:paraId="44A5FC6D" w14:textId="77777777" w:rsidR="00192455" w:rsidRPr="00FF5C54" w:rsidRDefault="00EF1CF7" w:rsidP="00EF2495">
      <w:pPr>
        <w:spacing w:after="0" w:line="240" w:lineRule="auto"/>
        <w:rPr>
          <w:rFonts w:ascii="Times New Roman" w:hAnsi="Times New Roman" w:cs="Times New Roman"/>
          <w:lang w:val="en-GB"/>
        </w:rPr>
      </w:pPr>
      <w:r w:rsidRPr="00FF5C54">
        <w:rPr>
          <w:rFonts w:ascii="Times New Roman" w:hAnsi="Times New Roman" w:cs="Times New Roman"/>
          <w:lang w:val="en-GB"/>
        </w:rPr>
        <w:t>JUPITER was funded by AstraZeneca, who collected the trial data and monitored the study sites but had no role in the conduct of these analyses or in drafting this report</w:t>
      </w:r>
      <w:r w:rsidR="00671185" w:rsidRPr="00FF5C54">
        <w:rPr>
          <w:rFonts w:ascii="Times New Roman" w:hAnsi="Times New Roman" w:cs="Times New Roman"/>
          <w:lang w:val="en-GB"/>
        </w:rPr>
        <w:t>.</w:t>
      </w:r>
    </w:p>
    <w:p w14:paraId="2ED1C088" w14:textId="3E8F5468" w:rsidR="00671185" w:rsidRPr="00FF5C54" w:rsidRDefault="00671185" w:rsidP="00EF2495">
      <w:pPr>
        <w:spacing w:after="0" w:line="240" w:lineRule="auto"/>
        <w:rPr>
          <w:rFonts w:ascii="Times New Roman" w:hAnsi="Times New Roman" w:cs="Times New Roman"/>
        </w:rPr>
      </w:pPr>
      <w:r w:rsidRPr="00FF5C54">
        <w:rPr>
          <w:rFonts w:ascii="Times New Roman" w:hAnsi="Times New Roman" w:cs="Times New Roman"/>
        </w:rPr>
        <w:t>The KORA research platform and the KORA Augsburg studies are financed by the Helmholtz Zentrum München, German Research Center for Environmental Health, which is funded by the German Federal Ministry of Science and Research (Berlin, Germany) and by the State of Bavaria. Furthermore, KORA research was supported within the Munich Center of Health Sciences (MC Health), Ludwig-Maximilians University München, as part of LMUinnovativ</w:t>
      </w:r>
      <w:r w:rsidR="004E7761" w:rsidRPr="00FF5C54">
        <w:rPr>
          <w:rFonts w:ascii="Times New Roman" w:hAnsi="Times New Roman" w:cs="Times New Roman"/>
        </w:rPr>
        <w:t>e</w:t>
      </w:r>
      <w:r w:rsidRPr="00FF5C54">
        <w:rPr>
          <w:rFonts w:ascii="Times New Roman" w:hAnsi="Times New Roman" w:cs="Times New Roman"/>
        </w:rPr>
        <w:t>.</w:t>
      </w:r>
    </w:p>
    <w:p w14:paraId="72049ADF" w14:textId="77777777" w:rsidR="00513E5C" w:rsidRPr="00FF5C54" w:rsidRDefault="00513E5C" w:rsidP="00EF2495">
      <w:pPr>
        <w:spacing w:after="0" w:line="240" w:lineRule="auto"/>
        <w:rPr>
          <w:rFonts w:ascii="Times New Roman" w:hAnsi="Times New Roman" w:cs="Times New Roman"/>
        </w:rPr>
      </w:pPr>
    </w:p>
    <w:p w14:paraId="333783C6" w14:textId="35B663F5" w:rsidR="00513E5C" w:rsidRPr="00FF5C54" w:rsidRDefault="00513E5C">
      <w:pPr>
        <w:rPr>
          <w:rFonts w:ascii="Times New Roman" w:hAnsi="Times New Roman" w:cs="Times New Roman"/>
          <w:b/>
          <w:sz w:val="20"/>
          <w:szCs w:val="20"/>
        </w:rPr>
      </w:pPr>
      <w:r w:rsidRPr="00FF5C54">
        <w:rPr>
          <w:rFonts w:ascii="Times New Roman" w:hAnsi="Times New Roman" w:cs="Times New Roman"/>
          <w:b/>
          <w:sz w:val="20"/>
          <w:szCs w:val="20"/>
        </w:rPr>
        <w:br w:type="page"/>
      </w:r>
    </w:p>
    <w:p w14:paraId="628CC99E" w14:textId="0ABDC1B7" w:rsidR="0041212B" w:rsidRPr="00FF5C54" w:rsidRDefault="00066076" w:rsidP="00EF2495">
      <w:pPr>
        <w:spacing w:after="0" w:line="240" w:lineRule="auto"/>
        <w:rPr>
          <w:rFonts w:ascii="Times New Roman" w:hAnsi="Times New Roman" w:cs="Times New Roman"/>
          <w:b/>
          <w:sz w:val="24"/>
          <w:szCs w:val="24"/>
        </w:rPr>
      </w:pPr>
      <w:r w:rsidRPr="00FF5C54">
        <w:rPr>
          <w:rFonts w:ascii="Times New Roman" w:hAnsi="Times New Roman" w:cs="Times New Roman"/>
          <w:b/>
          <w:sz w:val="24"/>
          <w:szCs w:val="24"/>
        </w:rPr>
        <w:lastRenderedPageBreak/>
        <w:t>6</w:t>
      </w:r>
      <w:r w:rsidR="0041212B" w:rsidRPr="00FF5C54">
        <w:rPr>
          <w:rFonts w:ascii="Times New Roman" w:hAnsi="Times New Roman" w:cs="Times New Roman"/>
          <w:b/>
          <w:sz w:val="24"/>
          <w:szCs w:val="24"/>
        </w:rPr>
        <w:t xml:space="preserve">. </w:t>
      </w:r>
      <w:r w:rsidR="00FF5DEC" w:rsidRPr="00FF5C54">
        <w:rPr>
          <w:rFonts w:ascii="Times New Roman" w:hAnsi="Times New Roman" w:cs="Times New Roman"/>
          <w:b/>
          <w:sz w:val="24"/>
          <w:szCs w:val="24"/>
        </w:rPr>
        <w:t>R</w:t>
      </w:r>
      <w:r w:rsidR="00372ECF" w:rsidRPr="00FF5C54">
        <w:rPr>
          <w:rFonts w:ascii="Times New Roman" w:hAnsi="Times New Roman" w:cs="Times New Roman"/>
          <w:b/>
          <w:sz w:val="24"/>
          <w:szCs w:val="24"/>
        </w:rPr>
        <w:t>eferences</w:t>
      </w:r>
    </w:p>
    <w:p w14:paraId="1E59897B" w14:textId="77777777" w:rsidR="00513E5C" w:rsidRPr="00FF5C54" w:rsidRDefault="0041212B" w:rsidP="00513E5C">
      <w:pPr>
        <w:pStyle w:val="EndNoteBibliography"/>
        <w:spacing w:after="120"/>
        <w:ind w:left="425"/>
        <w:rPr>
          <w:rFonts w:ascii="Times New Roman" w:hAnsi="Times New Roman" w:cs="Times New Roman"/>
        </w:rPr>
      </w:pPr>
      <w:r w:rsidRPr="00FF5C54">
        <w:rPr>
          <w:rFonts w:ascii="Times New Roman" w:hAnsi="Times New Roman" w:cs="Times New Roman"/>
        </w:rPr>
        <w:fldChar w:fldCharType="begin"/>
      </w:r>
      <w:r w:rsidRPr="00FF5C54">
        <w:rPr>
          <w:rFonts w:ascii="Times New Roman" w:hAnsi="Times New Roman" w:cs="Times New Roman"/>
          <w:lang w:val="fi-FI"/>
        </w:rPr>
        <w:instrText xml:space="preserve"> ADDIN EN.REFLIST </w:instrText>
      </w:r>
      <w:r w:rsidRPr="00FF5C54">
        <w:rPr>
          <w:rFonts w:ascii="Times New Roman" w:hAnsi="Times New Roman" w:cs="Times New Roman"/>
        </w:rPr>
        <w:fldChar w:fldCharType="separate"/>
      </w:r>
      <w:r w:rsidR="00513E5C" w:rsidRPr="00FF5C54">
        <w:rPr>
          <w:rFonts w:ascii="Times New Roman" w:hAnsi="Times New Roman" w:cs="Times New Roman"/>
        </w:rPr>
        <w:t>1.</w:t>
      </w:r>
      <w:r w:rsidR="00513E5C" w:rsidRPr="00FF5C54">
        <w:rPr>
          <w:rFonts w:ascii="Times New Roman" w:hAnsi="Times New Roman" w:cs="Times New Roman"/>
        </w:rPr>
        <w:tab/>
        <w:t>Gianfagna F, Veronesi G, Guasti L, Chambless LE, Brambilla P, Corrao G, Mancia G, Cesana G, Ferrario MM. Do apolipoproteins improve coronary risk prediction in subjects with metabolic syndrome? Insights from the North Italian Brianza cohort study. Atherosclerosis 2014;</w:t>
      </w:r>
      <w:r w:rsidR="00513E5C" w:rsidRPr="00FF5C54">
        <w:rPr>
          <w:rFonts w:ascii="Times New Roman" w:hAnsi="Times New Roman" w:cs="Times New Roman"/>
          <w:b/>
        </w:rPr>
        <w:t>236</w:t>
      </w:r>
      <w:r w:rsidR="00513E5C" w:rsidRPr="00FF5C54">
        <w:rPr>
          <w:rFonts w:ascii="Times New Roman" w:hAnsi="Times New Roman" w:cs="Times New Roman"/>
        </w:rPr>
        <w:t>(1):175-181.</w:t>
      </w:r>
    </w:p>
    <w:p w14:paraId="2F8A5948"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w:t>
      </w:r>
      <w:r w:rsidRPr="00FF5C54">
        <w:rPr>
          <w:rFonts w:ascii="Times New Roman" w:hAnsi="Times New Roman" w:cs="Times New Roman"/>
        </w:rPr>
        <w:tab/>
        <w:t>Yarnell J, Baker IA, Sweetnam PM, Bainton D, O'Brien JR, Whitehead PJ, Elwood PC. Fibrinogen, viscosity, and white blood cell count are major risk factors for ischemic heart disease. The Caerphilly and Speedwell collaborative heart disease studies. Circulation 1991;</w:t>
      </w:r>
      <w:r w:rsidRPr="00FF5C54">
        <w:rPr>
          <w:rFonts w:ascii="Times New Roman" w:hAnsi="Times New Roman" w:cs="Times New Roman"/>
          <w:b/>
        </w:rPr>
        <w:t>83</w:t>
      </w:r>
      <w:r w:rsidRPr="00FF5C54">
        <w:rPr>
          <w:rFonts w:ascii="Times New Roman" w:hAnsi="Times New Roman" w:cs="Times New Roman"/>
        </w:rPr>
        <w:t>(3):836-844.</w:t>
      </w:r>
    </w:p>
    <w:p w14:paraId="2C47D393"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w:t>
      </w:r>
      <w:r w:rsidRPr="00FF5C54">
        <w:rPr>
          <w:rFonts w:ascii="Times New Roman" w:hAnsi="Times New Roman" w:cs="Times New Roman"/>
        </w:rPr>
        <w:tab/>
        <w:t>Borodulin K, Vartiainen E, Peltonen M, Jousilahti P, Juolevi A, Laatikainen T, Männistö S, Salomaa V, Sundvall J, Puska P. Forty-year trends in cardiovascular risk factors in Finland. The European Journal of Public Health 2015;</w:t>
      </w:r>
      <w:r w:rsidRPr="00FF5C54">
        <w:rPr>
          <w:rFonts w:ascii="Times New Roman" w:hAnsi="Times New Roman" w:cs="Times New Roman"/>
          <w:b/>
        </w:rPr>
        <w:t>25</w:t>
      </w:r>
      <w:r w:rsidRPr="00FF5C54">
        <w:rPr>
          <w:rFonts w:ascii="Times New Roman" w:hAnsi="Times New Roman" w:cs="Times New Roman"/>
        </w:rPr>
        <w:t>(3):539-546.</w:t>
      </w:r>
    </w:p>
    <w:p w14:paraId="5002BFED"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4.</w:t>
      </w:r>
      <w:r w:rsidRPr="00FF5C54">
        <w:rPr>
          <w:rFonts w:ascii="Times New Roman" w:hAnsi="Times New Roman" w:cs="Times New Roman"/>
        </w:rPr>
        <w:tab/>
        <w:t>Wild PS, Sinning CR, Roth A, Wilde S, Schnabel RB, Lubos E, Zeller T, Keller T, Lackner KJ, Blettner M. Distribution and Categorization of Left Ventricular Measurements in the General Population: Results from the Population-Based Gutenberg-Heart Study. Circulation: Cardiovascular Imaging 2010:CIRCIMAGING. 109.911933.</w:t>
      </w:r>
    </w:p>
    <w:p w14:paraId="6DAD2A25"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5.</w:t>
      </w:r>
      <w:r w:rsidRPr="00FF5C54">
        <w:rPr>
          <w:rFonts w:ascii="Times New Roman" w:hAnsi="Times New Roman" w:cs="Times New Roman"/>
        </w:rPr>
        <w:tab/>
        <w:t>Osler M, Linneberg A, Glümer C, Jørgensen T. The cohorts at the Research Centre for Prevention and Health, formerly ‘The Glostrup Population Studies’. International journal of epidemiology 2011;</w:t>
      </w:r>
      <w:r w:rsidRPr="00FF5C54">
        <w:rPr>
          <w:rFonts w:ascii="Times New Roman" w:hAnsi="Times New Roman" w:cs="Times New Roman"/>
          <w:b/>
        </w:rPr>
        <w:t>40</w:t>
      </w:r>
      <w:r w:rsidRPr="00FF5C54">
        <w:rPr>
          <w:rFonts w:ascii="Times New Roman" w:hAnsi="Times New Roman" w:cs="Times New Roman"/>
        </w:rPr>
        <w:t>(3):602-610.</w:t>
      </w:r>
    </w:p>
    <w:p w14:paraId="780F77A4"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6.</w:t>
      </w:r>
      <w:r w:rsidRPr="00FF5C54">
        <w:rPr>
          <w:rFonts w:ascii="Times New Roman" w:hAnsi="Times New Roman" w:cs="Times New Roman"/>
        </w:rPr>
        <w:tab/>
        <w:t>Lynge E, Sandegaard JL, Rebolj M. The Danish National Patient Register. Scand J Public Health 2011;</w:t>
      </w:r>
      <w:r w:rsidRPr="00FF5C54">
        <w:rPr>
          <w:rFonts w:ascii="Times New Roman" w:hAnsi="Times New Roman" w:cs="Times New Roman"/>
          <w:b/>
        </w:rPr>
        <w:t>39</w:t>
      </w:r>
      <w:r w:rsidRPr="00FF5C54">
        <w:rPr>
          <w:rFonts w:ascii="Times New Roman" w:hAnsi="Times New Roman" w:cs="Times New Roman"/>
        </w:rPr>
        <w:t>(7 Suppl):30-3.</w:t>
      </w:r>
    </w:p>
    <w:p w14:paraId="7FB06E38"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7.</w:t>
      </w:r>
      <w:r w:rsidRPr="00FF5C54">
        <w:rPr>
          <w:rFonts w:ascii="Times New Roman" w:hAnsi="Times New Roman" w:cs="Times New Roman"/>
        </w:rPr>
        <w:tab/>
        <w:t>Löwel H, Döring A, Schneider A, Heier M, Thorand B, Meisinger C. The MONICA Augsburg surveys--basis for prospective cohort studies. Gesundheitswesen 2005;</w:t>
      </w:r>
      <w:r w:rsidRPr="00FF5C54">
        <w:rPr>
          <w:rFonts w:ascii="Times New Roman" w:hAnsi="Times New Roman" w:cs="Times New Roman"/>
          <w:b/>
        </w:rPr>
        <w:t>67</w:t>
      </w:r>
      <w:r w:rsidRPr="00FF5C54">
        <w:rPr>
          <w:rFonts w:ascii="Times New Roman" w:hAnsi="Times New Roman" w:cs="Times New Roman"/>
        </w:rPr>
        <w:t>:S13-8.</w:t>
      </w:r>
    </w:p>
    <w:p w14:paraId="3472BF06"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8.</w:t>
      </w:r>
      <w:r w:rsidRPr="00FF5C54">
        <w:rPr>
          <w:rFonts w:ascii="Times New Roman" w:hAnsi="Times New Roman" w:cs="Times New Roman"/>
        </w:rPr>
        <w:tab/>
        <w:t>Holle R, Happich M, Löwel H, Wichmann H. KORA--a research platform for population based health research. Gesundheitswesen 2005;</w:t>
      </w:r>
      <w:r w:rsidRPr="00FF5C54">
        <w:rPr>
          <w:rFonts w:ascii="Times New Roman" w:hAnsi="Times New Roman" w:cs="Times New Roman"/>
          <w:b/>
        </w:rPr>
        <w:t>67</w:t>
      </w:r>
      <w:r w:rsidRPr="00FF5C54">
        <w:rPr>
          <w:rFonts w:ascii="Times New Roman" w:hAnsi="Times New Roman" w:cs="Times New Roman"/>
        </w:rPr>
        <w:t>:S19-25.</w:t>
      </w:r>
    </w:p>
    <w:p w14:paraId="141A7829"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9.</w:t>
      </w:r>
      <w:r w:rsidRPr="00FF5C54">
        <w:rPr>
          <w:rFonts w:ascii="Times New Roman" w:hAnsi="Times New Roman" w:cs="Times New Roman"/>
        </w:rPr>
        <w:tab/>
        <w:t>Lowel H, Lewis M, Hormann A, Keil U. Case finding, data quality aspects and comparability of myocardial infarction registers: results of a south German register study. J Clin Epidemiol 1991;</w:t>
      </w:r>
      <w:r w:rsidRPr="00FF5C54">
        <w:rPr>
          <w:rFonts w:ascii="Times New Roman" w:hAnsi="Times New Roman" w:cs="Times New Roman"/>
          <w:b/>
        </w:rPr>
        <w:t>44</w:t>
      </w:r>
      <w:r w:rsidRPr="00FF5C54">
        <w:rPr>
          <w:rFonts w:ascii="Times New Roman" w:hAnsi="Times New Roman" w:cs="Times New Roman"/>
        </w:rPr>
        <w:t>(3):249-60.</w:t>
      </w:r>
    </w:p>
    <w:p w14:paraId="04523E39"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10.</w:t>
      </w:r>
      <w:r w:rsidRPr="00FF5C54">
        <w:rPr>
          <w:rFonts w:ascii="Times New Roman" w:hAnsi="Times New Roman" w:cs="Times New Roman"/>
        </w:rPr>
        <w:tab/>
        <w:t>Di Castelnuovo A, De Curtis A, Costanzo S, Persichillo M, Olivieri M, Zito F, Donati MB, de Gaetano G, Iacoviello L. Association of D-dimer levels with all-cause mortality in a healthy adult population: findings from the MOLI-SANI study. haematologica 2013;</w:t>
      </w:r>
      <w:r w:rsidRPr="00FF5C54">
        <w:rPr>
          <w:rFonts w:ascii="Times New Roman" w:hAnsi="Times New Roman" w:cs="Times New Roman"/>
          <w:b/>
        </w:rPr>
        <w:t>98</w:t>
      </w:r>
      <w:r w:rsidRPr="00FF5C54">
        <w:rPr>
          <w:rFonts w:ascii="Times New Roman" w:hAnsi="Times New Roman" w:cs="Times New Roman"/>
        </w:rPr>
        <w:t>(9):1476-1480.</w:t>
      </w:r>
    </w:p>
    <w:p w14:paraId="71190679"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11.</w:t>
      </w:r>
      <w:r w:rsidRPr="00FF5C54">
        <w:rPr>
          <w:rFonts w:ascii="Times New Roman" w:hAnsi="Times New Roman" w:cs="Times New Roman"/>
        </w:rPr>
        <w:tab/>
        <w:t>Yarnell J. The PRIME study: classical risk factors do not explain the severalfold differences in risk of coronary heart disease between France and Northern Ireland. Prospective Epidemiological Study of Myocardial Infarction. Qjm 1998;</w:t>
      </w:r>
      <w:r w:rsidRPr="00FF5C54">
        <w:rPr>
          <w:rFonts w:ascii="Times New Roman" w:hAnsi="Times New Roman" w:cs="Times New Roman"/>
          <w:b/>
        </w:rPr>
        <w:t>91</w:t>
      </w:r>
      <w:r w:rsidRPr="00FF5C54">
        <w:rPr>
          <w:rFonts w:ascii="Times New Roman" w:hAnsi="Times New Roman" w:cs="Times New Roman"/>
        </w:rPr>
        <w:t>(10):667-676.</w:t>
      </w:r>
    </w:p>
    <w:p w14:paraId="4ADCD52E"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12.</w:t>
      </w:r>
      <w:r w:rsidRPr="00FF5C54">
        <w:rPr>
          <w:rFonts w:ascii="Times New Roman" w:hAnsi="Times New Roman" w:cs="Times New Roman"/>
        </w:rPr>
        <w:tab/>
        <w:t>Tunstall-Pedoe H.</w:t>
      </w:r>
      <w:r w:rsidRPr="00FF5C54">
        <w:rPr>
          <w:rFonts w:ascii="Times New Roman" w:hAnsi="Times New Roman" w:cs="Times New Roman"/>
          <w:i/>
        </w:rPr>
        <w:t xml:space="preserve"> MONICA, monograph and multimedia sourcebook: world's largest study of heart disease, stroke, risk factors, and population trends 1979-2002</w:t>
      </w:r>
      <w:r w:rsidRPr="00FF5C54">
        <w:rPr>
          <w:rFonts w:ascii="Times New Roman" w:hAnsi="Times New Roman" w:cs="Times New Roman"/>
        </w:rPr>
        <w:t>: World Health Organization; 2003.</w:t>
      </w:r>
    </w:p>
    <w:p w14:paraId="35C71ECC"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13.</w:t>
      </w:r>
      <w:r w:rsidRPr="00FF5C54">
        <w:rPr>
          <w:rFonts w:ascii="Times New Roman" w:hAnsi="Times New Roman" w:cs="Times New Roman"/>
        </w:rPr>
        <w:tab/>
        <w:t>Woodward M, Brindle P, Tunstall-Pedoe H. Adding social deprivation and family history to cardiovascular risk assessment: the ASSIGN score from the Scottish Heart Health Extended Cohort (SHHEC). Heart 2007;</w:t>
      </w:r>
      <w:r w:rsidRPr="00FF5C54">
        <w:rPr>
          <w:rFonts w:ascii="Times New Roman" w:hAnsi="Times New Roman" w:cs="Times New Roman"/>
          <w:b/>
        </w:rPr>
        <w:t>93</w:t>
      </w:r>
      <w:r w:rsidRPr="00FF5C54">
        <w:rPr>
          <w:rFonts w:ascii="Times New Roman" w:hAnsi="Times New Roman" w:cs="Times New Roman"/>
        </w:rPr>
        <w:t>(2):172-176.</w:t>
      </w:r>
    </w:p>
    <w:p w14:paraId="7AAC76B6"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14.</w:t>
      </w:r>
      <w:r w:rsidRPr="00FF5C54">
        <w:rPr>
          <w:rFonts w:ascii="Times New Roman" w:hAnsi="Times New Roman" w:cs="Times New Roman"/>
        </w:rPr>
        <w:tab/>
        <w:t>Zeller T, Tunstall-Pedoe H, Saarela O, Ojeda F, Schnabel RB, Tuovinen T, Woodward M, Struthers A, Hughes M, Kee F. High population prevalence of cardiac troponin I measured by a high-sensitivity assay and cardiovascular risk estimation: the MORGAM Biomarker Project Scottish Cohort. European heart journal 2014;</w:t>
      </w:r>
      <w:r w:rsidRPr="00FF5C54">
        <w:rPr>
          <w:rFonts w:ascii="Times New Roman" w:hAnsi="Times New Roman" w:cs="Times New Roman"/>
          <w:b/>
        </w:rPr>
        <w:t>35</w:t>
      </w:r>
      <w:r w:rsidRPr="00FF5C54">
        <w:rPr>
          <w:rFonts w:ascii="Times New Roman" w:hAnsi="Times New Roman" w:cs="Times New Roman"/>
        </w:rPr>
        <w:t>(5):271-281.</w:t>
      </w:r>
    </w:p>
    <w:p w14:paraId="3B9D3551"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15.</w:t>
      </w:r>
      <w:r w:rsidRPr="00FF5C54">
        <w:rPr>
          <w:rFonts w:ascii="Times New Roman" w:hAnsi="Times New Roman" w:cs="Times New Roman"/>
        </w:rPr>
        <w:tab/>
        <w:t>Tunstall-Pedoe H, Woodward M, Hughes M, Anderson A, Kennedy G, Belch J, Kuulasmaa K. Prime mover or fellow traveller: 25-hydroxy vitamin D's seasonal variation, cardiovascular disease, and death in the Scottish Heart Health Extended Cohort (SHHEC). Int J Epidemiol 2015:1-11.</w:t>
      </w:r>
    </w:p>
    <w:p w14:paraId="7A606A28"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lastRenderedPageBreak/>
        <w:t>16.</w:t>
      </w:r>
      <w:r w:rsidRPr="00FF5C54">
        <w:rPr>
          <w:rFonts w:ascii="Times New Roman" w:hAnsi="Times New Roman" w:cs="Times New Roman"/>
        </w:rPr>
        <w:tab/>
        <w:t>Völzke H, Alte D, Schmidt CO, Radke D, Lorbeer R, Friedrich N, Aumann N, Lau K, Piontek M, Born G. Cohort profile: the study of health in Pomerania. International journal of epidemiology 2010:dyp394.</w:t>
      </w:r>
    </w:p>
    <w:p w14:paraId="204F44B4"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17.</w:t>
      </w:r>
      <w:r w:rsidRPr="00FF5C54">
        <w:rPr>
          <w:rFonts w:ascii="Times New Roman" w:hAnsi="Times New Roman" w:cs="Times New Roman"/>
        </w:rPr>
        <w:tab/>
        <w:t>Ridker PM, Danielson E, Fonseca F, Genest J, Gotto Jr AM, Kastelein J, Koenig W, Libby P, Lorenzatti AJ, MacFadyen JG. Rosuvastatin to prevent vascular events in men and women with elevated C-reactive protein. New England Journal of Medicine 2008;</w:t>
      </w:r>
      <w:r w:rsidRPr="00FF5C54">
        <w:rPr>
          <w:rFonts w:ascii="Times New Roman" w:hAnsi="Times New Roman" w:cs="Times New Roman"/>
          <w:b/>
        </w:rPr>
        <w:t>359</w:t>
      </w:r>
      <w:r w:rsidRPr="00FF5C54">
        <w:rPr>
          <w:rFonts w:ascii="Times New Roman" w:hAnsi="Times New Roman" w:cs="Times New Roman"/>
        </w:rPr>
        <w:t>(21):2195.</w:t>
      </w:r>
    </w:p>
    <w:p w14:paraId="5E15B699"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18.</w:t>
      </w:r>
      <w:r w:rsidRPr="00FF5C54">
        <w:rPr>
          <w:rFonts w:ascii="Times New Roman" w:hAnsi="Times New Roman" w:cs="Times New Roman"/>
        </w:rPr>
        <w:tab/>
        <w:t>Everett BM, Zeller T, Glynn RJ, Ridker PM, Blankenberg S. High Sensitivity Cardiac Troponin I and B-Type Natriuretic Peptide as Predictors of Vascular Events in Primary Prevention: Impact of Statin Therapy. Circulation 2015:CIRCULATIONAHA. 114.014522.</w:t>
      </w:r>
    </w:p>
    <w:p w14:paraId="603EE7D8"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19.</w:t>
      </w:r>
      <w:r w:rsidRPr="00FF5C54">
        <w:rPr>
          <w:rFonts w:ascii="Times New Roman" w:hAnsi="Times New Roman" w:cs="Times New Roman"/>
        </w:rPr>
        <w:tab/>
        <w:t>Conroy R, Pyörälä K, Fitzgerald Ae, Sans S, Menotti A, De Backer G, De Bacquer Dr, Ducimetiere P, Jousilahti P, Keil U. Estimation of ten-year risk of fatal cardiovascular disease in Europe: the SCORE project. European heart journal 2003;</w:t>
      </w:r>
      <w:r w:rsidRPr="00FF5C54">
        <w:rPr>
          <w:rFonts w:ascii="Times New Roman" w:hAnsi="Times New Roman" w:cs="Times New Roman"/>
          <w:b/>
        </w:rPr>
        <w:t>24</w:t>
      </w:r>
      <w:r w:rsidRPr="00FF5C54">
        <w:rPr>
          <w:rFonts w:ascii="Times New Roman" w:hAnsi="Times New Roman" w:cs="Times New Roman"/>
        </w:rPr>
        <w:t>(11):987-1003.</w:t>
      </w:r>
    </w:p>
    <w:p w14:paraId="4F7F6016" w14:textId="0DAFBD30"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20.</w:t>
      </w:r>
      <w:r w:rsidRPr="00FF5C54">
        <w:rPr>
          <w:rFonts w:ascii="Times New Roman" w:hAnsi="Times New Roman" w:cs="Times New Roman"/>
        </w:rPr>
        <w:tab/>
        <w:t>Kulathinal S, Niemela M, Niiranen T, Saarela O, Palosaari T, Tapanainen H, Kuulasmaa K. contributors from Participating Centres, for the MORGAM Project. Description of MORGAM Cohorts. MORGAM Project. e-publications [Internet]. 2005-; (2). URN:NBN:fi-fe20051214. Available from URL:</w:t>
      </w:r>
      <w:hyperlink r:id="rId15" w:history="1">
        <w:r w:rsidRPr="00FF5C54">
          <w:rPr>
            <w:rStyle w:val="Hyperlink"/>
            <w:rFonts w:ascii="Times New Roman" w:hAnsi="Times New Roman" w:cs="Times New Roman"/>
            <w:color w:val="auto"/>
            <w:u w:val="none"/>
          </w:rPr>
          <w:t>http://www.thl.fi/publications/morgam/manual/contents.htm</w:t>
        </w:r>
      </w:hyperlink>
      <w:r w:rsidRPr="00FF5C54">
        <w:rPr>
          <w:rFonts w:ascii="Times New Roman" w:hAnsi="Times New Roman" w:cs="Times New Roman"/>
        </w:rPr>
        <w:t>. Accessed July 28, 2015.</w:t>
      </w:r>
    </w:p>
    <w:p w14:paraId="76DBA7DE" w14:textId="77777777" w:rsidR="00513E5C" w:rsidRPr="00FF5C54" w:rsidRDefault="00513E5C" w:rsidP="00513E5C">
      <w:pPr>
        <w:pStyle w:val="EndNoteBibliography"/>
        <w:spacing w:after="120"/>
        <w:ind w:left="425"/>
        <w:rPr>
          <w:rFonts w:ascii="Times New Roman" w:hAnsi="Times New Roman" w:cs="Times New Roman"/>
          <w:lang w:val="de-DE"/>
        </w:rPr>
      </w:pPr>
      <w:r w:rsidRPr="00FF5C54">
        <w:rPr>
          <w:rFonts w:ascii="Times New Roman" w:hAnsi="Times New Roman" w:cs="Times New Roman"/>
        </w:rPr>
        <w:t>21.</w:t>
      </w:r>
      <w:r w:rsidRPr="00FF5C54">
        <w:rPr>
          <w:rFonts w:ascii="Times New Roman" w:hAnsi="Times New Roman" w:cs="Times New Roman"/>
        </w:rPr>
        <w:tab/>
        <w:t xml:space="preserve">Levey AS, Stevens LA, Schmid CH, Zhang YL, Castro AF, Feldman HI, Kusek JW, Eggers P, Van Lente F, Greene T. A new equation to estimate glomerular filtration rate. </w:t>
      </w:r>
      <w:r w:rsidRPr="00FF5C54">
        <w:rPr>
          <w:rFonts w:ascii="Times New Roman" w:hAnsi="Times New Roman" w:cs="Times New Roman"/>
          <w:lang w:val="de-DE"/>
        </w:rPr>
        <w:t>Annals of internal medicine 2009;</w:t>
      </w:r>
      <w:r w:rsidRPr="00FF5C54">
        <w:rPr>
          <w:rFonts w:ascii="Times New Roman" w:hAnsi="Times New Roman" w:cs="Times New Roman"/>
          <w:b/>
          <w:lang w:val="de-DE"/>
        </w:rPr>
        <w:t>150</w:t>
      </w:r>
      <w:r w:rsidRPr="00FF5C54">
        <w:rPr>
          <w:rFonts w:ascii="Times New Roman" w:hAnsi="Times New Roman" w:cs="Times New Roman"/>
          <w:lang w:val="de-DE"/>
        </w:rPr>
        <w:t>(9):604-612.</w:t>
      </w:r>
    </w:p>
    <w:p w14:paraId="0275CA82"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lang w:val="de-DE"/>
        </w:rPr>
        <w:t>22.</w:t>
      </w:r>
      <w:r w:rsidRPr="00FF5C54">
        <w:rPr>
          <w:rFonts w:ascii="Times New Roman" w:hAnsi="Times New Roman" w:cs="Times New Roman"/>
          <w:lang w:val="de-DE"/>
        </w:rPr>
        <w:tab/>
        <w:t xml:space="preserve">Sinning C, Keller T, Zeller T, Ojeda F, Schluter M, Schnabel R, Lubos E, Bickel C, Lackner KJ, Diemert P, Munzel T, Blankenberg S, Wild PS. </w:t>
      </w:r>
      <w:r w:rsidRPr="00FF5C54">
        <w:rPr>
          <w:rFonts w:ascii="Times New Roman" w:hAnsi="Times New Roman" w:cs="Times New Roman"/>
        </w:rPr>
        <w:t>Association of high-sensitivity assayed troponin I with cardiovascular phenotypes in the general population: the population-based Gutenberg health study. Clin Res Cardiol 2014;</w:t>
      </w:r>
      <w:r w:rsidRPr="00FF5C54">
        <w:rPr>
          <w:rFonts w:ascii="Times New Roman" w:hAnsi="Times New Roman" w:cs="Times New Roman"/>
          <w:b/>
        </w:rPr>
        <w:t>103</w:t>
      </w:r>
      <w:r w:rsidRPr="00FF5C54">
        <w:rPr>
          <w:rFonts w:ascii="Times New Roman" w:hAnsi="Times New Roman" w:cs="Times New Roman"/>
        </w:rPr>
        <w:t>(3):211-22.</w:t>
      </w:r>
    </w:p>
    <w:p w14:paraId="3D7BC837"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23.</w:t>
      </w:r>
      <w:r w:rsidRPr="00FF5C54">
        <w:rPr>
          <w:rFonts w:ascii="Times New Roman" w:hAnsi="Times New Roman" w:cs="Times New Roman"/>
        </w:rPr>
        <w:tab/>
        <w:t>Touboul P-J, Hennerici M, Meairs S, Adams H, Amarenco P, Bornstein N, Csiba L, Desvarieux M, Ebrahim S, Fatar M. Mannheim carotid intima-media thickness consensus (2004–2006). Cerebrovascular diseases 2007;</w:t>
      </w:r>
      <w:r w:rsidRPr="00FF5C54">
        <w:rPr>
          <w:rFonts w:ascii="Times New Roman" w:hAnsi="Times New Roman" w:cs="Times New Roman"/>
          <w:b/>
        </w:rPr>
        <w:t>23</w:t>
      </w:r>
      <w:r w:rsidRPr="00FF5C54">
        <w:rPr>
          <w:rFonts w:ascii="Times New Roman" w:hAnsi="Times New Roman" w:cs="Times New Roman"/>
        </w:rPr>
        <w:t>(1):75-80.</w:t>
      </w:r>
    </w:p>
    <w:p w14:paraId="224A7775"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24.</w:t>
      </w:r>
      <w:r w:rsidRPr="00FF5C54">
        <w:rPr>
          <w:rFonts w:ascii="Times New Roman" w:hAnsi="Times New Roman" w:cs="Times New Roman"/>
        </w:rPr>
        <w:tab/>
        <w:t>Lipsitz SR, Leong T, Ibrahim J, Lipshultz S. A partial correlation coefficient and coefficient of determination for multivariate normal repeated measures data. Journal of the Royal Statistical Society: Series D (The Statistician) 2001;</w:t>
      </w:r>
      <w:r w:rsidRPr="00FF5C54">
        <w:rPr>
          <w:rFonts w:ascii="Times New Roman" w:hAnsi="Times New Roman" w:cs="Times New Roman"/>
          <w:b/>
        </w:rPr>
        <w:t>50</w:t>
      </w:r>
      <w:r w:rsidRPr="00FF5C54">
        <w:rPr>
          <w:rFonts w:ascii="Times New Roman" w:hAnsi="Times New Roman" w:cs="Times New Roman"/>
        </w:rPr>
        <w:t>(1):87-95.</w:t>
      </w:r>
    </w:p>
    <w:p w14:paraId="21704ACA"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25.</w:t>
      </w:r>
      <w:r w:rsidRPr="00FF5C54">
        <w:rPr>
          <w:rFonts w:ascii="Times New Roman" w:hAnsi="Times New Roman" w:cs="Times New Roman"/>
        </w:rPr>
        <w:tab/>
        <w:t>Fox J. Effect displays in R for generalised linear models. Journal of Statistical Software 2003;</w:t>
      </w:r>
      <w:r w:rsidRPr="00FF5C54">
        <w:rPr>
          <w:rFonts w:ascii="Times New Roman" w:hAnsi="Times New Roman" w:cs="Times New Roman"/>
          <w:b/>
        </w:rPr>
        <w:t>8</w:t>
      </w:r>
      <w:r w:rsidRPr="00FF5C54">
        <w:rPr>
          <w:rFonts w:ascii="Times New Roman" w:hAnsi="Times New Roman" w:cs="Times New Roman"/>
        </w:rPr>
        <w:t>(15):1-27.</w:t>
      </w:r>
    </w:p>
    <w:p w14:paraId="2D66E485"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26.</w:t>
      </w:r>
      <w:r w:rsidRPr="00FF5C54">
        <w:rPr>
          <w:rFonts w:ascii="Times New Roman" w:hAnsi="Times New Roman" w:cs="Times New Roman"/>
        </w:rPr>
        <w:tab/>
        <w:t>Geraci M, Bottai M. Linear quantile mixed models. Statistics and Computing 2014;</w:t>
      </w:r>
      <w:r w:rsidRPr="00FF5C54">
        <w:rPr>
          <w:rFonts w:ascii="Times New Roman" w:hAnsi="Times New Roman" w:cs="Times New Roman"/>
          <w:b/>
        </w:rPr>
        <w:t>24</w:t>
      </w:r>
      <w:r w:rsidRPr="00FF5C54">
        <w:rPr>
          <w:rFonts w:ascii="Times New Roman" w:hAnsi="Times New Roman" w:cs="Times New Roman"/>
        </w:rPr>
        <w:t>(3):461-479.</w:t>
      </w:r>
    </w:p>
    <w:p w14:paraId="0C0A993B"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27.</w:t>
      </w:r>
      <w:r w:rsidRPr="00FF5C54">
        <w:rPr>
          <w:rFonts w:ascii="Times New Roman" w:hAnsi="Times New Roman" w:cs="Times New Roman"/>
        </w:rPr>
        <w:tab/>
        <w:t>Geraci M. Linear quantile mixed models: the lqmm package for Laplace quantile regression. Journal of statistical Software 2014;</w:t>
      </w:r>
      <w:r w:rsidRPr="00FF5C54">
        <w:rPr>
          <w:rFonts w:ascii="Times New Roman" w:hAnsi="Times New Roman" w:cs="Times New Roman"/>
          <w:b/>
        </w:rPr>
        <w:t>57</w:t>
      </w:r>
      <w:r w:rsidRPr="00FF5C54">
        <w:rPr>
          <w:rFonts w:ascii="Times New Roman" w:hAnsi="Times New Roman" w:cs="Times New Roman"/>
        </w:rPr>
        <w:t>(13):1-29.</w:t>
      </w:r>
    </w:p>
    <w:p w14:paraId="77C43CD6"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28.</w:t>
      </w:r>
      <w:r w:rsidRPr="00FF5C54">
        <w:rPr>
          <w:rFonts w:ascii="Times New Roman" w:hAnsi="Times New Roman" w:cs="Times New Roman"/>
        </w:rPr>
        <w:tab/>
        <w:t>Perk J, De Backer G, Gohlke H, Graham I, Reiner Ž, Verschuren M, Albus C, Benlian P, Boysen G, Cifkova R. European Guidelines on cardiovascular disease prevention in clinical practice (version 2012). European heart journal 2012;</w:t>
      </w:r>
      <w:r w:rsidRPr="00FF5C54">
        <w:rPr>
          <w:rFonts w:ascii="Times New Roman" w:hAnsi="Times New Roman" w:cs="Times New Roman"/>
          <w:b/>
        </w:rPr>
        <w:t>33</w:t>
      </w:r>
      <w:r w:rsidRPr="00FF5C54">
        <w:rPr>
          <w:rFonts w:ascii="Times New Roman" w:hAnsi="Times New Roman" w:cs="Times New Roman"/>
        </w:rPr>
        <w:t>(13):1635-1701.</w:t>
      </w:r>
    </w:p>
    <w:p w14:paraId="0DE5BDCB"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29.</w:t>
      </w:r>
      <w:r w:rsidRPr="00FF5C54">
        <w:rPr>
          <w:rFonts w:ascii="Times New Roman" w:hAnsi="Times New Roman" w:cs="Times New Roman"/>
        </w:rPr>
        <w:tab/>
        <w:t>Harrell FE, Califf RM, Pryor DB, Lee KL, Rosati RA. Evaluating the yield of medical tests. Jama 1982;</w:t>
      </w:r>
      <w:r w:rsidRPr="00FF5C54">
        <w:rPr>
          <w:rFonts w:ascii="Times New Roman" w:hAnsi="Times New Roman" w:cs="Times New Roman"/>
          <w:b/>
        </w:rPr>
        <w:t>247</w:t>
      </w:r>
      <w:r w:rsidRPr="00FF5C54">
        <w:rPr>
          <w:rFonts w:ascii="Times New Roman" w:hAnsi="Times New Roman" w:cs="Times New Roman"/>
        </w:rPr>
        <w:t>(18):2543-2546.</w:t>
      </w:r>
    </w:p>
    <w:p w14:paraId="639C25C0"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30.</w:t>
      </w:r>
      <w:r w:rsidRPr="00FF5C54">
        <w:rPr>
          <w:rFonts w:ascii="Times New Roman" w:hAnsi="Times New Roman" w:cs="Times New Roman"/>
        </w:rPr>
        <w:tab/>
        <w:t>Harrell FE, Lee KL, Mark DB. Tutorial in biostatistics multivariable prognostic models: issues in developing models, evaluating assumptions and adequacy, and measuring and reducing errors. Statistics in medicine 1996;</w:t>
      </w:r>
      <w:r w:rsidRPr="00FF5C54">
        <w:rPr>
          <w:rFonts w:ascii="Times New Roman" w:hAnsi="Times New Roman" w:cs="Times New Roman"/>
          <w:b/>
        </w:rPr>
        <w:t>15</w:t>
      </w:r>
      <w:r w:rsidRPr="00FF5C54">
        <w:rPr>
          <w:rFonts w:ascii="Times New Roman" w:hAnsi="Times New Roman" w:cs="Times New Roman"/>
        </w:rPr>
        <w:t>:361-387.</w:t>
      </w:r>
    </w:p>
    <w:p w14:paraId="433B6F2F"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31.</w:t>
      </w:r>
      <w:r w:rsidRPr="00FF5C54">
        <w:rPr>
          <w:rFonts w:ascii="Times New Roman" w:hAnsi="Times New Roman" w:cs="Times New Roman"/>
        </w:rPr>
        <w:tab/>
        <w:t>Pencina MJ, D'Agostino RB, Vasan RS. Evaluating the added predictive ability of a new marker: from area under the ROC curve to reclassification and beyond. Statistics in medicine 2008;</w:t>
      </w:r>
      <w:r w:rsidRPr="00FF5C54">
        <w:rPr>
          <w:rFonts w:ascii="Times New Roman" w:hAnsi="Times New Roman" w:cs="Times New Roman"/>
          <w:b/>
        </w:rPr>
        <w:t>27</w:t>
      </w:r>
      <w:r w:rsidRPr="00FF5C54">
        <w:rPr>
          <w:rFonts w:ascii="Times New Roman" w:hAnsi="Times New Roman" w:cs="Times New Roman"/>
        </w:rPr>
        <w:t>(2):157-172.</w:t>
      </w:r>
    </w:p>
    <w:p w14:paraId="3154025C"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lastRenderedPageBreak/>
        <w:t>32.</w:t>
      </w:r>
      <w:r w:rsidRPr="00FF5C54">
        <w:rPr>
          <w:rFonts w:ascii="Times New Roman" w:hAnsi="Times New Roman" w:cs="Times New Roman"/>
        </w:rPr>
        <w:tab/>
        <w:t>Pencina MJ, D'Agostino RB, Steyerberg EW. Extensions of net reclassification improvement calculations to measure usefulness of new biomarkers. Statistics in medicine 2011;</w:t>
      </w:r>
      <w:r w:rsidRPr="00FF5C54">
        <w:rPr>
          <w:rFonts w:ascii="Times New Roman" w:hAnsi="Times New Roman" w:cs="Times New Roman"/>
          <w:b/>
        </w:rPr>
        <w:t>30</w:t>
      </w:r>
      <w:r w:rsidRPr="00FF5C54">
        <w:rPr>
          <w:rFonts w:ascii="Times New Roman" w:hAnsi="Times New Roman" w:cs="Times New Roman"/>
        </w:rPr>
        <w:t>(1):11-21.</w:t>
      </w:r>
    </w:p>
    <w:p w14:paraId="583A903F"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33.</w:t>
      </w:r>
      <w:r w:rsidRPr="00FF5C54">
        <w:rPr>
          <w:rFonts w:ascii="Times New Roman" w:hAnsi="Times New Roman" w:cs="Times New Roman"/>
        </w:rPr>
        <w:tab/>
        <w:t>Maarten JG, Leening MD, Vedder MM, Witteman JCM, Pencina M, EW S. Net reclassification improvement: computation, interpretation, and controversies: a literature review and clinician's guide. Annals of internal medicine 2014;</w:t>
      </w:r>
      <w:r w:rsidRPr="00FF5C54">
        <w:rPr>
          <w:rFonts w:ascii="Times New Roman" w:hAnsi="Times New Roman" w:cs="Times New Roman"/>
          <w:b/>
        </w:rPr>
        <w:t>160</w:t>
      </w:r>
      <w:r w:rsidRPr="00FF5C54">
        <w:rPr>
          <w:rFonts w:ascii="Times New Roman" w:hAnsi="Times New Roman" w:cs="Times New Roman"/>
        </w:rPr>
        <w:t>(2):122-131.</w:t>
      </w:r>
    </w:p>
    <w:p w14:paraId="1024AB36"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34.</w:t>
      </w:r>
      <w:r w:rsidRPr="00FF5C54">
        <w:rPr>
          <w:rFonts w:ascii="Times New Roman" w:hAnsi="Times New Roman" w:cs="Times New Roman"/>
        </w:rPr>
        <w:tab/>
        <w:t>Antolini L, Nam B-H, D'Agostino RB. Inference on correlated discrimination measures in survival analysis: a nonparametric approach. Communications in Statistics-Theory and Methods 2004;</w:t>
      </w:r>
      <w:r w:rsidRPr="00FF5C54">
        <w:rPr>
          <w:rFonts w:ascii="Times New Roman" w:hAnsi="Times New Roman" w:cs="Times New Roman"/>
          <w:b/>
        </w:rPr>
        <w:t>33</w:t>
      </w:r>
      <w:r w:rsidRPr="00FF5C54">
        <w:rPr>
          <w:rFonts w:ascii="Times New Roman" w:hAnsi="Times New Roman" w:cs="Times New Roman"/>
        </w:rPr>
        <w:t>(9):2117-2135.</w:t>
      </w:r>
    </w:p>
    <w:p w14:paraId="5E9DCBCD"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35.</w:t>
      </w:r>
      <w:r w:rsidRPr="00FF5C54">
        <w:rPr>
          <w:rFonts w:ascii="Times New Roman" w:hAnsi="Times New Roman" w:cs="Times New Roman"/>
        </w:rPr>
        <w:tab/>
        <w:t>Demler OV, Paynter NP, Cook NR. Tests of calibration and goodness</w:t>
      </w:r>
      <w:r w:rsidRPr="00FF5C54">
        <w:rPr>
          <w:rFonts w:ascii="Cambria Math" w:hAnsi="Cambria Math" w:cs="Cambria Math"/>
        </w:rPr>
        <w:t>‐</w:t>
      </w:r>
      <w:r w:rsidRPr="00FF5C54">
        <w:rPr>
          <w:rFonts w:ascii="Times New Roman" w:hAnsi="Times New Roman" w:cs="Times New Roman"/>
        </w:rPr>
        <w:t>of</w:t>
      </w:r>
      <w:r w:rsidRPr="00FF5C54">
        <w:rPr>
          <w:rFonts w:ascii="Cambria Math" w:hAnsi="Cambria Math" w:cs="Cambria Math"/>
        </w:rPr>
        <w:t>‐</w:t>
      </w:r>
      <w:r w:rsidRPr="00FF5C54">
        <w:rPr>
          <w:rFonts w:ascii="Times New Roman" w:hAnsi="Times New Roman" w:cs="Times New Roman"/>
        </w:rPr>
        <w:t>fit in the survival setting. Statistics in medicine 2015;</w:t>
      </w:r>
      <w:r w:rsidRPr="00FF5C54">
        <w:rPr>
          <w:rFonts w:ascii="Times New Roman" w:hAnsi="Times New Roman" w:cs="Times New Roman"/>
          <w:b/>
        </w:rPr>
        <w:t>34</w:t>
      </w:r>
      <w:r w:rsidRPr="00FF5C54">
        <w:rPr>
          <w:rFonts w:ascii="Times New Roman" w:hAnsi="Times New Roman" w:cs="Times New Roman"/>
        </w:rPr>
        <w:t>(10):1659-1680.</w:t>
      </w:r>
    </w:p>
    <w:p w14:paraId="68DF1547" w14:textId="77777777" w:rsidR="00513E5C" w:rsidRPr="00FF5C54" w:rsidRDefault="00513E5C" w:rsidP="00513E5C">
      <w:pPr>
        <w:pStyle w:val="EndNoteBibliography"/>
        <w:spacing w:after="120"/>
        <w:ind w:left="425"/>
        <w:rPr>
          <w:rFonts w:ascii="Times New Roman" w:hAnsi="Times New Roman" w:cs="Times New Roman"/>
        </w:rPr>
      </w:pPr>
      <w:r w:rsidRPr="00FF5C54">
        <w:rPr>
          <w:rFonts w:ascii="Times New Roman" w:hAnsi="Times New Roman" w:cs="Times New Roman"/>
        </w:rPr>
        <w:t>36.</w:t>
      </w:r>
      <w:r w:rsidRPr="00FF5C54">
        <w:rPr>
          <w:rFonts w:ascii="Times New Roman" w:hAnsi="Times New Roman" w:cs="Times New Roman"/>
        </w:rPr>
        <w:tab/>
        <w:t>R Development Core Team. A language and environment for statistical computing. R Foundation for Statistical Computing, Vienna, Austria. In; 2008.</w:t>
      </w:r>
    </w:p>
    <w:p w14:paraId="4C768154" w14:textId="2EE3812B" w:rsidR="00217087" w:rsidRPr="00FF5C54" w:rsidRDefault="0041212B" w:rsidP="00513E5C">
      <w:pPr>
        <w:spacing w:after="120" w:line="240" w:lineRule="auto"/>
        <w:ind w:left="425"/>
        <w:rPr>
          <w:rFonts w:ascii="Times New Roman" w:hAnsi="Times New Roman" w:cs="Times New Roman"/>
        </w:rPr>
      </w:pPr>
      <w:r w:rsidRPr="00FF5C54">
        <w:rPr>
          <w:rFonts w:ascii="Times New Roman" w:hAnsi="Times New Roman" w:cs="Times New Roman"/>
        </w:rPr>
        <w:fldChar w:fldCharType="end"/>
      </w:r>
    </w:p>
    <w:p w14:paraId="176936BD" w14:textId="77777777" w:rsidR="00B2774C" w:rsidRPr="00FF5C54" w:rsidRDefault="00B2774C" w:rsidP="008D541F">
      <w:pPr>
        <w:spacing w:line="480" w:lineRule="auto"/>
        <w:rPr>
          <w:rFonts w:ascii="Times New Roman" w:hAnsi="Times New Roman" w:cs="Times New Roman"/>
          <w:b/>
        </w:rPr>
      </w:pPr>
      <w:r w:rsidRPr="00FF5C54">
        <w:rPr>
          <w:rFonts w:ascii="Times New Roman" w:hAnsi="Times New Roman" w:cs="Times New Roman"/>
          <w:b/>
        </w:rPr>
        <w:br w:type="page"/>
      </w:r>
    </w:p>
    <w:p w14:paraId="0246D3BB" w14:textId="3942C908" w:rsidR="00DD5D1D" w:rsidRPr="00FF5C54" w:rsidRDefault="00344412" w:rsidP="00D15D64">
      <w:pPr>
        <w:spacing w:after="0" w:line="240" w:lineRule="auto"/>
        <w:rPr>
          <w:rFonts w:ascii="Times New Roman" w:hAnsi="Times New Roman" w:cs="Times New Roman"/>
          <w:b/>
          <w:bCs/>
          <w:sz w:val="24"/>
          <w:szCs w:val="24"/>
        </w:rPr>
      </w:pPr>
      <w:r w:rsidRPr="00FF5C54">
        <w:rPr>
          <w:rFonts w:ascii="Times New Roman" w:hAnsi="Times New Roman" w:cs="Times New Roman"/>
          <w:b/>
          <w:bCs/>
          <w:sz w:val="24"/>
          <w:szCs w:val="24"/>
        </w:rPr>
        <w:lastRenderedPageBreak/>
        <w:t xml:space="preserve">7. </w:t>
      </w:r>
      <w:r w:rsidR="00DD5D1D" w:rsidRPr="00FF5C54">
        <w:rPr>
          <w:rFonts w:ascii="Times New Roman" w:hAnsi="Times New Roman" w:cs="Times New Roman"/>
          <w:b/>
          <w:bCs/>
          <w:sz w:val="24"/>
          <w:szCs w:val="24"/>
        </w:rPr>
        <w:t>T</w:t>
      </w:r>
      <w:r w:rsidRPr="00FF5C54">
        <w:rPr>
          <w:rFonts w:ascii="Times New Roman" w:hAnsi="Times New Roman" w:cs="Times New Roman"/>
          <w:b/>
          <w:bCs/>
          <w:sz w:val="24"/>
          <w:szCs w:val="24"/>
        </w:rPr>
        <w:t>ables</w:t>
      </w:r>
    </w:p>
    <w:p w14:paraId="4FFD5D7B" w14:textId="0988D783" w:rsidR="00DA5E27" w:rsidRPr="00FF5C54" w:rsidRDefault="00D15D64" w:rsidP="00D15D64">
      <w:pPr>
        <w:spacing w:after="0" w:line="240" w:lineRule="auto"/>
        <w:rPr>
          <w:rFonts w:ascii="Times New Roman" w:hAnsi="Times New Roman" w:cs="Times New Roman"/>
          <w:b/>
          <w:bCs/>
        </w:rPr>
      </w:pPr>
      <w:r w:rsidRPr="00FF5C54">
        <w:rPr>
          <w:rFonts w:ascii="Times New Roman" w:hAnsi="Times New Roman" w:cs="Times New Roman"/>
          <w:b/>
          <w:bCs/>
        </w:rPr>
        <w:t xml:space="preserve">Table </w:t>
      </w:r>
      <w:r w:rsidR="00B86623" w:rsidRPr="00FF5C54">
        <w:rPr>
          <w:rFonts w:ascii="Times New Roman" w:hAnsi="Times New Roman" w:cs="Times New Roman"/>
          <w:b/>
          <w:bCs/>
        </w:rPr>
        <w:t>S</w:t>
      </w:r>
      <w:r w:rsidR="00F50514" w:rsidRPr="00FF5C54">
        <w:rPr>
          <w:rFonts w:ascii="Times New Roman" w:hAnsi="Times New Roman" w:cs="Times New Roman"/>
          <w:b/>
          <w:bCs/>
        </w:rPr>
        <w:t>1</w:t>
      </w:r>
    </w:p>
    <w:p w14:paraId="4536820F" w14:textId="45F81A37" w:rsidR="00F50514" w:rsidRPr="00FF5C54" w:rsidRDefault="00F50514" w:rsidP="00D15D64">
      <w:pPr>
        <w:spacing w:after="0" w:line="240" w:lineRule="auto"/>
        <w:rPr>
          <w:rFonts w:ascii="Times New Roman" w:hAnsi="Times New Roman" w:cs="Times New Roman"/>
        </w:rPr>
      </w:pPr>
      <w:r w:rsidRPr="00FF5C54">
        <w:rPr>
          <w:rFonts w:ascii="Times New Roman" w:hAnsi="Times New Roman" w:cs="Times New Roman"/>
        </w:rPr>
        <w:t>Baseline characteristics of the study population according to each cohort (for meanings and units of the numbers in the table, see Table 1 of the main paper)</w:t>
      </w:r>
    </w:p>
    <w:tbl>
      <w:tblPr>
        <w:tblW w:w="9495" w:type="dxa"/>
        <w:tblCellMar>
          <w:left w:w="0" w:type="dxa"/>
          <w:right w:w="0" w:type="dxa"/>
        </w:tblCellMar>
        <w:tblLook w:val="0600" w:firstRow="0" w:lastRow="0" w:firstColumn="0" w:lastColumn="0" w:noHBand="1" w:noVBand="1"/>
      </w:tblPr>
      <w:tblGrid>
        <w:gridCol w:w="1331"/>
        <w:gridCol w:w="764"/>
        <w:gridCol w:w="892"/>
        <w:gridCol w:w="818"/>
        <w:gridCol w:w="775"/>
        <w:gridCol w:w="778"/>
        <w:gridCol w:w="814"/>
        <w:gridCol w:w="836"/>
        <w:gridCol w:w="834"/>
        <w:gridCol w:w="835"/>
        <w:gridCol w:w="818"/>
      </w:tblGrid>
      <w:tr w:rsidR="00FF5C54" w:rsidRPr="00FF5C54" w14:paraId="2D4CC2DE" w14:textId="77777777" w:rsidTr="00AA0488">
        <w:trPr>
          <w:trHeight w:val="367"/>
        </w:trPr>
        <w:tc>
          <w:tcPr>
            <w:tcW w:w="1331"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57285EFA" w14:textId="715490D1" w:rsidR="00F50514" w:rsidRPr="00FF5C54" w:rsidRDefault="003E7341"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Charac</w:t>
            </w:r>
            <w:r w:rsidR="00F50514" w:rsidRPr="00FF5C54">
              <w:rPr>
                <w:rFonts w:ascii="Times New Roman" w:eastAsia="Times New Roman" w:hAnsi="Times New Roman" w:cs="Times New Roman"/>
                <w:b/>
                <w:bCs/>
                <w:kern w:val="24"/>
                <w:sz w:val="19"/>
                <w:szCs w:val="19"/>
                <w:lang w:eastAsia="de-DE"/>
              </w:rPr>
              <w:t>teristics</w:t>
            </w:r>
          </w:p>
        </w:tc>
        <w:tc>
          <w:tcPr>
            <w:tcW w:w="764"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42D07B61"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 xml:space="preserve">Brianza </w:t>
            </w:r>
          </w:p>
          <w:p w14:paraId="531A1AEB" w14:textId="7FB38F33" w:rsidR="00F50514" w:rsidRPr="00FF5C54" w:rsidRDefault="00F50514"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 xml:space="preserve">N=4932 </w:t>
            </w:r>
          </w:p>
        </w:tc>
        <w:tc>
          <w:tcPr>
            <w:tcW w:w="892"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B878BAE"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Caerphilly</w:t>
            </w:r>
          </w:p>
          <w:p w14:paraId="0A0651AE" w14:textId="0915A119" w:rsidR="00F50514" w:rsidRPr="00FF5C54" w:rsidRDefault="00765F2B"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N=2</w:t>
            </w:r>
            <w:r w:rsidR="00F50514" w:rsidRPr="00FF5C54">
              <w:rPr>
                <w:rFonts w:ascii="Times New Roman" w:eastAsia="Times New Roman" w:hAnsi="Times New Roman" w:cs="Times New Roman"/>
                <w:b/>
                <w:bCs/>
                <w:kern w:val="24"/>
                <w:sz w:val="19"/>
                <w:szCs w:val="19"/>
                <w:lang w:eastAsia="de-DE"/>
              </w:rPr>
              <w:t>171</w:t>
            </w:r>
          </w:p>
        </w:tc>
        <w:tc>
          <w:tcPr>
            <w:tcW w:w="81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F782DEB"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FINRISK</w:t>
            </w:r>
          </w:p>
          <w:p w14:paraId="30866292" w14:textId="17594FB9" w:rsidR="00F50514" w:rsidRPr="00FF5C54" w:rsidRDefault="00765F2B"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N=8</w:t>
            </w:r>
            <w:r w:rsidR="00F50514" w:rsidRPr="00FF5C54">
              <w:rPr>
                <w:rFonts w:ascii="Times New Roman" w:eastAsia="Times New Roman" w:hAnsi="Times New Roman" w:cs="Times New Roman"/>
                <w:b/>
                <w:bCs/>
                <w:kern w:val="24"/>
                <w:sz w:val="19"/>
                <w:szCs w:val="19"/>
                <w:lang w:eastAsia="de-DE"/>
              </w:rPr>
              <w:t xml:space="preserve">444 </w:t>
            </w:r>
          </w:p>
        </w:tc>
        <w:tc>
          <w:tcPr>
            <w:tcW w:w="775"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E80387B"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GHS</w:t>
            </w:r>
          </w:p>
          <w:p w14:paraId="08039E6E" w14:textId="2F3923C6" w:rsidR="00F50514" w:rsidRPr="00FF5C54" w:rsidRDefault="00765F2B"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N=15</w:t>
            </w:r>
            <w:r w:rsidR="00F50514" w:rsidRPr="00FF5C54">
              <w:rPr>
                <w:rFonts w:ascii="Times New Roman" w:eastAsia="Times New Roman" w:hAnsi="Times New Roman" w:cs="Times New Roman"/>
                <w:b/>
                <w:bCs/>
                <w:kern w:val="24"/>
                <w:sz w:val="19"/>
                <w:szCs w:val="19"/>
                <w:lang w:eastAsia="de-DE"/>
              </w:rPr>
              <w:t xml:space="preserve">010 </w:t>
            </w:r>
          </w:p>
        </w:tc>
        <w:tc>
          <w:tcPr>
            <w:tcW w:w="77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0DE189FA"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Glostrup</w:t>
            </w:r>
          </w:p>
          <w:p w14:paraId="2076EF26" w14:textId="24F4F272" w:rsidR="00F50514" w:rsidRPr="00FF5C54" w:rsidRDefault="00765F2B"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Times New Roman" w:hAnsi="Times New Roman" w:cs="Times New Roman"/>
                <w:b/>
                <w:bCs/>
                <w:kern w:val="24"/>
                <w:sz w:val="19"/>
                <w:szCs w:val="19"/>
                <w:lang w:eastAsia="de-DE"/>
              </w:rPr>
              <w:t>N=7</w:t>
            </w:r>
            <w:r w:rsidR="00F50514" w:rsidRPr="00FF5C54">
              <w:rPr>
                <w:rFonts w:ascii="Times New Roman" w:eastAsia="Times New Roman" w:hAnsi="Times New Roman" w:cs="Times New Roman"/>
                <w:b/>
                <w:bCs/>
                <w:kern w:val="24"/>
                <w:sz w:val="19"/>
                <w:szCs w:val="19"/>
                <w:lang w:eastAsia="de-DE"/>
              </w:rPr>
              <w:t xml:space="preserve">582 </w:t>
            </w:r>
          </w:p>
        </w:tc>
        <w:tc>
          <w:tcPr>
            <w:tcW w:w="814"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0DC1488B" w14:textId="77777777" w:rsidR="00F50514" w:rsidRPr="00FF5C54" w:rsidRDefault="00F50514" w:rsidP="00D15D64">
            <w:pPr>
              <w:spacing w:after="0" w:line="240" w:lineRule="auto"/>
              <w:rPr>
                <w:rFonts w:ascii="Times New Roman" w:eastAsia="Calibri" w:hAnsi="Times New Roman" w:cs="Times New Roman"/>
                <w:b/>
                <w:bCs/>
                <w:kern w:val="24"/>
                <w:sz w:val="19"/>
                <w:szCs w:val="19"/>
                <w:lang w:eastAsia="de-DE"/>
              </w:rPr>
            </w:pPr>
            <w:r w:rsidRPr="00FF5C54">
              <w:rPr>
                <w:rFonts w:ascii="Times New Roman" w:eastAsia="Calibri" w:hAnsi="Times New Roman" w:cs="Times New Roman"/>
                <w:b/>
                <w:bCs/>
                <w:kern w:val="24"/>
                <w:sz w:val="19"/>
                <w:szCs w:val="19"/>
                <w:lang w:eastAsia="de-DE"/>
              </w:rPr>
              <w:t>KORA</w:t>
            </w:r>
          </w:p>
          <w:p w14:paraId="4B08B7C4" w14:textId="4ACEF970" w:rsidR="00F50514" w:rsidRPr="00FF5C54" w:rsidRDefault="00765F2B" w:rsidP="00D15D64">
            <w:pPr>
              <w:spacing w:after="0" w:line="240" w:lineRule="auto"/>
              <w:rPr>
                <w:rFonts w:ascii="Times New Roman" w:eastAsia="Times New Roman" w:hAnsi="Times New Roman" w:cs="Times New Roman"/>
                <w:sz w:val="19"/>
                <w:szCs w:val="19"/>
                <w:lang w:eastAsia="de-DE"/>
              </w:rPr>
            </w:pPr>
            <w:r w:rsidRPr="00FF5C54">
              <w:rPr>
                <w:rFonts w:ascii="Times New Roman" w:eastAsia="Calibri" w:hAnsi="Times New Roman" w:cs="Times New Roman"/>
                <w:b/>
                <w:bCs/>
                <w:kern w:val="24"/>
                <w:sz w:val="19"/>
                <w:szCs w:val="19"/>
                <w:lang w:eastAsia="de-DE"/>
              </w:rPr>
              <w:t>N=8</w:t>
            </w:r>
            <w:r w:rsidR="00F50514" w:rsidRPr="00FF5C54">
              <w:rPr>
                <w:rFonts w:ascii="Times New Roman" w:eastAsia="Calibri" w:hAnsi="Times New Roman" w:cs="Times New Roman"/>
                <w:b/>
                <w:bCs/>
                <w:kern w:val="24"/>
                <w:sz w:val="19"/>
                <w:szCs w:val="19"/>
                <w:lang w:eastAsia="de-DE"/>
              </w:rPr>
              <w:t>913</w:t>
            </w:r>
          </w:p>
        </w:tc>
        <w:tc>
          <w:tcPr>
            <w:tcW w:w="836"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87EA7AE"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Moli-Sani</w:t>
            </w:r>
          </w:p>
          <w:p w14:paraId="1DF39102" w14:textId="2D137E89" w:rsidR="00F50514" w:rsidRPr="00FF5C54" w:rsidRDefault="00765F2B"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eastAsia="de-DE"/>
              </w:rPr>
              <w:t>N=24</w:t>
            </w:r>
            <w:r w:rsidR="00F50514" w:rsidRPr="00FF5C54">
              <w:rPr>
                <w:rFonts w:ascii="Times New Roman" w:eastAsia="Times New Roman" w:hAnsi="Times New Roman" w:cs="Times New Roman"/>
                <w:b/>
                <w:bCs/>
                <w:kern w:val="24"/>
                <w:sz w:val="19"/>
                <w:szCs w:val="19"/>
                <w:lang w:eastAsia="de-DE"/>
              </w:rPr>
              <w:t xml:space="preserve">325 </w:t>
            </w:r>
          </w:p>
        </w:tc>
        <w:tc>
          <w:tcPr>
            <w:tcW w:w="834"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hideMark/>
          </w:tcPr>
          <w:p w14:paraId="240EC88E" w14:textId="77777777" w:rsidR="00F50514" w:rsidRPr="00FF5C54" w:rsidRDefault="00F50514" w:rsidP="00765F2B">
            <w:pPr>
              <w:spacing w:after="0" w:line="240" w:lineRule="auto"/>
              <w:jc w:val="center"/>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PRIME/</w:t>
            </w:r>
          </w:p>
          <w:p w14:paraId="6630A65B" w14:textId="5FEA0F1B" w:rsidR="00F50514" w:rsidRPr="00FF5C54" w:rsidRDefault="00F50514" w:rsidP="00765F2B">
            <w:pPr>
              <w:spacing w:after="0" w:line="240" w:lineRule="auto"/>
              <w:jc w:val="center"/>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eastAsia="de-DE"/>
              </w:rPr>
              <w:t>Belfast N=2745</w:t>
            </w:r>
          </w:p>
        </w:tc>
        <w:tc>
          <w:tcPr>
            <w:tcW w:w="835"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736AE8CB" w14:textId="4317CC4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eastAsia="de-DE"/>
              </w:rPr>
              <w:t>SHHEC N=1</w:t>
            </w:r>
            <w:r w:rsidR="00765F2B" w:rsidRPr="00FF5C54">
              <w:rPr>
                <w:rFonts w:ascii="Times New Roman" w:eastAsia="Times New Roman" w:hAnsi="Times New Roman" w:cs="Times New Roman"/>
                <w:b/>
                <w:bCs/>
                <w:kern w:val="24"/>
                <w:sz w:val="19"/>
                <w:szCs w:val="19"/>
                <w:lang w:eastAsia="de-DE"/>
              </w:rPr>
              <w:t>6</w:t>
            </w:r>
            <w:r w:rsidRPr="00FF5C54">
              <w:rPr>
                <w:rFonts w:ascii="Times New Roman" w:eastAsia="Times New Roman" w:hAnsi="Times New Roman" w:cs="Times New Roman"/>
                <w:b/>
                <w:bCs/>
                <w:kern w:val="24"/>
                <w:sz w:val="19"/>
                <w:szCs w:val="19"/>
                <w:lang w:eastAsia="de-DE"/>
              </w:rPr>
              <w:t xml:space="preserve">000 </w:t>
            </w:r>
          </w:p>
        </w:tc>
        <w:tc>
          <w:tcPr>
            <w:tcW w:w="81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677197A0" w14:textId="77777777" w:rsidR="00F50514" w:rsidRPr="00FF5C54" w:rsidRDefault="00F50514" w:rsidP="00D15D64">
            <w:pPr>
              <w:spacing w:after="0" w:line="240" w:lineRule="auto"/>
              <w:rPr>
                <w:rFonts w:ascii="Times New Roman" w:eastAsia="Times New Roman" w:hAnsi="Times New Roman" w:cs="Times New Roman"/>
                <w:b/>
                <w:bCs/>
                <w:kern w:val="24"/>
                <w:sz w:val="19"/>
                <w:szCs w:val="19"/>
                <w:lang w:eastAsia="de-DE"/>
              </w:rPr>
            </w:pPr>
            <w:r w:rsidRPr="00FF5C54">
              <w:rPr>
                <w:rFonts w:ascii="Times New Roman" w:eastAsia="Times New Roman" w:hAnsi="Times New Roman" w:cs="Times New Roman"/>
                <w:b/>
                <w:bCs/>
                <w:kern w:val="24"/>
                <w:sz w:val="19"/>
                <w:szCs w:val="19"/>
                <w:lang w:eastAsia="de-DE"/>
              </w:rPr>
              <w:t>SHIP</w:t>
            </w:r>
          </w:p>
          <w:p w14:paraId="0BD2B3EA" w14:textId="7FE09B76" w:rsidR="00F50514" w:rsidRPr="00FF5C54" w:rsidRDefault="00765F2B"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eastAsia="de-DE"/>
              </w:rPr>
              <w:t xml:space="preserve"> N=3</w:t>
            </w:r>
            <w:r w:rsidR="00F50514" w:rsidRPr="00FF5C54">
              <w:rPr>
                <w:rFonts w:ascii="Times New Roman" w:eastAsia="Times New Roman" w:hAnsi="Times New Roman" w:cs="Times New Roman"/>
                <w:b/>
                <w:bCs/>
                <w:kern w:val="24"/>
                <w:sz w:val="19"/>
                <w:szCs w:val="19"/>
                <w:lang w:eastAsia="de-DE"/>
              </w:rPr>
              <w:t>871</w:t>
            </w:r>
          </w:p>
        </w:tc>
      </w:tr>
      <w:tr w:rsidR="00FF5C54" w:rsidRPr="00FF5C54" w14:paraId="3AA8CD85" w14:textId="77777777" w:rsidTr="00AA0488">
        <w:trPr>
          <w:trHeight w:val="337"/>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4DC949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Years of examinations</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D3D4BCE"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1986-1994</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7AC47AF" w14:textId="77777777" w:rsidR="00D15D6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1989-</w:t>
            </w:r>
          </w:p>
          <w:p w14:paraId="43920DDB" w14:textId="3746E24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1994</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52A533D"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1997</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3C82C5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2007-2012</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159F600"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1982-1992</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33F2329"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1994-</w:t>
            </w:r>
          </w:p>
          <w:p w14:paraId="1834A879"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2001</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72FF5DC"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2005-</w:t>
            </w:r>
          </w:p>
          <w:p w14:paraId="45F7D2D6"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2010</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F603462"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1991-</w:t>
            </w:r>
          </w:p>
          <w:p w14:paraId="38C668DF"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1994</w:t>
            </w:r>
          </w:p>
        </w:tc>
        <w:tc>
          <w:tcPr>
            <w:tcW w:w="83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C276EA2" w14:textId="77777777" w:rsidR="00B86623"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1984-</w:t>
            </w:r>
          </w:p>
          <w:p w14:paraId="2EB2019D" w14:textId="2FCBEB3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1995</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DF4AC43"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1997-</w:t>
            </w:r>
          </w:p>
          <w:p w14:paraId="2E818A7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2001</w:t>
            </w:r>
          </w:p>
        </w:tc>
      </w:tr>
      <w:tr w:rsidR="00FF5C54" w:rsidRPr="00FF5C54" w14:paraId="4BC6245C" w14:textId="77777777" w:rsidTr="00AA0488">
        <w:trPr>
          <w:trHeight w:val="256"/>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8E1313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Men</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22928BF" w14:textId="3564D375"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2432 </w:t>
            </w:r>
          </w:p>
          <w:p w14:paraId="300D22A5" w14:textId="3D1BEE6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2F6E624" w14:textId="3D30AE37"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w:t>
            </w:r>
            <w:r w:rsidR="00F50514" w:rsidRPr="00FF5C54">
              <w:rPr>
                <w:rFonts w:ascii="Times New Roman" w:eastAsia="Times New Roman" w:hAnsi="Times New Roman" w:cs="Times New Roman"/>
                <w:kern w:val="24"/>
                <w:sz w:val="19"/>
                <w:szCs w:val="19"/>
                <w:lang w:eastAsia="de-DE"/>
              </w:rPr>
              <w:t xml:space="preserve">171 </w:t>
            </w:r>
          </w:p>
          <w:p w14:paraId="54E7B085"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(100)</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76BB60F" w14:textId="601F4C45"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4</w:t>
            </w:r>
            <w:r w:rsidR="00F50514" w:rsidRPr="00FF5C54">
              <w:rPr>
                <w:rFonts w:ascii="Times New Roman" w:eastAsia="Times New Roman" w:hAnsi="Times New Roman" w:cs="Times New Roman"/>
                <w:kern w:val="24"/>
                <w:sz w:val="19"/>
                <w:szCs w:val="19"/>
                <w:lang w:eastAsia="de-DE"/>
              </w:rPr>
              <w:t xml:space="preserve">253 </w:t>
            </w:r>
          </w:p>
          <w:p w14:paraId="5A3442D3" w14:textId="280F5C6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1F48FA4" w14:textId="2BBDE8A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7584 </w:t>
            </w:r>
          </w:p>
          <w:p w14:paraId="3E374B23" w14:textId="799DBFA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A4A5F45" w14:textId="18FEC294"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3</w:t>
            </w:r>
            <w:r w:rsidR="00F50514" w:rsidRPr="00FF5C54">
              <w:rPr>
                <w:rFonts w:ascii="Times New Roman" w:eastAsia="Times New Roman" w:hAnsi="Times New Roman" w:cs="Times New Roman"/>
                <w:kern w:val="24"/>
                <w:sz w:val="19"/>
                <w:szCs w:val="19"/>
                <w:lang w:eastAsia="de-DE"/>
              </w:rPr>
              <w:t xml:space="preserve">837 </w:t>
            </w:r>
          </w:p>
          <w:p w14:paraId="4235C6F0" w14:textId="0C9311D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41DBC1B" w14:textId="007B6729"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4427 </w:t>
            </w:r>
          </w:p>
          <w:p w14:paraId="23C62643" w14:textId="761A636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(49</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 xml:space="preserve">7) </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3B692A3" w14:textId="193136A3"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11702 </w:t>
            </w:r>
          </w:p>
          <w:p w14:paraId="0E2436D5" w14:textId="4FCD662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E584506" w14:textId="605E4F8D"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w:t>
            </w:r>
            <w:r w:rsidR="00F50514" w:rsidRPr="00FF5C54">
              <w:rPr>
                <w:rFonts w:ascii="Times New Roman" w:eastAsia="Times New Roman" w:hAnsi="Times New Roman" w:cs="Times New Roman"/>
                <w:kern w:val="24"/>
                <w:sz w:val="19"/>
                <w:szCs w:val="19"/>
                <w:lang w:eastAsia="de-DE"/>
              </w:rPr>
              <w:t>745</w:t>
            </w:r>
          </w:p>
          <w:p w14:paraId="3B5CC122"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(100)</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06A19E7" w14:textId="3F7101B5"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8</w:t>
            </w:r>
            <w:r w:rsidR="00F50514" w:rsidRPr="00FF5C54">
              <w:rPr>
                <w:rFonts w:ascii="Times New Roman" w:eastAsia="Times New Roman" w:hAnsi="Times New Roman" w:cs="Times New Roman"/>
                <w:kern w:val="24"/>
                <w:sz w:val="19"/>
                <w:szCs w:val="19"/>
                <w:lang w:eastAsia="de-DE"/>
              </w:rPr>
              <w:t xml:space="preserve">069 </w:t>
            </w:r>
          </w:p>
          <w:p w14:paraId="3170A9FB" w14:textId="31B6B97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A35CDC9" w14:textId="63412075" w:rsidR="00F50514" w:rsidRPr="00FF5C54" w:rsidRDefault="00D15D6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F50514" w:rsidRPr="00FF5C54">
              <w:rPr>
                <w:rFonts w:ascii="Times New Roman" w:eastAsia="Times New Roman" w:hAnsi="Times New Roman" w:cs="Times New Roman"/>
                <w:kern w:val="24"/>
                <w:sz w:val="19"/>
                <w:szCs w:val="19"/>
                <w:lang w:eastAsia="de-DE"/>
              </w:rPr>
              <w:t xml:space="preserve">884 </w:t>
            </w:r>
          </w:p>
          <w:p w14:paraId="0D247C6D" w14:textId="209F128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r>
      <w:tr w:rsidR="00FF5C54" w:rsidRPr="00FF5C54" w14:paraId="5BC4D352" w14:textId="77777777" w:rsidTr="00AA0488">
        <w:trPr>
          <w:trHeight w:val="256"/>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B6DB132"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Women</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A33817E" w14:textId="5487264F"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2500 </w:t>
            </w:r>
          </w:p>
          <w:p w14:paraId="74FB6655" w14:textId="66B9C74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B91C77B"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0 </w:t>
            </w:r>
          </w:p>
          <w:p w14:paraId="529EBC95"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(0)</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EB5868F" w14:textId="5FD57D9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4191 </w:t>
            </w:r>
          </w:p>
          <w:p w14:paraId="04F7DB0B" w14:textId="190625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39AE63A" w14:textId="1C3EE77D"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7426 </w:t>
            </w:r>
          </w:p>
          <w:p w14:paraId="587EFF82" w14:textId="4A4B157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B1D0029" w14:textId="344368A6"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3745 </w:t>
            </w:r>
          </w:p>
          <w:p w14:paraId="429BE7E1" w14:textId="200BDDB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21B8B69" w14:textId="191271AA"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4486 </w:t>
            </w:r>
          </w:p>
          <w:p w14:paraId="25C031D5" w14:textId="362CB1F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(50</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3)</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944876D" w14:textId="739F339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12623 </w:t>
            </w:r>
          </w:p>
          <w:p w14:paraId="350C52A4" w14:textId="17EC90F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4CB2297"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0</w:t>
            </w:r>
          </w:p>
          <w:p w14:paraId="6FFAB97E"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(0)</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0AB1149" w14:textId="3D8A0CF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7931 </w:t>
            </w:r>
          </w:p>
          <w:p w14:paraId="3DC2D065" w14:textId="68F4CC3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5C19957" w14:textId="7420C1C9"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1987 </w:t>
            </w:r>
          </w:p>
          <w:p w14:paraId="1F24A46E" w14:textId="14142D0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r>
      <w:tr w:rsidR="00FF5C54" w:rsidRPr="00FF5C54" w14:paraId="6D6B9063" w14:textId="77777777" w:rsidTr="00AA0488">
        <w:trPr>
          <w:trHeight w:val="314"/>
        </w:trPr>
        <w:tc>
          <w:tcPr>
            <w:tcW w:w="1331"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28EBD5F2"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Age at baseline</w:t>
            </w:r>
          </w:p>
        </w:tc>
        <w:tc>
          <w:tcPr>
            <w:tcW w:w="764"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7A7B60A1" w14:textId="35B3A57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46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p w14:paraId="6A36F7C6" w14:textId="493AE1E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9, 56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892"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59CC475C" w14:textId="43FDECF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62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510D93E7" w14:textId="77777777" w:rsidR="00765F2B"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5, </w:t>
            </w:r>
          </w:p>
          <w:p w14:paraId="0CDA8BDC" w14:textId="10EFE7D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1) </w:t>
            </w:r>
          </w:p>
        </w:tc>
        <w:tc>
          <w:tcPr>
            <w:tcW w:w="818"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37343EEE" w14:textId="676D3BA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48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p w14:paraId="6A5EF94A" w14:textId="1A5B85E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4, 59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775"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588E7B00" w14:textId="74AE497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p w14:paraId="6D119726" w14:textId="799413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1, 65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778"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56E07913" w14:textId="7B8C736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7C91B9DF" w14:textId="32467D3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9, 60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814"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7D949665" w14:textId="6A486D03"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50</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 xml:space="preserve">5 </w:t>
            </w:r>
          </w:p>
          <w:p w14:paraId="485AA098" w14:textId="3F2E259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(37</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7, 61</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9)</w:t>
            </w:r>
          </w:p>
        </w:tc>
        <w:tc>
          <w:tcPr>
            <w:tcW w:w="836"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57CFC374" w14:textId="1093BD7E"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p w14:paraId="588A29FB" w14:textId="1297E92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8, 64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34"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47797127" w14:textId="51A815B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p w14:paraId="18F6BF62" w14:textId="01261C0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3, 57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c>
          <w:tcPr>
            <w:tcW w:w="835"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4D18E0C0" w14:textId="76751D16"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p w14:paraId="4E7310E6" w14:textId="0A8153F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2, 55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18" w:type="dxa"/>
            <w:tcBorders>
              <w:top w:val="single" w:sz="2" w:space="0" w:color="7F7F7F"/>
              <w:left w:val="single" w:sz="2" w:space="0" w:color="7F7F7F"/>
              <w:bottom w:val="single" w:sz="8" w:space="0" w:color="7F7F7F"/>
              <w:right w:val="single" w:sz="2" w:space="0" w:color="7F7F7F"/>
            </w:tcBorders>
            <w:shd w:val="clear" w:color="auto" w:fill="auto"/>
            <w:tcMar>
              <w:top w:w="7" w:type="dxa"/>
              <w:left w:w="13" w:type="dxa"/>
              <w:bottom w:w="7" w:type="dxa"/>
              <w:right w:w="13" w:type="dxa"/>
            </w:tcMar>
            <w:vAlign w:val="center"/>
            <w:hideMark/>
          </w:tcPr>
          <w:p w14:paraId="2F5C17A8" w14:textId="1F31D12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7B04422C" w14:textId="1C1CB78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0, 63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r>
      <w:tr w:rsidR="00FF5C54" w:rsidRPr="00FF5C54" w14:paraId="602E5B6E" w14:textId="77777777" w:rsidTr="00D26EE9">
        <w:trPr>
          <w:trHeight w:val="167"/>
        </w:trPr>
        <w:tc>
          <w:tcPr>
            <w:tcW w:w="9495" w:type="dxa"/>
            <w:gridSpan w:val="11"/>
            <w:tcBorders>
              <w:top w:val="single" w:sz="8"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5570B721" w14:textId="434085AE" w:rsidR="00AA0488" w:rsidRPr="00FF5C54" w:rsidRDefault="00AA0488"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eastAsia="de-DE"/>
              </w:rPr>
              <w:t>Cardiovascular risk factors</w:t>
            </w:r>
          </w:p>
        </w:tc>
      </w:tr>
      <w:tr w:rsidR="00FF5C54" w:rsidRPr="00FF5C54" w14:paraId="1B622E5F" w14:textId="77777777" w:rsidTr="00AA0488">
        <w:trPr>
          <w:trHeight w:val="256"/>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D76811F"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Daily smoker</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6446D42" w14:textId="7F0FFC1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1479 </w:t>
            </w:r>
          </w:p>
          <w:p w14:paraId="3A206581" w14:textId="050C585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7E2C854"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542 </w:t>
            </w:r>
          </w:p>
          <w:p w14:paraId="222BF66A" w14:textId="1E160AC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B990752" w14:textId="234681B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1810 </w:t>
            </w:r>
          </w:p>
          <w:p w14:paraId="08BA7ADB" w14:textId="1DFD27F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507E185" w14:textId="62EB9D2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2697 </w:t>
            </w:r>
          </w:p>
          <w:p w14:paraId="4A63B3D6" w14:textId="503A0D2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DF6F0C8" w14:textId="03F8C02E"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3393 </w:t>
            </w:r>
          </w:p>
          <w:p w14:paraId="358012E8" w14:textId="49D493D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D6217A4" w14:textId="78F16479"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2008 </w:t>
            </w:r>
          </w:p>
          <w:p w14:paraId="07319B64" w14:textId="1780260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(22</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5)</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522F045" w14:textId="5FA865E6"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4949 </w:t>
            </w:r>
          </w:p>
          <w:p w14:paraId="78684F98" w14:textId="5449137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4C273D4"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643 </w:t>
            </w:r>
          </w:p>
          <w:p w14:paraId="42E25E5D" w14:textId="78053C0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3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14AE12B" w14:textId="5A5A10C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6142 </w:t>
            </w:r>
          </w:p>
          <w:p w14:paraId="30ACD7C2" w14:textId="4F9C822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1DDFC99" w14:textId="4C429588"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1165 </w:t>
            </w:r>
          </w:p>
          <w:p w14:paraId="6C307E17" w14:textId="345344D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r>
      <w:tr w:rsidR="00FF5C54" w:rsidRPr="00FF5C54" w14:paraId="14B8316C" w14:textId="77777777" w:rsidTr="00AA0488">
        <w:trPr>
          <w:trHeight w:val="256"/>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099A949"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Diabetes</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20026E4"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129 </w:t>
            </w:r>
          </w:p>
          <w:p w14:paraId="1AE0DCB6" w14:textId="04717C6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F7FEA77"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129 </w:t>
            </w:r>
          </w:p>
          <w:p w14:paraId="2952A17C" w14:textId="633233E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209EC1C"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488 </w:t>
            </w:r>
          </w:p>
          <w:p w14:paraId="31B3D4C0" w14:textId="0F697F5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AF596C6" w14:textId="316F6A2F"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1030 </w:t>
            </w:r>
          </w:p>
          <w:p w14:paraId="1AA61FA5" w14:textId="734B8CD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218BE20"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186</w:t>
            </w:r>
          </w:p>
          <w:p w14:paraId="3A42D2E1" w14:textId="1E67276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0A0C1F4"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459 </w:t>
            </w:r>
          </w:p>
          <w:p w14:paraId="223D7AAB" w14:textId="453E4DB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(5</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1)</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B97C179" w14:textId="1A495682"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1576 </w:t>
            </w:r>
          </w:p>
          <w:p w14:paraId="77E60024" w14:textId="2412615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DA06654"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71 </w:t>
            </w:r>
          </w:p>
          <w:p w14:paraId="1D828B18" w14:textId="0158F2D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41EE4BF"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278 </w:t>
            </w:r>
          </w:p>
          <w:p w14:paraId="203A42BD" w14:textId="4C0180F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61F0DD8"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309 </w:t>
            </w:r>
          </w:p>
          <w:p w14:paraId="206318B9" w14:textId="16F88AD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r>
      <w:tr w:rsidR="00FF5C54" w:rsidRPr="00FF5C54" w14:paraId="2E97F8A9" w14:textId="77777777" w:rsidTr="00AA0488">
        <w:trPr>
          <w:trHeight w:val="375"/>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94CC942" w14:textId="7B4DFE8A" w:rsidR="00F50514" w:rsidRPr="00FF5C54" w:rsidRDefault="00F50514" w:rsidP="00D340BB">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en-GB" w:eastAsia="de-DE"/>
              </w:rPr>
              <w:t>Hypertension</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1D1DEB1" w14:textId="0A886D0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1429 </w:t>
            </w:r>
          </w:p>
          <w:p w14:paraId="3B58ED90" w14:textId="2023B86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5D9E8F2B" w14:textId="2ECA868C"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1249 </w:t>
            </w:r>
          </w:p>
          <w:p w14:paraId="26E74701" w14:textId="1151DF5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19BB7CD" w14:textId="2A9871C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3491 </w:t>
            </w:r>
          </w:p>
          <w:p w14:paraId="1DE6DD0F" w14:textId="5887347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3CBB5B05" w14:textId="35513BEE"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6997 </w:t>
            </w:r>
          </w:p>
          <w:p w14:paraId="7A9FAF19" w14:textId="2B7186DB"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5B0D3B94" w14:textId="0874D72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1516 </w:t>
            </w:r>
          </w:p>
          <w:p w14:paraId="25B39361" w14:textId="2603484D"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7529B851" w14:textId="056DD346"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 xml:space="preserve">3202 </w:t>
            </w:r>
          </w:p>
          <w:p w14:paraId="5C90F196" w14:textId="0B00241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(36</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0) </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3F90F291" w14:textId="614EE67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13357 </w:t>
            </w:r>
          </w:p>
          <w:p w14:paraId="36B66DCF" w14:textId="52E6F83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0F9F5C78"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972 </w:t>
            </w:r>
          </w:p>
          <w:p w14:paraId="6FAB18E5" w14:textId="3166A56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1E6F6F7" w14:textId="2AEB57DE"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5149 </w:t>
            </w:r>
          </w:p>
          <w:p w14:paraId="649D1940" w14:textId="37B1E02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79DE9CF0" w14:textId="219698D2"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1865 </w:t>
            </w:r>
          </w:p>
          <w:p w14:paraId="6C37AA95" w14:textId="68EA133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r>
      <w:tr w:rsidR="00FF5C54" w:rsidRPr="00FF5C54" w14:paraId="7324FE3C" w14:textId="77777777" w:rsidTr="00AA0488">
        <w:trPr>
          <w:trHeight w:val="314"/>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72B3FD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Body-mass-index</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13CE9C7" w14:textId="1D1EE8F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p w14:paraId="48E16CDB" w14:textId="2BBC352B"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5, 27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B19E740" w14:textId="2362D9F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6 </w:t>
            </w:r>
          </w:p>
          <w:p w14:paraId="7BC945FB" w14:textId="41DE80DB"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4, 28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38EB62D" w14:textId="3F308F4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p w14:paraId="44EFD043" w14:textId="14EC35D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6, 29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F15742E" w14:textId="1E77ED8C"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p w14:paraId="3516DA62" w14:textId="095725A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9, 30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8C4BAFE" w14:textId="6C7E518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p w14:paraId="3E467080" w14:textId="0199947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1, 27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F56AA41" w14:textId="63B44C52"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26</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5 </w:t>
            </w:r>
          </w:p>
          <w:p w14:paraId="2ACE4B98" w14:textId="594DA97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(23</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9, 29</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6)</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736C0BD" w14:textId="77C3877F"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p w14:paraId="1A8CE72F" w14:textId="5A35423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7, 30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A8DA55B"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26</w:t>
            </w:r>
          </w:p>
          <w:p w14:paraId="170D5F24" w14:textId="23D1DF2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0, 28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7079BB3" w14:textId="33934D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p w14:paraId="79ED27FF" w14:textId="2F5B406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1, 28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A245926" w14:textId="1D7EBDD4"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26</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8</w:t>
            </w:r>
          </w:p>
          <w:p w14:paraId="7F7CD5DA" w14:textId="05EB1B2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(23</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8, 30</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1)</w:t>
            </w:r>
          </w:p>
        </w:tc>
      </w:tr>
      <w:tr w:rsidR="00FF5C54" w:rsidRPr="00FF5C54" w14:paraId="5F58141B" w14:textId="77777777" w:rsidTr="00AA0488">
        <w:trPr>
          <w:trHeight w:val="464"/>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D3A2F5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Systolic blood pressure</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C362970" w14:textId="16072D2D"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128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74E0A6FE" w14:textId="64969BA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(116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0, 141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9736178" w14:textId="540E180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144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p w14:paraId="0A6F3AE6" w14:textId="76E3F8F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(130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0, 158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8333828" w14:textId="12A22E19"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134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0FFE55FD" w14:textId="7A73BC4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B357D43" w14:textId="5F19296E"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131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p w14:paraId="3E134F94" w14:textId="5B55DEB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5, 144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5E0AB40" w14:textId="29BEA48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122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1716587F" w14:textId="2AB430A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(111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0, 134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F4DB3FD" w14:textId="1EC347F7"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130</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0 </w:t>
            </w:r>
          </w:p>
          <w:p w14:paraId="72FEBF0F" w14:textId="65B0A01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(118</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0, 144</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0)</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1F48D99" w14:textId="172D313F"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138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p w14:paraId="0DE8F6D5" w14:textId="5E2F448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5, 153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D521176" w14:textId="1BF8C56D"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131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1074ABAB" w14:textId="183E56D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0, 146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6EA83C1" w14:textId="7C002EA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129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p w14:paraId="4DCD6BA3" w14:textId="6ACDD9F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(118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0, 143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CA734F7" w14:textId="2E10ADF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134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p w14:paraId="15A7BF06" w14:textId="25E1FF4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0, 149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r>
      <w:tr w:rsidR="00FF5C54" w:rsidRPr="00FF5C54" w14:paraId="627A4498" w14:textId="77777777" w:rsidTr="00AA0488">
        <w:trPr>
          <w:trHeight w:val="337"/>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1084239"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Total cholesterol</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4E16C8F" w14:textId="1D39247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5 </w:t>
            </w:r>
          </w:p>
          <w:p w14:paraId="170E7A5A" w14:textId="3631F2E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1787E5A" w14:textId="61FE5135"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2 </w:t>
            </w:r>
          </w:p>
          <w:p w14:paraId="26940A41" w14:textId="2792AE7B" w:rsidR="00F50514" w:rsidRPr="00FF5C54" w:rsidRDefault="00F50514" w:rsidP="00765F2B">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85A2500" w14:textId="17B74593"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554A2C1E" w14:textId="66C1CF0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98B60CE" w14:textId="3A6C0FA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7 </w:t>
            </w:r>
          </w:p>
          <w:p w14:paraId="130D7383" w14:textId="0D3E1FB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61536AB" w14:textId="626CBA59"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76DEFBEF" w14:textId="413C5AEF" w:rsidR="00F50514" w:rsidRPr="00FF5C54" w:rsidRDefault="00F50514" w:rsidP="00765F2B">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373FA68" w14:textId="157C8345"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5</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8 </w:t>
            </w:r>
          </w:p>
          <w:p w14:paraId="735A47E9" w14:textId="01A9A8C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(5</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1, 6</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6) </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985B791" w14:textId="2E196CF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5 </w:t>
            </w:r>
          </w:p>
          <w:p w14:paraId="49E034AE" w14:textId="28DBCA2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951CC7B" w14:textId="6A30813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121E5949" w14:textId="03FE130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1540DC0" w14:textId="6C9A898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2 </w:t>
            </w:r>
          </w:p>
          <w:p w14:paraId="00A05C7D" w14:textId="53E340E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4, 7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308E3CE" w14:textId="745070F6"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7 </w:t>
            </w:r>
          </w:p>
          <w:p w14:paraId="271818C0" w14:textId="03EAA1C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r>
      <w:tr w:rsidR="00FF5C54" w:rsidRPr="00FF5C54" w14:paraId="4E05BB74" w14:textId="77777777" w:rsidTr="00AA0488">
        <w:trPr>
          <w:trHeight w:val="304"/>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7A65E5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HDL cholesterol</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47CF231" w14:textId="4481782C"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1863EE16" w14:textId="0C36308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92" w:type="dxa"/>
            <w:tcBorders>
              <w:top w:val="single" w:sz="2" w:space="0" w:color="7F7F7F"/>
              <w:left w:val="single" w:sz="2" w:space="0" w:color="7F7F7F"/>
              <w:bottom w:val="single" w:sz="2" w:space="0" w:color="7F7F7F"/>
              <w:right w:val="single" w:sz="2" w:space="0" w:color="7F7F7F"/>
            </w:tcBorders>
            <w:shd w:val="clear" w:color="auto" w:fill="F2F2F2"/>
            <w:tcMar>
              <w:top w:w="7" w:type="dxa"/>
              <w:left w:w="13" w:type="dxa"/>
              <w:bottom w:w="7" w:type="dxa"/>
              <w:right w:w="13" w:type="dxa"/>
            </w:tcMar>
            <w:vAlign w:val="center"/>
            <w:hideMark/>
          </w:tcPr>
          <w:p w14:paraId="4CB182E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0F6D71E" w14:textId="1F3BCF8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28A76A86" w14:textId="1E25D5D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9AE5B3D" w14:textId="27FE87D1"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70EF14B7" w14:textId="4E8A463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EFA9D5B" w14:textId="7A623712"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0F735CB1" w14:textId="57EF80CE" w:rsidR="00F50514" w:rsidRPr="00FF5C54" w:rsidRDefault="00F50514" w:rsidP="00765F2B">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7B7A15B" w14:textId="027421E2"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1</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4 </w:t>
            </w:r>
          </w:p>
          <w:p w14:paraId="3AB5FC98" w14:textId="2737DA5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(1</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1, 1</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7) </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2A83991" w14:textId="1C4266A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3AB57486" w14:textId="61DF2D8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E441477" w14:textId="18F8918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2 </w:t>
            </w:r>
          </w:p>
          <w:p w14:paraId="74D2069F" w14:textId="5E969EF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8550975" w14:textId="42E0BA0C"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p w14:paraId="3158A58C" w14:textId="3D9FB98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2, 1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0D3AFBF" w14:textId="4128DF0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p w14:paraId="4409FB97" w14:textId="4069F8E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 xml:space="preserve">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r>
      <w:tr w:rsidR="00FF5C54" w:rsidRPr="00FF5C54" w14:paraId="433307E4" w14:textId="77777777" w:rsidTr="00D26EE9">
        <w:trPr>
          <w:trHeight w:val="53"/>
        </w:trPr>
        <w:tc>
          <w:tcPr>
            <w:tcW w:w="9495" w:type="dxa"/>
            <w:gridSpan w:val="11"/>
            <w:tcBorders>
              <w:top w:val="single" w:sz="8"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4F1A68CB" w14:textId="300981A1" w:rsidR="00AA0488" w:rsidRPr="00FF5C54" w:rsidRDefault="00AA0488"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val="de-DE" w:eastAsia="de-DE"/>
              </w:rPr>
              <w:t>Medication</w:t>
            </w:r>
          </w:p>
        </w:tc>
      </w:tr>
      <w:tr w:rsidR="00FF5C54" w:rsidRPr="00FF5C54" w14:paraId="74D91379" w14:textId="77777777" w:rsidTr="00AA0488">
        <w:trPr>
          <w:trHeight w:val="244"/>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7C28EFF"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Anti-hypertensive</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DF485F6"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527 </w:t>
            </w:r>
          </w:p>
          <w:p w14:paraId="48C3E01F" w14:textId="06FCEF6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D79D01E"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453 </w:t>
            </w:r>
          </w:p>
          <w:p w14:paraId="6531D3FB" w14:textId="2EEDBC4A"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439E3028" w14:textId="208913E9"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1134 </w:t>
            </w:r>
          </w:p>
          <w:p w14:paraId="26AA3E8E" w14:textId="219BCF1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6C2EA71F" w14:textId="45CD8F3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4434 (29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6)</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54CE52C9"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495 </w:t>
            </w:r>
          </w:p>
          <w:p w14:paraId="0A4AD30C" w14:textId="069916D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738F27A8" w14:textId="79FCD679"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 xml:space="preserve">1295 </w:t>
            </w:r>
          </w:p>
          <w:p w14:paraId="55F14FFE" w14:textId="18E4ED3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(14</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5) </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259695C5" w14:textId="73BCCC73"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6894 </w:t>
            </w:r>
          </w:p>
          <w:p w14:paraId="1CFC7FE2" w14:textId="4AD59F3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1DC2C85C"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273 </w:t>
            </w:r>
          </w:p>
          <w:p w14:paraId="548D414B" w14:textId="0A11C6ED"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(9</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35" w:type="dxa"/>
            <w:tcBorders>
              <w:top w:val="single" w:sz="8" w:space="0" w:color="7F7F7F"/>
              <w:left w:val="single" w:sz="2" w:space="0" w:color="7F7F7F"/>
              <w:bottom w:val="single" w:sz="2" w:space="0" w:color="7F7F7F"/>
              <w:right w:val="single" w:sz="2" w:space="0" w:color="7F7F7F"/>
            </w:tcBorders>
            <w:shd w:val="clear" w:color="auto" w:fill="auto"/>
            <w:tcMar>
              <w:top w:w="41" w:type="dxa"/>
              <w:left w:w="81" w:type="dxa"/>
              <w:bottom w:w="41" w:type="dxa"/>
              <w:right w:w="81" w:type="dxa"/>
            </w:tcMar>
            <w:vAlign w:val="center"/>
            <w:hideMark/>
          </w:tcPr>
          <w:p w14:paraId="4A0ECC36" w14:textId="2CFC5895"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 xml:space="preserve">1201 </w:t>
            </w:r>
          </w:p>
          <w:p w14:paraId="34BD1806" w14:textId="6543D4D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(7</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5)</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54F60F1"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976 </w:t>
            </w:r>
          </w:p>
          <w:p w14:paraId="6146D152" w14:textId="5E3D1EF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r>
      <w:tr w:rsidR="00FF5C54" w:rsidRPr="00FF5C54" w14:paraId="183CA2D9" w14:textId="77777777" w:rsidTr="00AA0488">
        <w:trPr>
          <w:trHeight w:val="205"/>
        </w:trPr>
        <w:tc>
          <w:tcPr>
            <w:tcW w:w="9495" w:type="dxa"/>
            <w:gridSpan w:val="11"/>
            <w:tcBorders>
              <w:top w:val="single" w:sz="8"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579C0A1B" w14:textId="73E6DD8A" w:rsidR="00AA0488" w:rsidRPr="00FF5C54" w:rsidRDefault="00AA0488"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val="de-DE" w:eastAsia="de-DE"/>
              </w:rPr>
              <w:t>Troponin</w:t>
            </w:r>
          </w:p>
        </w:tc>
      </w:tr>
      <w:tr w:rsidR="00FF5C54" w:rsidRPr="00FF5C54" w14:paraId="37B141F4" w14:textId="77777777" w:rsidTr="00AA0488">
        <w:trPr>
          <w:trHeight w:val="293"/>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9402E0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Troponin I</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E32C285" w14:textId="2BE44D1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5C5D4B72" w14:textId="3037DF6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2243A2C" w14:textId="071DDAE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p w14:paraId="42D850B9" w14:textId="35D39E4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7, 8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1) </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F9D9F86" w14:textId="7D430698"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1 </w:t>
            </w:r>
          </w:p>
          <w:p w14:paraId="5CFDD21C" w14:textId="17CFCF0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07274E2" w14:textId="7C4E8552"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11FACD7C" w14:textId="05FBDF6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4, 5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DA9B72E" w14:textId="1E812AFA"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52E55533" w14:textId="1A90812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8, 4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3)</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302582C" w14:textId="24ADD604"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1</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9 </w:t>
            </w:r>
          </w:p>
          <w:p w14:paraId="4BFD773C" w14:textId="4C5A2F3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(1</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2, 3</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 xml:space="preserve">1) </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5D41E2D" w14:textId="56EB1AD5"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2 </w:t>
            </w:r>
          </w:p>
          <w:p w14:paraId="459674F8" w14:textId="35A075C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4, 3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5)</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8123904" w14:textId="2AC50B0B"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3 </w:t>
            </w:r>
          </w:p>
          <w:p w14:paraId="2E223003" w14:textId="57598148"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c>
          <w:tcPr>
            <w:tcW w:w="83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098A998" w14:textId="5E647DF6"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4</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p w14:paraId="2BAF2980" w14:textId="6A828DAB"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9, 6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1)</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9D7E1F2" w14:textId="654AFE1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8 </w:t>
            </w:r>
          </w:p>
          <w:p w14:paraId="6A0407EF" w14:textId="1977E50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7, 3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8)</w:t>
            </w:r>
          </w:p>
        </w:tc>
      </w:tr>
      <w:tr w:rsidR="00FF5C54" w:rsidRPr="00FF5C54" w14:paraId="29FDBD62" w14:textId="77777777" w:rsidTr="00D26EE9">
        <w:trPr>
          <w:trHeight w:val="53"/>
        </w:trPr>
        <w:tc>
          <w:tcPr>
            <w:tcW w:w="9495" w:type="dxa"/>
            <w:gridSpan w:val="11"/>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71CEEA41" w14:textId="15F5FE6C" w:rsidR="00AA0488" w:rsidRPr="00FF5C54" w:rsidRDefault="00AA0488"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Calibri" w:hAnsi="Times New Roman" w:cs="Times New Roman"/>
                <w:b/>
                <w:kern w:val="24"/>
                <w:sz w:val="19"/>
                <w:szCs w:val="19"/>
                <w:lang w:eastAsia="de-DE"/>
              </w:rPr>
              <w:t>Other biomarkers</w:t>
            </w:r>
          </w:p>
        </w:tc>
      </w:tr>
      <w:tr w:rsidR="00FF5C54" w:rsidRPr="00FF5C54" w14:paraId="3ABD6007" w14:textId="77777777" w:rsidTr="00D26EE9">
        <w:trPr>
          <w:trHeight w:val="293"/>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tcPr>
          <w:p w14:paraId="2A675AA2" w14:textId="188BC9F6" w:rsidR="003E7341" w:rsidRPr="00FF5C54" w:rsidRDefault="003E7341" w:rsidP="003E7341">
            <w:pPr>
              <w:spacing w:after="0" w:line="240" w:lineRule="auto"/>
              <w:rPr>
                <w:rFonts w:ascii="Times New Roman" w:eastAsia="Calibri" w:hAnsi="Times New Roman" w:cs="Times New Roman"/>
                <w:kern w:val="24"/>
                <w:sz w:val="19"/>
                <w:szCs w:val="19"/>
                <w:lang w:eastAsia="de-DE"/>
              </w:rPr>
            </w:pPr>
            <w:r w:rsidRPr="00FF5C54">
              <w:rPr>
                <w:rFonts w:ascii="Times New Roman" w:hAnsi="Times New Roman" w:cs="Times New Roman"/>
                <w:sz w:val="19"/>
                <w:szCs w:val="19"/>
              </w:rPr>
              <w:t>CRP, mg/l</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5A0CCCB2" w14:textId="663057D4"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1.4 (0.7, 3.0) </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761D4A4D"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2.5 </w:t>
            </w:r>
          </w:p>
          <w:p w14:paraId="3815AC52" w14:textId="5CB851A6"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(1.3, 5.0) </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262139E1"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1.2 </w:t>
            </w:r>
          </w:p>
          <w:p w14:paraId="32808F98" w14:textId="63B627C8"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(0.6, 2.5) </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5E210297"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1.6 </w:t>
            </w:r>
          </w:p>
          <w:p w14:paraId="091190D7" w14:textId="336D3A04"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(0.7, 3.2) </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00577928"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1.2 </w:t>
            </w:r>
          </w:p>
          <w:p w14:paraId="01EE3AB0" w14:textId="36CFB4DF"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(0.6, 2.8) </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595A9179"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1.3 </w:t>
            </w:r>
          </w:p>
          <w:p w14:paraId="2B4E165B" w14:textId="028BBB9B" w:rsidR="003E7341" w:rsidRPr="00FF5C54" w:rsidRDefault="003E7341" w:rsidP="003E7341">
            <w:pPr>
              <w:spacing w:after="0" w:line="240" w:lineRule="auto"/>
              <w:rPr>
                <w:rFonts w:ascii="Times New Roman" w:eastAsia="Times New Roman" w:hAnsi="Times New Roman" w:cs="Times New Roman"/>
                <w:kern w:val="24"/>
                <w:sz w:val="19"/>
                <w:szCs w:val="19"/>
                <w:lang w:val="de-DE" w:eastAsia="de-DE"/>
              </w:rPr>
            </w:pPr>
            <w:r w:rsidRPr="00FF5C54">
              <w:rPr>
                <w:rFonts w:ascii="Times New Roman" w:hAnsi="Times New Roman" w:cs="Times New Roman"/>
                <w:sz w:val="19"/>
                <w:szCs w:val="19"/>
              </w:rPr>
              <w:t xml:space="preserve">(0.6, 3.0) </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45A8EB52"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1.6 </w:t>
            </w:r>
          </w:p>
          <w:p w14:paraId="6DBC5F2D" w14:textId="7C58839A"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(0.8, 3.3) </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6ABDA17B"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1.7 </w:t>
            </w:r>
          </w:p>
          <w:p w14:paraId="6E9C2214" w14:textId="07E8D350"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(0.8, 3.3) </w:t>
            </w:r>
          </w:p>
        </w:tc>
        <w:tc>
          <w:tcPr>
            <w:tcW w:w="835" w:type="dxa"/>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6F04F42E" w14:textId="77777777" w:rsidR="007564EF" w:rsidRPr="00FF5C54" w:rsidRDefault="007564EF"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1.4 </w:t>
            </w:r>
          </w:p>
          <w:p w14:paraId="76D44649" w14:textId="2C187309" w:rsidR="003E7341" w:rsidRPr="00FF5C54" w:rsidRDefault="007564EF"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(0.7, 3.1)</w:t>
            </w:r>
          </w:p>
        </w:tc>
        <w:tc>
          <w:tcPr>
            <w:tcW w:w="818" w:type="dxa"/>
            <w:tcBorders>
              <w:top w:val="single" w:sz="8" w:space="0" w:color="7F7F7F"/>
              <w:left w:val="single" w:sz="2" w:space="0" w:color="7F7F7F"/>
              <w:bottom w:val="single" w:sz="2" w:space="0" w:color="7F7F7F"/>
              <w:right w:val="single" w:sz="2" w:space="0" w:color="7F7F7F"/>
            </w:tcBorders>
            <w:shd w:val="clear" w:color="auto" w:fill="FFFFFF" w:themeFill="background1"/>
            <w:tcMar>
              <w:top w:w="7" w:type="dxa"/>
              <w:left w:w="13" w:type="dxa"/>
              <w:bottom w:w="7" w:type="dxa"/>
              <w:right w:w="13" w:type="dxa"/>
            </w:tcMar>
            <w:vAlign w:val="center"/>
          </w:tcPr>
          <w:p w14:paraId="236BA303" w14:textId="77777777" w:rsidR="00D26EE9" w:rsidRPr="00FF5C54" w:rsidRDefault="00D26EE9"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1.4 </w:t>
            </w:r>
          </w:p>
          <w:p w14:paraId="48994373" w14:textId="73597A2F" w:rsidR="003E7341" w:rsidRPr="00FF5C54" w:rsidRDefault="00D26EE9"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(0.7, 3.1)</w:t>
            </w:r>
          </w:p>
        </w:tc>
      </w:tr>
      <w:tr w:rsidR="00FF5C54" w:rsidRPr="00FF5C54" w14:paraId="6F1EA0AC" w14:textId="77777777" w:rsidTr="00D26EE9">
        <w:trPr>
          <w:trHeight w:val="293"/>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tcPr>
          <w:p w14:paraId="4245DCE5" w14:textId="45CFA01C" w:rsidR="003E7341" w:rsidRPr="00FF5C54" w:rsidRDefault="003E7341" w:rsidP="003E7341">
            <w:pPr>
              <w:spacing w:after="0" w:line="240" w:lineRule="auto"/>
              <w:rPr>
                <w:rFonts w:ascii="Times New Roman" w:eastAsia="Calibri" w:hAnsi="Times New Roman" w:cs="Times New Roman"/>
                <w:kern w:val="24"/>
                <w:sz w:val="19"/>
                <w:szCs w:val="19"/>
                <w:lang w:eastAsia="de-DE"/>
              </w:rPr>
            </w:pPr>
            <w:r w:rsidRPr="00FF5C54">
              <w:rPr>
                <w:rFonts w:ascii="Times New Roman" w:hAnsi="Times New Roman" w:cs="Times New Roman"/>
                <w:sz w:val="19"/>
                <w:szCs w:val="19"/>
              </w:rPr>
              <w:t>NT-proBNP, pg/ml</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0D38056D" w14:textId="0BC5A231"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39.3 (20.5, 71.8)</w:t>
            </w:r>
          </w:p>
        </w:tc>
        <w:tc>
          <w:tcPr>
            <w:tcW w:w="892" w:type="dxa"/>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3934DDF8" w14:textId="70C7D1A9"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3C3455DA" w14:textId="2FAA8490"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47.6 (24.7, 88.5) </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3ECE4F1B" w14:textId="3BAC50FE"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61.9 (28.5, 124.4) </w:t>
            </w:r>
          </w:p>
        </w:tc>
        <w:tc>
          <w:tcPr>
            <w:tcW w:w="778" w:type="dxa"/>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0BBDA085" w14:textId="68DC2305"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04C3BC67" w14:textId="0A35B442" w:rsidR="003E7341" w:rsidRPr="00FF5C54" w:rsidRDefault="003E7341" w:rsidP="003E7341">
            <w:pPr>
              <w:spacing w:after="0" w:line="240" w:lineRule="auto"/>
              <w:rPr>
                <w:rFonts w:ascii="Times New Roman" w:eastAsia="Times New Roman" w:hAnsi="Times New Roman" w:cs="Times New Roman"/>
                <w:kern w:val="24"/>
                <w:sz w:val="19"/>
                <w:szCs w:val="19"/>
                <w:lang w:val="de-DE" w:eastAsia="de-DE"/>
              </w:rPr>
            </w:pPr>
            <w:r w:rsidRPr="00FF5C54">
              <w:rPr>
                <w:rFonts w:ascii="Times New Roman" w:hAnsi="Times New Roman" w:cs="Times New Roman"/>
                <w:sz w:val="19"/>
                <w:szCs w:val="19"/>
              </w:rPr>
              <w:t xml:space="preserve">49.2 (26.0, 90.5) </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641F63BA" w14:textId="4950EDF7"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50.2 (26.5, 94.2) </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2341CC23" w14:textId="40C5FA17"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34.4 (19.0, 62.6) </w:t>
            </w:r>
          </w:p>
        </w:tc>
        <w:tc>
          <w:tcPr>
            <w:tcW w:w="835" w:type="dxa"/>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2E410DF8" w14:textId="1E82E1BA" w:rsidR="003E7341" w:rsidRPr="00FF5C54" w:rsidRDefault="007564EF"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52.3 (28.1, 97.6)</w:t>
            </w:r>
          </w:p>
        </w:tc>
        <w:tc>
          <w:tcPr>
            <w:tcW w:w="818" w:type="dxa"/>
            <w:tcBorders>
              <w:top w:val="single" w:sz="8" w:space="0" w:color="7F7F7F"/>
              <w:left w:val="single" w:sz="2" w:space="0" w:color="7F7F7F"/>
              <w:bottom w:val="single" w:sz="2" w:space="0" w:color="7F7F7F"/>
              <w:right w:val="single" w:sz="2" w:space="0" w:color="7F7F7F"/>
            </w:tcBorders>
            <w:shd w:val="clear" w:color="auto" w:fill="FFFFFF" w:themeFill="background1"/>
            <w:tcMar>
              <w:top w:w="7" w:type="dxa"/>
              <w:left w:w="13" w:type="dxa"/>
              <w:bottom w:w="7" w:type="dxa"/>
              <w:right w:w="13" w:type="dxa"/>
            </w:tcMar>
            <w:vAlign w:val="center"/>
          </w:tcPr>
          <w:p w14:paraId="10C19FDD" w14:textId="4E1DE3AB" w:rsidR="003E7341" w:rsidRPr="00FF5C54" w:rsidRDefault="00D26EE9"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55.0 (28.0, 108.0)</w:t>
            </w:r>
          </w:p>
        </w:tc>
      </w:tr>
      <w:tr w:rsidR="00FF5C54" w:rsidRPr="00FF5C54" w14:paraId="6330E028" w14:textId="77777777" w:rsidTr="00D26EE9">
        <w:trPr>
          <w:trHeight w:val="293"/>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tcPr>
          <w:p w14:paraId="385B4E43" w14:textId="1BF89234" w:rsidR="003E7341" w:rsidRPr="00FF5C54" w:rsidRDefault="00D15984" w:rsidP="003E7341">
            <w:pPr>
              <w:spacing w:after="0" w:line="240" w:lineRule="auto"/>
              <w:rPr>
                <w:rFonts w:ascii="Times New Roman" w:eastAsia="Calibri" w:hAnsi="Times New Roman" w:cs="Times New Roman"/>
                <w:kern w:val="24"/>
                <w:sz w:val="19"/>
                <w:szCs w:val="19"/>
                <w:lang w:eastAsia="de-DE"/>
              </w:rPr>
            </w:pPr>
            <w:r w:rsidRPr="00FF5C54">
              <w:rPr>
                <w:rFonts w:ascii="Times New Roman" w:hAnsi="Times New Roman" w:cs="Times New Roman"/>
                <w:sz w:val="19"/>
                <w:szCs w:val="19"/>
              </w:rPr>
              <w:t xml:space="preserve">eGFR  </w:t>
            </w:r>
            <w:r w:rsidR="003E7341" w:rsidRPr="00FF5C54">
              <w:rPr>
                <w:rFonts w:ascii="Times New Roman" w:hAnsi="Times New Roman" w:cs="Times New Roman"/>
                <w:sz w:val="19"/>
                <w:szCs w:val="19"/>
              </w:rPr>
              <w:t>(ml/min/1.73m2)</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21D63383" w14:textId="61DB5284"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92.1 (75.3, 103.1) </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1ACBFA15" w14:textId="77777777" w:rsidR="003E7341" w:rsidRPr="00FF5C54" w:rsidRDefault="003E7341" w:rsidP="003E7341">
            <w:pPr>
              <w:spacing w:after="0" w:line="240" w:lineRule="auto"/>
              <w:rPr>
                <w:rFonts w:ascii="Times New Roman" w:hAnsi="Times New Roman" w:cs="Times New Roman"/>
                <w:sz w:val="19"/>
                <w:szCs w:val="19"/>
              </w:rPr>
            </w:pPr>
            <w:r w:rsidRPr="00FF5C54">
              <w:rPr>
                <w:rFonts w:ascii="Times New Roman" w:hAnsi="Times New Roman" w:cs="Times New Roman"/>
                <w:sz w:val="19"/>
                <w:szCs w:val="19"/>
              </w:rPr>
              <w:t xml:space="preserve">87.0 </w:t>
            </w:r>
          </w:p>
          <w:p w14:paraId="3182F3E5" w14:textId="1E45C82E"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(76.6, 93.9) </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07D360BA" w14:textId="4085EFEE"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89.5 (77.3, 101.1) </w:t>
            </w:r>
          </w:p>
        </w:tc>
        <w:tc>
          <w:tcPr>
            <w:tcW w:w="77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53326C74" w14:textId="6D5258A5"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89.2 (79.2, 98.1) </w:t>
            </w: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50777069" w14:textId="0B1FB452"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98.6 (86.1, 109.6) </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112056EC" w14:textId="5A55635D"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101.2 (91.1, 111.2) </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20B348FE" w14:textId="18D1BBC2"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94.3 (83.9, 103.0) </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tcPr>
          <w:p w14:paraId="19040707" w14:textId="411CB434" w:rsidR="003E7341" w:rsidRPr="00FF5C54" w:rsidRDefault="003E7341"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hAnsi="Times New Roman" w:cs="Times New Roman"/>
                <w:sz w:val="19"/>
                <w:szCs w:val="19"/>
              </w:rPr>
              <w:t xml:space="preserve">84.8 (73.5, 96.7) </w:t>
            </w:r>
          </w:p>
        </w:tc>
        <w:tc>
          <w:tcPr>
            <w:tcW w:w="835" w:type="dxa"/>
            <w:tcBorders>
              <w:top w:val="single" w:sz="8" w:space="0" w:color="7F7F7F"/>
              <w:left w:val="single" w:sz="2" w:space="0" w:color="7F7F7F"/>
              <w:bottom w:val="single" w:sz="2" w:space="0" w:color="7F7F7F"/>
              <w:right w:val="single" w:sz="2" w:space="0" w:color="7F7F7F"/>
            </w:tcBorders>
            <w:shd w:val="clear" w:color="auto" w:fill="F2F2F2" w:themeFill="background1" w:themeFillShade="F2"/>
            <w:tcMar>
              <w:top w:w="7" w:type="dxa"/>
              <w:left w:w="13" w:type="dxa"/>
              <w:bottom w:w="7" w:type="dxa"/>
              <w:right w:w="13" w:type="dxa"/>
            </w:tcMar>
            <w:vAlign w:val="center"/>
          </w:tcPr>
          <w:p w14:paraId="4A8E4759" w14:textId="2F8011F8" w:rsidR="003E7341" w:rsidRPr="00FF5C54" w:rsidRDefault="007564EF"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95.9 (84.1, 104.6)</w:t>
            </w:r>
          </w:p>
        </w:tc>
        <w:tc>
          <w:tcPr>
            <w:tcW w:w="818" w:type="dxa"/>
            <w:tcBorders>
              <w:top w:val="single" w:sz="8" w:space="0" w:color="7F7F7F"/>
              <w:left w:val="single" w:sz="2" w:space="0" w:color="7F7F7F"/>
              <w:bottom w:val="single" w:sz="2" w:space="0" w:color="7F7F7F"/>
              <w:right w:val="single" w:sz="2" w:space="0" w:color="7F7F7F"/>
            </w:tcBorders>
            <w:shd w:val="clear" w:color="auto" w:fill="FFFFFF" w:themeFill="background1"/>
            <w:tcMar>
              <w:top w:w="7" w:type="dxa"/>
              <w:left w:w="13" w:type="dxa"/>
              <w:bottom w:w="7" w:type="dxa"/>
              <w:right w:w="13" w:type="dxa"/>
            </w:tcMar>
            <w:vAlign w:val="center"/>
          </w:tcPr>
          <w:p w14:paraId="4F53F6D3" w14:textId="151180D7" w:rsidR="003E7341" w:rsidRPr="00FF5C54" w:rsidRDefault="00D26EE9" w:rsidP="003E7341">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101.0 (88.6, 113.4)</w:t>
            </w:r>
          </w:p>
        </w:tc>
      </w:tr>
      <w:tr w:rsidR="00FF5C54" w:rsidRPr="00FF5C54" w14:paraId="29DDAB08" w14:textId="77777777" w:rsidTr="00AA0488">
        <w:trPr>
          <w:trHeight w:val="164"/>
        </w:trPr>
        <w:tc>
          <w:tcPr>
            <w:tcW w:w="2095" w:type="dxa"/>
            <w:gridSpan w:val="2"/>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63BF739"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b/>
                <w:bCs/>
                <w:kern w:val="24"/>
                <w:sz w:val="19"/>
                <w:szCs w:val="19"/>
                <w:lang w:val="de-DE" w:eastAsia="de-DE"/>
              </w:rPr>
              <w:t>Endpoint</w:t>
            </w:r>
          </w:p>
        </w:tc>
        <w:tc>
          <w:tcPr>
            <w:tcW w:w="892"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6588076B"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1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2E91792D"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775"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1DE27D0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77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14E2580C"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14"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4A587F2E"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36"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4013D1BE"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34"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53622B2E"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35"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781F76A6"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818" w:type="dxa"/>
            <w:tcBorders>
              <w:top w:val="single" w:sz="2" w:space="0" w:color="7F7F7F"/>
              <w:left w:val="single" w:sz="2" w:space="0" w:color="7F7F7F"/>
              <w:bottom w:val="single" w:sz="8" w:space="0" w:color="7F7F7F"/>
              <w:right w:val="single" w:sz="2" w:space="0" w:color="7F7F7F"/>
            </w:tcBorders>
            <w:shd w:val="clear" w:color="auto" w:fill="F2F2F2"/>
            <w:tcMar>
              <w:top w:w="7" w:type="dxa"/>
              <w:left w:w="13" w:type="dxa"/>
              <w:bottom w:w="7" w:type="dxa"/>
              <w:right w:w="13" w:type="dxa"/>
            </w:tcMar>
            <w:vAlign w:val="center"/>
            <w:hideMark/>
          </w:tcPr>
          <w:p w14:paraId="6A17B09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r>
      <w:tr w:rsidR="00FF5C54" w:rsidRPr="00FF5C54" w14:paraId="107FDEEB" w14:textId="77777777" w:rsidTr="00AA0488">
        <w:trPr>
          <w:trHeight w:val="337"/>
        </w:trPr>
        <w:tc>
          <w:tcPr>
            <w:tcW w:w="1331"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7F70B2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Cardiovascular mortality</w:t>
            </w:r>
          </w:p>
        </w:tc>
        <w:tc>
          <w:tcPr>
            <w:tcW w:w="76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B73A851"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167 </w:t>
            </w:r>
          </w:p>
          <w:p w14:paraId="3F0CFA67" w14:textId="58331950"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(3</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4)</w:t>
            </w:r>
          </w:p>
        </w:tc>
        <w:tc>
          <w:tcPr>
            <w:tcW w:w="892"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FEF0620"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470 </w:t>
            </w:r>
          </w:p>
          <w:p w14:paraId="3FCAE91E" w14:textId="478660CF"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(21</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6)</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65E0886"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422 </w:t>
            </w:r>
          </w:p>
          <w:p w14:paraId="4079FAB6" w14:textId="7A4036E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(5</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0)</w:t>
            </w:r>
          </w:p>
        </w:tc>
        <w:tc>
          <w:tcPr>
            <w:tcW w:w="775" w:type="dxa"/>
            <w:tcBorders>
              <w:top w:val="single" w:sz="8" w:space="0" w:color="7F7F7F"/>
              <w:left w:val="single" w:sz="2" w:space="0" w:color="7F7F7F"/>
              <w:bottom w:val="single" w:sz="2" w:space="0" w:color="7F7F7F"/>
              <w:right w:val="single" w:sz="2" w:space="0" w:color="7F7F7F"/>
            </w:tcBorders>
            <w:shd w:val="clear" w:color="auto" w:fill="F2F2F2"/>
            <w:tcMar>
              <w:top w:w="7" w:type="dxa"/>
              <w:left w:w="13" w:type="dxa"/>
              <w:bottom w:w="7" w:type="dxa"/>
              <w:right w:w="13" w:type="dxa"/>
            </w:tcMar>
            <w:vAlign w:val="center"/>
            <w:hideMark/>
          </w:tcPr>
          <w:p w14:paraId="2293DF87"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77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DF2F57E" w14:textId="60AD3DCA"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1002 </w:t>
            </w:r>
          </w:p>
          <w:p w14:paraId="0CC0A623" w14:textId="24E482D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(13</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3)</w:t>
            </w:r>
          </w:p>
        </w:tc>
        <w:tc>
          <w:tcPr>
            <w:tcW w:w="81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5B24B81" w14:textId="77777777"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 xml:space="preserve">331 </w:t>
            </w:r>
          </w:p>
          <w:p w14:paraId="340775F2" w14:textId="2FF9590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(3</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7)</w:t>
            </w:r>
          </w:p>
        </w:tc>
        <w:tc>
          <w:tcPr>
            <w:tcW w:w="836"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D4495D7"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151 </w:t>
            </w:r>
          </w:p>
          <w:p w14:paraId="6B35132C" w14:textId="234A240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(0</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6)</w:t>
            </w:r>
          </w:p>
        </w:tc>
        <w:tc>
          <w:tcPr>
            <w:tcW w:w="834"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E2D766B" w14:textId="77777777"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149 </w:t>
            </w:r>
          </w:p>
          <w:p w14:paraId="6124D563" w14:textId="2A58A36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(5</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4)</w:t>
            </w:r>
          </w:p>
        </w:tc>
        <w:tc>
          <w:tcPr>
            <w:tcW w:w="835"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D1B342B" w14:textId="712851BC" w:rsidR="00F50514" w:rsidRPr="00FF5C54" w:rsidRDefault="00F50514" w:rsidP="00D15D64">
            <w:pPr>
              <w:spacing w:after="0" w:line="240" w:lineRule="auto"/>
              <w:rPr>
                <w:rFonts w:ascii="Times New Roman" w:eastAsia="Calibri" w:hAnsi="Times New Roman" w:cs="Times New Roman"/>
                <w:kern w:val="24"/>
                <w:sz w:val="19"/>
                <w:szCs w:val="19"/>
                <w:lang w:eastAsia="de-DE"/>
              </w:rPr>
            </w:pPr>
            <w:r w:rsidRPr="00FF5C54">
              <w:rPr>
                <w:rFonts w:ascii="Times New Roman" w:eastAsia="Calibri" w:hAnsi="Times New Roman" w:cs="Times New Roman"/>
                <w:kern w:val="24"/>
                <w:sz w:val="19"/>
                <w:szCs w:val="19"/>
                <w:lang w:eastAsia="de-DE"/>
              </w:rPr>
              <w:t xml:space="preserve">1786 </w:t>
            </w:r>
          </w:p>
          <w:p w14:paraId="77AD4377" w14:textId="7BE75C2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(11</w:t>
            </w:r>
            <w:r w:rsidR="00D15D64" w:rsidRPr="00FF5C54">
              <w:rPr>
                <w:rFonts w:ascii="Times New Roman" w:eastAsia="Calibri" w:hAnsi="Times New Roman" w:cs="Times New Roman"/>
                <w:kern w:val="24"/>
                <w:sz w:val="19"/>
                <w:szCs w:val="19"/>
                <w:lang w:eastAsia="de-DE"/>
              </w:rPr>
              <w:t>.</w:t>
            </w:r>
            <w:r w:rsidRPr="00FF5C54">
              <w:rPr>
                <w:rFonts w:ascii="Times New Roman" w:eastAsia="Calibri" w:hAnsi="Times New Roman" w:cs="Times New Roman"/>
                <w:kern w:val="24"/>
                <w:sz w:val="19"/>
                <w:szCs w:val="19"/>
                <w:lang w:eastAsia="de-DE"/>
              </w:rPr>
              <w:t>2)</w:t>
            </w:r>
          </w:p>
        </w:tc>
        <w:tc>
          <w:tcPr>
            <w:tcW w:w="818" w:type="dxa"/>
            <w:tcBorders>
              <w:top w:val="single" w:sz="8"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D021102"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38 </w:t>
            </w:r>
          </w:p>
          <w:p w14:paraId="63535F67" w14:textId="7697194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0)</w:t>
            </w:r>
          </w:p>
        </w:tc>
      </w:tr>
      <w:tr w:rsidR="00FF5C54" w:rsidRPr="00FF5C54" w14:paraId="1CA31C6B" w14:textId="77777777" w:rsidTr="00AA0488">
        <w:trPr>
          <w:trHeight w:val="337"/>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4979173"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 xml:space="preserve">Cardiovascular </w:t>
            </w:r>
          </w:p>
          <w:p w14:paraId="15B3A579"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Calibri" w:hAnsi="Times New Roman" w:cs="Times New Roman"/>
                <w:kern w:val="24"/>
                <w:sz w:val="19"/>
                <w:szCs w:val="19"/>
                <w:lang w:eastAsia="de-DE"/>
              </w:rPr>
              <w:t>disease</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7DFCB61"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393 </w:t>
            </w:r>
          </w:p>
          <w:p w14:paraId="4F8A1976" w14:textId="42024F33"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FFF99CE"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583 </w:t>
            </w:r>
          </w:p>
          <w:p w14:paraId="0BBC8127" w14:textId="75B71111"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9)</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9B37ED2"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964 </w:t>
            </w:r>
          </w:p>
          <w:p w14:paraId="56152D55" w14:textId="011A984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tc>
        <w:tc>
          <w:tcPr>
            <w:tcW w:w="775" w:type="dxa"/>
            <w:tcBorders>
              <w:top w:val="single" w:sz="2" w:space="0" w:color="7F7F7F"/>
              <w:left w:val="single" w:sz="2" w:space="0" w:color="7F7F7F"/>
              <w:bottom w:val="single" w:sz="2" w:space="0" w:color="7F7F7F"/>
              <w:right w:val="single" w:sz="2" w:space="0" w:color="7F7F7F"/>
            </w:tcBorders>
            <w:shd w:val="clear" w:color="auto" w:fill="F2F2F2"/>
            <w:tcMar>
              <w:top w:w="7" w:type="dxa"/>
              <w:left w:w="13" w:type="dxa"/>
              <w:bottom w:w="7" w:type="dxa"/>
              <w:right w:w="13" w:type="dxa"/>
            </w:tcMar>
            <w:vAlign w:val="center"/>
            <w:hideMark/>
          </w:tcPr>
          <w:p w14:paraId="0578F711"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CAAEAD8" w14:textId="203CDED2"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1326 </w:t>
            </w:r>
          </w:p>
          <w:p w14:paraId="140025A1" w14:textId="4097FF6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(17</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5) </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4B05E10" w14:textId="77777777"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525</w:t>
            </w:r>
          </w:p>
          <w:p w14:paraId="5D157E14" w14:textId="6144791D"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(5</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9)</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C929F2F"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473 </w:t>
            </w:r>
          </w:p>
          <w:p w14:paraId="3FF1805A" w14:textId="35E065D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9) </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ED5D1F7"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505 </w:t>
            </w:r>
          </w:p>
          <w:p w14:paraId="5BE4BF54" w14:textId="2687BAE9"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718CE81B" w14:textId="32D493F5"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2953 </w:t>
            </w:r>
          </w:p>
          <w:p w14:paraId="45B157E8" w14:textId="4BB438E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(18</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5) </w:t>
            </w:r>
          </w:p>
        </w:tc>
        <w:tc>
          <w:tcPr>
            <w:tcW w:w="818" w:type="dxa"/>
            <w:tcBorders>
              <w:top w:val="single" w:sz="2" w:space="0" w:color="7F7F7F"/>
              <w:left w:val="single" w:sz="2" w:space="0" w:color="7F7F7F"/>
              <w:bottom w:val="single" w:sz="2" w:space="0" w:color="7F7F7F"/>
              <w:right w:val="single" w:sz="2" w:space="0" w:color="7F7F7F"/>
            </w:tcBorders>
            <w:shd w:val="clear" w:color="auto" w:fill="F2F2F2"/>
            <w:tcMar>
              <w:top w:w="7" w:type="dxa"/>
              <w:left w:w="13" w:type="dxa"/>
              <w:bottom w:w="7" w:type="dxa"/>
              <w:right w:w="13" w:type="dxa"/>
            </w:tcMar>
            <w:vAlign w:val="center"/>
            <w:hideMark/>
          </w:tcPr>
          <w:p w14:paraId="3F86421D"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p>
        </w:tc>
      </w:tr>
      <w:tr w:rsidR="00FF5C54" w:rsidRPr="00FF5C54" w14:paraId="172AAB11" w14:textId="77777777" w:rsidTr="00AA0488">
        <w:trPr>
          <w:trHeight w:val="337"/>
        </w:trPr>
        <w:tc>
          <w:tcPr>
            <w:tcW w:w="1331"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885EC18"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Total</w:t>
            </w:r>
          </w:p>
          <w:p w14:paraId="04BF298B" w14:textId="7777777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mortality</w:t>
            </w:r>
          </w:p>
        </w:tc>
        <w:tc>
          <w:tcPr>
            <w:tcW w:w="76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34A95E49"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595 </w:t>
            </w:r>
          </w:p>
          <w:p w14:paraId="6092F77A" w14:textId="3FF4EC6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1) </w:t>
            </w:r>
          </w:p>
        </w:tc>
        <w:tc>
          <w:tcPr>
            <w:tcW w:w="892"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12CDED0" w14:textId="0973B034"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1302 </w:t>
            </w:r>
          </w:p>
          <w:p w14:paraId="316C7CB9" w14:textId="3338506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(60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9F990AA" w14:textId="363B80F3"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1045 </w:t>
            </w:r>
          </w:p>
          <w:p w14:paraId="662F855C" w14:textId="193C2994"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tc>
        <w:tc>
          <w:tcPr>
            <w:tcW w:w="77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481C1A70"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391 </w:t>
            </w:r>
          </w:p>
          <w:p w14:paraId="792F0E28" w14:textId="74B7950E"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6) </w:t>
            </w:r>
          </w:p>
        </w:tc>
        <w:tc>
          <w:tcPr>
            <w:tcW w:w="77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D3EFBB6" w14:textId="23CEBDC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2506 </w:t>
            </w:r>
          </w:p>
          <w:p w14:paraId="144B2D3E" w14:textId="058039D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(33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1) </w:t>
            </w:r>
          </w:p>
        </w:tc>
        <w:tc>
          <w:tcPr>
            <w:tcW w:w="81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231358E0" w14:textId="77777777" w:rsidR="00F50514" w:rsidRPr="00FF5C54" w:rsidRDefault="00F50514" w:rsidP="00D15D64">
            <w:pPr>
              <w:spacing w:after="0" w:line="240" w:lineRule="auto"/>
              <w:rPr>
                <w:rFonts w:ascii="Times New Roman" w:eastAsia="Times New Roman" w:hAnsi="Times New Roman" w:cs="Times New Roman"/>
                <w:kern w:val="24"/>
                <w:sz w:val="19"/>
                <w:szCs w:val="19"/>
                <w:lang w:val="de-DE" w:eastAsia="de-DE"/>
              </w:rPr>
            </w:pPr>
            <w:r w:rsidRPr="00FF5C54">
              <w:rPr>
                <w:rFonts w:ascii="Times New Roman" w:eastAsia="Times New Roman" w:hAnsi="Times New Roman" w:cs="Times New Roman"/>
                <w:kern w:val="24"/>
                <w:sz w:val="19"/>
                <w:szCs w:val="19"/>
                <w:lang w:val="de-DE" w:eastAsia="de-DE"/>
              </w:rPr>
              <w:t xml:space="preserve">911 </w:t>
            </w:r>
          </w:p>
          <w:p w14:paraId="38454971" w14:textId="421C7A27"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val="de-DE" w:eastAsia="de-DE"/>
              </w:rPr>
              <w:t>(10</w:t>
            </w:r>
            <w:r w:rsidR="00D15D64" w:rsidRPr="00FF5C54">
              <w:rPr>
                <w:rFonts w:ascii="Times New Roman" w:eastAsia="Times New Roman" w:hAnsi="Times New Roman" w:cs="Times New Roman"/>
                <w:kern w:val="24"/>
                <w:sz w:val="19"/>
                <w:szCs w:val="19"/>
                <w:lang w:val="de-DE" w:eastAsia="de-DE"/>
              </w:rPr>
              <w:t>.</w:t>
            </w:r>
            <w:r w:rsidRPr="00FF5C54">
              <w:rPr>
                <w:rFonts w:ascii="Times New Roman" w:eastAsia="Times New Roman" w:hAnsi="Times New Roman" w:cs="Times New Roman"/>
                <w:kern w:val="24"/>
                <w:sz w:val="19"/>
                <w:szCs w:val="19"/>
                <w:lang w:val="de-DE" w:eastAsia="de-DE"/>
              </w:rPr>
              <w:t>2)</w:t>
            </w:r>
          </w:p>
        </w:tc>
        <w:tc>
          <w:tcPr>
            <w:tcW w:w="836"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551F3324"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575 </w:t>
            </w:r>
          </w:p>
          <w:p w14:paraId="28F9C3AC" w14:textId="2C38AC52"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4) </w:t>
            </w:r>
          </w:p>
        </w:tc>
        <w:tc>
          <w:tcPr>
            <w:tcW w:w="834"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10D45DED"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550 </w:t>
            </w:r>
          </w:p>
          <w:p w14:paraId="3E2408AB" w14:textId="119A992C"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(20</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c>
          <w:tcPr>
            <w:tcW w:w="835"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076D4B1C" w14:textId="4D522F90"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4310 </w:t>
            </w:r>
          </w:p>
          <w:p w14:paraId="06E7337D" w14:textId="6C6E6B75"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(26</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9) </w:t>
            </w:r>
          </w:p>
        </w:tc>
        <w:tc>
          <w:tcPr>
            <w:tcW w:w="818" w:type="dxa"/>
            <w:tcBorders>
              <w:top w:val="single" w:sz="2" w:space="0" w:color="7F7F7F"/>
              <w:left w:val="single" w:sz="2" w:space="0" w:color="7F7F7F"/>
              <w:bottom w:val="single" w:sz="2" w:space="0" w:color="7F7F7F"/>
              <w:right w:val="single" w:sz="2" w:space="0" w:color="7F7F7F"/>
            </w:tcBorders>
            <w:shd w:val="clear" w:color="auto" w:fill="auto"/>
            <w:tcMar>
              <w:top w:w="7" w:type="dxa"/>
              <w:left w:w="13" w:type="dxa"/>
              <w:bottom w:w="7" w:type="dxa"/>
              <w:right w:w="13" w:type="dxa"/>
            </w:tcMar>
            <w:vAlign w:val="center"/>
            <w:hideMark/>
          </w:tcPr>
          <w:p w14:paraId="6EAEEC5E" w14:textId="77777777" w:rsidR="00F50514" w:rsidRPr="00FF5C54" w:rsidRDefault="00F50514" w:rsidP="00D15D64">
            <w:pPr>
              <w:spacing w:after="0" w:line="240" w:lineRule="auto"/>
              <w:rPr>
                <w:rFonts w:ascii="Times New Roman" w:eastAsia="Times New Roman" w:hAnsi="Times New Roman" w:cs="Times New Roman"/>
                <w:kern w:val="24"/>
                <w:sz w:val="19"/>
                <w:szCs w:val="19"/>
                <w:lang w:eastAsia="de-DE"/>
              </w:rPr>
            </w:pPr>
            <w:r w:rsidRPr="00FF5C54">
              <w:rPr>
                <w:rFonts w:ascii="Times New Roman" w:eastAsia="Times New Roman" w:hAnsi="Times New Roman" w:cs="Times New Roman"/>
                <w:kern w:val="24"/>
                <w:sz w:val="19"/>
                <w:szCs w:val="19"/>
                <w:lang w:eastAsia="de-DE"/>
              </w:rPr>
              <w:t xml:space="preserve">503 </w:t>
            </w:r>
          </w:p>
          <w:p w14:paraId="47AEC790" w14:textId="7723BEE6" w:rsidR="00F50514" w:rsidRPr="00FF5C54" w:rsidRDefault="00F50514" w:rsidP="00D15D64">
            <w:pPr>
              <w:spacing w:after="0" w:line="240" w:lineRule="auto"/>
              <w:rPr>
                <w:rFonts w:ascii="Times New Roman" w:eastAsia="Times New Roman" w:hAnsi="Times New Roman" w:cs="Times New Roman"/>
                <w:sz w:val="19"/>
                <w:szCs w:val="19"/>
                <w:lang w:val="de-DE" w:eastAsia="de-DE"/>
              </w:rPr>
            </w:pPr>
            <w:r w:rsidRPr="00FF5C54">
              <w:rPr>
                <w:rFonts w:ascii="Times New Roman" w:eastAsia="Times New Roman" w:hAnsi="Times New Roman" w:cs="Times New Roman"/>
                <w:kern w:val="24"/>
                <w:sz w:val="19"/>
                <w:szCs w:val="19"/>
                <w:lang w:eastAsia="de-DE"/>
              </w:rPr>
              <w:t>(13</w:t>
            </w:r>
            <w:r w:rsidR="00D15D64" w:rsidRPr="00FF5C54">
              <w:rPr>
                <w:rFonts w:ascii="Times New Roman" w:eastAsia="Times New Roman" w:hAnsi="Times New Roman" w:cs="Times New Roman"/>
                <w:kern w:val="24"/>
                <w:sz w:val="19"/>
                <w:szCs w:val="19"/>
                <w:lang w:eastAsia="de-DE"/>
              </w:rPr>
              <w:t>.</w:t>
            </w:r>
            <w:r w:rsidRPr="00FF5C54">
              <w:rPr>
                <w:rFonts w:ascii="Times New Roman" w:eastAsia="Times New Roman" w:hAnsi="Times New Roman" w:cs="Times New Roman"/>
                <w:kern w:val="24"/>
                <w:sz w:val="19"/>
                <w:szCs w:val="19"/>
                <w:lang w:eastAsia="de-DE"/>
              </w:rPr>
              <w:t xml:space="preserve">0) </w:t>
            </w:r>
          </w:p>
        </w:tc>
      </w:tr>
    </w:tbl>
    <w:p w14:paraId="53955D22" w14:textId="77777777" w:rsidR="00B86623" w:rsidRPr="00FF5C54" w:rsidRDefault="00B86623">
      <w:pPr>
        <w:rPr>
          <w:rFonts w:ascii="Times New Roman" w:hAnsi="Times New Roman" w:cs="Times New Roman"/>
          <w:b/>
        </w:rPr>
      </w:pPr>
      <w:r w:rsidRPr="00FF5C54">
        <w:rPr>
          <w:rFonts w:ascii="Times New Roman" w:hAnsi="Times New Roman" w:cs="Times New Roman"/>
          <w:b/>
        </w:rPr>
        <w:br w:type="page"/>
      </w:r>
    </w:p>
    <w:p w14:paraId="3DE13F74" w14:textId="77777777" w:rsidR="00B86623" w:rsidRPr="00FF5C54" w:rsidRDefault="00B86623" w:rsidP="00A74D09">
      <w:pPr>
        <w:spacing w:after="0" w:line="240" w:lineRule="auto"/>
        <w:rPr>
          <w:rFonts w:ascii="Times New Roman" w:hAnsi="Times New Roman" w:cs="Times New Roman"/>
          <w:b/>
        </w:rPr>
      </w:pPr>
    </w:p>
    <w:p w14:paraId="39BC9ABD" w14:textId="7B0853EE" w:rsidR="00DA5E27" w:rsidRPr="00FF5C54" w:rsidRDefault="00A74D09" w:rsidP="00A74D09">
      <w:pPr>
        <w:spacing w:after="0" w:line="240" w:lineRule="auto"/>
        <w:rPr>
          <w:rFonts w:ascii="Times New Roman" w:hAnsi="Times New Roman" w:cs="Times New Roman"/>
          <w:b/>
        </w:rPr>
      </w:pPr>
      <w:r w:rsidRPr="00FF5C54">
        <w:rPr>
          <w:rFonts w:ascii="Times New Roman" w:hAnsi="Times New Roman" w:cs="Times New Roman"/>
          <w:b/>
        </w:rPr>
        <w:t xml:space="preserve">Table </w:t>
      </w:r>
      <w:r w:rsidR="00B86623" w:rsidRPr="00FF5C54">
        <w:rPr>
          <w:rFonts w:ascii="Times New Roman" w:hAnsi="Times New Roman" w:cs="Times New Roman"/>
          <w:b/>
        </w:rPr>
        <w:t>S</w:t>
      </w:r>
      <w:r w:rsidR="00F50514" w:rsidRPr="00FF5C54">
        <w:rPr>
          <w:rFonts w:ascii="Times New Roman" w:hAnsi="Times New Roman" w:cs="Times New Roman"/>
          <w:b/>
        </w:rPr>
        <w:t>2</w:t>
      </w:r>
    </w:p>
    <w:p w14:paraId="2781786D" w14:textId="13891DE7" w:rsidR="005611EC" w:rsidRPr="00FF5C54" w:rsidRDefault="005611EC" w:rsidP="00A74D09">
      <w:pPr>
        <w:spacing w:after="0" w:line="240" w:lineRule="auto"/>
        <w:rPr>
          <w:rFonts w:ascii="Times New Roman" w:hAnsi="Times New Roman" w:cs="Times New Roman"/>
          <w:lang w:val="en-GB"/>
        </w:rPr>
      </w:pPr>
      <w:r w:rsidRPr="00FF5C54">
        <w:rPr>
          <w:rFonts w:ascii="Times New Roman" w:hAnsi="Times New Roman" w:cs="Times New Roman"/>
          <w:lang w:val="en-GB"/>
        </w:rPr>
        <w:t xml:space="preserve">Troponin intra-assay and inter-assay coefficients of variation by cohort in the </w:t>
      </w:r>
      <w:r w:rsidR="006D0A96" w:rsidRPr="00FF5C54">
        <w:rPr>
          <w:rFonts w:ascii="Times New Roman" w:hAnsi="Times New Roman" w:cs="Times New Roman"/>
          <w:lang w:val="en-GB"/>
        </w:rPr>
        <w:t>BiomarCaRE</w:t>
      </w:r>
      <w:r w:rsidRPr="00FF5C54">
        <w:rPr>
          <w:rFonts w:ascii="Times New Roman" w:hAnsi="Times New Roman" w:cs="Times New Roman"/>
          <w:lang w:val="en-GB"/>
        </w:rPr>
        <w:t xml:space="preserv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4"/>
        <w:gridCol w:w="2601"/>
      </w:tblGrid>
      <w:tr w:rsidR="00FF5C54" w:rsidRPr="00FF5C54" w14:paraId="605F3DF1" w14:textId="77777777" w:rsidTr="007564EF">
        <w:trPr>
          <w:trHeight w:val="483"/>
        </w:trPr>
        <w:tc>
          <w:tcPr>
            <w:tcW w:w="3969" w:type="dxa"/>
            <w:tcBorders>
              <w:top w:val="single" w:sz="4" w:space="0" w:color="7F7F7F" w:themeColor="text1" w:themeTint="80"/>
              <w:bottom w:val="single" w:sz="4" w:space="0" w:color="7F7F7F" w:themeColor="text1" w:themeTint="80"/>
            </w:tcBorders>
            <w:shd w:val="clear" w:color="auto" w:fill="F2F2F2" w:themeFill="background1" w:themeFillShade="F2"/>
            <w:noWrap/>
            <w:vAlign w:val="center"/>
            <w:hideMark/>
          </w:tcPr>
          <w:p w14:paraId="0D614885" w14:textId="77777777" w:rsidR="005611EC" w:rsidRPr="00FF5C54" w:rsidRDefault="005611EC" w:rsidP="00D15D64">
            <w:pPr>
              <w:rPr>
                <w:rFonts w:ascii="Times New Roman" w:hAnsi="Times New Roman" w:cs="Times New Roman"/>
                <w:b/>
                <w:lang w:val="en-GB"/>
              </w:rPr>
            </w:pPr>
          </w:p>
          <w:p w14:paraId="2CF5BB3A" w14:textId="77777777" w:rsidR="005611EC" w:rsidRPr="00FF5C54" w:rsidRDefault="005611EC" w:rsidP="00D15D64">
            <w:pPr>
              <w:rPr>
                <w:rFonts w:ascii="Times New Roman" w:eastAsia="Times New Roman" w:hAnsi="Times New Roman" w:cs="Times New Roman"/>
              </w:rPr>
            </w:pPr>
            <w:r w:rsidRPr="00FF5C54">
              <w:rPr>
                <w:rFonts w:ascii="Times New Roman" w:hAnsi="Times New Roman" w:cs="Times New Roman"/>
                <w:b/>
                <w:lang w:val="en-GB"/>
              </w:rPr>
              <w:t>Study/cohort</w:t>
            </w:r>
          </w:p>
        </w:tc>
        <w:tc>
          <w:tcPr>
            <w:tcW w:w="2834" w:type="dxa"/>
            <w:tcBorders>
              <w:top w:val="single" w:sz="4" w:space="0" w:color="7F7F7F" w:themeColor="text1" w:themeTint="80"/>
              <w:bottom w:val="single" w:sz="4" w:space="0" w:color="7F7F7F" w:themeColor="text1" w:themeTint="80"/>
            </w:tcBorders>
            <w:shd w:val="clear" w:color="auto" w:fill="F2F2F2" w:themeFill="background1" w:themeFillShade="F2"/>
            <w:noWrap/>
            <w:vAlign w:val="center"/>
            <w:hideMark/>
          </w:tcPr>
          <w:p w14:paraId="6A1C5A70" w14:textId="77777777" w:rsidR="005611EC" w:rsidRPr="00FF5C54" w:rsidRDefault="005611EC" w:rsidP="00D15D64">
            <w:pPr>
              <w:rPr>
                <w:rFonts w:ascii="Times New Roman" w:eastAsia="Times New Roman" w:hAnsi="Times New Roman" w:cs="Times New Roman"/>
                <w:b/>
                <w:bCs/>
              </w:rPr>
            </w:pPr>
          </w:p>
          <w:p w14:paraId="5CC667A2" w14:textId="77777777" w:rsidR="005611EC" w:rsidRPr="00FF5C54" w:rsidRDefault="005611EC" w:rsidP="00D15D64">
            <w:pPr>
              <w:rPr>
                <w:rFonts w:ascii="Times New Roman" w:eastAsia="Times New Roman" w:hAnsi="Times New Roman" w:cs="Times New Roman"/>
                <w:b/>
                <w:bCs/>
              </w:rPr>
            </w:pPr>
            <w:r w:rsidRPr="00FF5C54">
              <w:rPr>
                <w:rFonts w:ascii="Times New Roman" w:eastAsia="Times New Roman" w:hAnsi="Times New Roman" w:cs="Times New Roman"/>
                <w:b/>
                <w:bCs/>
              </w:rPr>
              <w:t xml:space="preserve">Intra </w:t>
            </w:r>
            <w:r w:rsidRPr="00FF5C54">
              <w:rPr>
                <w:rFonts w:ascii="Times New Roman" w:hAnsi="Times New Roman" w:cs="Times New Roman"/>
                <w:b/>
                <w:bCs/>
              </w:rPr>
              <w:t>assay</w:t>
            </w:r>
            <w:r w:rsidRPr="00FF5C54">
              <w:rPr>
                <w:rFonts w:ascii="Times New Roman" w:eastAsia="Times New Roman" w:hAnsi="Times New Roman" w:cs="Times New Roman"/>
                <w:b/>
                <w:bCs/>
              </w:rPr>
              <w:t xml:space="preserve"> variation (%)</w:t>
            </w:r>
          </w:p>
        </w:tc>
        <w:tc>
          <w:tcPr>
            <w:tcW w:w="2601" w:type="dxa"/>
            <w:tcBorders>
              <w:top w:val="single" w:sz="4" w:space="0" w:color="7F7F7F" w:themeColor="text1" w:themeTint="80"/>
              <w:bottom w:val="single" w:sz="4" w:space="0" w:color="7F7F7F" w:themeColor="text1" w:themeTint="80"/>
            </w:tcBorders>
            <w:shd w:val="clear" w:color="auto" w:fill="F2F2F2" w:themeFill="background1" w:themeFillShade="F2"/>
            <w:noWrap/>
            <w:vAlign w:val="center"/>
            <w:hideMark/>
          </w:tcPr>
          <w:p w14:paraId="42828FBD" w14:textId="77777777" w:rsidR="005611EC" w:rsidRPr="00FF5C54" w:rsidRDefault="005611EC" w:rsidP="00D15D64">
            <w:pPr>
              <w:rPr>
                <w:rFonts w:ascii="Times New Roman" w:eastAsia="Times New Roman" w:hAnsi="Times New Roman" w:cs="Times New Roman"/>
                <w:b/>
                <w:bCs/>
              </w:rPr>
            </w:pPr>
          </w:p>
          <w:p w14:paraId="25D10FFE" w14:textId="77777777" w:rsidR="005611EC" w:rsidRPr="00FF5C54" w:rsidRDefault="005611EC" w:rsidP="00D15D64">
            <w:pPr>
              <w:rPr>
                <w:rFonts w:ascii="Times New Roman" w:eastAsia="Times New Roman" w:hAnsi="Times New Roman" w:cs="Times New Roman"/>
                <w:b/>
                <w:bCs/>
              </w:rPr>
            </w:pPr>
            <w:r w:rsidRPr="00FF5C54">
              <w:rPr>
                <w:rFonts w:ascii="Times New Roman" w:eastAsia="Times New Roman" w:hAnsi="Times New Roman" w:cs="Times New Roman"/>
                <w:b/>
                <w:bCs/>
              </w:rPr>
              <w:t xml:space="preserve">Inter </w:t>
            </w:r>
            <w:r w:rsidRPr="00FF5C54">
              <w:rPr>
                <w:rFonts w:ascii="Times New Roman" w:hAnsi="Times New Roman" w:cs="Times New Roman"/>
                <w:b/>
                <w:bCs/>
              </w:rPr>
              <w:t>assay</w:t>
            </w:r>
            <w:r w:rsidRPr="00FF5C54">
              <w:rPr>
                <w:rFonts w:ascii="Times New Roman" w:eastAsia="Times New Roman" w:hAnsi="Times New Roman" w:cs="Times New Roman"/>
                <w:b/>
                <w:bCs/>
              </w:rPr>
              <w:t xml:space="preserve"> variation (%)</w:t>
            </w:r>
          </w:p>
        </w:tc>
      </w:tr>
      <w:tr w:rsidR="00FF5C54" w:rsidRPr="00FF5C54" w14:paraId="1E8FBBDA" w14:textId="77777777" w:rsidTr="007564EF">
        <w:trPr>
          <w:trHeight w:val="300"/>
        </w:trPr>
        <w:tc>
          <w:tcPr>
            <w:tcW w:w="3969" w:type="dxa"/>
            <w:tcBorders>
              <w:top w:val="single" w:sz="4" w:space="0" w:color="7F7F7F" w:themeColor="text1" w:themeTint="80"/>
            </w:tcBorders>
            <w:noWrap/>
            <w:vAlign w:val="center"/>
            <w:hideMark/>
          </w:tcPr>
          <w:p w14:paraId="40D82902" w14:textId="77777777" w:rsidR="005611EC" w:rsidRPr="00FF5C54" w:rsidRDefault="005611EC" w:rsidP="00D15D64">
            <w:pPr>
              <w:rPr>
                <w:rFonts w:ascii="Times New Roman" w:hAnsi="Times New Roman" w:cs="Times New Roman"/>
              </w:rPr>
            </w:pPr>
          </w:p>
          <w:p w14:paraId="3FA9FF21"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rPr>
              <w:t>MONICA Brianza Study</w:t>
            </w:r>
          </w:p>
        </w:tc>
        <w:tc>
          <w:tcPr>
            <w:tcW w:w="2834" w:type="dxa"/>
            <w:tcBorders>
              <w:top w:val="single" w:sz="4" w:space="0" w:color="7F7F7F" w:themeColor="text1" w:themeTint="80"/>
            </w:tcBorders>
            <w:noWrap/>
            <w:vAlign w:val="center"/>
            <w:hideMark/>
          </w:tcPr>
          <w:p w14:paraId="77AD60D0" w14:textId="35EFBE17"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6</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13</w:t>
            </w:r>
          </w:p>
        </w:tc>
        <w:tc>
          <w:tcPr>
            <w:tcW w:w="2601" w:type="dxa"/>
            <w:tcBorders>
              <w:top w:val="single" w:sz="4" w:space="0" w:color="7F7F7F" w:themeColor="text1" w:themeTint="80"/>
            </w:tcBorders>
            <w:noWrap/>
            <w:vAlign w:val="center"/>
            <w:hideMark/>
          </w:tcPr>
          <w:p w14:paraId="516804DF" w14:textId="762335D3"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5</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56</w:t>
            </w:r>
          </w:p>
        </w:tc>
      </w:tr>
      <w:tr w:rsidR="00FF5C54" w:rsidRPr="00FF5C54" w14:paraId="686B956F" w14:textId="77777777" w:rsidTr="007564EF">
        <w:trPr>
          <w:trHeight w:val="300"/>
        </w:trPr>
        <w:tc>
          <w:tcPr>
            <w:tcW w:w="3969" w:type="dxa"/>
            <w:noWrap/>
            <w:vAlign w:val="center"/>
            <w:hideMark/>
          </w:tcPr>
          <w:p w14:paraId="0B264FB3"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Caerphilly Prospective Study</w:t>
            </w:r>
          </w:p>
        </w:tc>
        <w:tc>
          <w:tcPr>
            <w:tcW w:w="2834" w:type="dxa"/>
            <w:noWrap/>
            <w:vAlign w:val="center"/>
            <w:hideMark/>
          </w:tcPr>
          <w:p w14:paraId="57CC2DAA" w14:textId="62A59CDC"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3</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32</w:t>
            </w:r>
          </w:p>
        </w:tc>
        <w:tc>
          <w:tcPr>
            <w:tcW w:w="2601" w:type="dxa"/>
            <w:noWrap/>
            <w:vAlign w:val="center"/>
            <w:hideMark/>
          </w:tcPr>
          <w:p w14:paraId="4F00AFF8" w14:textId="688EDF64"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4</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78</w:t>
            </w:r>
          </w:p>
        </w:tc>
      </w:tr>
      <w:tr w:rsidR="00FF5C54" w:rsidRPr="00FF5C54" w14:paraId="62B3F471" w14:textId="77777777" w:rsidTr="007564EF">
        <w:trPr>
          <w:trHeight w:val="300"/>
        </w:trPr>
        <w:tc>
          <w:tcPr>
            <w:tcW w:w="3969" w:type="dxa"/>
            <w:noWrap/>
            <w:vAlign w:val="center"/>
            <w:hideMark/>
          </w:tcPr>
          <w:p w14:paraId="0250A316"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FINRISK 1997</w:t>
            </w:r>
          </w:p>
        </w:tc>
        <w:tc>
          <w:tcPr>
            <w:tcW w:w="2834" w:type="dxa"/>
            <w:noWrap/>
            <w:vAlign w:val="center"/>
            <w:hideMark/>
          </w:tcPr>
          <w:p w14:paraId="6A8D3BB6" w14:textId="0DC64A21"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2</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36</w:t>
            </w:r>
          </w:p>
        </w:tc>
        <w:tc>
          <w:tcPr>
            <w:tcW w:w="2601" w:type="dxa"/>
            <w:noWrap/>
            <w:vAlign w:val="center"/>
            <w:hideMark/>
          </w:tcPr>
          <w:p w14:paraId="4738A237" w14:textId="7843E9D3"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4</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80</w:t>
            </w:r>
          </w:p>
        </w:tc>
      </w:tr>
      <w:tr w:rsidR="00FF5C54" w:rsidRPr="00FF5C54" w14:paraId="56C5AB0F" w14:textId="77777777" w:rsidTr="007564EF">
        <w:trPr>
          <w:trHeight w:val="300"/>
        </w:trPr>
        <w:tc>
          <w:tcPr>
            <w:tcW w:w="3969" w:type="dxa"/>
            <w:noWrap/>
            <w:vAlign w:val="center"/>
            <w:hideMark/>
          </w:tcPr>
          <w:p w14:paraId="2CB57270"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Gutenberg Health Study (GHS)</w:t>
            </w:r>
          </w:p>
        </w:tc>
        <w:tc>
          <w:tcPr>
            <w:tcW w:w="2834" w:type="dxa"/>
            <w:noWrap/>
            <w:vAlign w:val="center"/>
            <w:hideMark/>
          </w:tcPr>
          <w:p w14:paraId="47F3EEEE" w14:textId="0061E36B"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2</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60</w:t>
            </w:r>
          </w:p>
        </w:tc>
        <w:tc>
          <w:tcPr>
            <w:tcW w:w="2601" w:type="dxa"/>
            <w:noWrap/>
            <w:vAlign w:val="center"/>
            <w:hideMark/>
          </w:tcPr>
          <w:p w14:paraId="7421FBCC" w14:textId="24AE687C"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5</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40</w:t>
            </w:r>
          </w:p>
        </w:tc>
      </w:tr>
      <w:tr w:rsidR="00FF5C54" w:rsidRPr="00FF5C54" w14:paraId="3092D491" w14:textId="77777777" w:rsidTr="007564EF">
        <w:trPr>
          <w:trHeight w:val="300"/>
        </w:trPr>
        <w:tc>
          <w:tcPr>
            <w:tcW w:w="3969" w:type="dxa"/>
            <w:noWrap/>
            <w:vAlign w:val="center"/>
            <w:hideMark/>
          </w:tcPr>
          <w:p w14:paraId="7840324A" w14:textId="02B9E626"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DanMONICA studies</w:t>
            </w:r>
            <w:r w:rsidR="006D0A96" w:rsidRPr="00FF5C54">
              <w:rPr>
                <w:rFonts w:ascii="Times New Roman" w:hAnsi="Times New Roman" w:cs="Times New Roman"/>
                <w:lang w:val="en-GB"/>
              </w:rPr>
              <w:t>;</w:t>
            </w:r>
            <w:r w:rsidRPr="00FF5C54">
              <w:rPr>
                <w:rFonts w:ascii="Times New Roman" w:hAnsi="Times New Roman" w:cs="Times New Roman"/>
                <w:lang w:val="en-GB"/>
              </w:rPr>
              <w:t xml:space="preserve"> RCPH</w:t>
            </w:r>
          </w:p>
        </w:tc>
        <w:tc>
          <w:tcPr>
            <w:tcW w:w="2834" w:type="dxa"/>
            <w:noWrap/>
            <w:vAlign w:val="center"/>
            <w:hideMark/>
          </w:tcPr>
          <w:p w14:paraId="51D64AE6" w14:textId="44EAF390"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4</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71</w:t>
            </w:r>
          </w:p>
        </w:tc>
        <w:tc>
          <w:tcPr>
            <w:tcW w:w="2601" w:type="dxa"/>
            <w:noWrap/>
            <w:vAlign w:val="center"/>
            <w:hideMark/>
          </w:tcPr>
          <w:p w14:paraId="250449E0" w14:textId="724F84C2"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5</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00</w:t>
            </w:r>
          </w:p>
        </w:tc>
      </w:tr>
      <w:tr w:rsidR="00FF5C54" w:rsidRPr="00FF5C54" w14:paraId="237A1D71" w14:textId="77777777" w:rsidTr="007564EF">
        <w:trPr>
          <w:trHeight w:val="300"/>
        </w:trPr>
        <w:tc>
          <w:tcPr>
            <w:tcW w:w="3969" w:type="dxa"/>
            <w:noWrap/>
            <w:vAlign w:val="center"/>
            <w:hideMark/>
          </w:tcPr>
          <w:p w14:paraId="0BF18F61"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Moli-Sani Project</w:t>
            </w:r>
          </w:p>
        </w:tc>
        <w:tc>
          <w:tcPr>
            <w:tcW w:w="2834" w:type="dxa"/>
            <w:noWrap/>
            <w:vAlign w:val="center"/>
            <w:hideMark/>
          </w:tcPr>
          <w:p w14:paraId="4D162167" w14:textId="28A4F6E5"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7</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52</w:t>
            </w:r>
          </w:p>
        </w:tc>
        <w:tc>
          <w:tcPr>
            <w:tcW w:w="2601" w:type="dxa"/>
            <w:noWrap/>
            <w:vAlign w:val="center"/>
            <w:hideMark/>
          </w:tcPr>
          <w:p w14:paraId="650C49DA" w14:textId="34CD7696"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6</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25</w:t>
            </w:r>
          </w:p>
        </w:tc>
      </w:tr>
      <w:tr w:rsidR="00FF5C54" w:rsidRPr="00FF5C54" w14:paraId="035A039F" w14:textId="77777777" w:rsidTr="007564EF">
        <w:trPr>
          <w:trHeight w:val="300"/>
        </w:trPr>
        <w:tc>
          <w:tcPr>
            <w:tcW w:w="3969" w:type="dxa"/>
            <w:noWrap/>
            <w:vAlign w:val="center"/>
            <w:hideMark/>
          </w:tcPr>
          <w:p w14:paraId="1EC84B73"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Prospective Epidemiological Study of Myocardial Infarction (PRIME) Belfast</w:t>
            </w:r>
          </w:p>
        </w:tc>
        <w:tc>
          <w:tcPr>
            <w:tcW w:w="2834" w:type="dxa"/>
            <w:noWrap/>
            <w:vAlign w:val="center"/>
            <w:hideMark/>
          </w:tcPr>
          <w:p w14:paraId="050334A0" w14:textId="61392231"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2</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14</w:t>
            </w:r>
          </w:p>
        </w:tc>
        <w:tc>
          <w:tcPr>
            <w:tcW w:w="2601" w:type="dxa"/>
            <w:noWrap/>
            <w:vAlign w:val="center"/>
            <w:hideMark/>
          </w:tcPr>
          <w:p w14:paraId="67069A4A" w14:textId="5609BDF8"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4</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30</w:t>
            </w:r>
          </w:p>
        </w:tc>
      </w:tr>
      <w:tr w:rsidR="00FF5C54" w:rsidRPr="00FF5C54" w14:paraId="706029B8" w14:textId="77777777" w:rsidTr="007564EF">
        <w:trPr>
          <w:trHeight w:val="300"/>
        </w:trPr>
        <w:tc>
          <w:tcPr>
            <w:tcW w:w="3969" w:type="dxa"/>
            <w:noWrap/>
            <w:vAlign w:val="center"/>
            <w:hideMark/>
          </w:tcPr>
          <w:p w14:paraId="2F498C1B"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 xml:space="preserve">Scottish Heart Health Extended Cohort (SHHEC) </w:t>
            </w:r>
          </w:p>
        </w:tc>
        <w:tc>
          <w:tcPr>
            <w:tcW w:w="2834" w:type="dxa"/>
            <w:noWrap/>
            <w:vAlign w:val="center"/>
            <w:hideMark/>
          </w:tcPr>
          <w:p w14:paraId="3390BB21" w14:textId="2B15D1D3"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4</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26</w:t>
            </w:r>
          </w:p>
        </w:tc>
        <w:tc>
          <w:tcPr>
            <w:tcW w:w="2601" w:type="dxa"/>
            <w:noWrap/>
            <w:vAlign w:val="center"/>
            <w:hideMark/>
          </w:tcPr>
          <w:p w14:paraId="5267BA3A" w14:textId="6F6C0823"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6</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29</w:t>
            </w:r>
          </w:p>
        </w:tc>
      </w:tr>
      <w:tr w:rsidR="00FF5C54" w:rsidRPr="00FF5C54" w14:paraId="4FC3EDE9" w14:textId="77777777" w:rsidTr="007564EF">
        <w:trPr>
          <w:trHeight w:val="300"/>
        </w:trPr>
        <w:tc>
          <w:tcPr>
            <w:tcW w:w="3969" w:type="dxa"/>
            <w:noWrap/>
            <w:vAlign w:val="center"/>
            <w:hideMark/>
          </w:tcPr>
          <w:p w14:paraId="342D7234" w14:textId="77777777" w:rsidR="005611EC" w:rsidRPr="00FF5C54" w:rsidRDefault="005611EC" w:rsidP="00D15D64">
            <w:pPr>
              <w:rPr>
                <w:rFonts w:ascii="Times New Roman" w:hAnsi="Times New Roman" w:cs="Times New Roman"/>
                <w:lang w:val="en-GB"/>
              </w:rPr>
            </w:pPr>
            <w:r w:rsidRPr="00FF5C54">
              <w:rPr>
                <w:rFonts w:ascii="Times New Roman" w:hAnsi="Times New Roman" w:cs="Times New Roman"/>
                <w:lang w:val="en-GB"/>
              </w:rPr>
              <w:t xml:space="preserve">Study of Health in Pomerania (SHIP) </w:t>
            </w:r>
          </w:p>
        </w:tc>
        <w:tc>
          <w:tcPr>
            <w:tcW w:w="2834" w:type="dxa"/>
            <w:noWrap/>
            <w:vAlign w:val="center"/>
            <w:hideMark/>
          </w:tcPr>
          <w:p w14:paraId="4E830031" w14:textId="59ADEEEA"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2</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68</w:t>
            </w:r>
          </w:p>
        </w:tc>
        <w:tc>
          <w:tcPr>
            <w:tcW w:w="2601" w:type="dxa"/>
            <w:noWrap/>
            <w:vAlign w:val="center"/>
            <w:hideMark/>
          </w:tcPr>
          <w:p w14:paraId="12AB46B3" w14:textId="7C385AC5" w:rsidR="005611EC" w:rsidRPr="00FF5C54" w:rsidRDefault="005611EC" w:rsidP="00D15D64">
            <w:pPr>
              <w:rPr>
                <w:rFonts w:ascii="Times New Roman" w:eastAsia="Times New Roman" w:hAnsi="Times New Roman" w:cs="Times New Roman"/>
              </w:rPr>
            </w:pPr>
            <w:r w:rsidRPr="00FF5C54">
              <w:rPr>
                <w:rFonts w:ascii="Times New Roman" w:eastAsia="Times New Roman" w:hAnsi="Times New Roman" w:cs="Times New Roman"/>
              </w:rPr>
              <w:t>3</w:t>
            </w:r>
            <w:r w:rsidR="00D15D64" w:rsidRPr="00FF5C54">
              <w:rPr>
                <w:rFonts w:ascii="Times New Roman" w:eastAsia="Times New Roman" w:hAnsi="Times New Roman" w:cs="Times New Roman"/>
              </w:rPr>
              <w:t>.</w:t>
            </w:r>
            <w:r w:rsidRPr="00FF5C54">
              <w:rPr>
                <w:rFonts w:ascii="Times New Roman" w:eastAsia="Times New Roman" w:hAnsi="Times New Roman" w:cs="Times New Roman"/>
              </w:rPr>
              <w:t>45</w:t>
            </w:r>
          </w:p>
        </w:tc>
      </w:tr>
      <w:tr w:rsidR="005611EC" w:rsidRPr="00FF5C54" w14:paraId="3804CA8B" w14:textId="77777777" w:rsidTr="007564EF">
        <w:trPr>
          <w:trHeight w:val="300"/>
        </w:trPr>
        <w:tc>
          <w:tcPr>
            <w:tcW w:w="3969" w:type="dxa"/>
            <w:tcBorders>
              <w:top w:val="nil"/>
              <w:left w:val="nil"/>
              <w:bottom w:val="nil"/>
              <w:right w:val="nil"/>
            </w:tcBorders>
            <w:shd w:val="clear" w:color="auto" w:fill="auto"/>
            <w:noWrap/>
            <w:vAlign w:val="bottom"/>
          </w:tcPr>
          <w:p w14:paraId="2A8AD5EB" w14:textId="77777777" w:rsidR="005611EC" w:rsidRPr="00FF5C54" w:rsidRDefault="005611EC" w:rsidP="00D15D64">
            <w:pPr>
              <w:rPr>
                <w:rFonts w:ascii="Times New Roman" w:hAnsi="Times New Roman" w:cs="Times New Roman"/>
                <w:bCs/>
                <w:lang w:val="de-DE"/>
              </w:rPr>
            </w:pPr>
            <w:r w:rsidRPr="00FF5C54">
              <w:rPr>
                <w:rFonts w:ascii="Times New Roman" w:hAnsi="Times New Roman" w:cs="Times New Roman"/>
                <w:bCs/>
                <w:lang w:val="de-DE"/>
              </w:rPr>
              <w:t>Kooperative Gesundheits-forschung in der Region Augsburg (KORA)</w:t>
            </w:r>
          </w:p>
        </w:tc>
        <w:tc>
          <w:tcPr>
            <w:tcW w:w="2834" w:type="dxa"/>
            <w:tcBorders>
              <w:top w:val="nil"/>
              <w:left w:val="nil"/>
              <w:bottom w:val="nil"/>
              <w:right w:val="nil"/>
            </w:tcBorders>
            <w:shd w:val="clear" w:color="auto" w:fill="auto"/>
            <w:noWrap/>
            <w:vAlign w:val="center"/>
          </w:tcPr>
          <w:p w14:paraId="2B3D5CC8" w14:textId="0F5C5CB0" w:rsidR="005611EC" w:rsidRPr="00FF5C54" w:rsidRDefault="005611EC" w:rsidP="00D15D64">
            <w:pPr>
              <w:rPr>
                <w:rFonts w:ascii="Times New Roman" w:hAnsi="Times New Roman" w:cs="Times New Roman"/>
              </w:rPr>
            </w:pPr>
            <w:r w:rsidRPr="00FF5C54">
              <w:rPr>
                <w:rFonts w:ascii="Times New Roman" w:hAnsi="Times New Roman" w:cs="Times New Roman"/>
              </w:rPr>
              <w:t>4</w:t>
            </w:r>
            <w:r w:rsidR="00D15D64" w:rsidRPr="00FF5C54">
              <w:rPr>
                <w:rFonts w:ascii="Times New Roman" w:hAnsi="Times New Roman" w:cs="Times New Roman"/>
              </w:rPr>
              <w:t>.</w:t>
            </w:r>
            <w:r w:rsidRPr="00FF5C54">
              <w:rPr>
                <w:rFonts w:ascii="Times New Roman" w:hAnsi="Times New Roman" w:cs="Times New Roman"/>
              </w:rPr>
              <w:t>50</w:t>
            </w:r>
          </w:p>
        </w:tc>
        <w:tc>
          <w:tcPr>
            <w:tcW w:w="2601" w:type="dxa"/>
            <w:tcBorders>
              <w:top w:val="nil"/>
              <w:left w:val="nil"/>
              <w:bottom w:val="nil"/>
              <w:right w:val="nil"/>
            </w:tcBorders>
            <w:shd w:val="clear" w:color="auto" w:fill="auto"/>
            <w:noWrap/>
            <w:vAlign w:val="center"/>
          </w:tcPr>
          <w:p w14:paraId="6C1D3846" w14:textId="2C370D26" w:rsidR="005611EC" w:rsidRPr="00FF5C54" w:rsidRDefault="005611EC" w:rsidP="00D15D64">
            <w:pPr>
              <w:rPr>
                <w:rFonts w:ascii="Times New Roman" w:hAnsi="Times New Roman" w:cs="Times New Roman"/>
              </w:rPr>
            </w:pPr>
            <w:r w:rsidRPr="00FF5C54">
              <w:rPr>
                <w:rFonts w:ascii="Times New Roman" w:hAnsi="Times New Roman" w:cs="Times New Roman"/>
              </w:rPr>
              <w:t>3</w:t>
            </w:r>
            <w:r w:rsidR="00D15D64" w:rsidRPr="00FF5C54">
              <w:rPr>
                <w:rFonts w:ascii="Times New Roman" w:hAnsi="Times New Roman" w:cs="Times New Roman"/>
              </w:rPr>
              <w:t>.</w:t>
            </w:r>
            <w:r w:rsidRPr="00FF5C54">
              <w:rPr>
                <w:rFonts w:ascii="Times New Roman" w:hAnsi="Times New Roman" w:cs="Times New Roman"/>
              </w:rPr>
              <w:t>50</w:t>
            </w:r>
          </w:p>
        </w:tc>
      </w:tr>
    </w:tbl>
    <w:p w14:paraId="30DA7713" w14:textId="77777777" w:rsidR="005611EC" w:rsidRPr="00FF5C54" w:rsidRDefault="005611EC" w:rsidP="00D15D64">
      <w:pPr>
        <w:spacing w:after="0" w:line="240" w:lineRule="auto"/>
        <w:rPr>
          <w:rFonts w:ascii="Times New Roman" w:hAnsi="Times New Roman" w:cs="Times New Roman"/>
          <w:b/>
          <w:sz w:val="24"/>
          <w:szCs w:val="24"/>
        </w:rPr>
      </w:pPr>
    </w:p>
    <w:p w14:paraId="60CC527A" w14:textId="3ACD8F89" w:rsidR="00DA5E27" w:rsidRPr="00FF5C54" w:rsidRDefault="00F50514" w:rsidP="00D15D64">
      <w:pPr>
        <w:spacing w:after="0" w:line="240" w:lineRule="auto"/>
        <w:rPr>
          <w:rFonts w:ascii="Times New Roman" w:hAnsi="Times New Roman" w:cs="Times New Roman"/>
          <w:b/>
          <w:bCs/>
        </w:rPr>
      </w:pPr>
      <w:r w:rsidRPr="00FF5C54">
        <w:rPr>
          <w:rFonts w:ascii="Times New Roman" w:hAnsi="Times New Roman" w:cs="Times New Roman"/>
          <w:b/>
          <w:bCs/>
        </w:rPr>
        <w:t>Ta</w:t>
      </w:r>
      <w:r w:rsidR="00A74D09" w:rsidRPr="00FF5C54">
        <w:rPr>
          <w:rFonts w:ascii="Times New Roman" w:hAnsi="Times New Roman" w:cs="Times New Roman"/>
          <w:b/>
          <w:bCs/>
        </w:rPr>
        <w:t xml:space="preserve">ble </w:t>
      </w:r>
      <w:r w:rsidR="00B86623" w:rsidRPr="00FF5C54">
        <w:rPr>
          <w:rFonts w:ascii="Times New Roman" w:hAnsi="Times New Roman" w:cs="Times New Roman"/>
          <w:b/>
          <w:bCs/>
        </w:rPr>
        <w:t>S</w:t>
      </w:r>
      <w:r w:rsidRPr="00FF5C54">
        <w:rPr>
          <w:rFonts w:ascii="Times New Roman" w:hAnsi="Times New Roman" w:cs="Times New Roman"/>
          <w:b/>
          <w:bCs/>
        </w:rPr>
        <w:t>3</w:t>
      </w:r>
    </w:p>
    <w:p w14:paraId="6E0B2E3D" w14:textId="1984FA40" w:rsidR="00F50514" w:rsidRPr="00FF5C54" w:rsidRDefault="00F50514" w:rsidP="00D15D64">
      <w:pPr>
        <w:spacing w:after="0" w:line="240" w:lineRule="auto"/>
        <w:rPr>
          <w:rFonts w:ascii="Times New Roman" w:hAnsi="Times New Roman" w:cs="Times New Roman"/>
          <w:bCs/>
        </w:rPr>
      </w:pPr>
      <w:r w:rsidRPr="00FF5C54">
        <w:rPr>
          <w:rFonts w:ascii="Times New Roman" w:hAnsi="Times New Roman" w:cs="Times New Roman"/>
          <w:bCs/>
        </w:rPr>
        <w:t>Baseline characteristics of the study population according to troponin I availability</w:t>
      </w:r>
    </w:p>
    <w:tbl>
      <w:tblPr>
        <w:tblStyle w:val="HelleSchattierung-Akzent11"/>
        <w:tblW w:w="8505" w:type="dxa"/>
        <w:tblLook w:val="04A0" w:firstRow="1" w:lastRow="0" w:firstColumn="1" w:lastColumn="0" w:noHBand="0" w:noVBand="1"/>
      </w:tblPr>
      <w:tblGrid>
        <w:gridCol w:w="3261"/>
        <w:gridCol w:w="141"/>
        <w:gridCol w:w="567"/>
        <w:gridCol w:w="2268"/>
        <w:gridCol w:w="2268"/>
      </w:tblGrid>
      <w:tr w:rsidR="00FF5C54" w:rsidRPr="00FF5C54" w14:paraId="6C04DDBD" w14:textId="77777777" w:rsidTr="001D658B">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202B927E" w14:textId="77777777" w:rsidR="0097631E" w:rsidRPr="00FF5C54" w:rsidRDefault="0097631E" w:rsidP="00D15D64">
            <w:pPr>
              <w:rPr>
                <w:b w:val="0"/>
                <w:bCs w:val="0"/>
                <w:color w:val="auto"/>
                <w:sz w:val="22"/>
                <w:szCs w:val="22"/>
                <w:lang w:val="en-GB" w:eastAsia="en-GB"/>
              </w:rPr>
            </w:pPr>
            <w:r w:rsidRPr="00FF5C54">
              <w:rPr>
                <w:color w:val="auto"/>
                <w:kern w:val="24"/>
                <w:sz w:val="22"/>
                <w:szCs w:val="22"/>
                <w:lang w:val="en-GB" w:eastAsia="en-GB"/>
              </w:rPr>
              <w:t>Characteristics</w:t>
            </w:r>
          </w:p>
        </w:tc>
        <w:tc>
          <w:tcPr>
            <w:tcW w:w="708" w:type="dxa"/>
            <w:gridSpan w:val="2"/>
            <w:vAlign w:val="center"/>
          </w:tcPr>
          <w:p w14:paraId="34214035" w14:textId="08E04E61" w:rsidR="0097631E" w:rsidRPr="00FF5C54" w:rsidRDefault="0097631E" w:rsidP="00D15D64">
            <w:pPr>
              <w:cnfStyle w:val="100000000000" w:firstRow="1"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vAlign w:val="center"/>
            <w:hideMark/>
          </w:tcPr>
          <w:p w14:paraId="7AA8FF7A" w14:textId="25479197" w:rsidR="0097631E" w:rsidRPr="00FF5C54" w:rsidRDefault="0097631E" w:rsidP="00D15D64">
            <w:pPr>
              <w:cnfStyle w:val="100000000000" w:firstRow="1"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Troponin available</w:t>
            </w:r>
          </w:p>
        </w:tc>
        <w:tc>
          <w:tcPr>
            <w:tcW w:w="2268" w:type="dxa"/>
            <w:vAlign w:val="center"/>
          </w:tcPr>
          <w:p w14:paraId="405DDD70" w14:textId="77777777" w:rsidR="0097631E" w:rsidRPr="00FF5C54" w:rsidRDefault="0097631E" w:rsidP="00D15D64">
            <w:pPr>
              <w:cnfStyle w:val="100000000000" w:firstRow="1"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Troponin missing</w:t>
            </w:r>
          </w:p>
        </w:tc>
      </w:tr>
      <w:tr w:rsidR="00FF5C54" w:rsidRPr="00FF5C54" w14:paraId="54BBAE9B" w14:textId="77777777" w:rsidTr="001D658B">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1BB8384" w14:textId="317069B3" w:rsidR="0097631E" w:rsidRPr="00FF5C54" w:rsidRDefault="0097631E" w:rsidP="0097631E">
            <w:pPr>
              <w:rPr>
                <w:color w:val="auto"/>
                <w:sz w:val="22"/>
                <w:szCs w:val="22"/>
                <w:lang w:val="en-GB" w:eastAsia="en-GB"/>
              </w:rPr>
            </w:pPr>
            <w:r w:rsidRPr="00FF5C54">
              <w:rPr>
                <w:b w:val="0"/>
                <w:color w:val="auto"/>
                <w:kern w:val="24"/>
                <w:sz w:val="22"/>
                <w:szCs w:val="22"/>
              </w:rPr>
              <w:t>Number of individuals, No.</w:t>
            </w:r>
          </w:p>
        </w:tc>
        <w:tc>
          <w:tcPr>
            <w:tcW w:w="567" w:type="dxa"/>
          </w:tcPr>
          <w:p w14:paraId="61B10923" w14:textId="62A4D21E"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5FB867AB" w14:textId="62AAE186" w:rsidR="0097631E" w:rsidRPr="00FF5C54" w:rsidRDefault="00B86623"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74</w:t>
            </w:r>
            <w:r w:rsidR="0097631E" w:rsidRPr="00FF5C54">
              <w:rPr>
                <w:color w:val="auto"/>
                <w:kern w:val="24"/>
                <w:sz w:val="22"/>
                <w:szCs w:val="22"/>
                <w:lang w:val="en-GB" w:eastAsia="en-GB"/>
              </w:rPr>
              <w:t>738</w:t>
            </w:r>
          </w:p>
        </w:tc>
        <w:tc>
          <w:tcPr>
            <w:tcW w:w="2268" w:type="dxa"/>
          </w:tcPr>
          <w:p w14:paraId="406DF0CD" w14:textId="5B9E3D5D" w:rsidR="0097631E" w:rsidRPr="00FF5C54" w:rsidRDefault="00B86623"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19</w:t>
            </w:r>
            <w:r w:rsidR="0097631E" w:rsidRPr="00FF5C54">
              <w:rPr>
                <w:color w:val="auto"/>
                <w:kern w:val="24"/>
                <w:sz w:val="22"/>
                <w:szCs w:val="22"/>
                <w:lang w:val="en-GB" w:eastAsia="en-GB"/>
              </w:rPr>
              <w:t>255</w:t>
            </w:r>
          </w:p>
        </w:tc>
      </w:tr>
      <w:tr w:rsidR="00FF5C54" w:rsidRPr="00FF5C54" w14:paraId="3332DCAD" w14:textId="77777777" w:rsidTr="001D658B">
        <w:trPr>
          <w:trHeight w:val="211"/>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3F264ABF" w14:textId="7F2F629D" w:rsidR="0097631E" w:rsidRPr="00FF5C54" w:rsidRDefault="0097631E" w:rsidP="0097631E">
            <w:pPr>
              <w:rPr>
                <w:color w:val="auto"/>
                <w:sz w:val="22"/>
                <w:szCs w:val="22"/>
                <w:lang w:val="en-GB" w:eastAsia="en-GB"/>
              </w:rPr>
            </w:pPr>
            <w:r w:rsidRPr="00FF5C54">
              <w:rPr>
                <w:b w:val="0"/>
                <w:color w:val="auto"/>
                <w:kern w:val="24"/>
                <w:sz w:val="22"/>
                <w:szCs w:val="22"/>
              </w:rPr>
              <w:t>Years of baseline examinations, range in years</w:t>
            </w:r>
          </w:p>
        </w:tc>
        <w:tc>
          <w:tcPr>
            <w:tcW w:w="567" w:type="dxa"/>
          </w:tcPr>
          <w:p w14:paraId="3B0E6471" w14:textId="681DAD3A"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323021D6"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1982−2012</w:t>
            </w:r>
          </w:p>
        </w:tc>
        <w:tc>
          <w:tcPr>
            <w:tcW w:w="2268" w:type="dxa"/>
          </w:tcPr>
          <w:p w14:paraId="7B8EDFF6"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1982−2012</w:t>
            </w:r>
          </w:p>
        </w:tc>
      </w:tr>
      <w:tr w:rsidR="00FF5C54" w:rsidRPr="00FF5C54" w14:paraId="27785468" w14:textId="77777777" w:rsidTr="001D65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41489983" w14:textId="58DBF3F1" w:rsidR="0097631E" w:rsidRPr="00FF5C54" w:rsidRDefault="0097631E" w:rsidP="0097631E">
            <w:pPr>
              <w:rPr>
                <w:color w:val="auto"/>
                <w:sz w:val="22"/>
                <w:szCs w:val="22"/>
                <w:lang w:val="en-GB" w:eastAsia="en-GB"/>
              </w:rPr>
            </w:pPr>
            <w:r w:rsidRPr="00FF5C54">
              <w:rPr>
                <w:b w:val="0"/>
                <w:color w:val="auto"/>
                <w:kern w:val="24"/>
                <w:sz w:val="22"/>
                <w:szCs w:val="22"/>
              </w:rPr>
              <w:t>Men, No. (%)</w:t>
            </w:r>
          </w:p>
        </w:tc>
        <w:tc>
          <w:tcPr>
            <w:tcW w:w="567" w:type="dxa"/>
          </w:tcPr>
          <w:p w14:paraId="19360711" w14:textId="558B6C3A"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48B9CDCC" w14:textId="064D2065"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38736 (51.8)</w:t>
            </w:r>
          </w:p>
        </w:tc>
        <w:tc>
          <w:tcPr>
            <w:tcW w:w="2268" w:type="dxa"/>
          </w:tcPr>
          <w:p w14:paraId="1B18F4E9" w14:textId="57E30FA6"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10368 (53 .8)</w:t>
            </w:r>
          </w:p>
        </w:tc>
      </w:tr>
      <w:tr w:rsidR="00FF5C54" w:rsidRPr="00FF5C54" w14:paraId="09C9B4E1" w14:textId="77777777" w:rsidTr="001D658B">
        <w:trPr>
          <w:trHeight w:val="7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4E4AD161" w14:textId="34D37210" w:rsidR="0097631E" w:rsidRPr="00FF5C54" w:rsidRDefault="0097631E" w:rsidP="0097631E">
            <w:pPr>
              <w:rPr>
                <w:color w:val="auto"/>
                <w:sz w:val="22"/>
                <w:szCs w:val="22"/>
                <w:lang w:val="en-GB" w:eastAsia="en-GB"/>
              </w:rPr>
            </w:pPr>
            <w:r w:rsidRPr="00FF5C54">
              <w:rPr>
                <w:b w:val="0"/>
                <w:color w:val="auto"/>
                <w:kern w:val="24"/>
                <w:sz w:val="22"/>
                <w:szCs w:val="22"/>
              </w:rPr>
              <w:t>Women, No. (%)</w:t>
            </w:r>
          </w:p>
        </w:tc>
        <w:tc>
          <w:tcPr>
            <w:tcW w:w="567" w:type="dxa"/>
          </w:tcPr>
          <w:p w14:paraId="274F478A" w14:textId="60C3C4F6"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27782FAF" w14:textId="57E06DD9"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36002 (48.2)</w:t>
            </w:r>
          </w:p>
        </w:tc>
        <w:tc>
          <w:tcPr>
            <w:tcW w:w="2268" w:type="dxa"/>
          </w:tcPr>
          <w:p w14:paraId="48CA090B" w14:textId="3CDC29C6"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8887 (46.2)</w:t>
            </w:r>
          </w:p>
        </w:tc>
      </w:tr>
      <w:tr w:rsidR="00FF5C54" w:rsidRPr="00FF5C54" w14:paraId="7C12AC0C" w14:textId="77777777" w:rsidTr="001D658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A2CD2F7" w14:textId="52A34698" w:rsidR="0097631E" w:rsidRPr="00FF5C54" w:rsidRDefault="0097631E" w:rsidP="0097631E">
            <w:pPr>
              <w:rPr>
                <w:color w:val="auto"/>
                <w:sz w:val="22"/>
                <w:szCs w:val="22"/>
                <w:lang w:val="en-GB" w:eastAsia="en-GB"/>
              </w:rPr>
            </w:pPr>
            <w:r w:rsidRPr="00FF5C54">
              <w:rPr>
                <w:b w:val="0"/>
                <w:color w:val="auto"/>
                <w:kern w:val="24"/>
                <w:sz w:val="22"/>
                <w:szCs w:val="22"/>
              </w:rPr>
              <w:t>Age at baseline examination, y</w:t>
            </w:r>
          </w:p>
        </w:tc>
        <w:tc>
          <w:tcPr>
            <w:tcW w:w="567" w:type="dxa"/>
          </w:tcPr>
          <w:p w14:paraId="44A5FC30" w14:textId="5167EDAE"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2EC88898" w14:textId="0F145529"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51.6 (42.4, 60.4)</w:t>
            </w:r>
          </w:p>
        </w:tc>
        <w:tc>
          <w:tcPr>
            <w:tcW w:w="2268" w:type="dxa"/>
          </w:tcPr>
          <w:p w14:paraId="5E2CE9D0" w14:textId="1EAE4548"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54.2 (44.8, 63.2)</w:t>
            </w:r>
          </w:p>
        </w:tc>
      </w:tr>
      <w:tr w:rsidR="00FF5C54" w:rsidRPr="00FF5C54" w14:paraId="0FD98432" w14:textId="77777777" w:rsidTr="001D658B">
        <w:trPr>
          <w:trHeight w:val="186"/>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735F403E" w14:textId="693F132D" w:rsidR="0097631E" w:rsidRPr="00FF5C54" w:rsidRDefault="0097631E" w:rsidP="0097631E">
            <w:pPr>
              <w:rPr>
                <w:color w:val="auto"/>
                <w:sz w:val="22"/>
                <w:szCs w:val="22"/>
                <w:lang w:val="en-GB" w:eastAsia="en-GB"/>
              </w:rPr>
            </w:pPr>
            <w:r w:rsidRPr="00FF5C54">
              <w:rPr>
                <w:color w:val="auto"/>
                <w:kern w:val="24"/>
                <w:sz w:val="22"/>
                <w:szCs w:val="22"/>
              </w:rPr>
              <w:t>Cardiovascular risk factors</w:t>
            </w:r>
          </w:p>
        </w:tc>
        <w:tc>
          <w:tcPr>
            <w:tcW w:w="567" w:type="dxa"/>
          </w:tcPr>
          <w:p w14:paraId="28307C57" w14:textId="1B15FDA9"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671EEC25"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tcPr>
          <w:p w14:paraId="28563FC7"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p>
        </w:tc>
      </w:tr>
      <w:tr w:rsidR="00FF5C54" w:rsidRPr="00FF5C54" w14:paraId="6FB206E1" w14:textId="77777777" w:rsidTr="001D658B">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26B12FE8" w14:textId="3F934975" w:rsidR="0097631E" w:rsidRPr="00FF5C54" w:rsidRDefault="0097631E" w:rsidP="0097631E">
            <w:pPr>
              <w:rPr>
                <w:color w:val="auto"/>
                <w:sz w:val="22"/>
                <w:szCs w:val="22"/>
                <w:lang w:val="en-GB" w:eastAsia="en-GB"/>
              </w:rPr>
            </w:pPr>
            <w:r w:rsidRPr="00FF5C54">
              <w:rPr>
                <w:b w:val="0"/>
                <w:color w:val="auto"/>
                <w:kern w:val="24"/>
                <w:sz w:val="22"/>
                <w:szCs w:val="22"/>
              </w:rPr>
              <w:t>Daily smoker, No. (%)</w:t>
            </w:r>
          </w:p>
        </w:tc>
        <w:tc>
          <w:tcPr>
            <w:tcW w:w="567" w:type="dxa"/>
          </w:tcPr>
          <w:p w14:paraId="7687A488" w14:textId="35B100E1"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4CBFD9A9" w14:textId="653B5BEE"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20269 (27.4)</w:t>
            </w:r>
          </w:p>
        </w:tc>
        <w:tc>
          <w:tcPr>
            <w:tcW w:w="2268" w:type="dxa"/>
          </w:tcPr>
          <w:p w14:paraId="770E03BB" w14:textId="3142B2D9"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4559 (24.0)</w:t>
            </w:r>
          </w:p>
        </w:tc>
      </w:tr>
      <w:tr w:rsidR="00FF5C54" w:rsidRPr="00FF5C54" w14:paraId="555B0222" w14:textId="77777777" w:rsidTr="001D658B">
        <w:trPr>
          <w:trHeight w:val="164"/>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BBEDFF3" w14:textId="13F726A3" w:rsidR="0097631E" w:rsidRPr="00FF5C54" w:rsidRDefault="0097631E" w:rsidP="0097631E">
            <w:pPr>
              <w:rPr>
                <w:color w:val="auto"/>
                <w:sz w:val="22"/>
                <w:szCs w:val="22"/>
                <w:lang w:val="en-GB" w:eastAsia="en-GB"/>
              </w:rPr>
            </w:pPr>
            <w:r w:rsidRPr="00FF5C54">
              <w:rPr>
                <w:b w:val="0"/>
                <w:color w:val="auto"/>
                <w:kern w:val="24"/>
                <w:sz w:val="22"/>
                <w:szCs w:val="22"/>
              </w:rPr>
              <w:t>Diabetes, No. (%)</w:t>
            </w:r>
          </w:p>
        </w:tc>
        <w:tc>
          <w:tcPr>
            <w:tcW w:w="567" w:type="dxa"/>
          </w:tcPr>
          <w:p w14:paraId="04A22AA6" w14:textId="627B9253"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5C4ACCB6" w14:textId="66D3EC32"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3557 (4.8)</w:t>
            </w:r>
          </w:p>
        </w:tc>
        <w:tc>
          <w:tcPr>
            <w:tcW w:w="2268" w:type="dxa"/>
          </w:tcPr>
          <w:p w14:paraId="3C9C5AFA" w14:textId="6B19314C"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1098 (5.7)</w:t>
            </w:r>
          </w:p>
        </w:tc>
      </w:tr>
      <w:tr w:rsidR="00FF5C54" w:rsidRPr="00FF5C54" w14:paraId="75A3B31D" w14:textId="77777777" w:rsidTr="001D658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F6DBFF9" w14:textId="7BD4878F" w:rsidR="0097631E" w:rsidRPr="00FF5C54" w:rsidRDefault="0097631E" w:rsidP="0097631E">
            <w:pPr>
              <w:rPr>
                <w:color w:val="auto"/>
                <w:sz w:val="22"/>
                <w:szCs w:val="22"/>
                <w:lang w:val="en-GB" w:eastAsia="en-GB"/>
              </w:rPr>
            </w:pPr>
            <w:r w:rsidRPr="00FF5C54">
              <w:rPr>
                <w:b w:val="0"/>
                <w:color w:val="auto"/>
                <w:kern w:val="24"/>
                <w:sz w:val="22"/>
                <w:szCs w:val="22"/>
              </w:rPr>
              <w:t>Hypertension*, No. (%)</w:t>
            </w:r>
          </w:p>
        </w:tc>
        <w:tc>
          <w:tcPr>
            <w:tcW w:w="567" w:type="dxa"/>
          </w:tcPr>
          <w:p w14:paraId="506A8354" w14:textId="39A96B25"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213D1F7C" w14:textId="40852978"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30881 (41.6)</w:t>
            </w:r>
          </w:p>
        </w:tc>
        <w:tc>
          <w:tcPr>
            <w:tcW w:w="2268" w:type="dxa"/>
          </w:tcPr>
          <w:p w14:paraId="40ED9616" w14:textId="4F94B9FC"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8346 (43.8)</w:t>
            </w:r>
          </w:p>
        </w:tc>
      </w:tr>
      <w:tr w:rsidR="00FF5C54" w:rsidRPr="00FF5C54" w14:paraId="1A06FE85" w14:textId="77777777" w:rsidTr="001D658B">
        <w:trPr>
          <w:trHeight w:val="128"/>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241B59AC" w14:textId="6DED396D" w:rsidR="0097631E" w:rsidRPr="00FF5C54" w:rsidRDefault="0097631E" w:rsidP="0097631E">
            <w:pPr>
              <w:rPr>
                <w:color w:val="auto"/>
                <w:sz w:val="22"/>
                <w:szCs w:val="22"/>
                <w:lang w:val="en-GB" w:eastAsia="en-GB"/>
              </w:rPr>
            </w:pPr>
            <w:r w:rsidRPr="00FF5C54">
              <w:rPr>
                <w:b w:val="0"/>
                <w:color w:val="auto"/>
                <w:kern w:val="24"/>
                <w:sz w:val="22"/>
                <w:szCs w:val="22"/>
              </w:rPr>
              <w:t>Body-mass-index, kg/m²</w:t>
            </w:r>
          </w:p>
        </w:tc>
        <w:tc>
          <w:tcPr>
            <w:tcW w:w="567" w:type="dxa"/>
          </w:tcPr>
          <w:p w14:paraId="484BD1F5" w14:textId="338040FC"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1FC27FDE" w14:textId="0F653A44"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26.2 (23.6, 29.3)</w:t>
            </w:r>
          </w:p>
        </w:tc>
        <w:tc>
          <w:tcPr>
            <w:tcW w:w="2268" w:type="dxa"/>
          </w:tcPr>
          <w:p w14:paraId="03B035A7" w14:textId="238A9B75"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26.4 (23.7, 29.6)</w:t>
            </w:r>
          </w:p>
        </w:tc>
      </w:tr>
      <w:tr w:rsidR="00FF5C54" w:rsidRPr="00FF5C54" w14:paraId="6861650C" w14:textId="77777777" w:rsidTr="001D658B">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95EE64C" w14:textId="473E5E03" w:rsidR="0097631E" w:rsidRPr="00FF5C54" w:rsidRDefault="0097631E" w:rsidP="0097631E">
            <w:pPr>
              <w:rPr>
                <w:color w:val="auto"/>
                <w:sz w:val="22"/>
                <w:szCs w:val="22"/>
                <w:lang w:val="en-GB" w:eastAsia="en-GB"/>
              </w:rPr>
            </w:pPr>
            <w:r w:rsidRPr="00FF5C54">
              <w:rPr>
                <w:b w:val="0"/>
                <w:color w:val="auto"/>
                <w:kern w:val="24"/>
                <w:sz w:val="22"/>
                <w:szCs w:val="22"/>
              </w:rPr>
              <w:t>Systolic blood pressure, mmHg</w:t>
            </w:r>
          </w:p>
        </w:tc>
        <w:tc>
          <w:tcPr>
            <w:tcW w:w="567" w:type="dxa"/>
          </w:tcPr>
          <w:p w14:paraId="68B5AB01" w14:textId="5A49D584"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1C6E2473" w14:textId="62692F2F"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132.0 (120.0, 147.5)</w:t>
            </w:r>
          </w:p>
        </w:tc>
        <w:tc>
          <w:tcPr>
            <w:tcW w:w="2268" w:type="dxa"/>
          </w:tcPr>
          <w:p w14:paraId="48791682" w14:textId="76C749C6"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131.5 (120.0, 145.0)</w:t>
            </w:r>
          </w:p>
        </w:tc>
      </w:tr>
      <w:tr w:rsidR="00FF5C54" w:rsidRPr="00FF5C54" w14:paraId="0D297B2F" w14:textId="77777777" w:rsidTr="001D658B">
        <w:trPr>
          <w:trHeight w:val="92"/>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7B6E65CE" w14:textId="060F819C" w:rsidR="0097631E" w:rsidRPr="00FF5C54" w:rsidRDefault="0097631E" w:rsidP="0097631E">
            <w:pPr>
              <w:rPr>
                <w:color w:val="auto"/>
                <w:sz w:val="22"/>
                <w:szCs w:val="22"/>
                <w:lang w:val="en-GB" w:eastAsia="en-GB"/>
              </w:rPr>
            </w:pPr>
            <w:r w:rsidRPr="00FF5C54">
              <w:rPr>
                <w:b w:val="0"/>
                <w:color w:val="auto"/>
                <w:kern w:val="24"/>
                <w:sz w:val="22"/>
                <w:szCs w:val="22"/>
              </w:rPr>
              <w:t>Total cholesterol, mmol/L</w:t>
            </w:r>
          </w:p>
        </w:tc>
        <w:tc>
          <w:tcPr>
            <w:tcW w:w="567" w:type="dxa"/>
          </w:tcPr>
          <w:p w14:paraId="554497FB" w14:textId="5D911E3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438753AC" w14:textId="3D8EC46A"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5.7 (5.0, 6.5)</w:t>
            </w:r>
          </w:p>
        </w:tc>
        <w:tc>
          <w:tcPr>
            <w:tcW w:w="2268" w:type="dxa"/>
          </w:tcPr>
          <w:p w14:paraId="39A1BF02" w14:textId="768A535B"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5.7 (5.0, 6.5)</w:t>
            </w:r>
          </w:p>
        </w:tc>
      </w:tr>
      <w:tr w:rsidR="00FF5C54" w:rsidRPr="00FF5C54" w14:paraId="12B29E36" w14:textId="77777777" w:rsidTr="001D658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0B676A2F" w14:textId="46DF6158" w:rsidR="0097631E" w:rsidRPr="00FF5C54" w:rsidRDefault="0097631E" w:rsidP="0097631E">
            <w:pPr>
              <w:rPr>
                <w:color w:val="auto"/>
                <w:sz w:val="22"/>
                <w:szCs w:val="22"/>
                <w:lang w:val="en-GB" w:eastAsia="en-GB"/>
              </w:rPr>
            </w:pPr>
            <w:r w:rsidRPr="00FF5C54">
              <w:rPr>
                <w:b w:val="0"/>
                <w:color w:val="auto"/>
                <w:kern w:val="24"/>
                <w:sz w:val="22"/>
                <w:szCs w:val="22"/>
              </w:rPr>
              <w:t>HDL cholesterol, mmol/L</w:t>
            </w:r>
          </w:p>
        </w:tc>
        <w:tc>
          <w:tcPr>
            <w:tcW w:w="567" w:type="dxa"/>
          </w:tcPr>
          <w:p w14:paraId="196131B8" w14:textId="23410816"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40BD0C80" w14:textId="3733E3F0"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1.4 (1.2, 1.7)</w:t>
            </w:r>
          </w:p>
        </w:tc>
        <w:tc>
          <w:tcPr>
            <w:tcW w:w="2268" w:type="dxa"/>
          </w:tcPr>
          <w:p w14:paraId="2F956E3B" w14:textId="185CDEF9"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1.4 (1.1, 1.7)</w:t>
            </w:r>
          </w:p>
        </w:tc>
      </w:tr>
      <w:tr w:rsidR="00FF5C54" w:rsidRPr="00FF5C54" w14:paraId="1ED97901" w14:textId="77777777" w:rsidTr="001D658B">
        <w:trPr>
          <w:trHeight w:val="197"/>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696C29BF" w14:textId="42614911" w:rsidR="0097631E" w:rsidRPr="00FF5C54" w:rsidRDefault="0097631E" w:rsidP="0097631E">
            <w:pPr>
              <w:rPr>
                <w:color w:val="auto"/>
                <w:sz w:val="22"/>
                <w:szCs w:val="22"/>
                <w:lang w:val="en-GB" w:eastAsia="en-GB"/>
              </w:rPr>
            </w:pPr>
            <w:r w:rsidRPr="00FF5C54">
              <w:rPr>
                <w:b w:val="0"/>
                <w:color w:val="auto"/>
                <w:kern w:val="24"/>
                <w:sz w:val="22"/>
                <w:szCs w:val="22"/>
              </w:rPr>
              <w:t>LDL cholesterol, mmol/L</w:t>
            </w:r>
          </w:p>
        </w:tc>
        <w:tc>
          <w:tcPr>
            <w:tcW w:w="567" w:type="dxa"/>
          </w:tcPr>
          <w:p w14:paraId="758A8410" w14:textId="10E0013F"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5DF9476E" w14:textId="7529E7FA"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3.5 (2.9, 4.2)</w:t>
            </w:r>
          </w:p>
        </w:tc>
        <w:tc>
          <w:tcPr>
            <w:tcW w:w="2268" w:type="dxa"/>
          </w:tcPr>
          <w:p w14:paraId="3F363D46" w14:textId="04F0A252"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3.6 (3.0, 4.2)</w:t>
            </w:r>
          </w:p>
        </w:tc>
      </w:tr>
      <w:tr w:rsidR="00FF5C54" w:rsidRPr="00FF5C54" w14:paraId="6C1106F5" w14:textId="77777777" w:rsidTr="001D658B">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1803D549" w14:textId="2072C83E" w:rsidR="0097631E" w:rsidRPr="00FF5C54" w:rsidRDefault="0097631E" w:rsidP="0097631E">
            <w:pPr>
              <w:rPr>
                <w:color w:val="auto"/>
                <w:sz w:val="22"/>
                <w:szCs w:val="22"/>
                <w:lang w:val="en-GB" w:eastAsia="en-GB"/>
              </w:rPr>
            </w:pPr>
            <w:r w:rsidRPr="00FF5C54">
              <w:rPr>
                <w:color w:val="auto"/>
                <w:kern w:val="24"/>
                <w:sz w:val="22"/>
                <w:szCs w:val="22"/>
              </w:rPr>
              <w:t>Medication</w:t>
            </w:r>
          </w:p>
        </w:tc>
        <w:tc>
          <w:tcPr>
            <w:tcW w:w="567" w:type="dxa"/>
          </w:tcPr>
          <w:p w14:paraId="661A14A7" w14:textId="77777777"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11974148" w14:textId="77777777"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tcPr>
          <w:p w14:paraId="72B02F3C" w14:textId="77777777"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p>
        </w:tc>
      </w:tr>
      <w:tr w:rsidR="00FF5C54" w:rsidRPr="00FF5C54" w14:paraId="240AD431" w14:textId="77777777" w:rsidTr="001D658B">
        <w:trPr>
          <w:trHeight w:val="147"/>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6444D013" w14:textId="2950B3F6" w:rsidR="0097631E" w:rsidRPr="00FF5C54" w:rsidRDefault="0097631E" w:rsidP="0097631E">
            <w:pPr>
              <w:rPr>
                <w:color w:val="auto"/>
                <w:sz w:val="22"/>
                <w:szCs w:val="22"/>
                <w:lang w:val="en-GB" w:eastAsia="en-GB"/>
              </w:rPr>
            </w:pPr>
            <w:r w:rsidRPr="00FF5C54">
              <w:rPr>
                <w:b w:val="0"/>
                <w:color w:val="auto"/>
                <w:kern w:val="24"/>
                <w:sz w:val="22"/>
                <w:szCs w:val="22"/>
              </w:rPr>
              <w:t>Antihypertensive, No. (%)</w:t>
            </w:r>
          </w:p>
        </w:tc>
        <w:tc>
          <w:tcPr>
            <w:tcW w:w="567" w:type="dxa"/>
          </w:tcPr>
          <w:p w14:paraId="3EEF5879" w14:textId="7C9C8BC6"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7F21DF30" w14:textId="49F0AF11" w:rsidR="0097631E" w:rsidRPr="00FF5C54" w:rsidRDefault="0097631E" w:rsidP="00DA5E27">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13326 (18.1)</w:t>
            </w:r>
          </w:p>
        </w:tc>
        <w:tc>
          <w:tcPr>
            <w:tcW w:w="2268" w:type="dxa"/>
          </w:tcPr>
          <w:p w14:paraId="517C2E58" w14:textId="4D6965AF"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4356 (22.9)</w:t>
            </w:r>
          </w:p>
        </w:tc>
      </w:tr>
      <w:tr w:rsidR="00FF5C54" w:rsidRPr="00FF5C54" w14:paraId="7A84A231" w14:textId="77777777" w:rsidTr="001D65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4E7B16B2" w14:textId="6CFA5E22" w:rsidR="0097631E" w:rsidRPr="00FF5C54" w:rsidRDefault="0097631E" w:rsidP="0097631E">
            <w:pPr>
              <w:rPr>
                <w:color w:val="auto"/>
                <w:sz w:val="22"/>
                <w:szCs w:val="22"/>
                <w:lang w:val="en-GB" w:eastAsia="en-GB"/>
              </w:rPr>
            </w:pPr>
            <w:r w:rsidRPr="00FF5C54">
              <w:rPr>
                <w:b w:val="0"/>
                <w:color w:val="auto"/>
                <w:kern w:val="24"/>
                <w:sz w:val="22"/>
                <w:szCs w:val="22"/>
                <w:lang w:val="de-DE"/>
              </w:rPr>
              <w:t xml:space="preserve">Lipid </w:t>
            </w:r>
            <w:r w:rsidRPr="00FF5C54">
              <w:rPr>
                <w:b w:val="0"/>
                <w:color w:val="auto"/>
                <w:kern w:val="24"/>
                <w:sz w:val="22"/>
                <w:szCs w:val="22"/>
              </w:rPr>
              <w:t>lowering, No. (%)</w:t>
            </w:r>
          </w:p>
        </w:tc>
        <w:tc>
          <w:tcPr>
            <w:tcW w:w="567" w:type="dxa"/>
          </w:tcPr>
          <w:p w14:paraId="63227BA9" w14:textId="1CAB2C7C"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3CEEE9CC" w14:textId="5F6EB68D"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val="en-GB" w:eastAsia="en-GB"/>
              </w:rPr>
              <w:t>2715 (6.3)</w:t>
            </w:r>
          </w:p>
        </w:tc>
        <w:tc>
          <w:tcPr>
            <w:tcW w:w="2268" w:type="dxa"/>
          </w:tcPr>
          <w:p w14:paraId="348C0410" w14:textId="355E201B"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1517 (12.7)</w:t>
            </w:r>
          </w:p>
        </w:tc>
      </w:tr>
      <w:tr w:rsidR="00FF5C54" w:rsidRPr="00FF5C54" w14:paraId="5EE0559C" w14:textId="77777777" w:rsidTr="001D658B">
        <w:trPr>
          <w:trHeight w:val="70"/>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4D4F1D79" w14:textId="363166BE" w:rsidR="0097631E" w:rsidRPr="00FF5C54" w:rsidRDefault="00010B2A" w:rsidP="0097631E">
            <w:pPr>
              <w:rPr>
                <w:color w:val="auto"/>
                <w:sz w:val="22"/>
                <w:szCs w:val="22"/>
                <w:lang w:val="en-GB" w:eastAsia="en-GB"/>
              </w:rPr>
            </w:pPr>
            <w:r w:rsidRPr="00FF5C54">
              <w:rPr>
                <w:color w:val="auto"/>
                <w:kern w:val="24"/>
                <w:sz w:val="22"/>
                <w:szCs w:val="22"/>
                <w:lang w:val="de-DE"/>
              </w:rPr>
              <w:t>Endpoints</w:t>
            </w:r>
          </w:p>
        </w:tc>
        <w:tc>
          <w:tcPr>
            <w:tcW w:w="567" w:type="dxa"/>
          </w:tcPr>
          <w:p w14:paraId="6F2A858B" w14:textId="6DD646C5"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hideMark/>
          </w:tcPr>
          <w:p w14:paraId="4D52167D"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sz w:val="22"/>
                <w:szCs w:val="22"/>
                <w:lang w:val="en-GB" w:eastAsia="en-GB"/>
              </w:rPr>
            </w:pPr>
          </w:p>
        </w:tc>
        <w:tc>
          <w:tcPr>
            <w:tcW w:w="2268" w:type="dxa"/>
          </w:tcPr>
          <w:p w14:paraId="61358FF3" w14:textId="77777777"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val="en-GB" w:eastAsia="en-GB"/>
              </w:rPr>
            </w:pPr>
          </w:p>
        </w:tc>
      </w:tr>
      <w:tr w:rsidR="00FF5C54" w:rsidRPr="00FF5C54" w14:paraId="0A6162DA" w14:textId="77777777" w:rsidTr="001D658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5F4136EF" w14:textId="13C43D12" w:rsidR="0097631E" w:rsidRPr="00FF5C54" w:rsidRDefault="00010B2A" w:rsidP="0097631E">
            <w:pPr>
              <w:rPr>
                <w:color w:val="auto"/>
                <w:sz w:val="22"/>
                <w:szCs w:val="22"/>
                <w:lang w:val="en-GB" w:eastAsia="en-GB"/>
              </w:rPr>
            </w:pPr>
            <w:r w:rsidRPr="00FF5C54">
              <w:rPr>
                <w:b w:val="0"/>
                <w:color w:val="auto"/>
                <w:kern w:val="24"/>
                <w:sz w:val="22"/>
                <w:szCs w:val="22"/>
              </w:rPr>
              <w:t>Cardiovascular mortality, No. (%)</w:t>
            </w:r>
          </w:p>
        </w:tc>
        <w:tc>
          <w:tcPr>
            <w:tcW w:w="567" w:type="dxa"/>
          </w:tcPr>
          <w:p w14:paraId="63E552ED" w14:textId="5065D679"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6FAB41B6" w14:textId="77028053"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sz w:val="22"/>
                <w:szCs w:val="22"/>
                <w:lang w:val="en-GB" w:eastAsia="en-GB"/>
              </w:rPr>
              <w:t>3626 (5.1)</w:t>
            </w:r>
          </w:p>
        </w:tc>
        <w:tc>
          <w:tcPr>
            <w:tcW w:w="2268" w:type="dxa"/>
          </w:tcPr>
          <w:p w14:paraId="1804C760" w14:textId="6B9421ED"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val="en-GB" w:eastAsia="en-GB"/>
              </w:rPr>
            </w:pPr>
            <w:r w:rsidRPr="00FF5C54">
              <w:rPr>
                <w:color w:val="auto"/>
                <w:kern w:val="24"/>
                <w:sz w:val="22"/>
                <w:szCs w:val="22"/>
                <w:lang w:val="en-GB" w:eastAsia="en-GB"/>
              </w:rPr>
              <w:t>890 (10.6)</w:t>
            </w:r>
          </w:p>
        </w:tc>
      </w:tr>
      <w:tr w:rsidR="00FF5C54" w:rsidRPr="00FF5C54" w14:paraId="2A2A6775" w14:textId="77777777" w:rsidTr="001D658B">
        <w:trPr>
          <w:trHeight w:val="76"/>
        </w:trPr>
        <w:tc>
          <w:tcPr>
            <w:cnfStyle w:val="001000000000" w:firstRow="0" w:lastRow="0" w:firstColumn="1" w:lastColumn="0" w:oddVBand="0" w:evenVBand="0" w:oddHBand="0" w:evenHBand="0" w:firstRowFirstColumn="0" w:firstRowLastColumn="0" w:lastRowFirstColumn="0" w:lastRowLastColumn="0"/>
            <w:tcW w:w="3402" w:type="dxa"/>
            <w:gridSpan w:val="2"/>
          </w:tcPr>
          <w:p w14:paraId="551A08C8" w14:textId="54355260" w:rsidR="0097631E" w:rsidRPr="00FF5C54" w:rsidRDefault="00010B2A" w:rsidP="0097631E">
            <w:pPr>
              <w:rPr>
                <w:color w:val="auto"/>
                <w:kern w:val="24"/>
                <w:sz w:val="22"/>
                <w:szCs w:val="22"/>
                <w:lang w:eastAsia="en-GB"/>
              </w:rPr>
            </w:pPr>
            <w:r w:rsidRPr="00FF5C54">
              <w:rPr>
                <w:b w:val="0"/>
                <w:color w:val="auto"/>
                <w:sz w:val="22"/>
                <w:szCs w:val="22"/>
              </w:rPr>
              <w:t>Cardiovascular disease</w:t>
            </w:r>
            <w:r w:rsidRPr="00FF5C54">
              <w:rPr>
                <w:b w:val="0"/>
                <w:color w:val="auto"/>
                <w:kern w:val="24"/>
                <w:sz w:val="22"/>
                <w:szCs w:val="22"/>
              </w:rPr>
              <w:t>, No. (%)</w:t>
            </w:r>
          </w:p>
        </w:tc>
        <w:tc>
          <w:tcPr>
            <w:tcW w:w="567" w:type="dxa"/>
          </w:tcPr>
          <w:p w14:paraId="62CFB459" w14:textId="6DE1B0CD"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eastAsia="en-GB"/>
              </w:rPr>
            </w:pPr>
          </w:p>
        </w:tc>
        <w:tc>
          <w:tcPr>
            <w:tcW w:w="2268" w:type="dxa"/>
          </w:tcPr>
          <w:p w14:paraId="5546B66A" w14:textId="41BCEFCD"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eastAsia="en-GB"/>
              </w:rPr>
            </w:pPr>
            <w:r w:rsidRPr="00FF5C54">
              <w:rPr>
                <w:color w:val="auto"/>
                <w:sz w:val="22"/>
                <w:szCs w:val="22"/>
                <w:lang w:val="en-GB" w:eastAsia="en-GB"/>
              </w:rPr>
              <w:t>6357 (9.5)</w:t>
            </w:r>
          </w:p>
        </w:tc>
        <w:tc>
          <w:tcPr>
            <w:tcW w:w="2268" w:type="dxa"/>
          </w:tcPr>
          <w:p w14:paraId="14D0D28F" w14:textId="08486F22" w:rsidR="0097631E" w:rsidRPr="00FF5C54" w:rsidRDefault="0097631E" w:rsidP="0097631E">
            <w:pPr>
              <w:cnfStyle w:val="000000000000" w:firstRow="0" w:lastRow="0" w:firstColumn="0" w:lastColumn="0" w:oddVBand="0" w:evenVBand="0" w:oddHBand="0" w:evenHBand="0" w:firstRowFirstColumn="0" w:firstRowLastColumn="0" w:lastRowFirstColumn="0" w:lastRowLastColumn="0"/>
              <w:rPr>
                <w:color w:val="auto"/>
                <w:kern w:val="24"/>
                <w:sz w:val="22"/>
                <w:szCs w:val="22"/>
                <w:lang w:eastAsia="en-GB"/>
              </w:rPr>
            </w:pPr>
            <w:r w:rsidRPr="00FF5C54">
              <w:rPr>
                <w:color w:val="auto"/>
                <w:kern w:val="24"/>
                <w:sz w:val="22"/>
                <w:szCs w:val="22"/>
                <w:lang w:eastAsia="en-GB"/>
              </w:rPr>
              <w:t>1365 (16.3)</w:t>
            </w:r>
          </w:p>
        </w:tc>
      </w:tr>
      <w:tr w:rsidR="00FF5C54" w:rsidRPr="00FF5C54" w14:paraId="416F9AE0" w14:textId="77777777" w:rsidTr="001D658B">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402" w:type="dxa"/>
            <w:gridSpan w:val="2"/>
            <w:hideMark/>
          </w:tcPr>
          <w:p w14:paraId="37CFAD20" w14:textId="1CA60E36" w:rsidR="0097631E" w:rsidRPr="00FF5C54" w:rsidRDefault="00010B2A" w:rsidP="0097631E">
            <w:pPr>
              <w:rPr>
                <w:b w:val="0"/>
                <w:color w:val="auto"/>
                <w:sz w:val="22"/>
                <w:szCs w:val="22"/>
                <w:lang w:val="en-GB" w:eastAsia="en-GB"/>
              </w:rPr>
            </w:pPr>
            <w:r w:rsidRPr="00FF5C54">
              <w:rPr>
                <w:b w:val="0"/>
                <w:color w:val="auto"/>
                <w:sz w:val="22"/>
                <w:szCs w:val="22"/>
                <w:lang w:val="en-GB" w:eastAsia="en-GB"/>
              </w:rPr>
              <w:t>Total mortality</w:t>
            </w:r>
            <w:r w:rsidRPr="00FF5C54">
              <w:rPr>
                <w:b w:val="0"/>
                <w:color w:val="auto"/>
                <w:kern w:val="24"/>
                <w:sz w:val="22"/>
                <w:szCs w:val="22"/>
              </w:rPr>
              <w:t>, No. (%)</w:t>
            </w:r>
          </w:p>
        </w:tc>
        <w:tc>
          <w:tcPr>
            <w:tcW w:w="567" w:type="dxa"/>
          </w:tcPr>
          <w:p w14:paraId="35317240" w14:textId="0648A84E"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p>
        </w:tc>
        <w:tc>
          <w:tcPr>
            <w:tcW w:w="2268" w:type="dxa"/>
            <w:hideMark/>
          </w:tcPr>
          <w:p w14:paraId="44F8E1FC" w14:textId="5DDC0ECB"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sz w:val="22"/>
                <w:szCs w:val="22"/>
                <w:lang w:val="en-GB" w:eastAsia="en-GB"/>
              </w:rPr>
            </w:pPr>
            <w:r w:rsidRPr="00FF5C54">
              <w:rPr>
                <w:color w:val="auto"/>
                <w:kern w:val="24"/>
                <w:sz w:val="22"/>
                <w:szCs w:val="22"/>
                <w:lang w:eastAsia="en-GB"/>
              </w:rPr>
              <w:t>10284 (13.8)</w:t>
            </w:r>
          </w:p>
        </w:tc>
        <w:tc>
          <w:tcPr>
            <w:tcW w:w="2268" w:type="dxa"/>
          </w:tcPr>
          <w:p w14:paraId="1B024722" w14:textId="5E30585D" w:rsidR="0097631E" w:rsidRPr="00FF5C54" w:rsidRDefault="0097631E" w:rsidP="0097631E">
            <w:pPr>
              <w:cnfStyle w:val="000000100000" w:firstRow="0" w:lastRow="0" w:firstColumn="0" w:lastColumn="0" w:oddVBand="0" w:evenVBand="0" w:oddHBand="1" w:evenHBand="0" w:firstRowFirstColumn="0" w:firstRowLastColumn="0" w:lastRowFirstColumn="0" w:lastRowLastColumn="0"/>
              <w:rPr>
                <w:color w:val="auto"/>
                <w:kern w:val="24"/>
                <w:sz w:val="22"/>
                <w:szCs w:val="22"/>
                <w:lang w:eastAsia="en-GB"/>
              </w:rPr>
            </w:pPr>
            <w:r w:rsidRPr="00FF5C54">
              <w:rPr>
                <w:color w:val="auto"/>
                <w:kern w:val="24"/>
                <w:sz w:val="22"/>
                <w:szCs w:val="22"/>
                <w:lang w:eastAsia="en-GB"/>
              </w:rPr>
              <w:t>2404 (12.5)</w:t>
            </w:r>
          </w:p>
        </w:tc>
      </w:tr>
    </w:tbl>
    <w:p w14:paraId="07D2D36D" w14:textId="77777777" w:rsidR="00F50514" w:rsidRPr="00FF5C54" w:rsidRDefault="00F50514" w:rsidP="00D15D64">
      <w:pPr>
        <w:spacing w:after="0" w:line="240" w:lineRule="auto"/>
        <w:rPr>
          <w:rFonts w:ascii="Times New Roman" w:hAnsi="Times New Roman" w:cs="Times New Roman"/>
          <w:bCs/>
          <w:sz w:val="18"/>
          <w:szCs w:val="18"/>
        </w:rPr>
      </w:pPr>
      <w:r w:rsidRPr="00FF5C54">
        <w:rPr>
          <w:rFonts w:ascii="Times New Roman" w:hAnsi="Times New Roman" w:cs="Times New Roman"/>
          <w:bCs/>
          <w:sz w:val="18"/>
          <w:szCs w:val="18"/>
        </w:rPr>
        <w:t>Baseline characteristics are presented as absolute and relative frequencies for categorical variables, and quartiles for continuous variables as well as ranges in years for years of baseline examinations.</w:t>
      </w:r>
    </w:p>
    <w:p w14:paraId="3E05B8C4" w14:textId="77777777" w:rsidR="00F50514" w:rsidRPr="00FF5C54" w:rsidRDefault="00F50514" w:rsidP="00D15D64">
      <w:pPr>
        <w:spacing w:after="0" w:line="240" w:lineRule="auto"/>
        <w:rPr>
          <w:rFonts w:ascii="Times New Roman" w:hAnsi="Times New Roman" w:cs="Times New Roman"/>
          <w:bCs/>
          <w:sz w:val="18"/>
          <w:szCs w:val="18"/>
        </w:rPr>
      </w:pPr>
      <w:r w:rsidRPr="00FF5C54">
        <w:rPr>
          <w:rFonts w:ascii="Times New Roman" w:hAnsi="Times New Roman" w:cs="Times New Roman"/>
          <w:bCs/>
          <w:sz w:val="18"/>
          <w:szCs w:val="18"/>
        </w:rPr>
        <w:t>Troponin I measured by a high-sensitivity assay. HDL stands for high density lipoprotein. LDL stands for low density lipoprotein.</w:t>
      </w:r>
    </w:p>
    <w:p w14:paraId="7C8E0B92" w14:textId="4BCAC42D" w:rsidR="00F50514" w:rsidRPr="00FF5C54" w:rsidRDefault="00F50514" w:rsidP="00D15D64">
      <w:pPr>
        <w:spacing w:after="0" w:line="240" w:lineRule="auto"/>
        <w:rPr>
          <w:rFonts w:ascii="Times New Roman" w:hAnsi="Times New Roman" w:cs="Times New Roman"/>
          <w:bCs/>
          <w:sz w:val="18"/>
          <w:szCs w:val="18"/>
        </w:rPr>
      </w:pPr>
      <w:r w:rsidRPr="00FF5C54">
        <w:rPr>
          <w:rFonts w:ascii="Times New Roman" w:hAnsi="Times New Roman" w:cs="Times New Roman"/>
          <w:bCs/>
          <w:sz w:val="18"/>
          <w:szCs w:val="18"/>
        </w:rPr>
        <w:t xml:space="preserve">*Hypertension was defined as individuals take antihypertensive medication and/or </w:t>
      </w:r>
      <w:r w:rsidR="003A3C48" w:rsidRPr="00FF5C54">
        <w:rPr>
          <w:rFonts w:ascii="Times New Roman" w:hAnsi="Times New Roman" w:cs="Times New Roman"/>
          <w:bCs/>
          <w:sz w:val="18"/>
          <w:szCs w:val="18"/>
        </w:rPr>
        <w:t>have RR</w:t>
      </w:r>
      <w:r w:rsidR="00546CE1" w:rsidRPr="00FF5C54">
        <w:rPr>
          <w:rFonts w:ascii="Times New Roman" w:hAnsi="Times New Roman" w:cs="Times New Roman"/>
          <w:bCs/>
          <w:sz w:val="18"/>
          <w:szCs w:val="18"/>
        </w:rPr>
        <w:t xml:space="preserve"> </w:t>
      </w:r>
      <w:r w:rsidRPr="00FF5C54">
        <w:rPr>
          <w:rFonts w:ascii="Times New Roman" w:hAnsi="Times New Roman" w:cs="Times New Roman"/>
          <w:bCs/>
          <w:sz w:val="18"/>
          <w:szCs w:val="18"/>
        </w:rPr>
        <w:t>&gt;</w:t>
      </w:r>
      <w:r w:rsidR="00546CE1" w:rsidRPr="00FF5C54">
        <w:rPr>
          <w:rFonts w:ascii="Times New Roman" w:hAnsi="Times New Roman" w:cs="Times New Roman"/>
          <w:bCs/>
          <w:sz w:val="18"/>
          <w:szCs w:val="18"/>
        </w:rPr>
        <w:t xml:space="preserve"> </w:t>
      </w:r>
      <w:r w:rsidRPr="00FF5C54">
        <w:rPr>
          <w:rFonts w:ascii="Times New Roman" w:hAnsi="Times New Roman" w:cs="Times New Roman"/>
          <w:bCs/>
          <w:sz w:val="18"/>
          <w:szCs w:val="18"/>
        </w:rPr>
        <w:t xml:space="preserve">140 mmHg. </w:t>
      </w:r>
    </w:p>
    <w:p w14:paraId="6AC2020F" w14:textId="77777777" w:rsidR="003A3C48" w:rsidRPr="00FF5C54" w:rsidRDefault="003A3C48" w:rsidP="00D15D64">
      <w:pPr>
        <w:spacing w:after="0" w:line="240" w:lineRule="auto"/>
        <w:rPr>
          <w:rFonts w:ascii="Times New Roman" w:hAnsi="Times New Roman" w:cs="Times New Roman"/>
          <w:b/>
          <w:sz w:val="24"/>
          <w:szCs w:val="24"/>
        </w:rPr>
      </w:pPr>
    </w:p>
    <w:p w14:paraId="7A4D992F" w14:textId="77777777" w:rsidR="00B86623" w:rsidRPr="00FF5C54" w:rsidRDefault="00B86623" w:rsidP="00623F31">
      <w:pPr>
        <w:spacing w:after="0" w:line="240" w:lineRule="auto"/>
        <w:rPr>
          <w:rFonts w:ascii="Times New Roman" w:hAnsi="Times New Roman" w:cs="Times New Roman"/>
          <w:b/>
          <w:bCs/>
          <w:sz w:val="24"/>
          <w:szCs w:val="24"/>
        </w:rPr>
      </w:pPr>
    </w:p>
    <w:p w14:paraId="21927EDF" w14:textId="77777777" w:rsidR="007564EF" w:rsidRPr="00FF5C54" w:rsidRDefault="007564EF" w:rsidP="00623F31">
      <w:pPr>
        <w:spacing w:after="0" w:line="240" w:lineRule="auto"/>
        <w:rPr>
          <w:rFonts w:ascii="Times New Roman" w:hAnsi="Times New Roman" w:cs="Times New Roman"/>
          <w:b/>
          <w:bCs/>
        </w:rPr>
      </w:pPr>
    </w:p>
    <w:p w14:paraId="7CD90182" w14:textId="641CAAB3" w:rsidR="00DA5E27" w:rsidRPr="00FF5C54" w:rsidRDefault="00DA5E27" w:rsidP="00623F31">
      <w:pPr>
        <w:spacing w:after="0" w:line="240" w:lineRule="auto"/>
        <w:rPr>
          <w:rFonts w:ascii="Times New Roman" w:hAnsi="Times New Roman" w:cs="Times New Roman"/>
          <w:b/>
          <w:bCs/>
        </w:rPr>
      </w:pPr>
      <w:r w:rsidRPr="00FF5C54">
        <w:rPr>
          <w:rFonts w:ascii="Times New Roman" w:hAnsi="Times New Roman" w:cs="Times New Roman"/>
          <w:b/>
          <w:bCs/>
        </w:rPr>
        <w:lastRenderedPageBreak/>
        <w:t xml:space="preserve">Table </w:t>
      </w:r>
      <w:r w:rsidR="00B86623" w:rsidRPr="00FF5C54">
        <w:rPr>
          <w:rFonts w:ascii="Times New Roman" w:hAnsi="Times New Roman" w:cs="Times New Roman"/>
          <w:b/>
          <w:bCs/>
        </w:rPr>
        <w:t>S</w:t>
      </w:r>
      <w:r w:rsidRPr="00FF5C54">
        <w:rPr>
          <w:rFonts w:ascii="Times New Roman" w:hAnsi="Times New Roman" w:cs="Times New Roman"/>
          <w:b/>
          <w:bCs/>
        </w:rPr>
        <w:t>4</w:t>
      </w:r>
    </w:p>
    <w:p w14:paraId="4F315DBC" w14:textId="212EB592" w:rsidR="00623F31" w:rsidRPr="00FF5C54" w:rsidRDefault="00623F31" w:rsidP="00623F31">
      <w:pPr>
        <w:spacing w:after="0" w:line="240" w:lineRule="auto"/>
        <w:rPr>
          <w:rFonts w:ascii="Times New Roman" w:hAnsi="Times New Roman" w:cs="Times New Roman"/>
          <w:bCs/>
        </w:rPr>
      </w:pPr>
      <w:r w:rsidRPr="00FF5C54">
        <w:rPr>
          <w:rFonts w:ascii="Times New Roman" w:hAnsi="Times New Roman" w:cs="Times New Roman"/>
          <w:bCs/>
        </w:rPr>
        <w:t xml:space="preserve">Changes in C-statistics for ten-year risk prediction </w:t>
      </w:r>
      <w:r w:rsidR="00334DBB" w:rsidRPr="00FF5C54">
        <w:rPr>
          <w:rFonts w:ascii="Times New Roman" w:hAnsi="Times New Roman" w:cs="Times New Roman"/>
          <w:bCs/>
        </w:rPr>
        <w:t>by</w:t>
      </w:r>
      <w:r w:rsidRPr="00FF5C54">
        <w:rPr>
          <w:rFonts w:ascii="Times New Roman" w:hAnsi="Times New Roman" w:cs="Times New Roman"/>
          <w:bCs/>
        </w:rPr>
        <w:t xml:space="preserve"> endpoints after omitting selected variables from established risk scores</w:t>
      </w:r>
      <w:r w:rsidR="00EE5630" w:rsidRPr="00FF5C54">
        <w:rPr>
          <w:rFonts w:ascii="Times New Roman" w:hAnsi="Times New Roman" w:cs="Times New Roman"/>
          <w:bCs/>
        </w:rPr>
        <w:t xml:space="preserve">. The analyses </w:t>
      </w:r>
      <w:r w:rsidR="00344095" w:rsidRPr="00FF5C54">
        <w:rPr>
          <w:rFonts w:ascii="Times New Roman" w:hAnsi="Times New Roman" w:cs="Times New Roman"/>
          <w:bCs/>
        </w:rPr>
        <w:t>for</w:t>
      </w:r>
      <w:r w:rsidR="00EE5630" w:rsidRPr="00FF5C54">
        <w:rPr>
          <w:rFonts w:ascii="Times New Roman" w:hAnsi="Times New Roman" w:cs="Times New Roman"/>
          <w:bCs/>
        </w:rPr>
        <w:t xml:space="preserve"> CRP, NT-proBNP and eGFR were performed in a smaller group.</w:t>
      </w:r>
    </w:p>
    <w:tbl>
      <w:tblPr>
        <w:tblW w:w="9639" w:type="dxa"/>
        <w:tblLayout w:type="fixed"/>
        <w:tblCellMar>
          <w:left w:w="0" w:type="dxa"/>
          <w:right w:w="0" w:type="dxa"/>
        </w:tblCellMar>
        <w:tblLook w:val="0420" w:firstRow="1" w:lastRow="0" w:firstColumn="0" w:lastColumn="0" w:noHBand="0" w:noVBand="1"/>
      </w:tblPr>
      <w:tblGrid>
        <w:gridCol w:w="4395"/>
        <w:gridCol w:w="1842"/>
        <w:gridCol w:w="2410"/>
        <w:gridCol w:w="992"/>
      </w:tblGrid>
      <w:tr w:rsidR="00FF5C54" w:rsidRPr="00FF5C54" w14:paraId="059CF638" w14:textId="77777777" w:rsidTr="007564EF">
        <w:trPr>
          <w:trHeight w:val="374"/>
        </w:trPr>
        <w:tc>
          <w:tcPr>
            <w:tcW w:w="4395"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33E5D0DC" w14:textId="77777777" w:rsidR="00623F31" w:rsidRPr="00FF5C54" w:rsidRDefault="00623F31" w:rsidP="00623F31">
            <w:pPr>
              <w:spacing w:after="0" w:line="240" w:lineRule="auto"/>
              <w:rPr>
                <w:rFonts w:ascii="Times New Roman" w:eastAsia="Times New Roman" w:hAnsi="Times New Roman" w:cs="Times New Roman"/>
                <w:lang w:eastAsia="de-DE"/>
              </w:rPr>
            </w:pPr>
          </w:p>
        </w:tc>
        <w:tc>
          <w:tcPr>
            <w:tcW w:w="1842"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128A606A" w14:textId="77777777" w:rsidR="00623F31" w:rsidRPr="00FF5C54" w:rsidRDefault="00623F31"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C-index</w:t>
            </w:r>
          </w:p>
          <w:p w14:paraId="61A189D6" w14:textId="77777777" w:rsidR="00623F31" w:rsidRPr="00FF5C54" w:rsidRDefault="00623F31"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(95% CI)</w:t>
            </w:r>
          </w:p>
        </w:tc>
        <w:tc>
          <w:tcPr>
            <w:tcW w:w="2410"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0D31D3F3" w14:textId="77777777" w:rsidR="00623F31" w:rsidRPr="00FF5C54" w:rsidRDefault="00623F31"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C-index difference</w:t>
            </w:r>
          </w:p>
          <w:p w14:paraId="4B9CD8C2" w14:textId="77777777" w:rsidR="00623F31" w:rsidRPr="00FF5C54" w:rsidRDefault="00623F31"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(95% CI)</w:t>
            </w:r>
          </w:p>
        </w:tc>
        <w:tc>
          <w:tcPr>
            <w:tcW w:w="992"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5B346F41" w14:textId="3BBB3150" w:rsidR="00623F31" w:rsidRPr="00FF5C54" w:rsidRDefault="00623F31" w:rsidP="00DA5E27">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i/>
                <w:kern w:val="24"/>
                <w:lang w:eastAsia="de-DE"/>
              </w:rPr>
              <w:t>P</w:t>
            </w:r>
            <w:r w:rsidR="00DA5E27" w:rsidRPr="00FF5C54">
              <w:rPr>
                <w:rFonts w:ascii="Times New Roman" w:eastAsia="Times New Roman" w:hAnsi="Times New Roman" w:cs="Times New Roman"/>
                <w:b/>
                <w:bCs/>
                <w:i/>
                <w:kern w:val="24"/>
                <w:lang w:eastAsia="de-DE"/>
              </w:rPr>
              <w:t>-</w:t>
            </w:r>
            <w:r w:rsidR="00DA5E27" w:rsidRPr="00FF5C54">
              <w:rPr>
                <w:rFonts w:ascii="Times New Roman" w:eastAsia="Times New Roman" w:hAnsi="Times New Roman" w:cs="Times New Roman"/>
                <w:b/>
                <w:bCs/>
                <w:kern w:val="24"/>
                <w:lang w:eastAsia="de-DE"/>
              </w:rPr>
              <w:t>value</w:t>
            </w:r>
          </w:p>
        </w:tc>
      </w:tr>
      <w:tr w:rsidR="00FF5C54" w:rsidRPr="00FF5C54" w14:paraId="5DEA0E7C" w14:textId="77777777" w:rsidTr="007564EF">
        <w:trPr>
          <w:trHeight w:val="84"/>
        </w:trPr>
        <w:tc>
          <w:tcPr>
            <w:tcW w:w="4395" w:type="dxa"/>
            <w:tcBorders>
              <w:top w:val="single" w:sz="4" w:space="0" w:color="404040"/>
              <w:left w:val="nil"/>
              <w:bottom w:val="single" w:sz="4" w:space="0" w:color="404040"/>
              <w:right w:val="nil"/>
            </w:tcBorders>
            <w:shd w:val="clear" w:color="auto" w:fill="auto"/>
            <w:tcMar>
              <w:top w:w="54" w:type="dxa"/>
              <w:left w:w="108" w:type="dxa"/>
              <w:bottom w:w="54" w:type="dxa"/>
              <w:right w:w="108" w:type="dxa"/>
            </w:tcMar>
            <w:vAlign w:val="center"/>
            <w:hideMark/>
          </w:tcPr>
          <w:p w14:paraId="75FD387B" w14:textId="77777777" w:rsidR="00334DBB" w:rsidRPr="00FF5C54" w:rsidRDefault="00623F31" w:rsidP="00334DBB">
            <w:pPr>
              <w:spacing w:after="0" w:line="240" w:lineRule="auto"/>
              <w:rPr>
                <w:rFonts w:ascii="Times New Roman" w:eastAsia="Times New Roman" w:hAnsi="Times New Roman" w:cs="Times New Roman"/>
                <w:b/>
                <w:bCs/>
                <w:kern w:val="24"/>
                <w:lang w:eastAsia="de-DE"/>
              </w:rPr>
            </w:pPr>
            <w:r w:rsidRPr="00FF5C54">
              <w:rPr>
                <w:rFonts w:ascii="Times New Roman" w:eastAsia="Times New Roman" w:hAnsi="Times New Roman" w:cs="Times New Roman"/>
                <w:b/>
                <w:bCs/>
                <w:kern w:val="24"/>
                <w:lang w:eastAsia="de-DE"/>
              </w:rPr>
              <w:t>ESC SCORE</w:t>
            </w:r>
            <w:r w:rsidR="00334DBB" w:rsidRPr="00FF5C54">
              <w:rPr>
                <w:rFonts w:ascii="Times New Roman" w:eastAsia="Times New Roman" w:hAnsi="Times New Roman" w:cs="Times New Roman"/>
                <w:b/>
                <w:bCs/>
                <w:kern w:val="24"/>
                <w:lang w:eastAsia="de-DE"/>
              </w:rPr>
              <w:t xml:space="preserve"> of </w:t>
            </w:r>
          </w:p>
          <w:p w14:paraId="719E8181" w14:textId="0E6CC457" w:rsidR="00623F31" w:rsidRPr="00FF5C54" w:rsidRDefault="00334DBB" w:rsidP="00334DBB">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cardiovascular mortality</w:t>
            </w:r>
          </w:p>
        </w:tc>
        <w:tc>
          <w:tcPr>
            <w:tcW w:w="1842" w:type="dxa"/>
            <w:tcBorders>
              <w:top w:val="single" w:sz="4" w:space="0" w:color="404040"/>
              <w:left w:val="nil"/>
              <w:bottom w:val="single" w:sz="4" w:space="0" w:color="404040"/>
              <w:right w:val="nil"/>
            </w:tcBorders>
            <w:shd w:val="clear" w:color="auto" w:fill="auto"/>
            <w:tcMar>
              <w:top w:w="54" w:type="dxa"/>
              <w:left w:w="108" w:type="dxa"/>
              <w:bottom w:w="54" w:type="dxa"/>
              <w:right w:w="108" w:type="dxa"/>
            </w:tcMar>
            <w:vAlign w:val="center"/>
          </w:tcPr>
          <w:p w14:paraId="68DB36C9" w14:textId="75090306" w:rsidR="00623F31" w:rsidRPr="00FF5C54" w:rsidRDefault="00D07038" w:rsidP="00623F31">
            <w:pPr>
              <w:spacing w:after="0" w:line="240" w:lineRule="auto"/>
              <w:rPr>
                <w:rFonts w:ascii="Times New Roman" w:eastAsia="Times New Roman" w:hAnsi="Times New Roman" w:cs="Times New Roman"/>
                <w:b/>
                <w:sz w:val="24"/>
                <w:lang w:eastAsia="de-DE"/>
              </w:rPr>
            </w:pPr>
            <w:r w:rsidRPr="00FF5C54">
              <w:rPr>
                <w:rFonts w:ascii="Times New Roman" w:eastAsia="Times New Roman" w:hAnsi="Times New Roman" w:cs="Times New Roman"/>
                <w:b/>
                <w:lang w:eastAsia="de-DE"/>
              </w:rPr>
              <w:t>0.84 (0.82, 0.86</w:t>
            </w:r>
            <w:r w:rsidRPr="00FF5C54">
              <w:rPr>
                <w:rFonts w:ascii="Times New Roman" w:eastAsia="Times New Roman" w:hAnsi="Times New Roman" w:cs="Times New Roman"/>
                <w:b/>
                <w:sz w:val="24"/>
                <w:lang w:eastAsia="de-DE"/>
              </w:rPr>
              <w:t>)</w:t>
            </w:r>
          </w:p>
        </w:tc>
        <w:tc>
          <w:tcPr>
            <w:tcW w:w="2410" w:type="dxa"/>
            <w:tcBorders>
              <w:top w:val="single" w:sz="4" w:space="0" w:color="404040"/>
              <w:left w:val="nil"/>
              <w:bottom w:val="single" w:sz="4" w:space="0" w:color="404040"/>
              <w:right w:val="nil"/>
            </w:tcBorders>
            <w:shd w:val="clear" w:color="auto" w:fill="auto"/>
            <w:tcMar>
              <w:top w:w="54" w:type="dxa"/>
              <w:left w:w="108" w:type="dxa"/>
              <w:bottom w:w="54" w:type="dxa"/>
              <w:right w:w="108" w:type="dxa"/>
            </w:tcMar>
            <w:vAlign w:val="center"/>
            <w:hideMark/>
          </w:tcPr>
          <w:p w14:paraId="3CD19FDA" w14:textId="77777777" w:rsidR="00623F31" w:rsidRPr="00FF5C54" w:rsidRDefault="00623F31" w:rsidP="00623F31">
            <w:pPr>
              <w:spacing w:after="0" w:line="240" w:lineRule="auto"/>
              <w:rPr>
                <w:rFonts w:ascii="Times New Roman" w:eastAsia="Times New Roman" w:hAnsi="Times New Roman" w:cs="Times New Roman"/>
                <w:lang w:eastAsia="de-DE"/>
              </w:rPr>
            </w:pPr>
          </w:p>
        </w:tc>
        <w:tc>
          <w:tcPr>
            <w:tcW w:w="992" w:type="dxa"/>
            <w:tcBorders>
              <w:top w:val="single" w:sz="4" w:space="0" w:color="404040"/>
              <w:left w:val="nil"/>
              <w:bottom w:val="single" w:sz="4" w:space="0" w:color="404040"/>
              <w:right w:val="nil"/>
            </w:tcBorders>
            <w:shd w:val="clear" w:color="auto" w:fill="auto"/>
            <w:tcMar>
              <w:top w:w="54" w:type="dxa"/>
              <w:left w:w="108" w:type="dxa"/>
              <w:bottom w:w="54" w:type="dxa"/>
              <w:right w:w="108" w:type="dxa"/>
            </w:tcMar>
            <w:vAlign w:val="center"/>
            <w:hideMark/>
          </w:tcPr>
          <w:p w14:paraId="50EE3813" w14:textId="77777777" w:rsidR="00623F31" w:rsidRPr="00FF5C54" w:rsidRDefault="00623F31" w:rsidP="00623F31">
            <w:pPr>
              <w:spacing w:after="0" w:line="240" w:lineRule="auto"/>
              <w:rPr>
                <w:rFonts w:ascii="Times New Roman" w:eastAsia="Times New Roman" w:hAnsi="Times New Roman" w:cs="Times New Roman"/>
                <w:lang w:eastAsia="de-DE"/>
              </w:rPr>
            </w:pPr>
          </w:p>
        </w:tc>
      </w:tr>
      <w:tr w:rsidR="00FF5C54" w:rsidRPr="00FF5C54" w14:paraId="4C4EEA44" w14:textId="77777777" w:rsidTr="007564EF">
        <w:trPr>
          <w:trHeight w:val="71"/>
        </w:trPr>
        <w:tc>
          <w:tcPr>
            <w:tcW w:w="4395" w:type="dxa"/>
            <w:tcBorders>
              <w:top w:val="single" w:sz="4" w:space="0" w:color="404040"/>
              <w:left w:val="nil"/>
              <w:bottom w:val="nil"/>
              <w:right w:val="nil"/>
            </w:tcBorders>
            <w:shd w:val="clear" w:color="auto" w:fill="auto"/>
            <w:tcMar>
              <w:top w:w="54" w:type="dxa"/>
              <w:left w:w="108" w:type="dxa"/>
              <w:bottom w:w="54" w:type="dxa"/>
              <w:right w:w="108" w:type="dxa"/>
            </w:tcMar>
            <w:hideMark/>
          </w:tcPr>
          <w:p w14:paraId="773AA63A" w14:textId="0A7ECBDF"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without Systolic blood pressure </w:t>
            </w:r>
          </w:p>
        </w:tc>
        <w:tc>
          <w:tcPr>
            <w:tcW w:w="1842" w:type="dxa"/>
            <w:tcBorders>
              <w:top w:val="single" w:sz="4" w:space="0" w:color="404040"/>
              <w:left w:val="nil"/>
              <w:bottom w:val="nil"/>
              <w:right w:val="nil"/>
            </w:tcBorders>
            <w:shd w:val="clear" w:color="auto" w:fill="auto"/>
            <w:tcMar>
              <w:top w:w="11" w:type="dxa"/>
              <w:left w:w="11" w:type="dxa"/>
              <w:bottom w:w="11" w:type="dxa"/>
              <w:right w:w="11" w:type="dxa"/>
            </w:tcMar>
          </w:tcPr>
          <w:p w14:paraId="2007F097" w14:textId="419E7BAA" w:rsidR="00D07038" w:rsidRPr="00FF5C54" w:rsidRDefault="007F38FB"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 </w:t>
            </w:r>
            <w:r w:rsidR="00D07038" w:rsidRPr="00FF5C54">
              <w:rPr>
                <w:rFonts w:ascii="Times New Roman" w:hAnsi="Times New Roman" w:cs="Times New Roman"/>
              </w:rPr>
              <w:t xml:space="preserve"> 0.84 (0.82, 0.85) </w:t>
            </w:r>
          </w:p>
        </w:tc>
        <w:tc>
          <w:tcPr>
            <w:tcW w:w="2410" w:type="dxa"/>
            <w:tcBorders>
              <w:top w:val="single" w:sz="4" w:space="0" w:color="404040"/>
              <w:left w:val="nil"/>
              <w:bottom w:val="nil"/>
              <w:right w:val="nil"/>
            </w:tcBorders>
            <w:shd w:val="clear" w:color="auto" w:fill="auto"/>
            <w:tcMar>
              <w:top w:w="72" w:type="dxa"/>
              <w:left w:w="144" w:type="dxa"/>
              <w:bottom w:w="72" w:type="dxa"/>
              <w:right w:w="144" w:type="dxa"/>
            </w:tcMar>
          </w:tcPr>
          <w:p w14:paraId="6BA58B86" w14:textId="20ACE280"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-0.007 (-0.010, -0.004) </w:t>
            </w:r>
          </w:p>
        </w:tc>
        <w:tc>
          <w:tcPr>
            <w:tcW w:w="992" w:type="dxa"/>
            <w:tcBorders>
              <w:top w:val="single" w:sz="4" w:space="0" w:color="404040"/>
              <w:left w:val="nil"/>
              <w:bottom w:val="nil"/>
              <w:right w:val="nil"/>
            </w:tcBorders>
            <w:shd w:val="clear" w:color="auto" w:fill="auto"/>
            <w:tcMar>
              <w:top w:w="72" w:type="dxa"/>
              <w:left w:w="144" w:type="dxa"/>
              <w:bottom w:w="72" w:type="dxa"/>
              <w:right w:w="144" w:type="dxa"/>
            </w:tcMar>
          </w:tcPr>
          <w:p w14:paraId="48E67623" w14:textId="237A0784"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&lt;0.001</w:t>
            </w:r>
          </w:p>
        </w:tc>
      </w:tr>
      <w:tr w:rsidR="00FF5C54" w:rsidRPr="00FF5C54" w14:paraId="4087A1CF" w14:textId="77777777" w:rsidTr="007564EF">
        <w:trPr>
          <w:trHeight w:val="128"/>
        </w:trPr>
        <w:tc>
          <w:tcPr>
            <w:tcW w:w="4395" w:type="dxa"/>
            <w:tcBorders>
              <w:top w:val="nil"/>
              <w:left w:val="nil"/>
              <w:bottom w:val="nil"/>
              <w:right w:val="nil"/>
            </w:tcBorders>
            <w:shd w:val="clear" w:color="auto" w:fill="auto"/>
            <w:tcMar>
              <w:top w:w="54" w:type="dxa"/>
              <w:left w:w="108" w:type="dxa"/>
              <w:bottom w:w="54" w:type="dxa"/>
              <w:right w:w="108" w:type="dxa"/>
            </w:tcMar>
            <w:hideMark/>
          </w:tcPr>
          <w:p w14:paraId="0A7E0C79" w14:textId="7784A952"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without Smoking </w:t>
            </w:r>
          </w:p>
        </w:tc>
        <w:tc>
          <w:tcPr>
            <w:tcW w:w="1842" w:type="dxa"/>
            <w:tcBorders>
              <w:top w:val="nil"/>
              <w:left w:val="nil"/>
              <w:bottom w:val="nil"/>
              <w:right w:val="nil"/>
            </w:tcBorders>
            <w:shd w:val="clear" w:color="auto" w:fill="auto"/>
            <w:tcMar>
              <w:top w:w="72" w:type="dxa"/>
              <w:left w:w="144" w:type="dxa"/>
              <w:bottom w:w="72" w:type="dxa"/>
              <w:right w:w="144" w:type="dxa"/>
            </w:tcMar>
          </w:tcPr>
          <w:p w14:paraId="20B1224D" w14:textId="3760B6B6"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0.83 (0.81, 0.85) </w:t>
            </w:r>
          </w:p>
        </w:tc>
        <w:tc>
          <w:tcPr>
            <w:tcW w:w="2410" w:type="dxa"/>
            <w:tcBorders>
              <w:top w:val="nil"/>
              <w:left w:val="nil"/>
              <w:bottom w:val="nil"/>
              <w:right w:val="nil"/>
            </w:tcBorders>
            <w:shd w:val="clear" w:color="auto" w:fill="auto"/>
            <w:tcMar>
              <w:top w:w="72" w:type="dxa"/>
              <w:left w:w="144" w:type="dxa"/>
              <w:bottom w:w="72" w:type="dxa"/>
              <w:right w:w="144" w:type="dxa"/>
            </w:tcMar>
          </w:tcPr>
          <w:p w14:paraId="467D9B1F" w14:textId="144E2AC7"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-0.010 (-0.014, -0.007) </w:t>
            </w:r>
          </w:p>
        </w:tc>
        <w:tc>
          <w:tcPr>
            <w:tcW w:w="992" w:type="dxa"/>
            <w:tcBorders>
              <w:top w:val="nil"/>
              <w:left w:val="nil"/>
              <w:bottom w:val="nil"/>
              <w:right w:val="nil"/>
            </w:tcBorders>
            <w:shd w:val="clear" w:color="auto" w:fill="auto"/>
            <w:tcMar>
              <w:top w:w="72" w:type="dxa"/>
              <w:left w:w="144" w:type="dxa"/>
              <w:bottom w:w="72" w:type="dxa"/>
              <w:right w:w="144" w:type="dxa"/>
            </w:tcMar>
          </w:tcPr>
          <w:p w14:paraId="5BB4C21C" w14:textId="15CBD2C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&lt;0.001</w:t>
            </w:r>
          </w:p>
        </w:tc>
      </w:tr>
      <w:tr w:rsidR="00FF5C54" w:rsidRPr="00FF5C54" w14:paraId="667A3012"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hideMark/>
          </w:tcPr>
          <w:p w14:paraId="2E5762C8" w14:textId="1CBAA57B"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without Total cholesterol </w:t>
            </w:r>
          </w:p>
        </w:tc>
        <w:tc>
          <w:tcPr>
            <w:tcW w:w="1842" w:type="dxa"/>
            <w:tcBorders>
              <w:top w:val="nil"/>
              <w:left w:val="nil"/>
              <w:bottom w:val="nil"/>
              <w:right w:val="nil"/>
            </w:tcBorders>
            <w:shd w:val="clear" w:color="auto" w:fill="auto"/>
            <w:tcMar>
              <w:top w:w="72" w:type="dxa"/>
              <w:left w:w="144" w:type="dxa"/>
              <w:bottom w:w="72" w:type="dxa"/>
              <w:right w:w="144" w:type="dxa"/>
            </w:tcMar>
          </w:tcPr>
          <w:p w14:paraId="697571AA" w14:textId="3F6B1841"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0.84 (0.82, 0.86) </w:t>
            </w:r>
          </w:p>
        </w:tc>
        <w:tc>
          <w:tcPr>
            <w:tcW w:w="2410" w:type="dxa"/>
            <w:tcBorders>
              <w:top w:val="nil"/>
              <w:left w:val="nil"/>
              <w:bottom w:val="nil"/>
              <w:right w:val="nil"/>
            </w:tcBorders>
            <w:shd w:val="clear" w:color="auto" w:fill="auto"/>
            <w:tcMar>
              <w:top w:w="72" w:type="dxa"/>
              <w:left w:w="144" w:type="dxa"/>
              <w:bottom w:w="72" w:type="dxa"/>
              <w:right w:w="144" w:type="dxa"/>
            </w:tcMar>
          </w:tcPr>
          <w:p w14:paraId="59966CE2" w14:textId="0A8E54C7"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-0.001 (-0.002, 0.000) </w:t>
            </w:r>
          </w:p>
        </w:tc>
        <w:tc>
          <w:tcPr>
            <w:tcW w:w="992" w:type="dxa"/>
            <w:tcBorders>
              <w:top w:val="nil"/>
              <w:left w:val="nil"/>
              <w:bottom w:val="nil"/>
              <w:right w:val="nil"/>
            </w:tcBorders>
            <w:shd w:val="clear" w:color="auto" w:fill="auto"/>
            <w:tcMar>
              <w:top w:w="72" w:type="dxa"/>
              <w:left w:w="144" w:type="dxa"/>
              <w:bottom w:w="72" w:type="dxa"/>
              <w:right w:w="144" w:type="dxa"/>
            </w:tcMar>
          </w:tcPr>
          <w:p w14:paraId="7ADC0A0B" w14:textId="1156FDA2"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0.17</w:t>
            </w:r>
          </w:p>
        </w:tc>
      </w:tr>
      <w:tr w:rsidR="00FF5C54" w:rsidRPr="00FF5C54" w14:paraId="0540EFB8"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hideMark/>
          </w:tcPr>
          <w:p w14:paraId="789307EA" w14:textId="38E037AC" w:rsidR="00D07038" w:rsidRPr="00FF5C54" w:rsidRDefault="00D15984"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ESC SCORE with</w:t>
            </w:r>
            <w:r w:rsidR="00D07038" w:rsidRPr="00FF5C54">
              <w:rPr>
                <w:rFonts w:ascii="Times New Roman" w:hAnsi="Times New Roman" w:cs="Times New Roman"/>
              </w:rPr>
              <w:t xml:space="preserve"> Troponin I </w:t>
            </w:r>
          </w:p>
        </w:tc>
        <w:tc>
          <w:tcPr>
            <w:tcW w:w="1842" w:type="dxa"/>
            <w:tcBorders>
              <w:top w:val="nil"/>
              <w:left w:val="nil"/>
              <w:bottom w:val="nil"/>
              <w:right w:val="nil"/>
            </w:tcBorders>
            <w:shd w:val="clear" w:color="auto" w:fill="auto"/>
            <w:tcMar>
              <w:top w:w="72" w:type="dxa"/>
              <w:left w:w="144" w:type="dxa"/>
              <w:bottom w:w="72" w:type="dxa"/>
              <w:right w:w="144" w:type="dxa"/>
            </w:tcMar>
          </w:tcPr>
          <w:p w14:paraId="3BA392FF" w14:textId="5F96939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0.85 (0.83, 0.87) </w:t>
            </w:r>
          </w:p>
        </w:tc>
        <w:tc>
          <w:tcPr>
            <w:tcW w:w="2410" w:type="dxa"/>
            <w:tcBorders>
              <w:top w:val="nil"/>
              <w:left w:val="nil"/>
              <w:bottom w:val="nil"/>
              <w:right w:val="nil"/>
            </w:tcBorders>
            <w:shd w:val="clear" w:color="auto" w:fill="auto"/>
            <w:tcMar>
              <w:top w:w="72" w:type="dxa"/>
              <w:left w:w="144" w:type="dxa"/>
              <w:bottom w:w="72" w:type="dxa"/>
              <w:right w:w="144" w:type="dxa"/>
            </w:tcMar>
          </w:tcPr>
          <w:p w14:paraId="0D4B0533" w14:textId="2EA941C1"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0.007 (0.005, 0.009) </w:t>
            </w:r>
          </w:p>
        </w:tc>
        <w:tc>
          <w:tcPr>
            <w:tcW w:w="992" w:type="dxa"/>
            <w:tcBorders>
              <w:top w:val="nil"/>
              <w:left w:val="nil"/>
              <w:bottom w:val="nil"/>
              <w:right w:val="nil"/>
            </w:tcBorders>
            <w:shd w:val="clear" w:color="auto" w:fill="auto"/>
            <w:tcMar>
              <w:top w:w="72" w:type="dxa"/>
              <w:left w:w="144" w:type="dxa"/>
              <w:bottom w:w="72" w:type="dxa"/>
              <w:right w:w="144" w:type="dxa"/>
            </w:tcMar>
          </w:tcPr>
          <w:p w14:paraId="121330B9" w14:textId="2E4C558B"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&lt;0.001</w:t>
            </w:r>
          </w:p>
        </w:tc>
      </w:tr>
      <w:tr w:rsidR="00FF5C54" w:rsidRPr="00FF5C54" w14:paraId="657EF726"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tcPr>
          <w:p w14:paraId="5474BDB5" w14:textId="17F86A1F" w:rsidR="00C8464A" w:rsidRPr="00FF5C54" w:rsidRDefault="00C8464A" w:rsidP="00EE5630">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CRP</w:t>
            </w:r>
            <w:r w:rsidR="00EE5630" w:rsidRPr="00FF5C54">
              <w:rPr>
                <w:rFonts w:ascii="Times New Roman" w:eastAsia="Times New Roman" w:hAnsi="Times New Roman" w:cs="Times New Roman"/>
                <w:bCs/>
                <w:kern w:val="24"/>
                <w:lang w:eastAsia="de-DE"/>
              </w:rPr>
              <w:t xml:space="preserve"> (N=</w:t>
            </w:r>
            <w:r w:rsidR="00FA6097" w:rsidRPr="00FF5C54">
              <w:rPr>
                <w:rFonts w:ascii="Times New Roman" w:eastAsia="Times New Roman" w:hAnsi="Times New Roman" w:cs="Times New Roman"/>
                <w:bCs/>
                <w:kern w:val="24"/>
                <w:lang w:eastAsia="de-DE"/>
              </w:rPr>
              <w:t>62713</w:t>
            </w:r>
            <w:r w:rsidR="00EE5630" w:rsidRPr="00FF5C54">
              <w:rPr>
                <w:rFonts w:ascii="Times New Roman" w:eastAsia="Times New Roman" w:hAnsi="Times New Roman" w:cs="Times New Roman"/>
                <w:bCs/>
                <w:kern w:val="24"/>
                <w:lang w:eastAsia="de-DE"/>
              </w:rPr>
              <w:t>)</w:t>
            </w:r>
          </w:p>
        </w:tc>
        <w:tc>
          <w:tcPr>
            <w:tcW w:w="1842" w:type="dxa"/>
            <w:tcBorders>
              <w:top w:val="nil"/>
              <w:left w:val="nil"/>
              <w:bottom w:val="nil"/>
              <w:right w:val="nil"/>
            </w:tcBorders>
            <w:shd w:val="clear" w:color="auto" w:fill="auto"/>
            <w:tcMar>
              <w:top w:w="72" w:type="dxa"/>
              <w:left w:w="144" w:type="dxa"/>
              <w:bottom w:w="72" w:type="dxa"/>
              <w:right w:w="144" w:type="dxa"/>
            </w:tcMar>
            <w:vAlign w:val="center"/>
          </w:tcPr>
          <w:p w14:paraId="1D9EA212" w14:textId="68BAFEB7" w:rsidR="00C8464A" w:rsidRPr="00FF5C54" w:rsidRDefault="00FA6097"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0.85 (0.83, 0.87)</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69BC53CB" w14:textId="40CC0A53" w:rsidR="00C8464A" w:rsidRPr="00FF5C54" w:rsidRDefault="00FA6097"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0.007 (0.004, 0.009)</w:t>
            </w:r>
          </w:p>
        </w:tc>
        <w:tc>
          <w:tcPr>
            <w:tcW w:w="992" w:type="dxa"/>
            <w:tcBorders>
              <w:top w:val="nil"/>
              <w:left w:val="nil"/>
              <w:bottom w:val="nil"/>
              <w:right w:val="nil"/>
            </w:tcBorders>
            <w:shd w:val="clear" w:color="auto" w:fill="auto"/>
            <w:tcMar>
              <w:top w:w="72" w:type="dxa"/>
              <w:left w:w="144" w:type="dxa"/>
              <w:bottom w:w="72" w:type="dxa"/>
              <w:right w:w="144" w:type="dxa"/>
            </w:tcMar>
            <w:vAlign w:val="center"/>
          </w:tcPr>
          <w:p w14:paraId="78E788FB" w14:textId="055A5C81" w:rsidR="00C8464A" w:rsidRPr="00FF5C54" w:rsidRDefault="00C8464A"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&lt;0.001</w:t>
            </w:r>
          </w:p>
        </w:tc>
      </w:tr>
      <w:tr w:rsidR="00FF5C54" w:rsidRPr="00FF5C54" w14:paraId="7412E17C" w14:textId="77777777" w:rsidTr="007564EF">
        <w:trPr>
          <w:trHeight w:val="18"/>
        </w:trPr>
        <w:tc>
          <w:tcPr>
            <w:tcW w:w="4395" w:type="dxa"/>
            <w:tcBorders>
              <w:top w:val="nil"/>
              <w:left w:val="nil"/>
              <w:right w:val="nil"/>
            </w:tcBorders>
            <w:shd w:val="clear" w:color="auto" w:fill="auto"/>
            <w:tcMar>
              <w:top w:w="54" w:type="dxa"/>
              <w:left w:w="108" w:type="dxa"/>
              <w:bottom w:w="54" w:type="dxa"/>
              <w:right w:w="108" w:type="dxa"/>
            </w:tcMar>
            <w:vAlign w:val="center"/>
          </w:tcPr>
          <w:p w14:paraId="32EDD4CE" w14:textId="3A17D0F3"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NT-proBNP</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50041</w:t>
            </w:r>
            <w:r w:rsidR="00EE5630" w:rsidRPr="00FF5C54">
              <w:rPr>
                <w:rFonts w:ascii="Times New Roman" w:eastAsia="Times New Roman" w:hAnsi="Times New Roman" w:cs="Times New Roman"/>
                <w:bCs/>
                <w:kern w:val="24"/>
                <w:lang w:eastAsia="de-DE"/>
              </w:rPr>
              <w:t>)</w:t>
            </w:r>
          </w:p>
        </w:tc>
        <w:tc>
          <w:tcPr>
            <w:tcW w:w="1842" w:type="dxa"/>
            <w:tcBorders>
              <w:top w:val="nil"/>
              <w:left w:val="nil"/>
              <w:right w:val="nil"/>
            </w:tcBorders>
            <w:shd w:val="clear" w:color="auto" w:fill="auto"/>
            <w:tcMar>
              <w:top w:w="72" w:type="dxa"/>
              <w:left w:w="144" w:type="dxa"/>
              <w:bottom w:w="72" w:type="dxa"/>
              <w:right w:w="144" w:type="dxa"/>
            </w:tcMar>
            <w:vAlign w:val="center"/>
          </w:tcPr>
          <w:p w14:paraId="6909A479" w14:textId="00B61854" w:rsidR="00C8464A" w:rsidRPr="00FF5C54" w:rsidRDefault="00FA6097" w:rsidP="00D5571B">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0.86 (0.84, 0.88)</w:t>
            </w:r>
          </w:p>
        </w:tc>
        <w:tc>
          <w:tcPr>
            <w:tcW w:w="2410" w:type="dxa"/>
            <w:tcBorders>
              <w:top w:val="nil"/>
              <w:left w:val="nil"/>
              <w:right w:val="nil"/>
            </w:tcBorders>
            <w:shd w:val="clear" w:color="auto" w:fill="auto"/>
            <w:tcMar>
              <w:top w:w="72" w:type="dxa"/>
              <w:left w:w="144" w:type="dxa"/>
              <w:bottom w:w="72" w:type="dxa"/>
              <w:right w:w="144" w:type="dxa"/>
            </w:tcMar>
            <w:vAlign w:val="center"/>
          </w:tcPr>
          <w:p w14:paraId="31F7944B" w14:textId="61EA16E1"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0.017 (0.012, 0.023)</w:t>
            </w:r>
          </w:p>
        </w:tc>
        <w:tc>
          <w:tcPr>
            <w:tcW w:w="992" w:type="dxa"/>
            <w:tcBorders>
              <w:top w:val="nil"/>
              <w:left w:val="nil"/>
              <w:right w:val="nil"/>
            </w:tcBorders>
            <w:shd w:val="clear" w:color="auto" w:fill="auto"/>
            <w:tcMar>
              <w:top w:w="72" w:type="dxa"/>
              <w:left w:w="144" w:type="dxa"/>
              <w:bottom w:w="72" w:type="dxa"/>
              <w:right w:w="144" w:type="dxa"/>
            </w:tcMar>
            <w:vAlign w:val="center"/>
          </w:tcPr>
          <w:p w14:paraId="0200CF07" w14:textId="16922302" w:rsidR="00C8464A" w:rsidRPr="00FF5C54" w:rsidRDefault="00C8464A"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&lt;0.001</w:t>
            </w:r>
          </w:p>
        </w:tc>
      </w:tr>
      <w:tr w:rsidR="00FF5C54" w:rsidRPr="00FF5C54" w14:paraId="6DC7ACA6" w14:textId="77777777" w:rsidTr="007564EF">
        <w:trPr>
          <w:trHeight w:val="18"/>
        </w:trPr>
        <w:tc>
          <w:tcPr>
            <w:tcW w:w="4395" w:type="dxa"/>
            <w:tcBorders>
              <w:top w:val="nil"/>
              <w:left w:val="nil"/>
              <w:bottom w:val="single" w:sz="12" w:space="0" w:color="auto"/>
              <w:right w:val="nil"/>
            </w:tcBorders>
            <w:shd w:val="clear" w:color="auto" w:fill="auto"/>
            <w:tcMar>
              <w:top w:w="54" w:type="dxa"/>
              <w:left w:w="108" w:type="dxa"/>
              <w:bottom w:w="54" w:type="dxa"/>
              <w:right w:w="108" w:type="dxa"/>
            </w:tcMar>
            <w:vAlign w:val="center"/>
          </w:tcPr>
          <w:p w14:paraId="7A1BF30D" w14:textId="59B879A0"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 xml:space="preserve">ESC SCORE with </w:t>
            </w:r>
            <w:r w:rsidR="00D15984" w:rsidRPr="00FF5C54">
              <w:rPr>
                <w:rFonts w:ascii="Times New Roman" w:eastAsia="Times New Roman" w:hAnsi="Times New Roman" w:cs="Times New Roman"/>
                <w:bCs/>
                <w:kern w:val="24"/>
                <w:lang w:eastAsia="de-DE"/>
              </w:rPr>
              <w:t>eGFR</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49410</w:t>
            </w:r>
            <w:r w:rsidR="00EE5630" w:rsidRPr="00FF5C54">
              <w:rPr>
                <w:rFonts w:ascii="Times New Roman" w:eastAsia="Times New Roman" w:hAnsi="Times New Roman" w:cs="Times New Roman"/>
                <w:bCs/>
                <w:kern w:val="24"/>
                <w:lang w:eastAsia="de-DE"/>
              </w:rPr>
              <w:t>)</w:t>
            </w:r>
            <w:r w:rsidR="00D15984" w:rsidRPr="00FF5C54">
              <w:rPr>
                <w:rFonts w:ascii="Times New Roman" w:eastAsia="Times New Roman" w:hAnsi="Times New Roman" w:cs="Times New Roman"/>
                <w:bCs/>
                <w:kern w:val="24"/>
                <w:lang w:eastAsia="de-DE"/>
              </w:rPr>
              <w:t xml:space="preserve"> </w:t>
            </w:r>
          </w:p>
        </w:tc>
        <w:tc>
          <w:tcPr>
            <w:tcW w:w="184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1D482D31" w14:textId="6233DA9C"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0.85 (0.82, 0.87)</w:t>
            </w:r>
          </w:p>
        </w:tc>
        <w:tc>
          <w:tcPr>
            <w:tcW w:w="2410"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74FA60D4" w14:textId="7D318855"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0.001 (0.000, 0.002)</w:t>
            </w:r>
          </w:p>
        </w:tc>
        <w:tc>
          <w:tcPr>
            <w:tcW w:w="99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44618F6A" w14:textId="455BA091"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0.031</w:t>
            </w:r>
          </w:p>
        </w:tc>
      </w:tr>
      <w:tr w:rsidR="00FF5C54" w:rsidRPr="00FF5C54" w14:paraId="37425EB8" w14:textId="77777777" w:rsidTr="007564EF">
        <w:trPr>
          <w:trHeight w:val="84"/>
        </w:trPr>
        <w:tc>
          <w:tcPr>
            <w:tcW w:w="4395"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331FA713"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6059502D"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30E680EA" w14:textId="77777777" w:rsidR="00D07038" w:rsidRPr="00FF5C54" w:rsidRDefault="00D07038" w:rsidP="001B216F">
            <w:pPr>
              <w:spacing w:after="0" w:line="240" w:lineRule="auto"/>
              <w:rPr>
                <w:rFonts w:ascii="Times New Roman" w:eastAsia="Times New Roman" w:hAnsi="Times New Roman" w:cs="Times New Roman"/>
                <w:b/>
                <w:bCs/>
                <w:kern w:val="24"/>
                <w:lang w:eastAsia="de-DE"/>
              </w:rPr>
            </w:pPr>
            <w:r w:rsidRPr="00FF5C54">
              <w:rPr>
                <w:rFonts w:ascii="Times New Roman" w:eastAsia="Times New Roman" w:hAnsi="Times New Roman" w:cs="Times New Roman"/>
                <w:b/>
                <w:bCs/>
                <w:kern w:val="24"/>
                <w:lang w:eastAsia="de-DE"/>
              </w:rPr>
              <w:t xml:space="preserve">ESC SCORE of </w:t>
            </w:r>
          </w:p>
          <w:p w14:paraId="15EC665B" w14:textId="461E9E7B"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cardiovascular disease</w:t>
            </w:r>
          </w:p>
        </w:tc>
        <w:tc>
          <w:tcPr>
            <w:tcW w:w="1842"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1CD91D42" w14:textId="77777777" w:rsidR="00D07038" w:rsidRPr="00FF5C54" w:rsidRDefault="00D07038" w:rsidP="00D07038">
            <w:pPr>
              <w:spacing w:after="0" w:line="240" w:lineRule="auto"/>
              <w:jc w:val="center"/>
              <w:rPr>
                <w:rFonts w:ascii="Times New Roman" w:eastAsia="Times New Roman" w:hAnsi="Times New Roman" w:cs="Times New Roman"/>
                <w:b/>
                <w:bCs/>
                <w:kern w:val="24"/>
                <w:sz w:val="20"/>
                <w:szCs w:val="20"/>
                <w:lang w:eastAsia="de-DE"/>
              </w:rPr>
            </w:pPr>
          </w:p>
          <w:p w14:paraId="50441CEE" w14:textId="77777777" w:rsidR="00D07038" w:rsidRPr="00FF5C54" w:rsidRDefault="00D07038" w:rsidP="00D07038">
            <w:pPr>
              <w:spacing w:after="0" w:line="240" w:lineRule="auto"/>
              <w:jc w:val="center"/>
              <w:rPr>
                <w:rFonts w:ascii="Times New Roman" w:eastAsia="Times New Roman" w:hAnsi="Times New Roman" w:cs="Times New Roman"/>
                <w:b/>
                <w:bCs/>
                <w:kern w:val="24"/>
                <w:sz w:val="20"/>
                <w:szCs w:val="20"/>
                <w:lang w:eastAsia="de-DE"/>
              </w:rPr>
            </w:pPr>
          </w:p>
          <w:p w14:paraId="291F6044" w14:textId="61B462C1"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0.80 (0.79, 0.81)</w:t>
            </w:r>
          </w:p>
        </w:tc>
        <w:tc>
          <w:tcPr>
            <w:tcW w:w="2410"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33BCD4D0" w14:textId="77777777" w:rsidR="00D07038" w:rsidRPr="00FF5C54" w:rsidRDefault="00D07038" w:rsidP="001B216F">
            <w:pPr>
              <w:spacing w:after="0" w:line="240" w:lineRule="auto"/>
              <w:rPr>
                <w:rFonts w:ascii="Times New Roman" w:eastAsia="Times New Roman" w:hAnsi="Times New Roman" w:cs="Times New Roman"/>
                <w:lang w:eastAsia="de-DE"/>
              </w:rPr>
            </w:pPr>
          </w:p>
        </w:tc>
        <w:tc>
          <w:tcPr>
            <w:tcW w:w="992"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6E3D0DAC" w14:textId="77777777" w:rsidR="00D07038" w:rsidRPr="00FF5C54" w:rsidRDefault="00D07038" w:rsidP="001B216F">
            <w:pPr>
              <w:spacing w:after="0" w:line="240" w:lineRule="auto"/>
              <w:rPr>
                <w:rFonts w:ascii="Times New Roman" w:eastAsia="Times New Roman" w:hAnsi="Times New Roman" w:cs="Times New Roman"/>
                <w:lang w:eastAsia="de-DE"/>
              </w:rPr>
            </w:pPr>
          </w:p>
        </w:tc>
      </w:tr>
      <w:tr w:rsidR="00FF5C54" w:rsidRPr="00FF5C54" w14:paraId="6C322358" w14:textId="77777777" w:rsidTr="007564EF">
        <w:trPr>
          <w:trHeight w:val="71"/>
        </w:trPr>
        <w:tc>
          <w:tcPr>
            <w:tcW w:w="4395" w:type="dxa"/>
            <w:tcBorders>
              <w:top w:val="single" w:sz="4" w:space="0" w:color="404040"/>
              <w:left w:val="nil"/>
              <w:bottom w:val="nil"/>
              <w:right w:val="nil"/>
            </w:tcBorders>
            <w:shd w:val="clear" w:color="auto" w:fill="auto"/>
            <w:tcMar>
              <w:top w:w="54" w:type="dxa"/>
              <w:left w:w="108" w:type="dxa"/>
              <w:bottom w:w="54" w:type="dxa"/>
              <w:right w:w="108" w:type="dxa"/>
            </w:tcMar>
            <w:vAlign w:val="center"/>
            <w:hideMark/>
          </w:tcPr>
          <w:p w14:paraId="08388D97" w14:textId="5D8175FC"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without Systolic blood pressure </w:t>
            </w:r>
          </w:p>
        </w:tc>
        <w:tc>
          <w:tcPr>
            <w:tcW w:w="1842" w:type="dxa"/>
            <w:tcBorders>
              <w:top w:val="single" w:sz="4" w:space="0" w:color="404040"/>
              <w:left w:val="nil"/>
              <w:bottom w:val="nil"/>
              <w:right w:val="nil"/>
            </w:tcBorders>
            <w:shd w:val="clear" w:color="auto" w:fill="auto"/>
            <w:tcMar>
              <w:top w:w="11" w:type="dxa"/>
              <w:left w:w="11" w:type="dxa"/>
              <w:bottom w:w="11" w:type="dxa"/>
              <w:right w:w="11" w:type="dxa"/>
            </w:tcMar>
            <w:vAlign w:val="center"/>
            <w:hideMark/>
          </w:tcPr>
          <w:p w14:paraId="7C9C9E09" w14:textId="31016053"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  0.79 (0.78, 0.81) </w:t>
            </w:r>
          </w:p>
        </w:tc>
        <w:tc>
          <w:tcPr>
            <w:tcW w:w="2410" w:type="dxa"/>
            <w:tcBorders>
              <w:top w:val="single" w:sz="4" w:space="0" w:color="404040"/>
              <w:left w:val="nil"/>
              <w:bottom w:val="nil"/>
              <w:right w:val="nil"/>
            </w:tcBorders>
            <w:shd w:val="clear" w:color="auto" w:fill="auto"/>
            <w:tcMar>
              <w:top w:w="72" w:type="dxa"/>
              <w:left w:w="144" w:type="dxa"/>
              <w:bottom w:w="72" w:type="dxa"/>
              <w:right w:w="144" w:type="dxa"/>
            </w:tcMar>
            <w:vAlign w:val="center"/>
            <w:hideMark/>
          </w:tcPr>
          <w:p w14:paraId="1F67CAB7" w14:textId="01E8FE31"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-0.007 (-0.009, -0.005) </w:t>
            </w:r>
          </w:p>
        </w:tc>
        <w:tc>
          <w:tcPr>
            <w:tcW w:w="992" w:type="dxa"/>
            <w:tcBorders>
              <w:top w:val="single" w:sz="4" w:space="0" w:color="404040"/>
              <w:left w:val="nil"/>
              <w:bottom w:val="nil"/>
              <w:right w:val="nil"/>
            </w:tcBorders>
            <w:shd w:val="clear" w:color="auto" w:fill="auto"/>
            <w:tcMar>
              <w:top w:w="72" w:type="dxa"/>
              <w:left w:w="144" w:type="dxa"/>
              <w:bottom w:w="72" w:type="dxa"/>
              <w:right w:w="144" w:type="dxa"/>
            </w:tcMar>
            <w:vAlign w:val="center"/>
            <w:hideMark/>
          </w:tcPr>
          <w:p w14:paraId="6BD8834D" w14:textId="718AD60D"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&lt;0.001 </w:t>
            </w:r>
          </w:p>
        </w:tc>
      </w:tr>
      <w:tr w:rsidR="00FF5C54" w:rsidRPr="00FF5C54" w14:paraId="089F5BF9" w14:textId="77777777" w:rsidTr="007564EF">
        <w:trPr>
          <w:trHeight w:val="12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5A82E945" w14:textId="735FD5BF"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without Smoking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6B3BD11C" w14:textId="67757CF2"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0.79 (0.78, 0.80)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70D1FF3A" w14:textId="467D9038"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-0.009 (-0.011, -0.006)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43394F2D" w14:textId="14D153A8"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&lt;0.001 </w:t>
            </w:r>
          </w:p>
        </w:tc>
      </w:tr>
      <w:tr w:rsidR="00FF5C54" w:rsidRPr="00FF5C54" w14:paraId="78265B7B"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64982523" w14:textId="6545891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without Total cholesterol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3BD5AD12" w14:textId="791A462B"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0.80 (0.78, 0.81)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0F5D60F6" w14:textId="08689DF4"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-0.005 (-0.007, -0.003)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C5D738B" w14:textId="4568F3E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&lt;0.001 </w:t>
            </w:r>
          </w:p>
        </w:tc>
      </w:tr>
      <w:tr w:rsidR="00FF5C54" w:rsidRPr="00FF5C54" w14:paraId="4D584CFE"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72908287" w14:textId="5D3C64BD"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ESC SCORE + Troponin I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2CEC7732" w14:textId="7F4838B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0.80 (0.79, 0.82)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06A58046" w14:textId="0EB72BE5"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0.004 (0.003, 0.005)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1636BF5F" w14:textId="51B65C10"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&lt;0.001</w:t>
            </w:r>
          </w:p>
        </w:tc>
      </w:tr>
      <w:tr w:rsidR="00FF5C54" w:rsidRPr="00FF5C54" w14:paraId="5A13ACB6"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tcPr>
          <w:p w14:paraId="4F8E8FED" w14:textId="300BF710"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CRP</w:t>
            </w:r>
            <w:r w:rsidR="00EE5630" w:rsidRPr="00FF5C54">
              <w:rPr>
                <w:rFonts w:ascii="Times New Roman" w:eastAsia="Times New Roman" w:hAnsi="Times New Roman" w:cs="Times New Roman"/>
                <w:bCs/>
                <w:kern w:val="24"/>
                <w:lang w:eastAsia="de-DE"/>
              </w:rPr>
              <w:t xml:space="preserve"> (N=</w:t>
            </w:r>
            <w:r w:rsidR="00FA6097" w:rsidRPr="00FF5C54">
              <w:rPr>
                <w:rFonts w:ascii="Times New Roman" w:eastAsia="Times New Roman" w:hAnsi="Times New Roman" w:cs="Times New Roman"/>
                <w:bCs/>
                <w:kern w:val="24"/>
                <w:lang w:eastAsia="de-DE"/>
              </w:rPr>
              <w:t>58919</w:t>
            </w:r>
            <w:r w:rsidR="004D4633" w:rsidRPr="00FF5C54">
              <w:rPr>
                <w:rFonts w:ascii="Times New Roman" w:eastAsia="Times New Roman" w:hAnsi="Times New Roman" w:cs="Times New Roman"/>
                <w:bCs/>
                <w:kern w:val="24"/>
                <w:lang w:eastAsia="de-DE"/>
              </w:rPr>
              <w:t>)</w:t>
            </w:r>
          </w:p>
        </w:tc>
        <w:tc>
          <w:tcPr>
            <w:tcW w:w="1842" w:type="dxa"/>
            <w:tcBorders>
              <w:top w:val="nil"/>
              <w:left w:val="nil"/>
              <w:bottom w:val="nil"/>
              <w:right w:val="nil"/>
            </w:tcBorders>
            <w:shd w:val="clear" w:color="auto" w:fill="auto"/>
            <w:tcMar>
              <w:top w:w="72" w:type="dxa"/>
              <w:left w:w="144" w:type="dxa"/>
              <w:bottom w:w="72" w:type="dxa"/>
              <w:right w:w="144" w:type="dxa"/>
            </w:tcMar>
            <w:vAlign w:val="center"/>
          </w:tcPr>
          <w:p w14:paraId="2B346744" w14:textId="082E40FD" w:rsidR="00C8464A" w:rsidRPr="00FF5C54" w:rsidRDefault="00FA6097" w:rsidP="00FA6097">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 xml:space="preserve">0.81 (0.80, 0.83) </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146A7253" w14:textId="3ED03CDB" w:rsidR="00C8464A" w:rsidRPr="00FF5C54" w:rsidRDefault="00FA6097"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0.006 (0.004, 0.008)</w:t>
            </w:r>
          </w:p>
        </w:tc>
        <w:tc>
          <w:tcPr>
            <w:tcW w:w="992" w:type="dxa"/>
            <w:tcBorders>
              <w:top w:val="nil"/>
              <w:left w:val="nil"/>
              <w:bottom w:val="nil"/>
              <w:right w:val="nil"/>
            </w:tcBorders>
            <w:shd w:val="clear" w:color="auto" w:fill="auto"/>
            <w:tcMar>
              <w:top w:w="72" w:type="dxa"/>
              <w:left w:w="144" w:type="dxa"/>
              <w:bottom w:w="72" w:type="dxa"/>
              <w:right w:w="144" w:type="dxa"/>
            </w:tcMar>
            <w:vAlign w:val="center"/>
          </w:tcPr>
          <w:p w14:paraId="52B08CBA" w14:textId="177B515A" w:rsidR="00C8464A" w:rsidRPr="00FF5C54" w:rsidRDefault="00C8464A"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&lt;0.001</w:t>
            </w:r>
          </w:p>
        </w:tc>
      </w:tr>
      <w:tr w:rsidR="00FF5C54" w:rsidRPr="00FF5C54" w14:paraId="4DCFC231" w14:textId="77777777" w:rsidTr="007564EF">
        <w:trPr>
          <w:trHeight w:val="18"/>
        </w:trPr>
        <w:tc>
          <w:tcPr>
            <w:tcW w:w="4395" w:type="dxa"/>
            <w:tcBorders>
              <w:top w:val="nil"/>
              <w:left w:val="nil"/>
              <w:right w:val="nil"/>
            </w:tcBorders>
            <w:shd w:val="clear" w:color="auto" w:fill="auto"/>
            <w:tcMar>
              <w:top w:w="54" w:type="dxa"/>
              <w:left w:w="108" w:type="dxa"/>
              <w:bottom w:w="54" w:type="dxa"/>
              <w:right w:w="108" w:type="dxa"/>
            </w:tcMar>
            <w:vAlign w:val="center"/>
          </w:tcPr>
          <w:p w14:paraId="3FD5A699" w14:textId="15C3485B"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NT-proBNP</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46566</w:t>
            </w:r>
            <w:r w:rsidR="00EE5630" w:rsidRPr="00FF5C54">
              <w:rPr>
                <w:rFonts w:ascii="Times New Roman" w:eastAsia="Times New Roman" w:hAnsi="Times New Roman" w:cs="Times New Roman"/>
                <w:bCs/>
                <w:kern w:val="24"/>
                <w:lang w:eastAsia="de-DE"/>
              </w:rPr>
              <w:t>)</w:t>
            </w:r>
          </w:p>
        </w:tc>
        <w:tc>
          <w:tcPr>
            <w:tcW w:w="1842" w:type="dxa"/>
            <w:tcBorders>
              <w:top w:val="nil"/>
              <w:left w:val="nil"/>
              <w:right w:val="nil"/>
            </w:tcBorders>
            <w:shd w:val="clear" w:color="auto" w:fill="auto"/>
            <w:tcMar>
              <w:top w:w="72" w:type="dxa"/>
              <w:left w:w="144" w:type="dxa"/>
              <w:bottom w:w="72" w:type="dxa"/>
              <w:right w:w="144" w:type="dxa"/>
            </w:tcMar>
            <w:vAlign w:val="center"/>
          </w:tcPr>
          <w:p w14:paraId="02650551" w14:textId="711A7829"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0.82 (0.80, 0.83)</w:t>
            </w:r>
          </w:p>
        </w:tc>
        <w:tc>
          <w:tcPr>
            <w:tcW w:w="2410" w:type="dxa"/>
            <w:tcBorders>
              <w:top w:val="nil"/>
              <w:left w:val="nil"/>
              <w:right w:val="nil"/>
            </w:tcBorders>
            <w:shd w:val="clear" w:color="auto" w:fill="auto"/>
            <w:tcMar>
              <w:top w:w="72" w:type="dxa"/>
              <w:left w:w="144" w:type="dxa"/>
              <w:bottom w:w="72" w:type="dxa"/>
              <w:right w:w="144" w:type="dxa"/>
            </w:tcMar>
            <w:vAlign w:val="center"/>
          </w:tcPr>
          <w:p w14:paraId="78899DB5" w14:textId="064E8D12" w:rsidR="00C8464A" w:rsidRPr="00FF5C54" w:rsidRDefault="00FA6097" w:rsidP="00D5571B">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0.008 (0.005, 0.011)</w:t>
            </w:r>
          </w:p>
        </w:tc>
        <w:tc>
          <w:tcPr>
            <w:tcW w:w="992" w:type="dxa"/>
            <w:tcBorders>
              <w:top w:val="nil"/>
              <w:left w:val="nil"/>
              <w:right w:val="nil"/>
            </w:tcBorders>
            <w:shd w:val="clear" w:color="auto" w:fill="auto"/>
            <w:tcMar>
              <w:top w:w="72" w:type="dxa"/>
              <w:left w:w="144" w:type="dxa"/>
              <w:bottom w:w="72" w:type="dxa"/>
              <w:right w:w="144" w:type="dxa"/>
            </w:tcMar>
            <w:vAlign w:val="center"/>
          </w:tcPr>
          <w:p w14:paraId="52742C2E" w14:textId="6976C1FC" w:rsidR="00C8464A" w:rsidRPr="00FF5C54" w:rsidRDefault="00C8464A"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&lt;0.001</w:t>
            </w:r>
          </w:p>
        </w:tc>
      </w:tr>
      <w:tr w:rsidR="00FF5C54" w:rsidRPr="00FF5C54" w14:paraId="653FDDFF" w14:textId="77777777" w:rsidTr="007564EF">
        <w:trPr>
          <w:trHeight w:val="18"/>
        </w:trPr>
        <w:tc>
          <w:tcPr>
            <w:tcW w:w="4395" w:type="dxa"/>
            <w:tcBorders>
              <w:top w:val="nil"/>
              <w:left w:val="nil"/>
              <w:bottom w:val="single" w:sz="12" w:space="0" w:color="auto"/>
              <w:right w:val="nil"/>
            </w:tcBorders>
            <w:shd w:val="clear" w:color="auto" w:fill="auto"/>
            <w:tcMar>
              <w:top w:w="54" w:type="dxa"/>
              <w:left w:w="108" w:type="dxa"/>
              <w:bottom w:w="54" w:type="dxa"/>
              <w:right w:w="108" w:type="dxa"/>
            </w:tcMar>
            <w:vAlign w:val="center"/>
          </w:tcPr>
          <w:p w14:paraId="3659B7B4" w14:textId="5429FAF7"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 xml:space="preserve">ESC SCORE with </w:t>
            </w:r>
            <w:r w:rsidR="00D15984" w:rsidRPr="00FF5C54">
              <w:rPr>
                <w:rFonts w:ascii="Times New Roman" w:eastAsia="Times New Roman" w:hAnsi="Times New Roman" w:cs="Times New Roman"/>
                <w:bCs/>
                <w:kern w:val="24"/>
                <w:lang w:eastAsia="de-DE"/>
              </w:rPr>
              <w:t>eGFR</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45960</w:t>
            </w:r>
            <w:r w:rsidR="00EE5630" w:rsidRPr="00FF5C54">
              <w:rPr>
                <w:rFonts w:ascii="Times New Roman" w:eastAsia="Times New Roman" w:hAnsi="Times New Roman" w:cs="Times New Roman"/>
                <w:bCs/>
                <w:kern w:val="24"/>
                <w:lang w:eastAsia="de-DE"/>
              </w:rPr>
              <w:t>)</w:t>
            </w:r>
          </w:p>
        </w:tc>
        <w:tc>
          <w:tcPr>
            <w:tcW w:w="184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2AE94F6E" w14:textId="7B9CFEF8"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0.81 (0.80, 0.83)</w:t>
            </w:r>
          </w:p>
        </w:tc>
        <w:tc>
          <w:tcPr>
            <w:tcW w:w="2410"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5398FD09" w14:textId="0222D250"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0.000 (0.000, 0.001)</w:t>
            </w:r>
          </w:p>
        </w:tc>
        <w:tc>
          <w:tcPr>
            <w:tcW w:w="99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2F302673" w14:textId="30017622"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0.31</w:t>
            </w:r>
            <w:r w:rsidR="00C8464A" w:rsidRPr="00FF5C54">
              <w:rPr>
                <w:rFonts w:ascii="Times New Roman" w:hAnsi="Times New Roman" w:cs="Times New Roman"/>
              </w:rPr>
              <w:t xml:space="preserve"> </w:t>
            </w:r>
          </w:p>
        </w:tc>
      </w:tr>
      <w:tr w:rsidR="00FF5C54" w:rsidRPr="00FF5C54" w14:paraId="56DC8580" w14:textId="77777777" w:rsidTr="007564EF">
        <w:trPr>
          <w:trHeight w:val="84"/>
        </w:trPr>
        <w:tc>
          <w:tcPr>
            <w:tcW w:w="4395"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5D65CB1A"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252D8ED8"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64540064" w14:textId="77777777" w:rsidR="00D07038" w:rsidRPr="00FF5C54" w:rsidRDefault="00D07038" w:rsidP="001B216F">
            <w:pPr>
              <w:spacing w:after="0" w:line="240" w:lineRule="auto"/>
              <w:rPr>
                <w:rFonts w:ascii="Times New Roman" w:eastAsia="Times New Roman" w:hAnsi="Times New Roman" w:cs="Times New Roman"/>
                <w:b/>
                <w:bCs/>
                <w:kern w:val="24"/>
                <w:lang w:eastAsia="de-DE"/>
              </w:rPr>
            </w:pPr>
            <w:r w:rsidRPr="00FF5C54">
              <w:rPr>
                <w:rFonts w:ascii="Times New Roman" w:eastAsia="Times New Roman" w:hAnsi="Times New Roman" w:cs="Times New Roman"/>
                <w:b/>
                <w:bCs/>
                <w:kern w:val="24"/>
                <w:lang w:eastAsia="de-DE"/>
              </w:rPr>
              <w:t xml:space="preserve">ESC SCORE of </w:t>
            </w:r>
          </w:p>
          <w:p w14:paraId="059FDEA3" w14:textId="1F00FE8A" w:rsidR="00D07038" w:rsidRPr="00FF5C54" w:rsidRDefault="00D07038" w:rsidP="001B216F">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total mortality</w:t>
            </w:r>
          </w:p>
        </w:tc>
        <w:tc>
          <w:tcPr>
            <w:tcW w:w="1842"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68F8137B"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1010445B" w14:textId="77777777" w:rsidR="00D07038" w:rsidRPr="00FF5C54" w:rsidRDefault="00D07038" w:rsidP="001B216F">
            <w:pPr>
              <w:spacing w:after="0" w:line="240" w:lineRule="auto"/>
              <w:rPr>
                <w:rFonts w:ascii="Times New Roman" w:eastAsia="Times New Roman" w:hAnsi="Times New Roman" w:cs="Times New Roman"/>
                <w:b/>
                <w:bCs/>
                <w:kern w:val="24"/>
                <w:sz w:val="20"/>
                <w:szCs w:val="20"/>
                <w:lang w:eastAsia="de-DE"/>
              </w:rPr>
            </w:pPr>
          </w:p>
          <w:p w14:paraId="612CD2AD" w14:textId="7BA9FA9C" w:rsidR="00D07038" w:rsidRPr="00FF5C54" w:rsidRDefault="00D07038" w:rsidP="001B216F">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0.80 (0.79, 0.81)</w:t>
            </w:r>
          </w:p>
        </w:tc>
        <w:tc>
          <w:tcPr>
            <w:tcW w:w="2410"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0F9B3149" w14:textId="77777777" w:rsidR="00D07038" w:rsidRPr="00FF5C54" w:rsidRDefault="00D07038" w:rsidP="001B216F">
            <w:pPr>
              <w:spacing w:after="0" w:line="240" w:lineRule="auto"/>
              <w:rPr>
                <w:rFonts w:ascii="Times New Roman" w:eastAsia="Times New Roman" w:hAnsi="Times New Roman" w:cs="Times New Roman"/>
                <w:lang w:eastAsia="de-DE"/>
              </w:rPr>
            </w:pPr>
          </w:p>
        </w:tc>
        <w:tc>
          <w:tcPr>
            <w:tcW w:w="992" w:type="dxa"/>
            <w:tcBorders>
              <w:top w:val="single" w:sz="12" w:space="0" w:color="auto"/>
              <w:left w:val="nil"/>
              <w:bottom w:val="single" w:sz="4" w:space="0" w:color="404040"/>
              <w:right w:val="nil"/>
            </w:tcBorders>
            <w:shd w:val="clear" w:color="auto" w:fill="auto"/>
            <w:tcMar>
              <w:top w:w="54" w:type="dxa"/>
              <w:left w:w="108" w:type="dxa"/>
              <w:bottom w:w="54" w:type="dxa"/>
              <w:right w:w="108" w:type="dxa"/>
            </w:tcMar>
            <w:vAlign w:val="center"/>
            <w:hideMark/>
          </w:tcPr>
          <w:p w14:paraId="4FBE695A" w14:textId="77777777" w:rsidR="00D07038" w:rsidRPr="00FF5C54" w:rsidRDefault="00D07038" w:rsidP="001B216F">
            <w:pPr>
              <w:spacing w:after="0" w:line="240" w:lineRule="auto"/>
              <w:rPr>
                <w:rFonts w:ascii="Times New Roman" w:eastAsia="Times New Roman" w:hAnsi="Times New Roman" w:cs="Times New Roman"/>
                <w:lang w:eastAsia="de-DE"/>
              </w:rPr>
            </w:pPr>
          </w:p>
        </w:tc>
      </w:tr>
      <w:tr w:rsidR="00FF5C54" w:rsidRPr="00FF5C54" w14:paraId="0F749144" w14:textId="77777777" w:rsidTr="007564EF">
        <w:trPr>
          <w:trHeight w:val="71"/>
        </w:trPr>
        <w:tc>
          <w:tcPr>
            <w:tcW w:w="4395" w:type="dxa"/>
            <w:tcBorders>
              <w:top w:val="single" w:sz="4" w:space="0" w:color="404040"/>
              <w:left w:val="nil"/>
              <w:bottom w:val="nil"/>
              <w:right w:val="nil"/>
            </w:tcBorders>
            <w:shd w:val="clear" w:color="auto" w:fill="auto"/>
            <w:tcMar>
              <w:top w:w="54" w:type="dxa"/>
              <w:left w:w="108" w:type="dxa"/>
              <w:bottom w:w="54" w:type="dxa"/>
              <w:right w:w="108" w:type="dxa"/>
            </w:tcMar>
            <w:vAlign w:val="center"/>
            <w:hideMark/>
          </w:tcPr>
          <w:p w14:paraId="64FA573D" w14:textId="0C61EBC8"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without Systolic blood pressure </w:t>
            </w:r>
          </w:p>
        </w:tc>
        <w:tc>
          <w:tcPr>
            <w:tcW w:w="1842" w:type="dxa"/>
            <w:tcBorders>
              <w:top w:val="single" w:sz="4" w:space="0" w:color="404040"/>
              <w:left w:val="nil"/>
              <w:bottom w:val="nil"/>
              <w:right w:val="nil"/>
            </w:tcBorders>
            <w:shd w:val="clear" w:color="auto" w:fill="auto"/>
            <w:tcMar>
              <w:top w:w="11" w:type="dxa"/>
              <w:left w:w="11" w:type="dxa"/>
              <w:bottom w:w="11" w:type="dxa"/>
              <w:right w:w="11" w:type="dxa"/>
            </w:tcMar>
            <w:vAlign w:val="center"/>
            <w:hideMark/>
          </w:tcPr>
          <w:p w14:paraId="72F1B3E5" w14:textId="7D420649"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  0.80 (0.79, 0.81) </w:t>
            </w:r>
          </w:p>
        </w:tc>
        <w:tc>
          <w:tcPr>
            <w:tcW w:w="2410" w:type="dxa"/>
            <w:tcBorders>
              <w:top w:val="single" w:sz="4" w:space="0" w:color="404040"/>
              <w:left w:val="nil"/>
              <w:bottom w:val="nil"/>
              <w:right w:val="nil"/>
            </w:tcBorders>
            <w:shd w:val="clear" w:color="auto" w:fill="auto"/>
            <w:tcMar>
              <w:top w:w="72" w:type="dxa"/>
              <w:left w:w="144" w:type="dxa"/>
              <w:bottom w:w="72" w:type="dxa"/>
              <w:right w:w="144" w:type="dxa"/>
            </w:tcMar>
            <w:vAlign w:val="center"/>
            <w:hideMark/>
          </w:tcPr>
          <w:p w14:paraId="3D8F583F" w14:textId="78F6B23B"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-0.002 (-0.003, -0.001) </w:t>
            </w:r>
          </w:p>
        </w:tc>
        <w:tc>
          <w:tcPr>
            <w:tcW w:w="992" w:type="dxa"/>
            <w:tcBorders>
              <w:top w:val="single" w:sz="4" w:space="0" w:color="404040"/>
              <w:left w:val="nil"/>
              <w:bottom w:val="nil"/>
              <w:right w:val="nil"/>
            </w:tcBorders>
            <w:shd w:val="clear" w:color="auto" w:fill="auto"/>
            <w:tcMar>
              <w:top w:w="72" w:type="dxa"/>
              <w:left w:w="144" w:type="dxa"/>
              <w:bottom w:w="72" w:type="dxa"/>
              <w:right w:w="144" w:type="dxa"/>
            </w:tcMar>
            <w:vAlign w:val="center"/>
            <w:hideMark/>
          </w:tcPr>
          <w:p w14:paraId="3F392CB2" w14:textId="15545E59"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&lt;0.001 </w:t>
            </w:r>
          </w:p>
        </w:tc>
      </w:tr>
      <w:tr w:rsidR="00FF5C54" w:rsidRPr="00FF5C54" w14:paraId="676EFEFF" w14:textId="77777777" w:rsidTr="007564EF">
        <w:trPr>
          <w:trHeight w:val="12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05F5A710" w14:textId="7AB7D416"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without Smoking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3C16BD9F" w14:textId="161C22C7"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0.79 (0.78, 0.80)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4F754810" w14:textId="49FB49AF"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-0.011 (-0.014, -0.009)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615A7CB4" w14:textId="58B09C67"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&lt;0.001 </w:t>
            </w:r>
          </w:p>
        </w:tc>
      </w:tr>
      <w:tr w:rsidR="00FF5C54" w:rsidRPr="00FF5C54" w14:paraId="2968C2F5"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28397546" w14:textId="105D3E6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without Total cholesterol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3F54C2D7" w14:textId="216CC9BA"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0.80 (0.79, 0.81)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31C385BA" w14:textId="053BCCB9"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0.000 (0.000, 0.000)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4EDFF52" w14:textId="6FE3226E"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&lt;0.001 </w:t>
            </w:r>
          </w:p>
        </w:tc>
      </w:tr>
      <w:tr w:rsidR="00FF5C54" w:rsidRPr="00FF5C54" w14:paraId="2C182583"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hideMark/>
          </w:tcPr>
          <w:p w14:paraId="330C0680" w14:textId="3CC35974" w:rsidR="00D07038" w:rsidRPr="00FF5C54" w:rsidRDefault="00D07038" w:rsidP="00D07038">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 xml:space="preserve">ESC SCORE + Troponin I </w:t>
            </w:r>
          </w:p>
        </w:tc>
        <w:tc>
          <w:tcPr>
            <w:tcW w:w="1842" w:type="dxa"/>
            <w:tcBorders>
              <w:top w:val="nil"/>
              <w:left w:val="nil"/>
              <w:bottom w:val="nil"/>
              <w:right w:val="nil"/>
            </w:tcBorders>
            <w:shd w:val="clear" w:color="auto" w:fill="auto"/>
            <w:tcMar>
              <w:top w:w="72" w:type="dxa"/>
              <w:left w:w="144" w:type="dxa"/>
              <w:bottom w:w="72" w:type="dxa"/>
              <w:right w:w="144" w:type="dxa"/>
            </w:tcMar>
            <w:vAlign w:val="center"/>
            <w:hideMark/>
          </w:tcPr>
          <w:p w14:paraId="6F6219A4" w14:textId="4659469D"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0.81 (0.80, 0.82) </w:t>
            </w:r>
          </w:p>
        </w:tc>
        <w:tc>
          <w:tcPr>
            <w:tcW w:w="2410" w:type="dxa"/>
            <w:tcBorders>
              <w:top w:val="nil"/>
              <w:left w:val="nil"/>
              <w:bottom w:val="nil"/>
              <w:right w:val="nil"/>
            </w:tcBorders>
            <w:shd w:val="clear" w:color="auto" w:fill="auto"/>
            <w:tcMar>
              <w:top w:w="72" w:type="dxa"/>
              <w:left w:w="144" w:type="dxa"/>
              <w:bottom w:w="72" w:type="dxa"/>
              <w:right w:w="144" w:type="dxa"/>
            </w:tcMar>
            <w:vAlign w:val="center"/>
            <w:hideMark/>
          </w:tcPr>
          <w:p w14:paraId="217E8AD0" w14:textId="3EE95C56"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0.003 (0.002, 0.004) </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EA00623" w14:textId="186BD2FE" w:rsidR="00D07038" w:rsidRPr="00FF5C54" w:rsidRDefault="00D07038" w:rsidP="00D07038">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&lt;0.001</w:t>
            </w:r>
          </w:p>
        </w:tc>
      </w:tr>
      <w:tr w:rsidR="00FF5C54" w:rsidRPr="00FF5C54" w14:paraId="4E004CBA" w14:textId="77777777" w:rsidTr="007564EF">
        <w:trPr>
          <w:trHeight w:val="18"/>
        </w:trPr>
        <w:tc>
          <w:tcPr>
            <w:tcW w:w="4395" w:type="dxa"/>
            <w:tcBorders>
              <w:top w:val="nil"/>
              <w:left w:val="nil"/>
              <w:bottom w:val="nil"/>
              <w:right w:val="nil"/>
            </w:tcBorders>
            <w:shd w:val="clear" w:color="auto" w:fill="auto"/>
            <w:tcMar>
              <w:top w:w="54" w:type="dxa"/>
              <w:left w:w="108" w:type="dxa"/>
              <w:bottom w:w="54" w:type="dxa"/>
              <w:right w:w="108" w:type="dxa"/>
            </w:tcMar>
            <w:vAlign w:val="center"/>
          </w:tcPr>
          <w:p w14:paraId="3563E04B" w14:textId="5611E572" w:rsidR="00C8464A" w:rsidRPr="00FF5C54" w:rsidRDefault="00C8464A" w:rsidP="00EE5630">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CRP</w:t>
            </w:r>
            <w:r w:rsidR="00EE5630" w:rsidRPr="00FF5C54">
              <w:rPr>
                <w:rFonts w:ascii="Times New Roman" w:eastAsia="Times New Roman" w:hAnsi="Times New Roman" w:cs="Times New Roman"/>
                <w:bCs/>
                <w:kern w:val="24"/>
                <w:lang w:eastAsia="de-DE"/>
              </w:rPr>
              <w:t xml:space="preserve"> (N=</w:t>
            </w:r>
            <w:r w:rsidR="00FA6097" w:rsidRPr="00FF5C54">
              <w:rPr>
                <w:rFonts w:ascii="Times New Roman" w:eastAsia="Times New Roman" w:hAnsi="Times New Roman" w:cs="Times New Roman"/>
                <w:bCs/>
                <w:kern w:val="24"/>
                <w:lang w:eastAsia="de-DE"/>
              </w:rPr>
              <w:t>66684</w:t>
            </w:r>
            <w:r w:rsidR="00EE5630" w:rsidRPr="00FF5C54">
              <w:rPr>
                <w:rFonts w:ascii="Times New Roman" w:eastAsia="Times New Roman" w:hAnsi="Times New Roman" w:cs="Times New Roman"/>
                <w:bCs/>
                <w:kern w:val="24"/>
                <w:lang w:eastAsia="de-DE"/>
              </w:rPr>
              <w:t>)</w:t>
            </w:r>
          </w:p>
        </w:tc>
        <w:tc>
          <w:tcPr>
            <w:tcW w:w="1842" w:type="dxa"/>
            <w:tcBorders>
              <w:top w:val="nil"/>
              <w:left w:val="nil"/>
              <w:bottom w:val="nil"/>
              <w:right w:val="nil"/>
            </w:tcBorders>
            <w:shd w:val="clear" w:color="auto" w:fill="auto"/>
            <w:tcMar>
              <w:top w:w="72" w:type="dxa"/>
              <w:left w:w="144" w:type="dxa"/>
              <w:bottom w:w="72" w:type="dxa"/>
              <w:right w:w="144" w:type="dxa"/>
            </w:tcMar>
            <w:vAlign w:val="center"/>
          </w:tcPr>
          <w:p w14:paraId="53A05E95" w14:textId="3BD22712" w:rsidR="00C8464A" w:rsidRPr="00FF5C54" w:rsidRDefault="00FA6097"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0.81 (0.80, 0.82)</w:t>
            </w:r>
          </w:p>
        </w:tc>
        <w:tc>
          <w:tcPr>
            <w:tcW w:w="2410" w:type="dxa"/>
            <w:tcBorders>
              <w:top w:val="nil"/>
              <w:left w:val="nil"/>
              <w:bottom w:val="nil"/>
              <w:right w:val="nil"/>
            </w:tcBorders>
            <w:shd w:val="clear" w:color="auto" w:fill="auto"/>
            <w:tcMar>
              <w:top w:w="72" w:type="dxa"/>
              <w:left w:w="144" w:type="dxa"/>
              <w:bottom w:w="72" w:type="dxa"/>
              <w:right w:w="144" w:type="dxa"/>
            </w:tcMar>
            <w:vAlign w:val="center"/>
          </w:tcPr>
          <w:p w14:paraId="4A5962F4" w14:textId="059E6057" w:rsidR="00C8464A" w:rsidRPr="00FF5C54" w:rsidRDefault="00FA6097"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0.006 (0.004, 0.007</w:t>
            </w:r>
            <w:r w:rsidR="00C8464A" w:rsidRPr="00FF5C54">
              <w:rPr>
                <w:rFonts w:ascii="Times New Roman" w:hAnsi="Times New Roman" w:cs="Times New Roman"/>
              </w:rPr>
              <w:t xml:space="preserve">) </w:t>
            </w:r>
          </w:p>
        </w:tc>
        <w:tc>
          <w:tcPr>
            <w:tcW w:w="992" w:type="dxa"/>
            <w:tcBorders>
              <w:top w:val="nil"/>
              <w:left w:val="nil"/>
              <w:bottom w:val="nil"/>
              <w:right w:val="nil"/>
            </w:tcBorders>
            <w:shd w:val="clear" w:color="auto" w:fill="auto"/>
            <w:tcMar>
              <w:top w:w="72" w:type="dxa"/>
              <w:left w:w="144" w:type="dxa"/>
              <w:bottom w:w="72" w:type="dxa"/>
              <w:right w:w="144" w:type="dxa"/>
            </w:tcMar>
            <w:vAlign w:val="center"/>
          </w:tcPr>
          <w:p w14:paraId="623608E6" w14:textId="30B3E1F4" w:rsidR="00C8464A" w:rsidRPr="00FF5C54" w:rsidRDefault="00C8464A" w:rsidP="00C8464A">
            <w:pPr>
              <w:spacing w:after="0" w:line="240" w:lineRule="auto"/>
              <w:rPr>
                <w:rFonts w:ascii="Times New Roman" w:eastAsia="Times New Roman" w:hAnsi="Times New Roman" w:cs="Times New Roman"/>
                <w:b/>
                <w:bCs/>
                <w:kern w:val="24"/>
                <w:lang w:val="de-DE" w:eastAsia="de-DE"/>
              </w:rPr>
            </w:pPr>
            <w:r w:rsidRPr="00FF5C54">
              <w:rPr>
                <w:rFonts w:ascii="Times New Roman" w:hAnsi="Times New Roman" w:cs="Times New Roman"/>
              </w:rPr>
              <w:t xml:space="preserve">&lt;0.001 </w:t>
            </w:r>
          </w:p>
        </w:tc>
      </w:tr>
      <w:tr w:rsidR="00FF5C54" w:rsidRPr="00FF5C54" w14:paraId="4AB31B43" w14:textId="77777777" w:rsidTr="007564EF">
        <w:trPr>
          <w:trHeight w:val="18"/>
        </w:trPr>
        <w:tc>
          <w:tcPr>
            <w:tcW w:w="4395" w:type="dxa"/>
            <w:tcBorders>
              <w:top w:val="nil"/>
              <w:left w:val="nil"/>
              <w:right w:val="nil"/>
            </w:tcBorders>
            <w:shd w:val="clear" w:color="auto" w:fill="auto"/>
            <w:tcMar>
              <w:top w:w="54" w:type="dxa"/>
              <w:left w:w="108" w:type="dxa"/>
              <w:bottom w:w="54" w:type="dxa"/>
              <w:right w:w="108" w:type="dxa"/>
            </w:tcMar>
            <w:vAlign w:val="center"/>
          </w:tcPr>
          <w:p w14:paraId="7C8C47FE" w14:textId="330842ED" w:rsidR="00C8464A" w:rsidRPr="00FF5C54" w:rsidRDefault="00C8464A" w:rsidP="00C8464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ESC SCORE with NT-proBNP</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53975</w:t>
            </w:r>
            <w:r w:rsidR="00EE5630" w:rsidRPr="00FF5C54">
              <w:rPr>
                <w:rFonts w:ascii="Times New Roman" w:eastAsia="Times New Roman" w:hAnsi="Times New Roman" w:cs="Times New Roman"/>
                <w:bCs/>
                <w:kern w:val="24"/>
                <w:lang w:eastAsia="de-DE"/>
              </w:rPr>
              <w:t xml:space="preserve">) </w:t>
            </w:r>
          </w:p>
        </w:tc>
        <w:tc>
          <w:tcPr>
            <w:tcW w:w="1842" w:type="dxa"/>
            <w:tcBorders>
              <w:top w:val="nil"/>
              <w:left w:val="nil"/>
              <w:right w:val="nil"/>
            </w:tcBorders>
            <w:shd w:val="clear" w:color="auto" w:fill="auto"/>
            <w:tcMar>
              <w:top w:w="72" w:type="dxa"/>
              <w:left w:w="144" w:type="dxa"/>
              <w:bottom w:w="72" w:type="dxa"/>
              <w:right w:w="144" w:type="dxa"/>
            </w:tcMar>
            <w:vAlign w:val="center"/>
          </w:tcPr>
          <w:p w14:paraId="2CB2E5F8" w14:textId="7FF32660" w:rsidR="00C8464A" w:rsidRPr="00FF5C54" w:rsidRDefault="00FA6097"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0.81 (0.80, 0.82)</w:t>
            </w:r>
          </w:p>
        </w:tc>
        <w:tc>
          <w:tcPr>
            <w:tcW w:w="2410" w:type="dxa"/>
            <w:tcBorders>
              <w:top w:val="nil"/>
              <w:left w:val="nil"/>
              <w:right w:val="nil"/>
            </w:tcBorders>
            <w:shd w:val="clear" w:color="auto" w:fill="auto"/>
            <w:tcMar>
              <w:top w:w="72" w:type="dxa"/>
              <w:left w:w="144" w:type="dxa"/>
              <w:bottom w:w="72" w:type="dxa"/>
              <w:right w:w="144" w:type="dxa"/>
            </w:tcMar>
            <w:vAlign w:val="center"/>
          </w:tcPr>
          <w:p w14:paraId="662D16F6" w14:textId="3A974CFA" w:rsidR="00C8464A" w:rsidRPr="00FF5C54" w:rsidRDefault="00D5571B"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0.010</w:t>
            </w:r>
            <w:r w:rsidR="00C8464A" w:rsidRPr="00FF5C54">
              <w:rPr>
                <w:rFonts w:ascii="Times New Roman" w:hAnsi="Times New Roman" w:cs="Times New Roman"/>
              </w:rPr>
              <w:t xml:space="preserve"> </w:t>
            </w:r>
            <w:r w:rsidR="00FA6097" w:rsidRPr="00FF5C54">
              <w:rPr>
                <w:rFonts w:ascii="Times New Roman" w:hAnsi="Times New Roman" w:cs="Times New Roman"/>
              </w:rPr>
              <w:t>(0.008, 0.012</w:t>
            </w:r>
            <w:r w:rsidR="00C8464A" w:rsidRPr="00FF5C54">
              <w:rPr>
                <w:rFonts w:ascii="Times New Roman" w:hAnsi="Times New Roman" w:cs="Times New Roman"/>
              </w:rPr>
              <w:t xml:space="preserve">) </w:t>
            </w:r>
          </w:p>
        </w:tc>
        <w:tc>
          <w:tcPr>
            <w:tcW w:w="992" w:type="dxa"/>
            <w:tcBorders>
              <w:top w:val="nil"/>
              <w:left w:val="nil"/>
              <w:right w:val="nil"/>
            </w:tcBorders>
            <w:shd w:val="clear" w:color="auto" w:fill="auto"/>
            <w:tcMar>
              <w:top w:w="72" w:type="dxa"/>
              <w:left w:w="144" w:type="dxa"/>
              <w:bottom w:w="72" w:type="dxa"/>
              <w:right w:w="144" w:type="dxa"/>
            </w:tcMar>
            <w:vAlign w:val="center"/>
          </w:tcPr>
          <w:p w14:paraId="6AD6BA39" w14:textId="6A9F1E03" w:rsidR="00C8464A" w:rsidRPr="00FF5C54" w:rsidRDefault="00C8464A" w:rsidP="00C8464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&lt;0.001</w:t>
            </w:r>
          </w:p>
        </w:tc>
      </w:tr>
      <w:tr w:rsidR="00FF5C54" w:rsidRPr="00FF5C54" w14:paraId="2B9DEC24" w14:textId="77777777" w:rsidTr="007564EF">
        <w:trPr>
          <w:trHeight w:val="167"/>
        </w:trPr>
        <w:tc>
          <w:tcPr>
            <w:tcW w:w="4395" w:type="dxa"/>
            <w:tcBorders>
              <w:top w:val="nil"/>
              <w:left w:val="nil"/>
              <w:bottom w:val="single" w:sz="12" w:space="0" w:color="auto"/>
              <w:right w:val="nil"/>
            </w:tcBorders>
            <w:shd w:val="clear" w:color="auto" w:fill="auto"/>
            <w:tcMar>
              <w:top w:w="54" w:type="dxa"/>
              <w:left w:w="108" w:type="dxa"/>
              <w:bottom w:w="54" w:type="dxa"/>
              <w:right w:w="108" w:type="dxa"/>
            </w:tcMar>
            <w:vAlign w:val="center"/>
          </w:tcPr>
          <w:p w14:paraId="5429AB3C" w14:textId="44A887FC" w:rsidR="002711DA" w:rsidRPr="00FF5C54" w:rsidRDefault="002711DA" w:rsidP="002711DA">
            <w:pPr>
              <w:spacing w:after="0" w:line="240" w:lineRule="auto"/>
              <w:rPr>
                <w:rFonts w:ascii="Times New Roman" w:eastAsia="Times New Roman" w:hAnsi="Times New Roman" w:cs="Times New Roman"/>
                <w:bCs/>
                <w:kern w:val="24"/>
                <w:lang w:eastAsia="de-DE"/>
              </w:rPr>
            </w:pPr>
            <w:r w:rsidRPr="00FF5C54">
              <w:rPr>
                <w:rFonts w:ascii="Times New Roman" w:eastAsia="Times New Roman" w:hAnsi="Times New Roman" w:cs="Times New Roman"/>
                <w:bCs/>
                <w:kern w:val="24"/>
                <w:lang w:eastAsia="de-DE"/>
              </w:rPr>
              <w:t xml:space="preserve">ESC SCORE with </w:t>
            </w:r>
            <w:r w:rsidR="00D15984" w:rsidRPr="00FF5C54">
              <w:rPr>
                <w:rFonts w:ascii="Times New Roman" w:eastAsia="Times New Roman" w:hAnsi="Times New Roman" w:cs="Times New Roman"/>
                <w:bCs/>
                <w:kern w:val="24"/>
                <w:lang w:eastAsia="de-DE"/>
              </w:rPr>
              <w:t>eGFR</w:t>
            </w:r>
            <w:r w:rsidR="00EE5630" w:rsidRPr="00FF5C54">
              <w:rPr>
                <w:rFonts w:ascii="Times New Roman" w:eastAsia="Times New Roman" w:hAnsi="Times New Roman" w:cs="Times New Roman"/>
                <w:bCs/>
                <w:kern w:val="24"/>
                <w:lang w:eastAsia="de-DE"/>
              </w:rPr>
              <w:t xml:space="preserve"> (N=</w:t>
            </w:r>
            <w:r w:rsidR="004D4633" w:rsidRPr="00FF5C54">
              <w:rPr>
                <w:rFonts w:ascii="Times New Roman" w:eastAsia="Times New Roman" w:hAnsi="Times New Roman" w:cs="Times New Roman"/>
                <w:bCs/>
                <w:kern w:val="24"/>
                <w:lang w:eastAsia="de-DE"/>
              </w:rPr>
              <w:t>53344</w:t>
            </w:r>
            <w:r w:rsidR="00EE5630" w:rsidRPr="00FF5C54">
              <w:rPr>
                <w:rFonts w:ascii="Times New Roman" w:eastAsia="Times New Roman" w:hAnsi="Times New Roman" w:cs="Times New Roman"/>
                <w:bCs/>
                <w:kern w:val="24"/>
                <w:lang w:eastAsia="de-DE"/>
              </w:rPr>
              <w:t>)</w:t>
            </w:r>
          </w:p>
        </w:tc>
        <w:tc>
          <w:tcPr>
            <w:tcW w:w="184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5D9B0B17" w14:textId="0A570380" w:rsidR="002711DA" w:rsidRPr="00FF5C54" w:rsidRDefault="00FA6097" w:rsidP="002711D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0.80 (0.79, 0.82)</w:t>
            </w:r>
          </w:p>
        </w:tc>
        <w:tc>
          <w:tcPr>
            <w:tcW w:w="2410"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20055995" w14:textId="596B0123" w:rsidR="002711DA" w:rsidRPr="00FF5C54" w:rsidRDefault="00D26EE9" w:rsidP="002711D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0.000</w:t>
            </w:r>
            <w:r w:rsidR="00FA6097" w:rsidRPr="00FF5C54">
              <w:rPr>
                <w:rFonts w:ascii="Times New Roman" w:hAnsi="Times New Roman" w:cs="Times New Roman"/>
              </w:rPr>
              <w:t xml:space="preserve"> (0.000, 0.000</w:t>
            </w:r>
            <w:r w:rsidR="002711DA" w:rsidRPr="00FF5C54">
              <w:rPr>
                <w:rFonts w:ascii="Times New Roman" w:hAnsi="Times New Roman" w:cs="Times New Roman"/>
              </w:rPr>
              <w:t xml:space="preserve">) </w:t>
            </w:r>
          </w:p>
        </w:tc>
        <w:tc>
          <w:tcPr>
            <w:tcW w:w="992" w:type="dxa"/>
            <w:tcBorders>
              <w:top w:val="nil"/>
              <w:left w:val="nil"/>
              <w:bottom w:val="single" w:sz="12" w:space="0" w:color="auto"/>
              <w:right w:val="nil"/>
            </w:tcBorders>
            <w:shd w:val="clear" w:color="auto" w:fill="auto"/>
            <w:tcMar>
              <w:top w:w="72" w:type="dxa"/>
              <w:left w:w="144" w:type="dxa"/>
              <w:bottom w:w="72" w:type="dxa"/>
              <w:right w:w="144" w:type="dxa"/>
            </w:tcMar>
            <w:vAlign w:val="center"/>
          </w:tcPr>
          <w:p w14:paraId="084A7602" w14:textId="17A3309E" w:rsidR="002711DA" w:rsidRPr="00FF5C54" w:rsidRDefault="00FA6097" w:rsidP="002711DA">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rPr>
              <w:t>0.14</w:t>
            </w:r>
          </w:p>
        </w:tc>
      </w:tr>
    </w:tbl>
    <w:p w14:paraId="4F029696" w14:textId="77777777" w:rsidR="00D07038" w:rsidRPr="00FF5C54" w:rsidRDefault="00D07038" w:rsidP="001B491C">
      <w:pPr>
        <w:spacing w:after="0" w:line="240" w:lineRule="auto"/>
        <w:rPr>
          <w:rFonts w:ascii="Times New Roman" w:hAnsi="Times New Roman" w:cs="Times New Roman"/>
          <w:b/>
          <w:sz w:val="24"/>
          <w:szCs w:val="24"/>
        </w:rPr>
        <w:sectPr w:rsidR="00D07038" w:rsidRPr="00FF5C54" w:rsidSect="00DD5D1D">
          <w:footerReference w:type="default" r:id="rId16"/>
          <w:footerReference w:type="first" r:id="rId17"/>
          <w:pgSz w:w="12240" w:h="15840"/>
          <w:pgMar w:top="1134" w:right="1418" w:bottom="1134" w:left="1418" w:header="709" w:footer="709" w:gutter="0"/>
          <w:cols w:space="708"/>
          <w:titlePg/>
          <w:docGrid w:linePitch="360"/>
        </w:sectPr>
      </w:pPr>
    </w:p>
    <w:p w14:paraId="79B939FB" w14:textId="77777777" w:rsidR="009907BC" w:rsidRPr="00FF5C54" w:rsidRDefault="00DD5D1D" w:rsidP="00DD5D1D">
      <w:pPr>
        <w:spacing w:after="0" w:line="240" w:lineRule="auto"/>
        <w:rPr>
          <w:rFonts w:ascii="Times New Roman" w:hAnsi="Times New Roman" w:cs="Times New Roman"/>
          <w:b/>
        </w:rPr>
      </w:pPr>
      <w:r w:rsidRPr="00FF5C54">
        <w:rPr>
          <w:rFonts w:ascii="Times New Roman" w:hAnsi="Times New Roman" w:cs="Times New Roman"/>
          <w:b/>
        </w:rPr>
        <w:lastRenderedPageBreak/>
        <w:t xml:space="preserve">Table </w:t>
      </w:r>
      <w:r w:rsidR="00075A56" w:rsidRPr="00FF5C54">
        <w:rPr>
          <w:rFonts w:ascii="Times New Roman" w:hAnsi="Times New Roman" w:cs="Times New Roman"/>
          <w:b/>
        </w:rPr>
        <w:t>S5</w:t>
      </w:r>
    </w:p>
    <w:p w14:paraId="5307EFA2" w14:textId="51F24ABE" w:rsidR="00DD5D1D" w:rsidRPr="00FF5C54" w:rsidRDefault="00DD5D1D" w:rsidP="00DD5D1D">
      <w:pPr>
        <w:spacing w:after="0" w:line="240" w:lineRule="auto"/>
        <w:rPr>
          <w:rFonts w:ascii="Times New Roman" w:hAnsi="Times New Roman" w:cs="Times New Roman"/>
        </w:rPr>
      </w:pPr>
      <w:r w:rsidRPr="00FF5C54">
        <w:rPr>
          <w:rFonts w:ascii="Times New Roman" w:hAnsi="Times New Roman" w:cs="Times New Roman"/>
        </w:rPr>
        <w:t>Hazard ratios, C-statistics and net reclassification analyses of troponin &gt;</w:t>
      </w:r>
      <w:r w:rsidR="00546CE1" w:rsidRPr="00FF5C54">
        <w:rPr>
          <w:rFonts w:ascii="Times New Roman" w:hAnsi="Times New Roman" w:cs="Times New Roman"/>
        </w:rPr>
        <w:t xml:space="preserve"> </w:t>
      </w:r>
      <w:r w:rsidRPr="00FF5C54">
        <w:rPr>
          <w:rFonts w:ascii="Times New Roman" w:hAnsi="Times New Roman" w:cs="Times New Roman"/>
        </w:rPr>
        <w:t>6 for endpoints</w:t>
      </w:r>
    </w:p>
    <w:tbl>
      <w:tblPr>
        <w:tblW w:w="12900" w:type="dxa"/>
        <w:tblLayout w:type="fixed"/>
        <w:tblCellMar>
          <w:left w:w="0" w:type="dxa"/>
          <w:right w:w="0" w:type="dxa"/>
        </w:tblCellMar>
        <w:tblLook w:val="0420" w:firstRow="1" w:lastRow="0" w:firstColumn="0" w:lastColumn="0" w:noHBand="0" w:noVBand="1"/>
      </w:tblPr>
      <w:tblGrid>
        <w:gridCol w:w="1843"/>
        <w:gridCol w:w="1559"/>
        <w:gridCol w:w="1134"/>
        <w:gridCol w:w="1560"/>
        <w:gridCol w:w="1559"/>
        <w:gridCol w:w="1701"/>
        <w:gridCol w:w="1417"/>
        <w:gridCol w:w="2127"/>
      </w:tblGrid>
      <w:tr w:rsidR="00FF5C54" w:rsidRPr="00FF5C54" w14:paraId="1A34A328" w14:textId="77777777" w:rsidTr="00661E2A">
        <w:trPr>
          <w:trHeight w:val="638"/>
        </w:trPr>
        <w:tc>
          <w:tcPr>
            <w:tcW w:w="1843"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7280F303" w14:textId="77777777" w:rsidR="00B30F19" w:rsidRPr="00FF5C54" w:rsidRDefault="00B30F19" w:rsidP="009C1E5C">
            <w:pPr>
              <w:spacing w:after="0" w:line="240" w:lineRule="auto"/>
              <w:rPr>
                <w:rFonts w:ascii="Times New Roman" w:hAnsi="Times New Roman" w:cs="Times New Roman"/>
                <w:b/>
              </w:rPr>
            </w:pPr>
          </w:p>
        </w:tc>
        <w:tc>
          <w:tcPr>
            <w:tcW w:w="1559"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57F7C023"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HR</w:t>
            </w:r>
          </w:p>
          <w:p w14:paraId="5692D6E8"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(95% CI)</w:t>
            </w:r>
          </w:p>
        </w:tc>
        <w:tc>
          <w:tcPr>
            <w:tcW w:w="1134"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5A4B541A"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HR</w:t>
            </w:r>
          </w:p>
          <w:p w14:paraId="16E650C6" w14:textId="2105B974"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i/>
              </w:rPr>
              <w:t>P-</w:t>
            </w:r>
            <w:r w:rsidRPr="00FF5C54">
              <w:rPr>
                <w:rFonts w:ascii="Times New Roman" w:hAnsi="Times New Roman" w:cs="Times New Roman"/>
                <w:b/>
              </w:rPr>
              <w:t>value</w:t>
            </w:r>
          </w:p>
        </w:tc>
        <w:tc>
          <w:tcPr>
            <w:tcW w:w="1560"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1CB581EA"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C-index</w:t>
            </w:r>
          </w:p>
          <w:p w14:paraId="7A45BA82"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base model</w:t>
            </w:r>
          </w:p>
          <w:p w14:paraId="6010F886"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(95% CI)</w:t>
            </w:r>
          </w:p>
        </w:tc>
        <w:tc>
          <w:tcPr>
            <w:tcW w:w="1559"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061B0AB8"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C-index</w:t>
            </w:r>
          </w:p>
          <w:p w14:paraId="5676E6BF"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base model and TnI</w:t>
            </w:r>
          </w:p>
          <w:p w14:paraId="2A7F062E"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(95% CI)</w:t>
            </w:r>
          </w:p>
        </w:tc>
        <w:tc>
          <w:tcPr>
            <w:tcW w:w="1701"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661CCF8D"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C-index difference to base model</w:t>
            </w:r>
          </w:p>
          <w:p w14:paraId="7A5340F1"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(95% CI)</w:t>
            </w:r>
          </w:p>
        </w:tc>
        <w:tc>
          <w:tcPr>
            <w:tcW w:w="1417"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20BF355D" w14:textId="4F159FCD"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i/>
              </w:rPr>
              <w:t>P-</w:t>
            </w:r>
            <w:r w:rsidRPr="00FF5C54">
              <w:rPr>
                <w:rFonts w:ascii="Times New Roman" w:hAnsi="Times New Roman" w:cs="Times New Roman"/>
                <w:b/>
              </w:rPr>
              <w:t>value</w:t>
            </w:r>
          </w:p>
          <w:p w14:paraId="0565C40A" w14:textId="626EE54F"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C-index difference</w:t>
            </w:r>
          </w:p>
        </w:tc>
        <w:tc>
          <w:tcPr>
            <w:tcW w:w="2127" w:type="dxa"/>
            <w:tcBorders>
              <w:top w:val="nil"/>
              <w:left w:val="nil"/>
              <w:bottom w:val="single" w:sz="4" w:space="0" w:color="auto"/>
              <w:right w:val="nil"/>
            </w:tcBorders>
            <w:shd w:val="clear" w:color="auto" w:fill="F2F2F2" w:themeFill="background1" w:themeFillShade="F2"/>
            <w:tcMar>
              <w:top w:w="72" w:type="dxa"/>
              <w:left w:w="144" w:type="dxa"/>
              <w:bottom w:w="72" w:type="dxa"/>
              <w:right w:w="144" w:type="dxa"/>
            </w:tcMar>
            <w:vAlign w:val="center"/>
            <w:hideMark/>
          </w:tcPr>
          <w:p w14:paraId="2C1E54C1"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NRI</w:t>
            </w:r>
          </w:p>
          <w:p w14:paraId="22A62E88" w14:textId="77777777" w:rsidR="00B30F19" w:rsidRPr="00FF5C54" w:rsidRDefault="00B30F19" w:rsidP="00661E2A">
            <w:pPr>
              <w:spacing w:after="0" w:line="240" w:lineRule="auto"/>
              <w:jc w:val="center"/>
              <w:rPr>
                <w:rFonts w:ascii="Times New Roman" w:hAnsi="Times New Roman" w:cs="Times New Roman"/>
                <w:b/>
              </w:rPr>
            </w:pPr>
            <w:r w:rsidRPr="00FF5C54">
              <w:rPr>
                <w:rFonts w:ascii="Times New Roman" w:hAnsi="Times New Roman" w:cs="Times New Roman"/>
                <w:b/>
              </w:rPr>
              <w:t>(95% CI)</w:t>
            </w:r>
          </w:p>
        </w:tc>
      </w:tr>
      <w:tr w:rsidR="00FF5C54" w:rsidRPr="00FF5C54" w14:paraId="14429A5B" w14:textId="77777777" w:rsidTr="00661E2A">
        <w:trPr>
          <w:trHeight w:val="179"/>
        </w:trPr>
        <w:tc>
          <w:tcPr>
            <w:tcW w:w="1843"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7063F1D9" w14:textId="692345F8" w:rsidR="00B30F19" w:rsidRPr="00FF5C54" w:rsidRDefault="00B30F19" w:rsidP="00B86623">
            <w:pPr>
              <w:spacing w:after="0" w:line="240" w:lineRule="auto"/>
              <w:rPr>
                <w:rFonts w:ascii="Times New Roman" w:hAnsi="Times New Roman" w:cs="Times New Roman"/>
              </w:rPr>
            </w:pPr>
            <w:r w:rsidRPr="00FF5C54">
              <w:rPr>
                <w:rFonts w:ascii="Times New Roman" w:hAnsi="Times New Roman" w:cs="Times New Roman"/>
              </w:rPr>
              <w:t xml:space="preserve">Cardiovascular mortality </w:t>
            </w:r>
          </w:p>
        </w:tc>
        <w:tc>
          <w:tcPr>
            <w:tcW w:w="1559"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4541F423"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1.87</w:t>
            </w:r>
          </w:p>
          <w:p w14:paraId="0E3FC88C"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(1.72, 2.03)</w:t>
            </w:r>
          </w:p>
        </w:tc>
        <w:tc>
          <w:tcPr>
            <w:tcW w:w="1134"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3FFD5091" w14:textId="1070F0CB"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1560"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74089CDF"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0.84</w:t>
            </w:r>
          </w:p>
          <w:p w14:paraId="0976FAD2"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(0.82, 0.86)</w:t>
            </w:r>
          </w:p>
        </w:tc>
        <w:tc>
          <w:tcPr>
            <w:tcW w:w="1559"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3480FBAB"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0.85</w:t>
            </w:r>
          </w:p>
          <w:p w14:paraId="53439D7F"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(0.83, 0.87)</w:t>
            </w:r>
          </w:p>
        </w:tc>
        <w:tc>
          <w:tcPr>
            <w:tcW w:w="1701"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63FDEAD3"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0.010</w:t>
            </w:r>
          </w:p>
          <w:p w14:paraId="1F268AC1" w14:textId="7777777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(0.007, 0.012)</w:t>
            </w:r>
          </w:p>
        </w:tc>
        <w:tc>
          <w:tcPr>
            <w:tcW w:w="1417"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24A5C962" w14:textId="14313E87"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2127"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14:paraId="449D925F" w14:textId="0DC8E7BC"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0.0743</w:t>
            </w:r>
          </w:p>
          <w:p w14:paraId="2B2A0C10" w14:textId="6C052033"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(0.0487, 0.0999)</w:t>
            </w:r>
          </w:p>
        </w:tc>
      </w:tr>
      <w:tr w:rsidR="00FF5C54" w:rsidRPr="00FF5C54" w14:paraId="66A0847C" w14:textId="77777777" w:rsidTr="00661E2A">
        <w:trPr>
          <w:trHeight w:val="23"/>
        </w:trPr>
        <w:tc>
          <w:tcPr>
            <w:tcW w:w="1843" w:type="dxa"/>
            <w:tcBorders>
              <w:top w:val="nil"/>
              <w:left w:val="nil"/>
              <w:bottom w:val="nil"/>
              <w:right w:val="nil"/>
            </w:tcBorders>
            <w:shd w:val="clear" w:color="auto" w:fill="auto"/>
            <w:tcMar>
              <w:top w:w="72" w:type="dxa"/>
              <w:left w:w="144" w:type="dxa"/>
              <w:bottom w:w="72" w:type="dxa"/>
              <w:right w:w="144" w:type="dxa"/>
            </w:tcMar>
            <w:vAlign w:val="center"/>
            <w:hideMark/>
          </w:tcPr>
          <w:p w14:paraId="5A284011" w14:textId="77777777" w:rsidR="00B30F19" w:rsidRPr="00FF5C54" w:rsidRDefault="00B30F19" w:rsidP="00B86623">
            <w:pPr>
              <w:spacing w:after="0" w:line="240" w:lineRule="auto"/>
              <w:rPr>
                <w:rFonts w:ascii="Times New Roman" w:hAnsi="Times New Roman" w:cs="Times New Roman"/>
              </w:rPr>
            </w:pPr>
            <w:r w:rsidRPr="00FF5C54">
              <w:rPr>
                <w:rFonts w:ascii="Times New Roman" w:hAnsi="Times New Roman" w:cs="Times New Roman"/>
              </w:rPr>
              <w:t xml:space="preserve">Cardiovascular disease </w:t>
            </w:r>
          </w:p>
        </w:tc>
        <w:tc>
          <w:tcPr>
            <w:tcW w:w="1559" w:type="dxa"/>
            <w:tcBorders>
              <w:top w:val="nil"/>
              <w:left w:val="nil"/>
              <w:bottom w:val="nil"/>
              <w:right w:val="nil"/>
            </w:tcBorders>
            <w:shd w:val="clear" w:color="auto" w:fill="auto"/>
            <w:tcMar>
              <w:top w:w="72" w:type="dxa"/>
              <w:left w:w="144" w:type="dxa"/>
              <w:bottom w:w="72" w:type="dxa"/>
              <w:right w:w="144" w:type="dxa"/>
            </w:tcMar>
            <w:vAlign w:val="center"/>
            <w:hideMark/>
          </w:tcPr>
          <w:p w14:paraId="6E375C36" w14:textId="692994D4" w:rsidR="00661E2A"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1.51</w:t>
            </w:r>
          </w:p>
          <w:p w14:paraId="7B24E7CB" w14:textId="5CD97A14"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(1.41, 1.61)</w:t>
            </w:r>
          </w:p>
        </w:tc>
        <w:tc>
          <w:tcPr>
            <w:tcW w:w="1134" w:type="dxa"/>
            <w:tcBorders>
              <w:top w:val="nil"/>
              <w:left w:val="nil"/>
              <w:bottom w:val="nil"/>
              <w:right w:val="nil"/>
            </w:tcBorders>
            <w:shd w:val="clear" w:color="auto" w:fill="auto"/>
            <w:tcMar>
              <w:top w:w="72" w:type="dxa"/>
              <w:left w:w="144" w:type="dxa"/>
              <w:bottom w:w="72" w:type="dxa"/>
              <w:right w:w="144" w:type="dxa"/>
            </w:tcMar>
            <w:vAlign w:val="center"/>
            <w:hideMark/>
          </w:tcPr>
          <w:p w14:paraId="51DD475D" w14:textId="3D46CC13"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1560" w:type="dxa"/>
            <w:tcBorders>
              <w:top w:val="nil"/>
              <w:left w:val="nil"/>
              <w:bottom w:val="nil"/>
              <w:right w:val="nil"/>
            </w:tcBorders>
            <w:shd w:val="clear" w:color="auto" w:fill="auto"/>
            <w:tcMar>
              <w:top w:w="72" w:type="dxa"/>
              <w:left w:w="144" w:type="dxa"/>
              <w:bottom w:w="72" w:type="dxa"/>
              <w:right w:w="144" w:type="dxa"/>
            </w:tcMar>
            <w:vAlign w:val="center"/>
            <w:hideMark/>
          </w:tcPr>
          <w:p w14:paraId="21A038EA" w14:textId="0BD505CA"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0.80</w:t>
            </w:r>
          </w:p>
          <w:p w14:paraId="0AE90F48" w14:textId="1AB423FB"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(0.79, 0.81)</w:t>
            </w:r>
          </w:p>
        </w:tc>
        <w:tc>
          <w:tcPr>
            <w:tcW w:w="1559" w:type="dxa"/>
            <w:tcBorders>
              <w:top w:val="nil"/>
              <w:left w:val="nil"/>
              <w:bottom w:val="nil"/>
              <w:right w:val="nil"/>
            </w:tcBorders>
            <w:shd w:val="clear" w:color="auto" w:fill="auto"/>
            <w:tcMar>
              <w:top w:w="72" w:type="dxa"/>
              <w:left w:w="144" w:type="dxa"/>
              <w:bottom w:w="72" w:type="dxa"/>
              <w:right w:w="144" w:type="dxa"/>
            </w:tcMar>
            <w:vAlign w:val="center"/>
            <w:hideMark/>
          </w:tcPr>
          <w:p w14:paraId="694D61DE" w14:textId="05EE1FD2"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0.81</w:t>
            </w:r>
          </w:p>
          <w:p w14:paraId="44816389" w14:textId="58B07E67"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(0.79, 0.82)</w:t>
            </w:r>
          </w:p>
        </w:tc>
        <w:tc>
          <w:tcPr>
            <w:tcW w:w="1701" w:type="dxa"/>
            <w:tcBorders>
              <w:top w:val="nil"/>
              <w:left w:val="nil"/>
              <w:bottom w:val="nil"/>
              <w:right w:val="nil"/>
            </w:tcBorders>
            <w:shd w:val="clear" w:color="auto" w:fill="auto"/>
            <w:tcMar>
              <w:top w:w="72" w:type="dxa"/>
              <w:left w:w="144" w:type="dxa"/>
              <w:bottom w:w="72" w:type="dxa"/>
              <w:right w:w="144" w:type="dxa"/>
            </w:tcMar>
            <w:vAlign w:val="center"/>
            <w:hideMark/>
          </w:tcPr>
          <w:p w14:paraId="48E77AC9" w14:textId="587D1217"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0.006</w:t>
            </w:r>
          </w:p>
          <w:p w14:paraId="18DF18C2" w14:textId="735E4B75"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(0.004, 0.007)</w:t>
            </w:r>
          </w:p>
        </w:tc>
        <w:tc>
          <w:tcPr>
            <w:tcW w:w="1417" w:type="dxa"/>
            <w:tcBorders>
              <w:top w:val="nil"/>
              <w:left w:val="nil"/>
              <w:bottom w:val="nil"/>
              <w:right w:val="nil"/>
            </w:tcBorders>
            <w:shd w:val="clear" w:color="auto" w:fill="auto"/>
            <w:tcMar>
              <w:top w:w="72" w:type="dxa"/>
              <w:left w:w="144" w:type="dxa"/>
              <w:bottom w:w="72" w:type="dxa"/>
              <w:right w:w="144" w:type="dxa"/>
            </w:tcMar>
            <w:vAlign w:val="center"/>
            <w:hideMark/>
          </w:tcPr>
          <w:p w14:paraId="41C58C7D" w14:textId="403885C1"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2127" w:type="dxa"/>
            <w:tcBorders>
              <w:top w:val="nil"/>
              <w:left w:val="nil"/>
              <w:bottom w:val="nil"/>
              <w:right w:val="nil"/>
            </w:tcBorders>
            <w:shd w:val="clear" w:color="auto" w:fill="auto"/>
            <w:tcMar>
              <w:top w:w="72" w:type="dxa"/>
              <w:left w:w="144" w:type="dxa"/>
              <w:bottom w:w="72" w:type="dxa"/>
              <w:right w:w="144" w:type="dxa"/>
            </w:tcMar>
            <w:vAlign w:val="center"/>
            <w:hideMark/>
          </w:tcPr>
          <w:p w14:paraId="58810539" w14:textId="6F6EDE2D"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0.0185</w:t>
            </w:r>
          </w:p>
          <w:p w14:paraId="1649D43E" w14:textId="68B232EC"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(0.0061, 0.0309)</w:t>
            </w:r>
          </w:p>
        </w:tc>
      </w:tr>
      <w:tr w:rsidR="00FF5C54" w:rsidRPr="00FF5C54" w14:paraId="68A13647" w14:textId="77777777" w:rsidTr="00661E2A">
        <w:trPr>
          <w:trHeight w:val="17"/>
        </w:trPr>
        <w:tc>
          <w:tcPr>
            <w:tcW w:w="1843"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370773BF" w14:textId="77777777" w:rsidR="00B30F19" w:rsidRPr="00FF5C54" w:rsidRDefault="00B30F19" w:rsidP="00B86623">
            <w:pPr>
              <w:spacing w:after="0" w:line="240" w:lineRule="auto"/>
              <w:rPr>
                <w:rFonts w:ascii="Times New Roman" w:hAnsi="Times New Roman" w:cs="Times New Roman"/>
              </w:rPr>
            </w:pPr>
            <w:r w:rsidRPr="00FF5C54">
              <w:rPr>
                <w:rFonts w:ascii="Times New Roman" w:hAnsi="Times New Roman" w:cs="Times New Roman"/>
              </w:rPr>
              <w:t>Total mortality</w:t>
            </w:r>
          </w:p>
        </w:tc>
        <w:tc>
          <w:tcPr>
            <w:tcW w:w="1559"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16BB79F7" w14:textId="7B3F8671"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1.42</w:t>
            </w:r>
          </w:p>
          <w:p w14:paraId="20E2D981" w14:textId="3142A46A"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(1.35, 1.49)</w:t>
            </w:r>
          </w:p>
        </w:tc>
        <w:tc>
          <w:tcPr>
            <w:tcW w:w="1134"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39BEFFA8" w14:textId="5789D711"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1560"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6F62A90B" w14:textId="064BD34E"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0.80</w:t>
            </w:r>
          </w:p>
          <w:p w14:paraId="36FC031B" w14:textId="25F5FE4D"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(0.79, 0.81)</w:t>
            </w:r>
          </w:p>
        </w:tc>
        <w:tc>
          <w:tcPr>
            <w:tcW w:w="1559"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7D10033D" w14:textId="1B476C12"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0.81</w:t>
            </w:r>
          </w:p>
          <w:p w14:paraId="6A593298" w14:textId="1E09AB88"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(0.80, 0.82)</w:t>
            </w:r>
          </w:p>
        </w:tc>
        <w:tc>
          <w:tcPr>
            <w:tcW w:w="1701"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7AF6DFBC" w14:textId="512BE5DB"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0.003</w:t>
            </w:r>
          </w:p>
          <w:p w14:paraId="6BF22C6D" w14:textId="1C1DD2CF"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(0.003, 0.004)</w:t>
            </w:r>
          </w:p>
        </w:tc>
        <w:tc>
          <w:tcPr>
            <w:tcW w:w="1417"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449F38A0" w14:textId="0BAC5D28" w:rsidR="00B30F19" w:rsidRPr="00FF5C54" w:rsidRDefault="00B30F19" w:rsidP="00661E2A">
            <w:pPr>
              <w:spacing w:after="0" w:line="240" w:lineRule="auto"/>
              <w:jc w:val="center"/>
              <w:rPr>
                <w:rFonts w:ascii="Times New Roman" w:hAnsi="Times New Roman" w:cs="Times New Roman"/>
              </w:rPr>
            </w:pPr>
            <w:r w:rsidRPr="00FF5C54">
              <w:rPr>
                <w:rFonts w:ascii="Times New Roman" w:hAnsi="Times New Roman" w:cs="Times New Roman"/>
              </w:rPr>
              <w:t>&lt; 0.001</w:t>
            </w:r>
          </w:p>
        </w:tc>
        <w:tc>
          <w:tcPr>
            <w:tcW w:w="2127" w:type="dxa"/>
            <w:tcBorders>
              <w:top w:val="nil"/>
              <w:left w:val="nil"/>
              <w:bottom w:val="single" w:sz="4" w:space="0" w:color="7F7F7F" w:themeColor="text1" w:themeTint="80"/>
              <w:right w:val="nil"/>
            </w:tcBorders>
            <w:shd w:val="clear" w:color="auto" w:fill="auto"/>
            <w:tcMar>
              <w:top w:w="72" w:type="dxa"/>
              <w:left w:w="144" w:type="dxa"/>
              <w:bottom w:w="72" w:type="dxa"/>
              <w:right w:w="144" w:type="dxa"/>
            </w:tcMar>
            <w:vAlign w:val="center"/>
          </w:tcPr>
          <w:p w14:paraId="5C13937D" w14:textId="0B4E5E1C" w:rsidR="00661E2A"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0.0095</w:t>
            </w:r>
          </w:p>
          <w:p w14:paraId="22DB0471" w14:textId="760E0743" w:rsidR="00B30F19" w:rsidRPr="00FF5C54" w:rsidRDefault="00661E2A" w:rsidP="00661E2A">
            <w:pPr>
              <w:spacing w:after="0" w:line="240" w:lineRule="auto"/>
              <w:jc w:val="center"/>
              <w:rPr>
                <w:rFonts w:ascii="Times New Roman" w:hAnsi="Times New Roman" w:cs="Times New Roman"/>
              </w:rPr>
            </w:pPr>
            <w:r w:rsidRPr="00FF5C54">
              <w:rPr>
                <w:rFonts w:ascii="Times New Roman" w:hAnsi="Times New Roman" w:cs="Times New Roman"/>
              </w:rPr>
              <w:t>(0.0018, 0.0172)</w:t>
            </w:r>
          </w:p>
        </w:tc>
      </w:tr>
    </w:tbl>
    <w:p w14:paraId="0C7A1EC6" w14:textId="77777777" w:rsidR="001B491C" w:rsidRPr="00FF5C54" w:rsidRDefault="001B491C" w:rsidP="00D15D64">
      <w:pPr>
        <w:spacing w:after="0" w:line="240" w:lineRule="auto"/>
        <w:rPr>
          <w:rFonts w:ascii="Times New Roman" w:hAnsi="Times New Roman" w:cs="Times New Roman"/>
          <w:b/>
        </w:rPr>
      </w:pPr>
    </w:p>
    <w:p w14:paraId="61CBBCF1" w14:textId="77777777" w:rsidR="00DD5D1D" w:rsidRPr="00FF5C54" w:rsidRDefault="00DD5D1D" w:rsidP="00D15D64">
      <w:pPr>
        <w:spacing w:after="0" w:line="240" w:lineRule="auto"/>
        <w:rPr>
          <w:rFonts w:ascii="Times New Roman" w:hAnsi="Times New Roman" w:cs="Times New Roman"/>
          <w:b/>
        </w:rPr>
        <w:sectPr w:rsidR="00DD5D1D" w:rsidRPr="00FF5C54" w:rsidSect="00ED269E">
          <w:pgSz w:w="15840" w:h="12240" w:orient="landscape"/>
          <w:pgMar w:top="1418" w:right="1418" w:bottom="1418" w:left="1134" w:header="709" w:footer="709" w:gutter="0"/>
          <w:cols w:space="708"/>
          <w:titlePg/>
          <w:docGrid w:linePitch="360"/>
        </w:sectPr>
      </w:pPr>
    </w:p>
    <w:p w14:paraId="540E19F0" w14:textId="61C06E6A" w:rsidR="00DD5D1D" w:rsidRPr="00FF5C54" w:rsidRDefault="00344412" w:rsidP="00D15D64">
      <w:pPr>
        <w:spacing w:after="0" w:line="240" w:lineRule="auto"/>
        <w:rPr>
          <w:rFonts w:ascii="Times New Roman" w:hAnsi="Times New Roman" w:cs="Times New Roman"/>
          <w:b/>
          <w:sz w:val="24"/>
          <w:szCs w:val="24"/>
        </w:rPr>
      </w:pPr>
      <w:r w:rsidRPr="00FF5C54">
        <w:rPr>
          <w:rFonts w:ascii="Times New Roman" w:hAnsi="Times New Roman" w:cs="Times New Roman"/>
          <w:b/>
          <w:sz w:val="24"/>
          <w:szCs w:val="24"/>
        </w:rPr>
        <w:lastRenderedPageBreak/>
        <w:t xml:space="preserve">8. </w:t>
      </w:r>
      <w:r w:rsidR="00DD5D1D" w:rsidRPr="00FF5C54">
        <w:rPr>
          <w:rFonts w:ascii="Times New Roman" w:hAnsi="Times New Roman" w:cs="Times New Roman"/>
          <w:b/>
          <w:sz w:val="24"/>
          <w:szCs w:val="24"/>
        </w:rPr>
        <w:t>F</w:t>
      </w:r>
      <w:r w:rsidRPr="00FF5C54">
        <w:rPr>
          <w:rFonts w:ascii="Times New Roman" w:hAnsi="Times New Roman" w:cs="Times New Roman"/>
          <w:b/>
          <w:sz w:val="24"/>
          <w:szCs w:val="24"/>
        </w:rPr>
        <w:t>igures</w:t>
      </w:r>
    </w:p>
    <w:p w14:paraId="15250586" w14:textId="77777777" w:rsidR="00B76DBB" w:rsidRPr="00FF5C54" w:rsidRDefault="0041353A" w:rsidP="00D15D64">
      <w:pPr>
        <w:spacing w:after="0" w:line="240" w:lineRule="auto"/>
        <w:rPr>
          <w:rFonts w:ascii="Times New Roman" w:hAnsi="Times New Roman" w:cs="Times New Roman"/>
          <w:b/>
          <w:sz w:val="24"/>
          <w:szCs w:val="24"/>
        </w:rPr>
      </w:pPr>
      <w:r w:rsidRPr="00FF5C54">
        <w:rPr>
          <w:rFonts w:ascii="Times New Roman" w:hAnsi="Times New Roman" w:cs="Times New Roman"/>
          <w:b/>
          <w:sz w:val="24"/>
          <w:szCs w:val="24"/>
        </w:rPr>
        <w:t>Figure S1</w:t>
      </w:r>
      <w:r w:rsidR="00777C93" w:rsidRPr="00FF5C54">
        <w:rPr>
          <w:rFonts w:ascii="Times New Roman" w:hAnsi="Times New Roman" w:cs="Times New Roman"/>
          <w:b/>
          <w:sz w:val="24"/>
          <w:szCs w:val="24"/>
        </w:rPr>
        <w:t xml:space="preserve"> </w:t>
      </w:r>
    </w:p>
    <w:p w14:paraId="4B2A27E8" w14:textId="4EC80683" w:rsidR="009907BC" w:rsidRPr="00FF5C54" w:rsidRDefault="00777C93" w:rsidP="00D15D64">
      <w:pPr>
        <w:spacing w:after="0" w:line="240" w:lineRule="auto"/>
        <w:rPr>
          <w:rFonts w:ascii="Times New Roman" w:hAnsi="Times New Roman" w:cs="Times New Roman"/>
          <w:sz w:val="24"/>
          <w:szCs w:val="24"/>
        </w:rPr>
      </w:pPr>
      <w:r w:rsidRPr="00FF5C54">
        <w:rPr>
          <w:rFonts w:ascii="Times New Roman" w:hAnsi="Times New Roman" w:cs="Times New Roman"/>
          <w:sz w:val="24"/>
          <w:szCs w:val="24"/>
        </w:rPr>
        <w:t xml:space="preserve">Timeline </w:t>
      </w:r>
      <w:r w:rsidR="00B76DBB" w:rsidRPr="00FF5C54">
        <w:rPr>
          <w:rFonts w:ascii="Times New Roman" w:hAnsi="Times New Roman" w:cs="Times New Roman"/>
          <w:sz w:val="24"/>
          <w:szCs w:val="24"/>
        </w:rPr>
        <w:t xml:space="preserve">by </w:t>
      </w:r>
      <w:r w:rsidR="00FC407D" w:rsidRPr="00FF5C54">
        <w:rPr>
          <w:rFonts w:ascii="Times New Roman" w:hAnsi="Times New Roman" w:cs="Times New Roman"/>
          <w:sz w:val="24"/>
          <w:szCs w:val="24"/>
        </w:rPr>
        <w:t xml:space="preserve">baseline </w:t>
      </w:r>
      <w:r w:rsidR="00B76DBB" w:rsidRPr="00FF5C54">
        <w:rPr>
          <w:rFonts w:ascii="Times New Roman" w:hAnsi="Times New Roman" w:cs="Times New Roman"/>
          <w:sz w:val="24"/>
          <w:szCs w:val="24"/>
        </w:rPr>
        <w:t>survey year and cohort</w:t>
      </w:r>
    </w:p>
    <w:p w14:paraId="16CEAEEF" w14:textId="77777777" w:rsidR="0041353A" w:rsidRPr="00FF5C54" w:rsidRDefault="0041353A" w:rsidP="00D15D64">
      <w:pPr>
        <w:spacing w:after="0" w:line="240" w:lineRule="auto"/>
        <w:rPr>
          <w:rFonts w:ascii="Times New Roman" w:hAnsi="Times New Roman" w:cs="Times New Roman"/>
          <w:b/>
          <w:sz w:val="24"/>
          <w:szCs w:val="24"/>
        </w:rPr>
      </w:pPr>
    </w:p>
    <w:p w14:paraId="7C6AE6A9" w14:textId="1B009E45" w:rsidR="009907BC" w:rsidRPr="00FF5C54" w:rsidRDefault="0041353A" w:rsidP="00FC407D">
      <w:pPr>
        <w:spacing w:after="0" w:line="240" w:lineRule="auto"/>
        <w:jc w:val="both"/>
        <w:rPr>
          <w:rFonts w:ascii="Times New Roman" w:hAnsi="Times New Roman" w:cs="Times New Roman"/>
          <w:b/>
          <w:noProof/>
          <w:sz w:val="24"/>
          <w:szCs w:val="24"/>
          <w:lang w:val="de-DE" w:eastAsia="de-DE"/>
        </w:rPr>
      </w:pPr>
      <w:r w:rsidRPr="00FF5C54">
        <w:rPr>
          <w:rFonts w:ascii="Times New Roman" w:hAnsi="Times New Roman" w:cs="Times New Roman"/>
          <w:b/>
          <w:noProof/>
          <w:sz w:val="24"/>
          <w:szCs w:val="24"/>
          <w:lang w:val="en-IN" w:eastAsia="en-IN"/>
        </w:rPr>
        <w:drawing>
          <wp:inline distT="0" distB="0" distL="0" distR="0" wp14:anchorId="1B488A5A" wp14:editId="4A8B4990">
            <wp:extent cx="8067675" cy="453837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MLINE_10_cohorts.tif"/>
                    <pic:cNvPicPr/>
                  </pic:nvPicPr>
                  <pic:blipFill>
                    <a:blip r:embed="rId18">
                      <a:extLst>
                        <a:ext uri="{28A0092B-C50C-407E-A947-70E740481C1C}">
                          <a14:useLocalDpi xmlns:a14="http://schemas.microsoft.com/office/drawing/2010/main" val="0"/>
                        </a:ext>
                      </a:extLst>
                    </a:blip>
                    <a:stretch>
                      <a:fillRect/>
                    </a:stretch>
                  </pic:blipFill>
                  <pic:spPr>
                    <a:xfrm>
                      <a:off x="0" y="0"/>
                      <a:ext cx="8076954" cy="4543591"/>
                    </a:xfrm>
                    <a:prstGeom prst="rect">
                      <a:avLst/>
                    </a:prstGeom>
                  </pic:spPr>
                </pic:pic>
              </a:graphicData>
            </a:graphic>
          </wp:inline>
        </w:drawing>
      </w:r>
    </w:p>
    <w:p w14:paraId="5C91F10D" w14:textId="01C46FA6" w:rsidR="00FC407D" w:rsidRPr="00FF5C54" w:rsidRDefault="00FC407D" w:rsidP="00FC407D">
      <w:pPr>
        <w:spacing w:after="0" w:line="240" w:lineRule="auto"/>
        <w:jc w:val="both"/>
        <w:rPr>
          <w:rFonts w:ascii="Times New Roman" w:hAnsi="Times New Roman" w:cs="Times New Roman"/>
          <w:noProof/>
          <w:sz w:val="18"/>
          <w:szCs w:val="18"/>
          <w:lang w:eastAsia="de-DE"/>
        </w:rPr>
      </w:pPr>
      <w:r w:rsidRPr="00FF5C54">
        <w:rPr>
          <w:rFonts w:ascii="Times New Roman" w:hAnsi="Times New Roman" w:cs="Times New Roman"/>
          <w:noProof/>
          <w:sz w:val="18"/>
          <w:szCs w:val="18"/>
          <w:lang w:eastAsia="de-DE"/>
        </w:rPr>
        <w:t>Many of BiomarCaRE cohorts combined cohorts from several surveys in the same population, conducted at different periods. Cohort descriptions with detailed survey periods are reported in the BOX S1</w:t>
      </w:r>
      <w:r w:rsidR="00D86C39" w:rsidRPr="00FF5C54">
        <w:rPr>
          <w:rFonts w:ascii="Times New Roman" w:hAnsi="Times New Roman" w:cs="Times New Roman"/>
          <w:noProof/>
          <w:sz w:val="18"/>
          <w:szCs w:val="18"/>
          <w:lang w:eastAsia="de-DE"/>
        </w:rPr>
        <w:t>.</w:t>
      </w:r>
    </w:p>
    <w:p w14:paraId="7979AF69" w14:textId="77777777" w:rsidR="00FC407D" w:rsidRPr="00FF5C54" w:rsidRDefault="00FC407D" w:rsidP="00D15D64">
      <w:pPr>
        <w:spacing w:after="0" w:line="240" w:lineRule="auto"/>
        <w:rPr>
          <w:rFonts w:ascii="Times New Roman" w:hAnsi="Times New Roman" w:cs="Times New Roman"/>
          <w:b/>
          <w:sz w:val="24"/>
          <w:szCs w:val="24"/>
        </w:rPr>
      </w:pPr>
    </w:p>
    <w:p w14:paraId="3265BDC9" w14:textId="77777777" w:rsidR="0041353A" w:rsidRPr="00FF5C54" w:rsidRDefault="0041353A" w:rsidP="00D15D64">
      <w:pPr>
        <w:spacing w:after="0" w:line="240" w:lineRule="auto"/>
        <w:rPr>
          <w:rFonts w:ascii="Times New Roman" w:hAnsi="Times New Roman" w:cs="Times New Roman"/>
          <w:b/>
        </w:rPr>
        <w:sectPr w:rsidR="0041353A" w:rsidRPr="00FF5C54" w:rsidSect="009907BC">
          <w:pgSz w:w="15840" w:h="12240" w:orient="landscape"/>
          <w:pgMar w:top="1418" w:right="1418" w:bottom="1418" w:left="1134" w:header="709" w:footer="709" w:gutter="0"/>
          <w:cols w:space="708"/>
          <w:docGrid w:linePitch="360"/>
        </w:sectPr>
      </w:pPr>
    </w:p>
    <w:p w14:paraId="204AFDA1" w14:textId="05F1AE0C" w:rsidR="00B86623" w:rsidRPr="00FF5C54" w:rsidRDefault="00010B2A" w:rsidP="00D15D64">
      <w:pPr>
        <w:spacing w:after="0" w:line="240" w:lineRule="auto"/>
        <w:rPr>
          <w:rFonts w:ascii="Times New Roman" w:hAnsi="Times New Roman" w:cs="Times New Roman"/>
          <w:b/>
        </w:rPr>
      </w:pPr>
      <w:r w:rsidRPr="00FF5C54">
        <w:rPr>
          <w:rFonts w:ascii="Times New Roman" w:hAnsi="Times New Roman" w:cs="Times New Roman"/>
          <w:b/>
        </w:rPr>
        <w:lastRenderedPageBreak/>
        <w:t xml:space="preserve">Figure </w:t>
      </w:r>
      <w:r w:rsidR="00B86623" w:rsidRPr="00FF5C54">
        <w:rPr>
          <w:rFonts w:ascii="Times New Roman" w:hAnsi="Times New Roman" w:cs="Times New Roman"/>
          <w:b/>
        </w:rPr>
        <w:t>S</w:t>
      </w:r>
      <w:r w:rsidR="00804519" w:rsidRPr="00FF5C54">
        <w:rPr>
          <w:rFonts w:ascii="Times New Roman" w:hAnsi="Times New Roman" w:cs="Times New Roman"/>
          <w:b/>
        </w:rPr>
        <w:t>2</w:t>
      </w:r>
    </w:p>
    <w:p w14:paraId="39C459EF" w14:textId="729470E0" w:rsidR="00E713B0" w:rsidRPr="00FF5C54" w:rsidRDefault="00E713B0" w:rsidP="00D15D64">
      <w:pPr>
        <w:spacing w:after="0" w:line="240" w:lineRule="auto"/>
        <w:rPr>
          <w:rFonts w:ascii="Times New Roman" w:hAnsi="Times New Roman" w:cs="Times New Roman"/>
        </w:rPr>
      </w:pPr>
      <w:r w:rsidRPr="00FF5C54">
        <w:rPr>
          <w:rFonts w:ascii="Times New Roman" w:hAnsi="Times New Roman" w:cs="Times New Roman"/>
        </w:rPr>
        <w:t xml:space="preserve">Distribution of </w:t>
      </w:r>
      <w:r w:rsidR="00CF32DD" w:rsidRPr="00FF5C54">
        <w:rPr>
          <w:rFonts w:ascii="Times New Roman" w:hAnsi="Times New Roman" w:cs="Times New Roman"/>
        </w:rPr>
        <w:t xml:space="preserve">serum </w:t>
      </w:r>
      <w:r w:rsidRPr="00FF5C54">
        <w:rPr>
          <w:rFonts w:ascii="Times New Roman" w:hAnsi="Times New Roman" w:cs="Times New Roman"/>
        </w:rPr>
        <w:t>troponin I concentrations in the overall study populationᵃ</w:t>
      </w:r>
    </w:p>
    <w:p w14:paraId="51A97547" w14:textId="241967A7" w:rsidR="00E713B0" w:rsidRPr="00FF5C54" w:rsidRDefault="003A3C48" w:rsidP="00D15D64">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7DAA49EE" wp14:editId="27FF0B0D">
            <wp:extent cx="4461550" cy="318675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oponin I.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76402" cy="3197361"/>
                    </a:xfrm>
                    <a:prstGeom prst="rect">
                      <a:avLst/>
                    </a:prstGeom>
                  </pic:spPr>
                </pic:pic>
              </a:graphicData>
            </a:graphic>
          </wp:inline>
        </w:drawing>
      </w:r>
    </w:p>
    <w:p w14:paraId="4460A6AF" w14:textId="27A2876D" w:rsidR="00E713B0" w:rsidRPr="00FF5C54" w:rsidRDefault="00E713B0" w:rsidP="00D15D64">
      <w:pPr>
        <w:spacing w:after="0" w:line="240" w:lineRule="auto"/>
        <w:rPr>
          <w:rFonts w:ascii="Times New Roman" w:hAnsi="Times New Roman" w:cs="Times New Roman"/>
          <w:sz w:val="18"/>
          <w:szCs w:val="18"/>
        </w:rPr>
      </w:pPr>
      <w:r w:rsidRPr="00FF5C54">
        <w:rPr>
          <w:rFonts w:ascii="Times New Roman" w:hAnsi="Times New Roman" w:cs="Times New Roman"/>
          <w:sz w:val="18"/>
          <w:szCs w:val="18"/>
        </w:rPr>
        <w:t>ᵃDensity histogram of troponin I in all cohorts (x-axis truncated, 641 values above 40 ng/L are not shown).</w:t>
      </w:r>
    </w:p>
    <w:p w14:paraId="02E3EBA0" w14:textId="77777777" w:rsidR="00010B2A" w:rsidRPr="00FF5C54" w:rsidRDefault="00010B2A" w:rsidP="00D15D64">
      <w:pPr>
        <w:spacing w:after="0" w:line="240" w:lineRule="auto"/>
        <w:rPr>
          <w:rFonts w:ascii="Times New Roman" w:hAnsi="Times New Roman" w:cs="Times New Roman"/>
          <w:sz w:val="24"/>
          <w:szCs w:val="24"/>
        </w:rPr>
      </w:pPr>
    </w:p>
    <w:p w14:paraId="2EC75B9C" w14:textId="7E943AA8" w:rsidR="00B86623" w:rsidRPr="00FF5C54" w:rsidRDefault="00010B2A" w:rsidP="00D15D64">
      <w:pPr>
        <w:spacing w:after="0" w:line="240" w:lineRule="auto"/>
        <w:rPr>
          <w:rFonts w:ascii="Times New Roman" w:hAnsi="Times New Roman" w:cs="Times New Roman"/>
          <w:b/>
        </w:rPr>
      </w:pPr>
      <w:r w:rsidRPr="00FF5C54">
        <w:rPr>
          <w:rFonts w:ascii="Times New Roman" w:hAnsi="Times New Roman" w:cs="Times New Roman"/>
          <w:b/>
        </w:rPr>
        <w:t xml:space="preserve">Figure </w:t>
      </w:r>
      <w:r w:rsidR="00B86623" w:rsidRPr="00FF5C54">
        <w:rPr>
          <w:rFonts w:ascii="Times New Roman" w:hAnsi="Times New Roman" w:cs="Times New Roman"/>
          <w:b/>
        </w:rPr>
        <w:t>S</w:t>
      </w:r>
      <w:r w:rsidR="00804519" w:rsidRPr="00FF5C54">
        <w:rPr>
          <w:rFonts w:ascii="Times New Roman" w:hAnsi="Times New Roman" w:cs="Times New Roman"/>
          <w:b/>
        </w:rPr>
        <w:t>3</w:t>
      </w:r>
    </w:p>
    <w:p w14:paraId="1A6AEA47" w14:textId="31123F8C" w:rsidR="00010B2A" w:rsidRPr="00FF5C54" w:rsidRDefault="00010B2A" w:rsidP="00D15D64">
      <w:pPr>
        <w:spacing w:after="0" w:line="240" w:lineRule="auto"/>
        <w:rPr>
          <w:rFonts w:ascii="Times New Roman" w:hAnsi="Times New Roman" w:cs="Times New Roman"/>
        </w:rPr>
      </w:pPr>
      <w:r w:rsidRPr="00FF5C54">
        <w:rPr>
          <w:rFonts w:ascii="Times New Roman" w:hAnsi="Times New Roman" w:cs="Times New Roman"/>
        </w:rPr>
        <w:t>Distribution of troponin I serum concentrations by cohort in the BiomarCaRE projectᵃ</w:t>
      </w:r>
    </w:p>
    <w:p w14:paraId="581B7BD6" w14:textId="6F218966" w:rsidR="00E713B0" w:rsidRPr="00FF5C54" w:rsidRDefault="003A3C48" w:rsidP="00D15D64">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74A0FE4B" wp14:editId="640483FF">
            <wp:extent cx="5104710" cy="3646144"/>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oponin_Cohor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06792" cy="3647631"/>
                    </a:xfrm>
                    <a:prstGeom prst="rect">
                      <a:avLst/>
                    </a:prstGeom>
                  </pic:spPr>
                </pic:pic>
              </a:graphicData>
            </a:graphic>
          </wp:inline>
        </w:drawing>
      </w:r>
    </w:p>
    <w:p w14:paraId="552524E4" w14:textId="54D19027" w:rsidR="00E713B0" w:rsidRPr="00FF5C54" w:rsidRDefault="00E713B0" w:rsidP="00D15D64">
      <w:pPr>
        <w:spacing w:after="0" w:line="240" w:lineRule="auto"/>
        <w:rPr>
          <w:rFonts w:ascii="Times New Roman" w:hAnsi="Times New Roman" w:cs="Times New Roman"/>
          <w:sz w:val="18"/>
          <w:szCs w:val="18"/>
        </w:rPr>
      </w:pPr>
      <w:r w:rsidRPr="00FF5C54">
        <w:rPr>
          <w:rFonts w:ascii="Times New Roman" w:hAnsi="Times New Roman" w:cs="Times New Roman"/>
          <w:sz w:val="18"/>
          <w:szCs w:val="18"/>
        </w:rPr>
        <w:t>ᵃDensity histogram of troponin I on each study (x-axis truncated, 641 values above 40 ng/L are not shown)</w:t>
      </w:r>
      <w:r w:rsidR="00010B2A" w:rsidRPr="00FF5C54">
        <w:rPr>
          <w:rFonts w:ascii="Times New Roman" w:hAnsi="Times New Roman" w:cs="Times New Roman"/>
          <w:sz w:val="18"/>
          <w:szCs w:val="18"/>
        </w:rPr>
        <w:t>.</w:t>
      </w:r>
    </w:p>
    <w:p w14:paraId="499BFD09" w14:textId="77777777" w:rsidR="00B86623" w:rsidRPr="00FF5C54" w:rsidRDefault="00B86623" w:rsidP="00010B2A">
      <w:pPr>
        <w:spacing w:after="0" w:line="240" w:lineRule="auto"/>
        <w:rPr>
          <w:rFonts w:ascii="Times New Roman" w:hAnsi="Times New Roman" w:cs="Times New Roman"/>
          <w:b/>
          <w:bCs/>
        </w:rPr>
      </w:pPr>
    </w:p>
    <w:p w14:paraId="179B2AB5" w14:textId="77777777" w:rsidR="00804519" w:rsidRPr="00FF5C54" w:rsidRDefault="00804519" w:rsidP="00010B2A">
      <w:pPr>
        <w:spacing w:after="0" w:line="240" w:lineRule="auto"/>
        <w:rPr>
          <w:rFonts w:ascii="Times New Roman" w:hAnsi="Times New Roman" w:cs="Times New Roman"/>
          <w:b/>
          <w:bCs/>
        </w:rPr>
      </w:pPr>
    </w:p>
    <w:p w14:paraId="30EE39E7" w14:textId="77777777" w:rsidR="003E3FCA" w:rsidRPr="00FF5C54" w:rsidRDefault="003E3FCA" w:rsidP="00010B2A">
      <w:pPr>
        <w:spacing w:after="0" w:line="240" w:lineRule="auto"/>
        <w:rPr>
          <w:rFonts w:ascii="Times New Roman" w:hAnsi="Times New Roman" w:cs="Times New Roman"/>
          <w:b/>
          <w:bCs/>
        </w:rPr>
      </w:pPr>
    </w:p>
    <w:p w14:paraId="411A4CE8" w14:textId="4ED208D0" w:rsidR="00B86623" w:rsidRPr="00FF5C54" w:rsidRDefault="002A5940" w:rsidP="00010B2A">
      <w:pPr>
        <w:spacing w:after="0" w:line="240" w:lineRule="auto"/>
        <w:rPr>
          <w:rFonts w:ascii="Times New Roman" w:hAnsi="Times New Roman" w:cs="Times New Roman"/>
          <w:b/>
          <w:bCs/>
        </w:rPr>
      </w:pPr>
      <w:r w:rsidRPr="00FF5C54">
        <w:rPr>
          <w:rFonts w:ascii="Times New Roman" w:hAnsi="Times New Roman" w:cs="Times New Roman"/>
          <w:b/>
          <w:bCs/>
        </w:rPr>
        <w:lastRenderedPageBreak/>
        <w:t>Fi</w:t>
      </w:r>
      <w:r w:rsidR="00010B2A" w:rsidRPr="00FF5C54">
        <w:rPr>
          <w:rFonts w:ascii="Times New Roman" w:hAnsi="Times New Roman" w:cs="Times New Roman"/>
          <w:b/>
          <w:bCs/>
        </w:rPr>
        <w:t xml:space="preserve">gure </w:t>
      </w:r>
      <w:r w:rsidR="00B86623" w:rsidRPr="00FF5C54">
        <w:rPr>
          <w:rFonts w:ascii="Times New Roman" w:hAnsi="Times New Roman" w:cs="Times New Roman"/>
          <w:b/>
          <w:bCs/>
        </w:rPr>
        <w:t>S</w:t>
      </w:r>
      <w:r w:rsidR="00804519" w:rsidRPr="00FF5C54">
        <w:rPr>
          <w:rFonts w:ascii="Times New Roman" w:hAnsi="Times New Roman" w:cs="Times New Roman"/>
          <w:b/>
          <w:bCs/>
        </w:rPr>
        <w:t>4</w:t>
      </w:r>
    </w:p>
    <w:p w14:paraId="7E2BD449" w14:textId="29054104" w:rsidR="002A5940" w:rsidRPr="00FF5C54" w:rsidRDefault="002A5940" w:rsidP="00010B2A">
      <w:pPr>
        <w:spacing w:after="0" w:line="240" w:lineRule="auto"/>
        <w:rPr>
          <w:rFonts w:ascii="Times New Roman" w:hAnsi="Times New Roman" w:cs="Times New Roman"/>
        </w:rPr>
      </w:pPr>
      <w:r w:rsidRPr="00FF5C54">
        <w:rPr>
          <w:rFonts w:ascii="Times New Roman" w:hAnsi="Times New Roman" w:cs="Times New Roman"/>
        </w:rPr>
        <w:t xml:space="preserve">Baseline associations between troponin I levels and risk factors </w:t>
      </w:r>
      <w:r w:rsidR="00A52BA7" w:rsidRPr="00FF5C54">
        <w:rPr>
          <w:rFonts w:ascii="Times New Roman" w:hAnsi="Times New Roman" w:cs="Times New Roman"/>
        </w:rPr>
        <w:t xml:space="preserve">and phenotypes stratified </w:t>
      </w:r>
      <w:r w:rsidRPr="00FF5C54">
        <w:rPr>
          <w:rFonts w:ascii="Times New Roman" w:hAnsi="Times New Roman" w:cs="Times New Roman"/>
        </w:rPr>
        <w:t>by sex</w:t>
      </w:r>
    </w:p>
    <w:p w14:paraId="4C1AB5E5" w14:textId="68924DB4" w:rsidR="00E713B0" w:rsidRPr="00FF5C54" w:rsidRDefault="004D4633" w:rsidP="00D15D64">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2B8113EE" wp14:editId="0564DC0B">
            <wp:extent cx="5955527" cy="4151550"/>
            <wp:effectExtent l="0" t="0" r="762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81566" cy="4169701"/>
                    </a:xfrm>
                    <a:prstGeom prst="rect">
                      <a:avLst/>
                    </a:prstGeom>
                    <a:noFill/>
                  </pic:spPr>
                </pic:pic>
              </a:graphicData>
            </a:graphic>
          </wp:inline>
        </w:drawing>
      </w:r>
    </w:p>
    <w:p w14:paraId="61AA7CF1" w14:textId="12E0788E" w:rsidR="00615892" w:rsidRPr="00FF5C54" w:rsidRDefault="00615892" w:rsidP="00D15D64">
      <w:pPr>
        <w:spacing w:after="0" w:line="240" w:lineRule="auto"/>
        <w:rPr>
          <w:rFonts w:ascii="Times New Roman" w:hAnsi="Times New Roman" w:cs="Times New Roman"/>
          <w:sz w:val="18"/>
          <w:szCs w:val="18"/>
        </w:rPr>
      </w:pPr>
      <w:r w:rsidRPr="00FF5C54">
        <w:rPr>
          <w:rFonts w:ascii="Times New Roman" w:hAnsi="Times New Roman" w:cs="Times New Roman"/>
          <w:sz w:val="18"/>
          <w:szCs w:val="18"/>
        </w:rPr>
        <w:t>Associations between systolic blood pressure</w:t>
      </w:r>
      <w:r w:rsidR="00E5650E" w:rsidRPr="00FF5C54">
        <w:rPr>
          <w:rFonts w:ascii="Times New Roman" w:hAnsi="Times New Roman" w:cs="Times New Roman"/>
          <w:sz w:val="18"/>
          <w:szCs w:val="18"/>
        </w:rPr>
        <w:t>, eGFR</w:t>
      </w:r>
      <w:r w:rsidRPr="00FF5C54">
        <w:rPr>
          <w:rFonts w:ascii="Times New Roman" w:hAnsi="Times New Roman" w:cs="Times New Roman"/>
          <w:sz w:val="18"/>
          <w:szCs w:val="18"/>
        </w:rPr>
        <w:t xml:space="preserve"> and troponin I have been examined in the BiomarCaRE cohort. Associations between </w:t>
      </w:r>
      <w:r w:rsidR="00E5650E" w:rsidRPr="00FF5C54">
        <w:rPr>
          <w:rFonts w:ascii="Times New Roman" w:hAnsi="Times New Roman" w:cs="Times New Roman"/>
          <w:sz w:val="18"/>
          <w:szCs w:val="18"/>
        </w:rPr>
        <w:t>carotid plaque,</w:t>
      </w:r>
      <w:r w:rsidRPr="00FF5C54">
        <w:rPr>
          <w:rFonts w:ascii="Times New Roman" w:hAnsi="Times New Roman" w:cs="Times New Roman"/>
          <w:sz w:val="18"/>
          <w:szCs w:val="18"/>
        </w:rPr>
        <w:t xml:space="preserve"> left ventricular mass</w:t>
      </w:r>
      <w:r w:rsidR="00E5650E" w:rsidRPr="00FF5C54">
        <w:rPr>
          <w:rFonts w:ascii="Times New Roman" w:hAnsi="Times New Roman" w:cs="Times New Roman"/>
          <w:sz w:val="18"/>
          <w:szCs w:val="18"/>
        </w:rPr>
        <w:t xml:space="preserve"> and troponin I</w:t>
      </w:r>
      <w:r w:rsidRPr="00FF5C54">
        <w:rPr>
          <w:rFonts w:ascii="Times New Roman" w:hAnsi="Times New Roman" w:cs="Times New Roman"/>
          <w:sz w:val="18"/>
          <w:szCs w:val="18"/>
        </w:rPr>
        <w:t xml:space="preserve"> have been examined in the Gutenberg Health Study. The grey shaded area on every figure depicts pointwise 95% confidence intervals. The units of Troponin I before the cube root transformation are ng/L. </w:t>
      </w:r>
    </w:p>
    <w:p w14:paraId="75AE5BCD" w14:textId="77777777" w:rsidR="009719DE" w:rsidRPr="00FF5C54" w:rsidRDefault="009719DE" w:rsidP="00D15D64">
      <w:pPr>
        <w:spacing w:after="0" w:line="240" w:lineRule="auto"/>
        <w:rPr>
          <w:rFonts w:ascii="Times New Roman" w:hAnsi="Times New Roman" w:cs="Times New Roman"/>
          <w:b/>
          <w:bCs/>
          <w:sz w:val="24"/>
          <w:szCs w:val="24"/>
        </w:rPr>
      </w:pPr>
    </w:p>
    <w:p w14:paraId="43A968DC" w14:textId="6D29DFC7" w:rsidR="00B86623" w:rsidRPr="00FF5C54" w:rsidRDefault="002A5940" w:rsidP="00D15D64">
      <w:pPr>
        <w:spacing w:after="0" w:line="240" w:lineRule="auto"/>
        <w:rPr>
          <w:rFonts w:ascii="Times New Roman" w:hAnsi="Times New Roman" w:cs="Times New Roman"/>
          <w:b/>
          <w:bCs/>
        </w:rPr>
      </w:pPr>
      <w:r w:rsidRPr="00FF5C54">
        <w:rPr>
          <w:rFonts w:ascii="Times New Roman" w:hAnsi="Times New Roman" w:cs="Times New Roman"/>
          <w:b/>
          <w:bCs/>
        </w:rPr>
        <w:t xml:space="preserve">Figure </w:t>
      </w:r>
      <w:r w:rsidR="00B86623" w:rsidRPr="00FF5C54">
        <w:rPr>
          <w:rFonts w:ascii="Times New Roman" w:hAnsi="Times New Roman" w:cs="Times New Roman"/>
          <w:b/>
          <w:bCs/>
        </w:rPr>
        <w:t>S</w:t>
      </w:r>
      <w:r w:rsidR="00804519" w:rsidRPr="00FF5C54">
        <w:rPr>
          <w:rFonts w:ascii="Times New Roman" w:hAnsi="Times New Roman" w:cs="Times New Roman"/>
          <w:b/>
          <w:bCs/>
        </w:rPr>
        <w:t>4</w:t>
      </w:r>
    </w:p>
    <w:p w14:paraId="033BEA75" w14:textId="12B3A17C" w:rsidR="002A5940" w:rsidRPr="00FF5C54" w:rsidRDefault="002A5940" w:rsidP="00D15D64">
      <w:pPr>
        <w:spacing w:after="0" w:line="240" w:lineRule="auto"/>
        <w:rPr>
          <w:rFonts w:ascii="Times New Roman" w:hAnsi="Times New Roman" w:cs="Times New Roman"/>
        </w:rPr>
      </w:pPr>
      <w:r w:rsidRPr="00FF5C54">
        <w:rPr>
          <w:rFonts w:ascii="Times New Roman" w:hAnsi="Times New Roman" w:cs="Times New Roman"/>
        </w:rPr>
        <w:t xml:space="preserve">(continued) Regression coefficients for baseline associations </w:t>
      </w:r>
    </w:p>
    <w:tbl>
      <w:tblPr>
        <w:tblW w:w="8931" w:type="dxa"/>
        <w:tblLayout w:type="fixed"/>
        <w:tblCellMar>
          <w:left w:w="0" w:type="dxa"/>
          <w:right w:w="0" w:type="dxa"/>
        </w:tblCellMar>
        <w:tblLook w:val="0600" w:firstRow="0" w:lastRow="0" w:firstColumn="0" w:lastColumn="0" w:noHBand="1" w:noVBand="1"/>
      </w:tblPr>
      <w:tblGrid>
        <w:gridCol w:w="2552"/>
        <w:gridCol w:w="1143"/>
        <w:gridCol w:w="416"/>
        <w:gridCol w:w="1559"/>
        <w:gridCol w:w="1418"/>
        <w:gridCol w:w="1843"/>
      </w:tblGrid>
      <w:tr w:rsidR="00FF5C54" w:rsidRPr="00FF5C54" w14:paraId="74AF47D5" w14:textId="77777777" w:rsidTr="00D50E27">
        <w:trPr>
          <w:trHeight w:val="755"/>
        </w:trPr>
        <w:tc>
          <w:tcPr>
            <w:tcW w:w="2552" w:type="dxa"/>
            <w:tcBorders>
              <w:top w:val="single" w:sz="4" w:space="0" w:color="404040"/>
              <w:left w:val="nil"/>
              <w:bottom w:val="single" w:sz="4" w:space="0" w:color="404040"/>
              <w:right w:val="nil"/>
            </w:tcBorders>
            <w:shd w:val="clear" w:color="auto" w:fill="F2F2F2"/>
            <w:tcMar>
              <w:top w:w="37" w:type="dxa"/>
              <w:left w:w="74" w:type="dxa"/>
              <w:bottom w:w="37" w:type="dxa"/>
              <w:right w:w="74" w:type="dxa"/>
            </w:tcMar>
            <w:vAlign w:val="center"/>
            <w:hideMark/>
          </w:tcPr>
          <w:p w14:paraId="384F835B" w14:textId="77777777" w:rsidR="002A5940" w:rsidRPr="00FF5C54" w:rsidRDefault="002A5940"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Characteristics</w:t>
            </w:r>
          </w:p>
        </w:tc>
        <w:tc>
          <w:tcPr>
            <w:tcW w:w="1559" w:type="dxa"/>
            <w:gridSpan w:val="2"/>
            <w:tcBorders>
              <w:top w:val="single" w:sz="4" w:space="0" w:color="404040"/>
              <w:left w:val="nil"/>
              <w:bottom w:val="single" w:sz="4" w:space="0" w:color="404040"/>
              <w:right w:val="nil"/>
            </w:tcBorders>
            <w:shd w:val="clear" w:color="auto" w:fill="F2F2F2"/>
            <w:tcMar>
              <w:top w:w="37" w:type="dxa"/>
              <w:left w:w="74" w:type="dxa"/>
              <w:bottom w:w="37" w:type="dxa"/>
              <w:right w:w="74" w:type="dxa"/>
            </w:tcMar>
            <w:vAlign w:val="center"/>
            <w:hideMark/>
          </w:tcPr>
          <w:p w14:paraId="5D6F0C41" w14:textId="77777777" w:rsidR="002A5940" w:rsidRPr="00FF5C54" w:rsidRDefault="002A5940"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Coefficient (linear)</w:t>
            </w:r>
          </w:p>
        </w:tc>
        <w:tc>
          <w:tcPr>
            <w:tcW w:w="1559" w:type="dxa"/>
            <w:tcBorders>
              <w:top w:val="single" w:sz="4" w:space="0" w:color="404040"/>
              <w:left w:val="nil"/>
              <w:bottom w:val="single" w:sz="4" w:space="0" w:color="404040"/>
              <w:right w:val="nil"/>
            </w:tcBorders>
            <w:shd w:val="clear" w:color="auto" w:fill="F2F2F2"/>
            <w:tcMar>
              <w:top w:w="37" w:type="dxa"/>
              <w:left w:w="74" w:type="dxa"/>
              <w:bottom w:w="37" w:type="dxa"/>
              <w:right w:w="74" w:type="dxa"/>
            </w:tcMar>
            <w:vAlign w:val="center"/>
            <w:hideMark/>
          </w:tcPr>
          <w:p w14:paraId="0835FD6C" w14:textId="5A116BBF" w:rsidR="002A5940" w:rsidRPr="00FF5C54" w:rsidRDefault="00305824" w:rsidP="00623F31">
            <w:pPr>
              <w:spacing w:after="0" w:line="240" w:lineRule="auto"/>
              <w:rPr>
                <w:rFonts w:ascii="Times New Roman" w:eastAsia="Times New Roman" w:hAnsi="Times New Roman" w:cs="Times New Roman"/>
                <w:lang w:eastAsia="de-DE"/>
              </w:rPr>
            </w:pPr>
            <w:r w:rsidRPr="00FF5C54">
              <w:rPr>
                <w:rFonts w:ascii="Times New Roman" w:hAnsi="Times New Roman" w:cs="Times New Roman"/>
                <w:b/>
                <w:i/>
              </w:rPr>
              <w:t>P-</w:t>
            </w:r>
            <w:r w:rsidRPr="00FF5C54">
              <w:rPr>
                <w:rFonts w:ascii="Times New Roman" w:hAnsi="Times New Roman" w:cs="Times New Roman"/>
                <w:b/>
              </w:rPr>
              <w:t>value</w:t>
            </w:r>
            <w:r w:rsidRPr="00FF5C54">
              <w:rPr>
                <w:rFonts w:ascii="Times New Roman" w:eastAsia="Times New Roman" w:hAnsi="Times New Roman" w:cs="Times New Roman"/>
                <w:b/>
                <w:bCs/>
                <w:kern w:val="24"/>
                <w:lang w:eastAsia="de-DE"/>
              </w:rPr>
              <w:t xml:space="preserve"> </w:t>
            </w:r>
            <w:r w:rsidR="00D50E27" w:rsidRPr="00FF5C54">
              <w:rPr>
                <w:rFonts w:ascii="Times New Roman" w:eastAsia="Times New Roman" w:hAnsi="Times New Roman" w:cs="Times New Roman"/>
                <w:b/>
                <w:bCs/>
                <w:kern w:val="24"/>
                <w:lang w:eastAsia="de-DE"/>
              </w:rPr>
              <w:t>(coef</w:t>
            </w:r>
            <w:r w:rsidR="002A5940" w:rsidRPr="00FF5C54">
              <w:rPr>
                <w:rFonts w:ascii="Times New Roman" w:eastAsia="Times New Roman" w:hAnsi="Times New Roman" w:cs="Times New Roman"/>
                <w:b/>
                <w:bCs/>
                <w:kern w:val="24"/>
                <w:lang w:eastAsia="de-DE"/>
              </w:rPr>
              <w:t>ficient)</w:t>
            </w:r>
          </w:p>
        </w:tc>
        <w:tc>
          <w:tcPr>
            <w:tcW w:w="1418" w:type="dxa"/>
            <w:tcBorders>
              <w:top w:val="single" w:sz="4" w:space="0" w:color="404040"/>
              <w:left w:val="nil"/>
              <w:bottom w:val="single" w:sz="4" w:space="0" w:color="404040"/>
              <w:right w:val="nil"/>
            </w:tcBorders>
            <w:shd w:val="clear" w:color="auto" w:fill="F2F2F2"/>
            <w:tcMar>
              <w:top w:w="37" w:type="dxa"/>
              <w:left w:w="74" w:type="dxa"/>
              <w:bottom w:w="37" w:type="dxa"/>
              <w:right w:w="74" w:type="dxa"/>
            </w:tcMar>
            <w:vAlign w:val="center"/>
            <w:hideMark/>
          </w:tcPr>
          <w:p w14:paraId="1A47C99D" w14:textId="180F44F4" w:rsidR="002A5940" w:rsidRPr="00FF5C54" w:rsidRDefault="00305824" w:rsidP="00623F31">
            <w:pPr>
              <w:spacing w:after="0" w:line="240" w:lineRule="auto"/>
              <w:rPr>
                <w:rFonts w:ascii="Times New Roman" w:eastAsia="Times New Roman" w:hAnsi="Times New Roman" w:cs="Times New Roman"/>
                <w:lang w:eastAsia="de-DE"/>
              </w:rPr>
            </w:pPr>
            <w:r w:rsidRPr="00FF5C54">
              <w:rPr>
                <w:rFonts w:ascii="Times New Roman" w:hAnsi="Times New Roman" w:cs="Times New Roman"/>
                <w:b/>
                <w:i/>
              </w:rPr>
              <w:t>P-</w:t>
            </w:r>
            <w:r w:rsidRPr="00FF5C54">
              <w:rPr>
                <w:rFonts w:ascii="Times New Roman" w:hAnsi="Times New Roman" w:cs="Times New Roman"/>
                <w:b/>
              </w:rPr>
              <w:t>value</w:t>
            </w:r>
            <w:r w:rsidRPr="00FF5C54">
              <w:rPr>
                <w:rFonts w:ascii="Times New Roman" w:eastAsia="Times New Roman" w:hAnsi="Times New Roman" w:cs="Times New Roman"/>
                <w:b/>
                <w:bCs/>
                <w:kern w:val="24"/>
                <w:lang w:eastAsia="de-DE"/>
              </w:rPr>
              <w:t xml:space="preserve"> </w:t>
            </w:r>
            <w:r w:rsidR="002A5940" w:rsidRPr="00FF5C54">
              <w:rPr>
                <w:rFonts w:ascii="Times New Roman" w:eastAsia="Times New Roman" w:hAnsi="Times New Roman" w:cs="Times New Roman"/>
                <w:b/>
                <w:bCs/>
                <w:kern w:val="24"/>
                <w:lang w:eastAsia="de-DE"/>
              </w:rPr>
              <w:t>(quadratic)</w:t>
            </w:r>
          </w:p>
        </w:tc>
        <w:tc>
          <w:tcPr>
            <w:tcW w:w="1843" w:type="dxa"/>
            <w:tcBorders>
              <w:top w:val="single" w:sz="4" w:space="0" w:color="404040"/>
              <w:left w:val="nil"/>
              <w:bottom w:val="single" w:sz="4" w:space="0" w:color="404040"/>
              <w:right w:val="nil"/>
            </w:tcBorders>
            <w:shd w:val="clear" w:color="auto" w:fill="F2F2F2"/>
            <w:tcMar>
              <w:top w:w="37" w:type="dxa"/>
              <w:left w:w="74" w:type="dxa"/>
              <w:bottom w:w="37" w:type="dxa"/>
              <w:right w:w="74" w:type="dxa"/>
            </w:tcMar>
            <w:vAlign w:val="center"/>
            <w:hideMark/>
          </w:tcPr>
          <w:p w14:paraId="77F1C00B" w14:textId="77777777" w:rsidR="00305824" w:rsidRPr="00FF5C54" w:rsidRDefault="00305824" w:rsidP="00623F31">
            <w:pPr>
              <w:spacing w:after="0" w:line="240" w:lineRule="auto"/>
              <w:rPr>
                <w:rFonts w:ascii="Times New Roman" w:eastAsia="Times New Roman" w:hAnsi="Times New Roman" w:cs="Times New Roman"/>
                <w:b/>
                <w:bCs/>
                <w:kern w:val="24"/>
                <w:lang w:eastAsia="de-DE"/>
              </w:rPr>
            </w:pPr>
            <w:r w:rsidRPr="00FF5C54">
              <w:rPr>
                <w:rFonts w:ascii="Times New Roman" w:hAnsi="Times New Roman" w:cs="Times New Roman"/>
                <w:b/>
                <w:i/>
              </w:rPr>
              <w:t>P-</w:t>
            </w:r>
            <w:r w:rsidRPr="00FF5C54">
              <w:rPr>
                <w:rFonts w:ascii="Times New Roman" w:hAnsi="Times New Roman" w:cs="Times New Roman"/>
                <w:b/>
              </w:rPr>
              <w:t>value</w:t>
            </w:r>
            <w:r w:rsidRPr="00FF5C54">
              <w:rPr>
                <w:rFonts w:ascii="Times New Roman" w:eastAsia="Times New Roman" w:hAnsi="Times New Roman" w:cs="Times New Roman"/>
                <w:b/>
                <w:bCs/>
                <w:kern w:val="24"/>
                <w:lang w:eastAsia="de-DE"/>
              </w:rPr>
              <w:t xml:space="preserve"> </w:t>
            </w:r>
          </w:p>
          <w:p w14:paraId="4F0E5A69" w14:textId="10616168" w:rsidR="002A5940" w:rsidRPr="00FF5C54" w:rsidRDefault="002A5940"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sex interaction</w:t>
            </w:r>
          </w:p>
        </w:tc>
      </w:tr>
      <w:tr w:rsidR="00FF5C54" w:rsidRPr="00FF5C54" w14:paraId="3B304F8C" w14:textId="77777777" w:rsidTr="00AA0488">
        <w:trPr>
          <w:trHeight w:val="186"/>
        </w:trPr>
        <w:tc>
          <w:tcPr>
            <w:tcW w:w="2552" w:type="dxa"/>
            <w:tcBorders>
              <w:top w:val="single" w:sz="4" w:space="0" w:color="404040"/>
              <w:left w:val="nil"/>
              <w:bottom w:val="nil"/>
              <w:right w:val="nil"/>
            </w:tcBorders>
            <w:shd w:val="clear" w:color="auto" w:fill="auto"/>
            <w:tcMar>
              <w:top w:w="37" w:type="dxa"/>
              <w:left w:w="74" w:type="dxa"/>
              <w:bottom w:w="37" w:type="dxa"/>
              <w:right w:w="74" w:type="dxa"/>
            </w:tcMar>
            <w:vAlign w:val="center"/>
            <w:hideMark/>
          </w:tcPr>
          <w:p w14:paraId="0363A07B" w14:textId="77777777" w:rsidR="002053C0" w:rsidRPr="00FF5C54" w:rsidRDefault="002053C0" w:rsidP="002053C0">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Male</w:t>
            </w:r>
          </w:p>
        </w:tc>
        <w:tc>
          <w:tcPr>
            <w:tcW w:w="1143" w:type="dxa"/>
            <w:tcBorders>
              <w:top w:val="single" w:sz="4" w:space="0" w:color="404040"/>
              <w:left w:val="nil"/>
              <w:bottom w:val="nil"/>
              <w:right w:val="nil"/>
            </w:tcBorders>
            <w:shd w:val="clear" w:color="auto" w:fill="auto"/>
            <w:tcMar>
              <w:top w:w="37" w:type="dxa"/>
              <w:left w:w="74" w:type="dxa"/>
              <w:bottom w:w="37" w:type="dxa"/>
              <w:right w:w="74" w:type="dxa"/>
            </w:tcMar>
            <w:vAlign w:val="center"/>
            <w:hideMark/>
          </w:tcPr>
          <w:p w14:paraId="201049F4" w14:textId="03878DD4" w:rsidR="002053C0" w:rsidRPr="00FF5C54" w:rsidRDefault="002053C0" w:rsidP="002053C0">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0.213</w:t>
            </w:r>
          </w:p>
        </w:tc>
        <w:tc>
          <w:tcPr>
            <w:tcW w:w="1975" w:type="dxa"/>
            <w:gridSpan w:val="2"/>
            <w:tcBorders>
              <w:top w:val="single" w:sz="4" w:space="0" w:color="404040"/>
              <w:left w:val="nil"/>
              <w:bottom w:val="nil"/>
              <w:right w:val="nil"/>
            </w:tcBorders>
            <w:shd w:val="clear" w:color="auto" w:fill="auto"/>
            <w:tcMar>
              <w:top w:w="37" w:type="dxa"/>
              <w:left w:w="74" w:type="dxa"/>
              <w:bottom w:w="37" w:type="dxa"/>
              <w:right w:w="74" w:type="dxa"/>
            </w:tcMar>
            <w:hideMark/>
          </w:tcPr>
          <w:p w14:paraId="2BF1E31E" w14:textId="6BB9D9BD" w:rsidR="002053C0" w:rsidRPr="00FF5C54" w:rsidRDefault="002053C0" w:rsidP="002053C0">
            <w:pPr>
              <w:spacing w:after="0" w:line="240" w:lineRule="auto"/>
              <w:rPr>
                <w:rFonts w:ascii="Times New Roman" w:eastAsia="Times New Roman" w:hAnsi="Times New Roman" w:cs="Times New Roman"/>
                <w:lang w:eastAsia="de-DE"/>
              </w:rPr>
            </w:pPr>
            <w:r w:rsidRPr="00FF5C54">
              <w:rPr>
                <w:rFonts w:ascii="Times New Roman" w:hAnsi="Times New Roman" w:cs="Times New Roman"/>
              </w:rPr>
              <w:t>&lt; 0.001</w:t>
            </w:r>
          </w:p>
        </w:tc>
        <w:tc>
          <w:tcPr>
            <w:tcW w:w="1418" w:type="dxa"/>
            <w:tcBorders>
              <w:top w:val="single" w:sz="4" w:space="0" w:color="404040"/>
              <w:left w:val="nil"/>
              <w:bottom w:val="nil"/>
              <w:right w:val="nil"/>
            </w:tcBorders>
            <w:shd w:val="clear" w:color="auto" w:fill="auto"/>
            <w:tcMar>
              <w:top w:w="37" w:type="dxa"/>
              <w:left w:w="74" w:type="dxa"/>
              <w:bottom w:w="37" w:type="dxa"/>
              <w:right w:w="74" w:type="dxa"/>
            </w:tcMar>
            <w:vAlign w:val="center"/>
            <w:hideMark/>
          </w:tcPr>
          <w:p w14:paraId="79A2C8B1" w14:textId="77777777" w:rsidR="002053C0" w:rsidRPr="00FF5C54" w:rsidRDefault="002053C0" w:rsidP="002053C0">
            <w:pPr>
              <w:spacing w:after="0" w:line="240" w:lineRule="auto"/>
              <w:rPr>
                <w:rFonts w:ascii="Times New Roman" w:eastAsia="Times New Roman" w:hAnsi="Times New Roman" w:cs="Times New Roman"/>
                <w:lang w:eastAsia="de-DE"/>
              </w:rPr>
            </w:pPr>
          </w:p>
        </w:tc>
        <w:tc>
          <w:tcPr>
            <w:tcW w:w="1843" w:type="dxa"/>
            <w:tcBorders>
              <w:top w:val="single" w:sz="4" w:space="0" w:color="404040"/>
              <w:left w:val="nil"/>
              <w:bottom w:val="nil"/>
              <w:right w:val="nil"/>
            </w:tcBorders>
            <w:shd w:val="clear" w:color="auto" w:fill="auto"/>
            <w:tcMar>
              <w:top w:w="37" w:type="dxa"/>
              <w:left w:w="74" w:type="dxa"/>
              <w:bottom w:w="37" w:type="dxa"/>
              <w:right w:w="74" w:type="dxa"/>
            </w:tcMar>
            <w:vAlign w:val="center"/>
            <w:hideMark/>
          </w:tcPr>
          <w:p w14:paraId="74FA237C" w14:textId="77777777" w:rsidR="002053C0" w:rsidRPr="00FF5C54" w:rsidRDefault="002053C0" w:rsidP="002053C0">
            <w:pPr>
              <w:spacing w:after="0" w:line="240" w:lineRule="auto"/>
              <w:rPr>
                <w:rFonts w:ascii="Times New Roman" w:eastAsia="Times New Roman" w:hAnsi="Times New Roman" w:cs="Times New Roman"/>
                <w:lang w:eastAsia="de-DE"/>
              </w:rPr>
            </w:pPr>
          </w:p>
        </w:tc>
      </w:tr>
      <w:tr w:rsidR="00FF5C54" w:rsidRPr="00FF5C54" w14:paraId="3EB5C433" w14:textId="77777777" w:rsidTr="00AA0488">
        <w:trPr>
          <w:trHeight w:val="29"/>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47687F4E"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Examination age, years</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0EE8BE30" w14:textId="701603BD"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-0.005</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11D4EBAA" w14:textId="4AC13525"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0.0040</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3061A363" w14:textId="4521F176"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2CC5E382" w14:textId="21BB85F5"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r>
      <w:tr w:rsidR="00FF5C54" w:rsidRPr="00FF5C54" w14:paraId="16B3F5B1" w14:textId="77777777" w:rsidTr="00AA0488">
        <w:trPr>
          <w:trHeight w:val="81"/>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5E34A76D"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BMI, kg/m²</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2507E4B4" w14:textId="20E4FFB0"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0.015</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3ADD9AA4" w14:textId="53E30ACA"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628269D5" w14:textId="24ABA41C"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0.011</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4022EB91" w14:textId="320EDBED"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r>
      <w:tr w:rsidR="00FF5C54" w:rsidRPr="00FF5C54" w14:paraId="3E2ED49E" w14:textId="77777777" w:rsidTr="00AA0488">
        <w:trPr>
          <w:trHeight w:val="58"/>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10E53CE1"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Systolic BP, mmHg</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455D3258" w14:textId="5AA3035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0.004</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23613310" w14:textId="4821CD36"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62F09F2A" w14:textId="42392571"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4416EA7F" w14:textId="64B6A10F"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0.0010</w:t>
            </w:r>
          </w:p>
        </w:tc>
      </w:tr>
      <w:tr w:rsidR="00FF5C54" w:rsidRPr="00FF5C54" w14:paraId="5F2CF5E3" w14:textId="77777777" w:rsidTr="00AA0488">
        <w:trPr>
          <w:trHeight w:val="33"/>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259F7A02"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Total cholesterol, mmol/L</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72185293" w14:textId="41DD02A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0.056</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2A24C5EB" w14:textId="53CA64B0"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5FC98D3B" w14:textId="255E3745"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523BE780" w14:textId="7F17D75B"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r>
      <w:tr w:rsidR="00FF5C54" w:rsidRPr="00FF5C54" w14:paraId="15E200FF" w14:textId="77777777" w:rsidTr="00AA0488">
        <w:trPr>
          <w:trHeight w:val="16"/>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5AE1DDE1"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Diabetes</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2609E778" w14:textId="0114E2E3"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0.106</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65019B31" w14:textId="16858623"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09AB9446" w14:textId="77777777" w:rsidR="002053C0" w:rsidRPr="00FF5C54" w:rsidRDefault="002053C0" w:rsidP="002053C0">
            <w:pPr>
              <w:spacing w:after="0" w:line="240" w:lineRule="auto"/>
              <w:rPr>
                <w:rFonts w:ascii="Times New Roman" w:eastAsia="Times New Roman" w:hAnsi="Times New Roman" w:cs="Times New Roman"/>
                <w:lang w:val="de-DE" w:eastAsia="de-DE"/>
              </w:rPr>
            </w:pP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1664035F" w14:textId="681BB493"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0.048</w:t>
            </w:r>
          </w:p>
        </w:tc>
      </w:tr>
      <w:tr w:rsidR="00FF5C54" w:rsidRPr="00FF5C54" w14:paraId="3B8B1A8B" w14:textId="77777777" w:rsidTr="00AA0488">
        <w:trPr>
          <w:trHeight w:val="16"/>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1A4CF3EE" w14:textId="05B3FDF3" w:rsidR="00370906" w:rsidRPr="00FF5C54" w:rsidRDefault="00370906" w:rsidP="00370906">
            <w:pPr>
              <w:spacing w:after="0" w:line="240" w:lineRule="auto"/>
              <w:rPr>
                <w:rFonts w:ascii="Times New Roman" w:eastAsia="Times New Roman" w:hAnsi="Times New Roman" w:cs="Times New Roman"/>
                <w:lang w:val="sv-SE" w:eastAsia="de-DE"/>
              </w:rPr>
            </w:pPr>
            <w:r w:rsidRPr="00FF5C54">
              <w:rPr>
                <w:rFonts w:ascii="Times New Roman" w:eastAsia="Times New Roman" w:hAnsi="Times New Roman" w:cs="Times New Roman"/>
                <w:kern w:val="24"/>
                <w:lang w:val="sv-SE" w:eastAsia="de-DE"/>
              </w:rPr>
              <w:t>eGFR, mL/min for 1.73m²</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1536BB45" w14:textId="3B70D9CF" w:rsidR="00370906" w:rsidRPr="00FF5C54" w:rsidRDefault="00370906" w:rsidP="00370906">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-0.003</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6FBAF651" w14:textId="1B77AA29" w:rsidR="00370906" w:rsidRPr="00FF5C54" w:rsidRDefault="00370906" w:rsidP="00370906">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728880BA" w14:textId="6C94A4DC" w:rsidR="00370906" w:rsidRPr="00FF5C54" w:rsidRDefault="00370906" w:rsidP="00370906">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 xml:space="preserve">0.0075 </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79BF50C9" w14:textId="243B7D61" w:rsidR="00370906" w:rsidRPr="00FF5C54" w:rsidRDefault="00370906" w:rsidP="00370906">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0.020</w:t>
            </w:r>
          </w:p>
        </w:tc>
      </w:tr>
      <w:tr w:rsidR="00FF5C54" w:rsidRPr="00FF5C54" w14:paraId="1D6D0D2A" w14:textId="77777777" w:rsidTr="00AA0488">
        <w:trPr>
          <w:trHeight w:val="16"/>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62861325"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Carotid plaque</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4C996BAD" w14:textId="427E4DAE"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0.023</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34C4A1A4" w14:textId="58C79845"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7679E997" w14:textId="7A0E15C3"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0.37</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3E033DF7" w14:textId="698F16DC"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0.74</w:t>
            </w:r>
          </w:p>
        </w:tc>
      </w:tr>
      <w:tr w:rsidR="00FF5C54" w:rsidRPr="00FF5C54" w14:paraId="3517AA4D" w14:textId="77777777" w:rsidTr="00AA0488">
        <w:trPr>
          <w:trHeight w:val="16"/>
        </w:trPr>
        <w:tc>
          <w:tcPr>
            <w:tcW w:w="2552" w:type="dxa"/>
            <w:tcBorders>
              <w:top w:val="nil"/>
              <w:left w:val="nil"/>
              <w:bottom w:val="nil"/>
              <w:right w:val="nil"/>
            </w:tcBorders>
            <w:shd w:val="clear" w:color="auto" w:fill="auto"/>
            <w:tcMar>
              <w:top w:w="37" w:type="dxa"/>
              <w:left w:w="74" w:type="dxa"/>
              <w:bottom w:w="37" w:type="dxa"/>
              <w:right w:w="74" w:type="dxa"/>
            </w:tcMar>
            <w:vAlign w:val="center"/>
            <w:hideMark/>
          </w:tcPr>
          <w:p w14:paraId="7B9ED554" w14:textId="7777777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Left ventricular mass, g</w:t>
            </w:r>
          </w:p>
        </w:tc>
        <w:tc>
          <w:tcPr>
            <w:tcW w:w="1143" w:type="dxa"/>
            <w:tcBorders>
              <w:top w:val="nil"/>
              <w:left w:val="nil"/>
              <w:bottom w:val="nil"/>
              <w:right w:val="nil"/>
            </w:tcBorders>
            <w:shd w:val="clear" w:color="auto" w:fill="auto"/>
            <w:tcMar>
              <w:top w:w="37" w:type="dxa"/>
              <w:left w:w="74" w:type="dxa"/>
              <w:bottom w:w="37" w:type="dxa"/>
              <w:right w:w="74" w:type="dxa"/>
            </w:tcMar>
            <w:vAlign w:val="center"/>
            <w:hideMark/>
          </w:tcPr>
          <w:p w14:paraId="176AE5E3" w14:textId="1980FDCB"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0.002</w:t>
            </w:r>
          </w:p>
        </w:tc>
        <w:tc>
          <w:tcPr>
            <w:tcW w:w="1975" w:type="dxa"/>
            <w:gridSpan w:val="2"/>
            <w:tcBorders>
              <w:top w:val="nil"/>
              <w:left w:val="nil"/>
              <w:bottom w:val="nil"/>
              <w:right w:val="nil"/>
            </w:tcBorders>
            <w:shd w:val="clear" w:color="auto" w:fill="auto"/>
            <w:tcMar>
              <w:top w:w="37" w:type="dxa"/>
              <w:left w:w="74" w:type="dxa"/>
              <w:bottom w:w="37" w:type="dxa"/>
              <w:right w:w="74" w:type="dxa"/>
            </w:tcMar>
            <w:hideMark/>
          </w:tcPr>
          <w:p w14:paraId="7B01FE5E" w14:textId="7C2983CD"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418" w:type="dxa"/>
            <w:tcBorders>
              <w:top w:val="nil"/>
              <w:left w:val="nil"/>
              <w:bottom w:val="nil"/>
              <w:right w:val="nil"/>
            </w:tcBorders>
            <w:shd w:val="clear" w:color="auto" w:fill="auto"/>
            <w:tcMar>
              <w:top w:w="37" w:type="dxa"/>
              <w:left w:w="74" w:type="dxa"/>
              <w:bottom w:w="37" w:type="dxa"/>
              <w:right w:w="74" w:type="dxa"/>
            </w:tcMar>
            <w:hideMark/>
          </w:tcPr>
          <w:p w14:paraId="1688523D" w14:textId="4F08DAB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&lt; 0.001</w:t>
            </w:r>
          </w:p>
        </w:tc>
        <w:tc>
          <w:tcPr>
            <w:tcW w:w="1843" w:type="dxa"/>
            <w:tcBorders>
              <w:top w:val="nil"/>
              <w:left w:val="nil"/>
              <w:bottom w:val="nil"/>
              <w:right w:val="nil"/>
            </w:tcBorders>
            <w:shd w:val="clear" w:color="auto" w:fill="auto"/>
            <w:tcMar>
              <w:top w:w="37" w:type="dxa"/>
              <w:left w:w="74" w:type="dxa"/>
              <w:bottom w:w="37" w:type="dxa"/>
              <w:right w:w="74" w:type="dxa"/>
            </w:tcMar>
            <w:hideMark/>
          </w:tcPr>
          <w:p w14:paraId="06C7ABD4" w14:textId="3A453127" w:rsidR="002053C0" w:rsidRPr="00FF5C54" w:rsidRDefault="002053C0" w:rsidP="002053C0">
            <w:pPr>
              <w:spacing w:after="0" w:line="240" w:lineRule="auto"/>
              <w:rPr>
                <w:rFonts w:ascii="Times New Roman" w:eastAsia="Times New Roman" w:hAnsi="Times New Roman" w:cs="Times New Roman"/>
                <w:lang w:val="de-DE" w:eastAsia="de-DE"/>
              </w:rPr>
            </w:pPr>
            <w:r w:rsidRPr="00FF5C54">
              <w:rPr>
                <w:rFonts w:ascii="Times New Roman" w:hAnsi="Times New Roman" w:cs="Times New Roman"/>
              </w:rPr>
              <w:t>0.57</w:t>
            </w:r>
          </w:p>
        </w:tc>
      </w:tr>
    </w:tbl>
    <w:p w14:paraId="20FE8D9B" w14:textId="77777777" w:rsidR="00A52BA7" w:rsidRPr="00FF5C54" w:rsidRDefault="00A52BA7" w:rsidP="00D15D64">
      <w:pPr>
        <w:spacing w:after="0" w:line="240" w:lineRule="auto"/>
        <w:rPr>
          <w:rFonts w:ascii="Times New Roman" w:hAnsi="Times New Roman" w:cs="Times New Roman"/>
          <w:b/>
          <w:bCs/>
          <w:sz w:val="24"/>
          <w:szCs w:val="24"/>
        </w:rPr>
      </w:pPr>
    </w:p>
    <w:p w14:paraId="5EE30397" w14:textId="77777777" w:rsidR="00B86623" w:rsidRPr="00FF5C54" w:rsidRDefault="00B86623" w:rsidP="00D15D64">
      <w:pPr>
        <w:spacing w:after="0" w:line="240" w:lineRule="auto"/>
        <w:rPr>
          <w:rFonts w:ascii="Times New Roman" w:hAnsi="Times New Roman" w:cs="Times New Roman"/>
          <w:b/>
          <w:bCs/>
        </w:rPr>
      </w:pPr>
    </w:p>
    <w:p w14:paraId="460D9883" w14:textId="77777777" w:rsidR="00B86623" w:rsidRPr="00FF5C54" w:rsidRDefault="00B86623" w:rsidP="00D15D64">
      <w:pPr>
        <w:spacing w:after="0" w:line="240" w:lineRule="auto"/>
        <w:rPr>
          <w:rFonts w:ascii="Times New Roman" w:hAnsi="Times New Roman" w:cs="Times New Roman"/>
          <w:b/>
          <w:bCs/>
        </w:rPr>
      </w:pPr>
    </w:p>
    <w:p w14:paraId="12A0BF92" w14:textId="53B98DC4" w:rsidR="00B86623" w:rsidRPr="00FF5C54" w:rsidRDefault="00010B2A" w:rsidP="00D15D64">
      <w:pPr>
        <w:spacing w:after="0" w:line="240" w:lineRule="auto"/>
        <w:rPr>
          <w:rFonts w:ascii="Times New Roman" w:hAnsi="Times New Roman" w:cs="Times New Roman"/>
          <w:b/>
          <w:bCs/>
        </w:rPr>
      </w:pPr>
      <w:r w:rsidRPr="00FF5C54">
        <w:rPr>
          <w:rFonts w:ascii="Times New Roman" w:hAnsi="Times New Roman" w:cs="Times New Roman"/>
          <w:b/>
          <w:bCs/>
        </w:rPr>
        <w:lastRenderedPageBreak/>
        <w:t xml:space="preserve">Figure </w:t>
      </w:r>
      <w:r w:rsidR="00B86623" w:rsidRPr="00FF5C54">
        <w:rPr>
          <w:rFonts w:ascii="Times New Roman" w:hAnsi="Times New Roman" w:cs="Times New Roman"/>
          <w:b/>
          <w:bCs/>
        </w:rPr>
        <w:t>S</w:t>
      </w:r>
      <w:r w:rsidR="00804519" w:rsidRPr="00FF5C54">
        <w:rPr>
          <w:rFonts w:ascii="Times New Roman" w:hAnsi="Times New Roman" w:cs="Times New Roman"/>
          <w:b/>
          <w:bCs/>
        </w:rPr>
        <w:t>4</w:t>
      </w:r>
    </w:p>
    <w:p w14:paraId="1C155919" w14:textId="3BE1FFAF" w:rsidR="00F509EA" w:rsidRPr="00FF5C54" w:rsidRDefault="00F509EA" w:rsidP="00D15D64">
      <w:pPr>
        <w:spacing w:after="0" w:line="240" w:lineRule="auto"/>
        <w:rPr>
          <w:rFonts w:ascii="Times New Roman" w:hAnsi="Times New Roman" w:cs="Times New Roman"/>
        </w:rPr>
      </w:pPr>
      <w:r w:rsidRPr="00FF5C54">
        <w:rPr>
          <w:rFonts w:ascii="Times New Roman" w:hAnsi="Times New Roman" w:cs="Times New Roman"/>
        </w:rPr>
        <w:t>(continued) Partial correlations adjusted for age with exception of age</w:t>
      </w:r>
    </w:p>
    <w:tbl>
      <w:tblPr>
        <w:tblW w:w="8222" w:type="dxa"/>
        <w:tblCellMar>
          <w:left w:w="0" w:type="dxa"/>
          <w:right w:w="0" w:type="dxa"/>
        </w:tblCellMar>
        <w:tblLook w:val="0600" w:firstRow="0" w:lastRow="0" w:firstColumn="0" w:lastColumn="0" w:noHBand="1" w:noVBand="1"/>
      </w:tblPr>
      <w:tblGrid>
        <w:gridCol w:w="2268"/>
        <w:gridCol w:w="1843"/>
        <w:gridCol w:w="4111"/>
      </w:tblGrid>
      <w:tr w:rsidR="00FF5C54" w:rsidRPr="00FF5C54" w14:paraId="3564969C" w14:textId="77777777" w:rsidTr="00F509EA">
        <w:trPr>
          <w:trHeight w:val="362"/>
        </w:trPr>
        <w:tc>
          <w:tcPr>
            <w:tcW w:w="2268"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60CCCCF3"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Characteristics</w:t>
            </w:r>
          </w:p>
        </w:tc>
        <w:tc>
          <w:tcPr>
            <w:tcW w:w="1843"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2BDF6C55"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Females</w:t>
            </w:r>
          </w:p>
        </w:tc>
        <w:tc>
          <w:tcPr>
            <w:tcW w:w="4111" w:type="dxa"/>
            <w:tcBorders>
              <w:top w:val="single" w:sz="4" w:space="0" w:color="404040"/>
              <w:left w:val="nil"/>
              <w:bottom w:val="single" w:sz="4" w:space="0" w:color="404040"/>
              <w:right w:val="nil"/>
            </w:tcBorders>
            <w:shd w:val="clear" w:color="auto" w:fill="F2F2F2"/>
            <w:tcMar>
              <w:top w:w="54" w:type="dxa"/>
              <w:left w:w="108" w:type="dxa"/>
              <w:bottom w:w="54" w:type="dxa"/>
              <w:right w:w="108" w:type="dxa"/>
            </w:tcMar>
            <w:vAlign w:val="center"/>
            <w:hideMark/>
          </w:tcPr>
          <w:p w14:paraId="354BBB7E"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b/>
                <w:bCs/>
                <w:kern w:val="24"/>
                <w:lang w:eastAsia="de-DE"/>
              </w:rPr>
              <w:t>Males</w:t>
            </w:r>
          </w:p>
        </w:tc>
      </w:tr>
      <w:tr w:rsidR="00FF5C54" w:rsidRPr="00FF5C54" w14:paraId="288DE42B" w14:textId="77777777" w:rsidTr="00623F31">
        <w:trPr>
          <w:trHeight w:val="23"/>
        </w:trPr>
        <w:tc>
          <w:tcPr>
            <w:tcW w:w="2268" w:type="dxa"/>
            <w:tcBorders>
              <w:top w:val="single" w:sz="4" w:space="0" w:color="404040"/>
              <w:left w:val="nil"/>
              <w:bottom w:val="nil"/>
              <w:right w:val="nil"/>
            </w:tcBorders>
            <w:shd w:val="clear" w:color="auto" w:fill="auto"/>
            <w:tcMar>
              <w:top w:w="54" w:type="dxa"/>
              <w:left w:w="108" w:type="dxa"/>
              <w:bottom w:w="54" w:type="dxa"/>
              <w:right w:w="108" w:type="dxa"/>
            </w:tcMar>
            <w:vAlign w:val="center"/>
            <w:hideMark/>
          </w:tcPr>
          <w:p w14:paraId="6EF29D3C"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Examination age</w:t>
            </w:r>
          </w:p>
        </w:tc>
        <w:tc>
          <w:tcPr>
            <w:tcW w:w="1843" w:type="dxa"/>
            <w:tcBorders>
              <w:top w:val="single" w:sz="4" w:space="0" w:color="404040"/>
              <w:left w:val="nil"/>
              <w:bottom w:val="nil"/>
              <w:right w:val="nil"/>
            </w:tcBorders>
            <w:shd w:val="clear" w:color="auto" w:fill="auto"/>
            <w:tcMar>
              <w:top w:w="54" w:type="dxa"/>
              <w:left w:w="108" w:type="dxa"/>
              <w:bottom w:w="54" w:type="dxa"/>
              <w:right w:w="108" w:type="dxa"/>
            </w:tcMar>
            <w:vAlign w:val="center"/>
            <w:hideMark/>
          </w:tcPr>
          <w:p w14:paraId="6C86FA55" w14:textId="00EAD918"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07</w:t>
            </w:r>
          </w:p>
        </w:tc>
        <w:tc>
          <w:tcPr>
            <w:tcW w:w="4111" w:type="dxa"/>
            <w:tcBorders>
              <w:top w:val="single" w:sz="4" w:space="0" w:color="404040"/>
              <w:left w:val="nil"/>
              <w:bottom w:val="nil"/>
              <w:right w:val="nil"/>
            </w:tcBorders>
            <w:shd w:val="clear" w:color="auto" w:fill="auto"/>
            <w:tcMar>
              <w:top w:w="54" w:type="dxa"/>
              <w:left w:w="108" w:type="dxa"/>
              <w:bottom w:w="54" w:type="dxa"/>
              <w:right w:w="108" w:type="dxa"/>
            </w:tcMar>
            <w:vAlign w:val="center"/>
            <w:hideMark/>
          </w:tcPr>
          <w:p w14:paraId="113E92AE" w14:textId="5B5D3E4B"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09</w:t>
            </w:r>
          </w:p>
        </w:tc>
      </w:tr>
      <w:tr w:rsidR="00FF5C54" w:rsidRPr="00FF5C54" w14:paraId="746D3A53" w14:textId="77777777" w:rsidTr="00623F31">
        <w:trPr>
          <w:trHeight w:val="16"/>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66771FFC"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BMI</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0312E2A3" w14:textId="5FBF726A"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06</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068D43C3" w14:textId="4E510EF2"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06</w:t>
            </w:r>
          </w:p>
        </w:tc>
      </w:tr>
      <w:tr w:rsidR="00FF5C54" w:rsidRPr="00FF5C54" w14:paraId="1BDF8CF5" w14:textId="77777777" w:rsidTr="00623F31">
        <w:trPr>
          <w:trHeight w:val="16"/>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1D63729D"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Systolic BP</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0B30ADF5" w14:textId="106E2094"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07</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658E36F7" w14:textId="37BABF25"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08</w:t>
            </w:r>
          </w:p>
        </w:tc>
      </w:tr>
      <w:tr w:rsidR="00FF5C54" w:rsidRPr="00FF5C54" w14:paraId="39831C80" w14:textId="77777777" w:rsidTr="00623F31">
        <w:trPr>
          <w:trHeight w:val="16"/>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6A2F43B4" w14:textId="77777777"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Total cholesterol</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32455324" w14:textId="4CFFC87C"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04</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2893647F" w14:textId="22951DB5" w:rsidR="00F509EA" w:rsidRPr="00FF5C54" w:rsidRDefault="00F509EA" w:rsidP="00623F31">
            <w:pPr>
              <w:spacing w:after="0" w:line="240" w:lineRule="auto"/>
              <w:rPr>
                <w:rFonts w:ascii="Times New Roman" w:eastAsia="Times New Roman" w:hAnsi="Times New Roman" w:cs="Times New Roman"/>
                <w:lang w:eastAsia="de-DE"/>
              </w:rPr>
            </w:pPr>
            <w:r w:rsidRPr="00FF5C54">
              <w:rPr>
                <w:rFonts w:ascii="Times New Roman" w:eastAsia="Times New Roman" w:hAnsi="Times New Roman" w:cs="Times New Roman"/>
                <w:kern w:val="24"/>
                <w:lang w:eastAsia="de-DE"/>
              </w:rPr>
              <w:t>0</w:t>
            </w:r>
            <w:r w:rsidR="00D15D64" w:rsidRPr="00FF5C54">
              <w:rPr>
                <w:rFonts w:ascii="Times New Roman" w:eastAsia="Times New Roman" w:hAnsi="Times New Roman" w:cs="Times New Roman"/>
                <w:kern w:val="24"/>
                <w:lang w:eastAsia="de-DE"/>
              </w:rPr>
              <w:t>.</w:t>
            </w:r>
            <w:r w:rsidRPr="00FF5C54">
              <w:rPr>
                <w:rFonts w:ascii="Times New Roman" w:eastAsia="Times New Roman" w:hAnsi="Times New Roman" w:cs="Times New Roman"/>
                <w:kern w:val="24"/>
                <w:lang w:eastAsia="de-DE"/>
              </w:rPr>
              <w:t>04</w:t>
            </w:r>
          </w:p>
        </w:tc>
      </w:tr>
      <w:tr w:rsidR="00FF5C54" w:rsidRPr="00FF5C54" w14:paraId="3DCFCC36" w14:textId="77777777" w:rsidTr="00F509EA">
        <w:trPr>
          <w:trHeight w:val="24"/>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75E93576" w14:textId="77777777"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eastAsia="de-DE"/>
              </w:rPr>
              <w:t>eG</w:t>
            </w:r>
            <w:r w:rsidRPr="00FF5C54">
              <w:rPr>
                <w:rFonts w:ascii="Times New Roman" w:eastAsia="Times New Roman" w:hAnsi="Times New Roman" w:cs="Times New Roman"/>
                <w:kern w:val="24"/>
                <w:lang w:val="de-DE" w:eastAsia="de-DE"/>
              </w:rPr>
              <w:t>FR</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0EB4DD57" w14:textId="771AFA05"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00370906" w:rsidRPr="00FF5C54">
              <w:rPr>
                <w:rFonts w:ascii="Times New Roman" w:eastAsia="Times New Roman" w:hAnsi="Times New Roman" w:cs="Times New Roman"/>
                <w:kern w:val="24"/>
                <w:lang w:val="de-DE" w:eastAsia="de-DE"/>
              </w:rPr>
              <w:t>02</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4B9C149E" w14:textId="23E2CEE4"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00A55781" w:rsidRPr="00FF5C54">
              <w:rPr>
                <w:rFonts w:ascii="Times New Roman" w:eastAsia="Times New Roman" w:hAnsi="Times New Roman" w:cs="Times New Roman"/>
                <w:kern w:val="24"/>
                <w:lang w:val="de-DE" w:eastAsia="de-DE"/>
              </w:rPr>
              <w:t>0</w:t>
            </w:r>
            <w:r w:rsidR="00AA54BA" w:rsidRPr="00FF5C54">
              <w:rPr>
                <w:rFonts w:ascii="Times New Roman" w:eastAsia="Times New Roman" w:hAnsi="Times New Roman" w:cs="Times New Roman"/>
                <w:kern w:val="24"/>
                <w:lang w:val="de-DE" w:eastAsia="de-DE"/>
              </w:rPr>
              <w:t>4</w:t>
            </w:r>
          </w:p>
        </w:tc>
      </w:tr>
      <w:tr w:rsidR="00FF5C54" w:rsidRPr="00FF5C54" w14:paraId="4609B64C" w14:textId="77777777" w:rsidTr="00F509EA">
        <w:trPr>
          <w:trHeight w:val="24"/>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67DA1326" w14:textId="77777777"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Carotid plaque</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341D8959" w14:textId="26511EB8"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Pr="00FF5C54">
              <w:rPr>
                <w:rFonts w:ascii="Times New Roman" w:eastAsia="Times New Roman" w:hAnsi="Times New Roman" w:cs="Times New Roman"/>
                <w:kern w:val="24"/>
                <w:lang w:val="de-DE" w:eastAsia="de-DE"/>
              </w:rPr>
              <w:t>10</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6C2AEE6D" w14:textId="51872E56"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Pr="00FF5C54">
              <w:rPr>
                <w:rFonts w:ascii="Times New Roman" w:eastAsia="Times New Roman" w:hAnsi="Times New Roman" w:cs="Times New Roman"/>
                <w:kern w:val="24"/>
                <w:lang w:val="de-DE" w:eastAsia="de-DE"/>
              </w:rPr>
              <w:t>11</w:t>
            </w:r>
          </w:p>
        </w:tc>
      </w:tr>
      <w:tr w:rsidR="00FF5C54" w:rsidRPr="00FF5C54" w14:paraId="692778F9" w14:textId="77777777" w:rsidTr="00F509EA">
        <w:trPr>
          <w:trHeight w:val="24"/>
        </w:trPr>
        <w:tc>
          <w:tcPr>
            <w:tcW w:w="2268" w:type="dxa"/>
            <w:tcBorders>
              <w:top w:val="nil"/>
              <w:left w:val="nil"/>
              <w:bottom w:val="nil"/>
              <w:right w:val="nil"/>
            </w:tcBorders>
            <w:shd w:val="clear" w:color="auto" w:fill="auto"/>
            <w:tcMar>
              <w:top w:w="54" w:type="dxa"/>
              <w:left w:w="108" w:type="dxa"/>
              <w:bottom w:w="54" w:type="dxa"/>
              <w:right w:w="108" w:type="dxa"/>
            </w:tcMar>
            <w:vAlign w:val="center"/>
            <w:hideMark/>
          </w:tcPr>
          <w:p w14:paraId="7DA34E42" w14:textId="77777777"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Left ventricular mass</w:t>
            </w:r>
          </w:p>
        </w:tc>
        <w:tc>
          <w:tcPr>
            <w:tcW w:w="1843" w:type="dxa"/>
            <w:tcBorders>
              <w:top w:val="nil"/>
              <w:left w:val="nil"/>
              <w:bottom w:val="nil"/>
              <w:right w:val="nil"/>
            </w:tcBorders>
            <w:shd w:val="clear" w:color="auto" w:fill="auto"/>
            <w:tcMar>
              <w:top w:w="54" w:type="dxa"/>
              <w:left w:w="108" w:type="dxa"/>
              <w:bottom w:w="54" w:type="dxa"/>
              <w:right w:w="108" w:type="dxa"/>
            </w:tcMar>
            <w:vAlign w:val="center"/>
            <w:hideMark/>
          </w:tcPr>
          <w:p w14:paraId="7CFE3335" w14:textId="6693C9AE"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Pr="00FF5C54">
              <w:rPr>
                <w:rFonts w:ascii="Times New Roman" w:eastAsia="Times New Roman" w:hAnsi="Times New Roman" w:cs="Times New Roman"/>
                <w:kern w:val="24"/>
                <w:lang w:val="de-DE" w:eastAsia="de-DE"/>
              </w:rPr>
              <w:t>13</w:t>
            </w:r>
          </w:p>
        </w:tc>
        <w:tc>
          <w:tcPr>
            <w:tcW w:w="4111" w:type="dxa"/>
            <w:tcBorders>
              <w:top w:val="nil"/>
              <w:left w:val="nil"/>
              <w:bottom w:val="nil"/>
              <w:right w:val="nil"/>
            </w:tcBorders>
            <w:shd w:val="clear" w:color="auto" w:fill="auto"/>
            <w:tcMar>
              <w:top w:w="54" w:type="dxa"/>
              <w:left w:w="108" w:type="dxa"/>
              <w:bottom w:w="54" w:type="dxa"/>
              <w:right w:w="108" w:type="dxa"/>
            </w:tcMar>
            <w:vAlign w:val="center"/>
            <w:hideMark/>
          </w:tcPr>
          <w:p w14:paraId="3EFF748F" w14:textId="5E58512A" w:rsidR="00F509EA" w:rsidRPr="00FF5C54" w:rsidRDefault="00F509EA" w:rsidP="00623F31">
            <w:pPr>
              <w:spacing w:after="0" w:line="240" w:lineRule="auto"/>
              <w:rPr>
                <w:rFonts w:ascii="Times New Roman" w:eastAsia="Times New Roman" w:hAnsi="Times New Roman" w:cs="Times New Roman"/>
                <w:lang w:val="de-DE" w:eastAsia="de-DE"/>
              </w:rPr>
            </w:pPr>
            <w:r w:rsidRPr="00FF5C54">
              <w:rPr>
                <w:rFonts w:ascii="Times New Roman" w:eastAsia="Times New Roman" w:hAnsi="Times New Roman" w:cs="Times New Roman"/>
                <w:kern w:val="24"/>
                <w:lang w:val="de-DE" w:eastAsia="de-DE"/>
              </w:rPr>
              <w:t>0</w:t>
            </w:r>
            <w:r w:rsidR="00D15D64" w:rsidRPr="00FF5C54">
              <w:rPr>
                <w:rFonts w:ascii="Times New Roman" w:eastAsia="Times New Roman" w:hAnsi="Times New Roman" w:cs="Times New Roman"/>
                <w:kern w:val="24"/>
                <w:lang w:val="de-DE" w:eastAsia="de-DE"/>
              </w:rPr>
              <w:t>.</w:t>
            </w:r>
            <w:r w:rsidRPr="00FF5C54">
              <w:rPr>
                <w:rFonts w:ascii="Times New Roman" w:eastAsia="Times New Roman" w:hAnsi="Times New Roman" w:cs="Times New Roman"/>
                <w:kern w:val="24"/>
                <w:lang w:val="de-DE" w:eastAsia="de-DE"/>
              </w:rPr>
              <w:t>24</w:t>
            </w:r>
          </w:p>
        </w:tc>
      </w:tr>
    </w:tbl>
    <w:p w14:paraId="1ABE74B0" w14:textId="6546A9D3" w:rsidR="002053C0" w:rsidRPr="00FF5C54" w:rsidRDefault="002053C0" w:rsidP="00D15D64">
      <w:pPr>
        <w:spacing w:after="0" w:line="240" w:lineRule="auto"/>
        <w:rPr>
          <w:rFonts w:ascii="Times New Roman" w:hAnsi="Times New Roman" w:cs="Times New Roman"/>
          <w:sz w:val="24"/>
          <w:szCs w:val="24"/>
        </w:rPr>
      </w:pPr>
    </w:p>
    <w:p w14:paraId="62EDE488" w14:textId="77777777" w:rsidR="002053C0" w:rsidRPr="00FF5C54" w:rsidRDefault="002053C0">
      <w:pPr>
        <w:rPr>
          <w:rFonts w:ascii="Times New Roman" w:hAnsi="Times New Roman" w:cs="Times New Roman"/>
          <w:sz w:val="24"/>
          <w:szCs w:val="24"/>
        </w:rPr>
      </w:pPr>
      <w:r w:rsidRPr="00FF5C54">
        <w:rPr>
          <w:rFonts w:ascii="Times New Roman" w:hAnsi="Times New Roman" w:cs="Times New Roman"/>
          <w:sz w:val="24"/>
          <w:szCs w:val="24"/>
        </w:rPr>
        <w:br w:type="page"/>
      </w:r>
    </w:p>
    <w:p w14:paraId="0AD17E16" w14:textId="29CF2B3D" w:rsidR="002053C0" w:rsidRPr="00FF5C54" w:rsidRDefault="007D1ACA" w:rsidP="00623F31">
      <w:pPr>
        <w:spacing w:after="0" w:line="240" w:lineRule="auto"/>
        <w:rPr>
          <w:rFonts w:ascii="Times New Roman" w:hAnsi="Times New Roman" w:cs="Times New Roman"/>
          <w:b/>
          <w:bCs/>
        </w:rPr>
      </w:pPr>
      <w:r w:rsidRPr="00FF5C54">
        <w:rPr>
          <w:rFonts w:ascii="Times New Roman" w:hAnsi="Times New Roman" w:cs="Times New Roman"/>
          <w:b/>
          <w:bCs/>
        </w:rPr>
        <w:lastRenderedPageBreak/>
        <w:t>F</w:t>
      </w:r>
      <w:r w:rsidR="00DD5D1D" w:rsidRPr="00FF5C54">
        <w:rPr>
          <w:rFonts w:ascii="Times New Roman" w:hAnsi="Times New Roman" w:cs="Times New Roman"/>
          <w:b/>
          <w:bCs/>
        </w:rPr>
        <w:t xml:space="preserve">igure </w:t>
      </w:r>
      <w:r w:rsidR="002053C0" w:rsidRPr="00FF5C54">
        <w:rPr>
          <w:rFonts w:ascii="Times New Roman" w:hAnsi="Times New Roman" w:cs="Times New Roman"/>
          <w:b/>
          <w:bCs/>
        </w:rPr>
        <w:t>S</w:t>
      </w:r>
      <w:r w:rsidR="00804519" w:rsidRPr="00FF5C54">
        <w:rPr>
          <w:rFonts w:ascii="Times New Roman" w:hAnsi="Times New Roman" w:cs="Times New Roman"/>
          <w:b/>
          <w:bCs/>
        </w:rPr>
        <w:t>5</w:t>
      </w:r>
    </w:p>
    <w:p w14:paraId="0F76066E" w14:textId="77777777" w:rsidR="002053C0" w:rsidRPr="00FF5C54" w:rsidRDefault="00F509EA" w:rsidP="00623F31">
      <w:pPr>
        <w:spacing w:after="0" w:line="240" w:lineRule="auto"/>
        <w:rPr>
          <w:rFonts w:ascii="Times New Roman" w:hAnsi="Times New Roman" w:cs="Times New Roman"/>
        </w:rPr>
      </w:pPr>
      <w:r w:rsidRPr="00FF5C54">
        <w:rPr>
          <w:rFonts w:ascii="Times New Roman" w:hAnsi="Times New Roman" w:cs="Times New Roman"/>
        </w:rPr>
        <w:t xml:space="preserve">Hazard ratios of cubic root transformed troponin I (i.e. the HR given is not per SD) measured in subgroups of </w:t>
      </w:r>
      <w:r w:rsidR="007D1ACA" w:rsidRPr="00FF5C54">
        <w:rPr>
          <w:rFonts w:ascii="Times New Roman" w:hAnsi="Times New Roman" w:cs="Times New Roman"/>
        </w:rPr>
        <w:t xml:space="preserve">the </w:t>
      </w:r>
      <w:r w:rsidRPr="00FF5C54">
        <w:rPr>
          <w:rFonts w:ascii="Times New Roman" w:hAnsi="Times New Roman" w:cs="Times New Roman"/>
        </w:rPr>
        <w:t>study population</w:t>
      </w:r>
    </w:p>
    <w:p w14:paraId="41F6CE1D" w14:textId="77777777" w:rsidR="00804519" w:rsidRPr="00FF5C54" w:rsidRDefault="00804519" w:rsidP="00623F31">
      <w:pPr>
        <w:spacing w:after="0" w:line="240" w:lineRule="auto"/>
        <w:rPr>
          <w:rFonts w:ascii="Times New Roman" w:hAnsi="Times New Roman" w:cs="Times New Roman"/>
        </w:rPr>
      </w:pPr>
    </w:p>
    <w:p w14:paraId="53FA5C86" w14:textId="3939E2F4" w:rsidR="002053C0" w:rsidRPr="00FF5C54" w:rsidRDefault="009907BC" w:rsidP="00623F31">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7CC47B69" wp14:editId="765277CB">
            <wp:extent cx="5080884" cy="7258094"/>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09490" cy="7298959"/>
                    </a:xfrm>
                    <a:prstGeom prst="rect">
                      <a:avLst/>
                    </a:prstGeom>
                  </pic:spPr>
                </pic:pic>
              </a:graphicData>
            </a:graphic>
          </wp:inline>
        </w:drawing>
      </w:r>
    </w:p>
    <w:p w14:paraId="0FA87B8A" w14:textId="1E9A33EA" w:rsidR="002053C0" w:rsidRPr="00FF5C54" w:rsidRDefault="002053C0">
      <w:pPr>
        <w:rPr>
          <w:rFonts w:ascii="Times New Roman" w:hAnsi="Times New Roman" w:cs="Times New Roman"/>
          <w:b/>
          <w:bCs/>
          <w:sz w:val="24"/>
          <w:szCs w:val="24"/>
        </w:rPr>
      </w:pPr>
      <w:r w:rsidRPr="00FF5C54">
        <w:rPr>
          <w:rFonts w:ascii="Times New Roman" w:hAnsi="Times New Roman" w:cs="Times New Roman"/>
          <w:b/>
          <w:bCs/>
          <w:sz w:val="24"/>
          <w:szCs w:val="24"/>
        </w:rPr>
        <w:br w:type="page"/>
      </w:r>
    </w:p>
    <w:p w14:paraId="0E95E282" w14:textId="10C9DED0" w:rsidR="002053C0" w:rsidRPr="00FF5C54" w:rsidRDefault="00623F31" w:rsidP="00D15D64">
      <w:pPr>
        <w:spacing w:after="0" w:line="240" w:lineRule="auto"/>
        <w:rPr>
          <w:rFonts w:ascii="Times New Roman" w:hAnsi="Times New Roman" w:cs="Times New Roman"/>
          <w:b/>
          <w:bCs/>
        </w:rPr>
      </w:pPr>
      <w:r w:rsidRPr="00FF5C54">
        <w:rPr>
          <w:rFonts w:ascii="Times New Roman" w:hAnsi="Times New Roman" w:cs="Times New Roman"/>
          <w:b/>
          <w:bCs/>
        </w:rPr>
        <w:lastRenderedPageBreak/>
        <w:t xml:space="preserve">Figure </w:t>
      </w:r>
      <w:r w:rsidR="002053C0" w:rsidRPr="00FF5C54">
        <w:rPr>
          <w:rFonts w:ascii="Times New Roman" w:hAnsi="Times New Roman" w:cs="Times New Roman"/>
          <w:b/>
          <w:bCs/>
        </w:rPr>
        <w:t>S</w:t>
      </w:r>
      <w:r w:rsidR="00804519" w:rsidRPr="00FF5C54">
        <w:rPr>
          <w:rFonts w:ascii="Times New Roman" w:hAnsi="Times New Roman" w:cs="Times New Roman"/>
          <w:b/>
          <w:bCs/>
        </w:rPr>
        <w:t>6</w:t>
      </w:r>
    </w:p>
    <w:p w14:paraId="0FBF5DA8" w14:textId="271F5A9D" w:rsidR="00F509EA" w:rsidRPr="00FF5C54" w:rsidRDefault="00F509EA" w:rsidP="00D15D64">
      <w:pPr>
        <w:spacing w:after="0" w:line="240" w:lineRule="auto"/>
        <w:rPr>
          <w:rFonts w:ascii="Times New Roman" w:hAnsi="Times New Roman" w:cs="Times New Roman"/>
        </w:rPr>
      </w:pPr>
      <w:r w:rsidRPr="00FF5C54">
        <w:rPr>
          <w:rFonts w:ascii="Times New Roman" w:hAnsi="Times New Roman" w:cs="Times New Roman"/>
        </w:rPr>
        <w:t xml:space="preserve">Hazard ratios of continuous cubic root transformed troponin I </w:t>
      </w:r>
      <w:r w:rsidR="00CB1284" w:rsidRPr="00FF5C54">
        <w:rPr>
          <w:rFonts w:ascii="Times New Roman" w:hAnsi="Times New Roman" w:cs="Times New Roman"/>
        </w:rPr>
        <w:t>according to each</w:t>
      </w:r>
      <w:r w:rsidRPr="00FF5C54">
        <w:rPr>
          <w:rFonts w:ascii="Times New Roman" w:hAnsi="Times New Roman" w:cs="Times New Roman"/>
        </w:rPr>
        <w:t xml:space="preserve"> cohort</w:t>
      </w:r>
    </w:p>
    <w:p w14:paraId="6F728AF7" w14:textId="6D07669F" w:rsidR="002A5940" w:rsidRPr="00FF5C54" w:rsidRDefault="00911240" w:rsidP="00D15D64">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4FF8E4F6" wp14:editId="70F4BD44">
            <wp:extent cx="5691226" cy="5691226"/>
            <wp:effectExtent l="0" t="0" r="5080" b="508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Rs_per cohort.png"/>
                    <pic:cNvPicPr/>
                  </pic:nvPicPr>
                  <pic:blipFill>
                    <a:blip r:embed="rId23">
                      <a:extLst>
                        <a:ext uri="{28A0092B-C50C-407E-A947-70E740481C1C}">
                          <a14:useLocalDpi xmlns:a14="http://schemas.microsoft.com/office/drawing/2010/main" val="0"/>
                        </a:ext>
                      </a:extLst>
                    </a:blip>
                    <a:stretch>
                      <a:fillRect/>
                    </a:stretch>
                  </pic:blipFill>
                  <pic:spPr>
                    <a:xfrm>
                      <a:off x="0" y="0"/>
                      <a:ext cx="5693867" cy="5693867"/>
                    </a:xfrm>
                    <a:prstGeom prst="rect">
                      <a:avLst/>
                    </a:prstGeom>
                  </pic:spPr>
                </pic:pic>
              </a:graphicData>
            </a:graphic>
          </wp:inline>
        </w:drawing>
      </w:r>
    </w:p>
    <w:p w14:paraId="4286172A" w14:textId="09A76CFA" w:rsidR="00F509EA" w:rsidRPr="00FF5C54" w:rsidRDefault="00F509EA" w:rsidP="00D15D64">
      <w:pPr>
        <w:spacing w:after="0" w:line="240" w:lineRule="auto"/>
        <w:rPr>
          <w:rFonts w:ascii="Times New Roman" w:hAnsi="Times New Roman" w:cs="Times New Roman"/>
          <w:sz w:val="18"/>
          <w:szCs w:val="18"/>
        </w:rPr>
      </w:pPr>
      <w:r w:rsidRPr="00FF5C54">
        <w:rPr>
          <w:rFonts w:ascii="Times New Roman" w:hAnsi="Times New Roman" w:cs="Times New Roman"/>
          <w:sz w:val="18"/>
          <w:szCs w:val="18"/>
        </w:rPr>
        <w:t>Hazard ratios of cubic root transformed troponin I per cohort. Models are adjusted for the variables used in the ESC SCORE (cardiovascular mortality, total mortality) and ACC/AHA score (cardiovascular disease). Age is used as the time scale. The models are stratified by sex (except for those cohorts consisting only of men). The overall model was additionally stratified by cohort.</w:t>
      </w:r>
    </w:p>
    <w:p w14:paraId="184A227D" w14:textId="1B354867" w:rsidR="00825F9B" w:rsidRPr="00FF5C54" w:rsidRDefault="00825F9B">
      <w:pPr>
        <w:rPr>
          <w:rFonts w:ascii="Times New Roman" w:hAnsi="Times New Roman" w:cs="Times New Roman"/>
          <w:sz w:val="20"/>
          <w:szCs w:val="20"/>
        </w:rPr>
      </w:pPr>
      <w:r w:rsidRPr="00FF5C54">
        <w:rPr>
          <w:rFonts w:ascii="Times New Roman" w:hAnsi="Times New Roman" w:cs="Times New Roman"/>
          <w:sz w:val="20"/>
          <w:szCs w:val="20"/>
        </w:rPr>
        <w:br w:type="page"/>
      </w:r>
    </w:p>
    <w:p w14:paraId="13C64DF6" w14:textId="018BFC90" w:rsidR="00E866D9" w:rsidRPr="00FF5C54" w:rsidRDefault="00E866D9" w:rsidP="00D15D64">
      <w:pPr>
        <w:spacing w:after="0" w:line="240" w:lineRule="auto"/>
        <w:rPr>
          <w:rFonts w:ascii="Times New Roman" w:hAnsi="Times New Roman" w:cs="Times New Roman"/>
          <w:bCs/>
        </w:rPr>
      </w:pPr>
      <w:r w:rsidRPr="00FF5C54">
        <w:rPr>
          <w:rFonts w:ascii="Times New Roman" w:hAnsi="Times New Roman" w:cs="Times New Roman"/>
          <w:b/>
          <w:bCs/>
        </w:rPr>
        <w:lastRenderedPageBreak/>
        <w:t xml:space="preserve">Figure S7 </w:t>
      </w:r>
      <w:r w:rsidR="00513E5C" w:rsidRPr="00FF5C54">
        <w:rPr>
          <w:rFonts w:ascii="Times New Roman" w:hAnsi="Times New Roman" w:cs="Times New Roman"/>
          <w:bCs/>
        </w:rPr>
        <w:t>C-statistics</w:t>
      </w:r>
      <w:r w:rsidRPr="00FF5C54">
        <w:rPr>
          <w:rFonts w:ascii="Times New Roman" w:hAnsi="Times New Roman" w:cs="Times New Roman"/>
          <w:bCs/>
        </w:rPr>
        <w:t xml:space="preserve"> by biomarker including troponin I, </w:t>
      </w:r>
      <w:r w:rsidR="0098193D" w:rsidRPr="00FF5C54">
        <w:rPr>
          <w:rFonts w:ascii="Times New Roman" w:hAnsi="Times New Roman" w:cs="Times New Roman"/>
          <w:bCs/>
        </w:rPr>
        <w:t>C-rea</w:t>
      </w:r>
      <w:r w:rsidR="00451DA8" w:rsidRPr="00FF5C54">
        <w:rPr>
          <w:rFonts w:ascii="Times New Roman" w:hAnsi="Times New Roman" w:cs="Times New Roman"/>
          <w:bCs/>
        </w:rPr>
        <w:t>c</w:t>
      </w:r>
      <w:r w:rsidR="0098193D" w:rsidRPr="00FF5C54">
        <w:rPr>
          <w:rFonts w:ascii="Times New Roman" w:hAnsi="Times New Roman" w:cs="Times New Roman"/>
          <w:bCs/>
        </w:rPr>
        <w:t>tive Protein (CRP), N-terminal pro-B-type natriuretic peptide (NT-proBNP) and estimated glomerular filtration rate (eGFR)</w:t>
      </w:r>
      <w:r w:rsidR="00451DA8" w:rsidRPr="00FF5C54">
        <w:rPr>
          <w:rFonts w:ascii="Times New Roman" w:hAnsi="Times New Roman" w:cs="Times New Roman"/>
          <w:bCs/>
        </w:rPr>
        <w:t>.</w:t>
      </w:r>
      <w:r w:rsidR="002F3735" w:rsidRPr="00FF5C54">
        <w:rPr>
          <w:rFonts w:ascii="Times New Roman" w:hAnsi="Times New Roman" w:cs="Times New Roman"/>
          <w:bCs/>
        </w:rPr>
        <w:t xml:space="preserve"> Follow-up time was censored at 1, 5 and 10 years.</w:t>
      </w:r>
    </w:p>
    <w:p w14:paraId="28DDD3FB" w14:textId="527B1C89" w:rsidR="00E866D9" w:rsidRPr="00FF5C54" w:rsidRDefault="00E866D9" w:rsidP="00D15D64">
      <w:pPr>
        <w:spacing w:after="0" w:line="240" w:lineRule="auto"/>
        <w:rPr>
          <w:rFonts w:ascii="Times New Roman" w:hAnsi="Times New Roman" w:cs="Times New Roman"/>
          <w:bCs/>
        </w:rPr>
      </w:pPr>
    </w:p>
    <w:p w14:paraId="50C3267A" w14:textId="314DF689" w:rsidR="0098193D" w:rsidRPr="00FF5C54" w:rsidRDefault="00370906">
      <w:pPr>
        <w:rPr>
          <w:rFonts w:ascii="Times New Roman" w:hAnsi="Times New Roman" w:cs="Times New Roman"/>
          <w:bCs/>
        </w:rPr>
      </w:pPr>
      <w:r w:rsidRPr="00FF5C54">
        <w:rPr>
          <w:rFonts w:ascii="Times New Roman" w:hAnsi="Times New Roman" w:cs="Times New Roman"/>
          <w:bCs/>
          <w:noProof/>
          <w:lang w:val="en-IN" w:eastAsia="en-IN"/>
        </w:rPr>
        <w:drawing>
          <wp:inline distT="0" distB="0" distL="0" distR="0" wp14:anchorId="16F7A66F" wp14:editId="3D14D513">
            <wp:extent cx="5971540" cy="5118735"/>
            <wp:effectExtent l="0" t="0" r="0" b="571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_index by biomarker.png"/>
                    <pic:cNvPicPr/>
                  </pic:nvPicPr>
                  <pic:blipFill>
                    <a:blip r:embed="rId24">
                      <a:extLst>
                        <a:ext uri="{28A0092B-C50C-407E-A947-70E740481C1C}">
                          <a14:useLocalDpi xmlns:a14="http://schemas.microsoft.com/office/drawing/2010/main" val="0"/>
                        </a:ext>
                      </a:extLst>
                    </a:blip>
                    <a:stretch>
                      <a:fillRect/>
                    </a:stretch>
                  </pic:blipFill>
                  <pic:spPr>
                    <a:xfrm>
                      <a:off x="0" y="0"/>
                      <a:ext cx="5971540" cy="5118735"/>
                    </a:xfrm>
                    <a:prstGeom prst="rect">
                      <a:avLst/>
                    </a:prstGeom>
                  </pic:spPr>
                </pic:pic>
              </a:graphicData>
            </a:graphic>
          </wp:inline>
        </w:drawing>
      </w:r>
    </w:p>
    <w:p w14:paraId="7264DA74" w14:textId="221D928C" w:rsidR="00513E5C" w:rsidRPr="00FF5C54" w:rsidRDefault="00513E5C">
      <w:pPr>
        <w:rPr>
          <w:rFonts w:ascii="Times New Roman" w:hAnsi="Times New Roman" w:cs="Times New Roman"/>
          <w:bCs/>
        </w:rPr>
      </w:pPr>
      <w:r w:rsidRPr="00FF5C54">
        <w:rPr>
          <w:rFonts w:ascii="Times New Roman" w:hAnsi="Times New Roman" w:cs="Times New Roman"/>
          <w:bCs/>
        </w:rPr>
        <w:br w:type="page"/>
      </w:r>
    </w:p>
    <w:p w14:paraId="638BD45B" w14:textId="77777777" w:rsidR="00513E5C" w:rsidRPr="00FF5C54" w:rsidRDefault="00513E5C">
      <w:pPr>
        <w:rPr>
          <w:rFonts w:ascii="Times New Roman" w:hAnsi="Times New Roman" w:cs="Times New Roman"/>
          <w:bCs/>
        </w:rPr>
      </w:pPr>
    </w:p>
    <w:p w14:paraId="45F687B7" w14:textId="54211242" w:rsidR="002053C0" w:rsidRPr="00FF5C54" w:rsidRDefault="001B491C" w:rsidP="00D15D64">
      <w:pPr>
        <w:spacing w:after="0" w:line="240" w:lineRule="auto"/>
        <w:rPr>
          <w:rFonts w:ascii="Times New Roman" w:hAnsi="Times New Roman" w:cs="Times New Roman"/>
          <w:b/>
          <w:bCs/>
        </w:rPr>
      </w:pPr>
      <w:r w:rsidRPr="00FF5C54">
        <w:rPr>
          <w:rFonts w:ascii="Times New Roman" w:hAnsi="Times New Roman" w:cs="Times New Roman"/>
          <w:b/>
          <w:bCs/>
        </w:rPr>
        <w:t xml:space="preserve">Figure </w:t>
      </w:r>
      <w:r w:rsidR="002053C0" w:rsidRPr="00FF5C54">
        <w:rPr>
          <w:rFonts w:ascii="Times New Roman" w:hAnsi="Times New Roman" w:cs="Times New Roman"/>
          <w:b/>
          <w:bCs/>
        </w:rPr>
        <w:t>S</w:t>
      </w:r>
      <w:r w:rsidR="00E866D9" w:rsidRPr="00FF5C54">
        <w:rPr>
          <w:rFonts w:ascii="Times New Roman" w:hAnsi="Times New Roman" w:cs="Times New Roman"/>
          <w:b/>
          <w:bCs/>
        </w:rPr>
        <w:t>8</w:t>
      </w:r>
    </w:p>
    <w:p w14:paraId="692D4816" w14:textId="1DC148EE" w:rsidR="00F509EA" w:rsidRPr="00FF5C54" w:rsidRDefault="00F509EA" w:rsidP="00D15D64">
      <w:pPr>
        <w:spacing w:after="0" w:line="240" w:lineRule="auto"/>
        <w:rPr>
          <w:rFonts w:ascii="Times New Roman" w:hAnsi="Times New Roman" w:cs="Times New Roman"/>
        </w:rPr>
      </w:pPr>
      <w:r w:rsidRPr="00FF5C54">
        <w:rPr>
          <w:rFonts w:ascii="Times New Roman" w:hAnsi="Times New Roman" w:cs="Times New Roman"/>
        </w:rPr>
        <w:t>Calibration plots for analyzed endpoint of cardiovascular mortality, cardiovascular disease and total mortality</w:t>
      </w:r>
    </w:p>
    <w:p w14:paraId="7AA924FB" w14:textId="03D3DBC6" w:rsidR="001B491C" w:rsidRPr="00FF5C54" w:rsidRDefault="00825F9B" w:rsidP="00D15D64">
      <w:pPr>
        <w:spacing w:after="0" w:line="240" w:lineRule="auto"/>
        <w:rPr>
          <w:rFonts w:ascii="Times New Roman" w:hAnsi="Times New Roman" w:cs="Times New Roman"/>
          <w:sz w:val="20"/>
          <w:szCs w:val="20"/>
        </w:rPr>
      </w:pPr>
      <w:r w:rsidRPr="00FF5C54">
        <w:rPr>
          <w:rFonts w:ascii="Times New Roman" w:hAnsi="Times New Roman" w:cs="Times New Roman"/>
          <w:noProof/>
          <w:sz w:val="20"/>
          <w:szCs w:val="20"/>
          <w:lang w:val="en-IN" w:eastAsia="en-IN"/>
        </w:rPr>
        <w:drawing>
          <wp:inline distT="0" distB="0" distL="0" distR="0" wp14:anchorId="785B0494" wp14:editId="1BDB4683">
            <wp:extent cx="3236314" cy="2311603"/>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libr_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63286" cy="2330868"/>
                    </a:xfrm>
                    <a:prstGeom prst="rect">
                      <a:avLst/>
                    </a:prstGeom>
                  </pic:spPr>
                </pic:pic>
              </a:graphicData>
            </a:graphic>
          </wp:inline>
        </w:drawing>
      </w:r>
      <w:r w:rsidR="00911240" w:rsidRPr="00FF5C54">
        <w:rPr>
          <w:rFonts w:ascii="Times New Roman" w:hAnsi="Times New Roman" w:cs="Times New Roman"/>
          <w:noProof/>
          <w:sz w:val="20"/>
          <w:szCs w:val="20"/>
          <w:lang w:val="en-IN" w:eastAsia="en-IN"/>
        </w:rPr>
        <w:drawing>
          <wp:inline distT="0" distB="0" distL="0" distR="0" wp14:anchorId="71A2E8EF" wp14:editId="79DDAC2D">
            <wp:extent cx="3277279" cy="2340864"/>
            <wp:effectExtent l="0" t="0" r="0" b="254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libration_cvdiseas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93377" cy="2352362"/>
                    </a:xfrm>
                    <a:prstGeom prst="rect">
                      <a:avLst/>
                    </a:prstGeom>
                  </pic:spPr>
                </pic:pic>
              </a:graphicData>
            </a:graphic>
          </wp:inline>
        </w:drawing>
      </w:r>
      <w:r w:rsidRPr="00FF5C54">
        <w:rPr>
          <w:rFonts w:ascii="Times New Roman" w:hAnsi="Times New Roman" w:cs="Times New Roman"/>
          <w:noProof/>
          <w:sz w:val="20"/>
          <w:szCs w:val="20"/>
          <w:lang w:val="en-IN" w:eastAsia="en-IN"/>
        </w:rPr>
        <w:drawing>
          <wp:inline distT="0" distB="0" distL="0" distR="0" wp14:anchorId="7FC9A1B2" wp14:editId="4459A307">
            <wp:extent cx="3262579" cy="2330364"/>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libr_3.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85957" cy="2347062"/>
                    </a:xfrm>
                    <a:prstGeom prst="rect">
                      <a:avLst/>
                    </a:prstGeom>
                  </pic:spPr>
                </pic:pic>
              </a:graphicData>
            </a:graphic>
          </wp:inline>
        </w:drawing>
      </w:r>
    </w:p>
    <w:p w14:paraId="07C6A2C3" w14:textId="0D77013E" w:rsidR="00F509EA" w:rsidRPr="00FF5C54" w:rsidRDefault="00F509EA" w:rsidP="00D15D64">
      <w:pPr>
        <w:spacing w:after="0" w:line="240" w:lineRule="auto"/>
        <w:rPr>
          <w:rFonts w:ascii="Times New Roman" w:hAnsi="Times New Roman" w:cs="Times New Roman"/>
          <w:sz w:val="18"/>
          <w:szCs w:val="18"/>
        </w:rPr>
      </w:pPr>
      <w:r w:rsidRPr="00FF5C54">
        <w:rPr>
          <w:rFonts w:ascii="Times New Roman" w:hAnsi="Times New Roman" w:cs="Times New Roman"/>
          <w:sz w:val="18"/>
          <w:szCs w:val="18"/>
        </w:rPr>
        <w:t xml:space="preserve">The x-axis refers to deciles of predicted risk. Each bar in the graph represents the average observed and predicted risk. If a category contained less than </w:t>
      </w:r>
      <w:r w:rsidR="00270A8E" w:rsidRPr="00FF5C54">
        <w:rPr>
          <w:rFonts w:ascii="Times New Roman" w:hAnsi="Times New Roman" w:cs="Times New Roman"/>
          <w:sz w:val="18"/>
          <w:szCs w:val="18"/>
        </w:rPr>
        <w:t>five</w:t>
      </w:r>
      <w:r w:rsidRPr="00FF5C54">
        <w:rPr>
          <w:rFonts w:ascii="Times New Roman" w:hAnsi="Times New Roman" w:cs="Times New Roman"/>
          <w:sz w:val="18"/>
          <w:szCs w:val="18"/>
        </w:rPr>
        <w:t xml:space="preserve"> events, it was merged with an adjacent category.</w:t>
      </w:r>
      <w:bookmarkStart w:id="1" w:name="_GoBack"/>
      <w:bookmarkEnd w:id="1"/>
    </w:p>
    <w:sectPr w:rsidR="00F509EA" w:rsidRPr="00FF5C54" w:rsidSect="0041353A">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7DCC0" w14:textId="77777777" w:rsidR="00FD5F3A" w:rsidRDefault="00FD5F3A" w:rsidP="00FD6DE7">
      <w:pPr>
        <w:spacing w:after="0" w:line="240" w:lineRule="auto"/>
      </w:pPr>
      <w:r>
        <w:separator/>
      </w:r>
    </w:p>
  </w:endnote>
  <w:endnote w:type="continuationSeparator" w:id="0">
    <w:p w14:paraId="3D04B01F" w14:textId="77777777" w:rsidR="00FD5F3A" w:rsidRDefault="00FD5F3A" w:rsidP="00FD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667902"/>
      <w:docPartObj>
        <w:docPartGallery w:val="Page Numbers (Bottom of Page)"/>
        <w:docPartUnique/>
      </w:docPartObj>
    </w:sdtPr>
    <w:sdtEndPr>
      <w:rPr>
        <w:rFonts w:ascii="Times New Roman" w:hAnsi="Times New Roman" w:cs="Times New Roman"/>
      </w:rPr>
    </w:sdtEndPr>
    <w:sdtContent>
      <w:p w14:paraId="6310DDCF" w14:textId="1B901888" w:rsidR="00FC407D" w:rsidRPr="003A11EA" w:rsidRDefault="00FC407D">
        <w:pPr>
          <w:pStyle w:val="Footer"/>
          <w:jc w:val="right"/>
          <w:rPr>
            <w:rFonts w:ascii="Times New Roman" w:hAnsi="Times New Roman" w:cs="Times New Roman"/>
          </w:rPr>
        </w:pPr>
        <w:r w:rsidRPr="003A11EA">
          <w:rPr>
            <w:rFonts w:ascii="Times New Roman" w:hAnsi="Times New Roman" w:cs="Times New Roman"/>
          </w:rPr>
          <w:fldChar w:fldCharType="begin"/>
        </w:r>
        <w:r w:rsidRPr="003A11EA">
          <w:rPr>
            <w:rFonts w:ascii="Times New Roman" w:hAnsi="Times New Roman" w:cs="Times New Roman"/>
          </w:rPr>
          <w:instrText>PAGE   \* MERGEFORMAT</w:instrText>
        </w:r>
        <w:r w:rsidRPr="003A11EA">
          <w:rPr>
            <w:rFonts w:ascii="Times New Roman" w:hAnsi="Times New Roman" w:cs="Times New Roman"/>
          </w:rPr>
          <w:fldChar w:fldCharType="separate"/>
        </w:r>
        <w:r w:rsidR="00FF5C54" w:rsidRPr="00FF5C54">
          <w:rPr>
            <w:rFonts w:ascii="Times New Roman" w:hAnsi="Times New Roman" w:cs="Times New Roman"/>
            <w:noProof/>
            <w:lang w:val="de-DE"/>
          </w:rPr>
          <w:t>23</w:t>
        </w:r>
        <w:r w:rsidRPr="003A11EA">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22288"/>
      <w:docPartObj>
        <w:docPartGallery w:val="Page Numbers (Bottom of Page)"/>
        <w:docPartUnique/>
      </w:docPartObj>
    </w:sdtPr>
    <w:sdtEndPr>
      <w:rPr>
        <w:rFonts w:ascii="Times New Roman" w:hAnsi="Times New Roman" w:cs="Times New Roman"/>
      </w:rPr>
    </w:sdtEndPr>
    <w:sdtContent>
      <w:p w14:paraId="1158C063" w14:textId="6F9E1D50" w:rsidR="00FC407D" w:rsidRPr="00937E03" w:rsidRDefault="00FC407D">
        <w:pPr>
          <w:pStyle w:val="Footer"/>
          <w:jc w:val="right"/>
          <w:rPr>
            <w:rFonts w:ascii="Times New Roman" w:hAnsi="Times New Roman" w:cs="Times New Roman"/>
          </w:rPr>
        </w:pPr>
        <w:r w:rsidRPr="00937E03">
          <w:rPr>
            <w:rFonts w:ascii="Times New Roman" w:hAnsi="Times New Roman" w:cs="Times New Roman"/>
          </w:rPr>
          <w:fldChar w:fldCharType="begin"/>
        </w:r>
        <w:r w:rsidRPr="00937E03">
          <w:rPr>
            <w:rFonts w:ascii="Times New Roman" w:hAnsi="Times New Roman" w:cs="Times New Roman"/>
          </w:rPr>
          <w:instrText>PAGE   \* MERGEFORMAT</w:instrText>
        </w:r>
        <w:r w:rsidRPr="00937E03">
          <w:rPr>
            <w:rFonts w:ascii="Times New Roman" w:hAnsi="Times New Roman" w:cs="Times New Roman"/>
          </w:rPr>
          <w:fldChar w:fldCharType="separate"/>
        </w:r>
        <w:r w:rsidR="00FF5C54" w:rsidRPr="00FF5C54">
          <w:rPr>
            <w:rFonts w:ascii="Times New Roman" w:hAnsi="Times New Roman" w:cs="Times New Roman"/>
            <w:noProof/>
            <w:lang w:val="de-DE"/>
          </w:rPr>
          <w:t>1</w:t>
        </w:r>
        <w:r w:rsidRPr="00937E03">
          <w:rPr>
            <w:rFonts w:ascii="Times New Roman" w:hAnsi="Times New Roman" w:cs="Times New Roman"/>
          </w:rPr>
          <w:fldChar w:fldCharType="end"/>
        </w:r>
      </w:p>
    </w:sdtContent>
  </w:sdt>
  <w:p w14:paraId="54566475" w14:textId="77777777" w:rsidR="00FC407D" w:rsidRDefault="00FC4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B4CCB" w14:textId="77777777" w:rsidR="00FD5F3A" w:rsidRDefault="00FD5F3A" w:rsidP="00FD6DE7">
      <w:pPr>
        <w:spacing w:after="0" w:line="240" w:lineRule="auto"/>
      </w:pPr>
      <w:r>
        <w:separator/>
      </w:r>
    </w:p>
  </w:footnote>
  <w:footnote w:type="continuationSeparator" w:id="0">
    <w:p w14:paraId="57EB58FF" w14:textId="77777777" w:rsidR="00FD5F3A" w:rsidRDefault="00FD5F3A" w:rsidP="00FD6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376"/>
    <w:multiLevelType w:val="hybridMultilevel"/>
    <w:tmpl w:val="F15CF930"/>
    <w:lvl w:ilvl="0" w:tplc="F892BA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336BFF"/>
    <w:multiLevelType w:val="hybridMultilevel"/>
    <w:tmpl w:val="E634F97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8421A"/>
    <w:multiLevelType w:val="hybridMultilevel"/>
    <w:tmpl w:val="550C0F08"/>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E2727D"/>
    <w:multiLevelType w:val="hybridMultilevel"/>
    <w:tmpl w:val="5FA845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AB26D47"/>
    <w:multiLevelType w:val="hybridMultilevel"/>
    <w:tmpl w:val="1A6C22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F0714C0"/>
    <w:multiLevelType w:val="hybridMultilevel"/>
    <w:tmpl w:val="82D4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Heart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swr9tw6swf9aepfsuxwer60ee90ztewdfz&quot;&gt;BiomarCare_Supplement Copy_TZ&lt;record-ids&gt;&lt;item&gt;9&lt;/item&gt;&lt;item&gt;14&lt;/item&gt;&lt;item&gt;15&lt;/item&gt;&lt;item&gt;16&lt;/item&gt;&lt;item&gt;17&lt;/item&gt;&lt;item&gt;22&lt;/item&gt;&lt;item&gt;23&lt;/item&gt;&lt;item&gt;27&lt;/item&gt;&lt;item&gt;28&lt;/item&gt;&lt;item&gt;31&lt;/item&gt;&lt;item&gt;32&lt;/item&gt;&lt;item&gt;34&lt;/item&gt;&lt;item&gt;35&lt;/item&gt;&lt;item&gt;36&lt;/item&gt;&lt;item&gt;37&lt;/item&gt;&lt;item&gt;38&lt;/item&gt;&lt;item&gt;39&lt;/item&gt;&lt;item&gt;40&lt;/item&gt;&lt;item&gt;43&lt;/item&gt;&lt;item&gt;44&lt;/item&gt;&lt;item&gt;46&lt;/item&gt;&lt;/record-ids&gt;&lt;/item&gt;&lt;item db-id=&quot;xzt9s05xtz95sveerfnvxvzbta99z5ewtrps&quot;&gt;BiomarCaRE_library Copy_TZ&lt;record-ids&gt;&lt;item&gt;7&lt;/item&gt;&lt;item&gt;10&lt;/item&gt;&lt;item&gt;13&lt;/item&gt;&lt;item&gt;14&lt;/item&gt;&lt;item&gt;22&lt;/item&gt;&lt;item&gt;29&lt;/item&gt;&lt;item&gt;30&lt;/item&gt;&lt;item&gt;31&lt;/item&gt;&lt;item&gt;38&lt;/item&gt;&lt;item&gt;45&lt;/item&gt;&lt;item&gt;51&lt;/item&gt;&lt;item&gt;52&lt;/item&gt;&lt;item&gt;53&lt;/item&gt;&lt;item&gt;62&lt;/item&gt;&lt;item&gt;64&lt;/item&gt;&lt;/record-ids&gt;&lt;/item&gt;&lt;/Libraries&gt;"/>
  </w:docVars>
  <w:rsids>
    <w:rsidRoot w:val="007C3ABA"/>
    <w:rsid w:val="00006590"/>
    <w:rsid w:val="00010B2A"/>
    <w:rsid w:val="00022811"/>
    <w:rsid w:val="00031F0B"/>
    <w:rsid w:val="00042B3A"/>
    <w:rsid w:val="0005082A"/>
    <w:rsid w:val="00063F3D"/>
    <w:rsid w:val="00066076"/>
    <w:rsid w:val="000735B1"/>
    <w:rsid w:val="00075A56"/>
    <w:rsid w:val="00075D94"/>
    <w:rsid w:val="000761C3"/>
    <w:rsid w:val="0007697D"/>
    <w:rsid w:val="000A3FA3"/>
    <w:rsid w:val="000A4DAB"/>
    <w:rsid w:val="000B2D9F"/>
    <w:rsid w:val="000C1266"/>
    <w:rsid w:val="000D0DEF"/>
    <w:rsid w:val="000D616D"/>
    <w:rsid w:val="000D6277"/>
    <w:rsid w:val="000D6E59"/>
    <w:rsid w:val="000E52F1"/>
    <w:rsid w:val="000F0668"/>
    <w:rsid w:val="000F0F97"/>
    <w:rsid w:val="000F69FA"/>
    <w:rsid w:val="000F6E76"/>
    <w:rsid w:val="001019DA"/>
    <w:rsid w:val="00101C47"/>
    <w:rsid w:val="00110EEF"/>
    <w:rsid w:val="00114FB5"/>
    <w:rsid w:val="00116355"/>
    <w:rsid w:val="00117105"/>
    <w:rsid w:val="00117AB0"/>
    <w:rsid w:val="0012485F"/>
    <w:rsid w:val="0012739E"/>
    <w:rsid w:val="00130B8E"/>
    <w:rsid w:val="00142D03"/>
    <w:rsid w:val="00143815"/>
    <w:rsid w:val="00147A10"/>
    <w:rsid w:val="00163FB8"/>
    <w:rsid w:val="0016764C"/>
    <w:rsid w:val="00173B49"/>
    <w:rsid w:val="00184651"/>
    <w:rsid w:val="00185A41"/>
    <w:rsid w:val="00192455"/>
    <w:rsid w:val="00197517"/>
    <w:rsid w:val="001A4B3E"/>
    <w:rsid w:val="001B1668"/>
    <w:rsid w:val="001B216F"/>
    <w:rsid w:val="001B491C"/>
    <w:rsid w:val="001B6214"/>
    <w:rsid w:val="001B69D2"/>
    <w:rsid w:val="001C31E7"/>
    <w:rsid w:val="001D658B"/>
    <w:rsid w:val="001D7290"/>
    <w:rsid w:val="001F0124"/>
    <w:rsid w:val="001F0650"/>
    <w:rsid w:val="001F1914"/>
    <w:rsid w:val="001F249F"/>
    <w:rsid w:val="001F6783"/>
    <w:rsid w:val="00204688"/>
    <w:rsid w:val="002053C0"/>
    <w:rsid w:val="00217087"/>
    <w:rsid w:val="00227D47"/>
    <w:rsid w:val="0023476C"/>
    <w:rsid w:val="00256FB2"/>
    <w:rsid w:val="002570E6"/>
    <w:rsid w:val="002622FF"/>
    <w:rsid w:val="00264076"/>
    <w:rsid w:val="00265899"/>
    <w:rsid w:val="002700AB"/>
    <w:rsid w:val="00270A8E"/>
    <w:rsid w:val="002711DA"/>
    <w:rsid w:val="00281C45"/>
    <w:rsid w:val="002839C5"/>
    <w:rsid w:val="00286B9F"/>
    <w:rsid w:val="002A5940"/>
    <w:rsid w:val="002B5E1B"/>
    <w:rsid w:val="002C77F5"/>
    <w:rsid w:val="002D71AB"/>
    <w:rsid w:val="002F008F"/>
    <w:rsid w:val="002F3735"/>
    <w:rsid w:val="002F5330"/>
    <w:rsid w:val="00301745"/>
    <w:rsid w:val="00304304"/>
    <w:rsid w:val="00305824"/>
    <w:rsid w:val="00313FAA"/>
    <w:rsid w:val="00327A7D"/>
    <w:rsid w:val="00330613"/>
    <w:rsid w:val="00334DBB"/>
    <w:rsid w:val="00335910"/>
    <w:rsid w:val="00337715"/>
    <w:rsid w:val="00344095"/>
    <w:rsid w:val="00344412"/>
    <w:rsid w:val="00360BBB"/>
    <w:rsid w:val="00365894"/>
    <w:rsid w:val="00370348"/>
    <w:rsid w:val="00370906"/>
    <w:rsid w:val="00370EC0"/>
    <w:rsid w:val="00372ECF"/>
    <w:rsid w:val="00377F1A"/>
    <w:rsid w:val="003921F0"/>
    <w:rsid w:val="003A11EA"/>
    <w:rsid w:val="003A3C48"/>
    <w:rsid w:val="003B1A58"/>
    <w:rsid w:val="003B241F"/>
    <w:rsid w:val="003B7656"/>
    <w:rsid w:val="003E3FCA"/>
    <w:rsid w:val="003E7341"/>
    <w:rsid w:val="003F12D0"/>
    <w:rsid w:val="0041212B"/>
    <w:rsid w:val="0041353A"/>
    <w:rsid w:val="00422520"/>
    <w:rsid w:val="00436987"/>
    <w:rsid w:val="00447046"/>
    <w:rsid w:val="00451DA8"/>
    <w:rsid w:val="004565F9"/>
    <w:rsid w:val="00460B2A"/>
    <w:rsid w:val="00461770"/>
    <w:rsid w:val="00462343"/>
    <w:rsid w:val="00470CCF"/>
    <w:rsid w:val="00483736"/>
    <w:rsid w:val="004916E9"/>
    <w:rsid w:val="00492531"/>
    <w:rsid w:val="004A24A4"/>
    <w:rsid w:val="004B1EC1"/>
    <w:rsid w:val="004B5ACB"/>
    <w:rsid w:val="004C0BFA"/>
    <w:rsid w:val="004D4633"/>
    <w:rsid w:val="004E7761"/>
    <w:rsid w:val="004F2B4C"/>
    <w:rsid w:val="00504989"/>
    <w:rsid w:val="00513E5C"/>
    <w:rsid w:val="0051563B"/>
    <w:rsid w:val="00517600"/>
    <w:rsid w:val="0052550E"/>
    <w:rsid w:val="00530446"/>
    <w:rsid w:val="00540753"/>
    <w:rsid w:val="005407CC"/>
    <w:rsid w:val="005438A9"/>
    <w:rsid w:val="00546CE1"/>
    <w:rsid w:val="005505A5"/>
    <w:rsid w:val="005611EC"/>
    <w:rsid w:val="00562BAC"/>
    <w:rsid w:val="00566C7F"/>
    <w:rsid w:val="005670A9"/>
    <w:rsid w:val="005677DC"/>
    <w:rsid w:val="00576B0C"/>
    <w:rsid w:val="0057718A"/>
    <w:rsid w:val="00580512"/>
    <w:rsid w:val="00593460"/>
    <w:rsid w:val="005A1CF5"/>
    <w:rsid w:val="005A44EE"/>
    <w:rsid w:val="005A536A"/>
    <w:rsid w:val="005A622D"/>
    <w:rsid w:val="005C23FB"/>
    <w:rsid w:val="005D0F1B"/>
    <w:rsid w:val="005D24EC"/>
    <w:rsid w:val="005D51F4"/>
    <w:rsid w:val="005D549A"/>
    <w:rsid w:val="005E0240"/>
    <w:rsid w:val="005E52FB"/>
    <w:rsid w:val="00604340"/>
    <w:rsid w:val="0060705A"/>
    <w:rsid w:val="00615892"/>
    <w:rsid w:val="006239F4"/>
    <w:rsid w:val="00623F31"/>
    <w:rsid w:val="00636D39"/>
    <w:rsid w:val="00641DD9"/>
    <w:rsid w:val="00647908"/>
    <w:rsid w:val="006572EC"/>
    <w:rsid w:val="00661E2A"/>
    <w:rsid w:val="0066412A"/>
    <w:rsid w:val="00671185"/>
    <w:rsid w:val="00672991"/>
    <w:rsid w:val="0067383D"/>
    <w:rsid w:val="00673CF6"/>
    <w:rsid w:val="00676DE3"/>
    <w:rsid w:val="0068699F"/>
    <w:rsid w:val="006C3D10"/>
    <w:rsid w:val="006C4615"/>
    <w:rsid w:val="006D0A96"/>
    <w:rsid w:val="006D383E"/>
    <w:rsid w:val="006E2AFC"/>
    <w:rsid w:val="006E4ADE"/>
    <w:rsid w:val="006F54B6"/>
    <w:rsid w:val="00701DB2"/>
    <w:rsid w:val="00725B3E"/>
    <w:rsid w:val="00727002"/>
    <w:rsid w:val="00730185"/>
    <w:rsid w:val="0073516B"/>
    <w:rsid w:val="00741BF8"/>
    <w:rsid w:val="007529A0"/>
    <w:rsid w:val="00755911"/>
    <w:rsid w:val="007564EF"/>
    <w:rsid w:val="0075707A"/>
    <w:rsid w:val="00757124"/>
    <w:rsid w:val="00757469"/>
    <w:rsid w:val="00765F2B"/>
    <w:rsid w:val="00777C93"/>
    <w:rsid w:val="00791674"/>
    <w:rsid w:val="007C3ABA"/>
    <w:rsid w:val="007C4035"/>
    <w:rsid w:val="007D1ACA"/>
    <w:rsid w:val="007D2B6E"/>
    <w:rsid w:val="007D53E4"/>
    <w:rsid w:val="007D5FD5"/>
    <w:rsid w:val="007D7B23"/>
    <w:rsid w:val="007F0557"/>
    <w:rsid w:val="007F38FB"/>
    <w:rsid w:val="00801B81"/>
    <w:rsid w:val="00804167"/>
    <w:rsid w:val="00804519"/>
    <w:rsid w:val="00810048"/>
    <w:rsid w:val="00825F9B"/>
    <w:rsid w:val="00826777"/>
    <w:rsid w:val="00827097"/>
    <w:rsid w:val="00850174"/>
    <w:rsid w:val="00851447"/>
    <w:rsid w:val="008710CE"/>
    <w:rsid w:val="0087313C"/>
    <w:rsid w:val="00877076"/>
    <w:rsid w:val="0088105B"/>
    <w:rsid w:val="00892315"/>
    <w:rsid w:val="008A16A5"/>
    <w:rsid w:val="008A1AF3"/>
    <w:rsid w:val="008B25C0"/>
    <w:rsid w:val="008B3372"/>
    <w:rsid w:val="008B373C"/>
    <w:rsid w:val="008B7128"/>
    <w:rsid w:val="008C3600"/>
    <w:rsid w:val="008D06F9"/>
    <w:rsid w:val="008D1F85"/>
    <w:rsid w:val="008D541F"/>
    <w:rsid w:val="008E123B"/>
    <w:rsid w:val="008E4233"/>
    <w:rsid w:val="008F1851"/>
    <w:rsid w:val="008F5D96"/>
    <w:rsid w:val="00911240"/>
    <w:rsid w:val="009113FF"/>
    <w:rsid w:val="00935635"/>
    <w:rsid w:val="00935740"/>
    <w:rsid w:val="00937E03"/>
    <w:rsid w:val="00947778"/>
    <w:rsid w:val="00962F08"/>
    <w:rsid w:val="009719DE"/>
    <w:rsid w:val="0097631E"/>
    <w:rsid w:val="00976328"/>
    <w:rsid w:val="009779FA"/>
    <w:rsid w:val="0098193D"/>
    <w:rsid w:val="00984561"/>
    <w:rsid w:val="00984A36"/>
    <w:rsid w:val="009907BC"/>
    <w:rsid w:val="00996380"/>
    <w:rsid w:val="009A7AB6"/>
    <w:rsid w:val="009A7E89"/>
    <w:rsid w:val="009B6895"/>
    <w:rsid w:val="009B731C"/>
    <w:rsid w:val="009C1E5C"/>
    <w:rsid w:val="009C6B17"/>
    <w:rsid w:val="009E3DFD"/>
    <w:rsid w:val="009F1903"/>
    <w:rsid w:val="009F73D9"/>
    <w:rsid w:val="00A00096"/>
    <w:rsid w:val="00A02235"/>
    <w:rsid w:val="00A06520"/>
    <w:rsid w:val="00A15292"/>
    <w:rsid w:val="00A22863"/>
    <w:rsid w:val="00A30983"/>
    <w:rsid w:val="00A4741C"/>
    <w:rsid w:val="00A50883"/>
    <w:rsid w:val="00A527EE"/>
    <w:rsid w:val="00A52BA7"/>
    <w:rsid w:val="00A55781"/>
    <w:rsid w:val="00A571DC"/>
    <w:rsid w:val="00A635C8"/>
    <w:rsid w:val="00A70357"/>
    <w:rsid w:val="00A7310B"/>
    <w:rsid w:val="00A74D09"/>
    <w:rsid w:val="00A75961"/>
    <w:rsid w:val="00A826D5"/>
    <w:rsid w:val="00A864BF"/>
    <w:rsid w:val="00A87BB4"/>
    <w:rsid w:val="00A930E1"/>
    <w:rsid w:val="00AA0488"/>
    <w:rsid w:val="00AA523E"/>
    <w:rsid w:val="00AA54BA"/>
    <w:rsid w:val="00AC73B5"/>
    <w:rsid w:val="00AD0678"/>
    <w:rsid w:val="00AD0D61"/>
    <w:rsid w:val="00AD17CA"/>
    <w:rsid w:val="00AE374F"/>
    <w:rsid w:val="00AE5074"/>
    <w:rsid w:val="00AE773D"/>
    <w:rsid w:val="00AF34FC"/>
    <w:rsid w:val="00AF41EA"/>
    <w:rsid w:val="00AF56EE"/>
    <w:rsid w:val="00AF5B20"/>
    <w:rsid w:val="00B036D8"/>
    <w:rsid w:val="00B17451"/>
    <w:rsid w:val="00B2774C"/>
    <w:rsid w:val="00B30F19"/>
    <w:rsid w:val="00B521EA"/>
    <w:rsid w:val="00B52C65"/>
    <w:rsid w:val="00B54481"/>
    <w:rsid w:val="00B63B9C"/>
    <w:rsid w:val="00B76DBB"/>
    <w:rsid w:val="00B86623"/>
    <w:rsid w:val="00B9502B"/>
    <w:rsid w:val="00BA2E9B"/>
    <w:rsid w:val="00BA4C06"/>
    <w:rsid w:val="00BA62A3"/>
    <w:rsid w:val="00BC4B9C"/>
    <w:rsid w:val="00BC5517"/>
    <w:rsid w:val="00BC6B48"/>
    <w:rsid w:val="00BD0692"/>
    <w:rsid w:val="00BD2A6C"/>
    <w:rsid w:val="00BD5A4D"/>
    <w:rsid w:val="00BE3BE6"/>
    <w:rsid w:val="00C06AA8"/>
    <w:rsid w:val="00C12DB4"/>
    <w:rsid w:val="00C2422F"/>
    <w:rsid w:val="00C244C5"/>
    <w:rsid w:val="00C365C9"/>
    <w:rsid w:val="00C42CCA"/>
    <w:rsid w:val="00C57C50"/>
    <w:rsid w:val="00C644F4"/>
    <w:rsid w:val="00C66222"/>
    <w:rsid w:val="00C678B4"/>
    <w:rsid w:val="00C72A1E"/>
    <w:rsid w:val="00C75A75"/>
    <w:rsid w:val="00C75FF3"/>
    <w:rsid w:val="00C8464A"/>
    <w:rsid w:val="00C8733B"/>
    <w:rsid w:val="00C93C59"/>
    <w:rsid w:val="00CB114B"/>
    <w:rsid w:val="00CB1284"/>
    <w:rsid w:val="00CB275A"/>
    <w:rsid w:val="00CD2B19"/>
    <w:rsid w:val="00CE050B"/>
    <w:rsid w:val="00CE264F"/>
    <w:rsid w:val="00CE296F"/>
    <w:rsid w:val="00CF32DD"/>
    <w:rsid w:val="00CF5C6D"/>
    <w:rsid w:val="00D07038"/>
    <w:rsid w:val="00D15984"/>
    <w:rsid w:val="00D15D64"/>
    <w:rsid w:val="00D20648"/>
    <w:rsid w:val="00D26EE9"/>
    <w:rsid w:val="00D317BA"/>
    <w:rsid w:val="00D32603"/>
    <w:rsid w:val="00D340BB"/>
    <w:rsid w:val="00D35B8D"/>
    <w:rsid w:val="00D43BBC"/>
    <w:rsid w:val="00D46FC4"/>
    <w:rsid w:val="00D50CAC"/>
    <w:rsid w:val="00D50E27"/>
    <w:rsid w:val="00D518F4"/>
    <w:rsid w:val="00D5571B"/>
    <w:rsid w:val="00D7016E"/>
    <w:rsid w:val="00D80213"/>
    <w:rsid w:val="00D85B76"/>
    <w:rsid w:val="00D86C39"/>
    <w:rsid w:val="00D917F5"/>
    <w:rsid w:val="00D9183C"/>
    <w:rsid w:val="00D978C4"/>
    <w:rsid w:val="00DA2548"/>
    <w:rsid w:val="00DA5E27"/>
    <w:rsid w:val="00DB3845"/>
    <w:rsid w:val="00DB3A3A"/>
    <w:rsid w:val="00DD3C74"/>
    <w:rsid w:val="00DD5D1D"/>
    <w:rsid w:val="00DE3418"/>
    <w:rsid w:val="00DE367E"/>
    <w:rsid w:val="00DF587F"/>
    <w:rsid w:val="00DF662E"/>
    <w:rsid w:val="00E052D6"/>
    <w:rsid w:val="00E15F4B"/>
    <w:rsid w:val="00E1744A"/>
    <w:rsid w:val="00E3001F"/>
    <w:rsid w:val="00E307BF"/>
    <w:rsid w:val="00E35680"/>
    <w:rsid w:val="00E529AD"/>
    <w:rsid w:val="00E55FC7"/>
    <w:rsid w:val="00E5650E"/>
    <w:rsid w:val="00E57884"/>
    <w:rsid w:val="00E713B0"/>
    <w:rsid w:val="00E8208E"/>
    <w:rsid w:val="00E866D9"/>
    <w:rsid w:val="00EB7B64"/>
    <w:rsid w:val="00ED0D45"/>
    <w:rsid w:val="00ED269E"/>
    <w:rsid w:val="00ED4C6F"/>
    <w:rsid w:val="00EE020A"/>
    <w:rsid w:val="00EE5630"/>
    <w:rsid w:val="00EF1CF7"/>
    <w:rsid w:val="00EF2495"/>
    <w:rsid w:val="00F02A63"/>
    <w:rsid w:val="00F04D34"/>
    <w:rsid w:val="00F131D8"/>
    <w:rsid w:val="00F154F8"/>
    <w:rsid w:val="00F174D5"/>
    <w:rsid w:val="00F215EF"/>
    <w:rsid w:val="00F31C74"/>
    <w:rsid w:val="00F50514"/>
    <w:rsid w:val="00F509EA"/>
    <w:rsid w:val="00F53F5C"/>
    <w:rsid w:val="00F602ED"/>
    <w:rsid w:val="00F71D70"/>
    <w:rsid w:val="00F73438"/>
    <w:rsid w:val="00F83F62"/>
    <w:rsid w:val="00F920B7"/>
    <w:rsid w:val="00F96B61"/>
    <w:rsid w:val="00FA29F1"/>
    <w:rsid w:val="00FA5B41"/>
    <w:rsid w:val="00FA6097"/>
    <w:rsid w:val="00FB03D8"/>
    <w:rsid w:val="00FC0213"/>
    <w:rsid w:val="00FC407D"/>
    <w:rsid w:val="00FC6D86"/>
    <w:rsid w:val="00FD54F1"/>
    <w:rsid w:val="00FD5F3A"/>
    <w:rsid w:val="00FD6DE7"/>
    <w:rsid w:val="00FD7581"/>
    <w:rsid w:val="00FE6847"/>
    <w:rsid w:val="00FF5C54"/>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1D"/>
  </w:style>
  <w:style w:type="paragraph" w:styleId="Heading1">
    <w:name w:val="heading 1"/>
    <w:basedOn w:val="Normal"/>
    <w:link w:val="Heading1Char"/>
    <w:uiPriority w:val="9"/>
    <w:qFormat/>
    <w:rsid w:val="00E15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Zchn"/>
    <w:rsid w:val="00504989"/>
    <w:pPr>
      <w:spacing w:after="0"/>
      <w:jc w:val="center"/>
    </w:pPr>
    <w:rPr>
      <w:rFonts w:ascii="Calibri" w:hAnsi="Calibri"/>
      <w:noProof/>
    </w:rPr>
  </w:style>
  <w:style w:type="character" w:customStyle="1" w:styleId="EndNoteBibliographyTitleZchn">
    <w:name w:val="EndNote Bibliography Title Zchn"/>
    <w:basedOn w:val="DefaultParagraphFont"/>
    <w:link w:val="EndNoteBibliographyTitle"/>
    <w:rsid w:val="00504989"/>
    <w:rPr>
      <w:rFonts w:ascii="Calibri" w:hAnsi="Calibri"/>
      <w:noProof/>
    </w:rPr>
  </w:style>
  <w:style w:type="paragraph" w:customStyle="1" w:styleId="EndNoteBibliography">
    <w:name w:val="EndNote Bibliography"/>
    <w:basedOn w:val="Normal"/>
    <w:link w:val="EndNoteBibliographyZchn"/>
    <w:rsid w:val="00504989"/>
    <w:pPr>
      <w:spacing w:line="240" w:lineRule="auto"/>
      <w:jc w:val="both"/>
    </w:pPr>
    <w:rPr>
      <w:rFonts w:ascii="Calibri" w:hAnsi="Calibri"/>
      <w:noProof/>
    </w:rPr>
  </w:style>
  <w:style w:type="character" w:customStyle="1" w:styleId="EndNoteBibliographyZchn">
    <w:name w:val="EndNote Bibliography Zchn"/>
    <w:basedOn w:val="DefaultParagraphFont"/>
    <w:link w:val="EndNoteBibliography"/>
    <w:rsid w:val="00504989"/>
    <w:rPr>
      <w:rFonts w:ascii="Calibri" w:hAnsi="Calibri"/>
      <w:noProof/>
    </w:rPr>
  </w:style>
  <w:style w:type="character" w:styleId="Hyperlink">
    <w:name w:val="Hyperlink"/>
    <w:basedOn w:val="DefaultParagraphFont"/>
    <w:uiPriority w:val="99"/>
    <w:unhideWhenUsed/>
    <w:rsid w:val="000D6E59"/>
    <w:rPr>
      <w:color w:val="0000FF"/>
      <w:u w:val="single"/>
    </w:rPr>
  </w:style>
  <w:style w:type="paragraph" w:styleId="NormalWeb">
    <w:name w:val="Normal (Web)"/>
    <w:basedOn w:val="Normal"/>
    <w:uiPriority w:val="99"/>
    <w:unhideWhenUsed/>
    <w:rsid w:val="00C57C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B8D"/>
    <w:rPr>
      <w:rFonts w:ascii="Tahoma" w:hAnsi="Tahoma" w:cs="Tahoma"/>
      <w:sz w:val="16"/>
      <w:szCs w:val="16"/>
    </w:rPr>
  </w:style>
  <w:style w:type="character" w:styleId="CommentReference">
    <w:name w:val="annotation reference"/>
    <w:basedOn w:val="DefaultParagraphFont"/>
    <w:semiHidden/>
    <w:unhideWhenUsed/>
    <w:rsid w:val="003F12D0"/>
    <w:rPr>
      <w:sz w:val="16"/>
      <w:szCs w:val="16"/>
    </w:rPr>
  </w:style>
  <w:style w:type="paragraph" w:styleId="CommentText">
    <w:name w:val="annotation text"/>
    <w:basedOn w:val="Normal"/>
    <w:link w:val="CommentTextChar"/>
    <w:semiHidden/>
    <w:unhideWhenUsed/>
    <w:rsid w:val="003F12D0"/>
    <w:pPr>
      <w:spacing w:line="240" w:lineRule="auto"/>
    </w:pPr>
    <w:rPr>
      <w:sz w:val="20"/>
      <w:szCs w:val="20"/>
    </w:rPr>
  </w:style>
  <w:style w:type="character" w:customStyle="1" w:styleId="CommentTextChar">
    <w:name w:val="Comment Text Char"/>
    <w:basedOn w:val="DefaultParagraphFont"/>
    <w:link w:val="CommentText"/>
    <w:semiHidden/>
    <w:rsid w:val="003F12D0"/>
    <w:rPr>
      <w:sz w:val="20"/>
      <w:szCs w:val="20"/>
    </w:rPr>
  </w:style>
  <w:style w:type="paragraph" w:styleId="CommentSubject">
    <w:name w:val="annotation subject"/>
    <w:basedOn w:val="CommentText"/>
    <w:next w:val="CommentText"/>
    <w:link w:val="CommentSubjectChar"/>
    <w:uiPriority w:val="99"/>
    <w:semiHidden/>
    <w:unhideWhenUsed/>
    <w:rsid w:val="003F12D0"/>
    <w:rPr>
      <w:b/>
      <w:bCs/>
    </w:rPr>
  </w:style>
  <w:style w:type="character" w:customStyle="1" w:styleId="CommentSubjectChar">
    <w:name w:val="Comment Subject Char"/>
    <w:basedOn w:val="CommentTextChar"/>
    <w:link w:val="CommentSubject"/>
    <w:uiPriority w:val="99"/>
    <w:semiHidden/>
    <w:rsid w:val="003F12D0"/>
    <w:rPr>
      <w:b/>
      <w:bCs/>
      <w:sz w:val="20"/>
      <w:szCs w:val="20"/>
    </w:rPr>
  </w:style>
  <w:style w:type="paragraph" w:styleId="ListParagraph">
    <w:name w:val="List Paragraph"/>
    <w:basedOn w:val="Normal"/>
    <w:uiPriority w:val="34"/>
    <w:qFormat/>
    <w:rsid w:val="00D20648"/>
    <w:pPr>
      <w:ind w:left="720"/>
      <w:contextualSpacing/>
    </w:pPr>
  </w:style>
  <w:style w:type="character" w:customStyle="1" w:styleId="apple-converted-space">
    <w:name w:val="apple-converted-space"/>
    <w:basedOn w:val="DefaultParagraphFont"/>
    <w:rsid w:val="006F54B6"/>
  </w:style>
  <w:style w:type="character" w:customStyle="1" w:styleId="Heading1Char">
    <w:name w:val="Heading 1 Char"/>
    <w:basedOn w:val="DefaultParagraphFont"/>
    <w:link w:val="Heading1"/>
    <w:uiPriority w:val="9"/>
    <w:rsid w:val="00E15F4B"/>
    <w:rPr>
      <w:rFonts w:ascii="Times New Roman" w:eastAsia="Times New Roman" w:hAnsi="Times New Roman" w:cs="Times New Roman"/>
      <w:b/>
      <w:bCs/>
      <w:kern w:val="36"/>
      <w:sz w:val="48"/>
      <w:szCs w:val="48"/>
    </w:rPr>
  </w:style>
  <w:style w:type="paragraph" w:customStyle="1" w:styleId="ListParagraph1">
    <w:name w:val="List Paragraph1"/>
    <w:basedOn w:val="Normal"/>
    <w:uiPriority w:val="99"/>
    <w:rsid w:val="00EF1CF7"/>
    <w:pPr>
      <w:spacing w:after="0" w:line="240" w:lineRule="auto"/>
      <w:ind w:left="708"/>
    </w:pPr>
    <w:rPr>
      <w:rFonts w:ascii="Times New Roman" w:eastAsia="MS Mincho" w:hAnsi="Times New Roman" w:cs="Times New Roman"/>
      <w:sz w:val="24"/>
      <w:szCs w:val="24"/>
      <w:lang w:val="de-DE" w:eastAsia="ja-JP"/>
    </w:rPr>
  </w:style>
  <w:style w:type="character" w:customStyle="1" w:styleId="CITE">
    <w:name w:val="CITE"/>
    <w:uiPriority w:val="99"/>
    <w:rsid w:val="004565F9"/>
    <w:rPr>
      <w:i/>
    </w:rPr>
  </w:style>
  <w:style w:type="character" w:customStyle="1" w:styleId="field-content">
    <w:name w:val="field-content"/>
    <w:basedOn w:val="DefaultParagraphFont"/>
    <w:rsid w:val="00063F3D"/>
  </w:style>
  <w:style w:type="table" w:customStyle="1" w:styleId="HelleSchattierung-Akzent11">
    <w:name w:val="Helle Schattierung - Akzent 11"/>
    <w:basedOn w:val="TableNormal"/>
    <w:next w:val="LightShading-Accent1"/>
    <w:uiPriority w:val="60"/>
    <w:rsid w:val="00615892"/>
    <w:pPr>
      <w:spacing w:after="0" w:line="240" w:lineRule="auto"/>
    </w:pPr>
    <w:rPr>
      <w:rFonts w:ascii="Times New Roman" w:eastAsia="Times New Roman" w:hAnsi="Times New Roman"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styleId="LightShading-Accent1">
    <w:name w:val="Light Shading Accent 1"/>
    <w:basedOn w:val="TableNormal"/>
    <w:uiPriority w:val="60"/>
    <w:semiHidden/>
    <w:unhideWhenUsed/>
    <w:rsid w:val="006158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FD6D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6DE7"/>
  </w:style>
  <w:style w:type="paragraph" w:styleId="Footer">
    <w:name w:val="footer"/>
    <w:basedOn w:val="Normal"/>
    <w:link w:val="FooterChar"/>
    <w:uiPriority w:val="99"/>
    <w:unhideWhenUsed/>
    <w:rsid w:val="00FD6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6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1D"/>
  </w:style>
  <w:style w:type="paragraph" w:styleId="Heading1">
    <w:name w:val="heading 1"/>
    <w:basedOn w:val="Normal"/>
    <w:link w:val="Heading1Char"/>
    <w:uiPriority w:val="9"/>
    <w:qFormat/>
    <w:rsid w:val="00E15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Zchn"/>
    <w:rsid w:val="00504989"/>
    <w:pPr>
      <w:spacing w:after="0"/>
      <w:jc w:val="center"/>
    </w:pPr>
    <w:rPr>
      <w:rFonts w:ascii="Calibri" w:hAnsi="Calibri"/>
      <w:noProof/>
    </w:rPr>
  </w:style>
  <w:style w:type="character" w:customStyle="1" w:styleId="EndNoteBibliographyTitleZchn">
    <w:name w:val="EndNote Bibliography Title Zchn"/>
    <w:basedOn w:val="DefaultParagraphFont"/>
    <w:link w:val="EndNoteBibliographyTitle"/>
    <w:rsid w:val="00504989"/>
    <w:rPr>
      <w:rFonts w:ascii="Calibri" w:hAnsi="Calibri"/>
      <w:noProof/>
    </w:rPr>
  </w:style>
  <w:style w:type="paragraph" w:customStyle="1" w:styleId="EndNoteBibliography">
    <w:name w:val="EndNote Bibliography"/>
    <w:basedOn w:val="Normal"/>
    <w:link w:val="EndNoteBibliographyZchn"/>
    <w:rsid w:val="00504989"/>
    <w:pPr>
      <w:spacing w:line="240" w:lineRule="auto"/>
      <w:jc w:val="both"/>
    </w:pPr>
    <w:rPr>
      <w:rFonts w:ascii="Calibri" w:hAnsi="Calibri"/>
      <w:noProof/>
    </w:rPr>
  </w:style>
  <w:style w:type="character" w:customStyle="1" w:styleId="EndNoteBibliographyZchn">
    <w:name w:val="EndNote Bibliography Zchn"/>
    <w:basedOn w:val="DefaultParagraphFont"/>
    <w:link w:val="EndNoteBibliography"/>
    <w:rsid w:val="00504989"/>
    <w:rPr>
      <w:rFonts w:ascii="Calibri" w:hAnsi="Calibri"/>
      <w:noProof/>
    </w:rPr>
  </w:style>
  <w:style w:type="character" w:styleId="Hyperlink">
    <w:name w:val="Hyperlink"/>
    <w:basedOn w:val="DefaultParagraphFont"/>
    <w:uiPriority w:val="99"/>
    <w:unhideWhenUsed/>
    <w:rsid w:val="000D6E59"/>
    <w:rPr>
      <w:color w:val="0000FF"/>
      <w:u w:val="single"/>
    </w:rPr>
  </w:style>
  <w:style w:type="paragraph" w:styleId="NormalWeb">
    <w:name w:val="Normal (Web)"/>
    <w:basedOn w:val="Normal"/>
    <w:uiPriority w:val="99"/>
    <w:unhideWhenUsed/>
    <w:rsid w:val="00C57C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B8D"/>
    <w:rPr>
      <w:rFonts w:ascii="Tahoma" w:hAnsi="Tahoma" w:cs="Tahoma"/>
      <w:sz w:val="16"/>
      <w:szCs w:val="16"/>
    </w:rPr>
  </w:style>
  <w:style w:type="character" w:styleId="CommentReference">
    <w:name w:val="annotation reference"/>
    <w:basedOn w:val="DefaultParagraphFont"/>
    <w:semiHidden/>
    <w:unhideWhenUsed/>
    <w:rsid w:val="003F12D0"/>
    <w:rPr>
      <w:sz w:val="16"/>
      <w:szCs w:val="16"/>
    </w:rPr>
  </w:style>
  <w:style w:type="paragraph" w:styleId="CommentText">
    <w:name w:val="annotation text"/>
    <w:basedOn w:val="Normal"/>
    <w:link w:val="CommentTextChar"/>
    <w:semiHidden/>
    <w:unhideWhenUsed/>
    <w:rsid w:val="003F12D0"/>
    <w:pPr>
      <w:spacing w:line="240" w:lineRule="auto"/>
    </w:pPr>
    <w:rPr>
      <w:sz w:val="20"/>
      <w:szCs w:val="20"/>
    </w:rPr>
  </w:style>
  <w:style w:type="character" w:customStyle="1" w:styleId="CommentTextChar">
    <w:name w:val="Comment Text Char"/>
    <w:basedOn w:val="DefaultParagraphFont"/>
    <w:link w:val="CommentText"/>
    <w:semiHidden/>
    <w:rsid w:val="003F12D0"/>
    <w:rPr>
      <w:sz w:val="20"/>
      <w:szCs w:val="20"/>
    </w:rPr>
  </w:style>
  <w:style w:type="paragraph" w:styleId="CommentSubject">
    <w:name w:val="annotation subject"/>
    <w:basedOn w:val="CommentText"/>
    <w:next w:val="CommentText"/>
    <w:link w:val="CommentSubjectChar"/>
    <w:uiPriority w:val="99"/>
    <w:semiHidden/>
    <w:unhideWhenUsed/>
    <w:rsid w:val="003F12D0"/>
    <w:rPr>
      <w:b/>
      <w:bCs/>
    </w:rPr>
  </w:style>
  <w:style w:type="character" w:customStyle="1" w:styleId="CommentSubjectChar">
    <w:name w:val="Comment Subject Char"/>
    <w:basedOn w:val="CommentTextChar"/>
    <w:link w:val="CommentSubject"/>
    <w:uiPriority w:val="99"/>
    <w:semiHidden/>
    <w:rsid w:val="003F12D0"/>
    <w:rPr>
      <w:b/>
      <w:bCs/>
      <w:sz w:val="20"/>
      <w:szCs w:val="20"/>
    </w:rPr>
  </w:style>
  <w:style w:type="paragraph" w:styleId="ListParagraph">
    <w:name w:val="List Paragraph"/>
    <w:basedOn w:val="Normal"/>
    <w:uiPriority w:val="34"/>
    <w:qFormat/>
    <w:rsid w:val="00D20648"/>
    <w:pPr>
      <w:ind w:left="720"/>
      <w:contextualSpacing/>
    </w:pPr>
  </w:style>
  <w:style w:type="character" w:customStyle="1" w:styleId="apple-converted-space">
    <w:name w:val="apple-converted-space"/>
    <w:basedOn w:val="DefaultParagraphFont"/>
    <w:rsid w:val="006F54B6"/>
  </w:style>
  <w:style w:type="character" w:customStyle="1" w:styleId="Heading1Char">
    <w:name w:val="Heading 1 Char"/>
    <w:basedOn w:val="DefaultParagraphFont"/>
    <w:link w:val="Heading1"/>
    <w:uiPriority w:val="9"/>
    <w:rsid w:val="00E15F4B"/>
    <w:rPr>
      <w:rFonts w:ascii="Times New Roman" w:eastAsia="Times New Roman" w:hAnsi="Times New Roman" w:cs="Times New Roman"/>
      <w:b/>
      <w:bCs/>
      <w:kern w:val="36"/>
      <w:sz w:val="48"/>
      <w:szCs w:val="48"/>
    </w:rPr>
  </w:style>
  <w:style w:type="paragraph" w:customStyle="1" w:styleId="ListParagraph1">
    <w:name w:val="List Paragraph1"/>
    <w:basedOn w:val="Normal"/>
    <w:uiPriority w:val="99"/>
    <w:rsid w:val="00EF1CF7"/>
    <w:pPr>
      <w:spacing w:after="0" w:line="240" w:lineRule="auto"/>
      <w:ind w:left="708"/>
    </w:pPr>
    <w:rPr>
      <w:rFonts w:ascii="Times New Roman" w:eastAsia="MS Mincho" w:hAnsi="Times New Roman" w:cs="Times New Roman"/>
      <w:sz w:val="24"/>
      <w:szCs w:val="24"/>
      <w:lang w:val="de-DE" w:eastAsia="ja-JP"/>
    </w:rPr>
  </w:style>
  <w:style w:type="character" w:customStyle="1" w:styleId="CITE">
    <w:name w:val="CITE"/>
    <w:uiPriority w:val="99"/>
    <w:rsid w:val="004565F9"/>
    <w:rPr>
      <w:i/>
    </w:rPr>
  </w:style>
  <w:style w:type="character" w:customStyle="1" w:styleId="field-content">
    <w:name w:val="field-content"/>
    <w:basedOn w:val="DefaultParagraphFont"/>
    <w:rsid w:val="00063F3D"/>
  </w:style>
  <w:style w:type="table" w:customStyle="1" w:styleId="HelleSchattierung-Akzent11">
    <w:name w:val="Helle Schattierung - Akzent 11"/>
    <w:basedOn w:val="TableNormal"/>
    <w:next w:val="LightShading-Accent1"/>
    <w:uiPriority w:val="60"/>
    <w:rsid w:val="00615892"/>
    <w:pPr>
      <w:spacing w:after="0" w:line="240" w:lineRule="auto"/>
    </w:pPr>
    <w:rPr>
      <w:rFonts w:ascii="Times New Roman" w:eastAsia="Times New Roman" w:hAnsi="Times New Roman" w:cs="Times New Roman"/>
      <w:color w:val="A5A5A5"/>
      <w:sz w:val="20"/>
      <w:szCs w:val="20"/>
    </w:rPr>
    <w:tblPr>
      <w:tblStyleRowBandSize w:val="1"/>
      <w:tblStyleColBandSize w:val="1"/>
      <w:tblInd w:w="0" w:type="dxa"/>
      <w:tblBorders>
        <w:top w:val="single" w:sz="8" w:space="0" w:color="DDDDDD"/>
        <w:bottom w:val="single" w:sz="8" w:space="0" w:color="DDDDD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styleId="LightShading-Accent1">
    <w:name w:val="Light Shading Accent 1"/>
    <w:basedOn w:val="TableNormal"/>
    <w:uiPriority w:val="60"/>
    <w:semiHidden/>
    <w:unhideWhenUsed/>
    <w:rsid w:val="006158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FD6D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6DE7"/>
  </w:style>
  <w:style w:type="paragraph" w:styleId="Footer">
    <w:name w:val="footer"/>
    <w:basedOn w:val="Normal"/>
    <w:link w:val="FooterChar"/>
    <w:uiPriority w:val="99"/>
    <w:unhideWhenUsed/>
    <w:rsid w:val="00FD6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72">
      <w:bodyDiv w:val="1"/>
      <w:marLeft w:val="0"/>
      <w:marRight w:val="0"/>
      <w:marTop w:val="0"/>
      <w:marBottom w:val="0"/>
      <w:divBdr>
        <w:top w:val="none" w:sz="0" w:space="0" w:color="auto"/>
        <w:left w:val="none" w:sz="0" w:space="0" w:color="auto"/>
        <w:bottom w:val="none" w:sz="0" w:space="0" w:color="auto"/>
        <w:right w:val="none" w:sz="0" w:space="0" w:color="auto"/>
      </w:divBdr>
    </w:div>
    <w:div w:id="13843750">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sChild>
        <w:div w:id="765927374">
          <w:marLeft w:val="0"/>
          <w:marRight w:val="0"/>
          <w:marTop w:val="0"/>
          <w:marBottom w:val="0"/>
          <w:divBdr>
            <w:top w:val="none" w:sz="0" w:space="0" w:color="auto"/>
            <w:left w:val="none" w:sz="0" w:space="0" w:color="auto"/>
            <w:bottom w:val="none" w:sz="0" w:space="0" w:color="auto"/>
            <w:right w:val="none" w:sz="0" w:space="0" w:color="auto"/>
          </w:divBdr>
        </w:div>
        <w:div w:id="900871987">
          <w:marLeft w:val="0"/>
          <w:marRight w:val="0"/>
          <w:marTop w:val="0"/>
          <w:marBottom w:val="0"/>
          <w:divBdr>
            <w:top w:val="none" w:sz="0" w:space="0" w:color="auto"/>
            <w:left w:val="none" w:sz="0" w:space="0" w:color="auto"/>
            <w:bottom w:val="none" w:sz="0" w:space="0" w:color="auto"/>
            <w:right w:val="none" w:sz="0" w:space="0" w:color="auto"/>
          </w:divBdr>
        </w:div>
        <w:div w:id="1033532686">
          <w:marLeft w:val="0"/>
          <w:marRight w:val="0"/>
          <w:marTop w:val="0"/>
          <w:marBottom w:val="0"/>
          <w:divBdr>
            <w:top w:val="none" w:sz="0" w:space="0" w:color="auto"/>
            <w:left w:val="none" w:sz="0" w:space="0" w:color="auto"/>
            <w:bottom w:val="none" w:sz="0" w:space="0" w:color="auto"/>
            <w:right w:val="none" w:sz="0" w:space="0" w:color="auto"/>
          </w:divBdr>
        </w:div>
        <w:div w:id="978418108">
          <w:marLeft w:val="0"/>
          <w:marRight w:val="0"/>
          <w:marTop w:val="0"/>
          <w:marBottom w:val="0"/>
          <w:divBdr>
            <w:top w:val="none" w:sz="0" w:space="0" w:color="auto"/>
            <w:left w:val="none" w:sz="0" w:space="0" w:color="auto"/>
            <w:bottom w:val="none" w:sz="0" w:space="0" w:color="auto"/>
            <w:right w:val="none" w:sz="0" w:space="0" w:color="auto"/>
          </w:divBdr>
        </w:div>
        <w:div w:id="1390232100">
          <w:marLeft w:val="0"/>
          <w:marRight w:val="0"/>
          <w:marTop w:val="0"/>
          <w:marBottom w:val="0"/>
          <w:divBdr>
            <w:top w:val="none" w:sz="0" w:space="0" w:color="auto"/>
            <w:left w:val="none" w:sz="0" w:space="0" w:color="auto"/>
            <w:bottom w:val="none" w:sz="0" w:space="0" w:color="auto"/>
            <w:right w:val="none" w:sz="0" w:space="0" w:color="auto"/>
          </w:divBdr>
        </w:div>
        <w:div w:id="1904674669">
          <w:marLeft w:val="0"/>
          <w:marRight w:val="0"/>
          <w:marTop w:val="0"/>
          <w:marBottom w:val="0"/>
          <w:divBdr>
            <w:top w:val="none" w:sz="0" w:space="0" w:color="auto"/>
            <w:left w:val="none" w:sz="0" w:space="0" w:color="auto"/>
            <w:bottom w:val="none" w:sz="0" w:space="0" w:color="auto"/>
            <w:right w:val="none" w:sz="0" w:space="0" w:color="auto"/>
          </w:divBdr>
        </w:div>
        <w:div w:id="1910269395">
          <w:marLeft w:val="0"/>
          <w:marRight w:val="0"/>
          <w:marTop w:val="0"/>
          <w:marBottom w:val="0"/>
          <w:divBdr>
            <w:top w:val="none" w:sz="0" w:space="0" w:color="auto"/>
            <w:left w:val="none" w:sz="0" w:space="0" w:color="auto"/>
            <w:bottom w:val="none" w:sz="0" w:space="0" w:color="auto"/>
            <w:right w:val="none" w:sz="0" w:space="0" w:color="auto"/>
          </w:divBdr>
        </w:div>
        <w:div w:id="5911837">
          <w:marLeft w:val="0"/>
          <w:marRight w:val="0"/>
          <w:marTop w:val="0"/>
          <w:marBottom w:val="0"/>
          <w:divBdr>
            <w:top w:val="none" w:sz="0" w:space="0" w:color="auto"/>
            <w:left w:val="none" w:sz="0" w:space="0" w:color="auto"/>
            <w:bottom w:val="none" w:sz="0" w:space="0" w:color="auto"/>
            <w:right w:val="none" w:sz="0" w:space="0" w:color="auto"/>
          </w:divBdr>
        </w:div>
        <w:div w:id="1091704435">
          <w:marLeft w:val="0"/>
          <w:marRight w:val="0"/>
          <w:marTop w:val="0"/>
          <w:marBottom w:val="0"/>
          <w:divBdr>
            <w:top w:val="none" w:sz="0" w:space="0" w:color="auto"/>
            <w:left w:val="none" w:sz="0" w:space="0" w:color="auto"/>
            <w:bottom w:val="none" w:sz="0" w:space="0" w:color="auto"/>
            <w:right w:val="none" w:sz="0" w:space="0" w:color="auto"/>
          </w:divBdr>
        </w:div>
        <w:div w:id="1207445201">
          <w:marLeft w:val="0"/>
          <w:marRight w:val="0"/>
          <w:marTop w:val="0"/>
          <w:marBottom w:val="0"/>
          <w:divBdr>
            <w:top w:val="none" w:sz="0" w:space="0" w:color="auto"/>
            <w:left w:val="none" w:sz="0" w:space="0" w:color="auto"/>
            <w:bottom w:val="none" w:sz="0" w:space="0" w:color="auto"/>
            <w:right w:val="none" w:sz="0" w:space="0" w:color="auto"/>
          </w:divBdr>
        </w:div>
        <w:div w:id="712316822">
          <w:marLeft w:val="0"/>
          <w:marRight w:val="0"/>
          <w:marTop w:val="0"/>
          <w:marBottom w:val="0"/>
          <w:divBdr>
            <w:top w:val="none" w:sz="0" w:space="0" w:color="auto"/>
            <w:left w:val="none" w:sz="0" w:space="0" w:color="auto"/>
            <w:bottom w:val="none" w:sz="0" w:space="0" w:color="auto"/>
            <w:right w:val="none" w:sz="0" w:space="0" w:color="auto"/>
          </w:divBdr>
        </w:div>
        <w:div w:id="1467316919">
          <w:marLeft w:val="0"/>
          <w:marRight w:val="0"/>
          <w:marTop w:val="0"/>
          <w:marBottom w:val="0"/>
          <w:divBdr>
            <w:top w:val="none" w:sz="0" w:space="0" w:color="auto"/>
            <w:left w:val="none" w:sz="0" w:space="0" w:color="auto"/>
            <w:bottom w:val="none" w:sz="0" w:space="0" w:color="auto"/>
            <w:right w:val="none" w:sz="0" w:space="0" w:color="auto"/>
          </w:divBdr>
        </w:div>
        <w:div w:id="1983461682">
          <w:marLeft w:val="0"/>
          <w:marRight w:val="0"/>
          <w:marTop w:val="0"/>
          <w:marBottom w:val="0"/>
          <w:divBdr>
            <w:top w:val="none" w:sz="0" w:space="0" w:color="auto"/>
            <w:left w:val="none" w:sz="0" w:space="0" w:color="auto"/>
            <w:bottom w:val="none" w:sz="0" w:space="0" w:color="auto"/>
            <w:right w:val="none" w:sz="0" w:space="0" w:color="auto"/>
          </w:divBdr>
        </w:div>
        <w:div w:id="1327242072">
          <w:marLeft w:val="0"/>
          <w:marRight w:val="0"/>
          <w:marTop w:val="0"/>
          <w:marBottom w:val="0"/>
          <w:divBdr>
            <w:top w:val="none" w:sz="0" w:space="0" w:color="auto"/>
            <w:left w:val="none" w:sz="0" w:space="0" w:color="auto"/>
            <w:bottom w:val="none" w:sz="0" w:space="0" w:color="auto"/>
            <w:right w:val="none" w:sz="0" w:space="0" w:color="auto"/>
          </w:divBdr>
        </w:div>
      </w:divsChild>
    </w:div>
    <w:div w:id="55591959">
      <w:bodyDiv w:val="1"/>
      <w:marLeft w:val="0"/>
      <w:marRight w:val="0"/>
      <w:marTop w:val="0"/>
      <w:marBottom w:val="0"/>
      <w:divBdr>
        <w:top w:val="none" w:sz="0" w:space="0" w:color="auto"/>
        <w:left w:val="none" w:sz="0" w:space="0" w:color="auto"/>
        <w:bottom w:val="none" w:sz="0" w:space="0" w:color="auto"/>
        <w:right w:val="none" w:sz="0" w:space="0" w:color="auto"/>
      </w:divBdr>
    </w:div>
    <w:div w:id="63452755">
      <w:bodyDiv w:val="1"/>
      <w:marLeft w:val="0"/>
      <w:marRight w:val="0"/>
      <w:marTop w:val="0"/>
      <w:marBottom w:val="0"/>
      <w:divBdr>
        <w:top w:val="none" w:sz="0" w:space="0" w:color="auto"/>
        <w:left w:val="none" w:sz="0" w:space="0" w:color="auto"/>
        <w:bottom w:val="none" w:sz="0" w:space="0" w:color="auto"/>
        <w:right w:val="none" w:sz="0" w:space="0" w:color="auto"/>
      </w:divBdr>
    </w:div>
    <w:div w:id="68776007">
      <w:bodyDiv w:val="1"/>
      <w:marLeft w:val="0"/>
      <w:marRight w:val="0"/>
      <w:marTop w:val="0"/>
      <w:marBottom w:val="0"/>
      <w:divBdr>
        <w:top w:val="none" w:sz="0" w:space="0" w:color="auto"/>
        <w:left w:val="none" w:sz="0" w:space="0" w:color="auto"/>
        <w:bottom w:val="none" w:sz="0" w:space="0" w:color="auto"/>
        <w:right w:val="none" w:sz="0" w:space="0" w:color="auto"/>
      </w:divBdr>
    </w:div>
    <w:div w:id="70203708">
      <w:bodyDiv w:val="1"/>
      <w:marLeft w:val="0"/>
      <w:marRight w:val="0"/>
      <w:marTop w:val="0"/>
      <w:marBottom w:val="0"/>
      <w:divBdr>
        <w:top w:val="none" w:sz="0" w:space="0" w:color="auto"/>
        <w:left w:val="none" w:sz="0" w:space="0" w:color="auto"/>
        <w:bottom w:val="none" w:sz="0" w:space="0" w:color="auto"/>
        <w:right w:val="none" w:sz="0" w:space="0" w:color="auto"/>
      </w:divBdr>
    </w:div>
    <w:div w:id="81683259">
      <w:bodyDiv w:val="1"/>
      <w:marLeft w:val="0"/>
      <w:marRight w:val="0"/>
      <w:marTop w:val="0"/>
      <w:marBottom w:val="0"/>
      <w:divBdr>
        <w:top w:val="none" w:sz="0" w:space="0" w:color="auto"/>
        <w:left w:val="none" w:sz="0" w:space="0" w:color="auto"/>
        <w:bottom w:val="none" w:sz="0" w:space="0" w:color="auto"/>
        <w:right w:val="none" w:sz="0" w:space="0" w:color="auto"/>
      </w:divBdr>
    </w:div>
    <w:div w:id="86925233">
      <w:bodyDiv w:val="1"/>
      <w:marLeft w:val="0"/>
      <w:marRight w:val="0"/>
      <w:marTop w:val="0"/>
      <w:marBottom w:val="0"/>
      <w:divBdr>
        <w:top w:val="none" w:sz="0" w:space="0" w:color="auto"/>
        <w:left w:val="none" w:sz="0" w:space="0" w:color="auto"/>
        <w:bottom w:val="none" w:sz="0" w:space="0" w:color="auto"/>
        <w:right w:val="none" w:sz="0" w:space="0" w:color="auto"/>
      </w:divBdr>
    </w:div>
    <w:div w:id="99373146">
      <w:bodyDiv w:val="1"/>
      <w:marLeft w:val="0"/>
      <w:marRight w:val="0"/>
      <w:marTop w:val="0"/>
      <w:marBottom w:val="0"/>
      <w:divBdr>
        <w:top w:val="none" w:sz="0" w:space="0" w:color="auto"/>
        <w:left w:val="none" w:sz="0" w:space="0" w:color="auto"/>
        <w:bottom w:val="none" w:sz="0" w:space="0" w:color="auto"/>
        <w:right w:val="none" w:sz="0" w:space="0" w:color="auto"/>
      </w:divBdr>
    </w:div>
    <w:div w:id="103111949">
      <w:bodyDiv w:val="1"/>
      <w:marLeft w:val="0"/>
      <w:marRight w:val="0"/>
      <w:marTop w:val="0"/>
      <w:marBottom w:val="0"/>
      <w:divBdr>
        <w:top w:val="none" w:sz="0" w:space="0" w:color="auto"/>
        <w:left w:val="none" w:sz="0" w:space="0" w:color="auto"/>
        <w:bottom w:val="none" w:sz="0" w:space="0" w:color="auto"/>
        <w:right w:val="none" w:sz="0" w:space="0" w:color="auto"/>
      </w:divBdr>
    </w:div>
    <w:div w:id="118883627">
      <w:bodyDiv w:val="1"/>
      <w:marLeft w:val="0"/>
      <w:marRight w:val="0"/>
      <w:marTop w:val="0"/>
      <w:marBottom w:val="0"/>
      <w:divBdr>
        <w:top w:val="none" w:sz="0" w:space="0" w:color="auto"/>
        <w:left w:val="none" w:sz="0" w:space="0" w:color="auto"/>
        <w:bottom w:val="none" w:sz="0" w:space="0" w:color="auto"/>
        <w:right w:val="none" w:sz="0" w:space="0" w:color="auto"/>
      </w:divBdr>
    </w:div>
    <w:div w:id="144588531">
      <w:bodyDiv w:val="1"/>
      <w:marLeft w:val="0"/>
      <w:marRight w:val="0"/>
      <w:marTop w:val="0"/>
      <w:marBottom w:val="0"/>
      <w:divBdr>
        <w:top w:val="none" w:sz="0" w:space="0" w:color="auto"/>
        <w:left w:val="none" w:sz="0" w:space="0" w:color="auto"/>
        <w:bottom w:val="none" w:sz="0" w:space="0" w:color="auto"/>
        <w:right w:val="none" w:sz="0" w:space="0" w:color="auto"/>
      </w:divBdr>
    </w:div>
    <w:div w:id="147091960">
      <w:bodyDiv w:val="1"/>
      <w:marLeft w:val="0"/>
      <w:marRight w:val="0"/>
      <w:marTop w:val="0"/>
      <w:marBottom w:val="0"/>
      <w:divBdr>
        <w:top w:val="none" w:sz="0" w:space="0" w:color="auto"/>
        <w:left w:val="none" w:sz="0" w:space="0" w:color="auto"/>
        <w:bottom w:val="none" w:sz="0" w:space="0" w:color="auto"/>
        <w:right w:val="none" w:sz="0" w:space="0" w:color="auto"/>
      </w:divBdr>
    </w:div>
    <w:div w:id="156385243">
      <w:bodyDiv w:val="1"/>
      <w:marLeft w:val="0"/>
      <w:marRight w:val="0"/>
      <w:marTop w:val="0"/>
      <w:marBottom w:val="0"/>
      <w:divBdr>
        <w:top w:val="none" w:sz="0" w:space="0" w:color="auto"/>
        <w:left w:val="none" w:sz="0" w:space="0" w:color="auto"/>
        <w:bottom w:val="none" w:sz="0" w:space="0" w:color="auto"/>
        <w:right w:val="none" w:sz="0" w:space="0" w:color="auto"/>
      </w:divBdr>
    </w:div>
    <w:div w:id="162085629">
      <w:bodyDiv w:val="1"/>
      <w:marLeft w:val="0"/>
      <w:marRight w:val="0"/>
      <w:marTop w:val="0"/>
      <w:marBottom w:val="0"/>
      <w:divBdr>
        <w:top w:val="none" w:sz="0" w:space="0" w:color="auto"/>
        <w:left w:val="none" w:sz="0" w:space="0" w:color="auto"/>
        <w:bottom w:val="none" w:sz="0" w:space="0" w:color="auto"/>
        <w:right w:val="none" w:sz="0" w:space="0" w:color="auto"/>
      </w:divBdr>
    </w:div>
    <w:div w:id="171922322">
      <w:bodyDiv w:val="1"/>
      <w:marLeft w:val="0"/>
      <w:marRight w:val="0"/>
      <w:marTop w:val="0"/>
      <w:marBottom w:val="0"/>
      <w:divBdr>
        <w:top w:val="none" w:sz="0" w:space="0" w:color="auto"/>
        <w:left w:val="none" w:sz="0" w:space="0" w:color="auto"/>
        <w:bottom w:val="none" w:sz="0" w:space="0" w:color="auto"/>
        <w:right w:val="none" w:sz="0" w:space="0" w:color="auto"/>
      </w:divBdr>
    </w:div>
    <w:div w:id="210776226">
      <w:bodyDiv w:val="1"/>
      <w:marLeft w:val="0"/>
      <w:marRight w:val="0"/>
      <w:marTop w:val="0"/>
      <w:marBottom w:val="0"/>
      <w:divBdr>
        <w:top w:val="none" w:sz="0" w:space="0" w:color="auto"/>
        <w:left w:val="none" w:sz="0" w:space="0" w:color="auto"/>
        <w:bottom w:val="none" w:sz="0" w:space="0" w:color="auto"/>
        <w:right w:val="none" w:sz="0" w:space="0" w:color="auto"/>
      </w:divBdr>
    </w:div>
    <w:div w:id="255869105">
      <w:bodyDiv w:val="1"/>
      <w:marLeft w:val="0"/>
      <w:marRight w:val="0"/>
      <w:marTop w:val="0"/>
      <w:marBottom w:val="0"/>
      <w:divBdr>
        <w:top w:val="none" w:sz="0" w:space="0" w:color="auto"/>
        <w:left w:val="none" w:sz="0" w:space="0" w:color="auto"/>
        <w:bottom w:val="none" w:sz="0" w:space="0" w:color="auto"/>
        <w:right w:val="none" w:sz="0" w:space="0" w:color="auto"/>
      </w:divBdr>
    </w:div>
    <w:div w:id="271519261">
      <w:bodyDiv w:val="1"/>
      <w:marLeft w:val="0"/>
      <w:marRight w:val="0"/>
      <w:marTop w:val="0"/>
      <w:marBottom w:val="0"/>
      <w:divBdr>
        <w:top w:val="none" w:sz="0" w:space="0" w:color="auto"/>
        <w:left w:val="none" w:sz="0" w:space="0" w:color="auto"/>
        <w:bottom w:val="none" w:sz="0" w:space="0" w:color="auto"/>
        <w:right w:val="none" w:sz="0" w:space="0" w:color="auto"/>
      </w:divBdr>
    </w:div>
    <w:div w:id="276260171">
      <w:bodyDiv w:val="1"/>
      <w:marLeft w:val="0"/>
      <w:marRight w:val="0"/>
      <w:marTop w:val="0"/>
      <w:marBottom w:val="0"/>
      <w:divBdr>
        <w:top w:val="none" w:sz="0" w:space="0" w:color="auto"/>
        <w:left w:val="none" w:sz="0" w:space="0" w:color="auto"/>
        <w:bottom w:val="none" w:sz="0" w:space="0" w:color="auto"/>
        <w:right w:val="none" w:sz="0" w:space="0" w:color="auto"/>
      </w:divBdr>
    </w:div>
    <w:div w:id="296568346">
      <w:bodyDiv w:val="1"/>
      <w:marLeft w:val="0"/>
      <w:marRight w:val="0"/>
      <w:marTop w:val="0"/>
      <w:marBottom w:val="0"/>
      <w:divBdr>
        <w:top w:val="none" w:sz="0" w:space="0" w:color="auto"/>
        <w:left w:val="none" w:sz="0" w:space="0" w:color="auto"/>
        <w:bottom w:val="none" w:sz="0" w:space="0" w:color="auto"/>
        <w:right w:val="none" w:sz="0" w:space="0" w:color="auto"/>
      </w:divBdr>
    </w:div>
    <w:div w:id="315456702">
      <w:bodyDiv w:val="1"/>
      <w:marLeft w:val="0"/>
      <w:marRight w:val="0"/>
      <w:marTop w:val="0"/>
      <w:marBottom w:val="0"/>
      <w:divBdr>
        <w:top w:val="none" w:sz="0" w:space="0" w:color="auto"/>
        <w:left w:val="none" w:sz="0" w:space="0" w:color="auto"/>
        <w:bottom w:val="none" w:sz="0" w:space="0" w:color="auto"/>
        <w:right w:val="none" w:sz="0" w:space="0" w:color="auto"/>
      </w:divBdr>
    </w:div>
    <w:div w:id="315885064">
      <w:bodyDiv w:val="1"/>
      <w:marLeft w:val="0"/>
      <w:marRight w:val="0"/>
      <w:marTop w:val="0"/>
      <w:marBottom w:val="0"/>
      <w:divBdr>
        <w:top w:val="none" w:sz="0" w:space="0" w:color="auto"/>
        <w:left w:val="none" w:sz="0" w:space="0" w:color="auto"/>
        <w:bottom w:val="none" w:sz="0" w:space="0" w:color="auto"/>
        <w:right w:val="none" w:sz="0" w:space="0" w:color="auto"/>
      </w:divBdr>
    </w:div>
    <w:div w:id="317391506">
      <w:bodyDiv w:val="1"/>
      <w:marLeft w:val="0"/>
      <w:marRight w:val="0"/>
      <w:marTop w:val="0"/>
      <w:marBottom w:val="0"/>
      <w:divBdr>
        <w:top w:val="none" w:sz="0" w:space="0" w:color="auto"/>
        <w:left w:val="none" w:sz="0" w:space="0" w:color="auto"/>
        <w:bottom w:val="none" w:sz="0" w:space="0" w:color="auto"/>
        <w:right w:val="none" w:sz="0" w:space="0" w:color="auto"/>
      </w:divBdr>
    </w:div>
    <w:div w:id="331420558">
      <w:bodyDiv w:val="1"/>
      <w:marLeft w:val="0"/>
      <w:marRight w:val="0"/>
      <w:marTop w:val="0"/>
      <w:marBottom w:val="0"/>
      <w:divBdr>
        <w:top w:val="none" w:sz="0" w:space="0" w:color="auto"/>
        <w:left w:val="none" w:sz="0" w:space="0" w:color="auto"/>
        <w:bottom w:val="none" w:sz="0" w:space="0" w:color="auto"/>
        <w:right w:val="none" w:sz="0" w:space="0" w:color="auto"/>
      </w:divBdr>
    </w:div>
    <w:div w:id="345669475">
      <w:bodyDiv w:val="1"/>
      <w:marLeft w:val="0"/>
      <w:marRight w:val="0"/>
      <w:marTop w:val="0"/>
      <w:marBottom w:val="0"/>
      <w:divBdr>
        <w:top w:val="none" w:sz="0" w:space="0" w:color="auto"/>
        <w:left w:val="none" w:sz="0" w:space="0" w:color="auto"/>
        <w:bottom w:val="none" w:sz="0" w:space="0" w:color="auto"/>
        <w:right w:val="none" w:sz="0" w:space="0" w:color="auto"/>
      </w:divBdr>
    </w:div>
    <w:div w:id="358436950">
      <w:bodyDiv w:val="1"/>
      <w:marLeft w:val="0"/>
      <w:marRight w:val="0"/>
      <w:marTop w:val="0"/>
      <w:marBottom w:val="0"/>
      <w:divBdr>
        <w:top w:val="none" w:sz="0" w:space="0" w:color="auto"/>
        <w:left w:val="none" w:sz="0" w:space="0" w:color="auto"/>
        <w:bottom w:val="none" w:sz="0" w:space="0" w:color="auto"/>
        <w:right w:val="none" w:sz="0" w:space="0" w:color="auto"/>
      </w:divBdr>
    </w:div>
    <w:div w:id="459956182">
      <w:bodyDiv w:val="1"/>
      <w:marLeft w:val="0"/>
      <w:marRight w:val="0"/>
      <w:marTop w:val="0"/>
      <w:marBottom w:val="0"/>
      <w:divBdr>
        <w:top w:val="none" w:sz="0" w:space="0" w:color="auto"/>
        <w:left w:val="none" w:sz="0" w:space="0" w:color="auto"/>
        <w:bottom w:val="none" w:sz="0" w:space="0" w:color="auto"/>
        <w:right w:val="none" w:sz="0" w:space="0" w:color="auto"/>
      </w:divBdr>
    </w:div>
    <w:div w:id="468864932">
      <w:bodyDiv w:val="1"/>
      <w:marLeft w:val="0"/>
      <w:marRight w:val="0"/>
      <w:marTop w:val="0"/>
      <w:marBottom w:val="0"/>
      <w:divBdr>
        <w:top w:val="none" w:sz="0" w:space="0" w:color="auto"/>
        <w:left w:val="none" w:sz="0" w:space="0" w:color="auto"/>
        <w:bottom w:val="none" w:sz="0" w:space="0" w:color="auto"/>
        <w:right w:val="none" w:sz="0" w:space="0" w:color="auto"/>
      </w:divBdr>
    </w:div>
    <w:div w:id="470485500">
      <w:bodyDiv w:val="1"/>
      <w:marLeft w:val="0"/>
      <w:marRight w:val="0"/>
      <w:marTop w:val="0"/>
      <w:marBottom w:val="0"/>
      <w:divBdr>
        <w:top w:val="none" w:sz="0" w:space="0" w:color="auto"/>
        <w:left w:val="none" w:sz="0" w:space="0" w:color="auto"/>
        <w:bottom w:val="none" w:sz="0" w:space="0" w:color="auto"/>
        <w:right w:val="none" w:sz="0" w:space="0" w:color="auto"/>
      </w:divBdr>
    </w:div>
    <w:div w:id="498693757">
      <w:bodyDiv w:val="1"/>
      <w:marLeft w:val="0"/>
      <w:marRight w:val="0"/>
      <w:marTop w:val="0"/>
      <w:marBottom w:val="0"/>
      <w:divBdr>
        <w:top w:val="none" w:sz="0" w:space="0" w:color="auto"/>
        <w:left w:val="none" w:sz="0" w:space="0" w:color="auto"/>
        <w:bottom w:val="none" w:sz="0" w:space="0" w:color="auto"/>
        <w:right w:val="none" w:sz="0" w:space="0" w:color="auto"/>
      </w:divBdr>
    </w:div>
    <w:div w:id="521477730">
      <w:bodyDiv w:val="1"/>
      <w:marLeft w:val="0"/>
      <w:marRight w:val="0"/>
      <w:marTop w:val="0"/>
      <w:marBottom w:val="0"/>
      <w:divBdr>
        <w:top w:val="none" w:sz="0" w:space="0" w:color="auto"/>
        <w:left w:val="none" w:sz="0" w:space="0" w:color="auto"/>
        <w:bottom w:val="none" w:sz="0" w:space="0" w:color="auto"/>
        <w:right w:val="none" w:sz="0" w:space="0" w:color="auto"/>
      </w:divBdr>
    </w:div>
    <w:div w:id="524446899">
      <w:bodyDiv w:val="1"/>
      <w:marLeft w:val="0"/>
      <w:marRight w:val="0"/>
      <w:marTop w:val="0"/>
      <w:marBottom w:val="0"/>
      <w:divBdr>
        <w:top w:val="none" w:sz="0" w:space="0" w:color="auto"/>
        <w:left w:val="none" w:sz="0" w:space="0" w:color="auto"/>
        <w:bottom w:val="none" w:sz="0" w:space="0" w:color="auto"/>
        <w:right w:val="none" w:sz="0" w:space="0" w:color="auto"/>
      </w:divBdr>
    </w:div>
    <w:div w:id="576786426">
      <w:bodyDiv w:val="1"/>
      <w:marLeft w:val="0"/>
      <w:marRight w:val="0"/>
      <w:marTop w:val="0"/>
      <w:marBottom w:val="0"/>
      <w:divBdr>
        <w:top w:val="none" w:sz="0" w:space="0" w:color="auto"/>
        <w:left w:val="none" w:sz="0" w:space="0" w:color="auto"/>
        <w:bottom w:val="none" w:sz="0" w:space="0" w:color="auto"/>
        <w:right w:val="none" w:sz="0" w:space="0" w:color="auto"/>
      </w:divBdr>
    </w:div>
    <w:div w:id="582496243">
      <w:bodyDiv w:val="1"/>
      <w:marLeft w:val="0"/>
      <w:marRight w:val="0"/>
      <w:marTop w:val="0"/>
      <w:marBottom w:val="0"/>
      <w:divBdr>
        <w:top w:val="none" w:sz="0" w:space="0" w:color="auto"/>
        <w:left w:val="none" w:sz="0" w:space="0" w:color="auto"/>
        <w:bottom w:val="none" w:sz="0" w:space="0" w:color="auto"/>
        <w:right w:val="none" w:sz="0" w:space="0" w:color="auto"/>
      </w:divBdr>
    </w:div>
    <w:div w:id="5943654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47">
          <w:marLeft w:val="0"/>
          <w:marRight w:val="0"/>
          <w:marTop w:val="0"/>
          <w:marBottom w:val="0"/>
          <w:divBdr>
            <w:top w:val="none" w:sz="0" w:space="0" w:color="auto"/>
            <w:left w:val="none" w:sz="0" w:space="0" w:color="auto"/>
            <w:bottom w:val="none" w:sz="0" w:space="0" w:color="auto"/>
            <w:right w:val="none" w:sz="0" w:space="0" w:color="auto"/>
          </w:divBdr>
        </w:div>
        <w:div w:id="544559672">
          <w:marLeft w:val="0"/>
          <w:marRight w:val="0"/>
          <w:marTop w:val="0"/>
          <w:marBottom w:val="0"/>
          <w:divBdr>
            <w:top w:val="none" w:sz="0" w:space="0" w:color="auto"/>
            <w:left w:val="none" w:sz="0" w:space="0" w:color="auto"/>
            <w:bottom w:val="none" w:sz="0" w:space="0" w:color="auto"/>
            <w:right w:val="none" w:sz="0" w:space="0" w:color="auto"/>
          </w:divBdr>
        </w:div>
        <w:div w:id="1371229033">
          <w:marLeft w:val="0"/>
          <w:marRight w:val="0"/>
          <w:marTop w:val="0"/>
          <w:marBottom w:val="0"/>
          <w:divBdr>
            <w:top w:val="none" w:sz="0" w:space="0" w:color="auto"/>
            <w:left w:val="none" w:sz="0" w:space="0" w:color="auto"/>
            <w:bottom w:val="none" w:sz="0" w:space="0" w:color="auto"/>
            <w:right w:val="none" w:sz="0" w:space="0" w:color="auto"/>
          </w:divBdr>
        </w:div>
        <w:div w:id="340357876">
          <w:marLeft w:val="0"/>
          <w:marRight w:val="0"/>
          <w:marTop w:val="0"/>
          <w:marBottom w:val="0"/>
          <w:divBdr>
            <w:top w:val="none" w:sz="0" w:space="0" w:color="auto"/>
            <w:left w:val="none" w:sz="0" w:space="0" w:color="auto"/>
            <w:bottom w:val="none" w:sz="0" w:space="0" w:color="auto"/>
            <w:right w:val="none" w:sz="0" w:space="0" w:color="auto"/>
          </w:divBdr>
        </w:div>
        <w:div w:id="465391836">
          <w:marLeft w:val="0"/>
          <w:marRight w:val="0"/>
          <w:marTop w:val="0"/>
          <w:marBottom w:val="0"/>
          <w:divBdr>
            <w:top w:val="none" w:sz="0" w:space="0" w:color="auto"/>
            <w:left w:val="none" w:sz="0" w:space="0" w:color="auto"/>
            <w:bottom w:val="none" w:sz="0" w:space="0" w:color="auto"/>
            <w:right w:val="none" w:sz="0" w:space="0" w:color="auto"/>
          </w:divBdr>
        </w:div>
        <w:div w:id="419833006">
          <w:marLeft w:val="0"/>
          <w:marRight w:val="0"/>
          <w:marTop w:val="0"/>
          <w:marBottom w:val="0"/>
          <w:divBdr>
            <w:top w:val="none" w:sz="0" w:space="0" w:color="auto"/>
            <w:left w:val="none" w:sz="0" w:space="0" w:color="auto"/>
            <w:bottom w:val="none" w:sz="0" w:space="0" w:color="auto"/>
            <w:right w:val="none" w:sz="0" w:space="0" w:color="auto"/>
          </w:divBdr>
        </w:div>
        <w:div w:id="917245937">
          <w:marLeft w:val="0"/>
          <w:marRight w:val="0"/>
          <w:marTop w:val="0"/>
          <w:marBottom w:val="0"/>
          <w:divBdr>
            <w:top w:val="none" w:sz="0" w:space="0" w:color="auto"/>
            <w:left w:val="none" w:sz="0" w:space="0" w:color="auto"/>
            <w:bottom w:val="none" w:sz="0" w:space="0" w:color="auto"/>
            <w:right w:val="none" w:sz="0" w:space="0" w:color="auto"/>
          </w:divBdr>
        </w:div>
        <w:div w:id="266810068">
          <w:marLeft w:val="0"/>
          <w:marRight w:val="0"/>
          <w:marTop w:val="0"/>
          <w:marBottom w:val="0"/>
          <w:divBdr>
            <w:top w:val="none" w:sz="0" w:space="0" w:color="auto"/>
            <w:left w:val="none" w:sz="0" w:space="0" w:color="auto"/>
            <w:bottom w:val="none" w:sz="0" w:space="0" w:color="auto"/>
            <w:right w:val="none" w:sz="0" w:space="0" w:color="auto"/>
          </w:divBdr>
        </w:div>
        <w:div w:id="1970158644">
          <w:marLeft w:val="0"/>
          <w:marRight w:val="0"/>
          <w:marTop w:val="0"/>
          <w:marBottom w:val="0"/>
          <w:divBdr>
            <w:top w:val="none" w:sz="0" w:space="0" w:color="auto"/>
            <w:left w:val="none" w:sz="0" w:space="0" w:color="auto"/>
            <w:bottom w:val="none" w:sz="0" w:space="0" w:color="auto"/>
            <w:right w:val="none" w:sz="0" w:space="0" w:color="auto"/>
          </w:divBdr>
        </w:div>
        <w:div w:id="1026324796">
          <w:marLeft w:val="0"/>
          <w:marRight w:val="0"/>
          <w:marTop w:val="0"/>
          <w:marBottom w:val="0"/>
          <w:divBdr>
            <w:top w:val="none" w:sz="0" w:space="0" w:color="auto"/>
            <w:left w:val="none" w:sz="0" w:space="0" w:color="auto"/>
            <w:bottom w:val="none" w:sz="0" w:space="0" w:color="auto"/>
            <w:right w:val="none" w:sz="0" w:space="0" w:color="auto"/>
          </w:divBdr>
        </w:div>
      </w:divsChild>
    </w:div>
    <w:div w:id="640842682">
      <w:bodyDiv w:val="1"/>
      <w:marLeft w:val="0"/>
      <w:marRight w:val="0"/>
      <w:marTop w:val="0"/>
      <w:marBottom w:val="0"/>
      <w:divBdr>
        <w:top w:val="none" w:sz="0" w:space="0" w:color="auto"/>
        <w:left w:val="none" w:sz="0" w:space="0" w:color="auto"/>
        <w:bottom w:val="none" w:sz="0" w:space="0" w:color="auto"/>
        <w:right w:val="none" w:sz="0" w:space="0" w:color="auto"/>
      </w:divBdr>
    </w:div>
    <w:div w:id="650600587">
      <w:bodyDiv w:val="1"/>
      <w:marLeft w:val="0"/>
      <w:marRight w:val="0"/>
      <w:marTop w:val="0"/>
      <w:marBottom w:val="0"/>
      <w:divBdr>
        <w:top w:val="none" w:sz="0" w:space="0" w:color="auto"/>
        <w:left w:val="none" w:sz="0" w:space="0" w:color="auto"/>
        <w:bottom w:val="none" w:sz="0" w:space="0" w:color="auto"/>
        <w:right w:val="none" w:sz="0" w:space="0" w:color="auto"/>
      </w:divBdr>
    </w:div>
    <w:div w:id="664745030">
      <w:bodyDiv w:val="1"/>
      <w:marLeft w:val="0"/>
      <w:marRight w:val="0"/>
      <w:marTop w:val="0"/>
      <w:marBottom w:val="0"/>
      <w:divBdr>
        <w:top w:val="none" w:sz="0" w:space="0" w:color="auto"/>
        <w:left w:val="none" w:sz="0" w:space="0" w:color="auto"/>
        <w:bottom w:val="none" w:sz="0" w:space="0" w:color="auto"/>
        <w:right w:val="none" w:sz="0" w:space="0" w:color="auto"/>
      </w:divBdr>
    </w:div>
    <w:div w:id="706297041">
      <w:bodyDiv w:val="1"/>
      <w:marLeft w:val="0"/>
      <w:marRight w:val="0"/>
      <w:marTop w:val="0"/>
      <w:marBottom w:val="0"/>
      <w:divBdr>
        <w:top w:val="none" w:sz="0" w:space="0" w:color="auto"/>
        <w:left w:val="none" w:sz="0" w:space="0" w:color="auto"/>
        <w:bottom w:val="none" w:sz="0" w:space="0" w:color="auto"/>
        <w:right w:val="none" w:sz="0" w:space="0" w:color="auto"/>
      </w:divBdr>
      <w:divsChild>
        <w:div w:id="1618443885">
          <w:marLeft w:val="0"/>
          <w:marRight w:val="0"/>
          <w:marTop w:val="0"/>
          <w:marBottom w:val="0"/>
          <w:divBdr>
            <w:top w:val="none" w:sz="0" w:space="0" w:color="auto"/>
            <w:left w:val="none" w:sz="0" w:space="0" w:color="auto"/>
            <w:bottom w:val="none" w:sz="0" w:space="0" w:color="auto"/>
            <w:right w:val="none" w:sz="0" w:space="0" w:color="auto"/>
          </w:divBdr>
        </w:div>
        <w:div w:id="924845193">
          <w:marLeft w:val="0"/>
          <w:marRight w:val="0"/>
          <w:marTop w:val="0"/>
          <w:marBottom w:val="0"/>
          <w:divBdr>
            <w:top w:val="none" w:sz="0" w:space="0" w:color="auto"/>
            <w:left w:val="none" w:sz="0" w:space="0" w:color="auto"/>
            <w:bottom w:val="none" w:sz="0" w:space="0" w:color="auto"/>
            <w:right w:val="none" w:sz="0" w:space="0" w:color="auto"/>
          </w:divBdr>
        </w:div>
        <w:div w:id="124203820">
          <w:marLeft w:val="0"/>
          <w:marRight w:val="0"/>
          <w:marTop w:val="0"/>
          <w:marBottom w:val="0"/>
          <w:divBdr>
            <w:top w:val="none" w:sz="0" w:space="0" w:color="auto"/>
            <w:left w:val="none" w:sz="0" w:space="0" w:color="auto"/>
            <w:bottom w:val="none" w:sz="0" w:space="0" w:color="auto"/>
            <w:right w:val="none" w:sz="0" w:space="0" w:color="auto"/>
          </w:divBdr>
        </w:div>
        <w:div w:id="751660007">
          <w:marLeft w:val="0"/>
          <w:marRight w:val="0"/>
          <w:marTop w:val="0"/>
          <w:marBottom w:val="0"/>
          <w:divBdr>
            <w:top w:val="none" w:sz="0" w:space="0" w:color="auto"/>
            <w:left w:val="none" w:sz="0" w:space="0" w:color="auto"/>
            <w:bottom w:val="none" w:sz="0" w:space="0" w:color="auto"/>
            <w:right w:val="none" w:sz="0" w:space="0" w:color="auto"/>
          </w:divBdr>
        </w:div>
        <w:div w:id="809593788">
          <w:marLeft w:val="0"/>
          <w:marRight w:val="0"/>
          <w:marTop w:val="0"/>
          <w:marBottom w:val="0"/>
          <w:divBdr>
            <w:top w:val="none" w:sz="0" w:space="0" w:color="auto"/>
            <w:left w:val="none" w:sz="0" w:space="0" w:color="auto"/>
            <w:bottom w:val="none" w:sz="0" w:space="0" w:color="auto"/>
            <w:right w:val="none" w:sz="0" w:space="0" w:color="auto"/>
          </w:divBdr>
        </w:div>
        <w:div w:id="577204261">
          <w:marLeft w:val="0"/>
          <w:marRight w:val="0"/>
          <w:marTop w:val="0"/>
          <w:marBottom w:val="0"/>
          <w:divBdr>
            <w:top w:val="none" w:sz="0" w:space="0" w:color="auto"/>
            <w:left w:val="none" w:sz="0" w:space="0" w:color="auto"/>
            <w:bottom w:val="none" w:sz="0" w:space="0" w:color="auto"/>
            <w:right w:val="none" w:sz="0" w:space="0" w:color="auto"/>
          </w:divBdr>
        </w:div>
        <w:div w:id="1752116702">
          <w:marLeft w:val="0"/>
          <w:marRight w:val="0"/>
          <w:marTop w:val="0"/>
          <w:marBottom w:val="0"/>
          <w:divBdr>
            <w:top w:val="none" w:sz="0" w:space="0" w:color="auto"/>
            <w:left w:val="none" w:sz="0" w:space="0" w:color="auto"/>
            <w:bottom w:val="none" w:sz="0" w:space="0" w:color="auto"/>
            <w:right w:val="none" w:sz="0" w:space="0" w:color="auto"/>
          </w:divBdr>
        </w:div>
        <w:div w:id="1060397563">
          <w:marLeft w:val="0"/>
          <w:marRight w:val="0"/>
          <w:marTop w:val="0"/>
          <w:marBottom w:val="0"/>
          <w:divBdr>
            <w:top w:val="none" w:sz="0" w:space="0" w:color="auto"/>
            <w:left w:val="none" w:sz="0" w:space="0" w:color="auto"/>
            <w:bottom w:val="none" w:sz="0" w:space="0" w:color="auto"/>
            <w:right w:val="none" w:sz="0" w:space="0" w:color="auto"/>
          </w:divBdr>
        </w:div>
        <w:div w:id="31225420">
          <w:marLeft w:val="0"/>
          <w:marRight w:val="0"/>
          <w:marTop w:val="0"/>
          <w:marBottom w:val="0"/>
          <w:divBdr>
            <w:top w:val="none" w:sz="0" w:space="0" w:color="auto"/>
            <w:left w:val="none" w:sz="0" w:space="0" w:color="auto"/>
            <w:bottom w:val="none" w:sz="0" w:space="0" w:color="auto"/>
            <w:right w:val="none" w:sz="0" w:space="0" w:color="auto"/>
          </w:divBdr>
        </w:div>
        <w:div w:id="1738895170">
          <w:marLeft w:val="0"/>
          <w:marRight w:val="0"/>
          <w:marTop w:val="0"/>
          <w:marBottom w:val="0"/>
          <w:divBdr>
            <w:top w:val="none" w:sz="0" w:space="0" w:color="auto"/>
            <w:left w:val="none" w:sz="0" w:space="0" w:color="auto"/>
            <w:bottom w:val="none" w:sz="0" w:space="0" w:color="auto"/>
            <w:right w:val="none" w:sz="0" w:space="0" w:color="auto"/>
          </w:divBdr>
        </w:div>
        <w:div w:id="1506237950">
          <w:marLeft w:val="0"/>
          <w:marRight w:val="0"/>
          <w:marTop w:val="0"/>
          <w:marBottom w:val="0"/>
          <w:divBdr>
            <w:top w:val="none" w:sz="0" w:space="0" w:color="auto"/>
            <w:left w:val="none" w:sz="0" w:space="0" w:color="auto"/>
            <w:bottom w:val="none" w:sz="0" w:space="0" w:color="auto"/>
            <w:right w:val="none" w:sz="0" w:space="0" w:color="auto"/>
          </w:divBdr>
        </w:div>
        <w:div w:id="202599112">
          <w:marLeft w:val="0"/>
          <w:marRight w:val="0"/>
          <w:marTop w:val="0"/>
          <w:marBottom w:val="0"/>
          <w:divBdr>
            <w:top w:val="none" w:sz="0" w:space="0" w:color="auto"/>
            <w:left w:val="none" w:sz="0" w:space="0" w:color="auto"/>
            <w:bottom w:val="none" w:sz="0" w:space="0" w:color="auto"/>
            <w:right w:val="none" w:sz="0" w:space="0" w:color="auto"/>
          </w:divBdr>
        </w:div>
        <w:div w:id="833492691">
          <w:marLeft w:val="0"/>
          <w:marRight w:val="0"/>
          <w:marTop w:val="0"/>
          <w:marBottom w:val="0"/>
          <w:divBdr>
            <w:top w:val="none" w:sz="0" w:space="0" w:color="auto"/>
            <w:left w:val="none" w:sz="0" w:space="0" w:color="auto"/>
            <w:bottom w:val="none" w:sz="0" w:space="0" w:color="auto"/>
            <w:right w:val="none" w:sz="0" w:space="0" w:color="auto"/>
          </w:divBdr>
        </w:div>
      </w:divsChild>
    </w:div>
    <w:div w:id="706609966">
      <w:bodyDiv w:val="1"/>
      <w:marLeft w:val="0"/>
      <w:marRight w:val="0"/>
      <w:marTop w:val="0"/>
      <w:marBottom w:val="0"/>
      <w:divBdr>
        <w:top w:val="none" w:sz="0" w:space="0" w:color="auto"/>
        <w:left w:val="none" w:sz="0" w:space="0" w:color="auto"/>
        <w:bottom w:val="none" w:sz="0" w:space="0" w:color="auto"/>
        <w:right w:val="none" w:sz="0" w:space="0" w:color="auto"/>
      </w:divBdr>
    </w:div>
    <w:div w:id="718355704">
      <w:bodyDiv w:val="1"/>
      <w:marLeft w:val="0"/>
      <w:marRight w:val="0"/>
      <w:marTop w:val="0"/>
      <w:marBottom w:val="0"/>
      <w:divBdr>
        <w:top w:val="none" w:sz="0" w:space="0" w:color="auto"/>
        <w:left w:val="none" w:sz="0" w:space="0" w:color="auto"/>
        <w:bottom w:val="none" w:sz="0" w:space="0" w:color="auto"/>
        <w:right w:val="none" w:sz="0" w:space="0" w:color="auto"/>
      </w:divBdr>
    </w:div>
    <w:div w:id="747532930">
      <w:bodyDiv w:val="1"/>
      <w:marLeft w:val="0"/>
      <w:marRight w:val="0"/>
      <w:marTop w:val="0"/>
      <w:marBottom w:val="0"/>
      <w:divBdr>
        <w:top w:val="none" w:sz="0" w:space="0" w:color="auto"/>
        <w:left w:val="none" w:sz="0" w:space="0" w:color="auto"/>
        <w:bottom w:val="none" w:sz="0" w:space="0" w:color="auto"/>
        <w:right w:val="none" w:sz="0" w:space="0" w:color="auto"/>
      </w:divBdr>
    </w:div>
    <w:div w:id="822966425">
      <w:bodyDiv w:val="1"/>
      <w:marLeft w:val="0"/>
      <w:marRight w:val="0"/>
      <w:marTop w:val="0"/>
      <w:marBottom w:val="0"/>
      <w:divBdr>
        <w:top w:val="none" w:sz="0" w:space="0" w:color="auto"/>
        <w:left w:val="none" w:sz="0" w:space="0" w:color="auto"/>
        <w:bottom w:val="none" w:sz="0" w:space="0" w:color="auto"/>
        <w:right w:val="none" w:sz="0" w:space="0" w:color="auto"/>
      </w:divBdr>
    </w:div>
    <w:div w:id="825173566">
      <w:bodyDiv w:val="1"/>
      <w:marLeft w:val="0"/>
      <w:marRight w:val="0"/>
      <w:marTop w:val="0"/>
      <w:marBottom w:val="0"/>
      <w:divBdr>
        <w:top w:val="none" w:sz="0" w:space="0" w:color="auto"/>
        <w:left w:val="none" w:sz="0" w:space="0" w:color="auto"/>
        <w:bottom w:val="none" w:sz="0" w:space="0" w:color="auto"/>
        <w:right w:val="none" w:sz="0" w:space="0" w:color="auto"/>
      </w:divBdr>
    </w:div>
    <w:div w:id="830104047">
      <w:bodyDiv w:val="1"/>
      <w:marLeft w:val="0"/>
      <w:marRight w:val="0"/>
      <w:marTop w:val="0"/>
      <w:marBottom w:val="0"/>
      <w:divBdr>
        <w:top w:val="none" w:sz="0" w:space="0" w:color="auto"/>
        <w:left w:val="none" w:sz="0" w:space="0" w:color="auto"/>
        <w:bottom w:val="none" w:sz="0" w:space="0" w:color="auto"/>
        <w:right w:val="none" w:sz="0" w:space="0" w:color="auto"/>
      </w:divBdr>
    </w:div>
    <w:div w:id="834491122">
      <w:bodyDiv w:val="1"/>
      <w:marLeft w:val="0"/>
      <w:marRight w:val="0"/>
      <w:marTop w:val="0"/>
      <w:marBottom w:val="0"/>
      <w:divBdr>
        <w:top w:val="none" w:sz="0" w:space="0" w:color="auto"/>
        <w:left w:val="none" w:sz="0" w:space="0" w:color="auto"/>
        <w:bottom w:val="none" w:sz="0" w:space="0" w:color="auto"/>
        <w:right w:val="none" w:sz="0" w:space="0" w:color="auto"/>
      </w:divBdr>
    </w:div>
    <w:div w:id="862520953">
      <w:bodyDiv w:val="1"/>
      <w:marLeft w:val="0"/>
      <w:marRight w:val="0"/>
      <w:marTop w:val="0"/>
      <w:marBottom w:val="0"/>
      <w:divBdr>
        <w:top w:val="none" w:sz="0" w:space="0" w:color="auto"/>
        <w:left w:val="none" w:sz="0" w:space="0" w:color="auto"/>
        <w:bottom w:val="none" w:sz="0" w:space="0" w:color="auto"/>
        <w:right w:val="none" w:sz="0" w:space="0" w:color="auto"/>
      </w:divBdr>
    </w:div>
    <w:div w:id="885873496">
      <w:bodyDiv w:val="1"/>
      <w:marLeft w:val="0"/>
      <w:marRight w:val="0"/>
      <w:marTop w:val="0"/>
      <w:marBottom w:val="0"/>
      <w:divBdr>
        <w:top w:val="none" w:sz="0" w:space="0" w:color="auto"/>
        <w:left w:val="none" w:sz="0" w:space="0" w:color="auto"/>
        <w:bottom w:val="none" w:sz="0" w:space="0" w:color="auto"/>
        <w:right w:val="none" w:sz="0" w:space="0" w:color="auto"/>
      </w:divBdr>
    </w:div>
    <w:div w:id="903952429">
      <w:bodyDiv w:val="1"/>
      <w:marLeft w:val="0"/>
      <w:marRight w:val="0"/>
      <w:marTop w:val="0"/>
      <w:marBottom w:val="0"/>
      <w:divBdr>
        <w:top w:val="none" w:sz="0" w:space="0" w:color="auto"/>
        <w:left w:val="none" w:sz="0" w:space="0" w:color="auto"/>
        <w:bottom w:val="none" w:sz="0" w:space="0" w:color="auto"/>
        <w:right w:val="none" w:sz="0" w:space="0" w:color="auto"/>
      </w:divBdr>
    </w:div>
    <w:div w:id="940071585">
      <w:bodyDiv w:val="1"/>
      <w:marLeft w:val="0"/>
      <w:marRight w:val="0"/>
      <w:marTop w:val="0"/>
      <w:marBottom w:val="0"/>
      <w:divBdr>
        <w:top w:val="none" w:sz="0" w:space="0" w:color="auto"/>
        <w:left w:val="none" w:sz="0" w:space="0" w:color="auto"/>
        <w:bottom w:val="none" w:sz="0" w:space="0" w:color="auto"/>
        <w:right w:val="none" w:sz="0" w:space="0" w:color="auto"/>
      </w:divBdr>
    </w:div>
    <w:div w:id="948319960">
      <w:bodyDiv w:val="1"/>
      <w:marLeft w:val="0"/>
      <w:marRight w:val="0"/>
      <w:marTop w:val="0"/>
      <w:marBottom w:val="0"/>
      <w:divBdr>
        <w:top w:val="none" w:sz="0" w:space="0" w:color="auto"/>
        <w:left w:val="none" w:sz="0" w:space="0" w:color="auto"/>
        <w:bottom w:val="none" w:sz="0" w:space="0" w:color="auto"/>
        <w:right w:val="none" w:sz="0" w:space="0" w:color="auto"/>
      </w:divBdr>
    </w:div>
    <w:div w:id="980618314">
      <w:bodyDiv w:val="1"/>
      <w:marLeft w:val="0"/>
      <w:marRight w:val="0"/>
      <w:marTop w:val="0"/>
      <w:marBottom w:val="0"/>
      <w:divBdr>
        <w:top w:val="none" w:sz="0" w:space="0" w:color="auto"/>
        <w:left w:val="none" w:sz="0" w:space="0" w:color="auto"/>
        <w:bottom w:val="none" w:sz="0" w:space="0" w:color="auto"/>
        <w:right w:val="none" w:sz="0" w:space="0" w:color="auto"/>
      </w:divBdr>
    </w:div>
    <w:div w:id="986594237">
      <w:bodyDiv w:val="1"/>
      <w:marLeft w:val="0"/>
      <w:marRight w:val="0"/>
      <w:marTop w:val="0"/>
      <w:marBottom w:val="0"/>
      <w:divBdr>
        <w:top w:val="none" w:sz="0" w:space="0" w:color="auto"/>
        <w:left w:val="none" w:sz="0" w:space="0" w:color="auto"/>
        <w:bottom w:val="none" w:sz="0" w:space="0" w:color="auto"/>
        <w:right w:val="none" w:sz="0" w:space="0" w:color="auto"/>
      </w:divBdr>
    </w:div>
    <w:div w:id="1011566347">
      <w:bodyDiv w:val="1"/>
      <w:marLeft w:val="0"/>
      <w:marRight w:val="0"/>
      <w:marTop w:val="0"/>
      <w:marBottom w:val="0"/>
      <w:divBdr>
        <w:top w:val="none" w:sz="0" w:space="0" w:color="auto"/>
        <w:left w:val="none" w:sz="0" w:space="0" w:color="auto"/>
        <w:bottom w:val="none" w:sz="0" w:space="0" w:color="auto"/>
        <w:right w:val="none" w:sz="0" w:space="0" w:color="auto"/>
      </w:divBdr>
    </w:div>
    <w:div w:id="1028751346">
      <w:bodyDiv w:val="1"/>
      <w:marLeft w:val="0"/>
      <w:marRight w:val="0"/>
      <w:marTop w:val="0"/>
      <w:marBottom w:val="0"/>
      <w:divBdr>
        <w:top w:val="none" w:sz="0" w:space="0" w:color="auto"/>
        <w:left w:val="none" w:sz="0" w:space="0" w:color="auto"/>
        <w:bottom w:val="none" w:sz="0" w:space="0" w:color="auto"/>
        <w:right w:val="none" w:sz="0" w:space="0" w:color="auto"/>
      </w:divBdr>
    </w:div>
    <w:div w:id="1056586667">
      <w:bodyDiv w:val="1"/>
      <w:marLeft w:val="0"/>
      <w:marRight w:val="0"/>
      <w:marTop w:val="0"/>
      <w:marBottom w:val="0"/>
      <w:divBdr>
        <w:top w:val="none" w:sz="0" w:space="0" w:color="auto"/>
        <w:left w:val="none" w:sz="0" w:space="0" w:color="auto"/>
        <w:bottom w:val="none" w:sz="0" w:space="0" w:color="auto"/>
        <w:right w:val="none" w:sz="0" w:space="0" w:color="auto"/>
      </w:divBdr>
    </w:div>
    <w:div w:id="1075662018">
      <w:bodyDiv w:val="1"/>
      <w:marLeft w:val="0"/>
      <w:marRight w:val="0"/>
      <w:marTop w:val="0"/>
      <w:marBottom w:val="0"/>
      <w:divBdr>
        <w:top w:val="none" w:sz="0" w:space="0" w:color="auto"/>
        <w:left w:val="none" w:sz="0" w:space="0" w:color="auto"/>
        <w:bottom w:val="none" w:sz="0" w:space="0" w:color="auto"/>
        <w:right w:val="none" w:sz="0" w:space="0" w:color="auto"/>
      </w:divBdr>
    </w:div>
    <w:div w:id="1136602215">
      <w:bodyDiv w:val="1"/>
      <w:marLeft w:val="0"/>
      <w:marRight w:val="0"/>
      <w:marTop w:val="0"/>
      <w:marBottom w:val="0"/>
      <w:divBdr>
        <w:top w:val="none" w:sz="0" w:space="0" w:color="auto"/>
        <w:left w:val="none" w:sz="0" w:space="0" w:color="auto"/>
        <w:bottom w:val="none" w:sz="0" w:space="0" w:color="auto"/>
        <w:right w:val="none" w:sz="0" w:space="0" w:color="auto"/>
      </w:divBdr>
    </w:div>
    <w:div w:id="1157385199">
      <w:bodyDiv w:val="1"/>
      <w:marLeft w:val="0"/>
      <w:marRight w:val="0"/>
      <w:marTop w:val="0"/>
      <w:marBottom w:val="0"/>
      <w:divBdr>
        <w:top w:val="none" w:sz="0" w:space="0" w:color="auto"/>
        <w:left w:val="none" w:sz="0" w:space="0" w:color="auto"/>
        <w:bottom w:val="none" w:sz="0" w:space="0" w:color="auto"/>
        <w:right w:val="none" w:sz="0" w:space="0" w:color="auto"/>
      </w:divBdr>
    </w:div>
    <w:div w:id="1182744590">
      <w:bodyDiv w:val="1"/>
      <w:marLeft w:val="0"/>
      <w:marRight w:val="0"/>
      <w:marTop w:val="0"/>
      <w:marBottom w:val="0"/>
      <w:divBdr>
        <w:top w:val="none" w:sz="0" w:space="0" w:color="auto"/>
        <w:left w:val="none" w:sz="0" w:space="0" w:color="auto"/>
        <w:bottom w:val="none" w:sz="0" w:space="0" w:color="auto"/>
        <w:right w:val="none" w:sz="0" w:space="0" w:color="auto"/>
      </w:divBdr>
    </w:div>
    <w:div w:id="1195459147">
      <w:bodyDiv w:val="1"/>
      <w:marLeft w:val="0"/>
      <w:marRight w:val="0"/>
      <w:marTop w:val="0"/>
      <w:marBottom w:val="0"/>
      <w:divBdr>
        <w:top w:val="none" w:sz="0" w:space="0" w:color="auto"/>
        <w:left w:val="none" w:sz="0" w:space="0" w:color="auto"/>
        <w:bottom w:val="none" w:sz="0" w:space="0" w:color="auto"/>
        <w:right w:val="none" w:sz="0" w:space="0" w:color="auto"/>
      </w:divBdr>
    </w:div>
    <w:div w:id="1198588450">
      <w:bodyDiv w:val="1"/>
      <w:marLeft w:val="0"/>
      <w:marRight w:val="0"/>
      <w:marTop w:val="0"/>
      <w:marBottom w:val="0"/>
      <w:divBdr>
        <w:top w:val="none" w:sz="0" w:space="0" w:color="auto"/>
        <w:left w:val="none" w:sz="0" w:space="0" w:color="auto"/>
        <w:bottom w:val="none" w:sz="0" w:space="0" w:color="auto"/>
        <w:right w:val="none" w:sz="0" w:space="0" w:color="auto"/>
      </w:divBdr>
    </w:div>
    <w:div w:id="1237669547">
      <w:bodyDiv w:val="1"/>
      <w:marLeft w:val="0"/>
      <w:marRight w:val="0"/>
      <w:marTop w:val="0"/>
      <w:marBottom w:val="0"/>
      <w:divBdr>
        <w:top w:val="none" w:sz="0" w:space="0" w:color="auto"/>
        <w:left w:val="none" w:sz="0" w:space="0" w:color="auto"/>
        <w:bottom w:val="none" w:sz="0" w:space="0" w:color="auto"/>
        <w:right w:val="none" w:sz="0" w:space="0" w:color="auto"/>
      </w:divBdr>
    </w:div>
    <w:div w:id="1263220855">
      <w:bodyDiv w:val="1"/>
      <w:marLeft w:val="0"/>
      <w:marRight w:val="0"/>
      <w:marTop w:val="0"/>
      <w:marBottom w:val="0"/>
      <w:divBdr>
        <w:top w:val="none" w:sz="0" w:space="0" w:color="auto"/>
        <w:left w:val="none" w:sz="0" w:space="0" w:color="auto"/>
        <w:bottom w:val="none" w:sz="0" w:space="0" w:color="auto"/>
        <w:right w:val="none" w:sz="0" w:space="0" w:color="auto"/>
      </w:divBdr>
    </w:div>
    <w:div w:id="1268271947">
      <w:bodyDiv w:val="1"/>
      <w:marLeft w:val="0"/>
      <w:marRight w:val="0"/>
      <w:marTop w:val="0"/>
      <w:marBottom w:val="0"/>
      <w:divBdr>
        <w:top w:val="none" w:sz="0" w:space="0" w:color="auto"/>
        <w:left w:val="none" w:sz="0" w:space="0" w:color="auto"/>
        <w:bottom w:val="none" w:sz="0" w:space="0" w:color="auto"/>
        <w:right w:val="none" w:sz="0" w:space="0" w:color="auto"/>
      </w:divBdr>
    </w:div>
    <w:div w:id="1299913246">
      <w:bodyDiv w:val="1"/>
      <w:marLeft w:val="0"/>
      <w:marRight w:val="0"/>
      <w:marTop w:val="0"/>
      <w:marBottom w:val="0"/>
      <w:divBdr>
        <w:top w:val="none" w:sz="0" w:space="0" w:color="auto"/>
        <w:left w:val="none" w:sz="0" w:space="0" w:color="auto"/>
        <w:bottom w:val="none" w:sz="0" w:space="0" w:color="auto"/>
        <w:right w:val="none" w:sz="0" w:space="0" w:color="auto"/>
      </w:divBdr>
    </w:div>
    <w:div w:id="1330983679">
      <w:bodyDiv w:val="1"/>
      <w:marLeft w:val="0"/>
      <w:marRight w:val="0"/>
      <w:marTop w:val="0"/>
      <w:marBottom w:val="0"/>
      <w:divBdr>
        <w:top w:val="none" w:sz="0" w:space="0" w:color="auto"/>
        <w:left w:val="none" w:sz="0" w:space="0" w:color="auto"/>
        <w:bottom w:val="none" w:sz="0" w:space="0" w:color="auto"/>
        <w:right w:val="none" w:sz="0" w:space="0" w:color="auto"/>
      </w:divBdr>
    </w:div>
    <w:div w:id="1347055074">
      <w:bodyDiv w:val="1"/>
      <w:marLeft w:val="0"/>
      <w:marRight w:val="0"/>
      <w:marTop w:val="0"/>
      <w:marBottom w:val="0"/>
      <w:divBdr>
        <w:top w:val="none" w:sz="0" w:space="0" w:color="auto"/>
        <w:left w:val="none" w:sz="0" w:space="0" w:color="auto"/>
        <w:bottom w:val="none" w:sz="0" w:space="0" w:color="auto"/>
        <w:right w:val="none" w:sz="0" w:space="0" w:color="auto"/>
      </w:divBdr>
    </w:div>
    <w:div w:id="1347633849">
      <w:bodyDiv w:val="1"/>
      <w:marLeft w:val="0"/>
      <w:marRight w:val="0"/>
      <w:marTop w:val="0"/>
      <w:marBottom w:val="0"/>
      <w:divBdr>
        <w:top w:val="none" w:sz="0" w:space="0" w:color="auto"/>
        <w:left w:val="none" w:sz="0" w:space="0" w:color="auto"/>
        <w:bottom w:val="none" w:sz="0" w:space="0" w:color="auto"/>
        <w:right w:val="none" w:sz="0" w:space="0" w:color="auto"/>
      </w:divBdr>
    </w:div>
    <w:div w:id="1393120383">
      <w:bodyDiv w:val="1"/>
      <w:marLeft w:val="0"/>
      <w:marRight w:val="0"/>
      <w:marTop w:val="0"/>
      <w:marBottom w:val="0"/>
      <w:divBdr>
        <w:top w:val="none" w:sz="0" w:space="0" w:color="auto"/>
        <w:left w:val="none" w:sz="0" w:space="0" w:color="auto"/>
        <w:bottom w:val="none" w:sz="0" w:space="0" w:color="auto"/>
        <w:right w:val="none" w:sz="0" w:space="0" w:color="auto"/>
      </w:divBdr>
    </w:div>
    <w:div w:id="1393579847">
      <w:bodyDiv w:val="1"/>
      <w:marLeft w:val="0"/>
      <w:marRight w:val="0"/>
      <w:marTop w:val="0"/>
      <w:marBottom w:val="0"/>
      <w:divBdr>
        <w:top w:val="none" w:sz="0" w:space="0" w:color="auto"/>
        <w:left w:val="none" w:sz="0" w:space="0" w:color="auto"/>
        <w:bottom w:val="none" w:sz="0" w:space="0" w:color="auto"/>
        <w:right w:val="none" w:sz="0" w:space="0" w:color="auto"/>
      </w:divBdr>
    </w:div>
    <w:div w:id="1410152646">
      <w:bodyDiv w:val="1"/>
      <w:marLeft w:val="0"/>
      <w:marRight w:val="0"/>
      <w:marTop w:val="0"/>
      <w:marBottom w:val="0"/>
      <w:divBdr>
        <w:top w:val="none" w:sz="0" w:space="0" w:color="auto"/>
        <w:left w:val="none" w:sz="0" w:space="0" w:color="auto"/>
        <w:bottom w:val="none" w:sz="0" w:space="0" w:color="auto"/>
        <w:right w:val="none" w:sz="0" w:space="0" w:color="auto"/>
      </w:divBdr>
      <w:divsChild>
        <w:div w:id="85617230">
          <w:marLeft w:val="0"/>
          <w:marRight w:val="1"/>
          <w:marTop w:val="0"/>
          <w:marBottom w:val="0"/>
          <w:divBdr>
            <w:top w:val="none" w:sz="0" w:space="0" w:color="auto"/>
            <w:left w:val="none" w:sz="0" w:space="0" w:color="auto"/>
            <w:bottom w:val="none" w:sz="0" w:space="0" w:color="auto"/>
            <w:right w:val="none" w:sz="0" w:space="0" w:color="auto"/>
          </w:divBdr>
          <w:divsChild>
            <w:div w:id="640159431">
              <w:marLeft w:val="0"/>
              <w:marRight w:val="0"/>
              <w:marTop w:val="0"/>
              <w:marBottom w:val="0"/>
              <w:divBdr>
                <w:top w:val="none" w:sz="0" w:space="0" w:color="auto"/>
                <w:left w:val="none" w:sz="0" w:space="0" w:color="auto"/>
                <w:bottom w:val="none" w:sz="0" w:space="0" w:color="auto"/>
                <w:right w:val="none" w:sz="0" w:space="0" w:color="auto"/>
              </w:divBdr>
              <w:divsChild>
                <w:div w:id="1385175750">
                  <w:marLeft w:val="0"/>
                  <w:marRight w:val="1"/>
                  <w:marTop w:val="0"/>
                  <w:marBottom w:val="0"/>
                  <w:divBdr>
                    <w:top w:val="none" w:sz="0" w:space="0" w:color="auto"/>
                    <w:left w:val="none" w:sz="0" w:space="0" w:color="auto"/>
                    <w:bottom w:val="none" w:sz="0" w:space="0" w:color="auto"/>
                    <w:right w:val="none" w:sz="0" w:space="0" w:color="auto"/>
                  </w:divBdr>
                  <w:divsChild>
                    <w:div w:id="363596156">
                      <w:marLeft w:val="0"/>
                      <w:marRight w:val="0"/>
                      <w:marTop w:val="0"/>
                      <w:marBottom w:val="0"/>
                      <w:divBdr>
                        <w:top w:val="none" w:sz="0" w:space="0" w:color="auto"/>
                        <w:left w:val="none" w:sz="0" w:space="0" w:color="auto"/>
                        <w:bottom w:val="none" w:sz="0" w:space="0" w:color="auto"/>
                        <w:right w:val="none" w:sz="0" w:space="0" w:color="auto"/>
                      </w:divBdr>
                      <w:divsChild>
                        <w:div w:id="169608690">
                          <w:marLeft w:val="0"/>
                          <w:marRight w:val="0"/>
                          <w:marTop w:val="0"/>
                          <w:marBottom w:val="0"/>
                          <w:divBdr>
                            <w:top w:val="none" w:sz="0" w:space="0" w:color="auto"/>
                            <w:left w:val="none" w:sz="0" w:space="0" w:color="auto"/>
                            <w:bottom w:val="none" w:sz="0" w:space="0" w:color="auto"/>
                            <w:right w:val="none" w:sz="0" w:space="0" w:color="auto"/>
                          </w:divBdr>
                          <w:divsChild>
                            <w:div w:id="834682878">
                              <w:marLeft w:val="0"/>
                              <w:marRight w:val="0"/>
                              <w:marTop w:val="120"/>
                              <w:marBottom w:val="360"/>
                              <w:divBdr>
                                <w:top w:val="none" w:sz="0" w:space="0" w:color="auto"/>
                                <w:left w:val="none" w:sz="0" w:space="0" w:color="auto"/>
                                <w:bottom w:val="none" w:sz="0" w:space="0" w:color="auto"/>
                                <w:right w:val="none" w:sz="0" w:space="0" w:color="auto"/>
                              </w:divBdr>
                              <w:divsChild>
                                <w:div w:id="1183713662">
                                  <w:marLeft w:val="420"/>
                                  <w:marRight w:val="0"/>
                                  <w:marTop w:val="0"/>
                                  <w:marBottom w:val="0"/>
                                  <w:divBdr>
                                    <w:top w:val="none" w:sz="0" w:space="0" w:color="auto"/>
                                    <w:left w:val="none" w:sz="0" w:space="0" w:color="auto"/>
                                    <w:bottom w:val="none" w:sz="0" w:space="0" w:color="auto"/>
                                    <w:right w:val="none" w:sz="0" w:space="0" w:color="auto"/>
                                  </w:divBdr>
                                  <w:divsChild>
                                    <w:div w:id="1141085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8304">
      <w:bodyDiv w:val="1"/>
      <w:marLeft w:val="0"/>
      <w:marRight w:val="0"/>
      <w:marTop w:val="0"/>
      <w:marBottom w:val="0"/>
      <w:divBdr>
        <w:top w:val="none" w:sz="0" w:space="0" w:color="auto"/>
        <w:left w:val="none" w:sz="0" w:space="0" w:color="auto"/>
        <w:bottom w:val="none" w:sz="0" w:space="0" w:color="auto"/>
        <w:right w:val="none" w:sz="0" w:space="0" w:color="auto"/>
      </w:divBdr>
    </w:div>
    <w:div w:id="1440955209">
      <w:bodyDiv w:val="1"/>
      <w:marLeft w:val="0"/>
      <w:marRight w:val="0"/>
      <w:marTop w:val="0"/>
      <w:marBottom w:val="0"/>
      <w:divBdr>
        <w:top w:val="none" w:sz="0" w:space="0" w:color="auto"/>
        <w:left w:val="none" w:sz="0" w:space="0" w:color="auto"/>
        <w:bottom w:val="none" w:sz="0" w:space="0" w:color="auto"/>
        <w:right w:val="none" w:sz="0" w:space="0" w:color="auto"/>
      </w:divBdr>
    </w:div>
    <w:div w:id="1532298719">
      <w:bodyDiv w:val="1"/>
      <w:marLeft w:val="0"/>
      <w:marRight w:val="0"/>
      <w:marTop w:val="0"/>
      <w:marBottom w:val="0"/>
      <w:divBdr>
        <w:top w:val="none" w:sz="0" w:space="0" w:color="auto"/>
        <w:left w:val="none" w:sz="0" w:space="0" w:color="auto"/>
        <w:bottom w:val="none" w:sz="0" w:space="0" w:color="auto"/>
        <w:right w:val="none" w:sz="0" w:space="0" w:color="auto"/>
      </w:divBdr>
    </w:div>
    <w:div w:id="1549758400">
      <w:bodyDiv w:val="1"/>
      <w:marLeft w:val="0"/>
      <w:marRight w:val="0"/>
      <w:marTop w:val="0"/>
      <w:marBottom w:val="0"/>
      <w:divBdr>
        <w:top w:val="none" w:sz="0" w:space="0" w:color="auto"/>
        <w:left w:val="none" w:sz="0" w:space="0" w:color="auto"/>
        <w:bottom w:val="none" w:sz="0" w:space="0" w:color="auto"/>
        <w:right w:val="none" w:sz="0" w:space="0" w:color="auto"/>
      </w:divBdr>
    </w:div>
    <w:div w:id="1555000913">
      <w:bodyDiv w:val="1"/>
      <w:marLeft w:val="0"/>
      <w:marRight w:val="0"/>
      <w:marTop w:val="0"/>
      <w:marBottom w:val="0"/>
      <w:divBdr>
        <w:top w:val="none" w:sz="0" w:space="0" w:color="auto"/>
        <w:left w:val="none" w:sz="0" w:space="0" w:color="auto"/>
        <w:bottom w:val="none" w:sz="0" w:space="0" w:color="auto"/>
        <w:right w:val="none" w:sz="0" w:space="0" w:color="auto"/>
      </w:divBdr>
    </w:div>
    <w:div w:id="1570924954">
      <w:bodyDiv w:val="1"/>
      <w:marLeft w:val="0"/>
      <w:marRight w:val="0"/>
      <w:marTop w:val="0"/>
      <w:marBottom w:val="0"/>
      <w:divBdr>
        <w:top w:val="none" w:sz="0" w:space="0" w:color="auto"/>
        <w:left w:val="none" w:sz="0" w:space="0" w:color="auto"/>
        <w:bottom w:val="none" w:sz="0" w:space="0" w:color="auto"/>
        <w:right w:val="none" w:sz="0" w:space="0" w:color="auto"/>
      </w:divBdr>
    </w:div>
    <w:div w:id="1608080942">
      <w:bodyDiv w:val="1"/>
      <w:marLeft w:val="0"/>
      <w:marRight w:val="0"/>
      <w:marTop w:val="0"/>
      <w:marBottom w:val="0"/>
      <w:divBdr>
        <w:top w:val="none" w:sz="0" w:space="0" w:color="auto"/>
        <w:left w:val="none" w:sz="0" w:space="0" w:color="auto"/>
        <w:bottom w:val="none" w:sz="0" w:space="0" w:color="auto"/>
        <w:right w:val="none" w:sz="0" w:space="0" w:color="auto"/>
      </w:divBdr>
    </w:div>
    <w:div w:id="1618902570">
      <w:bodyDiv w:val="1"/>
      <w:marLeft w:val="0"/>
      <w:marRight w:val="0"/>
      <w:marTop w:val="0"/>
      <w:marBottom w:val="0"/>
      <w:divBdr>
        <w:top w:val="none" w:sz="0" w:space="0" w:color="auto"/>
        <w:left w:val="none" w:sz="0" w:space="0" w:color="auto"/>
        <w:bottom w:val="none" w:sz="0" w:space="0" w:color="auto"/>
        <w:right w:val="none" w:sz="0" w:space="0" w:color="auto"/>
      </w:divBdr>
    </w:div>
    <w:div w:id="1682976819">
      <w:bodyDiv w:val="1"/>
      <w:marLeft w:val="0"/>
      <w:marRight w:val="0"/>
      <w:marTop w:val="0"/>
      <w:marBottom w:val="0"/>
      <w:divBdr>
        <w:top w:val="none" w:sz="0" w:space="0" w:color="auto"/>
        <w:left w:val="none" w:sz="0" w:space="0" w:color="auto"/>
        <w:bottom w:val="none" w:sz="0" w:space="0" w:color="auto"/>
        <w:right w:val="none" w:sz="0" w:space="0" w:color="auto"/>
      </w:divBdr>
    </w:div>
    <w:div w:id="1727728370">
      <w:bodyDiv w:val="1"/>
      <w:marLeft w:val="0"/>
      <w:marRight w:val="0"/>
      <w:marTop w:val="0"/>
      <w:marBottom w:val="0"/>
      <w:divBdr>
        <w:top w:val="none" w:sz="0" w:space="0" w:color="auto"/>
        <w:left w:val="none" w:sz="0" w:space="0" w:color="auto"/>
        <w:bottom w:val="none" w:sz="0" w:space="0" w:color="auto"/>
        <w:right w:val="none" w:sz="0" w:space="0" w:color="auto"/>
      </w:divBdr>
    </w:div>
    <w:div w:id="1770461964">
      <w:bodyDiv w:val="1"/>
      <w:marLeft w:val="0"/>
      <w:marRight w:val="0"/>
      <w:marTop w:val="0"/>
      <w:marBottom w:val="0"/>
      <w:divBdr>
        <w:top w:val="none" w:sz="0" w:space="0" w:color="auto"/>
        <w:left w:val="none" w:sz="0" w:space="0" w:color="auto"/>
        <w:bottom w:val="none" w:sz="0" w:space="0" w:color="auto"/>
        <w:right w:val="none" w:sz="0" w:space="0" w:color="auto"/>
      </w:divBdr>
    </w:div>
    <w:div w:id="1811285409">
      <w:bodyDiv w:val="1"/>
      <w:marLeft w:val="0"/>
      <w:marRight w:val="0"/>
      <w:marTop w:val="0"/>
      <w:marBottom w:val="0"/>
      <w:divBdr>
        <w:top w:val="none" w:sz="0" w:space="0" w:color="auto"/>
        <w:left w:val="none" w:sz="0" w:space="0" w:color="auto"/>
        <w:bottom w:val="none" w:sz="0" w:space="0" w:color="auto"/>
        <w:right w:val="none" w:sz="0" w:space="0" w:color="auto"/>
      </w:divBdr>
    </w:div>
    <w:div w:id="1829245840">
      <w:bodyDiv w:val="1"/>
      <w:marLeft w:val="0"/>
      <w:marRight w:val="0"/>
      <w:marTop w:val="0"/>
      <w:marBottom w:val="0"/>
      <w:divBdr>
        <w:top w:val="none" w:sz="0" w:space="0" w:color="auto"/>
        <w:left w:val="none" w:sz="0" w:space="0" w:color="auto"/>
        <w:bottom w:val="none" w:sz="0" w:space="0" w:color="auto"/>
        <w:right w:val="none" w:sz="0" w:space="0" w:color="auto"/>
      </w:divBdr>
    </w:div>
    <w:div w:id="1851412776">
      <w:bodyDiv w:val="1"/>
      <w:marLeft w:val="0"/>
      <w:marRight w:val="0"/>
      <w:marTop w:val="0"/>
      <w:marBottom w:val="0"/>
      <w:divBdr>
        <w:top w:val="none" w:sz="0" w:space="0" w:color="auto"/>
        <w:left w:val="none" w:sz="0" w:space="0" w:color="auto"/>
        <w:bottom w:val="none" w:sz="0" w:space="0" w:color="auto"/>
        <w:right w:val="none" w:sz="0" w:space="0" w:color="auto"/>
      </w:divBdr>
    </w:div>
    <w:div w:id="1852136383">
      <w:bodyDiv w:val="1"/>
      <w:marLeft w:val="0"/>
      <w:marRight w:val="0"/>
      <w:marTop w:val="0"/>
      <w:marBottom w:val="0"/>
      <w:divBdr>
        <w:top w:val="none" w:sz="0" w:space="0" w:color="auto"/>
        <w:left w:val="none" w:sz="0" w:space="0" w:color="auto"/>
        <w:bottom w:val="none" w:sz="0" w:space="0" w:color="auto"/>
        <w:right w:val="none" w:sz="0" w:space="0" w:color="auto"/>
      </w:divBdr>
    </w:div>
    <w:div w:id="1948542153">
      <w:bodyDiv w:val="1"/>
      <w:marLeft w:val="0"/>
      <w:marRight w:val="0"/>
      <w:marTop w:val="0"/>
      <w:marBottom w:val="0"/>
      <w:divBdr>
        <w:top w:val="none" w:sz="0" w:space="0" w:color="auto"/>
        <w:left w:val="none" w:sz="0" w:space="0" w:color="auto"/>
        <w:bottom w:val="none" w:sz="0" w:space="0" w:color="auto"/>
        <w:right w:val="none" w:sz="0" w:space="0" w:color="auto"/>
      </w:divBdr>
      <w:divsChild>
        <w:div w:id="579605308">
          <w:marLeft w:val="0"/>
          <w:marRight w:val="0"/>
          <w:marTop w:val="0"/>
          <w:marBottom w:val="0"/>
          <w:divBdr>
            <w:top w:val="none" w:sz="0" w:space="0" w:color="auto"/>
            <w:left w:val="none" w:sz="0" w:space="0" w:color="auto"/>
            <w:bottom w:val="none" w:sz="0" w:space="0" w:color="auto"/>
            <w:right w:val="none" w:sz="0" w:space="0" w:color="auto"/>
          </w:divBdr>
        </w:div>
        <w:div w:id="1880892508">
          <w:marLeft w:val="0"/>
          <w:marRight w:val="0"/>
          <w:marTop w:val="0"/>
          <w:marBottom w:val="0"/>
          <w:divBdr>
            <w:top w:val="none" w:sz="0" w:space="0" w:color="auto"/>
            <w:left w:val="none" w:sz="0" w:space="0" w:color="auto"/>
            <w:bottom w:val="none" w:sz="0" w:space="0" w:color="auto"/>
            <w:right w:val="none" w:sz="0" w:space="0" w:color="auto"/>
          </w:divBdr>
        </w:div>
      </w:divsChild>
    </w:div>
    <w:div w:id="1951743717">
      <w:bodyDiv w:val="1"/>
      <w:marLeft w:val="0"/>
      <w:marRight w:val="0"/>
      <w:marTop w:val="0"/>
      <w:marBottom w:val="0"/>
      <w:divBdr>
        <w:top w:val="none" w:sz="0" w:space="0" w:color="auto"/>
        <w:left w:val="none" w:sz="0" w:space="0" w:color="auto"/>
        <w:bottom w:val="none" w:sz="0" w:space="0" w:color="auto"/>
        <w:right w:val="none" w:sz="0" w:space="0" w:color="auto"/>
      </w:divBdr>
    </w:div>
    <w:div w:id="1974097501">
      <w:bodyDiv w:val="1"/>
      <w:marLeft w:val="0"/>
      <w:marRight w:val="0"/>
      <w:marTop w:val="0"/>
      <w:marBottom w:val="0"/>
      <w:divBdr>
        <w:top w:val="none" w:sz="0" w:space="0" w:color="auto"/>
        <w:left w:val="none" w:sz="0" w:space="0" w:color="auto"/>
        <w:bottom w:val="none" w:sz="0" w:space="0" w:color="auto"/>
        <w:right w:val="none" w:sz="0" w:space="0" w:color="auto"/>
      </w:divBdr>
    </w:div>
    <w:div w:id="1984657259">
      <w:bodyDiv w:val="1"/>
      <w:marLeft w:val="0"/>
      <w:marRight w:val="0"/>
      <w:marTop w:val="0"/>
      <w:marBottom w:val="0"/>
      <w:divBdr>
        <w:top w:val="none" w:sz="0" w:space="0" w:color="auto"/>
        <w:left w:val="none" w:sz="0" w:space="0" w:color="auto"/>
        <w:bottom w:val="none" w:sz="0" w:space="0" w:color="auto"/>
        <w:right w:val="none" w:sz="0" w:space="0" w:color="auto"/>
      </w:divBdr>
    </w:div>
    <w:div w:id="1986425661">
      <w:bodyDiv w:val="1"/>
      <w:marLeft w:val="0"/>
      <w:marRight w:val="0"/>
      <w:marTop w:val="0"/>
      <w:marBottom w:val="0"/>
      <w:divBdr>
        <w:top w:val="none" w:sz="0" w:space="0" w:color="auto"/>
        <w:left w:val="none" w:sz="0" w:space="0" w:color="auto"/>
        <w:bottom w:val="none" w:sz="0" w:space="0" w:color="auto"/>
        <w:right w:val="none" w:sz="0" w:space="0" w:color="auto"/>
      </w:divBdr>
    </w:div>
    <w:div w:id="2040618194">
      <w:bodyDiv w:val="1"/>
      <w:marLeft w:val="0"/>
      <w:marRight w:val="0"/>
      <w:marTop w:val="0"/>
      <w:marBottom w:val="0"/>
      <w:divBdr>
        <w:top w:val="none" w:sz="0" w:space="0" w:color="auto"/>
        <w:left w:val="none" w:sz="0" w:space="0" w:color="auto"/>
        <w:bottom w:val="none" w:sz="0" w:space="0" w:color="auto"/>
        <w:right w:val="none" w:sz="0" w:space="0" w:color="auto"/>
      </w:divBdr>
    </w:div>
    <w:div w:id="2067406883">
      <w:bodyDiv w:val="1"/>
      <w:marLeft w:val="0"/>
      <w:marRight w:val="0"/>
      <w:marTop w:val="0"/>
      <w:marBottom w:val="0"/>
      <w:divBdr>
        <w:top w:val="none" w:sz="0" w:space="0" w:color="auto"/>
        <w:left w:val="none" w:sz="0" w:space="0" w:color="auto"/>
        <w:bottom w:val="none" w:sz="0" w:space="0" w:color="auto"/>
        <w:right w:val="none" w:sz="0" w:space="0" w:color="auto"/>
      </w:divBdr>
    </w:div>
    <w:div w:id="2101370047">
      <w:bodyDiv w:val="1"/>
      <w:marLeft w:val="0"/>
      <w:marRight w:val="0"/>
      <w:marTop w:val="0"/>
      <w:marBottom w:val="0"/>
      <w:divBdr>
        <w:top w:val="none" w:sz="0" w:space="0" w:color="auto"/>
        <w:left w:val="none" w:sz="0" w:space="0" w:color="auto"/>
        <w:bottom w:val="none" w:sz="0" w:space="0" w:color="auto"/>
        <w:right w:val="none" w:sz="0" w:space="0" w:color="auto"/>
      </w:divBdr>
    </w:div>
    <w:div w:id="21145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l.fi/publications/morgam/cohorts/full/uk/unk-sco.htm" TargetMode="External"/><Relationship Id="rId18" Type="http://schemas.openxmlformats.org/officeDocument/2006/relationships/image" Target="media/image1.ti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moli-sani.org/" TargetMode="External"/><Relationship Id="rId17" Type="http://schemas.openxmlformats.org/officeDocument/2006/relationships/footer" Target="footer2.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tenberghealthstudy.org/"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www.thl.fi/publications/morgam/manual/contents.htm"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www.thl.fi/publications/morgam/cohorts/full/finland/fin-fina.htm"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thl.fi/publications/morgam/cohorts/full/uk/unk-caea.htm" TargetMode="External"/><Relationship Id="rId14" Type="http://schemas.openxmlformats.org/officeDocument/2006/relationships/hyperlink" Target="https://ex2k7.qub.ac.uk/OWA/redir.aspx?C=DjaCEmcttEeAM9Q7e342WwsOemrPltBIAaGIxNopT3bPhlFahxdKpYPY70Ud1nsEUmW7TmUMEfs.&amp;URL=http%3a%2f%2fcommunity-medicine.de" TargetMode="External"/><Relationship Id="rId22" Type="http://schemas.openxmlformats.org/officeDocument/2006/relationships/image" Target="media/image5.png"/><Relationship Id="rId27"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70BA-868C-46D6-B4AB-FE8EB05D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12828</Words>
  <Characters>73124</Characters>
  <Application>Microsoft Office Word</Application>
  <DocSecurity>0</DocSecurity>
  <Lines>609</Lines>
  <Paragraphs>171</Paragraphs>
  <ScaleCrop>false</ScaleCrop>
  <HeadingPairs>
    <vt:vector size="6" baseType="variant">
      <vt:variant>
        <vt:lpstr>Titel</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BIPS</Company>
  <LinksUpToDate>false</LinksUpToDate>
  <CharactersWithSpaces>85781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Vijayakumar S.</cp:lastModifiedBy>
  <cp:revision>5</cp:revision>
  <cp:lastPrinted>2015-07-22T06:03:00Z</cp:lastPrinted>
  <dcterms:created xsi:type="dcterms:W3CDTF">2016-02-08T10:51:00Z</dcterms:created>
  <dcterms:modified xsi:type="dcterms:W3CDTF">2016-05-12T06:40:00Z</dcterms:modified>
</cp:coreProperties>
</file>