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35A" w:rsidRPr="00636900" w:rsidRDefault="004814BA" w:rsidP="00F67167">
      <w:pPr>
        <w:pStyle w:val="CM5"/>
        <w:spacing w:line="360" w:lineRule="auto"/>
        <w:ind w:right="1127"/>
        <w:jc w:val="both"/>
        <w:rPr>
          <w:b/>
          <w:bCs/>
          <w:lang w:val="en-US"/>
        </w:rPr>
      </w:pPr>
      <w:r w:rsidRPr="00636900">
        <w:rPr>
          <w:b/>
          <w:bCs/>
          <w:lang w:val="en-US"/>
        </w:rPr>
        <w:t>Title.</w:t>
      </w:r>
    </w:p>
    <w:p w:rsidR="0047735A" w:rsidRPr="00636900" w:rsidRDefault="004814BA" w:rsidP="00F67167">
      <w:pPr>
        <w:pStyle w:val="Default"/>
        <w:jc w:val="both"/>
        <w:rPr>
          <w:color w:val="auto"/>
          <w:lang w:val="en-US"/>
        </w:rPr>
      </w:pPr>
      <w:r w:rsidRPr="00636900">
        <w:rPr>
          <w:lang w:val="en-US"/>
        </w:rPr>
        <w:t>A highly versatile and easily configurable system for plant electrophysiology.</w:t>
      </w:r>
    </w:p>
    <w:p w:rsidR="004814BA" w:rsidRPr="00636900" w:rsidRDefault="004814BA" w:rsidP="00F67167">
      <w:pPr>
        <w:pStyle w:val="CM5"/>
        <w:spacing w:line="360" w:lineRule="auto"/>
        <w:jc w:val="both"/>
        <w:rPr>
          <w:b/>
          <w:bCs/>
          <w:lang w:val="en-US"/>
        </w:rPr>
      </w:pPr>
    </w:p>
    <w:p w:rsidR="00D66135" w:rsidRPr="00636900" w:rsidRDefault="00D66135" w:rsidP="00F67167">
      <w:pPr>
        <w:pStyle w:val="CM5"/>
        <w:spacing w:line="360" w:lineRule="auto"/>
        <w:jc w:val="both"/>
        <w:rPr>
          <w:b/>
          <w:bCs/>
          <w:lang w:val="en-US"/>
        </w:rPr>
      </w:pPr>
      <w:r w:rsidRPr="00636900">
        <w:rPr>
          <w:b/>
          <w:bCs/>
          <w:lang w:val="en-US"/>
        </w:rPr>
        <w:t>Author names and affiliations</w:t>
      </w:r>
      <w:r w:rsidR="004814BA" w:rsidRPr="00636900">
        <w:rPr>
          <w:b/>
          <w:bCs/>
          <w:lang w:val="en-US"/>
        </w:rPr>
        <w:t>.</w:t>
      </w:r>
    </w:p>
    <w:p w:rsidR="004470D0" w:rsidRPr="00180A2E" w:rsidRDefault="0047735A" w:rsidP="00F67167">
      <w:pPr>
        <w:pStyle w:val="CM5"/>
        <w:spacing w:line="360" w:lineRule="auto"/>
        <w:jc w:val="both"/>
        <w:rPr>
          <w:bCs/>
          <w:lang w:val="en-US"/>
        </w:rPr>
      </w:pPr>
      <w:r w:rsidRPr="00180A2E">
        <w:rPr>
          <w:bCs/>
          <w:lang w:val="en-US"/>
        </w:rPr>
        <w:t>Benet Gunsé</w:t>
      </w:r>
      <w:r w:rsidR="00CE41CC" w:rsidRPr="00180A2E">
        <w:rPr>
          <w:bCs/>
          <w:vertAlign w:val="superscript"/>
          <w:lang w:val="en-US"/>
        </w:rPr>
        <w:t>1</w:t>
      </w:r>
      <w:r w:rsidRPr="00180A2E">
        <w:rPr>
          <w:bCs/>
          <w:lang w:val="en-US"/>
        </w:rPr>
        <w:t>, Charlotte Poschenrieder</w:t>
      </w:r>
      <w:r w:rsidR="00CE41CC" w:rsidRPr="00180A2E">
        <w:rPr>
          <w:bCs/>
          <w:vertAlign w:val="superscript"/>
          <w:lang w:val="en-US"/>
        </w:rPr>
        <w:t>1</w:t>
      </w:r>
      <w:r w:rsidRPr="00180A2E">
        <w:rPr>
          <w:bCs/>
          <w:lang w:val="en-US"/>
        </w:rPr>
        <w:t>, Simone Rankl</w:t>
      </w:r>
      <w:r w:rsidR="00CE41CC" w:rsidRPr="00180A2E">
        <w:rPr>
          <w:bCs/>
          <w:vertAlign w:val="superscript"/>
          <w:lang w:val="en-US"/>
        </w:rPr>
        <w:t>2</w:t>
      </w:r>
      <w:r w:rsidRPr="00180A2E">
        <w:rPr>
          <w:bCs/>
          <w:lang w:val="en-US"/>
        </w:rPr>
        <w:t>, Peter Schröeder</w:t>
      </w:r>
      <w:r w:rsidR="00CE41CC" w:rsidRPr="00180A2E">
        <w:rPr>
          <w:bCs/>
          <w:vertAlign w:val="superscript"/>
          <w:lang w:val="en-US"/>
        </w:rPr>
        <w:t>2</w:t>
      </w:r>
      <w:r w:rsidRPr="00180A2E">
        <w:rPr>
          <w:bCs/>
          <w:lang w:val="en-US"/>
        </w:rPr>
        <w:t xml:space="preserve">, Ana </w:t>
      </w:r>
      <w:r w:rsidR="00AF188B" w:rsidRPr="00180A2E">
        <w:rPr>
          <w:bCs/>
          <w:lang w:val="en-US"/>
        </w:rPr>
        <w:t>Rodrigo</w:t>
      </w:r>
      <w:r w:rsidRPr="00180A2E">
        <w:rPr>
          <w:bCs/>
          <w:lang w:val="en-US"/>
        </w:rPr>
        <w:t>-Moreno</w:t>
      </w:r>
      <w:r w:rsidR="00CE41CC" w:rsidRPr="00180A2E">
        <w:rPr>
          <w:bCs/>
          <w:vertAlign w:val="superscript"/>
          <w:lang w:val="en-US"/>
        </w:rPr>
        <w:t>3</w:t>
      </w:r>
      <w:r w:rsidR="00CE41CC" w:rsidRPr="00180A2E">
        <w:rPr>
          <w:bCs/>
          <w:lang w:val="en-US"/>
        </w:rPr>
        <w:t>,</w:t>
      </w:r>
      <w:r w:rsidRPr="00180A2E">
        <w:rPr>
          <w:bCs/>
          <w:lang w:val="en-US"/>
        </w:rPr>
        <w:t xml:space="preserve"> Juan Barceló</w:t>
      </w:r>
      <w:r w:rsidR="00CE41CC" w:rsidRPr="00180A2E">
        <w:rPr>
          <w:bCs/>
          <w:vertAlign w:val="superscript"/>
          <w:lang w:val="en-US"/>
        </w:rPr>
        <w:t>1</w:t>
      </w:r>
      <w:r w:rsidRPr="00180A2E">
        <w:rPr>
          <w:bCs/>
          <w:lang w:val="en-US"/>
        </w:rPr>
        <w:t>.</w:t>
      </w:r>
    </w:p>
    <w:p w:rsidR="004470D0" w:rsidRPr="00180A2E" w:rsidRDefault="004470D0" w:rsidP="00F67167">
      <w:pPr>
        <w:pStyle w:val="Default"/>
        <w:jc w:val="both"/>
        <w:rPr>
          <w:color w:val="auto"/>
          <w:lang w:val="en-US"/>
        </w:rPr>
      </w:pPr>
    </w:p>
    <w:p w:rsidR="004470D0" w:rsidRPr="00A47ECA" w:rsidRDefault="004470D0" w:rsidP="00F67167">
      <w:pPr>
        <w:pStyle w:val="Default"/>
        <w:spacing w:line="360" w:lineRule="auto"/>
        <w:jc w:val="both"/>
        <w:rPr>
          <w:color w:val="auto"/>
        </w:rPr>
      </w:pPr>
      <w:r w:rsidRPr="00A47ECA">
        <w:rPr>
          <w:color w:val="auto"/>
          <w:vertAlign w:val="superscript"/>
        </w:rPr>
        <w:t>1</w:t>
      </w:r>
      <w:r w:rsidRPr="00A47ECA">
        <w:rPr>
          <w:color w:val="auto"/>
        </w:rPr>
        <w:t>Lab. Fisiología Vegetal. Facultad Biociencias, Universidad Autónoma de Barcelona, E-08193 Bellaterra, Spain.</w:t>
      </w:r>
    </w:p>
    <w:p w:rsidR="00D66135" w:rsidRPr="00A47ECA" w:rsidRDefault="00D66135" w:rsidP="00F67167">
      <w:pPr>
        <w:pStyle w:val="Default"/>
        <w:spacing w:line="360" w:lineRule="auto"/>
        <w:jc w:val="both"/>
        <w:rPr>
          <w:color w:val="auto"/>
        </w:rPr>
      </w:pPr>
    </w:p>
    <w:p w:rsidR="004470D0" w:rsidRPr="00636900" w:rsidRDefault="004470D0" w:rsidP="00F67167">
      <w:pPr>
        <w:pStyle w:val="Textosinformato"/>
        <w:spacing w:line="360" w:lineRule="auto"/>
        <w:jc w:val="both"/>
        <w:rPr>
          <w:rFonts w:ascii="Arial" w:hAnsi="Arial" w:cs="Arial"/>
          <w:sz w:val="24"/>
          <w:szCs w:val="24"/>
          <w:lang w:val="en-US"/>
        </w:rPr>
      </w:pPr>
      <w:r w:rsidRPr="00A47ECA">
        <w:rPr>
          <w:rFonts w:ascii="Arial" w:eastAsia="Times New Roman" w:hAnsi="Arial" w:cs="Arial"/>
          <w:sz w:val="24"/>
          <w:szCs w:val="24"/>
          <w:vertAlign w:val="superscript"/>
          <w:lang w:val="es-ES" w:eastAsia="es-ES"/>
        </w:rPr>
        <w:t>2</w:t>
      </w:r>
      <w:r w:rsidRPr="00A47ECA">
        <w:rPr>
          <w:rFonts w:ascii="Arial" w:eastAsia="Times New Roman" w:hAnsi="Arial" w:cs="Arial"/>
          <w:sz w:val="24"/>
          <w:szCs w:val="24"/>
          <w:lang w:val="es-ES" w:eastAsia="es-ES"/>
        </w:rPr>
        <w:t xml:space="preserve">Helmholtz Zentrum München. Deutsches Forschungszentrum für Gesundheit und Umwelt (GmbH) Ingolstädter Landstr. </w:t>
      </w:r>
      <w:r w:rsidRPr="00636900">
        <w:rPr>
          <w:rFonts w:ascii="Arial" w:eastAsia="Times New Roman" w:hAnsi="Arial" w:cs="Arial"/>
          <w:sz w:val="24"/>
          <w:szCs w:val="24"/>
          <w:lang w:val="en-US" w:eastAsia="es-ES"/>
        </w:rPr>
        <w:t>1.</w:t>
      </w:r>
      <w:r w:rsidRPr="00636900">
        <w:rPr>
          <w:rFonts w:ascii="Arial" w:hAnsi="Arial" w:cs="Arial"/>
          <w:sz w:val="24"/>
          <w:szCs w:val="24"/>
          <w:lang w:val="en-US"/>
        </w:rPr>
        <w:t>85764 Neuherberg. Germany.</w:t>
      </w:r>
    </w:p>
    <w:p w:rsidR="00D66135" w:rsidRPr="00636900" w:rsidRDefault="00D66135" w:rsidP="00F67167">
      <w:pPr>
        <w:pStyle w:val="Textosinformato"/>
        <w:spacing w:line="360" w:lineRule="auto"/>
        <w:jc w:val="both"/>
        <w:rPr>
          <w:rFonts w:ascii="Arial" w:hAnsi="Arial" w:cs="Arial"/>
          <w:sz w:val="24"/>
          <w:szCs w:val="24"/>
          <w:lang w:val="en-US"/>
        </w:rPr>
      </w:pPr>
    </w:p>
    <w:p w:rsidR="004470D0" w:rsidRPr="00636900" w:rsidRDefault="004470D0" w:rsidP="00F67167">
      <w:pPr>
        <w:pStyle w:val="Textosinformato"/>
        <w:spacing w:line="360" w:lineRule="auto"/>
        <w:jc w:val="both"/>
        <w:rPr>
          <w:rFonts w:ascii="Arial" w:eastAsia="Times New Roman" w:hAnsi="Arial" w:cs="Arial"/>
          <w:sz w:val="24"/>
          <w:szCs w:val="24"/>
          <w:lang w:val="en-US" w:eastAsia="es-ES"/>
        </w:rPr>
      </w:pPr>
      <w:r w:rsidRPr="00636900">
        <w:rPr>
          <w:rFonts w:ascii="Arial" w:eastAsia="Times New Roman" w:hAnsi="Arial" w:cs="Arial"/>
          <w:sz w:val="24"/>
          <w:szCs w:val="24"/>
          <w:vertAlign w:val="superscript"/>
          <w:lang w:val="en-US" w:eastAsia="es-ES"/>
        </w:rPr>
        <w:t>3</w:t>
      </w:r>
      <w:r w:rsidRPr="00636900">
        <w:rPr>
          <w:rFonts w:ascii="Arial" w:eastAsia="Times New Roman" w:hAnsi="Arial" w:cs="Arial"/>
          <w:sz w:val="24"/>
          <w:szCs w:val="24"/>
          <w:lang w:val="en-US" w:eastAsia="es-ES"/>
        </w:rPr>
        <w:t>Department of Plant, Soil and Environmental Science - Polo Scientifico - Viale delle Idee 30, 50019 Sesto Fiorentino (Firenze) Italy.</w:t>
      </w:r>
    </w:p>
    <w:p w:rsidR="004470D0" w:rsidRPr="00636900" w:rsidRDefault="004470D0" w:rsidP="00F67167">
      <w:pPr>
        <w:pStyle w:val="Default"/>
        <w:jc w:val="both"/>
        <w:rPr>
          <w:color w:val="auto"/>
          <w:lang w:val="en-US"/>
        </w:rPr>
      </w:pPr>
    </w:p>
    <w:p w:rsidR="003C1156" w:rsidRPr="00A47ECA" w:rsidRDefault="00D66135" w:rsidP="003C1156">
      <w:pPr>
        <w:pStyle w:val="Default"/>
        <w:spacing w:line="360" w:lineRule="auto"/>
        <w:jc w:val="both"/>
        <w:rPr>
          <w:b/>
          <w:color w:val="auto"/>
        </w:rPr>
      </w:pPr>
      <w:r w:rsidRPr="00A47ECA">
        <w:rPr>
          <w:b/>
          <w:color w:val="auto"/>
        </w:rPr>
        <w:t>Corresponding aut</w:t>
      </w:r>
      <w:r w:rsidR="009B15E9" w:rsidRPr="00A47ECA">
        <w:rPr>
          <w:b/>
          <w:color w:val="auto"/>
        </w:rPr>
        <w:t>h</w:t>
      </w:r>
      <w:r w:rsidRPr="00A47ECA">
        <w:rPr>
          <w:b/>
          <w:color w:val="auto"/>
        </w:rPr>
        <w:t xml:space="preserve">or: </w:t>
      </w:r>
    </w:p>
    <w:p w:rsidR="00D66135" w:rsidRPr="00A47ECA" w:rsidRDefault="00D66135" w:rsidP="003C1156">
      <w:pPr>
        <w:pStyle w:val="Default"/>
        <w:spacing w:line="360" w:lineRule="auto"/>
        <w:jc w:val="both"/>
        <w:rPr>
          <w:color w:val="auto"/>
        </w:rPr>
      </w:pPr>
      <w:r w:rsidRPr="00A47ECA">
        <w:rPr>
          <w:color w:val="auto"/>
        </w:rPr>
        <w:t>Benet Gunsé.</w:t>
      </w:r>
    </w:p>
    <w:p w:rsidR="003C1156" w:rsidRPr="00A47ECA" w:rsidRDefault="003C1156" w:rsidP="003C1156">
      <w:pPr>
        <w:pStyle w:val="Default"/>
        <w:spacing w:line="360" w:lineRule="auto"/>
        <w:jc w:val="both"/>
        <w:rPr>
          <w:color w:val="auto"/>
        </w:rPr>
      </w:pPr>
      <w:r w:rsidRPr="00A47ECA">
        <w:rPr>
          <w:color w:val="auto"/>
        </w:rPr>
        <w:t>Lab. Fisiología Vegetal.</w:t>
      </w:r>
    </w:p>
    <w:p w:rsidR="003C1156" w:rsidRPr="00A47ECA" w:rsidRDefault="003C1156" w:rsidP="003C1156">
      <w:pPr>
        <w:pStyle w:val="Default"/>
        <w:spacing w:line="360" w:lineRule="auto"/>
        <w:jc w:val="both"/>
        <w:rPr>
          <w:color w:val="auto"/>
        </w:rPr>
      </w:pPr>
      <w:r w:rsidRPr="00A47ECA">
        <w:rPr>
          <w:color w:val="auto"/>
        </w:rPr>
        <w:t xml:space="preserve">Facultad </w:t>
      </w:r>
      <w:r w:rsidR="006659AF">
        <w:rPr>
          <w:color w:val="auto"/>
        </w:rPr>
        <w:t xml:space="preserve">de </w:t>
      </w:r>
      <w:r w:rsidRPr="00A47ECA">
        <w:rPr>
          <w:color w:val="auto"/>
        </w:rPr>
        <w:t>Biociencias</w:t>
      </w:r>
    </w:p>
    <w:p w:rsidR="003C1156" w:rsidRPr="00A47ECA" w:rsidRDefault="003C1156" w:rsidP="003C1156">
      <w:pPr>
        <w:pStyle w:val="Default"/>
        <w:spacing w:line="360" w:lineRule="auto"/>
        <w:jc w:val="both"/>
        <w:rPr>
          <w:color w:val="auto"/>
        </w:rPr>
      </w:pPr>
      <w:r w:rsidRPr="00A47ECA">
        <w:rPr>
          <w:color w:val="auto"/>
        </w:rPr>
        <w:t>Universidad Autónoma de Barcelona</w:t>
      </w:r>
    </w:p>
    <w:p w:rsidR="003C1156" w:rsidRPr="00A47ECA" w:rsidRDefault="003C1156" w:rsidP="003C1156">
      <w:pPr>
        <w:pStyle w:val="Default"/>
        <w:spacing w:line="360" w:lineRule="auto"/>
        <w:jc w:val="both"/>
        <w:rPr>
          <w:color w:val="auto"/>
        </w:rPr>
      </w:pPr>
      <w:r w:rsidRPr="00A47ECA">
        <w:rPr>
          <w:color w:val="auto"/>
        </w:rPr>
        <w:t>Carrer de la Vall Moronta S/N</w:t>
      </w:r>
    </w:p>
    <w:p w:rsidR="003C1156" w:rsidRPr="00636900" w:rsidRDefault="003C1156" w:rsidP="003C1156">
      <w:pPr>
        <w:pStyle w:val="Default"/>
        <w:spacing w:line="360" w:lineRule="auto"/>
        <w:jc w:val="both"/>
        <w:rPr>
          <w:color w:val="auto"/>
          <w:lang w:val="en-US"/>
        </w:rPr>
      </w:pPr>
      <w:r w:rsidRPr="00636900">
        <w:rPr>
          <w:color w:val="auto"/>
          <w:lang w:val="en-US"/>
        </w:rPr>
        <w:t>E-08193 Bellaterra, Spain.</w:t>
      </w:r>
    </w:p>
    <w:p w:rsidR="003C1156" w:rsidRPr="00636900" w:rsidRDefault="003C1156" w:rsidP="003C1156">
      <w:pPr>
        <w:pStyle w:val="Default"/>
        <w:spacing w:line="360" w:lineRule="auto"/>
        <w:jc w:val="both"/>
        <w:rPr>
          <w:color w:val="auto"/>
          <w:lang w:val="en-US"/>
        </w:rPr>
      </w:pPr>
      <w:r w:rsidRPr="00636900">
        <w:rPr>
          <w:color w:val="auto"/>
          <w:lang w:val="en-US"/>
        </w:rPr>
        <w:t>Tlf: +345 811 794</w:t>
      </w:r>
    </w:p>
    <w:p w:rsidR="003C1156" w:rsidRPr="00636900" w:rsidRDefault="003C1156" w:rsidP="00F67167">
      <w:pPr>
        <w:pStyle w:val="Default"/>
        <w:jc w:val="both"/>
        <w:rPr>
          <w:color w:val="auto"/>
          <w:lang w:val="en-US"/>
        </w:rPr>
      </w:pPr>
      <w:r w:rsidRPr="00636900">
        <w:rPr>
          <w:color w:val="auto"/>
          <w:lang w:val="en-US"/>
        </w:rPr>
        <w:t xml:space="preserve">e-mail: </w:t>
      </w:r>
      <w:hyperlink r:id="rId8" w:history="1">
        <w:r w:rsidRPr="00636900">
          <w:rPr>
            <w:rStyle w:val="Hipervnculo"/>
            <w:rFonts w:cs="Arial"/>
            <w:lang w:val="en-US"/>
          </w:rPr>
          <w:t>Benet.gunse@uab.cat</w:t>
        </w:r>
      </w:hyperlink>
    </w:p>
    <w:p w:rsidR="003C1156" w:rsidRPr="00636900" w:rsidRDefault="003C1156" w:rsidP="00F67167">
      <w:pPr>
        <w:pStyle w:val="Default"/>
        <w:jc w:val="both"/>
        <w:rPr>
          <w:color w:val="auto"/>
          <w:lang w:val="en-US"/>
        </w:rPr>
      </w:pPr>
    </w:p>
    <w:p w:rsidR="0047735A" w:rsidRPr="00636900" w:rsidRDefault="004470D0" w:rsidP="00F67167">
      <w:pPr>
        <w:spacing w:after="0" w:line="240" w:lineRule="auto"/>
        <w:jc w:val="both"/>
        <w:rPr>
          <w:rFonts w:ascii="Arial" w:hAnsi="Arial" w:cs="Arial"/>
          <w:b/>
          <w:bCs/>
          <w:sz w:val="24"/>
          <w:szCs w:val="24"/>
          <w:lang w:val="en-US"/>
        </w:rPr>
      </w:pPr>
      <w:r w:rsidRPr="00636900">
        <w:rPr>
          <w:lang w:val="en-US"/>
        </w:rPr>
        <w:br w:type="page"/>
      </w:r>
      <w:r w:rsidR="0047735A" w:rsidRPr="00636900">
        <w:rPr>
          <w:rFonts w:ascii="Arial" w:hAnsi="Arial" w:cs="Arial"/>
          <w:b/>
          <w:bCs/>
          <w:sz w:val="24"/>
          <w:szCs w:val="24"/>
          <w:lang w:val="en-US"/>
        </w:rPr>
        <w:lastRenderedPageBreak/>
        <w:t>Abstract</w:t>
      </w:r>
    </w:p>
    <w:p w:rsidR="0047735A" w:rsidRPr="00636900" w:rsidRDefault="0047735A" w:rsidP="00F67167">
      <w:pPr>
        <w:pStyle w:val="Default"/>
        <w:spacing w:line="360" w:lineRule="auto"/>
        <w:jc w:val="both"/>
        <w:rPr>
          <w:b/>
          <w:color w:val="auto"/>
          <w:lang w:val="en-US"/>
        </w:rPr>
      </w:pPr>
    </w:p>
    <w:p w:rsidR="00233B8B" w:rsidRPr="00636900" w:rsidRDefault="00233B8B" w:rsidP="00233B8B">
      <w:pPr>
        <w:pStyle w:val="Default"/>
        <w:spacing w:line="360" w:lineRule="auto"/>
        <w:ind w:left="360"/>
        <w:jc w:val="both"/>
        <w:rPr>
          <w:color w:val="auto"/>
          <w:lang w:val="en-US"/>
        </w:rPr>
      </w:pPr>
      <w:r w:rsidRPr="00636900">
        <w:rPr>
          <w:color w:val="auto"/>
          <w:lang w:val="en-US"/>
        </w:rPr>
        <w:t xml:space="preserve">In this study we present a highly versatile and easily configurable system for measuring plant electrophysiological parameters and ionic flow rates, connected to a computer-controlled highly accurate positioning device. The modular software used allows easy customizable configurations for the measurement of electrophysiological parameters. Both the operational tests and the experiments already performed have been </w:t>
      </w:r>
      <w:r w:rsidR="009E5D82">
        <w:rPr>
          <w:color w:val="auto"/>
          <w:lang w:val="en-US"/>
        </w:rPr>
        <w:t xml:space="preserve">fully </w:t>
      </w:r>
      <w:r w:rsidRPr="00636900">
        <w:rPr>
          <w:color w:val="auto"/>
          <w:lang w:val="en-US"/>
        </w:rPr>
        <w:t>successful and rendered a low noise and highly stable signal. Assembly, programming and configuration examples are discussed.</w:t>
      </w:r>
    </w:p>
    <w:p w:rsidR="00233B8B" w:rsidRPr="00636900" w:rsidRDefault="00233B8B" w:rsidP="00233B8B">
      <w:pPr>
        <w:pStyle w:val="Default"/>
        <w:spacing w:line="360" w:lineRule="auto"/>
        <w:ind w:left="360"/>
        <w:jc w:val="both"/>
        <w:rPr>
          <w:color w:val="auto"/>
          <w:lang w:val="en-US"/>
        </w:rPr>
      </w:pPr>
      <w:r w:rsidRPr="00636900">
        <w:rPr>
          <w:color w:val="auto"/>
          <w:lang w:val="en-US"/>
        </w:rPr>
        <w:t xml:space="preserve">The system is a powerful technique that not only gives precise measuring of plant </w:t>
      </w:r>
      <w:r w:rsidR="008D35A9" w:rsidRPr="00636900">
        <w:rPr>
          <w:color w:val="auto"/>
          <w:lang w:val="en-US"/>
        </w:rPr>
        <w:t>electrophysiological</w:t>
      </w:r>
      <w:r w:rsidRPr="00636900">
        <w:rPr>
          <w:color w:val="auto"/>
          <w:lang w:val="en-US"/>
        </w:rPr>
        <w:t xml:space="preserve"> status, but also allows easy development of ad hoc configurations that are not constrained to plant studies.</w:t>
      </w:r>
    </w:p>
    <w:p w:rsidR="00233B8B" w:rsidRPr="00636900" w:rsidRDefault="00233B8B" w:rsidP="00233B8B">
      <w:pPr>
        <w:pStyle w:val="Default"/>
        <w:numPr>
          <w:ilvl w:val="0"/>
          <w:numId w:val="7"/>
        </w:numPr>
        <w:spacing w:line="360" w:lineRule="auto"/>
        <w:jc w:val="both"/>
        <w:rPr>
          <w:color w:val="auto"/>
          <w:lang w:val="en-US"/>
        </w:rPr>
      </w:pPr>
      <w:r w:rsidRPr="00636900">
        <w:rPr>
          <w:color w:val="auto"/>
          <w:lang w:val="en-US"/>
        </w:rPr>
        <w:t>We developed a highly modular system for electrophysiology measurements that can be used either in organs or cells and performs either steady or dynamic intra- and extracellular measurements that takes advantage of the easiness of visual object-oriented programming.</w:t>
      </w:r>
    </w:p>
    <w:p w:rsidR="00233B8B" w:rsidRPr="00636900" w:rsidRDefault="00233B8B" w:rsidP="00233B8B">
      <w:pPr>
        <w:pStyle w:val="Default"/>
        <w:numPr>
          <w:ilvl w:val="0"/>
          <w:numId w:val="7"/>
        </w:numPr>
        <w:spacing w:line="360" w:lineRule="auto"/>
        <w:jc w:val="both"/>
        <w:rPr>
          <w:color w:val="auto"/>
          <w:lang w:val="en-US"/>
        </w:rPr>
      </w:pPr>
      <w:r w:rsidRPr="00636900">
        <w:rPr>
          <w:color w:val="auto"/>
          <w:lang w:val="en-US"/>
        </w:rPr>
        <w:t>High precision accuracy in data acquisition under electrical noisy environments that allows it to run even in a laboratory close to electrical equipment that produce electrical noise.</w:t>
      </w:r>
    </w:p>
    <w:p w:rsidR="00422937" w:rsidRPr="00636900" w:rsidRDefault="00233B8B" w:rsidP="00233B8B">
      <w:pPr>
        <w:pStyle w:val="Default"/>
        <w:numPr>
          <w:ilvl w:val="0"/>
          <w:numId w:val="7"/>
        </w:numPr>
        <w:spacing w:line="360" w:lineRule="auto"/>
        <w:jc w:val="both"/>
        <w:rPr>
          <w:color w:val="auto"/>
          <w:lang w:val="en-US"/>
        </w:rPr>
      </w:pPr>
      <w:r w:rsidRPr="00636900">
        <w:rPr>
          <w:color w:val="auto"/>
          <w:lang w:val="en-US"/>
        </w:rPr>
        <w:t>The system makes an improvement of the currently used systems for monitoring and controlling high precision measurements and micromanipulation systems providing an open and customizable environment for multiple experimental needs.</w:t>
      </w:r>
    </w:p>
    <w:p w:rsidR="00A317B4" w:rsidRPr="00636900" w:rsidRDefault="00A317B4" w:rsidP="00844775">
      <w:pPr>
        <w:pStyle w:val="CM5"/>
        <w:spacing w:line="360" w:lineRule="auto"/>
        <w:ind w:right="-4"/>
        <w:jc w:val="both"/>
        <w:rPr>
          <w:b/>
          <w:bCs/>
          <w:lang w:val="en-US"/>
        </w:rPr>
      </w:pPr>
    </w:p>
    <w:p w:rsidR="0047735A" w:rsidRPr="00636900" w:rsidRDefault="0047735A" w:rsidP="00844775">
      <w:pPr>
        <w:pStyle w:val="CM5"/>
        <w:spacing w:line="360" w:lineRule="auto"/>
        <w:ind w:right="-4"/>
        <w:jc w:val="both"/>
        <w:rPr>
          <w:bCs/>
          <w:lang w:val="en-US"/>
        </w:rPr>
      </w:pPr>
      <w:r w:rsidRPr="00636900">
        <w:rPr>
          <w:b/>
          <w:bCs/>
          <w:lang w:val="en-US"/>
        </w:rPr>
        <w:t xml:space="preserve">Keywords: </w:t>
      </w:r>
      <w:r w:rsidR="00A317B4" w:rsidRPr="00636900">
        <w:rPr>
          <w:bCs/>
          <w:lang w:val="en-US"/>
        </w:rPr>
        <w:t>Plant root; membrane potential; ion flux measurement;</w:t>
      </w:r>
      <w:r w:rsidR="00844775" w:rsidRPr="00636900">
        <w:rPr>
          <w:bCs/>
          <w:lang w:val="en-US"/>
        </w:rPr>
        <w:t xml:space="preserve"> el</w:t>
      </w:r>
      <w:r w:rsidRPr="00636900">
        <w:rPr>
          <w:bCs/>
          <w:lang w:val="en-US"/>
        </w:rPr>
        <w:t>ectrophysiology.</w:t>
      </w:r>
    </w:p>
    <w:p w:rsidR="0047735A" w:rsidRPr="00636900" w:rsidRDefault="0047735A" w:rsidP="00F67167">
      <w:pPr>
        <w:pStyle w:val="Default"/>
        <w:jc w:val="both"/>
        <w:rPr>
          <w:color w:val="auto"/>
          <w:lang w:val="en-US"/>
        </w:rPr>
      </w:pPr>
    </w:p>
    <w:p w:rsidR="0047735A" w:rsidRPr="00636900" w:rsidRDefault="00FF03D1" w:rsidP="00F67167">
      <w:pPr>
        <w:pStyle w:val="Default"/>
        <w:spacing w:line="360" w:lineRule="auto"/>
        <w:jc w:val="both"/>
        <w:rPr>
          <w:b/>
          <w:color w:val="auto"/>
          <w:lang w:val="en-US"/>
        </w:rPr>
      </w:pPr>
      <w:r w:rsidRPr="00636900">
        <w:rPr>
          <w:b/>
          <w:color w:val="auto"/>
          <w:lang w:val="en-US"/>
        </w:rPr>
        <w:t>Method name</w:t>
      </w:r>
    </w:p>
    <w:p w:rsidR="00FF03D1" w:rsidRPr="00636900" w:rsidRDefault="00FF03D1" w:rsidP="00F67167">
      <w:pPr>
        <w:pStyle w:val="Default"/>
        <w:spacing w:line="360" w:lineRule="auto"/>
        <w:jc w:val="both"/>
        <w:rPr>
          <w:color w:val="auto"/>
          <w:lang w:val="en-US"/>
        </w:rPr>
      </w:pPr>
      <w:r w:rsidRPr="00636900">
        <w:rPr>
          <w:color w:val="auto"/>
          <w:lang w:val="en-US"/>
        </w:rPr>
        <w:t xml:space="preserve">Improved </w:t>
      </w:r>
      <w:r w:rsidR="004814BA" w:rsidRPr="00636900">
        <w:rPr>
          <w:lang w:val="en-US"/>
        </w:rPr>
        <w:t>system for plant electrophysiology.</w:t>
      </w:r>
    </w:p>
    <w:p w:rsidR="00FF03D1" w:rsidRPr="00636900" w:rsidRDefault="00FF03D1" w:rsidP="00F67167">
      <w:pPr>
        <w:pStyle w:val="Default"/>
        <w:spacing w:line="360" w:lineRule="auto"/>
        <w:jc w:val="both"/>
        <w:rPr>
          <w:color w:val="auto"/>
          <w:lang w:val="en-US"/>
        </w:rPr>
      </w:pPr>
    </w:p>
    <w:p w:rsidR="00526FB1" w:rsidRPr="00636900" w:rsidRDefault="00526FB1" w:rsidP="00F67167">
      <w:pPr>
        <w:pStyle w:val="Default"/>
        <w:spacing w:line="360" w:lineRule="auto"/>
        <w:jc w:val="both"/>
        <w:rPr>
          <w:b/>
          <w:bCs/>
          <w:color w:val="auto"/>
          <w:lang w:val="en-US"/>
        </w:rPr>
      </w:pPr>
      <w:r w:rsidRPr="00636900">
        <w:rPr>
          <w:b/>
          <w:bCs/>
          <w:color w:val="auto"/>
          <w:lang w:val="en-US"/>
        </w:rPr>
        <w:t>Method</w:t>
      </w:r>
    </w:p>
    <w:p w:rsidR="00526FB1" w:rsidRPr="00636900" w:rsidRDefault="00526FB1" w:rsidP="00F67167">
      <w:pPr>
        <w:pStyle w:val="Default"/>
        <w:spacing w:line="360" w:lineRule="auto"/>
        <w:jc w:val="both"/>
        <w:rPr>
          <w:color w:val="auto"/>
          <w:lang w:val="en-US"/>
        </w:rPr>
      </w:pPr>
      <w:r w:rsidRPr="00636900">
        <w:rPr>
          <w:b/>
          <w:color w:val="auto"/>
          <w:lang w:val="en-US"/>
        </w:rPr>
        <w:t>System development and assembly</w:t>
      </w:r>
    </w:p>
    <w:p w:rsidR="00526FB1" w:rsidRPr="00636900" w:rsidRDefault="00526FB1" w:rsidP="004E0F8D">
      <w:pPr>
        <w:pStyle w:val="Default"/>
        <w:spacing w:line="360" w:lineRule="auto"/>
        <w:jc w:val="both"/>
        <w:rPr>
          <w:color w:val="auto"/>
          <w:lang w:val="en-US"/>
        </w:rPr>
      </w:pPr>
      <w:r w:rsidRPr="00636900">
        <w:rPr>
          <w:color w:val="auto"/>
          <w:lang w:val="en-US"/>
        </w:rPr>
        <w:t xml:space="preserve">The system consists of different modules: mechanical, electrical, optical and digital. The control center is programmed using Labview </w:t>
      </w:r>
      <w:r w:rsidR="008D35A9" w:rsidRPr="00636900">
        <w:rPr>
          <w:color w:val="auto"/>
          <w:lang w:val="en-US"/>
        </w:rPr>
        <w:t xml:space="preserve">object-oriented programming software </w:t>
      </w:r>
      <w:r w:rsidRPr="00636900">
        <w:rPr>
          <w:color w:val="auto"/>
          <w:lang w:val="en-US"/>
        </w:rPr>
        <w:t>(National Instruments, USA) to control both the signal acquisition and the micromanipulator movement.</w:t>
      </w:r>
    </w:p>
    <w:p w:rsidR="00526FB1" w:rsidRPr="00636900" w:rsidRDefault="00526FB1" w:rsidP="004E0F8D">
      <w:pPr>
        <w:pStyle w:val="Default"/>
        <w:spacing w:line="360" w:lineRule="auto"/>
        <w:jc w:val="both"/>
        <w:rPr>
          <w:color w:val="auto"/>
          <w:lang w:val="en-US"/>
        </w:rPr>
      </w:pPr>
      <w:r w:rsidRPr="00636900">
        <w:rPr>
          <w:color w:val="auto"/>
          <w:lang w:val="en-US"/>
        </w:rPr>
        <w:t>The mechanical part of the system consists of an inverted microscope (Nikon Eclipse TE2000), a couple of positioning micromanipulators</w:t>
      </w:r>
      <w:r w:rsidR="00A74604" w:rsidRPr="00636900">
        <w:rPr>
          <w:color w:val="auto"/>
          <w:lang w:val="en-US"/>
        </w:rPr>
        <w:t xml:space="preserve"> (Narishige MM-89, Nikon/Narishige, Japan);</w:t>
      </w:r>
      <w:r w:rsidRPr="00636900">
        <w:rPr>
          <w:color w:val="auto"/>
          <w:lang w:val="en-US"/>
        </w:rPr>
        <w:t xml:space="preserve"> one </w:t>
      </w:r>
      <w:r w:rsidR="00A74604" w:rsidRPr="00636900">
        <w:rPr>
          <w:color w:val="auto"/>
          <w:lang w:val="en-US"/>
        </w:rPr>
        <w:t xml:space="preserve">holds </w:t>
      </w:r>
      <w:r w:rsidRPr="00636900">
        <w:rPr>
          <w:color w:val="auto"/>
          <w:lang w:val="en-US"/>
        </w:rPr>
        <w:t xml:space="preserve">the reference electrode and the other </w:t>
      </w:r>
      <w:r w:rsidR="00A74604" w:rsidRPr="00636900">
        <w:rPr>
          <w:color w:val="auto"/>
          <w:lang w:val="en-US"/>
        </w:rPr>
        <w:t xml:space="preserve">holds </w:t>
      </w:r>
      <w:r w:rsidRPr="00636900">
        <w:rPr>
          <w:color w:val="auto"/>
          <w:lang w:val="en-US"/>
        </w:rPr>
        <w:t xml:space="preserve">the measuring electrode  The second micromanipulator is coupled to a hydraulically driven high precision micromanipulator (Nikon/Narishige MO-188). The knobs of this micromanipulator corresponding to the x and y axis are coupled to a custom-made retainer that is fixed to the axis of a stepper motor (DANAHER </w:t>
      </w:r>
      <w:r w:rsidR="00636900" w:rsidRPr="00636900">
        <w:rPr>
          <w:color w:val="auto"/>
          <w:lang w:val="en-US"/>
        </w:rPr>
        <w:t>CTP12ELF10MMA00</w:t>
      </w:r>
      <w:r w:rsidRPr="00636900">
        <w:rPr>
          <w:color w:val="auto"/>
          <w:lang w:val="en-US"/>
        </w:rPr>
        <w:t>, Danaher Motions, Washington DC, USA) which is electronically controlled by a P70530 stepper driver, connected to a UMI 772 distribution board which in turn is connected to a PCI 7330 dual axis motion controller (all from National Instruments, USA).</w:t>
      </w:r>
      <w:r w:rsidR="00C212A4">
        <w:rPr>
          <w:color w:val="auto"/>
          <w:lang w:val="en-US"/>
        </w:rPr>
        <w:t xml:space="preserve"> Detailed characteristics of the steeper motors can be found in the Additional Information section. </w:t>
      </w:r>
    </w:p>
    <w:p w:rsidR="00C212A4" w:rsidRDefault="00526FB1" w:rsidP="004E0F8D">
      <w:pPr>
        <w:pStyle w:val="Default"/>
        <w:spacing w:line="360" w:lineRule="auto"/>
        <w:jc w:val="both"/>
        <w:rPr>
          <w:color w:val="auto"/>
          <w:lang w:val="en-US"/>
        </w:rPr>
      </w:pPr>
      <w:r w:rsidRPr="00636900">
        <w:rPr>
          <w:color w:val="auto"/>
          <w:lang w:val="en-US"/>
        </w:rPr>
        <w:t>The signal acquisition system consists in a WPI FO223a amplifier (World Precision Instruments, London, UK) connected to a PCI 6220 A/D-D/A acquisition board (National Instruments, USA). Both the PCI7330 and PCI 6220 are plugged to a PC computer ru</w:t>
      </w:r>
      <w:r w:rsidR="00DA4343" w:rsidRPr="00636900">
        <w:rPr>
          <w:color w:val="auto"/>
          <w:lang w:val="en-US"/>
        </w:rPr>
        <w:t>nning windows</w:t>
      </w:r>
      <w:r w:rsidR="00A74604" w:rsidRPr="00636900">
        <w:rPr>
          <w:color w:val="auto"/>
          <w:lang w:val="en-US"/>
        </w:rPr>
        <w:t>. Different combinations of operating system and Labview software can be used</w:t>
      </w:r>
      <w:r w:rsidR="00180A2E">
        <w:rPr>
          <w:color w:val="auto"/>
          <w:lang w:val="en-US"/>
        </w:rPr>
        <w:t xml:space="preserve"> </w:t>
      </w:r>
      <w:r w:rsidR="00553D76">
        <w:rPr>
          <w:color w:val="auto"/>
          <w:lang w:val="en-US"/>
        </w:rPr>
        <w:t>although</w:t>
      </w:r>
      <w:r w:rsidR="00A74604" w:rsidRPr="00636900">
        <w:rPr>
          <w:color w:val="auto"/>
          <w:lang w:val="en-US"/>
        </w:rPr>
        <w:t xml:space="preserve"> </w:t>
      </w:r>
      <w:r w:rsidR="00553D76">
        <w:rPr>
          <w:color w:val="auto"/>
          <w:lang w:val="en-US"/>
        </w:rPr>
        <w:t>i</w:t>
      </w:r>
      <w:r w:rsidR="00A74604" w:rsidRPr="00636900">
        <w:rPr>
          <w:color w:val="auto"/>
          <w:lang w:val="en-US"/>
        </w:rPr>
        <w:t>n our first development the system was running under Windows XP second edition and Labview 8.6</w:t>
      </w:r>
      <w:r w:rsidR="009E5D82">
        <w:rPr>
          <w:color w:val="auto"/>
          <w:lang w:val="en-US"/>
        </w:rPr>
        <w:t>,</w:t>
      </w:r>
      <w:r w:rsidR="00A74604" w:rsidRPr="00636900">
        <w:rPr>
          <w:color w:val="auto"/>
          <w:lang w:val="en-US"/>
        </w:rPr>
        <w:t xml:space="preserve"> but we have made successful tests under windows 7 and Labview 11, which shows both the adaptability and compatibility of the system.</w:t>
      </w:r>
      <w:r w:rsidR="00553D76">
        <w:rPr>
          <w:color w:val="auto"/>
          <w:lang w:val="en-US"/>
        </w:rPr>
        <w:t xml:space="preserve"> An exhaustive list of operating system and Labview versions can be seen in </w:t>
      </w:r>
      <w:r w:rsidR="00C212A4">
        <w:rPr>
          <w:color w:val="auto"/>
          <w:lang w:val="en-US"/>
        </w:rPr>
        <w:t>Additional Information section.</w:t>
      </w:r>
    </w:p>
    <w:p w:rsidR="00526FB1" w:rsidRPr="00636900" w:rsidRDefault="00526FB1" w:rsidP="004E0F8D">
      <w:pPr>
        <w:pStyle w:val="Default"/>
        <w:spacing w:line="360" w:lineRule="auto"/>
        <w:jc w:val="both"/>
        <w:rPr>
          <w:color w:val="auto"/>
          <w:lang w:val="en-US"/>
        </w:rPr>
      </w:pPr>
      <w:r w:rsidRPr="00636900">
        <w:rPr>
          <w:color w:val="auto"/>
          <w:lang w:val="en-US"/>
        </w:rPr>
        <w:t xml:space="preserve">A schematic representation of all the connections is displayed in figure </w:t>
      </w:r>
      <w:r w:rsidR="00DA4343" w:rsidRPr="00636900">
        <w:rPr>
          <w:color w:val="auto"/>
          <w:lang w:val="en-US"/>
        </w:rPr>
        <w:t>1</w:t>
      </w:r>
      <w:r w:rsidR="003C1156" w:rsidRPr="00636900">
        <w:rPr>
          <w:color w:val="auto"/>
          <w:lang w:val="en-US"/>
        </w:rPr>
        <w:t xml:space="preserve"> (A and B)</w:t>
      </w:r>
      <w:r w:rsidR="001F5E79" w:rsidRPr="00636900">
        <w:rPr>
          <w:color w:val="auto"/>
          <w:lang w:val="en-US"/>
        </w:rPr>
        <w:t xml:space="preserve"> and a </w:t>
      </w:r>
      <w:r w:rsidR="003C1156" w:rsidRPr="00636900">
        <w:rPr>
          <w:color w:val="auto"/>
          <w:lang w:val="en-US"/>
        </w:rPr>
        <w:t>detail</w:t>
      </w:r>
      <w:r w:rsidR="00553D76">
        <w:rPr>
          <w:color w:val="auto"/>
          <w:lang w:val="en-US"/>
        </w:rPr>
        <w:t>ed</w:t>
      </w:r>
      <w:r w:rsidR="003C1156" w:rsidRPr="00636900">
        <w:rPr>
          <w:color w:val="auto"/>
          <w:lang w:val="en-US"/>
        </w:rPr>
        <w:t xml:space="preserve"> </w:t>
      </w:r>
      <w:r w:rsidR="001F5E79" w:rsidRPr="00636900">
        <w:rPr>
          <w:color w:val="auto"/>
          <w:lang w:val="en-US"/>
        </w:rPr>
        <w:t>photograph</w:t>
      </w:r>
      <w:r w:rsidR="003C1156" w:rsidRPr="00636900">
        <w:rPr>
          <w:color w:val="auto"/>
          <w:lang w:val="en-US"/>
        </w:rPr>
        <w:t>y</w:t>
      </w:r>
      <w:r w:rsidR="001F5E79" w:rsidRPr="00636900">
        <w:rPr>
          <w:color w:val="auto"/>
          <w:lang w:val="en-US"/>
        </w:rPr>
        <w:t xml:space="preserve"> of the actual </w:t>
      </w:r>
      <w:r w:rsidR="003C1156" w:rsidRPr="00636900">
        <w:rPr>
          <w:color w:val="auto"/>
          <w:lang w:val="en-US"/>
        </w:rPr>
        <w:t>sample</w:t>
      </w:r>
      <w:r w:rsidR="001F5E79" w:rsidRPr="00636900">
        <w:rPr>
          <w:color w:val="auto"/>
          <w:lang w:val="en-US"/>
        </w:rPr>
        <w:t xml:space="preserve"> mounting can be seen </w:t>
      </w:r>
      <w:r w:rsidR="00553D76">
        <w:rPr>
          <w:color w:val="auto"/>
          <w:lang w:val="en-US"/>
        </w:rPr>
        <w:t>in</w:t>
      </w:r>
      <w:r w:rsidR="001F5E79" w:rsidRPr="00636900">
        <w:rPr>
          <w:color w:val="auto"/>
          <w:lang w:val="en-US"/>
        </w:rPr>
        <w:t xml:space="preserve"> figure </w:t>
      </w:r>
      <w:r w:rsidR="00171B92" w:rsidRPr="00636900">
        <w:rPr>
          <w:color w:val="auto"/>
          <w:lang w:val="en-US"/>
        </w:rPr>
        <w:t>7</w:t>
      </w:r>
      <w:r w:rsidR="001F5E79" w:rsidRPr="00636900">
        <w:rPr>
          <w:color w:val="auto"/>
          <w:lang w:val="en-US"/>
        </w:rPr>
        <w:t>A.</w:t>
      </w:r>
    </w:p>
    <w:p w:rsidR="00FF03D1" w:rsidRPr="00636900" w:rsidRDefault="00FF03D1" w:rsidP="00F67167">
      <w:pPr>
        <w:pStyle w:val="Default"/>
        <w:spacing w:line="360" w:lineRule="auto"/>
        <w:jc w:val="both"/>
        <w:rPr>
          <w:b/>
          <w:color w:val="auto"/>
          <w:lang w:val="en-US"/>
        </w:rPr>
      </w:pPr>
    </w:p>
    <w:p w:rsidR="00526FB1" w:rsidRPr="00636900" w:rsidRDefault="00526FB1" w:rsidP="00F67167">
      <w:pPr>
        <w:pStyle w:val="Default"/>
        <w:spacing w:line="360" w:lineRule="auto"/>
        <w:jc w:val="both"/>
        <w:rPr>
          <w:b/>
          <w:color w:val="auto"/>
          <w:lang w:val="en-US"/>
        </w:rPr>
      </w:pPr>
      <w:r w:rsidRPr="00636900">
        <w:rPr>
          <w:b/>
          <w:color w:val="auto"/>
          <w:lang w:val="en-US"/>
        </w:rPr>
        <w:t>System programming</w:t>
      </w:r>
    </w:p>
    <w:p w:rsidR="00526FB1" w:rsidRPr="00636900" w:rsidRDefault="00C212A4" w:rsidP="004E0F8D">
      <w:pPr>
        <w:pStyle w:val="Default"/>
        <w:spacing w:line="360" w:lineRule="auto"/>
        <w:jc w:val="both"/>
        <w:rPr>
          <w:color w:val="auto"/>
          <w:lang w:val="en-US"/>
        </w:rPr>
      </w:pPr>
      <w:r>
        <w:rPr>
          <w:color w:val="auto"/>
          <w:lang w:val="en-US"/>
        </w:rPr>
        <w:t>T</w:t>
      </w:r>
      <w:r w:rsidR="00526FB1" w:rsidRPr="00636900">
        <w:rPr>
          <w:color w:val="auto"/>
          <w:lang w:val="en-US"/>
        </w:rPr>
        <w:t xml:space="preserve">he system was </w:t>
      </w:r>
      <w:r w:rsidR="00A74604" w:rsidRPr="00636900">
        <w:rPr>
          <w:color w:val="auto"/>
          <w:lang w:val="en-US"/>
        </w:rPr>
        <w:t xml:space="preserve">originally </w:t>
      </w:r>
      <w:r w:rsidR="00526FB1" w:rsidRPr="00636900">
        <w:rPr>
          <w:color w:val="auto"/>
          <w:lang w:val="en-US"/>
        </w:rPr>
        <w:t xml:space="preserve">programmed using National Instruments Labview 8.6 software running on a Windows XP operating system, but </w:t>
      </w:r>
      <w:r w:rsidR="00F61CB1" w:rsidRPr="00636900">
        <w:rPr>
          <w:color w:val="auto"/>
          <w:lang w:val="en-US"/>
        </w:rPr>
        <w:t>this is not the only possible working environment, since</w:t>
      </w:r>
      <w:r>
        <w:rPr>
          <w:color w:val="auto"/>
          <w:lang w:val="en-US"/>
        </w:rPr>
        <w:t xml:space="preserve">, as stated above, </w:t>
      </w:r>
      <w:r w:rsidR="00526FB1" w:rsidRPr="00636900">
        <w:rPr>
          <w:color w:val="auto"/>
          <w:lang w:val="en-US"/>
        </w:rPr>
        <w:t xml:space="preserve">it </w:t>
      </w:r>
      <w:r w:rsidR="003C1156" w:rsidRPr="00636900">
        <w:rPr>
          <w:color w:val="auto"/>
          <w:lang w:val="en-US"/>
        </w:rPr>
        <w:t xml:space="preserve">can </w:t>
      </w:r>
      <w:r w:rsidR="00526FB1" w:rsidRPr="00636900">
        <w:rPr>
          <w:color w:val="auto"/>
          <w:lang w:val="en-US"/>
        </w:rPr>
        <w:t>run under several combinations of operating systems and Labview versions (</w:t>
      </w:r>
      <w:r w:rsidR="00F61CB1" w:rsidRPr="00636900">
        <w:rPr>
          <w:color w:val="auto"/>
          <w:lang w:val="en-US"/>
        </w:rPr>
        <w:t>for example</w:t>
      </w:r>
      <w:r w:rsidR="00526FB1" w:rsidRPr="00636900">
        <w:rPr>
          <w:color w:val="auto"/>
          <w:lang w:val="en-US"/>
        </w:rPr>
        <w:t xml:space="preserve">. Windows 7 and Labview 11). The core of the programming can be seen in figure </w:t>
      </w:r>
      <w:r w:rsidR="00DA4343" w:rsidRPr="00636900">
        <w:rPr>
          <w:color w:val="auto"/>
          <w:lang w:val="en-US"/>
        </w:rPr>
        <w:t>2</w:t>
      </w:r>
      <w:r w:rsidR="00526FB1" w:rsidRPr="00636900">
        <w:rPr>
          <w:color w:val="auto"/>
          <w:lang w:val="en-US"/>
        </w:rPr>
        <w:t xml:space="preserve"> and consists in a Virtual instrument (VI) featuring a very simple loop. Each iteration extracts a number of samples and by averaging them to reduce spurious </w:t>
      </w:r>
      <w:r w:rsidR="00967DEE" w:rsidRPr="00636900">
        <w:rPr>
          <w:color w:val="auto"/>
          <w:lang w:val="en-US"/>
        </w:rPr>
        <w:t>noise</w:t>
      </w:r>
      <w:r w:rsidR="00526FB1" w:rsidRPr="00636900">
        <w:rPr>
          <w:color w:val="auto"/>
          <w:lang w:val="en-US"/>
        </w:rPr>
        <w:t xml:space="preserve"> a smooth signal acquisition is achieved. Each value of the average is sent to the graph display together with the timestamp provided by a time counter and a x-y graphic is displayed in which x-axis corresponds to time and y-axis to the intensity of the signal, measured in mV. From this simple nuclear program, a series of different implementations have been done, each one corresponding to a specific need. The two main configu</w:t>
      </w:r>
      <w:r w:rsidR="00DA4343" w:rsidRPr="00636900">
        <w:rPr>
          <w:color w:val="auto"/>
          <w:lang w:val="en-US"/>
        </w:rPr>
        <w:t>rations can be seen in figures 3</w:t>
      </w:r>
      <w:r w:rsidR="00526FB1" w:rsidRPr="00636900">
        <w:rPr>
          <w:color w:val="auto"/>
          <w:lang w:val="en-US"/>
        </w:rPr>
        <w:t xml:space="preserve"> and </w:t>
      </w:r>
      <w:r w:rsidR="00DA4343" w:rsidRPr="00636900">
        <w:rPr>
          <w:color w:val="auto"/>
          <w:lang w:val="en-US"/>
        </w:rPr>
        <w:t>4</w:t>
      </w:r>
      <w:r w:rsidR="00526FB1" w:rsidRPr="00636900">
        <w:rPr>
          <w:color w:val="auto"/>
          <w:lang w:val="en-US"/>
        </w:rPr>
        <w:t xml:space="preserve">. Figure </w:t>
      </w:r>
      <w:r w:rsidR="00DA4343" w:rsidRPr="00636900">
        <w:rPr>
          <w:color w:val="auto"/>
          <w:lang w:val="en-US"/>
        </w:rPr>
        <w:t>3</w:t>
      </w:r>
      <w:r w:rsidR="00171B92" w:rsidRPr="00636900">
        <w:rPr>
          <w:color w:val="auto"/>
          <w:lang w:val="en-US"/>
        </w:rPr>
        <w:t>B</w:t>
      </w:r>
      <w:r w:rsidR="00526FB1" w:rsidRPr="00636900">
        <w:rPr>
          <w:color w:val="auto"/>
          <w:lang w:val="en-US"/>
        </w:rPr>
        <w:t xml:space="preserve"> corresponds to a continuous single channel current measuring (</w:t>
      </w:r>
      <w:r w:rsidR="0077708D" w:rsidRPr="00636900">
        <w:rPr>
          <w:color w:val="auto"/>
          <w:lang w:val="en-US"/>
        </w:rPr>
        <w:t xml:space="preserve">for example </w:t>
      </w:r>
      <w:r w:rsidR="00526FB1" w:rsidRPr="00636900">
        <w:rPr>
          <w:color w:val="auto"/>
          <w:lang w:val="en-US"/>
        </w:rPr>
        <w:t xml:space="preserve">membrane potential) and figure </w:t>
      </w:r>
      <w:r w:rsidR="00DA4343" w:rsidRPr="00636900">
        <w:rPr>
          <w:color w:val="auto"/>
          <w:lang w:val="en-US"/>
        </w:rPr>
        <w:t>4</w:t>
      </w:r>
      <w:r w:rsidR="00526FB1" w:rsidRPr="00636900">
        <w:rPr>
          <w:color w:val="auto"/>
          <w:lang w:val="en-US"/>
        </w:rPr>
        <w:t xml:space="preserve"> corresponds to ion fluxes measurement configuration.</w:t>
      </w:r>
    </w:p>
    <w:p w:rsidR="00526FB1" w:rsidRPr="00636900" w:rsidRDefault="00526FB1" w:rsidP="004E0F8D">
      <w:pPr>
        <w:pStyle w:val="Default"/>
        <w:spacing w:line="360" w:lineRule="auto"/>
        <w:jc w:val="both"/>
        <w:rPr>
          <w:color w:val="auto"/>
          <w:lang w:val="en-US"/>
        </w:rPr>
      </w:pPr>
      <w:r w:rsidRPr="00636900">
        <w:rPr>
          <w:color w:val="auto"/>
          <w:lang w:val="en-US"/>
        </w:rPr>
        <w:t>One of the most important considerations when designing the acquisition software was to take in</w:t>
      </w:r>
      <w:r w:rsidR="004814BA" w:rsidRPr="00636900">
        <w:rPr>
          <w:color w:val="auto"/>
          <w:lang w:val="en-US"/>
        </w:rPr>
        <w:t>to</w:t>
      </w:r>
      <w:r w:rsidRPr="00636900">
        <w:rPr>
          <w:color w:val="auto"/>
          <w:lang w:val="en-US"/>
        </w:rPr>
        <w:t xml:space="preserve"> account that the data could be saved for further calculations and processing. Thus, a data saving module was implemented in a routine that runs before and together with the acquisition process. This routine creates an ASCII tabulator separated text file that can be easily transferred to a Microsoft Excel</w:t>
      </w:r>
      <w:r w:rsidRPr="00636900">
        <w:rPr>
          <w:color w:val="auto"/>
          <w:vertAlign w:val="superscript"/>
          <w:lang w:val="en-US"/>
        </w:rPr>
        <w:t>®</w:t>
      </w:r>
      <w:r w:rsidRPr="00636900">
        <w:rPr>
          <w:color w:val="auto"/>
          <w:lang w:val="en-US"/>
        </w:rPr>
        <w:t xml:space="preserve"> file just by dragging and dropping the text file into it. The data files can as well be managed in Mathlab</w:t>
      </w:r>
      <w:r w:rsidRPr="00636900">
        <w:rPr>
          <w:color w:val="auto"/>
          <w:vertAlign w:val="superscript"/>
          <w:lang w:val="en-US"/>
        </w:rPr>
        <w:t>®</w:t>
      </w:r>
      <w:r w:rsidRPr="00636900">
        <w:rPr>
          <w:color w:val="auto"/>
          <w:lang w:val="en-US"/>
        </w:rPr>
        <w:t xml:space="preserve"> or other calculation and statistic packages.</w:t>
      </w:r>
    </w:p>
    <w:p w:rsidR="005A333B" w:rsidRPr="00636900" w:rsidRDefault="005A333B" w:rsidP="004E0F8D">
      <w:pPr>
        <w:pStyle w:val="Default"/>
        <w:spacing w:line="360" w:lineRule="auto"/>
        <w:jc w:val="both"/>
        <w:rPr>
          <w:color w:val="auto"/>
          <w:lang w:val="en-US"/>
        </w:rPr>
      </w:pPr>
    </w:p>
    <w:p w:rsidR="005A333B" w:rsidRPr="00636900" w:rsidRDefault="005A333B" w:rsidP="005A333B">
      <w:pPr>
        <w:pStyle w:val="Default"/>
        <w:spacing w:line="360" w:lineRule="auto"/>
        <w:jc w:val="both"/>
        <w:rPr>
          <w:b/>
          <w:color w:val="auto"/>
          <w:lang w:val="en-US"/>
        </w:rPr>
      </w:pPr>
      <w:r w:rsidRPr="00636900">
        <w:rPr>
          <w:b/>
          <w:color w:val="auto"/>
          <w:lang w:val="en-US"/>
        </w:rPr>
        <w:t>Method validation</w:t>
      </w:r>
    </w:p>
    <w:p w:rsidR="005A333B" w:rsidRPr="00636900" w:rsidRDefault="005A333B" w:rsidP="005A333B">
      <w:pPr>
        <w:pStyle w:val="Default"/>
        <w:spacing w:line="360" w:lineRule="auto"/>
        <w:jc w:val="both"/>
        <w:rPr>
          <w:b/>
          <w:color w:val="auto"/>
          <w:lang w:val="en-US"/>
        </w:rPr>
      </w:pPr>
      <w:r w:rsidRPr="00636900">
        <w:rPr>
          <w:b/>
          <w:i/>
          <w:color w:val="auto"/>
          <w:lang w:val="en-US"/>
        </w:rPr>
        <w:t>Noise measurement and performance evaluation of the system</w:t>
      </w:r>
      <w:r w:rsidRPr="00636900">
        <w:rPr>
          <w:b/>
          <w:color w:val="auto"/>
          <w:lang w:val="en-US"/>
        </w:rPr>
        <w:t>.</w:t>
      </w:r>
    </w:p>
    <w:p w:rsidR="007141D8" w:rsidRDefault="005A333B" w:rsidP="005A333B">
      <w:pPr>
        <w:pStyle w:val="Default"/>
        <w:spacing w:line="360" w:lineRule="auto"/>
        <w:jc w:val="both"/>
        <w:rPr>
          <w:color w:val="auto"/>
          <w:lang w:val="en-US"/>
        </w:rPr>
      </w:pPr>
      <w:r w:rsidRPr="00636900">
        <w:rPr>
          <w:color w:val="auto"/>
          <w:lang w:val="en-US"/>
        </w:rPr>
        <w:t xml:space="preserve">Prior to measurements, the system had to be checked </w:t>
      </w:r>
      <w:r w:rsidR="007141D8">
        <w:rPr>
          <w:color w:val="auto"/>
          <w:lang w:val="en-US"/>
        </w:rPr>
        <w:t xml:space="preserve">both for mechanical and electrical </w:t>
      </w:r>
      <w:r w:rsidRPr="00636900">
        <w:rPr>
          <w:color w:val="auto"/>
          <w:lang w:val="en-US"/>
        </w:rPr>
        <w:t>precision, stability and performance.</w:t>
      </w:r>
    </w:p>
    <w:p w:rsidR="007141D8" w:rsidRDefault="007141D8" w:rsidP="005A333B">
      <w:pPr>
        <w:pStyle w:val="Default"/>
        <w:spacing w:line="360" w:lineRule="auto"/>
        <w:jc w:val="both"/>
        <w:rPr>
          <w:color w:val="auto"/>
          <w:lang w:val="en-US"/>
        </w:rPr>
      </w:pPr>
      <w:r>
        <w:rPr>
          <w:color w:val="auto"/>
          <w:lang w:val="en-US"/>
        </w:rPr>
        <w:t xml:space="preserve">The mechanical benchmark yielded a precision of positioning up to of </w:t>
      </w:r>
      <w:r w:rsidR="001738D6">
        <w:rPr>
          <w:color w:val="auto"/>
          <w:lang w:val="en-US"/>
        </w:rPr>
        <w:t>1</w:t>
      </w:r>
      <w:r>
        <w:rPr>
          <w:color w:val="auto"/>
          <w:lang w:val="en-US"/>
        </w:rPr>
        <w:t xml:space="preserve"> µm with a very high repeatability (less than 0.5 % error) using the combination of the hydraulic micromanipulator</w:t>
      </w:r>
      <w:r w:rsidRPr="007141D8">
        <w:rPr>
          <w:color w:val="auto"/>
          <w:lang w:val="en-US"/>
        </w:rPr>
        <w:t xml:space="preserve"> </w:t>
      </w:r>
      <w:r>
        <w:rPr>
          <w:color w:val="auto"/>
          <w:lang w:val="en-US"/>
        </w:rPr>
        <w:t>and stepper motors as listed in the above sections. An exhaustive list of the stepper motors characteristics can be seen in the in the Additional Information section.</w:t>
      </w:r>
    </w:p>
    <w:p w:rsidR="005A333B" w:rsidRPr="00636900" w:rsidRDefault="005A333B" w:rsidP="005A333B">
      <w:pPr>
        <w:pStyle w:val="Default"/>
        <w:spacing w:line="360" w:lineRule="auto"/>
        <w:jc w:val="both"/>
        <w:rPr>
          <w:color w:val="auto"/>
          <w:lang w:val="en-US"/>
        </w:rPr>
      </w:pPr>
      <w:r w:rsidRPr="00636900">
        <w:rPr>
          <w:color w:val="auto"/>
          <w:lang w:val="en-US"/>
        </w:rPr>
        <w:t xml:space="preserve">The </w:t>
      </w:r>
      <w:r w:rsidR="007141D8">
        <w:rPr>
          <w:color w:val="auto"/>
          <w:lang w:val="en-US"/>
        </w:rPr>
        <w:t>signal</w:t>
      </w:r>
      <w:r w:rsidRPr="00636900">
        <w:rPr>
          <w:color w:val="auto"/>
          <w:lang w:val="en-US"/>
        </w:rPr>
        <w:t xml:space="preserve"> </w:t>
      </w:r>
      <w:r w:rsidR="00F61CB1" w:rsidRPr="00636900">
        <w:rPr>
          <w:color w:val="auto"/>
          <w:lang w:val="en-US"/>
        </w:rPr>
        <w:t>benchmark was conducted doing</w:t>
      </w:r>
      <w:r w:rsidRPr="00636900">
        <w:rPr>
          <w:color w:val="auto"/>
          <w:lang w:val="en-US"/>
        </w:rPr>
        <w:t xml:space="preserve"> an empty measurement of voltage in standby mode in order to check the noise discrimination and stability of the acquisition board. </w:t>
      </w:r>
      <w:r w:rsidR="00F61CB1" w:rsidRPr="00636900">
        <w:rPr>
          <w:color w:val="auto"/>
          <w:lang w:val="en-US"/>
        </w:rPr>
        <w:t>From the</w:t>
      </w:r>
      <w:r w:rsidRPr="00636900">
        <w:rPr>
          <w:color w:val="auto"/>
          <w:lang w:val="en-US"/>
        </w:rPr>
        <w:t xml:space="preserve"> preliminary </w:t>
      </w:r>
      <w:r w:rsidR="00F61CB1" w:rsidRPr="00636900">
        <w:rPr>
          <w:color w:val="auto"/>
          <w:lang w:val="en-US"/>
        </w:rPr>
        <w:t xml:space="preserve">data obtained from a set of </w:t>
      </w:r>
      <w:r w:rsidRPr="00636900">
        <w:rPr>
          <w:color w:val="auto"/>
          <w:lang w:val="en-US"/>
        </w:rPr>
        <w:t>tests revealed that three issues had to be taken into account.</w:t>
      </w:r>
    </w:p>
    <w:p w:rsidR="005A333B" w:rsidRPr="00636900" w:rsidRDefault="008045B9" w:rsidP="000364D8">
      <w:pPr>
        <w:pStyle w:val="Default"/>
        <w:spacing w:line="360" w:lineRule="auto"/>
        <w:ind w:left="426" w:hanging="426"/>
        <w:jc w:val="both"/>
        <w:rPr>
          <w:color w:val="auto"/>
          <w:lang w:val="en-US"/>
        </w:rPr>
      </w:pPr>
      <w:r w:rsidRPr="00636900">
        <w:rPr>
          <w:color w:val="auto"/>
          <w:lang w:val="en-US"/>
        </w:rPr>
        <w:t>1. -</w:t>
      </w:r>
      <w:r w:rsidR="005A333B" w:rsidRPr="00636900">
        <w:rPr>
          <w:color w:val="auto"/>
          <w:lang w:val="en-US"/>
        </w:rPr>
        <w:t xml:space="preserve"> The presence of parasitic noise resulting from earth lines. This issue was solved by plugging the system into two different Uninterrupted Power Supply (UPS) devices. Each UPS unit was plugged into a different power line. The acquisition board and the voltage amplifier were connected to the same UPS while the computer, the stepper motor controller and the stepper motor power supply were connected to a different UPS, thus isolating the earth lines from each other.</w:t>
      </w:r>
    </w:p>
    <w:p w:rsidR="005A333B" w:rsidRPr="00636900" w:rsidRDefault="008045B9" w:rsidP="000364D8">
      <w:pPr>
        <w:pStyle w:val="Default"/>
        <w:spacing w:line="360" w:lineRule="auto"/>
        <w:ind w:left="426" w:hanging="426"/>
        <w:jc w:val="both"/>
        <w:rPr>
          <w:color w:val="auto"/>
          <w:lang w:val="en-US"/>
        </w:rPr>
      </w:pPr>
      <w:r w:rsidRPr="00636900">
        <w:rPr>
          <w:color w:val="auto"/>
          <w:lang w:val="en-US"/>
        </w:rPr>
        <w:t>2. -</w:t>
      </w:r>
      <w:r w:rsidR="005A333B" w:rsidRPr="00636900">
        <w:rPr>
          <w:color w:val="auto"/>
          <w:lang w:val="en-US"/>
        </w:rPr>
        <w:t xml:space="preserve"> The </w:t>
      </w:r>
      <w:r w:rsidR="00F61CB1" w:rsidRPr="00636900">
        <w:rPr>
          <w:color w:val="auto"/>
          <w:lang w:val="en-US"/>
        </w:rPr>
        <w:t>power line</w:t>
      </w:r>
      <w:r w:rsidR="005A333B" w:rsidRPr="00636900">
        <w:rPr>
          <w:color w:val="auto"/>
          <w:lang w:val="en-US"/>
        </w:rPr>
        <w:t xml:space="preserve"> regional configuration. This issue is related to the coupling of the AC electrical phase with the acquisition frequency of the board. Both frequencies have to be in phase to ensure that each measurement or set of measurements are taken at the same level of the sinusoidal wave of the main power voltage to prevent the formation of a parasitic wave pattern. In our case, the best combination, as suggested by the hardware and software manufacturer, was to fix the board frequency to a multiplier of the mains frequency (i.e. 50 Hz in continental Europe).</w:t>
      </w:r>
    </w:p>
    <w:p w:rsidR="005A333B" w:rsidRPr="00636900" w:rsidRDefault="008045B9" w:rsidP="000364D8">
      <w:pPr>
        <w:pStyle w:val="Default"/>
        <w:spacing w:line="360" w:lineRule="auto"/>
        <w:ind w:left="426" w:hanging="426"/>
        <w:jc w:val="both"/>
        <w:rPr>
          <w:color w:val="auto"/>
          <w:lang w:val="en-US"/>
        </w:rPr>
      </w:pPr>
      <w:r w:rsidRPr="00636900">
        <w:rPr>
          <w:color w:val="auto"/>
          <w:lang w:val="en-US"/>
        </w:rPr>
        <w:t>3. -</w:t>
      </w:r>
      <w:r w:rsidR="005A333B" w:rsidRPr="00636900">
        <w:rPr>
          <w:color w:val="auto"/>
          <w:lang w:val="en-US"/>
        </w:rPr>
        <w:t xml:space="preserve"> The third issue was due to the presence of several spikes in the recorded signal generated by devices connected to the general power line of the laboratory (e.g. freezers, stirrers, etc.)</w:t>
      </w:r>
      <w:r w:rsidR="00F61CB1" w:rsidRPr="00636900">
        <w:rPr>
          <w:color w:val="auto"/>
          <w:lang w:val="en-US"/>
        </w:rPr>
        <w:t>.</w:t>
      </w:r>
      <w:r w:rsidR="005A333B" w:rsidRPr="00636900">
        <w:rPr>
          <w:color w:val="auto"/>
          <w:lang w:val="en-US"/>
        </w:rPr>
        <w:t xml:space="preserve"> </w:t>
      </w:r>
      <w:r w:rsidR="00F61CB1" w:rsidRPr="00636900">
        <w:rPr>
          <w:color w:val="auto"/>
          <w:lang w:val="en-US"/>
        </w:rPr>
        <w:t xml:space="preserve">It </w:t>
      </w:r>
      <w:r w:rsidR="005A333B" w:rsidRPr="00636900">
        <w:rPr>
          <w:color w:val="auto"/>
          <w:lang w:val="en-US"/>
        </w:rPr>
        <w:t>had to be removed by adjusting both the working frequency of the board and the number of samples taken in each cycle to avoid coupling with the parasitic currents generated by the laboratory hardware, that revealed quasi cyclic. In our case, the best combination was a cycling of 3000 samples per second and 200 samples per cycle, which rendered a sampling capacity of 1.5 samples per second. Although this sampling speed may seem rather low for determinate purposes it is fast enough for most measurements. Moreover, this is not the only combination that can be achieved and several other combinations yielded a faster and equally stable reading (circa 20 readings s</w:t>
      </w:r>
      <w:r w:rsidR="005A333B" w:rsidRPr="00636900">
        <w:rPr>
          <w:color w:val="auto"/>
          <w:vertAlign w:val="superscript"/>
          <w:lang w:val="en-US"/>
        </w:rPr>
        <w:t>-1</w:t>
      </w:r>
      <w:r w:rsidR="005A333B" w:rsidRPr="00636900">
        <w:rPr>
          <w:color w:val="auto"/>
          <w:lang w:val="en-US"/>
        </w:rPr>
        <w:t>). It is worth to remark that it is important to select a good compromise between performance and number of data acquired when developing a new application in order to reduce the number of data without losing accuracy.</w:t>
      </w:r>
      <w:r w:rsidR="0026411F" w:rsidRPr="005D020C">
        <w:rPr>
          <w:lang w:val="en-US"/>
        </w:rPr>
        <w:t xml:space="preserve"> </w:t>
      </w:r>
      <w:r w:rsidR="009E5D82">
        <w:rPr>
          <w:lang w:val="en-US"/>
        </w:rPr>
        <w:t>I</w:t>
      </w:r>
      <w:r w:rsidR="0026411F" w:rsidRPr="00636900">
        <w:rPr>
          <w:lang w:val="en-US"/>
        </w:rPr>
        <w:t xml:space="preserve">n fact </w:t>
      </w:r>
      <w:r w:rsidR="009E5D82">
        <w:rPr>
          <w:lang w:val="en-US"/>
        </w:rPr>
        <w:t xml:space="preserve">the </w:t>
      </w:r>
      <w:r w:rsidR="0026411F" w:rsidRPr="00636900">
        <w:rPr>
          <w:lang w:val="en-US"/>
        </w:rPr>
        <w:t>a</w:t>
      </w:r>
      <w:r w:rsidR="0026411F" w:rsidRPr="00636900">
        <w:rPr>
          <w:color w:val="auto"/>
          <w:lang w:val="en-US"/>
        </w:rPr>
        <w:t>cquisition card is not actually slow</w:t>
      </w:r>
      <w:r w:rsidR="009E5D82">
        <w:rPr>
          <w:color w:val="auto"/>
          <w:lang w:val="en-US"/>
        </w:rPr>
        <w:t>; it</w:t>
      </w:r>
      <w:r w:rsidR="0026411F" w:rsidRPr="00636900">
        <w:rPr>
          <w:color w:val="auto"/>
          <w:lang w:val="en-US"/>
        </w:rPr>
        <w:t xml:space="preserve"> can handle frequencies up to 10,000 Hz</w:t>
      </w:r>
      <w:r w:rsidR="009E5D82">
        <w:rPr>
          <w:color w:val="auto"/>
          <w:lang w:val="en-US"/>
        </w:rPr>
        <w:t xml:space="preserve">. However, </w:t>
      </w:r>
      <w:r w:rsidR="0026411F" w:rsidRPr="00636900">
        <w:rPr>
          <w:color w:val="auto"/>
          <w:lang w:val="en-US"/>
        </w:rPr>
        <w:t xml:space="preserve"> working at such high rates</w:t>
      </w:r>
      <w:r w:rsidR="002A3598">
        <w:rPr>
          <w:color w:val="auto"/>
          <w:lang w:val="en-US"/>
        </w:rPr>
        <w:t>,</w:t>
      </w:r>
      <w:r w:rsidR="0026411F" w:rsidRPr="00636900">
        <w:rPr>
          <w:color w:val="auto"/>
          <w:lang w:val="en-US"/>
        </w:rPr>
        <w:t xml:space="preserve"> </w:t>
      </w:r>
      <w:r w:rsidR="002A3598">
        <w:rPr>
          <w:color w:val="auto"/>
          <w:lang w:val="en-US"/>
        </w:rPr>
        <w:t xml:space="preserve">the </w:t>
      </w:r>
      <w:r w:rsidR="0026411F" w:rsidRPr="00636900">
        <w:rPr>
          <w:color w:val="auto"/>
          <w:lang w:val="en-US"/>
        </w:rPr>
        <w:t xml:space="preserve">signal appears </w:t>
      </w:r>
      <w:r w:rsidR="002A3598">
        <w:rPr>
          <w:color w:val="auto"/>
          <w:lang w:val="en-US"/>
        </w:rPr>
        <w:t>with much</w:t>
      </w:r>
      <w:r w:rsidR="0026411F" w:rsidRPr="00636900">
        <w:rPr>
          <w:color w:val="auto"/>
          <w:lang w:val="en-US"/>
        </w:rPr>
        <w:t xml:space="preserve"> noise. It is more desirable to work at high frequencies and </w:t>
      </w:r>
      <w:r w:rsidR="002A3598">
        <w:rPr>
          <w:color w:val="auto"/>
          <w:lang w:val="en-US"/>
        </w:rPr>
        <w:t xml:space="preserve">to </w:t>
      </w:r>
      <w:r w:rsidR="0026411F" w:rsidRPr="00636900">
        <w:rPr>
          <w:color w:val="auto"/>
          <w:lang w:val="en-US"/>
        </w:rPr>
        <w:t xml:space="preserve">average a determinate number of raw data such as 500 or 1,000 samples to try to cancel random fluctuations </w:t>
      </w:r>
      <w:r w:rsidR="002A3598">
        <w:rPr>
          <w:color w:val="auto"/>
          <w:lang w:val="en-US"/>
        </w:rPr>
        <w:t>T</w:t>
      </w:r>
      <w:r w:rsidR="0026411F" w:rsidRPr="00636900">
        <w:rPr>
          <w:color w:val="auto"/>
          <w:lang w:val="en-US"/>
        </w:rPr>
        <w:t xml:space="preserve">his strategy </w:t>
      </w:r>
      <w:r w:rsidR="00F61CB1" w:rsidRPr="00636900">
        <w:rPr>
          <w:color w:val="auto"/>
          <w:lang w:val="en-US"/>
        </w:rPr>
        <w:t>yields</w:t>
      </w:r>
      <w:r w:rsidR="0026411F" w:rsidRPr="00636900">
        <w:rPr>
          <w:color w:val="auto"/>
          <w:lang w:val="en-US"/>
        </w:rPr>
        <w:t xml:space="preserve"> a speed of 20 to 10 measures per second, allowing a time resolution of 0.05 to 0.1 sec. Any other combination of frequency and averaging can </w:t>
      </w:r>
      <w:r w:rsidR="00F61CB1" w:rsidRPr="00636900">
        <w:rPr>
          <w:color w:val="auto"/>
          <w:lang w:val="en-US"/>
        </w:rPr>
        <w:t>yield</w:t>
      </w:r>
      <w:r w:rsidR="0026411F" w:rsidRPr="00636900">
        <w:rPr>
          <w:color w:val="auto"/>
          <w:lang w:val="en-US"/>
        </w:rPr>
        <w:t xml:space="preserve"> </w:t>
      </w:r>
      <w:r w:rsidR="00F61CB1" w:rsidRPr="00636900">
        <w:rPr>
          <w:color w:val="auto"/>
          <w:lang w:val="en-US"/>
        </w:rPr>
        <w:t>better signal-</w:t>
      </w:r>
      <w:r w:rsidR="0026411F" w:rsidRPr="00636900">
        <w:rPr>
          <w:color w:val="auto"/>
          <w:lang w:val="en-US"/>
        </w:rPr>
        <w:t>to</w:t>
      </w:r>
      <w:r w:rsidR="00F61CB1" w:rsidRPr="00636900">
        <w:rPr>
          <w:color w:val="auto"/>
          <w:lang w:val="en-US"/>
        </w:rPr>
        <w:t>-</w:t>
      </w:r>
      <w:r w:rsidR="0026411F" w:rsidRPr="00636900">
        <w:rPr>
          <w:color w:val="auto"/>
          <w:lang w:val="en-US"/>
        </w:rPr>
        <w:t xml:space="preserve">noise ratio maintaining the </w:t>
      </w:r>
      <w:r w:rsidR="00F61CB1" w:rsidRPr="00636900">
        <w:rPr>
          <w:color w:val="auto"/>
          <w:lang w:val="en-US"/>
        </w:rPr>
        <w:t>high sampling rates</w:t>
      </w:r>
      <w:r w:rsidR="0026411F" w:rsidRPr="00636900">
        <w:rPr>
          <w:color w:val="auto"/>
          <w:lang w:val="en-US"/>
        </w:rPr>
        <w:t xml:space="preserve">. Since we are working with glass electrodes and not with metallic ones, this speed is </w:t>
      </w:r>
      <w:r w:rsidR="00F61CB1" w:rsidRPr="00636900">
        <w:rPr>
          <w:color w:val="auto"/>
          <w:lang w:val="en-US"/>
        </w:rPr>
        <w:t xml:space="preserve">good </w:t>
      </w:r>
      <w:r w:rsidR="0026411F" w:rsidRPr="00636900">
        <w:rPr>
          <w:color w:val="auto"/>
          <w:lang w:val="en-US"/>
        </w:rPr>
        <w:t>enough for our purposes</w:t>
      </w:r>
      <w:r w:rsidR="00F61CB1" w:rsidRPr="00636900">
        <w:rPr>
          <w:color w:val="auto"/>
          <w:lang w:val="en-US"/>
        </w:rPr>
        <w:t xml:space="preserve"> and limits the quantity of data written in the files, and </w:t>
      </w:r>
      <w:r w:rsidR="000364D8" w:rsidRPr="00636900">
        <w:rPr>
          <w:color w:val="auto"/>
          <w:lang w:val="en-US"/>
        </w:rPr>
        <w:t xml:space="preserve">concomitantly </w:t>
      </w:r>
      <w:r w:rsidR="00F61CB1" w:rsidRPr="00636900">
        <w:rPr>
          <w:color w:val="auto"/>
          <w:lang w:val="en-US"/>
        </w:rPr>
        <w:t xml:space="preserve">decreases the need of </w:t>
      </w:r>
      <w:r w:rsidR="000364D8" w:rsidRPr="00636900">
        <w:rPr>
          <w:color w:val="auto"/>
          <w:lang w:val="en-US"/>
        </w:rPr>
        <w:t>having to process a huge amount of data generated in long</w:t>
      </w:r>
      <w:r w:rsidR="002A3598">
        <w:rPr>
          <w:color w:val="auto"/>
          <w:lang w:val="en-US"/>
        </w:rPr>
        <w:t>-</w:t>
      </w:r>
      <w:r w:rsidR="000364D8" w:rsidRPr="00636900">
        <w:rPr>
          <w:color w:val="auto"/>
          <w:lang w:val="en-US"/>
        </w:rPr>
        <w:t>term experiments.</w:t>
      </w:r>
      <w:r w:rsidR="0026411F" w:rsidRPr="00636900">
        <w:rPr>
          <w:color w:val="auto"/>
          <w:lang w:val="en-US"/>
        </w:rPr>
        <w:t xml:space="preserve"> With an accurate selection of frequency, averaging and isolation, this device can handle a temporal resolution up to 0.01 sec. Of course, using faster AD/DA cards with higher resolution, faster acquisition rates could be achieved, but this will lead to the neurophysiology ranges rather than the plant electrophysiology which is our concern. </w:t>
      </w:r>
    </w:p>
    <w:p w:rsidR="005A333B" w:rsidRPr="00636900" w:rsidRDefault="005A333B" w:rsidP="005A333B">
      <w:pPr>
        <w:pStyle w:val="Default"/>
        <w:spacing w:line="360" w:lineRule="auto"/>
        <w:jc w:val="both"/>
        <w:rPr>
          <w:color w:val="auto"/>
          <w:lang w:val="en-US"/>
        </w:rPr>
      </w:pPr>
    </w:p>
    <w:p w:rsidR="005A333B" w:rsidRPr="00636900" w:rsidRDefault="005A333B" w:rsidP="005A333B">
      <w:pPr>
        <w:pStyle w:val="Default"/>
        <w:spacing w:line="360" w:lineRule="auto"/>
        <w:jc w:val="both"/>
        <w:rPr>
          <w:color w:val="auto"/>
          <w:lang w:val="en-US"/>
        </w:rPr>
      </w:pPr>
      <w:r w:rsidRPr="00636900">
        <w:rPr>
          <w:color w:val="auto"/>
          <w:lang w:val="en-US"/>
        </w:rPr>
        <w:t>After adjusting the measuring values, the system was checked under load to test both the stability of the signal (Fig</w:t>
      </w:r>
      <w:r w:rsidR="006676A7" w:rsidRPr="00636900">
        <w:rPr>
          <w:color w:val="auto"/>
          <w:lang w:val="en-US"/>
        </w:rPr>
        <w:t>ure</w:t>
      </w:r>
      <w:r w:rsidRPr="00636900">
        <w:rPr>
          <w:color w:val="auto"/>
          <w:lang w:val="en-US"/>
        </w:rPr>
        <w:t xml:space="preserve"> </w:t>
      </w:r>
      <w:r w:rsidR="006676A7" w:rsidRPr="00636900">
        <w:rPr>
          <w:color w:val="auto"/>
          <w:lang w:val="en-US"/>
        </w:rPr>
        <w:t>5</w:t>
      </w:r>
      <w:r w:rsidR="006862B3" w:rsidRPr="00636900">
        <w:rPr>
          <w:color w:val="auto"/>
          <w:lang w:val="en-US"/>
        </w:rPr>
        <w:t xml:space="preserve"> and table </w:t>
      </w:r>
      <w:r w:rsidR="007141D8">
        <w:rPr>
          <w:color w:val="auto"/>
          <w:lang w:val="en-US"/>
        </w:rPr>
        <w:t>1</w:t>
      </w:r>
      <w:r w:rsidRPr="00636900">
        <w:rPr>
          <w:color w:val="auto"/>
          <w:lang w:val="en-US"/>
        </w:rPr>
        <w:t>) and the response to a calibration. An example of calibration using K</w:t>
      </w:r>
      <w:r w:rsidRPr="00636900">
        <w:rPr>
          <w:color w:val="auto"/>
          <w:vertAlign w:val="superscript"/>
          <w:lang w:val="en-US"/>
        </w:rPr>
        <w:t>+</w:t>
      </w:r>
      <w:r w:rsidRPr="00636900">
        <w:rPr>
          <w:color w:val="auto"/>
          <w:lang w:val="en-US"/>
        </w:rPr>
        <w:t xml:space="preserve"> can be seen in figure</w:t>
      </w:r>
      <w:r w:rsidR="006676A7" w:rsidRPr="00636900">
        <w:rPr>
          <w:color w:val="auto"/>
          <w:lang w:val="en-US"/>
        </w:rPr>
        <w:t xml:space="preserve"> 6</w:t>
      </w:r>
      <w:r w:rsidRPr="00636900">
        <w:rPr>
          <w:color w:val="auto"/>
          <w:lang w:val="en-US"/>
        </w:rPr>
        <w:t>. In our measurements, only calibrations with a regression coefficient equal or higher than 0.999 and a slope of 58±5 were used; otherwise electrodes were discarded.</w:t>
      </w:r>
    </w:p>
    <w:p w:rsidR="005A333B" w:rsidRPr="00636900" w:rsidRDefault="005A333B" w:rsidP="00F67167">
      <w:pPr>
        <w:pStyle w:val="Default"/>
        <w:spacing w:line="360" w:lineRule="auto"/>
        <w:jc w:val="both"/>
        <w:rPr>
          <w:b/>
          <w:color w:val="auto"/>
          <w:lang w:val="en-US"/>
        </w:rPr>
      </w:pPr>
    </w:p>
    <w:p w:rsidR="00526FB1" w:rsidRPr="00636900" w:rsidRDefault="005A333B" w:rsidP="00F67167">
      <w:pPr>
        <w:pStyle w:val="Default"/>
        <w:spacing w:line="360" w:lineRule="auto"/>
        <w:jc w:val="both"/>
        <w:rPr>
          <w:b/>
          <w:color w:val="auto"/>
          <w:lang w:val="en-US"/>
        </w:rPr>
      </w:pPr>
      <w:r w:rsidRPr="00636900">
        <w:rPr>
          <w:b/>
          <w:color w:val="auto"/>
          <w:lang w:val="en-US"/>
        </w:rPr>
        <w:t>Examples of Applications</w:t>
      </w:r>
    </w:p>
    <w:p w:rsidR="005A333B" w:rsidRPr="00636900" w:rsidRDefault="005A333B" w:rsidP="005A333B">
      <w:pPr>
        <w:pStyle w:val="Default"/>
        <w:spacing w:line="360" w:lineRule="auto"/>
        <w:jc w:val="both"/>
        <w:rPr>
          <w:color w:val="auto"/>
          <w:lang w:val="en-US"/>
        </w:rPr>
      </w:pPr>
      <w:r w:rsidRPr="00636900">
        <w:rPr>
          <w:color w:val="auto"/>
          <w:lang w:val="en-US"/>
        </w:rPr>
        <w:t xml:space="preserve">The two main configurations used by our system are continuous </w:t>
      </w:r>
      <w:r w:rsidR="008045B9" w:rsidRPr="00636900">
        <w:rPr>
          <w:color w:val="auto"/>
          <w:lang w:val="en-US"/>
        </w:rPr>
        <w:t xml:space="preserve">direct </w:t>
      </w:r>
      <w:r w:rsidRPr="00636900">
        <w:rPr>
          <w:color w:val="auto"/>
          <w:lang w:val="en-US"/>
        </w:rPr>
        <w:t>voltage monitoring</w:t>
      </w:r>
      <w:r w:rsidR="008045B9" w:rsidRPr="00636900">
        <w:rPr>
          <w:color w:val="auto"/>
          <w:lang w:val="en-US"/>
        </w:rPr>
        <w:t>,</w:t>
      </w:r>
      <w:r w:rsidRPr="00636900">
        <w:rPr>
          <w:color w:val="auto"/>
          <w:lang w:val="en-US"/>
        </w:rPr>
        <w:t xml:space="preserve"> and Ionic flow estimation. The two main configurations are described below</w:t>
      </w:r>
      <w:r w:rsidR="008045B9" w:rsidRPr="00636900">
        <w:rPr>
          <w:color w:val="auto"/>
          <w:lang w:val="en-US"/>
        </w:rPr>
        <w:t xml:space="preserve"> and </w:t>
      </w:r>
      <w:r w:rsidR="0026411F" w:rsidRPr="00636900">
        <w:rPr>
          <w:color w:val="auto"/>
          <w:lang w:val="en-US"/>
        </w:rPr>
        <w:t xml:space="preserve">can be summarized as </w:t>
      </w:r>
      <w:r w:rsidR="00C926D4" w:rsidRPr="00636900">
        <w:rPr>
          <w:color w:val="auto"/>
          <w:lang w:val="en-US"/>
        </w:rPr>
        <w:t>follows</w:t>
      </w:r>
      <w:r w:rsidR="0026411F" w:rsidRPr="00636900">
        <w:rPr>
          <w:color w:val="auto"/>
          <w:lang w:val="en-US"/>
        </w:rPr>
        <w:t>:</w:t>
      </w:r>
    </w:p>
    <w:p w:rsidR="0026411F" w:rsidRPr="005D020C" w:rsidRDefault="008045B9" w:rsidP="005D020C">
      <w:pPr>
        <w:pStyle w:val="Textosinformato"/>
        <w:numPr>
          <w:ilvl w:val="0"/>
          <w:numId w:val="9"/>
        </w:numPr>
        <w:spacing w:line="360" w:lineRule="auto"/>
        <w:ind w:left="426" w:hanging="357"/>
        <w:jc w:val="both"/>
        <w:rPr>
          <w:rFonts w:ascii="Arial" w:hAnsi="Arial" w:cs="Arial"/>
          <w:color w:val="000000" w:themeColor="text1"/>
          <w:sz w:val="24"/>
          <w:szCs w:val="24"/>
          <w:lang w:val="en-US"/>
        </w:rPr>
      </w:pPr>
      <w:r w:rsidRPr="00636900">
        <w:rPr>
          <w:rFonts w:ascii="Arial" w:hAnsi="Arial" w:cs="Arial"/>
          <w:color w:val="000000" w:themeColor="text1"/>
          <w:sz w:val="24"/>
          <w:szCs w:val="24"/>
          <w:lang w:val="en-US"/>
        </w:rPr>
        <w:t>Continuous d</w:t>
      </w:r>
      <w:r w:rsidR="0026411F" w:rsidRPr="005D020C">
        <w:rPr>
          <w:rFonts w:ascii="Arial" w:hAnsi="Arial" w:cs="Arial"/>
          <w:color w:val="000000" w:themeColor="text1"/>
          <w:sz w:val="24"/>
          <w:szCs w:val="24"/>
          <w:lang w:val="en-US"/>
        </w:rPr>
        <w:t>irect measur</w:t>
      </w:r>
      <w:r w:rsidRPr="00636900">
        <w:rPr>
          <w:rFonts w:ascii="Arial" w:hAnsi="Arial" w:cs="Arial"/>
          <w:color w:val="000000" w:themeColor="text1"/>
          <w:sz w:val="24"/>
          <w:szCs w:val="24"/>
          <w:lang w:val="en-US"/>
        </w:rPr>
        <w:t>ement</w:t>
      </w:r>
      <w:r w:rsidR="00C926D4" w:rsidRPr="00636900">
        <w:rPr>
          <w:rFonts w:ascii="Arial" w:hAnsi="Arial" w:cs="Arial"/>
          <w:color w:val="000000" w:themeColor="text1"/>
          <w:sz w:val="24"/>
          <w:szCs w:val="24"/>
          <w:lang w:val="en-US"/>
        </w:rPr>
        <w:t xml:space="preserve"> (</w:t>
      </w:r>
      <w:r w:rsidR="001738D6">
        <w:rPr>
          <w:rFonts w:ascii="Arial" w:hAnsi="Arial" w:cs="Arial"/>
          <w:color w:val="000000" w:themeColor="text1"/>
          <w:sz w:val="24"/>
          <w:szCs w:val="24"/>
          <w:lang w:val="en-US"/>
        </w:rPr>
        <w:t xml:space="preserve">mainly </w:t>
      </w:r>
      <w:r w:rsidR="00C926D4" w:rsidRPr="00636900">
        <w:rPr>
          <w:rFonts w:ascii="Arial" w:hAnsi="Arial" w:cs="Arial"/>
          <w:color w:val="000000" w:themeColor="text1"/>
          <w:sz w:val="24"/>
          <w:szCs w:val="24"/>
          <w:lang w:val="en-US"/>
        </w:rPr>
        <w:t>for membrane potential measurements)</w:t>
      </w:r>
      <w:r w:rsidR="001738D6">
        <w:rPr>
          <w:rFonts w:ascii="Arial" w:hAnsi="Arial" w:cs="Arial"/>
          <w:color w:val="000000" w:themeColor="text1"/>
          <w:sz w:val="24"/>
          <w:szCs w:val="24"/>
          <w:lang w:val="en-US"/>
        </w:rPr>
        <w:t>.</w:t>
      </w:r>
      <w:r w:rsidR="0026411F" w:rsidRPr="005D020C">
        <w:rPr>
          <w:rFonts w:ascii="Arial" w:hAnsi="Arial" w:cs="Arial"/>
          <w:color w:val="000000" w:themeColor="text1"/>
          <w:sz w:val="24"/>
          <w:szCs w:val="24"/>
          <w:lang w:val="en-US"/>
        </w:rPr>
        <w:t xml:space="preserve"> </w:t>
      </w:r>
      <w:r w:rsidR="001738D6">
        <w:rPr>
          <w:rFonts w:ascii="Arial" w:hAnsi="Arial" w:cs="Arial"/>
          <w:color w:val="000000" w:themeColor="text1"/>
          <w:sz w:val="24"/>
          <w:szCs w:val="24"/>
          <w:lang w:val="en-US"/>
        </w:rPr>
        <w:t>An example of this procedure can be seen in next section. As a result that only data acquisition is involved, the signal acquisition rate can be very fast as described above</w:t>
      </w:r>
      <w:r w:rsidR="0026411F" w:rsidRPr="005D020C">
        <w:rPr>
          <w:rFonts w:ascii="Arial" w:hAnsi="Arial" w:cs="Arial"/>
          <w:color w:val="000000" w:themeColor="text1"/>
          <w:sz w:val="24"/>
          <w:szCs w:val="24"/>
          <w:lang w:val="en-US"/>
        </w:rPr>
        <w:t>. This method is suitable for measuring changes in membrane polarization which often appear within short time after treatment has been applied. Anyway, it has to be taken into account that when changing the bathing solution a disturbance is produced</w:t>
      </w:r>
      <w:r w:rsidRPr="00636900">
        <w:rPr>
          <w:rFonts w:ascii="Arial" w:hAnsi="Arial" w:cs="Arial"/>
          <w:color w:val="000000" w:themeColor="text1"/>
          <w:sz w:val="24"/>
          <w:szCs w:val="24"/>
          <w:lang w:val="en-US"/>
        </w:rPr>
        <w:t xml:space="preserve">. This is a common issue that can be treated in different ways but the discussion is far away from the purposes of this publication. This disturbance, as can be seen in figure 8, can reduce </w:t>
      </w:r>
      <w:r w:rsidR="0026411F" w:rsidRPr="005D020C">
        <w:rPr>
          <w:rFonts w:ascii="Arial" w:hAnsi="Arial" w:cs="Arial"/>
          <w:color w:val="000000" w:themeColor="text1"/>
          <w:sz w:val="24"/>
          <w:szCs w:val="24"/>
          <w:lang w:val="en-US"/>
        </w:rPr>
        <w:t>the ability of any system to detect very early changes.</w:t>
      </w:r>
    </w:p>
    <w:p w:rsidR="0026411F" w:rsidRPr="005D020C" w:rsidRDefault="003F1BC4" w:rsidP="005D020C">
      <w:pPr>
        <w:pStyle w:val="Textosinformato"/>
        <w:numPr>
          <w:ilvl w:val="0"/>
          <w:numId w:val="9"/>
        </w:numPr>
        <w:spacing w:line="360" w:lineRule="auto"/>
        <w:ind w:left="426" w:hanging="357"/>
        <w:jc w:val="both"/>
        <w:rPr>
          <w:rFonts w:ascii="Arial" w:hAnsi="Arial" w:cs="Arial"/>
          <w:color w:val="000000" w:themeColor="text1"/>
          <w:sz w:val="24"/>
          <w:szCs w:val="24"/>
          <w:lang w:val="en-US"/>
        </w:rPr>
      </w:pPr>
      <w:r w:rsidRPr="00BE63DF">
        <w:rPr>
          <w:rFonts w:ascii="Arial" w:hAnsi="Arial" w:cs="Arial"/>
          <w:color w:val="000000" w:themeColor="text1"/>
          <w:sz w:val="24"/>
          <w:szCs w:val="24"/>
          <w:lang w:val="en-US"/>
        </w:rPr>
        <w:t xml:space="preserve">Vibrating mode. In this mode, readings are taken at two positions in order to measure de gradient generated by the ionic flux across the membrane. </w:t>
      </w:r>
      <w:r w:rsidR="0026411F" w:rsidRPr="005D020C">
        <w:rPr>
          <w:rFonts w:ascii="Arial" w:hAnsi="Arial" w:cs="Arial"/>
          <w:color w:val="000000" w:themeColor="text1"/>
          <w:sz w:val="24"/>
          <w:szCs w:val="24"/>
          <w:lang w:val="en-US"/>
        </w:rPr>
        <w:t xml:space="preserve">Perhaps the word “vibrating” can induce to confusion </w:t>
      </w:r>
      <w:r w:rsidRPr="00BE63DF">
        <w:rPr>
          <w:rFonts w:ascii="Arial" w:hAnsi="Arial" w:cs="Arial"/>
          <w:color w:val="000000" w:themeColor="text1"/>
          <w:sz w:val="24"/>
          <w:szCs w:val="24"/>
          <w:lang w:val="en-US"/>
        </w:rPr>
        <w:t xml:space="preserve">due to the fact that </w:t>
      </w:r>
      <w:r w:rsidR="0026411F" w:rsidRPr="005D020C">
        <w:rPr>
          <w:rFonts w:ascii="Arial" w:hAnsi="Arial" w:cs="Arial"/>
          <w:color w:val="000000" w:themeColor="text1"/>
          <w:sz w:val="24"/>
          <w:szCs w:val="24"/>
          <w:lang w:val="en-US"/>
        </w:rPr>
        <w:t xml:space="preserve">the </w:t>
      </w:r>
      <w:r w:rsidR="00C926D4" w:rsidRPr="00BE63DF">
        <w:rPr>
          <w:rFonts w:ascii="Arial" w:hAnsi="Arial" w:cs="Arial"/>
          <w:color w:val="000000" w:themeColor="text1"/>
          <w:sz w:val="24"/>
          <w:szCs w:val="24"/>
          <w:lang w:val="en-US"/>
        </w:rPr>
        <w:t xml:space="preserve">common </w:t>
      </w:r>
      <w:r w:rsidR="0026411F" w:rsidRPr="005D020C">
        <w:rPr>
          <w:rFonts w:ascii="Arial" w:hAnsi="Arial" w:cs="Arial"/>
          <w:color w:val="000000" w:themeColor="text1"/>
          <w:sz w:val="24"/>
          <w:szCs w:val="24"/>
          <w:lang w:val="en-US"/>
        </w:rPr>
        <w:t xml:space="preserve">idea of vibration </w:t>
      </w:r>
      <w:r w:rsidR="00C926D4" w:rsidRPr="005D020C">
        <w:rPr>
          <w:rFonts w:ascii="Arial" w:hAnsi="Arial" w:cs="Arial"/>
          <w:color w:val="000000" w:themeColor="text1"/>
          <w:sz w:val="24"/>
          <w:szCs w:val="24"/>
          <w:lang w:val="en-US"/>
        </w:rPr>
        <w:t>corresponds to</w:t>
      </w:r>
      <w:r w:rsidR="0026411F" w:rsidRPr="005D020C">
        <w:rPr>
          <w:rFonts w:ascii="Arial" w:hAnsi="Arial" w:cs="Arial"/>
          <w:color w:val="000000" w:themeColor="text1"/>
          <w:sz w:val="24"/>
          <w:szCs w:val="24"/>
          <w:lang w:val="en-US"/>
        </w:rPr>
        <w:t xml:space="preserve"> a fast change of the tip position which is not the case of ion flux measurements</w:t>
      </w:r>
      <w:r w:rsidR="00C926D4" w:rsidRPr="005D020C">
        <w:rPr>
          <w:rFonts w:ascii="Arial" w:hAnsi="Arial" w:cs="Arial"/>
          <w:color w:val="000000" w:themeColor="text1"/>
          <w:sz w:val="24"/>
          <w:szCs w:val="24"/>
          <w:lang w:val="en-US"/>
        </w:rPr>
        <w:t>. Unfortunately,</w:t>
      </w:r>
      <w:r w:rsidR="0026411F" w:rsidRPr="005D020C">
        <w:rPr>
          <w:rFonts w:ascii="Arial" w:hAnsi="Arial" w:cs="Arial"/>
          <w:color w:val="000000" w:themeColor="text1"/>
          <w:sz w:val="24"/>
          <w:szCs w:val="24"/>
          <w:lang w:val="en-US"/>
        </w:rPr>
        <w:t xml:space="preserve"> in this mode measurements cannot be </w:t>
      </w:r>
      <w:r w:rsidR="00C926D4" w:rsidRPr="005D020C">
        <w:rPr>
          <w:rFonts w:ascii="Arial" w:hAnsi="Arial" w:cs="Arial"/>
          <w:color w:val="000000" w:themeColor="text1"/>
          <w:sz w:val="24"/>
          <w:szCs w:val="24"/>
          <w:lang w:val="en-US"/>
        </w:rPr>
        <w:t>as fast as in the precedent configuration since</w:t>
      </w:r>
      <w:r w:rsidR="0026411F" w:rsidRPr="005D020C">
        <w:rPr>
          <w:rFonts w:ascii="Arial" w:hAnsi="Arial" w:cs="Arial"/>
          <w:color w:val="000000" w:themeColor="text1"/>
          <w:sz w:val="24"/>
          <w:szCs w:val="24"/>
          <w:lang w:val="en-US"/>
        </w:rPr>
        <w:t xml:space="preserve"> the electrode has to reach a steady state, which takes a while</w:t>
      </w:r>
      <w:r w:rsidR="00C926D4" w:rsidRPr="00BE63DF">
        <w:rPr>
          <w:rFonts w:ascii="Arial" w:hAnsi="Arial" w:cs="Arial"/>
          <w:color w:val="000000" w:themeColor="text1"/>
          <w:sz w:val="24"/>
          <w:szCs w:val="24"/>
          <w:lang w:val="en-US"/>
        </w:rPr>
        <w:t>;</w:t>
      </w:r>
      <w:r w:rsidR="0026411F" w:rsidRPr="005D020C">
        <w:rPr>
          <w:rFonts w:ascii="Arial" w:hAnsi="Arial" w:cs="Arial"/>
          <w:color w:val="000000" w:themeColor="text1"/>
          <w:sz w:val="24"/>
          <w:szCs w:val="24"/>
          <w:lang w:val="en-US"/>
        </w:rPr>
        <w:t xml:space="preserve"> but also the </w:t>
      </w:r>
      <w:r w:rsidR="00C926D4" w:rsidRPr="005D020C">
        <w:rPr>
          <w:rFonts w:ascii="Arial" w:hAnsi="Arial" w:cs="Arial"/>
          <w:color w:val="000000" w:themeColor="text1"/>
          <w:sz w:val="24"/>
          <w:szCs w:val="24"/>
          <w:lang w:val="en-US"/>
        </w:rPr>
        <w:t>traveling</w:t>
      </w:r>
      <w:r w:rsidR="0026411F" w:rsidRPr="005D020C">
        <w:rPr>
          <w:rFonts w:ascii="Arial" w:hAnsi="Arial" w:cs="Arial"/>
          <w:color w:val="000000" w:themeColor="text1"/>
          <w:sz w:val="24"/>
          <w:szCs w:val="24"/>
          <w:lang w:val="en-US"/>
        </w:rPr>
        <w:t xml:space="preserve"> of the tip between the two measuring positions takes </w:t>
      </w:r>
      <w:r w:rsidR="00C926D4" w:rsidRPr="00BE63DF">
        <w:rPr>
          <w:rFonts w:ascii="Arial" w:hAnsi="Arial" w:cs="Arial"/>
          <w:color w:val="000000" w:themeColor="text1"/>
          <w:sz w:val="24"/>
          <w:szCs w:val="24"/>
          <w:lang w:val="en-US"/>
        </w:rPr>
        <w:t>its own</w:t>
      </w:r>
      <w:r w:rsidR="0026411F" w:rsidRPr="005D020C">
        <w:rPr>
          <w:rFonts w:ascii="Arial" w:hAnsi="Arial" w:cs="Arial"/>
          <w:color w:val="000000" w:themeColor="text1"/>
          <w:sz w:val="24"/>
          <w:szCs w:val="24"/>
          <w:lang w:val="en-US"/>
        </w:rPr>
        <w:t xml:space="preserve"> time to be done. In this case, as in any vibrating electrode, </w:t>
      </w:r>
      <w:r w:rsidR="002374EC" w:rsidRPr="00BE63DF">
        <w:rPr>
          <w:rFonts w:ascii="Arial" w:hAnsi="Arial" w:cs="Arial"/>
          <w:color w:val="000000" w:themeColor="text1"/>
          <w:sz w:val="24"/>
          <w:szCs w:val="24"/>
          <w:lang w:val="en-US"/>
        </w:rPr>
        <w:t>the speed of the readings is considerably reduced if compared with the above configuration</w:t>
      </w:r>
      <w:r w:rsidR="0026411F" w:rsidRPr="005D020C">
        <w:rPr>
          <w:rFonts w:ascii="Arial" w:hAnsi="Arial" w:cs="Arial"/>
          <w:color w:val="000000" w:themeColor="text1"/>
          <w:sz w:val="24"/>
          <w:szCs w:val="24"/>
          <w:lang w:val="en-US"/>
        </w:rPr>
        <w:t xml:space="preserve">. One possible solution </w:t>
      </w:r>
      <w:r w:rsidR="002374EC" w:rsidRPr="00BE63DF">
        <w:rPr>
          <w:rFonts w:ascii="Arial" w:hAnsi="Arial" w:cs="Arial"/>
          <w:color w:val="000000" w:themeColor="text1"/>
          <w:sz w:val="24"/>
          <w:szCs w:val="24"/>
          <w:lang w:val="en-US"/>
        </w:rPr>
        <w:t>could</w:t>
      </w:r>
      <w:r w:rsidR="0026411F" w:rsidRPr="005D020C">
        <w:rPr>
          <w:rFonts w:ascii="Arial" w:hAnsi="Arial" w:cs="Arial"/>
          <w:color w:val="000000" w:themeColor="text1"/>
          <w:sz w:val="24"/>
          <w:szCs w:val="24"/>
          <w:lang w:val="en-US"/>
        </w:rPr>
        <w:t xml:space="preserve"> be using two electrodes put </w:t>
      </w:r>
      <w:r w:rsidRPr="00BE63DF">
        <w:rPr>
          <w:rFonts w:ascii="Arial" w:hAnsi="Arial" w:cs="Arial"/>
          <w:color w:val="000000" w:themeColor="text1"/>
          <w:sz w:val="24"/>
          <w:szCs w:val="24"/>
          <w:lang w:val="en-US"/>
        </w:rPr>
        <w:t>at</w:t>
      </w:r>
      <w:r w:rsidR="0026411F" w:rsidRPr="005D020C">
        <w:rPr>
          <w:rFonts w:ascii="Arial" w:hAnsi="Arial" w:cs="Arial"/>
          <w:color w:val="000000" w:themeColor="text1"/>
          <w:sz w:val="24"/>
          <w:szCs w:val="24"/>
          <w:lang w:val="en-US"/>
        </w:rPr>
        <w:t xml:space="preserve"> the fa</w:t>
      </w:r>
      <w:r w:rsidRPr="00BE63DF">
        <w:rPr>
          <w:rFonts w:ascii="Arial" w:hAnsi="Arial" w:cs="Arial"/>
          <w:color w:val="000000" w:themeColor="text1"/>
          <w:sz w:val="24"/>
          <w:szCs w:val="24"/>
          <w:lang w:val="en-US"/>
        </w:rPr>
        <w:t>r</w:t>
      </w:r>
      <w:r w:rsidR="0026411F" w:rsidRPr="005D020C">
        <w:rPr>
          <w:rFonts w:ascii="Arial" w:hAnsi="Arial" w:cs="Arial"/>
          <w:color w:val="000000" w:themeColor="text1"/>
          <w:sz w:val="24"/>
          <w:szCs w:val="24"/>
          <w:lang w:val="en-US"/>
        </w:rPr>
        <w:t xml:space="preserve"> and </w:t>
      </w:r>
      <w:r w:rsidR="0025574A" w:rsidRPr="00BE63DF">
        <w:rPr>
          <w:rFonts w:ascii="Arial" w:hAnsi="Arial" w:cs="Arial"/>
          <w:color w:val="000000" w:themeColor="text1"/>
          <w:sz w:val="24"/>
          <w:szCs w:val="24"/>
          <w:lang w:val="en-US"/>
        </w:rPr>
        <w:t>near</w:t>
      </w:r>
      <w:r w:rsidR="0026411F" w:rsidRPr="005D020C">
        <w:rPr>
          <w:rFonts w:ascii="Arial" w:hAnsi="Arial" w:cs="Arial"/>
          <w:color w:val="000000" w:themeColor="text1"/>
          <w:sz w:val="24"/>
          <w:szCs w:val="24"/>
          <w:lang w:val="en-US"/>
        </w:rPr>
        <w:t xml:space="preserve"> positions and measuring </w:t>
      </w:r>
      <w:r w:rsidR="00C926D4" w:rsidRPr="005D020C">
        <w:rPr>
          <w:rFonts w:ascii="Arial" w:hAnsi="Arial" w:cs="Arial"/>
          <w:color w:val="000000" w:themeColor="text1"/>
          <w:sz w:val="24"/>
          <w:szCs w:val="24"/>
          <w:lang w:val="en-US"/>
        </w:rPr>
        <w:t xml:space="preserve">them </w:t>
      </w:r>
      <w:r w:rsidR="0026411F" w:rsidRPr="005D020C">
        <w:rPr>
          <w:rFonts w:ascii="Arial" w:hAnsi="Arial" w:cs="Arial"/>
          <w:color w:val="000000" w:themeColor="text1"/>
          <w:sz w:val="24"/>
          <w:szCs w:val="24"/>
          <w:lang w:val="en-US"/>
        </w:rPr>
        <w:t xml:space="preserve">at the same time. In this case, each electrode has to be calibrated independently and </w:t>
      </w:r>
      <w:r w:rsidR="002A3598" w:rsidRPr="00BE63DF">
        <w:rPr>
          <w:rFonts w:ascii="Arial" w:hAnsi="Arial" w:cs="Arial"/>
          <w:color w:val="000000" w:themeColor="text1"/>
          <w:sz w:val="24"/>
          <w:szCs w:val="24"/>
          <w:lang w:val="en-US"/>
        </w:rPr>
        <w:t xml:space="preserve">probably </w:t>
      </w:r>
      <w:r w:rsidR="0026411F" w:rsidRPr="005D020C">
        <w:rPr>
          <w:rFonts w:ascii="Arial" w:hAnsi="Arial" w:cs="Arial"/>
          <w:color w:val="000000" w:themeColor="text1"/>
          <w:sz w:val="24"/>
          <w:szCs w:val="24"/>
          <w:lang w:val="en-US"/>
        </w:rPr>
        <w:t>with this system fast</w:t>
      </w:r>
      <w:r w:rsidR="002A3598" w:rsidRPr="00BE63DF">
        <w:rPr>
          <w:rFonts w:ascii="Arial" w:hAnsi="Arial" w:cs="Arial"/>
          <w:color w:val="000000" w:themeColor="text1"/>
          <w:sz w:val="24"/>
          <w:szCs w:val="24"/>
          <w:lang w:val="en-US"/>
        </w:rPr>
        <w:t xml:space="preserve">er </w:t>
      </w:r>
      <w:r w:rsidR="0026411F" w:rsidRPr="005D020C">
        <w:rPr>
          <w:rFonts w:ascii="Arial" w:hAnsi="Arial" w:cs="Arial"/>
          <w:color w:val="000000" w:themeColor="text1"/>
          <w:sz w:val="24"/>
          <w:szCs w:val="24"/>
          <w:lang w:val="en-US"/>
        </w:rPr>
        <w:t>measurements could be achieved</w:t>
      </w:r>
      <w:r w:rsidR="002374EC" w:rsidRPr="00BE63DF">
        <w:rPr>
          <w:rFonts w:ascii="Arial" w:hAnsi="Arial" w:cs="Arial"/>
          <w:color w:val="000000" w:themeColor="text1"/>
          <w:sz w:val="24"/>
          <w:szCs w:val="24"/>
          <w:lang w:val="en-US"/>
        </w:rPr>
        <w:t xml:space="preserve"> leading to a further improvement of the technique</w:t>
      </w:r>
      <w:r w:rsidR="0026411F" w:rsidRPr="005D020C">
        <w:rPr>
          <w:rFonts w:ascii="Arial" w:hAnsi="Arial" w:cs="Arial"/>
          <w:color w:val="000000" w:themeColor="text1"/>
          <w:sz w:val="24"/>
          <w:szCs w:val="24"/>
          <w:lang w:val="en-US"/>
        </w:rPr>
        <w:t>.</w:t>
      </w:r>
    </w:p>
    <w:p w:rsidR="00C926D4" w:rsidRPr="00636900" w:rsidRDefault="00C926D4" w:rsidP="005A333B">
      <w:pPr>
        <w:pStyle w:val="Default"/>
        <w:spacing w:line="360" w:lineRule="auto"/>
        <w:jc w:val="both"/>
        <w:rPr>
          <w:b/>
          <w:i/>
          <w:color w:val="auto"/>
          <w:lang w:val="en-US"/>
        </w:rPr>
      </w:pPr>
    </w:p>
    <w:p w:rsidR="005A333B" w:rsidRPr="00636900" w:rsidRDefault="005A333B" w:rsidP="005A333B">
      <w:pPr>
        <w:pStyle w:val="Default"/>
        <w:spacing w:line="360" w:lineRule="auto"/>
        <w:jc w:val="both"/>
        <w:rPr>
          <w:color w:val="auto"/>
          <w:lang w:val="en-US"/>
        </w:rPr>
      </w:pPr>
      <w:r w:rsidRPr="00636900">
        <w:rPr>
          <w:b/>
          <w:i/>
          <w:color w:val="auto"/>
          <w:lang w:val="en-US"/>
        </w:rPr>
        <w:t>Membrane potential measurements</w:t>
      </w:r>
    </w:p>
    <w:p w:rsidR="005A333B" w:rsidRPr="00636900" w:rsidRDefault="005A333B" w:rsidP="005A333B">
      <w:pPr>
        <w:pStyle w:val="Default"/>
        <w:spacing w:line="360" w:lineRule="auto"/>
        <w:jc w:val="both"/>
        <w:rPr>
          <w:color w:val="auto"/>
          <w:lang w:val="en-US"/>
        </w:rPr>
      </w:pPr>
      <w:r w:rsidRPr="00636900">
        <w:rPr>
          <w:color w:val="auto"/>
          <w:lang w:val="en-US"/>
        </w:rPr>
        <w:t xml:space="preserve">The system configuration for membrane potential measurements </w:t>
      </w:r>
      <w:r w:rsidR="002374EC" w:rsidRPr="00636900">
        <w:rPr>
          <w:color w:val="auto"/>
          <w:lang w:val="en-US"/>
        </w:rPr>
        <w:t>is a</w:t>
      </w:r>
      <w:r w:rsidRPr="00636900">
        <w:rPr>
          <w:color w:val="auto"/>
          <w:lang w:val="en-US"/>
        </w:rPr>
        <w:t xml:space="preserve"> combination of x-axis movement and single channel acquisition voltage. As a measuring </w:t>
      </w:r>
      <w:r w:rsidR="009E5D82" w:rsidRPr="00636900">
        <w:rPr>
          <w:color w:val="auto"/>
          <w:lang w:val="en-US"/>
        </w:rPr>
        <w:t>electrode,</w:t>
      </w:r>
      <w:r w:rsidRPr="00636900">
        <w:rPr>
          <w:color w:val="auto"/>
          <w:lang w:val="en-US"/>
        </w:rPr>
        <w:t xml:space="preserve"> a microcapillary filled with 0</w:t>
      </w:r>
      <w:r w:rsidR="000364D8" w:rsidRPr="00636900">
        <w:rPr>
          <w:color w:val="auto"/>
          <w:lang w:val="en-US"/>
        </w:rPr>
        <w:t>.</w:t>
      </w:r>
      <w:r w:rsidRPr="00636900">
        <w:rPr>
          <w:color w:val="auto"/>
          <w:lang w:val="en-US"/>
        </w:rPr>
        <w:t xml:space="preserve">2 M KCl with a tip 1 to 3 µm in diameter was used. As reference electrode, a broad tipped capillary filled with 0.2 M KCl in phytoagar (Duchefa Biochemie BV, The Netherlands) was used (figure </w:t>
      </w:r>
      <w:r w:rsidR="006676A7" w:rsidRPr="00636900">
        <w:rPr>
          <w:color w:val="auto"/>
          <w:lang w:val="en-US"/>
        </w:rPr>
        <w:t>7</w:t>
      </w:r>
      <w:r w:rsidRPr="00636900">
        <w:rPr>
          <w:color w:val="auto"/>
          <w:lang w:val="en-US"/>
        </w:rPr>
        <w:t>A</w:t>
      </w:r>
      <w:r w:rsidR="006676A7" w:rsidRPr="00636900">
        <w:rPr>
          <w:color w:val="auto"/>
          <w:lang w:val="en-US"/>
        </w:rPr>
        <w:t>, left</w:t>
      </w:r>
      <w:r w:rsidRPr="00636900">
        <w:rPr>
          <w:color w:val="auto"/>
          <w:lang w:val="en-US"/>
        </w:rPr>
        <w:t xml:space="preserve">). </w:t>
      </w:r>
    </w:p>
    <w:p w:rsidR="005A333B" w:rsidRPr="00636900" w:rsidRDefault="005A333B" w:rsidP="005A333B">
      <w:pPr>
        <w:pStyle w:val="Default"/>
        <w:spacing w:line="360" w:lineRule="auto"/>
        <w:jc w:val="both"/>
        <w:rPr>
          <w:color w:val="auto"/>
          <w:lang w:val="en-US"/>
        </w:rPr>
      </w:pPr>
      <w:r w:rsidRPr="00636900">
        <w:rPr>
          <w:color w:val="auto"/>
          <w:lang w:val="en-US"/>
        </w:rPr>
        <w:t>Wheat seedlings germinated on phytoagar (0.8 %) were transferred to a growing solution (0.5 mM KCl + 0.4 mM CaCl</w:t>
      </w:r>
      <w:r w:rsidRPr="00636900">
        <w:rPr>
          <w:color w:val="auto"/>
          <w:vertAlign w:val="subscript"/>
          <w:lang w:val="en-US"/>
        </w:rPr>
        <w:t>2</w:t>
      </w:r>
      <w:r w:rsidRPr="00636900">
        <w:rPr>
          <w:color w:val="auto"/>
          <w:lang w:val="en-US"/>
        </w:rPr>
        <w:t xml:space="preserve">, pH= 6.8 under aeration). After 3 days, seedlings were fixed with BluTack® to a Petri dish cover </w:t>
      </w:r>
      <w:r w:rsidR="00171B92" w:rsidRPr="00636900">
        <w:rPr>
          <w:color w:val="auto"/>
          <w:lang w:val="en-US"/>
        </w:rPr>
        <w:t xml:space="preserve">(5.5 cm diameter) </w:t>
      </w:r>
      <w:r w:rsidRPr="00636900">
        <w:rPr>
          <w:color w:val="auto"/>
          <w:lang w:val="en-US"/>
        </w:rPr>
        <w:t xml:space="preserve">and a bathing solution with the same composition </w:t>
      </w:r>
      <w:r w:rsidR="000364D8" w:rsidRPr="00636900">
        <w:rPr>
          <w:color w:val="auto"/>
          <w:lang w:val="en-US"/>
        </w:rPr>
        <w:t xml:space="preserve">as </w:t>
      </w:r>
      <w:r w:rsidRPr="00636900">
        <w:rPr>
          <w:color w:val="auto"/>
          <w:lang w:val="en-US"/>
        </w:rPr>
        <w:t>the growing solution was added. The mounting was put on an inverted microscope stage and the electrodes were immersed in the bathing solution</w:t>
      </w:r>
      <w:r w:rsidR="0077708D" w:rsidRPr="00636900">
        <w:rPr>
          <w:color w:val="auto"/>
          <w:lang w:val="en-US"/>
        </w:rPr>
        <w:t xml:space="preserve"> as seen in figure </w:t>
      </w:r>
      <w:r w:rsidR="006676A7" w:rsidRPr="00636900">
        <w:rPr>
          <w:color w:val="auto"/>
          <w:lang w:val="en-US"/>
        </w:rPr>
        <w:t>7</w:t>
      </w:r>
      <w:r w:rsidR="0077708D" w:rsidRPr="00636900">
        <w:rPr>
          <w:color w:val="auto"/>
          <w:lang w:val="en-US"/>
        </w:rPr>
        <w:t>A</w:t>
      </w:r>
      <w:r w:rsidRPr="00636900">
        <w:rPr>
          <w:color w:val="auto"/>
          <w:lang w:val="en-US"/>
        </w:rPr>
        <w:t xml:space="preserve">. The signal was </w:t>
      </w:r>
      <w:r w:rsidR="000364D8" w:rsidRPr="00636900">
        <w:rPr>
          <w:color w:val="auto"/>
          <w:lang w:val="en-US"/>
        </w:rPr>
        <w:t>allo</w:t>
      </w:r>
      <w:r w:rsidR="003F1BC4" w:rsidRPr="00636900">
        <w:rPr>
          <w:color w:val="auto"/>
          <w:lang w:val="en-US"/>
        </w:rPr>
        <w:t>w</w:t>
      </w:r>
      <w:r w:rsidR="000364D8" w:rsidRPr="00636900">
        <w:rPr>
          <w:color w:val="auto"/>
          <w:lang w:val="en-US"/>
        </w:rPr>
        <w:t xml:space="preserve">ed </w:t>
      </w:r>
      <w:r w:rsidRPr="00636900">
        <w:rPr>
          <w:color w:val="auto"/>
          <w:lang w:val="en-US"/>
        </w:rPr>
        <w:t>to stabilize for circa 30 min and once the voltage was stabilized it was corrected to 0. Immediately the microcapillary tip was set in place near the root surface and manually inserted into a cortical cell by using a coarse micromanipulator. When the insertion was successful a fast drop of the voltage was observed and after sealing of the membrane around the microelectrode tip, a stable potential could be attained. This voltage was then monitored</w:t>
      </w:r>
      <w:r w:rsidR="002A3598">
        <w:rPr>
          <w:color w:val="auto"/>
          <w:lang w:val="en-US"/>
        </w:rPr>
        <w:t>.I</w:t>
      </w:r>
      <w:r w:rsidRPr="00636900">
        <w:rPr>
          <w:color w:val="auto"/>
          <w:lang w:val="en-US"/>
        </w:rPr>
        <w:t>f a leakage was observed (i.e. a drifting of the signal), a fine tuning of the positioning was done by using the stepper motors and moving the electrode in small steps of around 1µm</w:t>
      </w:r>
      <w:r w:rsidR="00171B92" w:rsidRPr="00636900">
        <w:rPr>
          <w:color w:val="auto"/>
          <w:lang w:val="en-US"/>
        </w:rPr>
        <w:t xml:space="preserve"> using the control panel displayed in figure 3A </w:t>
      </w:r>
      <w:r w:rsidRPr="00636900">
        <w:rPr>
          <w:color w:val="auto"/>
          <w:lang w:val="en-US"/>
        </w:rPr>
        <w:t xml:space="preserve">until the potential was stabilized again revealing a tight sealing of the membrane. After </w:t>
      </w:r>
      <w:r w:rsidR="000364D8" w:rsidRPr="00636900">
        <w:rPr>
          <w:color w:val="auto"/>
          <w:lang w:val="en-US"/>
        </w:rPr>
        <w:t xml:space="preserve">allowing </w:t>
      </w:r>
      <w:r w:rsidRPr="00636900">
        <w:rPr>
          <w:color w:val="auto"/>
          <w:lang w:val="en-US"/>
        </w:rPr>
        <w:t xml:space="preserve">the system </w:t>
      </w:r>
      <w:r w:rsidR="00AE6D21" w:rsidRPr="00636900">
        <w:rPr>
          <w:color w:val="auto"/>
          <w:lang w:val="en-US"/>
        </w:rPr>
        <w:t xml:space="preserve">to </w:t>
      </w:r>
      <w:r w:rsidRPr="00636900">
        <w:rPr>
          <w:color w:val="auto"/>
          <w:lang w:val="en-US"/>
        </w:rPr>
        <w:t xml:space="preserve">stabilize for a few minutes, </w:t>
      </w:r>
      <w:r w:rsidR="00171B92" w:rsidRPr="00636900">
        <w:rPr>
          <w:color w:val="auto"/>
          <w:lang w:val="en-US"/>
        </w:rPr>
        <w:t>a</w:t>
      </w:r>
      <w:r w:rsidRPr="00636900">
        <w:rPr>
          <w:color w:val="auto"/>
          <w:lang w:val="en-US"/>
        </w:rPr>
        <w:t xml:space="preserve"> </w:t>
      </w:r>
      <w:r w:rsidR="00F95D15">
        <w:rPr>
          <w:color w:val="auto"/>
          <w:lang w:val="en-US"/>
        </w:rPr>
        <w:t xml:space="preserve">test </w:t>
      </w:r>
      <w:r w:rsidRPr="00636900">
        <w:rPr>
          <w:color w:val="auto"/>
          <w:lang w:val="en-US"/>
        </w:rPr>
        <w:t xml:space="preserve">substance </w:t>
      </w:r>
      <w:r w:rsidR="00F95D15">
        <w:rPr>
          <w:color w:val="auto"/>
          <w:lang w:val="en-US"/>
        </w:rPr>
        <w:t xml:space="preserve">known to </w:t>
      </w:r>
      <w:r w:rsidR="0077708D" w:rsidRPr="00636900">
        <w:rPr>
          <w:color w:val="auto"/>
          <w:lang w:val="en-US"/>
        </w:rPr>
        <w:t xml:space="preserve">modify </w:t>
      </w:r>
      <w:r w:rsidR="00F95D15">
        <w:rPr>
          <w:color w:val="auto"/>
          <w:lang w:val="en-US"/>
        </w:rPr>
        <w:t xml:space="preserve">the </w:t>
      </w:r>
      <w:r w:rsidR="0077708D" w:rsidRPr="00636900">
        <w:rPr>
          <w:color w:val="auto"/>
          <w:lang w:val="en-US"/>
        </w:rPr>
        <w:t xml:space="preserve">membrane potential </w:t>
      </w:r>
      <w:r w:rsidRPr="00636900">
        <w:rPr>
          <w:color w:val="auto"/>
          <w:lang w:val="en-US"/>
        </w:rPr>
        <w:t>was added to the solution with an automatic pipette, first removing the bathing solution and then adding the same solution containing the test substance.</w:t>
      </w:r>
    </w:p>
    <w:p w:rsidR="005A333B" w:rsidRPr="00636900" w:rsidRDefault="005A333B" w:rsidP="005A333B">
      <w:pPr>
        <w:pStyle w:val="Default"/>
        <w:spacing w:line="360" w:lineRule="auto"/>
        <w:jc w:val="both"/>
        <w:rPr>
          <w:color w:val="auto"/>
          <w:lang w:val="en-US"/>
        </w:rPr>
      </w:pPr>
      <w:r w:rsidRPr="00636900">
        <w:rPr>
          <w:color w:val="auto"/>
          <w:lang w:val="en-US"/>
        </w:rPr>
        <w:t xml:space="preserve">A recording of one of these experiments is shown in figure </w:t>
      </w:r>
      <w:r w:rsidR="006676A7" w:rsidRPr="00636900">
        <w:rPr>
          <w:color w:val="auto"/>
          <w:lang w:val="en-US"/>
        </w:rPr>
        <w:t>8</w:t>
      </w:r>
      <w:r w:rsidRPr="00636900">
        <w:rPr>
          <w:color w:val="auto"/>
          <w:lang w:val="en-US"/>
        </w:rPr>
        <w:t>, in which all the phases of a typical experiment can be seen. It is remarkable that when changing the bathing solution, a big jump of the measured potential can be observed. This is due both to a mechanical effect caused by the rapid flow of the solution around the root during the change process and to the electrochemical changes due to the withdrawal and release of a new solution around the root surface. Finally, a typical hyperpolarization of the membrane can be observed as an effect of the addition of the test substance followed by a recovery of the initial potential.</w:t>
      </w:r>
    </w:p>
    <w:p w:rsidR="005A333B" w:rsidRPr="00636900" w:rsidRDefault="005A333B" w:rsidP="005A333B">
      <w:pPr>
        <w:pStyle w:val="Default"/>
        <w:spacing w:line="360" w:lineRule="auto"/>
        <w:jc w:val="both"/>
        <w:rPr>
          <w:color w:val="auto"/>
          <w:lang w:val="en-US"/>
        </w:rPr>
      </w:pPr>
      <w:r w:rsidRPr="00636900">
        <w:rPr>
          <w:color w:val="auto"/>
          <w:lang w:val="en-US"/>
        </w:rPr>
        <w:t>In this experiment, two remarkable facts can be taken into account: the high signal-to-noise ratio and the possibility of fine adjustment of the tip position by the use of the stepper motor</w:t>
      </w:r>
      <w:r w:rsidR="00F95D15">
        <w:rPr>
          <w:color w:val="auto"/>
          <w:lang w:val="en-US"/>
        </w:rPr>
        <w:t xml:space="preserve">. This </w:t>
      </w:r>
      <w:r w:rsidRPr="00636900">
        <w:rPr>
          <w:color w:val="auto"/>
          <w:lang w:val="en-US"/>
        </w:rPr>
        <w:t xml:space="preserve"> highly </w:t>
      </w:r>
      <w:r w:rsidR="00F95D15">
        <w:rPr>
          <w:color w:val="auto"/>
          <w:lang w:val="en-US"/>
        </w:rPr>
        <w:t xml:space="preserve">improves </w:t>
      </w:r>
      <w:r w:rsidRPr="00636900">
        <w:rPr>
          <w:color w:val="auto"/>
          <w:lang w:val="en-US"/>
        </w:rPr>
        <w:t>the impalement success</w:t>
      </w:r>
      <w:r w:rsidR="00171B92" w:rsidRPr="00636900">
        <w:rPr>
          <w:color w:val="auto"/>
          <w:lang w:val="en-US"/>
        </w:rPr>
        <w:t>, thus</w:t>
      </w:r>
      <w:r w:rsidRPr="00636900">
        <w:rPr>
          <w:color w:val="auto"/>
          <w:lang w:val="en-US"/>
        </w:rPr>
        <w:t xml:space="preserve"> yielding a high rate of </w:t>
      </w:r>
      <w:r w:rsidR="00F95D15">
        <w:rPr>
          <w:color w:val="auto"/>
          <w:lang w:val="en-US"/>
        </w:rPr>
        <w:t xml:space="preserve">valid </w:t>
      </w:r>
      <w:r w:rsidRPr="00636900">
        <w:rPr>
          <w:color w:val="auto"/>
          <w:lang w:val="en-US"/>
        </w:rPr>
        <w:t>experiments in a shorter time than if the whole process has to be done only by hand adjusting of the microelectrode tip.</w:t>
      </w:r>
    </w:p>
    <w:p w:rsidR="006676A7" w:rsidRPr="00636900" w:rsidRDefault="006676A7" w:rsidP="004E0F8D">
      <w:pPr>
        <w:pStyle w:val="Default"/>
        <w:spacing w:line="360" w:lineRule="auto"/>
        <w:jc w:val="both"/>
        <w:rPr>
          <w:b/>
          <w:i/>
          <w:color w:val="auto"/>
          <w:lang w:val="en-US"/>
        </w:rPr>
      </w:pPr>
    </w:p>
    <w:p w:rsidR="00037CC5" w:rsidRPr="00636900" w:rsidRDefault="00037CC5" w:rsidP="004E0F8D">
      <w:pPr>
        <w:pStyle w:val="Default"/>
        <w:spacing w:line="360" w:lineRule="auto"/>
        <w:jc w:val="both"/>
        <w:rPr>
          <w:b/>
          <w:i/>
          <w:color w:val="auto"/>
          <w:lang w:val="en-US"/>
        </w:rPr>
      </w:pPr>
      <w:r w:rsidRPr="00636900">
        <w:rPr>
          <w:b/>
          <w:i/>
          <w:color w:val="auto"/>
          <w:lang w:val="en-US"/>
        </w:rPr>
        <w:t>Ion fluxes measurement</w:t>
      </w:r>
      <w:r w:rsidR="00B1550B" w:rsidRPr="00636900">
        <w:rPr>
          <w:b/>
          <w:i/>
          <w:color w:val="auto"/>
          <w:lang w:val="en-US"/>
        </w:rPr>
        <w:t xml:space="preserve"> (vibrating mode)</w:t>
      </w:r>
      <w:r w:rsidRPr="00636900">
        <w:rPr>
          <w:b/>
          <w:i/>
          <w:color w:val="auto"/>
          <w:lang w:val="en-US"/>
        </w:rPr>
        <w:t>.</w:t>
      </w:r>
    </w:p>
    <w:p w:rsidR="00A57084" w:rsidRPr="00636900" w:rsidRDefault="00A57084" w:rsidP="004E0F8D">
      <w:pPr>
        <w:pStyle w:val="Default"/>
        <w:spacing w:line="360" w:lineRule="auto"/>
        <w:jc w:val="both"/>
        <w:rPr>
          <w:color w:val="auto"/>
          <w:lang w:val="en-US"/>
        </w:rPr>
      </w:pPr>
      <w:r w:rsidRPr="00636900">
        <w:rPr>
          <w:color w:val="auto"/>
          <w:lang w:val="en-US"/>
        </w:rPr>
        <w:t>This configuration corresponds to the vibrating mode as described above.</w:t>
      </w:r>
    </w:p>
    <w:p w:rsidR="00F213B4" w:rsidRPr="00636900" w:rsidRDefault="00526FB1" w:rsidP="004E0F8D">
      <w:pPr>
        <w:pStyle w:val="Default"/>
        <w:spacing w:line="360" w:lineRule="auto"/>
        <w:jc w:val="both"/>
        <w:rPr>
          <w:color w:val="auto"/>
          <w:lang w:val="en-US"/>
        </w:rPr>
      </w:pPr>
      <w:r w:rsidRPr="00636900">
        <w:rPr>
          <w:color w:val="auto"/>
          <w:lang w:val="en-US"/>
        </w:rPr>
        <w:t xml:space="preserve">When measuring ion fluxes, the microelectrode has to be moved to two positions </w:t>
      </w:r>
      <w:r w:rsidR="00171B92" w:rsidRPr="00636900">
        <w:rPr>
          <w:color w:val="auto"/>
          <w:lang w:val="en-US"/>
        </w:rPr>
        <w:t xml:space="preserve">at a different distance of the sample surface in order to get the ion gradient generated by the ion flow due to the release or absorption </w:t>
      </w:r>
      <w:r w:rsidRPr="00636900">
        <w:rPr>
          <w:color w:val="auto"/>
          <w:lang w:val="en-US"/>
        </w:rPr>
        <w:t xml:space="preserve">of ions across the </w:t>
      </w:r>
      <w:r w:rsidR="00A57084" w:rsidRPr="00636900">
        <w:rPr>
          <w:color w:val="auto"/>
          <w:lang w:val="en-US"/>
        </w:rPr>
        <w:t xml:space="preserve">plasmalemma of the </w:t>
      </w:r>
      <w:r w:rsidRPr="00636900">
        <w:rPr>
          <w:color w:val="auto"/>
          <w:lang w:val="en-US"/>
        </w:rPr>
        <w:t>cell or organ surface. In this case, a combination of data acquisition and movement of the electrode has been adopted</w:t>
      </w:r>
      <w:r w:rsidR="00914A1E" w:rsidRPr="00636900">
        <w:rPr>
          <w:color w:val="auto"/>
          <w:lang w:val="en-US"/>
        </w:rPr>
        <w:t>.</w:t>
      </w:r>
      <w:r w:rsidRPr="00636900">
        <w:rPr>
          <w:color w:val="auto"/>
          <w:lang w:val="en-US"/>
        </w:rPr>
        <w:t xml:space="preserve"> The V</w:t>
      </w:r>
      <w:r w:rsidR="0077708D" w:rsidRPr="00636900">
        <w:rPr>
          <w:color w:val="auto"/>
          <w:lang w:val="en-US"/>
        </w:rPr>
        <w:t>irtual Instrument</w:t>
      </w:r>
      <w:r w:rsidRPr="00636900">
        <w:rPr>
          <w:color w:val="auto"/>
          <w:lang w:val="en-US"/>
        </w:rPr>
        <w:t xml:space="preserve"> consists of a cinematic sequence in which each frame controls a subset of actions</w:t>
      </w:r>
      <w:r w:rsidR="00DC5E4B" w:rsidRPr="00636900">
        <w:rPr>
          <w:color w:val="auto"/>
          <w:lang w:val="en-US"/>
        </w:rPr>
        <w:t xml:space="preserve"> as shown in figure </w:t>
      </w:r>
      <w:r w:rsidR="00914A1E" w:rsidRPr="00636900">
        <w:rPr>
          <w:color w:val="auto"/>
          <w:lang w:val="en-US"/>
        </w:rPr>
        <w:t>9</w:t>
      </w:r>
      <w:r w:rsidRPr="00636900">
        <w:rPr>
          <w:color w:val="auto"/>
          <w:lang w:val="en-US"/>
        </w:rPr>
        <w:t xml:space="preserve">. In brief, </w:t>
      </w:r>
      <w:r w:rsidR="0077708D" w:rsidRPr="00636900">
        <w:rPr>
          <w:color w:val="auto"/>
          <w:lang w:val="en-US"/>
        </w:rPr>
        <w:t xml:space="preserve">the </w:t>
      </w:r>
      <w:r w:rsidR="00E668FA" w:rsidRPr="00636900">
        <w:rPr>
          <w:color w:val="auto"/>
          <w:lang w:val="en-US"/>
        </w:rPr>
        <w:t>system was previously calibrated as described in the section</w:t>
      </w:r>
      <w:r w:rsidR="00E668FA" w:rsidRPr="00636900">
        <w:rPr>
          <w:lang w:val="en-US"/>
        </w:rPr>
        <w:t xml:space="preserve"> “</w:t>
      </w:r>
      <w:r w:rsidR="00E668FA" w:rsidRPr="00636900">
        <w:rPr>
          <w:color w:val="auto"/>
          <w:lang w:val="en-US"/>
        </w:rPr>
        <w:t>Noise measurement and performance evaluation of the system” and then the root</w:t>
      </w:r>
      <w:r w:rsidR="0077708D" w:rsidRPr="00636900">
        <w:rPr>
          <w:color w:val="auto"/>
          <w:lang w:val="en-US"/>
        </w:rPr>
        <w:t xml:space="preserve"> was mounted as described in the above section</w:t>
      </w:r>
      <w:r w:rsidR="00E668FA" w:rsidRPr="00636900">
        <w:rPr>
          <w:color w:val="auto"/>
          <w:lang w:val="en-US"/>
        </w:rPr>
        <w:t xml:space="preserve"> </w:t>
      </w:r>
      <w:r w:rsidR="00914A1E" w:rsidRPr="00636900">
        <w:rPr>
          <w:color w:val="auto"/>
          <w:lang w:val="en-US"/>
        </w:rPr>
        <w:t>and figure 7A</w:t>
      </w:r>
      <w:r w:rsidR="00F95D15">
        <w:rPr>
          <w:color w:val="auto"/>
          <w:lang w:val="en-US"/>
        </w:rPr>
        <w:t>. However this time</w:t>
      </w:r>
      <w:r w:rsidR="00E668FA" w:rsidRPr="00636900">
        <w:rPr>
          <w:color w:val="auto"/>
          <w:lang w:val="en-US"/>
        </w:rPr>
        <w:t xml:space="preserve"> the </w:t>
      </w:r>
      <w:r w:rsidR="00AE6D21" w:rsidRPr="00636900">
        <w:rPr>
          <w:color w:val="auto"/>
          <w:lang w:val="en-US"/>
        </w:rPr>
        <w:t>microcapillary</w:t>
      </w:r>
      <w:r w:rsidR="00E668FA" w:rsidRPr="00636900">
        <w:rPr>
          <w:color w:val="auto"/>
          <w:lang w:val="en-US"/>
        </w:rPr>
        <w:t xml:space="preserve"> </w:t>
      </w:r>
      <w:r w:rsidR="00A57084" w:rsidRPr="00636900">
        <w:rPr>
          <w:color w:val="auto"/>
          <w:lang w:val="en-US"/>
        </w:rPr>
        <w:t>tip</w:t>
      </w:r>
      <w:r w:rsidR="00AE6D21" w:rsidRPr="00636900">
        <w:rPr>
          <w:color w:val="auto"/>
          <w:lang w:val="en-US"/>
        </w:rPr>
        <w:t xml:space="preserve"> </w:t>
      </w:r>
      <w:r w:rsidR="00E668FA" w:rsidRPr="00636900">
        <w:rPr>
          <w:color w:val="auto"/>
          <w:lang w:val="en-US"/>
        </w:rPr>
        <w:t xml:space="preserve">had </w:t>
      </w:r>
      <w:r w:rsidR="00A57084" w:rsidRPr="00636900">
        <w:rPr>
          <w:color w:val="auto"/>
          <w:lang w:val="en-US"/>
        </w:rPr>
        <w:t>been</w:t>
      </w:r>
      <w:r w:rsidR="00E668FA" w:rsidRPr="00636900">
        <w:rPr>
          <w:color w:val="auto"/>
          <w:lang w:val="en-US"/>
        </w:rPr>
        <w:t xml:space="preserve"> filled with a suitable ionophore </w:t>
      </w:r>
      <w:r w:rsidR="00914A1E" w:rsidRPr="00636900">
        <w:rPr>
          <w:color w:val="auto"/>
          <w:lang w:val="en-US"/>
        </w:rPr>
        <w:t xml:space="preserve">(see detail in figure 7B) </w:t>
      </w:r>
      <w:r w:rsidR="00E668FA" w:rsidRPr="00636900">
        <w:rPr>
          <w:color w:val="auto"/>
          <w:lang w:val="en-US"/>
        </w:rPr>
        <w:t>and was not inserted into any cell. A</w:t>
      </w:r>
      <w:r w:rsidRPr="00636900">
        <w:rPr>
          <w:color w:val="auto"/>
          <w:lang w:val="en-US"/>
        </w:rPr>
        <w:t>t the beginning of the measurement the parameters of the program are sent to a file and afterwards the sequence is started. To avoid accidents, at the beginning of the experiment the microelectrode is always positioned to the closest distance to the surface</w:t>
      </w:r>
      <w:r w:rsidR="00DC5E4B" w:rsidRPr="00636900">
        <w:rPr>
          <w:color w:val="auto"/>
          <w:lang w:val="en-US"/>
        </w:rPr>
        <w:t xml:space="preserve"> as seen in figure </w:t>
      </w:r>
      <w:r w:rsidR="00914A1E" w:rsidRPr="00636900">
        <w:rPr>
          <w:color w:val="auto"/>
          <w:lang w:val="en-US"/>
        </w:rPr>
        <w:t>7</w:t>
      </w:r>
      <w:r w:rsidR="00DC5E4B" w:rsidRPr="00636900">
        <w:rPr>
          <w:color w:val="auto"/>
          <w:lang w:val="en-US"/>
        </w:rPr>
        <w:t>B</w:t>
      </w:r>
      <w:r w:rsidR="006862B3" w:rsidRPr="00636900">
        <w:rPr>
          <w:color w:val="auto"/>
          <w:lang w:val="en-US"/>
        </w:rPr>
        <w:t>.</w:t>
      </w:r>
      <w:r w:rsidR="00DC5E4B" w:rsidRPr="00636900">
        <w:rPr>
          <w:color w:val="auto"/>
          <w:lang w:val="en-US"/>
        </w:rPr>
        <w:t xml:space="preserve"> </w:t>
      </w:r>
      <w:r w:rsidR="006862B3" w:rsidRPr="00636900">
        <w:rPr>
          <w:color w:val="auto"/>
          <w:lang w:val="en-US"/>
        </w:rPr>
        <w:t>According</w:t>
      </w:r>
      <w:r w:rsidR="00037CC5" w:rsidRPr="00636900">
        <w:rPr>
          <w:color w:val="auto"/>
          <w:lang w:val="en-US"/>
        </w:rPr>
        <w:t xml:space="preserve"> to the sequence displayed in fi</w:t>
      </w:r>
      <w:r w:rsidR="006862B3" w:rsidRPr="00636900">
        <w:rPr>
          <w:color w:val="auto"/>
          <w:lang w:val="en-US"/>
        </w:rPr>
        <w:t xml:space="preserve">gure </w:t>
      </w:r>
      <w:r w:rsidR="00914A1E" w:rsidRPr="00636900">
        <w:rPr>
          <w:color w:val="auto"/>
          <w:lang w:val="en-US"/>
        </w:rPr>
        <w:t>9</w:t>
      </w:r>
      <w:r w:rsidR="006862B3" w:rsidRPr="00636900">
        <w:rPr>
          <w:color w:val="auto"/>
          <w:lang w:val="en-US"/>
        </w:rPr>
        <w:t xml:space="preserve">, </w:t>
      </w:r>
      <w:r w:rsidRPr="00636900">
        <w:rPr>
          <w:color w:val="auto"/>
          <w:lang w:val="en-US"/>
        </w:rPr>
        <w:t>the first movement brings the microelectrode to the far position</w:t>
      </w:r>
      <w:r w:rsidR="006862B3" w:rsidRPr="00636900">
        <w:rPr>
          <w:color w:val="auto"/>
          <w:lang w:val="en-US"/>
        </w:rPr>
        <w:t>.</w:t>
      </w:r>
      <w:r w:rsidRPr="00636900">
        <w:rPr>
          <w:color w:val="auto"/>
          <w:lang w:val="en-US"/>
        </w:rPr>
        <w:t xml:space="preserve"> For each cycle, the first frame takes the measure of the voltage after </w:t>
      </w:r>
      <w:r w:rsidR="00AE6D21" w:rsidRPr="00636900">
        <w:rPr>
          <w:color w:val="auto"/>
          <w:lang w:val="en-US"/>
        </w:rPr>
        <w:t xml:space="preserve">allowing </w:t>
      </w:r>
      <w:r w:rsidRPr="00636900">
        <w:rPr>
          <w:color w:val="auto"/>
          <w:lang w:val="en-US"/>
        </w:rPr>
        <w:t>the electrode to be conditioned for several seconds to ensure that equilibrium has been achieved. After doing this, the time and the voltage are sent to the text file and recorded, and the second frame begins to run. In this part of the sequence, the motor is turned a determined number of steps moving the micromanipulator a known distance backwards to the far position</w:t>
      </w:r>
      <w:r w:rsidR="00F95D15">
        <w:rPr>
          <w:color w:val="auto"/>
          <w:lang w:val="en-US"/>
        </w:rPr>
        <w:t>. After</w:t>
      </w:r>
      <w:r w:rsidRPr="00636900">
        <w:rPr>
          <w:color w:val="auto"/>
          <w:lang w:val="en-US"/>
        </w:rPr>
        <w:t xml:space="preserve"> </w:t>
      </w:r>
      <w:r w:rsidR="00AE6D21" w:rsidRPr="00636900">
        <w:rPr>
          <w:color w:val="auto"/>
          <w:lang w:val="en-US"/>
        </w:rPr>
        <w:t>allow</w:t>
      </w:r>
      <w:r w:rsidR="00F95D15">
        <w:rPr>
          <w:color w:val="auto"/>
          <w:lang w:val="en-US"/>
        </w:rPr>
        <w:t>ing</w:t>
      </w:r>
      <w:r w:rsidR="0025574A">
        <w:rPr>
          <w:color w:val="auto"/>
          <w:lang w:val="en-US"/>
        </w:rPr>
        <w:t xml:space="preserve"> </w:t>
      </w:r>
      <w:r w:rsidRPr="00636900">
        <w:rPr>
          <w:color w:val="auto"/>
          <w:lang w:val="en-US"/>
        </w:rPr>
        <w:t>again to stabilize</w:t>
      </w:r>
      <w:r w:rsidR="0025574A">
        <w:rPr>
          <w:color w:val="auto"/>
          <w:lang w:val="en-US"/>
        </w:rPr>
        <w:t>,</w:t>
      </w:r>
      <w:r w:rsidRPr="00636900">
        <w:rPr>
          <w:color w:val="auto"/>
          <w:lang w:val="en-US"/>
        </w:rPr>
        <w:t xml:space="preserve"> a new set of data </w:t>
      </w:r>
      <w:r w:rsidR="00F95D15">
        <w:rPr>
          <w:color w:val="auto"/>
          <w:lang w:val="en-US"/>
        </w:rPr>
        <w:t>is taken and sent</w:t>
      </w:r>
      <w:r w:rsidRPr="00636900">
        <w:rPr>
          <w:color w:val="auto"/>
          <w:lang w:val="en-US"/>
        </w:rPr>
        <w:t xml:space="preserve"> to the text file. </w:t>
      </w:r>
      <w:r w:rsidR="0025574A">
        <w:rPr>
          <w:color w:val="auto"/>
          <w:lang w:val="en-US"/>
        </w:rPr>
        <w:t>Once</w:t>
      </w:r>
      <w:r w:rsidRPr="00636900">
        <w:rPr>
          <w:color w:val="auto"/>
          <w:lang w:val="en-US"/>
        </w:rPr>
        <w:t xml:space="preserve"> the measurement is achieved and saved, the cycle begins again by regaining the </w:t>
      </w:r>
      <w:r w:rsidR="0025574A">
        <w:rPr>
          <w:color w:val="auto"/>
          <w:lang w:val="en-US"/>
        </w:rPr>
        <w:t>near</w:t>
      </w:r>
      <w:r w:rsidRPr="00636900">
        <w:rPr>
          <w:color w:val="auto"/>
          <w:lang w:val="en-US"/>
        </w:rPr>
        <w:t xml:space="preserve"> position, continuing until the end of the experiment.</w:t>
      </w:r>
    </w:p>
    <w:p w:rsidR="00526FB1" w:rsidRPr="00636900" w:rsidRDefault="00F213B4" w:rsidP="004E0F8D">
      <w:pPr>
        <w:pStyle w:val="Default"/>
        <w:spacing w:line="360" w:lineRule="auto"/>
        <w:jc w:val="both"/>
        <w:rPr>
          <w:color w:val="auto"/>
          <w:lang w:val="en-US"/>
        </w:rPr>
      </w:pPr>
      <w:r w:rsidRPr="00636900">
        <w:rPr>
          <w:color w:val="auto"/>
          <w:lang w:val="en-US"/>
        </w:rPr>
        <w:t xml:space="preserve">The interaction between the </w:t>
      </w:r>
      <w:r w:rsidRPr="005D020C">
        <w:rPr>
          <w:color w:val="auto"/>
          <w:lang w:val="en-US"/>
        </w:rPr>
        <w:t xml:space="preserve">Labview cinematic module and the micromanipulator is as follows: the cinematic module controls the instructions that are sent to the PCI 7330 Stepper motor controller board. This board sends a signal to the UMI 7772, that is an external signal distributor and the separate signals from the two different axes are sent to a PT0530 stepper driver that controls the motor movement. All this process is automatically done by the codes sent from the PCI 7330 unit once programmed in the corresponding Labview Virtual Instrument. Since the knobs of the micromanipulator are attached to the </w:t>
      </w:r>
      <w:r w:rsidR="00F95D15" w:rsidRPr="00F95D15">
        <w:rPr>
          <w:color w:val="auto"/>
          <w:lang w:val="en-US"/>
        </w:rPr>
        <w:t>retainer, which</w:t>
      </w:r>
      <w:r w:rsidRPr="005D020C">
        <w:rPr>
          <w:color w:val="auto"/>
          <w:lang w:val="en-US"/>
        </w:rPr>
        <w:t xml:space="preserve"> in turn is fixed to the stepper motor, each movement of the motor makes the knob</w:t>
      </w:r>
      <w:r w:rsidR="002E2E4A" w:rsidRPr="005D020C">
        <w:rPr>
          <w:color w:val="auto"/>
          <w:lang w:val="en-US"/>
        </w:rPr>
        <w:t xml:space="preserve"> turn a determined number of degrees and </w:t>
      </w:r>
      <w:r w:rsidRPr="005D020C">
        <w:rPr>
          <w:color w:val="auto"/>
          <w:lang w:val="en-US"/>
        </w:rPr>
        <w:t xml:space="preserve">move the plunger </w:t>
      </w:r>
      <w:r w:rsidR="002E2E4A" w:rsidRPr="005D020C">
        <w:rPr>
          <w:color w:val="auto"/>
          <w:lang w:val="en-US"/>
        </w:rPr>
        <w:t xml:space="preserve">that </w:t>
      </w:r>
      <w:r w:rsidRPr="005D020C">
        <w:rPr>
          <w:color w:val="auto"/>
          <w:lang w:val="en-US"/>
        </w:rPr>
        <w:t>exerts or withdraws a pressure to the oil that fills the micromanipulator</w:t>
      </w:r>
      <w:r w:rsidR="002E2E4A" w:rsidRPr="005D020C">
        <w:rPr>
          <w:color w:val="auto"/>
          <w:lang w:val="en-US"/>
        </w:rPr>
        <w:t>. T</w:t>
      </w:r>
      <w:r w:rsidR="00F95D15">
        <w:rPr>
          <w:color w:val="auto"/>
          <w:lang w:val="en-US"/>
        </w:rPr>
        <w:t>h</w:t>
      </w:r>
      <w:r w:rsidR="002E2E4A" w:rsidRPr="005D020C">
        <w:rPr>
          <w:color w:val="auto"/>
          <w:lang w:val="en-US"/>
        </w:rPr>
        <w:t>is variation in pressure</w:t>
      </w:r>
      <w:r w:rsidRPr="005D020C">
        <w:rPr>
          <w:color w:val="auto"/>
          <w:lang w:val="en-US"/>
        </w:rPr>
        <w:t xml:space="preserve"> is transmitted to the positioner attached to the microscope, resulting in a </w:t>
      </w:r>
      <w:r w:rsidR="002E2E4A" w:rsidRPr="005D020C">
        <w:rPr>
          <w:color w:val="auto"/>
          <w:lang w:val="en-US"/>
        </w:rPr>
        <w:t xml:space="preserve">forward or </w:t>
      </w:r>
      <w:r w:rsidRPr="005D020C">
        <w:rPr>
          <w:color w:val="auto"/>
          <w:lang w:val="en-US"/>
        </w:rPr>
        <w:t>backward movement of the microcapillary.</w:t>
      </w:r>
    </w:p>
    <w:p w:rsidR="00526FB1" w:rsidRPr="00636900" w:rsidRDefault="00526FB1" w:rsidP="004E0F8D">
      <w:pPr>
        <w:pStyle w:val="Default"/>
        <w:spacing w:line="360" w:lineRule="auto"/>
        <w:jc w:val="both"/>
        <w:rPr>
          <w:color w:val="auto"/>
          <w:lang w:val="en-US"/>
        </w:rPr>
      </w:pPr>
      <w:r w:rsidRPr="00636900">
        <w:rPr>
          <w:color w:val="auto"/>
          <w:lang w:val="en-US"/>
        </w:rPr>
        <w:t>The precision achieved by this combination of measuring and movement is of 1µm displacement and 0.1 mV potential.</w:t>
      </w:r>
    </w:p>
    <w:p w:rsidR="006862B3" w:rsidRPr="00636900" w:rsidRDefault="00A57084" w:rsidP="004E0F8D">
      <w:pPr>
        <w:pStyle w:val="Default"/>
        <w:spacing w:line="360" w:lineRule="auto"/>
        <w:jc w:val="both"/>
        <w:rPr>
          <w:color w:val="auto"/>
          <w:lang w:val="en-US"/>
        </w:rPr>
      </w:pPr>
      <w:r w:rsidRPr="00636900">
        <w:rPr>
          <w:color w:val="auto"/>
          <w:lang w:val="en-US"/>
        </w:rPr>
        <w:t>For t</w:t>
      </w:r>
      <w:r w:rsidR="00037CC5" w:rsidRPr="00636900">
        <w:rPr>
          <w:color w:val="auto"/>
          <w:lang w:val="en-US"/>
        </w:rPr>
        <w:t>he c</w:t>
      </w:r>
      <w:r w:rsidR="006862B3" w:rsidRPr="00636900">
        <w:rPr>
          <w:color w:val="auto"/>
          <w:lang w:val="en-US"/>
        </w:rPr>
        <w:t>alculati</w:t>
      </w:r>
      <w:r w:rsidR="00037CC5" w:rsidRPr="00636900">
        <w:rPr>
          <w:color w:val="auto"/>
          <w:lang w:val="en-US"/>
        </w:rPr>
        <w:t>on</w:t>
      </w:r>
      <w:r w:rsidR="006862B3" w:rsidRPr="00636900">
        <w:rPr>
          <w:color w:val="auto"/>
          <w:lang w:val="en-US"/>
        </w:rPr>
        <w:t xml:space="preserve"> </w:t>
      </w:r>
      <w:r w:rsidR="00AE6D21" w:rsidRPr="00636900">
        <w:rPr>
          <w:color w:val="auto"/>
          <w:lang w:val="en-US"/>
        </w:rPr>
        <w:t>of</w:t>
      </w:r>
      <w:r w:rsidR="006862B3" w:rsidRPr="00636900">
        <w:rPr>
          <w:color w:val="auto"/>
          <w:lang w:val="en-US"/>
        </w:rPr>
        <w:t xml:space="preserve"> ion fluxes, several considerations based on the Nern</w:t>
      </w:r>
      <w:r w:rsidR="00037CC5" w:rsidRPr="00636900">
        <w:rPr>
          <w:color w:val="auto"/>
          <w:lang w:val="en-US"/>
        </w:rPr>
        <w:t>st’s equation have to be taken in</w:t>
      </w:r>
      <w:r w:rsidR="00AE6D21" w:rsidRPr="00636900">
        <w:rPr>
          <w:color w:val="auto"/>
          <w:lang w:val="en-US"/>
        </w:rPr>
        <w:t>to</w:t>
      </w:r>
      <w:r w:rsidR="00037CC5" w:rsidRPr="00636900">
        <w:rPr>
          <w:color w:val="auto"/>
          <w:lang w:val="en-US"/>
        </w:rPr>
        <w:t xml:space="preserve"> account as described in the next sections</w:t>
      </w:r>
      <w:r w:rsidR="00914A1E" w:rsidRPr="00636900">
        <w:rPr>
          <w:color w:val="auto"/>
          <w:lang w:val="en-US"/>
        </w:rPr>
        <w:t xml:space="preserve"> and </w:t>
      </w:r>
      <w:r w:rsidR="001738D6">
        <w:rPr>
          <w:color w:val="auto"/>
          <w:lang w:val="en-US"/>
        </w:rPr>
        <w:t xml:space="preserve">displayed in </w:t>
      </w:r>
      <w:r w:rsidR="00914A1E" w:rsidRPr="00636900">
        <w:rPr>
          <w:color w:val="auto"/>
          <w:lang w:val="en-US"/>
        </w:rPr>
        <w:t>figure 10</w:t>
      </w:r>
      <w:r w:rsidR="00037CC5" w:rsidRPr="00636900">
        <w:rPr>
          <w:color w:val="auto"/>
          <w:lang w:val="en-US"/>
        </w:rPr>
        <w:t>.</w:t>
      </w:r>
    </w:p>
    <w:p w:rsidR="00D92FEA" w:rsidRPr="00636900" w:rsidRDefault="00D92FEA" w:rsidP="00F67167">
      <w:pPr>
        <w:pStyle w:val="Default"/>
        <w:spacing w:line="360" w:lineRule="auto"/>
        <w:jc w:val="both"/>
        <w:rPr>
          <w:b/>
          <w:i/>
          <w:color w:val="auto"/>
          <w:lang w:val="en-US"/>
        </w:rPr>
      </w:pPr>
    </w:p>
    <w:p w:rsidR="00D66135" w:rsidRPr="00636900" w:rsidRDefault="00D66135" w:rsidP="00F67167">
      <w:pPr>
        <w:pStyle w:val="Default"/>
        <w:spacing w:line="360" w:lineRule="auto"/>
        <w:jc w:val="both"/>
        <w:rPr>
          <w:b/>
          <w:i/>
          <w:color w:val="auto"/>
          <w:lang w:val="en-US"/>
        </w:rPr>
      </w:pPr>
      <w:r w:rsidRPr="00636900">
        <w:rPr>
          <w:b/>
          <w:i/>
          <w:color w:val="auto"/>
          <w:lang w:val="en-US"/>
        </w:rPr>
        <w:t>Calculations</w:t>
      </w:r>
    </w:p>
    <w:p w:rsidR="009300DD" w:rsidRPr="00636900" w:rsidRDefault="009300DD" w:rsidP="004E0F8D">
      <w:pPr>
        <w:pStyle w:val="Default"/>
        <w:spacing w:line="360" w:lineRule="auto"/>
        <w:jc w:val="both"/>
        <w:rPr>
          <w:color w:val="auto"/>
          <w:lang w:val="en-US"/>
        </w:rPr>
      </w:pPr>
      <w:r w:rsidRPr="00636900">
        <w:rPr>
          <w:color w:val="auto"/>
          <w:lang w:val="en-US"/>
        </w:rPr>
        <w:t>Although measurement of single potentials are directly conducted by the system, the ion fluxes need more complicated calculations because different factors</w:t>
      </w:r>
      <w:r w:rsidR="00A57084" w:rsidRPr="00636900">
        <w:rPr>
          <w:color w:val="auto"/>
          <w:lang w:val="en-US"/>
        </w:rPr>
        <w:t xml:space="preserve"> like the geometry of the organ</w:t>
      </w:r>
      <w:r w:rsidRPr="00636900">
        <w:rPr>
          <w:color w:val="auto"/>
          <w:lang w:val="en-US"/>
        </w:rPr>
        <w:t xml:space="preserve"> </w:t>
      </w:r>
      <w:r w:rsidR="00A57084" w:rsidRPr="00636900">
        <w:rPr>
          <w:color w:val="auto"/>
          <w:lang w:val="en-US"/>
        </w:rPr>
        <w:t xml:space="preserve">affect </w:t>
      </w:r>
      <w:r w:rsidRPr="00636900">
        <w:rPr>
          <w:color w:val="auto"/>
          <w:lang w:val="en-US"/>
        </w:rPr>
        <w:t xml:space="preserve">the gradient generated by the </w:t>
      </w:r>
      <w:r w:rsidR="00A32B26" w:rsidRPr="00636900">
        <w:rPr>
          <w:color w:val="auto"/>
          <w:lang w:val="en-US"/>
        </w:rPr>
        <w:t xml:space="preserve">surrounding </w:t>
      </w:r>
      <w:r w:rsidRPr="00636900">
        <w:rPr>
          <w:color w:val="auto"/>
          <w:lang w:val="en-US"/>
        </w:rPr>
        <w:t xml:space="preserve">ionic flux . </w:t>
      </w:r>
      <w:r w:rsidR="00A32B26">
        <w:rPr>
          <w:color w:val="auto"/>
          <w:lang w:val="en-US"/>
        </w:rPr>
        <w:t>S</w:t>
      </w:r>
      <w:r w:rsidR="00A57084" w:rsidRPr="00636900">
        <w:rPr>
          <w:color w:val="auto"/>
          <w:lang w:val="en-US"/>
        </w:rPr>
        <w:t xml:space="preserve">ince we are measuring a concentration gradient </w:t>
      </w:r>
      <w:r w:rsidR="000D202E" w:rsidRPr="00636900">
        <w:rPr>
          <w:color w:val="auto"/>
          <w:lang w:val="en-US"/>
        </w:rPr>
        <w:t xml:space="preserve">other factors have to be taken into account (i.e. the distance from the </w:t>
      </w:r>
      <w:r w:rsidR="0025574A">
        <w:rPr>
          <w:color w:val="auto"/>
          <w:lang w:val="en-US"/>
        </w:rPr>
        <w:t>near</w:t>
      </w:r>
      <w:r w:rsidR="000D202E" w:rsidRPr="00636900">
        <w:rPr>
          <w:color w:val="auto"/>
          <w:lang w:val="en-US"/>
        </w:rPr>
        <w:t xml:space="preserve"> and far positions or the geometry, shape and diameter of the microcapillary tip)</w:t>
      </w:r>
      <w:r w:rsidRPr="00636900">
        <w:rPr>
          <w:color w:val="auto"/>
          <w:lang w:val="en-US"/>
        </w:rPr>
        <w:t xml:space="preserve">. </w:t>
      </w:r>
    </w:p>
    <w:p w:rsidR="00526FB1" w:rsidRPr="00636900" w:rsidRDefault="00980D2C" w:rsidP="004E0F8D">
      <w:pPr>
        <w:pStyle w:val="Default"/>
        <w:spacing w:line="360" w:lineRule="auto"/>
        <w:jc w:val="both"/>
        <w:rPr>
          <w:color w:val="auto"/>
          <w:lang w:val="en-US"/>
        </w:rPr>
      </w:pPr>
      <w:r w:rsidRPr="00636900">
        <w:rPr>
          <w:color w:val="auto"/>
          <w:lang w:val="en-US"/>
        </w:rPr>
        <w:t>I</w:t>
      </w:r>
      <w:r w:rsidR="00526FB1" w:rsidRPr="00636900">
        <w:rPr>
          <w:color w:val="auto"/>
          <w:lang w:val="en-US"/>
        </w:rPr>
        <w:t xml:space="preserve">on flux is calculated using calibration results </w:t>
      </w:r>
      <w:r w:rsidR="00BE63DF">
        <w:rPr>
          <w:color w:val="auto"/>
          <w:lang w:val="en-US"/>
        </w:rPr>
        <w:t>[1</w:t>
      </w:r>
      <w:r w:rsidR="00526FB1" w:rsidRPr="00636900">
        <w:rPr>
          <w:color w:val="auto"/>
          <w:lang w:val="en-US"/>
        </w:rPr>
        <w:t>] and root geometry as shown in the following equations [</w:t>
      </w:r>
      <w:r w:rsidR="00BE63DF">
        <w:rPr>
          <w:color w:val="auto"/>
          <w:lang w:val="en-US"/>
        </w:rPr>
        <w:t>2</w:t>
      </w:r>
      <w:r w:rsidR="00526FB1" w:rsidRPr="00636900">
        <w:rPr>
          <w:color w:val="auto"/>
          <w:lang w:val="en-US"/>
        </w:rPr>
        <w:t>].</w:t>
      </w:r>
    </w:p>
    <w:p w:rsidR="00526FB1" w:rsidRPr="00636900" w:rsidRDefault="00526FB1" w:rsidP="00F67167">
      <w:pPr>
        <w:pStyle w:val="Default"/>
        <w:spacing w:line="360" w:lineRule="auto"/>
        <w:jc w:val="both"/>
        <w:rPr>
          <w:color w:val="auto"/>
          <w:lang w:val="en-US"/>
        </w:rPr>
      </w:pPr>
    </w:p>
    <w:p w:rsidR="00526FB1" w:rsidRPr="00636900" w:rsidRDefault="00526FB1" w:rsidP="00F67167">
      <w:pPr>
        <w:pStyle w:val="Default"/>
        <w:spacing w:after="120" w:line="360" w:lineRule="auto"/>
        <w:jc w:val="both"/>
        <w:rPr>
          <w:rFonts w:ascii="Times New Roman" w:hAnsi="Times New Roman" w:cs="Times New Roman"/>
          <w:i/>
          <w:color w:val="auto"/>
          <w:lang w:val="en-US"/>
        </w:rPr>
      </w:pPr>
      <w:r w:rsidRPr="00636900">
        <w:rPr>
          <w:rFonts w:ascii="Times New Roman" w:hAnsi="Times New Roman" w:cs="Times New Roman"/>
          <w:i/>
          <w:color w:val="auto"/>
          <w:lang w:val="en-US"/>
        </w:rPr>
        <w:t xml:space="preserve">J </w:t>
      </w:r>
      <w:r w:rsidRPr="00636900">
        <w:rPr>
          <w:rFonts w:ascii="Times New Roman" w:hAnsi="Times New Roman" w:cs="Times New Roman"/>
          <w:color w:val="auto"/>
          <w:lang w:val="en-US"/>
        </w:rPr>
        <w:t>=</w:t>
      </w:r>
      <w:r w:rsidRPr="00636900">
        <w:rPr>
          <w:rFonts w:ascii="Times New Roman" w:hAnsi="Times New Roman" w:cs="Times New Roman"/>
          <w:i/>
          <w:color w:val="auto"/>
          <w:lang w:val="en-US"/>
        </w:rPr>
        <w:t>c</w:t>
      </w:r>
      <w:r w:rsidR="00914A1E" w:rsidRPr="00636900">
        <w:rPr>
          <w:rFonts w:ascii="Times New Roman" w:hAnsi="Times New Roman" w:cs="Times New Roman"/>
          <w:i/>
          <w:color w:val="auto"/>
          <w:lang w:val="en-US"/>
        </w:rPr>
        <w:t xml:space="preserve"> </w:t>
      </w:r>
      <w:r w:rsidRPr="00636900">
        <w:rPr>
          <w:rFonts w:ascii="Times New Roman" w:hAnsi="Times New Roman" w:cs="Times New Roman"/>
          <w:i/>
          <w:color w:val="auto"/>
          <w:lang w:val="en-US"/>
        </w:rPr>
        <w:t>u</w:t>
      </w:r>
      <w:r w:rsidR="00914A1E" w:rsidRPr="00636900">
        <w:rPr>
          <w:rFonts w:ascii="Times New Roman" w:hAnsi="Times New Roman" w:cs="Times New Roman"/>
          <w:i/>
          <w:color w:val="auto"/>
          <w:lang w:val="en-US"/>
        </w:rPr>
        <w:t xml:space="preserve"> </w:t>
      </w:r>
      <w:r w:rsidRPr="00636900">
        <w:rPr>
          <w:rFonts w:ascii="Times New Roman" w:hAnsi="Times New Roman" w:cs="Times New Roman"/>
          <w:i/>
          <w:color w:val="auto"/>
          <w:lang w:val="en-US"/>
        </w:rPr>
        <w:t>F</w:t>
      </w:r>
      <w:r w:rsidR="00914A1E" w:rsidRPr="00636900">
        <w:rPr>
          <w:rFonts w:ascii="Times New Roman" w:hAnsi="Times New Roman" w:cs="Times New Roman"/>
          <w:i/>
          <w:color w:val="auto"/>
          <w:lang w:val="en-US"/>
        </w:rPr>
        <w:t xml:space="preserve"> </w:t>
      </w:r>
      <w:r w:rsidRPr="00636900">
        <w:rPr>
          <w:rFonts w:ascii="Times New Roman" w:hAnsi="Times New Roman" w:cs="Times New Roman"/>
          <w:i/>
          <w:color w:val="auto"/>
          <w:lang w:val="en-US"/>
        </w:rPr>
        <w:t>(58/Nernst slope)(</w:t>
      </w:r>
      <w:r w:rsidRPr="00636900">
        <w:rPr>
          <w:rFonts w:ascii="Times New Roman" w:hAnsi="Times New Roman" w:cs="Times New Roman"/>
          <w:color w:val="auto"/>
          <w:lang w:val="en-US"/>
        </w:rPr>
        <w:t>d</w:t>
      </w:r>
      <w:r w:rsidRPr="00636900">
        <w:rPr>
          <w:rFonts w:ascii="Times New Roman" w:hAnsi="Times New Roman" w:cs="Times New Roman"/>
          <w:i/>
          <w:color w:val="auto"/>
          <w:lang w:val="en-US"/>
        </w:rPr>
        <w:t>V/</w:t>
      </w:r>
      <w:r w:rsidRPr="00636900">
        <w:rPr>
          <w:rFonts w:ascii="Times New Roman" w:hAnsi="Times New Roman" w:cs="Times New Roman"/>
          <w:color w:val="auto"/>
          <w:lang w:val="en-US"/>
        </w:rPr>
        <w:t>d</w:t>
      </w:r>
      <w:r w:rsidRPr="00636900">
        <w:rPr>
          <w:rFonts w:ascii="Times New Roman" w:hAnsi="Times New Roman" w:cs="Times New Roman"/>
          <w:i/>
          <w:color w:val="auto"/>
          <w:lang w:val="en-US"/>
        </w:rPr>
        <w:t>x)</w:t>
      </w:r>
    </w:p>
    <w:p w:rsidR="00526FB1" w:rsidRPr="00636900" w:rsidRDefault="00526FB1" w:rsidP="00F67167">
      <w:pPr>
        <w:pStyle w:val="Default"/>
        <w:spacing w:after="120" w:line="360" w:lineRule="auto"/>
        <w:jc w:val="both"/>
        <w:rPr>
          <w:rFonts w:ascii="Times New Roman" w:hAnsi="Times New Roman" w:cs="Times New Roman"/>
          <w:color w:val="auto"/>
          <w:lang w:val="en-US"/>
        </w:rPr>
      </w:pPr>
      <w:r w:rsidRPr="00636900">
        <w:rPr>
          <w:rFonts w:ascii="Times New Roman" w:hAnsi="Times New Roman" w:cs="Times New Roman"/>
          <w:color w:val="auto"/>
          <w:lang w:val="en-US"/>
        </w:rPr>
        <w:t>d</w:t>
      </w:r>
      <w:r w:rsidRPr="00636900">
        <w:rPr>
          <w:rFonts w:ascii="Times New Roman" w:hAnsi="Times New Roman" w:cs="Times New Roman"/>
          <w:i/>
          <w:color w:val="auto"/>
          <w:lang w:val="en-US"/>
        </w:rPr>
        <w:t>x = r</w:t>
      </w:r>
      <w:r w:rsidRPr="00636900">
        <w:rPr>
          <w:rFonts w:ascii="Times New Roman" w:hAnsi="Times New Roman" w:cs="Times New Roman"/>
          <w:color w:val="auto"/>
          <w:vertAlign w:val="superscript"/>
          <w:lang w:val="en-US"/>
        </w:rPr>
        <w:t xml:space="preserve">2 </w:t>
      </w:r>
      <w:r w:rsidRPr="00636900">
        <w:rPr>
          <w:rFonts w:ascii="Times New Roman" w:hAnsi="Times New Roman" w:cs="Times New Roman"/>
          <w:color w:val="auto"/>
          <w:lang w:val="en-US"/>
        </w:rPr>
        <w:t>[1/(</w:t>
      </w:r>
      <w:r w:rsidRPr="00636900">
        <w:rPr>
          <w:rFonts w:ascii="Times New Roman" w:hAnsi="Times New Roman" w:cs="Times New Roman"/>
          <w:i/>
          <w:color w:val="auto"/>
          <w:lang w:val="en-US"/>
        </w:rPr>
        <w:t xml:space="preserve">r </w:t>
      </w:r>
      <w:r w:rsidRPr="00636900">
        <w:rPr>
          <w:rFonts w:ascii="Times New Roman" w:hAnsi="Times New Roman" w:cs="Times New Roman"/>
          <w:color w:val="auto"/>
          <w:lang w:val="en-US"/>
        </w:rPr>
        <w:t xml:space="preserve">+ </w:t>
      </w:r>
      <w:r w:rsidRPr="00636900">
        <w:rPr>
          <w:rFonts w:ascii="Times New Roman" w:hAnsi="Times New Roman" w:cs="Times New Roman"/>
          <w:i/>
          <w:color w:val="auto"/>
          <w:lang w:val="en-US"/>
        </w:rPr>
        <w:t>x</w:t>
      </w:r>
      <w:r w:rsidRPr="00636900">
        <w:rPr>
          <w:rFonts w:ascii="Times New Roman" w:hAnsi="Times New Roman" w:cs="Times New Roman"/>
          <w:color w:val="auto"/>
          <w:lang w:val="en-US"/>
        </w:rPr>
        <w:t>)-1/(</w:t>
      </w:r>
      <w:r w:rsidRPr="00636900">
        <w:rPr>
          <w:rFonts w:ascii="Times New Roman" w:hAnsi="Times New Roman" w:cs="Times New Roman"/>
          <w:i/>
          <w:color w:val="auto"/>
          <w:lang w:val="en-US"/>
        </w:rPr>
        <w:t xml:space="preserve">r </w:t>
      </w:r>
      <w:r w:rsidRPr="00636900">
        <w:rPr>
          <w:rFonts w:ascii="Times New Roman" w:hAnsi="Times New Roman" w:cs="Times New Roman"/>
          <w:color w:val="auto"/>
          <w:lang w:val="en-US"/>
        </w:rPr>
        <w:t xml:space="preserve">+ </w:t>
      </w:r>
      <w:r w:rsidRPr="00636900">
        <w:rPr>
          <w:rFonts w:ascii="Times New Roman" w:hAnsi="Times New Roman" w:cs="Times New Roman"/>
          <w:i/>
          <w:color w:val="auto"/>
          <w:lang w:val="en-US"/>
        </w:rPr>
        <w:t xml:space="preserve">x </w:t>
      </w:r>
      <w:r w:rsidRPr="00636900">
        <w:rPr>
          <w:rFonts w:ascii="Times New Roman" w:hAnsi="Times New Roman" w:cs="Times New Roman"/>
          <w:color w:val="auto"/>
          <w:lang w:val="en-US"/>
        </w:rPr>
        <w:t>+ d</w:t>
      </w:r>
      <w:r w:rsidRPr="00636900">
        <w:rPr>
          <w:rFonts w:ascii="Times New Roman" w:hAnsi="Times New Roman" w:cs="Times New Roman"/>
          <w:i/>
          <w:color w:val="auto"/>
          <w:lang w:val="en-US"/>
        </w:rPr>
        <w:t>x</w:t>
      </w:r>
      <w:r w:rsidRPr="00636900">
        <w:rPr>
          <w:rFonts w:ascii="Times New Roman" w:hAnsi="Times New Roman" w:cs="Times New Roman"/>
          <w:color w:val="auto"/>
          <w:lang w:val="en-US"/>
        </w:rPr>
        <w:t xml:space="preserve">)], </w:t>
      </w:r>
      <w:r w:rsidRPr="00636900">
        <w:rPr>
          <w:color w:val="auto"/>
          <w:lang w:val="en-US"/>
        </w:rPr>
        <w:t>for the sphere</w:t>
      </w:r>
    </w:p>
    <w:p w:rsidR="00526FB1" w:rsidRPr="00636900" w:rsidRDefault="00526FB1" w:rsidP="00F67167">
      <w:pPr>
        <w:pStyle w:val="Default"/>
        <w:spacing w:after="120" w:line="360" w:lineRule="auto"/>
        <w:jc w:val="both"/>
        <w:rPr>
          <w:rFonts w:ascii="Times New Roman" w:hAnsi="Times New Roman" w:cs="Times New Roman"/>
          <w:color w:val="auto"/>
          <w:lang w:val="en-US"/>
        </w:rPr>
      </w:pPr>
      <w:r w:rsidRPr="00636900">
        <w:rPr>
          <w:rFonts w:ascii="Times New Roman" w:hAnsi="Times New Roman" w:cs="Times New Roman"/>
          <w:color w:val="auto"/>
          <w:lang w:val="en-US"/>
        </w:rPr>
        <w:t>d</w:t>
      </w:r>
      <w:r w:rsidRPr="00636900">
        <w:rPr>
          <w:rFonts w:ascii="Times New Roman" w:hAnsi="Times New Roman" w:cs="Times New Roman"/>
          <w:i/>
          <w:color w:val="auto"/>
          <w:lang w:val="en-US"/>
        </w:rPr>
        <w:t>x</w:t>
      </w:r>
      <w:r w:rsidRPr="00636900">
        <w:rPr>
          <w:rFonts w:ascii="Times New Roman" w:hAnsi="Times New Roman" w:cs="Times New Roman"/>
          <w:color w:val="auto"/>
          <w:lang w:val="en-US"/>
        </w:rPr>
        <w:t xml:space="preserve"> = </w:t>
      </w:r>
      <w:r w:rsidRPr="00636900">
        <w:rPr>
          <w:rFonts w:ascii="Times New Roman" w:hAnsi="Times New Roman" w:cs="Times New Roman"/>
          <w:i/>
          <w:color w:val="auto"/>
          <w:lang w:val="en-US"/>
        </w:rPr>
        <w:t xml:space="preserve">r </w:t>
      </w:r>
      <w:r w:rsidRPr="00636900">
        <w:rPr>
          <w:rFonts w:ascii="Times New Roman" w:hAnsi="Times New Roman" w:cs="Times New Roman"/>
          <w:color w:val="auto"/>
          <w:lang w:val="en-US"/>
        </w:rPr>
        <w:t>ln[(</w:t>
      </w:r>
      <w:r w:rsidRPr="00636900">
        <w:rPr>
          <w:rFonts w:ascii="Times New Roman" w:hAnsi="Times New Roman" w:cs="Times New Roman"/>
          <w:i/>
          <w:color w:val="auto"/>
          <w:lang w:val="en-US"/>
        </w:rPr>
        <w:t>r</w:t>
      </w:r>
      <w:r w:rsidRPr="00636900">
        <w:rPr>
          <w:rFonts w:ascii="Times New Roman" w:hAnsi="Times New Roman" w:cs="Times New Roman"/>
          <w:color w:val="auto"/>
          <w:lang w:val="en-US"/>
        </w:rPr>
        <w:t xml:space="preserve"> + </w:t>
      </w:r>
      <w:r w:rsidRPr="00636900">
        <w:rPr>
          <w:rFonts w:ascii="Times New Roman" w:hAnsi="Times New Roman" w:cs="Times New Roman"/>
          <w:i/>
          <w:color w:val="auto"/>
          <w:lang w:val="en-US"/>
        </w:rPr>
        <w:t>x</w:t>
      </w:r>
      <w:r w:rsidRPr="00636900">
        <w:rPr>
          <w:rFonts w:ascii="Times New Roman" w:hAnsi="Times New Roman" w:cs="Times New Roman"/>
          <w:color w:val="auto"/>
          <w:lang w:val="en-US"/>
        </w:rPr>
        <w:t xml:space="preserve"> + d</w:t>
      </w:r>
      <w:r w:rsidRPr="00636900">
        <w:rPr>
          <w:rFonts w:ascii="Times New Roman" w:hAnsi="Times New Roman" w:cs="Times New Roman"/>
          <w:i/>
          <w:color w:val="auto"/>
          <w:lang w:val="en-US"/>
        </w:rPr>
        <w:t>x</w:t>
      </w:r>
      <w:r w:rsidRPr="00636900">
        <w:rPr>
          <w:rFonts w:ascii="Times New Roman" w:hAnsi="Times New Roman" w:cs="Times New Roman"/>
          <w:color w:val="auto"/>
          <w:lang w:val="en-US"/>
        </w:rPr>
        <w:t>) / (</w:t>
      </w:r>
      <w:r w:rsidRPr="00636900">
        <w:rPr>
          <w:rFonts w:ascii="Times New Roman" w:hAnsi="Times New Roman" w:cs="Times New Roman"/>
          <w:i/>
          <w:color w:val="auto"/>
          <w:lang w:val="en-US"/>
        </w:rPr>
        <w:t>r</w:t>
      </w:r>
      <w:r w:rsidRPr="00636900">
        <w:rPr>
          <w:rFonts w:ascii="Times New Roman" w:hAnsi="Times New Roman" w:cs="Times New Roman"/>
          <w:color w:val="auto"/>
          <w:lang w:val="en-US"/>
        </w:rPr>
        <w:t xml:space="preserve"> + </w:t>
      </w:r>
      <w:r w:rsidRPr="00636900">
        <w:rPr>
          <w:rFonts w:ascii="Times New Roman" w:hAnsi="Times New Roman" w:cs="Times New Roman"/>
          <w:i/>
          <w:color w:val="auto"/>
          <w:lang w:val="en-US"/>
        </w:rPr>
        <w:t>x</w:t>
      </w:r>
      <w:r w:rsidRPr="00636900">
        <w:rPr>
          <w:rFonts w:ascii="Times New Roman" w:hAnsi="Times New Roman" w:cs="Times New Roman"/>
          <w:color w:val="auto"/>
          <w:lang w:val="en-US"/>
        </w:rPr>
        <w:t xml:space="preserve">)], </w:t>
      </w:r>
      <w:r w:rsidRPr="00636900">
        <w:rPr>
          <w:color w:val="auto"/>
          <w:lang w:val="en-US"/>
        </w:rPr>
        <w:t>for the cylinder</w:t>
      </w:r>
    </w:p>
    <w:p w:rsidR="00526FB1" w:rsidRPr="00636900" w:rsidRDefault="00526FB1" w:rsidP="00F67167">
      <w:pPr>
        <w:pStyle w:val="Default"/>
        <w:spacing w:line="360" w:lineRule="auto"/>
        <w:jc w:val="both"/>
        <w:rPr>
          <w:color w:val="auto"/>
          <w:lang w:val="en-US"/>
        </w:rPr>
      </w:pPr>
    </w:p>
    <w:p w:rsidR="00526FB1" w:rsidRPr="00636900" w:rsidRDefault="00526FB1" w:rsidP="00F67167">
      <w:pPr>
        <w:pStyle w:val="Default"/>
        <w:spacing w:line="360" w:lineRule="auto"/>
        <w:jc w:val="both"/>
        <w:rPr>
          <w:color w:val="auto"/>
          <w:lang w:val="en-US"/>
        </w:rPr>
      </w:pPr>
      <w:r w:rsidRPr="00636900">
        <w:rPr>
          <w:color w:val="auto"/>
          <w:lang w:val="en-US"/>
        </w:rPr>
        <w:t>where</w:t>
      </w:r>
    </w:p>
    <w:p w:rsidR="00526FB1" w:rsidRPr="00636900" w:rsidRDefault="00526FB1" w:rsidP="00F67167">
      <w:pPr>
        <w:pStyle w:val="Default"/>
        <w:spacing w:line="360" w:lineRule="auto"/>
        <w:jc w:val="both"/>
        <w:rPr>
          <w:color w:val="auto"/>
          <w:lang w:val="en-US"/>
        </w:rPr>
      </w:pPr>
    </w:p>
    <w:p w:rsidR="00526FB1" w:rsidRPr="00636900" w:rsidRDefault="00526FB1" w:rsidP="00F67167">
      <w:pPr>
        <w:pStyle w:val="Default"/>
        <w:spacing w:line="360" w:lineRule="auto"/>
        <w:jc w:val="both"/>
        <w:rPr>
          <w:color w:val="auto"/>
          <w:lang w:val="en-US"/>
        </w:rPr>
      </w:pPr>
      <w:r w:rsidRPr="00636900">
        <w:rPr>
          <w:rFonts w:ascii="Times New Roman" w:hAnsi="Times New Roman" w:cs="Times New Roman"/>
          <w:i/>
          <w:color w:val="auto"/>
          <w:lang w:val="en-US"/>
        </w:rPr>
        <w:t>J</w:t>
      </w:r>
      <w:r w:rsidRPr="00636900">
        <w:rPr>
          <w:color w:val="auto"/>
          <w:lang w:val="en-US"/>
        </w:rPr>
        <w:t>: Net flux of the ion (mol m</w:t>
      </w:r>
      <w:r w:rsidRPr="00636900">
        <w:rPr>
          <w:color w:val="auto"/>
          <w:vertAlign w:val="superscript"/>
          <w:lang w:val="en-US"/>
        </w:rPr>
        <w:t>-2</w:t>
      </w:r>
      <w:r w:rsidRPr="00636900">
        <w:rPr>
          <w:color w:val="auto"/>
          <w:lang w:val="en-US"/>
        </w:rPr>
        <w:t xml:space="preserve"> s</w:t>
      </w:r>
      <w:r w:rsidRPr="00636900">
        <w:rPr>
          <w:color w:val="auto"/>
          <w:vertAlign w:val="superscript"/>
          <w:lang w:val="en-US"/>
        </w:rPr>
        <w:t>-1</w:t>
      </w:r>
      <w:r w:rsidRPr="00636900">
        <w:rPr>
          <w:color w:val="auto"/>
          <w:lang w:val="en-US"/>
        </w:rPr>
        <w:t>).</w:t>
      </w:r>
    </w:p>
    <w:p w:rsidR="00526FB1" w:rsidRPr="00636900" w:rsidRDefault="00526FB1" w:rsidP="00F67167">
      <w:pPr>
        <w:pStyle w:val="Default"/>
        <w:spacing w:line="360" w:lineRule="auto"/>
        <w:jc w:val="both"/>
        <w:rPr>
          <w:rFonts w:ascii="Times New Roman" w:hAnsi="Times New Roman" w:cs="Times New Roman"/>
          <w:color w:val="auto"/>
          <w:lang w:val="en-US"/>
        </w:rPr>
      </w:pPr>
      <w:r w:rsidRPr="00636900">
        <w:rPr>
          <w:rFonts w:ascii="Times New Roman" w:hAnsi="Times New Roman" w:cs="Times New Roman"/>
          <w:i/>
          <w:color w:val="auto"/>
          <w:lang w:val="en-US"/>
        </w:rPr>
        <w:t>c</w:t>
      </w:r>
      <w:r w:rsidRPr="00636900">
        <w:rPr>
          <w:rFonts w:ascii="Times New Roman" w:hAnsi="Times New Roman" w:cs="Times New Roman"/>
          <w:color w:val="auto"/>
          <w:lang w:val="en-US"/>
        </w:rPr>
        <w:t xml:space="preserve">: </w:t>
      </w:r>
      <w:r w:rsidRPr="00636900">
        <w:rPr>
          <w:color w:val="auto"/>
          <w:lang w:val="en-US"/>
        </w:rPr>
        <w:t>Ion's free concentration (mol m</w:t>
      </w:r>
      <w:r w:rsidRPr="00636900">
        <w:rPr>
          <w:color w:val="auto"/>
          <w:vertAlign w:val="superscript"/>
          <w:lang w:val="en-US"/>
        </w:rPr>
        <w:t>-3</w:t>
      </w:r>
      <w:r w:rsidRPr="00636900">
        <w:rPr>
          <w:color w:val="auto"/>
          <w:lang w:val="en-US"/>
        </w:rPr>
        <w:t>).</w:t>
      </w:r>
    </w:p>
    <w:p w:rsidR="00526FB1" w:rsidRPr="00636900" w:rsidRDefault="00526FB1" w:rsidP="00F67167">
      <w:pPr>
        <w:pStyle w:val="Default"/>
        <w:spacing w:line="360" w:lineRule="auto"/>
        <w:jc w:val="both"/>
        <w:rPr>
          <w:color w:val="auto"/>
          <w:lang w:val="en-US"/>
        </w:rPr>
      </w:pPr>
      <w:r w:rsidRPr="00636900">
        <w:rPr>
          <w:rFonts w:ascii="Times New Roman" w:hAnsi="Times New Roman" w:cs="Times New Roman"/>
          <w:color w:val="auto"/>
          <w:lang w:val="en-US"/>
        </w:rPr>
        <w:t xml:space="preserve"> </w:t>
      </w:r>
      <w:r w:rsidRPr="00636900">
        <w:rPr>
          <w:rFonts w:ascii="Times New Roman" w:hAnsi="Times New Roman" w:cs="Times New Roman"/>
          <w:i/>
          <w:color w:val="auto"/>
          <w:lang w:val="en-US"/>
        </w:rPr>
        <w:t>u</w:t>
      </w:r>
      <w:r w:rsidRPr="00636900">
        <w:rPr>
          <w:rFonts w:ascii="Times New Roman" w:hAnsi="Times New Roman" w:cs="Times New Roman"/>
          <w:color w:val="auto"/>
          <w:lang w:val="en-US"/>
        </w:rPr>
        <w:t xml:space="preserve">: </w:t>
      </w:r>
      <w:r w:rsidRPr="00636900">
        <w:rPr>
          <w:color w:val="auto"/>
          <w:lang w:val="en-US"/>
        </w:rPr>
        <w:t>Mobility of the ion (m s</w:t>
      </w:r>
      <w:r w:rsidRPr="00636900">
        <w:rPr>
          <w:color w:val="auto"/>
          <w:vertAlign w:val="superscript"/>
          <w:lang w:val="en-US"/>
        </w:rPr>
        <w:t>-1</w:t>
      </w:r>
      <w:r w:rsidRPr="00636900">
        <w:rPr>
          <w:color w:val="auto"/>
          <w:lang w:val="en-US"/>
        </w:rPr>
        <w:t xml:space="preserve"> N mol</w:t>
      </w:r>
      <w:r w:rsidRPr="00636900">
        <w:rPr>
          <w:color w:val="auto"/>
          <w:vertAlign w:val="superscript"/>
          <w:lang w:val="en-US"/>
        </w:rPr>
        <w:t>-1</w:t>
      </w:r>
      <w:r w:rsidRPr="00636900">
        <w:rPr>
          <w:color w:val="auto"/>
          <w:lang w:val="en-US"/>
        </w:rPr>
        <w:t>).</w:t>
      </w:r>
    </w:p>
    <w:p w:rsidR="00526FB1" w:rsidRPr="00636900" w:rsidRDefault="00526FB1" w:rsidP="00F67167">
      <w:pPr>
        <w:pStyle w:val="Default"/>
        <w:spacing w:line="360" w:lineRule="auto"/>
        <w:jc w:val="both"/>
        <w:rPr>
          <w:color w:val="auto"/>
          <w:lang w:val="en-US"/>
        </w:rPr>
      </w:pPr>
      <w:r w:rsidRPr="00636900">
        <w:rPr>
          <w:rFonts w:ascii="Times New Roman" w:hAnsi="Times New Roman" w:cs="Times New Roman"/>
          <w:i/>
          <w:color w:val="auto"/>
          <w:lang w:val="en-US"/>
        </w:rPr>
        <w:t>F</w:t>
      </w:r>
      <w:r w:rsidRPr="00636900">
        <w:rPr>
          <w:rFonts w:ascii="Times New Roman" w:hAnsi="Times New Roman" w:cs="Times New Roman"/>
          <w:color w:val="auto"/>
          <w:lang w:val="en-US"/>
        </w:rPr>
        <w:t xml:space="preserve">: </w:t>
      </w:r>
      <w:r w:rsidRPr="00636900">
        <w:rPr>
          <w:color w:val="auto"/>
          <w:lang w:val="en-US"/>
        </w:rPr>
        <w:t>Faraday's constant (96,500 C mol</w:t>
      </w:r>
      <w:r w:rsidRPr="00636900">
        <w:rPr>
          <w:color w:val="auto"/>
          <w:vertAlign w:val="superscript"/>
          <w:lang w:val="en-US"/>
        </w:rPr>
        <w:t>-1</w:t>
      </w:r>
      <w:r w:rsidRPr="00636900">
        <w:rPr>
          <w:color w:val="auto"/>
          <w:lang w:val="en-US"/>
        </w:rPr>
        <w:t>).</w:t>
      </w:r>
    </w:p>
    <w:p w:rsidR="00526FB1" w:rsidRPr="00636900" w:rsidRDefault="00526FB1" w:rsidP="00F67167">
      <w:pPr>
        <w:pStyle w:val="Default"/>
        <w:spacing w:line="360" w:lineRule="auto"/>
        <w:jc w:val="both"/>
        <w:rPr>
          <w:i/>
          <w:color w:val="auto"/>
          <w:lang w:val="en-US"/>
        </w:rPr>
      </w:pPr>
      <w:r w:rsidRPr="00636900">
        <w:rPr>
          <w:rFonts w:ascii="Times New Roman" w:hAnsi="Times New Roman" w:cs="Times New Roman"/>
          <w:i/>
          <w:color w:val="auto"/>
          <w:lang w:val="en-US"/>
        </w:rPr>
        <w:t>Nernst slope</w:t>
      </w:r>
      <w:r w:rsidRPr="00636900">
        <w:rPr>
          <w:color w:val="auto"/>
          <w:lang w:val="en-US"/>
        </w:rPr>
        <w:t>: Slope determined by the calibration procedure.</w:t>
      </w:r>
    </w:p>
    <w:p w:rsidR="00526FB1" w:rsidRPr="00636900" w:rsidRDefault="00526FB1" w:rsidP="00F67167">
      <w:pPr>
        <w:pStyle w:val="Default"/>
        <w:spacing w:line="360" w:lineRule="auto"/>
        <w:jc w:val="both"/>
        <w:rPr>
          <w:color w:val="auto"/>
          <w:lang w:val="en-US"/>
        </w:rPr>
      </w:pPr>
      <w:r w:rsidRPr="00636900">
        <w:rPr>
          <w:rFonts w:ascii="Times New Roman" w:hAnsi="Times New Roman" w:cs="Times New Roman"/>
          <w:color w:val="auto"/>
          <w:lang w:val="en-US"/>
        </w:rPr>
        <w:t>d</w:t>
      </w:r>
      <w:r w:rsidRPr="00636900">
        <w:rPr>
          <w:rFonts w:ascii="Times New Roman" w:hAnsi="Times New Roman" w:cs="Times New Roman"/>
          <w:i/>
          <w:color w:val="auto"/>
          <w:lang w:val="en-US"/>
        </w:rPr>
        <w:t>V</w:t>
      </w:r>
      <w:r w:rsidRPr="00636900">
        <w:rPr>
          <w:rFonts w:ascii="Times New Roman" w:hAnsi="Times New Roman" w:cs="Times New Roman"/>
          <w:color w:val="auto"/>
          <w:lang w:val="en-US"/>
        </w:rPr>
        <w:t xml:space="preserve">: </w:t>
      </w:r>
      <w:r w:rsidRPr="00636900">
        <w:rPr>
          <w:color w:val="auto"/>
          <w:lang w:val="en-US"/>
        </w:rPr>
        <w:t>Electric potential difference between the two positions of the microelectrode (volts).</w:t>
      </w:r>
    </w:p>
    <w:p w:rsidR="00526FB1" w:rsidRPr="00636900" w:rsidRDefault="00526FB1" w:rsidP="00F67167">
      <w:pPr>
        <w:pStyle w:val="Default"/>
        <w:spacing w:line="360" w:lineRule="auto"/>
        <w:jc w:val="both"/>
        <w:rPr>
          <w:color w:val="auto"/>
          <w:lang w:val="en-US"/>
        </w:rPr>
      </w:pPr>
      <w:r w:rsidRPr="00636900">
        <w:rPr>
          <w:rFonts w:ascii="Times New Roman" w:hAnsi="Times New Roman" w:cs="Times New Roman"/>
          <w:i/>
          <w:color w:val="auto"/>
          <w:lang w:val="en-US"/>
        </w:rPr>
        <w:t>x</w:t>
      </w:r>
      <w:r w:rsidRPr="00636900">
        <w:rPr>
          <w:color w:val="auto"/>
          <w:lang w:val="en-US"/>
        </w:rPr>
        <w:t>: Distance of the tip at the closest position (m).</w:t>
      </w:r>
    </w:p>
    <w:p w:rsidR="00526FB1" w:rsidRPr="00636900" w:rsidRDefault="00526FB1" w:rsidP="00F67167">
      <w:pPr>
        <w:pStyle w:val="Default"/>
        <w:spacing w:line="360" w:lineRule="auto"/>
        <w:jc w:val="both"/>
        <w:rPr>
          <w:color w:val="auto"/>
          <w:lang w:val="en-US"/>
        </w:rPr>
      </w:pPr>
      <w:r w:rsidRPr="00636900">
        <w:rPr>
          <w:rFonts w:ascii="Times New Roman" w:hAnsi="Times New Roman" w:cs="Times New Roman"/>
          <w:color w:val="auto"/>
          <w:lang w:val="en-US"/>
        </w:rPr>
        <w:t>d</w:t>
      </w:r>
      <w:r w:rsidRPr="00636900">
        <w:rPr>
          <w:rFonts w:ascii="Times New Roman" w:hAnsi="Times New Roman" w:cs="Times New Roman"/>
          <w:i/>
          <w:color w:val="auto"/>
          <w:lang w:val="en-US"/>
        </w:rPr>
        <w:t>x</w:t>
      </w:r>
      <w:r w:rsidRPr="00636900">
        <w:rPr>
          <w:rFonts w:ascii="Times New Roman" w:hAnsi="Times New Roman" w:cs="Times New Roman"/>
          <w:color w:val="auto"/>
          <w:lang w:val="en-US"/>
        </w:rPr>
        <w:t>:</w:t>
      </w:r>
      <w:r w:rsidRPr="00636900">
        <w:rPr>
          <w:color w:val="auto"/>
          <w:lang w:val="en-US"/>
        </w:rPr>
        <w:t xml:space="preserve"> Distance between the two measuring positions (m).</w:t>
      </w:r>
    </w:p>
    <w:p w:rsidR="00526FB1" w:rsidRPr="00636900" w:rsidRDefault="00526FB1" w:rsidP="00F67167">
      <w:pPr>
        <w:pStyle w:val="Default"/>
        <w:spacing w:line="360" w:lineRule="auto"/>
        <w:jc w:val="both"/>
        <w:rPr>
          <w:color w:val="auto"/>
          <w:lang w:val="en-US"/>
        </w:rPr>
      </w:pPr>
      <w:r w:rsidRPr="00636900">
        <w:rPr>
          <w:rFonts w:ascii="Times New Roman" w:hAnsi="Times New Roman" w:cs="Times New Roman"/>
          <w:i/>
          <w:color w:val="auto"/>
          <w:lang w:val="en-US"/>
        </w:rPr>
        <w:t>r</w:t>
      </w:r>
      <w:r w:rsidRPr="00636900">
        <w:rPr>
          <w:i/>
          <w:color w:val="auto"/>
          <w:lang w:val="en-US"/>
        </w:rPr>
        <w:t>:</w:t>
      </w:r>
      <w:r w:rsidRPr="00636900">
        <w:rPr>
          <w:color w:val="auto"/>
          <w:lang w:val="en-US"/>
        </w:rPr>
        <w:t xml:space="preserve"> Radius of the measured object (m).</w:t>
      </w:r>
    </w:p>
    <w:p w:rsidR="005A333B" w:rsidRPr="00636900" w:rsidRDefault="005A333B" w:rsidP="00F67167">
      <w:pPr>
        <w:pStyle w:val="Default"/>
        <w:spacing w:line="360" w:lineRule="auto"/>
        <w:jc w:val="both"/>
        <w:rPr>
          <w:b/>
          <w:i/>
          <w:color w:val="auto"/>
          <w:lang w:val="en-US"/>
        </w:rPr>
      </w:pPr>
    </w:p>
    <w:p w:rsidR="00980D2C" w:rsidRPr="00636900" w:rsidRDefault="00980D2C" w:rsidP="00980D2C">
      <w:pPr>
        <w:pStyle w:val="Default"/>
        <w:spacing w:line="360" w:lineRule="auto"/>
        <w:jc w:val="both"/>
        <w:rPr>
          <w:color w:val="auto"/>
          <w:lang w:val="en-US"/>
        </w:rPr>
      </w:pPr>
      <w:r w:rsidRPr="00636900">
        <w:rPr>
          <w:color w:val="auto"/>
          <w:lang w:val="en-US"/>
        </w:rPr>
        <w:t>In our case,</w:t>
      </w:r>
      <w:r w:rsidRPr="00636900">
        <w:rPr>
          <w:b/>
          <w:i/>
          <w:color w:val="auto"/>
          <w:lang w:val="en-US"/>
        </w:rPr>
        <w:t xml:space="preserve"> </w:t>
      </w:r>
      <w:r w:rsidRPr="00636900">
        <w:rPr>
          <w:color w:val="auto"/>
          <w:lang w:val="en-US"/>
        </w:rPr>
        <w:t>we adopted a similar procedure as in the Woods Hole system [</w:t>
      </w:r>
      <w:r w:rsidR="00BE63DF">
        <w:rPr>
          <w:color w:val="auto"/>
          <w:lang w:val="en-US"/>
        </w:rPr>
        <w:t>3</w:t>
      </w:r>
      <w:r w:rsidR="006A71F1">
        <w:rPr>
          <w:color w:val="auto"/>
          <w:lang w:val="en-US"/>
        </w:rPr>
        <w:t>,4</w:t>
      </w:r>
      <w:r w:rsidRPr="00636900">
        <w:rPr>
          <w:color w:val="auto"/>
          <w:lang w:val="en-US"/>
        </w:rPr>
        <w:t>] in which, instead of storing the raw voltage data, only the average voltage of each frame is recorded in order to get the minimum number of data while keeping the measuring accuracy. This simplifies the programming of the system and allows an easy way of calculating dV with a spreadsheet without involving complicated programming of the acquisition software.</w:t>
      </w:r>
      <w:r w:rsidRPr="00636900">
        <w:rPr>
          <w:b/>
          <w:i/>
          <w:color w:val="auto"/>
          <w:lang w:val="en-US"/>
        </w:rPr>
        <w:t xml:space="preserve"> </w:t>
      </w:r>
      <w:r w:rsidRPr="00636900">
        <w:rPr>
          <w:color w:val="auto"/>
          <w:lang w:val="en-US"/>
        </w:rPr>
        <w:t>In figure 10 an example of the procedure can be seen.</w:t>
      </w:r>
    </w:p>
    <w:p w:rsidR="00980D2C" w:rsidRPr="00636900" w:rsidRDefault="00980D2C" w:rsidP="00980D2C">
      <w:pPr>
        <w:pStyle w:val="Default"/>
        <w:spacing w:line="360" w:lineRule="auto"/>
        <w:jc w:val="both"/>
        <w:rPr>
          <w:color w:val="auto"/>
          <w:lang w:val="en-US"/>
        </w:rPr>
      </w:pPr>
      <w:r w:rsidRPr="00636900">
        <w:rPr>
          <w:color w:val="auto"/>
          <w:lang w:val="en-US"/>
        </w:rPr>
        <w:t>For calculating the dV at each interval, a modification of the method from Newman [2] has been applied. Instead of using the slope of each data set, the mean voltage is sent to the text file as explained below. First, for each measuring position, the electrode is allowed to stabilize for a determined period of time chosen individually from its characteristics (yellow bars). This permits to omit data points occurring during electrode settling after movement [</w:t>
      </w:r>
      <w:r w:rsidR="006A71F1">
        <w:rPr>
          <w:color w:val="auto"/>
          <w:lang w:val="en-US"/>
        </w:rPr>
        <w:t>2</w:t>
      </w:r>
      <w:r w:rsidRPr="00636900">
        <w:rPr>
          <w:color w:val="auto"/>
          <w:lang w:val="en-US"/>
        </w:rPr>
        <w:t xml:space="preserve">]. After this period, the measuring starts and the system takes a determined number of samples and outputs the average voltage (V1, first blue bar). Then, the electrode is displaced to the next position and allowed again to stabilize (second yellow bar). A new set of samples is taken and a new average voltage is output (V2, second blue bar). The cycle continues until the experiment is finished (V3 and further measurements). </w:t>
      </w:r>
    </w:p>
    <w:p w:rsidR="0047735A" w:rsidRPr="00636900" w:rsidRDefault="0047735A" w:rsidP="00D92FEA">
      <w:pPr>
        <w:pStyle w:val="Default"/>
        <w:spacing w:line="360" w:lineRule="auto"/>
        <w:jc w:val="both"/>
        <w:rPr>
          <w:color w:val="auto"/>
          <w:lang w:val="en-US"/>
        </w:rPr>
      </w:pPr>
      <w:r w:rsidRPr="00636900">
        <w:rPr>
          <w:color w:val="auto"/>
          <w:lang w:val="en-US"/>
        </w:rPr>
        <w:t>In this configuration, only the first positioning of the microelectrode tip and the bathing solution change has to be done by hand, while the rest of the experiment is automatically conducted by the system’s program</w:t>
      </w:r>
      <w:r w:rsidR="00366DB0" w:rsidRPr="00636900">
        <w:rPr>
          <w:color w:val="auto"/>
          <w:lang w:val="en-US"/>
        </w:rPr>
        <w:t xml:space="preserve"> which is displayed in figure </w:t>
      </w:r>
      <w:r w:rsidR="00092B69" w:rsidRPr="00636900">
        <w:rPr>
          <w:color w:val="auto"/>
          <w:lang w:val="en-US"/>
        </w:rPr>
        <w:t>9</w:t>
      </w:r>
      <w:r w:rsidRPr="00636900">
        <w:rPr>
          <w:color w:val="auto"/>
          <w:lang w:val="en-US"/>
        </w:rPr>
        <w:t>.</w:t>
      </w:r>
    </w:p>
    <w:p w:rsidR="0047735A" w:rsidRPr="00636900" w:rsidRDefault="0047735A" w:rsidP="00D92FEA">
      <w:pPr>
        <w:pStyle w:val="Default"/>
        <w:spacing w:line="360" w:lineRule="auto"/>
        <w:jc w:val="both"/>
        <w:rPr>
          <w:color w:val="auto"/>
          <w:lang w:val="en-US"/>
        </w:rPr>
      </w:pPr>
      <w:r w:rsidRPr="00636900">
        <w:rPr>
          <w:color w:val="auto"/>
          <w:lang w:val="en-US"/>
        </w:rPr>
        <w:t>Unlike in the previous experiment, the concentration of a determined ion is being measured by using a specific ionophore loaded into the microcapillary tip (</w:t>
      </w:r>
      <w:r w:rsidR="002F7E4C" w:rsidRPr="00636900">
        <w:rPr>
          <w:color w:val="auto"/>
          <w:lang w:val="en-US"/>
        </w:rPr>
        <w:t xml:space="preserve">insert in </w:t>
      </w:r>
      <w:r w:rsidRPr="00636900">
        <w:rPr>
          <w:color w:val="auto"/>
          <w:lang w:val="en-US"/>
        </w:rPr>
        <w:t xml:space="preserve">figure </w:t>
      </w:r>
      <w:r w:rsidR="00092B69" w:rsidRPr="00636900">
        <w:rPr>
          <w:color w:val="auto"/>
          <w:lang w:val="en-US"/>
        </w:rPr>
        <w:t>7</w:t>
      </w:r>
      <w:r w:rsidRPr="00636900">
        <w:rPr>
          <w:color w:val="auto"/>
          <w:lang w:val="en-US"/>
        </w:rPr>
        <w:t xml:space="preserve">B). For this purpose it is necessary to calibrate the electrode before the beginning </w:t>
      </w:r>
      <w:r w:rsidR="003352D8" w:rsidRPr="00636900">
        <w:rPr>
          <w:color w:val="auto"/>
          <w:lang w:val="en-US"/>
        </w:rPr>
        <w:t xml:space="preserve">of </w:t>
      </w:r>
      <w:r w:rsidRPr="00636900">
        <w:rPr>
          <w:color w:val="auto"/>
          <w:lang w:val="en-US"/>
        </w:rPr>
        <w:t>the experiment, because although electrodes should follow Nernst’s equation, which defines the electrical behavior of an ion in a determined electrical cell, there are always slight differences between different sets. Calibration was conducted by submerging the electrode,</w:t>
      </w:r>
      <w:r w:rsidR="00980D2C" w:rsidRPr="00636900">
        <w:rPr>
          <w:color w:val="auto"/>
          <w:lang w:val="en-US"/>
        </w:rPr>
        <w:t xml:space="preserve"> </w:t>
      </w:r>
      <w:r w:rsidRPr="00636900">
        <w:rPr>
          <w:color w:val="auto"/>
          <w:lang w:val="en-US"/>
        </w:rPr>
        <w:t>previously filled with the reference solution and the suitable ionophore</w:t>
      </w:r>
      <w:r w:rsidR="00980D2C" w:rsidRPr="00636900">
        <w:rPr>
          <w:color w:val="auto"/>
          <w:lang w:val="en-US"/>
        </w:rPr>
        <w:t xml:space="preserve"> at the tip</w:t>
      </w:r>
      <w:r w:rsidRPr="00636900">
        <w:rPr>
          <w:color w:val="auto"/>
          <w:lang w:val="en-US"/>
        </w:rPr>
        <w:t>, in</w:t>
      </w:r>
      <w:r w:rsidR="00980D2C" w:rsidRPr="00636900">
        <w:rPr>
          <w:color w:val="auto"/>
          <w:lang w:val="en-US"/>
        </w:rPr>
        <w:t>to</w:t>
      </w:r>
      <w:r w:rsidRPr="00636900">
        <w:rPr>
          <w:color w:val="auto"/>
          <w:lang w:val="en-US"/>
        </w:rPr>
        <w:t xml:space="preserve"> solutions </w:t>
      </w:r>
      <w:r w:rsidR="00980D2C" w:rsidRPr="00636900">
        <w:rPr>
          <w:color w:val="auto"/>
          <w:lang w:val="en-US"/>
        </w:rPr>
        <w:t>with</w:t>
      </w:r>
      <w:r w:rsidRPr="00636900">
        <w:rPr>
          <w:color w:val="auto"/>
          <w:lang w:val="en-US"/>
        </w:rPr>
        <w:t xml:space="preserve"> known concentration</w:t>
      </w:r>
      <w:r w:rsidR="00980D2C" w:rsidRPr="00636900">
        <w:rPr>
          <w:color w:val="auto"/>
          <w:lang w:val="en-US"/>
        </w:rPr>
        <w:t>s</w:t>
      </w:r>
      <w:r w:rsidRPr="00636900">
        <w:rPr>
          <w:color w:val="auto"/>
          <w:lang w:val="en-US"/>
        </w:rPr>
        <w:t xml:space="preserve"> of the ion to be measured (in this example, KCl). A typical calibration process can be seen in figure </w:t>
      </w:r>
      <w:r w:rsidR="00092B69" w:rsidRPr="00636900">
        <w:rPr>
          <w:color w:val="auto"/>
          <w:lang w:val="en-US"/>
        </w:rPr>
        <w:t>6</w:t>
      </w:r>
      <w:r w:rsidRPr="00636900">
        <w:rPr>
          <w:color w:val="auto"/>
          <w:lang w:val="en-US"/>
        </w:rPr>
        <w:t xml:space="preserve"> A,</w:t>
      </w:r>
      <w:r w:rsidR="00E520FB" w:rsidRPr="00636900">
        <w:rPr>
          <w:color w:val="auto"/>
          <w:lang w:val="en-US"/>
        </w:rPr>
        <w:t xml:space="preserve"> </w:t>
      </w:r>
      <w:r w:rsidRPr="00636900">
        <w:rPr>
          <w:color w:val="auto"/>
          <w:lang w:val="en-US"/>
        </w:rPr>
        <w:t>B.</w:t>
      </w:r>
    </w:p>
    <w:p w:rsidR="0047735A" w:rsidRPr="00636900" w:rsidRDefault="0047735A" w:rsidP="00D92FEA">
      <w:pPr>
        <w:pStyle w:val="Default"/>
        <w:spacing w:line="360" w:lineRule="auto"/>
        <w:jc w:val="both"/>
        <w:rPr>
          <w:color w:val="auto"/>
          <w:lang w:val="en-US"/>
        </w:rPr>
      </w:pPr>
      <w:r w:rsidRPr="00636900">
        <w:rPr>
          <w:color w:val="auto"/>
          <w:lang w:val="en-US"/>
        </w:rPr>
        <w:t xml:space="preserve">Once the electrode was set in place near the root surface (typically about 30 µm), the measuring program was started as described in the methods section. Figure </w:t>
      </w:r>
      <w:r w:rsidR="00092B69" w:rsidRPr="00636900">
        <w:rPr>
          <w:color w:val="auto"/>
          <w:lang w:val="en-US"/>
        </w:rPr>
        <w:t>11</w:t>
      </w:r>
      <w:r w:rsidRPr="00636900">
        <w:rPr>
          <w:color w:val="auto"/>
          <w:lang w:val="en-US"/>
        </w:rPr>
        <w:t xml:space="preserve"> shows the recording of a typical experiment using the same substance </w:t>
      </w:r>
      <w:r w:rsidR="002F7E4C" w:rsidRPr="00636900">
        <w:rPr>
          <w:color w:val="auto"/>
          <w:lang w:val="en-US"/>
        </w:rPr>
        <w:t xml:space="preserve">used to check </w:t>
      </w:r>
      <w:r w:rsidR="00980D2C" w:rsidRPr="00636900">
        <w:rPr>
          <w:color w:val="auto"/>
          <w:lang w:val="en-US"/>
        </w:rPr>
        <w:t xml:space="preserve">the </w:t>
      </w:r>
      <w:r w:rsidR="002F7E4C" w:rsidRPr="00636900">
        <w:rPr>
          <w:color w:val="auto"/>
          <w:lang w:val="en-US"/>
        </w:rPr>
        <w:t>membrane potential measurement.</w:t>
      </w:r>
      <w:r w:rsidRPr="00636900">
        <w:rPr>
          <w:color w:val="auto"/>
          <w:lang w:val="en-US"/>
        </w:rPr>
        <w:t xml:space="preserve"> Again, a jump can be seen when changing the solution.</w:t>
      </w:r>
    </w:p>
    <w:p w:rsidR="0047735A" w:rsidRPr="00636900" w:rsidRDefault="0047735A" w:rsidP="00D92FEA">
      <w:pPr>
        <w:pStyle w:val="Default"/>
        <w:spacing w:line="360" w:lineRule="auto"/>
        <w:jc w:val="both"/>
        <w:rPr>
          <w:color w:val="auto"/>
          <w:lang w:val="en-US"/>
        </w:rPr>
      </w:pPr>
      <w:r w:rsidRPr="00636900">
        <w:rPr>
          <w:color w:val="auto"/>
          <w:lang w:val="en-US"/>
        </w:rPr>
        <w:t>In this case, it can be seen that the K</w:t>
      </w:r>
      <w:r w:rsidRPr="00636900">
        <w:rPr>
          <w:color w:val="auto"/>
          <w:vertAlign w:val="superscript"/>
          <w:lang w:val="en-US"/>
        </w:rPr>
        <w:t>+</w:t>
      </w:r>
      <w:r w:rsidRPr="00636900">
        <w:rPr>
          <w:color w:val="auto"/>
          <w:lang w:val="en-US"/>
        </w:rPr>
        <w:t xml:space="preserve"> concentration is higher at the distal than at the proximal position of </w:t>
      </w:r>
      <w:r w:rsidR="00366DB0" w:rsidRPr="00636900">
        <w:rPr>
          <w:color w:val="auto"/>
          <w:lang w:val="en-US"/>
        </w:rPr>
        <w:t xml:space="preserve">the microelectrode tip (figure </w:t>
      </w:r>
      <w:r w:rsidR="00092B69" w:rsidRPr="00636900">
        <w:rPr>
          <w:color w:val="auto"/>
          <w:lang w:val="en-US"/>
        </w:rPr>
        <w:t>11</w:t>
      </w:r>
      <w:r w:rsidRPr="00636900">
        <w:rPr>
          <w:color w:val="auto"/>
          <w:lang w:val="en-US"/>
        </w:rPr>
        <w:t xml:space="preserve"> A), indicating that a K</w:t>
      </w:r>
      <w:r w:rsidRPr="00636900">
        <w:rPr>
          <w:color w:val="auto"/>
          <w:vertAlign w:val="superscript"/>
          <w:lang w:val="en-US"/>
        </w:rPr>
        <w:t>+</w:t>
      </w:r>
      <w:r w:rsidRPr="00636900">
        <w:rPr>
          <w:color w:val="auto"/>
          <w:lang w:val="en-US"/>
        </w:rPr>
        <w:t xml:space="preserve"> influx is being conducted across cell membrane. After the flux recovered, the effect of the test substance </w:t>
      </w:r>
      <w:r w:rsidR="00980D2C" w:rsidRPr="00636900">
        <w:rPr>
          <w:color w:val="auto"/>
          <w:lang w:val="en-US"/>
        </w:rPr>
        <w:t>on the K</w:t>
      </w:r>
      <w:r w:rsidR="00980D2C" w:rsidRPr="00636900">
        <w:rPr>
          <w:color w:val="auto"/>
          <w:vertAlign w:val="superscript"/>
          <w:lang w:val="en-US"/>
        </w:rPr>
        <w:t>+</w:t>
      </w:r>
      <w:r w:rsidR="00980D2C" w:rsidRPr="00636900">
        <w:rPr>
          <w:color w:val="auto"/>
          <w:lang w:val="en-US"/>
        </w:rPr>
        <w:t xml:space="preserve"> flux </w:t>
      </w:r>
      <w:r w:rsidRPr="00636900">
        <w:rPr>
          <w:color w:val="auto"/>
          <w:lang w:val="en-US"/>
        </w:rPr>
        <w:t xml:space="preserve">is expressed by an increase of the influx </w:t>
      </w:r>
      <w:r w:rsidR="002F7E4C" w:rsidRPr="00636900">
        <w:rPr>
          <w:color w:val="auto"/>
          <w:lang w:val="en-US"/>
        </w:rPr>
        <w:t xml:space="preserve">seen by the fact that </w:t>
      </w:r>
      <w:r w:rsidRPr="00636900">
        <w:rPr>
          <w:color w:val="auto"/>
          <w:lang w:val="en-US"/>
        </w:rPr>
        <w:t>the gap between proximal and distal K</w:t>
      </w:r>
      <w:r w:rsidRPr="00636900">
        <w:rPr>
          <w:color w:val="auto"/>
          <w:vertAlign w:val="superscript"/>
          <w:lang w:val="en-US"/>
        </w:rPr>
        <w:t>+</w:t>
      </w:r>
      <w:r w:rsidRPr="00636900">
        <w:rPr>
          <w:color w:val="auto"/>
          <w:lang w:val="en-US"/>
        </w:rPr>
        <w:t xml:space="preserve"> concentrations is being broadened</w:t>
      </w:r>
      <w:r w:rsidR="002F7E4C" w:rsidRPr="00636900">
        <w:rPr>
          <w:color w:val="auto"/>
          <w:lang w:val="en-US"/>
        </w:rPr>
        <w:t xml:space="preserve"> (Figure 11A)</w:t>
      </w:r>
      <w:r w:rsidR="00EA2A66" w:rsidRPr="00636900">
        <w:rPr>
          <w:color w:val="auto"/>
          <w:lang w:val="en-US"/>
        </w:rPr>
        <w:t>.</w:t>
      </w:r>
      <w:r w:rsidR="002F7E4C" w:rsidRPr="00636900">
        <w:rPr>
          <w:color w:val="auto"/>
          <w:lang w:val="en-US"/>
        </w:rPr>
        <w:t xml:space="preserve"> </w:t>
      </w:r>
      <w:r w:rsidR="00EA2A66" w:rsidRPr="00636900">
        <w:rPr>
          <w:color w:val="auto"/>
          <w:lang w:val="en-US"/>
        </w:rPr>
        <w:t xml:space="preserve">The result of the calculations </w:t>
      </w:r>
      <w:r w:rsidR="0074463C">
        <w:rPr>
          <w:color w:val="auto"/>
          <w:lang w:val="en-US"/>
        </w:rPr>
        <w:t xml:space="preserve">are shown </w:t>
      </w:r>
      <w:r w:rsidR="00EA2A66" w:rsidRPr="00636900">
        <w:rPr>
          <w:color w:val="auto"/>
          <w:lang w:val="en-US"/>
        </w:rPr>
        <w:t xml:space="preserve"> in </w:t>
      </w:r>
      <w:r w:rsidR="002F7E4C" w:rsidRPr="00636900">
        <w:rPr>
          <w:color w:val="auto"/>
          <w:lang w:val="en-US"/>
        </w:rPr>
        <w:t>Figure 11B</w:t>
      </w:r>
      <w:r w:rsidRPr="00636900">
        <w:rPr>
          <w:color w:val="auto"/>
          <w:lang w:val="en-US"/>
        </w:rPr>
        <w:t xml:space="preserve">. The combination of the two example experiments shown in these two sections clearly depicts that the test substance has </w:t>
      </w:r>
      <w:r w:rsidR="0074463C">
        <w:rPr>
          <w:color w:val="auto"/>
          <w:lang w:val="en-US"/>
        </w:rPr>
        <w:t xml:space="preserve">caused </w:t>
      </w:r>
      <w:r w:rsidRPr="00636900">
        <w:rPr>
          <w:color w:val="auto"/>
          <w:lang w:val="en-US"/>
        </w:rPr>
        <w:t>an early change in membrane properties that finally affected K</w:t>
      </w:r>
      <w:r w:rsidRPr="00636900">
        <w:rPr>
          <w:color w:val="auto"/>
          <w:vertAlign w:val="superscript"/>
          <w:lang w:val="en-US"/>
        </w:rPr>
        <w:t>+</w:t>
      </w:r>
      <w:r w:rsidRPr="00636900">
        <w:rPr>
          <w:color w:val="auto"/>
          <w:lang w:val="en-US"/>
        </w:rPr>
        <w:t xml:space="preserve"> flow across membrane.</w:t>
      </w:r>
    </w:p>
    <w:p w:rsidR="00967DEE" w:rsidRPr="00636900" w:rsidRDefault="00967DEE" w:rsidP="00F67167">
      <w:pPr>
        <w:pStyle w:val="Default"/>
        <w:spacing w:line="360" w:lineRule="auto"/>
        <w:jc w:val="both"/>
        <w:rPr>
          <w:color w:val="auto"/>
          <w:lang w:val="en-US"/>
        </w:rPr>
      </w:pPr>
    </w:p>
    <w:p w:rsidR="0047735A" w:rsidRPr="00636900" w:rsidRDefault="00B01B22" w:rsidP="00F67167">
      <w:pPr>
        <w:pStyle w:val="CM5"/>
        <w:spacing w:line="360" w:lineRule="auto"/>
        <w:ind w:right="1127"/>
        <w:jc w:val="both"/>
        <w:rPr>
          <w:b/>
          <w:bCs/>
          <w:lang w:val="en-US"/>
        </w:rPr>
      </w:pPr>
      <w:r w:rsidRPr="00636900">
        <w:rPr>
          <w:b/>
          <w:bCs/>
          <w:lang w:val="en-US"/>
        </w:rPr>
        <w:t>Advantages of the method</w:t>
      </w:r>
    </w:p>
    <w:p w:rsidR="00037CC5" w:rsidRPr="00636900" w:rsidRDefault="00B01B22" w:rsidP="00037CC5">
      <w:pPr>
        <w:pStyle w:val="Default"/>
        <w:numPr>
          <w:ilvl w:val="0"/>
          <w:numId w:val="6"/>
        </w:numPr>
        <w:spacing w:line="360" w:lineRule="auto"/>
        <w:jc w:val="both"/>
        <w:rPr>
          <w:color w:val="auto"/>
          <w:lang w:val="en-US"/>
        </w:rPr>
      </w:pPr>
      <w:r w:rsidRPr="00636900">
        <w:rPr>
          <w:color w:val="auto"/>
          <w:lang w:val="en-US"/>
        </w:rPr>
        <w:t>Possibility of</w:t>
      </w:r>
      <w:r w:rsidR="0047735A" w:rsidRPr="00636900">
        <w:rPr>
          <w:color w:val="auto"/>
          <w:lang w:val="en-US"/>
        </w:rPr>
        <w:t xml:space="preserve"> control electrophysiological data acquisition with a high precision of microelectrode positioning, both at the </w:t>
      </w:r>
      <w:r w:rsidR="00037CC5" w:rsidRPr="00636900">
        <w:rPr>
          <w:color w:val="auto"/>
          <w:lang w:val="en-US"/>
        </w:rPr>
        <w:t>intra- and extracellular level.</w:t>
      </w:r>
    </w:p>
    <w:p w:rsidR="00B01B22" w:rsidRPr="00636900" w:rsidRDefault="0047735A" w:rsidP="00037CC5">
      <w:pPr>
        <w:pStyle w:val="Default"/>
        <w:numPr>
          <w:ilvl w:val="0"/>
          <w:numId w:val="6"/>
        </w:numPr>
        <w:spacing w:line="360" w:lineRule="auto"/>
        <w:jc w:val="both"/>
        <w:rPr>
          <w:color w:val="auto"/>
          <w:lang w:val="en-US"/>
        </w:rPr>
      </w:pPr>
      <w:r w:rsidRPr="00636900">
        <w:rPr>
          <w:color w:val="auto"/>
          <w:lang w:val="en-US"/>
        </w:rPr>
        <w:t>The described automation of the system allows the operator to be outside the measurement room during the data acquisition process, thus lowering possible sources of noise</w:t>
      </w:r>
      <w:r w:rsidR="00EA2A66" w:rsidRPr="00636900">
        <w:rPr>
          <w:color w:val="auto"/>
          <w:lang w:val="en-US"/>
        </w:rPr>
        <w:t>, both electrical and mechanical-</w:t>
      </w:r>
      <w:r w:rsidRPr="00636900">
        <w:rPr>
          <w:color w:val="auto"/>
          <w:lang w:val="en-US"/>
        </w:rPr>
        <w:t>.</w:t>
      </w:r>
    </w:p>
    <w:p w:rsidR="0047735A" w:rsidRPr="00636900" w:rsidRDefault="00B01B22" w:rsidP="00180A2E">
      <w:pPr>
        <w:pStyle w:val="Default"/>
        <w:numPr>
          <w:ilvl w:val="0"/>
          <w:numId w:val="6"/>
        </w:numPr>
        <w:spacing w:line="360" w:lineRule="auto"/>
        <w:jc w:val="both"/>
        <w:rPr>
          <w:color w:val="auto"/>
          <w:lang w:val="en-US"/>
        </w:rPr>
      </w:pPr>
      <w:r w:rsidRPr="00636900">
        <w:rPr>
          <w:color w:val="auto"/>
          <w:lang w:val="en-US"/>
        </w:rPr>
        <w:t>High modularity due to the use of L</w:t>
      </w:r>
      <w:r w:rsidR="00D226A2" w:rsidRPr="00636900">
        <w:rPr>
          <w:color w:val="auto"/>
          <w:lang w:val="en-US"/>
        </w:rPr>
        <w:t>a</w:t>
      </w:r>
      <w:r w:rsidRPr="00636900">
        <w:rPr>
          <w:color w:val="auto"/>
          <w:lang w:val="en-US"/>
        </w:rPr>
        <w:t>bview programming environment. T</w:t>
      </w:r>
      <w:r w:rsidR="0047735A" w:rsidRPr="00636900">
        <w:rPr>
          <w:color w:val="auto"/>
          <w:lang w:val="en-US"/>
        </w:rPr>
        <w:t>he selected combination of microscope and micromanipulators are not unique and other kinds of microscopes and micromanipulators can be used since they are independent from the programming.</w:t>
      </w:r>
    </w:p>
    <w:p w:rsidR="00B01B22" w:rsidRPr="00636900" w:rsidRDefault="00B01B22" w:rsidP="00180A2E">
      <w:pPr>
        <w:pStyle w:val="Default"/>
        <w:numPr>
          <w:ilvl w:val="0"/>
          <w:numId w:val="6"/>
        </w:numPr>
        <w:spacing w:line="360" w:lineRule="auto"/>
        <w:jc w:val="both"/>
        <w:rPr>
          <w:color w:val="auto"/>
          <w:lang w:val="en-US"/>
        </w:rPr>
      </w:pPr>
      <w:r w:rsidRPr="00636900">
        <w:rPr>
          <w:color w:val="auto"/>
          <w:lang w:val="en-US"/>
        </w:rPr>
        <w:t xml:space="preserve">High precision </w:t>
      </w:r>
      <w:r w:rsidR="00EA2A66" w:rsidRPr="00636900">
        <w:rPr>
          <w:color w:val="auto"/>
          <w:lang w:val="en-US"/>
        </w:rPr>
        <w:t xml:space="preserve">thanks </w:t>
      </w:r>
      <w:r w:rsidRPr="00636900">
        <w:rPr>
          <w:color w:val="auto"/>
          <w:lang w:val="en-US"/>
        </w:rPr>
        <w:t>to</w:t>
      </w:r>
      <w:r w:rsidR="00D92BCD" w:rsidRPr="00636900">
        <w:rPr>
          <w:color w:val="auto"/>
          <w:lang w:val="en-US"/>
        </w:rPr>
        <w:t xml:space="preserve"> the</w:t>
      </w:r>
      <w:r w:rsidR="0047735A" w:rsidRPr="00636900">
        <w:rPr>
          <w:color w:val="auto"/>
          <w:lang w:val="en-US"/>
        </w:rPr>
        <w:t xml:space="preserve"> use of hydraulically oil-driven micromanipulators</w:t>
      </w:r>
      <w:r w:rsidR="00D92BCD" w:rsidRPr="00636900">
        <w:rPr>
          <w:color w:val="auto"/>
          <w:lang w:val="en-US"/>
        </w:rPr>
        <w:t xml:space="preserve"> directly connected to stepper motors.</w:t>
      </w:r>
    </w:p>
    <w:p w:rsidR="00B01B22" w:rsidRPr="00636900" w:rsidRDefault="00B01B22" w:rsidP="00180A2E">
      <w:pPr>
        <w:pStyle w:val="Default"/>
        <w:numPr>
          <w:ilvl w:val="0"/>
          <w:numId w:val="6"/>
        </w:numPr>
        <w:spacing w:line="360" w:lineRule="auto"/>
        <w:jc w:val="both"/>
        <w:rPr>
          <w:color w:val="auto"/>
          <w:lang w:val="en-US"/>
        </w:rPr>
      </w:pPr>
      <w:r w:rsidRPr="00636900">
        <w:rPr>
          <w:color w:val="auto"/>
          <w:lang w:val="en-US"/>
        </w:rPr>
        <w:t>High signal-to-noise ratio due to the fact that</w:t>
      </w:r>
      <w:r w:rsidR="0047735A" w:rsidRPr="00636900">
        <w:rPr>
          <w:color w:val="auto"/>
          <w:lang w:val="en-US"/>
        </w:rPr>
        <w:t xml:space="preserve"> the power line of the stepper motors and the current amplification lines are connected to different isolated UPS systems</w:t>
      </w:r>
      <w:r w:rsidR="00D92BCD" w:rsidRPr="00636900">
        <w:rPr>
          <w:color w:val="auto"/>
          <w:lang w:val="en-US"/>
        </w:rPr>
        <w:t>.</w:t>
      </w:r>
    </w:p>
    <w:p w:rsidR="0047735A" w:rsidRPr="00636900" w:rsidRDefault="00B01B22" w:rsidP="00180A2E">
      <w:pPr>
        <w:pStyle w:val="Default"/>
        <w:numPr>
          <w:ilvl w:val="0"/>
          <w:numId w:val="6"/>
        </w:numPr>
        <w:spacing w:line="360" w:lineRule="auto"/>
        <w:jc w:val="both"/>
        <w:rPr>
          <w:color w:val="auto"/>
          <w:lang w:val="en-US"/>
        </w:rPr>
      </w:pPr>
      <w:r w:rsidRPr="00636900">
        <w:rPr>
          <w:color w:val="auto"/>
          <w:lang w:val="en-US"/>
        </w:rPr>
        <w:t xml:space="preserve">Capacity of </w:t>
      </w:r>
      <w:r w:rsidR="0047735A" w:rsidRPr="00636900">
        <w:rPr>
          <w:color w:val="auto"/>
          <w:lang w:val="en-US"/>
        </w:rPr>
        <w:t>achieve a high precision accuracy in data acquisition under electrical no</w:t>
      </w:r>
      <w:r w:rsidR="008B2C84" w:rsidRPr="00636900">
        <w:rPr>
          <w:color w:val="auto"/>
          <w:lang w:val="en-US"/>
        </w:rPr>
        <w:t>i</w:t>
      </w:r>
      <w:r w:rsidR="0047735A" w:rsidRPr="00636900">
        <w:rPr>
          <w:color w:val="auto"/>
          <w:lang w:val="en-US"/>
        </w:rPr>
        <w:t>sy environments even without a Faraday</w:t>
      </w:r>
      <w:r w:rsidRPr="00636900">
        <w:rPr>
          <w:color w:val="auto"/>
          <w:lang w:val="en-US"/>
        </w:rPr>
        <w:t>’s</w:t>
      </w:r>
      <w:r w:rsidR="0047735A" w:rsidRPr="00636900">
        <w:rPr>
          <w:color w:val="auto"/>
          <w:lang w:val="en-US"/>
        </w:rPr>
        <w:t xml:space="preserve"> cage. This allows to run the electrophysiological system even in</w:t>
      </w:r>
      <w:r w:rsidR="00CC6397" w:rsidRPr="00636900">
        <w:rPr>
          <w:color w:val="auto"/>
          <w:lang w:val="en-US"/>
        </w:rPr>
        <w:t xml:space="preserve"> a</w:t>
      </w:r>
      <w:r w:rsidR="0047735A" w:rsidRPr="00636900">
        <w:rPr>
          <w:color w:val="auto"/>
          <w:lang w:val="en-US"/>
        </w:rPr>
        <w:t xml:space="preserve"> laboratory close to different electrical equipment such as deep freezers, refrigerated growth chambers</w:t>
      </w:r>
      <w:r w:rsidR="00EA2A66" w:rsidRPr="00636900">
        <w:rPr>
          <w:color w:val="auto"/>
          <w:lang w:val="en-US"/>
        </w:rPr>
        <w:t>,</w:t>
      </w:r>
      <w:r w:rsidR="0047735A" w:rsidRPr="00636900">
        <w:rPr>
          <w:color w:val="auto"/>
          <w:lang w:val="en-US"/>
        </w:rPr>
        <w:t xml:space="preserve"> magnetic stirrers, etc. that produce electrical noise.</w:t>
      </w:r>
    </w:p>
    <w:p w:rsidR="0047735A" w:rsidRPr="00636900" w:rsidRDefault="00B01B22" w:rsidP="00037CC5">
      <w:pPr>
        <w:pStyle w:val="Default"/>
        <w:numPr>
          <w:ilvl w:val="0"/>
          <w:numId w:val="6"/>
        </w:numPr>
        <w:spacing w:line="360" w:lineRule="auto"/>
        <w:jc w:val="both"/>
        <w:rPr>
          <w:color w:val="auto"/>
          <w:lang w:val="en-US"/>
        </w:rPr>
      </w:pPr>
      <w:r w:rsidRPr="00636900">
        <w:rPr>
          <w:color w:val="auto"/>
          <w:lang w:val="en-US"/>
        </w:rPr>
        <w:t>T</w:t>
      </w:r>
      <w:r w:rsidR="0047735A" w:rsidRPr="00636900">
        <w:rPr>
          <w:color w:val="auto"/>
          <w:lang w:val="en-US"/>
        </w:rPr>
        <w:t>he system designed here makes an improvement of the currently used systems and allows an easy, highly configurable and expandable system for monitoring and controlling high precision measurements and micromanipulation systems providing an open environment that can be customized for multiple experimental needs.</w:t>
      </w:r>
    </w:p>
    <w:p w:rsidR="00B01B22" w:rsidRPr="00636900" w:rsidRDefault="00B01B22" w:rsidP="00B01B22">
      <w:pPr>
        <w:pStyle w:val="Default"/>
        <w:numPr>
          <w:ilvl w:val="0"/>
          <w:numId w:val="6"/>
        </w:numPr>
        <w:spacing w:line="360" w:lineRule="auto"/>
        <w:jc w:val="both"/>
        <w:rPr>
          <w:color w:val="auto"/>
          <w:lang w:val="en-US"/>
        </w:rPr>
      </w:pPr>
      <w:r w:rsidRPr="00636900">
        <w:rPr>
          <w:color w:val="auto"/>
          <w:lang w:val="en-US"/>
        </w:rPr>
        <w:t>Th</w:t>
      </w:r>
      <w:r w:rsidR="0020248E" w:rsidRPr="00636900">
        <w:rPr>
          <w:color w:val="auto"/>
          <w:lang w:val="en-US"/>
        </w:rPr>
        <w:t>e use of the described</w:t>
      </w:r>
      <w:r w:rsidRPr="00636900">
        <w:rPr>
          <w:color w:val="auto"/>
          <w:lang w:val="en-US"/>
        </w:rPr>
        <w:t xml:space="preserve"> kind of control creates a smooth movement that allows a very low disturbance of the unstirred layers surrounding the root or cell surfaces.  When penetration of the electrode into the cell is required, the system assures minimal injury to the plasma</w:t>
      </w:r>
      <w:r w:rsidR="0074463C">
        <w:rPr>
          <w:color w:val="auto"/>
          <w:lang w:val="en-US"/>
        </w:rPr>
        <w:t xml:space="preserve"> membrane</w:t>
      </w:r>
      <w:r w:rsidRPr="00636900">
        <w:rPr>
          <w:color w:val="auto"/>
          <w:lang w:val="en-US"/>
        </w:rPr>
        <w:t>.</w:t>
      </w:r>
    </w:p>
    <w:p w:rsidR="00D92FEA" w:rsidRPr="00636900" w:rsidRDefault="00D92FEA" w:rsidP="00FF03D1">
      <w:pPr>
        <w:pStyle w:val="CM5"/>
        <w:spacing w:line="360" w:lineRule="auto"/>
        <w:ind w:right="1127"/>
        <w:jc w:val="both"/>
        <w:rPr>
          <w:b/>
          <w:bCs/>
          <w:lang w:val="en-US"/>
        </w:rPr>
      </w:pPr>
    </w:p>
    <w:p w:rsidR="00FF03D1" w:rsidRPr="00636900" w:rsidRDefault="00FF03D1" w:rsidP="00FF03D1">
      <w:pPr>
        <w:pStyle w:val="CM5"/>
        <w:spacing w:line="360" w:lineRule="auto"/>
        <w:ind w:right="1127"/>
        <w:jc w:val="both"/>
        <w:rPr>
          <w:b/>
          <w:bCs/>
          <w:lang w:val="en-US"/>
        </w:rPr>
      </w:pPr>
      <w:r w:rsidRPr="00636900">
        <w:rPr>
          <w:b/>
          <w:bCs/>
          <w:lang w:val="en-US"/>
        </w:rPr>
        <w:t>Additional information</w:t>
      </w:r>
    </w:p>
    <w:p w:rsidR="002E2E4A" w:rsidRPr="005D020C" w:rsidRDefault="002E2E4A" w:rsidP="005D020C">
      <w:pPr>
        <w:pStyle w:val="Default"/>
        <w:spacing w:after="240"/>
        <w:rPr>
          <w:b/>
          <w:i/>
          <w:lang w:val="en-US"/>
        </w:rPr>
      </w:pPr>
      <w:r w:rsidRPr="005D020C">
        <w:rPr>
          <w:b/>
          <w:i/>
          <w:lang w:val="en-US"/>
        </w:rPr>
        <w:t xml:space="preserve">Fundamentals of Electrophysiological </w:t>
      </w:r>
      <w:r w:rsidR="00636900">
        <w:rPr>
          <w:b/>
          <w:i/>
          <w:lang w:val="en-US"/>
        </w:rPr>
        <w:t>measurements</w:t>
      </w:r>
      <w:r w:rsidRPr="005D020C">
        <w:rPr>
          <w:b/>
          <w:i/>
          <w:lang w:val="en-US"/>
        </w:rPr>
        <w:t xml:space="preserve"> in plants.</w:t>
      </w:r>
    </w:p>
    <w:p w:rsidR="00FF03D1" w:rsidRPr="00636900" w:rsidRDefault="0074463C" w:rsidP="00B01B22">
      <w:pPr>
        <w:pStyle w:val="Default"/>
        <w:spacing w:line="360" w:lineRule="auto"/>
        <w:jc w:val="both"/>
        <w:rPr>
          <w:color w:val="auto"/>
          <w:lang w:val="en-US"/>
        </w:rPr>
      </w:pPr>
      <w:r>
        <w:rPr>
          <w:color w:val="auto"/>
          <w:lang w:val="en-US"/>
        </w:rPr>
        <w:t>C</w:t>
      </w:r>
      <w:r w:rsidR="00FF03D1" w:rsidRPr="00636900">
        <w:rPr>
          <w:color w:val="auto"/>
          <w:lang w:val="en-US"/>
        </w:rPr>
        <w:t>ell walls and membranes are the primary sites of interaction of many substances with plants [</w:t>
      </w:r>
      <w:r w:rsidR="006A71F1">
        <w:rPr>
          <w:color w:val="auto"/>
          <w:lang w:val="en-US"/>
        </w:rPr>
        <w:t>5</w:t>
      </w:r>
      <w:r w:rsidR="00F24CF8" w:rsidRPr="00636900">
        <w:rPr>
          <w:color w:val="auto"/>
          <w:lang w:val="en-US"/>
        </w:rPr>
        <w:t xml:space="preserve">, </w:t>
      </w:r>
      <w:r w:rsidR="006A71F1">
        <w:rPr>
          <w:color w:val="auto"/>
          <w:lang w:val="en-US"/>
        </w:rPr>
        <w:t>6</w:t>
      </w:r>
      <w:r w:rsidR="00FF03D1" w:rsidRPr="00636900">
        <w:rPr>
          <w:color w:val="auto"/>
          <w:lang w:val="en-US"/>
        </w:rPr>
        <w:t>]. The cell plasma membrane is a highly regulated system that controls the permeability and transport of ions and many other substances in and out of the cell. Many different transport systems regulate this traffic across the membrane. Available soil chemicals can interact with the plasmalemma and modify its properties. Early consequences of these modifications are changes in the transmembranal ion transport, alterations of signal transduction pathways and even toxicity [</w:t>
      </w:r>
      <w:r w:rsidR="00F308BE">
        <w:rPr>
          <w:color w:val="auto"/>
          <w:lang w:val="en-US"/>
        </w:rPr>
        <w:t>8</w:t>
      </w:r>
      <w:r w:rsidR="00FF03D1" w:rsidRPr="00636900">
        <w:rPr>
          <w:color w:val="auto"/>
          <w:lang w:val="en-US"/>
        </w:rPr>
        <w:t>]. Since both ionic fluxes and the electrochemical status of the membrane are markers of the effects of many of these substances, specific measurement techniques have been developed that currently are widely used in mechanistic studies not only concerning plant nutrition, but also signaling processes and abiotic stress responses.</w:t>
      </w:r>
    </w:p>
    <w:p w:rsidR="00FF03D1" w:rsidRPr="00636900" w:rsidRDefault="00FF03D1" w:rsidP="00B01B22">
      <w:pPr>
        <w:pStyle w:val="Default"/>
        <w:spacing w:line="360" w:lineRule="auto"/>
        <w:jc w:val="both"/>
        <w:rPr>
          <w:color w:val="auto"/>
          <w:lang w:val="en-US"/>
        </w:rPr>
      </w:pPr>
      <w:r w:rsidRPr="00636900">
        <w:rPr>
          <w:color w:val="auto"/>
          <w:lang w:val="en-US"/>
        </w:rPr>
        <w:t>The uptake and transport of mineral nutrient ions by plant roots has been studied for many years using different methods of chemical analysis and tracer techniques [</w:t>
      </w:r>
      <w:r w:rsidR="00F308BE">
        <w:rPr>
          <w:color w:val="auto"/>
          <w:lang w:val="en-US"/>
        </w:rPr>
        <w:t>8</w:t>
      </w:r>
      <w:r w:rsidR="00B842CE">
        <w:rPr>
          <w:color w:val="auto"/>
          <w:lang w:val="en-US"/>
        </w:rPr>
        <w:t>]</w:t>
      </w:r>
      <w:r w:rsidRPr="00636900">
        <w:rPr>
          <w:color w:val="auto"/>
          <w:lang w:val="en-US"/>
        </w:rPr>
        <w:t>. The development of new techniques such as membrane potential measurements, patch clamp, ion-and pH-sensitive dyes with advanced imaging techniques, and ion-selective microelectrodes has provided specific information on membrane transporters and ion distribution and movement. These techniques include both invasive procedures such as membrane potential measurement and non-invasive measurements of ion fluxes using ion-selective microelectrodes. Both types of techniques have contributed to the functional characterization of the transporter systems.</w:t>
      </w:r>
    </w:p>
    <w:p w:rsidR="00FF03D1" w:rsidRPr="00636900" w:rsidRDefault="00FF03D1" w:rsidP="00B01B22">
      <w:pPr>
        <w:pStyle w:val="Default"/>
        <w:spacing w:line="360" w:lineRule="auto"/>
        <w:jc w:val="both"/>
        <w:rPr>
          <w:color w:val="auto"/>
          <w:lang w:val="en-US"/>
        </w:rPr>
      </w:pPr>
      <w:r w:rsidRPr="00636900">
        <w:rPr>
          <w:color w:val="auto"/>
          <w:lang w:val="en-US"/>
        </w:rPr>
        <w:t xml:space="preserve">Ionic fluxes can alter the ionic status of the </w:t>
      </w:r>
      <w:r w:rsidR="0074463C" w:rsidRPr="00636900">
        <w:rPr>
          <w:color w:val="auto"/>
          <w:lang w:val="en-US"/>
        </w:rPr>
        <w:t>root-surrounding</w:t>
      </w:r>
      <w:r w:rsidRPr="00636900">
        <w:rPr>
          <w:color w:val="auto"/>
          <w:lang w:val="en-US"/>
        </w:rPr>
        <w:t xml:space="preserve"> medium due to the movement of charged particles</w:t>
      </w:r>
      <w:r w:rsidR="0074463C">
        <w:rPr>
          <w:color w:val="auto"/>
          <w:lang w:val="en-US"/>
        </w:rPr>
        <w:t>. P</w:t>
      </w:r>
      <w:r w:rsidRPr="00636900">
        <w:rPr>
          <w:color w:val="auto"/>
          <w:lang w:val="en-US"/>
        </w:rPr>
        <w:t>otentiometric techniques can be used to measure th</w:t>
      </w:r>
      <w:r w:rsidR="0074463C">
        <w:rPr>
          <w:color w:val="auto"/>
          <w:lang w:val="en-US"/>
        </w:rPr>
        <w:t>e</w:t>
      </w:r>
      <w:r w:rsidRPr="00636900">
        <w:rPr>
          <w:color w:val="auto"/>
          <w:lang w:val="en-US"/>
        </w:rPr>
        <w:t>s</w:t>
      </w:r>
      <w:r w:rsidR="0074463C">
        <w:rPr>
          <w:color w:val="auto"/>
          <w:lang w:val="en-US"/>
        </w:rPr>
        <w:t>e</w:t>
      </w:r>
      <w:r w:rsidRPr="00636900">
        <w:rPr>
          <w:color w:val="auto"/>
          <w:lang w:val="en-US"/>
        </w:rPr>
        <w:t xml:space="preserve"> alteration</w:t>
      </w:r>
      <w:r w:rsidR="0074463C">
        <w:rPr>
          <w:color w:val="auto"/>
          <w:lang w:val="en-US"/>
        </w:rPr>
        <w:t>s</w:t>
      </w:r>
      <w:r w:rsidRPr="00636900">
        <w:rPr>
          <w:color w:val="auto"/>
          <w:lang w:val="en-US"/>
        </w:rPr>
        <w:t>. The original idea of using electrochemical potentials to determine ion concentration outside plant tissues to calculate ion fluxes was given by Lucas and Kochian [</w:t>
      </w:r>
      <w:r w:rsidR="006A71F1">
        <w:rPr>
          <w:color w:val="auto"/>
          <w:lang w:val="en-US"/>
        </w:rPr>
        <w:t>8</w:t>
      </w:r>
      <w:r w:rsidR="00F24CF8" w:rsidRPr="00636900">
        <w:rPr>
          <w:color w:val="auto"/>
          <w:lang w:val="en-US"/>
        </w:rPr>
        <w:t xml:space="preserve">] </w:t>
      </w:r>
      <w:r w:rsidRPr="00636900">
        <w:rPr>
          <w:color w:val="auto"/>
          <w:lang w:val="en-US"/>
        </w:rPr>
        <w:t xml:space="preserve">as consequence of applying Nernst's equation to mineral nutrition, which was first applied by Newman </w:t>
      </w:r>
      <w:r w:rsidRPr="00636900">
        <w:rPr>
          <w:i/>
          <w:color w:val="auto"/>
          <w:lang w:val="en-US"/>
        </w:rPr>
        <w:t>et al.</w:t>
      </w:r>
      <w:r w:rsidRPr="00636900">
        <w:rPr>
          <w:color w:val="auto"/>
          <w:lang w:val="en-US"/>
        </w:rPr>
        <w:t xml:space="preserve"> in the measurement of H</w:t>
      </w:r>
      <w:r w:rsidRPr="00636900">
        <w:rPr>
          <w:color w:val="auto"/>
          <w:vertAlign w:val="superscript"/>
          <w:lang w:val="en-US"/>
        </w:rPr>
        <w:t>+</w:t>
      </w:r>
      <w:r w:rsidRPr="00636900">
        <w:rPr>
          <w:color w:val="auto"/>
          <w:lang w:val="en-US"/>
        </w:rPr>
        <w:t xml:space="preserve"> and K</w:t>
      </w:r>
      <w:r w:rsidRPr="00636900">
        <w:rPr>
          <w:color w:val="auto"/>
          <w:vertAlign w:val="superscript"/>
          <w:lang w:val="en-US"/>
        </w:rPr>
        <w:t>+</w:t>
      </w:r>
      <w:r w:rsidRPr="00636900">
        <w:rPr>
          <w:color w:val="auto"/>
          <w:lang w:val="en-US"/>
        </w:rPr>
        <w:t xml:space="preserve"> fluxes in corn roots [9]. In this case, the main technique consists of the measurement of the ionic gradient generated by the ions moving out of or into the root by positioning a selective electrode in different positions into the unstirred layer near the root or cell surface in order to measure the intensity of this flow. This is the so called Microelectrode Ion Flux Estimation technique (MIFE) [</w:t>
      </w:r>
      <w:r w:rsidR="00F308BE">
        <w:rPr>
          <w:color w:val="auto"/>
          <w:lang w:val="en-US"/>
        </w:rPr>
        <w:t>9,10,11</w:t>
      </w:r>
      <w:r w:rsidRPr="00636900">
        <w:rPr>
          <w:color w:val="auto"/>
          <w:lang w:val="en-US"/>
        </w:rPr>
        <w:t>].</w:t>
      </w:r>
    </w:p>
    <w:p w:rsidR="00FF03D1" w:rsidRPr="00636900" w:rsidRDefault="00FF03D1" w:rsidP="00B01B22">
      <w:pPr>
        <w:pStyle w:val="Default"/>
        <w:spacing w:line="360" w:lineRule="auto"/>
        <w:jc w:val="both"/>
        <w:rPr>
          <w:color w:val="auto"/>
          <w:lang w:val="en-US"/>
        </w:rPr>
      </w:pPr>
      <w:r w:rsidRPr="00636900">
        <w:rPr>
          <w:color w:val="auto"/>
          <w:lang w:val="en-US"/>
        </w:rPr>
        <w:t xml:space="preserve">Further development of the technique has been applied in other laboratories and the range of ions has increased with the development of more selective ionophores being of special relevance to the group of biophysics </w:t>
      </w:r>
      <w:r w:rsidR="0074463C">
        <w:rPr>
          <w:color w:val="auto"/>
          <w:lang w:val="en-US"/>
        </w:rPr>
        <w:t xml:space="preserve">at the University of </w:t>
      </w:r>
      <w:r w:rsidRPr="00636900">
        <w:rPr>
          <w:color w:val="auto"/>
          <w:lang w:val="en-US"/>
        </w:rPr>
        <w:t>Tasmania. Several systems with different degrees of automation have been developed in different countries [</w:t>
      </w:r>
      <w:r w:rsidR="00422937" w:rsidRPr="00636900">
        <w:rPr>
          <w:color w:val="auto"/>
          <w:lang w:val="en-US"/>
        </w:rPr>
        <w:t xml:space="preserve">10, </w:t>
      </w:r>
      <w:r w:rsidRPr="00636900">
        <w:rPr>
          <w:color w:val="auto"/>
          <w:lang w:val="en-US"/>
        </w:rPr>
        <w:t xml:space="preserve">11, 12, 13, 14, 15, 16, 17, </w:t>
      </w:r>
      <w:r w:rsidR="00B842CE">
        <w:rPr>
          <w:color w:val="auto"/>
          <w:lang w:val="en-US"/>
        </w:rPr>
        <w:t>18</w:t>
      </w:r>
      <w:r w:rsidR="00F24CF8" w:rsidRPr="00636900">
        <w:rPr>
          <w:color w:val="auto"/>
          <w:lang w:val="en-US"/>
        </w:rPr>
        <w:t xml:space="preserve">, </w:t>
      </w:r>
      <w:r w:rsidR="00B842CE">
        <w:rPr>
          <w:color w:val="auto"/>
          <w:lang w:val="en-US"/>
        </w:rPr>
        <w:t>19</w:t>
      </w:r>
      <w:r w:rsidR="00F24CF8" w:rsidRPr="00636900">
        <w:rPr>
          <w:color w:val="auto"/>
          <w:lang w:val="en-US"/>
        </w:rPr>
        <w:t>, 2</w:t>
      </w:r>
      <w:r w:rsidR="00B842CE">
        <w:rPr>
          <w:color w:val="auto"/>
          <w:lang w:val="en-US"/>
        </w:rPr>
        <w:t>0</w:t>
      </w:r>
      <w:r w:rsidRPr="00636900">
        <w:rPr>
          <w:color w:val="auto"/>
          <w:lang w:val="en-US"/>
        </w:rPr>
        <w:t>].</w:t>
      </w:r>
    </w:p>
    <w:p w:rsidR="00FF03D1" w:rsidRPr="00636900" w:rsidRDefault="0074463C" w:rsidP="00B01B22">
      <w:pPr>
        <w:pStyle w:val="Default"/>
        <w:spacing w:line="360" w:lineRule="auto"/>
        <w:jc w:val="both"/>
        <w:rPr>
          <w:color w:val="auto"/>
          <w:lang w:val="en-US"/>
        </w:rPr>
      </w:pPr>
      <w:r>
        <w:rPr>
          <w:color w:val="auto"/>
          <w:lang w:val="en-US"/>
        </w:rPr>
        <w:t>The system is not limited to ion studies,</w:t>
      </w:r>
      <w:r w:rsidR="00FF03D1" w:rsidRPr="00636900">
        <w:rPr>
          <w:color w:val="auto"/>
          <w:lang w:val="en-US"/>
        </w:rPr>
        <w:t xml:space="preserve"> but also oxidoreduction reactions can be used to determine other nonionic molecules such as auxin [</w:t>
      </w:r>
      <w:r w:rsidR="00422937" w:rsidRPr="00636900">
        <w:rPr>
          <w:color w:val="auto"/>
          <w:lang w:val="en-US"/>
        </w:rPr>
        <w:t>2</w:t>
      </w:r>
      <w:r w:rsidR="00B842CE">
        <w:rPr>
          <w:color w:val="auto"/>
          <w:lang w:val="en-US"/>
        </w:rPr>
        <w:t>1</w:t>
      </w:r>
      <w:r w:rsidR="00FF03D1" w:rsidRPr="00636900">
        <w:rPr>
          <w:color w:val="auto"/>
          <w:lang w:val="en-US"/>
        </w:rPr>
        <w:t>]. Unfortunately, due to the small size of the measurement areas, microelectrodes must be used. This implies that the involved currents and intensities are very low. Thus, precise and powerful amplification devices have been developed. But the intensity of the current is not the unique issue in measuring electrophysiological effects and hence, a precise control of the spatial positioning of the electrode tips is also required.</w:t>
      </w:r>
    </w:p>
    <w:p w:rsidR="00FF03D1" w:rsidRPr="00636900" w:rsidRDefault="00FF03D1" w:rsidP="00B01B22">
      <w:pPr>
        <w:pStyle w:val="Default"/>
        <w:spacing w:line="360" w:lineRule="auto"/>
        <w:jc w:val="both"/>
        <w:rPr>
          <w:color w:val="auto"/>
          <w:lang w:val="en-US"/>
        </w:rPr>
      </w:pPr>
      <w:r w:rsidRPr="00636900">
        <w:rPr>
          <w:color w:val="auto"/>
          <w:lang w:val="en-US"/>
        </w:rPr>
        <w:t xml:space="preserve">Although excellent commercial microscopes and micromanipulation devices have been developed, they are mainly intended for steady measurements and usually there are no manufactured </w:t>
      </w:r>
      <w:r w:rsidR="00E64724">
        <w:rPr>
          <w:color w:val="auto"/>
          <w:lang w:val="en-US"/>
        </w:rPr>
        <w:t xml:space="preserve">instruments </w:t>
      </w:r>
      <w:r w:rsidRPr="00636900">
        <w:rPr>
          <w:color w:val="auto"/>
          <w:lang w:val="en-US"/>
        </w:rPr>
        <w:t xml:space="preserve">devoted to measurements with vibrating electrodes. Therefore, it is necessary to create them by customizing modified commercial devices. In addition, usually </w:t>
      </w:r>
      <w:r w:rsidRPr="00636900">
        <w:rPr>
          <w:i/>
          <w:color w:val="auto"/>
          <w:lang w:val="en-US"/>
        </w:rPr>
        <w:t>ad hoc</w:t>
      </w:r>
      <w:r w:rsidRPr="00636900">
        <w:rPr>
          <w:color w:val="auto"/>
          <w:lang w:val="en-US"/>
        </w:rPr>
        <w:t xml:space="preserve"> specific programming is needed to control and manage the signals generated by these systems and only a few laboratories have developed and constructed these kinds of assemblies. For a good compendium of the different electrophysiological techniques in plants, refer to Volkov [2</w:t>
      </w:r>
      <w:r w:rsidR="00B842CE">
        <w:rPr>
          <w:color w:val="auto"/>
          <w:lang w:val="en-US"/>
        </w:rPr>
        <w:t>2</w:t>
      </w:r>
      <w:r w:rsidRPr="00636900">
        <w:rPr>
          <w:color w:val="auto"/>
          <w:lang w:val="en-US"/>
        </w:rPr>
        <w:t>].</w:t>
      </w:r>
    </w:p>
    <w:p w:rsidR="00BA4E56" w:rsidRPr="00636900" w:rsidRDefault="00BA4E56" w:rsidP="00B01B22">
      <w:pPr>
        <w:pStyle w:val="Default"/>
        <w:spacing w:line="360" w:lineRule="auto"/>
        <w:jc w:val="both"/>
        <w:rPr>
          <w:b/>
          <w:i/>
          <w:color w:val="auto"/>
          <w:lang w:val="en-US"/>
        </w:rPr>
      </w:pPr>
    </w:p>
    <w:p w:rsidR="002E2E4A" w:rsidRPr="005D020C" w:rsidRDefault="002E2E4A" w:rsidP="00B01B22">
      <w:pPr>
        <w:pStyle w:val="Default"/>
        <w:spacing w:line="360" w:lineRule="auto"/>
        <w:jc w:val="both"/>
        <w:rPr>
          <w:b/>
          <w:i/>
          <w:color w:val="auto"/>
          <w:lang w:val="en-US"/>
        </w:rPr>
      </w:pPr>
      <w:r w:rsidRPr="005D020C">
        <w:rPr>
          <w:b/>
          <w:i/>
          <w:color w:val="auto"/>
          <w:lang w:val="en-US"/>
        </w:rPr>
        <w:t xml:space="preserve">Considerations on noise </w:t>
      </w:r>
      <w:r w:rsidR="00BA4E56" w:rsidRPr="005D020C">
        <w:rPr>
          <w:b/>
          <w:i/>
          <w:color w:val="auto"/>
          <w:lang w:val="en-US"/>
        </w:rPr>
        <w:t>sources</w:t>
      </w:r>
    </w:p>
    <w:p w:rsidR="00BA4E56" w:rsidRPr="00636900" w:rsidRDefault="00BA4E56" w:rsidP="00BA4E56">
      <w:pPr>
        <w:pStyle w:val="Default"/>
        <w:spacing w:line="360" w:lineRule="auto"/>
        <w:jc w:val="both"/>
        <w:rPr>
          <w:color w:val="auto"/>
          <w:lang w:val="en-US"/>
        </w:rPr>
      </w:pPr>
      <w:r w:rsidRPr="00636900">
        <w:rPr>
          <w:color w:val="auto"/>
          <w:lang w:val="en-US"/>
        </w:rPr>
        <w:t xml:space="preserve">This is a topic of much concern among researches working with such small intensities as used in electrophysiological studies that range in the dominion of nA. Quoting </w:t>
      </w:r>
      <w:r w:rsidR="00F308BE">
        <w:rPr>
          <w:color w:val="auto"/>
          <w:lang w:val="en-US"/>
        </w:rPr>
        <w:t xml:space="preserve">the excellent manual from </w:t>
      </w:r>
      <w:r w:rsidRPr="00636900">
        <w:rPr>
          <w:color w:val="auto"/>
          <w:lang w:val="en-US"/>
        </w:rPr>
        <w:t xml:space="preserve">Skoog et al,): “Unfortunately, noise-free data […] can never be realized in the laboratory because some types of noise arise from thermodynamic and quantum effects that are impossible to avoid in a measurement. In most measurements, the average strength of the noise N is constant and independent of the magnitude of the signal S. Thus, the effect of noise on the relative error of a measurement becomes greater and greater as the quantity being measured decreases in magnitude”. </w:t>
      </w:r>
    </w:p>
    <w:p w:rsidR="00BA4E56" w:rsidRPr="00636900" w:rsidRDefault="00BA4E56" w:rsidP="00BA4E56">
      <w:pPr>
        <w:pStyle w:val="Default"/>
        <w:spacing w:line="360" w:lineRule="auto"/>
        <w:jc w:val="both"/>
        <w:rPr>
          <w:color w:val="auto"/>
          <w:lang w:val="en-US"/>
        </w:rPr>
      </w:pPr>
      <w:r w:rsidRPr="00636900">
        <w:rPr>
          <w:color w:val="auto"/>
          <w:lang w:val="en-US"/>
        </w:rPr>
        <w:t xml:space="preserve">But not only </w:t>
      </w:r>
      <w:r w:rsidR="008E2E00">
        <w:rPr>
          <w:color w:val="auto"/>
          <w:lang w:val="en-US"/>
        </w:rPr>
        <w:t xml:space="preserve">are </w:t>
      </w:r>
      <w:r w:rsidRPr="00636900">
        <w:rPr>
          <w:color w:val="auto"/>
          <w:lang w:val="en-US"/>
        </w:rPr>
        <w:t>th</w:t>
      </w:r>
      <w:r w:rsidR="00E64724">
        <w:rPr>
          <w:color w:val="auto"/>
          <w:lang w:val="en-US"/>
        </w:rPr>
        <w:t>ese</w:t>
      </w:r>
      <w:r w:rsidRPr="00636900">
        <w:rPr>
          <w:color w:val="auto"/>
          <w:lang w:val="en-US"/>
        </w:rPr>
        <w:t xml:space="preserve"> physical effects responsible </w:t>
      </w:r>
      <w:r w:rsidR="00E64724">
        <w:rPr>
          <w:color w:val="auto"/>
          <w:lang w:val="en-US"/>
        </w:rPr>
        <w:t>for</w:t>
      </w:r>
      <w:r w:rsidRPr="00636900">
        <w:rPr>
          <w:color w:val="auto"/>
          <w:lang w:val="en-US"/>
        </w:rPr>
        <w:t xml:space="preserve"> the </w:t>
      </w:r>
      <w:r w:rsidR="00E64724">
        <w:rPr>
          <w:color w:val="auto"/>
          <w:lang w:val="en-US"/>
        </w:rPr>
        <w:t xml:space="preserve">appearance of </w:t>
      </w:r>
      <w:r w:rsidRPr="00636900">
        <w:rPr>
          <w:color w:val="auto"/>
          <w:lang w:val="en-US"/>
        </w:rPr>
        <w:t>electrical noise</w:t>
      </w:r>
      <w:r w:rsidR="00E64724">
        <w:rPr>
          <w:color w:val="auto"/>
          <w:lang w:val="en-US"/>
        </w:rPr>
        <w:t>.</w:t>
      </w:r>
      <w:r w:rsidR="0025574A">
        <w:rPr>
          <w:color w:val="auto"/>
          <w:lang w:val="en-US"/>
        </w:rPr>
        <w:t xml:space="preserve"> </w:t>
      </w:r>
      <w:r w:rsidR="00E64724">
        <w:rPr>
          <w:color w:val="auto"/>
          <w:lang w:val="en-US"/>
        </w:rPr>
        <w:t>T</w:t>
      </w:r>
      <w:r w:rsidRPr="00636900">
        <w:rPr>
          <w:color w:val="auto"/>
          <w:lang w:val="en-US"/>
        </w:rPr>
        <w:t>he main sources of noise are the thermal noise, shot noise, flicker noise and environmental noise. The three first ones are inherent to any physical system and related to thermodynamic</w:t>
      </w:r>
      <w:r w:rsidR="008E2E00">
        <w:rPr>
          <w:color w:val="auto"/>
          <w:lang w:val="en-US"/>
        </w:rPr>
        <w:t>s</w:t>
      </w:r>
      <w:r w:rsidRPr="00636900">
        <w:rPr>
          <w:color w:val="auto"/>
          <w:lang w:val="en-US"/>
        </w:rPr>
        <w:t xml:space="preserve"> and the quantic structure of matter, but the last one is directly caused by nature (electrical storms, solar EM radiation, local variations of magnetic field, etc.) and from anthropic origin (power lines, TV and radio sources, relay triggering, electric motors, action of lighting switches, RF from computers and cellular phones, etc.). Since any conductor is a potential antenna capable of picking up EM radiation and convert it into an electrical signal, good care has to be taken to prevent parasitic noise, such as shortening electrical connections, shielding any conducting wires and isolating earth lines as much as possible. One of the most used implementations for EMI is the Faraday’s cage</w:t>
      </w:r>
      <w:r w:rsidR="00636900">
        <w:rPr>
          <w:color w:val="auto"/>
          <w:lang w:val="en-US"/>
        </w:rPr>
        <w:t xml:space="preserve"> [</w:t>
      </w:r>
      <w:r w:rsidR="00B842CE">
        <w:rPr>
          <w:color w:val="auto"/>
          <w:lang w:val="en-US"/>
        </w:rPr>
        <w:t>2</w:t>
      </w:r>
      <w:r w:rsidR="003C34DB">
        <w:rPr>
          <w:color w:val="auto"/>
          <w:lang w:val="en-US"/>
        </w:rPr>
        <w:t>4</w:t>
      </w:r>
      <w:r w:rsidR="00636900">
        <w:rPr>
          <w:color w:val="auto"/>
          <w:lang w:val="en-US"/>
        </w:rPr>
        <w:t xml:space="preserve">, </w:t>
      </w:r>
      <w:r w:rsidR="00B842CE">
        <w:rPr>
          <w:color w:val="auto"/>
          <w:lang w:val="en-US"/>
        </w:rPr>
        <w:t>2</w:t>
      </w:r>
      <w:r w:rsidR="003C34DB">
        <w:rPr>
          <w:color w:val="auto"/>
          <w:lang w:val="en-US"/>
        </w:rPr>
        <w:t>5</w:t>
      </w:r>
      <w:r w:rsidR="00636900">
        <w:rPr>
          <w:color w:val="auto"/>
          <w:lang w:val="en-US"/>
        </w:rPr>
        <w:t>]</w:t>
      </w:r>
      <w:r w:rsidR="003C34DB">
        <w:rPr>
          <w:color w:val="auto"/>
          <w:lang w:val="en-US"/>
        </w:rPr>
        <w:t xml:space="preserve"> but some other solutions can be used, such using an </w:t>
      </w:r>
      <w:r w:rsidR="003C34DB">
        <w:rPr>
          <w:i/>
          <w:color w:val="auto"/>
          <w:lang w:val="en-US"/>
        </w:rPr>
        <w:t xml:space="preserve">in situ </w:t>
      </w:r>
      <w:r w:rsidR="003C34DB">
        <w:rPr>
          <w:color w:val="auto"/>
          <w:lang w:val="en-US"/>
        </w:rPr>
        <w:t>data logger that can send data after conducting the experiment [25]</w:t>
      </w:r>
      <w:r w:rsidRPr="00636900">
        <w:rPr>
          <w:color w:val="auto"/>
          <w:lang w:val="en-US"/>
        </w:rPr>
        <w:t xml:space="preserve">. </w:t>
      </w:r>
      <w:r w:rsidR="003C34DB">
        <w:rPr>
          <w:color w:val="auto"/>
          <w:lang w:val="en-US"/>
        </w:rPr>
        <w:t>Our experimental implementation makes it not possible to use the last mentioned solution and since i</w:t>
      </w:r>
      <w:r w:rsidRPr="00636900">
        <w:rPr>
          <w:color w:val="auto"/>
          <w:lang w:val="en-US"/>
        </w:rPr>
        <w:t xml:space="preserve">n our laboratory, we have </w:t>
      </w:r>
      <w:r w:rsidR="00E64724">
        <w:rPr>
          <w:color w:val="auto"/>
          <w:lang w:val="en-US"/>
        </w:rPr>
        <w:t xml:space="preserve">many </w:t>
      </w:r>
      <w:r w:rsidRPr="00636900">
        <w:rPr>
          <w:color w:val="auto"/>
          <w:lang w:val="en-US"/>
        </w:rPr>
        <w:t xml:space="preserve"> </w:t>
      </w:r>
      <w:r w:rsidR="00E64724">
        <w:rPr>
          <w:color w:val="auto"/>
          <w:lang w:val="en-US"/>
        </w:rPr>
        <w:t xml:space="preserve">of the above described </w:t>
      </w:r>
      <w:r w:rsidRPr="00636900">
        <w:rPr>
          <w:color w:val="auto"/>
          <w:lang w:val="en-US"/>
        </w:rPr>
        <w:t>EM sources and at the early stages of development of the device</w:t>
      </w:r>
      <w:r w:rsidR="003C34DB">
        <w:rPr>
          <w:color w:val="auto"/>
          <w:lang w:val="en-US"/>
        </w:rPr>
        <w:t xml:space="preserve"> we experienced</w:t>
      </w:r>
      <w:r w:rsidRPr="00636900">
        <w:rPr>
          <w:color w:val="auto"/>
          <w:lang w:val="en-US"/>
        </w:rPr>
        <w:t xml:space="preserve"> </w:t>
      </w:r>
      <w:r w:rsidR="00E64724">
        <w:rPr>
          <w:color w:val="auto"/>
          <w:lang w:val="en-US"/>
        </w:rPr>
        <w:t xml:space="preserve">considerable </w:t>
      </w:r>
      <w:r w:rsidRPr="00636900">
        <w:rPr>
          <w:color w:val="auto"/>
          <w:lang w:val="en-US"/>
        </w:rPr>
        <w:t>problems with signal stability and spurious peak production</w:t>
      </w:r>
      <w:r w:rsidR="00E64724">
        <w:rPr>
          <w:color w:val="auto"/>
          <w:lang w:val="en-US"/>
        </w:rPr>
        <w:t>. Those</w:t>
      </w:r>
      <w:r w:rsidRPr="00636900">
        <w:rPr>
          <w:color w:val="auto"/>
          <w:lang w:val="en-US"/>
        </w:rPr>
        <w:t xml:space="preserve"> could not be related with the electrode response</w:t>
      </w:r>
      <w:r w:rsidR="00E64724">
        <w:rPr>
          <w:color w:val="auto"/>
          <w:lang w:val="en-US"/>
        </w:rPr>
        <w:t>s</w:t>
      </w:r>
      <w:r w:rsidRPr="00636900">
        <w:rPr>
          <w:color w:val="auto"/>
          <w:lang w:val="en-US"/>
        </w:rPr>
        <w:t xml:space="preserve"> since the frequency was random and not related with the electrode response speed. Then, as is </w:t>
      </w:r>
      <w:r w:rsidR="00E64724">
        <w:rPr>
          <w:color w:val="auto"/>
          <w:lang w:val="en-US"/>
        </w:rPr>
        <w:t>indicated above</w:t>
      </w:r>
      <w:r w:rsidRPr="00636900">
        <w:rPr>
          <w:color w:val="auto"/>
          <w:lang w:val="en-US"/>
        </w:rPr>
        <w:t xml:space="preserve">, we realized two facts: the first is that taking a slower data speed acquisition the spikes dramatically decreased, and the second was that isolating the power source </w:t>
      </w:r>
      <w:r w:rsidR="00E64724">
        <w:rPr>
          <w:color w:val="auto"/>
          <w:lang w:val="en-US"/>
        </w:rPr>
        <w:t xml:space="preserve">of the device </w:t>
      </w:r>
      <w:r w:rsidRPr="00636900">
        <w:rPr>
          <w:color w:val="auto"/>
          <w:lang w:val="en-US"/>
        </w:rPr>
        <w:t>from the main power source from the laboratory by installing UPS units, one dedicated to the steppers feed and a second one dedicated to the electrophysiological devices, not only the spikes disappeared</w:t>
      </w:r>
      <w:r w:rsidR="00E64724">
        <w:rPr>
          <w:color w:val="auto"/>
          <w:lang w:val="en-US"/>
        </w:rPr>
        <w:t>,</w:t>
      </w:r>
      <w:r w:rsidRPr="00636900">
        <w:rPr>
          <w:color w:val="auto"/>
          <w:lang w:val="en-US"/>
        </w:rPr>
        <w:t xml:space="preserve"> but also the amplitude of the noise was also smaller. So we removed the Faraday’s cage and the acquisition was kept stable and with low noise.</w:t>
      </w:r>
    </w:p>
    <w:p w:rsidR="00C212A4" w:rsidRDefault="00C212A4" w:rsidP="00C212A4">
      <w:pPr>
        <w:pStyle w:val="Default"/>
        <w:spacing w:line="360" w:lineRule="auto"/>
        <w:jc w:val="both"/>
        <w:rPr>
          <w:b/>
          <w:i/>
          <w:color w:val="auto"/>
          <w:lang w:val="en-US"/>
        </w:rPr>
      </w:pPr>
    </w:p>
    <w:p w:rsidR="00C212A4" w:rsidRPr="00F40D6B" w:rsidRDefault="00C212A4" w:rsidP="00C212A4">
      <w:pPr>
        <w:pStyle w:val="Default"/>
        <w:spacing w:line="360" w:lineRule="auto"/>
        <w:jc w:val="both"/>
        <w:rPr>
          <w:b/>
          <w:i/>
          <w:color w:val="auto"/>
          <w:lang w:val="en-US"/>
        </w:rPr>
      </w:pPr>
      <w:r w:rsidRPr="00F40D6B">
        <w:rPr>
          <w:b/>
          <w:i/>
          <w:color w:val="auto"/>
          <w:lang w:val="en-US"/>
        </w:rPr>
        <w:t>Labview versions and its compatibility with Windows operating systems.</w:t>
      </w:r>
    </w:p>
    <w:p w:rsidR="00540305" w:rsidRDefault="00BE63DF" w:rsidP="00C212A4">
      <w:pPr>
        <w:pStyle w:val="Default"/>
        <w:spacing w:line="360" w:lineRule="auto"/>
        <w:jc w:val="both"/>
        <w:rPr>
          <w:color w:val="auto"/>
          <w:lang w:val="en-US"/>
        </w:rPr>
      </w:pPr>
      <w:r>
        <w:rPr>
          <w:color w:val="auto"/>
          <w:lang w:val="en-US"/>
        </w:rPr>
        <w:t>Taken from</w:t>
      </w:r>
    </w:p>
    <w:p w:rsidR="00C212A4" w:rsidRDefault="008C0E3E" w:rsidP="00C212A4">
      <w:pPr>
        <w:pStyle w:val="Default"/>
        <w:spacing w:line="360" w:lineRule="auto"/>
        <w:jc w:val="both"/>
        <w:rPr>
          <w:color w:val="auto"/>
          <w:lang w:val="en-US"/>
        </w:rPr>
      </w:pPr>
      <w:hyperlink r:id="rId9" w:history="1">
        <w:r w:rsidR="00540305" w:rsidRPr="00AC51E9">
          <w:rPr>
            <w:rStyle w:val="Hipervnculo"/>
            <w:rFonts w:cs="Arial"/>
            <w:lang w:val="en-US"/>
          </w:rPr>
          <w:t>http://digital.ni.com/public.nsf/allkb/B972242574D4BB99862575A7007520CB</w:t>
        </w:r>
      </w:hyperlink>
    </w:p>
    <w:tbl>
      <w:tblPr>
        <w:tblW w:w="10065" w:type="dxa"/>
        <w:tblLayout w:type="fixed"/>
        <w:tblCellMar>
          <w:left w:w="70" w:type="dxa"/>
          <w:right w:w="70" w:type="dxa"/>
        </w:tblCellMar>
        <w:tblLook w:val="04A0" w:firstRow="1" w:lastRow="0" w:firstColumn="1" w:lastColumn="0" w:noHBand="0" w:noVBand="1"/>
      </w:tblPr>
      <w:tblGrid>
        <w:gridCol w:w="399"/>
        <w:gridCol w:w="1019"/>
        <w:gridCol w:w="425"/>
        <w:gridCol w:w="425"/>
        <w:gridCol w:w="142"/>
        <w:gridCol w:w="488"/>
        <w:gridCol w:w="504"/>
        <w:gridCol w:w="470"/>
        <w:gridCol w:w="523"/>
        <w:gridCol w:w="708"/>
        <w:gridCol w:w="709"/>
        <w:gridCol w:w="1134"/>
        <w:gridCol w:w="992"/>
        <w:gridCol w:w="993"/>
        <w:gridCol w:w="1134"/>
      </w:tblGrid>
      <w:tr w:rsidR="00C212A4" w:rsidRPr="00540305" w:rsidTr="0060509E">
        <w:trPr>
          <w:trHeight w:val="300"/>
        </w:trPr>
        <w:tc>
          <w:tcPr>
            <w:tcW w:w="399" w:type="dxa"/>
            <w:tcBorders>
              <w:top w:val="nil"/>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lang w:val="en-US"/>
              </w:rPr>
            </w:pPr>
          </w:p>
        </w:tc>
        <w:tc>
          <w:tcPr>
            <w:tcW w:w="9666" w:type="dxa"/>
            <w:gridSpan w:val="14"/>
            <w:tcBorders>
              <w:top w:val="single" w:sz="4" w:space="0" w:color="auto"/>
              <w:left w:val="single" w:sz="4" w:space="0" w:color="auto"/>
              <w:bottom w:val="single" w:sz="4" w:space="0" w:color="auto"/>
              <w:right w:val="single" w:sz="4" w:space="0" w:color="auto"/>
            </w:tcBorders>
            <w:shd w:val="clear" w:color="000000" w:fill="FFFFFF"/>
            <w:vAlign w:val="center"/>
            <w:hideMark/>
          </w:tcPr>
          <w:p w:rsidR="00C212A4" w:rsidRPr="005D020C" w:rsidRDefault="00C212A4" w:rsidP="0060509E">
            <w:pPr>
              <w:spacing w:after="0" w:line="240" w:lineRule="auto"/>
              <w:jc w:val="center"/>
              <w:rPr>
                <w:rFonts w:ascii="Arial" w:hAnsi="Arial" w:cs="Arial"/>
                <w:b/>
                <w:bCs/>
                <w:color w:val="000000"/>
                <w:sz w:val="20"/>
                <w:szCs w:val="20"/>
              </w:rPr>
            </w:pPr>
            <w:r w:rsidRPr="005D020C">
              <w:rPr>
                <w:rFonts w:ascii="Arial" w:hAnsi="Arial" w:cs="Arial"/>
                <w:b/>
                <w:bCs/>
                <w:color w:val="000000"/>
                <w:sz w:val="20"/>
                <w:szCs w:val="20"/>
              </w:rPr>
              <w:t>Microsoft Windows OS Version</w:t>
            </w:r>
          </w:p>
        </w:tc>
      </w:tr>
      <w:tr w:rsidR="00540305" w:rsidRPr="00540305" w:rsidTr="0060509E">
        <w:trPr>
          <w:trHeight w:val="558"/>
        </w:trPr>
        <w:tc>
          <w:tcPr>
            <w:tcW w:w="399" w:type="dxa"/>
            <w:tcBorders>
              <w:top w:val="nil"/>
              <w:left w:val="nil"/>
              <w:bottom w:val="nil"/>
              <w:right w:val="single" w:sz="4" w:space="0" w:color="auto"/>
            </w:tcBorders>
            <w:shd w:val="clear" w:color="auto" w:fill="auto"/>
            <w:noWrap/>
            <w:vAlign w:val="bottom"/>
            <w:hideMark/>
          </w:tcPr>
          <w:p w:rsidR="00C212A4" w:rsidRPr="005D020C" w:rsidRDefault="00C212A4" w:rsidP="0060509E">
            <w:pPr>
              <w:spacing w:after="0" w:line="240" w:lineRule="auto"/>
              <w:jc w:val="center"/>
              <w:rPr>
                <w:rFonts w:ascii="Arial" w:hAnsi="Arial" w:cs="Arial"/>
                <w:b/>
                <w:bCs/>
                <w:color w:val="000000"/>
                <w:sz w:val="20"/>
                <w:szCs w:val="20"/>
              </w:rPr>
            </w:pPr>
          </w:p>
        </w:tc>
        <w:tc>
          <w:tcPr>
            <w:tcW w:w="1019" w:type="dxa"/>
            <w:tcBorders>
              <w:top w:val="single" w:sz="4" w:space="0" w:color="auto"/>
              <w:left w:val="single" w:sz="4" w:space="0" w:color="auto"/>
              <w:bottom w:val="single" w:sz="4" w:space="0" w:color="auto"/>
              <w:right w:val="single" w:sz="4" w:space="0" w:color="auto"/>
            </w:tcBorders>
            <w:shd w:val="clear" w:color="000000" w:fill="E2E2E2"/>
            <w:vAlign w:val="bottom"/>
            <w:hideMark/>
          </w:tcPr>
          <w:p w:rsidR="00C212A4" w:rsidRPr="005D020C" w:rsidRDefault="00C212A4" w:rsidP="0060509E">
            <w:pPr>
              <w:spacing w:after="0" w:line="240" w:lineRule="auto"/>
              <w:rPr>
                <w:rFonts w:ascii="Arial" w:hAnsi="Arial" w:cs="Arial"/>
                <w:b/>
                <w:bCs/>
                <w:color w:val="000000"/>
                <w:sz w:val="20"/>
                <w:szCs w:val="20"/>
              </w:rPr>
            </w:pPr>
            <w:r w:rsidRPr="005D020C">
              <w:rPr>
                <w:rFonts w:ascii="Arial" w:hAnsi="Arial" w:cs="Arial"/>
                <w:b/>
                <w:bCs/>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E2E2E2"/>
            <w:vAlign w:val="center"/>
            <w:hideMark/>
          </w:tcPr>
          <w:p w:rsidR="00C212A4" w:rsidRPr="005D020C" w:rsidRDefault="00C212A4" w:rsidP="0060509E">
            <w:pPr>
              <w:spacing w:after="0" w:line="240" w:lineRule="auto"/>
              <w:jc w:val="center"/>
              <w:rPr>
                <w:rFonts w:ascii="Arial" w:hAnsi="Arial" w:cs="Arial"/>
                <w:b/>
                <w:bCs/>
                <w:color w:val="000000"/>
                <w:sz w:val="20"/>
                <w:szCs w:val="20"/>
              </w:rPr>
            </w:pPr>
            <w:r w:rsidRPr="005D020C">
              <w:rPr>
                <w:rFonts w:ascii="Arial" w:hAnsi="Arial" w:cs="Arial"/>
                <w:b/>
                <w:bCs/>
                <w:color w:val="000000"/>
                <w:sz w:val="20"/>
                <w:szCs w:val="20"/>
              </w:rPr>
              <w:t>95</w:t>
            </w:r>
          </w:p>
        </w:tc>
        <w:tc>
          <w:tcPr>
            <w:tcW w:w="425" w:type="dxa"/>
            <w:tcBorders>
              <w:top w:val="single" w:sz="4" w:space="0" w:color="auto"/>
              <w:left w:val="single" w:sz="4" w:space="0" w:color="auto"/>
              <w:bottom w:val="single" w:sz="4" w:space="0" w:color="auto"/>
              <w:right w:val="single" w:sz="4" w:space="0" w:color="auto"/>
            </w:tcBorders>
            <w:shd w:val="clear" w:color="000000" w:fill="E2E2E2"/>
            <w:vAlign w:val="center"/>
            <w:hideMark/>
          </w:tcPr>
          <w:p w:rsidR="00C212A4" w:rsidRPr="005D020C" w:rsidRDefault="00C212A4" w:rsidP="0060509E">
            <w:pPr>
              <w:spacing w:after="0" w:line="240" w:lineRule="auto"/>
              <w:jc w:val="center"/>
              <w:rPr>
                <w:rFonts w:ascii="Arial" w:hAnsi="Arial" w:cs="Arial"/>
                <w:b/>
                <w:bCs/>
                <w:color w:val="000000"/>
                <w:sz w:val="20"/>
                <w:szCs w:val="20"/>
              </w:rPr>
            </w:pPr>
            <w:r w:rsidRPr="005D020C">
              <w:rPr>
                <w:rFonts w:ascii="Arial" w:hAnsi="Arial" w:cs="Arial"/>
                <w:b/>
                <w:bCs/>
                <w:color w:val="000000"/>
                <w:sz w:val="20"/>
                <w:szCs w:val="20"/>
              </w:rPr>
              <w:t>98</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E2E2E2"/>
            <w:vAlign w:val="center"/>
            <w:hideMark/>
          </w:tcPr>
          <w:p w:rsidR="00C212A4" w:rsidRPr="005D020C" w:rsidRDefault="00C212A4" w:rsidP="0060509E">
            <w:pPr>
              <w:spacing w:after="0" w:line="240" w:lineRule="auto"/>
              <w:jc w:val="center"/>
              <w:rPr>
                <w:rFonts w:ascii="Arial" w:hAnsi="Arial" w:cs="Arial"/>
                <w:b/>
                <w:bCs/>
                <w:color w:val="000000"/>
                <w:sz w:val="20"/>
                <w:szCs w:val="20"/>
              </w:rPr>
            </w:pPr>
            <w:r w:rsidRPr="005D020C">
              <w:rPr>
                <w:rFonts w:ascii="Arial" w:hAnsi="Arial" w:cs="Arial"/>
                <w:b/>
                <w:bCs/>
                <w:color w:val="000000"/>
                <w:sz w:val="20"/>
                <w:szCs w:val="20"/>
              </w:rPr>
              <w:t>2000</w:t>
            </w:r>
          </w:p>
        </w:tc>
        <w:tc>
          <w:tcPr>
            <w:tcW w:w="504" w:type="dxa"/>
            <w:tcBorders>
              <w:top w:val="single" w:sz="4" w:space="0" w:color="auto"/>
              <w:left w:val="single" w:sz="4" w:space="0" w:color="auto"/>
              <w:bottom w:val="single" w:sz="4" w:space="0" w:color="auto"/>
              <w:right w:val="single" w:sz="4" w:space="0" w:color="auto"/>
            </w:tcBorders>
            <w:shd w:val="clear" w:color="000000" w:fill="E2E2E2"/>
            <w:vAlign w:val="center"/>
            <w:hideMark/>
          </w:tcPr>
          <w:p w:rsidR="00C212A4" w:rsidRPr="005D020C" w:rsidRDefault="00C212A4" w:rsidP="0060509E">
            <w:pPr>
              <w:spacing w:after="0" w:line="240" w:lineRule="auto"/>
              <w:jc w:val="center"/>
              <w:rPr>
                <w:rFonts w:ascii="Arial" w:hAnsi="Arial" w:cs="Arial"/>
                <w:b/>
                <w:bCs/>
                <w:color w:val="000000"/>
                <w:sz w:val="20"/>
                <w:szCs w:val="20"/>
              </w:rPr>
            </w:pPr>
            <w:r w:rsidRPr="005D020C">
              <w:rPr>
                <w:rFonts w:ascii="Arial" w:hAnsi="Arial" w:cs="Arial"/>
                <w:b/>
                <w:bCs/>
                <w:color w:val="000000"/>
                <w:sz w:val="20"/>
                <w:szCs w:val="20"/>
              </w:rPr>
              <w:t>NT 4.0</w:t>
            </w:r>
          </w:p>
        </w:tc>
        <w:tc>
          <w:tcPr>
            <w:tcW w:w="470" w:type="dxa"/>
            <w:tcBorders>
              <w:top w:val="single" w:sz="4" w:space="0" w:color="auto"/>
              <w:left w:val="single" w:sz="4" w:space="0" w:color="auto"/>
              <w:bottom w:val="single" w:sz="4" w:space="0" w:color="auto"/>
              <w:right w:val="single" w:sz="4" w:space="0" w:color="auto"/>
            </w:tcBorders>
            <w:shd w:val="clear" w:color="000000" w:fill="E2E2E2"/>
            <w:vAlign w:val="center"/>
            <w:hideMark/>
          </w:tcPr>
          <w:p w:rsidR="00C212A4" w:rsidRPr="005D020C" w:rsidRDefault="00C212A4" w:rsidP="0060509E">
            <w:pPr>
              <w:spacing w:after="0" w:line="240" w:lineRule="auto"/>
              <w:jc w:val="center"/>
              <w:rPr>
                <w:rFonts w:ascii="Arial" w:hAnsi="Arial" w:cs="Arial"/>
                <w:b/>
                <w:bCs/>
                <w:color w:val="000000"/>
                <w:sz w:val="20"/>
                <w:szCs w:val="20"/>
              </w:rPr>
            </w:pPr>
            <w:r w:rsidRPr="005D020C">
              <w:rPr>
                <w:rFonts w:ascii="Arial" w:hAnsi="Arial" w:cs="Arial"/>
                <w:b/>
                <w:bCs/>
                <w:color w:val="000000"/>
                <w:sz w:val="20"/>
                <w:szCs w:val="20"/>
              </w:rPr>
              <w:t>ME</w:t>
            </w:r>
          </w:p>
        </w:tc>
        <w:tc>
          <w:tcPr>
            <w:tcW w:w="523" w:type="dxa"/>
            <w:tcBorders>
              <w:top w:val="single" w:sz="4" w:space="0" w:color="auto"/>
              <w:left w:val="single" w:sz="4" w:space="0" w:color="auto"/>
              <w:bottom w:val="single" w:sz="4" w:space="0" w:color="auto"/>
              <w:right w:val="single" w:sz="4" w:space="0" w:color="auto"/>
            </w:tcBorders>
            <w:shd w:val="clear" w:color="000000" w:fill="E2E2E2"/>
            <w:vAlign w:val="center"/>
            <w:hideMark/>
          </w:tcPr>
          <w:p w:rsidR="00C212A4" w:rsidRPr="005D020C" w:rsidRDefault="00C212A4" w:rsidP="0060509E">
            <w:pPr>
              <w:spacing w:after="0" w:line="240" w:lineRule="auto"/>
              <w:jc w:val="center"/>
              <w:rPr>
                <w:rFonts w:ascii="Arial" w:hAnsi="Arial" w:cs="Arial"/>
                <w:b/>
                <w:bCs/>
                <w:color w:val="000000"/>
                <w:sz w:val="20"/>
                <w:szCs w:val="20"/>
              </w:rPr>
            </w:pPr>
            <w:r w:rsidRPr="005D020C">
              <w:rPr>
                <w:rFonts w:ascii="Arial" w:hAnsi="Arial" w:cs="Arial"/>
                <w:b/>
                <w:bCs/>
                <w:color w:val="000000"/>
                <w:sz w:val="20"/>
                <w:szCs w:val="20"/>
              </w:rPr>
              <w:t>XP x86</w:t>
            </w:r>
          </w:p>
        </w:tc>
        <w:tc>
          <w:tcPr>
            <w:tcW w:w="708" w:type="dxa"/>
            <w:tcBorders>
              <w:top w:val="single" w:sz="4" w:space="0" w:color="auto"/>
              <w:left w:val="single" w:sz="4" w:space="0" w:color="auto"/>
              <w:bottom w:val="single" w:sz="4" w:space="0" w:color="auto"/>
              <w:right w:val="single" w:sz="4" w:space="0" w:color="auto"/>
            </w:tcBorders>
            <w:shd w:val="clear" w:color="000000" w:fill="E2E2E2"/>
            <w:vAlign w:val="center"/>
            <w:hideMark/>
          </w:tcPr>
          <w:p w:rsidR="00C212A4" w:rsidRPr="005D020C" w:rsidRDefault="00C212A4" w:rsidP="0060509E">
            <w:pPr>
              <w:spacing w:after="0" w:line="240" w:lineRule="auto"/>
              <w:jc w:val="center"/>
              <w:rPr>
                <w:rFonts w:ascii="Arial" w:hAnsi="Arial" w:cs="Arial"/>
                <w:b/>
                <w:bCs/>
                <w:color w:val="000000"/>
                <w:sz w:val="20"/>
                <w:szCs w:val="20"/>
              </w:rPr>
            </w:pPr>
            <w:r w:rsidRPr="005D020C">
              <w:rPr>
                <w:rFonts w:ascii="Arial" w:hAnsi="Arial" w:cs="Arial"/>
                <w:b/>
                <w:bCs/>
                <w:color w:val="000000"/>
                <w:sz w:val="20"/>
                <w:szCs w:val="20"/>
              </w:rPr>
              <w:t>XP x86 (SP3)</w:t>
            </w:r>
          </w:p>
        </w:tc>
        <w:tc>
          <w:tcPr>
            <w:tcW w:w="709" w:type="dxa"/>
            <w:tcBorders>
              <w:top w:val="single" w:sz="4" w:space="0" w:color="auto"/>
              <w:left w:val="single" w:sz="4" w:space="0" w:color="auto"/>
              <w:bottom w:val="single" w:sz="4" w:space="0" w:color="auto"/>
              <w:right w:val="single" w:sz="4" w:space="0" w:color="auto"/>
            </w:tcBorders>
            <w:shd w:val="clear" w:color="000000" w:fill="E2E2E2"/>
            <w:vAlign w:val="center"/>
            <w:hideMark/>
          </w:tcPr>
          <w:p w:rsidR="00C212A4" w:rsidRPr="005D020C" w:rsidRDefault="00C212A4" w:rsidP="0060509E">
            <w:pPr>
              <w:spacing w:after="0" w:line="240" w:lineRule="auto"/>
              <w:jc w:val="center"/>
              <w:rPr>
                <w:rFonts w:ascii="Arial" w:hAnsi="Arial" w:cs="Arial"/>
                <w:b/>
                <w:bCs/>
                <w:color w:val="000000"/>
                <w:sz w:val="20"/>
                <w:szCs w:val="20"/>
              </w:rPr>
            </w:pPr>
            <w:r w:rsidRPr="005D020C">
              <w:rPr>
                <w:rFonts w:ascii="Arial" w:hAnsi="Arial" w:cs="Arial"/>
                <w:b/>
                <w:bCs/>
                <w:color w:val="000000"/>
                <w:sz w:val="20"/>
                <w:szCs w:val="20"/>
              </w:rPr>
              <w:t>Vista</w:t>
            </w:r>
          </w:p>
        </w:tc>
        <w:tc>
          <w:tcPr>
            <w:tcW w:w="1134" w:type="dxa"/>
            <w:tcBorders>
              <w:top w:val="single" w:sz="4" w:space="0" w:color="auto"/>
              <w:left w:val="single" w:sz="4" w:space="0" w:color="auto"/>
              <w:bottom w:val="single" w:sz="4" w:space="0" w:color="auto"/>
              <w:right w:val="single" w:sz="4" w:space="0" w:color="auto"/>
            </w:tcBorders>
            <w:shd w:val="clear" w:color="000000" w:fill="E2E2E2"/>
            <w:vAlign w:val="center"/>
            <w:hideMark/>
          </w:tcPr>
          <w:p w:rsidR="00C212A4" w:rsidRPr="005D020C" w:rsidRDefault="00C212A4" w:rsidP="0060509E">
            <w:pPr>
              <w:spacing w:after="0" w:line="240" w:lineRule="auto"/>
              <w:jc w:val="center"/>
              <w:rPr>
                <w:rFonts w:ascii="Arial" w:hAnsi="Arial" w:cs="Arial"/>
                <w:b/>
                <w:bCs/>
                <w:color w:val="000000"/>
                <w:sz w:val="20"/>
                <w:szCs w:val="20"/>
              </w:rPr>
            </w:pPr>
            <w:r w:rsidRPr="005D020C">
              <w:rPr>
                <w:rFonts w:ascii="Arial" w:hAnsi="Arial" w:cs="Arial"/>
                <w:b/>
                <w:bCs/>
                <w:color w:val="000000"/>
                <w:sz w:val="20"/>
                <w:szCs w:val="20"/>
              </w:rPr>
              <w:t>Windows 7</w:t>
            </w:r>
          </w:p>
        </w:tc>
        <w:tc>
          <w:tcPr>
            <w:tcW w:w="992" w:type="dxa"/>
            <w:tcBorders>
              <w:top w:val="single" w:sz="4" w:space="0" w:color="auto"/>
              <w:left w:val="single" w:sz="4" w:space="0" w:color="auto"/>
              <w:bottom w:val="single" w:sz="4" w:space="0" w:color="auto"/>
              <w:right w:val="single" w:sz="4" w:space="0" w:color="auto"/>
            </w:tcBorders>
            <w:shd w:val="clear" w:color="000000" w:fill="E2E2E2"/>
            <w:vAlign w:val="center"/>
            <w:hideMark/>
          </w:tcPr>
          <w:p w:rsidR="00C212A4" w:rsidRPr="005D020C" w:rsidRDefault="00C212A4" w:rsidP="0060509E">
            <w:pPr>
              <w:spacing w:after="0" w:line="240" w:lineRule="auto"/>
              <w:jc w:val="center"/>
              <w:rPr>
                <w:rFonts w:ascii="Arial" w:hAnsi="Arial" w:cs="Arial"/>
                <w:b/>
                <w:bCs/>
                <w:color w:val="000000"/>
                <w:sz w:val="20"/>
                <w:szCs w:val="20"/>
              </w:rPr>
            </w:pPr>
            <w:r w:rsidRPr="005D020C">
              <w:rPr>
                <w:rFonts w:ascii="Arial" w:hAnsi="Arial" w:cs="Arial"/>
                <w:b/>
                <w:bCs/>
                <w:color w:val="000000"/>
                <w:sz w:val="20"/>
                <w:szCs w:val="20"/>
              </w:rPr>
              <w:t>Windows 8</w:t>
            </w:r>
          </w:p>
        </w:tc>
        <w:tc>
          <w:tcPr>
            <w:tcW w:w="993" w:type="dxa"/>
            <w:tcBorders>
              <w:top w:val="single" w:sz="4" w:space="0" w:color="auto"/>
              <w:left w:val="single" w:sz="4" w:space="0" w:color="auto"/>
              <w:bottom w:val="single" w:sz="4" w:space="0" w:color="auto"/>
              <w:right w:val="single" w:sz="4" w:space="0" w:color="auto"/>
            </w:tcBorders>
            <w:shd w:val="clear" w:color="000000" w:fill="E2E2E2"/>
            <w:vAlign w:val="center"/>
            <w:hideMark/>
          </w:tcPr>
          <w:p w:rsidR="00C212A4" w:rsidRPr="005D020C" w:rsidRDefault="00C212A4" w:rsidP="0060509E">
            <w:pPr>
              <w:spacing w:after="0" w:line="240" w:lineRule="auto"/>
              <w:jc w:val="center"/>
              <w:rPr>
                <w:rFonts w:ascii="Arial" w:hAnsi="Arial" w:cs="Arial"/>
                <w:b/>
                <w:bCs/>
                <w:color w:val="000000"/>
                <w:sz w:val="20"/>
                <w:szCs w:val="20"/>
              </w:rPr>
            </w:pPr>
            <w:r w:rsidRPr="005D020C">
              <w:rPr>
                <w:rFonts w:ascii="Arial" w:hAnsi="Arial" w:cs="Arial"/>
                <w:b/>
                <w:bCs/>
                <w:color w:val="000000"/>
                <w:sz w:val="20"/>
                <w:szCs w:val="20"/>
              </w:rPr>
              <w:t>Windows 8.1</w:t>
            </w:r>
          </w:p>
        </w:tc>
        <w:tc>
          <w:tcPr>
            <w:tcW w:w="1134" w:type="dxa"/>
            <w:tcBorders>
              <w:top w:val="single" w:sz="4" w:space="0" w:color="auto"/>
              <w:left w:val="single" w:sz="4" w:space="0" w:color="auto"/>
              <w:bottom w:val="single" w:sz="4" w:space="0" w:color="auto"/>
              <w:right w:val="single" w:sz="4" w:space="0" w:color="auto"/>
            </w:tcBorders>
            <w:shd w:val="clear" w:color="000000" w:fill="E2E2E2"/>
            <w:vAlign w:val="center"/>
            <w:hideMark/>
          </w:tcPr>
          <w:p w:rsidR="00C212A4" w:rsidRPr="005D020C" w:rsidRDefault="00C212A4" w:rsidP="0060509E">
            <w:pPr>
              <w:spacing w:after="0" w:line="240" w:lineRule="auto"/>
              <w:jc w:val="center"/>
              <w:rPr>
                <w:rFonts w:ascii="Arial" w:hAnsi="Arial" w:cs="Arial"/>
                <w:b/>
                <w:bCs/>
                <w:color w:val="000000"/>
                <w:sz w:val="20"/>
                <w:szCs w:val="20"/>
              </w:rPr>
            </w:pPr>
            <w:r w:rsidRPr="005D020C">
              <w:rPr>
                <w:rFonts w:ascii="Arial" w:hAnsi="Arial" w:cs="Arial"/>
                <w:b/>
                <w:bCs/>
                <w:color w:val="000000"/>
                <w:sz w:val="20"/>
                <w:szCs w:val="20"/>
              </w:rPr>
              <w:t>Windows 10</w:t>
            </w:r>
          </w:p>
        </w:tc>
      </w:tr>
      <w:tr w:rsidR="00540305" w:rsidRPr="00540305" w:rsidTr="0060509E">
        <w:trPr>
          <w:trHeight w:val="315"/>
        </w:trPr>
        <w:tc>
          <w:tcPr>
            <w:tcW w:w="399"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C212A4" w:rsidRPr="005D020C" w:rsidRDefault="00C212A4" w:rsidP="0060509E">
            <w:pPr>
              <w:spacing w:after="0" w:line="240" w:lineRule="auto"/>
              <w:jc w:val="center"/>
              <w:rPr>
                <w:rFonts w:ascii="Arial" w:hAnsi="Arial" w:cs="Arial"/>
                <w:b/>
                <w:bCs/>
                <w:color w:val="000000"/>
                <w:sz w:val="20"/>
                <w:szCs w:val="20"/>
              </w:rPr>
            </w:pPr>
            <w:r w:rsidRPr="005D020C">
              <w:rPr>
                <w:rFonts w:ascii="Arial" w:hAnsi="Arial" w:cs="Arial"/>
                <w:b/>
                <w:bCs/>
                <w:color w:val="000000"/>
                <w:sz w:val="20"/>
                <w:szCs w:val="20"/>
              </w:rPr>
              <w:t>LabVIEW Version</w:t>
            </w: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5.1.1</w:t>
            </w:r>
          </w:p>
        </w:tc>
        <w:tc>
          <w:tcPr>
            <w:tcW w:w="425"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6.0.2</w:t>
            </w:r>
          </w:p>
        </w:tc>
        <w:tc>
          <w:tcPr>
            <w:tcW w:w="425"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6.1</w:t>
            </w:r>
          </w:p>
        </w:tc>
        <w:tc>
          <w:tcPr>
            <w:tcW w:w="425"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7</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7.1 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8</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8.2.0</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8.2.1</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8.5.x</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8.6.x</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2009</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2009 SP1</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2010</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2010 SP1</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2011</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2011 SP1</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2012</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2012 SP1</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2013</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2013 SP1</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2014</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2014 SP1</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540305" w:rsidRPr="00540305" w:rsidTr="0060509E">
        <w:trPr>
          <w:trHeight w:val="31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C212A4" w:rsidRPr="005D020C" w:rsidRDefault="00C212A4" w:rsidP="0060509E">
            <w:pPr>
              <w:spacing w:after="0" w:line="240" w:lineRule="auto"/>
              <w:rPr>
                <w:rFonts w:ascii="Arial" w:hAnsi="Arial" w:cs="Arial"/>
                <w:b/>
                <w:bCs/>
                <w:color w:val="000000"/>
                <w:sz w:val="20"/>
                <w:szCs w:val="20"/>
              </w:rPr>
            </w:pPr>
          </w:p>
        </w:tc>
        <w:tc>
          <w:tcPr>
            <w:tcW w:w="1019" w:type="dxa"/>
            <w:tcBorders>
              <w:top w:val="single" w:sz="4" w:space="0" w:color="auto"/>
              <w:left w:val="nil"/>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jc w:val="center"/>
              <w:rPr>
                <w:rFonts w:ascii="Arial" w:hAnsi="Arial" w:cs="Arial"/>
                <w:color w:val="000000"/>
                <w:sz w:val="20"/>
                <w:szCs w:val="20"/>
              </w:rPr>
            </w:pPr>
            <w:r w:rsidRPr="005D020C">
              <w:rPr>
                <w:rFonts w:ascii="Arial" w:hAnsi="Arial" w:cs="Arial"/>
                <w:color w:val="000000"/>
                <w:sz w:val="20"/>
                <w:szCs w:val="20"/>
              </w:rPr>
              <w:t>2015</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63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0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4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1C5D83"/>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 </w:t>
            </w:r>
          </w:p>
        </w:tc>
      </w:tr>
      <w:tr w:rsidR="00C212A4" w:rsidRPr="00540305" w:rsidTr="0060509E">
        <w:trPr>
          <w:trHeight w:val="300"/>
        </w:trPr>
        <w:tc>
          <w:tcPr>
            <w:tcW w:w="399" w:type="dxa"/>
            <w:tcBorders>
              <w:top w:val="nil"/>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color w:val="000000"/>
                <w:sz w:val="20"/>
                <w:szCs w:val="20"/>
              </w:rPr>
            </w:pPr>
          </w:p>
        </w:tc>
        <w:tc>
          <w:tcPr>
            <w:tcW w:w="1019" w:type="dxa"/>
            <w:tcBorders>
              <w:top w:val="single" w:sz="4" w:space="0" w:color="auto"/>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425" w:type="dxa"/>
            <w:tcBorders>
              <w:top w:val="single" w:sz="4" w:space="0" w:color="auto"/>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425" w:type="dxa"/>
            <w:tcBorders>
              <w:top w:val="single" w:sz="4" w:space="0" w:color="auto"/>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630" w:type="dxa"/>
            <w:gridSpan w:val="2"/>
            <w:tcBorders>
              <w:top w:val="single" w:sz="4" w:space="0" w:color="auto"/>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504" w:type="dxa"/>
            <w:tcBorders>
              <w:top w:val="single" w:sz="4" w:space="0" w:color="auto"/>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470" w:type="dxa"/>
            <w:tcBorders>
              <w:top w:val="single" w:sz="4" w:space="0" w:color="auto"/>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523" w:type="dxa"/>
            <w:tcBorders>
              <w:top w:val="single" w:sz="4" w:space="0" w:color="auto"/>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708" w:type="dxa"/>
            <w:tcBorders>
              <w:top w:val="single" w:sz="4" w:space="0" w:color="auto"/>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709" w:type="dxa"/>
            <w:tcBorders>
              <w:top w:val="single" w:sz="4" w:space="0" w:color="auto"/>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1134" w:type="dxa"/>
            <w:tcBorders>
              <w:top w:val="single" w:sz="4" w:space="0" w:color="auto"/>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992" w:type="dxa"/>
            <w:tcBorders>
              <w:top w:val="single" w:sz="4" w:space="0" w:color="auto"/>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993" w:type="dxa"/>
            <w:tcBorders>
              <w:top w:val="single" w:sz="4" w:space="0" w:color="auto"/>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1134" w:type="dxa"/>
            <w:tcBorders>
              <w:top w:val="single" w:sz="4" w:space="0" w:color="auto"/>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r>
      <w:tr w:rsidR="00C212A4" w:rsidRPr="00540305" w:rsidTr="0060509E">
        <w:trPr>
          <w:trHeight w:val="66"/>
        </w:trPr>
        <w:tc>
          <w:tcPr>
            <w:tcW w:w="399" w:type="dxa"/>
            <w:tcBorders>
              <w:top w:val="nil"/>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1019" w:type="dxa"/>
            <w:tcBorders>
              <w:top w:val="nil"/>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425" w:type="dxa"/>
            <w:tcBorders>
              <w:top w:val="nil"/>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425" w:type="dxa"/>
            <w:tcBorders>
              <w:top w:val="nil"/>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630" w:type="dxa"/>
            <w:gridSpan w:val="2"/>
            <w:tcBorders>
              <w:top w:val="nil"/>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504" w:type="dxa"/>
            <w:tcBorders>
              <w:top w:val="nil"/>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470" w:type="dxa"/>
            <w:tcBorders>
              <w:top w:val="nil"/>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523" w:type="dxa"/>
            <w:tcBorders>
              <w:top w:val="nil"/>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708" w:type="dxa"/>
            <w:tcBorders>
              <w:top w:val="nil"/>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709" w:type="dxa"/>
            <w:tcBorders>
              <w:top w:val="nil"/>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992" w:type="dxa"/>
            <w:tcBorders>
              <w:top w:val="nil"/>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993" w:type="dxa"/>
            <w:tcBorders>
              <w:top w:val="nil"/>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r>
      <w:tr w:rsidR="00C212A4" w:rsidRPr="00540305" w:rsidTr="0060509E">
        <w:trPr>
          <w:trHeight w:val="221"/>
        </w:trPr>
        <w:tc>
          <w:tcPr>
            <w:tcW w:w="399" w:type="dxa"/>
            <w:tcBorders>
              <w:top w:val="single" w:sz="8" w:space="0" w:color="CCCCCC"/>
              <w:left w:val="single" w:sz="8" w:space="0" w:color="CCCCCC"/>
              <w:bottom w:val="single" w:sz="8" w:space="0" w:color="CCCCCC"/>
              <w:right w:val="single" w:sz="8" w:space="0" w:color="CCCCCC"/>
            </w:tcBorders>
            <w:shd w:val="clear" w:color="000000" w:fill="1C5D83"/>
            <w:vAlign w:val="bottom"/>
            <w:hideMark/>
          </w:tcPr>
          <w:p w:rsidR="00C212A4" w:rsidRPr="005D020C" w:rsidRDefault="00C212A4" w:rsidP="0060509E">
            <w:pPr>
              <w:spacing w:after="0" w:line="240" w:lineRule="auto"/>
              <w:rPr>
                <w:rFonts w:ascii="Arial" w:hAnsi="Arial" w:cs="Arial"/>
                <w:b/>
                <w:bCs/>
                <w:color w:val="000000"/>
                <w:sz w:val="20"/>
                <w:szCs w:val="20"/>
              </w:rPr>
            </w:pPr>
            <w:r w:rsidRPr="005D020C">
              <w:rPr>
                <w:rFonts w:ascii="Arial" w:hAnsi="Arial" w:cs="Arial"/>
                <w:b/>
                <w:bCs/>
                <w:color w:val="000000"/>
                <w:sz w:val="20"/>
                <w:szCs w:val="20"/>
              </w:rPr>
              <w:t> </w:t>
            </w:r>
          </w:p>
        </w:tc>
        <w:tc>
          <w:tcPr>
            <w:tcW w:w="2011" w:type="dxa"/>
            <w:gridSpan w:val="4"/>
            <w:tcBorders>
              <w:top w:val="single" w:sz="8" w:space="0" w:color="CCCCCC"/>
              <w:left w:val="nil"/>
              <w:bottom w:val="single" w:sz="8" w:space="0" w:color="CCCCCC"/>
              <w:right w:val="single" w:sz="8" w:space="0" w:color="CCCCCC"/>
            </w:tcBorders>
            <w:shd w:val="clear" w:color="000000" w:fill="FFFFFF"/>
            <w:vAlign w:val="bottom"/>
            <w:hideMark/>
          </w:tcPr>
          <w:p w:rsidR="00C212A4" w:rsidRPr="005D020C" w:rsidRDefault="00C212A4" w:rsidP="0060509E">
            <w:pPr>
              <w:spacing w:after="0" w:line="240" w:lineRule="auto"/>
              <w:rPr>
                <w:rFonts w:ascii="Arial" w:hAnsi="Arial" w:cs="Arial"/>
                <w:color w:val="000000"/>
                <w:sz w:val="20"/>
                <w:szCs w:val="20"/>
              </w:rPr>
            </w:pPr>
            <w:r w:rsidRPr="005D020C">
              <w:rPr>
                <w:rFonts w:ascii="Arial" w:hAnsi="Arial" w:cs="Arial"/>
                <w:color w:val="000000"/>
                <w:sz w:val="20"/>
                <w:szCs w:val="20"/>
              </w:rPr>
              <w:t>Compatible Version</w:t>
            </w:r>
          </w:p>
        </w:tc>
        <w:tc>
          <w:tcPr>
            <w:tcW w:w="7655" w:type="dxa"/>
            <w:gridSpan w:val="10"/>
            <w:tcBorders>
              <w:top w:val="nil"/>
              <w:left w:val="nil"/>
              <w:bottom w:val="nil"/>
            </w:tcBorders>
            <w:shd w:val="clear" w:color="auto" w:fill="auto"/>
            <w:noWrap/>
            <w:vAlign w:val="bottom"/>
            <w:hideMark/>
          </w:tcPr>
          <w:p w:rsidR="00C212A4" w:rsidRPr="005D020C" w:rsidRDefault="00C212A4" w:rsidP="0060509E">
            <w:pPr>
              <w:spacing w:after="0" w:line="240" w:lineRule="auto"/>
              <w:rPr>
                <w:rFonts w:ascii="Arial" w:hAnsi="Arial" w:cs="Arial"/>
                <w:sz w:val="20"/>
                <w:szCs w:val="20"/>
              </w:rPr>
            </w:pPr>
          </w:p>
        </w:tc>
      </w:tr>
    </w:tbl>
    <w:p w:rsidR="00636900" w:rsidRPr="00636900" w:rsidRDefault="00636900" w:rsidP="00BA4E56">
      <w:pPr>
        <w:pStyle w:val="Default"/>
        <w:spacing w:line="360" w:lineRule="auto"/>
        <w:jc w:val="both"/>
        <w:rPr>
          <w:b/>
          <w:color w:val="auto"/>
          <w:lang w:val="en-US"/>
        </w:rPr>
      </w:pPr>
    </w:p>
    <w:p w:rsidR="00C846E1" w:rsidRPr="005D020C" w:rsidRDefault="00C846E1" w:rsidP="00BA4E56">
      <w:pPr>
        <w:pStyle w:val="Default"/>
        <w:spacing w:line="360" w:lineRule="auto"/>
        <w:jc w:val="both"/>
        <w:rPr>
          <w:b/>
          <w:i/>
          <w:color w:val="auto"/>
          <w:lang w:val="en-US"/>
        </w:rPr>
      </w:pPr>
      <w:r w:rsidRPr="005D020C">
        <w:rPr>
          <w:b/>
          <w:i/>
          <w:color w:val="auto"/>
          <w:lang w:val="en-US"/>
        </w:rPr>
        <w:t>Stepper motors characteristics.</w:t>
      </w:r>
    </w:p>
    <w:tbl>
      <w:tblPr>
        <w:tblW w:w="7725" w:type="dxa"/>
        <w:tblInd w:w="-5" w:type="dxa"/>
        <w:tblCellMar>
          <w:left w:w="70" w:type="dxa"/>
          <w:right w:w="70" w:type="dxa"/>
        </w:tblCellMar>
        <w:tblLook w:val="04A0" w:firstRow="1" w:lastRow="0" w:firstColumn="1" w:lastColumn="0" w:noHBand="0" w:noVBand="1"/>
      </w:tblPr>
      <w:tblGrid>
        <w:gridCol w:w="3969"/>
        <w:gridCol w:w="3756"/>
      </w:tblGrid>
      <w:tr w:rsidR="00636900" w:rsidRPr="00636900" w:rsidTr="005D020C">
        <w:trPr>
          <w:trHeight w:val="300"/>
        </w:trPr>
        <w:tc>
          <w:tcPr>
            <w:tcW w:w="7725"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636900" w:rsidRPr="005D020C" w:rsidRDefault="00636900" w:rsidP="00636900">
            <w:pPr>
              <w:spacing w:after="0" w:line="240" w:lineRule="auto"/>
              <w:jc w:val="center"/>
              <w:rPr>
                <w:b/>
                <w:bCs/>
                <w:color w:val="000000"/>
                <w:lang w:val="en-US" w:eastAsia="ca-ES"/>
              </w:rPr>
            </w:pPr>
            <w:r w:rsidRPr="005D020C">
              <w:rPr>
                <w:b/>
                <w:bCs/>
                <w:color w:val="000000"/>
                <w:lang w:val="en-US" w:eastAsia="ca-ES"/>
              </w:rPr>
              <w:t>NEMA 17 Motor</w:t>
            </w:r>
            <w:r>
              <w:rPr>
                <w:b/>
                <w:bCs/>
                <w:color w:val="000000"/>
                <w:lang w:val="en-US" w:eastAsia="ca-ES"/>
              </w:rPr>
              <w:t xml:space="preserve"> (</w:t>
            </w:r>
            <w:r w:rsidRPr="00636900">
              <w:rPr>
                <w:b/>
                <w:bCs/>
                <w:color w:val="000000"/>
                <w:lang w:val="en-US" w:eastAsia="ca-ES"/>
              </w:rPr>
              <w:t>CTP12ELF10MMA00</w:t>
            </w:r>
            <w:r>
              <w:rPr>
                <w:b/>
                <w:bCs/>
                <w:color w:val="000000"/>
                <w:lang w:val="en-US" w:eastAsia="ca-ES"/>
              </w:rPr>
              <w:t>)</w:t>
            </w:r>
          </w:p>
        </w:tc>
      </w:tr>
      <w:tr w:rsidR="00636900" w:rsidRPr="00636900" w:rsidTr="005D020C">
        <w:trPr>
          <w:trHeight w:val="300"/>
        </w:trPr>
        <w:tc>
          <w:tcPr>
            <w:tcW w:w="7725"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Electrical</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 xml:space="preserve">Step angle </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1.8 deg.</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 xml:space="preserve">Steps per revolution </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200</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Angular accuracy</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±3%</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Phases</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2</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Current per Phase</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1.0 amps / phase</w:t>
            </w:r>
          </w:p>
        </w:tc>
      </w:tr>
      <w:tr w:rsidR="00636900" w:rsidRPr="00636900" w:rsidTr="005D020C">
        <w:trPr>
          <w:trHeight w:val="300"/>
        </w:trPr>
        <w:tc>
          <w:tcPr>
            <w:tcW w:w="7725"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Industry Standards</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Industrial standards</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CE, UR</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Sealing standards</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 xml:space="preserve"> IP40</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 xml:space="preserve">RoHS Compliance </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Yes</w:t>
            </w:r>
          </w:p>
        </w:tc>
      </w:tr>
      <w:tr w:rsidR="00636900" w:rsidRPr="00636900" w:rsidTr="005D020C">
        <w:trPr>
          <w:trHeight w:val="300"/>
        </w:trPr>
        <w:tc>
          <w:tcPr>
            <w:tcW w:w="7725"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Physical</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 xml:space="preserve">Operating temperature </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-20 to 40 °C</w:t>
            </w:r>
          </w:p>
        </w:tc>
      </w:tr>
      <w:tr w:rsidR="00636900" w:rsidRPr="005D020C" w:rsidTr="005D020C">
        <w:trPr>
          <w:trHeight w:val="274"/>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Shaft load (20,000 hours at 1,500 rpm)</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 xml:space="preserve"> 15 lb (6.8 kg) at shaft center</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Shaft speed</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3000 rpm</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Radial Axial push</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2.7 kg</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 xml:space="preserve">Axial pull </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6.8 kg</w:t>
            </w:r>
          </w:p>
        </w:tc>
      </w:tr>
      <w:tr w:rsidR="00636900" w:rsidRPr="005D020C"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Recommended heat sink size</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 xml:space="preserve"> 10 x 10 x 1/4 in. aluminum plate</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Drive</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P70530</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Amps/Phase</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1.0</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Holding Torque (N . m)</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0.30</w:t>
            </w:r>
          </w:p>
        </w:tc>
      </w:tr>
      <w:tr w:rsidR="00636900" w:rsidRPr="00636900" w:rsidTr="005D020C">
        <w:trPr>
          <w:trHeight w:val="345"/>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Rotor inertia (kg-m</w:t>
            </w:r>
            <w:r w:rsidRPr="005D020C">
              <w:rPr>
                <w:color w:val="000000"/>
                <w:vertAlign w:val="superscript"/>
                <w:lang w:val="en-US" w:eastAsia="ca-ES"/>
              </w:rPr>
              <w:t>-2</w:t>
            </w:r>
            <w:r w:rsidRPr="005D020C">
              <w:rPr>
                <w:color w:val="000000"/>
                <w:lang w:val="en-US" w:eastAsia="ca-ES"/>
              </w:rPr>
              <w:t xml:space="preserve"> x 10</w:t>
            </w:r>
            <w:r w:rsidRPr="005D020C">
              <w:rPr>
                <w:color w:val="000000"/>
                <w:vertAlign w:val="superscript"/>
                <w:lang w:val="en-US" w:eastAsia="ca-ES"/>
              </w:rPr>
              <w:t>-3</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0.0040</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Phase inductance mH</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7.7</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Phase Resistance Ω ±10%</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5.25</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Detent Torque (N . m)</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0.014</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Thermal Resistance °C/watt</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6.21</w:t>
            </w:r>
          </w:p>
        </w:tc>
      </w:tr>
      <w:tr w:rsidR="00636900" w:rsidRPr="00636900" w:rsidTr="005D020C">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max Speed rpm</w:t>
            </w:r>
          </w:p>
        </w:tc>
        <w:tc>
          <w:tcPr>
            <w:tcW w:w="3756" w:type="dxa"/>
            <w:tcBorders>
              <w:top w:val="nil"/>
              <w:left w:val="nil"/>
              <w:bottom w:val="single" w:sz="4" w:space="0" w:color="auto"/>
              <w:right w:val="single" w:sz="4" w:space="0" w:color="auto"/>
            </w:tcBorders>
            <w:shd w:val="clear" w:color="auto" w:fill="auto"/>
            <w:noWrap/>
            <w:vAlign w:val="bottom"/>
            <w:hideMark/>
          </w:tcPr>
          <w:p w:rsidR="00636900" w:rsidRPr="005D020C" w:rsidRDefault="00636900" w:rsidP="00636900">
            <w:pPr>
              <w:spacing w:after="0" w:line="240" w:lineRule="auto"/>
              <w:jc w:val="center"/>
              <w:rPr>
                <w:color w:val="000000"/>
                <w:lang w:val="en-US" w:eastAsia="ca-ES"/>
              </w:rPr>
            </w:pPr>
            <w:r w:rsidRPr="005D020C">
              <w:rPr>
                <w:color w:val="000000"/>
                <w:lang w:val="en-US" w:eastAsia="ca-ES"/>
              </w:rPr>
              <w:t>3000</w:t>
            </w:r>
          </w:p>
        </w:tc>
      </w:tr>
    </w:tbl>
    <w:p w:rsidR="00636900" w:rsidRPr="00636900" w:rsidRDefault="00636900" w:rsidP="00BA4E56">
      <w:pPr>
        <w:pStyle w:val="Default"/>
        <w:spacing w:line="360" w:lineRule="auto"/>
        <w:jc w:val="both"/>
        <w:rPr>
          <w:b/>
          <w:color w:val="auto"/>
          <w:lang w:val="en-US"/>
        </w:rPr>
      </w:pPr>
    </w:p>
    <w:p w:rsidR="004470D0" w:rsidRPr="00636900" w:rsidRDefault="004470D0" w:rsidP="00F67167">
      <w:pPr>
        <w:pStyle w:val="Default"/>
        <w:spacing w:line="360" w:lineRule="auto"/>
        <w:jc w:val="both"/>
        <w:rPr>
          <w:color w:val="auto"/>
          <w:lang w:val="en-US"/>
        </w:rPr>
      </w:pPr>
    </w:p>
    <w:p w:rsidR="004470D0" w:rsidRPr="00636900" w:rsidRDefault="004470D0" w:rsidP="00F67167">
      <w:pPr>
        <w:pStyle w:val="CM5"/>
        <w:spacing w:line="360" w:lineRule="auto"/>
        <w:ind w:right="1127"/>
        <w:jc w:val="both"/>
        <w:rPr>
          <w:b/>
          <w:bCs/>
          <w:lang w:val="en-US"/>
        </w:rPr>
      </w:pPr>
      <w:r w:rsidRPr="00636900">
        <w:rPr>
          <w:b/>
          <w:bCs/>
          <w:lang w:val="en-US"/>
        </w:rPr>
        <w:t>Competing interests</w:t>
      </w:r>
    </w:p>
    <w:p w:rsidR="004470D0" w:rsidRPr="00636900" w:rsidRDefault="004470D0" w:rsidP="002F7E4C">
      <w:pPr>
        <w:pStyle w:val="Default"/>
        <w:spacing w:line="360" w:lineRule="auto"/>
        <w:jc w:val="both"/>
        <w:rPr>
          <w:color w:val="auto"/>
          <w:lang w:val="en-US"/>
        </w:rPr>
      </w:pPr>
      <w:r w:rsidRPr="00636900">
        <w:rPr>
          <w:color w:val="auto"/>
          <w:lang w:val="en-US"/>
        </w:rPr>
        <w:t xml:space="preserve">This work was supported by the Spanish MICINN (Projects </w:t>
      </w:r>
      <w:r w:rsidR="004814BA" w:rsidRPr="00636900">
        <w:rPr>
          <w:color w:val="auto"/>
          <w:lang w:val="en-US"/>
        </w:rPr>
        <w:t>BFU2013-42839-R</w:t>
      </w:r>
      <w:r w:rsidRPr="00636900">
        <w:rPr>
          <w:color w:val="auto"/>
          <w:lang w:val="en-US"/>
        </w:rPr>
        <w:t xml:space="preserve">). </w:t>
      </w:r>
    </w:p>
    <w:p w:rsidR="004470D0" w:rsidRPr="00A47ECA" w:rsidRDefault="004470D0" w:rsidP="002F7E4C">
      <w:pPr>
        <w:pStyle w:val="Default"/>
        <w:spacing w:line="360" w:lineRule="auto"/>
        <w:jc w:val="both"/>
        <w:rPr>
          <w:color w:val="auto"/>
        </w:rPr>
      </w:pPr>
      <w:r w:rsidRPr="00A47ECA">
        <w:rPr>
          <w:color w:val="auto"/>
        </w:rPr>
        <w:t>Ana Rodrigo-Moreno</w:t>
      </w:r>
      <w:r w:rsidR="00223534" w:rsidRPr="00A47ECA">
        <w:rPr>
          <w:color w:val="auto"/>
        </w:rPr>
        <w:t xml:space="preserve">. </w:t>
      </w:r>
      <w:r w:rsidRPr="00A47ECA">
        <w:rPr>
          <w:color w:val="auto"/>
        </w:rPr>
        <w:t xml:space="preserve"> PhD fellowship from Ministerio de Ciencia e Innovación (BES-2008–005096).</w:t>
      </w:r>
    </w:p>
    <w:p w:rsidR="004470D0" w:rsidRPr="00636900" w:rsidRDefault="004470D0" w:rsidP="002F7E4C">
      <w:pPr>
        <w:pStyle w:val="Default"/>
        <w:spacing w:line="360" w:lineRule="auto"/>
        <w:jc w:val="both"/>
        <w:rPr>
          <w:color w:val="auto"/>
          <w:lang w:val="en-US"/>
        </w:rPr>
      </w:pPr>
      <w:r w:rsidRPr="00636900">
        <w:rPr>
          <w:color w:val="auto"/>
          <w:lang w:val="en-US"/>
        </w:rPr>
        <w:t xml:space="preserve">Simone Rankl stage in Barcelona has been funded by </w:t>
      </w:r>
      <w:r w:rsidRPr="00636900">
        <w:rPr>
          <w:bCs/>
          <w:color w:val="auto"/>
          <w:lang w:val="en-US"/>
        </w:rPr>
        <w:t>COST Action FA1103</w:t>
      </w:r>
      <w:r w:rsidR="00223534" w:rsidRPr="00636900">
        <w:rPr>
          <w:bCs/>
          <w:color w:val="auto"/>
          <w:lang w:val="en-US"/>
        </w:rPr>
        <w:t>.</w:t>
      </w:r>
      <w:r w:rsidRPr="00636900">
        <w:rPr>
          <w:bCs/>
          <w:color w:val="auto"/>
          <w:lang w:val="en-US"/>
        </w:rPr>
        <w:t xml:space="preserve"> </w:t>
      </w:r>
      <w:r w:rsidRPr="00636900">
        <w:rPr>
          <w:color w:val="auto"/>
          <w:lang w:val="en-US"/>
        </w:rPr>
        <w:t xml:space="preserve"> </w:t>
      </w:r>
    </w:p>
    <w:p w:rsidR="004470D0" w:rsidRPr="00636900" w:rsidRDefault="004470D0" w:rsidP="00F67167">
      <w:pPr>
        <w:pStyle w:val="CM5"/>
        <w:spacing w:line="360" w:lineRule="auto"/>
        <w:ind w:right="1127"/>
        <w:jc w:val="both"/>
        <w:rPr>
          <w:b/>
          <w:bCs/>
          <w:lang w:val="en-US"/>
        </w:rPr>
      </w:pPr>
    </w:p>
    <w:p w:rsidR="004470D0" w:rsidRPr="00636900" w:rsidRDefault="004470D0" w:rsidP="00F67167">
      <w:pPr>
        <w:pStyle w:val="CM5"/>
        <w:spacing w:line="360" w:lineRule="auto"/>
        <w:ind w:right="1127"/>
        <w:jc w:val="both"/>
        <w:rPr>
          <w:b/>
          <w:bCs/>
          <w:lang w:val="en-US"/>
        </w:rPr>
      </w:pPr>
      <w:r w:rsidRPr="00636900">
        <w:rPr>
          <w:b/>
          <w:bCs/>
          <w:lang w:val="en-US"/>
        </w:rPr>
        <w:t>Author’s contributions</w:t>
      </w:r>
    </w:p>
    <w:p w:rsidR="004470D0" w:rsidRPr="00636900" w:rsidRDefault="004470D0" w:rsidP="009B15E9">
      <w:pPr>
        <w:pStyle w:val="Default"/>
        <w:spacing w:line="360" w:lineRule="auto"/>
        <w:ind w:firstLine="284"/>
        <w:jc w:val="both"/>
        <w:rPr>
          <w:color w:val="auto"/>
          <w:lang w:val="en-US"/>
        </w:rPr>
      </w:pPr>
      <w:r w:rsidRPr="00636900">
        <w:rPr>
          <w:color w:val="auto"/>
          <w:lang w:val="en-US"/>
        </w:rPr>
        <w:t xml:space="preserve">Benet Gunsé has developed, programmed and tested the system and is in charge of its maintenance and evolution. Charlotte Poschenrieder and Juan Barceló introduced the idea of constructing this system in the framework of the projects that are carried out in the laboratory. Ana Rodrigo-Moreno has implemented the ion fluxes </w:t>
      </w:r>
      <w:r w:rsidR="00223534" w:rsidRPr="00636900">
        <w:rPr>
          <w:color w:val="auto"/>
          <w:lang w:val="en-US"/>
        </w:rPr>
        <w:t>measurement</w:t>
      </w:r>
      <w:r w:rsidRPr="00636900">
        <w:rPr>
          <w:color w:val="auto"/>
          <w:lang w:val="en-US"/>
        </w:rPr>
        <w:t xml:space="preserve"> technique and made her PhD thesis under supervision of Dr. Poschenrieder and Dr. Gunsé by using this installation among different other techniques. Simone Rankl </w:t>
      </w:r>
      <w:r w:rsidR="00EA2A66" w:rsidRPr="00636900">
        <w:rPr>
          <w:color w:val="auto"/>
          <w:lang w:val="en-US"/>
        </w:rPr>
        <w:t>used</w:t>
      </w:r>
      <w:r w:rsidRPr="00636900">
        <w:rPr>
          <w:color w:val="auto"/>
          <w:lang w:val="en-US"/>
        </w:rPr>
        <w:t xml:space="preserve"> the system during her two stages in our lab and introduced the use of membrane potential measurements that are being carried out with the system described here under supervision of Dr. Poschenrieder and. Dr. Gunsé and under the direction of Dr. Peter Schroeder.</w:t>
      </w:r>
    </w:p>
    <w:p w:rsidR="0047735A" w:rsidRPr="00636900" w:rsidRDefault="0047735A" w:rsidP="00F67167">
      <w:pPr>
        <w:pStyle w:val="Default"/>
        <w:spacing w:line="360" w:lineRule="auto"/>
        <w:jc w:val="both"/>
        <w:rPr>
          <w:color w:val="auto"/>
          <w:lang w:val="en-US"/>
        </w:rPr>
      </w:pPr>
    </w:p>
    <w:p w:rsidR="0047735A" w:rsidRPr="00636900" w:rsidRDefault="0047735A" w:rsidP="00F67167">
      <w:pPr>
        <w:pStyle w:val="CM5"/>
        <w:spacing w:line="360" w:lineRule="auto"/>
        <w:ind w:right="1127"/>
        <w:jc w:val="both"/>
        <w:rPr>
          <w:b/>
          <w:bCs/>
          <w:lang w:val="en-US"/>
        </w:rPr>
      </w:pPr>
      <w:r w:rsidRPr="00636900">
        <w:rPr>
          <w:b/>
          <w:bCs/>
          <w:lang w:val="en-US"/>
        </w:rPr>
        <w:t>Acknowledgements</w:t>
      </w:r>
    </w:p>
    <w:p w:rsidR="0047735A" w:rsidRPr="00636900" w:rsidRDefault="00A17D48" w:rsidP="009B15E9">
      <w:pPr>
        <w:pStyle w:val="Default"/>
        <w:ind w:firstLine="284"/>
        <w:jc w:val="both"/>
        <w:rPr>
          <w:color w:val="auto"/>
          <w:lang w:val="en-US"/>
        </w:rPr>
      </w:pPr>
      <w:r w:rsidRPr="00636900">
        <w:rPr>
          <w:color w:val="auto"/>
          <w:lang w:val="en-US"/>
        </w:rPr>
        <w:t xml:space="preserve">The authors wish to thanks Miss Rosa Padilla for her technical </w:t>
      </w:r>
      <w:r w:rsidR="00223534" w:rsidRPr="00636900">
        <w:rPr>
          <w:color w:val="auto"/>
          <w:lang w:val="en-US"/>
        </w:rPr>
        <w:t>assistance</w:t>
      </w:r>
      <w:r w:rsidRPr="00636900">
        <w:rPr>
          <w:color w:val="auto"/>
          <w:lang w:val="en-US"/>
        </w:rPr>
        <w:t>.</w:t>
      </w:r>
    </w:p>
    <w:p w:rsidR="0047735A" w:rsidRPr="00636900" w:rsidRDefault="0047735A" w:rsidP="00F67167">
      <w:pPr>
        <w:pStyle w:val="Default"/>
        <w:jc w:val="both"/>
        <w:rPr>
          <w:color w:val="auto"/>
          <w:lang w:val="en-US"/>
        </w:rPr>
      </w:pPr>
    </w:p>
    <w:p w:rsidR="00A17D48" w:rsidRPr="00636900" w:rsidRDefault="00A17D48" w:rsidP="00F67167">
      <w:pPr>
        <w:pStyle w:val="CM5"/>
        <w:spacing w:line="360" w:lineRule="auto"/>
        <w:ind w:right="1127"/>
        <w:jc w:val="both"/>
        <w:rPr>
          <w:b/>
          <w:bCs/>
          <w:lang w:val="en-US"/>
        </w:rPr>
      </w:pPr>
    </w:p>
    <w:p w:rsidR="0047735A" w:rsidRPr="00636900" w:rsidRDefault="0047735A" w:rsidP="00F67167">
      <w:pPr>
        <w:pStyle w:val="CM5"/>
        <w:spacing w:line="360" w:lineRule="auto"/>
        <w:ind w:right="1127"/>
        <w:jc w:val="both"/>
        <w:rPr>
          <w:b/>
          <w:bCs/>
          <w:lang w:val="en-US"/>
        </w:rPr>
      </w:pPr>
      <w:r w:rsidRPr="00636900">
        <w:rPr>
          <w:b/>
          <w:bCs/>
          <w:lang w:val="en-US"/>
        </w:rPr>
        <w:t>References</w:t>
      </w:r>
    </w:p>
    <w:p w:rsidR="00F24CF8" w:rsidRPr="00636900" w:rsidRDefault="00F24CF8" w:rsidP="005D020C">
      <w:pPr>
        <w:pStyle w:val="Default"/>
        <w:numPr>
          <w:ilvl w:val="0"/>
          <w:numId w:val="8"/>
        </w:numPr>
        <w:spacing w:after="120" w:line="360" w:lineRule="auto"/>
        <w:ind w:left="714" w:hanging="357"/>
        <w:jc w:val="both"/>
        <w:rPr>
          <w:color w:val="auto"/>
          <w:lang w:val="en-US"/>
        </w:rPr>
      </w:pPr>
      <w:r w:rsidRPr="00636900">
        <w:rPr>
          <w:color w:val="auto"/>
          <w:lang w:val="en-US"/>
        </w:rPr>
        <w:t xml:space="preserve">Arif I, Newman IA: Proton efflux from oat coleoptile cells and exchange with wall calcium after IAA or fusicoccin treatment. </w:t>
      </w:r>
      <w:r w:rsidRPr="00636900">
        <w:rPr>
          <w:i/>
          <w:color w:val="auto"/>
          <w:lang w:val="en-US"/>
        </w:rPr>
        <w:t>Planta</w:t>
      </w:r>
      <w:r w:rsidRPr="00636900">
        <w:rPr>
          <w:color w:val="auto"/>
          <w:lang w:val="en-US"/>
        </w:rPr>
        <w:t xml:space="preserve"> 1993, 189:377–383. </w:t>
      </w:r>
    </w:p>
    <w:p w:rsidR="00422937" w:rsidRPr="00636900" w:rsidRDefault="00422937" w:rsidP="005D020C">
      <w:pPr>
        <w:pStyle w:val="Default"/>
        <w:numPr>
          <w:ilvl w:val="0"/>
          <w:numId w:val="8"/>
        </w:numPr>
        <w:spacing w:after="120" w:line="360" w:lineRule="auto"/>
        <w:ind w:left="714" w:hanging="357"/>
        <w:jc w:val="both"/>
        <w:rPr>
          <w:color w:val="auto"/>
          <w:lang w:val="en-US"/>
        </w:rPr>
      </w:pPr>
      <w:r w:rsidRPr="00636900">
        <w:rPr>
          <w:color w:val="auto"/>
          <w:lang w:val="en-US"/>
        </w:rPr>
        <w:t xml:space="preserve">Newman IA: Ion transport in roots: measurement of fluxes using ion-selective microelectrodes to characterize transporter function. </w:t>
      </w:r>
      <w:r w:rsidRPr="00636900">
        <w:rPr>
          <w:i/>
          <w:color w:val="auto"/>
          <w:lang w:val="en-US"/>
        </w:rPr>
        <w:t>Plant, Cell and Environment</w:t>
      </w:r>
      <w:r w:rsidRPr="00636900">
        <w:rPr>
          <w:color w:val="auto"/>
          <w:lang w:val="en-US"/>
        </w:rPr>
        <w:t xml:space="preserve"> 2001, 24:1-14.</w:t>
      </w:r>
    </w:p>
    <w:p w:rsidR="006A71F1" w:rsidRPr="00636900" w:rsidRDefault="006A71F1" w:rsidP="005D020C">
      <w:pPr>
        <w:pStyle w:val="Default"/>
        <w:numPr>
          <w:ilvl w:val="0"/>
          <w:numId w:val="8"/>
        </w:numPr>
        <w:spacing w:after="120" w:line="360" w:lineRule="auto"/>
        <w:ind w:left="714" w:hanging="357"/>
        <w:jc w:val="both"/>
        <w:rPr>
          <w:color w:val="auto"/>
          <w:lang w:val="en-US"/>
        </w:rPr>
      </w:pPr>
      <w:r w:rsidRPr="00636900">
        <w:rPr>
          <w:color w:val="auto"/>
          <w:lang w:val="en-US"/>
        </w:rPr>
        <w:t xml:space="preserve">Kuhtreiber WM, Jaffe LF: Detection of extracellular calcium gradients with a calcium-specific vibrating electrode. </w:t>
      </w:r>
      <w:r w:rsidRPr="00636900">
        <w:rPr>
          <w:i/>
          <w:color w:val="auto"/>
          <w:lang w:val="en-US"/>
        </w:rPr>
        <w:t>Journal of Cell Biology</w:t>
      </w:r>
      <w:r w:rsidRPr="00636900">
        <w:rPr>
          <w:color w:val="auto"/>
          <w:lang w:val="en-US"/>
        </w:rPr>
        <w:t xml:space="preserve"> 1990, 110:1565–1573.</w:t>
      </w:r>
    </w:p>
    <w:p w:rsidR="006A71F1" w:rsidRPr="00636900" w:rsidRDefault="006A71F1" w:rsidP="005D020C">
      <w:pPr>
        <w:pStyle w:val="Default"/>
        <w:numPr>
          <w:ilvl w:val="0"/>
          <w:numId w:val="8"/>
        </w:numPr>
        <w:spacing w:after="120" w:line="360" w:lineRule="auto"/>
        <w:ind w:left="714" w:hanging="357"/>
        <w:jc w:val="both"/>
        <w:rPr>
          <w:color w:val="auto"/>
          <w:lang w:val="en-US"/>
        </w:rPr>
      </w:pPr>
      <w:r w:rsidRPr="00636900">
        <w:rPr>
          <w:color w:val="auto"/>
          <w:lang w:val="en-US"/>
        </w:rPr>
        <w:t>Kochian LV, Shaff JE, Kuhtreiber WM, Jaffe LF, Lucas WJ: Use of an extracellular, ion selective, vibrating microelectrode system for the quantification of K</w:t>
      </w:r>
      <w:r w:rsidRPr="00636900">
        <w:rPr>
          <w:color w:val="auto"/>
          <w:vertAlign w:val="superscript"/>
          <w:lang w:val="en-US"/>
        </w:rPr>
        <w:t>+</w:t>
      </w:r>
      <w:r w:rsidRPr="00636900">
        <w:rPr>
          <w:color w:val="auto"/>
          <w:lang w:val="en-US"/>
        </w:rPr>
        <w:t>, H</w:t>
      </w:r>
      <w:r w:rsidRPr="00636900">
        <w:rPr>
          <w:color w:val="auto"/>
          <w:vertAlign w:val="superscript"/>
          <w:lang w:val="en-US"/>
        </w:rPr>
        <w:t>+</w:t>
      </w:r>
      <w:r w:rsidRPr="00636900">
        <w:rPr>
          <w:color w:val="auto"/>
          <w:lang w:val="en-US"/>
        </w:rPr>
        <w:t>, and Ca</w:t>
      </w:r>
      <w:r w:rsidRPr="00636900">
        <w:rPr>
          <w:color w:val="auto"/>
          <w:vertAlign w:val="superscript"/>
          <w:lang w:val="en-US"/>
        </w:rPr>
        <w:t>2+</w:t>
      </w:r>
      <w:r w:rsidRPr="00636900">
        <w:rPr>
          <w:color w:val="auto"/>
          <w:lang w:val="en-US"/>
        </w:rPr>
        <w:t xml:space="preserve"> fluxes in maize roots and maize suspension cells. </w:t>
      </w:r>
      <w:r w:rsidRPr="00636900">
        <w:rPr>
          <w:i/>
          <w:color w:val="auto"/>
          <w:lang w:val="en-US"/>
        </w:rPr>
        <w:t>Planta</w:t>
      </w:r>
      <w:r w:rsidRPr="00636900">
        <w:rPr>
          <w:color w:val="auto"/>
          <w:lang w:val="en-US"/>
        </w:rPr>
        <w:t xml:space="preserve"> 1992, 188:601– 610.</w:t>
      </w:r>
    </w:p>
    <w:p w:rsidR="00380C10" w:rsidRPr="00636900" w:rsidRDefault="00380C10" w:rsidP="005D020C">
      <w:pPr>
        <w:pStyle w:val="Default"/>
        <w:numPr>
          <w:ilvl w:val="0"/>
          <w:numId w:val="8"/>
        </w:numPr>
        <w:spacing w:after="120" w:line="360" w:lineRule="auto"/>
        <w:ind w:left="714" w:hanging="357"/>
        <w:jc w:val="both"/>
        <w:rPr>
          <w:color w:val="auto"/>
          <w:lang w:val="en-US"/>
        </w:rPr>
      </w:pPr>
      <w:r w:rsidRPr="00636900">
        <w:rPr>
          <w:color w:val="auto"/>
          <w:lang w:val="en-US"/>
        </w:rPr>
        <w:t xml:space="preserve">Barceló J, Poschenrieder C. Fast root growth responses, root exudates, and internal detoxification as clues to the mechanisms of aluminium toxicity and resistance: a review.  </w:t>
      </w:r>
      <w:r w:rsidRPr="00636900">
        <w:rPr>
          <w:i/>
          <w:color w:val="auto"/>
          <w:lang w:val="en-US"/>
        </w:rPr>
        <w:t>Environmental and Experimental Botany</w:t>
      </w:r>
      <w:r w:rsidRPr="00636900">
        <w:rPr>
          <w:color w:val="auto"/>
          <w:lang w:val="en-US"/>
        </w:rPr>
        <w:t xml:space="preserve"> 2002, 48:75–92</w:t>
      </w:r>
    </w:p>
    <w:p w:rsidR="00380C10" w:rsidRPr="00636900" w:rsidRDefault="008C0E3E" w:rsidP="005D020C">
      <w:pPr>
        <w:pStyle w:val="Default"/>
        <w:numPr>
          <w:ilvl w:val="0"/>
          <w:numId w:val="8"/>
        </w:numPr>
        <w:spacing w:after="120" w:line="360" w:lineRule="auto"/>
        <w:ind w:left="714" w:hanging="357"/>
        <w:jc w:val="both"/>
        <w:rPr>
          <w:color w:val="auto"/>
          <w:lang w:val="en-US"/>
        </w:rPr>
      </w:pPr>
      <w:hyperlink r:id="rId10" w:history="1">
        <w:r w:rsidR="00380C10" w:rsidRPr="00636900">
          <w:rPr>
            <w:color w:val="auto"/>
            <w:lang w:val="en-US"/>
          </w:rPr>
          <w:t>Fujita</w:t>
        </w:r>
      </w:hyperlink>
      <w:r w:rsidR="00380C10" w:rsidRPr="00636900">
        <w:rPr>
          <w:color w:val="auto"/>
          <w:lang w:val="en-US"/>
        </w:rPr>
        <w:t xml:space="preserve"> M, </w:t>
      </w:r>
      <w:hyperlink r:id="rId11" w:history="1">
        <w:r w:rsidR="00380C10" w:rsidRPr="00636900">
          <w:rPr>
            <w:color w:val="auto"/>
            <w:lang w:val="en-US"/>
          </w:rPr>
          <w:t>Fujita</w:t>
        </w:r>
      </w:hyperlink>
      <w:r w:rsidR="00380C10" w:rsidRPr="00636900">
        <w:rPr>
          <w:color w:val="auto"/>
          <w:lang w:val="en-US"/>
        </w:rPr>
        <w:t xml:space="preserve"> Y,</w:t>
      </w:r>
      <w:hyperlink r:id="rId12" w:history="1">
        <w:r w:rsidR="00380C10" w:rsidRPr="00636900">
          <w:rPr>
            <w:color w:val="auto"/>
            <w:lang w:val="en-US"/>
          </w:rPr>
          <w:t xml:space="preserve"> Noutoshi</w:t>
        </w:r>
      </w:hyperlink>
      <w:r w:rsidR="00380C10" w:rsidRPr="00636900">
        <w:rPr>
          <w:color w:val="auto"/>
          <w:lang w:val="en-US"/>
        </w:rPr>
        <w:t xml:space="preserve"> Y,</w:t>
      </w:r>
      <w:hyperlink r:id="rId13" w:history="1">
        <w:r w:rsidR="00380C10" w:rsidRPr="00636900">
          <w:rPr>
            <w:color w:val="auto"/>
            <w:lang w:val="en-US"/>
          </w:rPr>
          <w:t xml:space="preserve"> Takahashi</w:t>
        </w:r>
      </w:hyperlink>
      <w:r w:rsidR="00380C10" w:rsidRPr="00636900">
        <w:rPr>
          <w:color w:val="auto"/>
          <w:lang w:val="en-US"/>
        </w:rPr>
        <w:t xml:space="preserve"> F, </w:t>
      </w:r>
      <w:hyperlink r:id="rId14" w:history="1">
        <w:r w:rsidR="00380C10" w:rsidRPr="00636900">
          <w:rPr>
            <w:color w:val="auto"/>
            <w:lang w:val="en-US"/>
          </w:rPr>
          <w:t>Narusaka</w:t>
        </w:r>
      </w:hyperlink>
      <w:r w:rsidR="00380C10" w:rsidRPr="00636900">
        <w:rPr>
          <w:color w:val="auto"/>
          <w:lang w:val="en-US"/>
        </w:rPr>
        <w:t xml:space="preserve"> Y, </w:t>
      </w:r>
      <w:hyperlink r:id="rId15" w:history="1">
        <w:r w:rsidR="00380C10" w:rsidRPr="00636900">
          <w:rPr>
            <w:color w:val="auto"/>
            <w:lang w:val="en-US"/>
          </w:rPr>
          <w:t>Yamaguchi-Shinozaki</w:t>
        </w:r>
      </w:hyperlink>
      <w:r w:rsidR="00380C10" w:rsidRPr="00636900">
        <w:rPr>
          <w:color w:val="auto"/>
          <w:lang w:val="en-US"/>
        </w:rPr>
        <w:t xml:space="preserve"> K, </w:t>
      </w:r>
      <w:hyperlink r:id="rId16" w:history="1">
        <w:r w:rsidR="00380C10" w:rsidRPr="00636900">
          <w:rPr>
            <w:color w:val="auto"/>
            <w:lang w:val="en-US"/>
          </w:rPr>
          <w:t>Shinozaki</w:t>
        </w:r>
      </w:hyperlink>
      <w:r w:rsidR="00380C10" w:rsidRPr="00636900">
        <w:rPr>
          <w:color w:val="auto"/>
          <w:lang w:val="en-US"/>
        </w:rPr>
        <w:t xml:space="preserve"> K: Crosstalk between abiotic and biotic stress responses: a current view from the points of convergence in the stress signaling networks. </w:t>
      </w:r>
      <w:hyperlink r:id="rId17" w:tooltip="Go to Current Opinion in Plant Biology on ScienceDirect" w:history="1">
        <w:r w:rsidR="00380C10" w:rsidRPr="00636900">
          <w:rPr>
            <w:i/>
            <w:color w:val="auto"/>
            <w:lang w:val="en-US"/>
          </w:rPr>
          <w:t>Current Opinion in Plant Biology</w:t>
        </w:r>
      </w:hyperlink>
      <w:hyperlink r:id="rId18" w:tooltip="Go to table of contents for this volume/issue" w:history="1">
        <w:r w:rsidR="00380C10" w:rsidRPr="00636900">
          <w:rPr>
            <w:color w:val="auto"/>
            <w:lang w:val="en-US"/>
          </w:rPr>
          <w:t xml:space="preserve"> 2006, 9(4)</w:t>
        </w:r>
      </w:hyperlink>
      <w:r w:rsidR="00380C10" w:rsidRPr="00636900">
        <w:rPr>
          <w:color w:val="auto"/>
          <w:lang w:val="en-US"/>
        </w:rPr>
        <w:t>:436–442.</w:t>
      </w:r>
    </w:p>
    <w:p w:rsidR="00056D0C" w:rsidRPr="00636900" w:rsidRDefault="00056D0C" w:rsidP="005D020C">
      <w:pPr>
        <w:pStyle w:val="Default"/>
        <w:numPr>
          <w:ilvl w:val="0"/>
          <w:numId w:val="8"/>
        </w:numPr>
        <w:spacing w:after="120" w:line="360" w:lineRule="auto"/>
        <w:ind w:left="714" w:hanging="357"/>
        <w:jc w:val="both"/>
        <w:rPr>
          <w:color w:val="auto"/>
          <w:lang w:val="en-US"/>
        </w:rPr>
      </w:pPr>
      <w:r w:rsidRPr="00636900">
        <w:rPr>
          <w:color w:val="auto"/>
          <w:lang w:val="en-US"/>
        </w:rPr>
        <w:t xml:space="preserve">Rodrigo-Moreno A, Andrés Colás N, Poschenrieder C, Gunsé, B, Peñarrubia L., Shabala S: Calcium- and potassium-permeable plasma membrane transporters are activated by copper in Arabidopsis root tips: linking copper transport with cytosolic hydroxyl radical production. </w:t>
      </w:r>
      <w:r w:rsidR="004814BA" w:rsidRPr="00636900">
        <w:rPr>
          <w:i/>
          <w:color w:val="auto"/>
          <w:lang w:val="en-US"/>
        </w:rPr>
        <w:t>Plant Cell and E</w:t>
      </w:r>
      <w:r w:rsidRPr="00636900">
        <w:rPr>
          <w:i/>
          <w:color w:val="auto"/>
          <w:lang w:val="en-US"/>
        </w:rPr>
        <w:t>nvironment</w:t>
      </w:r>
      <w:r w:rsidRPr="00636900">
        <w:rPr>
          <w:color w:val="auto"/>
          <w:lang w:val="en-US"/>
        </w:rPr>
        <w:t xml:space="preserve"> 2012, 36(4):844-855.</w:t>
      </w:r>
    </w:p>
    <w:p w:rsidR="006A71F1" w:rsidRPr="00636900" w:rsidRDefault="006A71F1" w:rsidP="005D020C">
      <w:pPr>
        <w:pStyle w:val="Default"/>
        <w:numPr>
          <w:ilvl w:val="0"/>
          <w:numId w:val="8"/>
        </w:numPr>
        <w:spacing w:after="120" w:line="360" w:lineRule="auto"/>
        <w:ind w:left="714" w:hanging="357"/>
        <w:jc w:val="both"/>
        <w:rPr>
          <w:color w:val="auto"/>
          <w:lang w:val="en-US"/>
        </w:rPr>
      </w:pPr>
      <w:r w:rsidRPr="00636900">
        <w:rPr>
          <w:color w:val="auto"/>
          <w:lang w:val="en-US"/>
        </w:rPr>
        <w:t xml:space="preserve">Lucas WJ, Kochian LV: Ion transport processes in corn roots: an approach utilizing microelectrode techniques. In: </w:t>
      </w:r>
      <w:r w:rsidRPr="00636900">
        <w:rPr>
          <w:i/>
          <w:color w:val="auto"/>
          <w:lang w:val="en-US"/>
        </w:rPr>
        <w:t>Advanced Agricultural Instrumentation, Design and Use</w:t>
      </w:r>
      <w:r w:rsidRPr="00636900">
        <w:rPr>
          <w:color w:val="auto"/>
          <w:lang w:val="en-US"/>
        </w:rPr>
        <w:t>. Edited by Gensler.  WDMartinus Nijhoff, Dordrecht, The Netherlands 1986: 402.</w:t>
      </w:r>
    </w:p>
    <w:p w:rsidR="00056D0C" w:rsidRPr="00636900" w:rsidRDefault="00056D0C" w:rsidP="005D020C">
      <w:pPr>
        <w:pStyle w:val="Default"/>
        <w:numPr>
          <w:ilvl w:val="0"/>
          <w:numId w:val="8"/>
        </w:numPr>
        <w:spacing w:after="120" w:line="360" w:lineRule="auto"/>
        <w:ind w:left="714" w:hanging="357"/>
        <w:jc w:val="both"/>
        <w:rPr>
          <w:color w:val="auto"/>
          <w:lang w:val="en-US"/>
        </w:rPr>
      </w:pPr>
      <w:r w:rsidRPr="00636900">
        <w:rPr>
          <w:color w:val="auto"/>
          <w:lang w:val="en-US"/>
        </w:rPr>
        <w:t>Demidchik V, Cuin TA., Svistunenko D, Smith SJ, Miller AJ, Shabala S, Sokolik A, Yurin V:  Arabidopsis root K</w:t>
      </w:r>
      <w:r w:rsidRPr="00636900">
        <w:rPr>
          <w:color w:val="auto"/>
          <w:vertAlign w:val="superscript"/>
          <w:lang w:val="en-US"/>
        </w:rPr>
        <w:t>+</w:t>
      </w:r>
      <w:r w:rsidRPr="00636900">
        <w:rPr>
          <w:color w:val="auto"/>
          <w:lang w:val="en-US"/>
        </w:rPr>
        <w:t xml:space="preserve">-efflux conductance activated by hydroxyl radicals: single-channel properties, genetic basis and involvement in stress-induced cell death. </w:t>
      </w:r>
      <w:r w:rsidRPr="00636900">
        <w:rPr>
          <w:i/>
          <w:color w:val="auto"/>
          <w:lang w:val="en-US"/>
        </w:rPr>
        <w:t>Journal of Cell Science</w:t>
      </w:r>
      <w:r w:rsidRPr="00636900">
        <w:rPr>
          <w:color w:val="auto"/>
          <w:lang w:val="en-US"/>
        </w:rPr>
        <w:t xml:space="preserve"> 2010, 123:1468-1479.</w:t>
      </w:r>
    </w:p>
    <w:p w:rsidR="00056D0C" w:rsidRPr="00636900" w:rsidRDefault="00056D0C" w:rsidP="005D020C">
      <w:pPr>
        <w:pStyle w:val="Default"/>
        <w:numPr>
          <w:ilvl w:val="0"/>
          <w:numId w:val="8"/>
        </w:numPr>
        <w:spacing w:after="120" w:line="360" w:lineRule="auto"/>
        <w:ind w:left="714" w:hanging="357"/>
        <w:jc w:val="both"/>
        <w:rPr>
          <w:color w:val="auto"/>
          <w:lang w:val="en-US"/>
        </w:rPr>
      </w:pPr>
      <w:r w:rsidRPr="00636900">
        <w:rPr>
          <w:color w:val="auto"/>
          <w:lang w:val="en-US"/>
        </w:rPr>
        <w:t>Newman IA, Kochian LV, Grusak MA, Lucas WJ: Fluxes of H</w:t>
      </w:r>
      <w:r w:rsidRPr="00636900">
        <w:rPr>
          <w:color w:val="auto"/>
          <w:vertAlign w:val="superscript"/>
          <w:lang w:val="en-US"/>
        </w:rPr>
        <w:t>+</w:t>
      </w:r>
      <w:r w:rsidRPr="00636900">
        <w:rPr>
          <w:color w:val="auto"/>
          <w:lang w:val="en-US"/>
        </w:rPr>
        <w:t xml:space="preserve"> and K</w:t>
      </w:r>
      <w:r w:rsidRPr="00636900">
        <w:rPr>
          <w:color w:val="auto"/>
          <w:vertAlign w:val="superscript"/>
          <w:lang w:val="en-US"/>
        </w:rPr>
        <w:t>+</w:t>
      </w:r>
      <w:r w:rsidRPr="00636900">
        <w:rPr>
          <w:color w:val="auto"/>
          <w:lang w:val="en-US"/>
        </w:rPr>
        <w:t xml:space="preserve"> in corn roots: Characterization and stoichiometries using ion-selective microelectrodes. </w:t>
      </w:r>
      <w:r w:rsidRPr="00636900">
        <w:rPr>
          <w:i/>
          <w:color w:val="auto"/>
          <w:lang w:val="en-US"/>
        </w:rPr>
        <w:t>Plant Physiology</w:t>
      </w:r>
      <w:r w:rsidRPr="00636900">
        <w:rPr>
          <w:color w:val="auto"/>
          <w:lang w:val="en-US"/>
        </w:rPr>
        <w:t xml:space="preserve"> 1987, 84:1177–1184.</w:t>
      </w:r>
    </w:p>
    <w:p w:rsidR="00F308BE" w:rsidRDefault="00F308BE" w:rsidP="005D020C">
      <w:pPr>
        <w:pStyle w:val="Default"/>
        <w:numPr>
          <w:ilvl w:val="0"/>
          <w:numId w:val="8"/>
        </w:numPr>
        <w:spacing w:after="120" w:line="360" w:lineRule="auto"/>
        <w:ind w:left="714" w:hanging="357"/>
        <w:jc w:val="both"/>
        <w:rPr>
          <w:color w:val="auto"/>
          <w:lang w:val="en-US"/>
        </w:rPr>
      </w:pPr>
      <w:r w:rsidRPr="00636900">
        <w:rPr>
          <w:color w:val="auto"/>
          <w:lang w:val="en-US"/>
        </w:rPr>
        <w:t xml:space="preserve">Miller AL, Gow NAR: Correlation between profile of ion-current circulation and root development. </w:t>
      </w:r>
      <w:r w:rsidRPr="00636900">
        <w:rPr>
          <w:i/>
          <w:color w:val="auto"/>
          <w:lang w:val="en-US"/>
        </w:rPr>
        <w:t>Physiologia Plantarum</w:t>
      </w:r>
      <w:r w:rsidRPr="00636900">
        <w:rPr>
          <w:color w:val="auto"/>
          <w:lang w:val="en-US"/>
        </w:rPr>
        <w:t xml:space="preserve"> 1989, 75:102–108</w:t>
      </w:r>
    </w:p>
    <w:p w:rsidR="00F308BE" w:rsidRPr="00074F90" w:rsidRDefault="00F308BE" w:rsidP="005D020C">
      <w:pPr>
        <w:pStyle w:val="Default"/>
        <w:numPr>
          <w:ilvl w:val="0"/>
          <w:numId w:val="8"/>
        </w:numPr>
        <w:spacing w:after="120" w:line="360" w:lineRule="auto"/>
        <w:ind w:left="714" w:hanging="357"/>
        <w:jc w:val="both"/>
        <w:rPr>
          <w:color w:val="auto"/>
          <w:lang w:val="en-US"/>
        </w:rPr>
      </w:pPr>
      <w:r w:rsidRPr="00074F90">
        <w:rPr>
          <w:color w:val="auto"/>
          <w:lang w:val="en-US"/>
        </w:rPr>
        <w:t>Henriksen GH, Spanswick RM: Investigation of the apparent induction of nitrate uptake in barley (</w:t>
      </w:r>
      <w:r w:rsidRPr="00074F90">
        <w:rPr>
          <w:i/>
          <w:color w:val="auto"/>
          <w:lang w:val="en-US"/>
        </w:rPr>
        <w:t>Hordeum vulgare</w:t>
      </w:r>
      <w:r w:rsidRPr="00074F90">
        <w:rPr>
          <w:color w:val="auto"/>
          <w:lang w:val="en-US"/>
        </w:rPr>
        <w:t xml:space="preserve"> L.) using NO</w:t>
      </w:r>
      <w:r w:rsidRPr="00074F90">
        <w:rPr>
          <w:color w:val="auto"/>
          <w:vertAlign w:val="subscript"/>
          <w:lang w:val="en-US"/>
        </w:rPr>
        <w:t>3</w:t>
      </w:r>
      <w:r w:rsidRPr="00074F90">
        <w:rPr>
          <w:color w:val="auto"/>
          <w:vertAlign w:val="superscript"/>
          <w:lang w:val="en-US"/>
        </w:rPr>
        <w:t>-</w:t>
      </w:r>
      <w:r w:rsidRPr="00074F90">
        <w:rPr>
          <w:color w:val="auto"/>
          <w:lang w:val="en-US"/>
        </w:rPr>
        <w:t xml:space="preserve"> selective microelectrodes. Modulation of coarse regulation of NO</w:t>
      </w:r>
      <w:r w:rsidRPr="00074F90">
        <w:rPr>
          <w:color w:val="auto"/>
          <w:vertAlign w:val="subscript"/>
          <w:lang w:val="en-US"/>
        </w:rPr>
        <w:t>3</w:t>
      </w:r>
      <w:r w:rsidRPr="00074F90">
        <w:rPr>
          <w:color w:val="auto"/>
          <w:vertAlign w:val="superscript"/>
          <w:lang w:val="en-US"/>
        </w:rPr>
        <w:t>-</w:t>
      </w:r>
      <w:r w:rsidRPr="00074F90">
        <w:rPr>
          <w:color w:val="auto"/>
          <w:lang w:val="en-US"/>
        </w:rPr>
        <w:t xml:space="preserve"> uptake by exogenous application of downstream metabolites in the NO</w:t>
      </w:r>
      <w:r w:rsidRPr="00074F90">
        <w:rPr>
          <w:color w:val="auto"/>
          <w:vertAlign w:val="subscript"/>
          <w:lang w:val="en-US"/>
        </w:rPr>
        <w:t>3</w:t>
      </w:r>
      <w:r w:rsidRPr="00074F90">
        <w:rPr>
          <w:color w:val="auto"/>
          <w:vertAlign w:val="superscript"/>
          <w:lang w:val="en-US"/>
        </w:rPr>
        <w:t>-</w:t>
      </w:r>
      <w:r w:rsidRPr="00074F90">
        <w:rPr>
          <w:color w:val="auto"/>
          <w:lang w:val="en-US"/>
        </w:rPr>
        <w:t xml:space="preserve"> assimilatory pathway. </w:t>
      </w:r>
      <w:r w:rsidRPr="00074F90">
        <w:rPr>
          <w:i/>
          <w:color w:val="auto"/>
          <w:lang w:val="en-US"/>
        </w:rPr>
        <w:t>Plant Physiology</w:t>
      </w:r>
      <w:r w:rsidRPr="00074F90">
        <w:rPr>
          <w:color w:val="auto"/>
          <w:lang w:val="en-US"/>
        </w:rPr>
        <w:t xml:space="preserve"> 1993, 103:885–892.</w:t>
      </w:r>
    </w:p>
    <w:p w:rsidR="00F308BE" w:rsidRDefault="00F308BE" w:rsidP="005D020C">
      <w:pPr>
        <w:pStyle w:val="Default"/>
        <w:numPr>
          <w:ilvl w:val="0"/>
          <w:numId w:val="8"/>
        </w:numPr>
        <w:spacing w:after="120" w:line="360" w:lineRule="auto"/>
        <w:ind w:left="714" w:hanging="357"/>
        <w:jc w:val="both"/>
        <w:rPr>
          <w:color w:val="auto"/>
          <w:lang w:val="en-US"/>
        </w:rPr>
      </w:pPr>
      <w:r w:rsidRPr="00636900">
        <w:rPr>
          <w:color w:val="auto"/>
          <w:lang w:val="en-US"/>
        </w:rPr>
        <w:t xml:space="preserve">Smith PJS: Non-invasive ion probes – tools for measuring transmembrane ion flux. </w:t>
      </w:r>
      <w:r w:rsidRPr="00636900">
        <w:rPr>
          <w:i/>
          <w:color w:val="auto"/>
          <w:lang w:val="en-US"/>
        </w:rPr>
        <w:t>Nature</w:t>
      </w:r>
      <w:r w:rsidRPr="00636900">
        <w:rPr>
          <w:color w:val="auto"/>
          <w:lang w:val="en-US"/>
        </w:rPr>
        <w:t xml:space="preserve"> 1995, 378:645–646</w:t>
      </w:r>
    </w:p>
    <w:p w:rsidR="00056D0C" w:rsidRPr="00636900" w:rsidRDefault="00056D0C" w:rsidP="005D020C">
      <w:pPr>
        <w:pStyle w:val="Default"/>
        <w:numPr>
          <w:ilvl w:val="0"/>
          <w:numId w:val="8"/>
        </w:numPr>
        <w:spacing w:after="120" w:line="360" w:lineRule="auto"/>
        <w:ind w:left="714" w:hanging="357"/>
        <w:jc w:val="both"/>
        <w:rPr>
          <w:color w:val="auto"/>
          <w:lang w:val="en-US"/>
        </w:rPr>
      </w:pPr>
      <w:r w:rsidRPr="00636900">
        <w:rPr>
          <w:color w:val="auto"/>
          <w:lang w:val="en-US"/>
        </w:rPr>
        <w:t>Shabala SN, Newman IA, Morris J: Oscillations in H</w:t>
      </w:r>
      <w:r w:rsidRPr="00636900">
        <w:rPr>
          <w:color w:val="auto"/>
          <w:vertAlign w:val="superscript"/>
          <w:lang w:val="en-US"/>
        </w:rPr>
        <w:t>+</w:t>
      </w:r>
      <w:r w:rsidRPr="00636900">
        <w:rPr>
          <w:color w:val="auto"/>
          <w:lang w:val="en-US"/>
        </w:rPr>
        <w:t xml:space="preserve"> and Ca</w:t>
      </w:r>
      <w:r w:rsidRPr="00636900">
        <w:rPr>
          <w:color w:val="auto"/>
          <w:vertAlign w:val="superscript"/>
          <w:lang w:val="en-US"/>
        </w:rPr>
        <w:t>2+</w:t>
      </w:r>
      <w:r w:rsidRPr="00636900">
        <w:rPr>
          <w:color w:val="auto"/>
          <w:lang w:val="en-US"/>
        </w:rPr>
        <w:t xml:space="preserve"> ion fluxes around the elongation region of corn roots and effects of external pH. </w:t>
      </w:r>
      <w:r w:rsidRPr="00636900">
        <w:rPr>
          <w:i/>
          <w:color w:val="auto"/>
          <w:lang w:val="en-US"/>
        </w:rPr>
        <w:t>Plant Physiology</w:t>
      </w:r>
      <w:r w:rsidRPr="00636900">
        <w:rPr>
          <w:color w:val="auto"/>
          <w:lang w:val="en-US"/>
        </w:rPr>
        <w:t xml:space="preserve"> 1997, 113: 111–118.</w:t>
      </w:r>
    </w:p>
    <w:p w:rsidR="00622FD5" w:rsidRPr="00636900" w:rsidRDefault="00622FD5" w:rsidP="005D020C">
      <w:pPr>
        <w:pStyle w:val="Default"/>
        <w:numPr>
          <w:ilvl w:val="0"/>
          <w:numId w:val="8"/>
        </w:numPr>
        <w:spacing w:after="120" w:line="360" w:lineRule="auto"/>
        <w:ind w:left="714" w:hanging="357"/>
        <w:jc w:val="both"/>
        <w:rPr>
          <w:color w:val="auto"/>
          <w:lang w:val="en-US"/>
        </w:rPr>
      </w:pPr>
      <w:r w:rsidRPr="00636900">
        <w:rPr>
          <w:color w:val="auto"/>
          <w:lang w:val="en-US"/>
        </w:rPr>
        <w:t>Felle HH, Hepler PK: The cytosolic Ca</w:t>
      </w:r>
      <w:r w:rsidRPr="00636900">
        <w:rPr>
          <w:color w:val="auto"/>
          <w:vertAlign w:val="superscript"/>
          <w:lang w:val="en-US"/>
        </w:rPr>
        <w:t>2+</w:t>
      </w:r>
      <w:r w:rsidRPr="00636900">
        <w:rPr>
          <w:color w:val="auto"/>
          <w:lang w:val="en-US"/>
        </w:rPr>
        <w:t xml:space="preserve"> concentration gradient of </w:t>
      </w:r>
      <w:r w:rsidRPr="00636900">
        <w:rPr>
          <w:i/>
          <w:color w:val="auto"/>
          <w:lang w:val="en-US"/>
        </w:rPr>
        <w:t>Sinapis alba</w:t>
      </w:r>
      <w:r w:rsidRPr="00636900">
        <w:rPr>
          <w:color w:val="auto"/>
          <w:lang w:val="en-US"/>
        </w:rPr>
        <w:t xml:space="preserve"> root hairs as revealed by Ca</w:t>
      </w:r>
      <w:r w:rsidRPr="00636900">
        <w:rPr>
          <w:color w:val="auto"/>
          <w:vertAlign w:val="superscript"/>
          <w:lang w:val="en-US"/>
        </w:rPr>
        <w:t>2+</w:t>
      </w:r>
      <w:r w:rsidRPr="00636900">
        <w:rPr>
          <w:color w:val="auto"/>
          <w:lang w:val="en-US"/>
        </w:rPr>
        <w:t xml:space="preserve">-selective microelectrode tests and fura-dextran ratio imaging. </w:t>
      </w:r>
      <w:r w:rsidRPr="00636900">
        <w:rPr>
          <w:i/>
          <w:color w:val="auto"/>
          <w:lang w:val="en-US"/>
        </w:rPr>
        <w:t>Plant Physiology</w:t>
      </w:r>
      <w:r w:rsidRPr="00636900">
        <w:rPr>
          <w:color w:val="auto"/>
          <w:lang w:val="en-US"/>
        </w:rPr>
        <w:t xml:space="preserve"> 1997, 114:39–45.</w:t>
      </w:r>
    </w:p>
    <w:p w:rsidR="00622FD5" w:rsidRPr="00636900" w:rsidRDefault="00622FD5" w:rsidP="005D020C">
      <w:pPr>
        <w:pStyle w:val="Default"/>
        <w:numPr>
          <w:ilvl w:val="0"/>
          <w:numId w:val="8"/>
        </w:numPr>
        <w:spacing w:after="120" w:line="360" w:lineRule="auto"/>
        <w:ind w:left="714" w:hanging="357"/>
        <w:jc w:val="both"/>
        <w:rPr>
          <w:color w:val="auto"/>
          <w:lang w:val="en-US"/>
        </w:rPr>
      </w:pPr>
      <w:r w:rsidRPr="00636900">
        <w:rPr>
          <w:color w:val="auto"/>
          <w:lang w:val="en-US"/>
        </w:rPr>
        <w:t xml:space="preserve">Lew RR: Immediate and steady state extracellular ionic fluxes of growing </w:t>
      </w:r>
      <w:r w:rsidRPr="00636900">
        <w:rPr>
          <w:i/>
          <w:color w:val="auto"/>
          <w:lang w:val="en-US"/>
        </w:rPr>
        <w:t>Arabidopsis thaliana</w:t>
      </w:r>
      <w:r w:rsidRPr="00636900">
        <w:rPr>
          <w:color w:val="auto"/>
          <w:lang w:val="en-US"/>
        </w:rPr>
        <w:t xml:space="preserve"> root hairs under hyperosmotic and hypoosmotic conditions. </w:t>
      </w:r>
      <w:r w:rsidRPr="00636900">
        <w:rPr>
          <w:i/>
          <w:color w:val="auto"/>
          <w:lang w:val="en-US"/>
        </w:rPr>
        <w:t>Physiologia Plantarum</w:t>
      </w:r>
      <w:r w:rsidRPr="00636900">
        <w:rPr>
          <w:color w:val="auto"/>
          <w:lang w:val="en-US"/>
        </w:rPr>
        <w:t xml:space="preserve"> 1998, 104:397–404.</w:t>
      </w:r>
    </w:p>
    <w:p w:rsidR="00622FD5" w:rsidRPr="00636900" w:rsidRDefault="00622FD5" w:rsidP="005D020C">
      <w:pPr>
        <w:pStyle w:val="Default"/>
        <w:numPr>
          <w:ilvl w:val="0"/>
          <w:numId w:val="8"/>
        </w:numPr>
        <w:spacing w:after="120" w:line="360" w:lineRule="auto"/>
        <w:ind w:left="714" w:hanging="357"/>
        <w:jc w:val="both"/>
        <w:rPr>
          <w:color w:val="auto"/>
          <w:lang w:val="en-US"/>
        </w:rPr>
      </w:pPr>
      <w:r w:rsidRPr="00636900">
        <w:rPr>
          <w:color w:val="auto"/>
          <w:lang w:val="en-US"/>
        </w:rPr>
        <w:t xml:space="preserve">Taylor AR, Bloom AJ: Ammonium, nitrate, and proton fluxes along the maize root. </w:t>
      </w:r>
      <w:r w:rsidRPr="00636900">
        <w:rPr>
          <w:i/>
          <w:color w:val="auto"/>
          <w:lang w:val="en-US"/>
        </w:rPr>
        <w:t>Plant, Cell and Environment</w:t>
      </w:r>
      <w:r w:rsidRPr="00636900">
        <w:rPr>
          <w:color w:val="auto"/>
          <w:lang w:val="en-US"/>
        </w:rPr>
        <w:t xml:space="preserve"> 1998, 21:1255–1263.</w:t>
      </w:r>
    </w:p>
    <w:p w:rsidR="00622FD5" w:rsidRPr="00636900" w:rsidRDefault="00622FD5" w:rsidP="005D020C">
      <w:pPr>
        <w:pStyle w:val="Default"/>
        <w:numPr>
          <w:ilvl w:val="0"/>
          <w:numId w:val="8"/>
        </w:numPr>
        <w:spacing w:after="120" w:line="360" w:lineRule="auto"/>
        <w:ind w:left="714" w:hanging="357"/>
        <w:jc w:val="both"/>
        <w:rPr>
          <w:color w:val="auto"/>
          <w:lang w:val="en-US"/>
        </w:rPr>
      </w:pPr>
      <w:r w:rsidRPr="00636900">
        <w:rPr>
          <w:color w:val="auto"/>
          <w:lang w:val="en-US"/>
        </w:rPr>
        <w:t>Plassard C, Meslem M, Souche G, Jaillard B: Localization and quantification of net fluxes of H</w:t>
      </w:r>
      <w:r w:rsidRPr="00636900">
        <w:rPr>
          <w:color w:val="auto"/>
          <w:vertAlign w:val="superscript"/>
          <w:lang w:val="en-US"/>
        </w:rPr>
        <w:t>+</w:t>
      </w:r>
      <w:r w:rsidRPr="00636900">
        <w:rPr>
          <w:color w:val="auto"/>
          <w:lang w:val="en-US"/>
        </w:rPr>
        <w:t xml:space="preserve"> along maize roots by combined use of pH-indicator dye videodensitometry and H</w:t>
      </w:r>
      <w:r w:rsidRPr="00636900">
        <w:rPr>
          <w:color w:val="auto"/>
          <w:vertAlign w:val="superscript"/>
          <w:lang w:val="en-US"/>
        </w:rPr>
        <w:t>+</w:t>
      </w:r>
      <w:r w:rsidRPr="00636900">
        <w:rPr>
          <w:color w:val="auto"/>
          <w:lang w:val="en-US"/>
        </w:rPr>
        <w:t xml:space="preserve">-selective microelectrodes. </w:t>
      </w:r>
      <w:r w:rsidRPr="00636900">
        <w:rPr>
          <w:i/>
          <w:color w:val="auto"/>
          <w:lang w:val="en-US"/>
        </w:rPr>
        <w:t>Plant and Soil</w:t>
      </w:r>
      <w:r w:rsidRPr="00636900">
        <w:rPr>
          <w:color w:val="auto"/>
          <w:lang w:val="en-US"/>
        </w:rPr>
        <w:t xml:space="preserve"> 1999: 211, 29–39.</w:t>
      </w:r>
    </w:p>
    <w:p w:rsidR="00BD150E" w:rsidRPr="00636900" w:rsidRDefault="00622FD5" w:rsidP="005D020C">
      <w:pPr>
        <w:pStyle w:val="Default"/>
        <w:numPr>
          <w:ilvl w:val="0"/>
          <w:numId w:val="8"/>
        </w:numPr>
        <w:spacing w:after="120" w:line="360" w:lineRule="auto"/>
        <w:ind w:left="714" w:hanging="357"/>
        <w:jc w:val="both"/>
        <w:rPr>
          <w:color w:val="auto"/>
          <w:lang w:val="en-US"/>
        </w:rPr>
      </w:pPr>
      <w:r w:rsidRPr="00636900">
        <w:rPr>
          <w:color w:val="auto"/>
          <w:lang w:val="en-US"/>
        </w:rPr>
        <w:t xml:space="preserve">Smith PJS, Hammar K, Porterfield DM, Sanger RH, Trimarchi JR: Self-referencing, non-invasive, ion selective electrode for single cell detection of trans-plasma membrane calcium flux. </w:t>
      </w:r>
      <w:r w:rsidRPr="00636900">
        <w:rPr>
          <w:i/>
          <w:color w:val="auto"/>
          <w:lang w:val="en-US"/>
        </w:rPr>
        <w:t>Microscopy Research and Technique</w:t>
      </w:r>
      <w:r w:rsidRPr="00636900">
        <w:rPr>
          <w:color w:val="auto"/>
          <w:lang w:val="en-US"/>
        </w:rPr>
        <w:t xml:space="preserve"> 1999, 46:398–417</w:t>
      </w:r>
    </w:p>
    <w:p w:rsidR="00BD150E" w:rsidRPr="00636900" w:rsidRDefault="00BD150E" w:rsidP="005D020C">
      <w:pPr>
        <w:pStyle w:val="Default"/>
        <w:numPr>
          <w:ilvl w:val="0"/>
          <w:numId w:val="8"/>
        </w:numPr>
        <w:spacing w:after="120" w:line="360" w:lineRule="auto"/>
        <w:ind w:left="714" w:hanging="357"/>
        <w:jc w:val="both"/>
        <w:rPr>
          <w:color w:val="auto"/>
          <w:lang w:val="en-US"/>
        </w:rPr>
      </w:pPr>
      <w:r w:rsidRPr="00636900">
        <w:rPr>
          <w:color w:val="auto"/>
          <w:lang w:val="en-US"/>
        </w:rPr>
        <w:t xml:space="preserve">Papeschi G Mancuso S, Marras AM: Electrochemical behaviour of a Cu/CuSe microelectrode and its application in detecting temporal and spatial localisation of copper (II) fluxes along </w:t>
      </w:r>
      <w:r w:rsidRPr="00636900">
        <w:rPr>
          <w:i/>
          <w:color w:val="auto"/>
          <w:lang w:val="en-US"/>
        </w:rPr>
        <w:t>Olea europaea</w:t>
      </w:r>
      <w:r w:rsidRPr="00636900">
        <w:rPr>
          <w:color w:val="auto"/>
          <w:lang w:val="en-US"/>
        </w:rPr>
        <w:t xml:space="preserve"> roots. </w:t>
      </w:r>
      <w:r w:rsidRPr="00636900">
        <w:rPr>
          <w:i/>
          <w:color w:val="auto"/>
          <w:lang w:val="en-US"/>
        </w:rPr>
        <w:t>Journal of Solid State Electrochemistry</w:t>
      </w:r>
      <w:r w:rsidRPr="00636900">
        <w:rPr>
          <w:color w:val="auto"/>
          <w:lang w:val="en-US"/>
        </w:rPr>
        <w:t xml:space="preserve"> 2000, 4(6):325-329.</w:t>
      </w:r>
    </w:p>
    <w:p w:rsidR="00BD150E" w:rsidRPr="00636900" w:rsidRDefault="00BD150E" w:rsidP="005D020C">
      <w:pPr>
        <w:pStyle w:val="Default"/>
        <w:numPr>
          <w:ilvl w:val="0"/>
          <w:numId w:val="8"/>
        </w:numPr>
        <w:spacing w:after="120" w:line="360" w:lineRule="auto"/>
        <w:ind w:left="714" w:hanging="357"/>
        <w:jc w:val="both"/>
        <w:rPr>
          <w:color w:val="auto"/>
          <w:lang w:val="en-US"/>
        </w:rPr>
      </w:pPr>
      <w:r w:rsidRPr="00636900">
        <w:rPr>
          <w:color w:val="auto"/>
          <w:lang w:val="en-US"/>
        </w:rPr>
        <w:t xml:space="preserve">Mancuso S, Marras AM, Magnus V, Baluška F: Noninvasive and continuous recordings of auxin fluxes in intact root apex with a carbon nanotube-modified and self-referencing microelectrode. </w:t>
      </w:r>
      <w:r w:rsidRPr="00636900">
        <w:rPr>
          <w:i/>
          <w:color w:val="auto"/>
          <w:lang w:val="en-US"/>
        </w:rPr>
        <w:t>Analytical biochemistry</w:t>
      </w:r>
      <w:r w:rsidRPr="00636900">
        <w:rPr>
          <w:color w:val="auto"/>
          <w:lang w:val="en-US"/>
        </w:rPr>
        <w:t xml:space="preserve"> 2005, 341(2):344-351.</w:t>
      </w:r>
    </w:p>
    <w:p w:rsidR="002A060E" w:rsidRDefault="002A060E" w:rsidP="005D020C">
      <w:pPr>
        <w:pStyle w:val="Default"/>
        <w:numPr>
          <w:ilvl w:val="0"/>
          <w:numId w:val="8"/>
        </w:numPr>
        <w:spacing w:after="120" w:line="360" w:lineRule="auto"/>
        <w:ind w:left="714" w:hanging="357"/>
        <w:jc w:val="both"/>
        <w:rPr>
          <w:color w:val="auto"/>
          <w:lang w:val="en-US"/>
        </w:rPr>
      </w:pPr>
      <w:r w:rsidRPr="00636900">
        <w:rPr>
          <w:color w:val="auto"/>
          <w:lang w:val="en-US"/>
        </w:rPr>
        <w:t xml:space="preserve">Volkov AG (ed): </w:t>
      </w:r>
      <w:r w:rsidRPr="00636900">
        <w:rPr>
          <w:i/>
          <w:color w:val="auto"/>
          <w:lang w:val="en-US"/>
        </w:rPr>
        <w:t>Plant electrophysiology: Methods and Cell Electrophysiology</w:t>
      </w:r>
      <w:r w:rsidRPr="00636900">
        <w:rPr>
          <w:color w:val="auto"/>
          <w:lang w:val="en-US"/>
        </w:rPr>
        <w:t>. Springer Science &amp; Business Media, 2012.</w:t>
      </w:r>
    </w:p>
    <w:p w:rsidR="00B842CE" w:rsidRDefault="00B842CE" w:rsidP="005D020C">
      <w:pPr>
        <w:pStyle w:val="Default"/>
        <w:numPr>
          <w:ilvl w:val="0"/>
          <w:numId w:val="8"/>
        </w:numPr>
        <w:spacing w:after="120" w:line="360" w:lineRule="auto"/>
        <w:ind w:left="714" w:hanging="357"/>
        <w:jc w:val="both"/>
        <w:rPr>
          <w:lang w:val="en-US"/>
        </w:rPr>
      </w:pPr>
      <w:r>
        <w:rPr>
          <w:color w:val="auto"/>
          <w:lang w:val="en-US"/>
        </w:rPr>
        <w:t>Skoog</w:t>
      </w:r>
      <w:r w:rsidR="003C34DB">
        <w:rPr>
          <w:color w:val="auto"/>
          <w:lang w:val="en-US"/>
        </w:rPr>
        <w:t xml:space="preserve"> DA, Holler FJ, Crouch SR.</w:t>
      </w:r>
      <w:r>
        <w:rPr>
          <w:color w:val="auto"/>
          <w:lang w:val="en-US"/>
        </w:rPr>
        <w:t xml:space="preserve"> </w:t>
      </w:r>
      <w:r w:rsidRPr="005D020C">
        <w:rPr>
          <w:i/>
          <w:color w:val="auto"/>
          <w:lang w:val="en-US"/>
        </w:rPr>
        <w:t xml:space="preserve">Principles of Instrumental </w:t>
      </w:r>
      <w:r w:rsidR="003C34DB" w:rsidRPr="005D020C">
        <w:rPr>
          <w:i/>
          <w:color w:val="auto"/>
          <w:lang w:val="en-US"/>
        </w:rPr>
        <w:t>Analysis</w:t>
      </w:r>
      <w:r w:rsidRPr="005D020C">
        <w:rPr>
          <w:i/>
          <w:color w:val="auto"/>
          <w:lang w:val="en-US"/>
        </w:rPr>
        <w:t>, Sixth Edition</w:t>
      </w:r>
      <w:r w:rsidRPr="00636900">
        <w:rPr>
          <w:color w:val="auto"/>
          <w:lang w:val="en-US"/>
        </w:rPr>
        <w:t>, 2007, David Harris Ed. Thomson Higher Education, Belmont, Ca</w:t>
      </w:r>
    </w:p>
    <w:p w:rsidR="00636900" w:rsidRPr="009E5D82" w:rsidRDefault="00636900" w:rsidP="005D020C">
      <w:pPr>
        <w:pStyle w:val="Default"/>
        <w:numPr>
          <w:ilvl w:val="0"/>
          <w:numId w:val="8"/>
        </w:numPr>
        <w:spacing w:after="120" w:line="360" w:lineRule="auto"/>
        <w:ind w:left="714" w:hanging="357"/>
        <w:jc w:val="both"/>
        <w:rPr>
          <w:lang w:val="en-US"/>
        </w:rPr>
      </w:pPr>
      <w:r w:rsidRPr="005D020C">
        <w:rPr>
          <w:color w:val="auto"/>
          <w:lang w:val="en-US"/>
        </w:rPr>
        <w:t>Kalovrektis</w:t>
      </w:r>
      <w:r w:rsidR="00F308BE">
        <w:rPr>
          <w:color w:val="auto"/>
          <w:lang w:val="en-US"/>
        </w:rPr>
        <w:t xml:space="preserve"> K,</w:t>
      </w:r>
      <w:r w:rsidR="00B842CE">
        <w:rPr>
          <w:color w:val="auto"/>
          <w:lang w:val="en-US"/>
        </w:rPr>
        <w:t xml:space="preserve"> Ganetsos TH, Shammaas NYA, Lekakis I.</w:t>
      </w:r>
      <w:r w:rsidRPr="005D020C">
        <w:rPr>
          <w:color w:val="auto"/>
          <w:lang w:val="en-US"/>
        </w:rPr>
        <w:t xml:space="preserve"> </w:t>
      </w:r>
      <w:r w:rsidR="00B842CE" w:rsidRPr="005D020C">
        <w:rPr>
          <w:i/>
          <w:color w:val="auto"/>
          <w:lang w:val="en-US"/>
        </w:rPr>
        <w:t>Development</w:t>
      </w:r>
      <w:r w:rsidRPr="005D020C">
        <w:rPr>
          <w:i/>
          <w:color w:val="auto"/>
          <w:lang w:val="en-US"/>
        </w:rPr>
        <w:t xml:space="preserve"> of an advanced embedded system for description of electrophysiological phenomena in ornamental plants by biosignals processing</w:t>
      </w:r>
      <w:r w:rsidRPr="005D020C">
        <w:rPr>
          <w:color w:val="auto"/>
          <w:lang w:val="en-US"/>
        </w:rPr>
        <w:t xml:space="preserve">, WSEAS Trans. on Circuits and Systems, </w:t>
      </w:r>
      <w:r w:rsidR="00F308BE" w:rsidRPr="00766B8A">
        <w:rPr>
          <w:color w:val="auto"/>
          <w:lang w:val="en-US"/>
        </w:rPr>
        <w:t>2011</w:t>
      </w:r>
      <w:r w:rsidR="00F308BE">
        <w:rPr>
          <w:color w:val="auto"/>
          <w:lang w:val="en-US"/>
        </w:rPr>
        <w:t>,</w:t>
      </w:r>
      <w:r w:rsidRPr="005D020C">
        <w:rPr>
          <w:color w:val="auto"/>
          <w:lang w:val="en-US"/>
        </w:rPr>
        <w:t xml:space="preserve"> 10 (6),  198-208.</w:t>
      </w:r>
    </w:p>
    <w:p w:rsidR="00636900" w:rsidRDefault="00B842CE" w:rsidP="005D020C">
      <w:pPr>
        <w:pStyle w:val="Default"/>
        <w:numPr>
          <w:ilvl w:val="0"/>
          <w:numId w:val="8"/>
        </w:numPr>
        <w:spacing w:after="120" w:line="360" w:lineRule="auto"/>
        <w:ind w:left="714" w:hanging="357"/>
        <w:jc w:val="both"/>
        <w:rPr>
          <w:color w:val="auto"/>
          <w:lang w:val="en-US"/>
        </w:rPr>
      </w:pPr>
      <w:r w:rsidRPr="005D020C">
        <w:rPr>
          <w:color w:val="auto"/>
          <w:lang w:val="en-US"/>
        </w:rPr>
        <w:t xml:space="preserve">Purdon PL, Millan H, Fuller PL, Bonmassar G. </w:t>
      </w:r>
      <w:r w:rsidR="00636900" w:rsidRPr="005D020C">
        <w:rPr>
          <w:i/>
          <w:color w:val="auto"/>
          <w:lang w:val="en-US"/>
        </w:rPr>
        <w:t>An Open-Source Hardware and Software System for Acquisition and Real-Time Processing of Electrophysiology during High Field MRI</w:t>
      </w:r>
      <w:r w:rsidR="00636900" w:rsidRPr="005D020C">
        <w:rPr>
          <w:color w:val="auto"/>
          <w:lang w:val="en-US"/>
        </w:rPr>
        <w:t xml:space="preserve">, J. Neurosci. Methods, </w:t>
      </w:r>
      <w:r w:rsidR="00F308BE">
        <w:rPr>
          <w:color w:val="auto"/>
          <w:lang w:val="en-US"/>
        </w:rPr>
        <w:t xml:space="preserve">2008, </w:t>
      </w:r>
      <w:r w:rsidR="00636900" w:rsidRPr="005D020C">
        <w:rPr>
          <w:color w:val="auto"/>
          <w:lang w:val="en-US"/>
        </w:rPr>
        <w:t>172(2), 165-186.</w:t>
      </w:r>
    </w:p>
    <w:p w:rsidR="00F308BE" w:rsidRPr="00636900" w:rsidRDefault="00F308BE" w:rsidP="005D020C">
      <w:pPr>
        <w:pStyle w:val="Default"/>
        <w:spacing w:after="120" w:line="360" w:lineRule="auto"/>
        <w:ind w:left="360"/>
        <w:jc w:val="both"/>
        <w:rPr>
          <w:color w:val="auto"/>
          <w:lang w:val="en-US"/>
        </w:rPr>
      </w:pPr>
    </w:p>
    <w:p w:rsidR="0047735A" w:rsidRPr="00636900" w:rsidRDefault="0047735A" w:rsidP="00F24CF8">
      <w:pPr>
        <w:pStyle w:val="Default"/>
        <w:spacing w:after="120" w:line="360" w:lineRule="auto"/>
        <w:ind w:left="360"/>
        <w:jc w:val="both"/>
        <w:rPr>
          <w:color w:val="auto"/>
          <w:lang w:val="en-US"/>
        </w:rPr>
      </w:pPr>
    </w:p>
    <w:p w:rsidR="0047735A" w:rsidRPr="00636900" w:rsidRDefault="0047735A" w:rsidP="00F67167">
      <w:pPr>
        <w:pStyle w:val="Default"/>
        <w:spacing w:line="360" w:lineRule="auto"/>
        <w:jc w:val="both"/>
        <w:rPr>
          <w:color w:val="auto"/>
          <w:lang w:val="en-US"/>
        </w:rPr>
      </w:pPr>
    </w:p>
    <w:p w:rsidR="00FF03D1" w:rsidRPr="00636900" w:rsidRDefault="00FF03D1" w:rsidP="00FF03D1">
      <w:pPr>
        <w:pStyle w:val="Default"/>
        <w:spacing w:after="120" w:line="360" w:lineRule="auto"/>
        <w:jc w:val="both"/>
        <w:rPr>
          <w:b/>
          <w:color w:val="auto"/>
          <w:lang w:val="en-US"/>
        </w:rPr>
      </w:pPr>
      <w:r w:rsidRPr="00636900">
        <w:rPr>
          <w:b/>
          <w:color w:val="auto"/>
          <w:lang w:val="en-US"/>
        </w:rPr>
        <w:t>Legends to figures</w:t>
      </w:r>
    </w:p>
    <w:p w:rsidR="00FF03D1" w:rsidRDefault="00FF03D1" w:rsidP="00FF03D1">
      <w:pPr>
        <w:pStyle w:val="Default"/>
        <w:spacing w:after="120" w:line="360" w:lineRule="auto"/>
        <w:jc w:val="both"/>
        <w:rPr>
          <w:color w:val="auto"/>
          <w:lang w:val="en-US"/>
        </w:rPr>
      </w:pPr>
      <w:r w:rsidRPr="00636900">
        <w:rPr>
          <w:b/>
          <w:color w:val="auto"/>
          <w:lang w:val="en-US"/>
        </w:rPr>
        <w:t xml:space="preserve">Figure 1. </w:t>
      </w:r>
      <w:r w:rsidR="00C329A7" w:rsidRPr="00636900">
        <w:rPr>
          <w:b/>
          <w:color w:val="auto"/>
          <w:lang w:val="en-US"/>
        </w:rPr>
        <w:t xml:space="preserve">(A) </w:t>
      </w:r>
      <w:r w:rsidRPr="00636900">
        <w:rPr>
          <w:color w:val="auto"/>
          <w:lang w:val="en-US"/>
        </w:rPr>
        <w:t>Scheme of the connections needed for the full system (i.e. arranged for measuring ion fluxes). Different colors mean different kinds of connections as explained in the figure.</w:t>
      </w:r>
      <w:r w:rsidR="00C329A7" w:rsidRPr="00636900">
        <w:rPr>
          <w:color w:val="auto"/>
          <w:lang w:val="en-US"/>
        </w:rPr>
        <w:t xml:space="preserve"> (B) Scheme of the components used and their interrelationships.</w:t>
      </w:r>
    </w:p>
    <w:p w:rsidR="00F50200" w:rsidRPr="00636900" w:rsidRDefault="00D503BD" w:rsidP="00FF03D1">
      <w:pPr>
        <w:pStyle w:val="Default"/>
        <w:spacing w:after="120" w:line="360" w:lineRule="auto"/>
        <w:jc w:val="both"/>
        <w:rPr>
          <w:color w:val="auto"/>
          <w:lang w:val="en-US"/>
        </w:rPr>
      </w:pPr>
      <w:bookmarkStart w:id="0" w:name="_GoBack"/>
      <w:r>
        <w:rPr>
          <w:color w:val="auto"/>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531.75pt">
            <v:imagedata r:id="rId19" o:title="Figure 1 and graphical abstract"/>
          </v:shape>
        </w:pict>
      </w:r>
      <w:bookmarkEnd w:id="0"/>
    </w:p>
    <w:p w:rsidR="00F50200" w:rsidRDefault="00F50200">
      <w:pPr>
        <w:spacing w:after="0" w:line="240" w:lineRule="auto"/>
        <w:rPr>
          <w:rFonts w:ascii="Arial" w:hAnsi="Arial" w:cs="Arial"/>
          <w:b/>
          <w:sz w:val="24"/>
          <w:szCs w:val="24"/>
          <w:lang w:val="en-US"/>
        </w:rPr>
      </w:pPr>
      <w:r>
        <w:rPr>
          <w:b/>
          <w:lang w:val="en-US"/>
        </w:rPr>
        <w:br w:type="page"/>
      </w:r>
    </w:p>
    <w:p w:rsidR="00FF03D1" w:rsidRDefault="00FF03D1" w:rsidP="00FF03D1">
      <w:pPr>
        <w:pStyle w:val="Default"/>
        <w:spacing w:after="120" w:line="360" w:lineRule="auto"/>
        <w:jc w:val="both"/>
        <w:rPr>
          <w:color w:val="auto"/>
          <w:lang w:val="en-US"/>
        </w:rPr>
      </w:pPr>
      <w:r w:rsidRPr="00636900">
        <w:rPr>
          <w:b/>
          <w:color w:val="auto"/>
          <w:lang w:val="en-US"/>
        </w:rPr>
        <w:t>Figure 2.</w:t>
      </w:r>
      <w:r w:rsidRPr="00636900">
        <w:rPr>
          <w:color w:val="auto"/>
          <w:lang w:val="en-US"/>
        </w:rPr>
        <w:t xml:space="preserve"> (A) Nuclear programming of the system. This is the simplest configuration and can manage signals that are displayed (B). No data recording is possible in this configuration.</w:t>
      </w:r>
    </w:p>
    <w:p w:rsidR="00F67FE2" w:rsidRPr="00636900" w:rsidRDefault="00D503BD" w:rsidP="00FF03D1">
      <w:pPr>
        <w:pStyle w:val="Default"/>
        <w:spacing w:after="120" w:line="360" w:lineRule="auto"/>
        <w:jc w:val="both"/>
        <w:rPr>
          <w:color w:val="auto"/>
          <w:lang w:val="en-US"/>
        </w:rPr>
      </w:pPr>
      <w:r>
        <w:rPr>
          <w:color w:val="auto"/>
          <w:lang w:val="en-US"/>
        </w:rPr>
        <w:pict>
          <v:shape id="_x0000_i1026" type="#_x0000_t75" style="width:452.25pt;height:323.25pt">
            <v:imagedata r:id="rId20" o:title="Figure 2"/>
          </v:shape>
        </w:pict>
      </w:r>
    </w:p>
    <w:p w:rsidR="004E0F8D" w:rsidRPr="00636900" w:rsidRDefault="004E0F8D" w:rsidP="004E0F8D">
      <w:pPr>
        <w:pStyle w:val="Default"/>
        <w:spacing w:line="360" w:lineRule="auto"/>
        <w:jc w:val="both"/>
        <w:rPr>
          <w:color w:val="auto"/>
          <w:lang w:val="en-US"/>
        </w:rPr>
      </w:pPr>
    </w:p>
    <w:p w:rsidR="00F67FE2" w:rsidRDefault="00F67FE2">
      <w:pPr>
        <w:spacing w:after="0" w:line="240" w:lineRule="auto"/>
        <w:rPr>
          <w:rFonts w:ascii="Arial" w:hAnsi="Arial" w:cs="Arial"/>
          <w:b/>
          <w:sz w:val="24"/>
          <w:szCs w:val="24"/>
          <w:lang w:val="en-US"/>
        </w:rPr>
      </w:pPr>
      <w:r>
        <w:rPr>
          <w:b/>
          <w:lang w:val="en-US"/>
        </w:rPr>
        <w:br w:type="page"/>
      </w:r>
    </w:p>
    <w:p w:rsidR="004E0F8D" w:rsidRDefault="004E0F8D" w:rsidP="004E0F8D">
      <w:pPr>
        <w:pStyle w:val="Default"/>
        <w:spacing w:after="120" w:line="360" w:lineRule="auto"/>
        <w:jc w:val="both"/>
        <w:rPr>
          <w:color w:val="auto"/>
          <w:lang w:val="en-US"/>
        </w:rPr>
      </w:pPr>
      <w:r w:rsidRPr="00636900">
        <w:rPr>
          <w:b/>
          <w:color w:val="auto"/>
          <w:lang w:val="en-US"/>
        </w:rPr>
        <w:t>Figure 3.</w:t>
      </w:r>
      <w:r w:rsidRPr="00636900">
        <w:rPr>
          <w:color w:val="auto"/>
          <w:lang w:val="en-US"/>
        </w:rPr>
        <w:t xml:space="preserve"> Combination of V</w:t>
      </w:r>
      <w:r w:rsidR="00C329A7" w:rsidRPr="00636900">
        <w:rPr>
          <w:color w:val="auto"/>
          <w:lang w:val="en-US"/>
        </w:rPr>
        <w:t xml:space="preserve">irtual panels </w:t>
      </w:r>
      <w:r w:rsidRPr="00636900">
        <w:rPr>
          <w:color w:val="auto"/>
          <w:lang w:val="en-US"/>
        </w:rPr>
        <w:t>used for measuring membrane potentials. (A) Control panel for the microelectrode positioning. Two sliders control the movement of the microelectrode. The left one controls the speed at which the tip moves and the right one controls the length of the tip movement. Both are used in combination. (B) Recording VI. Unlike the simple structure shown in Figure 2, this VI is able to record data and also a combination of controls for sampling frequency, numbers of samples taken to obtain each data point (subsamples) and the intended data readings per second have been implemented. There are also some information indicators such as the actual sampling rate, time, number of samples taken and potential readout.</w:t>
      </w:r>
    </w:p>
    <w:p w:rsidR="00F67FE2" w:rsidRPr="00636900" w:rsidRDefault="00D503BD" w:rsidP="004E0F8D">
      <w:pPr>
        <w:pStyle w:val="Default"/>
        <w:spacing w:after="120" w:line="360" w:lineRule="auto"/>
        <w:jc w:val="both"/>
        <w:rPr>
          <w:color w:val="auto"/>
          <w:lang w:val="en-US"/>
        </w:rPr>
      </w:pPr>
      <w:r>
        <w:rPr>
          <w:color w:val="auto"/>
          <w:lang w:val="en-US"/>
        </w:rPr>
        <w:pict>
          <v:shape id="_x0000_i1027" type="#_x0000_t75" style="width:452.25pt;height:232.5pt">
            <v:imagedata r:id="rId21" o:title="Figure 3"/>
          </v:shape>
        </w:pict>
      </w:r>
    </w:p>
    <w:p w:rsidR="004E0F8D" w:rsidRPr="00636900" w:rsidRDefault="004E0F8D" w:rsidP="004E0F8D">
      <w:pPr>
        <w:pStyle w:val="Default"/>
        <w:spacing w:after="120" w:line="360" w:lineRule="auto"/>
        <w:jc w:val="both"/>
        <w:rPr>
          <w:b/>
          <w:color w:val="auto"/>
          <w:lang w:val="en-US"/>
        </w:rPr>
      </w:pPr>
    </w:p>
    <w:p w:rsidR="00F67FE2" w:rsidRDefault="00F67FE2">
      <w:pPr>
        <w:spacing w:after="0" w:line="240" w:lineRule="auto"/>
        <w:rPr>
          <w:rFonts w:ascii="Arial" w:hAnsi="Arial" w:cs="Arial"/>
          <w:b/>
          <w:sz w:val="24"/>
          <w:szCs w:val="24"/>
          <w:lang w:val="en-US"/>
        </w:rPr>
      </w:pPr>
      <w:r>
        <w:rPr>
          <w:b/>
          <w:lang w:val="en-US"/>
        </w:rPr>
        <w:br w:type="page"/>
      </w:r>
    </w:p>
    <w:p w:rsidR="004E0F8D" w:rsidRPr="00636900" w:rsidRDefault="004E0F8D" w:rsidP="004E0F8D">
      <w:pPr>
        <w:pStyle w:val="Default"/>
        <w:spacing w:after="120" w:line="360" w:lineRule="auto"/>
        <w:jc w:val="both"/>
        <w:rPr>
          <w:color w:val="auto"/>
          <w:lang w:val="en-US"/>
        </w:rPr>
      </w:pPr>
      <w:r w:rsidRPr="00636900">
        <w:rPr>
          <w:b/>
          <w:color w:val="auto"/>
          <w:lang w:val="en-US"/>
        </w:rPr>
        <w:t xml:space="preserve">Figure 4. </w:t>
      </w:r>
      <w:r w:rsidR="004814BA" w:rsidRPr="00636900">
        <w:rPr>
          <w:color w:val="auto"/>
          <w:lang w:val="en-US"/>
        </w:rPr>
        <w:t>Panel</w:t>
      </w:r>
      <w:r w:rsidR="00C329A7" w:rsidRPr="00636900">
        <w:rPr>
          <w:color w:val="auto"/>
          <w:lang w:val="en-US"/>
        </w:rPr>
        <w:t xml:space="preserve"> of the </w:t>
      </w:r>
      <w:r w:rsidRPr="00636900">
        <w:rPr>
          <w:color w:val="auto"/>
          <w:lang w:val="en-US"/>
        </w:rPr>
        <w:t>V</w:t>
      </w:r>
      <w:r w:rsidR="00C329A7" w:rsidRPr="00636900">
        <w:rPr>
          <w:color w:val="auto"/>
          <w:lang w:val="en-US"/>
        </w:rPr>
        <w:t>irtual Instrument</w:t>
      </w:r>
      <w:r w:rsidRPr="00636900">
        <w:rPr>
          <w:color w:val="auto"/>
          <w:lang w:val="en-US"/>
        </w:rPr>
        <w:t xml:space="preserve"> used for measuring potentials in the ion fluxes measurement configuration. At the left side there are controllers for tip displacement, movement speed and electrode stabilization interval (Wait time). A window for including comments concerning the experiment has been added.</w:t>
      </w:r>
    </w:p>
    <w:p w:rsidR="00C329A7" w:rsidRPr="00636900" w:rsidRDefault="00C329A7" w:rsidP="004E0F8D">
      <w:pPr>
        <w:pStyle w:val="Default"/>
        <w:spacing w:after="120" w:line="360" w:lineRule="auto"/>
        <w:jc w:val="both"/>
        <w:rPr>
          <w:color w:val="auto"/>
          <w:lang w:val="en-US"/>
        </w:rPr>
      </w:pPr>
    </w:p>
    <w:p w:rsidR="00F67FE2" w:rsidRDefault="00D503BD" w:rsidP="00C329A7">
      <w:pPr>
        <w:pStyle w:val="Default"/>
        <w:spacing w:line="360" w:lineRule="auto"/>
        <w:jc w:val="both"/>
        <w:rPr>
          <w:b/>
          <w:color w:val="auto"/>
          <w:lang w:val="en-US"/>
        </w:rPr>
      </w:pPr>
      <w:r>
        <w:rPr>
          <w:b/>
          <w:color w:val="auto"/>
          <w:lang w:val="en-US"/>
        </w:rPr>
        <w:pict>
          <v:shape id="_x0000_i1028" type="#_x0000_t75" style="width:453pt;height:316.5pt">
            <v:imagedata r:id="rId22" o:title="Figure 4"/>
          </v:shape>
        </w:pict>
      </w:r>
    </w:p>
    <w:p w:rsidR="00F67FE2" w:rsidRDefault="00F67FE2" w:rsidP="00C329A7">
      <w:pPr>
        <w:pStyle w:val="Default"/>
        <w:spacing w:line="360" w:lineRule="auto"/>
        <w:jc w:val="both"/>
        <w:rPr>
          <w:b/>
          <w:color w:val="auto"/>
          <w:lang w:val="en-US"/>
        </w:rPr>
      </w:pPr>
    </w:p>
    <w:p w:rsidR="00F67FE2" w:rsidRDefault="00F67FE2">
      <w:pPr>
        <w:spacing w:after="0" w:line="240" w:lineRule="auto"/>
        <w:rPr>
          <w:rFonts w:ascii="Arial" w:hAnsi="Arial" w:cs="Arial"/>
          <w:b/>
          <w:sz w:val="24"/>
          <w:szCs w:val="24"/>
          <w:lang w:val="en-US"/>
        </w:rPr>
      </w:pPr>
      <w:r>
        <w:rPr>
          <w:b/>
          <w:lang w:val="en-US"/>
        </w:rPr>
        <w:br w:type="page"/>
      </w:r>
    </w:p>
    <w:p w:rsidR="00C329A7" w:rsidRDefault="00C329A7" w:rsidP="00C329A7">
      <w:pPr>
        <w:pStyle w:val="Default"/>
        <w:spacing w:line="360" w:lineRule="auto"/>
        <w:jc w:val="both"/>
        <w:rPr>
          <w:color w:val="auto"/>
          <w:lang w:val="en-US"/>
        </w:rPr>
      </w:pPr>
      <w:r w:rsidRPr="00636900">
        <w:rPr>
          <w:b/>
          <w:color w:val="auto"/>
          <w:lang w:val="en-US"/>
        </w:rPr>
        <w:t>Figure 5.</w:t>
      </w:r>
      <w:r w:rsidRPr="00636900">
        <w:rPr>
          <w:color w:val="auto"/>
          <w:lang w:val="en-US"/>
        </w:rPr>
        <w:t xml:space="preserve"> Noise monitoring. A microelectrode loaded with K</w:t>
      </w:r>
      <w:r w:rsidRPr="00636900">
        <w:rPr>
          <w:color w:val="auto"/>
          <w:vertAlign w:val="superscript"/>
          <w:lang w:val="en-US"/>
        </w:rPr>
        <w:t>+</w:t>
      </w:r>
      <w:r w:rsidRPr="00636900">
        <w:rPr>
          <w:color w:val="auto"/>
          <w:lang w:val="en-US"/>
        </w:rPr>
        <w:t xml:space="preserve"> selective ionophore was submerged in a solution containing 500µM K</w:t>
      </w:r>
      <w:r w:rsidRPr="00636900">
        <w:rPr>
          <w:color w:val="auto"/>
          <w:vertAlign w:val="superscript"/>
          <w:lang w:val="en-US"/>
        </w:rPr>
        <w:t>+</w:t>
      </w:r>
      <w:r w:rsidRPr="00636900">
        <w:rPr>
          <w:color w:val="auto"/>
          <w:lang w:val="en-US"/>
        </w:rPr>
        <w:t xml:space="preserve"> and, after a stable signal was achieved, it was left to measure during 120 min at a frequency of 300 samples s</w:t>
      </w:r>
      <w:r w:rsidRPr="00636900">
        <w:rPr>
          <w:color w:val="auto"/>
          <w:vertAlign w:val="superscript"/>
          <w:lang w:val="en-US"/>
        </w:rPr>
        <w:t>-1</w:t>
      </w:r>
      <w:r w:rsidRPr="00636900">
        <w:rPr>
          <w:color w:val="auto"/>
          <w:vertAlign w:val="superscript"/>
          <w:lang w:val="en-US"/>
        </w:rPr>
        <w:softHyphen/>
        <w:t xml:space="preserve"> </w:t>
      </w:r>
      <w:r w:rsidRPr="00636900">
        <w:rPr>
          <w:color w:val="auto"/>
          <w:lang w:val="en-US"/>
        </w:rPr>
        <w:t>and an averaging of 200 samples, Tre results showed an average voltage of -160.09±0.04 mV and a drift of 20 µV h</w:t>
      </w:r>
      <w:r w:rsidRPr="00636900">
        <w:rPr>
          <w:color w:val="auto"/>
          <w:vertAlign w:val="superscript"/>
          <w:lang w:val="en-US"/>
        </w:rPr>
        <w:t>-1</w:t>
      </w:r>
      <w:r w:rsidRPr="00636900">
        <w:rPr>
          <w:color w:val="auto"/>
          <w:lang w:val="en-US"/>
        </w:rPr>
        <w:t xml:space="preserve"> (see table 1).</w:t>
      </w:r>
    </w:p>
    <w:p w:rsidR="00F67FE2" w:rsidRPr="00636900" w:rsidRDefault="00D503BD" w:rsidP="00C329A7">
      <w:pPr>
        <w:pStyle w:val="Default"/>
        <w:spacing w:line="360" w:lineRule="auto"/>
        <w:jc w:val="both"/>
        <w:rPr>
          <w:b/>
          <w:color w:val="auto"/>
          <w:lang w:val="en-US"/>
        </w:rPr>
      </w:pPr>
      <w:r>
        <w:rPr>
          <w:color w:val="auto"/>
          <w:lang w:val="en-US"/>
        </w:rPr>
        <w:pict>
          <v:shape id="_x0000_i1029" type="#_x0000_t75" style="width:452.25pt;height:361.5pt">
            <v:imagedata r:id="rId23" o:title="Figure 5"/>
          </v:shape>
        </w:pict>
      </w:r>
    </w:p>
    <w:p w:rsidR="004E0F8D" w:rsidRPr="00636900" w:rsidRDefault="004E0F8D" w:rsidP="004E0F8D">
      <w:pPr>
        <w:pStyle w:val="Default"/>
        <w:spacing w:line="360" w:lineRule="auto"/>
        <w:jc w:val="both"/>
        <w:rPr>
          <w:b/>
          <w:color w:val="auto"/>
          <w:lang w:val="en-US"/>
        </w:rPr>
      </w:pPr>
    </w:p>
    <w:p w:rsidR="00F67FE2" w:rsidRDefault="00F67FE2">
      <w:pPr>
        <w:spacing w:after="0" w:line="240" w:lineRule="auto"/>
        <w:rPr>
          <w:rFonts w:ascii="Arial" w:hAnsi="Arial" w:cs="Arial"/>
          <w:b/>
          <w:sz w:val="24"/>
          <w:szCs w:val="24"/>
          <w:lang w:val="en-US"/>
        </w:rPr>
      </w:pPr>
      <w:r>
        <w:rPr>
          <w:b/>
          <w:lang w:val="en-US"/>
        </w:rPr>
        <w:br w:type="page"/>
      </w:r>
    </w:p>
    <w:p w:rsidR="00C329A7" w:rsidRDefault="00C329A7" w:rsidP="00C329A7">
      <w:pPr>
        <w:pStyle w:val="Default"/>
        <w:spacing w:line="360" w:lineRule="auto"/>
        <w:jc w:val="both"/>
        <w:rPr>
          <w:color w:val="auto"/>
          <w:lang w:val="en-US"/>
        </w:rPr>
      </w:pPr>
      <w:r w:rsidRPr="00636900">
        <w:rPr>
          <w:b/>
          <w:color w:val="auto"/>
          <w:lang w:val="en-US"/>
        </w:rPr>
        <w:t>Figure 6.</w:t>
      </w:r>
      <w:r w:rsidRPr="00636900">
        <w:rPr>
          <w:color w:val="auto"/>
          <w:lang w:val="en-US"/>
        </w:rPr>
        <w:t xml:space="preserve"> (A) Typical recording of a K</w:t>
      </w:r>
      <w:r w:rsidRPr="00636900">
        <w:rPr>
          <w:color w:val="auto"/>
          <w:vertAlign w:val="superscript"/>
          <w:lang w:val="en-US"/>
        </w:rPr>
        <w:t>+</w:t>
      </w:r>
      <w:r w:rsidRPr="00636900">
        <w:rPr>
          <w:color w:val="auto"/>
          <w:lang w:val="en-US"/>
        </w:rPr>
        <w:t xml:space="preserve"> calibration. Spikes due to solution manipulation have been removed. (B) Regression obtained from the potential values obtained in (A).</w:t>
      </w:r>
    </w:p>
    <w:p w:rsidR="00F67FE2" w:rsidRPr="00636900" w:rsidRDefault="00D503BD" w:rsidP="00C329A7">
      <w:pPr>
        <w:pStyle w:val="Default"/>
        <w:spacing w:line="360" w:lineRule="auto"/>
        <w:jc w:val="both"/>
        <w:rPr>
          <w:color w:val="auto"/>
          <w:lang w:val="en-US"/>
        </w:rPr>
      </w:pPr>
      <w:r>
        <w:rPr>
          <w:color w:val="auto"/>
          <w:lang w:val="en-US"/>
        </w:rPr>
        <w:pict>
          <v:shape id="_x0000_i1030" type="#_x0000_t75" style="width:453pt;height:174.75pt">
            <v:imagedata r:id="rId24" o:title="Figure 6"/>
          </v:shape>
        </w:pict>
      </w:r>
    </w:p>
    <w:p w:rsidR="00C329A7" w:rsidRPr="00636900" w:rsidRDefault="00C329A7" w:rsidP="00C329A7">
      <w:pPr>
        <w:pStyle w:val="Default"/>
        <w:spacing w:line="360" w:lineRule="auto"/>
        <w:jc w:val="both"/>
        <w:rPr>
          <w:b/>
          <w:color w:val="auto"/>
          <w:lang w:val="en-US"/>
        </w:rPr>
      </w:pPr>
    </w:p>
    <w:p w:rsidR="00C329A7" w:rsidRDefault="00C329A7" w:rsidP="00C329A7">
      <w:pPr>
        <w:pStyle w:val="Default"/>
        <w:spacing w:line="360" w:lineRule="auto"/>
        <w:jc w:val="both"/>
        <w:rPr>
          <w:color w:val="auto"/>
          <w:lang w:val="en-US"/>
        </w:rPr>
      </w:pPr>
      <w:r w:rsidRPr="00636900">
        <w:rPr>
          <w:b/>
          <w:color w:val="auto"/>
          <w:lang w:val="en-US"/>
        </w:rPr>
        <w:t xml:space="preserve">Figure 7. </w:t>
      </w:r>
      <w:r w:rsidRPr="00636900">
        <w:rPr>
          <w:color w:val="auto"/>
          <w:lang w:val="en-US"/>
        </w:rPr>
        <w:t>(A) Photograph of the setup used for measuring potential showing the measuring cell, the microcapillaries, the micromanipulators and the inverted microscope stage. (B) Photograph of the arrangement of the elements used for measuring ion fluxes. Insert shows an enlargement of the microcapillary tip with the ionophore loaded.</w:t>
      </w:r>
    </w:p>
    <w:p w:rsidR="00F67FE2" w:rsidRPr="00636900" w:rsidRDefault="00D503BD" w:rsidP="00C329A7">
      <w:pPr>
        <w:pStyle w:val="Default"/>
        <w:spacing w:line="360" w:lineRule="auto"/>
        <w:jc w:val="both"/>
        <w:rPr>
          <w:color w:val="auto"/>
          <w:lang w:val="en-US"/>
        </w:rPr>
      </w:pPr>
      <w:r>
        <w:rPr>
          <w:color w:val="auto"/>
          <w:lang w:val="en-US"/>
        </w:rPr>
        <w:pict>
          <v:shape id="_x0000_i1031" type="#_x0000_t75" style="width:452.25pt;height:323.25pt">
            <v:imagedata r:id="rId25" o:title="Figure 7"/>
          </v:shape>
        </w:pict>
      </w:r>
    </w:p>
    <w:p w:rsidR="00C329A7" w:rsidRDefault="00C329A7" w:rsidP="004E0F8D">
      <w:pPr>
        <w:pStyle w:val="Default"/>
        <w:spacing w:after="120" w:line="360" w:lineRule="auto"/>
        <w:jc w:val="both"/>
        <w:rPr>
          <w:color w:val="auto"/>
          <w:lang w:val="en-US"/>
        </w:rPr>
      </w:pPr>
      <w:r w:rsidRPr="00636900">
        <w:rPr>
          <w:b/>
          <w:color w:val="auto"/>
          <w:lang w:val="en-US"/>
        </w:rPr>
        <w:t xml:space="preserve">Figure 8. </w:t>
      </w:r>
      <w:r w:rsidRPr="00636900">
        <w:rPr>
          <w:color w:val="auto"/>
          <w:lang w:val="en-US"/>
        </w:rPr>
        <w:t>Recording of a membrane potential measurement experiment in which the different effects of the process are explained. This recording depicts clearly a membrane depolarization</w:t>
      </w:r>
      <w:r w:rsidR="00F67FE2">
        <w:rPr>
          <w:color w:val="auto"/>
          <w:lang w:val="en-US"/>
        </w:rPr>
        <w:t>.</w:t>
      </w:r>
    </w:p>
    <w:p w:rsidR="00F67FE2" w:rsidRPr="00636900" w:rsidRDefault="00D503BD" w:rsidP="004E0F8D">
      <w:pPr>
        <w:pStyle w:val="Default"/>
        <w:spacing w:after="120" w:line="360" w:lineRule="auto"/>
        <w:jc w:val="both"/>
        <w:rPr>
          <w:b/>
          <w:color w:val="auto"/>
          <w:lang w:val="en-US"/>
        </w:rPr>
      </w:pPr>
      <w:r>
        <w:rPr>
          <w:color w:val="auto"/>
          <w:lang w:val="en-US"/>
        </w:rPr>
        <w:pict>
          <v:shape id="_x0000_i1032" type="#_x0000_t75" style="width:453pt;height:324.75pt">
            <v:imagedata r:id="rId26" o:title="Figure 8"/>
          </v:shape>
        </w:pict>
      </w:r>
    </w:p>
    <w:p w:rsidR="004814BA" w:rsidRPr="00636900" w:rsidRDefault="004814BA" w:rsidP="004E0F8D">
      <w:pPr>
        <w:pStyle w:val="Default"/>
        <w:spacing w:after="120" w:line="360" w:lineRule="auto"/>
        <w:jc w:val="both"/>
        <w:rPr>
          <w:b/>
          <w:color w:val="auto"/>
          <w:lang w:val="en-US"/>
        </w:rPr>
      </w:pPr>
    </w:p>
    <w:p w:rsidR="00F67FE2" w:rsidRDefault="00F67FE2">
      <w:pPr>
        <w:spacing w:after="0" w:line="240" w:lineRule="auto"/>
        <w:rPr>
          <w:rFonts w:ascii="Arial" w:hAnsi="Arial" w:cs="Arial"/>
          <w:b/>
          <w:sz w:val="24"/>
          <w:szCs w:val="24"/>
          <w:lang w:val="en-US"/>
        </w:rPr>
      </w:pPr>
      <w:r>
        <w:rPr>
          <w:b/>
          <w:lang w:val="en-US"/>
        </w:rPr>
        <w:br w:type="page"/>
      </w:r>
    </w:p>
    <w:p w:rsidR="00C329A7" w:rsidRPr="00636900" w:rsidRDefault="00C329A7" w:rsidP="004E0F8D">
      <w:pPr>
        <w:pStyle w:val="Default"/>
        <w:spacing w:after="120" w:line="360" w:lineRule="auto"/>
        <w:jc w:val="both"/>
        <w:rPr>
          <w:color w:val="auto"/>
          <w:lang w:val="en-US"/>
        </w:rPr>
      </w:pPr>
      <w:r w:rsidRPr="00636900">
        <w:rPr>
          <w:b/>
          <w:color w:val="auto"/>
          <w:lang w:val="en-US"/>
        </w:rPr>
        <w:t xml:space="preserve">Figure 9. </w:t>
      </w:r>
      <w:r w:rsidRPr="00636900">
        <w:rPr>
          <w:color w:val="auto"/>
          <w:lang w:val="en-US"/>
        </w:rPr>
        <w:t>Programming of the cinematic sequence for controlling the movement of the microcapillary and acquisition and recording of voltage at each position. Detailed explanation in the text and figure 10.</w:t>
      </w:r>
    </w:p>
    <w:p w:rsidR="00C329A7" w:rsidRDefault="00D503BD" w:rsidP="004E0F8D">
      <w:pPr>
        <w:pStyle w:val="Default"/>
        <w:spacing w:after="120" w:line="360" w:lineRule="auto"/>
        <w:jc w:val="both"/>
        <w:rPr>
          <w:color w:val="auto"/>
          <w:lang w:val="en-US"/>
        </w:rPr>
      </w:pPr>
      <w:r>
        <w:rPr>
          <w:color w:val="auto"/>
          <w:lang w:val="en-US"/>
        </w:rPr>
        <w:pict>
          <v:shape id="_x0000_i1033" type="#_x0000_t75" style="width:452.25pt;height:323.25pt">
            <v:imagedata r:id="rId27" o:title="Figure 9"/>
          </v:shape>
        </w:pict>
      </w:r>
    </w:p>
    <w:p w:rsidR="00F67FE2" w:rsidRDefault="00F67FE2">
      <w:pPr>
        <w:spacing w:after="0" w:line="240" w:lineRule="auto"/>
        <w:rPr>
          <w:rFonts w:ascii="Arial" w:hAnsi="Arial" w:cs="Arial"/>
          <w:sz w:val="24"/>
          <w:szCs w:val="24"/>
          <w:lang w:val="en-US"/>
        </w:rPr>
      </w:pPr>
      <w:r>
        <w:rPr>
          <w:lang w:val="en-US"/>
        </w:rPr>
        <w:br w:type="page"/>
      </w:r>
    </w:p>
    <w:p w:rsidR="004E0F8D" w:rsidRPr="00636900" w:rsidRDefault="004E0F8D" w:rsidP="004E0F8D">
      <w:pPr>
        <w:pStyle w:val="Default"/>
        <w:spacing w:after="120" w:line="360" w:lineRule="auto"/>
        <w:jc w:val="both"/>
        <w:rPr>
          <w:i/>
          <w:color w:val="auto"/>
          <w:lang w:val="en-US"/>
        </w:rPr>
      </w:pPr>
      <w:r w:rsidRPr="00636900">
        <w:rPr>
          <w:b/>
          <w:color w:val="auto"/>
          <w:lang w:val="en-US"/>
        </w:rPr>
        <w:t xml:space="preserve">Figure </w:t>
      </w:r>
      <w:r w:rsidR="00C329A7" w:rsidRPr="00636900">
        <w:rPr>
          <w:b/>
          <w:color w:val="auto"/>
          <w:lang w:val="en-US"/>
        </w:rPr>
        <w:t>10</w:t>
      </w:r>
      <w:r w:rsidRPr="00636900">
        <w:rPr>
          <w:b/>
          <w:color w:val="auto"/>
          <w:lang w:val="en-US"/>
        </w:rPr>
        <w:t xml:space="preserve">. </w:t>
      </w:r>
      <w:r w:rsidRPr="00636900">
        <w:rPr>
          <w:color w:val="auto"/>
          <w:lang w:val="en-US"/>
        </w:rPr>
        <w:t xml:space="preserve">Scheme of the process for obtaining the potentials in the ion flux measurement configuration. The yellow bars, corresponding to the accommodation time are controlled by knob "Wait time" in figure 8 and the process of measuring and averaging are controlled by the knob "# of samples" in figure 4. The data sent to the text file are the values VI, V2, V3, ... which correspond to the average of the values obtained during the blue bar period of time. The use of 3 points to determine </w:t>
      </w:r>
      <w:r w:rsidRPr="00636900">
        <w:rPr>
          <w:i/>
          <w:color w:val="auto"/>
          <w:lang w:val="en-US"/>
        </w:rPr>
        <w:t>d</w:t>
      </w:r>
      <w:r w:rsidRPr="00636900">
        <w:rPr>
          <w:color w:val="auto"/>
          <w:lang w:val="en-US"/>
        </w:rPr>
        <w:t xml:space="preserve">V minimizes the effect of the drift of the measure that usually appears when taking measures. Modified from Newman </w:t>
      </w:r>
      <w:r w:rsidRPr="00636900">
        <w:rPr>
          <w:i/>
          <w:color w:val="auto"/>
          <w:lang w:val="en-US"/>
        </w:rPr>
        <w:t>et al. (</w:t>
      </w:r>
      <w:r w:rsidR="00F67FE2">
        <w:rPr>
          <w:i/>
          <w:color w:val="auto"/>
          <w:lang w:val="en-US"/>
        </w:rPr>
        <w:t>2001</w:t>
      </w:r>
      <w:r w:rsidRPr="00636900">
        <w:rPr>
          <w:i/>
          <w:color w:val="auto"/>
          <w:lang w:val="en-US"/>
        </w:rPr>
        <w:t xml:space="preserve">) </w:t>
      </w:r>
      <w:r w:rsidRPr="00636900">
        <w:rPr>
          <w:color w:val="auto"/>
          <w:lang w:val="en-US"/>
        </w:rPr>
        <w:t>[</w:t>
      </w:r>
      <w:r w:rsidR="00F67FE2">
        <w:rPr>
          <w:color w:val="auto"/>
          <w:lang w:val="en-US"/>
        </w:rPr>
        <w:t>2</w:t>
      </w:r>
      <w:r w:rsidRPr="00636900">
        <w:rPr>
          <w:color w:val="auto"/>
          <w:lang w:val="en-US"/>
        </w:rPr>
        <w:t>]</w:t>
      </w:r>
      <w:r w:rsidRPr="00636900">
        <w:rPr>
          <w:i/>
          <w:color w:val="auto"/>
          <w:lang w:val="en-US"/>
        </w:rPr>
        <w:t>.</w:t>
      </w:r>
    </w:p>
    <w:p w:rsidR="00C329A7" w:rsidRDefault="00D503BD" w:rsidP="004E0F8D">
      <w:pPr>
        <w:pStyle w:val="Default"/>
        <w:spacing w:after="120" w:line="360" w:lineRule="auto"/>
        <w:jc w:val="both"/>
        <w:rPr>
          <w:b/>
          <w:color w:val="auto"/>
          <w:lang w:val="en-US"/>
        </w:rPr>
      </w:pPr>
      <w:r>
        <w:rPr>
          <w:b/>
          <w:color w:val="auto"/>
          <w:lang w:val="en-US"/>
        </w:rPr>
        <w:pict>
          <v:shape id="_x0000_i1034" type="#_x0000_t75" style="width:452.25pt;height:323.25pt">
            <v:imagedata r:id="rId28" o:title="Figure 10"/>
          </v:shape>
        </w:pict>
      </w:r>
    </w:p>
    <w:p w:rsidR="00F67FE2" w:rsidRDefault="00F67FE2">
      <w:pPr>
        <w:spacing w:after="0" w:line="240" w:lineRule="auto"/>
        <w:rPr>
          <w:rFonts w:ascii="Arial" w:hAnsi="Arial" w:cs="Arial"/>
          <w:b/>
          <w:sz w:val="24"/>
          <w:szCs w:val="24"/>
          <w:lang w:val="en-US"/>
        </w:rPr>
      </w:pPr>
      <w:r>
        <w:rPr>
          <w:b/>
          <w:lang w:val="en-US"/>
        </w:rPr>
        <w:br w:type="page"/>
      </w:r>
    </w:p>
    <w:p w:rsidR="004E0F8D" w:rsidRPr="00636900" w:rsidRDefault="004E0F8D" w:rsidP="004E0F8D">
      <w:pPr>
        <w:pStyle w:val="Default"/>
        <w:spacing w:after="120" w:line="360" w:lineRule="auto"/>
        <w:jc w:val="both"/>
        <w:rPr>
          <w:color w:val="auto"/>
          <w:lang w:val="en-US"/>
        </w:rPr>
      </w:pPr>
      <w:r w:rsidRPr="00636900">
        <w:rPr>
          <w:b/>
          <w:color w:val="auto"/>
          <w:lang w:val="en-US"/>
        </w:rPr>
        <w:t>Figure 1</w:t>
      </w:r>
      <w:r w:rsidR="00C329A7" w:rsidRPr="00636900">
        <w:rPr>
          <w:b/>
          <w:color w:val="auto"/>
          <w:lang w:val="en-US"/>
        </w:rPr>
        <w:t>1</w:t>
      </w:r>
      <w:r w:rsidRPr="00636900">
        <w:rPr>
          <w:b/>
          <w:color w:val="auto"/>
          <w:lang w:val="en-US"/>
        </w:rPr>
        <w:t xml:space="preserve">. </w:t>
      </w:r>
      <w:r w:rsidRPr="00636900">
        <w:rPr>
          <w:color w:val="auto"/>
          <w:lang w:val="en-US"/>
        </w:rPr>
        <w:t xml:space="preserve">(A) Ion flux measurement experiment recording. The concentrations of the measured ion at both </w:t>
      </w:r>
      <w:r w:rsidR="0025574A">
        <w:rPr>
          <w:color w:val="auto"/>
          <w:lang w:val="en-US"/>
        </w:rPr>
        <w:t>near</w:t>
      </w:r>
      <w:r w:rsidR="0025574A" w:rsidRPr="00636900">
        <w:rPr>
          <w:color w:val="auto"/>
          <w:lang w:val="en-US"/>
        </w:rPr>
        <w:t xml:space="preserve"> </w:t>
      </w:r>
      <w:r w:rsidRPr="00636900">
        <w:rPr>
          <w:color w:val="auto"/>
          <w:lang w:val="en-US"/>
        </w:rPr>
        <w:t>and far positions of the microelectrode tip are displayed. A bigger difference in ion concentration among both positions implies a higher flux. (B) A processed flow estimation taken from (A). It can be seen that the broadening of the difference in ion concentration seen in (A) is turned in a higher ion flux. In this case, influx.</w:t>
      </w:r>
      <w:r w:rsidR="00D503BD">
        <w:rPr>
          <w:color w:val="auto"/>
          <w:lang w:val="en-US"/>
        </w:rPr>
        <w:pict>
          <v:shape id="_x0000_i1035" type="#_x0000_t75" style="width:452.25pt;height:323.25pt">
            <v:imagedata r:id="rId29" o:title="Figure 11"/>
          </v:shape>
        </w:pict>
      </w:r>
    </w:p>
    <w:p w:rsidR="004E0F8D" w:rsidRPr="00636900" w:rsidRDefault="004E0F8D" w:rsidP="00C97B38">
      <w:pPr>
        <w:pStyle w:val="Default"/>
        <w:spacing w:line="360" w:lineRule="auto"/>
        <w:jc w:val="both"/>
        <w:rPr>
          <w:b/>
          <w:color w:val="auto"/>
          <w:lang w:val="en-US"/>
        </w:rPr>
      </w:pPr>
    </w:p>
    <w:p w:rsidR="004814BA" w:rsidRPr="00636900" w:rsidRDefault="004814BA">
      <w:pPr>
        <w:spacing w:after="0" w:line="240" w:lineRule="auto"/>
        <w:rPr>
          <w:rFonts w:ascii="Arial" w:hAnsi="Arial" w:cs="Arial"/>
          <w:b/>
          <w:sz w:val="24"/>
          <w:szCs w:val="24"/>
          <w:lang w:val="en-US"/>
        </w:rPr>
      </w:pPr>
      <w:r w:rsidRPr="00636900">
        <w:rPr>
          <w:b/>
          <w:lang w:val="en-US"/>
        </w:rPr>
        <w:br w:type="page"/>
      </w:r>
    </w:p>
    <w:p w:rsidR="004E0F8D" w:rsidRPr="00636900" w:rsidRDefault="004E0F8D" w:rsidP="00C97B38">
      <w:pPr>
        <w:pStyle w:val="Default"/>
        <w:spacing w:line="360" w:lineRule="auto"/>
        <w:jc w:val="both"/>
        <w:rPr>
          <w:color w:val="auto"/>
          <w:lang w:val="en-US"/>
        </w:rPr>
      </w:pPr>
      <w:r w:rsidRPr="00636900">
        <w:rPr>
          <w:b/>
          <w:color w:val="auto"/>
          <w:lang w:val="en-US"/>
        </w:rPr>
        <w:t xml:space="preserve">Table </w:t>
      </w:r>
      <w:r w:rsidR="00C212A4">
        <w:rPr>
          <w:b/>
          <w:color w:val="auto"/>
          <w:lang w:val="en-US"/>
        </w:rPr>
        <w:t>1</w:t>
      </w:r>
      <w:r w:rsidRPr="00636900">
        <w:rPr>
          <w:b/>
          <w:color w:val="auto"/>
          <w:lang w:val="en-US"/>
        </w:rPr>
        <w:t>.</w:t>
      </w:r>
      <w:r w:rsidR="004814BA" w:rsidRPr="00636900">
        <w:rPr>
          <w:b/>
          <w:color w:val="auto"/>
          <w:lang w:val="en-US"/>
        </w:rPr>
        <w:t xml:space="preserve"> </w:t>
      </w:r>
      <w:r w:rsidR="004814BA" w:rsidRPr="00636900">
        <w:rPr>
          <w:color w:val="auto"/>
          <w:lang w:val="en-US"/>
        </w:rPr>
        <w:t>Results of the stability test calculated from the data acquired in figure 5.</w:t>
      </w:r>
    </w:p>
    <w:tbl>
      <w:tblPr>
        <w:tblW w:w="5260" w:type="dxa"/>
        <w:tblInd w:w="50" w:type="dxa"/>
        <w:tblCellMar>
          <w:left w:w="70" w:type="dxa"/>
          <w:right w:w="70" w:type="dxa"/>
        </w:tblCellMar>
        <w:tblLook w:val="04A0" w:firstRow="1" w:lastRow="0" w:firstColumn="1" w:lastColumn="0" w:noHBand="0" w:noVBand="1"/>
      </w:tblPr>
      <w:tblGrid>
        <w:gridCol w:w="2567"/>
        <w:gridCol w:w="1559"/>
        <w:gridCol w:w="1134"/>
      </w:tblGrid>
      <w:tr w:rsidR="00E914E0" w:rsidRPr="00636900" w:rsidTr="00E914E0">
        <w:trPr>
          <w:trHeight w:val="300"/>
        </w:trPr>
        <w:tc>
          <w:tcPr>
            <w:tcW w:w="2567"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914E0" w:rsidRPr="005D020C" w:rsidRDefault="00E914E0" w:rsidP="00180A2E">
            <w:pPr>
              <w:spacing w:after="0" w:line="240" w:lineRule="auto"/>
              <w:jc w:val="center"/>
              <w:rPr>
                <w:b/>
                <w:bCs/>
                <w:color w:val="000000"/>
                <w:lang w:val="en-US"/>
              </w:rPr>
            </w:pPr>
            <w:r w:rsidRPr="005D020C">
              <w:rPr>
                <w:b/>
                <w:bCs/>
                <w:color w:val="000000"/>
                <w:lang w:val="en-US"/>
              </w:rPr>
              <w:t>STABILITY</w:t>
            </w:r>
          </w:p>
        </w:tc>
        <w:tc>
          <w:tcPr>
            <w:tcW w:w="1559" w:type="dxa"/>
            <w:tcBorders>
              <w:top w:val="single" w:sz="4" w:space="0" w:color="auto"/>
              <w:left w:val="nil"/>
              <w:bottom w:val="single" w:sz="4" w:space="0" w:color="auto"/>
              <w:right w:val="single" w:sz="4" w:space="0" w:color="auto"/>
            </w:tcBorders>
            <w:shd w:val="clear" w:color="000000" w:fill="F2F2F2"/>
            <w:noWrap/>
            <w:vAlign w:val="bottom"/>
            <w:hideMark/>
          </w:tcPr>
          <w:p w:rsidR="00E914E0" w:rsidRPr="005D020C" w:rsidRDefault="00E914E0" w:rsidP="00180A2E">
            <w:pPr>
              <w:spacing w:after="0" w:line="240" w:lineRule="auto"/>
              <w:jc w:val="center"/>
              <w:rPr>
                <w:b/>
                <w:bCs/>
                <w:color w:val="000000"/>
                <w:lang w:val="en-US"/>
              </w:rPr>
            </w:pPr>
            <w:r w:rsidRPr="005D020C">
              <w:rPr>
                <w:b/>
                <w:bCs/>
                <w:color w:val="000000"/>
                <w:lang w:val="en-US"/>
              </w:rPr>
              <w:t>Average (mV)</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914E0" w:rsidRPr="005D020C" w:rsidRDefault="00E914E0" w:rsidP="00180A2E">
            <w:pPr>
              <w:spacing w:after="0" w:line="240" w:lineRule="auto"/>
              <w:jc w:val="right"/>
              <w:rPr>
                <w:color w:val="000000"/>
                <w:lang w:val="en-US"/>
              </w:rPr>
            </w:pPr>
            <w:r w:rsidRPr="005D020C">
              <w:rPr>
                <w:color w:val="000000"/>
                <w:lang w:val="en-US"/>
              </w:rPr>
              <w:t>-160.09</w:t>
            </w:r>
          </w:p>
        </w:tc>
      </w:tr>
      <w:tr w:rsidR="00E914E0" w:rsidRPr="00636900" w:rsidTr="00E914E0">
        <w:trPr>
          <w:trHeight w:val="360"/>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E914E0" w:rsidRPr="005D020C" w:rsidRDefault="00E914E0" w:rsidP="00180A2E">
            <w:pPr>
              <w:spacing w:after="0" w:line="240" w:lineRule="auto"/>
              <w:rPr>
                <w:b/>
                <w:bCs/>
                <w:color w:val="000000"/>
                <w:lang w:val="en-US"/>
              </w:rPr>
            </w:pPr>
          </w:p>
        </w:tc>
        <w:tc>
          <w:tcPr>
            <w:tcW w:w="1559" w:type="dxa"/>
            <w:tcBorders>
              <w:top w:val="nil"/>
              <w:left w:val="nil"/>
              <w:bottom w:val="single" w:sz="4" w:space="0" w:color="auto"/>
              <w:right w:val="single" w:sz="4" w:space="0" w:color="auto"/>
            </w:tcBorders>
            <w:shd w:val="clear" w:color="000000" w:fill="F2F2F2"/>
            <w:noWrap/>
            <w:vAlign w:val="bottom"/>
            <w:hideMark/>
          </w:tcPr>
          <w:p w:rsidR="00E914E0" w:rsidRPr="005D020C" w:rsidRDefault="00E914E0" w:rsidP="00180A2E">
            <w:pPr>
              <w:spacing w:after="0" w:line="240" w:lineRule="auto"/>
              <w:jc w:val="center"/>
              <w:rPr>
                <w:b/>
                <w:bCs/>
                <w:color w:val="000000"/>
                <w:lang w:val="en-US"/>
              </w:rPr>
            </w:pPr>
            <w:r w:rsidRPr="005D020C">
              <w:rPr>
                <w:rFonts w:ascii="Symbol" w:hAnsi="Symbol"/>
                <w:b/>
                <w:bCs/>
                <w:color w:val="000000"/>
                <w:lang w:val="en-US"/>
              </w:rPr>
              <w:t></w:t>
            </w:r>
            <w:r w:rsidRPr="005D020C">
              <w:rPr>
                <w:b/>
                <w:bCs/>
                <w:i/>
                <w:iCs/>
                <w:color w:val="000000"/>
                <w:vertAlign w:val="subscript"/>
                <w:lang w:val="en-US"/>
              </w:rPr>
              <w:t>n-1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914E0" w:rsidRPr="005D020C" w:rsidRDefault="00E914E0" w:rsidP="00180A2E">
            <w:pPr>
              <w:spacing w:after="0" w:line="240" w:lineRule="auto"/>
              <w:jc w:val="right"/>
              <w:rPr>
                <w:color w:val="000000"/>
                <w:lang w:val="en-US"/>
              </w:rPr>
            </w:pPr>
            <w:r w:rsidRPr="005D020C">
              <w:rPr>
                <w:color w:val="000000"/>
                <w:lang w:val="en-US"/>
              </w:rPr>
              <w:t>0.04</w:t>
            </w:r>
          </w:p>
        </w:tc>
      </w:tr>
      <w:tr w:rsidR="00E914E0" w:rsidRPr="00636900" w:rsidTr="00E914E0">
        <w:trPr>
          <w:trHeight w:val="300"/>
        </w:trPr>
        <w:tc>
          <w:tcPr>
            <w:tcW w:w="2567" w:type="dxa"/>
            <w:vMerge w:val="restart"/>
            <w:tcBorders>
              <w:top w:val="nil"/>
              <w:left w:val="single" w:sz="4" w:space="0" w:color="auto"/>
              <w:bottom w:val="single" w:sz="4" w:space="0" w:color="auto"/>
              <w:right w:val="single" w:sz="4" w:space="0" w:color="auto"/>
            </w:tcBorders>
            <w:shd w:val="clear" w:color="000000" w:fill="F2F2F2"/>
            <w:vAlign w:val="center"/>
            <w:hideMark/>
          </w:tcPr>
          <w:p w:rsidR="00E914E0" w:rsidRPr="005D020C" w:rsidRDefault="00E914E0" w:rsidP="00180A2E">
            <w:pPr>
              <w:spacing w:after="0" w:line="240" w:lineRule="auto"/>
              <w:jc w:val="center"/>
              <w:rPr>
                <w:b/>
                <w:bCs/>
                <w:color w:val="000000"/>
                <w:lang w:val="en-US"/>
              </w:rPr>
            </w:pPr>
            <w:r w:rsidRPr="005D020C">
              <w:rPr>
                <w:b/>
                <w:bCs/>
                <w:color w:val="000000"/>
                <w:lang w:val="en-US"/>
              </w:rPr>
              <w:t>ABSOLUTE VARIATION</w:t>
            </w:r>
          </w:p>
        </w:tc>
        <w:tc>
          <w:tcPr>
            <w:tcW w:w="1559" w:type="dxa"/>
            <w:tcBorders>
              <w:top w:val="nil"/>
              <w:left w:val="nil"/>
              <w:bottom w:val="single" w:sz="4" w:space="0" w:color="auto"/>
              <w:right w:val="single" w:sz="4" w:space="0" w:color="auto"/>
            </w:tcBorders>
            <w:shd w:val="clear" w:color="000000" w:fill="F2F2F2"/>
            <w:noWrap/>
            <w:vAlign w:val="bottom"/>
            <w:hideMark/>
          </w:tcPr>
          <w:p w:rsidR="00E914E0" w:rsidRPr="005D020C" w:rsidRDefault="00E914E0" w:rsidP="00180A2E">
            <w:pPr>
              <w:spacing w:after="0" w:line="240" w:lineRule="auto"/>
              <w:jc w:val="center"/>
              <w:rPr>
                <w:b/>
                <w:bCs/>
                <w:color w:val="000000"/>
                <w:lang w:val="en-US"/>
              </w:rPr>
            </w:pPr>
            <w:r w:rsidRPr="005D020C">
              <w:rPr>
                <w:b/>
                <w:bCs/>
                <w:color w:val="000000"/>
                <w:lang w:val="en-US"/>
              </w:rPr>
              <w:t>Max (mV)</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914E0" w:rsidRPr="005D020C" w:rsidRDefault="00E914E0" w:rsidP="00180A2E">
            <w:pPr>
              <w:spacing w:after="0" w:line="240" w:lineRule="auto"/>
              <w:jc w:val="right"/>
              <w:rPr>
                <w:color w:val="000000"/>
                <w:lang w:val="en-US"/>
              </w:rPr>
            </w:pPr>
            <w:r w:rsidRPr="005D020C">
              <w:rPr>
                <w:color w:val="000000"/>
                <w:lang w:val="en-US"/>
              </w:rPr>
              <w:t>-159.84</w:t>
            </w:r>
          </w:p>
        </w:tc>
      </w:tr>
      <w:tr w:rsidR="00E914E0" w:rsidRPr="00636900" w:rsidTr="00E914E0">
        <w:trPr>
          <w:trHeight w:val="300"/>
        </w:trPr>
        <w:tc>
          <w:tcPr>
            <w:tcW w:w="2567" w:type="dxa"/>
            <w:vMerge/>
            <w:tcBorders>
              <w:top w:val="nil"/>
              <w:left w:val="single" w:sz="4" w:space="0" w:color="auto"/>
              <w:bottom w:val="single" w:sz="4" w:space="0" w:color="auto"/>
              <w:right w:val="single" w:sz="4" w:space="0" w:color="auto"/>
            </w:tcBorders>
            <w:vAlign w:val="center"/>
            <w:hideMark/>
          </w:tcPr>
          <w:p w:rsidR="00E914E0" w:rsidRPr="005D020C" w:rsidRDefault="00E914E0" w:rsidP="00180A2E">
            <w:pPr>
              <w:spacing w:after="0" w:line="240" w:lineRule="auto"/>
              <w:rPr>
                <w:b/>
                <w:bCs/>
                <w:color w:val="000000"/>
                <w:lang w:val="en-US"/>
              </w:rPr>
            </w:pPr>
          </w:p>
        </w:tc>
        <w:tc>
          <w:tcPr>
            <w:tcW w:w="1559" w:type="dxa"/>
            <w:tcBorders>
              <w:top w:val="nil"/>
              <w:left w:val="nil"/>
              <w:bottom w:val="single" w:sz="4" w:space="0" w:color="auto"/>
              <w:right w:val="single" w:sz="4" w:space="0" w:color="auto"/>
            </w:tcBorders>
            <w:shd w:val="clear" w:color="000000" w:fill="F2F2F2"/>
            <w:noWrap/>
            <w:vAlign w:val="bottom"/>
            <w:hideMark/>
          </w:tcPr>
          <w:p w:rsidR="00E914E0" w:rsidRPr="005D020C" w:rsidRDefault="00E914E0" w:rsidP="00180A2E">
            <w:pPr>
              <w:spacing w:after="0" w:line="240" w:lineRule="auto"/>
              <w:jc w:val="center"/>
              <w:rPr>
                <w:b/>
                <w:bCs/>
                <w:color w:val="000000"/>
                <w:lang w:val="en-US"/>
              </w:rPr>
            </w:pPr>
            <w:r w:rsidRPr="005D020C">
              <w:rPr>
                <w:b/>
                <w:bCs/>
                <w:color w:val="000000"/>
                <w:lang w:val="en-US"/>
              </w:rPr>
              <w:t>Min (mV)</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914E0" w:rsidRPr="005D020C" w:rsidRDefault="00E914E0" w:rsidP="00180A2E">
            <w:pPr>
              <w:spacing w:after="0" w:line="240" w:lineRule="auto"/>
              <w:jc w:val="right"/>
              <w:rPr>
                <w:color w:val="000000"/>
                <w:lang w:val="en-US"/>
              </w:rPr>
            </w:pPr>
            <w:r w:rsidRPr="005D020C">
              <w:rPr>
                <w:color w:val="000000"/>
                <w:lang w:val="en-US"/>
              </w:rPr>
              <w:t>-160.31</w:t>
            </w:r>
          </w:p>
        </w:tc>
      </w:tr>
      <w:tr w:rsidR="00E914E0" w:rsidRPr="00636900" w:rsidTr="00E914E0">
        <w:trPr>
          <w:trHeight w:val="300"/>
        </w:trPr>
        <w:tc>
          <w:tcPr>
            <w:tcW w:w="2567" w:type="dxa"/>
            <w:vMerge w:val="restart"/>
            <w:tcBorders>
              <w:top w:val="nil"/>
              <w:left w:val="single" w:sz="4" w:space="0" w:color="auto"/>
              <w:bottom w:val="single" w:sz="4" w:space="0" w:color="auto"/>
              <w:right w:val="single" w:sz="4" w:space="0" w:color="auto"/>
            </w:tcBorders>
            <w:shd w:val="clear" w:color="000000" w:fill="F2F2F2"/>
            <w:noWrap/>
            <w:vAlign w:val="center"/>
            <w:hideMark/>
          </w:tcPr>
          <w:p w:rsidR="00E914E0" w:rsidRPr="005D020C" w:rsidRDefault="00E914E0" w:rsidP="00180A2E">
            <w:pPr>
              <w:spacing w:after="0" w:line="240" w:lineRule="auto"/>
              <w:jc w:val="center"/>
              <w:rPr>
                <w:b/>
                <w:bCs/>
                <w:color w:val="000000"/>
                <w:lang w:val="en-US"/>
              </w:rPr>
            </w:pPr>
            <w:r w:rsidRPr="005D020C">
              <w:rPr>
                <w:b/>
                <w:bCs/>
                <w:color w:val="000000"/>
                <w:lang w:val="en-US"/>
              </w:rPr>
              <w:t>DRIFT</w:t>
            </w:r>
          </w:p>
        </w:tc>
        <w:tc>
          <w:tcPr>
            <w:tcW w:w="1559" w:type="dxa"/>
            <w:tcBorders>
              <w:top w:val="nil"/>
              <w:left w:val="nil"/>
              <w:bottom w:val="single" w:sz="4" w:space="0" w:color="auto"/>
              <w:right w:val="single" w:sz="4" w:space="0" w:color="auto"/>
            </w:tcBorders>
            <w:shd w:val="clear" w:color="000000" w:fill="F2F2F2"/>
            <w:noWrap/>
            <w:vAlign w:val="bottom"/>
            <w:hideMark/>
          </w:tcPr>
          <w:p w:rsidR="00E914E0" w:rsidRPr="005D020C" w:rsidRDefault="00E914E0" w:rsidP="00180A2E">
            <w:pPr>
              <w:spacing w:after="0" w:line="240" w:lineRule="auto"/>
              <w:jc w:val="center"/>
              <w:rPr>
                <w:b/>
                <w:bCs/>
                <w:color w:val="000000"/>
                <w:lang w:val="en-US"/>
              </w:rPr>
            </w:pPr>
            <w:r w:rsidRPr="005D020C">
              <w:rPr>
                <w:b/>
                <w:bCs/>
                <w:color w:val="000000"/>
                <w:lang w:val="en-US"/>
              </w:rPr>
              <w:t>mV/min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914E0" w:rsidRPr="005D020C" w:rsidRDefault="00E914E0" w:rsidP="00180A2E">
            <w:pPr>
              <w:spacing w:after="0" w:line="240" w:lineRule="auto"/>
              <w:jc w:val="right"/>
              <w:rPr>
                <w:color w:val="000000"/>
                <w:lang w:val="en-US"/>
              </w:rPr>
            </w:pPr>
            <w:r w:rsidRPr="005D020C">
              <w:rPr>
                <w:color w:val="000000"/>
                <w:lang w:val="en-US"/>
              </w:rPr>
              <w:t>0.00</w:t>
            </w:r>
          </w:p>
        </w:tc>
      </w:tr>
      <w:tr w:rsidR="00E914E0" w:rsidRPr="00636900" w:rsidTr="00E914E0">
        <w:trPr>
          <w:trHeight w:val="300"/>
        </w:trPr>
        <w:tc>
          <w:tcPr>
            <w:tcW w:w="2567" w:type="dxa"/>
            <w:vMerge/>
            <w:tcBorders>
              <w:top w:val="nil"/>
              <w:left w:val="single" w:sz="4" w:space="0" w:color="auto"/>
              <w:bottom w:val="single" w:sz="4" w:space="0" w:color="auto"/>
              <w:right w:val="single" w:sz="4" w:space="0" w:color="auto"/>
            </w:tcBorders>
            <w:vAlign w:val="center"/>
            <w:hideMark/>
          </w:tcPr>
          <w:p w:rsidR="00E914E0" w:rsidRPr="005D020C" w:rsidRDefault="00E914E0" w:rsidP="00180A2E">
            <w:pPr>
              <w:spacing w:after="0" w:line="240" w:lineRule="auto"/>
              <w:rPr>
                <w:b/>
                <w:bCs/>
                <w:color w:val="000000"/>
                <w:lang w:val="en-US"/>
              </w:rPr>
            </w:pPr>
          </w:p>
        </w:tc>
        <w:tc>
          <w:tcPr>
            <w:tcW w:w="1559" w:type="dxa"/>
            <w:tcBorders>
              <w:top w:val="nil"/>
              <w:left w:val="nil"/>
              <w:bottom w:val="single" w:sz="4" w:space="0" w:color="auto"/>
              <w:right w:val="single" w:sz="4" w:space="0" w:color="auto"/>
            </w:tcBorders>
            <w:shd w:val="clear" w:color="000000" w:fill="F2F2F2"/>
            <w:noWrap/>
            <w:vAlign w:val="bottom"/>
            <w:hideMark/>
          </w:tcPr>
          <w:p w:rsidR="00E914E0" w:rsidRPr="005D020C" w:rsidRDefault="00E914E0" w:rsidP="00180A2E">
            <w:pPr>
              <w:spacing w:after="0" w:line="240" w:lineRule="auto"/>
              <w:jc w:val="center"/>
              <w:rPr>
                <w:b/>
                <w:bCs/>
                <w:color w:val="000000"/>
                <w:lang w:val="en-US"/>
              </w:rPr>
            </w:pPr>
            <w:r w:rsidRPr="005D020C">
              <w:rPr>
                <w:b/>
                <w:bCs/>
                <w:color w:val="000000"/>
                <w:lang w:val="en-US"/>
              </w:rPr>
              <w:t>mv/h</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914E0" w:rsidRPr="005D020C" w:rsidRDefault="00E914E0" w:rsidP="00180A2E">
            <w:pPr>
              <w:spacing w:after="0" w:line="240" w:lineRule="auto"/>
              <w:jc w:val="right"/>
              <w:rPr>
                <w:color w:val="000000"/>
                <w:lang w:val="en-US"/>
              </w:rPr>
            </w:pPr>
            <w:r w:rsidRPr="005D020C">
              <w:rPr>
                <w:color w:val="000000"/>
                <w:lang w:val="en-US"/>
              </w:rPr>
              <w:t>-0.02</w:t>
            </w:r>
          </w:p>
        </w:tc>
      </w:tr>
    </w:tbl>
    <w:p w:rsidR="00C212A4" w:rsidRDefault="00C212A4">
      <w:pPr>
        <w:spacing w:after="0" w:line="240" w:lineRule="auto"/>
        <w:rPr>
          <w:lang w:val="en-US"/>
        </w:rPr>
      </w:pPr>
      <w:r>
        <w:rPr>
          <w:lang w:val="en-US"/>
        </w:rPr>
        <w:br w:type="page"/>
      </w:r>
    </w:p>
    <w:p w:rsidR="00E914E0" w:rsidRPr="00636900" w:rsidRDefault="00E914E0">
      <w:pPr>
        <w:spacing w:after="0" w:line="240" w:lineRule="auto"/>
        <w:rPr>
          <w:lang w:val="en-US"/>
        </w:rPr>
      </w:pPr>
      <w:r w:rsidRPr="00636900">
        <w:rPr>
          <w:lang w:val="en-US"/>
        </w:rPr>
        <w:t>Graphical abstract</w:t>
      </w:r>
    </w:p>
    <w:p w:rsidR="00E914E0" w:rsidRPr="00636900" w:rsidRDefault="00E914E0">
      <w:pPr>
        <w:spacing w:after="0" w:line="240" w:lineRule="auto"/>
        <w:rPr>
          <w:rFonts w:ascii="Arial" w:hAnsi="Arial" w:cs="Arial"/>
          <w:sz w:val="24"/>
          <w:szCs w:val="24"/>
          <w:lang w:val="en-US"/>
        </w:rPr>
      </w:pPr>
      <w:r w:rsidRPr="009E5D82">
        <w:rPr>
          <w:noProof/>
          <w:lang w:val="ca-ES" w:eastAsia="ca-ES"/>
        </w:rPr>
        <w:drawing>
          <wp:inline distT="0" distB="0" distL="0" distR="0" wp14:anchorId="3556157C" wp14:editId="42830120">
            <wp:extent cx="5748655" cy="6750685"/>
            <wp:effectExtent l="0" t="0" r="4445" b="0"/>
            <wp:docPr id="2" name="Imagen 2" descr="Figure 1 and graphical abs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and graphical abstra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8655" cy="6750685"/>
                    </a:xfrm>
                    <a:prstGeom prst="rect">
                      <a:avLst/>
                    </a:prstGeom>
                    <a:noFill/>
                    <a:ln>
                      <a:noFill/>
                    </a:ln>
                  </pic:spPr>
                </pic:pic>
              </a:graphicData>
            </a:graphic>
          </wp:inline>
        </w:drawing>
      </w:r>
    </w:p>
    <w:p w:rsidR="00E71F4E" w:rsidRPr="00636900" w:rsidRDefault="00E71F4E" w:rsidP="00C97B38">
      <w:pPr>
        <w:pStyle w:val="Default"/>
        <w:spacing w:line="360" w:lineRule="auto"/>
        <w:jc w:val="both"/>
        <w:rPr>
          <w:color w:val="auto"/>
          <w:lang w:val="en-US"/>
        </w:rPr>
      </w:pPr>
    </w:p>
    <w:sectPr w:rsidR="00E71F4E" w:rsidRPr="00636900" w:rsidSect="0041458A">
      <w:footerReference w:type="default" r:id="rId31"/>
      <w:pgSz w:w="11907" w:h="16839" w:code="9"/>
      <w:pgMar w:top="1917" w:right="1351" w:bottom="1417" w:left="1488"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E3E" w:rsidRDefault="008C0E3E" w:rsidP="00D210E5">
      <w:pPr>
        <w:spacing w:after="0" w:line="240" w:lineRule="auto"/>
      </w:pPr>
      <w:r>
        <w:separator/>
      </w:r>
    </w:p>
  </w:endnote>
  <w:endnote w:type="continuationSeparator" w:id="0">
    <w:p w:rsidR="008C0E3E" w:rsidRDefault="008C0E3E" w:rsidP="00D21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09E" w:rsidRDefault="0060509E">
    <w:pPr>
      <w:pStyle w:val="Piedepgina"/>
      <w:jc w:val="right"/>
    </w:pPr>
    <w:r>
      <w:fldChar w:fldCharType="begin"/>
    </w:r>
    <w:r>
      <w:instrText xml:space="preserve"> PAGE   \* MERGEFORMAT </w:instrText>
    </w:r>
    <w:r>
      <w:fldChar w:fldCharType="separate"/>
    </w:r>
    <w:r w:rsidR="008C0E3E">
      <w:rPr>
        <w:noProof/>
      </w:rPr>
      <w:t>1</w:t>
    </w:r>
    <w:r>
      <w:rPr>
        <w:noProof/>
      </w:rPr>
      <w:fldChar w:fldCharType="end"/>
    </w:r>
  </w:p>
  <w:p w:rsidR="0060509E" w:rsidRDefault="006050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E3E" w:rsidRDefault="008C0E3E" w:rsidP="00D210E5">
      <w:pPr>
        <w:spacing w:after="0" w:line="240" w:lineRule="auto"/>
      </w:pPr>
      <w:r>
        <w:separator/>
      </w:r>
    </w:p>
  </w:footnote>
  <w:footnote w:type="continuationSeparator" w:id="0">
    <w:p w:rsidR="008C0E3E" w:rsidRDefault="008C0E3E" w:rsidP="00D210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579B7"/>
    <w:multiLevelType w:val="hybridMultilevel"/>
    <w:tmpl w:val="8612D216"/>
    <w:lvl w:ilvl="0" w:tplc="A51C969C">
      <w:start w:val="2"/>
      <w:numFmt w:val="bullet"/>
      <w:lvlText w:val="-"/>
      <w:lvlJc w:val="left"/>
      <w:pPr>
        <w:ind w:left="1770" w:hanging="360"/>
      </w:pPr>
      <w:rPr>
        <w:rFonts w:ascii="Calibri" w:eastAsiaTheme="minorHAnsi" w:hAnsi="Calibri" w:cstheme="minorBidi" w:hint="default"/>
      </w:rPr>
    </w:lvl>
    <w:lvl w:ilvl="1" w:tplc="04030003" w:tentative="1">
      <w:start w:val="1"/>
      <w:numFmt w:val="bullet"/>
      <w:lvlText w:val="o"/>
      <w:lvlJc w:val="left"/>
      <w:pPr>
        <w:ind w:left="2490" w:hanging="360"/>
      </w:pPr>
      <w:rPr>
        <w:rFonts w:ascii="Courier New" w:hAnsi="Courier New" w:cs="Courier New" w:hint="default"/>
      </w:rPr>
    </w:lvl>
    <w:lvl w:ilvl="2" w:tplc="04030005" w:tentative="1">
      <w:start w:val="1"/>
      <w:numFmt w:val="bullet"/>
      <w:lvlText w:val=""/>
      <w:lvlJc w:val="left"/>
      <w:pPr>
        <w:ind w:left="3210" w:hanging="360"/>
      </w:pPr>
      <w:rPr>
        <w:rFonts w:ascii="Wingdings" w:hAnsi="Wingdings" w:hint="default"/>
      </w:rPr>
    </w:lvl>
    <w:lvl w:ilvl="3" w:tplc="04030001" w:tentative="1">
      <w:start w:val="1"/>
      <w:numFmt w:val="bullet"/>
      <w:lvlText w:val=""/>
      <w:lvlJc w:val="left"/>
      <w:pPr>
        <w:ind w:left="3930" w:hanging="360"/>
      </w:pPr>
      <w:rPr>
        <w:rFonts w:ascii="Symbol" w:hAnsi="Symbol" w:hint="default"/>
      </w:rPr>
    </w:lvl>
    <w:lvl w:ilvl="4" w:tplc="04030003" w:tentative="1">
      <w:start w:val="1"/>
      <w:numFmt w:val="bullet"/>
      <w:lvlText w:val="o"/>
      <w:lvlJc w:val="left"/>
      <w:pPr>
        <w:ind w:left="4650" w:hanging="360"/>
      </w:pPr>
      <w:rPr>
        <w:rFonts w:ascii="Courier New" w:hAnsi="Courier New" w:cs="Courier New" w:hint="default"/>
      </w:rPr>
    </w:lvl>
    <w:lvl w:ilvl="5" w:tplc="04030005" w:tentative="1">
      <w:start w:val="1"/>
      <w:numFmt w:val="bullet"/>
      <w:lvlText w:val=""/>
      <w:lvlJc w:val="left"/>
      <w:pPr>
        <w:ind w:left="5370" w:hanging="360"/>
      </w:pPr>
      <w:rPr>
        <w:rFonts w:ascii="Wingdings" w:hAnsi="Wingdings" w:hint="default"/>
      </w:rPr>
    </w:lvl>
    <w:lvl w:ilvl="6" w:tplc="04030001" w:tentative="1">
      <w:start w:val="1"/>
      <w:numFmt w:val="bullet"/>
      <w:lvlText w:val=""/>
      <w:lvlJc w:val="left"/>
      <w:pPr>
        <w:ind w:left="6090" w:hanging="360"/>
      </w:pPr>
      <w:rPr>
        <w:rFonts w:ascii="Symbol" w:hAnsi="Symbol" w:hint="default"/>
      </w:rPr>
    </w:lvl>
    <w:lvl w:ilvl="7" w:tplc="04030003" w:tentative="1">
      <w:start w:val="1"/>
      <w:numFmt w:val="bullet"/>
      <w:lvlText w:val="o"/>
      <w:lvlJc w:val="left"/>
      <w:pPr>
        <w:ind w:left="6810" w:hanging="360"/>
      </w:pPr>
      <w:rPr>
        <w:rFonts w:ascii="Courier New" w:hAnsi="Courier New" w:cs="Courier New" w:hint="default"/>
      </w:rPr>
    </w:lvl>
    <w:lvl w:ilvl="8" w:tplc="04030005" w:tentative="1">
      <w:start w:val="1"/>
      <w:numFmt w:val="bullet"/>
      <w:lvlText w:val=""/>
      <w:lvlJc w:val="left"/>
      <w:pPr>
        <w:ind w:left="7530" w:hanging="360"/>
      </w:pPr>
      <w:rPr>
        <w:rFonts w:ascii="Wingdings" w:hAnsi="Wingdings" w:hint="default"/>
      </w:rPr>
    </w:lvl>
  </w:abstractNum>
  <w:abstractNum w:abstractNumId="1" w15:restartNumberingAfterBreak="0">
    <w:nsid w:val="149133DE"/>
    <w:multiLevelType w:val="hybridMultilevel"/>
    <w:tmpl w:val="E8A240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E220F1F"/>
    <w:multiLevelType w:val="hybridMultilevel"/>
    <w:tmpl w:val="B67E6DE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00F1EB2"/>
    <w:multiLevelType w:val="multilevel"/>
    <w:tmpl w:val="AAE48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4A5EDE"/>
    <w:multiLevelType w:val="hybridMultilevel"/>
    <w:tmpl w:val="B7944904"/>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5" w15:restartNumberingAfterBreak="0">
    <w:nsid w:val="73C47CA0"/>
    <w:multiLevelType w:val="hybridMultilevel"/>
    <w:tmpl w:val="9B965B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7914424"/>
    <w:multiLevelType w:val="hybridMultilevel"/>
    <w:tmpl w:val="843C52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C661CD4"/>
    <w:multiLevelType w:val="hybridMultilevel"/>
    <w:tmpl w:val="3E607204"/>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num w:numId="1">
    <w:abstractNumId w:val="7"/>
  </w:num>
  <w:num w:numId="2">
    <w:abstractNumId w:val="3"/>
  </w:num>
  <w:num w:numId="3">
    <w:abstractNumId w:val="1"/>
  </w:num>
  <w:num w:numId="4">
    <w:abstractNumId w:val="6"/>
  </w:num>
  <w:num w:numId="5">
    <w:abstractNumId w:val="4"/>
  </w:num>
  <w:num w:numId="6">
    <w:abstractNumId w:val="5"/>
  </w:num>
  <w:num w:numId="7">
    <w:abstractNumId w:val="6"/>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467"/>
    <w:rsid w:val="00025123"/>
    <w:rsid w:val="00032093"/>
    <w:rsid w:val="000329B6"/>
    <w:rsid w:val="000364D8"/>
    <w:rsid w:val="00037CC5"/>
    <w:rsid w:val="00041864"/>
    <w:rsid w:val="00041E38"/>
    <w:rsid w:val="000439EC"/>
    <w:rsid w:val="00047785"/>
    <w:rsid w:val="000546EC"/>
    <w:rsid w:val="00056D0C"/>
    <w:rsid w:val="00060800"/>
    <w:rsid w:val="0006547A"/>
    <w:rsid w:val="00071B26"/>
    <w:rsid w:val="000854C8"/>
    <w:rsid w:val="000859D4"/>
    <w:rsid w:val="0008628E"/>
    <w:rsid w:val="00092B69"/>
    <w:rsid w:val="0009345C"/>
    <w:rsid w:val="00093590"/>
    <w:rsid w:val="000A2EF3"/>
    <w:rsid w:val="000A776F"/>
    <w:rsid w:val="000B27DA"/>
    <w:rsid w:val="000D202E"/>
    <w:rsid w:val="000D35BA"/>
    <w:rsid w:val="000E4E13"/>
    <w:rsid w:val="000F5CF5"/>
    <w:rsid w:val="00105A1C"/>
    <w:rsid w:val="00115129"/>
    <w:rsid w:val="00127CA4"/>
    <w:rsid w:val="001373B0"/>
    <w:rsid w:val="00144EF6"/>
    <w:rsid w:val="00157D4D"/>
    <w:rsid w:val="001621A4"/>
    <w:rsid w:val="00171B92"/>
    <w:rsid w:val="001738D6"/>
    <w:rsid w:val="0017392A"/>
    <w:rsid w:val="001741B4"/>
    <w:rsid w:val="00175698"/>
    <w:rsid w:val="00176595"/>
    <w:rsid w:val="00180A2E"/>
    <w:rsid w:val="00196197"/>
    <w:rsid w:val="001D5646"/>
    <w:rsid w:val="001D751E"/>
    <w:rsid w:val="001F2B25"/>
    <w:rsid w:val="001F5E79"/>
    <w:rsid w:val="002018F0"/>
    <w:rsid w:val="0020248E"/>
    <w:rsid w:val="0020283D"/>
    <w:rsid w:val="0020365F"/>
    <w:rsid w:val="00223534"/>
    <w:rsid w:val="00233B8B"/>
    <w:rsid w:val="002374EC"/>
    <w:rsid w:val="0024446B"/>
    <w:rsid w:val="002468F5"/>
    <w:rsid w:val="0025002C"/>
    <w:rsid w:val="00250E21"/>
    <w:rsid w:val="0025574A"/>
    <w:rsid w:val="0025771D"/>
    <w:rsid w:val="00257CD0"/>
    <w:rsid w:val="0026411F"/>
    <w:rsid w:val="00271F7C"/>
    <w:rsid w:val="002944F3"/>
    <w:rsid w:val="002A060E"/>
    <w:rsid w:val="002A3598"/>
    <w:rsid w:val="002B01EC"/>
    <w:rsid w:val="002B1ED8"/>
    <w:rsid w:val="002B23C8"/>
    <w:rsid w:val="002B2732"/>
    <w:rsid w:val="002B5F97"/>
    <w:rsid w:val="002B784C"/>
    <w:rsid w:val="002D7084"/>
    <w:rsid w:val="002D79FB"/>
    <w:rsid w:val="002E2E4A"/>
    <w:rsid w:val="002E2E7F"/>
    <w:rsid w:val="002F59CB"/>
    <w:rsid w:val="002F7E4C"/>
    <w:rsid w:val="0030662E"/>
    <w:rsid w:val="00307E91"/>
    <w:rsid w:val="003114A4"/>
    <w:rsid w:val="003219AD"/>
    <w:rsid w:val="00322E59"/>
    <w:rsid w:val="003232E6"/>
    <w:rsid w:val="00323ACF"/>
    <w:rsid w:val="00333E5F"/>
    <w:rsid w:val="003352D8"/>
    <w:rsid w:val="00337A56"/>
    <w:rsid w:val="003450FC"/>
    <w:rsid w:val="003515E9"/>
    <w:rsid w:val="003614B1"/>
    <w:rsid w:val="00363C35"/>
    <w:rsid w:val="00366DB0"/>
    <w:rsid w:val="00372C54"/>
    <w:rsid w:val="00380C10"/>
    <w:rsid w:val="00383F86"/>
    <w:rsid w:val="00394215"/>
    <w:rsid w:val="003B0BE9"/>
    <w:rsid w:val="003B21D9"/>
    <w:rsid w:val="003B4416"/>
    <w:rsid w:val="003C1156"/>
    <w:rsid w:val="003C34DB"/>
    <w:rsid w:val="003C405A"/>
    <w:rsid w:val="003E127F"/>
    <w:rsid w:val="003E6774"/>
    <w:rsid w:val="003F1BC4"/>
    <w:rsid w:val="0040430A"/>
    <w:rsid w:val="00406F66"/>
    <w:rsid w:val="00412CFF"/>
    <w:rsid w:val="0041458A"/>
    <w:rsid w:val="00422937"/>
    <w:rsid w:val="00427788"/>
    <w:rsid w:val="00434AF0"/>
    <w:rsid w:val="004470D0"/>
    <w:rsid w:val="0045465E"/>
    <w:rsid w:val="004753DA"/>
    <w:rsid w:val="0047735A"/>
    <w:rsid w:val="004814BA"/>
    <w:rsid w:val="00487E26"/>
    <w:rsid w:val="004A270B"/>
    <w:rsid w:val="004B7DBF"/>
    <w:rsid w:val="004E0F8D"/>
    <w:rsid w:val="004F7CD3"/>
    <w:rsid w:val="004F7E7D"/>
    <w:rsid w:val="00504879"/>
    <w:rsid w:val="0050606A"/>
    <w:rsid w:val="00511529"/>
    <w:rsid w:val="00513F4B"/>
    <w:rsid w:val="00517708"/>
    <w:rsid w:val="00520A5C"/>
    <w:rsid w:val="00526FB1"/>
    <w:rsid w:val="00530915"/>
    <w:rsid w:val="0053648E"/>
    <w:rsid w:val="00540305"/>
    <w:rsid w:val="00546725"/>
    <w:rsid w:val="00553D76"/>
    <w:rsid w:val="005730F6"/>
    <w:rsid w:val="00585A41"/>
    <w:rsid w:val="005A333B"/>
    <w:rsid w:val="005B1CAF"/>
    <w:rsid w:val="005C144A"/>
    <w:rsid w:val="005C37E7"/>
    <w:rsid w:val="005C4F46"/>
    <w:rsid w:val="005C54F2"/>
    <w:rsid w:val="005D020C"/>
    <w:rsid w:val="005E4A13"/>
    <w:rsid w:val="005E6519"/>
    <w:rsid w:val="00604996"/>
    <w:rsid w:val="0060509E"/>
    <w:rsid w:val="00605736"/>
    <w:rsid w:val="006058A7"/>
    <w:rsid w:val="00606DB3"/>
    <w:rsid w:val="00622FD5"/>
    <w:rsid w:val="00631B0D"/>
    <w:rsid w:val="00636900"/>
    <w:rsid w:val="00641405"/>
    <w:rsid w:val="00647AA0"/>
    <w:rsid w:val="00665338"/>
    <w:rsid w:val="006659AF"/>
    <w:rsid w:val="00665A8B"/>
    <w:rsid w:val="006676A7"/>
    <w:rsid w:val="006862B3"/>
    <w:rsid w:val="00690E0D"/>
    <w:rsid w:val="00692743"/>
    <w:rsid w:val="0069283C"/>
    <w:rsid w:val="006A71F1"/>
    <w:rsid w:val="006B1427"/>
    <w:rsid w:val="006C7CBB"/>
    <w:rsid w:val="006D285A"/>
    <w:rsid w:val="006E4C5C"/>
    <w:rsid w:val="00700033"/>
    <w:rsid w:val="00702496"/>
    <w:rsid w:val="00703A6C"/>
    <w:rsid w:val="00704667"/>
    <w:rsid w:val="007127B5"/>
    <w:rsid w:val="00713AA8"/>
    <w:rsid w:val="007141D8"/>
    <w:rsid w:val="00715298"/>
    <w:rsid w:val="00730975"/>
    <w:rsid w:val="00731A28"/>
    <w:rsid w:val="00742467"/>
    <w:rsid w:val="0074463C"/>
    <w:rsid w:val="00745143"/>
    <w:rsid w:val="00746626"/>
    <w:rsid w:val="00747F6C"/>
    <w:rsid w:val="0075027D"/>
    <w:rsid w:val="0075652B"/>
    <w:rsid w:val="0077708D"/>
    <w:rsid w:val="0079219B"/>
    <w:rsid w:val="007921AD"/>
    <w:rsid w:val="007A7B55"/>
    <w:rsid w:val="007B3047"/>
    <w:rsid w:val="007D01A7"/>
    <w:rsid w:val="007E3526"/>
    <w:rsid w:val="007E4AC5"/>
    <w:rsid w:val="007F6080"/>
    <w:rsid w:val="0080065A"/>
    <w:rsid w:val="008036C1"/>
    <w:rsid w:val="008045B9"/>
    <w:rsid w:val="00825F24"/>
    <w:rsid w:val="008377CD"/>
    <w:rsid w:val="00844775"/>
    <w:rsid w:val="008478DB"/>
    <w:rsid w:val="00857D86"/>
    <w:rsid w:val="00883401"/>
    <w:rsid w:val="008866C0"/>
    <w:rsid w:val="008912E9"/>
    <w:rsid w:val="0089222E"/>
    <w:rsid w:val="008A2504"/>
    <w:rsid w:val="008A5181"/>
    <w:rsid w:val="008B2C84"/>
    <w:rsid w:val="008C0E3E"/>
    <w:rsid w:val="008C19DA"/>
    <w:rsid w:val="008C590A"/>
    <w:rsid w:val="008D227B"/>
    <w:rsid w:val="008D35A9"/>
    <w:rsid w:val="008D5E9F"/>
    <w:rsid w:val="008E2E00"/>
    <w:rsid w:val="008F771B"/>
    <w:rsid w:val="00901C8E"/>
    <w:rsid w:val="009051ED"/>
    <w:rsid w:val="00905388"/>
    <w:rsid w:val="00914A1E"/>
    <w:rsid w:val="009164CB"/>
    <w:rsid w:val="009300DD"/>
    <w:rsid w:val="00943B96"/>
    <w:rsid w:val="00955BE4"/>
    <w:rsid w:val="00964350"/>
    <w:rsid w:val="00967DEE"/>
    <w:rsid w:val="009741D7"/>
    <w:rsid w:val="00980D2C"/>
    <w:rsid w:val="00982564"/>
    <w:rsid w:val="00990A62"/>
    <w:rsid w:val="009A0884"/>
    <w:rsid w:val="009A3C21"/>
    <w:rsid w:val="009B15E9"/>
    <w:rsid w:val="009B5671"/>
    <w:rsid w:val="009D4A71"/>
    <w:rsid w:val="009D6F96"/>
    <w:rsid w:val="009E1423"/>
    <w:rsid w:val="009E5D82"/>
    <w:rsid w:val="00A03D8A"/>
    <w:rsid w:val="00A17D48"/>
    <w:rsid w:val="00A317B4"/>
    <w:rsid w:val="00A32522"/>
    <w:rsid w:val="00A32B26"/>
    <w:rsid w:val="00A41543"/>
    <w:rsid w:val="00A44FE3"/>
    <w:rsid w:val="00A46629"/>
    <w:rsid w:val="00A47ECA"/>
    <w:rsid w:val="00A541DF"/>
    <w:rsid w:val="00A56750"/>
    <w:rsid w:val="00A57084"/>
    <w:rsid w:val="00A60844"/>
    <w:rsid w:val="00A74604"/>
    <w:rsid w:val="00A779A5"/>
    <w:rsid w:val="00A82171"/>
    <w:rsid w:val="00A849A8"/>
    <w:rsid w:val="00A84C06"/>
    <w:rsid w:val="00A93846"/>
    <w:rsid w:val="00A93E79"/>
    <w:rsid w:val="00AB52B1"/>
    <w:rsid w:val="00AC1168"/>
    <w:rsid w:val="00AD08D8"/>
    <w:rsid w:val="00AD7395"/>
    <w:rsid w:val="00AE6D21"/>
    <w:rsid w:val="00AF188B"/>
    <w:rsid w:val="00AF56D3"/>
    <w:rsid w:val="00B01B22"/>
    <w:rsid w:val="00B10F7F"/>
    <w:rsid w:val="00B11F9E"/>
    <w:rsid w:val="00B12E40"/>
    <w:rsid w:val="00B14AD2"/>
    <w:rsid w:val="00B1550B"/>
    <w:rsid w:val="00B25C81"/>
    <w:rsid w:val="00B6742D"/>
    <w:rsid w:val="00B7729B"/>
    <w:rsid w:val="00B829BA"/>
    <w:rsid w:val="00B83445"/>
    <w:rsid w:val="00B842CE"/>
    <w:rsid w:val="00B85726"/>
    <w:rsid w:val="00B85E73"/>
    <w:rsid w:val="00B907A4"/>
    <w:rsid w:val="00B92172"/>
    <w:rsid w:val="00B940FB"/>
    <w:rsid w:val="00BA2BC0"/>
    <w:rsid w:val="00BA4E56"/>
    <w:rsid w:val="00BB19A0"/>
    <w:rsid w:val="00BB3892"/>
    <w:rsid w:val="00BC3938"/>
    <w:rsid w:val="00BD150E"/>
    <w:rsid w:val="00BD7643"/>
    <w:rsid w:val="00BE2190"/>
    <w:rsid w:val="00BE63DF"/>
    <w:rsid w:val="00BF7508"/>
    <w:rsid w:val="00C16746"/>
    <w:rsid w:val="00C212A4"/>
    <w:rsid w:val="00C2591B"/>
    <w:rsid w:val="00C329A7"/>
    <w:rsid w:val="00C353C8"/>
    <w:rsid w:val="00C41DD4"/>
    <w:rsid w:val="00C57EF1"/>
    <w:rsid w:val="00C7062D"/>
    <w:rsid w:val="00C74990"/>
    <w:rsid w:val="00C846E1"/>
    <w:rsid w:val="00C926D4"/>
    <w:rsid w:val="00C92BDF"/>
    <w:rsid w:val="00C97B38"/>
    <w:rsid w:val="00CA31C9"/>
    <w:rsid w:val="00CA39FA"/>
    <w:rsid w:val="00CB2299"/>
    <w:rsid w:val="00CB5DD9"/>
    <w:rsid w:val="00CB7CC6"/>
    <w:rsid w:val="00CC3929"/>
    <w:rsid w:val="00CC60CD"/>
    <w:rsid w:val="00CC6397"/>
    <w:rsid w:val="00CC67BC"/>
    <w:rsid w:val="00CD61FF"/>
    <w:rsid w:val="00CE3EA3"/>
    <w:rsid w:val="00CE41CC"/>
    <w:rsid w:val="00CF3CD3"/>
    <w:rsid w:val="00D00BC2"/>
    <w:rsid w:val="00D0710D"/>
    <w:rsid w:val="00D12F39"/>
    <w:rsid w:val="00D13148"/>
    <w:rsid w:val="00D152D7"/>
    <w:rsid w:val="00D210E5"/>
    <w:rsid w:val="00D226A2"/>
    <w:rsid w:val="00D30102"/>
    <w:rsid w:val="00D476C5"/>
    <w:rsid w:val="00D503BD"/>
    <w:rsid w:val="00D506B8"/>
    <w:rsid w:val="00D50AC7"/>
    <w:rsid w:val="00D52E79"/>
    <w:rsid w:val="00D56481"/>
    <w:rsid w:val="00D621EF"/>
    <w:rsid w:val="00D66135"/>
    <w:rsid w:val="00D667CD"/>
    <w:rsid w:val="00D80CCA"/>
    <w:rsid w:val="00D85913"/>
    <w:rsid w:val="00D87884"/>
    <w:rsid w:val="00D9187E"/>
    <w:rsid w:val="00D92BCD"/>
    <w:rsid w:val="00D92D4D"/>
    <w:rsid w:val="00D92FEA"/>
    <w:rsid w:val="00D9584F"/>
    <w:rsid w:val="00D9701E"/>
    <w:rsid w:val="00DA4343"/>
    <w:rsid w:val="00DA7FC4"/>
    <w:rsid w:val="00DB1B49"/>
    <w:rsid w:val="00DB2EE0"/>
    <w:rsid w:val="00DB457D"/>
    <w:rsid w:val="00DC5E4B"/>
    <w:rsid w:val="00DE4141"/>
    <w:rsid w:val="00DE44FE"/>
    <w:rsid w:val="00DF0C44"/>
    <w:rsid w:val="00DF5B46"/>
    <w:rsid w:val="00E02D1B"/>
    <w:rsid w:val="00E10566"/>
    <w:rsid w:val="00E205D2"/>
    <w:rsid w:val="00E30EE4"/>
    <w:rsid w:val="00E35128"/>
    <w:rsid w:val="00E41751"/>
    <w:rsid w:val="00E520FB"/>
    <w:rsid w:val="00E64724"/>
    <w:rsid w:val="00E668FA"/>
    <w:rsid w:val="00E71F4E"/>
    <w:rsid w:val="00E7514D"/>
    <w:rsid w:val="00E75769"/>
    <w:rsid w:val="00E871FF"/>
    <w:rsid w:val="00E87888"/>
    <w:rsid w:val="00E914E0"/>
    <w:rsid w:val="00EA2A66"/>
    <w:rsid w:val="00EA6373"/>
    <w:rsid w:val="00EA7CB0"/>
    <w:rsid w:val="00EC1BAC"/>
    <w:rsid w:val="00ED25B4"/>
    <w:rsid w:val="00ED74DF"/>
    <w:rsid w:val="00EF27D1"/>
    <w:rsid w:val="00EF5681"/>
    <w:rsid w:val="00EF7583"/>
    <w:rsid w:val="00F001FE"/>
    <w:rsid w:val="00F213B4"/>
    <w:rsid w:val="00F224D5"/>
    <w:rsid w:val="00F237A8"/>
    <w:rsid w:val="00F24CF8"/>
    <w:rsid w:val="00F308BE"/>
    <w:rsid w:val="00F50200"/>
    <w:rsid w:val="00F57BF8"/>
    <w:rsid w:val="00F61CB1"/>
    <w:rsid w:val="00F6299A"/>
    <w:rsid w:val="00F67167"/>
    <w:rsid w:val="00F67FE2"/>
    <w:rsid w:val="00F723E2"/>
    <w:rsid w:val="00F8322F"/>
    <w:rsid w:val="00F84E09"/>
    <w:rsid w:val="00F94033"/>
    <w:rsid w:val="00F95D15"/>
    <w:rsid w:val="00FD1BB3"/>
    <w:rsid w:val="00FE0D65"/>
    <w:rsid w:val="00FF03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C162F42-BD0B-4577-850F-086625409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AC5"/>
    <w:pPr>
      <w:spacing w:after="200" w:line="276" w:lineRule="auto"/>
    </w:pPr>
    <w:rPr>
      <w:lang w:val="es-ES" w:eastAsia="es-ES"/>
    </w:rPr>
  </w:style>
  <w:style w:type="paragraph" w:styleId="Ttulo1">
    <w:name w:val="heading 1"/>
    <w:basedOn w:val="Normal"/>
    <w:link w:val="Ttulo1Car"/>
    <w:uiPriority w:val="99"/>
    <w:qFormat/>
    <w:rsid w:val="001D5646"/>
    <w:pPr>
      <w:spacing w:before="100" w:beforeAutospacing="1" w:after="100" w:afterAutospacing="1" w:line="240" w:lineRule="auto"/>
      <w:outlineLvl w:val="0"/>
    </w:pPr>
    <w:rPr>
      <w:b/>
      <w:bCs/>
      <w:kern w:val="36"/>
      <w:sz w:val="48"/>
      <w:szCs w:val="48"/>
      <w:lang w:val="ca-ES" w:eastAsia="ca-ES"/>
    </w:rPr>
  </w:style>
  <w:style w:type="paragraph" w:styleId="Ttulo3">
    <w:name w:val="heading 3"/>
    <w:basedOn w:val="Normal"/>
    <w:next w:val="Normal"/>
    <w:link w:val="Ttulo3Car"/>
    <w:uiPriority w:val="9"/>
    <w:semiHidden/>
    <w:unhideWhenUsed/>
    <w:qFormat/>
    <w:rsid w:val="0063690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5">
    <w:name w:val="heading 5"/>
    <w:basedOn w:val="Normal"/>
    <w:next w:val="Normal"/>
    <w:link w:val="Ttulo5Car"/>
    <w:uiPriority w:val="9"/>
    <w:semiHidden/>
    <w:unhideWhenUsed/>
    <w:qFormat/>
    <w:rsid w:val="004814B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1D5646"/>
    <w:rPr>
      <w:rFonts w:ascii="Times New Roman" w:hAnsi="Times New Roman" w:cs="Times New Roman"/>
      <w:b/>
      <w:bCs/>
      <w:kern w:val="36"/>
      <w:sz w:val="48"/>
      <w:szCs w:val="48"/>
      <w:lang w:val="ca-ES" w:eastAsia="ca-ES"/>
    </w:rPr>
  </w:style>
  <w:style w:type="paragraph" w:customStyle="1" w:styleId="Default">
    <w:name w:val="Default"/>
    <w:rsid w:val="007E4AC5"/>
    <w:pPr>
      <w:widowControl w:val="0"/>
      <w:autoSpaceDE w:val="0"/>
      <w:autoSpaceDN w:val="0"/>
      <w:adjustRightInd w:val="0"/>
    </w:pPr>
    <w:rPr>
      <w:rFonts w:ascii="Arial" w:hAnsi="Arial" w:cs="Arial"/>
      <w:color w:val="000000"/>
      <w:sz w:val="24"/>
      <w:szCs w:val="24"/>
      <w:lang w:val="es-ES" w:eastAsia="es-ES"/>
    </w:rPr>
  </w:style>
  <w:style w:type="paragraph" w:customStyle="1" w:styleId="CM1">
    <w:name w:val="CM1"/>
    <w:basedOn w:val="Default"/>
    <w:next w:val="Default"/>
    <w:uiPriority w:val="99"/>
    <w:rsid w:val="007E4AC5"/>
    <w:rPr>
      <w:color w:val="auto"/>
    </w:rPr>
  </w:style>
  <w:style w:type="paragraph" w:customStyle="1" w:styleId="CM5">
    <w:name w:val="CM5"/>
    <w:basedOn w:val="Default"/>
    <w:next w:val="Default"/>
    <w:uiPriority w:val="99"/>
    <w:rsid w:val="007E4AC5"/>
    <w:rPr>
      <w:color w:val="auto"/>
    </w:rPr>
  </w:style>
  <w:style w:type="paragraph" w:customStyle="1" w:styleId="CM2">
    <w:name w:val="CM2"/>
    <w:basedOn w:val="Default"/>
    <w:next w:val="Default"/>
    <w:uiPriority w:val="99"/>
    <w:rsid w:val="007E4AC5"/>
    <w:rPr>
      <w:color w:val="auto"/>
    </w:rPr>
  </w:style>
  <w:style w:type="paragraph" w:customStyle="1" w:styleId="CM6">
    <w:name w:val="CM6"/>
    <w:basedOn w:val="Default"/>
    <w:next w:val="Default"/>
    <w:uiPriority w:val="99"/>
    <w:rsid w:val="007E4AC5"/>
    <w:rPr>
      <w:color w:val="auto"/>
    </w:rPr>
  </w:style>
  <w:style w:type="paragraph" w:customStyle="1" w:styleId="CM7">
    <w:name w:val="CM7"/>
    <w:basedOn w:val="Default"/>
    <w:next w:val="Default"/>
    <w:uiPriority w:val="99"/>
    <w:rsid w:val="007E4AC5"/>
    <w:rPr>
      <w:color w:val="auto"/>
    </w:rPr>
  </w:style>
  <w:style w:type="paragraph" w:customStyle="1" w:styleId="CM3">
    <w:name w:val="CM3"/>
    <w:basedOn w:val="Default"/>
    <w:next w:val="Default"/>
    <w:uiPriority w:val="99"/>
    <w:rsid w:val="007E4AC5"/>
    <w:pPr>
      <w:spacing w:line="236" w:lineRule="atLeast"/>
    </w:pPr>
    <w:rPr>
      <w:color w:val="auto"/>
    </w:rPr>
  </w:style>
  <w:style w:type="paragraph" w:customStyle="1" w:styleId="CM8">
    <w:name w:val="CM8"/>
    <w:basedOn w:val="Default"/>
    <w:next w:val="Default"/>
    <w:uiPriority w:val="99"/>
    <w:rsid w:val="007E4AC5"/>
    <w:rPr>
      <w:color w:val="auto"/>
    </w:rPr>
  </w:style>
  <w:style w:type="paragraph" w:customStyle="1" w:styleId="CM4">
    <w:name w:val="CM4"/>
    <w:basedOn w:val="Default"/>
    <w:next w:val="Default"/>
    <w:uiPriority w:val="99"/>
    <w:rsid w:val="007E4AC5"/>
    <w:pPr>
      <w:spacing w:line="463" w:lineRule="atLeast"/>
    </w:pPr>
    <w:rPr>
      <w:color w:val="auto"/>
    </w:rPr>
  </w:style>
  <w:style w:type="paragraph" w:styleId="Textodeglobo">
    <w:name w:val="Balloon Text"/>
    <w:basedOn w:val="Normal"/>
    <w:link w:val="TextodegloboCar"/>
    <w:uiPriority w:val="99"/>
    <w:semiHidden/>
    <w:rsid w:val="00690E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0E0D"/>
    <w:rPr>
      <w:rFonts w:ascii="Tahoma" w:hAnsi="Tahoma" w:cs="Tahoma"/>
      <w:sz w:val="16"/>
      <w:szCs w:val="16"/>
    </w:rPr>
  </w:style>
  <w:style w:type="character" w:styleId="Hipervnculo">
    <w:name w:val="Hyperlink"/>
    <w:basedOn w:val="Fuentedeprrafopredeter"/>
    <w:uiPriority w:val="99"/>
    <w:semiHidden/>
    <w:rsid w:val="001D5646"/>
    <w:rPr>
      <w:rFonts w:cs="Times New Roman"/>
      <w:color w:val="0000FF"/>
      <w:u w:val="single"/>
    </w:rPr>
  </w:style>
  <w:style w:type="character" w:customStyle="1" w:styleId="apple-converted-space">
    <w:name w:val="apple-converted-space"/>
    <w:basedOn w:val="Fuentedeprrafopredeter"/>
    <w:uiPriority w:val="99"/>
    <w:rsid w:val="001D5646"/>
    <w:rPr>
      <w:rFonts w:cs="Times New Roman"/>
    </w:rPr>
  </w:style>
  <w:style w:type="paragraph" w:customStyle="1" w:styleId="volissue">
    <w:name w:val="volissue"/>
    <w:basedOn w:val="Normal"/>
    <w:uiPriority w:val="99"/>
    <w:rsid w:val="001D5646"/>
    <w:pPr>
      <w:spacing w:before="100" w:beforeAutospacing="1" w:after="100" w:afterAutospacing="1" w:line="240" w:lineRule="auto"/>
    </w:pPr>
    <w:rPr>
      <w:sz w:val="24"/>
      <w:szCs w:val="24"/>
      <w:lang w:val="ca-ES" w:eastAsia="ca-ES"/>
    </w:rPr>
  </w:style>
  <w:style w:type="paragraph" w:styleId="Encabezado">
    <w:name w:val="header"/>
    <w:basedOn w:val="Normal"/>
    <w:link w:val="EncabezadoCar"/>
    <w:uiPriority w:val="99"/>
    <w:rsid w:val="00D210E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210E5"/>
    <w:rPr>
      <w:rFonts w:cs="Times New Roman"/>
      <w:sz w:val="22"/>
      <w:szCs w:val="22"/>
    </w:rPr>
  </w:style>
  <w:style w:type="paragraph" w:styleId="Piedepgina">
    <w:name w:val="footer"/>
    <w:basedOn w:val="Normal"/>
    <w:link w:val="PiedepginaCar"/>
    <w:uiPriority w:val="99"/>
    <w:rsid w:val="00D210E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210E5"/>
    <w:rPr>
      <w:rFonts w:cs="Times New Roman"/>
      <w:sz w:val="22"/>
      <w:szCs w:val="22"/>
    </w:rPr>
  </w:style>
  <w:style w:type="paragraph" w:styleId="Textosinformato">
    <w:name w:val="Plain Text"/>
    <w:basedOn w:val="Normal"/>
    <w:link w:val="TextosinformatoCar"/>
    <w:uiPriority w:val="99"/>
    <w:unhideWhenUsed/>
    <w:rsid w:val="00CE41CC"/>
    <w:pPr>
      <w:spacing w:after="0" w:line="240" w:lineRule="auto"/>
    </w:pPr>
    <w:rPr>
      <w:rFonts w:eastAsiaTheme="minorHAnsi" w:cstheme="minorBidi"/>
      <w:szCs w:val="21"/>
      <w:lang w:val="ca-ES" w:eastAsia="en-US"/>
    </w:rPr>
  </w:style>
  <w:style w:type="character" w:customStyle="1" w:styleId="TextosinformatoCar">
    <w:name w:val="Texto sin formato Car"/>
    <w:basedOn w:val="Fuentedeprrafopredeter"/>
    <w:link w:val="Textosinformato"/>
    <w:uiPriority w:val="99"/>
    <w:rsid w:val="00CE41CC"/>
    <w:rPr>
      <w:rFonts w:eastAsiaTheme="minorHAnsi" w:cstheme="minorBidi"/>
      <w:szCs w:val="21"/>
      <w:lang w:val="ca-ES" w:eastAsia="en-US"/>
    </w:rPr>
  </w:style>
  <w:style w:type="character" w:customStyle="1" w:styleId="Ttulo5Car">
    <w:name w:val="Título 5 Car"/>
    <w:basedOn w:val="Fuentedeprrafopredeter"/>
    <w:link w:val="Ttulo5"/>
    <w:uiPriority w:val="9"/>
    <w:semiHidden/>
    <w:rsid w:val="004814BA"/>
    <w:rPr>
      <w:rFonts w:asciiTheme="majorHAnsi" w:eastAsiaTheme="majorEastAsia" w:hAnsiTheme="majorHAnsi" w:cstheme="majorBidi"/>
      <w:color w:val="365F91" w:themeColor="accent1" w:themeShade="BF"/>
      <w:lang w:val="es-ES" w:eastAsia="es-ES"/>
    </w:rPr>
  </w:style>
  <w:style w:type="paragraph" w:styleId="Revisin">
    <w:name w:val="Revision"/>
    <w:hidden/>
    <w:uiPriority w:val="99"/>
    <w:semiHidden/>
    <w:rsid w:val="000364D8"/>
    <w:rPr>
      <w:lang w:val="es-ES" w:eastAsia="es-ES"/>
    </w:rPr>
  </w:style>
  <w:style w:type="character" w:customStyle="1" w:styleId="Ttulo3Car">
    <w:name w:val="Título 3 Car"/>
    <w:basedOn w:val="Fuentedeprrafopredeter"/>
    <w:link w:val="Ttulo3"/>
    <w:uiPriority w:val="9"/>
    <w:semiHidden/>
    <w:rsid w:val="00636900"/>
    <w:rPr>
      <w:rFonts w:asciiTheme="majorHAnsi" w:eastAsiaTheme="majorEastAsia" w:hAnsiTheme="majorHAnsi" w:cstheme="majorBidi"/>
      <w:color w:val="243F60"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284305">
      <w:bodyDiv w:val="1"/>
      <w:marLeft w:val="0"/>
      <w:marRight w:val="0"/>
      <w:marTop w:val="0"/>
      <w:marBottom w:val="0"/>
      <w:divBdr>
        <w:top w:val="none" w:sz="0" w:space="0" w:color="auto"/>
        <w:left w:val="none" w:sz="0" w:space="0" w:color="auto"/>
        <w:bottom w:val="none" w:sz="0" w:space="0" w:color="auto"/>
        <w:right w:val="none" w:sz="0" w:space="0" w:color="auto"/>
      </w:divBdr>
    </w:div>
    <w:div w:id="436756325">
      <w:bodyDiv w:val="1"/>
      <w:marLeft w:val="0"/>
      <w:marRight w:val="0"/>
      <w:marTop w:val="0"/>
      <w:marBottom w:val="0"/>
      <w:divBdr>
        <w:top w:val="none" w:sz="0" w:space="0" w:color="auto"/>
        <w:left w:val="none" w:sz="0" w:space="0" w:color="auto"/>
        <w:bottom w:val="none" w:sz="0" w:space="0" w:color="auto"/>
        <w:right w:val="none" w:sz="0" w:space="0" w:color="auto"/>
      </w:divBdr>
    </w:div>
    <w:div w:id="442001501">
      <w:bodyDiv w:val="1"/>
      <w:marLeft w:val="0"/>
      <w:marRight w:val="0"/>
      <w:marTop w:val="0"/>
      <w:marBottom w:val="0"/>
      <w:divBdr>
        <w:top w:val="none" w:sz="0" w:space="0" w:color="auto"/>
        <w:left w:val="none" w:sz="0" w:space="0" w:color="auto"/>
        <w:bottom w:val="none" w:sz="0" w:space="0" w:color="auto"/>
        <w:right w:val="none" w:sz="0" w:space="0" w:color="auto"/>
      </w:divBdr>
    </w:div>
    <w:div w:id="523130675">
      <w:bodyDiv w:val="1"/>
      <w:marLeft w:val="0"/>
      <w:marRight w:val="0"/>
      <w:marTop w:val="0"/>
      <w:marBottom w:val="0"/>
      <w:divBdr>
        <w:top w:val="none" w:sz="0" w:space="0" w:color="auto"/>
        <w:left w:val="none" w:sz="0" w:space="0" w:color="auto"/>
        <w:bottom w:val="none" w:sz="0" w:space="0" w:color="auto"/>
        <w:right w:val="none" w:sz="0" w:space="0" w:color="auto"/>
      </w:divBdr>
    </w:div>
    <w:div w:id="639766564">
      <w:bodyDiv w:val="1"/>
      <w:marLeft w:val="0"/>
      <w:marRight w:val="0"/>
      <w:marTop w:val="0"/>
      <w:marBottom w:val="0"/>
      <w:divBdr>
        <w:top w:val="none" w:sz="0" w:space="0" w:color="auto"/>
        <w:left w:val="none" w:sz="0" w:space="0" w:color="auto"/>
        <w:bottom w:val="none" w:sz="0" w:space="0" w:color="auto"/>
        <w:right w:val="none" w:sz="0" w:space="0" w:color="auto"/>
      </w:divBdr>
    </w:div>
    <w:div w:id="796266689">
      <w:marLeft w:val="0"/>
      <w:marRight w:val="0"/>
      <w:marTop w:val="0"/>
      <w:marBottom w:val="0"/>
      <w:divBdr>
        <w:top w:val="none" w:sz="0" w:space="0" w:color="auto"/>
        <w:left w:val="none" w:sz="0" w:space="0" w:color="auto"/>
        <w:bottom w:val="none" w:sz="0" w:space="0" w:color="auto"/>
        <w:right w:val="none" w:sz="0" w:space="0" w:color="auto"/>
      </w:divBdr>
    </w:div>
    <w:div w:id="796266692">
      <w:marLeft w:val="0"/>
      <w:marRight w:val="0"/>
      <w:marTop w:val="0"/>
      <w:marBottom w:val="0"/>
      <w:divBdr>
        <w:top w:val="none" w:sz="0" w:space="0" w:color="auto"/>
        <w:left w:val="none" w:sz="0" w:space="0" w:color="auto"/>
        <w:bottom w:val="none" w:sz="0" w:space="0" w:color="auto"/>
        <w:right w:val="none" w:sz="0" w:space="0" w:color="auto"/>
      </w:divBdr>
    </w:div>
    <w:div w:id="796266693">
      <w:marLeft w:val="0"/>
      <w:marRight w:val="0"/>
      <w:marTop w:val="0"/>
      <w:marBottom w:val="0"/>
      <w:divBdr>
        <w:top w:val="none" w:sz="0" w:space="0" w:color="auto"/>
        <w:left w:val="none" w:sz="0" w:space="0" w:color="auto"/>
        <w:bottom w:val="none" w:sz="0" w:space="0" w:color="auto"/>
        <w:right w:val="none" w:sz="0" w:space="0" w:color="auto"/>
      </w:divBdr>
      <w:divsChild>
        <w:div w:id="796266691">
          <w:marLeft w:val="0"/>
          <w:marRight w:val="0"/>
          <w:marTop w:val="0"/>
          <w:marBottom w:val="0"/>
          <w:divBdr>
            <w:top w:val="none" w:sz="0" w:space="0" w:color="auto"/>
            <w:left w:val="none" w:sz="0" w:space="0" w:color="auto"/>
            <w:bottom w:val="none" w:sz="0" w:space="0" w:color="auto"/>
            <w:right w:val="none" w:sz="0" w:space="0" w:color="auto"/>
          </w:divBdr>
        </w:div>
        <w:div w:id="796266695">
          <w:marLeft w:val="0"/>
          <w:marRight w:val="0"/>
          <w:marTop w:val="0"/>
          <w:marBottom w:val="0"/>
          <w:divBdr>
            <w:top w:val="none" w:sz="0" w:space="0" w:color="auto"/>
            <w:left w:val="none" w:sz="0" w:space="0" w:color="auto"/>
            <w:bottom w:val="none" w:sz="0" w:space="0" w:color="auto"/>
            <w:right w:val="none" w:sz="0" w:space="0" w:color="auto"/>
          </w:divBdr>
        </w:div>
        <w:div w:id="796266697">
          <w:marLeft w:val="0"/>
          <w:marRight w:val="0"/>
          <w:marTop w:val="0"/>
          <w:marBottom w:val="0"/>
          <w:divBdr>
            <w:top w:val="none" w:sz="0" w:space="0" w:color="auto"/>
            <w:left w:val="none" w:sz="0" w:space="0" w:color="auto"/>
            <w:bottom w:val="none" w:sz="0" w:space="0" w:color="auto"/>
            <w:right w:val="none" w:sz="0" w:space="0" w:color="auto"/>
          </w:divBdr>
          <w:divsChild>
            <w:div w:id="7962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266694">
      <w:marLeft w:val="0"/>
      <w:marRight w:val="0"/>
      <w:marTop w:val="0"/>
      <w:marBottom w:val="0"/>
      <w:divBdr>
        <w:top w:val="none" w:sz="0" w:space="0" w:color="auto"/>
        <w:left w:val="none" w:sz="0" w:space="0" w:color="auto"/>
        <w:bottom w:val="none" w:sz="0" w:space="0" w:color="auto"/>
        <w:right w:val="none" w:sz="0" w:space="0" w:color="auto"/>
      </w:divBdr>
    </w:div>
    <w:div w:id="796266696">
      <w:marLeft w:val="0"/>
      <w:marRight w:val="0"/>
      <w:marTop w:val="0"/>
      <w:marBottom w:val="0"/>
      <w:divBdr>
        <w:top w:val="none" w:sz="0" w:space="0" w:color="auto"/>
        <w:left w:val="none" w:sz="0" w:space="0" w:color="auto"/>
        <w:bottom w:val="none" w:sz="0" w:space="0" w:color="auto"/>
        <w:right w:val="none" w:sz="0" w:space="0" w:color="auto"/>
      </w:divBdr>
    </w:div>
    <w:div w:id="864095308">
      <w:bodyDiv w:val="1"/>
      <w:marLeft w:val="0"/>
      <w:marRight w:val="0"/>
      <w:marTop w:val="0"/>
      <w:marBottom w:val="0"/>
      <w:divBdr>
        <w:top w:val="none" w:sz="0" w:space="0" w:color="auto"/>
        <w:left w:val="none" w:sz="0" w:space="0" w:color="auto"/>
        <w:bottom w:val="none" w:sz="0" w:space="0" w:color="auto"/>
        <w:right w:val="none" w:sz="0" w:space="0" w:color="auto"/>
      </w:divBdr>
    </w:div>
    <w:div w:id="1433742099">
      <w:bodyDiv w:val="1"/>
      <w:marLeft w:val="0"/>
      <w:marRight w:val="0"/>
      <w:marTop w:val="0"/>
      <w:marBottom w:val="0"/>
      <w:divBdr>
        <w:top w:val="none" w:sz="0" w:space="0" w:color="auto"/>
        <w:left w:val="none" w:sz="0" w:space="0" w:color="auto"/>
        <w:bottom w:val="none" w:sz="0" w:space="0" w:color="auto"/>
        <w:right w:val="none" w:sz="0" w:space="0" w:color="auto"/>
      </w:divBdr>
    </w:div>
    <w:div w:id="1545483476">
      <w:bodyDiv w:val="1"/>
      <w:marLeft w:val="0"/>
      <w:marRight w:val="0"/>
      <w:marTop w:val="0"/>
      <w:marBottom w:val="0"/>
      <w:divBdr>
        <w:top w:val="none" w:sz="0" w:space="0" w:color="auto"/>
        <w:left w:val="none" w:sz="0" w:space="0" w:color="auto"/>
        <w:bottom w:val="none" w:sz="0" w:space="0" w:color="auto"/>
        <w:right w:val="none" w:sz="0" w:space="0" w:color="auto"/>
      </w:divBdr>
      <w:divsChild>
        <w:div w:id="2140292916">
          <w:marLeft w:val="0"/>
          <w:marRight w:val="0"/>
          <w:marTop w:val="0"/>
          <w:marBottom w:val="0"/>
          <w:divBdr>
            <w:top w:val="none" w:sz="0" w:space="0" w:color="auto"/>
            <w:left w:val="none" w:sz="0" w:space="0" w:color="auto"/>
            <w:bottom w:val="single" w:sz="6" w:space="0" w:color="C0C0C0"/>
            <w:right w:val="none" w:sz="0" w:space="0" w:color="auto"/>
          </w:divBdr>
          <w:divsChild>
            <w:div w:id="615526947">
              <w:marLeft w:val="0"/>
              <w:marRight w:val="150"/>
              <w:marTop w:val="0"/>
              <w:marBottom w:val="0"/>
              <w:divBdr>
                <w:top w:val="none" w:sz="0" w:space="0" w:color="auto"/>
                <w:left w:val="none" w:sz="0" w:space="0" w:color="auto"/>
                <w:bottom w:val="none" w:sz="0" w:space="0" w:color="auto"/>
                <w:right w:val="none" w:sz="0" w:space="0" w:color="auto"/>
              </w:divBdr>
            </w:div>
          </w:divsChild>
        </w:div>
        <w:div w:id="1930650964">
          <w:marLeft w:val="0"/>
          <w:marRight w:val="0"/>
          <w:marTop w:val="0"/>
          <w:marBottom w:val="0"/>
          <w:divBdr>
            <w:top w:val="none" w:sz="0" w:space="0" w:color="auto"/>
            <w:left w:val="none" w:sz="0" w:space="0" w:color="auto"/>
            <w:bottom w:val="single" w:sz="6" w:space="0" w:color="C0C0C0"/>
            <w:right w:val="none" w:sz="0" w:space="0" w:color="auto"/>
          </w:divBdr>
          <w:divsChild>
            <w:div w:id="758064864">
              <w:marLeft w:val="375"/>
              <w:marRight w:val="150"/>
              <w:marTop w:val="0"/>
              <w:marBottom w:val="0"/>
              <w:divBdr>
                <w:top w:val="none" w:sz="0" w:space="0" w:color="auto"/>
                <w:left w:val="none" w:sz="0" w:space="0" w:color="auto"/>
                <w:bottom w:val="none" w:sz="0" w:space="0" w:color="auto"/>
                <w:right w:val="none" w:sz="0" w:space="0" w:color="auto"/>
              </w:divBdr>
            </w:div>
            <w:div w:id="55780965">
              <w:marLeft w:val="0"/>
              <w:marRight w:val="0"/>
              <w:marTop w:val="0"/>
              <w:marBottom w:val="0"/>
              <w:divBdr>
                <w:top w:val="none" w:sz="0" w:space="0" w:color="auto"/>
                <w:left w:val="none" w:sz="0" w:space="0" w:color="auto"/>
                <w:bottom w:val="none" w:sz="0" w:space="0" w:color="auto"/>
                <w:right w:val="none" w:sz="0" w:space="0" w:color="auto"/>
              </w:divBdr>
            </w:div>
          </w:divsChild>
        </w:div>
        <w:div w:id="174392066">
          <w:marLeft w:val="0"/>
          <w:marRight w:val="0"/>
          <w:marTop w:val="0"/>
          <w:marBottom w:val="0"/>
          <w:divBdr>
            <w:top w:val="none" w:sz="0" w:space="0" w:color="auto"/>
            <w:left w:val="none" w:sz="0" w:space="0" w:color="auto"/>
            <w:bottom w:val="single" w:sz="6" w:space="0" w:color="C0C0C0"/>
            <w:right w:val="none" w:sz="0" w:space="0" w:color="auto"/>
          </w:divBdr>
          <w:divsChild>
            <w:div w:id="1625766201">
              <w:marLeft w:val="375"/>
              <w:marRight w:val="150"/>
              <w:marTop w:val="0"/>
              <w:marBottom w:val="0"/>
              <w:divBdr>
                <w:top w:val="none" w:sz="0" w:space="0" w:color="auto"/>
                <w:left w:val="none" w:sz="0" w:space="0" w:color="auto"/>
                <w:bottom w:val="none" w:sz="0" w:space="0" w:color="auto"/>
                <w:right w:val="none" w:sz="0" w:space="0" w:color="auto"/>
              </w:divBdr>
            </w:div>
            <w:div w:id="1320385822">
              <w:marLeft w:val="0"/>
              <w:marRight w:val="0"/>
              <w:marTop w:val="0"/>
              <w:marBottom w:val="0"/>
              <w:divBdr>
                <w:top w:val="none" w:sz="0" w:space="0" w:color="auto"/>
                <w:left w:val="none" w:sz="0" w:space="0" w:color="auto"/>
                <w:bottom w:val="none" w:sz="0" w:space="0" w:color="auto"/>
                <w:right w:val="none" w:sz="0" w:space="0" w:color="auto"/>
              </w:divBdr>
            </w:div>
          </w:divsChild>
        </w:div>
        <w:div w:id="1252351020">
          <w:marLeft w:val="0"/>
          <w:marRight w:val="0"/>
          <w:marTop w:val="0"/>
          <w:marBottom w:val="0"/>
          <w:divBdr>
            <w:top w:val="none" w:sz="0" w:space="0" w:color="auto"/>
            <w:left w:val="none" w:sz="0" w:space="0" w:color="auto"/>
            <w:bottom w:val="single" w:sz="6" w:space="0" w:color="C0C0C0"/>
            <w:right w:val="none" w:sz="0" w:space="0" w:color="auto"/>
          </w:divBdr>
          <w:divsChild>
            <w:div w:id="1502354161">
              <w:marLeft w:val="375"/>
              <w:marRight w:val="150"/>
              <w:marTop w:val="0"/>
              <w:marBottom w:val="0"/>
              <w:divBdr>
                <w:top w:val="none" w:sz="0" w:space="0" w:color="auto"/>
                <w:left w:val="none" w:sz="0" w:space="0" w:color="auto"/>
                <w:bottom w:val="none" w:sz="0" w:space="0" w:color="auto"/>
                <w:right w:val="none" w:sz="0" w:space="0" w:color="auto"/>
              </w:divBdr>
            </w:div>
            <w:div w:id="578448523">
              <w:marLeft w:val="0"/>
              <w:marRight w:val="0"/>
              <w:marTop w:val="0"/>
              <w:marBottom w:val="0"/>
              <w:divBdr>
                <w:top w:val="none" w:sz="0" w:space="0" w:color="auto"/>
                <w:left w:val="none" w:sz="0" w:space="0" w:color="auto"/>
                <w:bottom w:val="none" w:sz="0" w:space="0" w:color="auto"/>
                <w:right w:val="none" w:sz="0" w:space="0" w:color="auto"/>
              </w:divBdr>
            </w:div>
          </w:divsChild>
        </w:div>
        <w:div w:id="1205024967">
          <w:marLeft w:val="0"/>
          <w:marRight w:val="0"/>
          <w:marTop w:val="0"/>
          <w:marBottom w:val="0"/>
          <w:divBdr>
            <w:top w:val="none" w:sz="0" w:space="0" w:color="auto"/>
            <w:left w:val="none" w:sz="0" w:space="0" w:color="auto"/>
            <w:bottom w:val="single" w:sz="6" w:space="0" w:color="C0C0C0"/>
            <w:right w:val="none" w:sz="0" w:space="0" w:color="auto"/>
          </w:divBdr>
          <w:divsChild>
            <w:div w:id="708410941">
              <w:marLeft w:val="375"/>
              <w:marRight w:val="150"/>
              <w:marTop w:val="0"/>
              <w:marBottom w:val="0"/>
              <w:divBdr>
                <w:top w:val="none" w:sz="0" w:space="0" w:color="auto"/>
                <w:left w:val="none" w:sz="0" w:space="0" w:color="auto"/>
                <w:bottom w:val="none" w:sz="0" w:space="0" w:color="auto"/>
                <w:right w:val="none" w:sz="0" w:space="0" w:color="auto"/>
              </w:divBdr>
            </w:div>
            <w:div w:id="393627885">
              <w:marLeft w:val="0"/>
              <w:marRight w:val="0"/>
              <w:marTop w:val="0"/>
              <w:marBottom w:val="0"/>
              <w:divBdr>
                <w:top w:val="none" w:sz="0" w:space="0" w:color="auto"/>
                <w:left w:val="none" w:sz="0" w:space="0" w:color="auto"/>
                <w:bottom w:val="none" w:sz="0" w:space="0" w:color="auto"/>
                <w:right w:val="none" w:sz="0" w:space="0" w:color="auto"/>
              </w:divBdr>
            </w:div>
          </w:divsChild>
        </w:div>
        <w:div w:id="1702239029">
          <w:marLeft w:val="0"/>
          <w:marRight w:val="0"/>
          <w:marTop w:val="0"/>
          <w:marBottom w:val="0"/>
          <w:divBdr>
            <w:top w:val="none" w:sz="0" w:space="0" w:color="auto"/>
            <w:left w:val="none" w:sz="0" w:space="0" w:color="auto"/>
            <w:bottom w:val="single" w:sz="6" w:space="0" w:color="C0C0C0"/>
            <w:right w:val="none" w:sz="0" w:space="0" w:color="auto"/>
          </w:divBdr>
          <w:divsChild>
            <w:div w:id="1354965370">
              <w:marLeft w:val="0"/>
              <w:marRight w:val="150"/>
              <w:marTop w:val="0"/>
              <w:marBottom w:val="0"/>
              <w:divBdr>
                <w:top w:val="none" w:sz="0" w:space="0" w:color="auto"/>
                <w:left w:val="none" w:sz="0" w:space="0" w:color="auto"/>
                <w:bottom w:val="none" w:sz="0" w:space="0" w:color="auto"/>
                <w:right w:val="none" w:sz="0" w:space="0" w:color="auto"/>
              </w:divBdr>
            </w:div>
          </w:divsChild>
        </w:div>
        <w:div w:id="1649822135">
          <w:marLeft w:val="0"/>
          <w:marRight w:val="0"/>
          <w:marTop w:val="0"/>
          <w:marBottom w:val="0"/>
          <w:divBdr>
            <w:top w:val="none" w:sz="0" w:space="0" w:color="auto"/>
            <w:left w:val="none" w:sz="0" w:space="0" w:color="auto"/>
            <w:bottom w:val="single" w:sz="6" w:space="0" w:color="C0C0C0"/>
            <w:right w:val="none" w:sz="0" w:space="0" w:color="auto"/>
          </w:divBdr>
          <w:divsChild>
            <w:div w:id="1089887656">
              <w:marLeft w:val="375"/>
              <w:marRight w:val="150"/>
              <w:marTop w:val="0"/>
              <w:marBottom w:val="0"/>
              <w:divBdr>
                <w:top w:val="none" w:sz="0" w:space="0" w:color="auto"/>
                <w:left w:val="none" w:sz="0" w:space="0" w:color="auto"/>
                <w:bottom w:val="none" w:sz="0" w:space="0" w:color="auto"/>
                <w:right w:val="none" w:sz="0" w:space="0" w:color="auto"/>
              </w:divBdr>
            </w:div>
            <w:div w:id="238253410">
              <w:marLeft w:val="0"/>
              <w:marRight w:val="0"/>
              <w:marTop w:val="0"/>
              <w:marBottom w:val="0"/>
              <w:divBdr>
                <w:top w:val="none" w:sz="0" w:space="0" w:color="auto"/>
                <w:left w:val="none" w:sz="0" w:space="0" w:color="auto"/>
                <w:bottom w:val="none" w:sz="0" w:space="0" w:color="auto"/>
                <w:right w:val="none" w:sz="0" w:space="0" w:color="auto"/>
              </w:divBdr>
            </w:div>
          </w:divsChild>
        </w:div>
        <w:div w:id="1638950900">
          <w:marLeft w:val="0"/>
          <w:marRight w:val="0"/>
          <w:marTop w:val="0"/>
          <w:marBottom w:val="0"/>
          <w:divBdr>
            <w:top w:val="none" w:sz="0" w:space="0" w:color="auto"/>
            <w:left w:val="none" w:sz="0" w:space="0" w:color="auto"/>
            <w:bottom w:val="single" w:sz="6" w:space="0" w:color="C0C0C0"/>
            <w:right w:val="none" w:sz="0" w:space="0" w:color="auto"/>
          </w:divBdr>
          <w:divsChild>
            <w:div w:id="151995635">
              <w:marLeft w:val="375"/>
              <w:marRight w:val="150"/>
              <w:marTop w:val="0"/>
              <w:marBottom w:val="0"/>
              <w:divBdr>
                <w:top w:val="none" w:sz="0" w:space="0" w:color="auto"/>
                <w:left w:val="none" w:sz="0" w:space="0" w:color="auto"/>
                <w:bottom w:val="none" w:sz="0" w:space="0" w:color="auto"/>
                <w:right w:val="none" w:sz="0" w:space="0" w:color="auto"/>
              </w:divBdr>
            </w:div>
            <w:div w:id="1259634085">
              <w:marLeft w:val="0"/>
              <w:marRight w:val="0"/>
              <w:marTop w:val="0"/>
              <w:marBottom w:val="0"/>
              <w:divBdr>
                <w:top w:val="none" w:sz="0" w:space="0" w:color="auto"/>
                <w:left w:val="none" w:sz="0" w:space="0" w:color="auto"/>
                <w:bottom w:val="none" w:sz="0" w:space="0" w:color="auto"/>
                <w:right w:val="none" w:sz="0" w:space="0" w:color="auto"/>
              </w:divBdr>
            </w:div>
          </w:divsChild>
        </w:div>
        <w:div w:id="168256773">
          <w:marLeft w:val="0"/>
          <w:marRight w:val="0"/>
          <w:marTop w:val="0"/>
          <w:marBottom w:val="0"/>
          <w:divBdr>
            <w:top w:val="none" w:sz="0" w:space="0" w:color="auto"/>
            <w:left w:val="none" w:sz="0" w:space="0" w:color="auto"/>
            <w:bottom w:val="single" w:sz="6" w:space="0" w:color="C0C0C0"/>
            <w:right w:val="none" w:sz="0" w:space="0" w:color="auto"/>
          </w:divBdr>
          <w:divsChild>
            <w:div w:id="339045436">
              <w:marLeft w:val="375"/>
              <w:marRight w:val="150"/>
              <w:marTop w:val="0"/>
              <w:marBottom w:val="0"/>
              <w:divBdr>
                <w:top w:val="none" w:sz="0" w:space="0" w:color="auto"/>
                <w:left w:val="none" w:sz="0" w:space="0" w:color="auto"/>
                <w:bottom w:val="none" w:sz="0" w:space="0" w:color="auto"/>
                <w:right w:val="none" w:sz="0" w:space="0" w:color="auto"/>
              </w:divBdr>
            </w:div>
            <w:div w:id="1561331779">
              <w:marLeft w:val="0"/>
              <w:marRight w:val="0"/>
              <w:marTop w:val="0"/>
              <w:marBottom w:val="0"/>
              <w:divBdr>
                <w:top w:val="none" w:sz="0" w:space="0" w:color="auto"/>
                <w:left w:val="none" w:sz="0" w:space="0" w:color="auto"/>
                <w:bottom w:val="none" w:sz="0" w:space="0" w:color="auto"/>
                <w:right w:val="none" w:sz="0" w:space="0" w:color="auto"/>
              </w:divBdr>
            </w:div>
          </w:divsChild>
        </w:div>
        <w:div w:id="1765688601">
          <w:marLeft w:val="0"/>
          <w:marRight w:val="0"/>
          <w:marTop w:val="0"/>
          <w:marBottom w:val="0"/>
          <w:divBdr>
            <w:top w:val="none" w:sz="0" w:space="0" w:color="auto"/>
            <w:left w:val="none" w:sz="0" w:space="0" w:color="auto"/>
            <w:bottom w:val="single" w:sz="6" w:space="0" w:color="C0C0C0"/>
            <w:right w:val="none" w:sz="0" w:space="0" w:color="auto"/>
          </w:divBdr>
          <w:divsChild>
            <w:div w:id="254368093">
              <w:marLeft w:val="0"/>
              <w:marRight w:val="150"/>
              <w:marTop w:val="0"/>
              <w:marBottom w:val="0"/>
              <w:divBdr>
                <w:top w:val="none" w:sz="0" w:space="0" w:color="auto"/>
                <w:left w:val="none" w:sz="0" w:space="0" w:color="auto"/>
                <w:bottom w:val="none" w:sz="0" w:space="0" w:color="auto"/>
                <w:right w:val="none" w:sz="0" w:space="0" w:color="auto"/>
              </w:divBdr>
            </w:div>
          </w:divsChild>
        </w:div>
        <w:div w:id="1418598462">
          <w:marLeft w:val="0"/>
          <w:marRight w:val="0"/>
          <w:marTop w:val="0"/>
          <w:marBottom w:val="0"/>
          <w:divBdr>
            <w:top w:val="none" w:sz="0" w:space="0" w:color="auto"/>
            <w:left w:val="none" w:sz="0" w:space="0" w:color="auto"/>
            <w:bottom w:val="single" w:sz="6" w:space="0" w:color="C0C0C0"/>
            <w:right w:val="none" w:sz="0" w:space="0" w:color="auto"/>
          </w:divBdr>
          <w:divsChild>
            <w:div w:id="1738239192">
              <w:marLeft w:val="375"/>
              <w:marRight w:val="150"/>
              <w:marTop w:val="0"/>
              <w:marBottom w:val="0"/>
              <w:divBdr>
                <w:top w:val="none" w:sz="0" w:space="0" w:color="auto"/>
                <w:left w:val="none" w:sz="0" w:space="0" w:color="auto"/>
                <w:bottom w:val="none" w:sz="0" w:space="0" w:color="auto"/>
                <w:right w:val="none" w:sz="0" w:space="0" w:color="auto"/>
              </w:divBdr>
            </w:div>
            <w:div w:id="936672410">
              <w:marLeft w:val="0"/>
              <w:marRight w:val="0"/>
              <w:marTop w:val="0"/>
              <w:marBottom w:val="0"/>
              <w:divBdr>
                <w:top w:val="none" w:sz="0" w:space="0" w:color="auto"/>
                <w:left w:val="none" w:sz="0" w:space="0" w:color="auto"/>
                <w:bottom w:val="none" w:sz="0" w:space="0" w:color="auto"/>
                <w:right w:val="none" w:sz="0" w:space="0" w:color="auto"/>
              </w:divBdr>
            </w:div>
          </w:divsChild>
        </w:div>
        <w:div w:id="1653168915">
          <w:marLeft w:val="0"/>
          <w:marRight w:val="0"/>
          <w:marTop w:val="0"/>
          <w:marBottom w:val="0"/>
          <w:divBdr>
            <w:top w:val="none" w:sz="0" w:space="0" w:color="auto"/>
            <w:left w:val="none" w:sz="0" w:space="0" w:color="auto"/>
            <w:bottom w:val="single" w:sz="6" w:space="0" w:color="C0C0C0"/>
            <w:right w:val="none" w:sz="0" w:space="0" w:color="auto"/>
          </w:divBdr>
          <w:divsChild>
            <w:div w:id="58135959">
              <w:marLeft w:val="0"/>
              <w:marRight w:val="150"/>
              <w:marTop w:val="0"/>
              <w:marBottom w:val="0"/>
              <w:divBdr>
                <w:top w:val="none" w:sz="0" w:space="0" w:color="auto"/>
                <w:left w:val="none" w:sz="0" w:space="0" w:color="auto"/>
                <w:bottom w:val="none" w:sz="0" w:space="0" w:color="auto"/>
                <w:right w:val="none" w:sz="0" w:space="0" w:color="auto"/>
              </w:divBdr>
            </w:div>
          </w:divsChild>
        </w:div>
        <w:div w:id="1354112351">
          <w:marLeft w:val="0"/>
          <w:marRight w:val="0"/>
          <w:marTop w:val="0"/>
          <w:marBottom w:val="0"/>
          <w:divBdr>
            <w:top w:val="none" w:sz="0" w:space="0" w:color="auto"/>
            <w:left w:val="none" w:sz="0" w:space="0" w:color="auto"/>
            <w:bottom w:val="single" w:sz="6" w:space="0" w:color="C0C0C0"/>
            <w:right w:val="none" w:sz="0" w:space="0" w:color="auto"/>
          </w:divBdr>
          <w:divsChild>
            <w:div w:id="350375750">
              <w:marLeft w:val="375"/>
              <w:marRight w:val="150"/>
              <w:marTop w:val="0"/>
              <w:marBottom w:val="0"/>
              <w:divBdr>
                <w:top w:val="none" w:sz="0" w:space="0" w:color="auto"/>
                <w:left w:val="none" w:sz="0" w:space="0" w:color="auto"/>
                <w:bottom w:val="none" w:sz="0" w:space="0" w:color="auto"/>
                <w:right w:val="none" w:sz="0" w:space="0" w:color="auto"/>
              </w:divBdr>
            </w:div>
            <w:div w:id="1655060726">
              <w:marLeft w:val="0"/>
              <w:marRight w:val="0"/>
              <w:marTop w:val="0"/>
              <w:marBottom w:val="0"/>
              <w:divBdr>
                <w:top w:val="none" w:sz="0" w:space="0" w:color="auto"/>
                <w:left w:val="none" w:sz="0" w:space="0" w:color="auto"/>
                <w:bottom w:val="none" w:sz="0" w:space="0" w:color="auto"/>
                <w:right w:val="none" w:sz="0" w:space="0" w:color="auto"/>
              </w:divBdr>
            </w:div>
          </w:divsChild>
        </w:div>
        <w:div w:id="1137406502">
          <w:marLeft w:val="0"/>
          <w:marRight w:val="0"/>
          <w:marTop w:val="0"/>
          <w:marBottom w:val="0"/>
          <w:divBdr>
            <w:top w:val="none" w:sz="0" w:space="0" w:color="auto"/>
            <w:left w:val="none" w:sz="0" w:space="0" w:color="auto"/>
            <w:bottom w:val="single" w:sz="6" w:space="0" w:color="C0C0C0"/>
            <w:right w:val="none" w:sz="0" w:space="0" w:color="auto"/>
          </w:divBdr>
          <w:divsChild>
            <w:div w:id="1490946901">
              <w:marLeft w:val="375"/>
              <w:marRight w:val="150"/>
              <w:marTop w:val="0"/>
              <w:marBottom w:val="0"/>
              <w:divBdr>
                <w:top w:val="none" w:sz="0" w:space="0" w:color="auto"/>
                <w:left w:val="none" w:sz="0" w:space="0" w:color="auto"/>
                <w:bottom w:val="none" w:sz="0" w:space="0" w:color="auto"/>
                <w:right w:val="none" w:sz="0" w:space="0" w:color="auto"/>
              </w:divBdr>
            </w:div>
            <w:div w:id="1378356890">
              <w:marLeft w:val="0"/>
              <w:marRight w:val="0"/>
              <w:marTop w:val="0"/>
              <w:marBottom w:val="0"/>
              <w:divBdr>
                <w:top w:val="none" w:sz="0" w:space="0" w:color="auto"/>
                <w:left w:val="none" w:sz="0" w:space="0" w:color="auto"/>
                <w:bottom w:val="none" w:sz="0" w:space="0" w:color="auto"/>
                <w:right w:val="none" w:sz="0" w:space="0" w:color="auto"/>
              </w:divBdr>
            </w:div>
          </w:divsChild>
        </w:div>
        <w:div w:id="785735017">
          <w:marLeft w:val="0"/>
          <w:marRight w:val="0"/>
          <w:marTop w:val="0"/>
          <w:marBottom w:val="0"/>
          <w:divBdr>
            <w:top w:val="none" w:sz="0" w:space="0" w:color="auto"/>
            <w:left w:val="none" w:sz="0" w:space="0" w:color="auto"/>
            <w:bottom w:val="single" w:sz="6" w:space="0" w:color="C0C0C0"/>
            <w:right w:val="none" w:sz="0" w:space="0" w:color="auto"/>
          </w:divBdr>
          <w:divsChild>
            <w:div w:id="1035348863">
              <w:marLeft w:val="375"/>
              <w:marRight w:val="150"/>
              <w:marTop w:val="0"/>
              <w:marBottom w:val="0"/>
              <w:divBdr>
                <w:top w:val="none" w:sz="0" w:space="0" w:color="auto"/>
                <w:left w:val="none" w:sz="0" w:space="0" w:color="auto"/>
                <w:bottom w:val="none" w:sz="0" w:space="0" w:color="auto"/>
                <w:right w:val="none" w:sz="0" w:space="0" w:color="auto"/>
              </w:divBdr>
            </w:div>
            <w:div w:id="864095544">
              <w:marLeft w:val="0"/>
              <w:marRight w:val="0"/>
              <w:marTop w:val="0"/>
              <w:marBottom w:val="0"/>
              <w:divBdr>
                <w:top w:val="none" w:sz="0" w:space="0" w:color="auto"/>
                <w:left w:val="none" w:sz="0" w:space="0" w:color="auto"/>
                <w:bottom w:val="none" w:sz="0" w:space="0" w:color="auto"/>
                <w:right w:val="none" w:sz="0" w:space="0" w:color="auto"/>
              </w:divBdr>
            </w:div>
          </w:divsChild>
        </w:div>
        <w:div w:id="1573351573">
          <w:marLeft w:val="0"/>
          <w:marRight w:val="0"/>
          <w:marTop w:val="0"/>
          <w:marBottom w:val="0"/>
          <w:divBdr>
            <w:top w:val="none" w:sz="0" w:space="0" w:color="auto"/>
            <w:left w:val="none" w:sz="0" w:space="0" w:color="auto"/>
            <w:bottom w:val="single" w:sz="6" w:space="0" w:color="C0C0C0"/>
            <w:right w:val="none" w:sz="0" w:space="0" w:color="auto"/>
          </w:divBdr>
          <w:divsChild>
            <w:div w:id="694961930">
              <w:marLeft w:val="375"/>
              <w:marRight w:val="150"/>
              <w:marTop w:val="0"/>
              <w:marBottom w:val="0"/>
              <w:divBdr>
                <w:top w:val="none" w:sz="0" w:space="0" w:color="auto"/>
                <w:left w:val="none" w:sz="0" w:space="0" w:color="auto"/>
                <w:bottom w:val="none" w:sz="0" w:space="0" w:color="auto"/>
                <w:right w:val="none" w:sz="0" w:space="0" w:color="auto"/>
              </w:divBdr>
            </w:div>
            <w:div w:id="1942906196">
              <w:marLeft w:val="0"/>
              <w:marRight w:val="0"/>
              <w:marTop w:val="0"/>
              <w:marBottom w:val="0"/>
              <w:divBdr>
                <w:top w:val="none" w:sz="0" w:space="0" w:color="auto"/>
                <w:left w:val="none" w:sz="0" w:space="0" w:color="auto"/>
                <w:bottom w:val="none" w:sz="0" w:space="0" w:color="auto"/>
                <w:right w:val="none" w:sz="0" w:space="0" w:color="auto"/>
              </w:divBdr>
            </w:div>
          </w:divsChild>
        </w:div>
        <w:div w:id="1456294358">
          <w:marLeft w:val="0"/>
          <w:marRight w:val="0"/>
          <w:marTop w:val="0"/>
          <w:marBottom w:val="0"/>
          <w:divBdr>
            <w:top w:val="none" w:sz="0" w:space="0" w:color="auto"/>
            <w:left w:val="none" w:sz="0" w:space="0" w:color="auto"/>
            <w:bottom w:val="single" w:sz="6" w:space="0" w:color="C0C0C0"/>
            <w:right w:val="none" w:sz="0" w:space="0" w:color="auto"/>
          </w:divBdr>
          <w:divsChild>
            <w:div w:id="563636592">
              <w:marLeft w:val="375"/>
              <w:marRight w:val="150"/>
              <w:marTop w:val="0"/>
              <w:marBottom w:val="0"/>
              <w:divBdr>
                <w:top w:val="none" w:sz="0" w:space="0" w:color="auto"/>
                <w:left w:val="none" w:sz="0" w:space="0" w:color="auto"/>
                <w:bottom w:val="none" w:sz="0" w:space="0" w:color="auto"/>
                <w:right w:val="none" w:sz="0" w:space="0" w:color="auto"/>
              </w:divBdr>
            </w:div>
            <w:div w:id="301426160">
              <w:marLeft w:val="0"/>
              <w:marRight w:val="0"/>
              <w:marTop w:val="0"/>
              <w:marBottom w:val="0"/>
              <w:divBdr>
                <w:top w:val="none" w:sz="0" w:space="0" w:color="auto"/>
                <w:left w:val="none" w:sz="0" w:space="0" w:color="auto"/>
                <w:bottom w:val="none" w:sz="0" w:space="0" w:color="auto"/>
                <w:right w:val="none" w:sz="0" w:space="0" w:color="auto"/>
              </w:divBdr>
            </w:div>
          </w:divsChild>
        </w:div>
        <w:div w:id="1010638246">
          <w:marLeft w:val="0"/>
          <w:marRight w:val="0"/>
          <w:marTop w:val="0"/>
          <w:marBottom w:val="0"/>
          <w:divBdr>
            <w:top w:val="none" w:sz="0" w:space="0" w:color="auto"/>
            <w:left w:val="none" w:sz="0" w:space="0" w:color="auto"/>
            <w:bottom w:val="single" w:sz="6" w:space="0" w:color="C0C0C0"/>
            <w:right w:val="none" w:sz="0" w:space="0" w:color="auto"/>
          </w:divBdr>
          <w:divsChild>
            <w:div w:id="783766205">
              <w:marLeft w:val="0"/>
              <w:marRight w:val="150"/>
              <w:marTop w:val="0"/>
              <w:marBottom w:val="0"/>
              <w:divBdr>
                <w:top w:val="none" w:sz="0" w:space="0" w:color="auto"/>
                <w:left w:val="none" w:sz="0" w:space="0" w:color="auto"/>
                <w:bottom w:val="none" w:sz="0" w:space="0" w:color="auto"/>
                <w:right w:val="none" w:sz="0" w:space="0" w:color="auto"/>
              </w:divBdr>
            </w:div>
          </w:divsChild>
        </w:div>
        <w:div w:id="617881321">
          <w:marLeft w:val="0"/>
          <w:marRight w:val="0"/>
          <w:marTop w:val="0"/>
          <w:marBottom w:val="0"/>
          <w:divBdr>
            <w:top w:val="none" w:sz="0" w:space="0" w:color="auto"/>
            <w:left w:val="none" w:sz="0" w:space="0" w:color="auto"/>
            <w:bottom w:val="single" w:sz="6" w:space="0" w:color="C0C0C0"/>
            <w:right w:val="none" w:sz="0" w:space="0" w:color="auto"/>
          </w:divBdr>
          <w:divsChild>
            <w:div w:id="1885748448">
              <w:marLeft w:val="375"/>
              <w:marRight w:val="150"/>
              <w:marTop w:val="0"/>
              <w:marBottom w:val="0"/>
              <w:divBdr>
                <w:top w:val="none" w:sz="0" w:space="0" w:color="auto"/>
                <w:left w:val="none" w:sz="0" w:space="0" w:color="auto"/>
                <w:bottom w:val="none" w:sz="0" w:space="0" w:color="auto"/>
                <w:right w:val="none" w:sz="0" w:space="0" w:color="auto"/>
              </w:divBdr>
            </w:div>
            <w:div w:id="186825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955882">
      <w:bodyDiv w:val="1"/>
      <w:marLeft w:val="0"/>
      <w:marRight w:val="0"/>
      <w:marTop w:val="0"/>
      <w:marBottom w:val="0"/>
      <w:divBdr>
        <w:top w:val="none" w:sz="0" w:space="0" w:color="auto"/>
        <w:left w:val="none" w:sz="0" w:space="0" w:color="auto"/>
        <w:bottom w:val="none" w:sz="0" w:space="0" w:color="auto"/>
        <w:right w:val="none" w:sz="0" w:space="0" w:color="auto"/>
      </w:divBdr>
    </w:div>
    <w:div w:id="1839268515">
      <w:bodyDiv w:val="1"/>
      <w:marLeft w:val="0"/>
      <w:marRight w:val="0"/>
      <w:marTop w:val="0"/>
      <w:marBottom w:val="0"/>
      <w:divBdr>
        <w:top w:val="none" w:sz="0" w:space="0" w:color="auto"/>
        <w:left w:val="none" w:sz="0" w:space="0" w:color="auto"/>
        <w:bottom w:val="none" w:sz="0" w:space="0" w:color="auto"/>
        <w:right w:val="none" w:sz="0" w:space="0" w:color="auto"/>
      </w:divBdr>
    </w:div>
    <w:div w:id="1856572556">
      <w:bodyDiv w:val="1"/>
      <w:marLeft w:val="0"/>
      <w:marRight w:val="0"/>
      <w:marTop w:val="0"/>
      <w:marBottom w:val="0"/>
      <w:divBdr>
        <w:top w:val="none" w:sz="0" w:space="0" w:color="auto"/>
        <w:left w:val="none" w:sz="0" w:space="0" w:color="auto"/>
        <w:bottom w:val="none" w:sz="0" w:space="0" w:color="auto"/>
        <w:right w:val="none" w:sz="0" w:space="0" w:color="auto"/>
      </w:divBdr>
    </w:div>
    <w:div w:id="190179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net.gunse@uab.cat" TargetMode="External"/><Relationship Id="rId13" Type="http://schemas.openxmlformats.org/officeDocument/2006/relationships/hyperlink" Target="http://www.sciencedirect.com/science/article/pii/S1369526606000884" TargetMode="External"/><Relationship Id="rId18" Type="http://schemas.openxmlformats.org/officeDocument/2006/relationships/hyperlink" Target="http://www.sciencedirect.com/science/journal/13695266/9/4"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www.sciencedirect.com/science/article/pii/S1369526606000884" TargetMode="External"/><Relationship Id="rId17" Type="http://schemas.openxmlformats.org/officeDocument/2006/relationships/hyperlink" Target="http://www.sciencedirect.com/science/journal/13695266" TargetMode="External"/><Relationship Id="rId25" Type="http://schemas.openxmlformats.org/officeDocument/2006/relationships/image" Target="media/image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ciencedirect.com/science/article/pii/S1369526606000884" TargetMode="External"/><Relationship Id="rId20" Type="http://schemas.openxmlformats.org/officeDocument/2006/relationships/image" Target="media/image2.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ncedirect.com/science/article/pii/S1369526606000884" TargetMode="External"/><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ciencedirect.com/science/article/pii/S1369526606000884" TargetMode="Externa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hyperlink" Target="http://www.sciencedirect.com/science/article/pii/S1369526606000884" TargetMode="External"/><Relationship Id="rId19" Type="http://schemas.openxmlformats.org/officeDocument/2006/relationships/image" Target="media/image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igital.ni.com/public.nsf/allkb/B972242574D4BB99862575A7007520CB" TargetMode="External"/><Relationship Id="rId14" Type="http://schemas.openxmlformats.org/officeDocument/2006/relationships/hyperlink" Target="http://www.sciencedirect.com/science/article/pii/S1369526606000884"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29A51A-D97A-4843-A93D-496AFDF94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6884</Words>
  <Characters>39243</Characters>
  <Application>Microsoft Office Word</Application>
  <DocSecurity>0</DocSecurity>
  <Lines>327</Lines>
  <Paragraphs>92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Title page</vt:lpstr>
      <vt:lpstr>Title page</vt:lpstr>
    </vt:vector>
  </TitlesOfParts>
  <Company>UAB</Company>
  <LinksUpToDate>false</LinksUpToDate>
  <CharactersWithSpaces>46035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page</dc:title>
  <dc:creator>Benet Gunsé</dc:creator>
  <cp:lastModifiedBy>Benet Gunsé Forcadell</cp:lastModifiedBy>
  <cp:revision>6</cp:revision>
  <cp:lastPrinted>2015-11-30T07:13:00Z</cp:lastPrinted>
  <dcterms:created xsi:type="dcterms:W3CDTF">2016-03-25T19:21:00Z</dcterms:created>
  <dcterms:modified xsi:type="dcterms:W3CDTF">2016-03-30T06:27:00Z</dcterms:modified>
</cp:coreProperties>
</file>