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2CB0" w:rsidRPr="009811FD" w:rsidRDefault="00CB2CB0" w:rsidP="00042C72">
      <w:pPr>
        <w:spacing w:after="0" w:line="360" w:lineRule="auto"/>
        <w:jc w:val="both"/>
        <w:rPr>
          <w:rFonts w:ascii="Arial" w:hAnsi="Arial" w:cs="Arial"/>
          <w:b/>
          <w:lang w:val="en-US"/>
        </w:rPr>
      </w:pPr>
      <w:r w:rsidRPr="009811FD">
        <w:rPr>
          <w:rFonts w:ascii="Arial" w:hAnsi="Arial" w:cs="Arial"/>
          <w:b/>
          <w:lang w:val="en-US"/>
        </w:rPr>
        <w:t>Supplementary Materials and Methods</w:t>
      </w:r>
    </w:p>
    <w:p w:rsidR="00CB2CB0" w:rsidRDefault="00CB2CB0" w:rsidP="00042C72">
      <w:pPr>
        <w:spacing w:after="0" w:line="360" w:lineRule="auto"/>
        <w:jc w:val="both"/>
        <w:rPr>
          <w:rFonts w:ascii="Arial" w:hAnsi="Arial" w:cs="Arial"/>
          <w:b/>
          <w:lang w:val="en-US"/>
        </w:rPr>
      </w:pPr>
    </w:p>
    <w:p w:rsidR="00CB2CB0" w:rsidRPr="00042C72" w:rsidRDefault="00CB2CB0" w:rsidP="00042C72">
      <w:pPr>
        <w:spacing w:after="0" w:line="360" w:lineRule="auto"/>
        <w:jc w:val="both"/>
        <w:rPr>
          <w:rFonts w:ascii="Arial" w:hAnsi="Arial" w:cs="Arial"/>
          <w:b/>
          <w:lang w:val="en-US"/>
        </w:rPr>
      </w:pPr>
      <w:r>
        <w:rPr>
          <w:rFonts w:ascii="Arial" w:hAnsi="Arial" w:cs="Arial"/>
          <w:b/>
          <w:lang w:val="en-US"/>
        </w:rPr>
        <w:t>Amplification of the HDV region</w:t>
      </w:r>
    </w:p>
    <w:p w:rsidR="00CB2CB0" w:rsidRPr="00042C72" w:rsidRDefault="00CB2CB0" w:rsidP="00881827">
      <w:pPr>
        <w:spacing w:after="0" w:line="360" w:lineRule="auto"/>
        <w:jc w:val="both"/>
        <w:rPr>
          <w:rFonts w:ascii="Arial" w:hAnsi="Arial" w:cs="Arial"/>
          <w:lang w:val="en-US"/>
        </w:rPr>
      </w:pPr>
      <w:r w:rsidRPr="00042C72">
        <w:rPr>
          <w:rFonts w:ascii="Arial" w:hAnsi="Arial" w:cs="Arial"/>
          <w:lang w:val="en-US"/>
        </w:rPr>
        <w:t xml:space="preserve">HDV RNA was extracted from serum samples with </w:t>
      </w:r>
      <w:r>
        <w:rPr>
          <w:rFonts w:ascii="Arial" w:hAnsi="Arial" w:cs="Arial"/>
          <w:lang w:val="en-US"/>
        </w:rPr>
        <w:t xml:space="preserve">a </w:t>
      </w:r>
      <w:r w:rsidRPr="00042C72">
        <w:rPr>
          <w:rFonts w:ascii="Arial" w:hAnsi="Arial" w:cs="Arial"/>
          <w:lang w:val="en-US"/>
        </w:rPr>
        <w:t xml:space="preserve">total nucleic acid isolation kit (TNAI, Roche Diagnostics, GmbH, </w:t>
      </w:r>
      <w:proofErr w:type="gramStart"/>
      <w:smartTag w:uri="urn:schemas-microsoft-com:office:smarttags" w:element="place">
        <w:r w:rsidRPr="00042C72">
          <w:rPr>
            <w:rFonts w:ascii="Arial" w:hAnsi="Arial" w:cs="Arial"/>
            <w:lang w:val="en-US"/>
          </w:rPr>
          <w:t>Mannheim</w:t>
        </w:r>
        <w:proofErr w:type="gramEnd"/>
        <w:r w:rsidRPr="00042C72">
          <w:rPr>
            <w:rFonts w:ascii="Arial" w:hAnsi="Arial" w:cs="Arial"/>
            <w:lang w:val="en-US"/>
          </w:rPr>
          <w:t xml:space="preserve">, </w:t>
        </w:r>
        <w:smartTag w:uri="urn:schemas-microsoft-com:office:smarttags" w:element="country-region">
          <w:r w:rsidRPr="00042C72">
            <w:rPr>
              <w:rFonts w:ascii="Arial" w:hAnsi="Arial" w:cs="Arial"/>
              <w:lang w:val="en-US"/>
            </w:rPr>
            <w:t>Germany</w:t>
          </w:r>
        </w:smartTag>
      </w:smartTag>
      <w:r w:rsidRPr="00042C72">
        <w:rPr>
          <w:rFonts w:ascii="Arial" w:hAnsi="Arial" w:cs="Arial"/>
          <w:lang w:val="en-US"/>
        </w:rPr>
        <w:t xml:space="preserve">). Ten </w:t>
      </w:r>
      <w:proofErr w:type="spellStart"/>
      <w:r w:rsidRPr="00042C72">
        <w:rPr>
          <w:rFonts w:ascii="Arial" w:hAnsi="Arial" w:cs="Arial"/>
          <w:lang w:val="en-US"/>
        </w:rPr>
        <w:t>μ</w:t>
      </w:r>
      <w:r>
        <w:rPr>
          <w:rFonts w:ascii="Arial" w:hAnsi="Arial" w:cs="Arial"/>
          <w:lang w:val="en-US"/>
        </w:rPr>
        <w:t>L</w:t>
      </w:r>
      <w:proofErr w:type="spellEnd"/>
      <w:r w:rsidRPr="00042C72">
        <w:rPr>
          <w:rFonts w:ascii="Arial" w:hAnsi="Arial" w:cs="Arial"/>
          <w:lang w:val="en-US"/>
        </w:rPr>
        <w:t xml:space="preserve"> of the extracted HDV RNA was denatured in the presence of </w:t>
      </w:r>
      <w:smartTag w:uri="urn:schemas-microsoft-com:office:smarttags" w:element="metricconverter">
        <w:smartTagPr>
          <w:attr w:name="ProductID" w:val="10 mM"/>
        </w:smartTagPr>
        <w:r w:rsidRPr="00042C72">
          <w:rPr>
            <w:rFonts w:ascii="Arial" w:hAnsi="Arial" w:cs="Arial"/>
            <w:lang w:val="en-US"/>
          </w:rPr>
          <w:t>10</w:t>
        </w:r>
        <w:r>
          <w:rPr>
            <w:rFonts w:ascii="Arial" w:hAnsi="Arial" w:cs="Arial"/>
            <w:lang w:val="en-US"/>
          </w:rPr>
          <w:t xml:space="preserve"> </w:t>
        </w:r>
        <w:proofErr w:type="spellStart"/>
        <w:r w:rsidRPr="00042C72">
          <w:rPr>
            <w:rFonts w:ascii="Arial" w:hAnsi="Arial" w:cs="Arial"/>
            <w:lang w:val="en-US"/>
          </w:rPr>
          <w:t>mM</w:t>
        </w:r>
      </w:smartTag>
      <w:proofErr w:type="spellEnd"/>
      <w:r w:rsidRPr="00042C72">
        <w:rPr>
          <w:rFonts w:ascii="Arial" w:hAnsi="Arial" w:cs="Arial"/>
          <w:lang w:val="en-US"/>
        </w:rPr>
        <w:t xml:space="preserve"> </w:t>
      </w:r>
      <w:r>
        <w:rPr>
          <w:rFonts w:ascii="Arial" w:hAnsi="Arial" w:cs="Arial"/>
          <w:lang w:val="en-US"/>
        </w:rPr>
        <w:t xml:space="preserve">of </w:t>
      </w:r>
      <w:r w:rsidRPr="00042C72">
        <w:rPr>
          <w:rFonts w:ascii="Arial" w:hAnsi="Arial" w:cs="Arial"/>
          <w:lang w:val="en-US"/>
        </w:rPr>
        <w:t xml:space="preserve">primer 771 (771-reverse, </w:t>
      </w:r>
      <w:smartTag w:uri="urn:schemas-microsoft-com:office:smarttags" w:element="metricconverter">
        <w:smartTagPr>
          <w:attr w:name="ProductID" w:val="5’"/>
        </w:smartTagPr>
        <w:r w:rsidRPr="00042C72">
          <w:rPr>
            <w:rFonts w:ascii="Arial" w:hAnsi="Arial" w:cs="Arial"/>
            <w:lang w:val="en-US"/>
          </w:rPr>
          <w:t>5’</w:t>
        </w:r>
      </w:smartTag>
      <w:r w:rsidRPr="00042C72">
        <w:rPr>
          <w:rFonts w:ascii="Arial" w:hAnsi="Arial" w:cs="Arial"/>
          <w:lang w:val="en-US"/>
        </w:rPr>
        <w:t xml:space="preserve"> CGGTCCCCTCGGAATGTTG). </w:t>
      </w:r>
      <w:r>
        <w:rPr>
          <w:rFonts w:ascii="Arial" w:hAnsi="Arial" w:cs="Arial"/>
          <w:lang w:val="en-US"/>
        </w:rPr>
        <w:t>T</w:t>
      </w:r>
      <w:r w:rsidRPr="00042C72">
        <w:rPr>
          <w:rFonts w:ascii="Arial" w:hAnsi="Arial" w:cs="Arial"/>
          <w:lang w:val="en-US"/>
        </w:rPr>
        <w:t xml:space="preserve">he denatured HDV RNA with the primer was </w:t>
      </w:r>
      <w:r>
        <w:rPr>
          <w:rFonts w:ascii="Arial" w:hAnsi="Arial" w:cs="Arial"/>
          <w:lang w:val="en-US"/>
        </w:rPr>
        <w:t>t</w:t>
      </w:r>
      <w:r w:rsidRPr="00042C72">
        <w:rPr>
          <w:rFonts w:ascii="Arial" w:hAnsi="Arial" w:cs="Arial"/>
          <w:lang w:val="en-US"/>
        </w:rPr>
        <w:t>hen</w:t>
      </w:r>
      <w:r>
        <w:rPr>
          <w:rFonts w:ascii="Arial" w:hAnsi="Arial" w:cs="Arial"/>
          <w:lang w:val="en-US"/>
        </w:rPr>
        <w:t xml:space="preserve"> </w:t>
      </w:r>
      <w:r w:rsidRPr="00042C72">
        <w:rPr>
          <w:rFonts w:ascii="Arial" w:hAnsi="Arial" w:cs="Arial"/>
          <w:lang w:val="en-US"/>
        </w:rPr>
        <w:t xml:space="preserve">reverse transcribed </w:t>
      </w:r>
      <w:r>
        <w:rPr>
          <w:rFonts w:ascii="Arial" w:hAnsi="Arial" w:cs="Arial"/>
          <w:lang w:val="en-US"/>
        </w:rPr>
        <w:t xml:space="preserve">using </w:t>
      </w:r>
      <w:proofErr w:type="spellStart"/>
      <w:r w:rsidRPr="00042C72">
        <w:rPr>
          <w:rFonts w:ascii="Arial" w:hAnsi="Arial" w:cs="Arial"/>
          <w:lang w:val="en-US"/>
        </w:rPr>
        <w:t>Accuscript</w:t>
      </w:r>
      <w:proofErr w:type="spellEnd"/>
      <w:r w:rsidRPr="00042C72">
        <w:rPr>
          <w:rFonts w:ascii="Arial" w:hAnsi="Arial" w:cs="Arial"/>
          <w:lang w:val="en-US"/>
        </w:rPr>
        <w:t xml:space="preserve"> </w:t>
      </w:r>
      <w:proofErr w:type="spellStart"/>
      <w:r w:rsidRPr="00042C72">
        <w:rPr>
          <w:rFonts w:ascii="Arial" w:hAnsi="Arial" w:cs="Arial"/>
          <w:lang w:val="en-US"/>
        </w:rPr>
        <w:t>HiFi</w:t>
      </w:r>
      <w:proofErr w:type="spellEnd"/>
      <w:r w:rsidRPr="00042C72">
        <w:rPr>
          <w:rFonts w:ascii="Arial" w:hAnsi="Arial" w:cs="Arial"/>
          <w:lang w:val="en-US"/>
        </w:rPr>
        <w:t xml:space="preserve"> </w:t>
      </w:r>
      <w:r>
        <w:rPr>
          <w:rFonts w:ascii="Arial" w:hAnsi="Arial" w:cs="Arial"/>
          <w:lang w:val="en-US"/>
        </w:rPr>
        <w:t>r</w:t>
      </w:r>
      <w:r w:rsidRPr="00042C72">
        <w:rPr>
          <w:rFonts w:ascii="Arial" w:hAnsi="Arial" w:cs="Arial"/>
          <w:lang w:val="en-US"/>
        </w:rPr>
        <w:t xml:space="preserve">everse </w:t>
      </w:r>
      <w:r>
        <w:rPr>
          <w:rFonts w:ascii="Arial" w:hAnsi="Arial" w:cs="Arial"/>
          <w:lang w:val="en-US"/>
        </w:rPr>
        <w:t>t</w:t>
      </w:r>
      <w:r w:rsidRPr="00042C72">
        <w:rPr>
          <w:rFonts w:ascii="Arial" w:hAnsi="Arial" w:cs="Arial"/>
          <w:lang w:val="en-US"/>
        </w:rPr>
        <w:t xml:space="preserve">ranscriptase (Agilent Technologies, </w:t>
      </w:r>
      <w:smartTag w:uri="urn:schemas-microsoft-com:office:smarttags" w:element="place">
        <w:smartTag w:uri="urn:schemas-microsoft-com:office:smarttags" w:element="City">
          <w:r w:rsidRPr="00042C72">
            <w:rPr>
              <w:rFonts w:ascii="Arial" w:hAnsi="Arial" w:cs="Arial"/>
              <w:lang w:val="en-US"/>
            </w:rPr>
            <w:t>Santa Clara</w:t>
          </w:r>
        </w:smartTag>
        <w:r w:rsidRPr="00042C72">
          <w:rPr>
            <w:rFonts w:ascii="Arial" w:hAnsi="Arial" w:cs="Arial"/>
            <w:lang w:val="en-US"/>
          </w:rPr>
          <w:t xml:space="preserve">, </w:t>
        </w:r>
        <w:smartTag w:uri="urn:schemas-microsoft-com:office:smarttags" w:element="country-region">
          <w:r w:rsidRPr="00042C72">
            <w:rPr>
              <w:rFonts w:ascii="Arial" w:hAnsi="Arial" w:cs="Arial"/>
              <w:lang w:val="en-US"/>
            </w:rPr>
            <w:t>USA</w:t>
          </w:r>
        </w:smartTag>
      </w:smartTag>
      <w:r w:rsidRPr="00042C72">
        <w:rPr>
          <w:rFonts w:ascii="Arial" w:hAnsi="Arial" w:cs="Arial"/>
          <w:lang w:val="en-US"/>
        </w:rPr>
        <w:t xml:space="preserve">) according to manufacturer’s instructions. </w:t>
      </w:r>
    </w:p>
    <w:p w:rsidR="00CB2CB0" w:rsidRDefault="00CB2CB0" w:rsidP="00881827">
      <w:pPr>
        <w:spacing w:after="0" w:line="360" w:lineRule="auto"/>
        <w:jc w:val="both"/>
        <w:rPr>
          <w:rFonts w:ascii="Arial" w:hAnsi="Arial" w:cs="Arial"/>
          <w:lang w:val="en-US"/>
        </w:rPr>
      </w:pPr>
      <w:proofErr w:type="spellStart"/>
      <w:r w:rsidRPr="00042C72">
        <w:rPr>
          <w:rFonts w:ascii="Arial" w:hAnsi="Arial" w:cs="Arial"/>
          <w:lang w:val="en-US"/>
        </w:rPr>
        <w:t>cDNA</w:t>
      </w:r>
      <w:proofErr w:type="spellEnd"/>
      <w:r w:rsidRPr="00042C72">
        <w:rPr>
          <w:rFonts w:ascii="Arial" w:hAnsi="Arial" w:cs="Arial"/>
          <w:lang w:val="en-US"/>
        </w:rPr>
        <w:t xml:space="preserve"> was amplified </w:t>
      </w:r>
      <w:r>
        <w:rPr>
          <w:rFonts w:ascii="Arial" w:hAnsi="Arial" w:cs="Arial"/>
          <w:lang w:val="en-US"/>
        </w:rPr>
        <w:t>in</w:t>
      </w:r>
      <w:r w:rsidRPr="00042C72">
        <w:rPr>
          <w:rFonts w:ascii="Arial" w:hAnsi="Arial" w:cs="Arial"/>
          <w:lang w:val="en-US"/>
        </w:rPr>
        <w:t xml:space="preserve"> a first PCR reaction, using 0.2</w:t>
      </w:r>
      <w:r>
        <w:rPr>
          <w:rFonts w:ascii="Arial" w:hAnsi="Arial" w:cs="Arial"/>
          <w:lang w:val="en-US"/>
        </w:rPr>
        <w:t xml:space="preserve"> </w:t>
      </w:r>
      <w:r w:rsidRPr="001D7F27">
        <w:rPr>
          <w:rFonts w:ascii="Arial" w:hAnsi="Arial" w:cs="Arial"/>
          <w:lang w:val="en-US"/>
        </w:rPr>
        <w:t>µ</w:t>
      </w:r>
      <w:r w:rsidRPr="00042C72">
        <w:rPr>
          <w:rFonts w:ascii="Arial" w:hAnsi="Arial" w:cs="Arial"/>
          <w:lang w:val="en-US"/>
        </w:rPr>
        <w:t>M of</w:t>
      </w:r>
      <w:r>
        <w:rPr>
          <w:rFonts w:ascii="Arial" w:hAnsi="Arial" w:cs="Arial"/>
          <w:lang w:val="en-US"/>
        </w:rPr>
        <w:t xml:space="preserve"> the</w:t>
      </w:r>
      <w:r w:rsidRPr="00042C72">
        <w:rPr>
          <w:rFonts w:ascii="Arial" w:hAnsi="Arial" w:cs="Arial"/>
          <w:lang w:val="en-US"/>
        </w:rPr>
        <w:t xml:space="preserve"> forward and reverse primer (891-forward, </w:t>
      </w:r>
      <w:smartTag w:uri="urn:schemas-microsoft-com:office:smarttags" w:element="metricconverter">
        <w:smartTagPr>
          <w:attr w:name="ProductID" w:val="5’"/>
        </w:smartTagPr>
        <w:r w:rsidRPr="00042C72">
          <w:rPr>
            <w:rFonts w:ascii="Arial" w:hAnsi="Arial" w:cs="Arial"/>
            <w:lang w:val="en-US"/>
          </w:rPr>
          <w:t>5’</w:t>
        </w:r>
      </w:smartTag>
      <w:r w:rsidRPr="00042C72">
        <w:rPr>
          <w:rFonts w:ascii="Arial" w:hAnsi="Arial" w:cs="Arial"/>
          <w:lang w:val="en-US"/>
        </w:rPr>
        <w:t xml:space="preserve"> AGGTCGGACCGCGAGGAGGT and 339- reverse, </w:t>
      </w:r>
      <w:smartTag w:uri="urn:schemas-microsoft-com:office:smarttags" w:element="metricconverter">
        <w:smartTagPr>
          <w:attr w:name="ProductID" w:val="5’"/>
        </w:smartTagPr>
        <w:r w:rsidRPr="00042C72">
          <w:rPr>
            <w:rFonts w:ascii="Arial" w:hAnsi="Arial" w:cs="Arial"/>
            <w:lang w:val="en-US"/>
          </w:rPr>
          <w:t>5’</w:t>
        </w:r>
      </w:smartTag>
      <w:r w:rsidRPr="00042C72">
        <w:rPr>
          <w:rFonts w:ascii="Arial" w:hAnsi="Arial" w:cs="Arial"/>
          <w:lang w:val="en-US"/>
        </w:rPr>
        <w:t xml:space="preserve"> GCTGAAGGGGTCCTCTGGAGGTG),</w:t>
      </w:r>
      <w:r w:rsidRPr="001D7F27">
        <w:rPr>
          <w:rFonts w:ascii="Arial" w:hAnsi="Arial" w:cs="Arial"/>
          <w:lang w:val="en-US"/>
        </w:rPr>
        <w:t xml:space="preserve"> 1x </w:t>
      </w:r>
      <w:proofErr w:type="spellStart"/>
      <w:r w:rsidRPr="001D7F27">
        <w:rPr>
          <w:rFonts w:ascii="Arial" w:hAnsi="Arial" w:cs="Arial"/>
          <w:lang w:val="en-US"/>
        </w:rPr>
        <w:t>Pfu</w:t>
      </w:r>
      <w:proofErr w:type="spellEnd"/>
      <w:r w:rsidRPr="001D7F27">
        <w:rPr>
          <w:rFonts w:ascii="Arial" w:hAnsi="Arial" w:cs="Arial"/>
          <w:lang w:val="en-US"/>
        </w:rPr>
        <w:t xml:space="preserve"> Ultra II polymerase buffer, </w:t>
      </w:r>
      <w:smartTag w:uri="urn:schemas-microsoft-com:office:smarttags" w:element="metricconverter">
        <w:smartTagPr>
          <w:attr w:name="ProductID" w:val="0.25 mM"/>
        </w:smartTagPr>
        <w:r w:rsidRPr="001D7F27">
          <w:rPr>
            <w:rFonts w:ascii="Arial" w:hAnsi="Arial" w:cs="Arial"/>
            <w:lang w:val="en-US"/>
          </w:rPr>
          <w:t xml:space="preserve">0.25 </w:t>
        </w:r>
        <w:proofErr w:type="spellStart"/>
        <w:r w:rsidRPr="001D7F27">
          <w:rPr>
            <w:rFonts w:ascii="Arial" w:hAnsi="Arial" w:cs="Arial"/>
            <w:lang w:val="en-US"/>
          </w:rPr>
          <w:t>mM</w:t>
        </w:r>
      </w:smartTag>
      <w:proofErr w:type="spellEnd"/>
      <w:r w:rsidRPr="001D7F27">
        <w:rPr>
          <w:rFonts w:ascii="Arial" w:hAnsi="Arial" w:cs="Arial"/>
          <w:lang w:val="en-US"/>
        </w:rPr>
        <w:t xml:space="preserve"> of each </w:t>
      </w:r>
      <w:proofErr w:type="spellStart"/>
      <w:r w:rsidRPr="001D7F27">
        <w:rPr>
          <w:rFonts w:ascii="Arial" w:hAnsi="Arial" w:cs="Arial"/>
          <w:lang w:val="en-US"/>
        </w:rPr>
        <w:t>dNTP</w:t>
      </w:r>
      <w:proofErr w:type="spellEnd"/>
      <w:r w:rsidRPr="001D7F27">
        <w:rPr>
          <w:rFonts w:ascii="Arial" w:hAnsi="Arial" w:cs="Arial"/>
          <w:lang w:val="en-US"/>
        </w:rPr>
        <w:t xml:space="preserve">, and 2.5 U of </w:t>
      </w:r>
      <w:proofErr w:type="spellStart"/>
      <w:r w:rsidRPr="001D7F27">
        <w:rPr>
          <w:rFonts w:ascii="Arial" w:hAnsi="Arial" w:cs="Arial"/>
          <w:lang w:val="en-US"/>
        </w:rPr>
        <w:t>Pfu</w:t>
      </w:r>
      <w:proofErr w:type="spellEnd"/>
      <w:r w:rsidRPr="001D7F27">
        <w:rPr>
          <w:rFonts w:ascii="Arial" w:hAnsi="Arial" w:cs="Arial"/>
          <w:lang w:val="en-US"/>
        </w:rPr>
        <w:t xml:space="preserve"> Ultra II DNA polymerase (</w:t>
      </w:r>
      <w:proofErr w:type="spellStart"/>
      <w:r w:rsidRPr="001D7F27">
        <w:rPr>
          <w:rFonts w:ascii="Arial" w:hAnsi="Arial" w:cs="Arial"/>
          <w:lang w:val="en-US"/>
        </w:rPr>
        <w:t>Stratagene</w:t>
      </w:r>
      <w:proofErr w:type="spellEnd"/>
      <w:r w:rsidRPr="001D7F27">
        <w:rPr>
          <w:rFonts w:ascii="Arial" w:hAnsi="Arial" w:cs="Arial"/>
          <w:lang w:val="en-US"/>
        </w:rPr>
        <w:t>, Agilent Tech</w:t>
      </w:r>
      <w:r>
        <w:rPr>
          <w:rFonts w:ascii="Arial" w:hAnsi="Arial" w:cs="Arial"/>
          <w:lang w:val="en-US"/>
        </w:rPr>
        <w:t>nologies) in a final volume of 5</w:t>
      </w:r>
      <w:r w:rsidRPr="001D7F27">
        <w:rPr>
          <w:rFonts w:ascii="Arial" w:hAnsi="Arial" w:cs="Arial"/>
          <w:lang w:val="en-US"/>
        </w:rPr>
        <w:t>0 µL</w:t>
      </w:r>
      <w:r>
        <w:rPr>
          <w:rFonts w:ascii="Arial" w:hAnsi="Arial" w:cs="Arial"/>
          <w:lang w:val="en-US"/>
        </w:rPr>
        <w:t xml:space="preserve">. </w:t>
      </w:r>
      <w:r w:rsidRPr="001D7F27">
        <w:rPr>
          <w:rFonts w:ascii="Arial" w:hAnsi="Arial" w:cs="Arial"/>
          <w:lang w:val="en-US"/>
        </w:rPr>
        <w:t xml:space="preserve">After a single </w:t>
      </w:r>
      <w:proofErr w:type="spellStart"/>
      <w:r w:rsidRPr="001D7F27">
        <w:rPr>
          <w:rFonts w:ascii="Arial" w:hAnsi="Arial" w:cs="Arial"/>
          <w:lang w:val="en-US"/>
        </w:rPr>
        <w:t>denaturation</w:t>
      </w:r>
      <w:proofErr w:type="spellEnd"/>
      <w:r w:rsidRPr="001D7F27">
        <w:rPr>
          <w:rFonts w:ascii="Arial" w:hAnsi="Arial" w:cs="Arial"/>
          <w:lang w:val="en-US"/>
        </w:rPr>
        <w:t xml:space="preserve"> step of 2 min at </w:t>
      </w:r>
      <w:smartTag w:uri="urn:schemas-microsoft-com:office:smarttags" w:element="metricconverter">
        <w:smartTagPr>
          <w:attr w:name="ProductID" w:val="95ºC"/>
        </w:smartTagPr>
        <w:r w:rsidRPr="001D7F27">
          <w:rPr>
            <w:rFonts w:ascii="Arial" w:hAnsi="Arial" w:cs="Arial"/>
            <w:lang w:val="en-US"/>
          </w:rPr>
          <w:t>95ºC</w:t>
        </w:r>
      </w:smartTag>
      <w:r w:rsidRPr="001D7F27">
        <w:rPr>
          <w:rFonts w:ascii="Arial" w:hAnsi="Arial" w:cs="Arial"/>
          <w:lang w:val="en-US"/>
        </w:rPr>
        <w:t xml:space="preserve">, samples underwent </w:t>
      </w:r>
      <w:r>
        <w:rPr>
          <w:rFonts w:ascii="Arial" w:hAnsi="Arial" w:cs="Arial"/>
          <w:lang w:val="en-US"/>
        </w:rPr>
        <w:t>40</w:t>
      </w:r>
      <w:r w:rsidRPr="001D7F27">
        <w:rPr>
          <w:rFonts w:ascii="Arial" w:hAnsi="Arial" w:cs="Arial"/>
          <w:lang w:val="en-US"/>
        </w:rPr>
        <w:t xml:space="preserve"> cycles of 20 s at </w:t>
      </w:r>
      <w:smartTag w:uri="urn:schemas-microsoft-com:office:smarttags" w:element="metricconverter">
        <w:smartTagPr>
          <w:attr w:name="ProductID" w:val="95ºC"/>
        </w:smartTagPr>
        <w:r w:rsidRPr="001D7F27">
          <w:rPr>
            <w:rFonts w:ascii="Arial" w:hAnsi="Arial" w:cs="Arial"/>
            <w:lang w:val="en-US"/>
          </w:rPr>
          <w:t>95ºC</w:t>
        </w:r>
      </w:smartTag>
      <w:r w:rsidRPr="001D7F27">
        <w:rPr>
          <w:rFonts w:ascii="Arial" w:hAnsi="Arial" w:cs="Arial"/>
          <w:lang w:val="en-US"/>
        </w:rPr>
        <w:t xml:space="preserve">, 20 s at </w:t>
      </w:r>
      <w:smartTag w:uri="urn:schemas-microsoft-com:office:smarttags" w:element="metricconverter">
        <w:smartTagPr>
          <w:attr w:name="ProductID" w:val="54ºC"/>
        </w:smartTagPr>
        <w:r w:rsidRPr="001D7F27">
          <w:rPr>
            <w:rFonts w:ascii="Arial" w:hAnsi="Arial" w:cs="Arial"/>
            <w:lang w:val="en-US"/>
          </w:rPr>
          <w:t>5</w:t>
        </w:r>
        <w:r>
          <w:rPr>
            <w:rFonts w:ascii="Arial" w:hAnsi="Arial" w:cs="Arial"/>
            <w:lang w:val="en-US"/>
          </w:rPr>
          <w:t>4</w:t>
        </w:r>
        <w:r w:rsidRPr="001D7F27">
          <w:rPr>
            <w:rFonts w:ascii="Arial" w:hAnsi="Arial" w:cs="Arial"/>
            <w:lang w:val="en-US"/>
          </w:rPr>
          <w:t>ºC</w:t>
        </w:r>
      </w:smartTag>
      <w:r w:rsidRPr="001D7F27">
        <w:rPr>
          <w:rFonts w:ascii="Arial" w:hAnsi="Arial" w:cs="Arial"/>
          <w:lang w:val="en-US"/>
        </w:rPr>
        <w:t xml:space="preserve">, and </w:t>
      </w:r>
      <w:r>
        <w:rPr>
          <w:rFonts w:ascii="Arial" w:hAnsi="Arial" w:cs="Arial"/>
          <w:lang w:val="en-US"/>
        </w:rPr>
        <w:t xml:space="preserve">45 </w:t>
      </w:r>
      <w:r w:rsidRPr="001D7F27">
        <w:rPr>
          <w:rFonts w:ascii="Arial" w:hAnsi="Arial" w:cs="Arial"/>
          <w:lang w:val="en-US"/>
        </w:rPr>
        <w:t xml:space="preserve">s at </w:t>
      </w:r>
      <w:smartTag w:uri="urn:schemas-microsoft-com:office:smarttags" w:element="metricconverter">
        <w:smartTagPr>
          <w:attr w:name="ProductID" w:val="72ºC"/>
        </w:smartTagPr>
        <w:r w:rsidRPr="001D7F27">
          <w:rPr>
            <w:rFonts w:ascii="Arial" w:hAnsi="Arial" w:cs="Arial"/>
            <w:lang w:val="en-US"/>
          </w:rPr>
          <w:t>72ºC</w:t>
        </w:r>
      </w:smartTag>
      <w:r w:rsidRPr="001D7F27">
        <w:rPr>
          <w:rFonts w:ascii="Arial" w:hAnsi="Arial" w:cs="Arial"/>
          <w:lang w:val="en-US"/>
        </w:rPr>
        <w:t xml:space="preserve">, and a single final 3-min step at </w:t>
      </w:r>
      <w:smartTag w:uri="urn:schemas-microsoft-com:office:smarttags" w:element="metricconverter">
        <w:smartTagPr>
          <w:attr w:name="ProductID" w:val="72ºC"/>
        </w:smartTagPr>
        <w:r w:rsidRPr="001D7F27">
          <w:rPr>
            <w:rFonts w:ascii="Arial" w:hAnsi="Arial" w:cs="Arial"/>
            <w:lang w:val="en-US"/>
          </w:rPr>
          <w:t>72ºC</w:t>
        </w:r>
      </w:smartTag>
      <w:r>
        <w:rPr>
          <w:rFonts w:ascii="Arial" w:hAnsi="Arial" w:cs="Arial"/>
          <w:lang w:val="en-US"/>
        </w:rPr>
        <w:t xml:space="preserve">. </w:t>
      </w:r>
    </w:p>
    <w:p w:rsidR="00CB2CB0" w:rsidRDefault="00CB2CB0" w:rsidP="00881827">
      <w:pPr>
        <w:spacing w:after="0" w:line="360" w:lineRule="auto"/>
        <w:jc w:val="both"/>
        <w:rPr>
          <w:rFonts w:ascii="Arial" w:hAnsi="Arial" w:cs="Arial"/>
          <w:lang w:val="en-US"/>
        </w:rPr>
      </w:pPr>
      <w:r>
        <w:rPr>
          <w:rFonts w:ascii="Arial" w:hAnsi="Arial" w:cs="Arial"/>
          <w:lang w:val="en-US"/>
        </w:rPr>
        <w:t xml:space="preserve">The nested PCR was performed with primers that </w:t>
      </w:r>
      <w:r w:rsidRPr="00D62BAE">
        <w:rPr>
          <w:rFonts w:ascii="Arial" w:hAnsi="Arial" w:cs="Arial"/>
          <w:lang w:val="en-US"/>
        </w:rPr>
        <w:t>includ</w:t>
      </w:r>
      <w:r>
        <w:rPr>
          <w:rFonts w:ascii="Arial" w:hAnsi="Arial" w:cs="Arial"/>
          <w:lang w:val="en-US"/>
        </w:rPr>
        <w:t>ed</w:t>
      </w:r>
      <w:r w:rsidRPr="00D62BAE">
        <w:rPr>
          <w:rFonts w:ascii="Arial" w:hAnsi="Arial" w:cs="Arial"/>
          <w:lang w:val="en-US"/>
        </w:rPr>
        <w:t xml:space="preserve"> an M13 universal </w:t>
      </w:r>
      <w:r>
        <w:rPr>
          <w:rFonts w:ascii="Arial" w:hAnsi="Arial" w:cs="Arial"/>
          <w:lang w:val="en-US"/>
        </w:rPr>
        <w:t xml:space="preserve">adaptor sequence at the </w:t>
      </w:r>
      <w:smartTag w:uri="urn:schemas-microsoft-com:office:smarttags" w:element="metricconverter">
        <w:smartTagPr>
          <w:attr w:name="ProductID" w:val="5’"/>
        </w:smartTagPr>
        <w:r>
          <w:rPr>
            <w:rFonts w:ascii="Arial" w:hAnsi="Arial" w:cs="Arial"/>
            <w:lang w:val="en-US"/>
          </w:rPr>
          <w:t>5’</w:t>
        </w:r>
      </w:smartTag>
      <w:r>
        <w:rPr>
          <w:rFonts w:ascii="Arial" w:hAnsi="Arial" w:cs="Arial"/>
          <w:lang w:val="en-US"/>
        </w:rPr>
        <w:t xml:space="preserve"> end (</w:t>
      </w:r>
      <w:r w:rsidRPr="004E3C17">
        <w:rPr>
          <w:rFonts w:ascii="Arial" w:hAnsi="Arial" w:cs="Arial"/>
          <w:lang w:val="en-US"/>
        </w:rPr>
        <w:t>M13 912</w:t>
      </w:r>
      <w:r>
        <w:rPr>
          <w:rFonts w:ascii="Arial" w:hAnsi="Arial" w:cs="Arial"/>
          <w:lang w:val="en-US"/>
        </w:rPr>
        <w:t xml:space="preserve">, </w:t>
      </w:r>
      <w:smartTag w:uri="urn:schemas-microsoft-com:office:smarttags" w:element="metricconverter">
        <w:smartTagPr>
          <w:attr w:name="ProductID" w:val="5’"/>
        </w:smartTagPr>
        <w:r>
          <w:rPr>
            <w:rFonts w:ascii="Arial" w:hAnsi="Arial" w:cs="Arial"/>
            <w:lang w:val="en-US"/>
          </w:rPr>
          <w:t>5’</w:t>
        </w:r>
      </w:smartTag>
      <w:r>
        <w:rPr>
          <w:rFonts w:ascii="Arial" w:hAnsi="Arial" w:cs="Arial"/>
          <w:lang w:val="en-US"/>
        </w:rPr>
        <w:t xml:space="preserve"> </w:t>
      </w:r>
      <w:r w:rsidRPr="00151FBE">
        <w:rPr>
          <w:rFonts w:ascii="Arial" w:hAnsi="Arial" w:cs="Arial"/>
          <w:i/>
          <w:lang w:val="en-US"/>
        </w:rPr>
        <w:t>GTTGTAAAACGACGGCCAGT</w:t>
      </w:r>
      <w:r w:rsidRPr="004E3C17">
        <w:rPr>
          <w:rFonts w:ascii="Arial" w:hAnsi="Arial" w:cs="Arial"/>
          <w:lang w:val="en-US"/>
        </w:rPr>
        <w:t>GAGATGCCATGCCGACCCGAAGAG</w:t>
      </w:r>
      <w:r>
        <w:rPr>
          <w:rFonts w:ascii="Arial" w:hAnsi="Arial" w:cs="Arial"/>
          <w:lang w:val="en-US"/>
        </w:rPr>
        <w:t xml:space="preserve"> and</w:t>
      </w:r>
      <w:r w:rsidRPr="004E3C17">
        <w:rPr>
          <w:rFonts w:ascii="Arial" w:hAnsi="Arial" w:cs="Arial"/>
          <w:lang w:val="en-US"/>
        </w:rPr>
        <w:t xml:space="preserve"> M13 1298</w:t>
      </w:r>
      <w:r>
        <w:rPr>
          <w:rFonts w:ascii="Arial" w:hAnsi="Arial" w:cs="Arial"/>
          <w:lang w:val="en-US"/>
        </w:rPr>
        <w:t>, 5’</w:t>
      </w:r>
      <w:r w:rsidRPr="00151FBE">
        <w:rPr>
          <w:rFonts w:ascii="Arial" w:hAnsi="Arial" w:cs="Arial"/>
          <w:i/>
          <w:lang w:val="en-US"/>
        </w:rPr>
        <w:t>CACAGGAAACAGCTATGACC</w:t>
      </w:r>
      <w:r w:rsidRPr="004E3C17">
        <w:rPr>
          <w:rFonts w:ascii="Arial" w:hAnsi="Arial" w:cs="Arial"/>
          <w:lang w:val="en-US"/>
        </w:rPr>
        <w:t>CGACGAAGGAAGGCCCTCGAGAAC</w:t>
      </w:r>
      <w:r>
        <w:rPr>
          <w:rFonts w:ascii="Arial" w:hAnsi="Arial" w:cs="Arial"/>
          <w:lang w:val="en-US"/>
        </w:rPr>
        <w:t>)</w:t>
      </w:r>
      <w:r w:rsidRPr="001D7F27">
        <w:rPr>
          <w:rFonts w:ascii="Arial" w:hAnsi="Arial" w:cs="Arial"/>
          <w:lang w:val="en-US"/>
        </w:rPr>
        <w:t xml:space="preserve">. Briefly, PCR was performed using 1x </w:t>
      </w:r>
      <w:proofErr w:type="spellStart"/>
      <w:r w:rsidRPr="001D7F27">
        <w:rPr>
          <w:rFonts w:ascii="Arial" w:hAnsi="Arial" w:cs="Arial"/>
          <w:lang w:val="en-US"/>
        </w:rPr>
        <w:t>Pfu</w:t>
      </w:r>
      <w:proofErr w:type="spellEnd"/>
      <w:r w:rsidRPr="001D7F27">
        <w:rPr>
          <w:rFonts w:ascii="Arial" w:hAnsi="Arial" w:cs="Arial"/>
          <w:lang w:val="en-US"/>
        </w:rPr>
        <w:t xml:space="preserve"> Ultra II polymerase buffer, </w:t>
      </w:r>
      <w:smartTag w:uri="urn:schemas-microsoft-com:office:smarttags" w:element="metricconverter">
        <w:smartTagPr>
          <w:attr w:name="ProductID" w:val="0.25 mM"/>
        </w:smartTagPr>
        <w:r w:rsidRPr="001D7F27">
          <w:rPr>
            <w:rFonts w:ascii="Arial" w:hAnsi="Arial" w:cs="Arial"/>
            <w:lang w:val="en-US"/>
          </w:rPr>
          <w:t xml:space="preserve">0.25 </w:t>
        </w:r>
        <w:proofErr w:type="spellStart"/>
        <w:r w:rsidRPr="001D7F27">
          <w:rPr>
            <w:rFonts w:ascii="Arial" w:hAnsi="Arial" w:cs="Arial"/>
            <w:lang w:val="en-US"/>
          </w:rPr>
          <w:t>mM</w:t>
        </w:r>
      </w:smartTag>
      <w:proofErr w:type="spellEnd"/>
      <w:r w:rsidRPr="001D7F27">
        <w:rPr>
          <w:rFonts w:ascii="Arial" w:hAnsi="Arial" w:cs="Arial"/>
          <w:lang w:val="en-US"/>
        </w:rPr>
        <w:t xml:space="preserve"> of each </w:t>
      </w:r>
      <w:proofErr w:type="spellStart"/>
      <w:r w:rsidRPr="001D7F27">
        <w:rPr>
          <w:rFonts w:ascii="Arial" w:hAnsi="Arial" w:cs="Arial"/>
          <w:lang w:val="en-US"/>
        </w:rPr>
        <w:t>dNTP</w:t>
      </w:r>
      <w:proofErr w:type="spellEnd"/>
      <w:r w:rsidRPr="001D7F27">
        <w:rPr>
          <w:rFonts w:ascii="Arial" w:hAnsi="Arial" w:cs="Arial"/>
          <w:lang w:val="en-US"/>
        </w:rPr>
        <w:t>, 0.2 µM of forward and reverse primer</w:t>
      </w:r>
      <w:r>
        <w:rPr>
          <w:rFonts w:ascii="Arial" w:hAnsi="Arial" w:cs="Arial"/>
          <w:lang w:val="en-US"/>
        </w:rPr>
        <w:t>,</w:t>
      </w:r>
      <w:r w:rsidRPr="001D7F27">
        <w:rPr>
          <w:rFonts w:ascii="Arial" w:hAnsi="Arial" w:cs="Arial"/>
          <w:lang w:val="en-US"/>
        </w:rPr>
        <w:t xml:space="preserve"> and 2.5 U of </w:t>
      </w:r>
      <w:proofErr w:type="spellStart"/>
      <w:r w:rsidRPr="001D7F27">
        <w:rPr>
          <w:rFonts w:ascii="Arial" w:hAnsi="Arial" w:cs="Arial"/>
          <w:lang w:val="en-US"/>
        </w:rPr>
        <w:t>Pfu</w:t>
      </w:r>
      <w:proofErr w:type="spellEnd"/>
      <w:r w:rsidRPr="001D7F27">
        <w:rPr>
          <w:rFonts w:ascii="Arial" w:hAnsi="Arial" w:cs="Arial"/>
          <w:lang w:val="en-US"/>
        </w:rPr>
        <w:t xml:space="preserve"> Ultra II DNA polymerase (</w:t>
      </w:r>
      <w:proofErr w:type="spellStart"/>
      <w:r w:rsidRPr="001D7F27">
        <w:rPr>
          <w:rFonts w:ascii="Arial" w:hAnsi="Arial" w:cs="Arial"/>
          <w:lang w:val="en-US"/>
        </w:rPr>
        <w:t>Stratagene</w:t>
      </w:r>
      <w:proofErr w:type="spellEnd"/>
      <w:r w:rsidRPr="001D7F27">
        <w:rPr>
          <w:rFonts w:ascii="Arial" w:hAnsi="Arial" w:cs="Arial"/>
          <w:lang w:val="en-US"/>
        </w:rPr>
        <w:t>, Agilent Technologies) in a final volume of 1</w:t>
      </w:r>
      <w:r>
        <w:rPr>
          <w:rFonts w:ascii="Arial" w:hAnsi="Arial" w:cs="Arial"/>
          <w:lang w:val="en-US"/>
        </w:rPr>
        <w:t>5</w:t>
      </w:r>
      <w:r w:rsidRPr="001D7F27">
        <w:rPr>
          <w:rFonts w:ascii="Arial" w:hAnsi="Arial" w:cs="Arial"/>
          <w:lang w:val="en-US"/>
        </w:rPr>
        <w:t xml:space="preserve"> µL. After a single </w:t>
      </w:r>
      <w:proofErr w:type="spellStart"/>
      <w:r w:rsidRPr="001D7F27">
        <w:rPr>
          <w:rFonts w:ascii="Arial" w:hAnsi="Arial" w:cs="Arial"/>
          <w:lang w:val="en-US"/>
        </w:rPr>
        <w:t>denaturation</w:t>
      </w:r>
      <w:proofErr w:type="spellEnd"/>
      <w:r w:rsidRPr="001D7F27">
        <w:rPr>
          <w:rFonts w:ascii="Arial" w:hAnsi="Arial" w:cs="Arial"/>
          <w:lang w:val="en-US"/>
        </w:rPr>
        <w:t xml:space="preserve"> step of 2 min at </w:t>
      </w:r>
      <w:smartTag w:uri="urn:schemas-microsoft-com:office:smarttags" w:element="metricconverter">
        <w:smartTagPr>
          <w:attr w:name="ProductID" w:val="95ºC"/>
        </w:smartTagPr>
        <w:r w:rsidRPr="001D7F27">
          <w:rPr>
            <w:rFonts w:ascii="Arial" w:hAnsi="Arial" w:cs="Arial"/>
            <w:lang w:val="en-US"/>
          </w:rPr>
          <w:t>95ºC</w:t>
        </w:r>
      </w:smartTag>
      <w:r w:rsidRPr="001D7F27">
        <w:rPr>
          <w:rFonts w:ascii="Arial" w:hAnsi="Arial" w:cs="Arial"/>
          <w:lang w:val="en-US"/>
        </w:rPr>
        <w:t xml:space="preserve">, samples underwent 35 cycles of 20 s at </w:t>
      </w:r>
      <w:smartTag w:uri="urn:schemas-microsoft-com:office:smarttags" w:element="metricconverter">
        <w:smartTagPr>
          <w:attr w:name="ProductID" w:val="95ºC"/>
        </w:smartTagPr>
        <w:r w:rsidRPr="001D7F27">
          <w:rPr>
            <w:rFonts w:ascii="Arial" w:hAnsi="Arial" w:cs="Arial"/>
            <w:lang w:val="en-US"/>
          </w:rPr>
          <w:t>95ºC</w:t>
        </w:r>
      </w:smartTag>
      <w:r w:rsidRPr="001D7F27">
        <w:rPr>
          <w:rFonts w:ascii="Arial" w:hAnsi="Arial" w:cs="Arial"/>
          <w:lang w:val="en-US"/>
        </w:rPr>
        <w:t xml:space="preserve">, 20 s at </w:t>
      </w:r>
      <w:smartTag w:uri="urn:schemas-microsoft-com:office:smarttags" w:element="metricconverter">
        <w:smartTagPr>
          <w:attr w:name="ProductID" w:val="63ºC"/>
        </w:smartTagPr>
        <w:r>
          <w:rPr>
            <w:rFonts w:ascii="Arial" w:hAnsi="Arial" w:cs="Arial"/>
            <w:lang w:val="en-US"/>
          </w:rPr>
          <w:t>63</w:t>
        </w:r>
        <w:r w:rsidRPr="001D7F27">
          <w:rPr>
            <w:rFonts w:ascii="Arial" w:hAnsi="Arial" w:cs="Arial"/>
            <w:lang w:val="en-US"/>
          </w:rPr>
          <w:t>ºC</w:t>
        </w:r>
      </w:smartTag>
      <w:r w:rsidRPr="001D7F27">
        <w:rPr>
          <w:rFonts w:ascii="Arial" w:hAnsi="Arial" w:cs="Arial"/>
          <w:lang w:val="en-US"/>
        </w:rPr>
        <w:t xml:space="preserve">, and 15s at </w:t>
      </w:r>
      <w:smartTag w:uri="urn:schemas-microsoft-com:office:smarttags" w:element="metricconverter">
        <w:smartTagPr>
          <w:attr w:name="ProductID" w:val="72ºC"/>
        </w:smartTagPr>
        <w:r w:rsidRPr="001D7F27">
          <w:rPr>
            <w:rFonts w:ascii="Arial" w:hAnsi="Arial" w:cs="Arial"/>
            <w:lang w:val="en-US"/>
          </w:rPr>
          <w:t>72ºC</w:t>
        </w:r>
      </w:smartTag>
      <w:r w:rsidRPr="001D7F27">
        <w:rPr>
          <w:rFonts w:ascii="Arial" w:hAnsi="Arial" w:cs="Arial"/>
          <w:lang w:val="en-US"/>
        </w:rPr>
        <w:t xml:space="preserve">, and a single final 3-min step at </w:t>
      </w:r>
      <w:smartTag w:uri="urn:schemas-microsoft-com:office:smarttags" w:element="metricconverter">
        <w:smartTagPr>
          <w:attr w:name="ProductID" w:val="72ºC"/>
        </w:smartTagPr>
        <w:r w:rsidRPr="001D7F27">
          <w:rPr>
            <w:rFonts w:ascii="Arial" w:hAnsi="Arial" w:cs="Arial"/>
            <w:lang w:val="en-US"/>
          </w:rPr>
          <w:t>72ºC</w:t>
        </w:r>
      </w:smartTag>
      <w:r w:rsidRPr="001D7F27">
        <w:rPr>
          <w:rFonts w:ascii="Arial" w:hAnsi="Arial" w:cs="Arial"/>
          <w:lang w:val="en-US"/>
        </w:rPr>
        <w:t xml:space="preserve">. </w:t>
      </w:r>
    </w:p>
    <w:p w:rsidR="00CB2CB0" w:rsidRDefault="00CB2CB0" w:rsidP="00881827">
      <w:pPr>
        <w:spacing w:after="0" w:line="360" w:lineRule="auto"/>
        <w:jc w:val="both"/>
        <w:rPr>
          <w:rFonts w:ascii="Arial" w:hAnsi="Arial" w:cs="Arial"/>
          <w:lang w:val="en-US"/>
        </w:rPr>
      </w:pPr>
      <w:r>
        <w:rPr>
          <w:rFonts w:ascii="Arial" w:hAnsi="Arial" w:cs="Arial"/>
          <w:lang w:val="en-US"/>
        </w:rPr>
        <w:t xml:space="preserve">An additional </w:t>
      </w:r>
      <w:r w:rsidRPr="001D7F27">
        <w:rPr>
          <w:rFonts w:ascii="Arial" w:hAnsi="Arial" w:cs="Arial"/>
          <w:lang w:val="en-US"/>
        </w:rPr>
        <w:t>PCR was performed using a specific pair of primers for each sample: sense 5’-CGTATCGCCTCCCTCGCGCCATCAG-</w:t>
      </w:r>
      <w:r w:rsidRPr="001D7F27">
        <w:rPr>
          <w:rFonts w:ascii="Arial" w:hAnsi="Arial" w:cs="Arial"/>
          <w:b/>
          <w:bCs/>
          <w:lang w:val="en-US"/>
        </w:rPr>
        <w:t>MID</w:t>
      </w:r>
      <w:r w:rsidRPr="001D7F27">
        <w:rPr>
          <w:rFonts w:ascii="Arial" w:hAnsi="Arial" w:cs="Arial"/>
          <w:lang w:val="en-US"/>
        </w:rPr>
        <w:t>-</w:t>
      </w:r>
      <w:r w:rsidRPr="001D7F27">
        <w:rPr>
          <w:rFonts w:ascii="Arial" w:hAnsi="Arial" w:cs="Arial"/>
          <w:b/>
          <w:bCs/>
          <w:i/>
          <w:iCs/>
          <w:lang w:val="en-US"/>
        </w:rPr>
        <w:t>GTAAAACGACGGCCAGT</w:t>
      </w:r>
      <w:r w:rsidRPr="001D7F27">
        <w:rPr>
          <w:rFonts w:ascii="Arial" w:hAnsi="Arial" w:cs="Arial"/>
          <w:lang w:val="en-US"/>
        </w:rPr>
        <w:t>-</w:t>
      </w:r>
      <w:smartTag w:uri="urn:schemas-microsoft-com:office:smarttags" w:element="metricconverter">
        <w:smartTagPr>
          <w:attr w:name="ProductID" w:val="3’"/>
        </w:smartTagPr>
        <w:r w:rsidRPr="001D7F27">
          <w:rPr>
            <w:rFonts w:ascii="Arial" w:hAnsi="Arial" w:cs="Arial"/>
            <w:lang w:val="en-US"/>
          </w:rPr>
          <w:t>3’</w:t>
        </w:r>
      </w:smartTag>
      <w:r w:rsidRPr="001D7F27">
        <w:rPr>
          <w:rFonts w:ascii="Arial" w:hAnsi="Arial" w:cs="Arial"/>
          <w:lang w:val="en-US"/>
        </w:rPr>
        <w:t xml:space="preserve"> and anti-sense 5’-CTATGCGCCTTGCCAGCCCGCTCAG-</w:t>
      </w:r>
      <w:r w:rsidRPr="001D7F27">
        <w:rPr>
          <w:rFonts w:ascii="Arial" w:hAnsi="Arial" w:cs="Arial"/>
          <w:b/>
          <w:bCs/>
          <w:lang w:val="en-US"/>
        </w:rPr>
        <w:t>MID</w:t>
      </w:r>
      <w:r w:rsidRPr="001D7F27">
        <w:rPr>
          <w:rFonts w:ascii="Arial" w:hAnsi="Arial" w:cs="Arial"/>
          <w:lang w:val="en-US"/>
        </w:rPr>
        <w:t>-</w:t>
      </w:r>
      <w:r w:rsidRPr="001D7F27">
        <w:rPr>
          <w:rFonts w:ascii="Arial" w:hAnsi="Arial" w:cs="Arial"/>
          <w:b/>
          <w:bCs/>
          <w:i/>
          <w:iCs/>
          <w:lang w:val="en-US"/>
        </w:rPr>
        <w:t>AACAGCTATGACCATG</w:t>
      </w:r>
      <w:r w:rsidRPr="001D7F27">
        <w:rPr>
          <w:rFonts w:ascii="Arial" w:hAnsi="Arial" w:cs="Arial"/>
          <w:i/>
          <w:iCs/>
          <w:lang w:val="en-US"/>
        </w:rPr>
        <w:t>-</w:t>
      </w:r>
      <w:smartTag w:uri="urn:schemas-microsoft-com:office:smarttags" w:element="metricconverter">
        <w:smartTagPr>
          <w:attr w:name="ProductID" w:val="3’"/>
        </w:smartTagPr>
        <w:r w:rsidRPr="001D7F27">
          <w:rPr>
            <w:rFonts w:ascii="Arial" w:hAnsi="Arial" w:cs="Arial"/>
            <w:lang w:val="en-US"/>
          </w:rPr>
          <w:t>3’</w:t>
        </w:r>
      </w:smartTag>
      <w:r w:rsidRPr="001D7F27">
        <w:rPr>
          <w:rFonts w:ascii="Arial" w:hAnsi="Arial" w:cs="Arial"/>
          <w:lang w:val="en-US"/>
        </w:rPr>
        <w:t xml:space="preserve">. These primers contain the </w:t>
      </w:r>
      <w:smartTag w:uri="urn:schemas-microsoft-com:office:smarttags" w:element="metricconverter">
        <w:smartTagPr>
          <w:attr w:name="ProductID" w:val="5’"/>
        </w:smartTagPr>
        <w:r w:rsidRPr="001D7F27">
          <w:rPr>
            <w:rFonts w:ascii="Arial" w:hAnsi="Arial" w:cs="Arial"/>
            <w:lang w:val="en-US"/>
          </w:rPr>
          <w:t>5’</w:t>
        </w:r>
      </w:smartTag>
      <w:r w:rsidRPr="001D7F27">
        <w:rPr>
          <w:rFonts w:ascii="Arial" w:hAnsi="Arial" w:cs="Arial"/>
          <w:lang w:val="en-US"/>
        </w:rPr>
        <w:t xml:space="preserve"> sequences A and B, which are adaptors for the elements of the UDPS system, followed by a unique identifier that</w:t>
      </w:r>
      <w:r>
        <w:rPr>
          <w:rFonts w:ascii="Arial" w:hAnsi="Arial" w:cs="Arial"/>
          <w:lang w:val="en-US"/>
        </w:rPr>
        <w:t xml:space="preserve"> enables</w:t>
      </w:r>
      <w:r w:rsidRPr="001D7F27">
        <w:rPr>
          <w:rFonts w:ascii="Arial" w:hAnsi="Arial" w:cs="Arial"/>
          <w:lang w:val="en-US"/>
        </w:rPr>
        <w:t xml:space="preserve"> grouping </w:t>
      </w:r>
      <w:r>
        <w:rPr>
          <w:rFonts w:ascii="Arial" w:hAnsi="Arial" w:cs="Arial"/>
          <w:lang w:val="en-US"/>
        </w:rPr>
        <w:t xml:space="preserve">of </w:t>
      </w:r>
      <w:r w:rsidRPr="001D7F27">
        <w:rPr>
          <w:rFonts w:ascii="Arial" w:hAnsi="Arial" w:cs="Arial"/>
          <w:lang w:val="en-US"/>
        </w:rPr>
        <w:t>the sequences derived from each sample (</w:t>
      </w:r>
      <w:r>
        <w:rPr>
          <w:rFonts w:ascii="Arial" w:hAnsi="Arial" w:cs="Arial"/>
          <w:lang w:val="en-US"/>
        </w:rPr>
        <w:t>multiplex identifier sequences [</w:t>
      </w:r>
      <w:r w:rsidRPr="001D7F27">
        <w:rPr>
          <w:rFonts w:ascii="Arial" w:hAnsi="Arial" w:cs="Arial"/>
          <w:lang w:val="en-US"/>
        </w:rPr>
        <w:t>MID</w:t>
      </w:r>
      <w:r>
        <w:rPr>
          <w:rFonts w:ascii="Arial" w:hAnsi="Arial" w:cs="Arial"/>
          <w:lang w:val="en-US"/>
        </w:rPr>
        <w:t>]</w:t>
      </w:r>
      <w:r w:rsidRPr="001D7F27">
        <w:rPr>
          <w:rFonts w:ascii="Arial" w:hAnsi="Arial" w:cs="Arial"/>
          <w:lang w:val="en-US"/>
        </w:rPr>
        <w:t>, in bold), and the same M13 universal adaptor sequences as the primers used in the first PCR (in bold and italics). To avoid errors and facilitate the complex p</w:t>
      </w:r>
      <w:r>
        <w:rPr>
          <w:rFonts w:ascii="Arial" w:hAnsi="Arial" w:cs="Arial"/>
          <w:lang w:val="en-US"/>
        </w:rPr>
        <w:t>rocess</w:t>
      </w:r>
      <w:r w:rsidRPr="001D7F27">
        <w:rPr>
          <w:rFonts w:ascii="Arial" w:hAnsi="Arial" w:cs="Arial"/>
          <w:lang w:val="en-US"/>
        </w:rPr>
        <w:t xml:space="preserve"> of using different primer pair</w:t>
      </w:r>
      <w:r>
        <w:rPr>
          <w:rFonts w:ascii="Arial" w:hAnsi="Arial" w:cs="Arial"/>
          <w:lang w:val="en-US"/>
        </w:rPr>
        <w:t>s</w:t>
      </w:r>
      <w:r w:rsidRPr="001D7F27">
        <w:rPr>
          <w:rFonts w:ascii="Arial" w:hAnsi="Arial" w:cs="Arial"/>
          <w:lang w:val="en-US"/>
        </w:rPr>
        <w:t xml:space="preserve"> for each sample, universal nested primers were lyophilized and preloaded in 96</w:t>
      </w:r>
      <w:r>
        <w:rPr>
          <w:rFonts w:ascii="Arial" w:hAnsi="Arial" w:cs="Arial"/>
          <w:lang w:val="en-US"/>
        </w:rPr>
        <w:t>-</w:t>
      </w:r>
      <w:r w:rsidRPr="001D7F27">
        <w:rPr>
          <w:rFonts w:ascii="Arial" w:hAnsi="Arial" w:cs="Arial"/>
          <w:lang w:val="en-US"/>
        </w:rPr>
        <w:t>well PCR plates</w:t>
      </w:r>
      <w:r>
        <w:rPr>
          <w:rFonts w:ascii="Arial" w:hAnsi="Arial" w:cs="Arial"/>
          <w:lang w:val="en-US"/>
        </w:rPr>
        <w:t>.</w:t>
      </w:r>
      <w:r w:rsidRPr="001D7F27">
        <w:rPr>
          <w:rFonts w:ascii="Arial" w:hAnsi="Arial" w:cs="Arial"/>
          <w:lang w:val="en-US"/>
        </w:rPr>
        <w:t xml:space="preserve"> </w:t>
      </w:r>
    </w:p>
    <w:p w:rsidR="00CB2CB0" w:rsidRPr="00042C72" w:rsidRDefault="00CB2CB0" w:rsidP="00881827">
      <w:pPr>
        <w:spacing w:after="0" w:line="360" w:lineRule="auto"/>
        <w:jc w:val="both"/>
        <w:rPr>
          <w:rFonts w:ascii="Arial" w:hAnsi="Arial" w:cs="Arial"/>
          <w:lang w:val="en-US"/>
        </w:rPr>
      </w:pPr>
      <w:r w:rsidRPr="00042C72">
        <w:rPr>
          <w:rFonts w:ascii="Arial" w:hAnsi="Arial" w:cs="Arial"/>
          <w:lang w:val="en-US"/>
        </w:rPr>
        <w:t xml:space="preserve">The PCR products were purified with </w:t>
      </w:r>
      <w:proofErr w:type="spellStart"/>
      <w:r w:rsidRPr="00042C72">
        <w:rPr>
          <w:rFonts w:ascii="Arial" w:hAnsi="Arial" w:cs="Arial"/>
          <w:lang w:val="en-US"/>
        </w:rPr>
        <w:t>AMPure</w:t>
      </w:r>
      <w:proofErr w:type="spellEnd"/>
      <w:r w:rsidRPr="00042C72">
        <w:rPr>
          <w:rFonts w:ascii="Arial" w:hAnsi="Arial" w:cs="Arial"/>
          <w:lang w:val="en-US"/>
        </w:rPr>
        <w:t xml:space="preserve"> beads (</w:t>
      </w:r>
      <w:smartTag w:uri="urn:schemas-microsoft-com:office:smarttags" w:element="place">
        <w:smartTag w:uri="urn:schemas-microsoft-com:office:smarttags" w:element="City">
          <w:r w:rsidRPr="00042C72">
            <w:rPr>
              <w:rFonts w:ascii="Arial" w:hAnsi="Arial" w:cs="Arial"/>
              <w:lang w:val="en-US"/>
            </w:rPr>
            <w:t>Beckman Coulter</w:t>
          </w:r>
        </w:smartTag>
        <w:r w:rsidRPr="00042C72">
          <w:rPr>
            <w:rFonts w:ascii="Arial" w:hAnsi="Arial" w:cs="Arial"/>
            <w:lang w:val="en-US"/>
          </w:rPr>
          <w:t xml:space="preserve">, </w:t>
        </w:r>
        <w:smartTag w:uri="urn:schemas-microsoft-com:office:smarttags" w:element="country-region">
          <w:r w:rsidRPr="00042C72">
            <w:rPr>
              <w:rFonts w:ascii="Arial" w:hAnsi="Arial" w:cs="Arial"/>
              <w:lang w:val="en-US"/>
            </w:rPr>
            <w:t>USA</w:t>
          </w:r>
        </w:smartTag>
      </w:smartTag>
      <w:r w:rsidRPr="00042C72">
        <w:rPr>
          <w:rFonts w:ascii="Arial" w:hAnsi="Arial" w:cs="Arial"/>
          <w:lang w:val="en-US"/>
        </w:rPr>
        <w:t>). The quality of the DNA was verified with</w:t>
      </w:r>
      <w:r>
        <w:rPr>
          <w:rFonts w:ascii="Arial" w:hAnsi="Arial" w:cs="Arial"/>
          <w:lang w:val="en-US"/>
        </w:rPr>
        <w:t xml:space="preserve"> the</w:t>
      </w:r>
      <w:r w:rsidRPr="00042C72">
        <w:rPr>
          <w:rFonts w:ascii="Arial" w:hAnsi="Arial" w:cs="Arial"/>
          <w:lang w:val="en-US"/>
        </w:rPr>
        <w:t xml:space="preserve"> </w:t>
      </w:r>
      <w:proofErr w:type="spellStart"/>
      <w:r w:rsidRPr="00042C72">
        <w:rPr>
          <w:rFonts w:ascii="Arial" w:hAnsi="Arial" w:cs="Arial"/>
          <w:lang w:val="en-US"/>
        </w:rPr>
        <w:t>Bioanalyzer</w:t>
      </w:r>
      <w:proofErr w:type="spellEnd"/>
      <w:r w:rsidRPr="00042C72">
        <w:rPr>
          <w:rFonts w:ascii="Arial" w:hAnsi="Arial" w:cs="Arial"/>
          <w:lang w:val="en-US"/>
        </w:rPr>
        <w:t xml:space="preserve"> (Agilent DNA 1000, Life Technologies, </w:t>
      </w:r>
      <w:smartTag w:uri="urn:schemas-microsoft-com:office:smarttags" w:element="State">
        <w:r w:rsidRPr="00042C72">
          <w:rPr>
            <w:rFonts w:ascii="Arial" w:hAnsi="Arial" w:cs="Arial"/>
            <w:lang w:val="en-US"/>
          </w:rPr>
          <w:t>Oregon</w:t>
        </w:r>
      </w:smartTag>
      <w:r w:rsidRPr="00042C72">
        <w:rPr>
          <w:rFonts w:ascii="Arial" w:hAnsi="Arial" w:cs="Arial"/>
          <w:lang w:val="en-US"/>
        </w:rPr>
        <w:t xml:space="preserve">, </w:t>
      </w:r>
      <w:proofErr w:type="gramStart"/>
      <w:r w:rsidRPr="00042C72">
        <w:rPr>
          <w:rFonts w:ascii="Arial" w:hAnsi="Arial" w:cs="Arial"/>
          <w:lang w:val="en-US"/>
        </w:rPr>
        <w:t>USA</w:t>
      </w:r>
      <w:proofErr w:type="gramEnd"/>
      <w:r w:rsidRPr="00042C72">
        <w:rPr>
          <w:rFonts w:ascii="Arial" w:hAnsi="Arial" w:cs="Arial"/>
          <w:lang w:val="en-US"/>
        </w:rPr>
        <w:t xml:space="preserve">) and </w:t>
      </w:r>
      <w:r>
        <w:rPr>
          <w:rFonts w:ascii="Arial" w:hAnsi="Arial" w:cs="Arial"/>
          <w:lang w:val="en-US"/>
        </w:rPr>
        <w:t xml:space="preserve">was </w:t>
      </w:r>
      <w:r w:rsidRPr="00042C72">
        <w:rPr>
          <w:rFonts w:ascii="Arial" w:hAnsi="Arial" w:cs="Arial"/>
          <w:lang w:val="en-US"/>
        </w:rPr>
        <w:t>quantifi</w:t>
      </w:r>
      <w:r>
        <w:rPr>
          <w:rFonts w:ascii="Arial" w:hAnsi="Arial" w:cs="Arial"/>
          <w:lang w:val="en-US"/>
        </w:rPr>
        <w:t>ed</w:t>
      </w:r>
      <w:r w:rsidRPr="00042C72">
        <w:rPr>
          <w:rFonts w:ascii="Arial" w:hAnsi="Arial" w:cs="Arial"/>
          <w:lang w:val="en-US"/>
        </w:rPr>
        <w:t xml:space="preserve"> using </w:t>
      </w:r>
      <w:r>
        <w:rPr>
          <w:rFonts w:ascii="Arial" w:hAnsi="Arial" w:cs="Arial"/>
          <w:lang w:val="en-US"/>
        </w:rPr>
        <w:t xml:space="preserve">the </w:t>
      </w:r>
      <w:proofErr w:type="spellStart"/>
      <w:r w:rsidRPr="00042C72">
        <w:rPr>
          <w:rFonts w:ascii="Arial" w:hAnsi="Arial" w:cs="Arial"/>
          <w:lang w:val="en-US"/>
        </w:rPr>
        <w:t>Quan-iT</w:t>
      </w:r>
      <w:proofErr w:type="spellEnd"/>
      <w:r w:rsidRPr="00042C72">
        <w:rPr>
          <w:rFonts w:ascii="Arial" w:hAnsi="Arial" w:cs="Arial"/>
          <w:lang w:val="en-US"/>
        </w:rPr>
        <w:t xml:space="preserve"> </w:t>
      </w:r>
      <w:proofErr w:type="spellStart"/>
      <w:r w:rsidRPr="00042C72">
        <w:rPr>
          <w:rFonts w:ascii="Arial" w:hAnsi="Arial" w:cs="Arial"/>
          <w:lang w:val="en-US"/>
        </w:rPr>
        <w:t>Picogreen</w:t>
      </w:r>
      <w:proofErr w:type="spellEnd"/>
      <w:r w:rsidRPr="00042C72">
        <w:rPr>
          <w:rFonts w:ascii="Arial" w:hAnsi="Arial" w:cs="Arial"/>
          <w:lang w:val="en-US"/>
        </w:rPr>
        <w:t xml:space="preserve"> </w:t>
      </w:r>
      <w:proofErr w:type="spellStart"/>
      <w:r w:rsidRPr="00042C72">
        <w:rPr>
          <w:rFonts w:ascii="Arial" w:hAnsi="Arial" w:cs="Arial"/>
          <w:lang w:val="en-US"/>
        </w:rPr>
        <w:t>dsDNA</w:t>
      </w:r>
      <w:proofErr w:type="spellEnd"/>
      <w:r w:rsidRPr="00042C72">
        <w:rPr>
          <w:rFonts w:ascii="Arial" w:hAnsi="Arial" w:cs="Arial"/>
          <w:lang w:val="en-US"/>
        </w:rPr>
        <w:t xml:space="preserve"> Assay kit (Life Technologies, </w:t>
      </w:r>
      <w:smartTag w:uri="urn:schemas-microsoft-com:office:smarttags" w:element="State">
        <w:r w:rsidRPr="00042C72">
          <w:rPr>
            <w:rFonts w:ascii="Arial" w:hAnsi="Arial" w:cs="Arial"/>
            <w:lang w:val="en-US"/>
          </w:rPr>
          <w:lastRenderedPageBreak/>
          <w:t>Oregon</w:t>
        </w:r>
      </w:smartTag>
      <w:r w:rsidRPr="00042C72">
        <w:rPr>
          <w:rFonts w:ascii="Arial" w:hAnsi="Arial" w:cs="Arial"/>
          <w:lang w:val="en-US"/>
        </w:rPr>
        <w:t xml:space="preserve">, </w:t>
      </w:r>
      <w:smartTag w:uri="urn:schemas-microsoft-com:office:smarttags" w:element="place">
        <w:smartTag w:uri="urn:schemas-microsoft-com:office:smarttags" w:element="country-region">
          <w:r w:rsidRPr="00042C72">
            <w:rPr>
              <w:rFonts w:ascii="Arial" w:hAnsi="Arial" w:cs="Arial"/>
              <w:lang w:val="en-US"/>
            </w:rPr>
            <w:t>USA</w:t>
          </w:r>
        </w:smartTag>
      </w:smartTag>
      <w:r w:rsidRPr="00042C72">
        <w:rPr>
          <w:rFonts w:ascii="Arial" w:hAnsi="Arial" w:cs="Arial"/>
          <w:lang w:val="en-US"/>
        </w:rPr>
        <w:t xml:space="preserve">). Deep sequencing was performed with the 454/GS-Junior platform (Roche, </w:t>
      </w:r>
      <w:smartTag w:uri="urn:schemas-microsoft-com:office:smarttags" w:element="place">
        <w:smartTag w:uri="urn:schemas-microsoft-com:office:smarttags" w:element="City">
          <w:r w:rsidRPr="00042C72">
            <w:rPr>
              <w:rFonts w:ascii="Arial" w:hAnsi="Arial" w:cs="Arial"/>
              <w:lang w:val="en-US"/>
            </w:rPr>
            <w:t>Branford</w:t>
          </w:r>
        </w:smartTag>
        <w:r w:rsidRPr="00042C72">
          <w:rPr>
            <w:rFonts w:ascii="Arial" w:hAnsi="Arial" w:cs="Arial"/>
            <w:lang w:val="en-US"/>
          </w:rPr>
          <w:t xml:space="preserve">, </w:t>
        </w:r>
        <w:smartTag w:uri="urn:schemas-microsoft-com:office:smarttags" w:element="State">
          <w:r w:rsidRPr="00042C72">
            <w:rPr>
              <w:rFonts w:ascii="Arial" w:hAnsi="Arial" w:cs="Arial"/>
              <w:lang w:val="en-US"/>
            </w:rPr>
            <w:t>CT</w:t>
          </w:r>
        </w:smartTag>
        <w:r w:rsidRPr="00042C72">
          <w:rPr>
            <w:rFonts w:ascii="Arial" w:hAnsi="Arial" w:cs="Arial"/>
            <w:lang w:val="en-US"/>
          </w:rPr>
          <w:t xml:space="preserve"> </w:t>
        </w:r>
        <w:smartTag w:uri="urn:schemas-microsoft-com:office:smarttags" w:element="PostalCode">
          <w:r w:rsidRPr="00042C72">
            <w:rPr>
              <w:rFonts w:ascii="Arial" w:hAnsi="Arial" w:cs="Arial"/>
              <w:lang w:val="en-US"/>
            </w:rPr>
            <w:t>06405</w:t>
          </w:r>
        </w:smartTag>
        <w:r w:rsidRPr="00042C72">
          <w:rPr>
            <w:rFonts w:ascii="Arial" w:hAnsi="Arial" w:cs="Arial"/>
            <w:lang w:val="en-US"/>
          </w:rPr>
          <w:t xml:space="preserve">, </w:t>
        </w:r>
        <w:smartTag w:uri="urn:schemas-microsoft-com:office:smarttags" w:element="country-region">
          <w:r w:rsidRPr="00042C72">
            <w:rPr>
              <w:rFonts w:ascii="Arial" w:hAnsi="Arial" w:cs="Arial"/>
              <w:lang w:val="en-US"/>
            </w:rPr>
            <w:t>USA</w:t>
          </w:r>
        </w:smartTag>
      </w:smartTag>
      <w:r w:rsidRPr="00042C72">
        <w:rPr>
          <w:rFonts w:ascii="Arial" w:hAnsi="Arial" w:cs="Arial"/>
          <w:lang w:val="en-US"/>
        </w:rPr>
        <w:t xml:space="preserve">), using titanium chemistry (GS-Junior Titanium Sequencing Kit). </w:t>
      </w:r>
    </w:p>
    <w:p w:rsidR="00CB2CB0" w:rsidRPr="00042C72" w:rsidRDefault="00CB2CB0" w:rsidP="00042C72">
      <w:pPr>
        <w:spacing w:after="0" w:line="360" w:lineRule="auto"/>
        <w:jc w:val="both"/>
        <w:rPr>
          <w:rFonts w:ascii="Arial" w:hAnsi="Arial" w:cs="Arial"/>
          <w:b/>
          <w:lang w:val="en-US"/>
        </w:rPr>
      </w:pPr>
      <w:r w:rsidRPr="00042C72">
        <w:rPr>
          <w:rFonts w:ascii="Arial" w:hAnsi="Arial" w:cs="Arial"/>
          <w:b/>
          <w:lang w:val="en-US"/>
        </w:rPr>
        <w:t>UDPS data treatment</w:t>
      </w:r>
    </w:p>
    <w:p w:rsidR="00CB2CB0" w:rsidRPr="00042C72" w:rsidRDefault="00CB2CB0" w:rsidP="00042C72">
      <w:pPr>
        <w:spacing w:after="0" w:line="360" w:lineRule="auto"/>
        <w:jc w:val="both"/>
        <w:rPr>
          <w:rFonts w:ascii="Arial" w:hAnsi="Arial" w:cs="Arial"/>
          <w:lang w:val="en-US"/>
        </w:rPr>
      </w:pPr>
      <w:r w:rsidRPr="00042C72">
        <w:rPr>
          <w:rFonts w:ascii="Arial" w:hAnsi="Arial" w:cs="Arial"/>
          <w:lang w:val="en-US"/>
        </w:rPr>
        <w:t xml:space="preserve">1) Raw data: The </w:t>
      </w:r>
      <w:proofErr w:type="spellStart"/>
      <w:r w:rsidRPr="00042C72">
        <w:rPr>
          <w:rFonts w:ascii="Arial" w:hAnsi="Arial" w:cs="Arial"/>
          <w:lang w:val="en-US"/>
        </w:rPr>
        <w:t>fasta</w:t>
      </w:r>
      <w:proofErr w:type="spellEnd"/>
      <w:r w:rsidRPr="00042C72">
        <w:rPr>
          <w:rFonts w:ascii="Arial" w:hAnsi="Arial" w:cs="Arial"/>
          <w:lang w:val="en-US"/>
        </w:rPr>
        <w:t xml:space="preserve"> files provided by the 454 </w:t>
      </w:r>
      <w:proofErr w:type="gramStart"/>
      <w:r w:rsidRPr="00042C72">
        <w:rPr>
          <w:rFonts w:ascii="Arial" w:hAnsi="Arial" w:cs="Arial"/>
          <w:lang w:val="en-US"/>
        </w:rPr>
        <w:t>Junior</w:t>
      </w:r>
      <w:proofErr w:type="gramEnd"/>
      <w:r w:rsidRPr="00042C72">
        <w:rPr>
          <w:rFonts w:ascii="Arial" w:hAnsi="Arial" w:cs="Arial"/>
          <w:lang w:val="en-US"/>
        </w:rPr>
        <w:t xml:space="preserve"> were used as raw data. </w:t>
      </w:r>
    </w:p>
    <w:p w:rsidR="00CB2CB0" w:rsidRPr="00042C72" w:rsidRDefault="00CB2CB0" w:rsidP="00042C72">
      <w:pPr>
        <w:spacing w:after="0" w:line="360" w:lineRule="auto"/>
        <w:jc w:val="both"/>
        <w:rPr>
          <w:rFonts w:ascii="Arial" w:hAnsi="Arial" w:cs="Arial"/>
          <w:lang w:val="en-US"/>
        </w:rPr>
      </w:pPr>
      <w:r w:rsidRPr="00042C72">
        <w:rPr>
          <w:rFonts w:ascii="Arial" w:hAnsi="Arial" w:cs="Arial"/>
          <w:lang w:val="en-US"/>
        </w:rPr>
        <w:t xml:space="preserve">2) </w:t>
      </w:r>
      <w:proofErr w:type="spellStart"/>
      <w:r w:rsidRPr="00042C72">
        <w:rPr>
          <w:rFonts w:ascii="Arial" w:hAnsi="Arial" w:cs="Arial"/>
          <w:lang w:val="en-US"/>
        </w:rPr>
        <w:t>Demultiplexing</w:t>
      </w:r>
      <w:proofErr w:type="spellEnd"/>
      <w:r w:rsidRPr="00042C72">
        <w:rPr>
          <w:rFonts w:ascii="Arial" w:hAnsi="Arial" w:cs="Arial"/>
          <w:lang w:val="en-US"/>
        </w:rPr>
        <w:t xml:space="preserve">: </w:t>
      </w:r>
      <w:r>
        <w:rPr>
          <w:rFonts w:ascii="Arial" w:hAnsi="Arial" w:cs="Arial"/>
          <w:lang w:val="en-US"/>
        </w:rPr>
        <w:t>I</w:t>
      </w:r>
      <w:r w:rsidRPr="00042C72">
        <w:rPr>
          <w:rFonts w:ascii="Arial" w:hAnsi="Arial" w:cs="Arial"/>
          <w:lang w:val="en-US"/>
        </w:rPr>
        <w:t xml:space="preserve">dentification of </w:t>
      </w:r>
      <w:r>
        <w:rPr>
          <w:rFonts w:ascii="Arial" w:hAnsi="Arial" w:cs="Arial"/>
          <w:lang w:val="en-US"/>
        </w:rPr>
        <w:t>t</w:t>
      </w:r>
      <w:r w:rsidRPr="00042C72">
        <w:rPr>
          <w:rFonts w:ascii="Arial" w:hAnsi="Arial" w:cs="Arial"/>
          <w:lang w:val="en-US"/>
        </w:rPr>
        <w:t xml:space="preserve">he MID sequence, M13 primer, and </w:t>
      </w:r>
      <w:proofErr w:type="spellStart"/>
      <w:r w:rsidRPr="00042C72">
        <w:rPr>
          <w:rFonts w:ascii="Arial" w:hAnsi="Arial" w:cs="Arial"/>
          <w:lang w:val="en-US"/>
        </w:rPr>
        <w:t>amplicon</w:t>
      </w:r>
      <w:proofErr w:type="spellEnd"/>
      <w:r>
        <w:rPr>
          <w:rFonts w:ascii="Arial" w:hAnsi="Arial" w:cs="Arial"/>
          <w:lang w:val="en-US"/>
        </w:rPr>
        <w:t>-</w:t>
      </w:r>
      <w:r w:rsidRPr="00042C72">
        <w:rPr>
          <w:rFonts w:ascii="Arial" w:hAnsi="Arial" w:cs="Arial"/>
          <w:lang w:val="en-US"/>
        </w:rPr>
        <w:t>specific primers was used to split the reads in</w:t>
      </w:r>
      <w:r>
        <w:rPr>
          <w:rFonts w:ascii="Arial" w:hAnsi="Arial" w:cs="Arial"/>
          <w:lang w:val="en-US"/>
        </w:rPr>
        <w:t>to</w:t>
      </w:r>
      <w:r w:rsidRPr="00042C72">
        <w:rPr>
          <w:rFonts w:ascii="Arial" w:hAnsi="Arial" w:cs="Arial"/>
          <w:lang w:val="en-US"/>
        </w:rPr>
        <w:t xml:space="preserve"> different </w:t>
      </w:r>
      <w:proofErr w:type="spellStart"/>
      <w:r w:rsidRPr="00042C72">
        <w:rPr>
          <w:rFonts w:ascii="Arial" w:hAnsi="Arial" w:cs="Arial"/>
          <w:lang w:val="en-US"/>
        </w:rPr>
        <w:t>fasta</w:t>
      </w:r>
      <w:proofErr w:type="spellEnd"/>
      <w:r w:rsidRPr="00042C72">
        <w:rPr>
          <w:rFonts w:ascii="Arial" w:hAnsi="Arial" w:cs="Arial"/>
          <w:lang w:val="en-US"/>
        </w:rPr>
        <w:t xml:space="preserve"> files. One mismatch was tolerated in the MID identification</w:t>
      </w:r>
      <w:r>
        <w:rPr>
          <w:rFonts w:ascii="Arial" w:hAnsi="Arial" w:cs="Arial"/>
          <w:lang w:val="en-US"/>
        </w:rPr>
        <w:t xml:space="preserve"> and</w:t>
      </w:r>
      <w:r w:rsidRPr="00042C72">
        <w:rPr>
          <w:rFonts w:ascii="Arial" w:hAnsi="Arial" w:cs="Arial"/>
          <w:lang w:val="en-US"/>
        </w:rPr>
        <w:t xml:space="preserve"> three mismatches in the specific primer identification.</w:t>
      </w:r>
    </w:p>
    <w:p w:rsidR="00CB2CB0" w:rsidRPr="00042C72" w:rsidRDefault="00CB2CB0" w:rsidP="00042C72">
      <w:pPr>
        <w:spacing w:after="0" w:line="360" w:lineRule="auto"/>
        <w:jc w:val="both"/>
        <w:rPr>
          <w:rFonts w:ascii="Arial" w:hAnsi="Arial" w:cs="Arial"/>
          <w:lang w:val="en-US"/>
        </w:rPr>
      </w:pPr>
      <w:r w:rsidRPr="00042C72">
        <w:rPr>
          <w:rFonts w:ascii="Arial" w:hAnsi="Arial" w:cs="Arial"/>
          <w:lang w:val="en-US"/>
        </w:rPr>
        <w:t xml:space="preserve">3) General quality filter: Reads </w:t>
      </w:r>
      <w:r>
        <w:rPr>
          <w:rFonts w:ascii="Arial" w:hAnsi="Arial" w:cs="Arial"/>
          <w:lang w:val="en-US"/>
        </w:rPr>
        <w:t>that did not cover</w:t>
      </w:r>
      <w:r w:rsidRPr="00042C72">
        <w:rPr>
          <w:rFonts w:ascii="Arial" w:hAnsi="Arial" w:cs="Arial"/>
          <w:lang w:val="en-US"/>
        </w:rPr>
        <w:t xml:space="preserve"> the full </w:t>
      </w:r>
      <w:proofErr w:type="spellStart"/>
      <w:proofErr w:type="gramStart"/>
      <w:r w:rsidRPr="00042C72">
        <w:rPr>
          <w:rFonts w:ascii="Arial" w:hAnsi="Arial" w:cs="Arial"/>
          <w:lang w:val="en-US"/>
        </w:rPr>
        <w:t>amplicon</w:t>
      </w:r>
      <w:proofErr w:type="spellEnd"/>
      <w:r w:rsidRPr="00042C72">
        <w:rPr>
          <w:rFonts w:ascii="Arial" w:hAnsi="Arial" w:cs="Arial"/>
          <w:lang w:val="en-US"/>
        </w:rPr>
        <w:t>,</w:t>
      </w:r>
      <w:proofErr w:type="gramEnd"/>
      <w:r w:rsidRPr="00042C72">
        <w:rPr>
          <w:rFonts w:ascii="Arial" w:hAnsi="Arial" w:cs="Arial"/>
          <w:lang w:val="en-US"/>
        </w:rPr>
        <w:t xml:space="preserve"> </w:t>
      </w:r>
      <w:r>
        <w:rPr>
          <w:rFonts w:ascii="Arial" w:hAnsi="Arial" w:cs="Arial"/>
          <w:lang w:val="en-US"/>
        </w:rPr>
        <w:t xml:space="preserve">and those that </w:t>
      </w:r>
      <w:r w:rsidRPr="00042C72">
        <w:rPr>
          <w:rFonts w:ascii="Arial" w:hAnsi="Arial" w:cs="Arial"/>
          <w:lang w:val="en-US"/>
        </w:rPr>
        <w:t>show</w:t>
      </w:r>
      <w:r>
        <w:rPr>
          <w:rFonts w:ascii="Arial" w:hAnsi="Arial" w:cs="Arial"/>
          <w:lang w:val="en-US"/>
        </w:rPr>
        <w:t>ed</w:t>
      </w:r>
      <w:r w:rsidRPr="00042C72">
        <w:rPr>
          <w:rFonts w:ascii="Arial" w:hAnsi="Arial" w:cs="Arial"/>
          <w:lang w:val="en-US"/>
        </w:rPr>
        <w:t xml:space="preserve"> more than 2 indeterminations or more than 3 gaps </w:t>
      </w:r>
      <w:r>
        <w:rPr>
          <w:rFonts w:ascii="Arial" w:hAnsi="Arial" w:cs="Arial"/>
          <w:lang w:val="en-US"/>
        </w:rPr>
        <w:t xml:space="preserve">with </w:t>
      </w:r>
      <w:r w:rsidRPr="00042C72">
        <w:rPr>
          <w:rFonts w:ascii="Arial" w:hAnsi="Arial" w:cs="Arial"/>
          <w:lang w:val="en-US"/>
        </w:rPr>
        <w:t xml:space="preserve">respect the dominant </w:t>
      </w:r>
      <w:proofErr w:type="spellStart"/>
      <w:r w:rsidRPr="00042C72">
        <w:rPr>
          <w:rFonts w:ascii="Arial" w:hAnsi="Arial" w:cs="Arial"/>
          <w:lang w:val="en-US"/>
        </w:rPr>
        <w:t>haplotype</w:t>
      </w:r>
      <w:proofErr w:type="spellEnd"/>
      <w:r w:rsidRPr="00042C72">
        <w:rPr>
          <w:rFonts w:ascii="Arial" w:hAnsi="Arial" w:cs="Arial"/>
          <w:lang w:val="en-US"/>
        </w:rPr>
        <w:t xml:space="preserve"> were excluded. </w:t>
      </w:r>
      <w:r>
        <w:rPr>
          <w:rFonts w:ascii="Arial" w:hAnsi="Arial" w:cs="Arial"/>
          <w:lang w:val="en-US"/>
        </w:rPr>
        <w:t>The r</w:t>
      </w:r>
      <w:r w:rsidRPr="00042C72">
        <w:rPr>
          <w:rFonts w:ascii="Arial" w:hAnsi="Arial" w:cs="Arial"/>
          <w:lang w:val="en-US"/>
        </w:rPr>
        <w:t xml:space="preserve">emaining indeterminations and gaps were repaired as per the dominant </w:t>
      </w:r>
      <w:proofErr w:type="spellStart"/>
      <w:r w:rsidRPr="00042C72">
        <w:rPr>
          <w:rFonts w:ascii="Arial" w:hAnsi="Arial" w:cs="Arial"/>
          <w:lang w:val="en-US"/>
        </w:rPr>
        <w:t>haplotype</w:t>
      </w:r>
      <w:proofErr w:type="spellEnd"/>
      <w:r w:rsidRPr="00042C72">
        <w:rPr>
          <w:rFonts w:ascii="Arial" w:hAnsi="Arial" w:cs="Arial"/>
          <w:lang w:val="en-US"/>
        </w:rPr>
        <w:t xml:space="preserve"> in each sample.</w:t>
      </w:r>
    </w:p>
    <w:p w:rsidR="00CB2CB0" w:rsidRPr="00042C72" w:rsidRDefault="00CB2CB0" w:rsidP="00042C72">
      <w:pPr>
        <w:spacing w:after="0" w:line="360" w:lineRule="auto"/>
        <w:jc w:val="both"/>
        <w:rPr>
          <w:rFonts w:ascii="Arial" w:hAnsi="Arial" w:cs="Arial"/>
          <w:lang w:val="en-US"/>
        </w:rPr>
      </w:pPr>
      <w:r w:rsidRPr="00042C72">
        <w:rPr>
          <w:rFonts w:ascii="Arial" w:hAnsi="Arial" w:cs="Arial"/>
          <w:lang w:val="en-US"/>
        </w:rPr>
        <w:t xml:space="preserve">4) Forward and reverse intersection: Only </w:t>
      </w:r>
      <w:proofErr w:type="spellStart"/>
      <w:r w:rsidRPr="00042C72">
        <w:rPr>
          <w:rFonts w:ascii="Arial" w:hAnsi="Arial" w:cs="Arial"/>
          <w:lang w:val="en-US"/>
        </w:rPr>
        <w:t>haplotypes</w:t>
      </w:r>
      <w:proofErr w:type="spellEnd"/>
      <w:r w:rsidRPr="00042C72">
        <w:rPr>
          <w:rFonts w:ascii="Arial" w:hAnsi="Arial" w:cs="Arial"/>
          <w:lang w:val="en-US"/>
        </w:rPr>
        <w:t xml:space="preserve"> common to the forward and reverse strand</w:t>
      </w:r>
      <w:r>
        <w:rPr>
          <w:rFonts w:ascii="Arial" w:hAnsi="Arial" w:cs="Arial"/>
          <w:lang w:val="en-US"/>
        </w:rPr>
        <w:t xml:space="preserve"> present in</w:t>
      </w:r>
      <w:r w:rsidRPr="00042C72">
        <w:rPr>
          <w:rFonts w:ascii="Arial" w:hAnsi="Arial" w:cs="Arial"/>
          <w:lang w:val="en-US"/>
        </w:rPr>
        <w:t xml:space="preserve"> abundances </w:t>
      </w:r>
      <w:r>
        <w:rPr>
          <w:rFonts w:ascii="Arial" w:hAnsi="Arial" w:cs="Arial"/>
          <w:lang w:val="en-US"/>
        </w:rPr>
        <w:t xml:space="preserve">of </w:t>
      </w:r>
      <w:r w:rsidRPr="00042C72">
        <w:rPr>
          <w:rFonts w:ascii="Arial" w:hAnsi="Arial" w:cs="Arial"/>
          <w:lang w:val="en-US"/>
        </w:rPr>
        <w:t xml:space="preserve">0.1% </w:t>
      </w:r>
      <w:r>
        <w:rPr>
          <w:rFonts w:ascii="Arial" w:hAnsi="Arial" w:cs="Arial"/>
          <w:lang w:val="en-US"/>
        </w:rPr>
        <w:t>and higher</w:t>
      </w:r>
      <w:r w:rsidRPr="00042C72">
        <w:rPr>
          <w:rFonts w:ascii="Arial" w:hAnsi="Arial" w:cs="Arial"/>
          <w:lang w:val="en-US"/>
        </w:rPr>
        <w:t xml:space="preserve"> were accepted. </w:t>
      </w:r>
      <w:r>
        <w:rPr>
          <w:rFonts w:ascii="Arial" w:hAnsi="Arial" w:cs="Arial"/>
          <w:lang w:val="en-US"/>
        </w:rPr>
        <w:t>The f</w:t>
      </w:r>
      <w:r w:rsidRPr="00042C72">
        <w:rPr>
          <w:rFonts w:ascii="Arial" w:hAnsi="Arial" w:cs="Arial"/>
          <w:lang w:val="en-US"/>
        </w:rPr>
        <w:t xml:space="preserve">inal frequency for each </w:t>
      </w:r>
      <w:proofErr w:type="spellStart"/>
      <w:r w:rsidRPr="00042C72">
        <w:rPr>
          <w:rFonts w:ascii="Arial" w:hAnsi="Arial" w:cs="Arial"/>
          <w:lang w:val="en-US"/>
        </w:rPr>
        <w:t>haplotype</w:t>
      </w:r>
      <w:proofErr w:type="spellEnd"/>
      <w:r w:rsidRPr="00042C72">
        <w:rPr>
          <w:rFonts w:ascii="Arial" w:hAnsi="Arial" w:cs="Arial"/>
          <w:lang w:val="en-US"/>
        </w:rPr>
        <w:t xml:space="preserve"> </w:t>
      </w:r>
      <w:r>
        <w:rPr>
          <w:rFonts w:ascii="Arial" w:hAnsi="Arial" w:cs="Arial"/>
          <w:lang w:val="en-US"/>
        </w:rPr>
        <w:t xml:space="preserve">is </w:t>
      </w:r>
      <w:r w:rsidRPr="00042C72">
        <w:rPr>
          <w:rFonts w:ascii="Arial" w:hAnsi="Arial" w:cs="Arial"/>
          <w:lang w:val="en-US"/>
        </w:rPr>
        <w:t xml:space="preserve">the sum of </w:t>
      </w:r>
      <w:r>
        <w:rPr>
          <w:rFonts w:ascii="Arial" w:hAnsi="Arial" w:cs="Arial"/>
          <w:lang w:val="en-US"/>
        </w:rPr>
        <w:t>the reads</w:t>
      </w:r>
      <w:r w:rsidRPr="00042C72">
        <w:rPr>
          <w:rFonts w:ascii="Arial" w:hAnsi="Arial" w:cs="Arial"/>
          <w:lang w:val="en-US"/>
        </w:rPr>
        <w:t xml:space="preserve"> observed in each strand.</w:t>
      </w:r>
    </w:p>
    <w:p w:rsidR="00CB2CB0" w:rsidRPr="00042C72" w:rsidRDefault="00CB2CB0" w:rsidP="00042C72">
      <w:pPr>
        <w:spacing w:after="0" w:line="360" w:lineRule="auto"/>
        <w:jc w:val="both"/>
        <w:rPr>
          <w:rFonts w:ascii="Arial" w:hAnsi="Arial" w:cs="Arial"/>
          <w:lang w:val="en-US"/>
        </w:rPr>
      </w:pPr>
      <w:r w:rsidRPr="00042C72">
        <w:rPr>
          <w:rFonts w:ascii="Arial" w:hAnsi="Arial" w:cs="Arial"/>
          <w:lang w:val="en-US"/>
        </w:rPr>
        <w:t xml:space="preserve">5) Final abundance filter: </w:t>
      </w:r>
      <w:proofErr w:type="spellStart"/>
      <w:r w:rsidRPr="00042C72">
        <w:rPr>
          <w:rFonts w:ascii="Arial" w:hAnsi="Arial" w:cs="Arial"/>
          <w:lang w:val="en-US"/>
        </w:rPr>
        <w:t>haplotypes</w:t>
      </w:r>
      <w:proofErr w:type="spellEnd"/>
      <w:r w:rsidRPr="00042C72">
        <w:rPr>
          <w:rFonts w:ascii="Arial" w:hAnsi="Arial" w:cs="Arial"/>
          <w:lang w:val="en-US"/>
        </w:rPr>
        <w:t xml:space="preserve"> with abundances below 0.25% were excluded.</w:t>
      </w:r>
    </w:p>
    <w:p w:rsidR="00CB2CB0" w:rsidRPr="00042C72" w:rsidRDefault="00CB2CB0" w:rsidP="00042C72">
      <w:pPr>
        <w:spacing w:after="0" w:line="360" w:lineRule="auto"/>
        <w:jc w:val="both"/>
        <w:rPr>
          <w:rFonts w:ascii="Arial" w:hAnsi="Arial" w:cs="Arial"/>
          <w:lang w:val="en-US"/>
        </w:rPr>
      </w:pPr>
      <w:r w:rsidRPr="00042C72">
        <w:rPr>
          <w:rFonts w:ascii="Arial" w:hAnsi="Arial" w:cs="Arial"/>
          <w:lang w:val="en-US"/>
        </w:rPr>
        <w:t xml:space="preserve">6) Translation to amino acid sequences: </w:t>
      </w:r>
      <w:proofErr w:type="spellStart"/>
      <w:r w:rsidRPr="00042C72">
        <w:rPr>
          <w:rFonts w:ascii="Arial" w:hAnsi="Arial" w:cs="Arial"/>
          <w:lang w:val="en-US"/>
        </w:rPr>
        <w:t>Haplotypes</w:t>
      </w:r>
      <w:proofErr w:type="spellEnd"/>
      <w:r w:rsidRPr="00042C72">
        <w:rPr>
          <w:rFonts w:ascii="Arial" w:hAnsi="Arial" w:cs="Arial"/>
          <w:lang w:val="en-US"/>
        </w:rPr>
        <w:t xml:space="preserve"> resulting from step </w:t>
      </w:r>
      <w:r>
        <w:rPr>
          <w:rFonts w:ascii="Arial" w:hAnsi="Arial" w:cs="Arial"/>
          <w:lang w:val="en-US"/>
        </w:rPr>
        <w:t>5</w:t>
      </w:r>
      <w:r w:rsidRPr="00042C72">
        <w:rPr>
          <w:rFonts w:ascii="Arial" w:hAnsi="Arial" w:cs="Arial"/>
          <w:lang w:val="en-US"/>
        </w:rPr>
        <w:t xml:space="preserve"> were trans</w:t>
      </w:r>
      <w:r>
        <w:rPr>
          <w:rFonts w:ascii="Arial" w:hAnsi="Arial" w:cs="Arial"/>
          <w:lang w:val="en-US"/>
        </w:rPr>
        <w:t>l</w:t>
      </w:r>
      <w:r w:rsidRPr="00042C72">
        <w:rPr>
          <w:rFonts w:ascii="Arial" w:hAnsi="Arial" w:cs="Arial"/>
          <w:lang w:val="en-US"/>
        </w:rPr>
        <w:t>ated into amino acid sequences.</w:t>
      </w:r>
    </w:p>
    <w:p w:rsidR="00CB2CB0" w:rsidRPr="00042C72" w:rsidRDefault="00CB2CB0" w:rsidP="00042C72">
      <w:pPr>
        <w:spacing w:after="0" w:line="360" w:lineRule="auto"/>
        <w:jc w:val="both"/>
        <w:rPr>
          <w:rFonts w:ascii="Arial" w:hAnsi="Arial" w:cs="Arial"/>
          <w:lang w:val="en-US"/>
        </w:rPr>
      </w:pPr>
      <w:r w:rsidRPr="00042C72">
        <w:rPr>
          <w:rFonts w:ascii="Arial" w:hAnsi="Arial" w:cs="Arial"/>
          <w:lang w:val="en-US"/>
        </w:rPr>
        <w:t>7) Identification of a</w:t>
      </w:r>
      <w:r>
        <w:rPr>
          <w:rFonts w:ascii="Arial" w:hAnsi="Arial" w:cs="Arial"/>
          <w:lang w:val="en-US"/>
        </w:rPr>
        <w:t xml:space="preserve">mino </w:t>
      </w:r>
      <w:r w:rsidRPr="00042C72">
        <w:rPr>
          <w:rFonts w:ascii="Arial" w:hAnsi="Arial" w:cs="Arial"/>
          <w:lang w:val="en-US"/>
        </w:rPr>
        <w:t>a</w:t>
      </w:r>
      <w:r>
        <w:rPr>
          <w:rFonts w:ascii="Arial" w:hAnsi="Arial" w:cs="Arial"/>
          <w:lang w:val="en-US"/>
        </w:rPr>
        <w:t>cid</w:t>
      </w:r>
      <w:r w:rsidRPr="00042C72">
        <w:rPr>
          <w:rFonts w:ascii="Arial" w:hAnsi="Arial" w:cs="Arial"/>
          <w:lang w:val="en-US"/>
        </w:rPr>
        <w:t xml:space="preserve"> variants: The multiple </w:t>
      </w:r>
      <w:proofErr w:type="gramStart"/>
      <w:r w:rsidRPr="00042C72">
        <w:rPr>
          <w:rFonts w:ascii="Arial" w:hAnsi="Arial" w:cs="Arial"/>
          <w:lang w:val="en-US"/>
        </w:rPr>
        <w:t>alignment</w:t>
      </w:r>
      <w:proofErr w:type="gramEnd"/>
      <w:r w:rsidRPr="00042C72">
        <w:rPr>
          <w:rFonts w:ascii="Arial" w:hAnsi="Arial" w:cs="Arial"/>
          <w:lang w:val="en-US"/>
        </w:rPr>
        <w:t xml:space="preserve"> of the amino acid sequences obtained in the previous step was used to find and quantify </w:t>
      </w:r>
      <w:r>
        <w:rPr>
          <w:rFonts w:ascii="Arial" w:hAnsi="Arial" w:cs="Arial"/>
          <w:lang w:val="en-US"/>
        </w:rPr>
        <w:t xml:space="preserve">the </w:t>
      </w:r>
      <w:r w:rsidRPr="00042C72">
        <w:rPr>
          <w:rFonts w:ascii="Arial" w:hAnsi="Arial" w:cs="Arial"/>
          <w:lang w:val="en-US"/>
        </w:rPr>
        <w:t xml:space="preserve">variants as point mutations </w:t>
      </w:r>
      <w:r>
        <w:rPr>
          <w:rFonts w:ascii="Arial" w:hAnsi="Arial" w:cs="Arial"/>
          <w:lang w:val="en-US"/>
        </w:rPr>
        <w:t xml:space="preserve">with </w:t>
      </w:r>
      <w:r w:rsidRPr="00042C72">
        <w:rPr>
          <w:rFonts w:ascii="Arial" w:hAnsi="Arial" w:cs="Arial"/>
          <w:lang w:val="en-US"/>
        </w:rPr>
        <w:t>corresponding abundances.</w:t>
      </w:r>
    </w:p>
    <w:p w:rsidR="00CB2CB0" w:rsidRPr="00042C72" w:rsidRDefault="00CB2CB0" w:rsidP="00042C72">
      <w:pPr>
        <w:spacing w:after="0" w:line="360" w:lineRule="auto"/>
        <w:jc w:val="both"/>
        <w:rPr>
          <w:rFonts w:ascii="Arial" w:hAnsi="Arial" w:cs="Arial"/>
          <w:lang w:val="en-US"/>
        </w:rPr>
      </w:pPr>
      <w:r w:rsidRPr="00042C72">
        <w:rPr>
          <w:rFonts w:ascii="Arial" w:hAnsi="Arial" w:cs="Arial"/>
          <w:lang w:val="en-US"/>
        </w:rPr>
        <w:t xml:space="preserve">8) Diversity analysis: The nucleotide </w:t>
      </w:r>
      <w:proofErr w:type="spellStart"/>
      <w:r w:rsidRPr="00042C72">
        <w:rPr>
          <w:rFonts w:ascii="Arial" w:hAnsi="Arial" w:cs="Arial"/>
          <w:lang w:val="en-US"/>
        </w:rPr>
        <w:t>haplotypes</w:t>
      </w:r>
      <w:proofErr w:type="spellEnd"/>
      <w:r w:rsidRPr="00042C72">
        <w:rPr>
          <w:rFonts w:ascii="Arial" w:hAnsi="Arial" w:cs="Arial"/>
          <w:lang w:val="en-US"/>
        </w:rPr>
        <w:t xml:space="preserve"> resulting from step </w:t>
      </w:r>
      <w:r>
        <w:rPr>
          <w:rFonts w:ascii="Arial" w:hAnsi="Arial" w:cs="Arial"/>
          <w:lang w:val="en-US"/>
        </w:rPr>
        <w:t>4</w:t>
      </w:r>
      <w:r w:rsidRPr="00042C72">
        <w:rPr>
          <w:rFonts w:ascii="Arial" w:hAnsi="Arial" w:cs="Arial"/>
          <w:lang w:val="en-US"/>
        </w:rPr>
        <w:t xml:space="preserve"> were used for diversity quantification and analysis. Down</w:t>
      </w:r>
      <w:r>
        <w:rPr>
          <w:rFonts w:ascii="Arial" w:hAnsi="Arial" w:cs="Arial"/>
          <w:lang w:val="en-US"/>
        </w:rPr>
        <w:t>-</w:t>
      </w:r>
      <w:r w:rsidRPr="00042C72">
        <w:rPr>
          <w:rFonts w:ascii="Arial" w:hAnsi="Arial" w:cs="Arial"/>
          <w:lang w:val="en-US"/>
        </w:rPr>
        <w:t xml:space="preserve">sampling </w:t>
      </w:r>
      <w:r w:rsidRPr="002D578D">
        <w:rPr>
          <w:rFonts w:ascii="Arial" w:hAnsi="Arial" w:cs="Arial"/>
          <w:lang w:val="en-US"/>
        </w:rPr>
        <w:t xml:space="preserve">followed by fringe-trimming </w:t>
      </w:r>
      <w:r w:rsidR="00434039" w:rsidRPr="002D578D">
        <w:rPr>
          <w:rFonts w:ascii="Arial" w:hAnsi="Arial" w:cs="Arial"/>
          <w:lang w:val="en-US"/>
        </w:rPr>
        <w:fldChar w:fldCharType="begin" w:fldLock="1"/>
      </w:r>
      <w:r w:rsidR="00DA19C1" w:rsidRPr="002D578D">
        <w:rPr>
          <w:rFonts w:ascii="Arial" w:hAnsi="Arial" w:cs="Arial"/>
          <w:lang w:val="en-US"/>
        </w:rPr>
        <w:instrText>ADDIN CSL_CITATION { "citationItems" : [ { "id" : "ITEM-1", "itemData" : { "DOI" : "10.1093/bioinformatics/btt768", "ISSN" : "14602059", "PMID" : "24389655", "abstract" : "Given the inherent dynamics of a viral quasispecies, we are often interested in the comparison of diversity indices of sequential samples of a patient, or in the comparison of diversity indices of virus in groups of patients in a treated versus control design. It is then important to make sure that the diversity measures from each sample may be compared with no bias and within a consistent statistical framework. In the present report, we review some indices often used as measures for viral quasispecies complexity and provide means for statistical inference, applying procedures taken from the ecology field. In particular, we examine the Shannon entropy and the mutation frequency, and we discuss the appropriateness of different normalization methods of the Shannon entropy found in the literature. By taking amplicons ultra-deep pyrosequencing (UDPS) raw data as a surrogate of a real hepatitis C virus viral population, we study through in-silico sampling the statistical properties of these indices under two methods of viral quasispecies sampling, classical cloning followed by Sanger sequencing (CCSS) and next-generation sequencing (NGS) such as UDPS. We propose solutions specific to each of the two sampling methods-CCSS and NGS-to guarantee statistically conforming conclusions as free of bias as possible.\\n\\nCONTACT: josep.gregori@gmail.com SUPPLEMENTARY INFORMATION: Supplementary data are available at Bioinformatics online.", "author" : [ { "dropping-particle" : "", "family" : "Gregori", "given" : "Josep", "non-dropping-particle" : "", "parse-names" : false, "suffix" : "" }, { "dropping-particle" : "", "family" : "Salicr\u00fa", "given" : "Miquel", "non-dropping-particle" : "", "parse-names" : false, "suffix" : "" }, { "dropping-particle" : "", "family" : "Domingo", "given" : "Esteban", "non-dropping-particle" : "", "parse-names" : false, "suffix" : "" }, { "dropping-particle" : "", "family" : "Sanchez", "given" : "Alex", "non-dropping-particle" : "", "parse-names" : false, "suffix" : "" }, { "dropping-particle" : "", "family" : "Esteban", "given" : "Juan I", "non-dropping-particle" : "", "parse-names" : false, "suffix" : "" }, { "dropping-particle" : "", "family" : "Rodr\u00edguez-Fr\u00edas", "given" : "F.", "non-dropping-particle" : "", "parse-names" : false, "suffix" : "" }, { "dropping-particle" : "", "family" : "Quer", "given" : "Josep", "non-dropping-particle" : "", "parse-names" : false, "suffix" : "" } ], "container-title" : "Bioinformatics", "id" : "ITEM-1", "issue" : "8", "issued" : { "date-parts" : [ [ "2014", "1", "21" ] ] }, "page" : "1104-1111", "title" : "Inference with viral quasispecies diversity indices: Clonal and NGS approaches", "type" : "article-journal", "volume" : "30" }, "uris" : [ "http://www.mendeley.com/documents/?uuid=fab683f8-4ed8-408a-a9fb-7592e5d04d96" ] } ], "mendeley" : { "formattedCitation" : "[1]", "plainTextFormattedCitation" : "[1]", "previouslyFormattedCitation" : "[1]" }, "properties" : { "noteIndex" : 0 }, "schema" : "https://github.com/citation-style-language/schema/raw/master/csl-citation.json" }</w:instrText>
      </w:r>
      <w:r w:rsidR="00434039" w:rsidRPr="002D578D">
        <w:rPr>
          <w:rFonts w:ascii="Arial" w:hAnsi="Arial" w:cs="Arial"/>
          <w:lang w:val="en-US"/>
        </w:rPr>
        <w:fldChar w:fldCharType="separate"/>
      </w:r>
      <w:r w:rsidRPr="002D578D">
        <w:rPr>
          <w:rFonts w:ascii="Arial" w:hAnsi="Arial" w:cs="Arial"/>
          <w:noProof/>
          <w:lang w:val="en-US"/>
        </w:rPr>
        <w:t>[1]</w:t>
      </w:r>
      <w:r w:rsidR="00434039" w:rsidRPr="002D578D">
        <w:rPr>
          <w:rFonts w:ascii="Arial" w:hAnsi="Arial" w:cs="Arial"/>
          <w:lang w:val="en-US"/>
        </w:rPr>
        <w:fldChar w:fldCharType="end"/>
      </w:r>
      <w:r w:rsidRPr="002D578D">
        <w:rPr>
          <w:rFonts w:ascii="Arial" w:hAnsi="Arial" w:cs="Arial"/>
          <w:lang w:val="en-US"/>
        </w:rPr>
        <w:t xml:space="preserve"> was us</w:t>
      </w:r>
      <w:r w:rsidRPr="00042C72">
        <w:rPr>
          <w:rFonts w:ascii="Arial" w:hAnsi="Arial" w:cs="Arial"/>
          <w:lang w:val="en-US"/>
        </w:rPr>
        <w:t>ed with each group of samples to make their diversity indices</w:t>
      </w:r>
      <w:r w:rsidRPr="00DC744E">
        <w:rPr>
          <w:rFonts w:ascii="Arial" w:hAnsi="Arial" w:cs="Arial"/>
          <w:lang w:val="en-US"/>
        </w:rPr>
        <w:t xml:space="preserve"> </w:t>
      </w:r>
      <w:r w:rsidRPr="00042C72">
        <w:rPr>
          <w:rFonts w:ascii="Arial" w:hAnsi="Arial" w:cs="Arial"/>
          <w:lang w:val="en-US"/>
        </w:rPr>
        <w:t>comparable. Down</w:t>
      </w:r>
      <w:r>
        <w:rPr>
          <w:rFonts w:ascii="Arial" w:hAnsi="Arial" w:cs="Arial"/>
          <w:lang w:val="en-US"/>
        </w:rPr>
        <w:t>-</w:t>
      </w:r>
      <w:r w:rsidRPr="00042C72">
        <w:rPr>
          <w:rFonts w:ascii="Arial" w:hAnsi="Arial" w:cs="Arial"/>
          <w:lang w:val="en-US"/>
        </w:rPr>
        <w:t xml:space="preserve">sampling was done </w:t>
      </w:r>
      <w:r>
        <w:rPr>
          <w:rFonts w:ascii="Arial" w:hAnsi="Arial" w:cs="Arial"/>
          <w:lang w:val="en-US"/>
        </w:rPr>
        <w:t>by scaling to</w:t>
      </w:r>
      <w:r w:rsidRPr="00042C72">
        <w:rPr>
          <w:rFonts w:ascii="Arial" w:hAnsi="Arial" w:cs="Arial"/>
          <w:lang w:val="en-US"/>
        </w:rPr>
        <w:t xml:space="preserve"> the smallest coverage of any sample in the group.</w:t>
      </w:r>
    </w:p>
    <w:p w:rsidR="00CB2CB0" w:rsidRPr="00F00893" w:rsidRDefault="00CB2CB0" w:rsidP="00042C72">
      <w:pPr>
        <w:spacing w:after="0" w:line="360" w:lineRule="auto"/>
        <w:jc w:val="both"/>
        <w:rPr>
          <w:rFonts w:ascii="Arial" w:hAnsi="Arial" w:cs="Arial"/>
          <w:lang w:val="en-US"/>
        </w:rPr>
      </w:pPr>
      <w:r w:rsidRPr="00042C72">
        <w:rPr>
          <w:rFonts w:ascii="Arial" w:hAnsi="Arial" w:cs="Arial"/>
          <w:lang w:val="en-US"/>
        </w:rPr>
        <w:t xml:space="preserve">All these steps were performed with in-house developed scripts in R </w:t>
      </w:r>
      <w:r w:rsidR="00434039">
        <w:rPr>
          <w:rFonts w:ascii="Arial" w:hAnsi="Arial" w:cs="Arial"/>
          <w:lang w:val="en-US"/>
        </w:rPr>
        <w:fldChar w:fldCharType="begin" w:fldLock="1"/>
      </w:r>
      <w:r>
        <w:rPr>
          <w:rFonts w:ascii="Arial" w:hAnsi="Arial" w:cs="Arial"/>
          <w:lang w:val="en-US"/>
        </w:rPr>
        <w:instrText>ADDIN CSL_CITATION { "citationItems" : [ { "id" : "ITEM-1", "itemData" : { "DOI" : "10.1016/j.antiviral.2013.03.007", "ISSN" : "1872-9096", "PMID" : "23523552", "abstract" : "In this study, the reliability and reproducibility of viral quasispecies quantification by three ultra-deep pyrosequencing (UDPS) methods (FLX+, FLX, and Junior) were investigated and results compared with the conventional cloning technique. Hepatitis B virus (HBV) infection was selected as the model. The preCore/Core region, the least overlapped HBV region, was analyzed in samples from a chronic hepatitis B patient by cloning and by UDPS. After computation filtering of the UDPS results, samples A1 and A2 (FLX+) and sample B (FLX) yielded the same 20 polymorphic positions. Junior yielded 18 polymorphic positions that coincided with the FLX results. In contrast, 50 polymorphic positions were detected by cloning. Quasispecies complexity plotted on graphs showed superimposed patterns and the quantitative parameters were similar between FLX+, FLX, Junior, and the cloning sequences. Twenty-two haplotypes were detected by Junior, and 37, 40, and 39 were detected by FLX A1, A2, and B, respectively. These differences may be attributable to methodological differences between FLX and Junior. By cloning, 47 haplotypes were detected. Eight clones with insertions and deletions that induced de novo stop codons were not observed by UDPS because the UDPS filter discarded them. Our results indicate that UDPS is an optimal alternative to molecular cloning for quantitative study of the viral quasispecies. Nonetheless, specific mutations, such as insertions and deletions, were only detected by cloning. A filter should be designed to analyze cloning sequences, and UDPS filters should be improved to include the specific mutations.", "author" : [ { "dropping-particle" : "", "family" : "Ram\u00edrez", "given" : "Clara", "non-dropping-particle" : "", "parse-names" : false, "suffix" : "" }, { "dropping-particle" : "", "family" : "Gregori", "given" : "Josep", "non-dropping-particle" : "", "parse-names" : false, "suffix" : "" }, { "dropping-particle" : "", "family" : "Buti", "given" : "M", "non-dropping-particle" : "", "parse-names" : false, "suffix" : "" }, { "dropping-particle" : "", "family" : "Tabernero", "given" : "David", "non-dropping-particle" : "", "parse-names" : false, "suffix" : "" }, { "dropping-particle" : "", "family" : "Cam\u00f3s", "given" : "S\u00edlvia", "non-dropping-particle" : "", "parse-names" : false, "suffix" : "" }, { "dropping-particle" : "", "family" : "Casillas", "given" : "Rosario", "non-dropping-particle" : "", "parse-names" : false, "suffix" : "" }, { "dropping-particle" : "", "family" : "Quer", "given" : "Josep", "non-dropping-particle" : "", "parse-names" : false, "suffix" : "" }, { "dropping-particle" : "", "family" : "Esteban", "given" : "Rafael", "non-dropping-particle" : "", "parse-names" : false, "suffix" : "" }, { "dropping-particle" : "", "family" : "Homs", "given" : "Maria", "non-dropping-particle" : "", "parse-names" : false, "suffix" : "" }, { "dropping-particle" : "", "family" : "Rodr\u00edguez-Fr\u00edas", "given" : "F.", "non-dropping-particle" : "", "parse-names" : false, "suffix" : "" } ], "container-title" : "Antiviral research", "id" : "ITEM-1", "issue" : "2", "issued" : { "date-parts" : [ [ "2013", "5", "20" ] ] }, "page" : "273-83", "title" : "A comparative study of ultra-deep pyrosequencing and cloning to quantitatively analyze the viral quasispecies using hepatitis B virus infection as a model.", "type" : "article-journal", "volume" : "98" }, "uris" : [ "http://www.mendeley.com/documents/?uuid=423ef3ea-b3a2-4a00-abfc-44b3d9810323" ] }, { "id" : "ITEM-2", "itemData" : { "DOI" : "10.1371/journal.pone.0112306", "ISSN" : "1932-6203", "PMID" : "25393280", "abstract" : "AIM: To evaluate HBV quasispecies (QA) complexity in the preCore/Core regions in relation to HBeAg status, and explore QA changes under natural evolution and nucleoside analogue (NUC) treatment.\n\nMETHODS: Ultra-deep pyrosequencing of HBV preCore/Core regions in 30 sequential samples (baseline [diagnosis], treatment-free, and treatment-nonresponse) from 10 retrospectively selected patients grouped according to HBeAg status over time: HBeAg+ (N\u200a=\u200a4), HBeAg- (N\u200a=\u200a2), and fluctuating HBeAg (transient seroreversion/seroconversion pattern) (N\u200a=\u200a4). QA complexity was defined by Shannon entropy, mutation frequency, nucleotide diversity, and mutation frequency of amino acids (MfAA) in preCore and Core.\n\nRESULTS: The QA was less complex in HBeAg+ than in HBeAg- or fluctuating HBeAg. High complexity in preCore was associated with decreased viral replication (preCore MfAA negatively correlated with HBV-DNA, p\u200a=\u200a0.005). QA complexity in the treatment-free period negatively correlated with values seen during treatment. Specific variants were mainly selected in the Core region in HBeAg- and fluctuating HBeAg patients, suggesting higher immune pressure than in HBeAg+.\n\nCONCLUSIONS: The negative correlation between QA natural evolution and on-treatment evolution indicates the importance of pre-treatment QA study to predict QA changes in NUC nonresponders. Study of QA complexity could be useful for managing HBV infection.", "author" : [ { "dropping-particle" : "", "family" : "Homs", "given" : "Maria", "non-dropping-particle" : "", "parse-names" : false, "suffix" : "" }, { "dropping-particle" : "", "family" : "Caballero", "given" : "Andrea", "non-dropping-particle" : "", "parse-names" : false, "suffix" : "" }, { "dropping-particle" : "", "family" : "Gregori", "given" : "Josep", "non-dropping-particle" : "", "parse-names" : false, "suffix" : "" }, { "dropping-particle" : "", "family" : "Tabernero", "given" : "David", "non-dropping-particle" : "", "parse-names" : false, "suffix" : "" }, { "dropping-particle" : "", "family" : "Quer", "given" : "Josep", "non-dropping-particle" : "", "parse-names" : false, "suffix" : "" }, { "dropping-particle" : "", "family" : "Nieto", "given" : "Leonardo", "non-dropping-particle" : "", "parse-names" : false, "suffix" : "" }, { "dropping-particle" : "", "family" : "Esteban", "given" : "Rafael", "non-dropping-particle" : "", "parse-names" : false, "suffix" : "" }, { "dropping-particle" : "", "family" : "Buti", "given" : "M", "non-dropping-particle" : "", "parse-names" : false, "suffix" : "" }, { "dropping-particle" : "", "family" : "Rodr\u00edguez-Fr\u00edas", "given" : "F.", "non-dropping-particle" : "", "parse-names" : false, "suffix" : "" } ], "container-title" : "PloS one", "id" : "ITEM-2", "issue" : "11", "issued" : { "date-parts" : [ [ "2014", "1" ] ] }, "page" : "e112306", "title" : "Clinical Application of Estimating Hepatitis B Virus Quasispecies Complexity by Massive Sequencing: Correlation between Natural Evolution and On-Treatment Evolution.", "type" : "article-journal", "volume" : "9" }, "uris" : [ "http://www.mendeley.com/documents/?uuid=dc4b1eae-d58d-4134-abfb-4aa9363253f2" ] }, { "id" : "ITEM-3", "itemData" : { "DOI" : "10.1093/bioinformatics/btt768", "ISSN" : "14602059", "PMID" : "24389655", "abstract" : "Given the inherent dynamics of a viral quasispecies, we are often interested in the comparison of diversity indices of sequential samples of a patient, or in the comparison of diversity indices of virus in groups of patients in a treated versus control design. It is then important to make sure that the diversity measures from each sample may be compared with no bias and within a consistent statistical framework. In the present report, we review some indices often used as measures for viral quasispecies complexity and provide means for statistical inference, applying procedures taken from the ecology field. In particular, we examine the Shannon entropy and the mutation frequency, and we discuss the appropriateness of different normalization methods of the Shannon entropy found in the literature. By taking amplicons ultra-deep pyrosequencing (UDPS) raw data as a surrogate of a real hepatitis C virus viral population, we study through in-silico sampling the statistical properties of these indices under two methods of viral quasispecies sampling, classical cloning followed by Sanger sequencing (CCSS) and next-generation sequencing (NGS) such as UDPS. We propose solutions specific to each of the two sampling methods-CCSS and NGS-to guarantee statistically conforming conclusions as free of bias as possible.\\n\\nCONTACT: josep.gregori@gmail.com SUPPLEMENTARY INFORMATION: Supplementary data are available at Bioinformatics online.", "author" : [ { "dropping-particle" : "", "family" : "Gregori", "given" : "Josep", "non-dropping-particle" : "", "parse-names" : false, "suffix" : "" }, { "dropping-particle" : "", "family" : "Salicr\u00fa", "given" : "Miquel", "non-dropping-particle" : "", "parse-names" : false, "suffix" : "" }, { "dropping-particle" : "", "family" : "Domingo", "given" : "Esteban", "non-dropping-particle" : "", "parse-names" : false, "suffix" : "" }, { "dropping-particle" : "", "family" : "Sanchez", "given" : "Alex", "non-dropping-particle" : "", "parse-names" : false, "suffix" : "" }, { "dropping-particle" : "", "family" : "Esteban", "given" : "Juan I", "non-dropping-particle" : "", "parse-names" : false, "suffix" : "" }, { "dropping-particle" : "", "family" : "Rodr\u00edguez-Fr\u00edas", "given" : "F.", "non-dropping-particle" : "", "parse-names" : false, "suffix" : "" }, { "dropping-particle" : "", "family" : "Quer", "given" : "Josep", "non-dropping-particle" : "", "parse-names" : false, "suffix" : "" } ], "container-title" : "Bioinformatics", "id" : "ITEM-3", "issue" : "8", "issued" : { "date-parts" : [ [ "2014", "1", "21" ] ] }, "page" : "1104-1111", "title" : "Inference with viral quasispecies diversity indices: Clonal and NGS approaches", "type" : "article-journal", "volume" : "30" }, "uris" : [ "http://www.mendeley.com/documents/?uuid=fab683f8-4ed8-408a-a9fb-7592e5d04d96" ] }, { "id" : "ITEM-4", "itemData" : { "DOI" : "10.1371/journal.pone.0083361", "ISSN" : "1932-6203", "PMID" : "24391758", "abstract" : "We have investigated the reliability and reproducibility of HCV viral quasispecies quantification by ultra-deep pyrosequencing (UDPS) methods. Our study has been divided in two parts. First of all, by UDPS sequencing of clone mixes samples we have established the global noise level of UDPS and fine tuned a data treatment workflow previously optimized for HBV sequence analysis. Secondly, we have studied the reproducibility of the methodology by comparing 5 amplicons from two patient samples on three massive sequencing platforms (FLX+, FLX and Junior) after applying the error filters developed from the clonal/control study. After noise filtering the UDPS results, the three replicates showed the same 12 polymorphic sites above 0.7%, with a mean CV of 4.86%. Two polymorphic sites below 0.6% were identified by two replicates and one replicate respectively. A total of 25, 23 and 26 haplotypes were detected by GS-Junior, GS-FLX and GS-FLX+. The observed CVs for the normalized Shannon entropy (Sn), the mutation frequency (Mf), and the nucleotidic diversity (Pi) were 1.46%, 3.96% and 3.78%. The mean absolute difference in the two patients (5 amplicons each), in the GS-FLX and GS-FLX+, were 1.46%, 3.96% and 3.78% for Sn, Mf and Pi. No false polymorphic site was observed above 0.5%. Our results indicate that UDPS is an optimal alternative to molecular cloning for quantitative study of HCV viral quasispecies populations, both in complexity and composition. We propose an UDPS data treatment workflow for amplicons from the RNA viral quasispecies which, at a sequencing depth of at least 10,000 reads per strand, enables to obtain sequences and frequencies of consensus haplotypes above 0.5% abundance with no erroneous mutations, with high confidence, resistant mutants as minor variants at the level of 1%, with high confidence that variants are not missed, and highly confident measures of quasispecies complexity.", "author" : [ { "dropping-particle" : "", "family" : "Gregori", "given" : "Josep", "non-dropping-particle" : "", "parse-names" : false, "suffix" : "" }, { "dropping-particle" : "", "family" : "Esteban", "given" : "Juan I", "non-dropping-particle" : "", "parse-names" : false, "suffix" : "" }, { "dropping-particle" : "", "family" : "Cubero", "given" : "Mar\u00eda", "non-dropping-particle" : "", "parse-names" : false, "suffix" : "" }, { "dropping-particle" : "", "family" : "Garcia-Cehic", "given" : "Damir", "non-dropping-particle" : "", "parse-names" : false, "suffix" : "" }, { "dropping-particle" : "", "family" : "Perales", "given" : "Celia", "non-dropping-particle" : "", "parse-names" : false, "suffix" : "" }, { "dropping-particle" : "", "family" : "Casillas", "given" : "Rosario", "non-dropping-particle" : "", "parse-names" : false, "suffix" : "" }, { "dropping-particle" : "", "family" : "Alvarez-Tejado", "given" : "Miguel", "non-dropping-particle" : "", "parse-names" : false, "suffix" : "" }, { "dropping-particle" : "", "family" : "Rodr\u00edguez-Fr\u00edas", "given" : "F.", "non-dropping-particle" : "", "parse-names" : false, "suffix" : "" }, { "dropping-particle" : "", "family" : "Guardia", "given" : "Jaume", "non-dropping-particle" : "", "parse-names" : false, "suffix" : "" }, { "dropping-particle" : "", "family" : "Domingo", "given" : "Esteban", "non-dropping-particle" : "", "parse-names" : false, "suffix" : "" }, { "dropping-particle" : "", "family" : "Quer", "given" : "Josep", "non-dropping-particle" : "", "parse-names" : false, "suffix" : "" } ], "container-title" : "PloS one", "id" : "ITEM-4", "issue" : "12", "issued" : { "date-parts" : [ [ "2013", "1" ] ] }, "page" : "e83361", "title" : "Ultra-deep pyrosequencing (UDPS) data treatment to study amplicon HCV minor variants.", "type" : "article-journal", "volume" : "8" }, "uris" : [ "http://www.mendeley.com/documents/?uuid=cda9a6b7-68b7-47c6-af9c-1fdee6270b64" ] } ], "mendeley" : { "formattedCitation" : "[1\u20134]", "plainTextFormattedCitation" : "[1\u20134]", "previouslyFormattedCitation" : "[1\u20134]" }, "properties" : { "noteIndex" : 0 }, "schema" : "https://github.com/citation-style-language/schema/raw/master/csl-citation.json" }</w:instrText>
      </w:r>
      <w:r w:rsidR="00434039">
        <w:rPr>
          <w:rFonts w:ascii="Arial" w:hAnsi="Arial" w:cs="Arial"/>
          <w:lang w:val="en-US"/>
        </w:rPr>
        <w:fldChar w:fldCharType="separate"/>
      </w:r>
      <w:r w:rsidRPr="00F00893">
        <w:rPr>
          <w:rFonts w:ascii="Arial" w:hAnsi="Arial" w:cs="Arial"/>
          <w:noProof/>
          <w:lang w:val="en-US"/>
        </w:rPr>
        <w:t>[1–4]</w:t>
      </w:r>
      <w:r w:rsidR="00434039">
        <w:rPr>
          <w:rFonts w:ascii="Arial" w:hAnsi="Arial" w:cs="Arial"/>
          <w:lang w:val="en-US"/>
        </w:rPr>
        <w:fldChar w:fldCharType="end"/>
      </w:r>
      <w:r w:rsidRPr="00F00893">
        <w:rPr>
          <w:rFonts w:ascii="Arial" w:hAnsi="Arial" w:cs="Arial"/>
          <w:lang w:val="en-US"/>
        </w:rPr>
        <w:t>.</w:t>
      </w:r>
    </w:p>
    <w:p w:rsidR="00CB2CB0" w:rsidRPr="00C809B0" w:rsidRDefault="00CB2CB0" w:rsidP="00042C72">
      <w:pPr>
        <w:spacing w:after="0" w:line="360" w:lineRule="auto"/>
        <w:jc w:val="both"/>
        <w:rPr>
          <w:rFonts w:ascii="Arial" w:hAnsi="Arial" w:cs="Arial"/>
          <w:b/>
          <w:lang w:val="en-US"/>
        </w:rPr>
      </w:pPr>
      <w:proofErr w:type="spellStart"/>
      <w:r w:rsidRPr="00C809B0">
        <w:rPr>
          <w:rFonts w:ascii="Arial" w:hAnsi="Arial" w:cs="Arial"/>
          <w:b/>
          <w:lang w:val="en-US"/>
        </w:rPr>
        <w:t>Quasispecies</w:t>
      </w:r>
      <w:proofErr w:type="spellEnd"/>
      <w:r w:rsidRPr="00C809B0">
        <w:rPr>
          <w:rFonts w:ascii="Arial" w:hAnsi="Arial" w:cs="Arial"/>
          <w:b/>
          <w:lang w:val="en-US"/>
        </w:rPr>
        <w:t xml:space="preserve"> diversity indices</w:t>
      </w:r>
    </w:p>
    <w:p w:rsidR="00CB2CB0" w:rsidRDefault="00CB2CB0" w:rsidP="00042C72">
      <w:pPr>
        <w:spacing w:after="0" w:line="360" w:lineRule="auto"/>
        <w:jc w:val="both"/>
        <w:rPr>
          <w:rFonts w:ascii="Arial" w:hAnsi="Arial" w:cs="Arial"/>
          <w:lang w:val="en-US"/>
        </w:rPr>
      </w:pPr>
      <w:r w:rsidRPr="00C809B0">
        <w:rPr>
          <w:rFonts w:ascii="Arial" w:hAnsi="Arial" w:cs="Arial"/>
          <w:lang w:val="en-US"/>
        </w:rPr>
        <w:t xml:space="preserve">The complexity of the mutant spectrum of each </w:t>
      </w:r>
      <w:proofErr w:type="spellStart"/>
      <w:r w:rsidRPr="00C809B0">
        <w:rPr>
          <w:rFonts w:ascii="Arial" w:hAnsi="Arial" w:cs="Arial"/>
          <w:lang w:val="en-US"/>
        </w:rPr>
        <w:t>quasispecies</w:t>
      </w:r>
      <w:proofErr w:type="spellEnd"/>
      <w:r w:rsidRPr="00C809B0">
        <w:rPr>
          <w:rFonts w:ascii="Arial" w:hAnsi="Arial" w:cs="Arial"/>
          <w:lang w:val="en-US"/>
        </w:rPr>
        <w:t xml:space="preserve"> was characterized thro</w:t>
      </w:r>
      <w:r>
        <w:rPr>
          <w:rFonts w:ascii="Arial" w:hAnsi="Arial" w:cs="Arial"/>
          <w:lang w:val="en-US"/>
        </w:rPr>
        <w:t>u</w:t>
      </w:r>
      <w:r w:rsidRPr="00C809B0">
        <w:rPr>
          <w:rFonts w:ascii="Arial" w:hAnsi="Arial" w:cs="Arial"/>
          <w:lang w:val="en-US"/>
        </w:rPr>
        <w:t xml:space="preserve">gh the use of two incidence-based </w:t>
      </w:r>
      <w:r>
        <w:rPr>
          <w:rFonts w:ascii="Arial" w:hAnsi="Arial" w:cs="Arial"/>
          <w:lang w:val="en-US"/>
        </w:rPr>
        <w:t>i</w:t>
      </w:r>
      <w:r w:rsidRPr="00C809B0">
        <w:rPr>
          <w:rFonts w:ascii="Arial" w:hAnsi="Arial" w:cs="Arial"/>
          <w:lang w:val="en-US"/>
        </w:rPr>
        <w:t xml:space="preserve">ndices, number of </w:t>
      </w:r>
      <w:proofErr w:type="spellStart"/>
      <w:r w:rsidRPr="00C809B0">
        <w:rPr>
          <w:rFonts w:ascii="Arial" w:hAnsi="Arial" w:cs="Arial"/>
          <w:lang w:val="en-US"/>
        </w:rPr>
        <w:t>haplotypes</w:t>
      </w:r>
      <w:proofErr w:type="spellEnd"/>
      <w:r w:rsidRPr="00C809B0">
        <w:rPr>
          <w:rFonts w:ascii="Arial" w:hAnsi="Arial" w:cs="Arial"/>
          <w:lang w:val="en-US"/>
        </w:rPr>
        <w:t xml:space="preserve"> and number of mutations</w:t>
      </w:r>
      <w:r>
        <w:rPr>
          <w:rFonts w:ascii="Arial" w:hAnsi="Arial" w:cs="Arial"/>
          <w:lang w:val="en-US"/>
        </w:rPr>
        <w:t xml:space="preserve">; two abundance-based indices, Hill numbers of order 1 and 2, corresponding to a transformation of the Shannon entropy index and Simpson index; and two functional indices, mutation frequency and nucleotide diversity. </w:t>
      </w:r>
    </w:p>
    <w:p w:rsidR="00CB2CB0" w:rsidRDefault="00CB2CB0" w:rsidP="00042C72">
      <w:pPr>
        <w:spacing w:after="0" w:line="360" w:lineRule="auto"/>
        <w:jc w:val="both"/>
        <w:rPr>
          <w:rFonts w:ascii="Arial" w:hAnsi="Arial" w:cs="Arial"/>
          <w:lang w:val="en-US"/>
        </w:rPr>
      </w:pPr>
      <w:r>
        <w:rPr>
          <w:rFonts w:ascii="Arial" w:hAnsi="Arial" w:cs="Arial"/>
          <w:lang w:val="en-US"/>
        </w:rPr>
        <w:t xml:space="preserve">The number of </w:t>
      </w:r>
      <w:proofErr w:type="spellStart"/>
      <w:r>
        <w:rPr>
          <w:rFonts w:ascii="Arial" w:hAnsi="Arial" w:cs="Arial"/>
          <w:lang w:val="en-US"/>
        </w:rPr>
        <w:t>haplotypes</w:t>
      </w:r>
      <w:proofErr w:type="spellEnd"/>
      <w:r>
        <w:rPr>
          <w:rFonts w:ascii="Arial" w:hAnsi="Arial" w:cs="Arial"/>
          <w:lang w:val="en-US"/>
        </w:rPr>
        <w:t xml:space="preserve"> is the number of unique sequences in the set of all reads. The number of mutations is the number of different mutations that are observed in the multiple sequence alignment of all </w:t>
      </w:r>
      <w:proofErr w:type="spellStart"/>
      <w:r>
        <w:rPr>
          <w:rFonts w:ascii="Arial" w:hAnsi="Arial" w:cs="Arial"/>
          <w:lang w:val="en-US"/>
        </w:rPr>
        <w:t>haplotypes</w:t>
      </w:r>
      <w:proofErr w:type="spellEnd"/>
      <w:r>
        <w:rPr>
          <w:rFonts w:ascii="Arial" w:hAnsi="Arial" w:cs="Arial"/>
          <w:lang w:val="en-US"/>
        </w:rPr>
        <w:t xml:space="preserve">, with respect to the dominant or master </w:t>
      </w:r>
      <w:proofErr w:type="spellStart"/>
      <w:r>
        <w:rPr>
          <w:rFonts w:ascii="Arial" w:hAnsi="Arial" w:cs="Arial"/>
          <w:lang w:val="en-US"/>
        </w:rPr>
        <w:t>haplotype</w:t>
      </w:r>
      <w:proofErr w:type="spellEnd"/>
      <w:r>
        <w:rPr>
          <w:rFonts w:ascii="Arial" w:hAnsi="Arial" w:cs="Arial"/>
          <w:lang w:val="en-US"/>
        </w:rPr>
        <w:t xml:space="preserve">. Hill numbers are a generalization of abundance-based diversity indices with an exponent of order q, which influences the sensitivity of the diversity index with respect to the rare </w:t>
      </w:r>
      <w:proofErr w:type="spellStart"/>
      <w:r>
        <w:rPr>
          <w:rFonts w:ascii="Arial" w:hAnsi="Arial" w:cs="Arial"/>
          <w:lang w:val="en-US"/>
        </w:rPr>
        <w:t>haplotypes</w:t>
      </w:r>
      <w:proofErr w:type="spellEnd"/>
      <w:r>
        <w:rPr>
          <w:rFonts w:ascii="Arial" w:hAnsi="Arial" w:cs="Arial"/>
          <w:lang w:val="en-US"/>
        </w:rPr>
        <w:t xml:space="preserve"> in the </w:t>
      </w:r>
      <w:proofErr w:type="spellStart"/>
      <w:r>
        <w:rPr>
          <w:rFonts w:ascii="Arial" w:hAnsi="Arial" w:cs="Arial"/>
          <w:lang w:val="en-US"/>
        </w:rPr>
        <w:t>quasispecies</w:t>
      </w:r>
      <w:proofErr w:type="spellEnd"/>
      <w:r>
        <w:rPr>
          <w:rFonts w:ascii="Arial" w:hAnsi="Arial" w:cs="Arial"/>
          <w:lang w:val="en-US"/>
        </w:rPr>
        <w:t xml:space="preserve">. These numbers are favored by exhibiting the doubling </w:t>
      </w:r>
      <w:r>
        <w:rPr>
          <w:rFonts w:ascii="Arial" w:hAnsi="Arial" w:cs="Arial"/>
          <w:lang w:val="en-US"/>
        </w:rPr>
        <w:lastRenderedPageBreak/>
        <w:t xml:space="preserve">property, being less prone to </w:t>
      </w:r>
      <w:proofErr w:type="spellStart"/>
      <w:r>
        <w:rPr>
          <w:rFonts w:ascii="Arial" w:hAnsi="Arial" w:cs="Arial"/>
          <w:lang w:val="en-US"/>
        </w:rPr>
        <w:t>saturability</w:t>
      </w:r>
      <w:proofErr w:type="spellEnd"/>
      <w:r>
        <w:rPr>
          <w:rFonts w:ascii="Arial" w:hAnsi="Arial" w:cs="Arial"/>
          <w:lang w:val="en-US"/>
        </w:rPr>
        <w:t xml:space="preserve">, and by having common units with intuitive meaning: number of equally abundant </w:t>
      </w:r>
      <w:proofErr w:type="spellStart"/>
      <w:r>
        <w:rPr>
          <w:rFonts w:ascii="Arial" w:hAnsi="Arial" w:cs="Arial"/>
          <w:lang w:val="en-US"/>
        </w:rPr>
        <w:t>haplotypes</w:t>
      </w:r>
      <w:proofErr w:type="spellEnd"/>
      <w:r>
        <w:rPr>
          <w:rFonts w:ascii="Arial" w:hAnsi="Arial" w:cs="Arial"/>
          <w:lang w:val="en-US"/>
        </w:rPr>
        <w:t xml:space="preserve"> which show the same diversity measure as the inspected sample. </w:t>
      </w:r>
    </w:p>
    <w:p w:rsidR="00CB2CB0" w:rsidRDefault="00CB2CB0" w:rsidP="00042C72">
      <w:pPr>
        <w:spacing w:after="0" w:line="360" w:lineRule="auto"/>
        <w:jc w:val="both"/>
        <w:rPr>
          <w:rFonts w:ascii="Arial" w:hAnsi="Arial" w:cs="Arial"/>
          <w:lang w:val="en-US"/>
        </w:rPr>
      </w:pPr>
      <w:r>
        <w:rPr>
          <w:rFonts w:ascii="Arial" w:hAnsi="Arial" w:cs="Arial"/>
          <w:lang w:val="en-US"/>
        </w:rPr>
        <w:t xml:space="preserve">Mutation frequency is the fraction of nucleotides in the </w:t>
      </w:r>
      <w:proofErr w:type="spellStart"/>
      <w:r>
        <w:rPr>
          <w:rFonts w:ascii="Arial" w:hAnsi="Arial" w:cs="Arial"/>
          <w:lang w:val="en-US"/>
        </w:rPr>
        <w:t>quasispecies</w:t>
      </w:r>
      <w:proofErr w:type="spellEnd"/>
      <w:r>
        <w:rPr>
          <w:rFonts w:ascii="Arial" w:hAnsi="Arial" w:cs="Arial"/>
          <w:lang w:val="en-US"/>
        </w:rPr>
        <w:t xml:space="preserve"> that are different with respect to the most abundant </w:t>
      </w:r>
      <w:proofErr w:type="spellStart"/>
      <w:r>
        <w:rPr>
          <w:rFonts w:ascii="Arial" w:hAnsi="Arial" w:cs="Arial"/>
          <w:lang w:val="en-US"/>
        </w:rPr>
        <w:t>haplotype</w:t>
      </w:r>
      <w:proofErr w:type="spellEnd"/>
      <w:r>
        <w:rPr>
          <w:rFonts w:ascii="Arial" w:hAnsi="Arial" w:cs="Arial"/>
          <w:lang w:val="en-US"/>
        </w:rPr>
        <w:t xml:space="preserve"> in the sample. Nucleotide diversity is expressed as the mean fraction of different nucleotides between all pairs of molecules in the sample.</w:t>
      </w:r>
    </w:p>
    <w:p w:rsidR="00CB2CB0" w:rsidRPr="00994D9B" w:rsidRDefault="00CB2CB0" w:rsidP="00042C72">
      <w:pPr>
        <w:spacing w:after="0" w:line="360" w:lineRule="auto"/>
        <w:jc w:val="both"/>
        <w:rPr>
          <w:rFonts w:ascii="Arial" w:hAnsi="Arial" w:cs="Arial"/>
          <w:b/>
          <w:lang w:val="en-US"/>
        </w:rPr>
      </w:pPr>
      <w:r>
        <w:rPr>
          <w:rFonts w:ascii="Arial" w:hAnsi="Arial" w:cs="Arial"/>
          <w:b/>
          <w:lang w:val="en-US"/>
        </w:rPr>
        <w:t>E</w:t>
      </w:r>
      <w:r w:rsidRPr="00994D9B">
        <w:rPr>
          <w:rFonts w:ascii="Arial" w:hAnsi="Arial" w:cs="Arial"/>
          <w:b/>
          <w:lang w:val="en-US"/>
        </w:rPr>
        <w:t>volution rate</w:t>
      </w:r>
    </w:p>
    <w:p w:rsidR="00CB2CB0" w:rsidRDefault="00CB2CB0" w:rsidP="00042C72">
      <w:pPr>
        <w:spacing w:after="0" w:line="360" w:lineRule="auto"/>
        <w:jc w:val="both"/>
        <w:rPr>
          <w:rFonts w:ascii="Arial" w:hAnsi="Arial" w:cs="Arial"/>
          <w:lang w:val="en-US"/>
        </w:rPr>
      </w:pPr>
      <w:r>
        <w:rPr>
          <w:rFonts w:ascii="Arial" w:hAnsi="Arial" w:cs="Arial"/>
          <w:lang w:val="en-US"/>
        </w:rPr>
        <w:t xml:space="preserve">The dominant </w:t>
      </w:r>
      <w:proofErr w:type="spellStart"/>
      <w:r>
        <w:rPr>
          <w:rFonts w:ascii="Arial" w:hAnsi="Arial" w:cs="Arial"/>
          <w:lang w:val="en-US"/>
        </w:rPr>
        <w:t>haplotype</w:t>
      </w:r>
      <w:proofErr w:type="spellEnd"/>
      <w:r>
        <w:rPr>
          <w:rFonts w:ascii="Arial" w:hAnsi="Arial" w:cs="Arial"/>
          <w:lang w:val="en-US"/>
        </w:rPr>
        <w:t xml:space="preserve"> of the baseline sample for each patient was taken as reference, and the evolution at each time point in the longitudinal study was computed as the frequency of substitutions in each </w:t>
      </w:r>
      <w:proofErr w:type="spellStart"/>
      <w:r>
        <w:rPr>
          <w:rFonts w:ascii="Arial" w:hAnsi="Arial" w:cs="Arial"/>
          <w:lang w:val="en-US"/>
        </w:rPr>
        <w:t>quasispecies</w:t>
      </w:r>
      <w:proofErr w:type="spellEnd"/>
      <w:r>
        <w:rPr>
          <w:rFonts w:ascii="Arial" w:hAnsi="Arial" w:cs="Arial"/>
          <w:lang w:val="en-US"/>
        </w:rPr>
        <w:t xml:space="preserve"> with respect to the corresponding baseline reference. The abundance of each </w:t>
      </w:r>
      <w:proofErr w:type="spellStart"/>
      <w:r>
        <w:rPr>
          <w:rFonts w:ascii="Arial" w:hAnsi="Arial" w:cs="Arial"/>
          <w:lang w:val="en-US"/>
        </w:rPr>
        <w:t>haplotype</w:t>
      </w:r>
      <w:proofErr w:type="spellEnd"/>
      <w:r>
        <w:rPr>
          <w:rFonts w:ascii="Arial" w:hAnsi="Arial" w:cs="Arial"/>
          <w:lang w:val="en-US"/>
        </w:rPr>
        <w:t xml:space="preserve"> in the computation was considered a surrogate of its fitness and the ability to fix the new mutations within the </w:t>
      </w:r>
      <w:proofErr w:type="spellStart"/>
      <w:r>
        <w:rPr>
          <w:rFonts w:ascii="Arial" w:hAnsi="Arial" w:cs="Arial"/>
          <w:lang w:val="en-US"/>
        </w:rPr>
        <w:t>quasispecies</w:t>
      </w:r>
      <w:proofErr w:type="spellEnd"/>
      <w:r>
        <w:rPr>
          <w:rFonts w:ascii="Arial" w:hAnsi="Arial" w:cs="Arial"/>
          <w:lang w:val="en-US"/>
        </w:rPr>
        <w:t>.</w:t>
      </w:r>
    </w:p>
    <w:p w:rsidR="00CB2CB0" w:rsidRPr="00994D9B" w:rsidRDefault="00CB2CB0" w:rsidP="00042C72">
      <w:pPr>
        <w:spacing w:after="0" w:line="360" w:lineRule="auto"/>
        <w:jc w:val="both"/>
        <w:rPr>
          <w:rFonts w:ascii="Arial" w:hAnsi="Arial" w:cs="Arial"/>
          <w:b/>
          <w:lang w:val="en-US"/>
        </w:rPr>
      </w:pPr>
      <w:r w:rsidRPr="00994D9B">
        <w:rPr>
          <w:rFonts w:ascii="Arial" w:hAnsi="Arial" w:cs="Arial"/>
          <w:b/>
          <w:lang w:val="en-US"/>
        </w:rPr>
        <w:t>Accumulation of mutations</w:t>
      </w:r>
    </w:p>
    <w:p w:rsidR="00CB2CB0" w:rsidRDefault="00CB2CB0" w:rsidP="00042C72">
      <w:pPr>
        <w:spacing w:after="0" w:line="360" w:lineRule="auto"/>
        <w:jc w:val="both"/>
        <w:rPr>
          <w:rFonts w:ascii="Arial" w:hAnsi="Arial" w:cs="Arial"/>
          <w:lang w:val="en-US"/>
        </w:rPr>
      </w:pPr>
      <w:r>
        <w:rPr>
          <w:rFonts w:ascii="Arial" w:hAnsi="Arial" w:cs="Arial"/>
          <w:lang w:val="en-US"/>
        </w:rPr>
        <w:t xml:space="preserve">This represents the dynamics in the number of mutations observed in the </w:t>
      </w:r>
      <w:proofErr w:type="spellStart"/>
      <w:r>
        <w:rPr>
          <w:rFonts w:ascii="Arial" w:hAnsi="Arial" w:cs="Arial"/>
          <w:lang w:val="en-US"/>
        </w:rPr>
        <w:t>quasispecies</w:t>
      </w:r>
      <w:proofErr w:type="spellEnd"/>
      <w:r>
        <w:rPr>
          <w:rFonts w:ascii="Arial" w:hAnsi="Arial" w:cs="Arial"/>
          <w:lang w:val="en-US"/>
        </w:rPr>
        <w:t xml:space="preserve"> regardless of their abundance, but taking into account all observed </w:t>
      </w:r>
      <w:proofErr w:type="spellStart"/>
      <w:r>
        <w:rPr>
          <w:rFonts w:ascii="Arial" w:hAnsi="Arial" w:cs="Arial"/>
          <w:lang w:val="en-US"/>
        </w:rPr>
        <w:t>haplotypes</w:t>
      </w:r>
      <w:proofErr w:type="spellEnd"/>
      <w:r>
        <w:rPr>
          <w:rFonts w:ascii="Arial" w:hAnsi="Arial" w:cs="Arial"/>
          <w:lang w:val="en-US"/>
        </w:rPr>
        <w:t xml:space="preserve">, and with respect to the dominant </w:t>
      </w:r>
      <w:proofErr w:type="spellStart"/>
      <w:r>
        <w:rPr>
          <w:rFonts w:ascii="Arial" w:hAnsi="Arial" w:cs="Arial"/>
          <w:lang w:val="en-US"/>
        </w:rPr>
        <w:t>haplotype</w:t>
      </w:r>
      <w:proofErr w:type="spellEnd"/>
      <w:r>
        <w:rPr>
          <w:rFonts w:ascii="Arial" w:hAnsi="Arial" w:cs="Arial"/>
          <w:lang w:val="en-US"/>
        </w:rPr>
        <w:t xml:space="preserve"> of the baseline sample.</w:t>
      </w:r>
    </w:p>
    <w:p w:rsidR="00CB2CB0" w:rsidRPr="00D95F8E" w:rsidRDefault="00CB2CB0" w:rsidP="009D4492">
      <w:pPr>
        <w:spacing w:after="0" w:line="360" w:lineRule="auto"/>
        <w:jc w:val="both"/>
        <w:rPr>
          <w:rFonts w:ascii="Arial" w:hAnsi="Arial" w:cs="Arial"/>
          <w:b/>
          <w:lang w:val="en-US"/>
        </w:rPr>
      </w:pPr>
      <w:r w:rsidRPr="00D95F8E">
        <w:rPr>
          <w:rFonts w:ascii="Arial" w:hAnsi="Arial" w:cs="Arial"/>
          <w:b/>
          <w:lang w:val="en-US"/>
        </w:rPr>
        <w:t>Multidimensional data analysis</w:t>
      </w:r>
    </w:p>
    <w:p w:rsidR="00CB2CB0" w:rsidRPr="00D95F8E" w:rsidRDefault="00CB2CB0" w:rsidP="009D4492">
      <w:pPr>
        <w:spacing w:after="0" w:line="360" w:lineRule="auto"/>
        <w:jc w:val="both"/>
        <w:rPr>
          <w:rFonts w:ascii="Arial" w:hAnsi="Arial" w:cs="Arial"/>
          <w:lang w:val="en-US"/>
        </w:rPr>
      </w:pPr>
      <w:r w:rsidRPr="00D95F8E">
        <w:rPr>
          <w:rFonts w:ascii="Arial" w:hAnsi="Arial" w:cs="Arial"/>
          <w:lang w:val="en-US"/>
        </w:rPr>
        <w:t xml:space="preserve">The set of diversity indices was centered and scaled to a standard deviation of 1, so that all indices appeared on the same scale. The centered and scaled indices for the sequential samples of each patient were plotted to show the changes occurring in </w:t>
      </w:r>
      <w:proofErr w:type="spellStart"/>
      <w:r w:rsidRPr="00D95F8E">
        <w:rPr>
          <w:rFonts w:ascii="Arial" w:hAnsi="Arial" w:cs="Arial"/>
          <w:lang w:val="en-US"/>
        </w:rPr>
        <w:t>quasispecies</w:t>
      </w:r>
      <w:proofErr w:type="spellEnd"/>
      <w:r w:rsidRPr="00D95F8E">
        <w:rPr>
          <w:rFonts w:ascii="Arial" w:hAnsi="Arial" w:cs="Arial"/>
          <w:lang w:val="en-US"/>
        </w:rPr>
        <w:t xml:space="preserve"> complexity (Fig. </w:t>
      </w:r>
      <w:proofErr w:type="gramStart"/>
      <w:r w:rsidRPr="00D95F8E">
        <w:rPr>
          <w:rFonts w:ascii="Arial" w:hAnsi="Arial" w:cs="Arial"/>
          <w:lang w:val="en-US"/>
        </w:rPr>
        <w:t>S3 A1, B1 and C1).</w:t>
      </w:r>
      <w:proofErr w:type="gramEnd"/>
      <w:r w:rsidRPr="00D95F8E">
        <w:rPr>
          <w:rFonts w:ascii="Arial" w:hAnsi="Arial" w:cs="Arial"/>
          <w:lang w:val="en-US"/>
        </w:rPr>
        <w:t xml:space="preserve"> In addition, in a principal components analysis (PCA) </w:t>
      </w:r>
      <w:r w:rsidR="00434039" w:rsidRPr="00D95F8E">
        <w:rPr>
          <w:rFonts w:ascii="Arial" w:hAnsi="Arial" w:cs="Arial"/>
          <w:lang w:val="en-US"/>
        </w:rPr>
        <w:fldChar w:fldCharType="begin" w:fldLock="1"/>
      </w:r>
      <w:r w:rsidR="00CA5BB0" w:rsidRPr="00D95F8E">
        <w:rPr>
          <w:rFonts w:ascii="Arial" w:hAnsi="Arial" w:cs="Arial"/>
          <w:lang w:val="en-US"/>
        </w:rPr>
        <w:instrText>ADDIN CSL_CITATION { "citationItems" : [ { "id" : "ITEM-1", "itemData" : { "author" : [ { "dropping-particle" : "", "family" : "Rencher", "given" : "AC", "non-dropping-particle" : "", "parse-names" : false, "suffix" : "" } ], "edition" : "2nd", "id" : "ITEM-1", "issued" : { "date-parts" : [ [ "2002" ] ] }, "publisher" : "John Wiley &amp; Sons", "publisher-place" : "New York", "title" : "Methods of Multivariate Analysis", "type" : "book" }, "uris" : [ "http://www.mendeley.com/documents/?uuid=585ce94d-51c4-4a8c-8bc2-743e71c23045" ] } ], "mendeley" : { "formattedCitation" : "[5]", "plainTextFormattedCitation" : "[5]", "previouslyFormattedCitation" : "[5]" }, "properties" : { "noteIndex" : 0 }, "schema" : "https://github.com/citation-style-language/schema/raw/master/csl-citation.json" }</w:instrText>
      </w:r>
      <w:r w:rsidR="00434039" w:rsidRPr="00D95F8E">
        <w:rPr>
          <w:rFonts w:ascii="Arial" w:hAnsi="Arial" w:cs="Arial"/>
          <w:lang w:val="en-US"/>
        </w:rPr>
        <w:fldChar w:fldCharType="separate"/>
      </w:r>
      <w:r w:rsidR="00DA19C1" w:rsidRPr="00D95F8E">
        <w:rPr>
          <w:rFonts w:ascii="Arial" w:hAnsi="Arial" w:cs="Arial"/>
          <w:noProof/>
          <w:lang w:val="en-US"/>
        </w:rPr>
        <w:t>[5]</w:t>
      </w:r>
      <w:r w:rsidR="00434039" w:rsidRPr="00D95F8E">
        <w:rPr>
          <w:rFonts w:ascii="Arial" w:hAnsi="Arial" w:cs="Arial"/>
          <w:lang w:val="en-US"/>
        </w:rPr>
        <w:fldChar w:fldCharType="end"/>
      </w:r>
      <w:r w:rsidR="00DA19C1" w:rsidRPr="00D95F8E">
        <w:rPr>
          <w:rFonts w:ascii="Arial" w:hAnsi="Arial" w:cs="Arial"/>
          <w:lang w:val="en-US"/>
        </w:rPr>
        <w:t xml:space="preserve"> </w:t>
      </w:r>
      <w:r w:rsidRPr="00D95F8E">
        <w:rPr>
          <w:rFonts w:ascii="Arial" w:hAnsi="Arial" w:cs="Arial"/>
          <w:lang w:val="en-US"/>
        </w:rPr>
        <w:t xml:space="preserve">of the scaled matrix for each patient, the first two principal components were plotted to summarize the </w:t>
      </w:r>
      <w:proofErr w:type="spellStart"/>
      <w:r w:rsidRPr="00D95F8E">
        <w:rPr>
          <w:rFonts w:ascii="Arial" w:hAnsi="Arial" w:cs="Arial"/>
          <w:lang w:val="en-US"/>
        </w:rPr>
        <w:t>quasispecies</w:t>
      </w:r>
      <w:proofErr w:type="spellEnd"/>
      <w:r w:rsidRPr="00D95F8E">
        <w:rPr>
          <w:rFonts w:ascii="Arial" w:hAnsi="Arial" w:cs="Arial"/>
          <w:lang w:val="en-US"/>
        </w:rPr>
        <w:t xml:space="preserve"> complexity on two axes showing the highest variation (Fig. </w:t>
      </w:r>
      <w:proofErr w:type="gramStart"/>
      <w:r w:rsidRPr="00D95F8E">
        <w:rPr>
          <w:rFonts w:ascii="Arial" w:hAnsi="Arial" w:cs="Arial"/>
          <w:lang w:val="en-US"/>
        </w:rPr>
        <w:t>S3 A2, B2 and C2).</w:t>
      </w:r>
      <w:proofErr w:type="gramEnd"/>
      <w:r w:rsidRPr="00D95F8E">
        <w:rPr>
          <w:rFonts w:ascii="Arial" w:hAnsi="Arial" w:cs="Arial"/>
          <w:lang w:val="en-US"/>
        </w:rPr>
        <w:t xml:space="preserve"> The evolution of these first two principal components is shown in a second plot where each data point is labeled as the time elapsed since the baseline sample (Fig. </w:t>
      </w:r>
      <w:proofErr w:type="gramStart"/>
      <w:r w:rsidRPr="00D95F8E">
        <w:rPr>
          <w:rFonts w:ascii="Arial" w:hAnsi="Arial" w:cs="Arial"/>
          <w:lang w:val="en-US"/>
        </w:rPr>
        <w:t>S3 A3, B3 and C3).</w:t>
      </w:r>
      <w:proofErr w:type="gramEnd"/>
    </w:p>
    <w:p w:rsidR="00CB2CB0" w:rsidRPr="00D95F8E" w:rsidRDefault="00CB2CB0" w:rsidP="009D4492">
      <w:pPr>
        <w:spacing w:after="0" w:line="360" w:lineRule="auto"/>
        <w:jc w:val="both"/>
        <w:rPr>
          <w:rFonts w:ascii="Arial" w:hAnsi="Arial" w:cs="Arial"/>
          <w:lang w:val="en-US"/>
        </w:rPr>
      </w:pPr>
      <w:r w:rsidRPr="00D95F8E">
        <w:rPr>
          <w:rFonts w:ascii="Arial" w:hAnsi="Arial" w:cs="Arial"/>
          <w:lang w:val="en-US"/>
        </w:rPr>
        <w:t xml:space="preserve">Furthermore, the population genetic distances </w:t>
      </w:r>
      <w:r w:rsidR="00434039" w:rsidRPr="00D95F8E">
        <w:rPr>
          <w:rFonts w:ascii="Arial" w:hAnsi="Arial" w:cs="Arial"/>
          <w:lang w:val="en-US"/>
        </w:rPr>
        <w:fldChar w:fldCharType="begin" w:fldLock="1"/>
      </w:r>
      <w:r w:rsidR="00CA5BB0" w:rsidRPr="00D95F8E">
        <w:rPr>
          <w:rFonts w:ascii="Arial" w:hAnsi="Arial" w:cs="Arial"/>
          <w:lang w:val="en-US"/>
        </w:rPr>
        <w:instrText>ADDIN CSL_CITATION { "citationItems" : [ { "id" : "ITEM-1", "itemData" : { "author" : [ { "dropping-particle" : "", "family" : "Nei", "given" : "M", "non-dropping-particle" : "", "parse-names" : false, "suffix" : "" } ], "id" : "ITEM-1", "issued" : { "date-parts" : [ [ "1987" ] ] }, "publisher" : "Columbia University Press", "publisher-place" : "New York", "title" : "Molecular Evolutionary Genetics", "type" : "book" }, "uris" : [ "http://www.mendeley.com/documents/?uuid=75180c47-4dbe-4d7c-af7f-00ffd5004133" ] } ], "mendeley" : { "formattedCitation" : "[6]", "plainTextFormattedCitation" : "[6]", "previouslyFormattedCitation" : "[6]" }, "properties" : { "noteIndex" : 0 }, "schema" : "https://github.com/citation-style-language/schema/raw/master/csl-citation.json" }</w:instrText>
      </w:r>
      <w:r w:rsidR="00434039" w:rsidRPr="00D95F8E">
        <w:rPr>
          <w:rFonts w:ascii="Arial" w:hAnsi="Arial" w:cs="Arial"/>
          <w:lang w:val="en-US"/>
        </w:rPr>
        <w:fldChar w:fldCharType="separate"/>
      </w:r>
      <w:r w:rsidR="00CA5BB0" w:rsidRPr="00D95F8E">
        <w:rPr>
          <w:rFonts w:ascii="Arial" w:hAnsi="Arial" w:cs="Arial"/>
          <w:noProof/>
          <w:lang w:val="en-US"/>
        </w:rPr>
        <w:t>[6]</w:t>
      </w:r>
      <w:r w:rsidR="00434039" w:rsidRPr="00D95F8E">
        <w:rPr>
          <w:rFonts w:ascii="Arial" w:hAnsi="Arial" w:cs="Arial"/>
          <w:lang w:val="en-US"/>
        </w:rPr>
        <w:fldChar w:fldCharType="end"/>
      </w:r>
      <w:r w:rsidR="00CA5BB0" w:rsidRPr="00D95F8E">
        <w:rPr>
          <w:rFonts w:ascii="Arial" w:hAnsi="Arial" w:cs="Arial"/>
          <w:lang w:val="en-US"/>
        </w:rPr>
        <w:t xml:space="preserve"> </w:t>
      </w:r>
      <w:r w:rsidRPr="00D95F8E">
        <w:rPr>
          <w:rFonts w:ascii="Arial" w:hAnsi="Arial" w:cs="Arial"/>
          <w:lang w:val="en-US"/>
        </w:rPr>
        <w:t xml:space="preserve">between each pair of samples were computed for all three patients and represented on a plot of the two first components in a multidimensional scaling </w:t>
      </w:r>
      <w:r w:rsidR="00434039" w:rsidRPr="00D95F8E">
        <w:rPr>
          <w:rFonts w:ascii="Arial" w:hAnsi="Arial" w:cs="Arial"/>
          <w:lang w:val="en-US"/>
        </w:rPr>
        <w:fldChar w:fldCharType="begin" w:fldLock="1"/>
      </w:r>
      <w:r w:rsidR="00CA5BB0" w:rsidRPr="00D95F8E">
        <w:rPr>
          <w:rFonts w:ascii="Arial" w:hAnsi="Arial" w:cs="Arial"/>
          <w:lang w:val="en-US"/>
        </w:rPr>
        <w:instrText>ADDIN CSL_CITATION { "citationItems" : [ { "id" : "ITEM-1", "itemData" : { "author" : [ { "dropping-particle" : "", "family" : "Rencher", "given" : "AC", "non-dropping-particle" : "", "parse-names" : false, "suffix" : "" } ], "edition" : "2nd", "id" : "ITEM-1", "issued" : { "date-parts" : [ [ "2002" ] ] }, "publisher" : "John Wiley &amp; Sons", "publisher-place" : "New York", "title" : "Methods of Multivariate Analysis", "type" : "book" }, "uris" : [ "http://www.mendeley.com/documents/?uuid=585ce94d-51c4-4a8c-8bc2-743e71c23045" ] } ], "mendeley" : { "formattedCitation" : "[5]", "plainTextFormattedCitation" : "[5]" }, "properties" : { "noteIndex" : 0 }, "schema" : "https://github.com/citation-style-language/schema/raw/master/csl-citation.json" }</w:instrText>
      </w:r>
      <w:r w:rsidR="00434039" w:rsidRPr="00D95F8E">
        <w:rPr>
          <w:rFonts w:ascii="Arial" w:hAnsi="Arial" w:cs="Arial"/>
          <w:lang w:val="en-US"/>
        </w:rPr>
        <w:fldChar w:fldCharType="separate"/>
      </w:r>
      <w:r w:rsidR="00CA5BB0" w:rsidRPr="00D95F8E">
        <w:rPr>
          <w:rFonts w:ascii="Arial" w:hAnsi="Arial" w:cs="Arial"/>
          <w:noProof/>
          <w:lang w:val="en-US"/>
        </w:rPr>
        <w:t>[5]</w:t>
      </w:r>
      <w:r w:rsidR="00434039" w:rsidRPr="00D95F8E">
        <w:rPr>
          <w:rFonts w:ascii="Arial" w:hAnsi="Arial" w:cs="Arial"/>
          <w:lang w:val="en-US"/>
        </w:rPr>
        <w:fldChar w:fldCharType="end"/>
      </w:r>
      <w:r w:rsidRPr="00D95F8E">
        <w:rPr>
          <w:rFonts w:ascii="Arial" w:hAnsi="Arial" w:cs="Arial"/>
          <w:lang w:val="en-US"/>
        </w:rPr>
        <w:t>, where the genetic distance between each pair of samples is visualized (Fig S3 A4, B4 and C4). In this plot the samples are also labeled as the time elapsed since the baseline sample.</w:t>
      </w:r>
    </w:p>
    <w:p w:rsidR="00CB2CB0" w:rsidRPr="00D95F8E" w:rsidRDefault="00CB2CB0" w:rsidP="009D4492">
      <w:pPr>
        <w:spacing w:after="0" w:line="360" w:lineRule="auto"/>
        <w:jc w:val="both"/>
        <w:rPr>
          <w:rFonts w:ascii="Arial" w:hAnsi="Arial" w:cs="Arial"/>
          <w:lang w:val="en-US"/>
        </w:rPr>
      </w:pPr>
    </w:p>
    <w:p w:rsidR="00CB2CB0" w:rsidRPr="00941FA4" w:rsidRDefault="00CB2CB0" w:rsidP="009D4492">
      <w:pPr>
        <w:spacing w:after="0" w:line="360" w:lineRule="auto"/>
        <w:jc w:val="both"/>
        <w:rPr>
          <w:rFonts w:ascii="Arial" w:hAnsi="Arial" w:cs="Arial"/>
          <w:b/>
        </w:rPr>
      </w:pPr>
      <w:proofErr w:type="spellStart"/>
      <w:r w:rsidRPr="00941FA4">
        <w:rPr>
          <w:rFonts w:ascii="Arial" w:hAnsi="Arial" w:cs="Arial"/>
          <w:b/>
        </w:rPr>
        <w:t>References</w:t>
      </w:r>
      <w:proofErr w:type="spellEnd"/>
      <w:r w:rsidRPr="00941FA4">
        <w:rPr>
          <w:rFonts w:ascii="Arial" w:hAnsi="Arial" w:cs="Arial"/>
          <w:b/>
        </w:rPr>
        <w:t>:</w:t>
      </w:r>
    </w:p>
    <w:p w:rsidR="00CA5BB0" w:rsidRPr="00D95F8E" w:rsidRDefault="00434039" w:rsidP="00CA5BB0">
      <w:pPr>
        <w:widowControl w:val="0"/>
        <w:autoSpaceDE w:val="0"/>
        <w:autoSpaceDN w:val="0"/>
        <w:adjustRightInd w:val="0"/>
        <w:spacing w:after="0" w:line="360" w:lineRule="auto"/>
        <w:ind w:left="640" w:hanging="640"/>
        <w:rPr>
          <w:rFonts w:ascii="Arial" w:hAnsi="Arial" w:cs="Arial"/>
          <w:noProof/>
          <w:szCs w:val="24"/>
          <w:lang w:val="en-US"/>
        </w:rPr>
      </w:pPr>
      <w:r w:rsidRPr="00D95F8E">
        <w:rPr>
          <w:rFonts w:ascii="Arial" w:hAnsi="Arial" w:cs="Arial"/>
          <w:b/>
        </w:rPr>
        <w:fldChar w:fldCharType="begin" w:fldLock="1"/>
      </w:r>
      <w:r w:rsidR="00CB2CB0" w:rsidRPr="00D95F8E">
        <w:rPr>
          <w:rFonts w:ascii="Arial" w:hAnsi="Arial" w:cs="Arial"/>
          <w:b/>
        </w:rPr>
        <w:instrText xml:space="preserve">ADDIN Mendeley Bibliography CSL_BIBLIOGRAPHY </w:instrText>
      </w:r>
      <w:r w:rsidRPr="00D95F8E">
        <w:rPr>
          <w:rFonts w:ascii="Arial" w:hAnsi="Arial" w:cs="Arial"/>
          <w:b/>
        </w:rPr>
        <w:fldChar w:fldCharType="separate"/>
      </w:r>
      <w:r w:rsidR="00CA5BB0" w:rsidRPr="00D95F8E">
        <w:rPr>
          <w:rFonts w:ascii="Arial" w:hAnsi="Arial" w:cs="Arial"/>
          <w:noProof/>
          <w:szCs w:val="24"/>
        </w:rPr>
        <w:t xml:space="preserve">1. </w:t>
      </w:r>
      <w:r w:rsidR="00CA5BB0" w:rsidRPr="00D95F8E">
        <w:rPr>
          <w:rFonts w:ascii="Arial" w:hAnsi="Arial" w:cs="Arial"/>
          <w:noProof/>
          <w:szCs w:val="24"/>
        </w:rPr>
        <w:tab/>
        <w:t xml:space="preserve">Gregori J, Salicrú M, Domingo E, Sanchez A, Esteban JI, Rodríguez-Frías F, et al. </w:t>
      </w:r>
      <w:r w:rsidR="00CA5BB0" w:rsidRPr="00D95F8E">
        <w:rPr>
          <w:rFonts w:ascii="Arial" w:hAnsi="Arial" w:cs="Arial"/>
          <w:noProof/>
          <w:szCs w:val="24"/>
          <w:lang w:val="en-US"/>
        </w:rPr>
        <w:t>Inference with viral quasispecies diversity indices: Clonal and NGS approaches. Bioinformatics. 2014;30: 1104–1111. doi:10.1093/bioinformatics/btt768</w:t>
      </w:r>
    </w:p>
    <w:p w:rsidR="00CA5BB0" w:rsidRPr="00D95F8E" w:rsidRDefault="00CA5BB0" w:rsidP="00CA5BB0">
      <w:pPr>
        <w:widowControl w:val="0"/>
        <w:autoSpaceDE w:val="0"/>
        <w:autoSpaceDN w:val="0"/>
        <w:adjustRightInd w:val="0"/>
        <w:spacing w:after="0" w:line="360" w:lineRule="auto"/>
        <w:ind w:left="640" w:hanging="640"/>
        <w:rPr>
          <w:rFonts w:ascii="Arial" w:hAnsi="Arial" w:cs="Arial"/>
          <w:noProof/>
          <w:szCs w:val="24"/>
        </w:rPr>
      </w:pPr>
      <w:r w:rsidRPr="00D95F8E">
        <w:rPr>
          <w:rFonts w:ascii="Arial" w:hAnsi="Arial" w:cs="Arial"/>
          <w:noProof/>
          <w:szCs w:val="24"/>
          <w:lang w:val="en-US"/>
        </w:rPr>
        <w:t xml:space="preserve">2. </w:t>
      </w:r>
      <w:r w:rsidRPr="00D95F8E">
        <w:rPr>
          <w:rFonts w:ascii="Arial" w:hAnsi="Arial" w:cs="Arial"/>
          <w:noProof/>
          <w:szCs w:val="24"/>
          <w:lang w:val="en-US"/>
        </w:rPr>
        <w:tab/>
        <w:t xml:space="preserve">Ramírez C, Gregori J, Buti M, Tabernero D, Camós S, Casillas R, et al. A comparative </w:t>
      </w:r>
      <w:r w:rsidRPr="00D95F8E">
        <w:rPr>
          <w:rFonts w:ascii="Arial" w:hAnsi="Arial" w:cs="Arial"/>
          <w:noProof/>
          <w:szCs w:val="24"/>
          <w:lang w:val="en-US"/>
        </w:rPr>
        <w:lastRenderedPageBreak/>
        <w:t xml:space="preserve">study of ultra-deep pyrosequencing and cloning to quantitatively analyze the viral quasispecies using hepatitis B virus infection as a model. </w:t>
      </w:r>
      <w:r w:rsidRPr="00D95F8E">
        <w:rPr>
          <w:rFonts w:ascii="Arial" w:hAnsi="Arial" w:cs="Arial"/>
          <w:noProof/>
          <w:szCs w:val="24"/>
        </w:rPr>
        <w:t>Antiviral Res. 2013;98: 273–83. doi:10.1016/j.antiviral.2013.03.007</w:t>
      </w:r>
    </w:p>
    <w:p w:rsidR="00CA5BB0" w:rsidRPr="00D95F8E" w:rsidRDefault="00CA5BB0" w:rsidP="00CA5BB0">
      <w:pPr>
        <w:widowControl w:val="0"/>
        <w:autoSpaceDE w:val="0"/>
        <w:autoSpaceDN w:val="0"/>
        <w:adjustRightInd w:val="0"/>
        <w:spacing w:after="0" w:line="360" w:lineRule="auto"/>
        <w:ind w:left="640" w:hanging="640"/>
        <w:rPr>
          <w:rFonts w:ascii="Arial" w:hAnsi="Arial" w:cs="Arial"/>
          <w:noProof/>
          <w:szCs w:val="24"/>
        </w:rPr>
      </w:pPr>
      <w:r w:rsidRPr="00D95F8E">
        <w:rPr>
          <w:rFonts w:ascii="Arial" w:hAnsi="Arial" w:cs="Arial"/>
          <w:noProof/>
          <w:szCs w:val="24"/>
        </w:rPr>
        <w:t xml:space="preserve">3. </w:t>
      </w:r>
      <w:r w:rsidRPr="00D95F8E">
        <w:rPr>
          <w:rFonts w:ascii="Arial" w:hAnsi="Arial" w:cs="Arial"/>
          <w:noProof/>
          <w:szCs w:val="24"/>
        </w:rPr>
        <w:tab/>
        <w:t xml:space="preserve">Homs M, Caballero A, Gregori J, Tabernero D, Quer J, Nieto L, et al. </w:t>
      </w:r>
      <w:r w:rsidRPr="00D95F8E">
        <w:rPr>
          <w:rFonts w:ascii="Arial" w:hAnsi="Arial" w:cs="Arial"/>
          <w:noProof/>
          <w:szCs w:val="24"/>
          <w:lang w:val="en-US"/>
        </w:rPr>
        <w:t xml:space="preserve">Clinical Application of Estimating Hepatitis B Virus Quasispecies Complexity by Massive Sequencing: Correlation between Natural Evolution and On-Treatment Evolution. </w:t>
      </w:r>
      <w:r w:rsidRPr="00D95F8E">
        <w:rPr>
          <w:rFonts w:ascii="Arial" w:hAnsi="Arial" w:cs="Arial"/>
          <w:noProof/>
          <w:szCs w:val="24"/>
        </w:rPr>
        <w:t>PLoS One. 2014;9: e112306. doi:10.1371/journal.pone.0112306</w:t>
      </w:r>
    </w:p>
    <w:p w:rsidR="00CA5BB0" w:rsidRPr="00D95F8E" w:rsidRDefault="00CA5BB0" w:rsidP="00CA5BB0">
      <w:pPr>
        <w:widowControl w:val="0"/>
        <w:autoSpaceDE w:val="0"/>
        <w:autoSpaceDN w:val="0"/>
        <w:adjustRightInd w:val="0"/>
        <w:spacing w:after="0" w:line="360" w:lineRule="auto"/>
        <w:ind w:left="640" w:hanging="640"/>
        <w:rPr>
          <w:rFonts w:ascii="Arial" w:hAnsi="Arial" w:cs="Arial"/>
          <w:noProof/>
          <w:szCs w:val="24"/>
          <w:lang w:val="en-US"/>
        </w:rPr>
      </w:pPr>
      <w:r w:rsidRPr="00D95F8E">
        <w:rPr>
          <w:rFonts w:ascii="Arial" w:hAnsi="Arial" w:cs="Arial"/>
          <w:noProof/>
          <w:szCs w:val="24"/>
        </w:rPr>
        <w:t xml:space="preserve">4. </w:t>
      </w:r>
      <w:r w:rsidRPr="00D95F8E">
        <w:rPr>
          <w:rFonts w:ascii="Arial" w:hAnsi="Arial" w:cs="Arial"/>
          <w:noProof/>
          <w:szCs w:val="24"/>
        </w:rPr>
        <w:tab/>
        <w:t xml:space="preserve">Gregori J, Esteban JI, Cubero M, Garcia-Cehic D, Perales C, Casillas R, et al. </w:t>
      </w:r>
      <w:r w:rsidRPr="00D95F8E">
        <w:rPr>
          <w:rFonts w:ascii="Arial" w:hAnsi="Arial" w:cs="Arial"/>
          <w:noProof/>
          <w:szCs w:val="24"/>
          <w:lang w:val="en-US"/>
        </w:rPr>
        <w:t>Ultra-deep pyrosequencing (UDPS) data treatment to study amplicon HCV minor variants. PLoS One. 2013;8: e83361. doi:10.1371/journal.pone.0083361</w:t>
      </w:r>
    </w:p>
    <w:p w:rsidR="00CA5BB0" w:rsidRPr="00D95F8E" w:rsidRDefault="00CA5BB0" w:rsidP="00CA5BB0">
      <w:pPr>
        <w:widowControl w:val="0"/>
        <w:autoSpaceDE w:val="0"/>
        <w:autoSpaceDN w:val="0"/>
        <w:adjustRightInd w:val="0"/>
        <w:spacing w:after="0" w:line="360" w:lineRule="auto"/>
        <w:ind w:left="640" w:hanging="640"/>
        <w:rPr>
          <w:rFonts w:ascii="Arial" w:hAnsi="Arial" w:cs="Arial"/>
          <w:noProof/>
          <w:szCs w:val="24"/>
          <w:lang w:val="en-US"/>
        </w:rPr>
      </w:pPr>
      <w:r w:rsidRPr="00D95F8E">
        <w:rPr>
          <w:rFonts w:ascii="Arial" w:hAnsi="Arial" w:cs="Arial"/>
          <w:noProof/>
          <w:szCs w:val="24"/>
          <w:lang w:val="en-US"/>
        </w:rPr>
        <w:t xml:space="preserve">5. </w:t>
      </w:r>
      <w:r w:rsidRPr="00D95F8E">
        <w:rPr>
          <w:rFonts w:ascii="Arial" w:hAnsi="Arial" w:cs="Arial"/>
          <w:noProof/>
          <w:szCs w:val="24"/>
          <w:lang w:val="en-US"/>
        </w:rPr>
        <w:tab/>
        <w:t xml:space="preserve">Rencher A. Methods of Multivariate Analysis. 2nd ed. New York: John Wiley &amp; Sons; 2002. </w:t>
      </w:r>
    </w:p>
    <w:p w:rsidR="00CA5BB0" w:rsidRPr="00D95F8E" w:rsidRDefault="00CA5BB0" w:rsidP="00CA5BB0">
      <w:pPr>
        <w:widowControl w:val="0"/>
        <w:autoSpaceDE w:val="0"/>
        <w:autoSpaceDN w:val="0"/>
        <w:adjustRightInd w:val="0"/>
        <w:spacing w:after="0" w:line="360" w:lineRule="auto"/>
        <w:ind w:left="640" w:hanging="640"/>
        <w:rPr>
          <w:rFonts w:ascii="Arial" w:hAnsi="Arial" w:cs="Arial"/>
          <w:noProof/>
          <w:lang w:val="en-US"/>
        </w:rPr>
      </w:pPr>
      <w:r w:rsidRPr="00D95F8E">
        <w:rPr>
          <w:rFonts w:ascii="Arial" w:hAnsi="Arial" w:cs="Arial"/>
          <w:noProof/>
          <w:szCs w:val="24"/>
          <w:lang w:val="en-US"/>
        </w:rPr>
        <w:t xml:space="preserve">6. </w:t>
      </w:r>
      <w:r w:rsidRPr="00D95F8E">
        <w:rPr>
          <w:rFonts w:ascii="Arial" w:hAnsi="Arial" w:cs="Arial"/>
          <w:noProof/>
          <w:szCs w:val="24"/>
          <w:lang w:val="en-US"/>
        </w:rPr>
        <w:tab/>
        <w:t xml:space="preserve">Nei M. Molecular Evolutionary Genetics. New York: Columbia University Press; 1987. </w:t>
      </w:r>
    </w:p>
    <w:p w:rsidR="00CB2CB0" w:rsidRPr="00D95F8E" w:rsidRDefault="00434039" w:rsidP="009242D2">
      <w:pPr>
        <w:widowControl w:val="0"/>
        <w:autoSpaceDE w:val="0"/>
        <w:autoSpaceDN w:val="0"/>
        <w:adjustRightInd w:val="0"/>
        <w:spacing w:after="0" w:line="360" w:lineRule="auto"/>
        <w:rPr>
          <w:rFonts w:ascii="Arial" w:hAnsi="Arial" w:cs="Arial"/>
          <w:lang w:val="en-US"/>
        </w:rPr>
      </w:pPr>
      <w:r w:rsidRPr="00D95F8E">
        <w:rPr>
          <w:rFonts w:ascii="Arial" w:hAnsi="Arial" w:cs="Arial"/>
          <w:b/>
        </w:rPr>
        <w:fldChar w:fldCharType="end"/>
      </w:r>
    </w:p>
    <w:sectPr w:rsidR="00CB2CB0" w:rsidRPr="00D95F8E" w:rsidSect="00516A79">
      <w:pgSz w:w="11906" w:h="16838"/>
      <w:pgMar w:top="1417" w:right="1701" w:bottom="1417"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D12AF5"/>
    <w:multiLevelType w:val="hybridMultilevel"/>
    <w:tmpl w:val="35901DDC"/>
    <w:lvl w:ilvl="0" w:tplc="20A0F3F2">
      <w:start w:val="1"/>
      <w:numFmt w:val="lowerLetter"/>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proofState w:spelling="clean" w:grammar="clean"/>
  <w:defaultTabStop w:val="708"/>
  <w:hyphenationZone w:val="425"/>
  <w:drawingGridHorizontalSpacing w:val="110"/>
  <w:displayHorizontalDrawingGridEvery w:val="2"/>
  <w:characterSpacingControl w:val="doNotCompress"/>
  <w:compat/>
  <w:rsids>
    <w:rsidRoot w:val="00DE7DA0"/>
    <w:rsid w:val="0000015C"/>
    <w:rsid w:val="00042C72"/>
    <w:rsid w:val="000D79F3"/>
    <w:rsid w:val="000F7C72"/>
    <w:rsid w:val="001279AB"/>
    <w:rsid w:val="00137BC1"/>
    <w:rsid w:val="001475CB"/>
    <w:rsid w:val="00151FBE"/>
    <w:rsid w:val="001613FF"/>
    <w:rsid w:val="00164353"/>
    <w:rsid w:val="001B475E"/>
    <w:rsid w:val="001D383D"/>
    <w:rsid w:val="001D7F27"/>
    <w:rsid w:val="00271663"/>
    <w:rsid w:val="002D578D"/>
    <w:rsid w:val="002E0BBF"/>
    <w:rsid w:val="002E790E"/>
    <w:rsid w:val="00323243"/>
    <w:rsid w:val="00323BFE"/>
    <w:rsid w:val="00325406"/>
    <w:rsid w:val="00357EDF"/>
    <w:rsid w:val="00376D36"/>
    <w:rsid w:val="003A73C4"/>
    <w:rsid w:val="003B409F"/>
    <w:rsid w:val="003C7D0F"/>
    <w:rsid w:val="004116EA"/>
    <w:rsid w:val="004149CA"/>
    <w:rsid w:val="00421C5D"/>
    <w:rsid w:val="00425167"/>
    <w:rsid w:val="004255B2"/>
    <w:rsid w:val="00434039"/>
    <w:rsid w:val="004533ED"/>
    <w:rsid w:val="0049461C"/>
    <w:rsid w:val="00495289"/>
    <w:rsid w:val="004B269C"/>
    <w:rsid w:val="004C15BC"/>
    <w:rsid w:val="004E3C17"/>
    <w:rsid w:val="004F7EAD"/>
    <w:rsid w:val="00505A54"/>
    <w:rsid w:val="00516A79"/>
    <w:rsid w:val="00535F74"/>
    <w:rsid w:val="00540EB8"/>
    <w:rsid w:val="005528F0"/>
    <w:rsid w:val="005F4B9A"/>
    <w:rsid w:val="0067678D"/>
    <w:rsid w:val="006819A1"/>
    <w:rsid w:val="007058E1"/>
    <w:rsid w:val="0071367C"/>
    <w:rsid w:val="00717A56"/>
    <w:rsid w:val="00727244"/>
    <w:rsid w:val="00766166"/>
    <w:rsid w:val="007776B7"/>
    <w:rsid w:val="007B098F"/>
    <w:rsid w:val="007B2579"/>
    <w:rsid w:val="00821FEE"/>
    <w:rsid w:val="00835E50"/>
    <w:rsid w:val="00844A1B"/>
    <w:rsid w:val="00846A36"/>
    <w:rsid w:val="00881827"/>
    <w:rsid w:val="008E6C1B"/>
    <w:rsid w:val="00915980"/>
    <w:rsid w:val="009242D2"/>
    <w:rsid w:val="00941FA4"/>
    <w:rsid w:val="00945355"/>
    <w:rsid w:val="00955ACA"/>
    <w:rsid w:val="00966B05"/>
    <w:rsid w:val="009811FD"/>
    <w:rsid w:val="009939A2"/>
    <w:rsid w:val="00994D9B"/>
    <w:rsid w:val="009A2697"/>
    <w:rsid w:val="009D4492"/>
    <w:rsid w:val="009D4DDD"/>
    <w:rsid w:val="009F505C"/>
    <w:rsid w:val="00A148C8"/>
    <w:rsid w:val="00A16482"/>
    <w:rsid w:val="00A72365"/>
    <w:rsid w:val="00A77F05"/>
    <w:rsid w:val="00B05D1B"/>
    <w:rsid w:val="00B30782"/>
    <w:rsid w:val="00B54F85"/>
    <w:rsid w:val="00B80A6D"/>
    <w:rsid w:val="00B8114C"/>
    <w:rsid w:val="00BA08B3"/>
    <w:rsid w:val="00BB6770"/>
    <w:rsid w:val="00BD677C"/>
    <w:rsid w:val="00BE2B1E"/>
    <w:rsid w:val="00C1273A"/>
    <w:rsid w:val="00C2781D"/>
    <w:rsid w:val="00C3031C"/>
    <w:rsid w:val="00C51CC6"/>
    <w:rsid w:val="00C70AB4"/>
    <w:rsid w:val="00C725CA"/>
    <w:rsid w:val="00C809B0"/>
    <w:rsid w:val="00C92710"/>
    <w:rsid w:val="00CA5BB0"/>
    <w:rsid w:val="00CB2CB0"/>
    <w:rsid w:val="00D05007"/>
    <w:rsid w:val="00D20D6D"/>
    <w:rsid w:val="00D41E59"/>
    <w:rsid w:val="00D62BAE"/>
    <w:rsid w:val="00D95F8E"/>
    <w:rsid w:val="00DA19C1"/>
    <w:rsid w:val="00DA64B5"/>
    <w:rsid w:val="00DC744E"/>
    <w:rsid w:val="00DD6C96"/>
    <w:rsid w:val="00DE1931"/>
    <w:rsid w:val="00DE7DA0"/>
    <w:rsid w:val="00E614BF"/>
    <w:rsid w:val="00EA3A5D"/>
    <w:rsid w:val="00EB0F3F"/>
    <w:rsid w:val="00EE347C"/>
    <w:rsid w:val="00F00893"/>
    <w:rsid w:val="00F00958"/>
    <w:rsid w:val="00F479D1"/>
    <w:rsid w:val="00F61C3C"/>
    <w:rsid w:val="00F87FF6"/>
    <w:rsid w:val="00FA75B7"/>
    <w:rsid w:val="00FC05DF"/>
    <w:rsid w:val="00FC1A65"/>
    <w:rsid w:val="00FC72E5"/>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metricconverter"/>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7244"/>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rsid w:val="00C70AB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C70AB4"/>
    <w:rPr>
      <w:rFonts w:ascii="Tahoma" w:hAnsi="Tahoma" w:cs="Tahoma"/>
      <w:sz w:val="16"/>
      <w:szCs w:val="16"/>
    </w:rPr>
  </w:style>
  <w:style w:type="paragraph" w:styleId="Prrafodelista">
    <w:name w:val="List Paragraph"/>
    <w:basedOn w:val="Normal"/>
    <w:uiPriority w:val="99"/>
    <w:qFormat/>
    <w:rsid w:val="00A77F05"/>
    <w:pPr>
      <w:ind w:left="720"/>
      <w:contextualSpacing/>
    </w:pPr>
  </w:style>
  <w:style w:type="character" w:styleId="Refdecomentario">
    <w:name w:val="annotation reference"/>
    <w:basedOn w:val="Fuentedeprrafopredeter"/>
    <w:uiPriority w:val="99"/>
    <w:semiHidden/>
    <w:rsid w:val="009D4492"/>
    <w:rPr>
      <w:rFonts w:cs="Times New Roman"/>
      <w:sz w:val="16"/>
      <w:szCs w:val="16"/>
    </w:rPr>
  </w:style>
  <w:style w:type="paragraph" w:styleId="Textocomentario">
    <w:name w:val="annotation text"/>
    <w:basedOn w:val="Normal"/>
    <w:link w:val="TextocomentarioCar"/>
    <w:uiPriority w:val="99"/>
    <w:semiHidden/>
    <w:rsid w:val="009D4492"/>
    <w:pPr>
      <w:spacing w:line="240" w:lineRule="auto"/>
    </w:pPr>
    <w:rPr>
      <w:sz w:val="20"/>
      <w:szCs w:val="20"/>
    </w:rPr>
  </w:style>
  <w:style w:type="character" w:customStyle="1" w:styleId="TextocomentarioCar">
    <w:name w:val="Texto comentario Car"/>
    <w:basedOn w:val="Fuentedeprrafopredeter"/>
    <w:link w:val="Textocomentario"/>
    <w:uiPriority w:val="99"/>
    <w:semiHidden/>
    <w:locked/>
    <w:rsid w:val="009D4492"/>
    <w:rPr>
      <w:rFonts w:cs="Times New Roman"/>
      <w:sz w:val="20"/>
      <w:szCs w:val="20"/>
    </w:rPr>
  </w:style>
  <w:style w:type="paragraph" w:styleId="Asuntodelcomentario">
    <w:name w:val="annotation subject"/>
    <w:basedOn w:val="Textocomentario"/>
    <w:next w:val="Textocomentario"/>
    <w:link w:val="AsuntodelcomentarioCar"/>
    <w:uiPriority w:val="99"/>
    <w:semiHidden/>
    <w:rsid w:val="009D4492"/>
    <w:rPr>
      <w:b/>
      <w:bCs/>
    </w:rPr>
  </w:style>
  <w:style w:type="character" w:customStyle="1" w:styleId="AsuntodelcomentarioCar">
    <w:name w:val="Asunto del comentario Car"/>
    <w:basedOn w:val="TextocomentarioCar"/>
    <w:link w:val="Asuntodelcomentario"/>
    <w:uiPriority w:val="99"/>
    <w:semiHidden/>
    <w:locked/>
    <w:rsid w:val="009D4492"/>
    <w:rPr>
      <w:b/>
      <w:bCs/>
    </w:rPr>
  </w:style>
  <w:style w:type="paragraph" w:customStyle="1" w:styleId="Normal1">
    <w:name w:val="Normal1"/>
    <w:uiPriority w:val="99"/>
    <w:rsid w:val="00DD6C96"/>
    <w:pPr>
      <w:spacing w:line="276" w:lineRule="auto"/>
    </w:pPr>
    <w:rPr>
      <w:rFonts w:ascii="Arial" w:hAnsi="Arial" w:cs="Arial"/>
      <w:color w:val="000000"/>
      <w:lang w:val="es-ES_tradnl"/>
    </w:rPr>
  </w:style>
</w:styles>
</file>

<file path=word/webSettings.xml><?xml version="1.0" encoding="utf-8"?>
<w:webSettings xmlns:r="http://schemas.openxmlformats.org/officeDocument/2006/relationships" xmlns:w="http://schemas.openxmlformats.org/wordprocessingml/2006/main">
  <w:divs>
    <w:div w:id="1731078394">
      <w:marLeft w:val="0"/>
      <w:marRight w:val="0"/>
      <w:marTop w:val="0"/>
      <w:marBottom w:val="0"/>
      <w:divBdr>
        <w:top w:val="none" w:sz="0" w:space="0" w:color="auto"/>
        <w:left w:val="none" w:sz="0" w:space="0" w:color="auto"/>
        <w:bottom w:val="none" w:sz="0" w:space="0" w:color="auto"/>
        <w:right w:val="none" w:sz="0" w:space="0" w:color="auto"/>
      </w:divBdr>
    </w:div>
    <w:div w:id="1731078395">
      <w:marLeft w:val="0"/>
      <w:marRight w:val="0"/>
      <w:marTop w:val="0"/>
      <w:marBottom w:val="0"/>
      <w:divBdr>
        <w:top w:val="none" w:sz="0" w:space="0" w:color="auto"/>
        <w:left w:val="none" w:sz="0" w:space="0" w:color="auto"/>
        <w:bottom w:val="none" w:sz="0" w:space="0" w:color="auto"/>
        <w:right w:val="none" w:sz="0" w:space="0" w:color="auto"/>
      </w:divBdr>
    </w:div>
    <w:div w:id="1731078396">
      <w:marLeft w:val="0"/>
      <w:marRight w:val="0"/>
      <w:marTop w:val="0"/>
      <w:marBottom w:val="0"/>
      <w:divBdr>
        <w:top w:val="none" w:sz="0" w:space="0" w:color="auto"/>
        <w:left w:val="none" w:sz="0" w:space="0" w:color="auto"/>
        <w:bottom w:val="none" w:sz="0" w:space="0" w:color="auto"/>
        <w:right w:val="none" w:sz="0" w:space="0" w:color="auto"/>
      </w:divBdr>
    </w:div>
    <w:div w:id="1731078397">
      <w:marLeft w:val="0"/>
      <w:marRight w:val="0"/>
      <w:marTop w:val="0"/>
      <w:marBottom w:val="0"/>
      <w:divBdr>
        <w:top w:val="none" w:sz="0" w:space="0" w:color="auto"/>
        <w:left w:val="none" w:sz="0" w:space="0" w:color="auto"/>
        <w:bottom w:val="none" w:sz="0" w:space="0" w:color="auto"/>
        <w:right w:val="none" w:sz="0" w:space="0" w:color="auto"/>
      </w:divBdr>
    </w:div>
    <w:div w:id="1731078398">
      <w:marLeft w:val="0"/>
      <w:marRight w:val="0"/>
      <w:marTop w:val="0"/>
      <w:marBottom w:val="0"/>
      <w:divBdr>
        <w:top w:val="none" w:sz="0" w:space="0" w:color="auto"/>
        <w:left w:val="none" w:sz="0" w:space="0" w:color="auto"/>
        <w:bottom w:val="none" w:sz="0" w:space="0" w:color="auto"/>
        <w:right w:val="none" w:sz="0" w:space="0" w:color="auto"/>
      </w:divBdr>
    </w:div>
    <w:div w:id="1731078399">
      <w:marLeft w:val="0"/>
      <w:marRight w:val="0"/>
      <w:marTop w:val="0"/>
      <w:marBottom w:val="0"/>
      <w:divBdr>
        <w:top w:val="none" w:sz="0" w:space="0" w:color="auto"/>
        <w:left w:val="none" w:sz="0" w:space="0" w:color="auto"/>
        <w:bottom w:val="none" w:sz="0" w:space="0" w:color="auto"/>
        <w:right w:val="none" w:sz="0" w:space="0" w:color="auto"/>
      </w:divBdr>
    </w:div>
    <w:div w:id="173107840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25883B-DF1B-44F6-AF0C-218A371CE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4</Pages>
  <Words>1393</Words>
  <Characters>27643</Characters>
  <Application>Microsoft Office Word</Application>
  <DocSecurity>0</DocSecurity>
  <Lines>230</Lines>
  <Paragraphs>57</Paragraphs>
  <ScaleCrop>false</ScaleCrop>
  <HeadingPairs>
    <vt:vector size="2" baseType="variant">
      <vt:variant>
        <vt:lpstr>Título</vt:lpstr>
      </vt:variant>
      <vt:variant>
        <vt:i4>1</vt:i4>
      </vt:variant>
    </vt:vector>
  </HeadingPairs>
  <TitlesOfParts>
    <vt:vector size="1" baseType="lpstr">
      <vt:lpstr/>
    </vt:vector>
  </TitlesOfParts>
  <Company>HUVH</Company>
  <LinksUpToDate>false</LinksUpToDate>
  <CharactersWithSpaces>28979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mhoms</dc:creator>
  <cp:keywords/>
  <dc:description/>
  <cp:lastModifiedBy>dtaberne</cp:lastModifiedBy>
  <cp:revision>5</cp:revision>
  <cp:lastPrinted>2015-11-23T15:16:00Z</cp:lastPrinted>
  <dcterms:created xsi:type="dcterms:W3CDTF">2016-06-01T12:28:00Z</dcterms:created>
  <dcterms:modified xsi:type="dcterms:W3CDTF">2016-06-01T16:03:00Z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ser Name_1">
    <vt:lpwstr>david.tabernero@ciberehd.org@www.mendeley.com</vt:lpwstr>
  </property>
  <property fmtid="{D5CDD505-2E9C-101B-9397-08002B2CF9AE}" pid="4" name="Mendeley Citation Style_1">
    <vt:lpwstr>http://www.zotero.org/styles/plos-one</vt:lpwstr>
  </property>
  <property fmtid="{D5CDD505-2E9C-101B-9397-08002B2CF9AE}" pid="5" name="Mendeley Recent Style Id 0_1">
    <vt:lpwstr>http://www.zotero.org/styles/american-sociological-association</vt:lpwstr>
  </property>
  <property fmtid="{D5CDD505-2E9C-101B-9397-08002B2CF9AE}" pid="6" name="Mendeley Recent Style Name 0_1">
    <vt:lpwstr>American Sociological Association</vt:lpwstr>
  </property>
  <property fmtid="{D5CDD505-2E9C-101B-9397-08002B2CF9AE}" pid="7" name="Mendeley Recent Style Id 1_1">
    <vt:lpwstr>http://www.zotero.org/styles/chicago-author-date</vt:lpwstr>
  </property>
  <property fmtid="{D5CDD505-2E9C-101B-9397-08002B2CF9AE}" pid="8" name="Mendeley Recent Style Name 1_1">
    <vt:lpwstr>Chicago Manual of Style 16th edition (author-date)</vt:lpwstr>
  </property>
  <property fmtid="{D5CDD505-2E9C-101B-9397-08002B2CF9AE}" pid="9" name="Mendeley Recent Style Id 2_1">
    <vt:lpwstr>http://www.zotero.org/styles/gut</vt:lpwstr>
  </property>
  <property fmtid="{D5CDD505-2E9C-101B-9397-08002B2CF9AE}" pid="10" name="Mendeley Recent Style Name 2_1">
    <vt:lpwstr>Gut</vt:lpwstr>
  </property>
  <property fmtid="{D5CDD505-2E9C-101B-9397-08002B2CF9AE}" pid="11" name="Mendeley Recent Style Id 3_1">
    <vt:lpwstr>http://www.zotero.org/styles/harvard1</vt:lpwstr>
  </property>
  <property fmtid="{D5CDD505-2E9C-101B-9397-08002B2CF9AE}" pid="12" name="Mendeley Recent Style Name 3_1">
    <vt:lpwstr>Harvard Reference format 1 (author-date)</vt:lpwstr>
  </property>
  <property fmtid="{D5CDD505-2E9C-101B-9397-08002B2CF9AE}" pid="13" name="Mendeley Recent Style Id 4_1">
    <vt:lpwstr>http://www.zotero.org/styles/ieee</vt:lpwstr>
  </property>
  <property fmtid="{D5CDD505-2E9C-101B-9397-08002B2CF9AE}" pid="14" name="Mendeley Recent Style Name 4_1">
    <vt:lpwstr>IEEE</vt:lpwstr>
  </property>
  <property fmtid="{D5CDD505-2E9C-101B-9397-08002B2CF9AE}" pid="15" name="Mendeley Recent Style Id 5_1">
    <vt:lpwstr>http://www.zotero.org/styles/modern-humanities-research-association</vt:lpwstr>
  </property>
  <property fmtid="{D5CDD505-2E9C-101B-9397-08002B2CF9AE}" pid="16" name="Mendeley Recent Style Name 5_1">
    <vt:lpwstr>Modern Humanities Research Association 3rd edition (note with bibliography)</vt:lpwstr>
  </property>
  <property fmtid="{D5CDD505-2E9C-101B-9397-08002B2CF9AE}" pid="17" name="Mendeley Recent Style Id 6_1">
    <vt:lpwstr>http://www.zotero.org/styles/modern-language-association</vt:lpwstr>
  </property>
  <property fmtid="{D5CDD505-2E9C-101B-9397-08002B2CF9AE}" pid="18" name="Mendeley Recent Style Name 6_1">
    <vt:lpwstr>Modern Language Association 7th edition</vt:lpwstr>
  </property>
  <property fmtid="{D5CDD505-2E9C-101B-9397-08002B2CF9AE}" pid="19" name="Mendeley Recent Style Id 7_1">
    <vt:lpwstr>http://www.zotero.org/styles/nature</vt:lpwstr>
  </property>
  <property fmtid="{D5CDD505-2E9C-101B-9397-08002B2CF9AE}" pid="20" name="Mendeley Recent Style Name 7_1">
    <vt:lpwstr>Nature</vt:lpwstr>
  </property>
  <property fmtid="{D5CDD505-2E9C-101B-9397-08002B2CF9AE}" pid="21" name="Mendeley Recent Style Id 8_1">
    <vt:lpwstr>http://www.zotero.org/styles/plos-one</vt:lpwstr>
  </property>
  <property fmtid="{D5CDD505-2E9C-101B-9397-08002B2CF9AE}" pid="22" name="Mendeley Recent Style Name 8_1">
    <vt:lpwstr>PLOS ONE</vt:lpwstr>
  </property>
  <property fmtid="{D5CDD505-2E9C-101B-9397-08002B2CF9AE}" pid="23" name="Mendeley Recent Style Id 9_1">
    <vt:lpwstr>http://www.zotero.org/styles/vancouver</vt:lpwstr>
  </property>
  <property fmtid="{D5CDD505-2E9C-101B-9397-08002B2CF9AE}" pid="24" name="Mendeley Recent Style Name 9_1">
    <vt:lpwstr>Vancouver</vt:lpwstr>
  </property>
</Properties>
</file>