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67421" w14:textId="77777777" w:rsidR="008E3215" w:rsidRPr="00CC7FC6" w:rsidRDefault="008E3215" w:rsidP="00CD5930">
      <w:pPr>
        <w:pStyle w:val="TOC1"/>
        <w:rPr>
          <w:color w:val="0F243E" w:themeColor="text2" w:themeShade="80"/>
        </w:rPr>
      </w:pPr>
      <w:bookmarkStart w:id="0" w:name="_GoBack"/>
      <w:bookmarkEnd w:id="0"/>
      <w:r w:rsidRPr="00CC7FC6">
        <w:rPr>
          <w:color w:val="0F243E" w:themeColor="text2" w:themeShade="80"/>
        </w:rPr>
        <w:t>Investigating the causal relationship of C-reactive protein with 32 complex somatic and psychiatric outcomes: A large scale cross-consortia Mendelian randomization study.</w:t>
      </w:r>
    </w:p>
    <w:p w14:paraId="5328C2BB" w14:textId="77777777" w:rsidR="00CD5930" w:rsidRPr="00CC7FC6" w:rsidRDefault="00CD5930" w:rsidP="00CD5930">
      <w:pPr>
        <w:pStyle w:val="TOC1"/>
        <w:rPr>
          <w:color w:val="0F243E" w:themeColor="text2" w:themeShade="80"/>
        </w:rPr>
      </w:pPr>
    </w:p>
    <w:p w14:paraId="6F12E57B" w14:textId="5C71D402" w:rsidR="00CD5930" w:rsidRPr="00CC7FC6" w:rsidRDefault="00CD5930" w:rsidP="00CC7FC6">
      <w:pPr>
        <w:pStyle w:val="TOC1"/>
        <w:rPr>
          <w:color w:val="0F243E" w:themeColor="text2" w:themeShade="80"/>
        </w:rPr>
      </w:pPr>
      <w:r w:rsidRPr="00CC7FC6">
        <w:rPr>
          <w:color w:val="0F243E" w:themeColor="text2" w:themeShade="80"/>
        </w:rPr>
        <w:t>S</w:t>
      </w:r>
      <w:r w:rsidR="00CC7FC6" w:rsidRPr="00CC7FC6">
        <w:rPr>
          <w:color w:val="0F243E" w:themeColor="text2" w:themeShade="80"/>
        </w:rPr>
        <w:t>upplementary</w:t>
      </w:r>
      <w:r w:rsidRPr="00CC7FC6">
        <w:rPr>
          <w:color w:val="0F243E" w:themeColor="text2" w:themeShade="80"/>
        </w:rPr>
        <w:t xml:space="preserve"> M</w:t>
      </w:r>
      <w:r w:rsidR="00CC7FC6" w:rsidRPr="00CC7FC6">
        <w:rPr>
          <w:color w:val="0F243E" w:themeColor="text2" w:themeShade="80"/>
        </w:rPr>
        <w:t>ethods</w:t>
      </w:r>
      <w:r w:rsidR="00CC7FC6">
        <w:rPr>
          <w:color w:val="0F243E" w:themeColor="text2" w:themeShade="80"/>
        </w:rPr>
        <w:t xml:space="preserve"> - 4</w:t>
      </w:r>
      <w:r w:rsidRPr="00CC7FC6">
        <w:rPr>
          <w:color w:val="0F243E" w:themeColor="text2" w:themeShade="80"/>
        </w:rPr>
        <w:t>:</w:t>
      </w:r>
      <w:r w:rsidRPr="00CC7FC6">
        <w:rPr>
          <w:noProof/>
          <w:color w:val="0F243E" w:themeColor="text2" w:themeShade="80"/>
        </w:rPr>
        <w:t xml:space="preserve"> CRP Polygenic risk score (CRP</w:t>
      </w:r>
      <w:r w:rsidRPr="00CC7FC6">
        <w:rPr>
          <w:i/>
          <w:iCs/>
          <w:noProof/>
          <w:color w:val="0F243E" w:themeColor="text2" w:themeShade="80"/>
          <w:vertAlign w:val="subscript"/>
        </w:rPr>
        <w:t>PRS</w:t>
      </w:r>
      <w:r w:rsidRPr="00CC7FC6">
        <w:rPr>
          <w:noProof/>
          <w:color w:val="0F243E" w:themeColor="text2" w:themeShade="80"/>
        </w:rPr>
        <w:t>) in Schizophrenia</w:t>
      </w:r>
      <w:r w:rsidR="00DA7597">
        <w:rPr>
          <w:noProof/>
          <w:color w:val="0F243E" w:themeColor="text2" w:themeShade="80"/>
        </w:rPr>
        <w:t>.</w:t>
      </w:r>
    </w:p>
    <w:p w14:paraId="22A206AF" w14:textId="6A32B222" w:rsidR="008E3215" w:rsidRPr="005B3827" w:rsidRDefault="008E3215" w:rsidP="00CD5930">
      <w:pPr>
        <w:pStyle w:val="TOC1"/>
      </w:pPr>
      <w:r w:rsidRPr="005B3827">
        <w:t xml:space="preserve">                                                                                     </w:t>
      </w:r>
      <w:r w:rsidR="00CD5930">
        <w:t xml:space="preserve">                            </w:t>
      </w:r>
    </w:p>
    <w:p w14:paraId="6F368993" w14:textId="6BF09A17" w:rsidR="00571FA9" w:rsidRPr="00CD5930" w:rsidRDefault="00CD5930" w:rsidP="00CD5930">
      <w:pPr>
        <w:rPr>
          <w:rFonts w:asciiTheme="majorHAnsi" w:eastAsiaTheme="majorEastAsia" w:hAnsiTheme="majorHAnsi" w:cstheme="majorBidi"/>
          <w:b/>
          <w:bCs/>
          <w:color w:val="365F91" w:themeColor="accent1" w:themeShade="BF"/>
          <w:sz w:val="20"/>
          <w:szCs w:val="20"/>
        </w:rPr>
      </w:pPr>
      <w:r w:rsidRPr="00CD5930">
        <w:rPr>
          <w:rFonts w:asciiTheme="majorHAnsi" w:hAnsiTheme="majorHAnsi" w:cs="Helvetica"/>
          <w:b/>
          <w:bCs/>
          <w:lang w:val="en-US"/>
        </w:rPr>
        <w:t>Background:</w:t>
      </w:r>
      <w:r>
        <w:rPr>
          <w:rFonts w:asciiTheme="majorHAnsi" w:hAnsiTheme="majorHAnsi" w:cs="Helvetica"/>
          <w:lang w:val="en-US"/>
        </w:rPr>
        <w:t xml:space="preserve"> </w:t>
      </w:r>
      <w:r w:rsidR="00571FA9" w:rsidRPr="005B3827">
        <w:rPr>
          <w:rFonts w:asciiTheme="majorHAnsi" w:hAnsiTheme="majorHAnsi" w:cs="Helvetica"/>
          <w:lang w:val="en-US"/>
        </w:rPr>
        <w:t>We observed a causally protective effect of CRP GWSAs against Schizophrenia. We aim to determine whether a) CRP-associated risk alleles are associated with schizophrenia by employing the use of polygenic risk scores, and b) to determine if the relationship between CRP and schizophrenia is due to genetic pleiotropy or clinical heterogeneity. Here below we explain study design and applied methods.</w:t>
      </w:r>
    </w:p>
    <w:p w14:paraId="741DBC3A" w14:textId="77777777" w:rsidR="00571FA9" w:rsidRPr="005B3827" w:rsidRDefault="00571FA9" w:rsidP="00571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r w:rsidRPr="005B3827">
        <w:rPr>
          <w:rFonts w:asciiTheme="majorHAnsi" w:hAnsiTheme="majorHAnsi" w:cs="Helvetica"/>
          <w:b/>
          <w:lang w:val="en-US"/>
        </w:rPr>
        <w:t xml:space="preserve">Sample Description: </w:t>
      </w:r>
      <w:r w:rsidRPr="005B3827">
        <w:rPr>
          <w:rFonts w:asciiTheme="majorHAnsi" w:hAnsiTheme="majorHAnsi" w:cs="Helvetica"/>
          <w:lang w:val="en-US"/>
        </w:rPr>
        <w:t xml:space="preserve">Individual-level dosage data was retrieved from the Psychiatric Genomics Consortium (PGC) Schizophrenia dataset, consisting of 36 independent cohorts with a combined 25629 cases and 30976 controls. 3 family-based samples of European ancestry (1,235 parent affected-offspring trios) were excluded from our analysis. For a more detailed treatment of the PGC schizophrenia dataset, refer to the methods section of the full paper </w:t>
      </w:r>
      <w:r w:rsidRPr="005B3827">
        <w:rPr>
          <w:rFonts w:asciiTheme="majorHAnsi" w:hAnsiTheme="majorHAnsi" w:cs="Helvetica"/>
          <w:lang w:val="en-US"/>
        </w:rPr>
        <w:fldChar w:fldCharType="begin"/>
      </w:r>
      <w:r w:rsidRPr="005B3827">
        <w:rPr>
          <w:rFonts w:asciiTheme="majorHAnsi" w:hAnsiTheme="majorHAnsi" w:cs="Helvetica"/>
          <w:lang w:val="en-US"/>
        </w:rPr>
        <w:instrText xml:space="preserve"> ADDIN ZOTERO_ITEM CSL_CITATION {"citationID":"5rdg4qn50","properties":{"formattedCitation":"(Ripke et al., 2014)","plainCitation":"(Ripke et al., 2014)"},"citationItems":[{"id":15,"uris":["http://zotero.org/users/local/SUiAgfv2/items/KTMUAI86"],"uri":["http://zotero.org/users/local/SUiAgfv2/items/KTMUAI86"],"itemData":{"id":15,"type":"article-journal","title":"Biological insights from 108 schizophrenia-associated genetic loci","container-title":"Nature","page":"421-427","volume":"511","issue":"7510","source":"CrossRef","DOI":"10.1038/nature13595","ISSN":"0028-0836, 1476-4687","author":[{"family":"Ripke","given":"Stephan"},{"family":"Neale","given":"Benjamin M."},{"family":"Corvin","given":"Aiden"},{"family":"Walters","given":"James T. R."},{"family":"Farh","given":"Kai-How"},{"family":"Holmans","given":"Peter A."},{"family":"Lee","given":"Phil"},{"family":"Bulik-Sullivan","given":"Brendan"},{"family":"Collier","given":"David A."},{"family":"Huang","given":"Hailiang"},{"family":"Pers","given":"Tune H."},{"family":"Agartz","given":"Ingrid"},{"family":"Agerbo","given":"Esben"},{"family":"Albus","given":"Margot"},{"family":"Alexander","given":"Madeline"},{"family":"Amin","given":"Farooq"},{"family":"Bacanu","given":"Silviu A."},{"family":"Begemann","given":"Martin"},{"family":"Belliveau Jr","given":"Richard A."},{"family":"Bene","given":"Judit"},{"family":"Bergen","given":"Sarah E."},{"family":"Bevilacqua","given":"Elizabeth"},{"family":"Bigdeli","given":"Tim B."},{"family":"Black","given":"Donald W."},{"family":"Bruggeman","given":"Richard"},{"family":"Buccola","given":"Nancy G."},{"family":"Buckner","given":"Randy L."},{"family":"Byerley","given":"William"},{"family":"Cahn","given":"Wiepke"},{"family":"Cai","given":"Guiqing"},{"family":"Campion","given":"Dominique"},{"family":"Cantor","given":"Rita M."},{"family":"Carr","given":"Vaughan J."},{"family":"Carrera","given":"Noa"},{"family":"Catts","given":"Stanley V."},{"family":"Chambert","given":"Kimberly D."},{"family":"Chan","given":"Raymond C. K."},{"family":"Chen","given":"Ronald Y. L."},{"family":"Chen","given":"Eric Y. H."},{"family":"Cheng","given":"Wei"},{"family":"Cheung","given":"Eric F. C."},{"family":"Ann Chong","given":"Siow"},{"family":"Robert Cloninger","given":"C."},{"family":"Cohen","given":"David"},{"family":"Cohen","given":"Nadine"},{"family":"Cormican","given":"Paul"},{"family":"Craddock","given":"Nick"},{"family":"Crowley","given":"James J."},{"family":"Curtis","given":"David"},{"family":"Davidson","given":"Michael"},{"family":"Davis","given":"Kenneth L."},{"family":"Degenhardt","given":"Franziska"},{"family":"Del Favero","given":"Jurgen"},{"family":"Demontis","given":"Ditte"},{"family":"Dikeos","given":"Dimitris"},{"family":"Dinan","given":"Timothy"},{"family":"Djurovic","given":"Srdjan"},{"family":"Donohoe","given":"Gary"},{"family":"Drapeau","given":"Elodie"},{"family":"Duan","given":"Jubao"},{"family":"Dudbridge","given":"Frank"},{"family":"Durmishi","given":"Naser"},{"family":"Eichhammer","given":"Peter"},{"family":"Eriksson","given":"Johan"},{"family":"Escott-Price","given":"Valentina"},{"family":"Essioux","given":"Laurent"},{"family":"Fanous","given":"Ayman H."},{"family":"Farrell","given":"Martilias S."},{"family":"Frank","given":"Josef"},{"family":"Franke","given":"Lude"},{"family":"Freedman","given":"Robert"},{"family":"Freimer","given":"Nelson B."},{"family":"Friedl","given":"Marion"},{"family":"Friedman","given":"Joseph I."},{"family":"Fromer","given":"Menachem"},{"family":"Genovese","given":"Giulio"},{"family":"Georgieva","given":"Lyudmila"},{"family":"Giegling","given":"Ina"},{"family":"Giusti-Rodríguez","given":"Paola"},{"family":"Godard","given":"Stephanie"},{"family":"Goldstein","given":"Jacqueline I."},{"family":"Golimbet","given":"Vera"},{"family":"Gopal","given":"Srihari"},{"family":"Gratten","given":"Jacob"},{"family":"de Haan","given":"Lieuwe"},{"family":"Hammer","given":"Christian"},{"family":"Hamshere","given":"Marian L."},{"family":"Hansen","given":"Mark"},{"family":"Hansen","given":"Thomas"},{"family":"Haroutunian","given":"Vahram"},{"family":"Hartmann","given":"Annette M."},{"family":"Henskens","given":"Frans A."},{"family":"Herms","given":"Stefan"},{"family":"Hirschhorn","given":"Joel N."},{"family":"Hoffmann","given":"Per"},{"family":"Hofman","given":"Andrea"},{"family":"Hollegaard","given":"Mads V."},{"family":"Hougaard","given":"David M."},{"family":"Ikeda","given":"Masashi"},{"family":"Joa","given":"Inge"},{"family":"Julià","given":"Antonio"},{"family":"Kahn","given":"René S."},{"family":"Kalaydjieva","given":"Luba"},{"family":"Karachanak-Yankova","given":"Sena"},{"family":"Karjalainen","given":"Juha"},{"family":"Kavanagh","given":"David"},{"family":"Keller","given":"Matthew C."},{"family":"Kennedy","given":"James L."},{"family":"Khrunin","given":"Andrey"},{"family":"Kim","given":"Yunjung"},{"family":"Klovins","given":"Janis"},{"family":"Knowles","given":"James A."},{"family":"Konte","given":"Bettina"},{"family":"Kucinskas","given":"Vaidutis"},{"family":"Ausrele Kucinskiene","given":"Zita"},{"family":"Kuzelova-Ptackova","given":"Hana"},{"family":"Kähler","given":"Anna K."},{"family":"Laurent","given":"Claudine"},{"family":"Lee Chee Keong","given":"Jimmy"},{"family":"Hong Lee","given":"S."},{"family":"Legge","given":"Sophie E."},{"family":"Lerer","given":"Bernard"},{"family":"Li","given":"Miaoxin"},{"family":"Li","given":"Tao"},{"family":"Liang","given":"Kung-Yee"},{"family":"Lieberman","given":"Jeffrey"},{"family":"Limborska","given":"Svetlana"},{"family":"Loughland","given":"Carmel M."},{"family":"Lubinski","given":"Jan"},{"family":"Lönnqvist","given":"Jouko"},{"family":"Macek Jr","given":"Milan"},{"family":"Magnusson","given":"Patrik K. E."},{"family":"Maher","given":"Brion S."},{"family":"Maier","given":"Wolfgang"},{"family":"Mallet","given":"Jacques"},{"family":"Marsal","given":"Sara"},{"family":"Mattheisen","given":"Manuel"},{"family":"Mattingsdal","given":"Morten"},{"family":"McCarley","given":"Robert W."},{"family":"McDonald","given":"Colm"},{"family":"McIntosh","given":"Andrew M."},{"family":"Meier","given":"Sandra"},{"family":"Meijer","given":"Carin J."},{"family":"Melegh","given":"Bela"},{"family":"Melle","given":"Ingrid"},{"family":"Mesholam-Gately","given":"Raquelle I."},{"family":"Metspalu","given":"Andres"},{"family":"Michie","given":"Patricia T."},{"family":"Milani","given":"Lili"},{"family":"Milanova","given":"Vihra"},{"family":"Mokrab","given":"Younes"},{"family":"Morris","given":"Derek W."},{"family":"Mors","given":"Ole"},{"family":"Murphy","given":"Kieran C."},{"family":"Murray","given":"Robin M."},{"family":"Myin-Germeys","given":"Inez"},{"family":"Müller-Myhsok","given":"Bertram"},{"family":"Nelis","given":"Mari"},{"family":"Nenadic","given":"Igor"},{"family":"Nertney","given":"Deborah A."},{"family":"Nestadt","given":"Gerald"},{"family":"Nicodemus","given":"Kristin K."},{"family":"Nikitina-Zake","given":"Liene"},{"family":"Nisenbaum","given":"Laura"},{"family":"Nordin","given":"Annelie"},{"family":"O’Callaghan","given":"Eadbhard"},{"family":"O’Dushlaine","given":"Colm"},{"family":"O’Neill","given":"F. Anthony"},{"family":"Oh","given":"Sang-Yun"},{"family":"Olincy","given":"Ann"},{"family":"Olsen","given":"Line"},{"family":"Van Os","given":"Jim"},{"family":"Endophenotypes International Consortium","given":"Psychosis"},{"family":"Pantelis","given":"Christos"},{"family":"Papadimitriou","given":"George N."},{"family":"Papiol","given":"Sergi"},{"family":"Parkhomenko","given":"Elena"},{"family":"Pato","given":"Michele T."},{"family":"Paunio","given":"Tiina"},{"family":"Pejovic-Milovancevic","given":"Milica"},{"family":"Perkins","given":"Diana O."},{"family":"Pietiläinen","given":"Olli"},{"family":"Pimm","given":"Jonathan"},{"family":"Pocklington","given":"Andrew J."},{"family":"Powell","given":"John"},{"family":"Price","given":"Alkes"},{"family":"Pulver","given":"Ann E."},{"family":"Purcell","given":"Shaun M."},{"family":"Quested","given":"Digby"},{"family":"Rasmussen","given":"Henrik B."},{"family":"Reichenberg","given":"Abraham"},{"family":"Reimers","given":"Mark A."},{"family":"Richards","given":"Alexander L."},{"family":"Roffman","given":"Joshua L."},{"family":"Roussos","given":"Panos"},{"family":"Ruderfer","given":"Douglas M."},{"family":"Salomaa","given":"Veikko"},{"family":"Sanders","given":"Alan R."},{"family":"Schall","given":"Ulrich"},{"family":"Schubert","given":"Christian R."},{"family":"Schulze","given":"Thomas G."},{"family":"Schwab","given":"Sibylle G."},{"family":"Scolnick","given":"Edward M."},{"family":"Scott","given":"Rodney J."},{"family":"Seidman","given":"Larry J."},{"family":"Shi","given":"Jianxin"},{"family":"Sigurdsson","given":"Engilbert"},{"family":"Silagadze","given":"Teimuraz"},{"family":"Silverman","given":"Jeremy M."},{"family":"Sim","given":"Kang"},{"family":"Slominsky","given":"Petr"},{"family":"Smoller","given":"Jordan W."},{"family":"So","given":"Hon-Cheong"},{"family":"Spencer","given":"ChrisC. A."},{"family":"Stahl","given":"Eli A."},{"family":"Stefansson","given":"Hreinn"},{"family":"Steinberg","given":"Stacy"},{"family":"Stogmann","given":"Elisabeth"},{"family":"Straub","given":"Richard E."},{"family":"Strengman","given":"Eric"},{"family":"Strohmaier","given":"Jana"},{"family":"Scott Stroup","given":"T."},{"family":"Subramaniam","given":"Mythily"},{"family":"Suvisaari","given":"Jaana"},{"family":"Svrakic","given":"Dragan M."},{"family":"Szatkiewicz","given":"Jin P."},{"family":"Söderman","given":"Erik"},{"family":"Thirumalai","given":"Srinivas"},{"family":"Toncheva","given":"Draga"},{"family":"Tosato","given":"Sarah"},{"family":"Veijola","given":"Juha"},{"family":"Waddington","given":"John"},{"family":"Walsh","given":"Dermot"},{"family":"Wang","given":"Dai"},{"family":"Wang","given":"Qiang"},{"family":"Webb","given":"Bradley T."},{"family":"Weiser","given":"Mark"},{"family":"Wildenauer","given":"Dieter B."},{"family":"Williams","given":"Nigel M."},{"family":"Williams","given":"Stephanie"},{"family":"Witt","given":"Stephanie H."},{"family":"Wolen","given":"Aaron R."},{"family":"Wong","given":"Emily H. M."},{"family":"Wormley","given":"Brandon K."},{"family":"Simon Xi","given":"Hualin"},{"family":"Zai","given":"Clement C."},{"family":"Zheng","given":"Xuebin"},{"family":"Zimprich","given":"Fritz"},{"family":"Wray","given":"Naomi R."},{"family":"Stefansson","given":"Kari"},{"family":"Visscher","given":"Peter M."},{"family":"Trust Case-Control Consortium","given":"Wellcome"},{"family":"Adolfsson","given":"Rolf"},{"family":"Andreassen","given":"Ole A."},{"family":"Blackwood","given":"Douglas H. R."},{"family":"Bramon","given":"Elvira"},{"family":"Buxbaum","given":"Joseph D."},{"family":"Børglum","given":"Anders D."},{"family":"Cichon","given":"Sven"},{"family":"Darvasi","given":"Ariel"},{"family":"Domenici","given":"Enrico"},{"family":"Ehrenreich","given":"Hannelore"},{"family":"Esko","given":"Tõnu"},{"family":"Gejman","given":"Pablo V."},{"family":"Gill","given":"Michael"},{"family":"Gurling","given":"Hugh"},{"family":"Hultman","given":"Christina M."},{"family":"Iwata","given":"Nakao"},{"family":"Jablensky","given":"Assen V."},{"family":"Jönsson","given":"Erik G."},{"family":"Kendler","given":"Kenneth S."},{"family":"Kirov","given":"George"},{"family":"Knight","given":"Jo"},{"family":"Lencz","given":"Todd"},{"family":"Levinson","given":"Douglas F."},{"family":"Li","given":"Qingqin S."},{"family":"Liu","given":"Jianjun"},{"family":"Malhotra","given":"Anil K."},{"family":"McCarroll","given":"Steven A."},{"family":"McQuillin","given":"Andrew"},{"family":"Moran","given":"Jennifer L."},{"family":"Mortensen","given":"Preben B."},{"family":"Mowry","given":"Bryan J."},{"family":"Nöthen","given":"Markus M."},{"family":"Ophoff","given":"Roel A."},{"family":"Owen","given":"Michael J."},{"family":"Palotie","given":"Aarno"},{"family":"Pato","given":"Carlos N."},{"family":"Petryshen","given":"Tracey L."},{"family":"Posthuma","given":"Danielle"},{"family":"Rietschel","given":"Marcella"},{"family":"Riley","given":"Brien P."},{"family":"Rujescu","given":"Dan"},{"family":"Sham","given":"Pak C."},{"family":"Sklar","given":"Pamela"},{"family":"St Clair","given":"David"},{"family":"Weinberger","given":"Daniel R."},{"family":"Wendland","given":"Jens R."},{"family":"Werge","given":"Thomas"},{"family":"Daly","given":"Mark J."},{"family":"Sullivan","given":"Patrick F."},{"family":"O’Donovan","given":"Michael C."}],"issued":{"date-parts":[["2014",7,22]]}}}],"schema":"https://github.com/citation-style-language/schema/raw/master/csl-citation.json"} </w:instrText>
      </w:r>
      <w:r w:rsidRPr="005B3827">
        <w:rPr>
          <w:rFonts w:asciiTheme="majorHAnsi" w:hAnsiTheme="majorHAnsi" w:cs="Helvetica"/>
          <w:lang w:val="en-US"/>
        </w:rPr>
        <w:fldChar w:fldCharType="separate"/>
      </w:r>
      <w:r w:rsidRPr="005B3827">
        <w:rPr>
          <w:rFonts w:asciiTheme="majorHAnsi" w:hAnsiTheme="majorHAnsi" w:cs="Helvetica"/>
          <w:noProof/>
          <w:lang w:val="en-US"/>
        </w:rPr>
        <w:t>(Ripke et al., 2014)</w:t>
      </w:r>
      <w:r w:rsidRPr="005B3827">
        <w:rPr>
          <w:rFonts w:asciiTheme="majorHAnsi" w:hAnsiTheme="majorHAnsi" w:cs="Helvetica"/>
          <w:lang w:val="en-US"/>
        </w:rPr>
        <w:fldChar w:fldCharType="end"/>
      </w:r>
      <w:r w:rsidRPr="005B3827">
        <w:rPr>
          <w:rFonts w:asciiTheme="majorHAnsi" w:hAnsiTheme="majorHAnsi" w:cs="Helvetica"/>
          <w:lang w:val="en-US"/>
        </w:rPr>
        <w:t>.</w:t>
      </w:r>
    </w:p>
    <w:p w14:paraId="33CAFA80" w14:textId="77777777" w:rsidR="00571FA9" w:rsidRPr="005B3827" w:rsidRDefault="00571FA9" w:rsidP="00571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p>
    <w:p w14:paraId="0CF8DD0A" w14:textId="0959B827" w:rsidR="00571FA9" w:rsidRPr="005B3827" w:rsidRDefault="00571FA9" w:rsidP="005A717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r w:rsidRPr="005B3827">
        <w:rPr>
          <w:rFonts w:asciiTheme="majorHAnsi" w:hAnsiTheme="majorHAnsi" w:cs="Helvetica"/>
          <w:b/>
          <w:lang w:val="en-US"/>
        </w:rPr>
        <w:t xml:space="preserve">Selection of CRP-associated SNPs : </w:t>
      </w:r>
      <w:r w:rsidRPr="005B3827">
        <w:rPr>
          <w:rFonts w:asciiTheme="majorHAnsi" w:hAnsiTheme="majorHAnsi" w:cs="Helvetica"/>
          <w:lang w:val="en-US"/>
        </w:rPr>
        <w:t xml:space="preserve">Summary statistics (including SNP RSID, chromosome and position, coded allele, beta, standard error, and </w:t>
      </w:r>
      <w:r w:rsidRPr="005B3827">
        <w:rPr>
          <w:rFonts w:asciiTheme="majorHAnsi" w:hAnsiTheme="majorHAnsi" w:cs="Helvetica"/>
          <w:i/>
          <w:lang w:val="en-US"/>
        </w:rPr>
        <w:t xml:space="preserve">p </w:t>
      </w:r>
      <w:r w:rsidRPr="005B3827">
        <w:rPr>
          <w:rFonts w:asciiTheme="majorHAnsi" w:hAnsiTheme="majorHAnsi" w:cs="Helvetica"/>
          <w:lang w:val="en-US"/>
        </w:rPr>
        <w:t xml:space="preserve">value) were retrieved from a meta-analysis of 15 independent European population-based studies with 66,185 participants </w:t>
      </w:r>
      <w:r w:rsidRPr="005B3827">
        <w:rPr>
          <w:rFonts w:asciiTheme="majorHAnsi" w:hAnsiTheme="majorHAnsi" w:cs="Helvetica"/>
          <w:lang w:val="en-US"/>
        </w:rPr>
        <w:fldChar w:fldCharType="begin"/>
      </w:r>
      <w:r w:rsidRPr="005B3827">
        <w:rPr>
          <w:rFonts w:asciiTheme="majorHAnsi" w:hAnsiTheme="majorHAnsi" w:cs="Helvetica"/>
          <w:lang w:val="en-US"/>
        </w:rPr>
        <w:instrText xml:space="preserve"> ADDIN ZOTERO_ITEM CSL_CITATION {"citationID":"1v8k9o2mb6","properties":{"formattedCitation":"(Dehghan et al., 2011)","plainCitation":"(Dehghan et al., 2011)"},"citationItems":[{"id":29,"uris":["http://zotero.org/users/local/SUiAgfv2/items/5ICWNWZ2"],"uri":["http://zotero.org/users/local/SUiAgfv2/items/5ICWNWZ2"],"itemData":{"id":29,"type":"article-journal","title":"Meta-analysis of genome-wide association studies in&gt; 80 000 subjects identifies multiple loci for C-reactive protein levels","container-title":"Circulation","page":"731–738","volume":"123","issue":"7","author":[{"family":"Dehghan","given":"Abbas"},{"family":"Dupuis","given":"Josée"},{"family":"Barbalic","given":"Maja"},{"family":"Bis","given":"Joshua C"},{"family":"Eiriksdottir","given":"Gudny"},{"family":"Lu","given":"Chen"},{"family":"Pellikka","given":"Niina"},{"family":"Wallaschofski","given":"Henri"},{"family":"Kettunen","given":"Johannes"},{"family":"Henneman","given":"Peter"},{"literal":"others"}],"issued":{"date-parts":[["2011"]]}}}],"schema":"https://github.com/citation-style-language/schema/raw/master/csl-citation.json"} </w:instrText>
      </w:r>
      <w:r w:rsidRPr="005B3827">
        <w:rPr>
          <w:rFonts w:asciiTheme="majorHAnsi" w:hAnsiTheme="majorHAnsi" w:cs="Helvetica"/>
          <w:lang w:val="en-US"/>
        </w:rPr>
        <w:fldChar w:fldCharType="separate"/>
      </w:r>
      <w:r w:rsidRPr="005B3827">
        <w:rPr>
          <w:rFonts w:asciiTheme="majorHAnsi" w:hAnsiTheme="majorHAnsi" w:cs="Helvetica"/>
          <w:noProof/>
          <w:lang w:val="en-US"/>
        </w:rPr>
        <w:t>(Dehghan et al., 2011)</w:t>
      </w:r>
      <w:r w:rsidRPr="005B3827">
        <w:rPr>
          <w:rFonts w:asciiTheme="majorHAnsi" w:hAnsiTheme="majorHAnsi" w:cs="Helvetica"/>
          <w:lang w:val="en-US"/>
        </w:rPr>
        <w:fldChar w:fldCharType="end"/>
      </w:r>
      <w:r w:rsidRPr="005B3827">
        <w:rPr>
          <w:rFonts w:asciiTheme="majorHAnsi" w:hAnsiTheme="majorHAnsi" w:cs="Helvetica"/>
          <w:lang w:val="en-US"/>
        </w:rPr>
        <w:t>. After accounting for the replication sample, 18 SNPs reached genome-wide significance (</w:t>
      </w:r>
      <w:r w:rsidRPr="005B3827">
        <w:rPr>
          <w:rFonts w:asciiTheme="majorHAnsi" w:hAnsiTheme="majorHAnsi" w:cs="Helvetica"/>
          <w:i/>
          <w:lang w:val="en-US"/>
        </w:rPr>
        <w:t>p</w:t>
      </w:r>
      <w:r w:rsidRPr="005B3827">
        <w:rPr>
          <w:rFonts w:asciiTheme="majorHAnsi" w:hAnsiTheme="majorHAnsi" w:cs="Helvetica"/>
          <w:lang w:val="en-US"/>
        </w:rPr>
        <w:t xml:space="preserve"> &lt; 5 x 10</w:t>
      </w:r>
      <w:r w:rsidRPr="005B3827">
        <w:rPr>
          <w:rFonts w:asciiTheme="majorHAnsi" w:hAnsiTheme="majorHAnsi" w:cs="Helvetica"/>
          <w:vertAlign w:val="superscript"/>
          <w:lang w:val="en-US"/>
        </w:rPr>
        <w:t>8</w:t>
      </w:r>
      <w:r w:rsidRPr="005B3827">
        <w:rPr>
          <w:rFonts w:asciiTheme="majorHAnsi" w:hAnsiTheme="majorHAnsi" w:cs="Helvetica"/>
          <w:lang w:val="en-US"/>
        </w:rPr>
        <w:t>) and were thus included in the study.  All non-genome-wide significant SNPs were clumped based on linkage disequilibrium estimates using plink v2 with the following flags: --clump-p1 1 –clump-p2 1 –clump-r2 0.1 –clump-kb 1000. Thus, all SNPs included in the analyses were LD-independent, as defined by SNPs with r</w:t>
      </w:r>
      <w:r w:rsidRPr="005B3827">
        <w:rPr>
          <w:rFonts w:asciiTheme="majorHAnsi" w:hAnsiTheme="majorHAnsi" w:cs="Helvetica"/>
          <w:vertAlign w:val="superscript"/>
          <w:lang w:val="en-US"/>
        </w:rPr>
        <w:t>2</w:t>
      </w:r>
      <w:r w:rsidRPr="005B3827">
        <w:rPr>
          <w:rFonts w:asciiTheme="majorHAnsi" w:hAnsiTheme="majorHAnsi" w:cs="Helvetica"/>
          <w:lang w:val="en-US"/>
        </w:rPr>
        <w:t xml:space="preserve"> &lt; 0.1 </w:t>
      </w:r>
      <w:r w:rsidRPr="005B3827">
        <w:rPr>
          <w:rFonts w:asciiTheme="majorHAnsi" w:hAnsiTheme="majorHAnsi" w:cs="Helvetica"/>
          <w:lang w:val="en-US"/>
        </w:rPr>
        <w:fldChar w:fldCharType="begin"/>
      </w:r>
      <w:r w:rsidRPr="005B3827">
        <w:rPr>
          <w:rFonts w:asciiTheme="majorHAnsi" w:hAnsiTheme="majorHAnsi" w:cs="Helvetica"/>
          <w:lang w:val="en-US"/>
        </w:rPr>
        <w:instrText xml:space="preserve"> ADDIN ZOTERO_ITEM CSL_CITATION {"citationID":"s509ekqt1","properties":{"formattedCitation":"(Purcell et al., 2007)","plainCitation":"(Purcell et al., 2007)"},"citationItems":[{"id":30,"uris":["http://zotero.org/users/local/SUiAgfv2/items/HCKH7NSC"],"uri":["http://zotero.org/users/local/SUiAgfv2/items/HCKH7NSC"],"itemData":{"id":30,"type":"article-journal","title":"PLINK: a tool set for whole-genome association and population-based linkage analyses","container-title":"The American Journal of Human Genetics","page":"559–575","volume":"81","issue":"3","author":[{"family":"Purcell","given":"Shaun"},{"family":"Neale","given":"Benjamin"},{"family":"Todd-Brown","given":"Kathe"},{"family":"Thomas","given":"Lori"},{"family":"Ferreira","given":"Manuel AR"},{"family":"Bender","given":"David"},{"family":"Maller","given":"Julian"},{"family":"Sklar","given":"Pamela"},{"family":"De Bakker","given":"Paul IW"},{"family":"Daly","given":"Mark J"},{"literal":"others"}],"issued":{"date-parts":[["2007"]]}}}],"schema":"https://github.com/citation-style-language/schema/raw/master/csl-citation.json"} </w:instrText>
      </w:r>
      <w:r w:rsidRPr="005B3827">
        <w:rPr>
          <w:rFonts w:asciiTheme="majorHAnsi" w:hAnsiTheme="majorHAnsi" w:cs="Helvetica"/>
          <w:lang w:val="en-US"/>
        </w:rPr>
        <w:fldChar w:fldCharType="separate"/>
      </w:r>
      <w:r w:rsidRPr="005B3827">
        <w:rPr>
          <w:rFonts w:asciiTheme="majorHAnsi" w:hAnsiTheme="majorHAnsi" w:cs="Helvetica"/>
          <w:noProof/>
          <w:lang w:val="en-US"/>
        </w:rPr>
        <w:t>(Purcell et al., 2007)</w:t>
      </w:r>
      <w:r w:rsidRPr="005B3827">
        <w:rPr>
          <w:rFonts w:asciiTheme="majorHAnsi" w:hAnsiTheme="majorHAnsi" w:cs="Helvetica"/>
          <w:lang w:val="en-US"/>
        </w:rPr>
        <w:fldChar w:fldCharType="end"/>
      </w:r>
      <w:r w:rsidRPr="005B3827">
        <w:rPr>
          <w:rFonts w:asciiTheme="majorHAnsi" w:hAnsiTheme="majorHAnsi" w:cs="Helvetica"/>
          <w:lang w:val="en-US"/>
        </w:rPr>
        <w:t xml:space="preserve">. We subsequently grouped the sub-threshold CRP-associated SNPs at the following </w:t>
      </w:r>
      <w:r w:rsidRPr="005B3827">
        <w:rPr>
          <w:rFonts w:asciiTheme="majorHAnsi" w:hAnsiTheme="majorHAnsi" w:cs="Helvetica"/>
          <w:i/>
          <w:lang w:val="en-US"/>
        </w:rPr>
        <w:t>p</w:t>
      </w:r>
      <w:r w:rsidRPr="005B3827">
        <w:rPr>
          <w:rFonts w:asciiTheme="majorHAnsi" w:hAnsiTheme="majorHAnsi" w:cs="Helvetica"/>
          <w:lang w:val="en-US"/>
        </w:rPr>
        <w:t>-value</w:t>
      </w:r>
      <w:r w:rsidRPr="005B3827">
        <w:rPr>
          <w:rFonts w:asciiTheme="majorHAnsi" w:hAnsiTheme="majorHAnsi" w:cs="Helvetica"/>
          <w:i/>
          <w:lang w:val="en-US"/>
        </w:rPr>
        <w:t xml:space="preserve"> </w:t>
      </w:r>
      <w:r w:rsidRPr="005B3827">
        <w:rPr>
          <w:rFonts w:asciiTheme="majorHAnsi" w:hAnsiTheme="majorHAnsi" w:cs="Helvetica"/>
          <w:lang w:val="en-US"/>
        </w:rPr>
        <w:t>thresholds: 1x10</w:t>
      </w:r>
      <w:r w:rsidRPr="005B3827">
        <w:rPr>
          <w:rFonts w:asciiTheme="majorHAnsi" w:hAnsiTheme="majorHAnsi" w:cs="Helvetica"/>
          <w:vertAlign w:val="superscript"/>
          <w:lang w:val="en-US"/>
        </w:rPr>
        <w:t>-4</w:t>
      </w:r>
      <w:r w:rsidRPr="005B3827">
        <w:rPr>
          <w:rFonts w:asciiTheme="majorHAnsi" w:hAnsiTheme="majorHAnsi" w:cs="Helvetica"/>
          <w:lang w:val="en-US"/>
        </w:rPr>
        <w:t>, 0.001, 0.01, 0.05,</w:t>
      </w:r>
      <w:r w:rsidR="005A7179">
        <w:rPr>
          <w:rFonts w:asciiTheme="majorHAnsi" w:hAnsiTheme="majorHAnsi" w:cs="Helvetica"/>
          <w:lang w:val="en-US"/>
        </w:rPr>
        <w:t xml:space="preserve"> and</w:t>
      </w:r>
      <w:r w:rsidRPr="005B3827">
        <w:rPr>
          <w:rFonts w:asciiTheme="majorHAnsi" w:hAnsiTheme="majorHAnsi" w:cs="Helvetica"/>
          <w:lang w:val="en-US"/>
        </w:rPr>
        <w:t xml:space="preserve"> 0.1. </w:t>
      </w:r>
    </w:p>
    <w:p w14:paraId="4244889F" w14:textId="77777777" w:rsidR="00571FA9" w:rsidRPr="005B3827" w:rsidRDefault="00571FA9" w:rsidP="00571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p>
    <w:p w14:paraId="5A3A1A3F" w14:textId="77777777" w:rsidR="00571FA9" w:rsidRPr="005B3827" w:rsidRDefault="00571FA9" w:rsidP="00571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r w:rsidRPr="005B3827">
        <w:rPr>
          <w:rFonts w:asciiTheme="majorHAnsi" w:hAnsiTheme="majorHAnsi" w:cs="Helvetica"/>
          <w:b/>
          <w:lang w:val="en-US"/>
        </w:rPr>
        <w:t xml:space="preserve">Statistical Analysis: </w:t>
      </w:r>
      <w:r w:rsidRPr="005B3827">
        <w:rPr>
          <w:rFonts w:asciiTheme="majorHAnsi" w:hAnsiTheme="majorHAnsi" w:cs="Helvetica"/>
          <w:lang w:val="en-US"/>
        </w:rPr>
        <w:t xml:space="preserve">Polygenic risk scores were calculated for each individual by summing the total effect of the SNP dosages by its effect size. This was performed for each independent schizophrenia cohort using plink v2 with the –score and –qscore flags </w:t>
      </w:r>
      <w:r w:rsidRPr="005B3827">
        <w:rPr>
          <w:rFonts w:asciiTheme="majorHAnsi" w:hAnsiTheme="majorHAnsi" w:cs="Helvetica"/>
          <w:lang w:val="en-US"/>
        </w:rPr>
        <w:fldChar w:fldCharType="begin"/>
      </w:r>
      <w:r w:rsidRPr="005B3827">
        <w:rPr>
          <w:rFonts w:asciiTheme="majorHAnsi" w:hAnsiTheme="majorHAnsi" w:cs="Helvetica"/>
          <w:lang w:val="en-US"/>
        </w:rPr>
        <w:instrText xml:space="preserve"> ADDIN ZOTERO_ITEM CSL_CITATION {"citationID":"m2jn9c2ct","properties":{"formattedCitation":"(Purcell et al., 2007)","plainCitation":"(Purcell et al., 2007)"},"citationItems":[{"id":30,"uris":["http://zotero.org/users/local/SUiAgfv2/items/HCKH7NSC"],"uri":["http://zotero.org/users/local/SUiAgfv2/items/HCKH7NSC"],"itemData":{"id":30,"type":"article-journal","title":"PLINK: a tool set for whole-genome association and population-based linkage analyses","container-title":"The American Journal of Human Genetics","page":"559–575","volume":"81","issue":"3","author":[{"family":"Purcell","given":"Shaun"},{"family":"Neale","given":"Benjamin"},{"family":"Todd-Brown","given":"Kathe"},{"family":"Thomas","given":"Lori"},{"family":"Ferreira","given":"Manuel AR"},{"family":"Bender","given":"David"},{"family":"Maller","given":"Julian"},{"family":"Sklar","given":"Pamela"},{"family":"De Bakker","given":"Paul IW"},{"family":"Daly","given":"Mark J"},{"literal":"others"}],"issued":{"date-parts":[["2007"]]}}}],"schema":"https://github.com/citation-style-language/schema/raw/master/csl-citation.json"} </w:instrText>
      </w:r>
      <w:r w:rsidRPr="005B3827">
        <w:rPr>
          <w:rFonts w:asciiTheme="majorHAnsi" w:hAnsiTheme="majorHAnsi" w:cs="Helvetica"/>
          <w:lang w:val="en-US"/>
        </w:rPr>
        <w:fldChar w:fldCharType="separate"/>
      </w:r>
      <w:r w:rsidRPr="005B3827">
        <w:rPr>
          <w:rFonts w:asciiTheme="majorHAnsi" w:hAnsiTheme="majorHAnsi" w:cs="Helvetica"/>
          <w:noProof/>
          <w:lang w:val="en-US"/>
        </w:rPr>
        <w:t>(Purcell et al., 2007)</w:t>
      </w:r>
      <w:r w:rsidRPr="005B3827">
        <w:rPr>
          <w:rFonts w:asciiTheme="majorHAnsi" w:hAnsiTheme="majorHAnsi" w:cs="Helvetica"/>
          <w:lang w:val="en-US"/>
        </w:rPr>
        <w:fldChar w:fldCharType="end"/>
      </w:r>
      <w:r w:rsidRPr="005B3827">
        <w:rPr>
          <w:rFonts w:asciiTheme="majorHAnsi" w:hAnsiTheme="majorHAnsi" w:cs="Helvetica"/>
          <w:lang w:val="en-US"/>
        </w:rPr>
        <w:t xml:space="preserve">. A fixed effects, inverse variance weighted meta-analysis was performed across all 36 cohorts using a custom R script. Briefly, beta estimates (log odds ratios) was weighted by the estimated standard errors. 10 PCs were regressed out of each independent cohort to account for population stratification. </w:t>
      </w:r>
    </w:p>
    <w:p w14:paraId="020DBE9A" w14:textId="77777777" w:rsidR="00571FA9" w:rsidRPr="005B3827" w:rsidRDefault="00571FA9" w:rsidP="00571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heme="majorHAnsi" w:hAnsiTheme="majorHAnsi" w:cs="Helvetica"/>
          <w:lang w:val="en-US"/>
        </w:rPr>
      </w:pPr>
    </w:p>
    <w:p w14:paraId="61E1B912" w14:textId="70793AB5" w:rsidR="00571FA9" w:rsidRPr="005B3827" w:rsidRDefault="00571FA9" w:rsidP="00571FA9">
      <w:pPr>
        <w:contextualSpacing/>
        <w:rPr>
          <w:rFonts w:asciiTheme="majorHAnsi" w:hAnsiTheme="majorHAnsi" w:cs="Helvetica"/>
          <w:b/>
          <w:lang w:val="en-US"/>
        </w:rPr>
      </w:pPr>
      <w:r w:rsidRPr="005B3827">
        <w:rPr>
          <w:rFonts w:asciiTheme="majorHAnsi" w:hAnsiTheme="majorHAnsi" w:cs="Helvetica"/>
          <w:b/>
          <w:lang w:val="en-US"/>
        </w:rPr>
        <w:t>Results</w:t>
      </w:r>
    </w:p>
    <w:p w14:paraId="2B85CA4C" w14:textId="5B8C8589" w:rsidR="00571FA9" w:rsidRPr="005B3827" w:rsidRDefault="00571FA9" w:rsidP="00BC4E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rFonts w:asciiTheme="majorHAnsi" w:hAnsiTheme="majorHAnsi" w:cs="Helvetica"/>
          <w:b/>
          <w:lang w:val="en-US"/>
        </w:rPr>
      </w:pPr>
      <w:r w:rsidRPr="005B3827">
        <w:rPr>
          <w:rFonts w:asciiTheme="majorHAnsi" w:hAnsiTheme="majorHAnsi" w:cs="Helvetica"/>
          <w:b/>
          <w:lang w:val="en-US"/>
        </w:rPr>
        <w:t>Examining the association between the 18 CRP-associated risk alleles in GWAS and schizophrenia</w:t>
      </w:r>
    </w:p>
    <w:p w14:paraId="46AE8885" w14:textId="7D5CDD76" w:rsidR="00571FA9" w:rsidRPr="005B3827" w:rsidRDefault="00571FA9" w:rsidP="00306C6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rFonts w:asciiTheme="majorHAnsi" w:hAnsiTheme="majorHAnsi" w:cs="Helvetica"/>
          <w:color w:val="FF0000"/>
          <w:lang w:val="en-US"/>
        </w:rPr>
      </w:pPr>
      <w:r w:rsidRPr="005B3827">
        <w:rPr>
          <w:rFonts w:asciiTheme="majorHAnsi" w:hAnsiTheme="majorHAnsi" w:cs="Helvetica"/>
          <w:lang w:val="en-US"/>
        </w:rPr>
        <w:t>13 out of the 18 SNPs associated with elevated CRP levels were protective against schizophrenia</w:t>
      </w:r>
      <w:r w:rsidR="00763336">
        <w:rPr>
          <w:rFonts w:asciiTheme="majorHAnsi" w:hAnsiTheme="majorHAnsi" w:cs="Helvetica"/>
          <w:lang w:val="en-US"/>
        </w:rPr>
        <w:t xml:space="preserve"> (Fig 1, and </w:t>
      </w:r>
      <w:r w:rsidR="001B1DC7" w:rsidRPr="00CD5930">
        <w:rPr>
          <w:rFonts w:asciiTheme="majorHAnsi" w:hAnsiTheme="majorHAnsi" w:cs="Helvetica"/>
          <w:lang w:val="en-US"/>
        </w:rPr>
        <w:t>S</w:t>
      </w:r>
      <w:r w:rsidR="00D30743">
        <w:rPr>
          <w:rFonts w:asciiTheme="majorHAnsi" w:hAnsiTheme="majorHAnsi" w:cs="Helvetica"/>
          <w:lang w:val="en-US"/>
        </w:rPr>
        <w:t>3</w:t>
      </w:r>
      <w:r w:rsidR="00CD5930" w:rsidRPr="00CD5930">
        <w:rPr>
          <w:rFonts w:asciiTheme="majorHAnsi" w:hAnsiTheme="majorHAnsi" w:cs="Helvetica"/>
          <w:lang w:val="en-US"/>
        </w:rPr>
        <w:t xml:space="preserve"> Fig</w:t>
      </w:r>
      <w:r w:rsidRPr="005B3827">
        <w:rPr>
          <w:rFonts w:asciiTheme="majorHAnsi" w:hAnsiTheme="majorHAnsi" w:cs="Helvetica"/>
          <w:lang w:val="en-US"/>
        </w:rPr>
        <w:t>)</w:t>
      </w:r>
      <w:r w:rsidR="00AA377E">
        <w:rPr>
          <w:rFonts w:asciiTheme="majorHAnsi" w:hAnsiTheme="majorHAnsi" w:cs="Helvetica"/>
          <w:lang w:val="en-US"/>
        </w:rPr>
        <w:t xml:space="preserve">. </w:t>
      </w:r>
      <w:r w:rsidRPr="005B3827">
        <w:rPr>
          <w:rFonts w:asciiTheme="majorHAnsi" w:hAnsiTheme="majorHAnsi" w:cs="Helvetica"/>
          <w:lang w:val="en-US"/>
        </w:rPr>
        <w:t xml:space="preserve">Five out of the 13 SNPs reached a significance threshold of </w:t>
      </w:r>
      <w:r w:rsidRPr="005B3827">
        <w:rPr>
          <w:rFonts w:asciiTheme="majorHAnsi" w:hAnsiTheme="majorHAnsi" w:cs="Helvetica"/>
          <w:i/>
          <w:lang w:val="en-US"/>
        </w:rPr>
        <w:t xml:space="preserve">p </w:t>
      </w:r>
      <w:r w:rsidR="00763336">
        <w:rPr>
          <w:rFonts w:asciiTheme="majorHAnsi" w:hAnsiTheme="majorHAnsi" w:cs="Helvetica"/>
          <w:lang w:val="en-US"/>
        </w:rPr>
        <w:t xml:space="preserve">&lt; 0.05 </w:t>
      </w:r>
      <w:r w:rsidR="00763336" w:rsidRPr="00CD5930">
        <w:rPr>
          <w:rFonts w:asciiTheme="majorHAnsi" w:hAnsiTheme="majorHAnsi" w:cs="Helvetica"/>
          <w:lang w:val="en-US"/>
        </w:rPr>
        <w:t>(S</w:t>
      </w:r>
      <w:r w:rsidR="00CD5930" w:rsidRPr="00CD5930">
        <w:rPr>
          <w:rFonts w:asciiTheme="majorHAnsi" w:hAnsiTheme="majorHAnsi" w:cs="Helvetica"/>
          <w:lang w:val="en-US"/>
        </w:rPr>
        <w:t>3 Fig</w:t>
      </w:r>
      <w:r w:rsidRPr="00CD5930">
        <w:rPr>
          <w:rFonts w:asciiTheme="majorHAnsi" w:hAnsiTheme="majorHAnsi" w:cs="Helvetica"/>
          <w:lang w:val="en-US"/>
        </w:rPr>
        <w:t>).</w:t>
      </w:r>
      <w:r w:rsidRPr="005B3827">
        <w:rPr>
          <w:rFonts w:asciiTheme="majorHAnsi" w:hAnsiTheme="majorHAnsi" w:cs="Helvetica"/>
          <w:lang w:val="en-US"/>
        </w:rPr>
        <w:t xml:space="preserve"> A sign test was performed to determine if the risk alleles for CRP are shared with schizophrenia more than </w:t>
      </w:r>
      <w:r w:rsidRPr="005B3827">
        <w:rPr>
          <w:rFonts w:asciiTheme="majorHAnsi" w:hAnsiTheme="majorHAnsi" w:cs="Helvetica"/>
          <w:color w:val="000000" w:themeColor="text1"/>
          <w:lang w:val="en-US"/>
        </w:rPr>
        <w:t>expected (</w:t>
      </w:r>
      <w:r w:rsidR="00AA377E" w:rsidRPr="00AA377E">
        <w:rPr>
          <w:rFonts w:asciiTheme="majorHAnsi" w:hAnsiTheme="majorHAnsi" w:cs="Helvetica"/>
          <w:iCs/>
          <w:color w:val="000000" w:themeColor="text1"/>
          <w:lang w:val="en-US"/>
        </w:rPr>
        <w:t>P</w:t>
      </w:r>
      <w:r w:rsidR="00AA377E">
        <w:rPr>
          <w:rFonts w:asciiTheme="majorHAnsi" w:hAnsiTheme="majorHAnsi" w:cs="Helvetica"/>
          <w:i/>
          <w:color w:val="000000" w:themeColor="text1"/>
          <w:lang w:val="en-US"/>
        </w:rPr>
        <w:t>&lt;</w:t>
      </w:r>
      <w:r w:rsidRPr="005B3827">
        <w:rPr>
          <w:rFonts w:asciiTheme="majorHAnsi" w:hAnsiTheme="majorHAnsi" w:cs="Helvetica"/>
          <w:color w:val="000000" w:themeColor="text1"/>
          <w:lang w:val="en-US"/>
        </w:rPr>
        <w:t>0.096).</w:t>
      </w:r>
    </w:p>
    <w:p w14:paraId="1E2BCC95" w14:textId="1D6B80B4" w:rsidR="00CE06E4" w:rsidRPr="005B3827" w:rsidRDefault="00CE06E4" w:rsidP="00CE06E4">
      <w:pPr>
        <w:pStyle w:val="Heading2"/>
        <w:contextualSpacing/>
      </w:pPr>
      <w:r w:rsidRPr="005B3827">
        <w:rPr>
          <w:rFonts w:cs="Helvetica"/>
          <w:b w:val="0"/>
          <w:noProof/>
          <w:lang w:eastAsia="zh-CN"/>
        </w:rPr>
        <w:lastRenderedPageBreak/>
        <w:drawing>
          <wp:anchor distT="0" distB="0" distL="114300" distR="114300" simplePos="0" relativeHeight="251794432" behindDoc="0" locked="0" layoutInCell="1" allowOverlap="1" wp14:anchorId="17FF8572" wp14:editId="5069F782">
            <wp:simplePos x="0" y="0"/>
            <wp:positionH relativeFrom="margin">
              <wp:posOffset>800735</wp:posOffset>
            </wp:positionH>
            <wp:positionV relativeFrom="margin">
              <wp:posOffset>-200025</wp:posOffset>
            </wp:positionV>
            <wp:extent cx="3199765" cy="2857500"/>
            <wp:effectExtent l="0" t="0" r="0" b="0"/>
            <wp:wrapSquare wrapText="bothSides"/>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w.uniplot.pdf"/>
                    <pic:cNvPicPr/>
                  </pic:nvPicPr>
                  <pic:blipFill rotWithShape="1">
                    <a:blip r:embed="rId8">
                      <a:extLst>
                        <a:ext uri="{28A0092B-C50C-407E-A947-70E740481C1C}">
                          <a14:useLocalDpi xmlns:a14="http://schemas.microsoft.com/office/drawing/2010/main" val="0"/>
                        </a:ext>
                      </a:extLst>
                    </a:blip>
                    <a:srcRect t="9153" r="1456" b="4184"/>
                    <a:stretch/>
                  </pic:blipFill>
                  <pic:spPr bwMode="auto">
                    <a:xfrm>
                      <a:off x="0" y="0"/>
                      <a:ext cx="3199765" cy="2857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542CE6" w14:textId="77777777" w:rsidR="00CE06E4" w:rsidRPr="005B3827" w:rsidRDefault="00CE06E4" w:rsidP="00CE06E4">
      <w:pPr>
        <w:pStyle w:val="Heading2"/>
        <w:contextualSpacing/>
      </w:pPr>
    </w:p>
    <w:p w14:paraId="654B32F1" w14:textId="77777777" w:rsidR="00CE06E4" w:rsidRPr="005B3827" w:rsidRDefault="00CE06E4" w:rsidP="00CE06E4">
      <w:pPr>
        <w:pStyle w:val="Heading2"/>
        <w:contextualSpacing/>
      </w:pPr>
    </w:p>
    <w:p w14:paraId="10EE3B05" w14:textId="77777777" w:rsidR="00CE06E4" w:rsidRPr="005B3827" w:rsidRDefault="00CE06E4" w:rsidP="00CE06E4">
      <w:pPr>
        <w:pStyle w:val="Heading2"/>
        <w:contextualSpacing/>
      </w:pPr>
    </w:p>
    <w:p w14:paraId="1E5ADEC6" w14:textId="77777777" w:rsidR="00CE06E4" w:rsidRPr="005B3827" w:rsidRDefault="00CE06E4" w:rsidP="00CE06E4">
      <w:pPr>
        <w:pStyle w:val="Heading2"/>
        <w:contextualSpacing/>
      </w:pPr>
    </w:p>
    <w:p w14:paraId="1F210F00" w14:textId="77777777" w:rsidR="00CE06E4" w:rsidRPr="005B3827" w:rsidRDefault="00CE06E4" w:rsidP="00CE06E4">
      <w:pPr>
        <w:pStyle w:val="Heading2"/>
        <w:contextualSpacing/>
      </w:pPr>
    </w:p>
    <w:p w14:paraId="36B7CA50" w14:textId="77777777" w:rsidR="00CE06E4" w:rsidRPr="005B3827" w:rsidRDefault="00CE06E4" w:rsidP="00CE06E4">
      <w:pPr>
        <w:pStyle w:val="Heading2"/>
        <w:contextualSpacing/>
      </w:pPr>
    </w:p>
    <w:p w14:paraId="43D9232C" w14:textId="77777777" w:rsidR="00CE06E4" w:rsidRPr="005B3827" w:rsidRDefault="00CE06E4" w:rsidP="00CE06E4">
      <w:pPr>
        <w:pStyle w:val="Heading2"/>
        <w:contextualSpacing/>
      </w:pPr>
    </w:p>
    <w:p w14:paraId="7C272D17" w14:textId="77777777" w:rsidR="00CE06E4" w:rsidRPr="005B3827" w:rsidRDefault="00CE06E4" w:rsidP="00CE06E4">
      <w:pPr>
        <w:pStyle w:val="Heading2"/>
        <w:contextualSpacing/>
      </w:pPr>
    </w:p>
    <w:p w14:paraId="05F9D0F5" w14:textId="75FD11AD" w:rsidR="00CE06E4" w:rsidRPr="005B3827" w:rsidRDefault="00CE06E4" w:rsidP="00CE06E4">
      <w:pPr>
        <w:pStyle w:val="Heading2"/>
        <w:contextualSpacing/>
      </w:pPr>
    </w:p>
    <w:p w14:paraId="7DD850C1" w14:textId="4DC75C4E" w:rsidR="00CE7C65" w:rsidRPr="00421B7A" w:rsidRDefault="00CE06E4" w:rsidP="00421B7A">
      <w:pPr>
        <w:pStyle w:val="Heading2"/>
        <w:contextualSpacing/>
        <w:rPr>
          <w:rFonts w:cs="Helvetica"/>
          <w:color w:val="0F243E" w:themeColor="text2" w:themeShade="80"/>
        </w:rPr>
      </w:pPr>
      <w:bookmarkStart w:id="1" w:name="_Toc303715613"/>
      <w:bookmarkStart w:id="2" w:name="_Toc304041317"/>
      <w:r w:rsidRPr="00421B7A">
        <w:rPr>
          <w:color w:val="0F243E" w:themeColor="text2" w:themeShade="80"/>
        </w:rPr>
        <w:t>S</w:t>
      </w:r>
      <w:r w:rsidR="00D30743">
        <w:rPr>
          <w:color w:val="0F243E" w:themeColor="text2" w:themeShade="80"/>
        </w:rPr>
        <w:t>3</w:t>
      </w:r>
      <w:r w:rsidR="00CD5930" w:rsidRPr="00421B7A">
        <w:rPr>
          <w:color w:val="0F243E" w:themeColor="text2" w:themeShade="80"/>
        </w:rPr>
        <w:t xml:space="preserve"> Fig</w:t>
      </w:r>
      <w:r w:rsidRPr="00421B7A">
        <w:rPr>
          <w:color w:val="0F243E" w:themeColor="text2" w:themeShade="80"/>
        </w:rPr>
        <w:t xml:space="preserve">: </w:t>
      </w:r>
      <w:r w:rsidR="00571FA9" w:rsidRPr="00421B7A">
        <w:rPr>
          <w:rFonts w:cs="Helvetica"/>
          <w:color w:val="0F243E" w:themeColor="text2" w:themeShade="80"/>
        </w:rPr>
        <w:t>18 risk alleles associated with elevated CRP levels that reached genome-wide significance, and their corresponding schizophrenia odds ratios.</w:t>
      </w:r>
      <w:bookmarkStart w:id="3" w:name="_Toc303715615"/>
      <w:bookmarkEnd w:id="1"/>
      <w:bookmarkEnd w:id="2"/>
      <w:bookmarkEnd w:id="3"/>
    </w:p>
    <w:sectPr w:rsidR="00CE7C65" w:rsidRPr="00421B7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14DFA" w14:textId="77777777" w:rsidR="00E3548F" w:rsidRDefault="00E3548F" w:rsidP="00323026">
      <w:pPr>
        <w:spacing w:after="0" w:line="240" w:lineRule="auto"/>
      </w:pPr>
      <w:r>
        <w:separator/>
      </w:r>
    </w:p>
  </w:endnote>
  <w:endnote w:type="continuationSeparator" w:id="0">
    <w:p w14:paraId="25F3BCBF" w14:textId="77777777" w:rsidR="00E3548F" w:rsidRDefault="00E3548F" w:rsidP="0032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aco">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nion Pro">
    <w:charset w:val="00"/>
    <w:family w:val="auto"/>
    <w:pitch w:val="variable"/>
    <w:sig w:usb0="60000287" w:usb1="00000001" w:usb2="00000000" w:usb3="00000000" w:csb0="0000019F" w:csb1="00000000"/>
  </w:font>
  <w:font w:name="Trade Gothic LT Std">
    <w:altName w:val="Times New Roman"/>
    <w:panose1 w:val="00000000000000000000"/>
    <w:charset w:val="00"/>
    <w:family w:val="swiss"/>
    <w:notTrueType/>
    <w:pitch w:val="default"/>
    <w:sig w:usb0="00000003" w:usb1="00000000" w:usb2="00000000" w:usb3="00000000" w:csb0="00000001" w:csb1="00000000"/>
  </w:font>
  <w:font w:name="Mathematical Pi LT Std">
    <w:altName w:val="Cambria"/>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7755A" w14:textId="77777777" w:rsidR="007A44ED" w:rsidRPr="002B6C67" w:rsidRDefault="007A44ED">
    <w:pPr>
      <w:pStyle w:val="Footer"/>
      <w:jc w:val="center"/>
      <w:rPr>
        <w:rFonts w:ascii="Calibri" w:hAnsi="Calibri"/>
        <w:color w:val="7F7F7F"/>
      </w:rPr>
    </w:pPr>
    <w:r w:rsidRPr="002B6C67">
      <w:rPr>
        <w:rFonts w:ascii="Calibri" w:hAnsi="Calibri"/>
        <w:color w:val="7F7F7F"/>
      </w:rPr>
      <w:t xml:space="preserve">- </w:t>
    </w:r>
    <w:r w:rsidRPr="002B6C67">
      <w:rPr>
        <w:color w:val="7F7F7F"/>
      </w:rPr>
      <w:fldChar w:fldCharType="begin"/>
    </w:r>
    <w:r w:rsidRPr="002B6C67">
      <w:rPr>
        <w:rFonts w:ascii="Calibri" w:hAnsi="Calibri"/>
        <w:color w:val="7F7F7F"/>
      </w:rPr>
      <w:instrText xml:space="preserve"> </w:instrText>
    </w:r>
    <w:r>
      <w:rPr>
        <w:rFonts w:ascii="Calibri" w:hAnsi="Calibri"/>
        <w:color w:val="7F7F7F"/>
      </w:rPr>
      <w:instrText>PAGE</w:instrText>
    </w:r>
    <w:r w:rsidRPr="002B6C67">
      <w:rPr>
        <w:rFonts w:ascii="Calibri" w:hAnsi="Calibri"/>
        <w:color w:val="7F7F7F"/>
      </w:rPr>
      <w:instrText xml:space="preserve"> </w:instrText>
    </w:r>
    <w:r w:rsidRPr="002B6C67">
      <w:rPr>
        <w:color w:val="7F7F7F"/>
      </w:rPr>
      <w:fldChar w:fldCharType="separate"/>
    </w:r>
    <w:r w:rsidR="000A78C1">
      <w:rPr>
        <w:rFonts w:ascii="Calibri" w:hAnsi="Calibri"/>
        <w:noProof/>
        <w:color w:val="7F7F7F"/>
      </w:rPr>
      <w:t>1</w:t>
    </w:r>
    <w:r w:rsidRPr="002B6C67">
      <w:rPr>
        <w:color w:val="7F7F7F"/>
      </w:rPr>
      <w:fldChar w:fldCharType="end"/>
    </w:r>
    <w:r w:rsidRPr="002B6C67">
      <w:rPr>
        <w:rFonts w:ascii="Calibri" w:hAnsi="Calibri"/>
        <w:color w:val="7F7F7F"/>
      </w:rPr>
      <w:t xml:space="preserve"> -</w:t>
    </w:r>
  </w:p>
  <w:p w14:paraId="2F3DDEA7" w14:textId="77777777" w:rsidR="007A44ED" w:rsidRDefault="007A44E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CEF7E" w14:textId="77777777" w:rsidR="00E3548F" w:rsidRDefault="00E3548F" w:rsidP="00323026">
      <w:pPr>
        <w:spacing w:after="0" w:line="240" w:lineRule="auto"/>
      </w:pPr>
      <w:r>
        <w:separator/>
      </w:r>
    </w:p>
  </w:footnote>
  <w:footnote w:type="continuationSeparator" w:id="0">
    <w:p w14:paraId="766FEC94" w14:textId="77777777" w:rsidR="00E3548F" w:rsidRDefault="00E3548F" w:rsidP="003230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1227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96ECA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809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266549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50CE83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250C1D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EC6966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60066F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048B84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5884D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70159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singleLevel"/>
    <w:tmpl w:val="00000000"/>
    <w:lvl w:ilvl="0">
      <w:numFmt w:val="bullet"/>
      <w:lvlText w:val="-"/>
      <w:lvlJc w:val="left"/>
      <w:pPr>
        <w:tabs>
          <w:tab w:val="num" w:pos="936"/>
        </w:tabs>
        <w:ind w:left="936" w:hanging="360"/>
      </w:pPr>
      <w:rPr>
        <w:rFonts w:ascii="Times New Roman" w:hAnsi="Times New Roman" w:hint="default"/>
      </w:rPr>
    </w:lvl>
  </w:abstractNum>
  <w:abstractNum w:abstractNumId="12" w15:restartNumberingAfterBreak="0">
    <w:nsid w:val="110516A8"/>
    <w:multiLevelType w:val="hybridMultilevel"/>
    <w:tmpl w:val="E5D81088"/>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13DF0FE1"/>
    <w:multiLevelType w:val="hybridMultilevel"/>
    <w:tmpl w:val="7B48EA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75009A"/>
    <w:multiLevelType w:val="hybridMultilevel"/>
    <w:tmpl w:val="C39A77D4"/>
    <w:lvl w:ilvl="0" w:tplc="2F8EC6F8">
      <w:numFmt w:val="bullet"/>
      <w:lvlText w:val="-"/>
      <w:lvlJc w:val="left"/>
      <w:pPr>
        <w:tabs>
          <w:tab w:val="num" w:pos="720"/>
        </w:tabs>
        <w:ind w:left="720" w:hanging="360"/>
      </w:pPr>
      <w:rPr>
        <w:rFonts w:ascii="Arial" w:eastAsia="Times" w:hAnsi="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4562EE"/>
    <w:multiLevelType w:val="hybridMultilevel"/>
    <w:tmpl w:val="DE7A823E"/>
    <w:lvl w:ilvl="0" w:tplc="3D4AA022">
      <w:start w:val="1"/>
      <w:numFmt w:val="bullet"/>
      <w:lvlText w:val="-"/>
      <w:lvlJc w:val="left"/>
      <w:pPr>
        <w:ind w:left="936" w:hanging="360"/>
      </w:pPr>
      <w:rPr>
        <w:rFonts w:ascii="Arial" w:eastAsia="Times" w:hAnsi="Arial" w:cs="Arial" w:hint="default"/>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0ED5D2F"/>
    <w:multiLevelType w:val="hybridMultilevel"/>
    <w:tmpl w:val="4CE2D348"/>
    <w:lvl w:ilvl="0" w:tplc="24DC567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7" w15:restartNumberingAfterBreak="0">
    <w:nsid w:val="228F0D33"/>
    <w:multiLevelType w:val="hybridMultilevel"/>
    <w:tmpl w:val="04662CE4"/>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8" w15:restartNumberingAfterBreak="0">
    <w:nsid w:val="24145E8A"/>
    <w:multiLevelType w:val="hybridMultilevel"/>
    <w:tmpl w:val="BCB0455C"/>
    <w:lvl w:ilvl="0" w:tplc="B84A9E7E">
      <w:start w:val="1"/>
      <w:numFmt w:val="decimal"/>
      <w:lvlText w:val="%1."/>
      <w:lvlJc w:val="left"/>
      <w:pPr>
        <w:tabs>
          <w:tab w:val="num" w:pos="1386"/>
        </w:tabs>
        <w:ind w:left="1386" w:hanging="81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9" w15:restartNumberingAfterBreak="0">
    <w:nsid w:val="2FA46673"/>
    <w:multiLevelType w:val="hybridMultilevel"/>
    <w:tmpl w:val="70C6EFBA"/>
    <w:lvl w:ilvl="0" w:tplc="C8667CD4">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20" w15:restartNumberingAfterBreak="0">
    <w:nsid w:val="31704464"/>
    <w:multiLevelType w:val="hybridMultilevel"/>
    <w:tmpl w:val="E55482F0"/>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15:restartNumberingAfterBreak="0">
    <w:nsid w:val="3E7725E7"/>
    <w:multiLevelType w:val="hybridMultilevel"/>
    <w:tmpl w:val="8076C98A"/>
    <w:lvl w:ilvl="0" w:tplc="71705858">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abstractNum w:abstractNumId="22" w15:restartNumberingAfterBreak="0">
    <w:nsid w:val="41924263"/>
    <w:multiLevelType w:val="hybridMultilevel"/>
    <w:tmpl w:val="06AA07C6"/>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3" w15:restartNumberingAfterBreak="0">
    <w:nsid w:val="49F742F0"/>
    <w:multiLevelType w:val="hybridMultilevel"/>
    <w:tmpl w:val="B61CB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840145"/>
    <w:multiLevelType w:val="hybridMultilevel"/>
    <w:tmpl w:val="D4B4BA7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5" w15:restartNumberingAfterBreak="0">
    <w:nsid w:val="520C5F81"/>
    <w:multiLevelType w:val="hybridMultilevel"/>
    <w:tmpl w:val="44F61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D7261"/>
    <w:multiLevelType w:val="hybridMultilevel"/>
    <w:tmpl w:val="7A6E5378"/>
    <w:lvl w:ilvl="0" w:tplc="DE0881C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C866AB"/>
    <w:multiLevelType w:val="hybridMultilevel"/>
    <w:tmpl w:val="EDF806C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8" w15:restartNumberingAfterBreak="0">
    <w:nsid w:val="6179303C"/>
    <w:multiLevelType w:val="hybridMultilevel"/>
    <w:tmpl w:val="D826E942"/>
    <w:lvl w:ilvl="0" w:tplc="193090DA">
      <w:start w:val="1"/>
      <w:numFmt w:val="decimal"/>
      <w:lvlText w:val="%1."/>
      <w:lvlJc w:val="left"/>
      <w:pPr>
        <w:tabs>
          <w:tab w:val="num" w:pos="936"/>
        </w:tabs>
        <w:ind w:left="936" w:hanging="360"/>
      </w:pPr>
      <w:rPr>
        <w:rFonts w:hint="default"/>
      </w:rPr>
    </w:lvl>
    <w:lvl w:ilvl="1" w:tplc="6FF0D5E2" w:tentative="1">
      <w:start w:val="1"/>
      <w:numFmt w:val="lowerLetter"/>
      <w:lvlText w:val="%2."/>
      <w:lvlJc w:val="left"/>
      <w:pPr>
        <w:tabs>
          <w:tab w:val="num" w:pos="1656"/>
        </w:tabs>
        <w:ind w:left="1656" w:hanging="360"/>
      </w:pPr>
    </w:lvl>
    <w:lvl w:ilvl="2" w:tplc="FDE4D2BA" w:tentative="1">
      <w:start w:val="1"/>
      <w:numFmt w:val="lowerRoman"/>
      <w:lvlText w:val="%3."/>
      <w:lvlJc w:val="right"/>
      <w:pPr>
        <w:tabs>
          <w:tab w:val="num" w:pos="2376"/>
        </w:tabs>
        <w:ind w:left="2376" w:hanging="180"/>
      </w:pPr>
    </w:lvl>
    <w:lvl w:ilvl="3" w:tplc="CACC78DE" w:tentative="1">
      <w:start w:val="1"/>
      <w:numFmt w:val="decimal"/>
      <w:lvlText w:val="%4."/>
      <w:lvlJc w:val="left"/>
      <w:pPr>
        <w:tabs>
          <w:tab w:val="num" w:pos="3096"/>
        </w:tabs>
        <w:ind w:left="3096" w:hanging="360"/>
      </w:pPr>
    </w:lvl>
    <w:lvl w:ilvl="4" w:tplc="38C6651E" w:tentative="1">
      <w:start w:val="1"/>
      <w:numFmt w:val="lowerLetter"/>
      <w:lvlText w:val="%5."/>
      <w:lvlJc w:val="left"/>
      <w:pPr>
        <w:tabs>
          <w:tab w:val="num" w:pos="3816"/>
        </w:tabs>
        <w:ind w:left="3816" w:hanging="360"/>
      </w:pPr>
    </w:lvl>
    <w:lvl w:ilvl="5" w:tplc="8A64922E" w:tentative="1">
      <w:start w:val="1"/>
      <w:numFmt w:val="lowerRoman"/>
      <w:lvlText w:val="%6."/>
      <w:lvlJc w:val="right"/>
      <w:pPr>
        <w:tabs>
          <w:tab w:val="num" w:pos="4536"/>
        </w:tabs>
        <w:ind w:left="4536" w:hanging="180"/>
      </w:pPr>
    </w:lvl>
    <w:lvl w:ilvl="6" w:tplc="9AC29FA8" w:tentative="1">
      <w:start w:val="1"/>
      <w:numFmt w:val="decimal"/>
      <w:lvlText w:val="%7."/>
      <w:lvlJc w:val="left"/>
      <w:pPr>
        <w:tabs>
          <w:tab w:val="num" w:pos="5256"/>
        </w:tabs>
        <w:ind w:left="5256" w:hanging="360"/>
      </w:pPr>
    </w:lvl>
    <w:lvl w:ilvl="7" w:tplc="5EBA7812" w:tentative="1">
      <w:start w:val="1"/>
      <w:numFmt w:val="lowerLetter"/>
      <w:lvlText w:val="%8."/>
      <w:lvlJc w:val="left"/>
      <w:pPr>
        <w:tabs>
          <w:tab w:val="num" w:pos="5976"/>
        </w:tabs>
        <w:ind w:left="5976" w:hanging="360"/>
      </w:pPr>
    </w:lvl>
    <w:lvl w:ilvl="8" w:tplc="B20CF5D8" w:tentative="1">
      <w:start w:val="1"/>
      <w:numFmt w:val="lowerRoman"/>
      <w:lvlText w:val="%9."/>
      <w:lvlJc w:val="right"/>
      <w:pPr>
        <w:tabs>
          <w:tab w:val="num" w:pos="6696"/>
        </w:tabs>
        <w:ind w:left="6696" w:hanging="180"/>
      </w:pPr>
    </w:lvl>
  </w:abstractNum>
  <w:abstractNum w:abstractNumId="29" w15:restartNumberingAfterBreak="0">
    <w:nsid w:val="65052A82"/>
    <w:multiLevelType w:val="hybridMultilevel"/>
    <w:tmpl w:val="CC903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385EDC"/>
    <w:multiLevelType w:val="hybridMultilevel"/>
    <w:tmpl w:val="9AA082DE"/>
    <w:lvl w:ilvl="0" w:tplc="6ED0839A">
      <w:numFmt w:val="bullet"/>
      <w:lvlText w:val="-"/>
      <w:lvlJc w:val="left"/>
      <w:pPr>
        <w:tabs>
          <w:tab w:val="num" w:pos="936"/>
        </w:tabs>
        <w:ind w:left="936" w:hanging="360"/>
      </w:pPr>
      <w:rPr>
        <w:rFonts w:ascii="Arial" w:eastAsia="Times" w:hAnsi="Arial" w:cs="Arial" w:hint="default"/>
      </w:rPr>
    </w:lvl>
    <w:lvl w:ilvl="1" w:tplc="21A89C7C" w:tentative="1">
      <w:start w:val="1"/>
      <w:numFmt w:val="bullet"/>
      <w:lvlText w:val="o"/>
      <w:lvlJc w:val="left"/>
      <w:pPr>
        <w:tabs>
          <w:tab w:val="num" w:pos="1656"/>
        </w:tabs>
        <w:ind w:left="1656" w:hanging="360"/>
      </w:pPr>
      <w:rPr>
        <w:rFonts w:ascii="Courier New" w:hAnsi="Courier New" w:cs="Courier New" w:hint="default"/>
      </w:rPr>
    </w:lvl>
    <w:lvl w:ilvl="2" w:tplc="C5B2B958" w:tentative="1">
      <w:start w:val="1"/>
      <w:numFmt w:val="bullet"/>
      <w:lvlText w:val=""/>
      <w:lvlJc w:val="left"/>
      <w:pPr>
        <w:tabs>
          <w:tab w:val="num" w:pos="2376"/>
        </w:tabs>
        <w:ind w:left="2376" w:hanging="360"/>
      </w:pPr>
      <w:rPr>
        <w:rFonts w:ascii="Wingdings" w:hAnsi="Wingdings" w:hint="default"/>
      </w:rPr>
    </w:lvl>
    <w:lvl w:ilvl="3" w:tplc="05C2496A" w:tentative="1">
      <w:start w:val="1"/>
      <w:numFmt w:val="bullet"/>
      <w:lvlText w:val=""/>
      <w:lvlJc w:val="left"/>
      <w:pPr>
        <w:tabs>
          <w:tab w:val="num" w:pos="3096"/>
        </w:tabs>
        <w:ind w:left="3096" w:hanging="360"/>
      </w:pPr>
      <w:rPr>
        <w:rFonts w:ascii="Symbol" w:hAnsi="Symbol" w:hint="default"/>
      </w:rPr>
    </w:lvl>
    <w:lvl w:ilvl="4" w:tplc="CB3A01A4" w:tentative="1">
      <w:start w:val="1"/>
      <w:numFmt w:val="bullet"/>
      <w:lvlText w:val="o"/>
      <w:lvlJc w:val="left"/>
      <w:pPr>
        <w:tabs>
          <w:tab w:val="num" w:pos="3816"/>
        </w:tabs>
        <w:ind w:left="3816" w:hanging="360"/>
      </w:pPr>
      <w:rPr>
        <w:rFonts w:ascii="Courier New" w:hAnsi="Courier New" w:cs="Courier New" w:hint="default"/>
      </w:rPr>
    </w:lvl>
    <w:lvl w:ilvl="5" w:tplc="5184B3A0" w:tentative="1">
      <w:start w:val="1"/>
      <w:numFmt w:val="bullet"/>
      <w:lvlText w:val=""/>
      <w:lvlJc w:val="left"/>
      <w:pPr>
        <w:tabs>
          <w:tab w:val="num" w:pos="4536"/>
        </w:tabs>
        <w:ind w:left="4536" w:hanging="360"/>
      </w:pPr>
      <w:rPr>
        <w:rFonts w:ascii="Wingdings" w:hAnsi="Wingdings" w:hint="default"/>
      </w:rPr>
    </w:lvl>
    <w:lvl w:ilvl="6" w:tplc="950C5F0C" w:tentative="1">
      <w:start w:val="1"/>
      <w:numFmt w:val="bullet"/>
      <w:lvlText w:val=""/>
      <w:lvlJc w:val="left"/>
      <w:pPr>
        <w:tabs>
          <w:tab w:val="num" w:pos="5256"/>
        </w:tabs>
        <w:ind w:left="5256" w:hanging="360"/>
      </w:pPr>
      <w:rPr>
        <w:rFonts w:ascii="Symbol" w:hAnsi="Symbol" w:hint="default"/>
      </w:rPr>
    </w:lvl>
    <w:lvl w:ilvl="7" w:tplc="BD9CB752" w:tentative="1">
      <w:start w:val="1"/>
      <w:numFmt w:val="bullet"/>
      <w:lvlText w:val="o"/>
      <w:lvlJc w:val="left"/>
      <w:pPr>
        <w:tabs>
          <w:tab w:val="num" w:pos="5976"/>
        </w:tabs>
        <w:ind w:left="5976" w:hanging="360"/>
      </w:pPr>
      <w:rPr>
        <w:rFonts w:ascii="Courier New" w:hAnsi="Courier New" w:cs="Courier New" w:hint="default"/>
      </w:rPr>
    </w:lvl>
    <w:lvl w:ilvl="8" w:tplc="7CF069C6" w:tentative="1">
      <w:start w:val="1"/>
      <w:numFmt w:val="bullet"/>
      <w:lvlText w:val=""/>
      <w:lvlJc w:val="left"/>
      <w:pPr>
        <w:tabs>
          <w:tab w:val="num" w:pos="6696"/>
        </w:tabs>
        <w:ind w:left="6696" w:hanging="360"/>
      </w:pPr>
      <w:rPr>
        <w:rFonts w:ascii="Wingdings" w:hAnsi="Wingdings" w:hint="default"/>
      </w:rPr>
    </w:lvl>
  </w:abstractNum>
  <w:abstractNum w:abstractNumId="31" w15:restartNumberingAfterBreak="0">
    <w:nsid w:val="6E1205AB"/>
    <w:multiLevelType w:val="hybridMultilevel"/>
    <w:tmpl w:val="4EB608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B50DD1"/>
    <w:multiLevelType w:val="hybridMultilevel"/>
    <w:tmpl w:val="E3CC9518"/>
    <w:lvl w:ilvl="0" w:tplc="601441E8">
      <w:numFmt w:val="bullet"/>
      <w:lvlText w:val="-"/>
      <w:lvlJc w:val="left"/>
      <w:pPr>
        <w:tabs>
          <w:tab w:val="num" w:pos="936"/>
        </w:tabs>
        <w:ind w:left="936" w:hanging="360"/>
      </w:pPr>
      <w:rPr>
        <w:rFonts w:ascii="Arial" w:eastAsia="Times" w:hAnsi="Arial" w:cs="Arial" w:hint="default"/>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33" w15:restartNumberingAfterBreak="0">
    <w:nsid w:val="7A86415B"/>
    <w:multiLevelType w:val="hybridMultilevel"/>
    <w:tmpl w:val="6BA891FC"/>
    <w:lvl w:ilvl="0" w:tplc="E51E70A2">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num w:numId="1">
    <w:abstractNumId w:val="11"/>
  </w:num>
  <w:num w:numId="2">
    <w:abstractNumId w:val="30"/>
  </w:num>
  <w:num w:numId="3">
    <w:abstractNumId w:val="28"/>
  </w:num>
  <w:num w:numId="4">
    <w:abstractNumId w:val="33"/>
  </w:num>
  <w:num w:numId="5">
    <w:abstractNumId w:val="21"/>
  </w:num>
  <w:num w:numId="6">
    <w:abstractNumId w:val="27"/>
  </w:num>
  <w:num w:numId="7">
    <w:abstractNumId w:val="20"/>
  </w:num>
  <w:num w:numId="8">
    <w:abstractNumId w:val="24"/>
  </w:num>
  <w:num w:numId="9">
    <w:abstractNumId w:val="17"/>
  </w:num>
  <w:num w:numId="10">
    <w:abstractNumId w:val="19"/>
  </w:num>
  <w:num w:numId="11">
    <w:abstractNumId w:val="32"/>
  </w:num>
  <w:num w:numId="12">
    <w:abstractNumId w:val="22"/>
  </w:num>
  <w:num w:numId="13">
    <w:abstractNumId w:val="12"/>
  </w:num>
  <w:num w:numId="14">
    <w:abstractNumId w:val="14"/>
  </w:num>
  <w:num w:numId="15">
    <w:abstractNumId w:val="18"/>
  </w:num>
  <w:num w:numId="16">
    <w:abstractNumId w:val="13"/>
  </w:num>
  <w:num w:numId="17">
    <w:abstractNumId w:val="23"/>
  </w:num>
  <w:num w:numId="18">
    <w:abstractNumId w:val="25"/>
  </w:num>
  <w:num w:numId="19">
    <w:abstractNumId w:val="31"/>
  </w:num>
  <w:num w:numId="20">
    <w:abstractNumId w:val="26"/>
  </w:num>
  <w:num w:numId="21">
    <w:abstractNumId w:val="16"/>
  </w:num>
  <w:num w:numId="22">
    <w:abstractNumId w:val="15"/>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E"/>
    <w:rsid w:val="00002F4A"/>
    <w:rsid w:val="000353D9"/>
    <w:rsid w:val="00044D7D"/>
    <w:rsid w:val="00056417"/>
    <w:rsid w:val="000605D5"/>
    <w:rsid w:val="000A78C1"/>
    <w:rsid w:val="000C0476"/>
    <w:rsid w:val="000F2D53"/>
    <w:rsid w:val="001240B5"/>
    <w:rsid w:val="00127539"/>
    <w:rsid w:val="001304B9"/>
    <w:rsid w:val="0014779E"/>
    <w:rsid w:val="00180033"/>
    <w:rsid w:val="001B1DC7"/>
    <w:rsid w:val="001B279C"/>
    <w:rsid w:val="001B7C1E"/>
    <w:rsid w:val="001B7C83"/>
    <w:rsid w:val="001C725E"/>
    <w:rsid w:val="001E7B09"/>
    <w:rsid w:val="001F52C4"/>
    <w:rsid w:val="002074D2"/>
    <w:rsid w:val="00256346"/>
    <w:rsid w:val="002608B3"/>
    <w:rsid w:val="0027191E"/>
    <w:rsid w:val="0028226C"/>
    <w:rsid w:val="002D51C7"/>
    <w:rsid w:val="002E5B2E"/>
    <w:rsid w:val="00306C63"/>
    <w:rsid w:val="00307576"/>
    <w:rsid w:val="00311193"/>
    <w:rsid w:val="00312D8F"/>
    <w:rsid w:val="00323026"/>
    <w:rsid w:val="003A602F"/>
    <w:rsid w:val="003F2C9D"/>
    <w:rsid w:val="00405E16"/>
    <w:rsid w:val="00406F23"/>
    <w:rsid w:val="00421B7A"/>
    <w:rsid w:val="00446F05"/>
    <w:rsid w:val="0045616F"/>
    <w:rsid w:val="00470273"/>
    <w:rsid w:val="00494E59"/>
    <w:rsid w:val="004A7833"/>
    <w:rsid w:val="004B3BDD"/>
    <w:rsid w:val="004D2E9C"/>
    <w:rsid w:val="004F4355"/>
    <w:rsid w:val="00500A8B"/>
    <w:rsid w:val="005201B9"/>
    <w:rsid w:val="00533067"/>
    <w:rsid w:val="00541384"/>
    <w:rsid w:val="00571FA9"/>
    <w:rsid w:val="005832F1"/>
    <w:rsid w:val="005A7179"/>
    <w:rsid w:val="005B3827"/>
    <w:rsid w:val="005C4374"/>
    <w:rsid w:val="005D3026"/>
    <w:rsid w:val="005D3ECC"/>
    <w:rsid w:val="005F7FA4"/>
    <w:rsid w:val="00603C47"/>
    <w:rsid w:val="00616DB7"/>
    <w:rsid w:val="00645C67"/>
    <w:rsid w:val="00656C6A"/>
    <w:rsid w:val="00664816"/>
    <w:rsid w:val="006830F2"/>
    <w:rsid w:val="006E0E90"/>
    <w:rsid w:val="006E48C0"/>
    <w:rsid w:val="007160C8"/>
    <w:rsid w:val="0074124E"/>
    <w:rsid w:val="0075676E"/>
    <w:rsid w:val="00763336"/>
    <w:rsid w:val="007A077C"/>
    <w:rsid w:val="007A44ED"/>
    <w:rsid w:val="007D3F6D"/>
    <w:rsid w:val="007F25DA"/>
    <w:rsid w:val="00891BAE"/>
    <w:rsid w:val="008C4389"/>
    <w:rsid w:val="008E13FA"/>
    <w:rsid w:val="008E3215"/>
    <w:rsid w:val="008E5FF0"/>
    <w:rsid w:val="008E6011"/>
    <w:rsid w:val="009016CF"/>
    <w:rsid w:val="00921F66"/>
    <w:rsid w:val="0096339C"/>
    <w:rsid w:val="0097211C"/>
    <w:rsid w:val="00A374F2"/>
    <w:rsid w:val="00A869ED"/>
    <w:rsid w:val="00AA377E"/>
    <w:rsid w:val="00AC6442"/>
    <w:rsid w:val="00AD498F"/>
    <w:rsid w:val="00AE11F3"/>
    <w:rsid w:val="00B02E5C"/>
    <w:rsid w:val="00B07B8F"/>
    <w:rsid w:val="00B1132D"/>
    <w:rsid w:val="00BC25E5"/>
    <w:rsid w:val="00BC4E1B"/>
    <w:rsid w:val="00BD164A"/>
    <w:rsid w:val="00BF1C51"/>
    <w:rsid w:val="00C03052"/>
    <w:rsid w:val="00C15540"/>
    <w:rsid w:val="00C747B1"/>
    <w:rsid w:val="00C97DA6"/>
    <w:rsid w:val="00CC31F7"/>
    <w:rsid w:val="00CC7FC6"/>
    <w:rsid w:val="00CD1ED3"/>
    <w:rsid w:val="00CD5930"/>
    <w:rsid w:val="00CE06E4"/>
    <w:rsid w:val="00CE378E"/>
    <w:rsid w:val="00CE7C65"/>
    <w:rsid w:val="00CF5719"/>
    <w:rsid w:val="00D2346C"/>
    <w:rsid w:val="00D30743"/>
    <w:rsid w:val="00D3268C"/>
    <w:rsid w:val="00D87D34"/>
    <w:rsid w:val="00DA7597"/>
    <w:rsid w:val="00E02222"/>
    <w:rsid w:val="00E3548F"/>
    <w:rsid w:val="00E66BC1"/>
    <w:rsid w:val="00E825D6"/>
    <w:rsid w:val="00EB0E1E"/>
    <w:rsid w:val="00EF0053"/>
    <w:rsid w:val="00EF7059"/>
    <w:rsid w:val="00F21EF5"/>
    <w:rsid w:val="00F31E9D"/>
    <w:rsid w:val="00F41BDB"/>
    <w:rsid w:val="00F91DF8"/>
    <w:rsid w:val="00FA7E87"/>
    <w:rsid w:val="00FB74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CCAA3F"/>
  <w15:docId w15:val="{3AB0BB30-C264-4E37-A2AF-DC08AA95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7C83"/>
    <w:pPr>
      <w:keepNext/>
      <w:keepLines/>
      <w:spacing w:before="480" w:after="0" w:line="240" w:lineRule="auto"/>
      <w:outlineLvl w:val="0"/>
    </w:pPr>
    <w:rPr>
      <w:rFonts w:asciiTheme="majorHAnsi" w:eastAsiaTheme="majorEastAsia" w:hAnsiTheme="majorHAnsi" w:cstheme="majorBidi"/>
      <w:b/>
      <w:bCs/>
      <w:color w:val="365F91" w:themeColor="accent1" w:themeShade="BF"/>
      <w:sz w:val="20"/>
      <w:szCs w:val="20"/>
    </w:rPr>
  </w:style>
  <w:style w:type="paragraph" w:styleId="Heading2">
    <w:name w:val="heading 2"/>
    <w:basedOn w:val="Normal"/>
    <w:next w:val="Normal"/>
    <w:link w:val="Heading2Char"/>
    <w:uiPriority w:val="9"/>
    <w:unhideWhenUsed/>
    <w:qFormat/>
    <w:rsid w:val="00CE06E4"/>
    <w:pPr>
      <w:keepNext/>
      <w:keepLines/>
      <w:spacing w:before="200" w:after="0"/>
      <w:outlineLvl w:val="1"/>
    </w:pPr>
    <w:rPr>
      <w:rFonts w:asciiTheme="majorHAnsi" w:eastAsiaTheme="majorEastAsia" w:hAnsiTheme="majorHAnsi" w:cstheme="majorBidi"/>
      <w:b/>
      <w:bCs/>
      <w:color w:val="548DD4" w:themeColor="text2" w:themeTint="99"/>
      <w:sz w:val="24"/>
      <w:szCs w:val="24"/>
      <w:lang w:val="en-US"/>
    </w:rPr>
  </w:style>
  <w:style w:type="paragraph" w:styleId="Heading3">
    <w:name w:val="heading 3"/>
    <w:basedOn w:val="Normal"/>
    <w:next w:val="Normal"/>
    <w:link w:val="Heading3Char"/>
    <w:uiPriority w:val="9"/>
    <w:unhideWhenUsed/>
    <w:qFormat/>
    <w:rsid w:val="007160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7A44ED"/>
    <w:pPr>
      <w:keepNext/>
      <w:spacing w:after="0" w:line="240" w:lineRule="auto"/>
      <w:jc w:val="center"/>
      <w:outlineLvl w:val="3"/>
    </w:pPr>
    <w:rPr>
      <w:rFonts w:ascii="Times New Roman" w:eastAsia="Times New Roman" w:hAnsi="Times New Roman" w:cs="Times New Roman"/>
      <w:sz w:val="28"/>
      <w:szCs w:val="20"/>
      <w:vertAlign w:val="super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C83"/>
    <w:rPr>
      <w:rFonts w:asciiTheme="majorHAnsi" w:eastAsiaTheme="majorEastAsia" w:hAnsiTheme="majorHAnsi" w:cstheme="majorBidi"/>
      <w:b/>
      <w:bCs/>
      <w:color w:val="365F91" w:themeColor="accent1" w:themeShade="BF"/>
      <w:sz w:val="20"/>
      <w:szCs w:val="20"/>
    </w:rPr>
  </w:style>
  <w:style w:type="character" w:customStyle="1" w:styleId="Heading2Char">
    <w:name w:val="Heading 2 Char"/>
    <w:basedOn w:val="DefaultParagraphFont"/>
    <w:link w:val="Heading2"/>
    <w:uiPriority w:val="9"/>
    <w:rsid w:val="00CE06E4"/>
    <w:rPr>
      <w:rFonts w:asciiTheme="majorHAnsi" w:eastAsiaTheme="majorEastAsia" w:hAnsiTheme="majorHAnsi" w:cstheme="majorBidi"/>
      <w:b/>
      <w:bCs/>
      <w:color w:val="548DD4" w:themeColor="text2" w:themeTint="99"/>
      <w:sz w:val="24"/>
      <w:szCs w:val="24"/>
      <w:lang w:val="en-US"/>
    </w:rPr>
  </w:style>
  <w:style w:type="character" w:customStyle="1" w:styleId="Heading3Char">
    <w:name w:val="Heading 3 Char"/>
    <w:basedOn w:val="DefaultParagraphFont"/>
    <w:link w:val="Heading3"/>
    <w:uiPriority w:val="9"/>
    <w:rsid w:val="007160C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A44ED"/>
    <w:rPr>
      <w:rFonts w:ascii="Times New Roman" w:eastAsia="Times New Roman" w:hAnsi="Times New Roman" w:cs="Times New Roman"/>
      <w:sz w:val="28"/>
      <w:szCs w:val="20"/>
      <w:vertAlign w:val="superscript"/>
    </w:rPr>
  </w:style>
  <w:style w:type="character" w:styleId="CommentReference">
    <w:name w:val="annotation reference"/>
    <w:basedOn w:val="DefaultParagraphFont"/>
    <w:uiPriority w:val="99"/>
    <w:unhideWhenUsed/>
    <w:rsid w:val="007F25DA"/>
    <w:rPr>
      <w:sz w:val="16"/>
      <w:szCs w:val="16"/>
    </w:rPr>
  </w:style>
  <w:style w:type="paragraph" w:styleId="CommentText">
    <w:name w:val="annotation text"/>
    <w:basedOn w:val="Normal"/>
    <w:link w:val="CommentTextChar"/>
    <w:uiPriority w:val="99"/>
    <w:unhideWhenUsed/>
    <w:rsid w:val="007F25DA"/>
    <w:pPr>
      <w:spacing w:line="240" w:lineRule="auto"/>
    </w:pPr>
    <w:rPr>
      <w:sz w:val="20"/>
      <w:szCs w:val="20"/>
    </w:rPr>
  </w:style>
  <w:style w:type="character" w:customStyle="1" w:styleId="CommentTextChar">
    <w:name w:val="Comment Text Char"/>
    <w:basedOn w:val="DefaultParagraphFont"/>
    <w:link w:val="CommentText"/>
    <w:uiPriority w:val="99"/>
    <w:rsid w:val="007F25DA"/>
    <w:rPr>
      <w:sz w:val="20"/>
      <w:szCs w:val="20"/>
    </w:rPr>
  </w:style>
  <w:style w:type="paragraph" w:styleId="CommentSubject">
    <w:name w:val="annotation subject"/>
    <w:basedOn w:val="CommentText"/>
    <w:next w:val="CommentText"/>
    <w:link w:val="CommentSubjectChar"/>
    <w:uiPriority w:val="99"/>
    <w:semiHidden/>
    <w:unhideWhenUsed/>
    <w:rsid w:val="007F25DA"/>
    <w:rPr>
      <w:b/>
      <w:bCs/>
    </w:rPr>
  </w:style>
  <w:style w:type="character" w:customStyle="1" w:styleId="CommentSubjectChar">
    <w:name w:val="Comment Subject Char"/>
    <w:basedOn w:val="CommentTextChar"/>
    <w:link w:val="CommentSubject"/>
    <w:uiPriority w:val="99"/>
    <w:semiHidden/>
    <w:rsid w:val="007F25DA"/>
    <w:rPr>
      <w:b/>
      <w:bCs/>
      <w:sz w:val="20"/>
      <w:szCs w:val="20"/>
    </w:rPr>
  </w:style>
  <w:style w:type="paragraph" w:styleId="BalloonText">
    <w:name w:val="Balloon Text"/>
    <w:basedOn w:val="Normal"/>
    <w:link w:val="BalloonTextChar"/>
    <w:uiPriority w:val="99"/>
    <w:semiHidden/>
    <w:unhideWhenUsed/>
    <w:rsid w:val="007F2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5DA"/>
    <w:rPr>
      <w:rFonts w:ascii="Tahoma" w:hAnsi="Tahoma" w:cs="Tahoma"/>
      <w:sz w:val="16"/>
      <w:szCs w:val="16"/>
    </w:rPr>
  </w:style>
  <w:style w:type="paragraph" w:styleId="TOCHeading">
    <w:name w:val="TOC Heading"/>
    <w:basedOn w:val="Heading1"/>
    <w:next w:val="Normal"/>
    <w:uiPriority w:val="39"/>
    <w:semiHidden/>
    <w:unhideWhenUsed/>
    <w:qFormat/>
    <w:rsid w:val="00323026"/>
    <w:pPr>
      <w:outlineLvl w:val="9"/>
    </w:pPr>
    <w:rPr>
      <w:sz w:val="28"/>
      <w:lang w:val="en-US" w:eastAsia="ja-JP"/>
    </w:rPr>
  </w:style>
  <w:style w:type="paragraph" w:styleId="TOC1">
    <w:name w:val="toc 1"/>
    <w:basedOn w:val="Normal"/>
    <w:next w:val="Normal"/>
    <w:autoRedefine/>
    <w:uiPriority w:val="39"/>
    <w:unhideWhenUsed/>
    <w:rsid w:val="00CD5930"/>
    <w:pPr>
      <w:tabs>
        <w:tab w:val="right" w:leader="dot" w:pos="9607"/>
      </w:tabs>
      <w:spacing w:before="120" w:after="0"/>
    </w:pPr>
    <w:rPr>
      <w:rFonts w:asciiTheme="majorHAnsi" w:hAnsiTheme="majorHAnsi"/>
      <w:b/>
      <w:color w:val="365F91" w:themeColor="accent1" w:themeShade="BF"/>
      <w:sz w:val="24"/>
      <w:szCs w:val="24"/>
    </w:rPr>
  </w:style>
  <w:style w:type="paragraph" w:styleId="TOC2">
    <w:name w:val="toc 2"/>
    <w:basedOn w:val="Normal"/>
    <w:next w:val="Normal"/>
    <w:autoRedefine/>
    <w:uiPriority w:val="39"/>
    <w:unhideWhenUsed/>
    <w:rsid w:val="0097211C"/>
    <w:pPr>
      <w:spacing w:after="0"/>
    </w:pPr>
  </w:style>
  <w:style w:type="character" w:styleId="Hyperlink">
    <w:name w:val="Hyperlink"/>
    <w:basedOn w:val="DefaultParagraphFont"/>
    <w:uiPriority w:val="99"/>
    <w:unhideWhenUsed/>
    <w:rsid w:val="00323026"/>
    <w:rPr>
      <w:color w:val="0000FF" w:themeColor="hyperlink"/>
      <w:u w:val="single"/>
    </w:rPr>
  </w:style>
  <w:style w:type="paragraph" w:styleId="Header">
    <w:name w:val="header"/>
    <w:basedOn w:val="Normal"/>
    <w:link w:val="HeaderChar"/>
    <w:uiPriority w:val="99"/>
    <w:unhideWhenUsed/>
    <w:rsid w:val="003230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026"/>
  </w:style>
  <w:style w:type="paragraph" w:styleId="Footer">
    <w:name w:val="footer"/>
    <w:basedOn w:val="Normal"/>
    <w:link w:val="FooterChar"/>
    <w:uiPriority w:val="99"/>
    <w:unhideWhenUsed/>
    <w:rsid w:val="003230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026"/>
  </w:style>
  <w:style w:type="table" w:styleId="TableGrid">
    <w:name w:val="Table Grid"/>
    <w:basedOn w:val="TableNormal"/>
    <w:uiPriority w:val="59"/>
    <w:rsid w:val="000C0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616DB7"/>
    <w:rPr>
      <w:color w:val="800080" w:themeColor="followedHyperlink"/>
      <w:u w:val="single"/>
    </w:rPr>
  </w:style>
  <w:style w:type="character" w:customStyle="1" w:styleId="apple-converted-space">
    <w:name w:val="apple-converted-space"/>
    <w:basedOn w:val="DefaultParagraphFont"/>
    <w:rsid w:val="00E825D6"/>
  </w:style>
  <w:style w:type="paragraph" w:styleId="NormalWeb">
    <w:name w:val="Normal (Web)"/>
    <w:basedOn w:val="Normal"/>
    <w:uiPriority w:val="99"/>
    <w:unhideWhenUsed/>
    <w:rsid w:val="002E5B2E"/>
    <w:pPr>
      <w:spacing w:before="100" w:beforeAutospacing="1" w:after="100" w:afterAutospacing="1" w:line="240" w:lineRule="auto"/>
    </w:pPr>
    <w:rPr>
      <w:rFonts w:ascii="Times New Roman" w:eastAsiaTheme="minorEastAsia" w:hAnsi="Times New Roman" w:cs="Times New Roman"/>
      <w:sz w:val="24"/>
      <w:szCs w:val="24"/>
      <w:lang w:val="nl-NL" w:eastAsia="nl-NL"/>
    </w:rPr>
  </w:style>
  <w:style w:type="paragraph" w:styleId="Bibliography">
    <w:name w:val="Bibliography"/>
    <w:basedOn w:val="Normal"/>
    <w:next w:val="Normal"/>
    <w:uiPriority w:val="37"/>
    <w:semiHidden/>
    <w:unhideWhenUsed/>
    <w:rsid w:val="002D51C7"/>
  </w:style>
  <w:style w:type="paragraph" w:styleId="TOC3">
    <w:name w:val="toc 3"/>
    <w:basedOn w:val="Normal"/>
    <w:next w:val="Normal"/>
    <w:autoRedefine/>
    <w:uiPriority w:val="39"/>
    <w:unhideWhenUsed/>
    <w:rsid w:val="008E3215"/>
    <w:pPr>
      <w:spacing w:after="0"/>
      <w:ind w:left="220"/>
    </w:pPr>
    <w:rPr>
      <w:i/>
    </w:rPr>
  </w:style>
  <w:style w:type="paragraph" w:styleId="TOC4">
    <w:name w:val="toc 4"/>
    <w:basedOn w:val="Normal"/>
    <w:next w:val="Normal"/>
    <w:autoRedefine/>
    <w:uiPriority w:val="39"/>
    <w:unhideWhenUsed/>
    <w:rsid w:val="008E3215"/>
    <w:pPr>
      <w:pBdr>
        <w:between w:val="double" w:sz="6" w:space="0" w:color="auto"/>
      </w:pBdr>
      <w:spacing w:after="0"/>
      <w:ind w:left="440"/>
    </w:pPr>
    <w:rPr>
      <w:sz w:val="20"/>
      <w:szCs w:val="20"/>
    </w:rPr>
  </w:style>
  <w:style w:type="paragraph" w:styleId="TOC5">
    <w:name w:val="toc 5"/>
    <w:basedOn w:val="Normal"/>
    <w:next w:val="Normal"/>
    <w:autoRedefine/>
    <w:uiPriority w:val="39"/>
    <w:unhideWhenUsed/>
    <w:rsid w:val="008E3215"/>
    <w:pPr>
      <w:pBdr>
        <w:between w:val="double" w:sz="6" w:space="0" w:color="auto"/>
      </w:pBdr>
      <w:spacing w:after="0"/>
      <w:ind w:left="660"/>
    </w:pPr>
    <w:rPr>
      <w:sz w:val="20"/>
      <w:szCs w:val="20"/>
    </w:rPr>
  </w:style>
  <w:style w:type="paragraph" w:styleId="TOC6">
    <w:name w:val="toc 6"/>
    <w:basedOn w:val="Normal"/>
    <w:next w:val="Normal"/>
    <w:autoRedefine/>
    <w:uiPriority w:val="39"/>
    <w:unhideWhenUsed/>
    <w:rsid w:val="008E3215"/>
    <w:pPr>
      <w:pBdr>
        <w:between w:val="double" w:sz="6" w:space="0" w:color="auto"/>
      </w:pBdr>
      <w:spacing w:after="0"/>
      <w:ind w:left="880"/>
    </w:pPr>
    <w:rPr>
      <w:sz w:val="20"/>
      <w:szCs w:val="20"/>
    </w:rPr>
  </w:style>
  <w:style w:type="paragraph" w:styleId="TOC7">
    <w:name w:val="toc 7"/>
    <w:basedOn w:val="Normal"/>
    <w:next w:val="Normal"/>
    <w:autoRedefine/>
    <w:uiPriority w:val="39"/>
    <w:unhideWhenUsed/>
    <w:rsid w:val="008E3215"/>
    <w:pPr>
      <w:pBdr>
        <w:between w:val="double" w:sz="6" w:space="0" w:color="auto"/>
      </w:pBdr>
      <w:spacing w:after="0"/>
      <w:ind w:left="1100"/>
    </w:pPr>
    <w:rPr>
      <w:sz w:val="20"/>
      <w:szCs w:val="20"/>
    </w:rPr>
  </w:style>
  <w:style w:type="paragraph" w:styleId="TOC8">
    <w:name w:val="toc 8"/>
    <w:basedOn w:val="Normal"/>
    <w:next w:val="Normal"/>
    <w:autoRedefine/>
    <w:uiPriority w:val="39"/>
    <w:unhideWhenUsed/>
    <w:rsid w:val="008E3215"/>
    <w:pPr>
      <w:pBdr>
        <w:between w:val="double" w:sz="6" w:space="0" w:color="auto"/>
      </w:pBdr>
      <w:spacing w:after="0"/>
      <w:ind w:left="1320"/>
    </w:pPr>
    <w:rPr>
      <w:sz w:val="20"/>
      <w:szCs w:val="20"/>
    </w:rPr>
  </w:style>
  <w:style w:type="paragraph" w:styleId="TOC9">
    <w:name w:val="toc 9"/>
    <w:basedOn w:val="Normal"/>
    <w:next w:val="Normal"/>
    <w:autoRedefine/>
    <w:uiPriority w:val="39"/>
    <w:unhideWhenUsed/>
    <w:rsid w:val="008E3215"/>
    <w:pPr>
      <w:pBdr>
        <w:between w:val="double" w:sz="6" w:space="0" w:color="auto"/>
      </w:pBdr>
      <w:spacing w:after="0"/>
      <w:ind w:left="1540"/>
    </w:pPr>
    <w:rPr>
      <w:sz w:val="20"/>
      <w:szCs w:val="20"/>
    </w:rPr>
  </w:style>
  <w:style w:type="paragraph" w:styleId="Title">
    <w:name w:val="Title"/>
    <w:basedOn w:val="BaseHeading"/>
    <w:link w:val="TitleChar"/>
    <w:uiPriority w:val="10"/>
    <w:qFormat/>
    <w:rsid w:val="007A44ED"/>
    <w:pPr>
      <w:spacing w:line="360" w:lineRule="auto"/>
    </w:pPr>
  </w:style>
  <w:style w:type="paragraph" w:customStyle="1" w:styleId="BaseHeading">
    <w:name w:val="Base_Heading"/>
    <w:rsid w:val="007A44ED"/>
    <w:pPr>
      <w:keepNext/>
      <w:spacing w:before="240" w:after="0" w:line="240" w:lineRule="auto"/>
      <w:outlineLvl w:val="0"/>
    </w:pPr>
    <w:rPr>
      <w:rFonts w:ascii="Arial" w:eastAsia="Times New Roman" w:hAnsi="Arial" w:cs="Times New Roman"/>
      <w:b/>
      <w:kern w:val="28"/>
      <w:sz w:val="28"/>
      <w:szCs w:val="20"/>
    </w:rPr>
  </w:style>
  <w:style w:type="character" w:customStyle="1" w:styleId="TitleChar">
    <w:name w:val="Title Char"/>
    <w:basedOn w:val="DefaultParagraphFont"/>
    <w:link w:val="Title"/>
    <w:uiPriority w:val="10"/>
    <w:rsid w:val="007A44ED"/>
    <w:rPr>
      <w:rFonts w:ascii="Arial" w:eastAsia="Times New Roman" w:hAnsi="Arial" w:cs="Times New Roman"/>
      <w:b/>
      <w:kern w:val="28"/>
      <w:sz w:val="28"/>
      <w:szCs w:val="20"/>
    </w:rPr>
  </w:style>
  <w:style w:type="character" w:styleId="Emphasis">
    <w:name w:val="Emphasis"/>
    <w:basedOn w:val="DefaultParagraphFont"/>
    <w:uiPriority w:val="20"/>
    <w:qFormat/>
    <w:rsid w:val="007A44ED"/>
    <w:rPr>
      <w:rFonts w:ascii="Arial" w:hAnsi="Arial"/>
      <w:i/>
      <w:sz w:val="24"/>
    </w:rPr>
  </w:style>
  <w:style w:type="paragraph" w:customStyle="1" w:styleId="References">
    <w:name w:val="References"/>
    <w:basedOn w:val="Normal"/>
    <w:rsid w:val="007A44ED"/>
    <w:pPr>
      <w:spacing w:after="0" w:line="240" w:lineRule="auto"/>
      <w:ind w:left="576" w:hanging="576"/>
    </w:pPr>
    <w:rPr>
      <w:rFonts w:ascii="Times New Roman" w:eastAsia="Times New Roman" w:hAnsi="Times New Roman" w:cs="Times New Roman"/>
      <w:sz w:val="20"/>
      <w:szCs w:val="20"/>
    </w:rPr>
  </w:style>
  <w:style w:type="character" w:customStyle="1" w:styleId="Monaco-11pt">
    <w:name w:val="Monaco-11pt"/>
    <w:basedOn w:val="DefaultParagraphFont"/>
    <w:rsid w:val="007A44ED"/>
    <w:rPr>
      <w:rFonts w:ascii="Monaco" w:hAnsi="Monaco"/>
      <w:dstrike w:val="0"/>
      <w:sz w:val="22"/>
      <w:vertAlign w:val="baseline"/>
    </w:rPr>
  </w:style>
  <w:style w:type="paragraph" w:styleId="HTMLPreformatted">
    <w:name w:val="HTML Preformatted"/>
    <w:basedOn w:val="Normal"/>
    <w:link w:val="HTMLPreformattedChar"/>
    <w:uiPriority w:val="99"/>
    <w:rsid w:val="007A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lo-LA"/>
    </w:rPr>
  </w:style>
  <w:style w:type="character" w:customStyle="1" w:styleId="HTMLPreformattedChar">
    <w:name w:val="HTML Preformatted Char"/>
    <w:basedOn w:val="DefaultParagraphFont"/>
    <w:link w:val="HTMLPreformatted"/>
    <w:uiPriority w:val="99"/>
    <w:rsid w:val="007A44ED"/>
    <w:rPr>
      <w:rFonts w:ascii="Courier New" w:eastAsia="Times New Roman" w:hAnsi="Courier New" w:cs="Courier New"/>
      <w:sz w:val="20"/>
      <w:szCs w:val="20"/>
      <w:lang w:bidi="lo-LA"/>
    </w:rPr>
  </w:style>
  <w:style w:type="paragraph" w:styleId="PlainText">
    <w:name w:val="Plain Text"/>
    <w:basedOn w:val="Normal"/>
    <w:link w:val="PlainTextChar"/>
    <w:uiPriority w:val="99"/>
    <w:rsid w:val="007A44ED"/>
    <w:pPr>
      <w:spacing w:after="0" w:line="240" w:lineRule="auto"/>
    </w:pPr>
    <w:rPr>
      <w:rFonts w:ascii="Courier" w:eastAsia="Times New Roman" w:hAnsi="Courier" w:cs="Times New Roman"/>
      <w:sz w:val="20"/>
      <w:szCs w:val="20"/>
    </w:rPr>
  </w:style>
  <w:style w:type="character" w:customStyle="1" w:styleId="PlainTextChar">
    <w:name w:val="Plain Text Char"/>
    <w:basedOn w:val="DefaultParagraphFont"/>
    <w:link w:val="PlainText"/>
    <w:uiPriority w:val="99"/>
    <w:rsid w:val="007A44ED"/>
    <w:rPr>
      <w:rFonts w:ascii="Courier" w:eastAsia="Times New Roman" w:hAnsi="Courier" w:cs="Times New Roman"/>
      <w:sz w:val="20"/>
      <w:szCs w:val="20"/>
    </w:rPr>
  </w:style>
  <w:style w:type="paragraph" w:styleId="BodyTextIndent">
    <w:name w:val="Body Text Indent"/>
    <w:basedOn w:val="Normal"/>
    <w:link w:val="BodyTextIndentChar"/>
    <w:uiPriority w:val="99"/>
    <w:rsid w:val="007A44ED"/>
    <w:pPr>
      <w:spacing w:after="0" w:line="240" w:lineRule="auto"/>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7A44ED"/>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rsid w:val="007A44ED"/>
    <w:pPr>
      <w:spacing w:after="0" w:line="360" w:lineRule="auto"/>
    </w:pPr>
    <w:rPr>
      <w:rFonts w:ascii="Times New Roman" w:eastAsia="Times New Roman" w:hAnsi="Times New Roman" w:cs="Times New Roman"/>
      <w:sz w:val="18"/>
      <w:szCs w:val="20"/>
    </w:rPr>
  </w:style>
  <w:style w:type="character" w:customStyle="1" w:styleId="FootnoteTextChar">
    <w:name w:val="Footnote Text Char"/>
    <w:basedOn w:val="DefaultParagraphFont"/>
    <w:link w:val="FootnoteText"/>
    <w:uiPriority w:val="99"/>
    <w:semiHidden/>
    <w:rsid w:val="007A44ED"/>
    <w:rPr>
      <w:rFonts w:ascii="Times New Roman" w:eastAsia="Times New Roman" w:hAnsi="Times New Roman" w:cs="Times New Roman"/>
      <w:sz w:val="18"/>
      <w:szCs w:val="20"/>
    </w:rPr>
  </w:style>
  <w:style w:type="paragraph" w:styleId="ListContinue">
    <w:name w:val="List Continue"/>
    <w:basedOn w:val="Normal"/>
    <w:uiPriority w:val="99"/>
    <w:rsid w:val="007A44ED"/>
    <w:pPr>
      <w:spacing w:after="120" w:line="240" w:lineRule="auto"/>
    </w:pPr>
    <w:rPr>
      <w:rFonts w:ascii="Times New Roman" w:eastAsia="Times New Roman" w:hAnsi="Times New Roman" w:cs="Times New Roman"/>
      <w:sz w:val="20"/>
      <w:szCs w:val="20"/>
      <w:lang w:eastAsia="sv-SE"/>
    </w:rPr>
  </w:style>
  <w:style w:type="character" w:customStyle="1" w:styleId="StyleComplex11pt">
    <w:name w:val="Style (Complex) 11 pt"/>
    <w:rsid w:val="007A44ED"/>
    <w:rPr>
      <w:rFonts w:ascii="Arial" w:hAnsi="Arial"/>
      <w:dstrike w:val="0"/>
      <w:szCs w:val="22"/>
      <w:vertAlign w:val="superscript"/>
    </w:rPr>
  </w:style>
  <w:style w:type="paragraph" w:styleId="BodyText">
    <w:name w:val="Body Text"/>
    <w:basedOn w:val="Normal"/>
    <w:link w:val="BodyTextChar"/>
    <w:uiPriority w:val="99"/>
    <w:rsid w:val="007A44ED"/>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7A44ED"/>
    <w:rPr>
      <w:rFonts w:ascii="Times New Roman" w:eastAsia="Times New Roman" w:hAnsi="Times New Roman" w:cs="Times New Roman"/>
      <w:sz w:val="20"/>
      <w:szCs w:val="20"/>
    </w:rPr>
  </w:style>
  <w:style w:type="paragraph" w:customStyle="1" w:styleId="NIHchange">
    <w:name w:val="NIH change"/>
    <w:basedOn w:val="Normal"/>
    <w:link w:val="NIHchangeChar"/>
    <w:rsid w:val="007A44ED"/>
    <w:pPr>
      <w:pBdr>
        <w:left w:val="single" w:sz="18" w:space="4" w:color="auto"/>
        <w:right w:val="single" w:sz="18" w:space="4" w:color="auto"/>
      </w:pBdr>
      <w:spacing w:before="40" w:after="40" w:line="240" w:lineRule="auto"/>
    </w:pPr>
    <w:rPr>
      <w:rFonts w:ascii="Times New Roman" w:eastAsia="Times New Roman" w:hAnsi="Times New Roman" w:cs="Arial"/>
      <w:sz w:val="20"/>
    </w:rPr>
  </w:style>
  <w:style w:type="character" w:customStyle="1" w:styleId="NIHchangeChar">
    <w:name w:val="NIH change Char"/>
    <w:basedOn w:val="DefaultParagraphFont"/>
    <w:link w:val="NIHchange"/>
    <w:rsid w:val="007A44ED"/>
    <w:rPr>
      <w:rFonts w:ascii="Times New Roman" w:eastAsia="Times New Roman" w:hAnsi="Times New Roman" w:cs="Arial"/>
      <w:sz w:val="20"/>
    </w:rPr>
  </w:style>
  <w:style w:type="character" w:styleId="PageNumber">
    <w:name w:val="page number"/>
    <w:basedOn w:val="DefaultParagraphFont"/>
    <w:uiPriority w:val="99"/>
    <w:rsid w:val="007A44ED"/>
  </w:style>
  <w:style w:type="character" w:customStyle="1" w:styleId="eight-content">
    <w:name w:val="eight-content"/>
    <w:basedOn w:val="DefaultParagraphFont"/>
    <w:rsid w:val="007A44ED"/>
  </w:style>
  <w:style w:type="paragraph" w:styleId="NoSpacing">
    <w:name w:val="No Spacing"/>
    <w:uiPriority w:val="1"/>
    <w:qFormat/>
    <w:rsid w:val="007A44ED"/>
    <w:pPr>
      <w:spacing w:after="0" w:line="240" w:lineRule="auto"/>
    </w:pPr>
    <w:rPr>
      <w:lang w:val="en-US"/>
    </w:rPr>
  </w:style>
  <w:style w:type="paragraph" w:styleId="ListParagraph">
    <w:name w:val="List Paragraph"/>
    <w:basedOn w:val="Normal"/>
    <w:uiPriority w:val="34"/>
    <w:qFormat/>
    <w:rsid w:val="007A44ED"/>
    <w:pPr>
      <w:spacing w:after="0" w:line="240" w:lineRule="auto"/>
      <w:ind w:left="720"/>
      <w:contextualSpacing/>
    </w:pPr>
    <w:rPr>
      <w:rFonts w:ascii="Times New Roman" w:eastAsia="Times New Roman" w:hAnsi="Times New Roman" w:cs="Times New Roman"/>
      <w:sz w:val="20"/>
      <w:szCs w:val="20"/>
    </w:rPr>
  </w:style>
  <w:style w:type="paragraph" w:styleId="DocumentMap">
    <w:name w:val="Document Map"/>
    <w:basedOn w:val="Normal"/>
    <w:link w:val="DocumentMapChar"/>
    <w:uiPriority w:val="99"/>
    <w:rsid w:val="007A44ED"/>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uiPriority w:val="99"/>
    <w:rsid w:val="007A44ED"/>
    <w:rPr>
      <w:rFonts w:ascii="Tahoma" w:eastAsia="Times New Roman" w:hAnsi="Tahoma" w:cs="Times New Roman"/>
      <w:sz w:val="20"/>
      <w:szCs w:val="20"/>
      <w:shd w:val="clear" w:color="auto" w:fill="000080"/>
    </w:rPr>
  </w:style>
  <w:style w:type="paragraph" w:customStyle="1" w:styleId="Pa27">
    <w:name w:val="Pa27"/>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paragraph" w:customStyle="1" w:styleId="Pa28">
    <w:name w:val="Pa28"/>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8">
    <w:name w:val="A8"/>
    <w:uiPriority w:val="99"/>
    <w:rsid w:val="007A44ED"/>
    <w:rPr>
      <w:rFonts w:cs="Minion Pro"/>
      <w:b/>
      <w:bCs/>
      <w:color w:val="221E1F"/>
      <w:sz w:val="16"/>
      <w:szCs w:val="16"/>
    </w:rPr>
  </w:style>
  <w:style w:type="paragraph" w:customStyle="1" w:styleId="Pa7">
    <w:name w:val="Pa7"/>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25">
    <w:name w:val="A25"/>
    <w:uiPriority w:val="99"/>
    <w:rsid w:val="007A44ED"/>
    <w:rPr>
      <w:rFonts w:ascii="Trade Gothic LT Std" w:hAnsi="Trade Gothic LT Std" w:cs="Trade Gothic LT Std"/>
      <w:color w:val="221E1F"/>
      <w:sz w:val="10"/>
      <w:szCs w:val="10"/>
    </w:rPr>
  </w:style>
  <w:style w:type="character" w:customStyle="1" w:styleId="A3">
    <w:name w:val="A3"/>
    <w:uiPriority w:val="99"/>
    <w:rsid w:val="007A44ED"/>
    <w:rPr>
      <w:rFonts w:ascii="Mathematical Pi LT Std" w:hAnsi="Mathematical Pi LT Std" w:cs="Mathematical Pi LT Std"/>
      <w:color w:val="D22229"/>
      <w:sz w:val="9"/>
      <w:szCs w:val="9"/>
    </w:rPr>
  </w:style>
  <w:style w:type="character" w:customStyle="1" w:styleId="A4">
    <w:name w:val="A4"/>
    <w:uiPriority w:val="99"/>
    <w:rsid w:val="007A44ED"/>
    <w:rPr>
      <w:rFonts w:ascii="Mathematical Pi LT Std" w:hAnsi="Mathematical Pi LT Std" w:cs="Mathematical Pi LT Std"/>
      <w:color w:val="D22229"/>
      <w:sz w:val="9"/>
      <w:szCs w:val="9"/>
    </w:rPr>
  </w:style>
  <w:style w:type="paragraph" w:customStyle="1" w:styleId="EndNoteBibliographyTitle">
    <w:name w:val="EndNote Bibliography Title"/>
    <w:basedOn w:val="Normal"/>
    <w:rsid w:val="007A44ED"/>
    <w:pPr>
      <w:spacing w:after="0" w:line="240" w:lineRule="auto"/>
      <w:jc w:val="center"/>
    </w:pPr>
    <w:rPr>
      <w:rFonts w:ascii="Times New Roman" w:eastAsia="Times New Roman" w:hAnsi="Times New Roman" w:cs="Arial"/>
      <w:sz w:val="20"/>
      <w:szCs w:val="20"/>
    </w:rPr>
  </w:style>
  <w:style w:type="paragraph" w:customStyle="1" w:styleId="EndNoteBibliography">
    <w:name w:val="EndNote Bibliography"/>
    <w:basedOn w:val="Normal"/>
    <w:rsid w:val="007A44ED"/>
    <w:pPr>
      <w:spacing w:after="0" w:line="240" w:lineRule="auto"/>
    </w:pPr>
    <w:rPr>
      <w:rFonts w:ascii="Times New Roman" w:eastAsia="Times New Roman" w:hAnsi="Times New Roman" w:cs="Arial"/>
      <w:sz w:val="20"/>
      <w:szCs w:val="20"/>
    </w:rPr>
  </w:style>
  <w:style w:type="character" w:styleId="Strong">
    <w:name w:val="Strong"/>
    <w:basedOn w:val="DefaultParagraphFont"/>
    <w:uiPriority w:val="22"/>
    <w:qFormat/>
    <w:rsid w:val="007A44ED"/>
    <w:rPr>
      <w:b/>
      <w:bCs/>
    </w:rPr>
  </w:style>
  <w:style w:type="paragraph" w:customStyle="1" w:styleId="Style1">
    <w:name w:val="Style1"/>
    <w:basedOn w:val="CommentText"/>
    <w:qFormat/>
    <w:rsid w:val="007A44ED"/>
    <w:pPr>
      <w:spacing w:after="0"/>
    </w:pPr>
    <w:rPr>
      <w:rFonts w:ascii="Times New Roman" w:eastAsia="Times New Roman" w:hAnsi="Times New Roman" w:cs="Times New Roman"/>
      <w:sz w:val="40"/>
    </w:rPr>
  </w:style>
  <w:style w:type="character" w:customStyle="1" w:styleId="highwire-citation-authors">
    <w:name w:val="highwire-citation-authors"/>
    <w:basedOn w:val="DefaultParagraphFont"/>
    <w:rsid w:val="007A44ED"/>
  </w:style>
  <w:style w:type="character" w:customStyle="1" w:styleId="nlm-given-names">
    <w:name w:val="nlm-given-names"/>
    <w:basedOn w:val="DefaultParagraphFont"/>
    <w:rsid w:val="007A44ED"/>
  </w:style>
  <w:style w:type="character" w:customStyle="1" w:styleId="nlm-surname">
    <w:name w:val="nlm-surname"/>
    <w:basedOn w:val="DefaultParagraphFont"/>
    <w:rsid w:val="007A44ED"/>
  </w:style>
  <w:style w:type="character" w:customStyle="1" w:styleId="highwire-cite-metadata-doi">
    <w:name w:val="highwire-cite-metadata-doi"/>
    <w:basedOn w:val="DefaultParagraphFont"/>
    <w:rsid w:val="007A44ED"/>
  </w:style>
  <w:style w:type="character" w:customStyle="1" w:styleId="label">
    <w:name w:val="label"/>
    <w:basedOn w:val="DefaultParagraphFont"/>
    <w:rsid w:val="007A44ED"/>
  </w:style>
  <w:style w:type="paragraph" w:customStyle="1" w:styleId="Query">
    <w:name w:val="Query"/>
    <w:basedOn w:val="BaseText"/>
    <w:link w:val="QueryChar"/>
    <w:rsid w:val="007A44ED"/>
  </w:style>
  <w:style w:type="paragraph" w:customStyle="1" w:styleId="BaseText">
    <w:name w:val="Base_Text"/>
    <w:rsid w:val="007A44ED"/>
    <w:pPr>
      <w:spacing w:before="120" w:after="0" w:line="240" w:lineRule="auto"/>
    </w:pPr>
    <w:rPr>
      <w:rFonts w:ascii="Times New Roman" w:eastAsia="Times New Roman" w:hAnsi="Times New Roman" w:cs="Times New Roman"/>
      <w:sz w:val="20"/>
      <w:szCs w:val="20"/>
    </w:rPr>
  </w:style>
  <w:style w:type="character" w:customStyle="1" w:styleId="QueryChar">
    <w:name w:val="Query Char"/>
    <w:link w:val="Query"/>
    <w:rsid w:val="007A44ED"/>
    <w:rPr>
      <w:rFonts w:ascii="Times New Roman" w:eastAsia="Times New Roman" w:hAnsi="Times New Roman" w:cs="Times New Roman"/>
      <w:sz w:val="20"/>
      <w:szCs w:val="20"/>
    </w:rPr>
  </w:style>
  <w:style w:type="paragraph" w:customStyle="1" w:styleId="Paragraph">
    <w:name w:val="Paragraph"/>
    <w:basedOn w:val="Normal"/>
    <w:rsid w:val="007A44ED"/>
    <w:pPr>
      <w:spacing w:before="120" w:after="0" w:line="240" w:lineRule="auto"/>
      <w:ind w:firstLine="720"/>
    </w:pPr>
    <w:rPr>
      <w:rFonts w:ascii="Times New Roman" w:eastAsia="Times New Roman" w:hAnsi="Times New Roman" w:cs="Times New Roman"/>
      <w:sz w:val="24"/>
      <w:szCs w:val="20"/>
    </w:rPr>
  </w:style>
  <w:style w:type="character" w:customStyle="1" w:styleId="bibarticle">
    <w:name w:val="bib_article"/>
    <w:basedOn w:val="bibbase"/>
    <w:rsid w:val="007A44ED"/>
    <w:rPr>
      <w:sz w:val="24"/>
      <w:bdr w:val="none" w:sz="0" w:space="0" w:color="auto"/>
      <w:shd w:val="clear" w:color="auto" w:fill="CCFFFF"/>
    </w:rPr>
  </w:style>
  <w:style w:type="character" w:customStyle="1" w:styleId="bibbase">
    <w:name w:val="bib_base"/>
    <w:rsid w:val="007A44ED"/>
    <w:rPr>
      <w:sz w:val="24"/>
    </w:rPr>
  </w:style>
  <w:style w:type="character" w:customStyle="1" w:styleId="bibdoi">
    <w:name w:val="bib_doi"/>
    <w:basedOn w:val="bibbase"/>
    <w:rsid w:val="007A44ED"/>
    <w:rPr>
      <w:sz w:val="24"/>
      <w:bdr w:val="none" w:sz="0" w:space="0" w:color="auto"/>
      <w:shd w:val="clear" w:color="auto" w:fill="CCFFCC"/>
    </w:rPr>
  </w:style>
  <w:style w:type="character" w:customStyle="1" w:styleId="bibetal">
    <w:name w:val="bib_etal"/>
    <w:basedOn w:val="bibbase"/>
    <w:rsid w:val="007A44ED"/>
    <w:rPr>
      <w:sz w:val="24"/>
      <w:bdr w:val="none" w:sz="0" w:space="0" w:color="auto"/>
      <w:shd w:val="clear" w:color="auto" w:fill="CCFF99"/>
    </w:rPr>
  </w:style>
  <w:style w:type="character" w:customStyle="1" w:styleId="bibfname">
    <w:name w:val="bib_fname"/>
    <w:basedOn w:val="bibbase"/>
    <w:rsid w:val="007A44ED"/>
    <w:rPr>
      <w:sz w:val="24"/>
      <w:bdr w:val="none" w:sz="0" w:space="0" w:color="auto"/>
      <w:shd w:val="clear" w:color="auto" w:fill="FFFFCC"/>
    </w:rPr>
  </w:style>
  <w:style w:type="character" w:customStyle="1" w:styleId="bibfpage">
    <w:name w:val="bib_fpage"/>
    <w:basedOn w:val="bibbase"/>
    <w:rsid w:val="007A44ED"/>
    <w:rPr>
      <w:sz w:val="24"/>
      <w:bdr w:val="none" w:sz="0" w:space="0" w:color="auto"/>
      <w:shd w:val="clear" w:color="auto" w:fill="E6E6E6"/>
    </w:rPr>
  </w:style>
  <w:style w:type="character" w:customStyle="1" w:styleId="bibissue">
    <w:name w:val="bib_issue"/>
    <w:basedOn w:val="bibbase"/>
    <w:rsid w:val="007A44ED"/>
    <w:rPr>
      <w:sz w:val="24"/>
      <w:bdr w:val="none" w:sz="0" w:space="0" w:color="auto"/>
      <w:shd w:val="clear" w:color="auto" w:fill="FFFFAB"/>
    </w:rPr>
  </w:style>
  <w:style w:type="character" w:customStyle="1" w:styleId="bibjournal">
    <w:name w:val="bib_journal"/>
    <w:basedOn w:val="bibbase"/>
    <w:rsid w:val="007A44ED"/>
    <w:rPr>
      <w:i/>
      <w:sz w:val="24"/>
      <w:bdr w:val="none" w:sz="0" w:space="0" w:color="auto"/>
      <w:shd w:val="clear" w:color="auto" w:fill="F9DECF"/>
    </w:rPr>
  </w:style>
  <w:style w:type="character" w:customStyle="1" w:styleId="biblpage">
    <w:name w:val="bib_lpage"/>
    <w:basedOn w:val="bibbase"/>
    <w:rsid w:val="007A44ED"/>
    <w:rPr>
      <w:sz w:val="24"/>
      <w:bdr w:val="none" w:sz="0" w:space="0" w:color="auto"/>
      <w:shd w:val="clear" w:color="auto" w:fill="D9D9D9"/>
    </w:rPr>
  </w:style>
  <w:style w:type="character" w:customStyle="1" w:styleId="bibnumber">
    <w:name w:val="bib_number"/>
    <w:basedOn w:val="bibbase"/>
    <w:rsid w:val="007A44ED"/>
    <w:rPr>
      <w:sz w:val="24"/>
      <w:bdr w:val="none" w:sz="0" w:space="0" w:color="auto"/>
      <w:shd w:val="clear" w:color="auto" w:fill="CCCCFF"/>
    </w:rPr>
  </w:style>
  <w:style w:type="character" w:customStyle="1" w:styleId="biborganization">
    <w:name w:val="bib_organization"/>
    <w:basedOn w:val="bibbase"/>
    <w:rsid w:val="007A44ED"/>
    <w:rPr>
      <w:sz w:val="24"/>
      <w:bdr w:val="none" w:sz="0" w:space="0" w:color="auto"/>
      <w:shd w:val="clear" w:color="auto" w:fill="CCFF99"/>
    </w:rPr>
  </w:style>
  <w:style w:type="character" w:customStyle="1" w:styleId="bibsuppl">
    <w:name w:val="bib_suppl"/>
    <w:basedOn w:val="bibbase"/>
    <w:rsid w:val="007A44ED"/>
    <w:rPr>
      <w:sz w:val="24"/>
      <w:bdr w:val="none" w:sz="0" w:space="0" w:color="auto"/>
      <w:shd w:val="clear" w:color="auto" w:fill="FFCC66"/>
    </w:rPr>
  </w:style>
  <w:style w:type="character" w:customStyle="1" w:styleId="bibsurname">
    <w:name w:val="bib_surname"/>
    <w:basedOn w:val="bibbase"/>
    <w:rsid w:val="007A44ED"/>
    <w:rPr>
      <w:sz w:val="24"/>
      <w:bdr w:val="none" w:sz="0" w:space="0" w:color="auto"/>
      <w:shd w:val="clear" w:color="auto" w:fill="CCFF99"/>
    </w:rPr>
  </w:style>
  <w:style w:type="character" w:customStyle="1" w:styleId="bibunpubl">
    <w:name w:val="bib_unpubl"/>
    <w:basedOn w:val="bibbase"/>
    <w:rsid w:val="007A44ED"/>
    <w:rPr>
      <w:sz w:val="24"/>
    </w:rPr>
  </w:style>
  <w:style w:type="character" w:customStyle="1" w:styleId="biburl">
    <w:name w:val="bib_url"/>
    <w:basedOn w:val="bibbase"/>
    <w:rsid w:val="007A44ED"/>
    <w:rPr>
      <w:sz w:val="24"/>
      <w:bdr w:val="none" w:sz="0" w:space="0" w:color="auto"/>
      <w:shd w:val="clear" w:color="auto" w:fill="CCFF66"/>
    </w:rPr>
  </w:style>
  <w:style w:type="character" w:customStyle="1" w:styleId="bibvolume">
    <w:name w:val="bib_volume"/>
    <w:basedOn w:val="bibbase"/>
    <w:rsid w:val="007A44ED"/>
    <w:rPr>
      <w:b/>
      <w:sz w:val="24"/>
      <w:bdr w:val="none" w:sz="0" w:space="0" w:color="auto"/>
      <w:shd w:val="clear" w:color="auto" w:fill="CCECFF"/>
    </w:rPr>
  </w:style>
  <w:style w:type="character" w:customStyle="1" w:styleId="bibyear">
    <w:name w:val="bib_year"/>
    <w:basedOn w:val="bibbase"/>
    <w:rsid w:val="007A44ED"/>
    <w:rPr>
      <w:sz w:val="24"/>
      <w:bdr w:val="none" w:sz="0" w:space="0" w:color="auto"/>
      <w:shd w:val="clear" w:color="auto" w:fill="FFCCFF"/>
    </w:rPr>
  </w:style>
  <w:style w:type="character" w:customStyle="1" w:styleId="citebib">
    <w:name w:val="cite_bib"/>
    <w:basedOn w:val="citebase"/>
    <w:rsid w:val="007A44ED"/>
    <w:rPr>
      <w:sz w:val="24"/>
      <w:bdr w:val="none" w:sz="0" w:space="0" w:color="auto"/>
      <w:shd w:val="clear" w:color="auto" w:fill="CCFFFF"/>
    </w:rPr>
  </w:style>
  <w:style w:type="character" w:customStyle="1" w:styleId="citebase">
    <w:name w:val="cite_base"/>
    <w:rsid w:val="007A44ED"/>
    <w:rPr>
      <w:sz w:val="24"/>
    </w:rPr>
  </w:style>
  <w:style w:type="character" w:customStyle="1" w:styleId="citebox">
    <w:name w:val="cite_box"/>
    <w:rsid w:val="007A44ED"/>
    <w:rPr>
      <w:sz w:val="24"/>
      <w:bdr w:val="none" w:sz="0" w:space="0" w:color="auto"/>
      <w:shd w:val="clear" w:color="auto" w:fill="CCC0D9"/>
    </w:rPr>
  </w:style>
  <w:style w:type="character" w:customStyle="1" w:styleId="citefig">
    <w:name w:val="cite_fig"/>
    <w:basedOn w:val="citebase"/>
    <w:rsid w:val="007A44ED"/>
    <w:rPr>
      <w:color w:val="auto"/>
      <w:sz w:val="24"/>
      <w:bdr w:val="none" w:sz="0" w:space="0" w:color="auto"/>
      <w:shd w:val="clear" w:color="auto" w:fill="CCFFCC"/>
    </w:rPr>
  </w:style>
  <w:style w:type="character" w:customStyle="1" w:styleId="citetbl">
    <w:name w:val="cite_tbl"/>
    <w:basedOn w:val="citebase"/>
    <w:rsid w:val="007A44ED"/>
    <w:rPr>
      <w:color w:val="auto"/>
      <w:sz w:val="24"/>
      <w:bdr w:val="none" w:sz="0" w:space="0" w:color="auto"/>
      <w:shd w:val="clear" w:color="auto" w:fill="FF9999"/>
    </w:rPr>
  </w:style>
  <w:style w:type="character" w:customStyle="1" w:styleId="bibdeg">
    <w:name w:val="bib_deg"/>
    <w:basedOn w:val="bibbase"/>
    <w:rsid w:val="007A44ED"/>
    <w:rPr>
      <w:sz w:val="24"/>
    </w:rPr>
  </w:style>
  <w:style w:type="character" w:customStyle="1" w:styleId="bibsuffix">
    <w:name w:val="bib_suffix"/>
    <w:basedOn w:val="bibbase"/>
    <w:rsid w:val="007A44ED"/>
    <w:rPr>
      <w:sz w:val="24"/>
    </w:rPr>
  </w:style>
  <w:style w:type="character" w:customStyle="1" w:styleId="bibcomment">
    <w:name w:val="bib_comment"/>
    <w:basedOn w:val="bibbase"/>
    <w:rsid w:val="007A44ED"/>
    <w:rPr>
      <w:sz w:val="24"/>
    </w:rPr>
  </w:style>
  <w:style w:type="character" w:customStyle="1" w:styleId="audeg">
    <w:name w:val="au_deg"/>
    <w:basedOn w:val="aubase"/>
    <w:rsid w:val="007A44ED"/>
    <w:rPr>
      <w:sz w:val="20"/>
      <w:bdr w:val="none" w:sz="0" w:space="0" w:color="auto"/>
      <w:shd w:val="clear" w:color="auto" w:fill="FFFF00"/>
    </w:rPr>
  </w:style>
  <w:style w:type="character" w:customStyle="1" w:styleId="aubase">
    <w:name w:val="au_base"/>
    <w:rsid w:val="007A44ED"/>
    <w:rPr>
      <w:sz w:val="20"/>
    </w:rPr>
  </w:style>
  <w:style w:type="character" w:customStyle="1" w:styleId="aufname">
    <w:name w:val="au_fname"/>
    <w:basedOn w:val="aubase"/>
    <w:rsid w:val="007A44ED"/>
    <w:rPr>
      <w:sz w:val="20"/>
      <w:bdr w:val="none" w:sz="0" w:space="0" w:color="auto"/>
      <w:shd w:val="clear" w:color="auto" w:fill="00FFFF"/>
    </w:rPr>
  </w:style>
  <w:style w:type="character" w:customStyle="1" w:styleId="aurole">
    <w:name w:val="au_role"/>
    <w:basedOn w:val="aubase"/>
    <w:rsid w:val="007A44ED"/>
    <w:rPr>
      <w:sz w:val="20"/>
      <w:bdr w:val="none" w:sz="0" w:space="0" w:color="auto"/>
      <w:shd w:val="clear" w:color="auto" w:fill="808000"/>
    </w:rPr>
  </w:style>
  <w:style w:type="character" w:customStyle="1" w:styleId="ausuffix">
    <w:name w:val="au_suffix"/>
    <w:basedOn w:val="aubase"/>
    <w:rsid w:val="007A44ED"/>
    <w:rPr>
      <w:sz w:val="20"/>
      <w:bdr w:val="none" w:sz="0" w:space="0" w:color="auto"/>
      <w:shd w:val="clear" w:color="auto" w:fill="FF00FF"/>
    </w:rPr>
  </w:style>
  <w:style w:type="character" w:customStyle="1" w:styleId="ausurname">
    <w:name w:val="au_surname"/>
    <w:basedOn w:val="aubase"/>
    <w:rsid w:val="007A44ED"/>
    <w:rPr>
      <w:sz w:val="20"/>
      <w:bdr w:val="none" w:sz="0" w:space="0" w:color="auto"/>
      <w:shd w:val="clear" w:color="auto" w:fill="00FF00"/>
    </w:rPr>
  </w:style>
  <w:style w:type="character" w:customStyle="1" w:styleId="aucollab">
    <w:name w:val="au_collab"/>
    <w:basedOn w:val="aubase"/>
    <w:rsid w:val="007A44ED"/>
    <w:rPr>
      <w:sz w:val="20"/>
      <w:bdr w:val="none" w:sz="0" w:space="0" w:color="auto"/>
      <w:shd w:val="clear" w:color="auto" w:fill="C0C0C0"/>
    </w:rPr>
  </w:style>
  <w:style w:type="character" w:customStyle="1" w:styleId="citefn">
    <w:name w:val="cite_fn"/>
    <w:basedOn w:val="citebase"/>
    <w:rsid w:val="007A44ED"/>
    <w:rPr>
      <w:sz w:val="24"/>
      <w:shd w:val="clear" w:color="auto" w:fill="FF99CC"/>
    </w:rPr>
  </w:style>
  <w:style w:type="character" w:customStyle="1" w:styleId="citeen">
    <w:name w:val="cite_en"/>
    <w:basedOn w:val="citebase"/>
    <w:rsid w:val="007A44ED"/>
    <w:rPr>
      <w:sz w:val="24"/>
      <w:bdr w:val="none" w:sz="0" w:space="0" w:color="auto"/>
      <w:shd w:val="clear" w:color="auto" w:fill="FFFF99"/>
      <w:vertAlign w:val="superscript"/>
    </w:rPr>
  </w:style>
  <w:style w:type="character" w:customStyle="1" w:styleId="eqno">
    <w:name w:val="eq_no"/>
    <w:basedOn w:val="citebase"/>
    <w:rsid w:val="007A44ED"/>
    <w:rPr>
      <w:sz w:val="24"/>
    </w:rPr>
  </w:style>
  <w:style w:type="paragraph" w:customStyle="1" w:styleId="Abstract">
    <w:name w:val="Abstract"/>
    <w:basedOn w:val="BaseText"/>
    <w:rsid w:val="007A44ED"/>
    <w:pPr>
      <w:spacing w:line="360" w:lineRule="auto"/>
    </w:pPr>
    <w:rPr>
      <w:b/>
      <w:sz w:val="24"/>
    </w:rPr>
  </w:style>
  <w:style w:type="paragraph" w:customStyle="1" w:styleId="Acknowledgment">
    <w:name w:val="Acknowledgment"/>
    <w:basedOn w:val="BaseText"/>
    <w:rsid w:val="007A44ED"/>
    <w:pPr>
      <w:spacing w:line="360" w:lineRule="auto"/>
    </w:pPr>
  </w:style>
  <w:style w:type="paragraph" w:customStyle="1" w:styleId="AcknowledgmentTitle">
    <w:name w:val="AcknowledgmentTitle"/>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Affiliations">
    <w:name w:val="Affiliations"/>
    <w:basedOn w:val="BaseText"/>
    <w:rsid w:val="007A44ED"/>
    <w:pPr>
      <w:spacing w:line="360" w:lineRule="auto"/>
    </w:pPr>
  </w:style>
  <w:style w:type="paragraph" w:customStyle="1" w:styleId="Authors">
    <w:name w:val="Authors"/>
    <w:basedOn w:val="BaseText"/>
    <w:rsid w:val="007A44ED"/>
    <w:pPr>
      <w:spacing w:line="360" w:lineRule="auto"/>
    </w:pPr>
  </w:style>
  <w:style w:type="paragraph" w:customStyle="1" w:styleId="BodyPara">
    <w:name w:val="BodyPara"/>
    <w:basedOn w:val="BaseText"/>
    <w:rsid w:val="007A44ED"/>
    <w:pPr>
      <w:spacing w:line="360" w:lineRule="auto"/>
    </w:pPr>
    <w:rPr>
      <w:sz w:val="24"/>
    </w:rPr>
  </w:style>
  <w:style w:type="paragraph" w:customStyle="1" w:styleId="BodyIndent">
    <w:name w:val="BodyIndent"/>
    <w:basedOn w:val="BaseText"/>
    <w:rsid w:val="007A44ED"/>
    <w:pPr>
      <w:spacing w:line="360" w:lineRule="auto"/>
      <w:ind w:firstLine="720"/>
    </w:pPr>
    <w:rPr>
      <w:sz w:val="24"/>
    </w:rPr>
  </w:style>
  <w:style w:type="paragraph" w:customStyle="1" w:styleId="Boxhead">
    <w:name w:val="Boxhead"/>
    <w:basedOn w:val="Heading1"/>
    <w:rsid w:val="007A44ED"/>
    <w:pPr>
      <w:keepLines w:val="0"/>
      <w:spacing w:before="240" w:after="60"/>
    </w:pPr>
    <w:rPr>
      <w:rFonts w:ascii="Arial" w:eastAsia="Times New Roman" w:hAnsi="Arial" w:cs="Times New Roman"/>
      <w:bCs w:val="0"/>
      <w:color w:val="auto"/>
      <w:kern w:val="28"/>
      <w:sz w:val="28"/>
    </w:rPr>
  </w:style>
  <w:style w:type="paragraph" w:customStyle="1" w:styleId="BoxText">
    <w:name w:val="BoxText"/>
    <w:basedOn w:val="BaseText"/>
    <w:rsid w:val="007A44ED"/>
  </w:style>
  <w:style w:type="paragraph" w:customStyle="1" w:styleId="BulletedList">
    <w:name w:val="BulletedList"/>
    <w:basedOn w:val="BaseText"/>
    <w:rsid w:val="007A44ED"/>
    <w:pPr>
      <w:ind w:left="360" w:hanging="360"/>
    </w:pPr>
  </w:style>
  <w:style w:type="paragraph" w:customStyle="1" w:styleId="CompInterest">
    <w:name w:val="CompInterest"/>
    <w:basedOn w:val="BaseText"/>
    <w:rsid w:val="007A44ED"/>
    <w:pPr>
      <w:spacing w:line="360" w:lineRule="auto"/>
    </w:pPr>
  </w:style>
  <w:style w:type="paragraph" w:customStyle="1" w:styleId="Correspondence">
    <w:name w:val="Correspondence"/>
    <w:basedOn w:val="BaseText"/>
    <w:rsid w:val="007A44ED"/>
    <w:pPr>
      <w:spacing w:line="360" w:lineRule="auto"/>
    </w:pPr>
  </w:style>
  <w:style w:type="paragraph" w:customStyle="1" w:styleId="DisplayMatter">
    <w:name w:val="DisplayMatter"/>
    <w:basedOn w:val="BaseText"/>
    <w:rsid w:val="007A44ED"/>
  </w:style>
  <w:style w:type="paragraph" w:customStyle="1" w:styleId="Endnote">
    <w:name w:val="Endnote"/>
    <w:basedOn w:val="BaseText"/>
    <w:rsid w:val="007A44ED"/>
  </w:style>
  <w:style w:type="paragraph" w:customStyle="1" w:styleId="Equation">
    <w:name w:val="Equation"/>
    <w:basedOn w:val="BaseText"/>
    <w:rsid w:val="007A44ED"/>
    <w:pPr>
      <w:ind w:left="1440" w:right="1440"/>
    </w:pPr>
  </w:style>
  <w:style w:type="paragraph" w:customStyle="1" w:styleId="FigureLegend">
    <w:name w:val="FigureLegend"/>
    <w:basedOn w:val="BaseText"/>
    <w:rsid w:val="007A44ED"/>
    <w:pPr>
      <w:spacing w:line="360" w:lineRule="auto"/>
    </w:pPr>
    <w:rPr>
      <w:sz w:val="24"/>
    </w:rPr>
  </w:style>
  <w:style w:type="paragraph" w:customStyle="1" w:styleId="FirstPara">
    <w:name w:val="FirstPara"/>
    <w:basedOn w:val="BaseText"/>
    <w:rsid w:val="007A44ED"/>
    <w:pPr>
      <w:spacing w:line="360" w:lineRule="auto"/>
    </w:pPr>
    <w:rPr>
      <w:sz w:val="24"/>
    </w:rPr>
  </w:style>
  <w:style w:type="paragraph" w:customStyle="1" w:styleId="Footnote">
    <w:name w:val="Footnote"/>
    <w:basedOn w:val="BaseText"/>
    <w:rsid w:val="007A44ED"/>
    <w:pPr>
      <w:spacing w:line="360" w:lineRule="auto"/>
    </w:pPr>
  </w:style>
  <w:style w:type="paragraph" w:customStyle="1" w:styleId="Glossary">
    <w:name w:val="Glossary"/>
    <w:basedOn w:val="BaseText"/>
    <w:rsid w:val="007A44ED"/>
  </w:style>
  <w:style w:type="paragraph" w:customStyle="1" w:styleId="GlossaryTerm">
    <w:name w:val="GlossaryTerm"/>
    <w:basedOn w:val="BaseText"/>
    <w:rsid w:val="007A44ED"/>
  </w:style>
  <w:style w:type="paragraph" w:customStyle="1" w:styleId="MethEqn">
    <w:name w:val="MethEqn"/>
    <w:basedOn w:val="BaseText"/>
    <w:rsid w:val="007A44ED"/>
    <w:pPr>
      <w:ind w:left="1440" w:right="1440"/>
    </w:pPr>
    <w:rPr>
      <w:sz w:val="18"/>
    </w:rPr>
  </w:style>
  <w:style w:type="paragraph" w:customStyle="1" w:styleId="MethHead1">
    <w:name w:val="MethHead1"/>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MethHead2">
    <w:name w:val="MethHead2"/>
    <w:basedOn w:val="Heading1"/>
    <w:rsid w:val="007A44ED"/>
    <w:pPr>
      <w:keepLines w:val="0"/>
      <w:spacing w:before="240" w:after="60"/>
      <w:outlineLvl w:val="1"/>
    </w:pPr>
    <w:rPr>
      <w:rFonts w:ascii="Arial" w:eastAsia="Times New Roman" w:hAnsi="Arial" w:cs="Times New Roman"/>
      <w:bCs w:val="0"/>
      <w:color w:val="auto"/>
      <w:kern w:val="28"/>
    </w:rPr>
  </w:style>
  <w:style w:type="paragraph" w:customStyle="1" w:styleId="MethPara">
    <w:name w:val="MethPara"/>
    <w:basedOn w:val="BaseText"/>
    <w:rsid w:val="007A44ED"/>
    <w:pPr>
      <w:spacing w:line="360" w:lineRule="auto"/>
    </w:pPr>
    <w:rPr>
      <w:sz w:val="24"/>
    </w:rPr>
  </w:style>
  <w:style w:type="paragraph" w:customStyle="1" w:styleId="MethParaIndent">
    <w:name w:val="MethParaIndent"/>
    <w:basedOn w:val="BaseText"/>
    <w:rsid w:val="007A44ED"/>
    <w:pPr>
      <w:spacing w:line="360" w:lineRule="auto"/>
      <w:ind w:firstLine="720"/>
    </w:pPr>
    <w:rPr>
      <w:sz w:val="24"/>
    </w:rPr>
  </w:style>
  <w:style w:type="paragraph" w:customStyle="1" w:styleId="NumList1">
    <w:name w:val="NumList1"/>
    <w:basedOn w:val="BaseText"/>
    <w:rsid w:val="007A44ED"/>
    <w:pPr>
      <w:ind w:left="360" w:hanging="360"/>
    </w:pPr>
  </w:style>
  <w:style w:type="paragraph" w:customStyle="1" w:styleId="NumList2">
    <w:name w:val="NumList2"/>
    <w:basedOn w:val="BaseText"/>
    <w:rsid w:val="007A44ED"/>
    <w:pPr>
      <w:ind w:left="720" w:hanging="360"/>
    </w:pPr>
  </w:style>
  <w:style w:type="paragraph" w:customStyle="1" w:styleId="NumList3">
    <w:name w:val="NumList3"/>
    <w:basedOn w:val="BaseText"/>
    <w:rsid w:val="007A44ED"/>
    <w:pPr>
      <w:ind w:left="1080" w:hanging="360"/>
    </w:pPr>
  </w:style>
  <w:style w:type="paragraph" w:customStyle="1" w:styleId="NumListLevel4">
    <w:name w:val="NumListLevel4"/>
    <w:basedOn w:val="BaseText"/>
    <w:rsid w:val="007A44ED"/>
    <w:pPr>
      <w:ind w:left="1440" w:hanging="360"/>
    </w:pPr>
  </w:style>
  <w:style w:type="paragraph" w:styleId="Quote">
    <w:name w:val="Quote"/>
    <w:basedOn w:val="BaseText"/>
    <w:link w:val="QuoteChar"/>
    <w:uiPriority w:val="29"/>
    <w:qFormat/>
    <w:rsid w:val="007A44ED"/>
    <w:pPr>
      <w:ind w:left="1440" w:right="1440"/>
    </w:pPr>
  </w:style>
  <w:style w:type="character" w:customStyle="1" w:styleId="QuoteChar">
    <w:name w:val="Quote Char"/>
    <w:basedOn w:val="DefaultParagraphFont"/>
    <w:link w:val="Quote"/>
    <w:uiPriority w:val="29"/>
    <w:rsid w:val="007A44ED"/>
    <w:rPr>
      <w:rFonts w:ascii="Times New Roman" w:eastAsia="Times New Roman" w:hAnsi="Times New Roman" w:cs="Times New Roman"/>
      <w:sz w:val="20"/>
      <w:szCs w:val="20"/>
    </w:rPr>
  </w:style>
  <w:style w:type="paragraph" w:customStyle="1" w:styleId="ReceivedAccepted">
    <w:name w:val="ReceivedAccepted"/>
    <w:basedOn w:val="BaseText"/>
    <w:rsid w:val="007A44ED"/>
    <w:pPr>
      <w:spacing w:line="360" w:lineRule="auto"/>
    </w:pPr>
  </w:style>
  <w:style w:type="paragraph" w:customStyle="1" w:styleId="Reference">
    <w:name w:val="Reference"/>
    <w:basedOn w:val="BaseText"/>
    <w:rsid w:val="007A44ED"/>
    <w:pPr>
      <w:spacing w:line="360" w:lineRule="auto"/>
      <w:ind w:left="792" w:hanging="792"/>
    </w:pPr>
    <w:rPr>
      <w:sz w:val="24"/>
    </w:rPr>
  </w:style>
  <w:style w:type="paragraph" w:customStyle="1" w:styleId="ReferenceHead">
    <w:name w:val="ReferenceHead"/>
    <w:basedOn w:val="Heading1"/>
    <w:rsid w:val="007A44ED"/>
    <w:pPr>
      <w:keepLines w:val="0"/>
      <w:spacing w:before="240" w:after="60"/>
    </w:pPr>
    <w:rPr>
      <w:rFonts w:ascii="Arial" w:eastAsia="Times New Roman" w:hAnsi="Arial" w:cs="Times New Roman"/>
      <w:bCs w:val="0"/>
      <w:color w:val="auto"/>
      <w:kern w:val="28"/>
      <w:sz w:val="28"/>
    </w:rPr>
  </w:style>
  <w:style w:type="paragraph" w:customStyle="1" w:styleId="Sec1Ttl">
    <w:name w:val="Sec1Ttl"/>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Sec2Ttl">
    <w:name w:val="Sec2Ttl"/>
    <w:basedOn w:val="Heading1"/>
    <w:rsid w:val="007A44ED"/>
    <w:pPr>
      <w:keepLines w:val="0"/>
      <w:spacing w:before="240" w:after="60"/>
      <w:outlineLvl w:val="1"/>
    </w:pPr>
    <w:rPr>
      <w:rFonts w:ascii="Arial" w:eastAsia="Times New Roman" w:hAnsi="Arial" w:cs="Times New Roman"/>
      <w:bCs w:val="0"/>
      <w:color w:val="auto"/>
      <w:kern w:val="28"/>
    </w:rPr>
  </w:style>
  <w:style w:type="paragraph" w:customStyle="1" w:styleId="SuppInfor">
    <w:name w:val="SuppInfor"/>
    <w:basedOn w:val="BaseText"/>
    <w:rsid w:val="007A44ED"/>
    <w:pPr>
      <w:spacing w:line="360" w:lineRule="auto"/>
    </w:pPr>
  </w:style>
  <w:style w:type="paragraph" w:customStyle="1" w:styleId="TableBody">
    <w:name w:val="TableBody"/>
    <w:basedOn w:val="BaseText"/>
    <w:rsid w:val="007A44ED"/>
    <w:pPr>
      <w:spacing w:before="0"/>
    </w:pPr>
    <w:rPr>
      <w:rFonts w:ascii="Arial" w:hAnsi="Arial"/>
    </w:rPr>
  </w:style>
  <w:style w:type="paragraph" w:customStyle="1" w:styleId="TableFootnote">
    <w:name w:val="TableFootnote"/>
    <w:basedOn w:val="BaseText"/>
    <w:rsid w:val="007A44ED"/>
    <w:pPr>
      <w:spacing w:before="0"/>
    </w:pPr>
    <w:rPr>
      <w:rFonts w:ascii="Arial" w:hAnsi="Arial"/>
    </w:rPr>
  </w:style>
  <w:style w:type="paragraph" w:customStyle="1" w:styleId="TableHead">
    <w:name w:val="TableHead"/>
    <w:basedOn w:val="BaseText"/>
    <w:rsid w:val="007A44ED"/>
    <w:pPr>
      <w:spacing w:before="0"/>
    </w:pPr>
    <w:rPr>
      <w:rFonts w:ascii="Arial" w:hAnsi="Arial"/>
    </w:rPr>
  </w:style>
  <w:style w:type="paragraph" w:customStyle="1" w:styleId="TableLegend">
    <w:name w:val="TableLegend"/>
    <w:basedOn w:val="BaseText"/>
    <w:rsid w:val="007A44ED"/>
    <w:pPr>
      <w:spacing w:before="0"/>
    </w:pPr>
    <w:rPr>
      <w:rFonts w:ascii="Arial" w:hAnsi="Arial"/>
    </w:rPr>
  </w:style>
  <w:style w:type="paragraph" w:customStyle="1" w:styleId="TableTitle">
    <w:name w:val="TableTitle"/>
    <w:basedOn w:val="BaseText"/>
    <w:rsid w:val="007A44ED"/>
    <w:rPr>
      <w:rFonts w:ascii="Arial" w:hAnsi="Arial"/>
    </w:rPr>
  </w:style>
  <w:style w:type="paragraph" w:customStyle="1" w:styleId="UnnumList">
    <w:name w:val="UnnumList"/>
    <w:basedOn w:val="BaseText"/>
    <w:rsid w:val="007A44ED"/>
    <w:pPr>
      <w:ind w:left="360" w:hanging="360"/>
    </w:pPr>
  </w:style>
  <w:style w:type="paragraph" w:customStyle="1" w:styleId="AuthorContrib">
    <w:name w:val="AuthorContrib"/>
    <w:basedOn w:val="BaseText"/>
    <w:rsid w:val="007A44ED"/>
    <w:pPr>
      <w:spacing w:line="360" w:lineRule="auto"/>
    </w:pPr>
  </w:style>
  <w:style w:type="paragraph" w:customStyle="1" w:styleId="AuthorInfo">
    <w:name w:val="AuthorInfo"/>
    <w:basedOn w:val="BaseText"/>
    <w:rsid w:val="007A44ED"/>
    <w:pPr>
      <w:spacing w:line="360" w:lineRule="auto"/>
    </w:pPr>
  </w:style>
  <w:style w:type="paragraph" w:customStyle="1" w:styleId="Sec3Ttl">
    <w:name w:val="Sec3Ttl"/>
    <w:basedOn w:val="BaseHeading"/>
    <w:rsid w:val="007A44ED"/>
    <w:pPr>
      <w:outlineLvl w:val="2"/>
    </w:pPr>
    <w:rPr>
      <w:sz w:val="18"/>
    </w:rPr>
  </w:style>
  <w:style w:type="paragraph" w:customStyle="1" w:styleId="BoxTextIndent">
    <w:name w:val="BoxTextIndent"/>
    <w:basedOn w:val="BaseText"/>
    <w:rsid w:val="007A44ED"/>
    <w:pPr>
      <w:ind w:firstLine="720"/>
    </w:pPr>
  </w:style>
  <w:style w:type="paragraph" w:customStyle="1" w:styleId="BoxFigureLegend">
    <w:name w:val="BoxFigureLegend"/>
    <w:basedOn w:val="BaseText"/>
    <w:rsid w:val="007A44ED"/>
  </w:style>
  <w:style w:type="paragraph" w:customStyle="1" w:styleId="BCACorrAmfront">
    <w:name w:val="BCA_CorrAm_front"/>
    <w:basedOn w:val="BaseText"/>
    <w:rsid w:val="007A44ED"/>
  </w:style>
  <w:style w:type="paragraph" w:customStyle="1" w:styleId="OnlineMethHead1">
    <w:name w:val="Online_MethHead1"/>
    <w:basedOn w:val="BaseHeading"/>
    <w:rsid w:val="007A44ED"/>
    <w:rPr>
      <w:sz w:val="24"/>
    </w:rPr>
  </w:style>
  <w:style w:type="paragraph" w:customStyle="1" w:styleId="OnlineMethHead2">
    <w:name w:val="Online_MethHead2"/>
    <w:basedOn w:val="BaseHeading"/>
    <w:rsid w:val="007A44ED"/>
    <w:pPr>
      <w:outlineLvl w:val="1"/>
    </w:pPr>
    <w:rPr>
      <w:sz w:val="20"/>
    </w:rPr>
  </w:style>
  <w:style w:type="paragraph" w:customStyle="1" w:styleId="OnlineMethPara">
    <w:name w:val="Online_MethPara"/>
    <w:basedOn w:val="BaseText"/>
    <w:rsid w:val="007A44ED"/>
    <w:pPr>
      <w:spacing w:line="360" w:lineRule="auto"/>
    </w:pPr>
    <w:rPr>
      <w:sz w:val="24"/>
    </w:rPr>
  </w:style>
  <w:style w:type="paragraph" w:customStyle="1" w:styleId="OnlineMethParaIndent">
    <w:name w:val="Online_MethParaIndent"/>
    <w:basedOn w:val="BaseText"/>
    <w:rsid w:val="007A44ED"/>
    <w:pPr>
      <w:spacing w:line="360" w:lineRule="auto"/>
      <w:ind w:firstLine="720"/>
    </w:pPr>
    <w:rPr>
      <w:sz w:val="24"/>
    </w:rPr>
  </w:style>
  <w:style w:type="paragraph" w:customStyle="1" w:styleId="OnlineReference">
    <w:name w:val="Online_Reference"/>
    <w:basedOn w:val="BaseText"/>
    <w:rsid w:val="007A44ED"/>
    <w:pPr>
      <w:spacing w:line="360" w:lineRule="auto"/>
      <w:ind w:left="792" w:hanging="792"/>
    </w:pPr>
    <w:rPr>
      <w:sz w:val="24"/>
    </w:rPr>
  </w:style>
  <w:style w:type="paragraph" w:customStyle="1" w:styleId="ParagraphList">
    <w:name w:val="ParagraphList"/>
    <w:basedOn w:val="Normal"/>
    <w:next w:val="BaseText"/>
    <w:rsid w:val="007A44ED"/>
    <w:pPr>
      <w:spacing w:after="0" w:line="360" w:lineRule="auto"/>
    </w:pPr>
    <w:rPr>
      <w:rFonts w:ascii="Times New Roman" w:eastAsia="Times New Roman" w:hAnsi="Times New Roman" w:cs="Times New Roman"/>
      <w:sz w:val="24"/>
      <w:szCs w:val="20"/>
    </w:rPr>
  </w:style>
  <w:style w:type="paragraph" w:customStyle="1" w:styleId="ReferenceAnnotation">
    <w:name w:val="ReferenceAnnotation"/>
    <w:basedOn w:val="BaseText"/>
    <w:rsid w:val="007A44ED"/>
    <w:pPr>
      <w:spacing w:line="360" w:lineRule="auto"/>
      <w:ind w:left="792"/>
    </w:pPr>
    <w:rPr>
      <w:b/>
      <w:sz w:val="24"/>
    </w:rPr>
  </w:style>
  <w:style w:type="paragraph" w:customStyle="1" w:styleId="OnlineDispMat">
    <w:name w:val="Online_DispMat"/>
    <w:basedOn w:val="BaseText"/>
    <w:qFormat/>
    <w:rsid w:val="007A44ED"/>
    <w:rPr>
      <w:szCs w:val="24"/>
    </w:rPr>
  </w:style>
  <w:style w:type="character" w:customStyle="1" w:styleId="st">
    <w:name w:val="st"/>
    <w:basedOn w:val="DefaultParagraphFont"/>
    <w:rsid w:val="007A44ED"/>
  </w:style>
  <w:style w:type="character" w:customStyle="1" w:styleId="kno-fv">
    <w:name w:val="kno-fv"/>
    <w:basedOn w:val="DefaultParagraphFont"/>
    <w:rsid w:val="007A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22EB9-4194-411A-A531-7D563533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2866</Words>
  <Characters>16340</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Universitair Medisch Centrum Groningen</Company>
  <LinksUpToDate>false</LinksUpToDate>
  <CharactersWithSpaces>19168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Bram Prins</dc:creator>
  <cp:lastModifiedBy>Marian Weidner</cp:lastModifiedBy>
  <cp:revision>2</cp:revision>
  <dcterms:created xsi:type="dcterms:W3CDTF">2016-01-04T23:14:00Z</dcterms:created>
  <dcterms:modified xsi:type="dcterms:W3CDTF">2016-01-04T23:14:00Z</dcterms:modified>
</cp:coreProperties>
</file>