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F8" w:rsidRPr="002606B2" w:rsidRDefault="005E7B30" w:rsidP="00FD693B">
      <w:pPr>
        <w:spacing w:line="480" w:lineRule="auto"/>
        <w:rPr>
          <w:rFonts w:ascii="Arial" w:hAnsi="Arial" w:cs="Arial"/>
          <w:b/>
          <w:color w:val="000000"/>
          <w:sz w:val="20"/>
          <w:szCs w:val="20"/>
          <w:lang w:val="en-GB"/>
        </w:rPr>
      </w:pPr>
      <w:r w:rsidRPr="002606B2">
        <w:rPr>
          <w:rFonts w:ascii="Arial" w:hAnsi="Arial" w:cs="Arial"/>
          <w:b/>
          <w:sz w:val="20"/>
          <w:szCs w:val="20"/>
          <w:lang w:val="en-GB"/>
        </w:rPr>
        <w:t xml:space="preserve">Factors </w:t>
      </w:r>
      <w:r w:rsidR="00E4649C" w:rsidRPr="002606B2">
        <w:rPr>
          <w:rFonts w:ascii="Arial" w:hAnsi="Arial" w:cs="Arial"/>
          <w:b/>
          <w:sz w:val="20"/>
          <w:szCs w:val="20"/>
          <w:lang w:val="en-GB"/>
        </w:rPr>
        <w:t xml:space="preserve">associated with </w:t>
      </w:r>
      <w:r w:rsidR="009E4C49" w:rsidRPr="002606B2">
        <w:rPr>
          <w:rFonts w:ascii="Arial" w:hAnsi="Arial" w:cs="Arial"/>
          <w:b/>
          <w:sz w:val="20"/>
          <w:szCs w:val="20"/>
          <w:lang w:val="en-GB"/>
        </w:rPr>
        <w:t xml:space="preserve">emergency services </w:t>
      </w:r>
      <w:r w:rsidR="00E4649C" w:rsidRPr="002606B2">
        <w:rPr>
          <w:rFonts w:ascii="Arial" w:hAnsi="Arial" w:cs="Arial"/>
          <w:b/>
          <w:sz w:val="20"/>
          <w:szCs w:val="20"/>
          <w:lang w:val="en-GB"/>
        </w:rPr>
        <w:t>use by</w:t>
      </w:r>
      <w:r w:rsidRPr="002606B2">
        <w:rPr>
          <w:rFonts w:ascii="Arial" w:hAnsi="Arial" w:cs="Arial"/>
          <w:b/>
          <w:sz w:val="20"/>
          <w:szCs w:val="20"/>
          <w:lang w:val="en-GB"/>
        </w:rPr>
        <w:t xml:space="preserve"> </w:t>
      </w:r>
      <w:r w:rsidR="00E4649C" w:rsidRPr="002606B2">
        <w:rPr>
          <w:rFonts w:ascii="Arial" w:hAnsi="Arial" w:cs="Arial"/>
          <w:b/>
          <w:sz w:val="20"/>
          <w:szCs w:val="20"/>
          <w:lang w:val="en-GB"/>
        </w:rPr>
        <w:t xml:space="preserve">patients with </w:t>
      </w:r>
      <w:r w:rsidRPr="002606B2">
        <w:rPr>
          <w:rFonts w:ascii="Arial" w:hAnsi="Arial" w:cs="Arial"/>
          <w:b/>
          <w:sz w:val="20"/>
          <w:szCs w:val="20"/>
          <w:lang w:val="en-GB"/>
        </w:rPr>
        <w:t>recurrent myocardial infarction</w:t>
      </w:r>
      <w:r w:rsidR="006A6ADF" w:rsidRPr="002606B2">
        <w:rPr>
          <w:rFonts w:ascii="Arial" w:hAnsi="Arial" w:cs="Arial"/>
          <w:b/>
          <w:sz w:val="20"/>
          <w:szCs w:val="20"/>
          <w:lang w:val="en-GB"/>
        </w:rPr>
        <w:t xml:space="preserve">. </w:t>
      </w:r>
      <w:r w:rsidR="00684865" w:rsidRPr="002606B2">
        <w:rPr>
          <w:rFonts w:ascii="Arial" w:hAnsi="Arial" w:cs="Arial"/>
          <w:b/>
          <w:color w:val="000000"/>
          <w:sz w:val="20"/>
          <w:szCs w:val="20"/>
          <w:lang w:val="en-GB"/>
        </w:rPr>
        <w:t>From the MONICA/KORA Myocardial Infarction Registry.</w:t>
      </w:r>
    </w:p>
    <w:p w:rsidR="00F842D2" w:rsidRPr="002606B2" w:rsidRDefault="00F842D2" w:rsidP="00FD693B">
      <w:pPr>
        <w:spacing w:line="480" w:lineRule="auto"/>
        <w:rPr>
          <w:rFonts w:ascii="Arial" w:hAnsi="Arial" w:cs="Arial"/>
          <w:b/>
          <w:sz w:val="20"/>
          <w:szCs w:val="20"/>
          <w:lang w:val="en-GB"/>
        </w:rPr>
      </w:pPr>
      <w:bookmarkStart w:id="0" w:name="_GoBack"/>
      <w:bookmarkEnd w:id="0"/>
    </w:p>
    <w:p w:rsidR="002F1FF3" w:rsidRPr="002606B2" w:rsidRDefault="00594E61" w:rsidP="00FD693B">
      <w:pPr>
        <w:spacing w:line="480" w:lineRule="auto"/>
        <w:rPr>
          <w:rFonts w:ascii="Arial" w:hAnsi="Arial" w:cs="Arial"/>
          <w:sz w:val="20"/>
          <w:szCs w:val="20"/>
          <w:vertAlign w:val="superscript"/>
        </w:rPr>
      </w:pPr>
      <w:r w:rsidRPr="002606B2">
        <w:rPr>
          <w:rFonts w:ascii="Arial" w:hAnsi="Arial" w:cs="Arial"/>
          <w:sz w:val="20"/>
          <w:szCs w:val="20"/>
        </w:rPr>
        <w:t>Inge</w:t>
      </w:r>
      <w:r w:rsidR="002F1FF3" w:rsidRPr="002606B2">
        <w:rPr>
          <w:rFonts w:ascii="Arial" w:hAnsi="Arial" w:cs="Arial"/>
          <w:sz w:val="20"/>
          <w:szCs w:val="20"/>
        </w:rPr>
        <w:t xml:space="preserve"> </w:t>
      </w:r>
      <w:r w:rsidRPr="002606B2">
        <w:rPr>
          <w:rFonts w:ascii="Arial" w:hAnsi="Arial" w:cs="Arial"/>
          <w:sz w:val="20"/>
          <w:szCs w:val="20"/>
        </w:rPr>
        <w:t>Kirchberger</w:t>
      </w:r>
      <w:r w:rsidR="0068686E" w:rsidRPr="002606B2">
        <w:rPr>
          <w:rFonts w:ascii="Arial" w:hAnsi="Arial" w:cs="Arial"/>
          <w:sz w:val="20"/>
          <w:szCs w:val="20"/>
        </w:rPr>
        <w:t>, PhD</w:t>
      </w:r>
      <w:r w:rsidR="008D685A" w:rsidRPr="002606B2">
        <w:rPr>
          <w:rFonts w:ascii="Arial" w:hAnsi="Arial" w:cs="Arial"/>
          <w:sz w:val="20"/>
          <w:szCs w:val="20"/>
          <w:vertAlign w:val="superscript"/>
        </w:rPr>
        <w:t>a</w:t>
      </w:r>
      <w:r w:rsidRPr="002606B2">
        <w:rPr>
          <w:rFonts w:ascii="Arial" w:hAnsi="Arial" w:cs="Arial"/>
          <w:sz w:val="20"/>
          <w:szCs w:val="20"/>
          <w:vertAlign w:val="superscript"/>
        </w:rPr>
        <w:t>,</w:t>
      </w:r>
      <w:r w:rsidR="008D685A" w:rsidRPr="002606B2">
        <w:rPr>
          <w:rFonts w:ascii="Arial" w:hAnsi="Arial" w:cs="Arial"/>
          <w:sz w:val="20"/>
          <w:szCs w:val="20"/>
          <w:vertAlign w:val="superscript"/>
        </w:rPr>
        <w:t>b</w:t>
      </w:r>
      <w:r w:rsidRPr="002606B2">
        <w:rPr>
          <w:rFonts w:ascii="Arial" w:hAnsi="Arial" w:cs="Arial"/>
          <w:sz w:val="20"/>
          <w:szCs w:val="20"/>
        </w:rPr>
        <w:t xml:space="preserve">, </w:t>
      </w:r>
      <w:r w:rsidR="00B4527B" w:rsidRPr="002606B2">
        <w:rPr>
          <w:rFonts w:ascii="Arial" w:hAnsi="Arial" w:cs="Arial"/>
          <w:sz w:val="20"/>
          <w:szCs w:val="20"/>
        </w:rPr>
        <w:t>Ute Amann</w:t>
      </w:r>
      <w:r w:rsidR="0068686E" w:rsidRPr="002606B2">
        <w:rPr>
          <w:rFonts w:ascii="Arial" w:hAnsi="Arial" w:cs="Arial"/>
          <w:sz w:val="20"/>
          <w:szCs w:val="20"/>
        </w:rPr>
        <w:t>, PhD</w:t>
      </w:r>
      <w:r w:rsidR="003863BD" w:rsidRPr="002606B2">
        <w:rPr>
          <w:rFonts w:ascii="Arial" w:hAnsi="Arial" w:cs="Arial"/>
          <w:sz w:val="20"/>
          <w:szCs w:val="20"/>
          <w:vertAlign w:val="superscript"/>
        </w:rPr>
        <w:t>a,</w:t>
      </w:r>
      <w:r w:rsidR="00B4527B" w:rsidRPr="002606B2">
        <w:rPr>
          <w:rFonts w:ascii="Arial" w:hAnsi="Arial" w:cs="Arial"/>
          <w:sz w:val="20"/>
          <w:szCs w:val="20"/>
          <w:vertAlign w:val="superscript"/>
        </w:rPr>
        <w:t>b</w:t>
      </w:r>
      <w:r w:rsidR="00B4527B" w:rsidRPr="002606B2">
        <w:rPr>
          <w:rFonts w:ascii="Arial" w:hAnsi="Arial" w:cs="Arial"/>
          <w:sz w:val="20"/>
          <w:szCs w:val="20"/>
        </w:rPr>
        <w:t xml:space="preserve">, </w:t>
      </w:r>
      <w:r w:rsidRPr="002606B2">
        <w:rPr>
          <w:rFonts w:ascii="Arial" w:hAnsi="Arial" w:cs="Arial"/>
          <w:sz w:val="20"/>
          <w:szCs w:val="20"/>
        </w:rPr>
        <w:t>Margit</w:t>
      </w:r>
      <w:r w:rsidR="002F1FF3" w:rsidRPr="002606B2">
        <w:rPr>
          <w:rFonts w:ascii="Arial" w:hAnsi="Arial" w:cs="Arial"/>
          <w:sz w:val="20"/>
          <w:szCs w:val="20"/>
        </w:rPr>
        <w:t xml:space="preserve"> Heier</w:t>
      </w:r>
      <w:r w:rsidR="0068686E" w:rsidRPr="002606B2">
        <w:rPr>
          <w:rFonts w:ascii="Arial" w:hAnsi="Arial" w:cs="Arial"/>
          <w:sz w:val="20"/>
          <w:szCs w:val="20"/>
        </w:rPr>
        <w:t>, MD</w:t>
      </w:r>
      <w:r w:rsidR="008D685A" w:rsidRPr="002606B2">
        <w:rPr>
          <w:rFonts w:ascii="Arial" w:hAnsi="Arial" w:cs="Arial"/>
          <w:sz w:val="20"/>
          <w:szCs w:val="20"/>
          <w:vertAlign w:val="superscript"/>
        </w:rPr>
        <w:t>a</w:t>
      </w:r>
      <w:r w:rsidRPr="002606B2">
        <w:rPr>
          <w:rFonts w:ascii="Arial" w:hAnsi="Arial" w:cs="Arial"/>
          <w:sz w:val="20"/>
          <w:szCs w:val="20"/>
          <w:vertAlign w:val="superscript"/>
        </w:rPr>
        <w:t>,</w:t>
      </w:r>
      <w:r w:rsidR="008D685A" w:rsidRPr="002606B2">
        <w:rPr>
          <w:rFonts w:ascii="Arial" w:hAnsi="Arial" w:cs="Arial"/>
          <w:sz w:val="20"/>
          <w:szCs w:val="20"/>
          <w:vertAlign w:val="superscript"/>
        </w:rPr>
        <w:t>b</w:t>
      </w:r>
      <w:r w:rsidR="002F1FF3" w:rsidRPr="002606B2">
        <w:rPr>
          <w:rFonts w:ascii="Arial" w:hAnsi="Arial" w:cs="Arial"/>
          <w:sz w:val="20"/>
          <w:szCs w:val="20"/>
        </w:rPr>
        <w:t xml:space="preserve">, </w:t>
      </w:r>
      <w:r w:rsidR="00A06B84" w:rsidRPr="002606B2">
        <w:rPr>
          <w:rFonts w:ascii="Arial" w:hAnsi="Arial" w:cs="Arial"/>
          <w:sz w:val="20"/>
          <w:szCs w:val="20"/>
        </w:rPr>
        <w:t>Christian Thilo</w:t>
      </w:r>
      <w:r w:rsidR="0068686E" w:rsidRPr="002606B2">
        <w:rPr>
          <w:rFonts w:ascii="Arial" w:hAnsi="Arial" w:cs="Arial"/>
          <w:sz w:val="20"/>
          <w:szCs w:val="20"/>
        </w:rPr>
        <w:t>, MD</w:t>
      </w:r>
      <w:r w:rsidR="00420490">
        <w:rPr>
          <w:rFonts w:ascii="Arial" w:hAnsi="Arial" w:cs="Arial"/>
          <w:sz w:val="20"/>
          <w:szCs w:val="20"/>
          <w:vertAlign w:val="superscript"/>
        </w:rPr>
        <w:t>c</w:t>
      </w:r>
      <w:r w:rsidR="000A66D9" w:rsidRPr="002606B2">
        <w:rPr>
          <w:rFonts w:ascii="Arial" w:hAnsi="Arial" w:cs="Arial"/>
          <w:sz w:val="20"/>
          <w:szCs w:val="20"/>
        </w:rPr>
        <w:t xml:space="preserve">, </w:t>
      </w:r>
      <w:r w:rsidR="002B67CC" w:rsidRPr="002606B2">
        <w:rPr>
          <w:rFonts w:ascii="Arial" w:hAnsi="Arial" w:cs="Arial"/>
          <w:sz w:val="20"/>
          <w:szCs w:val="20"/>
        </w:rPr>
        <w:t>Annette Peters</w:t>
      </w:r>
      <w:r w:rsidR="0068686E" w:rsidRPr="002606B2">
        <w:rPr>
          <w:rFonts w:ascii="Arial" w:hAnsi="Arial" w:cs="Arial"/>
          <w:sz w:val="20"/>
          <w:szCs w:val="20"/>
        </w:rPr>
        <w:t>, PhD</w:t>
      </w:r>
      <w:r w:rsidR="008D685A" w:rsidRPr="002606B2">
        <w:rPr>
          <w:rFonts w:ascii="Arial" w:hAnsi="Arial" w:cs="Arial"/>
          <w:sz w:val="20"/>
          <w:szCs w:val="20"/>
          <w:vertAlign w:val="superscript"/>
        </w:rPr>
        <w:t>b</w:t>
      </w:r>
      <w:r w:rsidR="00E7158B" w:rsidRPr="002606B2">
        <w:rPr>
          <w:rFonts w:ascii="Arial" w:hAnsi="Arial" w:cs="Arial"/>
          <w:sz w:val="20"/>
          <w:szCs w:val="20"/>
        </w:rPr>
        <w:t xml:space="preserve">, </w:t>
      </w:r>
      <w:r w:rsidRPr="002606B2">
        <w:rPr>
          <w:rFonts w:ascii="Arial" w:hAnsi="Arial" w:cs="Arial"/>
          <w:sz w:val="20"/>
          <w:szCs w:val="20"/>
        </w:rPr>
        <w:t xml:space="preserve">Christa </w:t>
      </w:r>
      <w:r w:rsidR="002F1FF3" w:rsidRPr="002606B2">
        <w:rPr>
          <w:rFonts w:ascii="Arial" w:hAnsi="Arial" w:cs="Arial"/>
          <w:sz w:val="20"/>
          <w:szCs w:val="20"/>
        </w:rPr>
        <w:t>Meisinger</w:t>
      </w:r>
      <w:r w:rsidR="0068686E" w:rsidRPr="002606B2">
        <w:rPr>
          <w:rFonts w:ascii="Arial" w:hAnsi="Arial" w:cs="Arial"/>
          <w:sz w:val="20"/>
          <w:szCs w:val="20"/>
        </w:rPr>
        <w:t>, MD</w:t>
      </w:r>
      <w:r w:rsidR="008D685A" w:rsidRPr="002606B2">
        <w:rPr>
          <w:rFonts w:ascii="Arial" w:hAnsi="Arial" w:cs="Arial"/>
          <w:sz w:val="20"/>
          <w:szCs w:val="20"/>
          <w:vertAlign w:val="superscript"/>
        </w:rPr>
        <w:t>a</w:t>
      </w:r>
      <w:r w:rsidRPr="002606B2">
        <w:rPr>
          <w:rFonts w:ascii="Arial" w:hAnsi="Arial" w:cs="Arial"/>
          <w:sz w:val="20"/>
          <w:szCs w:val="20"/>
          <w:vertAlign w:val="superscript"/>
        </w:rPr>
        <w:t>,</w:t>
      </w:r>
      <w:r w:rsidR="008D685A" w:rsidRPr="002606B2">
        <w:rPr>
          <w:rFonts w:ascii="Arial" w:hAnsi="Arial" w:cs="Arial"/>
          <w:sz w:val="20"/>
          <w:szCs w:val="20"/>
          <w:vertAlign w:val="superscript"/>
        </w:rPr>
        <w:t>b</w:t>
      </w:r>
    </w:p>
    <w:p w:rsidR="00F842D2" w:rsidRPr="002606B2" w:rsidRDefault="00F842D2" w:rsidP="00FD693B">
      <w:pPr>
        <w:spacing w:line="480" w:lineRule="auto"/>
        <w:rPr>
          <w:rFonts w:ascii="Arial" w:hAnsi="Arial" w:cs="Arial"/>
          <w:sz w:val="20"/>
          <w:szCs w:val="20"/>
        </w:rPr>
      </w:pPr>
    </w:p>
    <w:p w:rsidR="00EC5B60" w:rsidRPr="002606B2" w:rsidRDefault="008D685A" w:rsidP="00EC5B60">
      <w:pPr>
        <w:pStyle w:val="Textkrper"/>
        <w:ind w:left="284" w:hanging="284"/>
        <w:rPr>
          <w:rFonts w:ascii="Arial" w:hAnsi="Arial" w:cs="Arial"/>
          <w:sz w:val="20"/>
          <w:lang w:val="en-GB"/>
        </w:rPr>
      </w:pPr>
      <w:r w:rsidRPr="002606B2">
        <w:rPr>
          <w:rFonts w:ascii="Arial" w:hAnsi="Arial" w:cs="Arial"/>
          <w:sz w:val="20"/>
          <w:vertAlign w:val="superscript"/>
          <w:lang w:val="en-GB"/>
        </w:rPr>
        <w:t>a</w:t>
      </w:r>
      <w:r w:rsidR="00EC5B60" w:rsidRPr="002606B2">
        <w:rPr>
          <w:rFonts w:ascii="Arial" w:hAnsi="Arial" w:cs="Arial"/>
          <w:sz w:val="20"/>
          <w:vertAlign w:val="superscript"/>
          <w:lang w:val="en-GB"/>
        </w:rPr>
        <w:tab/>
      </w:r>
      <w:r w:rsidR="00EC5B60" w:rsidRPr="002606B2">
        <w:rPr>
          <w:rFonts w:ascii="Arial" w:hAnsi="Arial" w:cs="Arial"/>
          <w:sz w:val="20"/>
          <w:lang w:val="en-GB"/>
        </w:rPr>
        <w:t>Central Hospital of Augsburg, MONICA/KORA Myocardial Infarction Registry, Augsburg, Germany</w:t>
      </w:r>
    </w:p>
    <w:p w:rsidR="00EC5B60" w:rsidRPr="002606B2" w:rsidRDefault="008D685A" w:rsidP="00EC5B60">
      <w:pPr>
        <w:pStyle w:val="Textkrper"/>
        <w:ind w:left="284" w:hanging="284"/>
        <w:rPr>
          <w:rFonts w:ascii="Arial" w:hAnsi="Arial" w:cs="Arial"/>
          <w:sz w:val="20"/>
          <w:lang w:val="en-GB"/>
        </w:rPr>
      </w:pPr>
      <w:r w:rsidRPr="002606B2">
        <w:rPr>
          <w:rFonts w:ascii="Arial" w:hAnsi="Arial" w:cs="Arial"/>
          <w:sz w:val="20"/>
          <w:vertAlign w:val="superscript"/>
          <w:lang w:val="en-GB"/>
        </w:rPr>
        <w:t>b</w:t>
      </w:r>
      <w:r w:rsidR="00EC5B60" w:rsidRPr="002606B2">
        <w:rPr>
          <w:rFonts w:ascii="Arial" w:hAnsi="Arial" w:cs="Arial"/>
          <w:sz w:val="20"/>
          <w:vertAlign w:val="superscript"/>
          <w:lang w:val="en-GB"/>
        </w:rPr>
        <w:tab/>
      </w:r>
      <w:r w:rsidR="00EC5B60" w:rsidRPr="002606B2">
        <w:rPr>
          <w:rFonts w:ascii="Arial" w:hAnsi="Arial" w:cs="Arial"/>
          <w:sz w:val="20"/>
          <w:lang w:val="en-GB"/>
        </w:rPr>
        <w:t>Helmholtz Zentrum München, German Research Center for Env</w:t>
      </w:r>
      <w:r w:rsidR="00EC5B60" w:rsidRPr="002606B2">
        <w:rPr>
          <w:rFonts w:ascii="Arial" w:hAnsi="Arial" w:cs="Arial"/>
          <w:sz w:val="20"/>
          <w:lang w:val="en-GB"/>
        </w:rPr>
        <w:t>i</w:t>
      </w:r>
      <w:r w:rsidR="00EC5B60" w:rsidRPr="002606B2">
        <w:rPr>
          <w:rFonts w:ascii="Arial" w:hAnsi="Arial" w:cs="Arial"/>
          <w:sz w:val="20"/>
          <w:lang w:val="en-GB"/>
        </w:rPr>
        <w:t>ronmental Health (GmbH), Institute of Epidemiology II, Neuherberg, Germany</w:t>
      </w:r>
    </w:p>
    <w:p w:rsidR="00EC5B60" w:rsidRPr="002606B2" w:rsidRDefault="00420490" w:rsidP="00EC5B60">
      <w:pPr>
        <w:pStyle w:val="Textkrper"/>
        <w:ind w:left="284" w:hanging="284"/>
        <w:rPr>
          <w:rFonts w:ascii="Arial" w:hAnsi="Arial" w:cs="Arial"/>
          <w:sz w:val="20"/>
          <w:lang w:val="en-GB"/>
        </w:rPr>
      </w:pPr>
      <w:r>
        <w:rPr>
          <w:rFonts w:ascii="Arial" w:hAnsi="Arial" w:cs="Arial"/>
          <w:sz w:val="20"/>
          <w:vertAlign w:val="superscript"/>
          <w:lang w:val="en-GB"/>
        </w:rPr>
        <w:t>c</w:t>
      </w:r>
      <w:r w:rsidR="00EC5B60" w:rsidRPr="002606B2">
        <w:rPr>
          <w:rFonts w:ascii="Arial" w:hAnsi="Arial" w:cs="Arial"/>
          <w:sz w:val="20"/>
          <w:vertAlign w:val="superscript"/>
          <w:lang w:val="en-GB"/>
        </w:rPr>
        <w:tab/>
      </w:r>
      <w:r w:rsidR="00EC5B60" w:rsidRPr="002606B2">
        <w:rPr>
          <w:rFonts w:ascii="Arial" w:hAnsi="Arial" w:cs="Arial"/>
          <w:sz w:val="20"/>
          <w:lang w:val="en-GB"/>
        </w:rPr>
        <w:t>Central</w:t>
      </w:r>
      <w:r w:rsidR="00EC5B60" w:rsidRPr="002606B2">
        <w:rPr>
          <w:rFonts w:ascii="Arial" w:hAnsi="Arial" w:cs="Arial"/>
          <w:b/>
          <w:sz w:val="20"/>
          <w:lang w:val="en-GB"/>
        </w:rPr>
        <w:t xml:space="preserve"> </w:t>
      </w:r>
      <w:r w:rsidR="00EC5B60" w:rsidRPr="002606B2">
        <w:rPr>
          <w:rFonts w:ascii="Arial" w:hAnsi="Arial" w:cs="Arial"/>
          <w:sz w:val="20"/>
          <w:lang w:val="en-GB"/>
        </w:rPr>
        <w:t>Hospital of Augsburg, Department of Internal Medicine I – Cardiology, Augsburg, Germany</w:t>
      </w:r>
    </w:p>
    <w:p w:rsidR="00FB7AF1" w:rsidRPr="002606B2" w:rsidRDefault="00FB7AF1" w:rsidP="00FD693B">
      <w:pPr>
        <w:spacing w:line="480" w:lineRule="auto"/>
        <w:rPr>
          <w:rFonts w:ascii="Arial" w:hAnsi="Arial" w:cs="Arial"/>
          <w:b/>
          <w:sz w:val="20"/>
          <w:szCs w:val="20"/>
          <w:lang w:val="en-GB"/>
        </w:rPr>
      </w:pPr>
    </w:p>
    <w:p w:rsidR="008D685A" w:rsidRPr="002606B2" w:rsidRDefault="008D685A" w:rsidP="008D685A">
      <w:pPr>
        <w:spacing w:line="360" w:lineRule="auto"/>
        <w:rPr>
          <w:rFonts w:ascii="Arial" w:hAnsi="Arial" w:cs="Arial"/>
          <w:b/>
          <w:sz w:val="20"/>
          <w:szCs w:val="20"/>
          <w:lang w:val="en-GB"/>
        </w:rPr>
      </w:pPr>
      <w:r w:rsidRPr="002606B2">
        <w:rPr>
          <w:rFonts w:ascii="Arial" w:hAnsi="Arial" w:cs="Arial"/>
          <w:b/>
          <w:sz w:val="20"/>
          <w:szCs w:val="20"/>
          <w:lang w:val="en-GB"/>
        </w:rPr>
        <w:t>Corresponding author:</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Dr. Inge Kirchberger</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MONICA/KORA Myocardial Infarction Registry</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Central Hospital of Augsburg</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Stenglinstr. 2</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D-86156 Augsburg, Germany</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Phone: +49-821-400 4176</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Fax:     +49-821-400 2838</w:t>
      </w:r>
    </w:p>
    <w:p w:rsidR="008D685A" w:rsidRPr="002606B2" w:rsidRDefault="008D685A" w:rsidP="008D685A">
      <w:pPr>
        <w:spacing w:line="360" w:lineRule="auto"/>
        <w:rPr>
          <w:rFonts w:ascii="Arial" w:hAnsi="Arial" w:cs="Arial"/>
          <w:sz w:val="20"/>
          <w:szCs w:val="20"/>
          <w:lang w:val="en-GB"/>
        </w:rPr>
      </w:pPr>
      <w:r w:rsidRPr="002606B2">
        <w:rPr>
          <w:rFonts w:ascii="Arial" w:hAnsi="Arial" w:cs="Arial"/>
          <w:sz w:val="20"/>
          <w:szCs w:val="20"/>
          <w:lang w:val="en-GB"/>
        </w:rPr>
        <w:t xml:space="preserve">eMail </w:t>
      </w:r>
      <w:hyperlink r:id="rId8" w:history="1">
        <w:r w:rsidRPr="002606B2">
          <w:rPr>
            <w:rStyle w:val="Hyperlink"/>
            <w:rFonts w:ascii="Arial" w:hAnsi="Arial" w:cs="Arial"/>
            <w:sz w:val="20"/>
            <w:szCs w:val="20"/>
            <w:lang w:val="en-GB"/>
          </w:rPr>
          <w:t>Inge.Kirchberger@helmholtz-muenchen.de</w:t>
        </w:r>
      </w:hyperlink>
    </w:p>
    <w:p w:rsidR="008D685A" w:rsidRPr="002606B2" w:rsidRDefault="008D685A" w:rsidP="00FD693B">
      <w:pPr>
        <w:spacing w:line="480" w:lineRule="auto"/>
        <w:rPr>
          <w:rFonts w:ascii="Arial" w:hAnsi="Arial" w:cs="Arial"/>
          <w:b/>
          <w:sz w:val="20"/>
          <w:szCs w:val="20"/>
          <w:lang w:val="en-GB"/>
        </w:rPr>
      </w:pPr>
    </w:p>
    <w:p w:rsidR="0068686E" w:rsidRPr="002606B2" w:rsidRDefault="0068686E" w:rsidP="0068686E">
      <w:pPr>
        <w:spacing w:line="480" w:lineRule="auto"/>
        <w:rPr>
          <w:rFonts w:ascii="Arial" w:hAnsi="Arial" w:cs="Arial"/>
          <w:sz w:val="20"/>
          <w:szCs w:val="20"/>
          <w:lang w:val="en-GB"/>
        </w:rPr>
      </w:pPr>
      <w:r w:rsidRPr="002606B2">
        <w:rPr>
          <w:rFonts w:ascii="Arial" w:hAnsi="Arial" w:cs="Arial"/>
          <w:b/>
          <w:sz w:val="20"/>
          <w:szCs w:val="20"/>
          <w:lang w:val="en-GB"/>
        </w:rPr>
        <w:t>Acknowledgements</w:t>
      </w:r>
    </w:p>
    <w:p w:rsidR="0068686E" w:rsidRPr="002606B2" w:rsidRDefault="0068686E" w:rsidP="0068686E">
      <w:pPr>
        <w:spacing w:line="480" w:lineRule="auto"/>
        <w:rPr>
          <w:rFonts w:ascii="Arial" w:hAnsi="Arial" w:cs="Arial"/>
          <w:color w:val="000000"/>
          <w:sz w:val="20"/>
          <w:szCs w:val="20"/>
        </w:rPr>
      </w:pPr>
      <w:r w:rsidRPr="002606B2">
        <w:rPr>
          <w:rFonts w:ascii="Arial" w:hAnsi="Arial" w:cs="Arial"/>
          <w:sz w:val="20"/>
          <w:szCs w:val="20"/>
          <w:lang w:val="en-GB"/>
        </w:rPr>
        <w:t xml:space="preserve">The KORA research platform and the MONICA Augsburg studies were initiated and financed by the Helmholtz Zentrum München, German Research Center for Environmental Health, which is funded by the German Federal Ministry of Education, Science, Research and Technology and by the State of Bavaria. Since the year 2000 the myocardial infarction data collection is co-financed by the German Federal Ministry of Health to provide population-based myocardial infarction morbidity data for the official German Health Report (see </w:t>
      </w:r>
      <w:hyperlink r:id="rId9" w:history="1">
        <w:r w:rsidRPr="002606B2">
          <w:rPr>
            <w:rStyle w:val="Hyperlink"/>
            <w:rFonts w:ascii="Arial" w:hAnsi="Arial" w:cs="Arial"/>
            <w:sz w:val="20"/>
            <w:szCs w:val="20"/>
            <w:lang w:val="en-GB"/>
          </w:rPr>
          <w:t>www.gbe-bund.de</w:t>
        </w:r>
      </w:hyperlink>
      <w:r w:rsidRPr="002606B2">
        <w:rPr>
          <w:rFonts w:ascii="Arial" w:hAnsi="Arial" w:cs="Arial"/>
          <w:sz w:val="20"/>
          <w:szCs w:val="20"/>
          <w:lang w:val="en-GB"/>
        </w:rPr>
        <w:t xml:space="preserve">). </w:t>
      </w:r>
      <w:r w:rsidRPr="002606B2">
        <w:rPr>
          <w:rFonts w:ascii="Arial" w:hAnsi="Arial" w:cs="Arial"/>
          <w:color w:val="000000"/>
          <w:sz w:val="20"/>
          <w:szCs w:val="20"/>
        </w:rPr>
        <w:t>Steering partners of the MONICA/KORA Infarction Registry, Augsburg, are the KORA research platform, Helmholtz Zentrum München and the I. Medizinische Klinik, Herzzentrum Augsburg-Schwaben, Klinikum Augsburg.</w:t>
      </w:r>
    </w:p>
    <w:p w:rsidR="00725CDB" w:rsidRPr="002606B2" w:rsidRDefault="0068686E" w:rsidP="00420490">
      <w:pPr>
        <w:spacing w:line="480" w:lineRule="auto"/>
        <w:ind w:firstLine="708"/>
        <w:rPr>
          <w:rFonts w:ascii="Arial" w:hAnsi="Arial" w:cs="Arial"/>
          <w:sz w:val="20"/>
          <w:szCs w:val="20"/>
          <w:lang w:val="en-US"/>
        </w:rPr>
      </w:pPr>
      <w:r w:rsidRPr="002606B2">
        <w:rPr>
          <w:rFonts w:ascii="Arial" w:hAnsi="Arial" w:cs="Arial"/>
          <w:sz w:val="20"/>
          <w:szCs w:val="20"/>
          <w:lang w:val="en-US"/>
        </w:rPr>
        <w:t xml:space="preserve">We thank all members of the Helmholtz Zentrum München, Institute of Epidemiology II and the field staff in Augsburg who were involved in the planning and conduct of the study. We wish to thank the local health departments and the private physicians of the study area as well as the clinicians of the involved hospitals for their support. Finally, we express our appreciation to all study participants. </w:t>
      </w:r>
    </w:p>
    <w:p w:rsidR="002F1FF3" w:rsidRPr="002606B2" w:rsidRDefault="002B67CC" w:rsidP="00910838">
      <w:pPr>
        <w:tabs>
          <w:tab w:val="left" w:pos="5310"/>
        </w:tabs>
        <w:spacing w:line="480" w:lineRule="auto"/>
        <w:rPr>
          <w:rFonts w:ascii="Arial" w:hAnsi="Arial" w:cs="Arial"/>
          <w:b/>
          <w:sz w:val="20"/>
          <w:szCs w:val="20"/>
          <w:lang w:val="en-US"/>
        </w:rPr>
      </w:pPr>
      <w:r w:rsidRPr="002606B2">
        <w:rPr>
          <w:rFonts w:ascii="Arial" w:hAnsi="Arial" w:cs="Arial"/>
          <w:b/>
          <w:sz w:val="20"/>
          <w:szCs w:val="20"/>
          <w:lang w:val="en-US"/>
        </w:rPr>
        <w:br w:type="column"/>
      </w:r>
      <w:r w:rsidR="0068686E" w:rsidRPr="002606B2">
        <w:rPr>
          <w:rFonts w:ascii="Arial" w:hAnsi="Arial" w:cs="Arial"/>
          <w:b/>
          <w:sz w:val="20"/>
          <w:szCs w:val="20"/>
          <w:lang w:val="en-US"/>
        </w:rPr>
        <w:lastRenderedPageBreak/>
        <w:t>ABSTRACT</w:t>
      </w:r>
    </w:p>
    <w:p w:rsidR="0068686E" w:rsidRPr="002606B2" w:rsidRDefault="0068686E" w:rsidP="003130D0">
      <w:pPr>
        <w:spacing w:line="480" w:lineRule="auto"/>
        <w:rPr>
          <w:rFonts w:ascii="Arial" w:hAnsi="Arial" w:cs="Arial"/>
          <w:b/>
          <w:sz w:val="20"/>
          <w:szCs w:val="20"/>
          <w:lang w:val="en-GB"/>
        </w:rPr>
      </w:pPr>
      <w:r w:rsidRPr="002606B2">
        <w:rPr>
          <w:rFonts w:ascii="Arial" w:hAnsi="Arial" w:cs="Arial"/>
          <w:b/>
          <w:sz w:val="20"/>
          <w:szCs w:val="20"/>
          <w:lang w:val="en-GB"/>
        </w:rPr>
        <w:t>Background</w:t>
      </w:r>
    </w:p>
    <w:p w:rsidR="0068686E" w:rsidRPr="002606B2" w:rsidRDefault="00EA7ADE" w:rsidP="0068686E">
      <w:pPr>
        <w:spacing w:line="480" w:lineRule="auto"/>
        <w:rPr>
          <w:rFonts w:ascii="Arial" w:hAnsi="Arial" w:cs="Arial"/>
          <w:sz w:val="20"/>
          <w:szCs w:val="20"/>
          <w:lang w:val="en-GB"/>
        </w:rPr>
      </w:pPr>
      <w:r w:rsidRPr="002606B2">
        <w:rPr>
          <w:rFonts w:ascii="Arial" w:hAnsi="Arial" w:cs="Arial"/>
          <w:sz w:val="20"/>
          <w:szCs w:val="20"/>
          <w:lang w:val="en-GB"/>
        </w:rPr>
        <w:t>A</w:t>
      </w:r>
      <w:r w:rsidR="000B00F1" w:rsidRPr="002606B2">
        <w:rPr>
          <w:rFonts w:ascii="Arial" w:hAnsi="Arial" w:cs="Arial"/>
          <w:sz w:val="20"/>
          <w:szCs w:val="20"/>
          <w:lang w:val="en-GB"/>
        </w:rPr>
        <w:t xml:space="preserve">lthough </w:t>
      </w:r>
      <w:r w:rsidR="009E4C49" w:rsidRPr="002606B2">
        <w:rPr>
          <w:rFonts w:ascii="Arial" w:hAnsi="Arial" w:cs="Arial"/>
          <w:sz w:val="20"/>
          <w:szCs w:val="20"/>
          <w:lang w:val="en-GB"/>
        </w:rPr>
        <w:t xml:space="preserve">emergency </w:t>
      </w:r>
      <w:r w:rsidR="00057D5C" w:rsidRPr="002606B2">
        <w:rPr>
          <w:rFonts w:ascii="Arial" w:hAnsi="Arial" w:cs="Arial"/>
          <w:sz w:val="20"/>
          <w:szCs w:val="20"/>
          <w:lang w:val="en-GB"/>
        </w:rPr>
        <w:t xml:space="preserve">medical </w:t>
      </w:r>
      <w:r w:rsidR="009E4C49" w:rsidRPr="002606B2">
        <w:rPr>
          <w:rFonts w:ascii="Arial" w:hAnsi="Arial" w:cs="Arial"/>
          <w:sz w:val="20"/>
          <w:szCs w:val="20"/>
          <w:lang w:val="en-GB"/>
        </w:rPr>
        <w:t xml:space="preserve">services (EMS) use </w:t>
      </w:r>
      <w:r w:rsidRPr="002606B2">
        <w:rPr>
          <w:rFonts w:ascii="Arial" w:hAnsi="Arial" w:cs="Arial"/>
          <w:sz w:val="20"/>
          <w:szCs w:val="20"/>
          <w:lang w:val="en-GB"/>
        </w:rPr>
        <w:t>is the recommended mode of transport in case of acute coronary symptoms, many</w:t>
      </w:r>
      <w:r w:rsidR="000B00F1" w:rsidRPr="002606B2">
        <w:rPr>
          <w:rFonts w:ascii="Arial" w:hAnsi="Arial" w:cs="Arial"/>
          <w:sz w:val="20"/>
          <w:szCs w:val="20"/>
          <w:lang w:val="en-GB"/>
        </w:rPr>
        <w:t xml:space="preserve"> people</w:t>
      </w:r>
      <w:r w:rsidRPr="002606B2">
        <w:rPr>
          <w:rFonts w:ascii="Arial" w:hAnsi="Arial" w:cs="Arial"/>
          <w:sz w:val="20"/>
          <w:szCs w:val="20"/>
          <w:lang w:val="en-GB"/>
        </w:rPr>
        <w:t xml:space="preserve"> fail to use this service</w:t>
      </w:r>
      <w:r w:rsidR="00BB1598" w:rsidRPr="002606B2">
        <w:rPr>
          <w:rFonts w:ascii="Arial" w:hAnsi="Arial" w:cs="Arial"/>
          <w:sz w:val="20"/>
          <w:szCs w:val="20"/>
          <w:lang w:val="en-GB"/>
        </w:rPr>
        <w:t>.</w:t>
      </w:r>
      <w:r w:rsidR="003130D0" w:rsidRPr="002606B2">
        <w:rPr>
          <w:rFonts w:ascii="Arial" w:hAnsi="Arial" w:cs="Arial"/>
          <w:sz w:val="20"/>
          <w:szCs w:val="20"/>
          <w:lang w:val="en-GB"/>
        </w:rPr>
        <w:t xml:space="preserve"> </w:t>
      </w:r>
    </w:p>
    <w:p w:rsidR="0068686E" w:rsidRPr="002606B2" w:rsidRDefault="0068686E" w:rsidP="0068686E">
      <w:pPr>
        <w:spacing w:line="480" w:lineRule="auto"/>
        <w:rPr>
          <w:rFonts w:ascii="Arial" w:hAnsi="Arial" w:cs="Arial"/>
          <w:b/>
          <w:sz w:val="20"/>
          <w:szCs w:val="20"/>
          <w:lang w:val="en-GB"/>
        </w:rPr>
      </w:pPr>
      <w:r w:rsidRPr="002606B2">
        <w:rPr>
          <w:rFonts w:ascii="Arial" w:hAnsi="Arial" w:cs="Arial"/>
          <w:b/>
          <w:sz w:val="20"/>
          <w:szCs w:val="20"/>
          <w:lang w:val="en-GB"/>
        </w:rPr>
        <w:t>Objective</w:t>
      </w:r>
    </w:p>
    <w:p w:rsidR="0068686E" w:rsidRPr="002606B2" w:rsidRDefault="0068686E" w:rsidP="0068686E">
      <w:pPr>
        <w:spacing w:line="480" w:lineRule="auto"/>
        <w:rPr>
          <w:rFonts w:ascii="Arial" w:hAnsi="Arial" w:cs="Arial"/>
          <w:sz w:val="20"/>
          <w:szCs w:val="20"/>
          <w:lang w:val="en-GB"/>
        </w:rPr>
      </w:pPr>
      <w:r w:rsidRPr="002606B2">
        <w:rPr>
          <w:rFonts w:ascii="Arial" w:hAnsi="Arial" w:cs="Arial"/>
          <w:sz w:val="20"/>
          <w:szCs w:val="20"/>
          <w:lang w:val="en-GB"/>
        </w:rPr>
        <w:t xml:space="preserve"> The objective of this study was to determine factors associated with EMS use in a population-based sample of German patients with recurrent </w:t>
      </w:r>
      <w:r w:rsidRPr="002606B2">
        <w:rPr>
          <w:rFonts w:ascii="Arial" w:hAnsi="Arial" w:cs="Arial"/>
          <w:color w:val="000000"/>
          <w:sz w:val="20"/>
          <w:szCs w:val="20"/>
          <w:lang w:val="en-US"/>
        </w:rPr>
        <w:t>acute myocardial infarction</w:t>
      </w:r>
      <w:r w:rsidRPr="002606B2">
        <w:rPr>
          <w:rFonts w:ascii="Arial" w:hAnsi="Arial" w:cs="Arial"/>
          <w:sz w:val="20"/>
          <w:szCs w:val="20"/>
          <w:lang w:val="en-GB"/>
        </w:rPr>
        <w:t xml:space="preserve"> (AMI). </w:t>
      </w:r>
    </w:p>
    <w:p w:rsidR="0068686E" w:rsidRPr="002606B2" w:rsidRDefault="0068686E" w:rsidP="003130D0">
      <w:pPr>
        <w:spacing w:line="480" w:lineRule="auto"/>
        <w:rPr>
          <w:rFonts w:ascii="Arial" w:hAnsi="Arial" w:cs="Arial"/>
          <w:b/>
          <w:sz w:val="20"/>
          <w:szCs w:val="20"/>
          <w:lang w:val="en-GB"/>
        </w:rPr>
      </w:pPr>
      <w:r w:rsidRPr="002606B2">
        <w:rPr>
          <w:rFonts w:ascii="Arial" w:hAnsi="Arial" w:cs="Arial"/>
          <w:b/>
          <w:sz w:val="20"/>
          <w:szCs w:val="20"/>
          <w:lang w:val="en-GB"/>
        </w:rPr>
        <w:t>Methods</w:t>
      </w:r>
    </w:p>
    <w:p w:rsidR="003130D0" w:rsidRPr="002606B2" w:rsidRDefault="003130D0" w:rsidP="0068686E">
      <w:pPr>
        <w:spacing w:line="480" w:lineRule="auto"/>
        <w:rPr>
          <w:rFonts w:ascii="Arial" w:hAnsi="Arial" w:cs="Arial"/>
          <w:sz w:val="20"/>
          <w:szCs w:val="20"/>
          <w:lang w:val="en-GB"/>
        </w:rPr>
      </w:pPr>
      <w:r w:rsidRPr="002606B2">
        <w:rPr>
          <w:rFonts w:ascii="Arial" w:hAnsi="Arial" w:cs="Arial"/>
          <w:color w:val="000000"/>
          <w:sz w:val="20"/>
          <w:szCs w:val="20"/>
          <w:shd w:val="clear" w:color="auto" w:fill="FFFFFF"/>
          <w:lang w:val="en-GB"/>
        </w:rPr>
        <w:t xml:space="preserve">The sample consisted of 998 persons </w:t>
      </w:r>
      <w:r w:rsidRPr="002606B2">
        <w:rPr>
          <w:rFonts w:ascii="Arial" w:hAnsi="Arial" w:cs="Arial"/>
          <w:color w:val="000000"/>
          <w:sz w:val="20"/>
          <w:szCs w:val="20"/>
          <w:lang w:val="en-US"/>
        </w:rPr>
        <w:t xml:space="preserve">with a first and recurrent </w:t>
      </w:r>
      <w:r w:rsidR="00885AF3" w:rsidRPr="002606B2">
        <w:rPr>
          <w:rFonts w:ascii="Arial" w:hAnsi="Arial" w:cs="Arial"/>
          <w:color w:val="000000"/>
          <w:sz w:val="20"/>
          <w:szCs w:val="20"/>
          <w:lang w:val="en-US"/>
        </w:rPr>
        <w:t>acute myocardial infarction</w:t>
      </w:r>
      <w:r w:rsidRPr="002606B2">
        <w:rPr>
          <w:rFonts w:ascii="Arial" w:hAnsi="Arial" w:cs="Arial"/>
          <w:sz w:val="20"/>
          <w:szCs w:val="20"/>
          <w:lang w:val="en-US"/>
        </w:rPr>
        <w:t xml:space="preserve">, </w:t>
      </w:r>
      <w:r w:rsidRPr="002606B2">
        <w:rPr>
          <w:rFonts w:ascii="Arial" w:hAnsi="Arial" w:cs="Arial"/>
          <w:color w:val="000000"/>
          <w:sz w:val="20"/>
          <w:szCs w:val="20"/>
          <w:lang w:val="en-GB"/>
        </w:rPr>
        <w:t xml:space="preserve">recruited 1985-2011. </w:t>
      </w:r>
      <w:r w:rsidRPr="002606B2">
        <w:rPr>
          <w:rFonts w:ascii="Arial" w:hAnsi="Arial" w:cs="Arial"/>
          <w:sz w:val="20"/>
          <w:szCs w:val="20"/>
          <w:lang w:val="en-GB"/>
        </w:rPr>
        <w:t xml:space="preserve">Logistic regression modelling adjusted for </w:t>
      </w:r>
      <w:r w:rsidR="00BB1598" w:rsidRPr="002606B2">
        <w:rPr>
          <w:rFonts w:ascii="Arial" w:hAnsi="Arial" w:cs="Arial"/>
          <w:sz w:val="20"/>
          <w:szCs w:val="20"/>
          <w:lang w:val="en-GB"/>
        </w:rPr>
        <w:t>socio</w:t>
      </w:r>
      <w:r w:rsidRPr="002606B2">
        <w:rPr>
          <w:rFonts w:ascii="Arial" w:hAnsi="Arial" w:cs="Arial"/>
          <w:sz w:val="20"/>
          <w:szCs w:val="20"/>
          <w:lang w:val="en-GB"/>
        </w:rPr>
        <w:t>demographic</w:t>
      </w:r>
      <w:r w:rsidR="000B00F1" w:rsidRPr="002606B2">
        <w:rPr>
          <w:rFonts w:ascii="Arial" w:hAnsi="Arial" w:cs="Arial"/>
          <w:sz w:val="20"/>
          <w:szCs w:val="20"/>
          <w:lang w:val="en-GB"/>
        </w:rPr>
        <w:t>, situational,</w:t>
      </w:r>
      <w:r w:rsidRPr="002606B2">
        <w:rPr>
          <w:rFonts w:ascii="Arial" w:hAnsi="Arial" w:cs="Arial"/>
          <w:sz w:val="20"/>
          <w:szCs w:val="20"/>
          <w:lang w:val="en-GB"/>
        </w:rPr>
        <w:t xml:space="preserve"> </w:t>
      </w:r>
      <w:r w:rsidR="000B00F1" w:rsidRPr="002606B2">
        <w:rPr>
          <w:rFonts w:ascii="Arial" w:hAnsi="Arial" w:cs="Arial"/>
          <w:sz w:val="20"/>
          <w:szCs w:val="20"/>
          <w:lang w:val="en-GB"/>
        </w:rPr>
        <w:t xml:space="preserve">and </w:t>
      </w:r>
      <w:r w:rsidRPr="002606B2">
        <w:rPr>
          <w:rFonts w:ascii="Arial" w:hAnsi="Arial" w:cs="Arial"/>
          <w:sz w:val="20"/>
          <w:szCs w:val="20"/>
          <w:lang w:val="en-GB"/>
        </w:rPr>
        <w:t>clinical variables</w:t>
      </w:r>
      <w:r w:rsidR="00885AF3" w:rsidRPr="002606B2">
        <w:rPr>
          <w:rFonts w:ascii="Arial" w:hAnsi="Arial" w:cs="Arial"/>
          <w:sz w:val="20"/>
          <w:szCs w:val="20"/>
          <w:lang w:val="en-GB"/>
        </w:rPr>
        <w:t>,</w:t>
      </w:r>
      <w:r w:rsidRPr="002606B2">
        <w:rPr>
          <w:rFonts w:ascii="Arial" w:hAnsi="Arial" w:cs="Arial"/>
          <w:sz w:val="20"/>
          <w:szCs w:val="20"/>
          <w:lang w:val="en-GB"/>
        </w:rPr>
        <w:t xml:space="preserve"> </w:t>
      </w:r>
      <w:r w:rsidR="000B00F1" w:rsidRPr="002606B2">
        <w:rPr>
          <w:rFonts w:ascii="Arial" w:hAnsi="Arial" w:cs="Arial"/>
          <w:sz w:val="20"/>
          <w:szCs w:val="20"/>
          <w:lang w:val="en-GB"/>
        </w:rPr>
        <w:t xml:space="preserve">prior diseases, </w:t>
      </w:r>
      <w:r w:rsidRPr="002606B2">
        <w:rPr>
          <w:rFonts w:ascii="Arial" w:hAnsi="Arial" w:cs="Arial"/>
          <w:sz w:val="20"/>
          <w:szCs w:val="20"/>
          <w:lang w:val="en-GB"/>
        </w:rPr>
        <w:t xml:space="preserve">and presenting AMI symptoms was applied. </w:t>
      </w:r>
    </w:p>
    <w:p w:rsidR="0068686E" w:rsidRPr="002606B2" w:rsidRDefault="0068686E" w:rsidP="0068686E">
      <w:pPr>
        <w:spacing w:line="480" w:lineRule="auto"/>
        <w:rPr>
          <w:rFonts w:ascii="Arial" w:hAnsi="Arial" w:cs="Arial"/>
          <w:b/>
          <w:sz w:val="20"/>
          <w:szCs w:val="20"/>
          <w:lang w:val="en-GB"/>
        </w:rPr>
      </w:pPr>
      <w:r w:rsidRPr="002606B2">
        <w:rPr>
          <w:rFonts w:ascii="Arial" w:hAnsi="Arial" w:cs="Arial"/>
          <w:b/>
          <w:sz w:val="20"/>
          <w:szCs w:val="20"/>
          <w:lang w:val="en-GB"/>
        </w:rPr>
        <w:t>Results</w:t>
      </w:r>
    </w:p>
    <w:p w:rsidR="00BB1598" w:rsidRPr="002606B2" w:rsidRDefault="009E4C49" w:rsidP="0068686E">
      <w:pPr>
        <w:spacing w:line="480" w:lineRule="auto"/>
        <w:rPr>
          <w:rFonts w:ascii="Arial" w:hAnsi="Arial" w:cs="Arial"/>
          <w:color w:val="000000"/>
          <w:sz w:val="20"/>
          <w:szCs w:val="20"/>
          <w:shd w:val="clear" w:color="auto" w:fill="FFFFFF"/>
          <w:lang w:val="en-GB"/>
        </w:rPr>
      </w:pPr>
      <w:r w:rsidRPr="002606B2">
        <w:rPr>
          <w:rFonts w:ascii="Arial" w:hAnsi="Arial" w:cs="Arial"/>
          <w:sz w:val="20"/>
          <w:szCs w:val="20"/>
          <w:lang w:val="en-US"/>
        </w:rPr>
        <w:t xml:space="preserve">EMS </w:t>
      </w:r>
      <w:r w:rsidR="003130D0" w:rsidRPr="002606B2">
        <w:rPr>
          <w:rFonts w:ascii="Arial" w:hAnsi="Arial" w:cs="Arial"/>
          <w:sz w:val="20"/>
          <w:szCs w:val="20"/>
          <w:lang w:val="en-US"/>
        </w:rPr>
        <w:t>was used by 48.8% of the patients at</w:t>
      </w:r>
      <w:r w:rsidR="004F2CCB" w:rsidRPr="002606B2">
        <w:rPr>
          <w:rFonts w:ascii="Arial" w:hAnsi="Arial" w:cs="Arial"/>
          <w:sz w:val="20"/>
          <w:szCs w:val="20"/>
          <w:lang w:val="en-US"/>
        </w:rPr>
        <w:t xml:space="preserve"> first, </w:t>
      </w:r>
      <w:r w:rsidR="003130D0" w:rsidRPr="002606B2">
        <w:rPr>
          <w:rFonts w:ascii="Arial" w:hAnsi="Arial" w:cs="Arial"/>
          <w:sz w:val="20"/>
          <w:szCs w:val="20"/>
          <w:lang w:val="en-US"/>
        </w:rPr>
        <w:t xml:space="preserve">and 62.6% at recurrent AMI, respectively. </w:t>
      </w:r>
      <w:r w:rsidR="00885AF3" w:rsidRPr="002606B2">
        <w:rPr>
          <w:rFonts w:ascii="Arial" w:hAnsi="Arial" w:cs="Arial"/>
          <w:sz w:val="20"/>
          <w:szCs w:val="20"/>
          <w:lang w:val="en-US"/>
        </w:rPr>
        <w:t xml:space="preserve">In first AMI, higher age, history </w:t>
      </w:r>
      <w:r w:rsidR="00885AF3" w:rsidRPr="002606B2">
        <w:rPr>
          <w:rFonts w:ascii="Arial" w:hAnsi="Arial" w:cs="Arial"/>
          <w:color w:val="000000"/>
          <w:sz w:val="20"/>
          <w:szCs w:val="20"/>
          <w:shd w:val="clear" w:color="auto" w:fill="FFFFFF"/>
          <w:lang w:val="en-GB"/>
        </w:rPr>
        <w:t xml:space="preserve">of </w:t>
      </w:r>
      <w:r w:rsidR="000B00F1" w:rsidRPr="002606B2">
        <w:rPr>
          <w:rFonts w:ascii="Arial" w:hAnsi="Arial" w:cs="Arial"/>
          <w:color w:val="000000"/>
          <w:sz w:val="20"/>
          <w:szCs w:val="20"/>
          <w:shd w:val="clear" w:color="auto" w:fill="FFFFFF"/>
          <w:lang w:val="en-GB"/>
        </w:rPr>
        <w:t>hyperlipidaemia</w:t>
      </w:r>
      <w:r w:rsidR="00885AF3" w:rsidRPr="002606B2">
        <w:rPr>
          <w:rFonts w:ascii="Arial" w:hAnsi="Arial" w:cs="Arial"/>
          <w:color w:val="000000"/>
          <w:sz w:val="20"/>
          <w:szCs w:val="20"/>
          <w:shd w:val="clear" w:color="auto" w:fill="FFFFFF"/>
          <w:lang w:val="en-GB"/>
        </w:rPr>
        <w:t xml:space="preserve">, ST-segment elevation AMI (STEMI), &gt;4 presenting symptoms, </w:t>
      </w:r>
      <w:r w:rsidR="00885AF3" w:rsidRPr="002606B2">
        <w:rPr>
          <w:rFonts w:ascii="Arial" w:hAnsi="Arial" w:cs="Arial"/>
          <w:sz w:val="20"/>
          <w:szCs w:val="20"/>
          <w:lang w:val="en-US"/>
        </w:rPr>
        <w:t>symptom onset in</w:t>
      </w:r>
      <w:r w:rsidR="00BB1598" w:rsidRPr="002606B2">
        <w:rPr>
          <w:rFonts w:ascii="Arial" w:hAnsi="Arial" w:cs="Arial"/>
          <w:sz w:val="20"/>
          <w:szCs w:val="20"/>
          <w:lang w:val="en-US"/>
        </w:rPr>
        <w:t xml:space="preserve"> daytime,</w:t>
      </w:r>
      <w:r w:rsidR="00885AF3" w:rsidRPr="002606B2">
        <w:rPr>
          <w:rFonts w:ascii="Arial" w:hAnsi="Arial" w:cs="Arial"/>
          <w:sz w:val="20"/>
          <w:szCs w:val="20"/>
          <w:lang w:val="en-US"/>
        </w:rPr>
        <w:t xml:space="preserve"> and later year of AMI were sign</w:t>
      </w:r>
      <w:r w:rsidR="00A850FB" w:rsidRPr="002606B2">
        <w:rPr>
          <w:rFonts w:ascii="Arial" w:hAnsi="Arial" w:cs="Arial"/>
          <w:sz w:val="20"/>
          <w:szCs w:val="20"/>
          <w:lang w:val="en-US"/>
        </w:rPr>
        <w:t>ificantly related</w:t>
      </w:r>
      <w:r w:rsidRPr="002606B2">
        <w:rPr>
          <w:rFonts w:ascii="Arial" w:hAnsi="Arial" w:cs="Arial"/>
          <w:sz w:val="20"/>
          <w:szCs w:val="20"/>
          <w:lang w:val="en-US"/>
        </w:rPr>
        <w:t xml:space="preserve"> with EMS</w:t>
      </w:r>
      <w:r w:rsidR="00885AF3" w:rsidRPr="002606B2">
        <w:rPr>
          <w:rFonts w:ascii="Arial" w:hAnsi="Arial" w:cs="Arial"/>
          <w:sz w:val="20"/>
          <w:szCs w:val="20"/>
          <w:lang w:val="en-US"/>
        </w:rPr>
        <w:t xml:space="preserve"> use.</w:t>
      </w:r>
      <w:r w:rsidR="00885AF3" w:rsidRPr="002606B2">
        <w:rPr>
          <w:rFonts w:ascii="Arial" w:hAnsi="Arial" w:cs="Arial"/>
          <w:b/>
          <w:sz w:val="20"/>
          <w:szCs w:val="20"/>
          <w:lang w:val="en-US"/>
        </w:rPr>
        <w:t xml:space="preserve"> </w:t>
      </w:r>
      <w:r w:rsidR="00885AF3" w:rsidRPr="002606B2">
        <w:rPr>
          <w:rFonts w:ascii="Arial" w:hAnsi="Arial" w:cs="Arial"/>
          <w:sz w:val="20"/>
          <w:szCs w:val="20"/>
          <w:lang w:val="en-US"/>
        </w:rPr>
        <w:t xml:space="preserve">Pain in the upper abdomen and pain between the shoulder blades were significantly less common in </w:t>
      </w:r>
      <w:r w:rsidRPr="002606B2">
        <w:rPr>
          <w:rFonts w:ascii="Arial" w:hAnsi="Arial" w:cs="Arial"/>
          <w:sz w:val="20"/>
          <w:szCs w:val="20"/>
          <w:lang w:val="en-US"/>
        </w:rPr>
        <w:t xml:space="preserve">EMS </w:t>
      </w:r>
      <w:r w:rsidR="00885AF3" w:rsidRPr="002606B2">
        <w:rPr>
          <w:rFonts w:ascii="Arial" w:hAnsi="Arial" w:cs="Arial"/>
          <w:sz w:val="20"/>
          <w:szCs w:val="20"/>
          <w:lang w:val="en-US"/>
        </w:rPr>
        <w:t>users.</w:t>
      </w:r>
      <w:r w:rsidR="00BB1598" w:rsidRPr="002606B2">
        <w:rPr>
          <w:rFonts w:ascii="Arial" w:hAnsi="Arial" w:cs="Arial"/>
          <w:sz w:val="20"/>
          <w:szCs w:val="20"/>
          <w:lang w:val="en-US"/>
        </w:rPr>
        <w:t xml:space="preserve"> </w:t>
      </w:r>
      <w:r w:rsidR="00885AF3" w:rsidRPr="002606B2">
        <w:rPr>
          <w:rFonts w:ascii="Arial" w:hAnsi="Arial" w:cs="Arial"/>
          <w:sz w:val="20"/>
          <w:szCs w:val="20"/>
          <w:lang w:val="en-US"/>
        </w:rPr>
        <w:t xml:space="preserve">In recurrent AMI, </w:t>
      </w:r>
      <w:r w:rsidRPr="002606B2">
        <w:rPr>
          <w:rFonts w:ascii="Arial" w:hAnsi="Arial" w:cs="Arial"/>
          <w:color w:val="000000"/>
          <w:sz w:val="20"/>
          <w:szCs w:val="20"/>
          <w:shd w:val="clear" w:color="auto" w:fill="FFFFFF"/>
          <w:lang w:val="en-GB"/>
        </w:rPr>
        <w:t>EMS</w:t>
      </w:r>
      <w:r w:rsidR="00885AF3" w:rsidRPr="002606B2">
        <w:rPr>
          <w:rFonts w:ascii="Arial" w:hAnsi="Arial" w:cs="Arial"/>
          <w:color w:val="000000"/>
          <w:sz w:val="20"/>
          <w:szCs w:val="20"/>
          <w:shd w:val="clear" w:color="auto" w:fill="FFFFFF"/>
          <w:lang w:val="en-GB"/>
        </w:rPr>
        <w:t xml:space="preserve"> use at first AMI</w:t>
      </w:r>
      <w:r w:rsidR="00BB1598" w:rsidRPr="002606B2">
        <w:rPr>
          <w:rFonts w:ascii="Arial" w:hAnsi="Arial" w:cs="Arial"/>
          <w:color w:val="000000"/>
          <w:sz w:val="20"/>
          <w:szCs w:val="20"/>
          <w:shd w:val="clear" w:color="auto" w:fill="FFFFFF"/>
          <w:lang w:val="en-GB"/>
        </w:rPr>
        <w:t xml:space="preserve">, </w:t>
      </w:r>
      <w:r w:rsidR="00885AF3" w:rsidRPr="002606B2">
        <w:rPr>
          <w:rFonts w:ascii="Arial" w:hAnsi="Arial" w:cs="Arial"/>
          <w:color w:val="000000"/>
          <w:sz w:val="20"/>
          <w:szCs w:val="20"/>
          <w:shd w:val="clear" w:color="auto" w:fill="FFFFFF"/>
          <w:lang w:val="en-GB"/>
        </w:rPr>
        <w:t xml:space="preserve">presence of </w:t>
      </w:r>
      <w:r w:rsidR="00885AF3" w:rsidRPr="002606B2">
        <w:rPr>
          <w:rFonts w:ascii="Arial" w:hAnsi="Arial" w:cs="Arial"/>
          <w:sz w:val="20"/>
          <w:szCs w:val="20"/>
          <w:lang w:val="en-US"/>
        </w:rPr>
        <w:t>any other symptom except chest pain, STEMI</w:t>
      </w:r>
      <w:r w:rsidR="004F2CCB" w:rsidRPr="002606B2">
        <w:rPr>
          <w:rFonts w:ascii="Arial" w:hAnsi="Arial" w:cs="Arial"/>
          <w:sz w:val="20"/>
          <w:szCs w:val="20"/>
          <w:lang w:val="en-US"/>
        </w:rPr>
        <w:t>,</w:t>
      </w:r>
      <w:r w:rsidR="00885AF3" w:rsidRPr="002606B2">
        <w:rPr>
          <w:rFonts w:ascii="Arial" w:hAnsi="Arial" w:cs="Arial"/>
          <w:sz w:val="20"/>
          <w:szCs w:val="20"/>
          <w:lang w:val="en-US"/>
        </w:rPr>
        <w:t xml:space="preserve"> and later year of AMI were sign</w:t>
      </w:r>
      <w:r w:rsidRPr="002606B2">
        <w:rPr>
          <w:rFonts w:ascii="Arial" w:hAnsi="Arial" w:cs="Arial"/>
          <w:sz w:val="20"/>
          <w:szCs w:val="20"/>
          <w:lang w:val="en-US"/>
        </w:rPr>
        <w:t>ificantly related with EMS</w:t>
      </w:r>
      <w:r w:rsidR="00885AF3" w:rsidRPr="002606B2">
        <w:rPr>
          <w:rFonts w:ascii="Arial" w:hAnsi="Arial" w:cs="Arial"/>
          <w:sz w:val="20"/>
          <w:szCs w:val="20"/>
          <w:lang w:val="en-US"/>
        </w:rPr>
        <w:t xml:space="preserve"> use. </w:t>
      </w:r>
      <w:r w:rsidR="000B00F1" w:rsidRPr="002606B2">
        <w:rPr>
          <w:rFonts w:ascii="Arial" w:hAnsi="Arial" w:cs="Arial"/>
          <w:color w:val="000000"/>
          <w:sz w:val="20"/>
          <w:szCs w:val="20"/>
          <w:shd w:val="clear" w:color="auto" w:fill="FFFFFF"/>
          <w:lang w:val="en-GB"/>
        </w:rPr>
        <w:t>Significant predictors of</w:t>
      </w:r>
      <w:r w:rsidRPr="002606B2">
        <w:rPr>
          <w:rFonts w:ascii="Arial" w:hAnsi="Arial" w:cs="Arial"/>
          <w:color w:val="000000"/>
          <w:sz w:val="20"/>
          <w:szCs w:val="20"/>
          <w:shd w:val="clear" w:color="auto" w:fill="FFFFFF"/>
          <w:lang w:val="en-GB"/>
        </w:rPr>
        <w:t xml:space="preserve"> EMS</w:t>
      </w:r>
      <w:r w:rsidR="00BB1598" w:rsidRPr="002606B2">
        <w:rPr>
          <w:rFonts w:ascii="Arial" w:hAnsi="Arial" w:cs="Arial"/>
          <w:color w:val="000000"/>
          <w:sz w:val="20"/>
          <w:szCs w:val="20"/>
          <w:shd w:val="clear" w:color="auto" w:fill="FFFFFF"/>
          <w:lang w:val="en-GB"/>
        </w:rPr>
        <w:t xml:space="preserve"> use in recurrent AMI in pati</w:t>
      </w:r>
      <w:r w:rsidRPr="002606B2">
        <w:rPr>
          <w:rFonts w:ascii="Arial" w:hAnsi="Arial" w:cs="Arial"/>
          <w:color w:val="000000"/>
          <w:sz w:val="20"/>
          <w:szCs w:val="20"/>
          <w:shd w:val="clear" w:color="auto" w:fill="FFFFFF"/>
          <w:lang w:val="en-GB"/>
        </w:rPr>
        <w:t>ents who failed to use EMS</w:t>
      </w:r>
      <w:r w:rsidR="00BB1598" w:rsidRPr="002606B2">
        <w:rPr>
          <w:rFonts w:ascii="Arial" w:hAnsi="Arial" w:cs="Arial"/>
          <w:color w:val="000000"/>
          <w:sz w:val="20"/>
          <w:szCs w:val="20"/>
          <w:shd w:val="clear" w:color="auto" w:fill="FFFFFF"/>
          <w:lang w:val="en-GB"/>
        </w:rPr>
        <w:t xml:space="preserve"> at first AMI</w:t>
      </w:r>
      <w:r w:rsidR="000B00F1" w:rsidRPr="002606B2">
        <w:rPr>
          <w:rFonts w:ascii="Arial" w:hAnsi="Arial" w:cs="Arial"/>
          <w:color w:val="000000"/>
          <w:sz w:val="20"/>
          <w:szCs w:val="20"/>
          <w:shd w:val="clear" w:color="auto" w:fill="FFFFFF"/>
          <w:lang w:val="en-GB"/>
        </w:rPr>
        <w:t xml:space="preserve"> were:</w:t>
      </w:r>
      <w:r w:rsidR="00BB1598" w:rsidRPr="002606B2">
        <w:rPr>
          <w:rFonts w:ascii="Arial" w:hAnsi="Arial" w:cs="Arial"/>
          <w:color w:val="000000"/>
          <w:sz w:val="20"/>
          <w:szCs w:val="20"/>
          <w:shd w:val="clear" w:color="auto" w:fill="FFFFFF"/>
          <w:lang w:val="en-GB"/>
        </w:rPr>
        <w:t xml:space="preserve"> </w:t>
      </w:r>
      <w:r w:rsidR="0010276A" w:rsidRPr="002606B2">
        <w:rPr>
          <w:rFonts w:ascii="Arial" w:hAnsi="Arial" w:cs="Arial"/>
          <w:color w:val="000000"/>
          <w:sz w:val="20"/>
          <w:szCs w:val="20"/>
          <w:shd w:val="clear" w:color="auto" w:fill="FFFFFF"/>
          <w:lang w:val="en-GB"/>
        </w:rPr>
        <w:t xml:space="preserve">unmarried, </w:t>
      </w:r>
      <w:r w:rsidR="00BB1598" w:rsidRPr="002606B2">
        <w:rPr>
          <w:rFonts w:ascii="Arial" w:hAnsi="Arial" w:cs="Arial"/>
          <w:color w:val="000000"/>
          <w:sz w:val="20"/>
          <w:szCs w:val="20"/>
          <w:shd w:val="clear" w:color="auto" w:fill="FFFFFF"/>
          <w:lang w:val="en-GB"/>
        </w:rPr>
        <w:t xml:space="preserve">experience of any symptom except chest </w:t>
      </w:r>
      <w:r w:rsidR="00090489" w:rsidRPr="002606B2">
        <w:rPr>
          <w:rFonts w:ascii="Arial" w:hAnsi="Arial" w:cs="Arial"/>
          <w:color w:val="000000"/>
          <w:sz w:val="20"/>
          <w:szCs w:val="20"/>
          <w:shd w:val="clear" w:color="auto" w:fill="FFFFFF"/>
          <w:lang w:val="en-GB"/>
        </w:rPr>
        <w:t>symptoms</w:t>
      </w:r>
      <w:r w:rsidR="000B00F1" w:rsidRPr="002606B2">
        <w:rPr>
          <w:rFonts w:ascii="Arial" w:hAnsi="Arial" w:cs="Arial"/>
          <w:color w:val="000000"/>
          <w:sz w:val="20"/>
          <w:szCs w:val="20"/>
          <w:shd w:val="clear" w:color="auto" w:fill="FFFFFF"/>
          <w:lang w:val="en-GB"/>
        </w:rPr>
        <w:t xml:space="preserve"> at reinfarction,</w:t>
      </w:r>
      <w:r w:rsidR="00BB1598" w:rsidRPr="002606B2">
        <w:rPr>
          <w:rFonts w:ascii="Arial" w:hAnsi="Arial" w:cs="Arial"/>
          <w:color w:val="000000"/>
          <w:sz w:val="20"/>
          <w:szCs w:val="20"/>
          <w:shd w:val="clear" w:color="auto" w:fill="FFFFFF"/>
          <w:lang w:val="en-GB"/>
        </w:rPr>
        <w:t xml:space="preserve"> bundle branch block (first AMI), any in-hospital complication (first AMI), longer duration between first and recurrent AMI, and later year of reinfarction. </w:t>
      </w:r>
    </w:p>
    <w:p w:rsidR="0068686E" w:rsidRPr="002606B2" w:rsidRDefault="0068686E" w:rsidP="0068686E">
      <w:pPr>
        <w:spacing w:line="480" w:lineRule="auto"/>
        <w:rPr>
          <w:rFonts w:ascii="Arial" w:hAnsi="Arial" w:cs="Arial"/>
          <w:b/>
          <w:color w:val="000000"/>
          <w:sz w:val="20"/>
          <w:szCs w:val="20"/>
          <w:shd w:val="clear" w:color="auto" w:fill="FFFFFF"/>
          <w:lang w:val="en-GB"/>
        </w:rPr>
      </w:pPr>
      <w:r w:rsidRPr="002606B2">
        <w:rPr>
          <w:rFonts w:ascii="Arial" w:hAnsi="Arial" w:cs="Arial"/>
          <w:b/>
          <w:color w:val="000000"/>
          <w:sz w:val="20"/>
          <w:szCs w:val="20"/>
          <w:shd w:val="clear" w:color="auto" w:fill="FFFFFF"/>
          <w:lang w:val="en-GB"/>
        </w:rPr>
        <w:t>Conclusions</w:t>
      </w:r>
    </w:p>
    <w:p w:rsidR="004F2CCB" w:rsidRPr="002606B2" w:rsidRDefault="004F2CCB" w:rsidP="0068686E">
      <w:pPr>
        <w:spacing w:line="480" w:lineRule="auto"/>
        <w:rPr>
          <w:rFonts w:ascii="Arial" w:hAnsi="Arial" w:cs="Arial"/>
          <w:sz w:val="20"/>
          <w:szCs w:val="20"/>
          <w:lang w:val="en-US"/>
        </w:rPr>
      </w:pPr>
      <w:r w:rsidRPr="002606B2">
        <w:rPr>
          <w:rFonts w:ascii="Arial" w:hAnsi="Arial" w:cs="Arial"/>
          <w:sz w:val="20"/>
          <w:szCs w:val="20"/>
          <w:lang w:val="en-GB"/>
        </w:rPr>
        <w:t>Pat</w:t>
      </w:r>
      <w:r w:rsidR="00A9764E" w:rsidRPr="002606B2">
        <w:rPr>
          <w:rFonts w:ascii="Arial" w:hAnsi="Arial" w:cs="Arial"/>
          <w:sz w:val="20"/>
          <w:szCs w:val="20"/>
          <w:lang w:val="en-GB"/>
        </w:rPr>
        <w:t>ients with AMI and their significant others</w:t>
      </w:r>
      <w:r w:rsidRPr="002606B2">
        <w:rPr>
          <w:rFonts w:ascii="Arial" w:hAnsi="Arial" w:cs="Arial"/>
          <w:sz w:val="20"/>
          <w:szCs w:val="20"/>
          <w:lang w:val="en-GB"/>
        </w:rPr>
        <w:t xml:space="preserve"> may </w:t>
      </w:r>
      <w:r w:rsidRPr="002606B2">
        <w:rPr>
          <w:rFonts w:ascii="Arial" w:hAnsi="Arial" w:cs="Arial"/>
          <w:sz w:val="20"/>
          <w:szCs w:val="20"/>
          <w:lang w:val="en-US"/>
        </w:rPr>
        <w:t>profit by education</w:t>
      </w:r>
      <w:r w:rsidR="009E4C49" w:rsidRPr="002606B2">
        <w:rPr>
          <w:rFonts w:ascii="Arial" w:hAnsi="Arial" w:cs="Arial"/>
          <w:sz w:val="20"/>
          <w:szCs w:val="20"/>
          <w:lang w:val="en-US"/>
        </w:rPr>
        <w:t xml:space="preserve"> about the benefits of EMS</w:t>
      </w:r>
      <w:r w:rsidRPr="002606B2">
        <w:rPr>
          <w:rFonts w:ascii="Arial" w:hAnsi="Arial" w:cs="Arial"/>
          <w:sz w:val="20"/>
          <w:szCs w:val="20"/>
          <w:lang w:val="en-US"/>
        </w:rPr>
        <w:t xml:space="preserve"> use.</w:t>
      </w:r>
    </w:p>
    <w:p w:rsidR="00971F97" w:rsidRPr="002606B2" w:rsidRDefault="00971F97" w:rsidP="004F2CCB">
      <w:pPr>
        <w:spacing w:line="480" w:lineRule="auto"/>
        <w:rPr>
          <w:rFonts w:ascii="Arial" w:hAnsi="Arial" w:cs="Arial"/>
          <w:sz w:val="20"/>
          <w:szCs w:val="20"/>
          <w:lang w:val="en-US"/>
        </w:rPr>
      </w:pPr>
    </w:p>
    <w:p w:rsidR="00E6223F" w:rsidRPr="002606B2" w:rsidRDefault="00E6223F" w:rsidP="000F0CFB">
      <w:pPr>
        <w:spacing w:line="480" w:lineRule="auto"/>
        <w:rPr>
          <w:rFonts w:ascii="Arial" w:hAnsi="Arial" w:cs="Arial"/>
          <w:sz w:val="20"/>
          <w:szCs w:val="20"/>
          <w:lang w:val="en-GB"/>
        </w:rPr>
      </w:pPr>
    </w:p>
    <w:p w:rsidR="00AD234A" w:rsidRPr="002606B2" w:rsidRDefault="00E6223F" w:rsidP="000F0CFB">
      <w:pPr>
        <w:spacing w:line="480" w:lineRule="auto"/>
        <w:rPr>
          <w:rFonts w:ascii="Arial" w:hAnsi="Arial" w:cs="Arial"/>
          <w:b/>
          <w:sz w:val="20"/>
          <w:szCs w:val="20"/>
          <w:lang w:val="en-GB"/>
        </w:rPr>
      </w:pPr>
      <w:r w:rsidRPr="002606B2">
        <w:rPr>
          <w:rFonts w:ascii="Arial" w:hAnsi="Arial" w:cs="Arial"/>
          <w:b/>
          <w:sz w:val="20"/>
          <w:szCs w:val="20"/>
          <w:lang w:val="en-GB"/>
        </w:rPr>
        <w:t xml:space="preserve">Keywords: </w:t>
      </w:r>
      <w:r w:rsidR="00265B54" w:rsidRPr="002606B2">
        <w:rPr>
          <w:rFonts w:ascii="Arial" w:hAnsi="Arial" w:cs="Arial"/>
          <w:sz w:val="20"/>
          <w:szCs w:val="20"/>
          <w:lang w:val="en-GB"/>
        </w:rPr>
        <w:t xml:space="preserve">myocardial infarction; </w:t>
      </w:r>
      <w:r w:rsidR="00193A35" w:rsidRPr="002606B2">
        <w:rPr>
          <w:rFonts w:ascii="Arial" w:hAnsi="Arial" w:cs="Arial"/>
          <w:sz w:val="20"/>
          <w:szCs w:val="20"/>
          <w:lang w:val="en-GB"/>
        </w:rPr>
        <w:t xml:space="preserve">emergency medical services; </w:t>
      </w:r>
      <w:r w:rsidR="00E31F5A" w:rsidRPr="002606B2">
        <w:rPr>
          <w:rFonts w:ascii="Arial" w:hAnsi="Arial" w:cs="Arial"/>
          <w:sz w:val="20"/>
          <w:szCs w:val="20"/>
          <w:lang w:val="en-GB"/>
        </w:rPr>
        <w:t xml:space="preserve">reinfarction; </w:t>
      </w:r>
      <w:r w:rsidR="00407EE1" w:rsidRPr="002606B2">
        <w:rPr>
          <w:rFonts w:ascii="Arial" w:hAnsi="Arial" w:cs="Arial"/>
          <w:b/>
          <w:sz w:val="20"/>
          <w:szCs w:val="20"/>
          <w:lang w:val="en-GB"/>
        </w:rPr>
        <w:br w:type="column"/>
      </w:r>
      <w:r w:rsidR="007B209F" w:rsidRPr="002606B2">
        <w:rPr>
          <w:rFonts w:ascii="Arial" w:hAnsi="Arial" w:cs="Arial"/>
          <w:b/>
          <w:sz w:val="20"/>
          <w:szCs w:val="20"/>
          <w:lang w:val="en-GB"/>
        </w:rPr>
        <w:lastRenderedPageBreak/>
        <w:t>BACKGROUND</w:t>
      </w:r>
    </w:p>
    <w:p w:rsidR="00A67E75" w:rsidRDefault="00723293" w:rsidP="000F0CFB">
      <w:pPr>
        <w:spacing w:line="480" w:lineRule="auto"/>
        <w:rPr>
          <w:rFonts w:ascii="Arial" w:hAnsi="Arial" w:cs="Arial"/>
          <w:sz w:val="20"/>
          <w:szCs w:val="20"/>
          <w:lang w:val="en-GB"/>
        </w:rPr>
      </w:pPr>
      <w:r w:rsidRPr="002606B2">
        <w:rPr>
          <w:rFonts w:ascii="Arial" w:hAnsi="Arial" w:cs="Arial"/>
          <w:sz w:val="20"/>
          <w:szCs w:val="20"/>
          <w:lang w:val="en-GB"/>
        </w:rPr>
        <w:t>Early diagnosis and t</w:t>
      </w:r>
      <w:r w:rsidR="0061665B" w:rsidRPr="002606B2">
        <w:rPr>
          <w:rFonts w:ascii="Arial" w:hAnsi="Arial" w:cs="Arial"/>
          <w:sz w:val="20"/>
          <w:szCs w:val="20"/>
          <w:lang w:val="en-GB"/>
        </w:rPr>
        <w:t>imely administration of reperfusion treatment can significantly improve s</w:t>
      </w:r>
      <w:r w:rsidR="00672C37" w:rsidRPr="002606B2">
        <w:rPr>
          <w:rFonts w:ascii="Arial" w:hAnsi="Arial" w:cs="Arial"/>
          <w:sz w:val="20"/>
          <w:szCs w:val="20"/>
          <w:lang w:val="en-GB"/>
        </w:rPr>
        <w:t>urvival and morbidity</w:t>
      </w:r>
      <w:r w:rsidRPr="002606B2">
        <w:rPr>
          <w:rFonts w:ascii="Arial" w:hAnsi="Arial" w:cs="Arial"/>
          <w:sz w:val="20"/>
          <w:szCs w:val="20"/>
          <w:lang w:val="en-GB"/>
        </w:rPr>
        <w:t xml:space="preserve"> in patients with acute myocardial infarction (AMI)</w:t>
      </w:r>
      <w:r w:rsidR="00672C37" w:rsidRPr="002606B2">
        <w:rPr>
          <w:rFonts w:ascii="Arial" w:hAnsi="Arial" w:cs="Arial"/>
          <w:sz w:val="20"/>
          <w:szCs w:val="20"/>
          <w:lang w:val="en-GB"/>
        </w:rPr>
        <w:t>, particularly in persons with ST-segment elevation myocardial infarction (STEMI).</w:t>
      </w:r>
      <w:r w:rsidR="003025EC" w:rsidRPr="002606B2">
        <w:rPr>
          <w:rFonts w:ascii="Arial" w:hAnsi="Arial" w:cs="Arial"/>
          <w:sz w:val="20"/>
          <w:szCs w:val="20"/>
          <w:vertAlign w:val="superscript"/>
          <w:lang w:val="en-GB"/>
        </w:rPr>
        <w:t>1-3</w:t>
      </w:r>
      <w:r w:rsidR="000C0E1E" w:rsidRPr="002606B2">
        <w:rPr>
          <w:rFonts w:ascii="Arial" w:hAnsi="Arial" w:cs="Arial"/>
          <w:sz w:val="20"/>
          <w:szCs w:val="20"/>
          <w:lang w:val="en-GB"/>
        </w:rPr>
        <w:t xml:space="preserve"> In order to minimize treatment delays,</w:t>
      </w:r>
      <w:r w:rsidR="00672C37" w:rsidRPr="002606B2">
        <w:rPr>
          <w:rFonts w:ascii="Arial" w:hAnsi="Arial" w:cs="Arial"/>
          <w:sz w:val="20"/>
          <w:szCs w:val="20"/>
          <w:lang w:val="en-GB"/>
        </w:rPr>
        <w:t xml:space="preserve"> </w:t>
      </w:r>
      <w:r w:rsidR="000C0E1E" w:rsidRPr="002606B2">
        <w:rPr>
          <w:rFonts w:ascii="Arial" w:hAnsi="Arial" w:cs="Arial"/>
          <w:sz w:val="20"/>
          <w:szCs w:val="20"/>
          <w:lang w:val="en-GB"/>
        </w:rPr>
        <w:t>pa</w:t>
      </w:r>
      <w:r w:rsidR="00672C37" w:rsidRPr="002606B2">
        <w:rPr>
          <w:rFonts w:ascii="Arial" w:hAnsi="Arial" w:cs="Arial"/>
          <w:sz w:val="20"/>
          <w:szCs w:val="20"/>
          <w:lang w:val="en-GB"/>
        </w:rPr>
        <w:t xml:space="preserve">tients with unresolved acute coronary symptoms </w:t>
      </w:r>
      <w:r w:rsidR="004B4601" w:rsidRPr="002606B2">
        <w:rPr>
          <w:rFonts w:ascii="Arial" w:hAnsi="Arial" w:cs="Arial"/>
          <w:sz w:val="20"/>
          <w:szCs w:val="20"/>
          <w:lang w:val="en-GB"/>
        </w:rPr>
        <w:t>are advised to call an ambulance immediatel</w:t>
      </w:r>
      <w:r w:rsidR="00672C37" w:rsidRPr="002606B2">
        <w:rPr>
          <w:rFonts w:ascii="Arial" w:hAnsi="Arial" w:cs="Arial"/>
          <w:sz w:val="20"/>
          <w:szCs w:val="20"/>
          <w:lang w:val="en-GB"/>
        </w:rPr>
        <w:t>y.</w:t>
      </w:r>
      <w:r w:rsidR="00954A3A" w:rsidRPr="002606B2">
        <w:rPr>
          <w:rFonts w:ascii="Arial" w:hAnsi="Arial" w:cs="Arial"/>
          <w:sz w:val="20"/>
          <w:szCs w:val="20"/>
          <w:lang w:val="en-GB"/>
        </w:rPr>
        <w:t xml:space="preserve"> </w:t>
      </w:r>
    </w:p>
    <w:p w:rsidR="004B4601" w:rsidRDefault="00954A3A" w:rsidP="000F0CFB">
      <w:pPr>
        <w:spacing w:line="480" w:lineRule="auto"/>
        <w:rPr>
          <w:rFonts w:ascii="Arial" w:hAnsi="Arial" w:cs="Arial"/>
          <w:sz w:val="20"/>
          <w:szCs w:val="20"/>
          <w:lang w:val="en-GB"/>
        </w:rPr>
      </w:pPr>
      <w:r w:rsidRPr="002606B2">
        <w:rPr>
          <w:rFonts w:ascii="Arial" w:hAnsi="Arial" w:cs="Arial"/>
          <w:sz w:val="20"/>
          <w:szCs w:val="20"/>
          <w:lang w:val="en-GB"/>
        </w:rPr>
        <w:t xml:space="preserve">The use </w:t>
      </w:r>
      <w:r w:rsidR="009806BC" w:rsidRPr="002606B2">
        <w:rPr>
          <w:rFonts w:ascii="Arial" w:hAnsi="Arial" w:cs="Arial"/>
          <w:sz w:val="20"/>
          <w:szCs w:val="20"/>
          <w:lang w:val="en-GB"/>
        </w:rPr>
        <w:t xml:space="preserve">of </w:t>
      </w:r>
      <w:r w:rsidRPr="002606B2">
        <w:rPr>
          <w:rFonts w:ascii="Arial" w:hAnsi="Arial" w:cs="Arial"/>
          <w:sz w:val="20"/>
          <w:szCs w:val="20"/>
          <w:lang w:val="en-GB"/>
        </w:rPr>
        <w:t>emergency medical services (EMS)</w:t>
      </w:r>
      <w:r w:rsidR="0061665B" w:rsidRPr="002606B2">
        <w:rPr>
          <w:rFonts w:ascii="Arial" w:hAnsi="Arial" w:cs="Arial"/>
          <w:sz w:val="20"/>
          <w:szCs w:val="20"/>
          <w:lang w:val="en-GB"/>
        </w:rPr>
        <w:t xml:space="preserve"> reduces</w:t>
      </w:r>
      <w:r w:rsidRPr="002606B2">
        <w:rPr>
          <w:rFonts w:ascii="Arial" w:hAnsi="Arial" w:cs="Arial"/>
          <w:sz w:val="20"/>
          <w:szCs w:val="20"/>
          <w:lang w:val="en-GB"/>
        </w:rPr>
        <w:t xml:space="preserve"> </w:t>
      </w:r>
      <w:r w:rsidR="0061665B" w:rsidRPr="002606B2">
        <w:rPr>
          <w:rFonts w:ascii="Arial" w:hAnsi="Arial" w:cs="Arial"/>
          <w:sz w:val="20"/>
          <w:szCs w:val="20"/>
          <w:lang w:val="en-GB"/>
        </w:rPr>
        <w:t xml:space="preserve">pre-hospital and in-hospital </w:t>
      </w:r>
      <w:r w:rsidR="00F0439E" w:rsidRPr="002606B2">
        <w:rPr>
          <w:rFonts w:ascii="Arial" w:hAnsi="Arial" w:cs="Arial"/>
          <w:sz w:val="20"/>
          <w:szCs w:val="20"/>
          <w:lang w:val="en-GB"/>
        </w:rPr>
        <w:t>delay times</w:t>
      </w:r>
      <w:r w:rsidR="0061665B" w:rsidRPr="002606B2">
        <w:rPr>
          <w:rFonts w:ascii="Arial" w:hAnsi="Arial" w:cs="Arial"/>
          <w:sz w:val="20"/>
          <w:szCs w:val="20"/>
          <w:lang w:val="en-GB"/>
        </w:rPr>
        <w:t xml:space="preserve"> by</w:t>
      </w:r>
      <w:r w:rsidRPr="002606B2">
        <w:rPr>
          <w:rFonts w:ascii="Arial" w:hAnsi="Arial" w:cs="Arial"/>
          <w:sz w:val="20"/>
          <w:szCs w:val="20"/>
          <w:lang w:val="en-GB"/>
        </w:rPr>
        <w:t xml:space="preserve"> fast transportation to an interventional cent</w:t>
      </w:r>
      <w:r w:rsidR="009806BC" w:rsidRPr="002606B2">
        <w:rPr>
          <w:rFonts w:ascii="Arial" w:hAnsi="Arial" w:cs="Arial"/>
          <w:sz w:val="20"/>
          <w:szCs w:val="20"/>
          <w:lang w:val="en-GB"/>
        </w:rPr>
        <w:t>r</w:t>
      </w:r>
      <w:r w:rsidRPr="002606B2">
        <w:rPr>
          <w:rFonts w:ascii="Arial" w:hAnsi="Arial" w:cs="Arial"/>
          <w:sz w:val="20"/>
          <w:szCs w:val="20"/>
          <w:lang w:val="en-GB"/>
        </w:rPr>
        <w:t>e</w:t>
      </w:r>
      <w:r w:rsidR="009806BC" w:rsidRPr="002606B2">
        <w:rPr>
          <w:rFonts w:ascii="Arial" w:hAnsi="Arial" w:cs="Arial"/>
          <w:sz w:val="20"/>
          <w:szCs w:val="20"/>
          <w:lang w:val="en-GB"/>
        </w:rPr>
        <w:t>, effective preparation of hospital admission and access to reperfusion therapy</w:t>
      </w:r>
      <w:r w:rsidR="0061665B" w:rsidRPr="002606B2">
        <w:rPr>
          <w:rFonts w:ascii="Arial" w:hAnsi="Arial" w:cs="Arial"/>
          <w:sz w:val="20"/>
          <w:szCs w:val="20"/>
          <w:lang w:val="en-GB"/>
        </w:rPr>
        <w:t>.</w:t>
      </w:r>
      <w:r w:rsidR="003025EC" w:rsidRPr="002606B2">
        <w:rPr>
          <w:rFonts w:ascii="Arial" w:hAnsi="Arial" w:cs="Arial"/>
          <w:sz w:val="20"/>
          <w:szCs w:val="20"/>
          <w:vertAlign w:val="superscript"/>
          <w:lang w:val="en-GB"/>
        </w:rPr>
        <w:t>4-</w:t>
      </w:r>
      <w:r w:rsidR="00773682" w:rsidRPr="002606B2">
        <w:rPr>
          <w:rFonts w:ascii="Arial" w:hAnsi="Arial" w:cs="Arial"/>
          <w:sz w:val="20"/>
          <w:szCs w:val="20"/>
          <w:vertAlign w:val="superscript"/>
          <w:lang w:val="en-GB"/>
        </w:rPr>
        <w:t>9</w:t>
      </w:r>
      <w:r w:rsidR="003025EC" w:rsidRPr="002606B2">
        <w:rPr>
          <w:rFonts w:ascii="Arial" w:hAnsi="Arial" w:cs="Arial"/>
          <w:sz w:val="20"/>
          <w:szCs w:val="20"/>
          <w:lang w:val="en-GB"/>
        </w:rPr>
        <w:t xml:space="preserve"> </w:t>
      </w:r>
      <w:r w:rsidR="0061665B" w:rsidRPr="002606B2">
        <w:rPr>
          <w:rFonts w:ascii="Arial" w:hAnsi="Arial" w:cs="Arial"/>
          <w:sz w:val="20"/>
          <w:szCs w:val="20"/>
          <w:lang w:val="en-GB"/>
        </w:rPr>
        <w:t xml:space="preserve"> Moreover, EMS </w:t>
      </w:r>
      <w:r w:rsidR="009806BC" w:rsidRPr="002606B2">
        <w:rPr>
          <w:rFonts w:ascii="Arial" w:hAnsi="Arial" w:cs="Arial"/>
          <w:sz w:val="20"/>
          <w:szCs w:val="20"/>
          <w:lang w:val="en-GB"/>
        </w:rPr>
        <w:t>provi</w:t>
      </w:r>
      <w:r w:rsidR="0061665B" w:rsidRPr="002606B2">
        <w:rPr>
          <w:rFonts w:ascii="Arial" w:hAnsi="Arial" w:cs="Arial"/>
          <w:sz w:val="20"/>
          <w:szCs w:val="20"/>
          <w:lang w:val="en-GB"/>
        </w:rPr>
        <w:t>de</w:t>
      </w:r>
      <w:r w:rsidR="009806BC" w:rsidRPr="002606B2">
        <w:rPr>
          <w:rFonts w:ascii="Arial" w:hAnsi="Arial" w:cs="Arial"/>
          <w:sz w:val="20"/>
          <w:szCs w:val="20"/>
          <w:lang w:val="en-GB"/>
        </w:rPr>
        <w:t xml:space="preserve"> emergenc</w:t>
      </w:r>
      <w:r w:rsidR="006F6F4A" w:rsidRPr="002606B2">
        <w:rPr>
          <w:rFonts w:ascii="Arial" w:hAnsi="Arial" w:cs="Arial"/>
          <w:sz w:val="20"/>
          <w:szCs w:val="20"/>
          <w:lang w:val="en-GB"/>
        </w:rPr>
        <w:t>y medication and defibrillation</w:t>
      </w:r>
      <w:r w:rsidR="0061665B" w:rsidRPr="002606B2">
        <w:rPr>
          <w:rFonts w:ascii="Arial" w:hAnsi="Arial" w:cs="Arial"/>
          <w:sz w:val="20"/>
          <w:szCs w:val="20"/>
          <w:lang w:val="en-GB"/>
        </w:rPr>
        <w:t xml:space="preserve"> and may therefore improve survival</w:t>
      </w:r>
      <w:r w:rsidR="006F6F4A" w:rsidRPr="002606B2">
        <w:rPr>
          <w:rFonts w:ascii="Arial" w:hAnsi="Arial" w:cs="Arial"/>
          <w:sz w:val="20"/>
          <w:szCs w:val="20"/>
          <w:lang w:val="en-GB"/>
        </w:rPr>
        <w:t>.</w:t>
      </w:r>
      <w:r w:rsidR="00340217" w:rsidRPr="002606B2">
        <w:rPr>
          <w:rFonts w:ascii="Arial" w:hAnsi="Arial" w:cs="Arial"/>
          <w:sz w:val="20"/>
          <w:szCs w:val="20"/>
          <w:vertAlign w:val="superscript"/>
          <w:lang w:val="en-GB"/>
        </w:rPr>
        <w:t>10</w:t>
      </w:r>
      <w:r w:rsidR="00D711C4" w:rsidRPr="002606B2">
        <w:rPr>
          <w:rFonts w:ascii="Arial" w:hAnsi="Arial" w:cs="Arial"/>
          <w:sz w:val="20"/>
          <w:szCs w:val="20"/>
          <w:lang w:val="en-GB"/>
        </w:rPr>
        <w:t xml:space="preserve"> </w:t>
      </w:r>
      <w:r w:rsidR="009806BC" w:rsidRPr="002606B2">
        <w:rPr>
          <w:rFonts w:ascii="Arial" w:hAnsi="Arial" w:cs="Arial"/>
          <w:sz w:val="20"/>
          <w:szCs w:val="20"/>
          <w:lang w:val="en-GB"/>
        </w:rPr>
        <w:t>However, previous studies have shown</w:t>
      </w:r>
      <w:r w:rsidR="006F6F4A" w:rsidRPr="002606B2">
        <w:rPr>
          <w:rFonts w:ascii="Arial" w:hAnsi="Arial" w:cs="Arial"/>
          <w:sz w:val="20"/>
          <w:szCs w:val="20"/>
          <w:lang w:val="en-GB"/>
        </w:rPr>
        <w:t xml:space="preserve"> that individuals often </w:t>
      </w:r>
      <w:r w:rsidR="00D711C4" w:rsidRPr="002606B2">
        <w:rPr>
          <w:rFonts w:ascii="Arial" w:hAnsi="Arial" w:cs="Arial"/>
          <w:sz w:val="20"/>
          <w:szCs w:val="20"/>
          <w:lang w:val="en-GB"/>
        </w:rPr>
        <w:t>are reluctant to use EMS.</w:t>
      </w:r>
      <w:r w:rsidR="00773682" w:rsidRPr="002606B2">
        <w:rPr>
          <w:rFonts w:ascii="Arial" w:hAnsi="Arial" w:cs="Arial"/>
          <w:sz w:val="20"/>
          <w:szCs w:val="20"/>
          <w:vertAlign w:val="superscript"/>
          <w:lang w:val="en-GB"/>
        </w:rPr>
        <w:t xml:space="preserve">11-13  </w:t>
      </w:r>
      <w:r w:rsidR="00D711C4" w:rsidRPr="002606B2">
        <w:rPr>
          <w:rFonts w:ascii="Arial" w:hAnsi="Arial" w:cs="Arial"/>
          <w:sz w:val="20"/>
          <w:szCs w:val="20"/>
          <w:lang w:val="en-GB"/>
        </w:rPr>
        <w:t>Studie</w:t>
      </w:r>
      <w:r w:rsidR="00AD37E4" w:rsidRPr="002606B2">
        <w:rPr>
          <w:rFonts w:ascii="Arial" w:hAnsi="Arial" w:cs="Arial"/>
          <w:sz w:val="20"/>
          <w:szCs w:val="20"/>
          <w:lang w:val="en-GB"/>
        </w:rPr>
        <w:t>s consistently reported that only approximately one half of the patient</w:t>
      </w:r>
      <w:r w:rsidR="00AE416E" w:rsidRPr="002606B2">
        <w:rPr>
          <w:rFonts w:ascii="Arial" w:hAnsi="Arial" w:cs="Arial"/>
          <w:sz w:val="20"/>
          <w:szCs w:val="20"/>
          <w:lang w:val="en-GB"/>
        </w:rPr>
        <w:t>s</w:t>
      </w:r>
      <w:r w:rsidR="000115A7" w:rsidRPr="002606B2">
        <w:rPr>
          <w:rFonts w:ascii="Arial" w:hAnsi="Arial" w:cs="Arial"/>
          <w:sz w:val="20"/>
          <w:szCs w:val="20"/>
          <w:lang w:val="en-GB"/>
        </w:rPr>
        <w:t xml:space="preserve"> </w:t>
      </w:r>
      <w:r w:rsidR="007F459E" w:rsidRPr="002606B2">
        <w:rPr>
          <w:rFonts w:ascii="Arial" w:hAnsi="Arial" w:cs="Arial"/>
          <w:sz w:val="20"/>
          <w:szCs w:val="20"/>
          <w:lang w:val="en-GB"/>
        </w:rPr>
        <w:t>with AMI</w:t>
      </w:r>
      <w:r w:rsidR="006B1396" w:rsidRPr="002606B2">
        <w:rPr>
          <w:rFonts w:ascii="Arial" w:hAnsi="Arial" w:cs="Arial"/>
          <w:sz w:val="20"/>
          <w:szCs w:val="20"/>
          <w:lang w:val="en-GB"/>
        </w:rPr>
        <w:t xml:space="preserve"> used ambulance transport</w:t>
      </w:r>
      <w:r w:rsidR="005746DC" w:rsidRPr="002606B2">
        <w:rPr>
          <w:rFonts w:ascii="Arial" w:hAnsi="Arial" w:cs="Arial"/>
          <w:sz w:val="20"/>
          <w:szCs w:val="20"/>
          <w:lang w:val="en-GB"/>
        </w:rPr>
        <w:t>.</w:t>
      </w:r>
      <w:r w:rsidR="00340217" w:rsidRPr="002606B2">
        <w:rPr>
          <w:rFonts w:ascii="Arial" w:hAnsi="Arial" w:cs="Arial"/>
          <w:sz w:val="20"/>
          <w:szCs w:val="20"/>
          <w:vertAlign w:val="superscript"/>
          <w:lang w:val="en-GB"/>
        </w:rPr>
        <w:t>5,14</w:t>
      </w:r>
      <w:r w:rsidR="007A2B77" w:rsidRPr="002606B2">
        <w:rPr>
          <w:rFonts w:ascii="Arial" w:hAnsi="Arial" w:cs="Arial"/>
          <w:sz w:val="20"/>
          <w:szCs w:val="20"/>
          <w:vertAlign w:val="superscript"/>
          <w:lang w:val="en-GB"/>
        </w:rPr>
        <w:t>-19</w:t>
      </w:r>
      <w:r w:rsidR="005746DC" w:rsidRPr="002606B2">
        <w:rPr>
          <w:rFonts w:ascii="Arial" w:hAnsi="Arial" w:cs="Arial"/>
          <w:sz w:val="20"/>
          <w:szCs w:val="20"/>
          <w:lang w:val="en-GB"/>
        </w:rPr>
        <w:t xml:space="preserve"> </w:t>
      </w:r>
    </w:p>
    <w:p w:rsidR="006A4651" w:rsidRPr="002606B2" w:rsidRDefault="006A4651" w:rsidP="00CA2FF8">
      <w:pPr>
        <w:spacing w:line="480" w:lineRule="auto"/>
        <w:ind w:firstLine="708"/>
        <w:rPr>
          <w:rFonts w:ascii="Arial" w:hAnsi="Arial" w:cs="Arial"/>
          <w:sz w:val="20"/>
          <w:szCs w:val="20"/>
          <w:lang w:val="en-GB"/>
        </w:rPr>
      </w:pPr>
      <w:r w:rsidRPr="00420490">
        <w:rPr>
          <w:rFonts w:ascii="Arial" w:hAnsi="Arial" w:cs="Arial"/>
          <w:sz w:val="20"/>
          <w:szCs w:val="20"/>
          <w:lang w:val="en-GB"/>
        </w:rPr>
        <w:t xml:space="preserve">In the German emergency system, people shall contact the </w:t>
      </w:r>
      <w:r w:rsidR="0017553E" w:rsidRPr="00420490">
        <w:rPr>
          <w:rFonts w:ascii="Arial" w:hAnsi="Arial" w:cs="Arial"/>
          <w:sz w:val="20"/>
          <w:szCs w:val="20"/>
          <w:lang w:val="en-GB"/>
        </w:rPr>
        <w:t xml:space="preserve">rescue coordination </w:t>
      </w:r>
      <w:r w:rsidR="00CA2FF8" w:rsidRPr="00420490">
        <w:rPr>
          <w:rFonts w:ascii="Arial" w:hAnsi="Arial" w:cs="Arial"/>
          <w:sz w:val="20"/>
          <w:szCs w:val="20"/>
          <w:lang w:val="en-GB"/>
        </w:rPr>
        <w:t xml:space="preserve">center </w:t>
      </w:r>
      <w:r w:rsidRPr="00420490">
        <w:rPr>
          <w:rFonts w:ascii="Arial" w:hAnsi="Arial" w:cs="Arial"/>
          <w:sz w:val="20"/>
          <w:szCs w:val="20"/>
          <w:lang w:val="en-GB"/>
        </w:rPr>
        <w:t xml:space="preserve">by telephone and describe their symptoms. Based on the provided information, the </w:t>
      </w:r>
      <w:r w:rsidR="00CA2FF8" w:rsidRPr="00420490">
        <w:rPr>
          <w:rFonts w:ascii="Arial" w:hAnsi="Arial" w:cs="Arial"/>
          <w:sz w:val="20"/>
          <w:szCs w:val="20"/>
          <w:lang w:val="en-GB"/>
        </w:rPr>
        <w:t xml:space="preserve">rescue coordination center </w:t>
      </w:r>
      <w:r w:rsidRPr="00420490">
        <w:rPr>
          <w:rFonts w:ascii="Arial" w:hAnsi="Arial" w:cs="Arial"/>
          <w:sz w:val="20"/>
          <w:szCs w:val="20"/>
          <w:lang w:val="en-GB"/>
        </w:rPr>
        <w:t>staff decides whether an ambulance w</w:t>
      </w:r>
      <w:r w:rsidR="00FC2B84" w:rsidRPr="00420490">
        <w:rPr>
          <w:rFonts w:ascii="Arial" w:hAnsi="Arial" w:cs="Arial"/>
          <w:sz w:val="20"/>
          <w:szCs w:val="20"/>
          <w:lang w:val="en-GB"/>
        </w:rPr>
        <w:t>ith paramedic staff will be dispatched</w:t>
      </w:r>
      <w:r w:rsidRPr="00420490">
        <w:rPr>
          <w:rFonts w:ascii="Arial" w:hAnsi="Arial" w:cs="Arial"/>
          <w:sz w:val="20"/>
          <w:szCs w:val="20"/>
          <w:lang w:val="en-GB"/>
        </w:rPr>
        <w:t xml:space="preserve"> or whether the ambulance will be accompanied by an emergency physician. Generally, if people report suspected AMI symptoms, an ambulance with emergency physician will be sent. However</w:t>
      </w:r>
      <w:r w:rsidR="00FC2B84" w:rsidRPr="00420490">
        <w:rPr>
          <w:rFonts w:ascii="Arial" w:hAnsi="Arial" w:cs="Arial"/>
          <w:sz w:val="20"/>
          <w:szCs w:val="20"/>
          <w:lang w:val="en-GB"/>
        </w:rPr>
        <w:t>, a certain amount</w:t>
      </w:r>
      <w:r w:rsidRPr="00420490">
        <w:rPr>
          <w:rFonts w:ascii="Arial" w:hAnsi="Arial" w:cs="Arial"/>
          <w:sz w:val="20"/>
          <w:szCs w:val="20"/>
          <w:lang w:val="en-GB"/>
        </w:rPr>
        <w:t xml:space="preserve"> of persons experiencing AMI symptoms, visit their general practitioner</w:t>
      </w:r>
      <w:r w:rsidR="00CA2FF8" w:rsidRPr="00420490">
        <w:rPr>
          <w:rFonts w:ascii="Arial" w:hAnsi="Arial" w:cs="Arial"/>
          <w:sz w:val="20"/>
          <w:szCs w:val="20"/>
          <w:lang w:val="en-GB"/>
        </w:rPr>
        <w:t>s</w:t>
      </w:r>
      <w:r w:rsidRPr="00420490">
        <w:rPr>
          <w:rFonts w:ascii="Arial" w:hAnsi="Arial" w:cs="Arial"/>
          <w:sz w:val="20"/>
          <w:szCs w:val="20"/>
          <w:lang w:val="en-GB"/>
        </w:rPr>
        <w:t xml:space="preserve"> </w:t>
      </w:r>
      <w:r w:rsidR="0017553E" w:rsidRPr="00420490">
        <w:rPr>
          <w:rFonts w:ascii="Arial" w:hAnsi="Arial" w:cs="Arial"/>
          <w:sz w:val="20"/>
          <w:szCs w:val="20"/>
          <w:lang w:val="en-GB"/>
        </w:rPr>
        <w:t xml:space="preserve">first, and were subsequently transferred to hospital by </w:t>
      </w:r>
      <w:r w:rsidRPr="00420490">
        <w:rPr>
          <w:rFonts w:ascii="Arial" w:hAnsi="Arial" w:cs="Arial"/>
          <w:sz w:val="20"/>
          <w:szCs w:val="20"/>
          <w:lang w:val="en-GB"/>
        </w:rPr>
        <w:t>a physician-guided ambulance</w:t>
      </w:r>
      <w:r w:rsidR="0017553E" w:rsidRPr="00420490">
        <w:rPr>
          <w:rFonts w:ascii="Arial" w:hAnsi="Arial" w:cs="Arial"/>
          <w:sz w:val="20"/>
          <w:szCs w:val="20"/>
          <w:lang w:val="en-GB"/>
        </w:rPr>
        <w:t xml:space="preserve"> transport</w:t>
      </w:r>
      <w:r w:rsidRPr="00420490">
        <w:rPr>
          <w:rFonts w:ascii="Arial" w:hAnsi="Arial" w:cs="Arial"/>
          <w:sz w:val="20"/>
          <w:szCs w:val="20"/>
          <w:lang w:val="en-GB"/>
        </w:rPr>
        <w:t>.</w:t>
      </w:r>
      <w:r w:rsidRPr="00420490">
        <w:rPr>
          <w:rFonts w:ascii="Arial" w:hAnsi="Arial" w:cs="Arial"/>
          <w:sz w:val="20"/>
          <w:szCs w:val="20"/>
          <w:vertAlign w:val="superscript"/>
          <w:lang w:val="en-GB"/>
        </w:rPr>
        <w:t>6</w:t>
      </w:r>
      <w:r>
        <w:rPr>
          <w:rFonts w:ascii="Arial" w:hAnsi="Arial" w:cs="Arial"/>
          <w:sz w:val="20"/>
          <w:szCs w:val="20"/>
          <w:lang w:val="en-GB"/>
        </w:rPr>
        <w:t xml:space="preserve"> </w:t>
      </w:r>
    </w:p>
    <w:p w:rsidR="004B4601" w:rsidRPr="002606B2" w:rsidRDefault="00A568DB" w:rsidP="00AD37E4">
      <w:pPr>
        <w:spacing w:line="480" w:lineRule="auto"/>
        <w:ind w:firstLine="708"/>
        <w:rPr>
          <w:rFonts w:ascii="Arial" w:hAnsi="Arial" w:cs="Arial"/>
          <w:sz w:val="20"/>
          <w:szCs w:val="20"/>
          <w:lang w:val="en-GB"/>
        </w:rPr>
      </w:pPr>
      <w:r w:rsidRPr="002606B2">
        <w:rPr>
          <w:rFonts w:ascii="Arial" w:hAnsi="Arial" w:cs="Arial"/>
          <w:sz w:val="20"/>
          <w:szCs w:val="20"/>
          <w:lang w:val="en-GB"/>
        </w:rPr>
        <w:t>Several studies hav</w:t>
      </w:r>
      <w:r w:rsidR="00A264CA" w:rsidRPr="002606B2">
        <w:rPr>
          <w:rFonts w:ascii="Arial" w:hAnsi="Arial" w:cs="Arial"/>
          <w:sz w:val="20"/>
          <w:szCs w:val="20"/>
          <w:lang w:val="en-GB"/>
        </w:rPr>
        <w:t xml:space="preserve">e determined </w:t>
      </w:r>
      <w:r w:rsidR="00683A99" w:rsidRPr="002606B2">
        <w:rPr>
          <w:rFonts w:ascii="Arial" w:hAnsi="Arial" w:cs="Arial"/>
          <w:sz w:val="20"/>
          <w:szCs w:val="20"/>
          <w:lang w:val="en-GB"/>
        </w:rPr>
        <w:t xml:space="preserve">predictors </w:t>
      </w:r>
      <w:r w:rsidR="0083168B" w:rsidRPr="002606B2">
        <w:rPr>
          <w:rFonts w:ascii="Arial" w:hAnsi="Arial" w:cs="Arial"/>
          <w:sz w:val="20"/>
          <w:szCs w:val="20"/>
          <w:lang w:val="en-GB"/>
        </w:rPr>
        <w:t>of EMS use</w:t>
      </w:r>
      <w:r w:rsidR="00A264CA" w:rsidRPr="002606B2">
        <w:rPr>
          <w:rFonts w:ascii="Arial" w:hAnsi="Arial" w:cs="Arial"/>
          <w:sz w:val="20"/>
          <w:szCs w:val="20"/>
          <w:lang w:val="en-GB"/>
        </w:rPr>
        <w:t xml:space="preserve"> and found that demographic factors, AMI type, risk factors and comorbidities, </w:t>
      </w:r>
      <w:r w:rsidR="00683A99" w:rsidRPr="002606B2">
        <w:rPr>
          <w:rFonts w:ascii="Arial" w:hAnsi="Arial" w:cs="Arial"/>
          <w:sz w:val="20"/>
          <w:szCs w:val="20"/>
          <w:lang w:val="en-GB"/>
        </w:rPr>
        <w:t>situational factors</w:t>
      </w:r>
      <w:r w:rsidR="00451DF8" w:rsidRPr="002606B2">
        <w:rPr>
          <w:rFonts w:ascii="Arial" w:hAnsi="Arial" w:cs="Arial"/>
          <w:sz w:val="20"/>
          <w:szCs w:val="20"/>
          <w:lang w:val="en-GB"/>
        </w:rPr>
        <w:t xml:space="preserve"> (e.g. symptom onset on the weekend, place of AMI event, distance to hospital)</w:t>
      </w:r>
      <w:r w:rsidR="00683A99" w:rsidRPr="002606B2">
        <w:rPr>
          <w:rFonts w:ascii="Arial" w:hAnsi="Arial" w:cs="Arial"/>
          <w:sz w:val="20"/>
          <w:szCs w:val="20"/>
          <w:lang w:val="en-GB"/>
        </w:rPr>
        <w:t xml:space="preserve">, </w:t>
      </w:r>
      <w:r w:rsidR="00A264CA" w:rsidRPr="002606B2">
        <w:rPr>
          <w:rFonts w:ascii="Arial" w:hAnsi="Arial" w:cs="Arial"/>
          <w:sz w:val="20"/>
          <w:szCs w:val="20"/>
          <w:lang w:val="en-GB"/>
        </w:rPr>
        <w:t>and presenting symptoms are related with EMS use</w:t>
      </w:r>
      <w:r w:rsidR="00102B94" w:rsidRPr="002606B2">
        <w:rPr>
          <w:rFonts w:ascii="Arial" w:hAnsi="Arial" w:cs="Arial"/>
          <w:sz w:val="20"/>
          <w:szCs w:val="20"/>
          <w:lang w:val="en-GB"/>
        </w:rPr>
        <w:t>.</w:t>
      </w:r>
      <w:r w:rsidR="00102B94" w:rsidRPr="002606B2">
        <w:rPr>
          <w:rFonts w:ascii="Arial" w:hAnsi="Arial" w:cs="Arial"/>
          <w:sz w:val="20"/>
          <w:szCs w:val="20"/>
          <w:vertAlign w:val="superscript"/>
          <w:lang w:val="en-GB"/>
        </w:rPr>
        <w:t>5,</w:t>
      </w:r>
      <w:r w:rsidR="007A2B77" w:rsidRPr="002606B2">
        <w:rPr>
          <w:rFonts w:ascii="Arial" w:hAnsi="Arial" w:cs="Arial"/>
          <w:sz w:val="20"/>
          <w:szCs w:val="20"/>
          <w:vertAlign w:val="superscript"/>
          <w:lang w:val="en-GB"/>
        </w:rPr>
        <w:t xml:space="preserve">14- </w:t>
      </w:r>
      <w:r w:rsidR="00102B9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4</w:t>
      </w:r>
      <w:r w:rsidR="00102B94" w:rsidRPr="002606B2">
        <w:rPr>
          <w:rFonts w:ascii="Arial" w:hAnsi="Arial" w:cs="Arial"/>
          <w:sz w:val="20"/>
          <w:szCs w:val="20"/>
          <w:lang w:val="en-GB"/>
        </w:rPr>
        <w:t xml:space="preserve"> </w:t>
      </w:r>
      <w:r w:rsidR="00A264CA" w:rsidRPr="002606B2">
        <w:rPr>
          <w:rFonts w:ascii="Arial" w:hAnsi="Arial" w:cs="Arial"/>
          <w:sz w:val="20"/>
          <w:szCs w:val="20"/>
          <w:lang w:val="en-GB"/>
        </w:rPr>
        <w:t>However, the results are inconsistent and var</w:t>
      </w:r>
      <w:r w:rsidR="00683A99" w:rsidRPr="002606B2">
        <w:rPr>
          <w:rFonts w:ascii="Arial" w:hAnsi="Arial" w:cs="Arial"/>
          <w:sz w:val="20"/>
          <w:szCs w:val="20"/>
          <w:lang w:val="en-GB"/>
        </w:rPr>
        <w:t xml:space="preserve">y considerably depending on </w:t>
      </w:r>
      <w:r w:rsidR="00A264CA" w:rsidRPr="002606B2">
        <w:rPr>
          <w:rFonts w:ascii="Arial" w:hAnsi="Arial" w:cs="Arial"/>
          <w:sz w:val="20"/>
          <w:szCs w:val="20"/>
          <w:lang w:val="en-GB"/>
        </w:rPr>
        <w:t>study type</w:t>
      </w:r>
      <w:r w:rsidR="00683A99" w:rsidRPr="002606B2">
        <w:rPr>
          <w:rFonts w:ascii="Arial" w:hAnsi="Arial" w:cs="Arial"/>
          <w:sz w:val="20"/>
          <w:szCs w:val="20"/>
          <w:lang w:val="en-GB"/>
        </w:rPr>
        <w:t>, sample size, covariables, and country of origin. For instance, patients with recurrent AMI were found to be significantly more likely to use EMS than persons with first AMI in some trials</w:t>
      </w:r>
      <w:r w:rsidR="00102B94" w:rsidRPr="002606B2">
        <w:rPr>
          <w:rFonts w:ascii="Arial" w:hAnsi="Arial" w:cs="Arial"/>
          <w:sz w:val="20"/>
          <w:szCs w:val="20"/>
          <w:vertAlign w:val="superscript"/>
          <w:lang w:val="en-GB"/>
        </w:rPr>
        <w:t>5,</w:t>
      </w:r>
      <w:r w:rsidR="007A2B77" w:rsidRPr="002606B2">
        <w:rPr>
          <w:rFonts w:ascii="Arial" w:hAnsi="Arial" w:cs="Arial"/>
          <w:sz w:val="20"/>
          <w:szCs w:val="20"/>
          <w:vertAlign w:val="superscript"/>
          <w:lang w:val="en-GB"/>
        </w:rPr>
        <w:t>9,18</w:t>
      </w:r>
      <w:r w:rsidR="00683A99" w:rsidRPr="002606B2">
        <w:rPr>
          <w:rFonts w:ascii="Arial" w:hAnsi="Arial" w:cs="Arial"/>
          <w:sz w:val="20"/>
          <w:szCs w:val="20"/>
          <w:lang w:val="en-GB"/>
        </w:rPr>
        <w:t xml:space="preserve">, but not in </w:t>
      </w:r>
      <w:r w:rsidR="00A14BE3" w:rsidRPr="002606B2">
        <w:rPr>
          <w:rFonts w:ascii="Arial" w:hAnsi="Arial" w:cs="Arial"/>
          <w:sz w:val="20"/>
          <w:szCs w:val="20"/>
          <w:lang w:val="en-GB"/>
        </w:rPr>
        <w:t xml:space="preserve">a number of </w:t>
      </w:r>
      <w:r w:rsidR="00683A99" w:rsidRPr="002606B2">
        <w:rPr>
          <w:rFonts w:ascii="Arial" w:hAnsi="Arial" w:cs="Arial"/>
          <w:sz w:val="20"/>
          <w:szCs w:val="20"/>
          <w:lang w:val="en-GB"/>
        </w:rPr>
        <w:t>other studies</w:t>
      </w:r>
      <w:r w:rsidR="00773682" w:rsidRPr="002606B2">
        <w:rPr>
          <w:rFonts w:ascii="Arial" w:hAnsi="Arial" w:cs="Arial"/>
          <w:sz w:val="20"/>
          <w:szCs w:val="20"/>
          <w:lang w:val="en-GB"/>
        </w:rPr>
        <w:t>.</w:t>
      </w:r>
      <w:r w:rsidR="00A6604D" w:rsidRPr="002606B2">
        <w:rPr>
          <w:rFonts w:ascii="Arial" w:hAnsi="Arial" w:cs="Arial"/>
          <w:sz w:val="20"/>
          <w:szCs w:val="20"/>
          <w:vertAlign w:val="superscript"/>
          <w:lang w:val="en-GB"/>
        </w:rPr>
        <w:t>14,16,17,20,21</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5</w:t>
      </w:r>
      <w:r w:rsidR="00683A99" w:rsidRPr="002606B2">
        <w:rPr>
          <w:rFonts w:ascii="Arial" w:hAnsi="Arial" w:cs="Arial"/>
          <w:sz w:val="20"/>
          <w:szCs w:val="20"/>
          <w:lang w:val="en-GB"/>
        </w:rPr>
        <w:t xml:space="preserve"> No previous study has determined predictors</w:t>
      </w:r>
      <w:r w:rsidR="007F459E" w:rsidRPr="002606B2">
        <w:rPr>
          <w:rFonts w:ascii="Arial" w:hAnsi="Arial" w:cs="Arial"/>
          <w:sz w:val="20"/>
          <w:szCs w:val="20"/>
          <w:lang w:val="en-GB"/>
        </w:rPr>
        <w:t xml:space="preserve"> of EMS use in patients with re</w:t>
      </w:r>
      <w:r w:rsidR="00683A99" w:rsidRPr="002606B2">
        <w:rPr>
          <w:rFonts w:ascii="Arial" w:hAnsi="Arial" w:cs="Arial"/>
          <w:sz w:val="20"/>
          <w:szCs w:val="20"/>
          <w:lang w:val="en-GB"/>
        </w:rPr>
        <w:t>inf</w:t>
      </w:r>
      <w:r w:rsidR="00AD37E4" w:rsidRPr="002606B2">
        <w:rPr>
          <w:rFonts w:ascii="Arial" w:hAnsi="Arial" w:cs="Arial"/>
          <w:sz w:val="20"/>
          <w:szCs w:val="20"/>
          <w:lang w:val="en-GB"/>
        </w:rPr>
        <w:t xml:space="preserve">arction taking into account </w:t>
      </w:r>
      <w:r w:rsidR="00683A99" w:rsidRPr="002606B2">
        <w:rPr>
          <w:rFonts w:ascii="Arial" w:hAnsi="Arial" w:cs="Arial"/>
          <w:sz w:val="20"/>
          <w:szCs w:val="20"/>
          <w:lang w:val="en-GB"/>
        </w:rPr>
        <w:t xml:space="preserve">characteristics of the first infarction. </w:t>
      </w:r>
      <w:r w:rsidR="00AD37E4" w:rsidRPr="002606B2">
        <w:rPr>
          <w:rFonts w:ascii="Arial" w:hAnsi="Arial" w:cs="Arial"/>
          <w:sz w:val="20"/>
          <w:szCs w:val="20"/>
          <w:lang w:val="en-GB"/>
        </w:rPr>
        <w:t>So far i</w:t>
      </w:r>
      <w:r w:rsidR="00185287" w:rsidRPr="002606B2">
        <w:rPr>
          <w:rFonts w:ascii="Arial" w:hAnsi="Arial" w:cs="Arial"/>
          <w:sz w:val="20"/>
          <w:szCs w:val="20"/>
          <w:lang w:val="en-GB"/>
        </w:rPr>
        <w:t>t i</w:t>
      </w:r>
      <w:r w:rsidR="007F459E" w:rsidRPr="002606B2">
        <w:rPr>
          <w:rFonts w:ascii="Arial" w:hAnsi="Arial" w:cs="Arial"/>
          <w:sz w:val="20"/>
          <w:szCs w:val="20"/>
          <w:lang w:val="en-GB"/>
        </w:rPr>
        <w:t>s unknown, why patients with re</w:t>
      </w:r>
      <w:r w:rsidR="00185287" w:rsidRPr="002606B2">
        <w:rPr>
          <w:rFonts w:ascii="Arial" w:hAnsi="Arial" w:cs="Arial"/>
          <w:sz w:val="20"/>
          <w:szCs w:val="20"/>
          <w:lang w:val="en-GB"/>
        </w:rPr>
        <w:t>infarction re</w:t>
      </w:r>
      <w:r w:rsidR="009E4C49" w:rsidRPr="002606B2">
        <w:rPr>
          <w:rFonts w:ascii="Arial" w:hAnsi="Arial" w:cs="Arial"/>
          <w:sz w:val="20"/>
          <w:szCs w:val="20"/>
          <w:lang w:val="en-GB"/>
        </w:rPr>
        <w:t>frain from calling EMS</w:t>
      </w:r>
      <w:r w:rsidR="00185287" w:rsidRPr="002606B2">
        <w:rPr>
          <w:rFonts w:ascii="Arial" w:hAnsi="Arial" w:cs="Arial"/>
          <w:sz w:val="20"/>
          <w:szCs w:val="20"/>
          <w:lang w:val="en-GB"/>
        </w:rPr>
        <w:t>, in spite</w:t>
      </w:r>
      <w:r w:rsidR="006B1396" w:rsidRPr="002606B2">
        <w:rPr>
          <w:rFonts w:ascii="Arial" w:hAnsi="Arial" w:cs="Arial"/>
          <w:sz w:val="20"/>
          <w:szCs w:val="20"/>
          <w:lang w:val="en-GB"/>
        </w:rPr>
        <w:t xml:space="preserve"> of their experiences from the</w:t>
      </w:r>
      <w:r w:rsidR="00185287" w:rsidRPr="002606B2">
        <w:rPr>
          <w:rFonts w:ascii="Arial" w:hAnsi="Arial" w:cs="Arial"/>
          <w:sz w:val="20"/>
          <w:szCs w:val="20"/>
          <w:lang w:val="en-GB"/>
        </w:rPr>
        <w:t xml:space="preserve"> first infarction. </w:t>
      </w:r>
    </w:p>
    <w:p w:rsidR="007B209F" w:rsidRPr="002606B2" w:rsidRDefault="007B209F" w:rsidP="00AD37E4">
      <w:pPr>
        <w:spacing w:line="480" w:lineRule="auto"/>
        <w:ind w:firstLine="708"/>
        <w:rPr>
          <w:rFonts w:ascii="Arial" w:hAnsi="Arial" w:cs="Arial"/>
          <w:sz w:val="20"/>
          <w:szCs w:val="20"/>
          <w:lang w:val="en-GB"/>
        </w:rPr>
      </w:pPr>
    </w:p>
    <w:p w:rsidR="007B209F" w:rsidRPr="002606B2" w:rsidRDefault="007B209F" w:rsidP="007B209F">
      <w:pPr>
        <w:spacing w:line="480" w:lineRule="auto"/>
        <w:rPr>
          <w:rFonts w:ascii="Arial" w:hAnsi="Arial" w:cs="Arial"/>
          <w:b/>
          <w:sz w:val="20"/>
          <w:szCs w:val="20"/>
          <w:lang w:val="en-GB"/>
        </w:rPr>
      </w:pPr>
      <w:r w:rsidRPr="002606B2">
        <w:rPr>
          <w:rFonts w:ascii="Arial" w:hAnsi="Arial" w:cs="Arial"/>
          <w:b/>
          <w:sz w:val="20"/>
          <w:szCs w:val="20"/>
          <w:lang w:val="en-GB"/>
        </w:rPr>
        <w:t>OBJECTIVE</w:t>
      </w:r>
    </w:p>
    <w:p w:rsidR="00663EB4" w:rsidRDefault="007B209F" w:rsidP="000F0CFB">
      <w:pPr>
        <w:spacing w:line="480" w:lineRule="auto"/>
        <w:rPr>
          <w:rFonts w:ascii="Arial" w:hAnsi="Arial" w:cs="Arial"/>
          <w:sz w:val="20"/>
          <w:szCs w:val="20"/>
          <w:lang w:val="en-US"/>
        </w:rPr>
      </w:pPr>
      <w:r w:rsidRPr="002606B2">
        <w:rPr>
          <w:rFonts w:ascii="Arial" w:hAnsi="Arial" w:cs="Arial"/>
          <w:sz w:val="20"/>
          <w:szCs w:val="20"/>
          <w:lang w:val="en-GB"/>
        </w:rPr>
        <w:t>T</w:t>
      </w:r>
      <w:r w:rsidR="00185287" w:rsidRPr="002606B2">
        <w:rPr>
          <w:rFonts w:ascii="Arial" w:hAnsi="Arial" w:cs="Arial"/>
          <w:sz w:val="20"/>
          <w:szCs w:val="20"/>
          <w:lang w:val="en-GB"/>
        </w:rPr>
        <w:t xml:space="preserve">he objective of this study was </w:t>
      </w:r>
      <w:r w:rsidR="00631096" w:rsidRPr="002606B2">
        <w:rPr>
          <w:rFonts w:ascii="Arial" w:hAnsi="Arial" w:cs="Arial"/>
          <w:sz w:val="20"/>
          <w:szCs w:val="20"/>
          <w:lang w:val="en-GB"/>
        </w:rPr>
        <w:t xml:space="preserve">to </w:t>
      </w:r>
      <w:r w:rsidR="006A4377" w:rsidRPr="002606B2">
        <w:rPr>
          <w:rFonts w:ascii="Arial" w:hAnsi="Arial" w:cs="Arial"/>
          <w:sz w:val="20"/>
          <w:szCs w:val="20"/>
          <w:lang w:val="en-GB"/>
        </w:rPr>
        <w:t xml:space="preserve">examine </w:t>
      </w:r>
      <w:r w:rsidR="009E4C49" w:rsidRPr="002606B2">
        <w:rPr>
          <w:rFonts w:ascii="Arial" w:hAnsi="Arial" w:cs="Arial"/>
          <w:sz w:val="20"/>
          <w:szCs w:val="20"/>
          <w:lang w:val="en-GB"/>
        </w:rPr>
        <w:t>EMS</w:t>
      </w:r>
      <w:r w:rsidR="00185287" w:rsidRPr="002606B2">
        <w:rPr>
          <w:rFonts w:ascii="Arial" w:hAnsi="Arial" w:cs="Arial"/>
          <w:sz w:val="20"/>
          <w:szCs w:val="20"/>
          <w:lang w:val="en-GB"/>
        </w:rPr>
        <w:t xml:space="preserve"> use in a population-based sample of patients with recurrent infarction</w:t>
      </w:r>
      <w:r w:rsidR="00AD37E4" w:rsidRPr="002606B2">
        <w:rPr>
          <w:rFonts w:ascii="Arial" w:hAnsi="Arial" w:cs="Arial"/>
          <w:sz w:val="20"/>
          <w:szCs w:val="20"/>
          <w:lang w:val="en-GB"/>
        </w:rPr>
        <w:t xml:space="preserve"> from the German </w:t>
      </w:r>
      <w:r w:rsidR="006B1396" w:rsidRPr="002606B2">
        <w:rPr>
          <w:rFonts w:ascii="Arial" w:hAnsi="Arial" w:cs="Arial"/>
          <w:sz w:val="20"/>
          <w:szCs w:val="20"/>
          <w:lang w:val="en-GB"/>
        </w:rPr>
        <w:t>MONICA/KORA Myocardial Inf</w:t>
      </w:r>
      <w:r w:rsidR="00185287" w:rsidRPr="002606B2">
        <w:rPr>
          <w:rFonts w:ascii="Arial" w:hAnsi="Arial" w:cs="Arial"/>
          <w:sz w:val="20"/>
          <w:szCs w:val="20"/>
          <w:lang w:val="en-GB"/>
        </w:rPr>
        <w:t>a</w:t>
      </w:r>
      <w:r w:rsidR="006B1396" w:rsidRPr="002606B2">
        <w:rPr>
          <w:rFonts w:ascii="Arial" w:hAnsi="Arial" w:cs="Arial"/>
          <w:sz w:val="20"/>
          <w:szCs w:val="20"/>
          <w:lang w:val="en-GB"/>
        </w:rPr>
        <w:t>r</w:t>
      </w:r>
      <w:r w:rsidR="00185287" w:rsidRPr="002606B2">
        <w:rPr>
          <w:rFonts w:ascii="Arial" w:hAnsi="Arial" w:cs="Arial"/>
          <w:sz w:val="20"/>
          <w:szCs w:val="20"/>
          <w:lang w:val="en-GB"/>
        </w:rPr>
        <w:t>ction Registry</w:t>
      </w:r>
      <w:r w:rsidR="006A4377" w:rsidRPr="002606B2">
        <w:rPr>
          <w:rFonts w:ascii="Arial" w:hAnsi="Arial" w:cs="Arial"/>
          <w:sz w:val="20"/>
          <w:szCs w:val="20"/>
          <w:lang w:val="en-GB"/>
        </w:rPr>
        <w:t xml:space="preserve">. </w:t>
      </w:r>
      <w:r w:rsidR="00E67749" w:rsidRPr="00E67749">
        <w:rPr>
          <w:rFonts w:ascii="Arial" w:hAnsi="Arial" w:cs="Arial"/>
          <w:sz w:val="20"/>
          <w:szCs w:val="20"/>
          <w:lang w:val="en-US"/>
        </w:rPr>
        <w:t xml:space="preserve">Specific aims are </w:t>
      </w:r>
      <w:r w:rsidR="00E67749" w:rsidRPr="00420490">
        <w:rPr>
          <w:rFonts w:ascii="Arial" w:hAnsi="Arial" w:cs="Arial"/>
          <w:sz w:val="20"/>
          <w:szCs w:val="20"/>
          <w:lang w:val="en-US"/>
        </w:rPr>
        <w:lastRenderedPageBreak/>
        <w:t>to determine sociodemographic</w:t>
      </w:r>
      <w:r w:rsidR="00E67749" w:rsidRPr="00420490">
        <w:rPr>
          <w:rStyle w:val="object"/>
          <w:rFonts w:ascii="Arial" w:hAnsi="Arial" w:cs="Arial"/>
          <w:sz w:val="20"/>
          <w:szCs w:val="20"/>
          <w:lang w:val="en-US"/>
        </w:rPr>
        <w:t xml:space="preserve"> (i.</w:t>
      </w:r>
      <w:r w:rsidR="00E67749" w:rsidRPr="00420490">
        <w:rPr>
          <w:rFonts w:ascii="Arial" w:hAnsi="Arial" w:cs="Arial"/>
          <w:sz w:val="20"/>
          <w:szCs w:val="20"/>
          <w:lang w:val="en-US"/>
        </w:rPr>
        <w:t>e.</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age, sex, marital status, education, migration background), clinical</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i.e</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risk factors, prior diseases, presenting symptoms, AMI type, AMI treatment</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and situational factors</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i.e.</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time and place of AMI event</w:t>
      </w:r>
      <w:r w:rsidR="00E67749" w:rsidRPr="00420490">
        <w:rPr>
          <w:rStyle w:val="object"/>
          <w:rFonts w:ascii="Arial" w:hAnsi="Arial" w:cs="Arial"/>
          <w:sz w:val="20"/>
          <w:szCs w:val="20"/>
          <w:lang w:val="en-US"/>
        </w:rPr>
        <w:t xml:space="preserve">) </w:t>
      </w:r>
      <w:r w:rsidR="00E67749" w:rsidRPr="00420490">
        <w:rPr>
          <w:rFonts w:ascii="Arial" w:hAnsi="Arial" w:cs="Arial"/>
          <w:sz w:val="20"/>
          <w:szCs w:val="20"/>
          <w:lang w:val="en-US"/>
        </w:rPr>
        <w:t>associated with EMS use in the first and the recurrent infarction taking into account the characteristics of the first infarction, and to identify factors associated with EMS use at reinfarction in patients who failed to use EMS at first AMI.</w:t>
      </w:r>
    </w:p>
    <w:p w:rsidR="00EF661F" w:rsidRPr="00E67749" w:rsidRDefault="00EF661F" w:rsidP="000F0CFB">
      <w:pPr>
        <w:spacing w:line="480" w:lineRule="auto"/>
        <w:rPr>
          <w:rFonts w:ascii="Arial" w:hAnsi="Arial" w:cs="Arial"/>
          <w:sz w:val="20"/>
          <w:szCs w:val="20"/>
          <w:lang w:val="en-GB"/>
        </w:rPr>
      </w:pPr>
    </w:p>
    <w:p w:rsidR="00594E61" w:rsidRPr="002606B2" w:rsidRDefault="000D5866" w:rsidP="000F0CFB">
      <w:pPr>
        <w:spacing w:line="480" w:lineRule="auto"/>
        <w:rPr>
          <w:rFonts w:ascii="Arial" w:hAnsi="Arial" w:cs="Arial"/>
          <w:b/>
          <w:sz w:val="20"/>
          <w:szCs w:val="20"/>
          <w:lang w:val="en-GB"/>
        </w:rPr>
      </w:pPr>
      <w:r w:rsidRPr="002606B2">
        <w:rPr>
          <w:rFonts w:ascii="Arial" w:hAnsi="Arial" w:cs="Arial"/>
          <w:b/>
          <w:sz w:val="20"/>
          <w:szCs w:val="20"/>
          <w:lang w:val="en-GB"/>
        </w:rPr>
        <w:t>METHODS</w:t>
      </w:r>
    </w:p>
    <w:p w:rsidR="00EF2EC5" w:rsidRPr="002606B2" w:rsidRDefault="00863EB8" w:rsidP="000F0CFB">
      <w:pPr>
        <w:spacing w:line="480" w:lineRule="auto"/>
        <w:rPr>
          <w:rFonts w:ascii="Arial" w:hAnsi="Arial" w:cs="Arial"/>
          <w:sz w:val="20"/>
          <w:szCs w:val="20"/>
          <w:lang w:val="en-GB"/>
        </w:rPr>
      </w:pPr>
      <w:r w:rsidRPr="002606B2">
        <w:rPr>
          <w:rFonts w:ascii="Arial" w:hAnsi="Arial" w:cs="Arial"/>
          <w:sz w:val="20"/>
          <w:szCs w:val="20"/>
          <w:lang w:val="en-GB"/>
        </w:rPr>
        <w:t xml:space="preserve">This study </w:t>
      </w:r>
      <w:r w:rsidR="00D13673" w:rsidRPr="002606B2">
        <w:rPr>
          <w:rFonts w:ascii="Arial" w:hAnsi="Arial" w:cs="Arial"/>
          <w:sz w:val="20"/>
          <w:szCs w:val="20"/>
          <w:lang w:val="en-GB"/>
        </w:rPr>
        <w:t>is based on</w:t>
      </w:r>
      <w:r w:rsidRPr="002606B2">
        <w:rPr>
          <w:rFonts w:ascii="Arial" w:hAnsi="Arial" w:cs="Arial"/>
          <w:sz w:val="20"/>
          <w:szCs w:val="20"/>
          <w:lang w:val="en-GB"/>
        </w:rPr>
        <w:t xml:space="preserve"> data from t</w:t>
      </w:r>
      <w:r w:rsidR="00594E61" w:rsidRPr="002606B2">
        <w:rPr>
          <w:rFonts w:ascii="Arial" w:hAnsi="Arial" w:cs="Arial"/>
          <w:sz w:val="20"/>
          <w:szCs w:val="20"/>
          <w:lang w:val="en-GB"/>
        </w:rPr>
        <w:t xml:space="preserve">he population-based Augsburg </w:t>
      </w:r>
      <w:r w:rsidR="00D13673" w:rsidRPr="002606B2">
        <w:rPr>
          <w:rFonts w:ascii="Arial" w:hAnsi="Arial" w:cs="Arial"/>
          <w:sz w:val="20"/>
          <w:szCs w:val="20"/>
          <w:lang w:val="en-GB"/>
        </w:rPr>
        <w:t>Myocardial Infarction</w:t>
      </w:r>
      <w:r w:rsidR="00A06B84" w:rsidRPr="002606B2">
        <w:rPr>
          <w:rFonts w:ascii="Arial" w:hAnsi="Arial" w:cs="Arial"/>
          <w:sz w:val="20"/>
          <w:szCs w:val="20"/>
          <w:lang w:val="en-GB"/>
        </w:rPr>
        <w:t xml:space="preserve"> </w:t>
      </w:r>
      <w:r w:rsidR="00594E61" w:rsidRPr="002606B2">
        <w:rPr>
          <w:rFonts w:ascii="Arial" w:hAnsi="Arial" w:cs="Arial"/>
          <w:sz w:val="20"/>
          <w:szCs w:val="20"/>
          <w:lang w:val="en-GB"/>
        </w:rPr>
        <w:t>R</w:t>
      </w:r>
      <w:r w:rsidR="00435A7D" w:rsidRPr="002606B2">
        <w:rPr>
          <w:rFonts w:ascii="Arial" w:hAnsi="Arial" w:cs="Arial"/>
          <w:sz w:val="20"/>
          <w:szCs w:val="20"/>
          <w:lang w:val="en-GB"/>
        </w:rPr>
        <w:t xml:space="preserve">egistry </w:t>
      </w:r>
      <w:r w:rsidRPr="002606B2">
        <w:rPr>
          <w:rFonts w:ascii="Arial" w:hAnsi="Arial" w:cs="Arial"/>
          <w:sz w:val="20"/>
          <w:szCs w:val="20"/>
          <w:lang w:val="en-GB"/>
        </w:rPr>
        <w:t xml:space="preserve">which </w:t>
      </w:r>
      <w:r w:rsidR="00435A7D" w:rsidRPr="002606B2">
        <w:rPr>
          <w:rFonts w:ascii="Arial" w:hAnsi="Arial" w:cs="Arial"/>
          <w:sz w:val="20"/>
          <w:szCs w:val="20"/>
          <w:lang w:val="en-GB"/>
        </w:rPr>
        <w:t>was implemented in 1984</w:t>
      </w:r>
      <w:r w:rsidRPr="002606B2">
        <w:rPr>
          <w:rFonts w:ascii="Arial" w:hAnsi="Arial" w:cs="Arial"/>
          <w:sz w:val="20"/>
          <w:szCs w:val="20"/>
          <w:lang w:val="en-GB"/>
        </w:rPr>
        <w:t xml:space="preserve"> as part of the WHO-MONICA (</w:t>
      </w:r>
      <w:r w:rsidRPr="002606B2">
        <w:rPr>
          <w:rFonts w:ascii="Arial" w:hAnsi="Arial" w:cs="Arial"/>
          <w:bCs/>
          <w:sz w:val="20"/>
          <w:szCs w:val="20"/>
          <w:lang w:val="en-GB"/>
        </w:rPr>
        <w:t>Moni</w:t>
      </w:r>
      <w:r w:rsidRPr="002606B2">
        <w:rPr>
          <w:rFonts w:ascii="Arial" w:hAnsi="Arial" w:cs="Arial"/>
          <w:sz w:val="20"/>
          <w:szCs w:val="20"/>
          <w:lang w:val="en-GB"/>
        </w:rPr>
        <w:t xml:space="preserve">toring Trends and Determinants in </w:t>
      </w:r>
      <w:r w:rsidRPr="002606B2">
        <w:rPr>
          <w:rFonts w:ascii="Arial" w:hAnsi="Arial" w:cs="Arial"/>
          <w:bCs/>
          <w:sz w:val="20"/>
          <w:szCs w:val="20"/>
          <w:lang w:val="en-GB"/>
        </w:rPr>
        <w:t>Ca</w:t>
      </w:r>
      <w:r w:rsidR="008C2D32" w:rsidRPr="002606B2">
        <w:rPr>
          <w:rFonts w:ascii="Arial" w:hAnsi="Arial" w:cs="Arial"/>
          <w:sz w:val="20"/>
          <w:szCs w:val="20"/>
          <w:lang w:val="en-GB"/>
        </w:rPr>
        <w:t>rdiovascular Disease) project</w:t>
      </w:r>
      <w:r w:rsidR="00594E61" w:rsidRPr="002606B2">
        <w:rPr>
          <w:rFonts w:ascii="Arial" w:hAnsi="Arial" w:cs="Arial"/>
          <w:sz w:val="20"/>
          <w:szCs w:val="20"/>
          <w:lang w:val="en-GB"/>
        </w:rPr>
        <w:t>.</w:t>
      </w:r>
      <w:r w:rsidR="00435A7D" w:rsidRPr="002606B2">
        <w:rPr>
          <w:rFonts w:ascii="Arial" w:hAnsi="Arial" w:cs="Arial"/>
          <w:sz w:val="20"/>
          <w:szCs w:val="20"/>
          <w:vertAlign w:val="superscript"/>
          <w:lang w:val="en-GB"/>
        </w:rPr>
        <w:t xml:space="preserve"> </w:t>
      </w:r>
      <w:r w:rsidR="00594E61" w:rsidRPr="002606B2">
        <w:rPr>
          <w:rFonts w:ascii="Arial" w:hAnsi="Arial" w:cs="Arial"/>
          <w:sz w:val="20"/>
          <w:szCs w:val="20"/>
          <w:lang w:val="en-GB"/>
        </w:rPr>
        <w:t>After the termination of MONICA in 1995, the registry became part of the framework of KORA (Cooperative Health Research in the Region of Augsburg)</w:t>
      </w:r>
      <w:r w:rsidR="00D37B61" w:rsidRPr="002606B2">
        <w:rPr>
          <w:rFonts w:ascii="Arial" w:hAnsi="Arial" w:cs="Arial"/>
          <w:sz w:val="20"/>
          <w:szCs w:val="20"/>
          <w:lang w:val="en-GB"/>
        </w:rPr>
        <w:t>. Since 1984, all cases of coronary deaths</w:t>
      </w:r>
      <w:r w:rsidR="00594E61" w:rsidRPr="002606B2">
        <w:rPr>
          <w:rFonts w:ascii="Arial" w:hAnsi="Arial" w:cs="Arial"/>
          <w:sz w:val="20"/>
          <w:szCs w:val="20"/>
          <w:lang w:val="en-GB"/>
        </w:rPr>
        <w:t xml:space="preserve"> and non-fatal AMI of the 25-74 year old study population in the city of Augsburg and the two adjacent counties (about 600,000 inhabitants) have been continuously registered. Data sources for hospitalized patients include 8 hospitals within the study region and 2 hospitals in the adjacent areas. Methods of case finding, diagnostic classification of events, and data quality contro</w:t>
      </w:r>
      <w:r w:rsidR="00435A7D" w:rsidRPr="002606B2">
        <w:rPr>
          <w:rFonts w:ascii="Arial" w:hAnsi="Arial" w:cs="Arial"/>
          <w:sz w:val="20"/>
          <w:szCs w:val="20"/>
          <w:lang w:val="en-GB"/>
        </w:rPr>
        <w:t>l have been described elsewhere</w:t>
      </w:r>
      <w:r w:rsidR="00594E61" w:rsidRPr="002606B2">
        <w:rPr>
          <w:rFonts w:ascii="Arial" w:hAnsi="Arial" w:cs="Arial"/>
          <w:sz w:val="20"/>
          <w:szCs w:val="20"/>
          <w:lang w:val="en-GB"/>
        </w:rPr>
        <w:t>.</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6</w:t>
      </w:r>
      <w:r w:rsidR="00102B9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7</w:t>
      </w:r>
    </w:p>
    <w:p w:rsidR="008C2D32" w:rsidRPr="002606B2" w:rsidRDefault="008C2D32" w:rsidP="000F0CFB">
      <w:pPr>
        <w:spacing w:line="480" w:lineRule="auto"/>
        <w:rPr>
          <w:rFonts w:ascii="Arial" w:hAnsi="Arial" w:cs="Arial"/>
          <w:sz w:val="20"/>
          <w:szCs w:val="20"/>
          <w:lang w:val="en-GB"/>
        </w:rPr>
      </w:pPr>
    </w:p>
    <w:p w:rsidR="008E4A6D" w:rsidRPr="002606B2" w:rsidRDefault="008E4A6D" w:rsidP="000F0CFB">
      <w:pPr>
        <w:spacing w:line="480" w:lineRule="auto"/>
        <w:rPr>
          <w:rFonts w:ascii="Arial" w:hAnsi="Arial" w:cs="Arial"/>
          <w:b/>
          <w:sz w:val="20"/>
          <w:szCs w:val="20"/>
          <w:lang w:val="en-GB"/>
        </w:rPr>
      </w:pPr>
      <w:r w:rsidRPr="002606B2">
        <w:rPr>
          <w:rFonts w:ascii="Arial" w:hAnsi="Arial" w:cs="Arial"/>
          <w:b/>
          <w:sz w:val="20"/>
          <w:szCs w:val="20"/>
          <w:lang w:val="en-GB"/>
        </w:rPr>
        <w:t>Sample</w:t>
      </w:r>
    </w:p>
    <w:p w:rsidR="008E4A6D" w:rsidRPr="002606B2" w:rsidRDefault="008E4A6D" w:rsidP="00AC14CC">
      <w:pPr>
        <w:spacing w:line="480" w:lineRule="auto"/>
        <w:rPr>
          <w:rFonts w:ascii="Arial" w:hAnsi="Arial" w:cs="Arial"/>
          <w:sz w:val="20"/>
          <w:szCs w:val="20"/>
          <w:lang w:val="en-US"/>
        </w:rPr>
      </w:pPr>
      <w:r w:rsidRPr="002606B2">
        <w:rPr>
          <w:rFonts w:ascii="Arial" w:hAnsi="Arial" w:cs="Arial"/>
          <w:sz w:val="20"/>
          <w:szCs w:val="20"/>
          <w:lang w:val="en-US"/>
        </w:rPr>
        <w:t>In the present analysis, registered</w:t>
      </w:r>
      <w:r w:rsidR="001E406E" w:rsidRPr="002606B2">
        <w:rPr>
          <w:rFonts w:ascii="Arial" w:hAnsi="Arial" w:cs="Arial"/>
          <w:sz w:val="20"/>
          <w:szCs w:val="20"/>
          <w:lang w:val="en-US"/>
        </w:rPr>
        <w:t xml:space="preserve"> patients who had a first and </w:t>
      </w:r>
      <w:r w:rsidR="00C229BF" w:rsidRPr="002606B2">
        <w:rPr>
          <w:rFonts w:ascii="Arial" w:hAnsi="Arial" w:cs="Arial"/>
          <w:sz w:val="20"/>
          <w:szCs w:val="20"/>
          <w:lang w:val="en-US"/>
        </w:rPr>
        <w:t xml:space="preserve">a recurrent </w:t>
      </w:r>
      <w:r w:rsidR="001E406E" w:rsidRPr="002606B2">
        <w:rPr>
          <w:rFonts w:ascii="Arial" w:hAnsi="Arial" w:cs="Arial"/>
          <w:sz w:val="20"/>
          <w:szCs w:val="20"/>
          <w:lang w:val="en-US"/>
        </w:rPr>
        <w:t>AMI between 1 January 1985 and 31 December 2011</w:t>
      </w:r>
      <w:r w:rsidR="006B2620" w:rsidRPr="002606B2">
        <w:rPr>
          <w:rFonts w:ascii="Arial" w:hAnsi="Arial" w:cs="Arial"/>
          <w:sz w:val="20"/>
          <w:szCs w:val="20"/>
          <w:lang w:val="en-US"/>
        </w:rPr>
        <w:t xml:space="preserve"> and</w:t>
      </w:r>
      <w:r w:rsidRPr="002606B2">
        <w:rPr>
          <w:rFonts w:ascii="Arial" w:hAnsi="Arial" w:cs="Arial"/>
          <w:sz w:val="20"/>
          <w:szCs w:val="20"/>
          <w:lang w:val="en-US"/>
        </w:rPr>
        <w:t xml:space="preserve"> survived longer than 24 hours</w:t>
      </w:r>
      <w:r w:rsidR="006B2620" w:rsidRPr="002606B2">
        <w:rPr>
          <w:rFonts w:ascii="Arial" w:hAnsi="Arial" w:cs="Arial"/>
          <w:sz w:val="20"/>
          <w:szCs w:val="20"/>
          <w:lang w:val="en-US"/>
        </w:rPr>
        <w:t xml:space="preserve"> were included</w:t>
      </w:r>
      <w:r w:rsidRPr="002606B2">
        <w:rPr>
          <w:rFonts w:ascii="Arial" w:hAnsi="Arial" w:cs="Arial"/>
          <w:sz w:val="20"/>
          <w:szCs w:val="20"/>
          <w:lang w:val="en-US"/>
        </w:rPr>
        <w:t xml:space="preserve">. </w:t>
      </w:r>
      <w:r w:rsidR="002A3874" w:rsidRPr="002606B2">
        <w:rPr>
          <w:rFonts w:ascii="Arial" w:hAnsi="Arial" w:cs="Arial"/>
          <w:sz w:val="20"/>
          <w:szCs w:val="20"/>
          <w:lang w:val="en-US"/>
        </w:rPr>
        <w:t>From 1</w:t>
      </w:r>
      <w:r w:rsidR="00CA19E9" w:rsidRPr="002606B2">
        <w:rPr>
          <w:rFonts w:ascii="Arial" w:hAnsi="Arial" w:cs="Arial"/>
          <w:sz w:val="20"/>
          <w:szCs w:val="20"/>
          <w:lang w:val="en-US"/>
        </w:rPr>
        <w:t>,</w:t>
      </w:r>
      <w:r w:rsidR="002A3874" w:rsidRPr="002606B2">
        <w:rPr>
          <w:rFonts w:ascii="Arial" w:hAnsi="Arial" w:cs="Arial"/>
          <w:sz w:val="20"/>
          <w:szCs w:val="20"/>
          <w:lang w:val="en-US"/>
        </w:rPr>
        <w:t xml:space="preserve">285 persons, we excluded 118 persons who had first </w:t>
      </w:r>
      <w:r w:rsidR="0069086E" w:rsidRPr="002606B2">
        <w:rPr>
          <w:rFonts w:ascii="Arial" w:hAnsi="Arial" w:cs="Arial"/>
          <w:sz w:val="20"/>
          <w:szCs w:val="20"/>
          <w:lang w:val="en-US"/>
        </w:rPr>
        <w:t>and/</w:t>
      </w:r>
      <w:r w:rsidR="002A3874" w:rsidRPr="002606B2">
        <w:rPr>
          <w:rFonts w:ascii="Arial" w:hAnsi="Arial" w:cs="Arial"/>
          <w:sz w:val="20"/>
          <w:szCs w:val="20"/>
          <w:lang w:val="en-US"/>
        </w:rPr>
        <w:t xml:space="preserve">or recurrent AMI in the hospital, </w:t>
      </w:r>
      <w:r w:rsidR="00D07576" w:rsidRPr="002606B2">
        <w:rPr>
          <w:rFonts w:ascii="Arial" w:hAnsi="Arial" w:cs="Arial"/>
          <w:sz w:val="20"/>
          <w:szCs w:val="20"/>
          <w:lang w:val="en-US"/>
        </w:rPr>
        <w:t>21 persons with mode o</w:t>
      </w:r>
      <w:r w:rsidR="009E4C49" w:rsidRPr="002606B2">
        <w:rPr>
          <w:rFonts w:ascii="Arial" w:hAnsi="Arial" w:cs="Arial"/>
          <w:sz w:val="20"/>
          <w:szCs w:val="20"/>
          <w:lang w:val="en-US"/>
        </w:rPr>
        <w:t>f admission other than EMS</w:t>
      </w:r>
      <w:r w:rsidR="00943D3D" w:rsidRPr="002606B2">
        <w:rPr>
          <w:rFonts w:ascii="Arial" w:hAnsi="Arial" w:cs="Arial"/>
          <w:sz w:val="20"/>
          <w:szCs w:val="20"/>
          <w:lang w:val="en-US"/>
        </w:rPr>
        <w:t xml:space="preserve"> use</w:t>
      </w:r>
      <w:r w:rsidR="00D07576" w:rsidRPr="002606B2">
        <w:rPr>
          <w:rFonts w:ascii="Arial" w:hAnsi="Arial" w:cs="Arial"/>
          <w:sz w:val="20"/>
          <w:szCs w:val="20"/>
          <w:lang w:val="en-US"/>
        </w:rPr>
        <w:t xml:space="preserve">, self-admission or referral by </w:t>
      </w:r>
      <w:r w:rsidR="00D55B0A" w:rsidRPr="002606B2">
        <w:rPr>
          <w:rFonts w:ascii="Arial" w:hAnsi="Arial" w:cs="Arial"/>
          <w:sz w:val="20"/>
          <w:szCs w:val="20"/>
          <w:lang w:val="en-US"/>
        </w:rPr>
        <w:t>practice-based physician</w:t>
      </w:r>
      <w:r w:rsidR="00D07576" w:rsidRPr="002606B2">
        <w:rPr>
          <w:rFonts w:ascii="Arial" w:hAnsi="Arial" w:cs="Arial"/>
          <w:sz w:val="20"/>
          <w:szCs w:val="20"/>
          <w:lang w:val="en-US"/>
        </w:rPr>
        <w:t xml:space="preserve"> and 178 individuals with missing information on mode of admission</w:t>
      </w:r>
      <w:r w:rsidR="0069086E" w:rsidRPr="002606B2">
        <w:rPr>
          <w:rFonts w:ascii="Arial" w:hAnsi="Arial" w:cs="Arial"/>
          <w:sz w:val="20"/>
          <w:szCs w:val="20"/>
          <w:lang w:val="en-US"/>
        </w:rPr>
        <w:t xml:space="preserve"> for fi</w:t>
      </w:r>
      <w:r w:rsidR="008138D1" w:rsidRPr="002606B2">
        <w:rPr>
          <w:rFonts w:ascii="Arial" w:hAnsi="Arial" w:cs="Arial"/>
          <w:sz w:val="20"/>
          <w:szCs w:val="20"/>
          <w:lang w:val="en-US"/>
        </w:rPr>
        <w:t>rst and/or recurrent infarction</w:t>
      </w:r>
      <w:r w:rsidR="006B2620" w:rsidRPr="002606B2">
        <w:rPr>
          <w:rFonts w:ascii="Arial" w:hAnsi="Arial" w:cs="Arial"/>
          <w:sz w:val="20"/>
          <w:szCs w:val="20"/>
          <w:lang w:val="en-US"/>
        </w:rPr>
        <w:t xml:space="preserve">. </w:t>
      </w:r>
      <w:r w:rsidRPr="002606B2">
        <w:rPr>
          <w:rFonts w:ascii="Arial" w:hAnsi="Arial" w:cs="Arial"/>
          <w:sz w:val="20"/>
          <w:szCs w:val="20"/>
          <w:lang w:val="en-US"/>
        </w:rPr>
        <w:t xml:space="preserve">Finally, the </w:t>
      </w:r>
      <w:r w:rsidR="00082B87" w:rsidRPr="002606B2">
        <w:rPr>
          <w:rFonts w:ascii="Arial" w:hAnsi="Arial" w:cs="Arial"/>
          <w:sz w:val="20"/>
          <w:szCs w:val="20"/>
          <w:lang w:val="en-US"/>
        </w:rPr>
        <w:t xml:space="preserve">present analyses comprised </w:t>
      </w:r>
      <w:r w:rsidR="008138D1" w:rsidRPr="002606B2">
        <w:rPr>
          <w:rFonts w:ascii="Arial" w:hAnsi="Arial" w:cs="Arial"/>
          <w:sz w:val="20"/>
          <w:szCs w:val="20"/>
          <w:lang w:val="en-US"/>
        </w:rPr>
        <w:t>9</w:t>
      </w:r>
      <w:r w:rsidR="002A3874" w:rsidRPr="002606B2">
        <w:rPr>
          <w:rFonts w:ascii="Arial" w:hAnsi="Arial" w:cs="Arial"/>
          <w:sz w:val="20"/>
          <w:szCs w:val="20"/>
          <w:lang w:val="en-US"/>
        </w:rPr>
        <w:t>9</w:t>
      </w:r>
      <w:r w:rsidR="008138D1" w:rsidRPr="002606B2">
        <w:rPr>
          <w:rFonts w:ascii="Arial" w:hAnsi="Arial" w:cs="Arial"/>
          <w:sz w:val="20"/>
          <w:szCs w:val="20"/>
          <w:lang w:val="en-US"/>
        </w:rPr>
        <w:t>8</w:t>
      </w:r>
      <w:r w:rsidR="00E33C22" w:rsidRPr="002606B2">
        <w:rPr>
          <w:rFonts w:ascii="Arial" w:hAnsi="Arial" w:cs="Arial"/>
          <w:sz w:val="20"/>
          <w:szCs w:val="20"/>
          <w:lang w:val="en-US"/>
        </w:rPr>
        <w:t xml:space="preserve"> persons (</w:t>
      </w:r>
      <w:r w:rsidR="002A3874" w:rsidRPr="002606B2">
        <w:rPr>
          <w:rFonts w:ascii="Arial" w:hAnsi="Arial" w:cs="Arial"/>
          <w:sz w:val="20"/>
          <w:szCs w:val="20"/>
          <w:lang w:val="en-US"/>
        </w:rPr>
        <w:t>766</w:t>
      </w:r>
      <w:r w:rsidR="00082B87" w:rsidRPr="002606B2">
        <w:rPr>
          <w:rFonts w:ascii="Arial" w:hAnsi="Arial" w:cs="Arial"/>
          <w:sz w:val="20"/>
          <w:szCs w:val="20"/>
          <w:lang w:val="en-US"/>
        </w:rPr>
        <w:t xml:space="preserve"> male</w:t>
      </w:r>
      <w:r w:rsidR="00E33C22" w:rsidRPr="002606B2">
        <w:rPr>
          <w:rFonts w:ascii="Arial" w:hAnsi="Arial" w:cs="Arial"/>
          <w:sz w:val="20"/>
          <w:szCs w:val="20"/>
          <w:lang w:val="en-US"/>
        </w:rPr>
        <w:t>s and 2</w:t>
      </w:r>
      <w:r w:rsidR="002A3874" w:rsidRPr="002606B2">
        <w:rPr>
          <w:rFonts w:ascii="Arial" w:hAnsi="Arial" w:cs="Arial"/>
          <w:sz w:val="20"/>
          <w:szCs w:val="20"/>
          <w:lang w:val="en-US"/>
        </w:rPr>
        <w:t>3</w:t>
      </w:r>
      <w:r w:rsidR="00E33C22" w:rsidRPr="002606B2">
        <w:rPr>
          <w:rFonts w:ascii="Arial" w:hAnsi="Arial" w:cs="Arial"/>
          <w:sz w:val="20"/>
          <w:szCs w:val="20"/>
          <w:lang w:val="en-US"/>
        </w:rPr>
        <w:t>2</w:t>
      </w:r>
      <w:r w:rsidRPr="002606B2">
        <w:rPr>
          <w:rFonts w:ascii="Arial" w:hAnsi="Arial" w:cs="Arial"/>
          <w:sz w:val="20"/>
          <w:szCs w:val="20"/>
          <w:lang w:val="en-US"/>
        </w:rPr>
        <w:t xml:space="preserve"> female</w:t>
      </w:r>
      <w:r w:rsidR="00E33C22" w:rsidRPr="002606B2">
        <w:rPr>
          <w:rFonts w:ascii="Arial" w:hAnsi="Arial" w:cs="Arial"/>
          <w:sz w:val="20"/>
          <w:szCs w:val="20"/>
          <w:lang w:val="en-US"/>
        </w:rPr>
        <w:t>s)</w:t>
      </w:r>
      <w:r w:rsidRPr="002606B2">
        <w:rPr>
          <w:rFonts w:ascii="Arial" w:hAnsi="Arial" w:cs="Arial"/>
          <w:sz w:val="20"/>
          <w:szCs w:val="20"/>
          <w:lang w:val="en-US"/>
        </w:rPr>
        <w:t xml:space="preserve"> </w:t>
      </w:r>
      <w:r w:rsidR="00082B87" w:rsidRPr="002606B2">
        <w:rPr>
          <w:rFonts w:ascii="Arial" w:hAnsi="Arial" w:cs="Arial"/>
          <w:sz w:val="20"/>
          <w:szCs w:val="20"/>
          <w:lang w:val="en-US"/>
        </w:rPr>
        <w:t xml:space="preserve">with recurrent infarction </w:t>
      </w:r>
      <w:r w:rsidRPr="002606B2">
        <w:rPr>
          <w:rFonts w:ascii="Arial" w:hAnsi="Arial" w:cs="Arial"/>
          <w:sz w:val="20"/>
          <w:szCs w:val="20"/>
          <w:lang w:val="en-US"/>
        </w:rPr>
        <w:t xml:space="preserve">aged 25 to 74 years </w:t>
      </w:r>
      <w:r w:rsidR="00082B87" w:rsidRPr="002606B2">
        <w:rPr>
          <w:rFonts w:ascii="Arial" w:hAnsi="Arial" w:cs="Arial"/>
          <w:sz w:val="20"/>
          <w:szCs w:val="20"/>
          <w:lang w:val="en-US"/>
        </w:rPr>
        <w:t xml:space="preserve">at the time of </w:t>
      </w:r>
      <w:r w:rsidR="00E06CA7" w:rsidRPr="002606B2">
        <w:rPr>
          <w:rFonts w:ascii="Arial" w:hAnsi="Arial" w:cs="Arial"/>
          <w:sz w:val="20"/>
          <w:szCs w:val="20"/>
          <w:lang w:val="en-US"/>
        </w:rPr>
        <w:t xml:space="preserve">first </w:t>
      </w:r>
      <w:r w:rsidR="00D37B61" w:rsidRPr="002606B2">
        <w:rPr>
          <w:rFonts w:ascii="Arial" w:hAnsi="Arial" w:cs="Arial"/>
          <w:sz w:val="20"/>
          <w:szCs w:val="20"/>
          <w:lang w:val="en-US"/>
        </w:rPr>
        <w:t>AMI</w:t>
      </w:r>
      <w:r w:rsidRPr="002606B2">
        <w:rPr>
          <w:rFonts w:ascii="Arial" w:hAnsi="Arial" w:cs="Arial"/>
          <w:sz w:val="20"/>
          <w:szCs w:val="20"/>
          <w:lang w:val="en-US"/>
        </w:rPr>
        <w:t xml:space="preserve">. </w:t>
      </w:r>
    </w:p>
    <w:p w:rsidR="008E4A6D" w:rsidRPr="002606B2" w:rsidRDefault="008E4A6D" w:rsidP="000F0CFB">
      <w:pPr>
        <w:spacing w:line="480" w:lineRule="auto"/>
        <w:rPr>
          <w:rFonts w:ascii="Arial" w:hAnsi="Arial" w:cs="Arial"/>
          <w:sz w:val="20"/>
          <w:szCs w:val="20"/>
          <w:lang w:val="en-US"/>
        </w:rPr>
      </w:pPr>
    </w:p>
    <w:p w:rsidR="008E4A6D" w:rsidRPr="002606B2" w:rsidRDefault="008E4A6D" w:rsidP="000F0CFB">
      <w:pPr>
        <w:spacing w:line="480" w:lineRule="auto"/>
        <w:rPr>
          <w:rFonts w:ascii="Arial" w:hAnsi="Arial" w:cs="Arial"/>
          <w:b/>
          <w:sz w:val="20"/>
          <w:szCs w:val="20"/>
          <w:lang w:val="en-GB"/>
        </w:rPr>
      </w:pPr>
      <w:r w:rsidRPr="002606B2">
        <w:rPr>
          <w:rFonts w:ascii="Arial" w:hAnsi="Arial" w:cs="Arial"/>
          <w:b/>
          <w:sz w:val="20"/>
          <w:szCs w:val="20"/>
          <w:lang w:val="en-GB"/>
        </w:rPr>
        <w:t>Data collection</w:t>
      </w:r>
    </w:p>
    <w:p w:rsidR="00471A6D" w:rsidRPr="002606B2" w:rsidRDefault="00D13673" w:rsidP="002B279A">
      <w:pPr>
        <w:spacing w:line="480" w:lineRule="auto"/>
        <w:rPr>
          <w:rFonts w:ascii="Arial" w:hAnsi="Arial" w:cs="Arial"/>
          <w:sz w:val="20"/>
          <w:szCs w:val="20"/>
          <w:lang w:val="en-GB"/>
        </w:rPr>
      </w:pPr>
      <w:r w:rsidRPr="002606B2">
        <w:rPr>
          <w:rFonts w:ascii="Arial" w:hAnsi="Arial" w:cs="Arial"/>
          <w:sz w:val="20"/>
          <w:szCs w:val="20"/>
          <w:lang w:val="en-GB"/>
        </w:rPr>
        <w:t>Data were collected by personal interview and</w:t>
      </w:r>
      <w:r w:rsidR="004C02A0" w:rsidRPr="002606B2">
        <w:rPr>
          <w:rFonts w:ascii="Arial" w:hAnsi="Arial" w:cs="Arial"/>
          <w:sz w:val="20"/>
          <w:szCs w:val="20"/>
          <w:lang w:val="en-GB"/>
        </w:rPr>
        <w:t>/or</w:t>
      </w:r>
      <w:r w:rsidRPr="002606B2">
        <w:rPr>
          <w:rFonts w:ascii="Arial" w:hAnsi="Arial" w:cs="Arial"/>
          <w:sz w:val="20"/>
          <w:szCs w:val="20"/>
          <w:lang w:val="en-GB"/>
        </w:rPr>
        <w:t xml:space="preserve"> chart review. </w:t>
      </w:r>
      <w:r w:rsidR="00943D3D" w:rsidRPr="002606B2">
        <w:rPr>
          <w:rFonts w:ascii="Arial" w:hAnsi="Arial" w:cs="Arial"/>
          <w:sz w:val="20"/>
          <w:szCs w:val="20"/>
          <w:lang w:val="en-GB"/>
        </w:rPr>
        <w:t xml:space="preserve">Information on EMS use (ambulance transportation accompanied by emergency physician versus other modes of transportation) </w:t>
      </w:r>
      <w:r w:rsidR="008C6302" w:rsidRPr="002606B2">
        <w:rPr>
          <w:rFonts w:ascii="Arial" w:hAnsi="Arial" w:cs="Arial"/>
          <w:sz w:val="20"/>
          <w:szCs w:val="20"/>
          <w:lang w:val="en-GB"/>
        </w:rPr>
        <w:t xml:space="preserve">was extracted from </w:t>
      </w:r>
      <w:r w:rsidR="00874893" w:rsidRPr="002606B2">
        <w:rPr>
          <w:rFonts w:ascii="Arial" w:hAnsi="Arial" w:cs="Arial"/>
          <w:sz w:val="20"/>
          <w:szCs w:val="20"/>
          <w:lang w:val="en-GB"/>
        </w:rPr>
        <w:t>the medical records</w:t>
      </w:r>
      <w:r w:rsidR="00943D3D" w:rsidRPr="002606B2">
        <w:rPr>
          <w:rFonts w:ascii="Arial" w:hAnsi="Arial" w:cs="Arial"/>
          <w:sz w:val="20"/>
          <w:szCs w:val="20"/>
          <w:lang w:val="en-GB"/>
        </w:rPr>
        <w:t xml:space="preserve">. </w:t>
      </w:r>
      <w:r w:rsidR="008C6302" w:rsidRPr="002606B2">
        <w:rPr>
          <w:rFonts w:ascii="Arial" w:hAnsi="Arial" w:cs="Arial"/>
          <w:sz w:val="20"/>
          <w:szCs w:val="20"/>
          <w:lang w:val="en-GB"/>
        </w:rPr>
        <w:t xml:space="preserve"> In addition, </w:t>
      </w:r>
      <w:r w:rsidR="008651C2" w:rsidRPr="002606B2">
        <w:rPr>
          <w:rFonts w:ascii="Arial" w:hAnsi="Arial" w:cs="Arial"/>
          <w:sz w:val="20"/>
          <w:szCs w:val="20"/>
          <w:lang w:val="en-GB"/>
        </w:rPr>
        <w:t xml:space="preserve">the following </w:t>
      </w:r>
      <w:r w:rsidR="008C6302" w:rsidRPr="002606B2">
        <w:rPr>
          <w:rFonts w:ascii="Arial" w:hAnsi="Arial" w:cs="Arial"/>
          <w:sz w:val="20"/>
          <w:szCs w:val="20"/>
          <w:lang w:val="en-GB"/>
        </w:rPr>
        <w:t xml:space="preserve">potential confounding variables were </w:t>
      </w:r>
      <w:r w:rsidR="00874893" w:rsidRPr="002606B2">
        <w:rPr>
          <w:rFonts w:ascii="Arial" w:hAnsi="Arial" w:cs="Arial"/>
          <w:sz w:val="20"/>
          <w:szCs w:val="20"/>
          <w:lang w:val="en-GB"/>
        </w:rPr>
        <w:t>extracted: AMI type (ST</w:t>
      </w:r>
      <w:r w:rsidR="00AC14CC" w:rsidRPr="002606B2">
        <w:rPr>
          <w:rFonts w:ascii="Arial" w:hAnsi="Arial" w:cs="Arial"/>
          <w:sz w:val="20"/>
          <w:szCs w:val="20"/>
          <w:lang w:val="en-GB"/>
        </w:rPr>
        <w:t>EMI</w:t>
      </w:r>
      <w:r w:rsidR="00874893" w:rsidRPr="002606B2">
        <w:rPr>
          <w:rFonts w:ascii="Arial" w:hAnsi="Arial" w:cs="Arial"/>
          <w:sz w:val="20"/>
          <w:szCs w:val="20"/>
          <w:lang w:val="en-GB"/>
        </w:rPr>
        <w:t>, non-ST-segment elevation myocardial infarction</w:t>
      </w:r>
      <w:r w:rsidR="00AC14CC" w:rsidRPr="002606B2">
        <w:rPr>
          <w:rFonts w:ascii="Arial" w:hAnsi="Arial" w:cs="Arial"/>
          <w:sz w:val="20"/>
          <w:szCs w:val="20"/>
          <w:lang w:val="en-GB"/>
        </w:rPr>
        <w:t xml:space="preserve"> (NSTEMI)</w:t>
      </w:r>
      <w:r w:rsidR="00874893" w:rsidRPr="002606B2">
        <w:rPr>
          <w:rFonts w:ascii="Arial" w:hAnsi="Arial" w:cs="Arial"/>
          <w:sz w:val="20"/>
          <w:szCs w:val="20"/>
          <w:lang w:val="en-GB"/>
        </w:rPr>
        <w:t xml:space="preserve">, bundle </w:t>
      </w:r>
      <w:r w:rsidR="00874893" w:rsidRPr="002606B2">
        <w:rPr>
          <w:rFonts w:ascii="Arial" w:hAnsi="Arial" w:cs="Arial"/>
          <w:sz w:val="20"/>
          <w:szCs w:val="20"/>
          <w:lang w:val="en-GB"/>
        </w:rPr>
        <w:lastRenderedPageBreak/>
        <w:t>branch block)</w:t>
      </w:r>
      <w:r w:rsidR="007E3116" w:rsidRPr="002606B2">
        <w:rPr>
          <w:rFonts w:ascii="Arial" w:hAnsi="Arial" w:cs="Arial"/>
          <w:sz w:val="20"/>
          <w:szCs w:val="20"/>
          <w:lang w:val="en-GB"/>
        </w:rPr>
        <w:t>, revascularization</w:t>
      </w:r>
      <w:r w:rsidR="00874893" w:rsidRPr="002606B2">
        <w:rPr>
          <w:rFonts w:ascii="Arial" w:hAnsi="Arial" w:cs="Arial"/>
          <w:sz w:val="20"/>
          <w:szCs w:val="20"/>
          <w:lang w:val="en-GB"/>
        </w:rPr>
        <w:t xml:space="preserve"> therapy (thrombolysis, percutaneous coronary </w:t>
      </w:r>
      <w:r w:rsidR="00702C28" w:rsidRPr="002606B2">
        <w:rPr>
          <w:rFonts w:ascii="Arial" w:hAnsi="Arial" w:cs="Arial"/>
          <w:sz w:val="20"/>
          <w:szCs w:val="20"/>
          <w:lang w:val="en-GB"/>
        </w:rPr>
        <w:t>intervention</w:t>
      </w:r>
      <w:r w:rsidR="00874893" w:rsidRPr="002606B2">
        <w:rPr>
          <w:rFonts w:ascii="Arial" w:hAnsi="Arial" w:cs="Arial"/>
          <w:sz w:val="20"/>
          <w:szCs w:val="20"/>
          <w:lang w:val="en-GB"/>
        </w:rPr>
        <w:t>, coronary artery bypass surgery)</w:t>
      </w:r>
      <w:r w:rsidR="00783AE4" w:rsidRPr="002606B2">
        <w:rPr>
          <w:rFonts w:ascii="Arial" w:hAnsi="Arial" w:cs="Arial"/>
          <w:sz w:val="20"/>
          <w:szCs w:val="20"/>
          <w:lang w:val="en-GB"/>
        </w:rPr>
        <w:t xml:space="preserve">, number of days at the intensive care unit and total number of days in hospital. </w:t>
      </w:r>
      <w:r w:rsidR="00471A6D" w:rsidRPr="002606B2">
        <w:rPr>
          <w:rFonts w:ascii="Arial" w:hAnsi="Arial" w:cs="Arial"/>
          <w:sz w:val="20"/>
          <w:szCs w:val="20"/>
          <w:lang w:val="en-GB"/>
        </w:rPr>
        <w:t xml:space="preserve">Body mass index (BMI) was determined by assessment of height and weight during the hospital stay. Obesity (yes/no) was defined as BMI </w:t>
      </w:r>
      <w:r w:rsidR="00E97A6B" w:rsidRPr="002606B2">
        <w:rPr>
          <w:rFonts w:ascii="Arial" w:hAnsi="Arial" w:cs="Arial"/>
          <w:color w:val="000000"/>
          <w:sz w:val="20"/>
          <w:szCs w:val="20"/>
        </w:rPr>
        <w:t>≥</w:t>
      </w:r>
      <w:r w:rsidR="00471A6D" w:rsidRPr="002606B2">
        <w:rPr>
          <w:rFonts w:ascii="Arial" w:hAnsi="Arial" w:cs="Arial"/>
          <w:sz w:val="20"/>
          <w:szCs w:val="20"/>
          <w:lang w:val="en-GB"/>
        </w:rPr>
        <w:t>30 kg/m</w:t>
      </w:r>
      <w:r w:rsidR="00471A6D" w:rsidRPr="002606B2">
        <w:rPr>
          <w:rFonts w:ascii="Arial" w:hAnsi="Arial" w:cs="Arial"/>
          <w:sz w:val="20"/>
          <w:szCs w:val="20"/>
          <w:vertAlign w:val="superscript"/>
          <w:lang w:val="en-GB"/>
        </w:rPr>
        <w:t>2</w:t>
      </w:r>
      <w:r w:rsidR="00471A6D" w:rsidRPr="002606B2">
        <w:rPr>
          <w:rFonts w:ascii="Arial" w:hAnsi="Arial" w:cs="Arial"/>
          <w:sz w:val="20"/>
          <w:szCs w:val="20"/>
          <w:lang w:val="en-GB"/>
        </w:rPr>
        <w:t xml:space="preserve">. </w:t>
      </w:r>
      <w:r w:rsidR="00550252" w:rsidRPr="002606B2">
        <w:rPr>
          <w:rFonts w:ascii="Arial" w:hAnsi="Arial" w:cs="Arial"/>
          <w:sz w:val="20"/>
          <w:szCs w:val="20"/>
          <w:lang w:val="en-GB"/>
        </w:rPr>
        <w:t xml:space="preserve">A summary variable was built indicating the presence of any of the following in-hospital complications: pulmonary oedema, cardiac arrest, cardiogenic shock, ventricular tachycardia and bradycardia. </w:t>
      </w:r>
    </w:p>
    <w:p w:rsidR="00220877" w:rsidRPr="002606B2" w:rsidRDefault="008847B2" w:rsidP="002B279A">
      <w:pPr>
        <w:spacing w:line="480" w:lineRule="auto"/>
        <w:ind w:firstLine="708"/>
        <w:rPr>
          <w:rFonts w:ascii="Arial" w:eastAsia="ArialUnicodeMS" w:hAnsi="Arial" w:cs="Arial"/>
          <w:sz w:val="20"/>
          <w:szCs w:val="20"/>
          <w:lang w:val="en-GB"/>
        </w:rPr>
      </w:pPr>
      <w:r w:rsidRPr="002606B2">
        <w:rPr>
          <w:rFonts w:ascii="Arial" w:hAnsi="Arial" w:cs="Arial"/>
          <w:sz w:val="20"/>
          <w:szCs w:val="20"/>
          <w:lang w:val="en-GB"/>
        </w:rPr>
        <w:t>Interviews were performed by trained study nurses using a standardized questionnaire</w:t>
      </w:r>
      <w:r w:rsidRPr="002606B2" w:rsidDel="008847B2">
        <w:rPr>
          <w:rFonts w:ascii="Arial" w:hAnsi="Arial" w:cs="Arial"/>
          <w:sz w:val="20"/>
          <w:szCs w:val="20"/>
          <w:lang w:val="en-GB"/>
        </w:rPr>
        <w:t xml:space="preserve"> </w:t>
      </w:r>
      <w:r w:rsidR="00D37B61" w:rsidRPr="002606B2">
        <w:rPr>
          <w:rFonts w:ascii="Arial" w:hAnsi="Arial" w:cs="Arial"/>
          <w:sz w:val="20"/>
          <w:szCs w:val="20"/>
          <w:lang w:val="en-GB"/>
        </w:rPr>
        <w:t xml:space="preserve">after </w:t>
      </w:r>
      <w:r w:rsidRPr="002606B2">
        <w:rPr>
          <w:rFonts w:ascii="Arial" w:hAnsi="Arial" w:cs="Arial"/>
          <w:sz w:val="20"/>
          <w:szCs w:val="20"/>
          <w:lang w:val="en-GB"/>
        </w:rPr>
        <w:t>the patients</w:t>
      </w:r>
      <w:r w:rsidR="00702C28" w:rsidRPr="002606B2">
        <w:rPr>
          <w:rFonts w:ascii="Arial" w:hAnsi="Arial" w:cs="Arial"/>
          <w:sz w:val="20"/>
          <w:szCs w:val="20"/>
          <w:lang w:val="en-GB"/>
        </w:rPr>
        <w:t xml:space="preserve"> </w:t>
      </w:r>
      <w:r w:rsidR="00D37B61" w:rsidRPr="002606B2">
        <w:rPr>
          <w:rFonts w:ascii="Arial" w:hAnsi="Arial" w:cs="Arial"/>
          <w:sz w:val="20"/>
          <w:szCs w:val="20"/>
          <w:lang w:val="en-GB"/>
        </w:rPr>
        <w:t>have been transferred from the intensive care unit</w:t>
      </w:r>
      <w:r w:rsidR="00E73AD1" w:rsidRPr="002606B2">
        <w:rPr>
          <w:rFonts w:ascii="Arial" w:hAnsi="Arial" w:cs="Arial"/>
          <w:sz w:val="20"/>
          <w:szCs w:val="20"/>
          <w:lang w:val="en-GB"/>
        </w:rPr>
        <w:t>.</w:t>
      </w:r>
      <w:r w:rsidR="00910A1E" w:rsidRPr="002606B2">
        <w:rPr>
          <w:rFonts w:ascii="Arial" w:hAnsi="Arial" w:cs="Arial"/>
          <w:sz w:val="20"/>
          <w:szCs w:val="20"/>
          <w:lang w:val="en-GB"/>
        </w:rPr>
        <w:t xml:space="preserve"> </w:t>
      </w:r>
      <w:r w:rsidR="00471A6D" w:rsidRPr="002606B2">
        <w:rPr>
          <w:rFonts w:ascii="Arial" w:hAnsi="Arial" w:cs="Arial"/>
          <w:sz w:val="20"/>
          <w:szCs w:val="20"/>
          <w:lang w:val="en-GB"/>
        </w:rPr>
        <w:t xml:space="preserve">The patients were asked </w:t>
      </w:r>
      <w:r w:rsidR="00783AE4" w:rsidRPr="002606B2">
        <w:rPr>
          <w:rFonts w:ascii="Arial" w:hAnsi="Arial" w:cs="Arial"/>
          <w:sz w:val="20"/>
          <w:szCs w:val="20"/>
          <w:lang w:val="en-GB"/>
        </w:rPr>
        <w:t xml:space="preserve">for </w:t>
      </w:r>
      <w:r w:rsidR="00197552" w:rsidRPr="002606B2">
        <w:rPr>
          <w:rFonts w:ascii="Arial" w:hAnsi="Arial" w:cs="Arial"/>
          <w:sz w:val="20"/>
          <w:szCs w:val="20"/>
          <w:lang w:val="en-GB"/>
        </w:rPr>
        <w:t xml:space="preserve">two situational factors, namely </w:t>
      </w:r>
      <w:r w:rsidR="00783AE4" w:rsidRPr="002606B2">
        <w:rPr>
          <w:rFonts w:ascii="Arial" w:hAnsi="Arial" w:cs="Arial"/>
          <w:sz w:val="20"/>
          <w:szCs w:val="20"/>
          <w:lang w:val="en-GB"/>
        </w:rPr>
        <w:t xml:space="preserve">the place/location when AMI symptoms came up (at home, at work, at the nursing home, at </w:t>
      </w:r>
      <w:r w:rsidR="008651C2" w:rsidRPr="002606B2">
        <w:rPr>
          <w:rFonts w:ascii="Arial" w:hAnsi="Arial" w:cs="Arial"/>
          <w:sz w:val="20"/>
          <w:szCs w:val="20"/>
          <w:lang w:val="en-GB"/>
        </w:rPr>
        <w:t>hospital, at a different place) and</w:t>
      </w:r>
      <w:r w:rsidR="00702C28" w:rsidRPr="002606B2">
        <w:rPr>
          <w:rFonts w:ascii="Arial" w:hAnsi="Arial" w:cs="Arial"/>
          <w:sz w:val="20"/>
          <w:szCs w:val="20"/>
          <w:lang w:val="en-GB"/>
        </w:rPr>
        <w:t xml:space="preserve"> </w:t>
      </w:r>
      <w:r w:rsidR="00783AE4" w:rsidRPr="002606B2">
        <w:rPr>
          <w:rFonts w:ascii="Arial" w:eastAsia="ArialUnicodeMS" w:hAnsi="Arial" w:cs="Arial"/>
          <w:sz w:val="20"/>
          <w:szCs w:val="20"/>
          <w:lang w:val="en-GB"/>
        </w:rPr>
        <w:t xml:space="preserve">for the exact time of symptom onset. </w:t>
      </w:r>
      <w:r w:rsidR="002D16D8" w:rsidRPr="002606B2">
        <w:rPr>
          <w:rFonts w:ascii="Arial" w:eastAsia="ArialUnicodeMS" w:hAnsi="Arial" w:cs="Arial"/>
          <w:sz w:val="20"/>
          <w:szCs w:val="20"/>
          <w:lang w:val="en-GB"/>
        </w:rPr>
        <w:t>V</w:t>
      </w:r>
      <w:r w:rsidR="00CB542F" w:rsidRPr="002606B2">
        <w:rPr>
          <w:rFonts w:ascii="Arial" w:eastAsia="ArialUnicodeMS" w:hAnsi="Arial" w:cs="Arial"/>
          <w:sz w:val="20"/>
          <w:szCs w:val="20"/>
          <w:lang w:val="en-GB"/>
        </w:rPr>
        <w:t>ariables were created classifyin</w:t>
      </w:r>
      <w:r w:rsidR="008138D1" w:rsidRPr="002606B2">
        <w:rPr>
          <w:rFonts w:ascii="Arial" w:eastAsia="ArialUnicodeMS" w:hAnsi="Arial" w:cs="Arial"/>
          <w:sz w:val="20"/>
          <w:szCs w:val="20"/>
          <w:lang w:val="en-GB"/>
        </w:rPr>
        <w:t xml:space="preserve">g symptom onset into “day (6 am </w:t>
      </w:r>
      <w:r w:rsidR="00CB542F" w:rsidRPr="002606B2">
        <w:rPr>
          <w:rFonts w:ascii="Arial" w:eastAsia="ArialUnicodeMS" w:hAnsi="Arial" w:cs="Arial"/>
          <w:sz w:val="20"/>
          <w:szCs w:val="20"/>
          <w:lang w:val="en-GB"/>
        </w:rPr>
        <w:t>-</w:t>
      </w:r>
      <w:r w:rsidR="008138D1" w:rsidRPr="002606B2">
        <w:rPr>
          <w:rFonts w:ascii="Arial" w:eastAsia="ArialUnicodeMS" w:hAnsi="Arial" w:cs="Arial"/>
          <w:sz w:val="20"/>
          <w:szCs w:val="20"/>
          <w:lang w:val="en-GB"/>
        </w:rPr>
        <w:t xml:space="preserve"> </w:t>
      </w:r>
      <w:r w:rsidR="00284DDA" w:rsidRPr="002606B2">
        <w:rPr>
          <w:rFonts w:ascii="Arial" w:eastAsia="ArialUnicodeMS" w:hAnsi="Arial" w:cs="Arial"/>
          <w:sz w:val="20"/>
          <w:szCs w:val="20"/>
          <w:lang w:val="en-GB"/>
        </w:rPr>
        <w:t xml:space="preserve">5 pm), </w:t>
      </w:r>
      <w:r w:rsidR="00CB542F" w:rsidRPr="002606B2">
        <w:rPr>
          <w:rFonts w:ascii="Arial" w:eastAsia="ArialUnicodeMS" w:hAnsi="Arial" w:cs="Arial"/>
          <w:sz w:val="20"/>
          <w:szCs w:val="20"/>
          <w:lang w:val="en-GB"/>
        </w:rPr>
        <w:t>night (6 pm</w:t>
      </w:r>
      <w:r w:rsidR="008138D1" w:rsidRPr="002606B2">
        <w:rPr>
          <w:rFonts w:ascii="Arial" w:eastAsia="ArialUnicodeMS" w:hAnsi="Arial" w:cs="Arial"/>
          <w:sz w:val="20"/>
          <w:szCs w:val="20"/>
          <w:lang w:val="en-GB"/>
        </w:rPr>
        <w:t xml:space="preserve"> </w:t>
      </w:r>
      <w:r w:rsidR="00CB542F" w:rsidRPr="002606B2">
        <w:rPr>
          <w:rFonts w:ascii="Arial" w:eastAsia="ArialUnicodeMS" w:hAnsi="Arial" w:cs="Arial"/>
          <w:sz w:val="20"/>
          <w:szCs w:val="20"/>
          <w:lang w:val="en-GB"/>
        </w:rPr>
        <w:t>-</w:t>
      </w:r>
      <w:r w:rsidR="008138D1" w:rsidRPr="002606B2">
        <w:rPr>
          <w:rFonts w:ascii="Arial" w:eastAsia="ArialUnicodeMS" w:hAnsi="Arial" w:cs="Arial"/>
          <w:sz w:val="20"/>
          <w:szCs w:val="20"/>
          <w:lang w:val="en-GB"/>
        </w:rPr>
        <w:t xml:space="preserve"> </w:t>
      </w:r>
      <w:r w:rsidR="00CB542F" w:rsidRPr="002606B2">
        <w:rPr>
          <w:rFonts w:ascii="Arial" w:eastAsia="ArialUnicodeMS" w:hAnsi="Arial" w:cs="Arial"/>
          <w:sz w:val="20"/>
          <w:szCs w:val="20"/>
          <w:lang w:val="en-GB"/>
        </w:rPr>
        <w:t>5 am)</w:t>
      </w:r>
      <w:r w:rsidR="00284DDA" w:rsidRPr="002606B2">
        <w:rPr>
          <w:rFonts w:ascii="Arial" w:eastAsia="ArialUnicodeMS" w:hAnsi="Arial" w:cs="Arial"/>
          <w:sz w:val="20"/>
          <w:szCs w:val="20"/>
          <w:lang w:val="en-GB"/>
        </w:rPr>
        <w:t>, unknown</w:t>
      </w:r>
      <w:r w:rsidR="00CB542F" w:rsidRPr="002606B2">
        <w:rPr>
          <w:rFonts w:ascii="Arial" w:eastAsia="ArialUnicodeMS" w:hAnsi="Arial" w:cs="Arial"/>
          <w:sz w:val="20"/>
          <w:szCs w:val="20"/>
          <w:lang w:val="en-GB"/>
        </w:rPr>
        <w:t>” and “workdays or weekend”</w:t>
      </w:r>
      <w:r w:rsidR="000F0DED" w:rsidRPr="002606B2">
        <w:rPr>
          <w:rFonts w:ascii="Arial" w:eastAsia="ArialUnicodeMS" w:hAnsi="Arial" w:cs="Arial"/>
          <w:sz w:val="20"/>
          <w:szCs w:val="20"/>
          <w:lang w:val="en-GB"/>
        </w:rPr>
        <w:t xml:space="preserve"> and place of AMI event into “at home or not at home”</w:t>
      </w:r>
      <w:r w:rsidR="00CB542F" w:rsidRPr="002606B2">
        <w:rPr>
          <w:rFonts w:ascii="Arial" w:eastAsia="ArialUnicodeMS" w:hAnsi="Arial" w:cs="Arial"/>
          <w:sz w:val="20"/>
          <w:szCs w:val="20"/>
          <w:lang w:val="en-GB"/>
        </w:rPr>
        <w:t xml:space="preserve">. </w:t>
      </w:r>
      <w:r w:rsidR="008E4A6D" w:rsidRPr="002606B2">
        <w:rPr>
          <w:rFonts w:ascii="Arial" w:hAnsi="Arial" w:cs="Arial"/>
          <w:sz w:val="20"/>
          <w:szCs w:val="20"/>
          <w:lang w:val="en-GB"/>
        </w:rPr>
        <w:t xml:space="preserve">The initial question </w:t>
      </w:r>
      <w:r w:rsidR="00E97A6B" w:rsidRPr="002606B2">
        <w:rPr>
          <w:rFonts w:ascii="Arial" w:hAnsi="Arial" w:cs="Arial"/>
          <w:sz w:val="20"/>
          <w:szCs w:val="20"/>
          <w:lang w:val="en-GB"/>
        </w:rPr>
        <w:t>about</w:t>
      </w:r>
      <w:r w:rsidR="00284DDA" w:rsidRPr="002606B2">
        <w:rPr>
          <w:rFonts w:ascii="Arial" w:hAnsi="Arial" w:cs="Arial"/>
          <w:sz w:val="20"/>
          <w:szCs w:val="20"/>
          <w:lang w:val="en-GB"/>
        </w:rPr>
        <w:t xml:space="preserve"> </w:t>
      </w:r>
      <w:r w:rsidR="008E4A6D" w:rsidRPr="002606B2">
        <w:rPr>
          <w:rFonts w:ascii="Arial" w:hAnsi="Arial" w:cs="Arial"/>
          <w:sz w:val="20"/>
          <w:szCs w:val="20"/>
          <w:lang w:val="en-GB"/>
        </w:rPr>
        <w:t xml:space="preserve">AMI symptoms </w:t>
      </w:r>
      <w:r w:rsidR="00D5541A" w:rsidRPr="002606B2">
        <w:rPr>
          <w:rFonts w:ascii="Arial" w:hAnsi="Arial" w:cs="Arial"/>
          <w:sz w:val="20"/>
          <w:szCs w:val="20"/>
          <w:lang w:val="en-GB"/>
        </w:rPr>
        <w:t xml:space="preserve">was related to the presence of chest pain, or feelings of pressure or tightness. </w:t>
      </w:r>
      <w:r w:rsidR="006D412F" w:rsidRPr="002606B2">
        <w:rPr>
          <w:rFonts w:ascii="Arial" w:hAnsi="Arial" w:cs="Arial"/>
          <w:sz w:val="20"/>
          <w:szCs w:val="20"/>
          <w:lang w:val="en-GB"/>
        </w:rPr>
        <w:t>Subsequently</w:t>
      </w:r>
      <w:r w:rsidR="00B55A8D" w:rsidRPr="002606B2">
        <w:rPr>
          <w:rFonts w:ascii="Arial" w:hAnsi="Arial" w:cs="Arial"/>
          <w:sz w:val="20"/>
          <w:szCs w:val="20"/>
          <w:lang w:val="en-GB"/>
        </w:rPr>
        <w:t xml:space="preserve">, the patients were </w:t>
      </w:r>
      <w:r w:rsidR="008C3A8A" w:rsidRPr="002606B2">
        <w:rPr>
          <w:rFonts w:ascii="Arial" w:hAnsi="Arial" w:cs="Arial"/>
          <w:sz w:val="20"/>
          <w:szCs w:val="20"/>
          <w:lang w:val="en-GB"/>
        </w:rPr>
        <w:t>asked whether</w:t>
      </w:r>
      <w:r w:rsidR="00B55A8D" w:rsidRPr="002606B2">
        <w:rPr>
          <w:rFonts w:ascii="Arial" w:hAnsi="Arial" w:cs="Arial"/>
          <w:sz w:val="20"/>
          <w:szCs w:val="20"/>
          <w:lang w:val="en-GB"/>
        </w:rPr>
        <w:t xml:space="preserve"> the</w:t>
      </w:r>
      <w:r w:rsidR="00B90F73" w:rsidRPr="002606B2">
        <w:rPr>
          <w:rFonts w:ascii="Arial" w:hAnsi="Arial" w:cs="Arial"/>
          <w:sz w:val="20"/>
          <w:szCs w:val="20"/>
          <w:lang w:val="en-GB"/>
        </w:rPr>
        <w:t>y</w:t>
      </w:r>
      <w:r w:rsidR="00B55A8D" w:rsidRPr="002606B2">
        <w:rPr>
          <w:rFonts w:ascii="Arial" w:hAnsi="Arial" w:cs="Arial"/>
          <w:sz w:val="20"/>
          <w:szCs w:val="20"/>
          <w:lang w:val="en-GB"/>
        </w:rPr>
        <w:t xml:space="preserve"> have experienced any other symptoms and complaints. If they </w:t>
      </w:r>
      <w:r w:rsidR="006D412F" w:rsidRPr="002606B2">
        <w:rPr>
          <w:rFonts w:ascii="Arial" w:hAnsi="Arial" w:cs="Arial"/>
          <w:sz w:val="20"/>
          <w:szCs w:val="20"/>
          <w:lang w:val="en-GB"/>
        </w:rPr>
        <w:t>agreed</w:t>
      </w:r>
      <w:r w:rsidR="00B90F73" w:rsidRPr="002606B2">
        <w:rPr>
          <w:rFonts w:ascii="Arial" w:hAnsi="Arial" w:cs="Arial"/>
          <w:sz w:val="20"/>
          <w:szCs w:val="20"/>
          <w:lang w:val="en-GB"/>
        </w:rPr>
        <w:t>,</w:t>
      </w:r>
      <w:r w:rsidR="008E4A6D" w:rsidRPr="002606B2">
        <w:rPr>
          <w:rFonts w:ascii="Arial" w:hAnsi="Arial" w:cs="Arial"/>
          <w:sz w:val="20"/>
          <w:szCs w:val="20"/>
          <w:lang w:val="en-GB"/>
        </w:rPr>
        <w:t xml:space="preserve"> they were</w:t>
      </w:r>
      <w:r w:rsidR="00EC62B8" w:rsidRPr="002606B2">
        <w:rPr>
          <w:rFonts w:ascii="Arial" w:hAnsi="Arial" w:cs="Arial"/>
          <w:sz w:val="20"/>
          <w:szCs w:val="20"/>
          <w:lang w:val="en-GB"/>
        </w:rPr>
        <w:t xml:space="preserve"> </w:t>
      </w:r>
      <w:r w:rsidR="00645E7C" w:rsidRPr="002606B2">
        <w:rPr>
          <w:rFonts w:ascii="Arial" w:hAnsi="Arial" w:cs="Arial"/>
          <w:sz w:val="20"/>
          <w:szCs w:val="20"/>
          <w:lang w:val="en-GB"/>
        </w:rPr>
        <w:t>queried on</w:t>
      </w:r>
      <w:r w:rsidR="00082B87" w:rsidRPr="002606B2">
        <w:rPr>
          <w:rFonts w:ascii="Arial" w:hAnsi="Arial" w:cs="Arial"/>
          <w:sz w:val="20"/>
          <w:szCs w:val="20"/>
          <w:lang w:val="en-GB"/>
        </w:rPr>
        <w:t xml:space="preserve"> the occurrence of ten</w:t>
      </w:r>
      <w:r w:rsidR="00B90F73" w:rsidRPr="002606B2">
        <w:rPr>
          <w:rFonts w:ascii="Arial" w:hAnsi="Arial" w:cs="Arial"/>
          <w:sz w:val="20"/>
          <w:szCs w:val="20"/>
          <w:lang w:val="en-GB"/>
        </w:rPr>
        <w:t xml:space="preserve"> additional symptoms</w:t>
      </w:r>
      <w:r w:rsidR="00E73AD1" w:rsidRPr="002606B2">
        <w:rPr>
          <w:rFonts w:ascii="Arial" w:hAnsi="Arial" w:cs="Arial"/>
          <w:sz w:val="20"/>
          <w:szCs w:val="20"/>
          <w:lang w:val="en-GB"/>
        </w:rPr>
        <w:t xml:space="preserve">. </w:t>
      </w:r>
      <w:r w:rsidR="00A06B84" w:rsidRPr="002606B2">
        <w:rPr>
          <w:rFonts w:ascii="Arial" w:hAnsi="Arial" w:cs="Arial"/>
          <w:sz w:val="20"/>
          <w:szCs w:val="20"/>
          <w:lang w:val="en-US"/>
        </w:rPr>
        <w:t xml:space="preserve">For each symptom, a mismatch was defined if a symptom occurred at the first AMI but did not reappear at the second AMI or if a symptom was not present at the first AMI but was reported at the second AMI. A summary variable reflects the amount of mismatching symptoms across all 11 symptoms. </w:t>
      </w:r>
      <w:r w:rsidR="00471A6D" w:rsidRPr="002606B2">
        <w:rPr>
          <w:rFonts w:ascii="Arial" w:hAnsi="Arial" w:cs="Arial"/>
          <w:sz w:val="20"/>
          <w:szCs w:val="20"/>
          <w:lang w:val="en-GB"/>
        </w:rPr>
        <w:t>P</w:t>
      </w:r>
      <w:r w:rsidR="00220877" w:rsidRPr="002606B2">
        <w:rPr>
          <w:rFonts w:ascii="Arial" w:hAnsi="Arial" w:cs="Arial"/>
          <w:sz w:val="20"/>
          <w:szCs w:val="20"/>
          <w:lang w:val="en-GB"/>
        </w:rPr>
        <w:t>atients were asked whether they</w:t>
      </w:r>
      <w:r w:rsidR="0007401C" w:rsidRPr="002606B2">
        <w:rPr>
          <w:rFonts w:ascii="Arial" w:hAnsi="Arial" w:cs="Arial"/>
          <w:sz w:val="20"/>
          <w:szCs w:val="20"/>
          <w:lang w:val="en-GB"/>
        </w:rPr>
        <w:t xml:space="preserve"> are</w:t>
      </w:r>
      <w:r w:rsidR="00220877" w:rsidRPr="002606B2">
        <w:rPr>
          <w:rFonts w:ascii="Arial" w:hAnsi="Arial" w:cs="Arial"/>
          <w:sz w:val="20"/>
          <w:szCs w:val="20"/>
          <w:lang w:val="en-GB"/>
        </w:rPr>
        <w:t xml:space="preserve"> married (yes/no), currently live alone (yes/no), they have ever smoked or have stopped smoking (current smoker/ex-smoker/never smoked) and whether they were diagnosed as having high blood pressure, high blood lipids or blood glucose prior to the AMI event. Self-reported history of angina pectoris, hypertension, hyperlipidaemia or diabetes (yes/no) was only considered if the chart review confirmed these diseases. </w:t>
      </w:r>
      <w:r w:rsidR="00BE609D" w:rsidRPr="002606B2">
        <w:rPr>
          <w:rFonts w:ascii="Arial" w:eastAsia="ArialUnicodeMS" w:hAnsi="Arial" w:cs="Arial"/>
          <w:sz w:val="20"/>
          <w:szCs w:val="20"/>
          <w:lang w:val="en-GB"/>
        </w:rPr>
        <w:t xml:space="preserve">Moreover, patients were asked for their nationality and whether both parents were Germans. </w:t>
      </w:r>
      <w:r w:rsidR="002D16D8" w:rsidRPr="002606B2">
        <w:rPr>
          <w:rFonts w:ascii="Arial" w:eastAsia="ArialUnicodeMS" w:hAnsi="Arial" w:cs="Arial"/>
          <w:sz w:val="20"/>
          <w:szCs w:val="20"/>
          <w:lang w:val="en-GB"/>
        </w:rPr>
        <w:t xml:space="preserve">In case the patient or any parent did not have German nationality, a migration background (yes/no) was noted. </w:t>
      </w:r>
      <w:r w:rsidR="00BE609D" w:rsidRPr="002606B2">
        <w:rPr>
          <w:rFonts w:ascii="Arial" w:eastAsia="ArialUnicodeMS" w:hAnsi="Arial" w:cs="Arial"/>
          <w:sz w:val="20"/>
          <w:szCs w:val="20"/>
          <w:lang w:val="en-GB"/>
        </w:rPr>
        <w:t xml:space="preserve">Education was requested using four different response options reflecting the national educational system. The variable was dichotomized into </w:t>
      </w:r>
      <w:r w:rsidR="006B1396" w:rsidRPr="002606B2">
        <w:rPr>
          <w:rFonts w:ascii="Arial" w:eastAsia="ArialUnicodeMS" w:hAnsi="Arial" w:cs="Arial"/>
          <w:sz w:val="20"/>
          <w:szCs w:val="20"/>
          <w:lang w:val="en-GB"/>
        </w:rPr>
        <w:t>lower</w:t>
      </w:r>
      <w:r w:rsidR="00BE609D" w:rsidRPr="002606B2">
        <w:rPr>
          <w:rFonts w:ascii="Arial" w:eastAsia="ArialUnicodeMS" w:hAnsi="Arial" w:cs="Arial"/>
          <w:sz w:val="20"/>
          <w:szCs w:val="20"/>
          <w:lang w:val="en-GB"/>
        </w:rPr>
        <w:t xml:space="preserve"> level (9 years</w:t>
      </w:r>
      <w:r w:rsidR="00B2153F" w:rsidRPr="002606B2">
        <w:rPr>
          <w:rFonts w:ascii="Arial" w:eastAsia="ArialUnicodeMS" w:hAnsi="Arial" w:cs="Arial"/>
          <w:sz w:val="20"/>
          <w:szCs w:val="20"/>
          <w:lang w:val="en-GB"/>
        </w:rPr>
        <w:t xml:space="preserve"> of school education) and higher level school education (more than 9 years). </w:t>
      </w:r>
      <w:r w:rsidR="009E1B8A" w:rsidRPr="002606B2">
        <w:rPr>
          <w:rFonts w:ascii="Arial" w:eastAsia="ArialUnicodeMS" w:hAnsi="Arial" w:cs="Arial"/>
          <w:sz w:val="20"/>
          <w:szCs w:val="20"/>
          <w:lang w:val="en-GB"/>
        </w:rPr>
        <w:t xml:space="preserve"> </w:t>
      </w:r>
    </w:p>
    <w:p w:rsidR="00021A57" w:rsidRPr="002606B2" w:rsidRDefault="00021A57" w:rsidP="00645E7C">
      <w:pPr>
        <w:spacing w:line="480" w:lineRule="auto"/>
        <w:ind w:firstLine="708"/>
        <w:rPr>
          <w:rFonts w:ascii="Arial" w:hAnsi="Arial" w:cs="Arial"/>
          <w:sz w:val="20"/>
          <w:szCs w:val="20"/>
          <w:lang w:val="en-US"/>
        </w:rPr>
      </w:pPr>
      <w:r w:rsidRPr="002606B2">
        <w:rPr>
          <w:rFonts w:ascii="Arial" w:hAnsi="Arial" w:cs="Arial"/>
          <w:sz w:val="20"/>
          <w:szCs w:val="20"/>
          <w:lang w:val="en-GB"/>
        </w:rPr>
        <w:t>The study was approved by the Ethics Committee of the Bavarian</w:t>
      </w:r>
      <w:r w:rsidR="00702C28" w:rsidRPr="002606B2">
        <w:rPr>
          <w:rFonts w:ascii="Arial" w:hAnsi="Arial" w:cs="Arial"/>
          <w:sz w:val="20"/>
          <w:szCs w:val="20"/>
          <w:lang w:val="en-GB"/>
        </w:rPr>
        <w:t xml:space="preserve"> </w:t>
      </w:r>
      <w:r w:rsidR="00A7254F" w:rsidRPr="002606B2">
        <w:rPr>
          <w:rFonts w:ascii="Arial" w:hAnsi="Arial" w:cs="Arial"/>
          <w:sz w:val="20"/>
          <w:szCs w:val="20"/>
          <w:lang w:val="en-GB"/>
        </w:rPr>
        <w:t>Medical Association</w:t>
      </w:r>
      <w:r w:rsidRPr="002606B2">
        <w:rPr>
          <w:rFonts w:ascii="Arial" w:hAnsi="Arial" w:cs="Arial"/>
          <w:sz w:val="20"/>
          <w:szCs w:val="20"/>
          <w:lang w:val="en-GB"/>
        </w:rPr>
        <w:t xml:space="preserve">. </w:t>
      </w:r>
      <w:r w:rsidRPr="002606B2">
        <w:rPr>
          <w:rFonts w:ascii="Arial" w:hAnsi="Arial" w:cs="Arial"/>
          <w:sz w:val="20"/>
          <w:szCs w:val="20"/>
          <w:lang w:val="en-US"/>
        </w:rPr>
        <w:t xml:space="preserve">All participants </w:t>
      </w:r>
      <w:r w:rsidR="008651C2" w:rsidRPr="002606B2">
        <w:rPr>
          <w:rFonts w:ascii="Arial" w:hAnsi="Arial" w:cs="Arial"/>
          <w:sz w:val="20"/>
          <w:szCs w:val="20"/>
          <w:lang w:val="en-US"/>
        </w:rPr>
        <w:t>gave</w:t>
      </w:r>
      <w:r w:rsidRPr="002606B2">
        <w:rPr>
          <w:rFonts w:ascii="Arial" w:hAnsi="Arial" w:cs="Arial"/>
          <w:sz w:val="20"/>
          <w:szCs w:val="20"/>
          <w:lang w:val="en-US"/>
        </w:rPr>
        <w:t xml:space="preserve"> written informed consent before being enrolled in the study.</w:t>
      </w:r>
    </w:p>
    <w:p w:rsidR="00EF2EC5" w:rsidRPr="002606B2" w:rsidRDefault="00EF2EC5" w:rsidP="000F0CFB">
      <w:pPr>
        <w:spacing w:line="480" w:lineRule="auto"/>
        <w:ind w:firstLine="708"/>
        <w:rPr>
          <w:rFonts w:ascii="Arial" w:hAnsi="Arial" w:cs="Arial"/>
          <w:sz w:val="20"/>
          <w:szCs w:val="20"/>
          <w:lang w:val="en-US"/>
        </w:rPr>
      </w:pPr>
    </w:p>
    <w:p w:rsidR="00AE233F" w:rsidRPr="002606B2" w:rsidRDefault="008E4A6D" w:rsidP="00E00ED4">
      <w:pPr>
        <w:spacing w:line="480" w:lineRule="auto"/>
        <w:rPr>
          <w:rFonts w:ascii="Arial" w:hAnsi="Arial" w:cs="Arial"/>
          <w:b/>
          <w:sz w:val="20"/>
          <w:szCs w:val="20"/>
          <w:lang w:val="en-US"/>
        </w:rPr>
      </w:pPr>
      <w:r w:rsidRPr="002606B2">
        <w:rPr>
          <w:rFonts w:ascii="Arial" w:hAnsi="Arial" w:cs="Arial"/>
          <w:b/>
          <w:sz w:val="20"/>
          <w:szCs w:val="20"/>
          <w:lang w:val="en-US"/>
        </w:rPr>
        <w:t>Data analysis</w:t>
      </w:r>
    </w:p>
    <w:p w:rsidR="00E126CB" w:rsidRPr="002606B2" w:rsidRDefault="005578EE" w:rsidP="002B279A">
      <w:pPr>
        <w:autoSpaceDE w:val="0"/>
        <w:autoSpaceDN w:val="0"/>
        <w:adjustRightInd w:val="0"/>
        <w:spacing w:line="480" w:lineRule="auto"/>
        <w:rPr>
          <w:rFonts w:ascii="Arial" w:hAnsi="Arial" w:cs="Arial"/>
          <w:sz w:val="20"/>
          <w:szCs w:val="20"/>
          <w:lang w:val="en-US"/>
        </w:rPr>
      </w:pPr>
      <w:r w:rsidRPr="002606B2">
        <w:rPr>
          <w:rFonts w:ascii="Arial" w:hAnsi="Arial" w:cs="Arial"/>
          <w:sz w:val="20"/>
          <w:szCs w:val="20"/>
          <w:lang w:val="en-GB"/>
        </w:rPr>
        <w:lastRenderedPageBreak/>
        <w:t xml:space="preserve">The relationship between </w:t>
      </w:r>
      <w:r w:rsidR="00E00ED4" w:rsidRPr="002606B2">
        <w:rPr>
          <w:rFonts w:ascii="Arial" w:hAnsi="Arial" w:cs="Arial"/>
          <w:sz w:val="20"/>
          <w:szCs w:val="20"/>
          <w:lang w:val="en-GB"/>
        </w:rPr>
        <w:t xml:space="preserve">EMS </w:t>
      </w:r>
      <w:r w:rsidRPr="002606B2">
        <w:rPr>
          <w:rFonts w:ascii="Arial" w:hAnsi="Arial" w:cs="Arial"/>
          <w:sz w:val="20"/>
          <w:szCs w:val="20"/>
          <w:lang w:val="en-GB"/>
        </w:rPr>
        <w:t>use and potential associated variables (all variables displayed in Table 1</w:t>
      </w:r>
      <w:r w:rsidR="005F5DC0" w:rsidRPr="002606B2">
        <w:rPr>
          <w:rFonts w:ascii="Arial" w:hAnsi="Arial" w:cs="Arial"/>
          <w:sz w:val="20"/>
          <w:szCs w:val="20"/>
          <w:lang w:val="en-GB"/>
        </w:rPr>
        <w:t xml:space="preserve"> (first AMI)</w:t>
      </w:r>
      <w:r w:rsidR="00AC14CC" w:rsidRPr="002606B2">
        <w:rPr>
          <w:rFonts w:ascii="Arial" w:hAnsi="Arial" w:cs="Arial"/>
          <w:sz w:val="20"/>
          <w:szCs w:val="20"/>
          <w:lang w:val="en-GB"/>
        </w:rPr>
        <w:t xml:space="preserve"> and</w:t>
      </w:r>
      <w:r w:rsidR="005F5DC0" w:rsidRPr="002606B2">
        <w:rPr>
          <w:rFonts w:ascii="Arial" w:hAnsi="Arial" w:cs="Arial"/>
          <w:sz w:val="20"/>
          <w:szCs w:val="20"/>
          <w:lang w:val="en-GB"/>
        </w:rPr>
        <w:t xml:space="preserve"> Table</w:t>
      </w:r>
      <w:r w:rsidR="00AC14CC" w:rsidRPr="002606B2">
        <w:rPr>
          <w:rFonts w:ascii="Arial" w:hAnsi="Arial" w:cs="Arial"/>
          <w:sz w:val="20"/>
          <w:szCs w:val="20"/>
          <w:lang w:val="en-GB"/>
        </w:rPr>
        <w:t xml:space="preserve"> 2</w:t>
      </w:r>
      <w:r w:rsidR="005F5DC0" w:rsidRPr="002606B2">
        <w:rPr>
          <w:rFonts w:ascii="Arial" w:hAnsi="Arial" w:cs="Arial"/>
          <w:sz w:val="20"/>
          <w:szCs w:val="20"/>
          <w:lang w:val="en-GB"/>
        </w:rPr>
        <w:t xml:space="preserve"> (recurrent AMI</w:t>
      </w:r>
      <w:r w:rsidRPr="002606B2">
        <w:rPr>
          <w:rFonts w:ascii="Arial" w:hAnsi="Arial" w:cs="Arial"/>
          <w:sz w:val="20"/>
          <w:szCs w:val="20"/>
          <w:lang w:val="en-GB"/>
        </w:rPr>
        <w:t xml:space="preserve">) was examined using multivariate logistic regression modelling with backward variable elimination. Two separate models were established for </w:t>
      </w:r>
      <w:r w:rsidR="00E00ED4" w:rsidRPr="002606B2">
        <w:rPr>
          <w:rFonts w:ascii="Arial" w:hAnsi="Arial" w:cs="Arial"/>
          <w:sz w:val="20"/>
          <w:szCs w:val="20"/>
          <w:lang w:val="en-GB"/>
        </w:rPr>
        <w:t>the dependent variable EMS</w:t>
      </w:r>
      <w:r w:rsidRPr="002606B2">
        <w:rPr>
          <w:rFonts w:ascii="Arial" w:hAnsi="Arial" w:cs="Arial"/>
          <w:sz w:val="20"/>
          <w:szCs w:val="20"/>
          <w:lang w:val="en-GB"/>
        </w:rPr>
        <w:t xml:space="preserve"> use (yes/no) at first infarction and at recurrent infarction. The third model examined </w:t>
      </w:r>
      <w:r w:rsidR="00E00ED4" w:rsidRPr="002606B2">
        <w:rPr>
          <w:rFonts w:ascii="Arial" w:hAnsi="Arial" w:cs="Arial"/>
          <w:sz w:val="20"/>
          <w:szCs w:val="20"/>
          <w:lang w:val="en-GB"/>
        </w:rPr>
        <w:t xml:space="preserve">EMS </w:t>
      </w:r>
      <w:r w:rsidRPr="002606B2">
        <w:rPr>
          <w:rFonts w:ascii="Arial" w:hAnsi="Arial" w:cs="Arial"/>
          <w:sz w:val="20"/>
          <w:szCs w:val="20"/>
          <w:lang w:val="en-GB"/>
        </w:rPr>
        <w:t>use (yes/no) at recurrent infarction in a subgroup of patients</w:t>
      </w:r>
      <w:r w:rsidR="00AC14CC" w:rsidRPr="002606B2">
        <w:rPr>
          <w:rFonts w:ascii="Arial" w:hAnsi="Arial" w:cs="Arial"/>
          <w:sz w:val="20"/>
          <w:szCs w:val="20"/>
          <w:lang w:val="en-GB"/>
        </w:rPr>
        <w:t xml:space="preserve"> (n=511</w:t>
      </w:r>
      <w:r w:rsidRPr="002606B2">
        <w:rPr>
          <w:rFonts w:ascii="Arial" w:hAnsi="Arial" w:cs="Arial"/>
          <w:sz w:val="20"/>
          <w:szCs w:val="20"/>
          <w:lang w:val="en-GB"/>
        </w:rPr>
        <w:t xml:space="preserve">), who did not use </w:t>
      </w:r>
      <w:r w:rsidR="00E00ED4" w:rsidRPr="002606B2">
        <w:rPr>
          <w:rFonts w:ascii="Arial" w:hAnsi="Arial" w:cs="Arial"/>
          <w:sz w:val="20"/>
          <w:szCs w:val="20"/>
          <w:lang w:val="en-GB"/>
        </w:rPr>
        <w:t xml:space="preserve">EMS </w:t>
      </w:r>
      <w:r w:rsidRPr="002606B2">
        <w:rPr>
          <w:rFonts w:ascii="Arial" w:hAnsi="Arial" w:cs="Arial"/>
          <w:sz w:val="20"/>
          <w:szCs w:val="20"/>
          <w:lang w:val="en-GB"/>
        </w:rPr>
        <w:t>at first infarction. In all models, an as</w:t>
      </w:r>
      <w:r w:rsidR="00871E14" w:rsidRPr="002606B2">
        <w:rPr>
          <w:rFonts w:ascii="Arial" w:hAnsi="Arial" w:cs="Arial"/>
          <w:sz w:val="20"/>
          <w:szCs w:val="20"/>
          <w:lang w:val="en-GB"/>
        </w:rPr>
        <w:t>sociation p&lt;0.20 of independent</w:t>
      </w:r>
      <w:r w:rsidRPr="002606B2">
        <w:rPr>
          <w:rFonts w:ascii="Arial" w:hAnsi="Arial" w:cs="Arial"/>
          <w:sz w:val="20"/>
          <w:szCs w:val="20"/>
          <w:lang w:val="en-GB"/>
        </w:rPr>
        <w:t xml:space="preserve"> variables with </w:t>
      </w:r>
      <w:r w:rsidR="00E00ED4" w:rsidRPr="002606B2">
        <w:rPr>
          <w:rFonts w:ascii="Arial" w:hAnsi="Arial" w:cs="Arial"/>
          <w:sz w:val="20"/>
          <w:szCs w:val="20"/>
          <w:lang w:val="en-GB"/>
        </w:rPr>
        <w:t xml:space="preserve">EMS </w:t>
      </w:r>
      <w:r w:rsidRPr="002606B2">
        <w:rPr>
          <w:rFonts w:ascii="Arial" w:hAnsi="Arial" w:cs="Arial"/>
          <w:sz w:val="20"/>
          <w:szCs w:val="20"/>
          <w:lang w:val="en-GB"/>
        </w:rPr>
        <w:t xml:space="preserve">use in the bivariate analysis was used as the criterion for entry in the multivariate model. </w:t>
      </w:r>
      <w:r w:rsidR="004C02A0" w:rsidRPr="002606B2">
        <w:rPr>
          <w:rFonts w:ascii="Arial" w:hAnsi="Arial" w:cs="Arial"/>
          <w:sz w:val="20"/>
          <w:szCs w:val="20"/>
          <w:lang w:val="en-GB"/>
        </w:rPr>
        <w:t xml:space="preserve">The significance levels of the bivariate analyses were not corrected for multiple comparisons. </w:t>
      </w:r>
      <w:r w:rsidR="002B279A" w:rsidRPr="002606B2">
        <w:rPr>
          <w:rFonts w:ascii="Arial" w:hAnsi="Arial" w:cs="Arial"/>
          <w:sz w:val="20"/>
          <w:szCs w:val="20"/>
          <w:lang w:val="en-GB"/>
        </w:rPr>
        <w:t xml:space="preserve">In addition, the interaction of age and sex was entered into the model. </w:t>
      </w:r>
      <w:r w:rsidRPr="002606B2">
        <w:rPr>
          <w:rFonts w:ascii="Arial" w:hAnsi="Arial" w:cs="Arial"/>
          <w:sz w:val="20"/>
          <w:szCs w:val="20"/>
          <w:lang w:val="en-GB"/>
        </w:rPr>
        <w:t>The final models only include variables which significantly (p&lt;0.05) contribute to the model. Age and sex were forced to stay in the models</w:t>
      </w:r>
      <w:r w:rsidR="002B279A" w:rsidRPr="002606B2">
        <w:rPr>
          <w:rFonts w:ascii="Arial" w:hAnsi="Arial" w:cs="Arial"/>
          <w:sz w:val="20"/>
          <w:szCs w:val="20"/>
          <w:lang w:val="en-GB"/>
        </w:rPr>
        <w:t>.</w:t>
      </w:r>
      <w:r w:rsidRPr="002606B2">
        <w:rPr>
          <w:rFonts w:ascii="Arial" w:hAnsi="Arial" w:cs="Arial"/>
          <w:sz w:val="20"/>
          <w:szCs w:val="20"/>
          <w:lang w:val="en-GB"/>
        </w:rPr>
        <w:t xml:space="preserve"> </w:t>
      </w:r>
      <w:r w:rsidR="00E126CB" w:rsidRPr="002606B2">
        <w:rPr>
          <w:rFonts w:ascii="Arial" w:hAnsi="Arial" w:cs="Arial"/>
          <w:sz w:val="20"/>
          <w:szCs w:val="20"/>
          <w:lang w:val="en-US"/>
        </w:rPr>
        <w:t xml:space="preserve">Multicollinearity among the independent variables was examined by assessing </w:t>
      </w:r>
      <w:r w:rsidR="00E126CB" w:rsidRPr="002606B2">
        <w:rPr>
          <w:rFonts w:ascii="Arial" w:hAnsi="Arial" w:cs="Arial"/>
          <w:sz w:val="20"/>
          <w:szCs w:val="20"/>
          <w:lang w:val="en-GB"/>
        </w:rPr>
        <w:t>Variance I</w:t>
      </w:r>
      <w:r w:rsidR="002B279A" w:rsidRPr="002606B2">
        <w:rPr>
          <w:rFonts w:ascii="Arial" w:hAnsi="Arial" w:cs="Arial"/>
          <w:sz w:val="20"/>
          <w:szCs w:val="20"/>
          <w:lang w:val="en-GB"/>
        </w:rPr>
        <w:t>nflation Factors (VIF) in the full</w:t>
      </w:r>
      <w:r w:rsidR="00E126CB" w:rsidRPr="002606B2">
        <w:rPr>
          <w:rFonts w:ascii="Arial" w:hAnsi="Arial" w:cs="Arial"/>
          <w:sz w:val="20"/>
          <w:szCs w:val="20"/>
          <w:lang w:val="en-GB"/>
        </w:rPr>
        <w:t xml:space="preserve"> </w:t>
      </w:r>
      <w:r w:rsidR="00182002" w:rsidRPr="002606B2">
        <w:rPr>
          <w:rFonts w:ascii="Arial" w:hAnsi="Arial" w:cs="Arial"/>
          <w:sz w:val="20"/>
          <w:szCs w:val="20"/>
          <w:lang w:val="en-GB"/>
        </w:rPr>
        <w:t>models</w:t>
      </w:r>
      <w:r w:rsidR="00102B94" w:rsidRPr="002606B2">
        <w:rPr>
          <w:rFonts w:ascii="Arial" w:hAnsi="Arial" w:cs="Arial"/>
          <w:sz w:val="20"/>
          <w:szCs w:val="20"/>
          <w:lang w:val="en-GB"/>
        </w:rPr>
        <w:t>.</w:t>
      </w:r>
      <w:r w:rsidR="00102B9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8</w:t>
      </w:r>
    </w:p>
    <w:p w:rsidR="00D21F4C" w:rsidRPr="002606B2" w:rsidRDefault="00D21F4C" w:rsidP="00D21F4C">
      <w:pPr>
        <w:autoSpaceDE w:val="0"/>
        <w:autoSpaceDN w:val="0"/>
        <w:adjustRightInd w:val="0"/>
        <w:rPr>
          <w:rFonts w:ascii="Arial" w:hAnsi="Arial" w:cs="Arial"/>
          <w:sz w:val="20"/>
          <w:szCs w:val="20"/>
          <w:lang w:val="en-US"/>
        </w:rPr>
      </w:pPr>
    </w:p>
    <w:p w:rsidR="004A4361" w:rsidRPr="002606B2" w:rsidRDefault="000D5866" w:rsidP="000F0CFB">
      <w:pPr>
        <w:autoSpaceDE w:val="0"/>
        <w:autoSpaceDN w:val="0"/>
        <w:adjustRightInd w:val="0"/>
        <w:spacing w:line="480" w:lineRule="auto"/>
        <w:rPr>
          <w:rFonts w:ascii="Arial" w:hAnsi="Arial" w:cs="Arial"/>
          <w:b/>
          <w:sz w:val="20"/>
          <w:szCs w:val="20"/>
          <w:lang w:val="en-US"/>
        </w:rPr>
      </w:pPr>
      <w:r w:rsidRPr="002606B2">
        <w:rPr>
          <w:rFonts w:ascii="Arial" w:hAnsi="Arial" w:cs="Arial"/>
          <w:b/>
          <w:sz w:val="20"/>
          <w:szCs w:val="20"/>
          <w:lang w:val="en-US"/>
        </w:rPr>
        <w:t>RESULTS</w:t>
      </w:r>
    </w:p>
    <w:p w:rsidR="00892F59" w:rsidRPr="002606B2" w:rsidRDefault="00E33C22" w:rsidP="000F0CFB">
      <w:pPr>
        <w:spacing w:line="480" w:lineRule="auto"/>
        <w:rPr>
          <w:rFonts w:ascii="Arial" w:hAnsi="Arial" w:cs="Arial"/>
          <w:sz w:val="20"/>
          <w:szCs w:val="20"/>
          <w:lang w:val="en-US"/>
        </w:rPr>
      </w:pPr>
      <w:r w:rsidRPr="002606B2">
        <w:rPr>
          <w:rFonts w:ascii="Arial" w:hAnsi="Arial" w:cs="Arial"/>
          <w:sz w:val="20"/>
          <w:szCs w:val="20"/>
          <w:lang w:val="en-US"/>
        </w:rPr>
        <w:t>T</w:t>
      </w:r>
      <w:r w:rsidR="002E38A5" w:rsidRPr="002606B2">
        <w:rPr>
          <w:rFonts w:ascii="Arial" w:hAnsi="Arial" w:cs="Arial"/>
          <w:sz w:val="20"/>
          <w:szCs w:val="20"/>
          <w:lang w:val="en-US"/>
        </w:rPr>
        <w:t>he sample consisted</w:t>
      </w:r>
      <w:r w:rsidR="006404C3" w:rsidRPr="002606B2">
        <w:rPr>
          <w:rFonts w:ascii="Arial" w:hAnsi="Arial" w:cs="Arial"/>
          <w:sz w:val="20"/>
          <w:szCs w:val="20"/>
          <w:lang w:val="en-US"/>
        </w:rPr>
        <w:t xml:space="preserve"> of 998</w:t>
      </w:r>
      <w:r w:rsidR="00277D3D" w:rsidRPr="002606B2">
        <w:rPr>
          <w:rFonts w:ascii="Arial" w:hAnsi="Arial" w:cs="Arial"/>
          <w:sz w:val="20"/>
          <w:szCs w:val="20"/>
          <w:lang w:val="en-US"/>
        </w:rPr>
        <w:t xml:space="preserve"> patients (76.8</w:t>
      </w:r>
      <w:r w:rsidRPr="002606B2">
        <w:rPr>
          <w:rFonts w:ascii="Arial" w:hAnsi="Arial" w:cs="Arial"/>
          <w:sz w:val="20"/>
          <w:szCs w:val="20"/>
          <w:lang w:val="en-US"/>
        </w:rPr>
        <w:t xml:space="preserve">% men) with a mean age of </w:t>
      </w:r>
      <w:r w:rsidR="00277D3D" w:rsidRPr="002606B2">
        <w:rPr>
          <w:rFonts w:ascii="Arial" w:hAnsi="Arial" w:cs="Arial"/>
          <w:sz w:val="20"/>
          <w:szCs w:val="20"/>
          <w:lang w:val="en-US"/>
        </w:rPr>
        <w:t>57.8 years at first and 63.5</w:t>
      </w:r>
      <w:r w:rsidR="00892F59" w:rsidRPr="002606B2">
        <w:rPr>
          <w:rFonts w:ascii="Arial" w:hAnsi="Arial" w:cs="Arial"/>
          <w:sz w:val="20"/>
          <w:szCs w:val="20"/>
          <w:lang w:val="en-US"/>
        </w:rPr>
        <w:t xml:space="preserve"> years at second infarction</w:t>
      </w:r>
      <w:r w:rsidR="002E38A5" w:rsidRPr="002606B2">
        <w:rPr>
          <w:rFonts w:ascii="Arial" w:hAnsi="Arial" w:cs="Arial"/>
          <w:sz w:val="20"/>
          <w:szCs w:val="20"/>
          <w:lang w:val="en-US"/>
        </w:rPr>
        <w:t>, respectively</w:t>
      </w:r>
      <w:r w:rsidR="00892F59" w:rsidRPr="002606B2">
        <w:rPr>
          <w:rFonts w:ascii="Arial" w:hAnsi="Arial" w:cs="Arial"/>
          <w:sz w:val="20"/>
          <w:szCs w:val="20"/>
          <w:lang w:val="en-US"/>
        </w:rPr>
        <w:t>. Further characteristics of the sample are displayed in Table 1</w:t>
      </w:r>
      <w:r w:rsidR="00AC14CC" w:rsidRPr="002606B2">
        <w:rPr>
          <w:rFonts w:ascii="Arial" w:hAnsi="Arial" w:cs="Arial"/>
          <w:sz w:val="20"/>
          <w:szCs w:val="20"/>
          <w:lang w:val="en-US"/>
        </w:rPr>
        <w:t xml:space="preserve"> and 2</w:t>
      </w:r>
      <w:r w:rsidR="00892F59" w:rsidRPr="002606B2">
        <w:rPr>
          <w:rFonts w:ascii="Arial" w:hAnsi="Arial" w:cs="Arial"/>
          <w:sz w:val="20"/>
          <w:szCs w:val="20"/>
          <w:lang w:val="en-US"/>
        </w:rPr>
        <w:t>.</w:t>
      </w:r>
    </w:p>
    <w:p w:rsidR="00AC14CC" w:rsidRPr="002606B2" w:rsidRDefault="00E00ED4" w:rsidP="00892F59">
      <w:pPr>
        <w:spacing w:line="480" w:lineRule="auto"/>
        <w:ind w:firstLine="708"/>
        <w:rPr>
          <w:rFonts w:ascii="Arial" w:hAnsi="Arial" w:cs="Arial"/>
          <w:sz w:val="20"/>
          <w:szCs w:val="20"/>
          <w:lang w:val="en-US"/>
        </w:rPr>
      </w:pPr>
      <w:r w:rsidRPr="002606B2">
        <w:rPr>
          <w:rFonts w:ascii="Arial" w:hAnsi="Arial" w:cs="Arial"/>
          <w:sz w:val="20"/>
          <w:szCs w:val="20"/>
          <w:lang w:val="en-US"/>
        </w:rPr>
        <w:t>EMS</w:t>
      </w:r>
      <w:r w:rsidR="004C5D7E" w:rsidRPr="002606B2">
        <w:rPr>
          <w:rFonts w:ascii="Arial" w:hAnsi="Arial" w:cs="Arial"/>
          <w:sz w:val="20"/>
          <w:szCs w:val="20"/>
          <w:lang w:val="en-US"/>
        </w:rPr>
        <w:t xml:space="preserve"> was used </w:t>
      </w:r>
      <w:r w:rsidR="000907F9" w:rsidRPr="002606B2">
        <w:rPr>
          <w:rFonts w:ascii="Arial" w:hAnsi="Arial" w:cs="Arial"/>
          <w:sz w:val="20"/>
          <w:szCs w:val="20"/>
          <w:lang w:val="en-US"/>
        </w:rPr>
        <w:t xml:space="preserve">by </w:t>
      </w:r>
      <w:r w:rsidR="00277D3D" w:rsidRPr="002606B2">
        <w:rPr>
          <w:rFonts w:ascii="Arial" w:hAnsi="Arial" w:cs="Arial"/>
          <w:sz w:val="20"/>
          <w:szCs w:val="20"/>
          <w:lang w:val="en-US"/>
        </w:rPr>
        <w:t>48.8%</w:t>
      </w:r>
      <w:r w:rsidR="008707D6" w:rsidRPr="002606B2">
        <w:rPr>
          <w:rFonts w:ascii="Arial" w:hAnsi="Arial" w:cs="Arial"/>
          <w:sz w:val="20"/>
          <w:szCs w:val="20"/>
          <w:lang w:val="en-US"/>
        </w:rPr>
        <w:t xml:space="preserve"> </w:t>
      </w:r>
      <w:r w:rsidR="000907F9" w:rsidRPr="002606B2">
        <w:rPr>
          <w:rFonts w:ascii="Arial" w:hAnsi="Arial" w:cs="Arial"/>
          <w:sz w:val="20"/>
          <w:szCs w:val="20"/>
          <w:lang w:val="en-US"/>
        </w:rPr>
        <w:t xml:space="preserve">of the patients </w:t>
      </w:r>
      <w:r w:rsidR="004C5D7E" w:rsidRPr="002606B2">
        <w:rPr>
          <w:rFonts w:ascii="Arial" w:hAnsi="Arial" w:cs="Arial"/>
          <w:sz w:val="20"/>
          <w:szCs w:val="20"/>
          <w:lang w:val="en-US"/>
        </w:rPr>
        <w:t xml:space="preserve">at first AMI and </w:t>
      </w:r>
      <w:r w:rsidR="00277D3D" w:rsidRPr="002606B2">
        <w:rPr>
          <w:rFonts w:ascii="Arial" w:hAnsi="Arial" w:cs="Arial"/>
          <w:sz w:val="20"/>
          <w:szCs w:val="20"/>
          <w:lang w:val="en-US"/>
        </w:rPr>
        <w:t>62.6%</w:t>
      </w:r>
      <w:r w:rsidR="004C5D7E" w:rsidRPr="002606B2">
        <w:rPr>
          <w:rFonts w:ascii="Arial" w:hAnsi="Arial" w:cs="Arial"/>
          <w:sz w:val="20"/>
          <w:szCs w:val="20"/>
          <w:lang w:val="en-US"/>
        </w:rPr>
        <w:t xml:space="preserve"> at</w:t>
      </w:r>
      <w:r w:rsidR="000907F9" w:rsidRPr="002606B2">
        <w:rPr>
          <w:rFonts w:ascii="Arial" w:hAnsi="Arial" w:cs="Arial"/>
          <w:sz w:val="20"/>
          <w:szCs w:val="20"/>
          <w:lang w:val="en-US"/>
        </w:rPr>
        <w:t xml:space="preserve"> recurrent AMI, respectively</w:t>
      </w:r>
      <w:r w:rsidR="004C5D7E" w:rsidRPr="002606B2">
        <w:rPr>
          <w:rFonts w:ascii="Arial" w:hAnsi="Arial" w:cs="Arial"/>
          <w:sz w:val="20"/>
          <w:szCs w:val="20"/>
          <w:lang w:val="en-US"/>
        </w:rPr>
        <w:t xml:space="preserve">. </w:t>
      </w:r>
      <w:r w:rsidR="000B27BE" w:rsidRPr="002606B2">
        <w:rPr>
          <w:rFonts w:ascii="Arial" w:hAnsi="Arial" w:cs="Arial"/>
          <w:sz w:val="20"/>
          <w:szCs w:val="20"/>
          <w:lang w:val="en-US"/>
        </w:rPr>
        <w:t>Most of the pat</w:t>
      </w:r>
      <w:r w:rsidRPr="002606B2">
        <w:rPr>
          <w:rFonts w:ascii="Arial" w:hAnsi="Arial" w:cs="Arial"/>
          <w:sz w:val="20"/>
          <w:szCs w:val="20"/>
          <w:lang w:val="en-US"/>
        </w:rPr>
        <w:t>ients (73.1%) who used EMS</w:t>
      </w:r>
      <w:r w:rsidR="000B27BE" w:rsidRPr="002606B2">
        <w:rPr>
          <w:rFonts w:ascii="Arial" w:hAnsi="Arial" w:cs="Arial"/>
          <w:sz w:val="20"/>
          <w:szCs w:val="20"/>
          <w:lang w:val="en-US"/>
        </w:rPr>
        <w:t xml:space="preserve"> at first infarction repeated their </w:t>
      </w:r>
      <w:r w:rsidR="009F46BA" w:rsidRPr="002606B2">
        <w:rPr>
          <w:rFonts w:ascii="Arial" w:hAnsi="Arial" w:cs="Arial"/>
          <w:sz w:val="20"/>
          <w:szCs w:val="20"/>
          <w:lang w:val="en-US"/>
        </w:rPr>
        <w:t>behavior</w:t>
      </w:r>
      <w:r w:rsidR="000B27BE" w:rsidRPr="002606B2">
        <w:rPr>
          <w:rFonts w:ascii="Arial" w:hAnsi="Arial" w:cs="Arial"/>
          <w:sz w:val="20"/>
          <w:szCs w:val="20"/>
          <w:lang w:val="en-US"/>
        </w:rPr>
        <w:t xml:space="preserve"> at recurrent infarction. From those who</w:t>
      </w:r>
      <w:r w:rsidR="00F6650E" w:rsidRPr="002606B2">
        <w:rPr>
          <w:rFonts w:ascii="Arial" w:hAnsi="Arial" w:cs="Arial"/>
          <w:sz w:val="20"/>
          <w:szCs w:val="20"/>
          <w:lang w:val="en-US"/>
        </w:rPr>
        <w:t xml:space="preserve"> </w:t>
      </w:r>
      <w:r w:rsidRPr="002606B2">
        <w:rPr>
          <w:rFonts w:ascii="Arial" w:hAnsi="Arial" w:cs="Arial"/>
          <w:sz w:val="20"/>
          <w:szCs w:val="20"/>
          <w:lang w:val="en-US"/>
        </w:rPr>
        <w:t>have not used EMS</w:t>
      </w:r>
      <w:r w:rsidR="000907F9" w:rsidRPr="002606B2">
        <w:rPr>
          <w:rFonts w:ascii="Arial" w:hAnsi="Arial" w:cs="Arial"/>
          <w:sz w:val="20"/>
          <w:szCs w:val="20"/>
          <w:lang w:val="en-US"/>
        </w:rPr>
        <w:t xml:space="preserve"> transportation </w:t>
      </w:r>
      <w:r w:rsidR="000B27BE" w:rsidRPr="002606B2">
        <w:rPr>
          <w:rFonts w:ascii="Arial" w:hAnsi="Arial" w:cs="Arial"/>
          <w:sz w:val="20"/>
          <w:szCs w:val="20"/>
          <w:lang w:val="en-US"/>
        </w:rPr>
        <w:t>at first infarc</w:t>
      </w:r>
      <w:r w:rsidR="00AC14CC" w:rsidRPr="002606B2">
        <w:rPr>
          <w:rFonts w:ascii="Arial" w:hAnsi="Arial" w:cs="Arial"/>
          <w:sz w:val="20"/>
          <w:szCs w:val="20"/>
          <w:lang w:val="en-US"/>
        </w:rPr>
        <w:t xml:space="preserve">tion (51.2%, n=511), 52.6% used </w:t>
      </w:r>
      <w:r w:rsidRPr="002606B2">
        <w:rPr>
          <w:rFonts w:ascii="Arial" w:hAnsi="Arial" w:cs="Arial"/>
          <w:sz w:val="20"/>
          <w:szCs w:val="20"/>
          <w:lang w:val="en-US"/>
        </w:rPr>
        <w:t>EMS</w:t>
      </w:r>
      <w:r w:rsidR="000B27BE" w:rsidRPr="002606B2">
        <w:rPr>
          <w:rFonts w:ascii="Arial" w:hAnsi="Arial" w:cs="Arial"/>
          <w:sz w:val="20"/>
          <w:szCs w:val="20"/>
          <w:lang w:val="en-US"/>
        </w:rPr>
        <w:t xml:space="preserve"> </w:t>
      </w:r>
      <w:r w:rsidR="00AC14CC" w:rsidRPr="002606B2">
        <w:rPr>
          <w:rFonts w:ascii="Arial" w:hAnsi="Arial" w:cs="Arial"/>
          <w:sz w:val="20"/>
          <w:szCs w:val="20"/>
          <w:lang w:val="en-US"/>
        </w:rPr>
        <w:t xml:space="preserve">transportation </w:t>
      </w:r>
      <w:r w:rsidR="000B27BE" w:rsidRPr="002606B2">
        <w:rPr>
          <w:rFonts w:ascii="Arial" w:hAnsi="Arial" w:cs="Arial"/>
          <w:sz w:val="20"/>
          <w:szCs w:val="20"/>
          <w:lang w:val="en-US"/>
        </w:rPr>
        <w:t>at the recurrent AMI</w:t>
      </w:r>
      <w:r w:rsidR="001F0B23" w:rsidRPr="002606B2">
        <w:rPr>
          <w:rFonts w:ascii="Arial" w:hAnsi="Arial" w:cs="Arial"/>
          <w:sz w:val="20"/>
          <w:szCs w:val="20"/>
          <w:lang w:val="en-US"/>
        </w:rPr>
        <w:t>.</w:t>
      </w:r>
    </w:p>
    <w:p w:rsidR="008707D6" w:rsidRPr="002606B2" w:rsidRDefault="001F0B23" w:rsidP="00AC14CC">
      <w:pPr>
        <w:spacing w:line="480" w:lineRule="auto"/>
        <w:ind w:firstLine="708"/>
        <w:rPr>
          <w:rFonts w:ascii="Arial" w:hAnsi="Arial" w:cs="Arial"/>
          <w:sz w:val="20"/>
          <w:szCs w:val="20"/>
          <w:lang w:val="en-US"/>
        </w:rPr>
      </w:pPr>
      <w:r w:rsidRPr="002606B2">
        <w:rPr>
          <w:rFonts w:ascii="Arial" w:hAnsi="Arial" w:cs="Arial"/>
          <w:sz w:val="20"/>
          <w:szCs w:val="20"/>
          <w:lang w:val="en-US"/>
        </w:rPr>
        <w:t xml:space="preserve"> </w:t>
      </w:r>
      <w:r w:rsidR="00BD6ED0" w:rsidRPr="002606B2">
        <w:rPr>
          <w:rFonts w:ascii="Arial" w:hAnsi="Arial" w:cs="Arial"/>
          <w:sz w:val="20"/>
          <w:szCs w:val="20"/>
          <w:lang w:val="en-US"/>
        </w:rPr>
        <w:t xml:space="preserve">In general, </w:t>
      </w:r>
      <w:r w:rsidR="008138D1" w:rsidRPr="002606B2">
        <w:rPr>
          <w:rFonts w:ascii="Arial" w:hAnsi="Arial" w:cs="Arial"/>
          <w:sz w:val="20"/>
          <w:szCs w:val="20"/>
          <w:lang w:val="en-US"/>
        </w:rPr>
        <w:t xml:space="preserve">the frequency of </w:t>
      </w:r>
      <w:r w:rsidR="00E00ED4" w:rsidRPr="002606B2">
        <w:rPr>
          <w:rFonts w:ascii="Arial" w:hAnsi="Arial" w:cs="Arial"/>
          <w:sz w:val="20"/>
          <w:szCs w:val="20"/>
          <w:lang w:val="en-US"/>
        </w:rPr>
        <w:t>EMS</w:t>
      </w:r>
      <w:r w:rsidR="008138D1" w:rsidRPr="002606B2">
        <w:rPr>
          <w:rFonts w:ascii="Arial" w:hAnsi="Arial" w:cs="Arial"/>
          <w:sz w:val="20"/>
          <w:szCs w:val="20"/>
          <w:lang w:val="en-US"/>
        </w:rPr>
        <w:t xml:space="preserve"> use was clearly associated</w:t>
      </w:r>
      <w:r w:rsidR="00BD6ED0" w:rsidRPr="002606B2">
        <w:rPr>
          <w:rFonts w:ascii="Arial" w:hAnsi="Arial" w:cs="Arial"/>
          <w:sz w:val="20"/>
          <w:szCs w:val="20"/>
          <w:lang w:val="en-US"/>
        </w:rPr>
        <w:t xml:space="preserve"> with the year of AMI onset. </w:t>
      </w:r>
      <w:r w:rsidR="00284DDA" w:rsidRPr="002606B2">
        <w:rPr>
          <w:rFonts w:ascii="Arial" w:hAnsi="Arial" w:cs="Arial"/>
          <w:sz w:val="20"/>
          <w:szCs w:val="20"/>
          <w:lang w:val="en-US"/>
        </w:rPr>
        <w:t>In the years 19</w:t>
      </w:r>
      <w:r w:rsidR="00E00ED4" w:rsidRPr="002606B2">
        <w:rPr>
          <w:rFonts w:ascii="Arial" w:hAnsi="Arial" w:cs="Arial"/>
          <w:sz w:val="20"/>
          <w:szCs w:val="20"/>
          <w:lang w:val="en-US"/>
        </w:rPr>
        <w:t>85-1994 30.9% used EMS</w:t>
      </w:r>
      <w:r w:rsidR="00284DDA" w:rsidRPr="002606B2">
        <w:rPr>
          <w:rFonts w:ascii="Arial" w:hAnsi="Arial" w:cs="Arial"/>
          <w:sz w:val="20"/>
          <w:szCs w:val="20"/>
          <w:lang w:val="en-US"/>
        </w:rPr>
        <w:t xml:space="preserve">, whereas in 1995-2004 this number increased to 66.4%, and in 2005-2011 55.2% of the </w:t>
      </w:r>
      <w:r w:rsidR="00E00ED4" w:rsidRPr="002606B2">
        <w:rPr>
          <w:rFonts w:ascii="Arial" w:hAnsi="Arial" w:cs="Arial"/>
          <w:sz w:val="20"/>
          <w:szCs w:val="20"/>
          <w:lang w:val="en-US"/>
        </w:rPr>
        <w:t>patients have used EMS</w:t>
      </w:r>
      <w:r w:rsidR="00284DDA" w:rsidRPr="002606B2">
        <w:rPr>
          <w:rFonts w:ascii="Arial" w:hAnsi="Arial" w:cs="Arial"/>
          <w:sz w:val="20"/>
          <w:szCs w:val="20"/>
          <w:lang w:val="en-US"/>
        </w:rPr>
        <w:t xml:space="preserve"> for their first AMI.</w:t>
      </w:r>
    </w:p>
    <w:p w:rsidR="00DF6485" w:rsidRPr="002606B2" w:rsidRDefault="00DF6485" w:rsidP="00AC14CC">
      <w:pPr>
        <w:spacing w:line="480" w:lineRule="auto"/>
        <w:ind w:firstLine="708"/>
        <w:rPr>
          <w:rFonts w:ascii="Arial" w:hAnsi="Arial" w:cs="Arial"/>
          <w:sz w:val="20"/>
          <w:szCs w:val="20"/>
          <w:lang w:val="en-US"/>
        </w:rPr>
      </w:pPr>
    </w:p>
    <w:p w:rsidR="00AC14CC" w:rsidRPr="002606B2" w:rsidRDefault="00AC14CC" w:rsidP="00AC14CC">
      <w:pPr>
        <w:spacing w:line="480" w:lineRule="auto"/>
        <w:rPr>
          <w:rFonts w:ascii="Arial" w:hAnsi="Arial" w:cs="Arial"/>
          <w:b/>
          <w:sz w:val="20"/>
          <w:szCs w:val="20"/>
          <w:lang w:val="en-US"/>
        </w:rPr>
      </w:pPr>
      <w:r w:rsidRPr="002606B2">
        <w:rPr>
          <w:rFonts w:ascii="Arial" w:hAnsi="Arial" w:cs="Arial"/>
          <w:b/>
          <w:sz w:val="20"/>
          <w:szCs w:val="20"/>
          <w:lang w:val="en-US"/>
        </w:rPr>
        <w:t>F</w:t>
      </w:r>
      <w:r w:rsidR="00E00ED4" w:rsidRPr="002606B2">
        <w:rPr>
          <w:rFonts w:ascii="Arial" w:hAnsi="Arial" w:cs="Arial"/>
          <w:b/>
          <w:sz w:val="20"/>
          <w:szCs w:val="20"/>
          <w:lang w:val="en-US"/>
        </w:rPr>
        <w:t>actors associated with EMS</w:t>
      </w:r>
      <w:r w:rsidRPr="002606B2">
        <w:rPr>
          <w:rFonts w:ascii="Arial" w:hAnsi="Arial" w:cs="Arial"/>
          <w:b/>
          <w:sz w:val="20"/>
          <w:szCs w:val="20"/>
          <w:lang w:val="en-US"/>
        </w:rPr>
        <w:t xml:space="preserve"> use in first AMI</w:t>
      </w:r>
    </w:p>
    <w:p w:rsidR="00D20454" w:rsidRPr="002606B2" w:rsidRDefault="00BA52A1" w:rsidP="00AC14CC">
      <w:pPr>
        <w:spacing w:line="480" w:lineRule="auto"/>
        <w:rPr>
          <w:rFonts w:ascii="Arial" w:hAnsi="Arial" w:cs="Arial"/>
          <w:sz w:val="20"/>
          <w:szCs w:val="20"/>
          <w:lang w:val="en-US"/>
        </w:rPr>
      </w:pPr>
      <w:r w:rsidRPr="002606B2">
        <w:rPr>
          <w:rFonts w:ascii="Arial" w:hAnsi="Arial" w:cs="Arial"/>
          <w:color w:val="000000"/>
          <w:sz w:val="20"/>
          <w:szCs w:val="20"/>
          <w:shd w:val="clear" w:color="auto" w:fill="FFFFFF"/>
          <w:lang w:val="en-GB"/>
        </w:rPr>
        <w:t xml:space="preserve">The </w:t>
      </w:r>
      <w:r w:rsidR="006136A2" w:rsidRPr="002606B2">
        <w:rPr>
          <w:rFonts w:ascii="Arial" w:hAnsi="Arial" w:cs="Arial"/>
          <w:color w:val="000000"/>
          <w:sz w:val="20"/>
          <w:szCs w:val="20"/>
          <w:shd w:val="clear" w:color="auto" w:fill="FFFFFF"/>
          <w:lang w:val="en-GB"/>
        </w:rPr>
        <w:t xml:space="preserve">parsimonious, </w:t>
      </w:r>
      <w:r w:rsidRPr="002606B2">
        <w:rPr>
          <w:rFonts w:ascii="Arial" w:hAnsi="Arial" w:cs="Arial"/>
          <w:color w:val="000000"/>
          <w:sz w:val="20"/>
          <w:szCs w:val="20"/>
          <w:shd w:val="clear" w:color="auto" w:fill="FFFFFF"/>
          <w:lang w:val="en-GB"/>
        </w:rPr>
        <w:t xml:space="preserve">multivariable logistic model </w:t>
      </w:r>
      <w:r w:rsidR="002360DC" w:rsidRPr="002606B2">
        <w:rPr>
          <w:rFonts w:ascii="Arial" w:hAnsi="Arial" w:cs="Arial"/>
          <w:color w:val="000000"/>
          <w:sz w:val="20"/>
          <w:szCs w:val="20"/>
          <w:shd w:val="clear" w:color="auto" w:fill="FFFFFF"/>
          <w:lang w:val="en-GB"/>
        </w:rPr>
        <w:t>showed</w:t>
      </w:r>
      <w:r w:rsidR="006136A2" w:rsidRPr="002606B2">
        <w:rPr>
          <w:rFonts w:ascii="Arial" w:hAnsi="Arial" w:cs="Arial"/>
          <w:color w:val="000000"/>
          <w:sz w:val="20"/>
          <w:szCs w:val="20"/>
          <w:shd w:val="clear" w:color="auto" w:fill="FFFFFF"/>
          <w:lang w:val="en-GB"/>
        </w:rPr>
        <w:t xml:space="preserve"> that older patients were significan</w:t>
      </w:r>
      <w:r w:rsidR="00E00ED4" w:rsidRPr="002606B2">
        <w:rPr>
          <w:rFonts w:ascii="Arial" w:hAnsi="Arial" w:cs="Arial"/>
          <w:color w:val="000000"/>
          <w:sz w:val="20"/>
          <w:szCs w:val="20"/>
          <w:shd w:val="clear" w:color="auto" w:fill="FFFFFF"/>
          <w:lang w:val="en-GB"/>
        </w:rPr>
        <w:t>tly more likely to use EMS</w:t>
      </w:r>
      <w:r w:rsidR="006136A2" w:rsidRPr="002606B2">
        <w:rPr>
          <w:rFonts w:ascii="Arial" w:hAnsi="Arial" w:cs="Arial"/>
          <w:color w:val="000000"/>
          <w:sz w:val="20"/>
          <w:szCs w:val="20"/>
          <w:shd w:val="clear" w:color="auto" w:fill="FFFFFF"/>
          <w:lang w:val="en-GB"/>
        </w:rPr>
        <w:t xml:space="preserve"> than younger ones, as were patients with a history of </w:t>
      </w:r>
      <w:r w:rsidR="008D3490" w:rsidRPr="002606B2">
        <w:rPr>
          <w:rFonts w:ascii="Arial" w:hAnsi="Arial" w:cs="Arial"/>
          <w:color w:val="000000"/>
          <w:sz w:val="20"/>
          <w:szCs w:val="20"/>
          <w:shd w:val="clear" w:color="auto" w:fill="FFFFFF"/>
          <w:lang w:val="en-GB"/>
        </w:rPr>
        <w:t>hyperlipidaemia</w:t>
      </w:r>
      <w:r w:rsidR="006136A2" w:rsidRPr="002606B2">
        <w:rPr>
          <w:rFonts w:ascii="Arial" w:hAnsi="Arial" w:cs="Arial"/>
          <w:color w:val="000000"/>
          <w:sz w:val="20"/>
          <w:szCs w:val="20"/>
          <w:shd w:val="clear" w:color="auto" w:fill="FFFFFF"/>
          <w:lang w:val="en-GB"/>
        </w:rPr>
        <w:t xml:space="preserve">, </w:t>
      </w:r>
      <w:r w:rsidR="00C659B3" w:rsidRPr="002606B2">
        <w:rPr>
          <w:rFonts w:ascii="Arial" w:hAnsi="Arial" w:cs="Arial"/>
          <w:color w:val="000000"/>
          <w:sz w:val="20"/>
          <w:szCs w:val="20"/>
          <w:shd w:val="clear" w:color="auto" w:fill="FFFFFF"/>
          <w:lang w:val="en-GB"/>
        </w:rPr>
        <w:t xml:space="preserve">with STEMI compared with NSTEMI, </w:t>
      </w:r>
      <w:r w:rsidR="00DC73AF" w:rsidRPr="002606B2">
        <w:rPr>
          <w:rFonts w:ascii="Arial" w:hAnsi="Arial" w:cs="Arial"/>
          <w:color w:val="000000"/>
          <w:sz w:val="20"/>
          <w:szCs w:val="20"/>
          <w:shd w:val="clear" w:color="auto" w:fill="FFFFFF"/>
          <w:lang w:val="en-GB"/>
        </w:rPr>
        <w:t xml:space="preserve">with &gt;4 presenting symptoms, </w:t>
      </w:r>
      <w:r w:rsidR="00AC14CC" w:rsidRPr="002606B2">
        <w:rPr>
          <w:rFonts w:ascii="Arial" w:hAnsi="Arial" w:cs="Arial"/>
          <w:sz w:val="20"/>
          <w:szCs w:val="20"/>
          <w:lang w:val="en-US"/>
        </w:rPr>
        <w:t>symptom onset in</w:t>
      </w:r>
      <w:r w:rsidR="00DC73AF" w:rsidRPr="002606B2">
        <w:rPr>
          <w:rFonts w:ascii="Arial" w:hAnsi="Arial" w:cs="Arial"/>
          <w:sz w:val="20"/>
          <w:szCs w:val="20"/>
          <w:lang w:val="en-US"/>
        </w:rPr>
        <w:t xml:space="preserve"> daytime, an</w:t>
      </w:r>
      <w:r w:rsidR="00AC14CC" w:rsidRPr="002606B2">
        <w:rPr>
          <w:rFonts w:ascii="Arial" w:hAnsi="Arial" w:cs="Arial"/>
          <w:sz w:val="20"/>
          <w:szCs w:val="20"/>
          <w:lang w:val="en-US"/>
        </w:rPr>
        <w:t>d later year of AMI</w:t>
      </w:r>
      <w:r w:rsidR="00A850FB" w:rsidRPr="002606B2">
        <w:rPr>
          <w:rFonts w:ascii="Arial" w:hAnsi="Arial" w:cs="Arial"/>
          <w:sz w:val="20"/>
          <w:szCs w:val="20"/>
          <w:lang w:val="en-US"/>
        </w:rPr>
        <w:t xml:space="preserve"> (in relation to the study period from 1985 to 2008) </w:t>
      </w:r>
      <w:r w:rsidR="00AC14CC" w:rsidRPr="002606B2">
        <w:rPr>
          <w:rFonts w:ascii="Arial" w:hAnsi="Arial" w:cs="Arial"/>
          <w:sz w:val="20"/>
          <w:szCs w:val="20"/>
          <w:lang w:val="en-US"/>
        </w:rPr>
        <w:t xml:space="preserve"> (see Table 3</w:t>
      </w:r>
      <w:r w:rsidR="00DC73AF" w:rsidRPr="002606B2">
        <w:rPr>
          <w:rFonts w:ascii="Arial" w:hAnsi="Arial" w:cs="Arial"/>
          <w:sz w:val="20"/>
          <w:szCs w:val="20"/>
          <w:lang w:val="en-US"/>
        </w:rPr>
        <w:t xml:space="preserve">). In contrast, the presence of pain </w:t>
      </w:r>
      <w:r w:rsidR="00DC73AF" w:rsidRPr="002606B2">
        <w:rPr>
          <w:rFonts w:ascii="Arial" w:hAnsi="Arial" w:cs="Arial"/>
          <w:sz w:val="20"/>
          <w:szCs w:val="20"/>
          <w:lang w:val="en-US"/>
        </w:rPr>
        <w:lastRenderedPageBreak/>
        <w:t>in the upper abdomen, pain between the shoulder blades</w:t>
      </w:r>
      <w:r w:rsidR="00182314" w:rsidRPr="002606B2">
        <w:rPr>
          <w:rFonts w:ascii="Arial" w:hAnsi="Arial" w:cs="Arial"/>
          <w:sz w:val="20"/>
          <w:szCs w:val="20"/>
          <w:lang w:val="en-US"/>
        </w:rPr>
        <w:t>, or unknown symptom onset</w:t>
      </w:r>
      <w:r w:rsidR="00DC73AF" w:rsidRPr="002606B2">
        <w:rPr>
          <w:rFonts w:ascii="Arial" w:hAnsi="Arial" w:cs="Arial"/>
          <w:sz w:val="20"/>
          <w:szCs w:val="20"/>
          <w:lang w:val="en-US"/>
        </w:rPr>
        <w:t xml:space="preserve"> was signif</w:t>
      </w:r>
      <w:r w:rsidR="00E00ED4" w:rsidRPr="002606B2">
        <w:rPr>
          <w:rFonts w:ascii="Arial" w:hAnsi="Arial" w:cs="Arial"/>
          <w:sz w:val="20"/>
          <w:szCs w:val="20"/>
          <w:lang w:val="en-US"/>
        </w:rPr>
        <w:t>icantly less common in EMS</w:t>
      </w:r>
      <w:r w:rsidR="00DC73AF" w:rsidRPr="002606B2">
        <w:rPr>
          <w:rFonts w:ascii="Arial" w:hAnsi="Arial" w:cs="Arial"/>
          <w:sz w:val="20"/>
          <w:szCs w:val="20"/>
          <w:lang w:val="en-US"/>
        </w:rPr>
        <w:t xml:space="preserve"> users in the multivariable regression model.</w:t>
      </w:r>
    </w:p>
    <w:p w:rsidR="00AC14CC" w:rsidRPr="002606B2" w:rsidRDefault="00AC14CC" w:rsidP="00AC14CC">
      <w:pPr>
        <w:spacing w:line="480" w:lineRule="auto"/>
        <w:rPr>
          <w:rFonts w:ascii="Arial" w:hAnsi="Arial" w:cs="Arial"/>
          <w:sz w:val="20"/>
          <w:szCs w:val="20"/>
          <w:lang w:val="en-US"/>
        </w:rPr>
      </w:pPr>
    </w:p>
    <w:p w:rsidR="00AC14CC" w:rsidRPr="002606B2" w:rsidRDefault="00AC14CC" w:rsidP="00AC14CC">
      <w:pPr>
        <w:spacing w:line="480" w:lineRule="auto"/>
        <w:rPr>
          <w:rFonts w:ascii="Arial" w:hAnsi="Arial" w:cs="Arial"/>
          <w:b/>
          <w:sz w:val="20"/>
          <w:szCs w:val="20"/>
          <w:lang w:val="en-US"/>
        </w:rPr>
      </w:pPr>
      <w:r w:rsidRPr="002606B2">
        <w:rPr>
          <w:rFonts w:ascii="Arial" w:hAnsi="Arial" w:cs="Arial"/>
          <w:b/>
          <w:sz w:val="20"/>
          <w:szCs w:val="20"/>
          <w:lang w:val="en-US"/>
        </w:rPr>
        <w:t>F</w:t>
      </w:r>
      <w:r w:rsidR="00E00ED4" w:rsidRPr="002606B2">
        <w:rPr>
          <w:rFonts w:ascii="Arial" w:hAnsi="Arial" w:cs="Arial"/>
          <w:b/>
          <w:sz w:val="20"/>
          <w:szCs w:val="20"/>
          <w:lang w:val="en-US"/>
        </w:rPr>
        <w:t>actors associated with EMS</w:t>
      </w:r>
      <w:r w:rsidRPr="002606B2">
        <w:rPr>
          <w:rFonts w:ascii="Arial" w:hAnsi="Arial" w:cs="Arial"/>
          <w:b/>
          <w:sz w:val="20"/>
          <w:szCs w:val="20"/>
          <w:lang w:val="en-US"/>
        </w:rPr>
        <w:t xml:space="preserve"> use in recurrent AMI</w:t>
      </w:r>
    </w:p>
    <w:p w:rsidR="00381237" w:rsidRPr="002606B2" w:rsidRDefault="00580C25" w:rsidP="00A4386B">
      <w:pPr>
        <w:spacing w:line="480" w:lineRule="auto"/>
        <w:rPr>
          <w:rFonts w:ascii="Arial" w:hAnsi="Arial" w:cs="Arial"/>
          <w:sz w:val="20"/>
          <w:szCs w:val="20"/>
          <w:lang w:val="en-US"/>
        </w:rPr>
      </w:pPr>
      <w:r w:rsidRPr="002606B2">
        <w:rPr>
          <w:rFonts w:ascii="Arial" w:hAnsi="Arial" w:cs="Arial"/>
          <w:color w:val="000000"/>
          <w:sz w:val="20"/>
          <w:szCs w:val="20"/>
          <w:shd w:val="clear" w:color="auto" w:fill="FFFFFF"/>
          <w:lang w:val="en-GB"/>
        </w:rPr>
        <w:t>In the multivariable logi</w:t>
      </w:r>
      <w:r w:rsidR="00E00ED4" w:rsidRPr="002606B2">
        <w:rPr>
          <w:rFonts w:ascii="Arial" w:hAnsi="Arial" w:cs="Arial"/>
          <w:color w:val="000000"/>
          <w:sz w:val="20"/>
          <w:szCs w:val="20"/>
          <w:shd w:val="clear" w:color="auto" w:fill="FFFFFF"/>
          <w:lang w:val="en-GB"/>
        </w:rPr>
        <w:t>stic regression model, EMS</w:t>
      </w:r>
      <w:r w:rsidRPr="002606B2">
        <w:rPr>
          <w:rFonts w:ascii="Arial" w:hAnsi="Arial" w:cs="Arial"/>
          <w:color w:val="000000"/>
          <w:sz w:val="20"/>
          <w:szCs w:val="20"/>
          <w:shd w:val="clear" w:color="auto" w:fill="FFFFFF"/>
          <w:lang w:val="en-GB"/>
        </w:rPr>
        <w:t xml:space="preserve"> use at first AMI was the most important predictor (Odds ratio (OR) 2.13, 95% confidence interval (CI) 1</w:t>
      </w:r>
      <w:r w:rsidR="00E00ED4" w:rsidRPr="002606B2">
        <w:rPr>
          <w:rFonts w:ascii="Arial" w:hAnsi="Arial" w:cs="Arial"/>
          <w:color w:val="000000"/>
          <w:sz w:val="20"/>
          <w:szCs w:val="20"/>
          <w:shd w:val="clear" w:color="auto" w:fill="FFFFFF"/>
          <w:lang w:val="en-GB"/>
        </w:rPr>
        <w:t>.61–2.81, p&lt;0.0001) of EMS</w:t>
      </w:r>
      <w:r w:rsidRPr="002606B2">
        <w:rPr>
          <w:rFonts w:ascii="Arial" w:hAnsi="Arial" w:cs="Arial"/>
          <w:color w:val="000000"/>
          <w:sz w:val="20"/>
          <w:szCs w:val="20"/>
          <w:shd w:val="clear" w:color="auto" w:fill="FFFFFF"/>
          <w:lang w:val="en-GB"/>
        </w:rPr>
        <w:t xml:space="preserve"> use at recurrent infarction (see Table 4). In addition, the presence of </w:t>
      </w:r>
      <w:r w:rsidRPr="002606B2">
        <w:rPr>
          <w:rFonts w:ascii="Arial" w:hAnsi="Arial" w:cs="Arial"/>
          <w:sz w:val="20"/>
          <w:szCs w:val="20"/>
          <w:lang w:val="en-US"/>
        </w:rPr>
        <w:t>any other symptom except chest symptoms, STEMI and later year of AMI were sign</w:t>
      </w:r>
      <w:r w:rsidR="00E00ED4" w:rsidRPr="002606B2">
        <w:rPr>
          <w:rFonts w:ascii="Arial" w:hAnsi="Arial" w:cs="Arial"/>
          <w:sz w:val="20"/>
          <w:szCs w:val="20"/>
          <w:lang w:val="en-US"/>
        </w:rPr>
        <w:t>ificantly related with EMS</w:t>
      </w:r>
      <w:r w:rsidRPr="002606B2">
        <w:rPr>
          <w:rFonts w:ascii="Arial" w:hAnsi="Arial" w:cs="Arial"/>
          <w:sz w:val="20"/>
          <w:szCs w:val="20"/>
          <w:lang w:val="en-US"/>
        </w:rPr>
        <w:t xml:space="preserve"> use in recurrent infarction. </w:t>
      </w:r>
    </w:p>
    <w:p w:rsidR="00BE6742" w:rsidRPr="002606B2" w:rsidRDefault="00E75409" w:rsidP="002360DC">
      <w:pPr>
        <w:spacing w:line="480" w:lineRule="auto"/>
        <w:ind w:firstLine="708"/>
        <w:rPr>
          <w:rFonts w:ascii="Arial" w:hAnsi="Arial" w:cs="Arial"/>
          <w:sz w:val="20"/>
          <w:szCs w:val="20"/>
          <w:lang w:val="en-GB"/>
        </w:rPr>
      </w:pPr>
      <w:r w:rsidRPr="002606B2">
        <w:rPr>
          <w:rFonts w:ascii="Arial" w:hAnsi="Arial" w:cs="Arial"/>
          <w:sz w:val="20"/>
          <w:szCs w:val="20"/>
          <w:lang w:val="en-US"/>
        </w:rPr>
        <w:t>Among those pat</w:t>
      </w:r>
      <w:r w:rsidR="00E00ED4" w:rsidRPr="002606B2">
        <w:rPr>
          <w:rFonts w:ascii="Arial" w:hAnsi="Arial" w:cs="Arial"/>
          <w:sz w:val="20"/>
          <w:szCs w:val="20"/>
          <w:lang w:val="en-US"/>
        </w:rPr>
        <w:t>ients, who did not use EMS</w:t>
      </w:r>
      <w:r w:rsidRPr="002606B2">
        <w:rPr>
          <w:rFonts w:ascii="Arial" w:hAnsi="Arial" w:cs="Arial"/>
          <w:sz w:val="20"/>
          <w:szCs w:val="20"/>
          <w:lang w:val="en-US"/>
        </w:rPr>
        <w:t xml:space="preserve"> at first infarction</w:t>
      </w:r>
      <w:r w:rsidR="00AC14CC" w:rsidRPr="002606B2">
        <w:rPr>
          <w:rFonts w:ascii="Arial" w:hAnsi="Arial" w:cs="Arial"/>
          <w:sz w:val="20"/>
          <w:szCs w:val="20"/>
          <w:lang w:val="en-US"/>
        </w:rPr>
        <w:t xml:space="preserve"> (n=511)</w:t>
      </w:r>
      <w:r w:rsidRPr="002606B2">
        <w:rPr>
          <w:rFonts w:ascii="Arial" w:hAnsi="Arial" w:cs="Arial"/>
          <w:sz w:val="20"/>
          <w:szCs w:val="20"/>
          <w:lang w:val="en-US"/>
        </w:rPr>
        <w:t xml:space="preserve">, </w:t>
      </w:r>
      <w:r w:rsidR="00AC14CC" w:rsidRPr="002606B2">
        <w:rPr>
          <w:rFonts w:ascii="Arial" w:hAnsi="Arial" w:cs="Arial"/>
          <w:color w:val="000000"/>
          <w:sz w:val="20"/>
          <w:szCs w:val="20"/>
          <w:shd w:val="clear" w:color="auto" w:fill="FFFFFF"/>
          <w:lang w:val="en-GB"/>
        </w:rPr>
        <w:t>the experience of any symptom</w:t>
      </w:r>
      <w:r w:rsidR="002360DC" w:rsidRPr="002606B2">
        <w:rPr>
          <w:rFonts w:ascii="Arial" w:hAnsi="Arial" w:cs="Arial"/>
          <w:color w:val="000000"/>
          <w:sz w:val="20"/>
          <w:szCs w:val="20"/>
          <w:shd w:val="clear" w:color="auto" w:fill="FFFFFF"/>
          <w:lang w:val="en-GB"/>
        </w:rPr>
        <w:t xml:space="preserve"> at recurrent AMI </w:t>
      </w:r>
      <w:r w:rsidR="00AC14CC" w:rsidRPr="002606B2">
        <w:rPr>
          <w:rFonts w:ascii="Arial" w:hAnsi="Arial" w:cs="Arial"/>
          <w:color w:val="000000"/>
          <w:sz w:val="20"/>
          <w:szCs w:val="20"/>
          <w:shd w:val="clear" w:color="auto" w:fill="FFFFFF"/>
          <w:lang w:val="en-GB"/>
        </w:rPr>
        <w:t xml:space="preserve">except </w:t>
      </w:r>
      <w:r w:rsidR="002360DC" w:rsidRPr="002606B2">
        <w:rPr>
          <w:rFonts w:ascii="Arial" w:hAnsi="Arial" w:cs="Arial"/>
          <w:color w:val="000000"/>
          <w:sz w:val="20"/>
          <w:szCs w:val="20"/>
          <w:shd w:val="clear" w:color="auto" w:fill="FFFFFF"/>
          <w:lang w:val="en-GB"/>
        </w:rPr>
        <w:t>chest symptoms</w:t>
      </w:r>
      <w:r w:rsidR="00610C54" w:rsidRPr="002606B2">
        <w:rPr>
          <w:rFonts w:ascii="Arial" w:hAnsi="Arial" w:cs="Arial"/>
          <w:color w:val="000000"/>
          <w:sz w:val="20"/>
          <w:szCs w:val="20"/>
          <w:shd w:val="clear" w:color="auto" w:fill="FFFFFF"/>
          <w:lang w:val="en-GB"/>
        </w:rPr>
        <w:t xml:space="preserve"> emerged as the most</w:t>
      </w:r>
      <w:r w:rsidR="00E00ED4" w:rsidRPr="002606B2">
        <w:rPr>
          <w:rFonts w:ascii="Arial" w:hAnsi="Arial" w:cs="Arial"/>
          <w:color w:val="000000"/>
          <w:sz w:val="20"/>
          <w:szCs w:val="20"/>
          <w:shd w:val="clear" w:color="auto" w:fill="FFFFFF"/>
          <w:lang w:val="en-GB"/>
        </w:rPr>
        <w:t xml:space="preserve"> important predictor of EMS</w:t>
      </w:r>
      <w:r w:rsidR="00AC14CC" w:rsidRPr="002606B2">
        <w:rPr>
          <w:rFonts w:ascii="Arial" w:hAnsi="Arial" w:cs="Arial"/>
          <w:color w:val="000000"/>
          <w:sz w:val="20"/>
          <w:szCs w:val="20"/>
          <w:shd w:val="clear" w:color="auto" w:fill="FFFFFF"/>
          <w:lang w:val="en-GB"/>
        </w:rPr>
        <w:t xml:space="preserve"> use (OR 3.60, 95% CI 1.62 – 8.00, p=0.0017</w:t>
      </w:r>
      <w:r w:rsidR="00610C54" w:rsidRPr="002606B2">
        <w:rPr>
          <w:rFonts w:ascii="Arial" w:hAnsi="Arial" w:cs="Arial"/>
          <w:color w:val="000000"/>
          <w:sz w:val="20"/>
          <w:szCs w:val="20"/>
          <w:shd w:val="clear" w:color="auto" w:fill="FFFFFF"/>
          <w:lang w:val="en-GB"/>
        </w:rPr>
        <w:t>)</w:t>
      </w:r>
      <w:r w:rsidR="002360DC" w:rsidRPr="002606B2">
        <w:rPr>
          <w:rFonts w:ascii="Arial" w:hAnsi="Arial" w:cs="Arial"/>
          <w:color w:val="000000"/>
          <w:sz w:val="20"/>
          <w:szCs w:val="20"/>
          <w:shd w:val="clear" w:color="auto" w:fill="FFFFFF"/>
          <w:lang w:val="en-GB"/>
        </w:rPr>
        <w:t xml:space="preserve"> in the multivariable logistic regression model</w:t>
      </w:r>
      <w:r w:rsidR="0082438E" w:rsidRPr="002606B2">
        <w:rPr>
          <w:rFonts w:ascii="Arial" w:hAnsi="Arial" w:cs="Arial"/>
          <w:color w:val="000000"/>
          <w:sz w:val="20"/>
          <w:szCs w:val="20"/>
          <w:shd w:val="clear" w:color="auto" w:fill="FFFFFF"/>
          <w:lang w:val="en-GB"/>
        </w:rPr>
        <w:t xml:space="preserve"> (see Table 4)</w:t>
      </w:r>
      <w:r w:rsidR="00610C54" w:rsidRPr="002606B2">
        <w:rPr>
          <w:rFonts w:ascii="Arial" w:hAnsi="Arial" w:cs="Arial"/>
          <w:color w:val="000000"/>
          <w:sz w:val="20"/>
          <w:szCs w:val="20"/>
          <w:shd w:val="clear" w:color="auto" w:fill="FFFFFF"/>
          <w:lang w:val="en-GB"/>
        </w:rPr>
        <w:t xml:space="preserve">. Furthermore, </w:t>
      </w:r>
      <w:r w:rsidR="00801D0E" w:rsidRPr="002606B2">
        <w:rPr>
          <w:rFonts w:ascii="Arial" w:hAnsi="Arial" w:cs="Arial"/>
          <w:color w:val="000000"/>
          <w:sz w:val="20"/>
          <w:szCs w:val="20"/>
          <w:shd w:val="clear" w:color="auto" w:fill="FFFFFF"/>
          <w:lang w:val="en-GB"/>
        </w:rPr>
        <w:t xml:space="preserve">unmarried patients, </w:t>
      </w:r>
      <w:r w:rsidR="00610C54" w:rsidRPr="002606B2">
        <w:rPr>
          <w:rFonts w:ascii="Arial" w:hAnsi="Arial" w:cs="Arial"/>
          <w:color w:val="000000"/>
          <w:sz w:val="20"/>
          <w:szCs w:val="20"/>
          <w:shd w:val="clear" w:color="auto" w:fill="FFFFFF"/>
          <w:lang w:val="en-GB"/>
        </w:rPr>
        <w:t xml:space="preserve">patients with bundle branch block </w:t>
      </w:r>
      <w:r w:rsidR="0082438E" w:rsidRPr="002606B2">
        <w:rPr>
          <w:rFonts w:ascii="Arial" w:hAnsi="Arial" w:cs="Arial"/>
          <w:color w:val="000000"/>
          <w:sz w:val="20"/>
          <w:szCs w:val="20"/>
          <w:shd w:val="clear" w:color="auto" w:fill="FFFFFF"/>
          <w:lang w:val="en-GB"/>
        </w:rPr>
        <w:t xml:space="preserve">or any in-hospital complications </w:t>
      </w:r>
      <w:r w:rsidR="00610C54" w:rsidRPr="002606B2">
        <w:rPr>
          <w:rFonts w:ascii="Arial" w:hAnsi="Arial" w:cs="Arial"/>
          <w:color w:val="000000"/>
          <w:sz w:val="20"/>
          <w:szCs w:val="20"/>
          <w:shd w:val="clear" w:color="auto" w:fill="FFFFFF"/>
          <w:lang w:val="en-GB"/>
        </w:rPr>
        <w:t xml:space="preserve">at first infarction were significantly </w:t>
      </w:r>
      <w:r w:rsidR="00E00ED4" w:rsidRPr="002606B2">
        <w:rPr>
          <w:rFonts w:ascii="Arial" w:hAnsi="Arial" w:cs="Arial"/>
          <w:color w:val="000000"/>
          <w:sz w:val="20"/>
          <w:szCs w:val="20"/>
          <w:shd w:val="clear" w:color="auto" w:fill="FFFFFF"/>
          <w:lang w:val="en-GB"/>
        </w:rPr>
        <w:t>more likely to use EMS</w:t>
      </w:r>
      <w:r w:rsidR="00610C54" w:rsidRPr="002606B2">
        <w:rPr>
          <w:rFonts w:ascii="Arial" w:hAnsi="Arial" w:cs="Arial"/>
          <w:color w:val="000000"/>
          <w:sz w:val="20"/>
          <w:szCs w:val="20"/>
          <w:shd w:val="clear" w:color="auto" w:fill="FFFFFF"/>
          <w:lang w:val="en-GB"/>
        </w:rPr>
        <w:t xml:space="preserve"> in recurrent infarction</w:t>
      </w:r>
      <w:r w:rsidR="0082438E" w:rsidRPr="002606B2">
        <w:rPr>
          <w:rFonts w:ascii="Arial" w:hAnsi="Arial" w:cs="Arial"/>
          <w:color w:val="000000"/>
          <w:sz w:val="20"/>
          <w:szCs w:val="20"/>
          <w:shd w:val="clear" w:color="auto" w:fill="FFFFFF"/>
          <w:lang w:val="en-GB"/>
        </w:rPr>
        <w:t>. Finally, a longer duration between first and recurrent AMI was associated with</w:t>
      </w:r>
      <w:r w:rsidR="00AC14CC" w:rsidRPr="002606B2">
        <w:rPr>
          <w:rFonts w:ascii="Arial" w:hAnsi="Arial" w:cs="Arial"/>
          <w:color w:val="000000"/>
          <w:sz w:val="20"/>
          <w:szCs w:val="20"/>
          <w:shd w:val="clear" w:color="auto" w:fill="FFFFFF"/>
          <w:lang w:val="en-GB"/>
        </w:rPr>
        <w:t xml:space="preserve"> a greater likelihood to use</w:t>
      </w:r>
      <w:r w:rsidR="00E00ED4" w:rsidRPr="002606B2">
        <w:rPr>
          <w:rFonts w:ascii="Arial" w:hAnsi="Arial" w:cs="Arial"/>
          <w:color w:val="000000"/>
          <w:sz w:val="20"/>
          <w:szCs w:val="20"/>
          <w:shd w:val="clear" w:color="auto" w:fill="FFFFFF"/>
          <w:lang w:val="en-GB"/>
        </w:rPr>
        <w:t xml:space="preserve"> EMS</w:t>
      </w:r>
      <w:r w:rsidR="0082438E" w:rsidRPr="002606B2">
        <w:rPr>
          <w:rFonts w:ascii="Arial" w:hAnsi="Arial" w:cs="Arial"/>
          <w:color w:val="000000"/>
          <w:sz w:val="20"/>
          <w:szCs w:val="20"/>
          <w:shd w:val="clear" w:color="auto" w:fill="FFFFFF"/>
          <w:lang w:val="en-GB"/>
        </w:rPr>
        <w:t xml:space="preserve">. </w:t>
      </w:r>
    </w:p>
    <w:p w:rsidR="001437CB" w:rsidRPr="002606B2" w:rsidRDefault="00517F44" w:rsidP="00AC14CC">
      <w:pPr>
        <w:spacing w:line="480" w:lineRule="auto"/>
        <w:ind w:firstLine="708"/>
        <w:rPr>
          <w:rFonts w:ascii="Arial" w:hAnsi="Arial" w:cs="Arial"/>
          <w:color w:val="000000"/>
          <w:sz w:val="20"/>
          <w:szCs w:val="20"/>
          <w:shd w:val="clear" w:color="auto" w:fill="FFFFFF"/>
          <w:vertAlign w:val="superscript"/>
          <w:lang w:val="en-GB"/>
        </w:rPr>
      </w:pPr>
      <w:r w:rsidRPr="002606B2">
        <w:rPr>
          <w:rFonts w:ascii="Arial" w:hAnsi="Arial" w:cs="Arial"/>
          <w:color w:val="000000"/>
          <w:sz w:val="20"/>
          <w:szCs w:val="20"/>
          <w:shd w:val="clear" w:color="auto" w:fill="FFFFFF"/>
          <w:lang w:val="en-US"/>
        </w:rPr>
        <w:t>N</w:t>
      </w:r>
      <w:r w:rsidRPr="002606B2">
        <w:rPr>
          <w:rFonts w:ascii="Arial" w:hAnsi="Arial" w:cs="Arial"/>
          <w:color w:val="000000"/>
          <w:sz w:val="20"/>
          <w:szCs w:val="20"/>
          <w:shd w:val="clear" w:color="auto" w:fill="FFFFFF"/>
          <w:lang w:val="en-GB"/>
        </w:rPr>
        <w:t>o s</w:t>
      </w:r>
      <w:r w:rsidR="000907F9" w:rsidRPr="002606B2">
        <w:rPr>
          <w:rFonts w:ascii="Arial" w:hAnsi="Arial" w:cs="Arial"/>
          <w:color w:val="000000"/>
          <w:sz w:val="20"/>
          <w:szCs w:val="20"/>
          <w:shd w:val="clear" w:color="auto" w:fill="FFFFFF"/>
          <w:lang w:val="en-GB"/>
        </w:rPr>
        <w:t xml:space="preserve">ignificant interaction effects </w:t>
      </w:r>
      <w:r w:rsidRPr="002606B2">
        <w:rPr>
          <w:rFonts w:ascii="Arial" w:hAnsi="Arial" w:cs="Arial"/>
          <w:color w:val="000000"/>
          <w:sz w:val="20"/>
          <w:szCs w:val="20"/>
          <w:shd w:val="clear" w:color="auto" w:fill="FFFFFF"/>
          <w:lang w:val="en-GB"/>
        </w:rPr>
        <w:t xml:space="preserve">were found in the </w:t>
      </w:r>
      <w:r w:rsidR="0027674E" w:rsidRPr="002606B2">
        <w:rPr>
          <w:rFonts w:ascii="Arial" w:hAnsi="Arial" w:cs="Arial"/>
          <w:color w:val="000000"/>
          <w:sz w:val="20"/>
          <w:szCs w:val="20"/>
          <w:shd w:val="clear" w:color="auto" w:fill="FFFFFF"/>
          <w:lang w:val="en-GB"/>
        </w:rPr>
        <w:t>logistic regression analyse</w:t>
      </w:r>
      <w:r w:rsidR="00E80D21" w:rsidRPr="002606B2">
        <w:rPr>
          <w:rFonts w:ascii="Arial" w:hAnsi="Arial" w:cs="Arial"/>
          <w:color w:val="000000"/>
          <w:sz w:val="20"/>
          <w:szCs w:val="20"/>
          <w:shd w:val="clear" w:color="auto" w:fill="FFFFFF"/>
          <w:lang w:val="en-GB"/>
        </w:rPr>
        <w:t>s</w:t>
      </w:r>
      <w:r w:rsidR="009729BC" w:rsidRPr="002606B2">
        <w:rPr>
          <w:rFonts w:ascii="Arial" w:hAnsi="Arial" w:cs="Arial"/>
          <w:color w:val="000000"/>
          <w:sz w:val="20"/>
          <w:szCs w:val="20"/>
          <w:shd w:val="clear" w:color="auto" w:fill="FFFFFF"/>
          <w:lang w:val="en-GB"/>
        </w:rPr>
        <w:t>. VIF</w:t>
      </w:r>
      <w:r w:rsidR="00E80D21" w:rsidRPr="002606B2">
        <w:rPr>
          <w:rFonts w:ascii="Arial" w:hAnsi="Arial" w:cs="Arial"/>
          <w:color w:val="000000"/>
          <w:sz w:val="20"/>
          <w:szCs w:val="20"/>
          <w:shd w:val="clear" w:color="auto" w:fill="FFFFFF"/>
          <w:lang w:val="en-GB"/>
        </w:rPr>
        <w:t xml:space="preserve"> were below </w:t>
      </w:r>
      <w:r w:rsidR="009729BC" w:rsidRPr="002606B2">
        <w:rPr>
          <w:rFonts w:ascii="Arial" w:hAnsi="Arial" w:cs="Arial"/>
          <w:color w:val="000000"/>
          <w:sz w:val="20"/>
          <w:szCs w:val="20"/>
          <w:shd w:val="clear" w:color="auto" w:fill="FFFFFF"/>
          <w:lang w:val="en-GB"/>
        </w:rPr>
        <w:t>2.5</w:t>
      </w:r>
      <w:r w:rsidR="00EB2483" w:rsidRPr="002606B2">
        <w:rPr>
          <w:rFonts w:ascii="Arial" w:hAnsi="Arial" w:cs="Arial"/>
          <w:color w:val="000000"/>
          <w:sz w:val="20"/>
          <w:szCs w:val="20"/>
          <w:shd w:val="clear" w:color="auto" w:fill="FFFFFF"/>
          <w:lang w:val="en-GB"/>
        </w:rPr>
        <w:t xml:space="preserve"> indicating no relevant </w:t>
      </w:r>
      <w:r w:rsidR="00E71E02" w:rsidRPr="002606B2">
        <w:rPr>
          <w:rFonts w:ascii="Arial" w:hAnsi="Arial" w:cs="Arial"/>
          <w:color w:val="000000"/>
          <w:sz w:val="20"/>
          <w:szCs w:val="20"/>
          <w:shd w:val="clear" w:color="auto" w:fill="FFFFFF"/>
          <w:lang w:val="en-GB"/>
        </w:rPr>
        <w:t>multi</w:t>
      </w:r>
      <w:r w:rsidR="00BE5432" w:rsidRPr="002606B2">
        <w:rPr>
          <w:rFonts w:ascii="Arial" w:hAnsi="Arial" w:cs="Arial"/>
          <w:color w:val="000000"/>
          <w:sz w:val="20"/>
          <w:szCs w:val="20"/>
          <w:shd w:val="clear" w:color="auto" w:fill="FFFFFF"/>
          <w:lang w:val="en-GB"/>
        </w:rPr>
        <w:t>col</w:t>
      </w:r>
      <w:r w:rsidR="00E71E02" w:rsidRPr="002606B2">
        <w:rPr>
          <w:rFonts w:ascii="Arial" w:hAnsi="Arial" w:cs="Arial"/>
          <w:color w:val="000000"/>
          <w:sz w:val="20"/>
          <w:szCs w:val="20"/>
          <w:shd w:val="clear" w:color="auto" w:fill="FFFFFF"/>
          <w:lang w:val="en-GB"/>
        </w:rPr>
        <w:t>l</w:t>
      </w:r>
      <w:r w:rsidR="00EB2483" w:rsidRPr="002606B2">
        <w:rPr>
          <w:rFonts w:ascii="Arial" w:hAnsi="Arial" w:cs="Arial"/>
          <w:color w:val="000000"/>
          <w:sz w:val="20"/>
          <w:szCs w:val="20"/>
          <w:shd w:val="clear" w:color="auto" w:fill="FFFFFF"/>
          <w:lang w:val="en-GB"/>
        </w:rPr>
        <w:t>inearity</w:t>
      </w:r>
      <w:r w:rsidR="00E80D21" w:rsidRPr="002606B2">
        <w:rPr>
          <w:rFonts w:ascii="Arial" w:hAnsi="Arial" w:cs="Arial"/>
          <w:color w:val="000000"/>
          <w:sz w:val="20"/>
          <w:szCs w:val="20"/>
          <w:shd w:val="clear" w:color="auto" w:fill="FFFFFF"/>
          <w:lang w:val="en-GB"/>
        </w:rPr>
        <w:t xml:space="preserve"> among the covariables.</w:t>
      </w:r>
      <w:r w:rsidR="00B255D4" w:rsidRPr="002606B2">
        <w:rPr>
          <w:rFonts w:ascii="Arial" w:hAnsi="Arial" w:cs="Arial"/>
          <w:color w:val="000000"/>
          <w:sz w:val="20"/>
          <w:szCs w:val="20"/>
          <w:shd w:val="clear" w:color="auto" w:fill="FFFFFF"/>
          <w:vertAlign w:val="superscript"/>
          <w:lang w:val="en-GB"/>
        </w:rPr>
        <w:t>2</w:t>
      </w:r>
      <w:r w:rsidR="00A6604D" w:rsidRPr="002606B2">
        <w:rPr>
          <w:rFonts w:ascii="Arial" w:hAnsi="Arial" w:cs="Arial"/>
          <w:color w:val="000000"/>
          <w:sz w:val="20"/>
          <w:szCs w:val="20"/>
          <w:shd w:val="clear" w:color="auto" w:fill="FFFFFF"/>
          <w:vertAlign w:val="superscript"/>
          <w:lang w:val="en-GB"/>
        </w:rPr>
        <w:t>8</w:t>
      </w:r>
    </w:p>
    <w:p w:rsidR="00A4386B" w:rsidRPr="002606B2" w:rsidRDefault="00A4386B" w:rsidP="004205B0">
      <w:pPr>
        <w:spacing w:line="480" w:lineRule="auto"/>
        <w:rPr>
          <w:rFonts w:ascii="Arial" w:hAnsi="Arial" w:cs="Arial"/>
          <w:b/>
          <w:sz w:val="20"/>
          <w:szCs w:val="20"/>
          <w:lang w:val="en-US"/>
        </w:rPr>
      </w:pPr>
    </w:p>
    <w:p w:rsidR="00B73D4D" w:rsidRPr="002606B2" w:rsidRDefault="00B73D4D" w:rsidP="00C4002E">
      <w:pPr>
        <w:spacing w:line="480" w:lineRule="auto"/>
        <w:rPr>
          <w:rFonts w:ascii="Arial" w:hAnsi="Arial" w:cs="Arial"/>
          <w:b/>
          <w:sz w:val="20"/>
          <w:szCs w:val="20"/>
          <w:lang w:val="en-US"/>
        </w:rPr>
      </w:pPr>
      <w:r w:rsidRPr="002606B2">
        <w:rPr>
          <w:rFonts w:ascii="Arial" w:hAnsi="Arial" w:cs="Arial"/>
          <w:b/>
          <w:sz w:val="20"/>
          <w:szCs w:val="20"/>
          <w:lang w:val="en-US"/>
        </w:rPr>
        <w:t>DISCUSSION</w:t>
      </w:r>
    </w:p>
    <w:p w:rsidR="00EB2588" w:rsidRPr="002606B2" w:rsidRDefault="00303745" w:rsidP="00C4002E">
      <w:pPr>
        <w:spacing w:line="480" w:lineRule="auto"/>
        <w:rPr>
          <w:rFonts w:ascii="Arial" w:hAnsi="Arial" w:cs="Arial"/>
          <w:sz w:val="20"/>
          <w:szCs w:val="20"/>
          <w:lang w:val="en-GB"/>
        </w:rPr>
      </w:pPr>
      <w:r w:rsidRPr="002606B2">
        <w:rPr>
          <w:rFonts w:ascii="Arial" w:hAnsi="Arial" w:cs="Arial"/>
          <w:sz w:val="20"/>
          <w:szCs w:val="20"/>
          <w:lang w:val="en-GB"/>
        </w:rPr>
        <w:t xml:space="preserve">In our study sample consisting of </w:t>
      </w:r>
      <w:r w:rsidR="00C54D1B" w:rsidRPr="002606B2">
        <w:rPr>
          <w:rFonts w:ascii="Arial" w:hAnsi="Arial" w:cs="Arial"/>
          <w:sz w:val="20"/>
          <w:szCs w:val="20"/>
          <w:lang w:val="en-GB"/>
        </w:rPr>
        <w:t xml:space="preserve">998 </w:t>
      </w:r>
      <w:r w:rsidRPr="002606B2">
        <w:rPr>
          <w:rFonts w:ascii="Arial" w:hAnsi="Arial" w:cs="Arial"/>
          <w:sz w:val="20"/>
          <w:szCs w:val="20"/>
          <w:lang w:val="en-GB"/>
        </w:rPr>
        <w:t>patients with reinfarction</w:t>
      </w:r>
      <w:r w:rsidR="00E00ED4" w:rsidRPr="002606B2">
        <w:rPr>
          <w:rFonts w:ascii="Arial" w:hAnsi="Arial" w:cs="Arial"/>
          <w:sz w:val="20"/>
          <w:szCs w:val="20"/>
          <w:lang w:val="en-GB"/>
        </w:rPr>
        <w:t>, we demonstrated that EMS</w:t>
      </w:r>
      <w:r w:rsidRPr="002606B2">
        <w:rPr>
          <w:rFonts w:ascii="Arial" w:hAnsi="Arial" w:cs="Arial"/>
          <w:sz w:val="20"/>
          <w:szCs w:val="20"/>
          <w:lang w:val="en-GB"/>
        </w:rPr>
        <w:t xml:space="preserve"> use was </w:t>
      </w:r>
      <w:r w:rsidR="00BC191E" w:rsidRPr="002606B2">
        <w:rPr>
          <w:rFonts w:ascii="Arial" w:hAnsi="Arial" w:cs="Arial"/>
          <w:sz w:val="20"/>
          <w:szCs w:val="20"/>
          <w:lang w:val="en-GB"/>
        </w:rPr>
        <w:t xml:space="preserve">significantly </w:t>
      </w:r>
      <w:r w:rsidRPr="002606B2">
        <w:rPr>
          <w:rFonts w:ascii="Arial" w:hAnsi="Arial" w:cs="Arial"/>
          <w:sz w:val="20"/>
          <w:szCs w:val="20"/>
          <w:lang w:val="en-GB"/>
        </w:rPr>
        <w:t>more common in recurrent AMI than in first AMI</w:t>
      </w:r>
      <w:r w:rsidR="00E00ED4" w:rsidRPr="002606B2">
        <w:rPr>
          <w:rFonts w:ascii="Arial" w:hAnsi="Arial" w:cs="Arial"/>
          <w:sz w:val="20"/>
          <w:szCs w:val="20"/>
          <w:lang w:val="en-GB"/>
        </w:rPr>
        <w:t>. EMS</w:t>
      </w:r>
      <w:r w:rsidR="002E2BF0" w:rsidRPr="002606B2">
        <w:rPr>
          <w:rFonts w:ascii="Arial" w:hAnsi="Arial" w:cs="Arial"/>
          <w:sz w:val="20"/>
          <w:szCs w:val="20"/>
          <w:lang w:val="en-GB"/>
        </w:rPr>
        <w:t xml:space="preserve"> use</w:t>
      </w:r>
      <w:r w:rsidR="00780604" w:rsidRPr="002606B2">
        <w:rPr>
          <w:rFonts w:ascii="Arial" w:hAnsi="Arial" w:cs="Arial"/>
          <w:sz w:val="20"/>
          <w:szCs w:val="20"/>
          <w:lang w:val="en-GB"/>
        </w:rPr>
        <w:t xml:space="preserve"> has risen </w:t>
      </w:r>
      <w:r w:rsidR="00BC191E" w:rsidRPr="002606B2">
        <w:rPr>
          <w:rFonts w:ascii="Arial" w:hAnsi="Arial" w:cs="Arial"/>
          <w:sz w:val="20"/>
          <w:szCs w:val="20"/>
          <w:lang w:val="en-GB"/>
        </w:rPr>
        <w:t>considerab</w:t>
      </w:r>
      <w:r w:rsidR="00C12ED2" w:rsidRPr="002606B2">
        <w:rPr>
          <w:rFonts w:ascii="Arial" w:hAnsi="Arial" w:cs="Arial"/>
          <w:sz w:val="20"/>
          <w:szCs w:val="20"/>
          <w:lang w:val="en-GB"/>
        </w:rPr>
        <w:t>ly between 1985 and 2011</w:t>
      </w:r>
      <w:r w:rsidR="002E2BF0" w:rsidRPr="002606B2">
        <w:rPr>
          <w:rFonts w:ascii="Arial" w:hAnsi="Arial" w:cs="Arial"/>
          <w:sz w:val="20"/>
          <w:szCs w:val="20"/>
          <w:lang w:val="en-GB"/>
        </w:rPr>
        <w:t>. This finding is consistent with data from</w:t>
      </w:r>
      <w:r w:rsidR="00E10AB5" w:rsidRPr="002606B2">
        <w:rPr>
          <w:rFonts w:ascii="Arial" w:hAnsi="Arial" w:cs="Arial"/>
          <w:sz w:val="20"/>
          <w:szCs w:val="20"/>
          <w:lang w:val="en-GB"/>
        </w:rPr>
        <w:t xml:space="preserve"> the USA</w:t>
      </w:r>
      <w:r w:rsidR="003102EE" w:rsidRPr="002606B2">
        <w:rPr>
          <w:rFonts w:ascii="Arial" w:hAnsi="Arial" w:cs="Arial"/>
          <w:sz w:val="20"/>
          <w:szCs w:val="20"/>
          <w:lang w:val="en-GB"/>
        </w:rPr>
        <w:t>.</w:t>
      </w:r>
      <w:r w:rsidR="00E10AB5" w:rsidRPr="002606B2">
        <w:rPr>
          <w:rFonts w:ascii="Arial" w:hAnsi="Arial" w:cs="Arial"/>
          <w:sz w:val="20"/>
          <w:szCs w:val="20"/>
          <w:vertAlign w:val="superscript"/>
          <w:lang w:val="en-GB"/>
        </w:rPr>
        <w:t>8</w:t>
      </w:r>
      <w:r w:rsidR="003102EE" w:rsidRPr="002606B2">
        <w:rPr>
          <w:rFonts w:ascii="Arial" w:hAnsi="Arial" w:cs="Arial"/>
          <w:sz w:val="20"/>
          <w:szCs w:val="20"/>
          <w:lang w:val="en-GB"/>
        </w:rPr>
        <w:t xml:space="preserve"> Irrespective of the year of AMI onset, we </w:t>
      </w:r>
      <w:r w:rsidR="00D76C97" w:rsidRPr="002606B2">
        <w:rPr>
          <w:rFonts w:ascii="Arial" w:hAnsi="Arial" w:cs="Arial"/>
          <w:sz w:val="20"/>
          <w:szCs w:val="20"/>
          <w:lang w:val="en-GB"/>
        </w:rPr>
        <w:t xml:space="preserve">detected a number of factors which were </w:t>
      </w:r>
      <w:r w:rsidR="008D3490" w:rsidRPr="002606B2">
        <w:rPr>
          <w:rFonts w:ascii="Arial" w:hAnsi="Arial" w:cs="Arial"/>
          <w:sz w:val="20"/>
          <w:szCs w:val="20"/>
          <w:lang w:val="en-GB"/>
        </w:rPr>
        <w:t xml:space="preserve">independently </w:t>
      </w:r>
      <w:r w:rsidR="00E00ED4" w:rsidRPr="002606B2">
        <w:rPr>
          <w:rFonts w:ascii="Arial" w:hAnsi="Arial" w:cs="Arial"/>
          <w:sz w:val="20"/>
          <w:szCs w:val="20"/>
          <w:lang w:val="en-GB"/>
        </w:rPr>
        <w:t>associated with EMS</w:t>
      </w:r>
      <w:r w:rsidR="00D76C97" w:rsidRPr="002606B2">
        <w:rPr>
          <w:rFonts w:ascii="Arial" w:hAnsi="Arial" w:cs="Arial"/>
          <w:sz w:val="20"/>
          <w:szCs w:val="20"/>
          <w:lang w:val="en-GB"/>
        </w:rPr>
        <w:t xml:space="preserve"> use. </w:t>
      </w:r>
    </w:p>
    <w:p w:rsidR="00086FFB" w:rsidRPr="002606B2" w:rsidRDefault="00650C5A" w:rsidP="00EB2588">
      <w:pPr>
        <w:spacing w:line="480" w:lineRule="auto"/>
        <w:ind w:firstLine="708"/>
        <w:rPr>
          <w:rFonts w:ascii="Arial" w:hAnsi="Arial" w:cs="Arial"/>
          <w:sz w:val="20"/>
          <w:szCs w:val="20"/>
          <w:lang w:val="en-GB"/>
        </w:rPr>
      </w:pPr>
      <w:r w:rsidRPr="002606B2">
        <w:rPr>
          <w:rFonts w:ascii="Arial" w:hAnsi="Arial" w:cs="Arial"/>
          <w:sz w:val="20"/>
          <w:szCs w:val="20"/>
          <w:lang w:val="en-GB"/>
        </w:rPr>
        <w:t>In terms of sociodemographic factors, several previous st</w:t>
      </w:r>
      <w:r w:rsidR="00E00ED4" w:rsidRPr="002606B2">
        <w:rPr>
          <w:rFonts w:ascii="Arial" w:hAnsi="Arial" w:cs="Arial"/>
          <w:sz w:val="20"/>
          <w:szCs w:val="20"/>
          <w:lang w:val="en-GB"/>
        </w:rPr>
        <w:t>udies on predictors of EMS</w:t>
      </w:r>
      <w:r w:rsidRPr="002606B2">
        <w:rPr>
          <w:rFonts w:ascii="Arial" w:hAnsi="Arial" w:cs="Arial"/>
          <w:sz w:val="20"/>
          <w:szCs w:val="20"/>
          <w:lang w:val="en-GB"/>
        </w:rPr>
        <w:t xml:space="preserve"> use </w:t>
      </w:r>
      <w:r w:rsidR="00451EEF" w:rsidRPr="002606B2">
        <w:rPr>
          <w:rFonts w:ascii="Arial" w:hAnsi="Arial" w:cs="Arial"/>
          <w:sz w:val="20"/>
          <w:szCs w:val="20"/>
          <w:lang w:val="en-GB"/>
        </w:rPr>
        <w:t xml:space="preserve">have </w:t>
      </w:r>
      <w:r w:rsidRPr="002606B2">
        <w:rPr>
          <w:rFonts w:ascii="Arial" w:hAnsi="Arial" w:cs="Arial"/>
          <w:sz w:val="20"/>
          <w:szCs w:val="20"/>
          <w:lang w:val="en-GB"/>
        </w:rPr>
        <w:t>reported th</w:t>
      </w:r>
      <w:r w:rsidR="00E00ED4" w:rsidRPr="002606B2">
        <w:rPr>
          <w:rFonts w:ascii="Arial" w:hAnsi="Arial" w:cs="Arial"/>
          <w:sz w:val="20"/>
          <w:szCs w:val="20"/>
          <w:lang w:val="en-GB"/>
        </w:rPr>
        <w:t>at elderly patients used EMS</w:t>
      </w:r>
      <w:r w:rsidRPr="002606B2">
        <w:rPr>
          <w:rFonts w:ascii="Arial" w:hAnsi="Arial" w:cs="Arial"/>
          <w:sz w:val="20"/>
          <w:szCs w:val="20"/>
          <w:lang w:val="en-GB"/>
        </w:rPr>
        <w:t xml:space="preserve"> significantly more often than the younger</w:t>
      </w:r>
      <w:r w:rsidR="00451EEF" w:rsidRPr="002606B2">
        <w:rPr>
          <w:rFonts w:ascii="Arial" w:hAnsi="Arial" w:cs="Arial"/>
          <w:sz w:val="20"/>
          <w:szCs w:val="20"/>
          <w:lang w:val="en-GB"/>
        </w:rPr>
        <w:t>.</w:t>
      </w:r>
      <w:r w:rsidR="00B255D4" w:rsidRPr="002606B2">
        <w:rPr>
          <w:rFonts w:ascii="Arial" w:hAnsi="Arial" w:cs="Arial"/>
          <w:sz w:val="20"/>
          <w:szCs w:val="20"/>
          <w:vertAlign w:val="superscript"/>
          <w:lang w:val="en-GB"/>
        </w:rPr>
        <w:t>5,16,18</w:t>
      </w:r>
      <w:r w:rsidR="00A6604D" w:rsidRPr="002606B2">
        <w:rPr>
          <w:rFonts w:ascii="Arial" w:hAnsi="Arial" w:cs="Arial"/>
          <w:sz w:val="20"/>
          <w:szCs w:val="20"/>
          <w:vertAlign w:val="superscript"/>
          <w:lang w:val="en-GB"/>
        </w:rPr>
        <w:t>,20</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5</w:t>
      </w:r>
      <w:r w:rsidR="00451EEF" w:rsidRPr="002606B2">
        <w:rPr>
          <w:rFonts w:ascii="Arial" w:hAnsi="Arial" w:cs="Arial"/>
          <w:sz w:val="20"/>
          <w:szCs w:val="20"/>
          <w:lang w:val="en-GB"/>
        </w:rPr>
        <w:t xml:space="preserve"> In contrast,</w:t>
      </w:r>
      <w:r w:rsidRPr="002606B2">
        <w:rPr>
          <w:rFonts w:ascii="Arial" w:hAnsi="Arial" w:cs="Arial"/>
          <w:sz w:val="20"/>
          <w:szCs w:val="20"/>
          <w:lang w:val="en-GB"/>
        </w:rPr>
        <w:t xml:space="preserve"> other studies did not find any relation </w:t>
      </w:r>
      <w:r w:rsidR="00425327" w:rsidRPr="002606B2">
        <w:rPr>
          <w:rFonts w:ascii="Arial" w:hAnsi="Arial" w:cs="Arial"/>
          <w:sz w:val="20"/>
          <w:szCs w:val="20"/>
          <w:lang w:val="en-GB"/>
        </w:rPr>
        <w:t>betwe</w:t>
      </w:r>
      <w:r w:rsidR="00E00ED4" w:rsidRPr="002606B2">
        <w:rPr>
          <w:rFonts w:ascii="Arial" w:hAnsi="Arial" w:cs="Arial"/>
          <w:sz w:val="20"/>
          <w:szCs w:val="20"/>
          <w:lang w:val="en-GB"/>
        </w:rPr>
        <w:t>en EMS</w:t>
      </w:r>
      <w:r w:rsidRPr="002606B2">
        <w:rPr>
          <w:rFonts w:ascii="Arial" w:hAnsi="Arial" w:cs="Arial"/>
          <w:sz w:val="20"/>
          <w:szCs w:val="20"/>
          <w:lang w:val="en-GB"/>
        </w:rPr>
        <w:t xml:space="preserve"> use and age</w:t>
      </w:r>
      <w:r w:rsidR="000F0069" w:rsidRPr="002606B2">
        <w:rPr>
          <w:rFonts w:ascii="Arial" w:hAnsi="Arial" w:cs="Arial"/>
          <w:sz w:val="20"/>
          <w:szCs w:val="20"/>
          <w:lang w:val="en-GB"/>
        </w:rPr>
        <w:t>.</w:t>
      </w:r>
      <w:r w:rsidR="00B255D4" w:rsidRPr="002606B2">
        <w:rPr>
          <w:rFonts w:ascii="Arial" w:hAnsi="Arial" w:cs="Arial"/>
          <w:sz w:val="20"/>
          <w:szCs w:val="20"/>
          <w:vertAlign w:val="superscript"/>
          <w:lang w:val="en-GB"/>
        </w:rPr>
        <w:t>9,17,</w:t>
      </w:r>
      <w:r w:rsidR="00A6604D" w:rsidRPr="002606B2">
        <w:rPr>
          <w:rFonts w:ascii="Arial" w:hAnsi="Arial" w:cs="Arial"/>
          <w:sz w:val="20"/>
          <w:szCs w:val="20"/>
          <w:vertAlign w:val="superscript"/>
          <w:lang w:val="en-GB"/>
        </w:rPr>
        <w:t>21</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2</w:t>
      </w:r>
      <w:r w:rsidR="00E10AB5" w:rsidRPr="002606B2">
        <w:rPr>
          <w:rFonts w:ascii="Arial" w:hAnsi="Arial" w:cs="Arial"/>
          <w:sz w:val="20"/>
          <w:szCs w:val="20"/>
          <w:lang w:val="en-GB"/>
        </w:rPr>
        <w:t xml:space="preserve"> </w:t>
      </w:r>
      <w:r w:rsidR="000F0069" w:rsidRPr="002606B2">
        <w:rPr>
          <w:rFonts w:ascii="Arial" w:hAnsi="Arial" w:cs="Arial"/>
          <w:sz w:val="20"/>
          <w:szCs w:val="20"/>
          <w:lang w:val="en-GB"/>
        </w:rPr>
        <w:t xml:space="preserve"> In our st</w:t>
      </w:r>
      <w:r w:rsidR="00C54D1B" w:rsidRPr="002606B2">
        <w:rPr>
          <w:rFonts w:ascii="Arial" w:hAnsi="Arial" w:cs="Arial"/>
          <w:sz w:val="20"/>
          <w:szCs w:val="20"/>
          <w:lang w:val="en-GB"/>
        </w:rPr>
        <w:t>udy, we showed</w:t>
      </w:r>
      <w:r w:rsidR="00435100" w:rsidRPr="002606B2">
        <w:rPr>
          <w:rFonts w:ascii="Arial" w:hAnsi="Arial" w:cs="Arial"/>
          <w:sz w:val="20"/>
          <w:szCs w:val="20"/>
          <w:lang w:val="en-GB"/>
        </w:rPr>
        <w:t xml:space="preserve"> that </w:t>
      </w:r>
      <w:r w:rsidR="000F0069" w:rsidRPr="002606B2">
        <w:rPr>
          <w:rFonts w:ascii="Arial" w:hAnsi="Arial" w:cs="Arial"/>
          <w:sz w:val="20"/>
          <w:szCs w:val="20"/>
          <w:lang w:val="en-GB"/>
        </w:rPr>
        <w:t>age was indepen</w:t>
      </w:r>
      <w:r w:rsidR="00E00ED4" w:rsidRPr="002606B2">
        <w:rPr>
          <w:rFonts w:ascii="Arial" w:hAnsi="Arial" w:cs="Arial"/>
          <w:sz w:val="20"/>
          <w:szCs w:val="20"/>
          <w:lang w:val="en-GB"/>
        </w:rPr>
        <w:t>dently associated with EMS</w:t>
      </w:r>
      <w:r w:rsidR="000F0069" w:rsidRPr="002606B2">
        <w:rPr>
          <w:rFonts w:ascii="Arial" w:hAnsi="Arial" w:cs="Arial"/>
          <w:sz w:val="20"/>
          <w:szCs w:val="20"/>
          <w:lang w:val="en-GB"/>
        </w:rPr>
        <w:t xml:space="preserve"> use in first AMI, but not in recurrent infarction. </w:t>
      </w:r>
      <w:r w:rsidR="0003290D" w:rsidRPr="002606B2">
        <w:rPr>
          <w:rFonts w:ascii="Arial" w:hAnsi="Arial" w:cs="Arial"/>
          <w:sz w:val="20"/>
          <w:szCs w:val="20"/>
          <w:lang w:val="en-GB"/>
        </w:rPr>
        <w:t>Young persons may have a reduced awareness</w:t>
      </w:r>
      <w:r w:rsidR="00086FFB" w:rsidRPr="002606B2">
        <w:rPr>
          <w:rFonts w:ascii="Arial" w:hAnsi="Arial" w:cs="Arial"/>
          <w:sz w:val="20"/>
          <w:szCs w:val="20"/>
          <w:lang w:val="en-GB"/>
        </w:rPr>
        <w:t xml:space="preserve"> of being at risk of an AMI and a limited knowledge of AMI symptoms which both </w:t>
      </w:r>
      <w:r w:rsidR="009D00DA" w:rsidRPr="002606B2">
        <w:rPr>
          <w:rFonts w:ascii="Arial" w:hAnsi="Arial" w:cs="Arial"/>
          <w:sz w:val="20"/>
          <w:szCs w:val="20"/>
          <w:lang w:val="en-GB"/>
        </w:rPr>
        <w:t>can lead</w:t>
      </w:r>
      <w:r w:rsidR="00086FFB" w:rsidRPr="002606B2">
        <w:rPr>
          <w:rFonts w:ascii="Arial" w:hAnsi="Arial" w:cs="Arial"/>
          <w:sz w:val="20"/>
          <w:szCs w:val="20"/>
          <w:lang w:val="en-GB"/>
        </w:rPr>
        <w:t xml:space="preserve"> to a lower likelihood of EMS use at first infarction. When having a reinfarction, however, the younger patients are aware of their risk and are </w:t>
      </w:r>
      <w:r w:rsidR="00BA6FBB" w:rsidRPr="002606B2">
        <w:rPr>
          <w:rFonts w:ascii="Arial" w:hAnsi="Arial" w:cs="Arial"/>
          <w:sz w:val="20"/>
          <w:szCs w:val="20"/>
          <w:lang w:val="en-GB"/>
        </w:rPr>
        <w:t xml:space="preserve">more </w:t>
      </w:r>
      <w:r w:rsidR="00086FFB" w:rsidRPr="002606B2">
        <w:rPr>
          <w:rFonts w:ascii="Arial" w:hAnsi="Arial" w:cs="Arial"/>
          <w:sz w:val="20"/>
          <w:szCs w:val="20"/>
          <w:lang w:val="en-GB"/>
        </w:rPr>
        <w:t>able to correctly interpret the experienced symptoms.</w:t>
      </w:r>
    </w:p>
    <w:p w:rsidR="00FD7ECF" w:rsidRPr="002606B2" w:rsidRDefault="000F0069" w:rsidP="00EB2588">
      <w:pPr>
        <w:spacing w:line="480" w:lineRule="auto"/>
        <w:ind w:firstLine="708"/>
        <w:rPr>
          <w:rFonts w:ascii="Arial" w:hAnsi="Arial" w:cs="Arial"/>
          <w:sz w:val="20"/>
          <w:szCs w:val="20"/>
          <w:lang w:val="en-GB"/>
        </w:rPr>
      </w:pPr>
      <w:r w:rsidRPr="002606B2">
        <w:rPr>
          <w:rFonts w:ascii="Arial" w:hAnsi="Arial" w:cs="Arial"/>
          <w:sz w:val="20"/>
          <w:szCs w:val="20"/>
          <w:lang w:val="en-GB"/>
        </w:rPr>
        <w:lastRenderedPageBreak/>
        <w:t>Moreover</w:t>
      </w:r>
      <w:r w:rsidR="00425327" w:rsidRPr="002606B2">
        <w:rPr>
          <w:rFonts w:ascii="Arial" w:hAnsi="Arial" w:cs="Arial"/>
          <w:sz w:val="20"/>
          <w:szCs w:val="20"/>
          <w:lang w:val="en-GB"/>
        </w:rPr>
        <w:t xml:space="preserve">, we </w:t>
      </w:r>
      <w:r w:rsidR="00C54D1B" w:rsidRPr="002606B2">
        <w:rPr>
          <w:rFonts w:ascii="Arial" w:hAnsi="Arial" w:cs="Arial"/>
          <w:sz w:val="20"/>
          <w:szCs w:val="20"/>
          <w:lang w:val="en-GB"/>
        </w:rPr>
        <w:t xml:space="preserve">failed to </w:t>
      </w:r>
      <w:r w:rsidR="00425327" w:rsidRPr="002606B2">
        <w:rPr>
          <w:rFonts w:ascii="Arial" w:hAnsi="Arial" w:cs="Arial"/>
          <w:sz w:val="20"/>
          <w:szCs w:val="20"/>
          <w:lang w:val="en-GB"/>
        </w:rPr>
        <w:t>confirm the results</w:t>
      </w:r>
      <w:r w:rsidRPr="002606B2">
        <w:rPr>
          <w:rFonts w:ascii="Arial" w:hAnsi="Arial" w:cs="Arial"/>
          <w:sz w:val="20"/>
          <w:szCs w:val="20"/>
          <w:lang w:val="en-GB"/>
        </w:rPr>
        <w:t xml:space="preserve"> from some other studies that women</w:t>
      </w:r>
      <w:r w:rsidR="00B255D4" w:rsidRPr="002606B2">
        <w:rPr>
          <w:rFonts w:ascii="Arial" w:hAnsi="Arial" w:cs="Arial"/>
          <w:sz w:val="20"/>
          <w:szCs w:val="20"/>
          <w:vertAlign w:val="superscript"/>
          <w:lang w:val="en-GB"/>
        </w:rPr>
        <w:t>5,18</w:t>
      </w:r>
      <w:r w:rsidR="00A6604D" w:rsidRPr="002606B2">
        <w:rPr>
          <w:rFonts w:ascii="Arial" w:hAnsi="Arial" w:cs="Arial"/>
          <w:sz w:val="20"/>
          <w:szCs w:val="20"/>
          <w:vertAlign w:val="superscript"/>
          <w:lang w:val="en-GB"/>
        </w:rPr>
        <w:t>,20</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5</w:t>
      </w:r>
      <w:r w:rsidR="00E10AB5" w:rsidRPr="002606B2">
        <w:rPr>
          <w:rFonts w:ascii="Arial" w:hAnsi="Arial" w:cs="Arial"/>
          <w:sz w:val="20"/>
          <w:szCs w:val="20"/>
          <w:lang w:val="en-GB"/>
        </w:rPr>
        <w:t xml:space="preserve"> </w:t>
      </w:r>
      <w:r w:rsidR="00425327" w:rsidRPr="002606B2">
        <w:rPr>
          <w:rFonts w:ascii="Arial" w:hAnsi="Arial" w:cs="Arial"/>
          <w:sz w:val="20"/>
          <w:szCs w:val="20"/>
          <w:lang w:val="en-GB"/>
        </w:rPr>
        <w:t>or men</w:t>
      </w:r>
      <w:r w:rsidR="00E10AB5"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7</w:t>
      </w:r>
      <w:r w:rsidRPr="002606B2">
        <w:rPr>
          <w:rFonts w:ascii="Arial" w:hAnsi="Arial" w:cs="Arial"/>
          <w:sz w:val="20"/>
          <w:szCs w:val="20"/>
          <w:lang w:val="en-GB"/>
        </w:rPr>
        <w:t xml:space="preserve"> are m</w:t>
      </w:r>
      <w:r w:rsidR="00E00ED4" w:rsidRPr="002606B2">
        <w:rPr>
          <w:rFonts w:ascii="Arial" w:hAnsi="Arial" w:cs="Arial"/>
          <w:sz w:val="20"/>
          <w:szCs w:val="20"/>
          <w:lang w:val="en-GB"/>
        </w:rPr>
        <w:t>ore likely to call EMS</w:t>
      </w:r>
      <w:r w:rsidR="00425327" w:rsidRPr="002606B2">
        <w:rPr>
          <w:rFonts w:ascii="Arial" w:hAnsi="Arial" w:cs="Arial"/>
          <w:sz w:val="20"/>
          <w:szCs w:val="20"/>
          <w:lang w:val="en-GB"/>
        </w:rPr>
        <w:t xml:space="preserve">. </w:t>
      </w:r>
    </w:p>
    <w:p w:rsidR="00EF7CAD" w:rsidRPr="002606B2" w:rsidRDefault="00EF7CAD" w:rsidP="00EB2588">
      <w:pPr>
        <w:spacing w:line="480" w:lineRule="auto"/>
        <w:ind w:firstLine="708"/>
        <w:rPr>
          <w:rFonts w:ascii="Arial" w:hAnsi="Arial" w:cs="Arial"/>
          <w:sz w:val="20"/>
          <w:szCs w:val="20"/>
          <w:lang w:val="en-GB"/>
        </w:rPr>
      </w:pPr>
      <w:r w:rsidRPr="002606B2">
        <w:rPr>
          <w:rFonts w:ascii="Arial" w:hAnsi="Arial" w:cs="Arial"/>
          <w:sz w:val="20"/>
          <w:szCs w:val="20"/>
          <w:lang w:val="en-GB"/>
        </w:rPr>
        <w:t xml:space="preserve">Situational factors, such as the time of symptom onset (daytime/night, </w:t>
      </w:r>
      <w:r w:rsidR="00DD6165" w:rsidRPr="002606B2">
        <w:rPr>
          <w:rFonts w:ascii="Arial" w:hAnsi="Arial" w:cs="Arial"/>
          <w:sz w:val="20"/>
          <w:szCs w:val="20"/>
          <w:lang w:val="en-GB"/>
        </w:rPr>
        <w:t>workdays/weekend) or the place (at home/not</w:t>
      </w:r>
      <w:r w:rsidR="00251059" w:rsidRPr="002606B2">
        <w:rPr>
          <w:rFonts w:ascii="Arial" w:hAnsi="Arial" w:cs="Arial"/>
          <w:sz w:val="20"/>
          <w:szCs w:val="20"/>
          <w:lang w:val="en-GB"/>
        </w:rPr>
        <w:t xml:space="preserve"> at home) did not emerge as notab</w:t>
      </w:r>
      <w:r w:rsidR="00DD6165" w:rsidRPr="002606B2">
        <w:rPr>
          <w:rFonts w:ascii="Arial" w:hAnsi="Arial" w:cs="Arial"/>
          <w:sz w:val="20"/>
          <w:szCs w:val="20"/>
          <w:lang w:val="en-GB"/>
        </w:rPr>
        <w:t>ly relevant f</w:t>
      </w:r>
      <w:r w:rsidR="00E00ED4" w:rsidRPr="002606B2">
        <w:rPr>
          <w:rFonts w:ascii="Arial" w:hAnsi="Arial" w:cs="Arial"/>
          <w:sz w:val="20"/>
          <w:szCs w:val="20"/>
          <w:lang w:val="en-GB"/>
        </w:rPr>
        <w:t>actors associated with EMS</w:t>
      </w:r>
      <w:r w:rsidR="00DD6165" w:rsidRPr="002606B2">
        <w:rPr>
          <w:rFonts w:ascii="Arial" w:hAnsi="Arial" w:cs="Arial"/>
          <w:sz w:val="20"/>
          <w:szCs w:val="20"/>
          <w:lang w:val="en-GB"/>
        </w:rPr>
        <w:t xml:space="preserve"> use</w:t>
      </w:r>
      <w:r w:rsidR="00251059" w:rsidRPr="002606B2">
        <w:rPr>
          <w:rFonts w:ascii="Arial" w:hAnsi="Arial" w:cs="Arial"/>
          <w:sz w:val="20"/>
          <w:szCs w:val="20"/>
          <w:lang w:val="en-GB"/>
        </w:rPr>
        <w:t xml:space="preserve"> in the present study</w:t>
      </w:r>
      <w:r w:rsidR="00DD6165" w:rsidRPr="002606B2">
        <w:rPr>
          <w:rFonts w:ascii="Arial" w:hAnsi="Arial" w:cs="Arial"/>
          <w:sz w:val="20"/>
          <w:szCs w:val="20"/>
          <w:lang w:val="en-GB"/>
        </w:rPr>
        <w:t xml:space="preserve">. Only at first infarction, patients with symptom onset in daytime </w:t>
      </w:r>
      <w:r w:rsidR="00FD0563" w:rsidRPr="002606B2">
        <w:rPr>
          <w:rFonts w:ascii="Arial" w:hAnsi="Arial" w:cs="Arial"/>
          <w:sz w:val="20"/>
          <w:szCs w:val="20"/>
          <w:lang w:val="en-GB"/>
        </w:rPr>
        <w:t>had a two-</w:t>
      </w:r>
      <w:r w:rsidR="00E00ED4" w:rsidRPr="002606B2">
        <w:rPr>
          <w:rFonts w:ascii="Arial" w:hAnsi="Arial" w:cs="Arial"/>
          <w:sz w:val="20"/>
          <w:szCs w:val="20"/>
          <w:lang w:val="en-GB"/>
        </w:rPr>
        <w:t>fold likelihood to use EMS</w:t>
      </w:r>
      <w:r w:rsidR="00FD0563" w:rsidRPr="002606B2">
        <w:rPr>
          <w:rFonts w:ascii="Arial" w:hAnsi="Arial" w:cs="Arial"/>
          <w:sz w:val="20"/>
          <w:szCs w:val="20"/>
          <w:lang w:val="en-GB"/>
        </w:rPr>
        <w:t xml:space="preserve"> transportation compared with patients with symptom onset at night. </w:t>
      </w:r>
      <w:r w:rsidR="008E791C" w:rsidRPr="002606B2">
        <w:rPr>
          <w:rFonts w:ascii="Arial" w:hAnsi="Arial" w:cs="Arial"/>
          <w:sz w:val="20"/>
          <w:szCs w:val="20"/>
          <w:lang w:val="en-GB"/>
        </w:rPr>
        <w:t xml:space="preserve">Similar results </w:t>
      </w:r>
      <w:r w:rsidR="00251059" w:rsidRPr="002606B2">
        <w:rPr>
          <w:rFonts w:ascii="Arial" w:hAnsi="Arial" w:cs="Arial"/>
          <w:sz w:val="20"/>
          <w:szCs w:val="20"/>
          <w:lang w:val="en-GB"/>
        </w:rPr>
        <w:t>were reported by</w:t>
      </w:r>
      <w:r w:rsidR="00E10AB5" w:rsidRPr="002606B2">
        <w:rPr>
          <w:rFonts w:ascii="Arial" w:hAnsi="Arial" w:cs="Arial"/>
          <w:sz w:val="20"/>
          <w:szCs w:val="20"/>
          <w:lang w:val="en-GB"/>
        </w:rPr>
        <w:t xml:space="preserve"> Goldberg et al.</w:t>
      </w:r>
      <w:r w:rsidR="00A6604D" w:rsidRPr="002606B2">
        <w:rPr>
          <w:rFonts w:ascii="Arial" w:hAnsi="Arial" w:cs="Arial"/>
          <w:sz w:val="20"/>
          <w:szCs w:val="20"/>
          <w:vertAlign w:val="superscript"/>
          <w:lang w:val="en-GB"/>
        </w:rPr>
        <w:t>20</w:t>
      </w:r>
      <w:r w:rsidR="008E791C" w:rsidRPr="002606B2">
        <w:rPr>
          <w:rFonts w:ascii="Arial" w:hAnsi="Arial" w:cs="Arial"/>
          <w:sz w:val="20"/>
          <w:szCs w:val="20"/>
          <w:lang w:val="en-GB"/>
        </w:rPr>
        <w:t xml:space="preserve"> and Mathews et al</w:t>
      </w:r>
      <w:r w:rsidR="00E10AB5" w:rsidRPr="002606B2">
        <w:rPr>
          <w:rFonts w:ascii="Arial" w:hAnsi="Arial" w:cs="Arial"/>
          <w:sz w:val="20"/>
          <w:szCs w:val="20"/>
          <w:lang w:val="en-GB"/>
        </w:rPr>
        <w:t>.</w:t>
      </w:r>
      <w:r w:rsidR="00E10AB5"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8</w:t>
      </w:r>
      <w:r w:rsidR="00E10AB5" w:rsidRPr="002606B2">
        <w:rPr>
          <w:rFonts w:ascii="Arial" w:hAnsi="Arial" w:cs="Arial"/>
          <w:sz w:val="20"/>
          <w:szCs w:val="20"/>
          <w:lang w:val="en-GB"/>
        </w:rPr>
        <w:t xml:space="preserve"> </w:t>
      </w:r>
      <w:r w:rsidR="00251059" w:rsidRPr="002606B2">
        <w:rPr>
          <w:rFonts w:ascii="Arial" w:hAnsi="Arial" w:cs="Arial"/>
          <w:sz w:val="20"/>
          <w:szCs w:val="20"/>
          <w:lang w:val="en-GB"/>
        </w:rPr>
        <w:t>for</w:t>
      </w:r>
      <w:r w:rsidR="008E791C" w:rsidRPr="002606B2">
        <w:rPr>
          <w:rFonts w:ascii="Arial" w:hAnsi="Arial" w:cs="Arial"/>
          <w:sz w:val="20"/>
          <w:szCs w:val="20"/>
          <w:lang w:val="en-GB"/>
        </w:rPr>
        <w:t xml:space="preserve"> large samples of AMI patients in the USA.</w:t>
      </w:r>
      <w:r w:rsidR="00251059" w:rsidRPr="002606B2">
        <w:rPr>
          <w:rFonts w:ascii="Arial" w:hAnsi="Arial" w:cs="Arial"/>
          <w:sz w:val="20"/>
          <w:szCs w:val="20"/>
          <w:lang w:val="en-GB"/>
        </w:rPr>
        <w:t xml:space="preserve"> Contrary to</w:t>
      </w:r>
      <w:r w:rsidR="00E10AB5" w:rsidRPr="002606B2">
        <w:rPr>
          <w:rFonts w:ascii="Arial" w:hAnsi="Arial" w:cs="Arial"/>
          <w:sz w:val="20"/>
          <w:szCs w:val="20"/>
          <w:lang w:val="en-GB"/>
        </w:rPr>
        <w:t xml:space="preserve"> our results, Kerr et al.</w:t>
      </w:r>
      <w:r w:rsidR="00B255D4" w:rsidRPr="002606B2">
        <w:rPr>
          <w:rFonts w:ascii="Arial" w:hAnsi="Arial" w:cs="Arial"/>
          <w:sz w:val="20"/>
          <w:szCs w:val="20"/>
          <w:vertAlign w:val="superscript"/>
          <w:lang w:val="en-GB"/>
        </w:rPr>
        <w:t>14</w:t>
      </w:r>
      <w:r w:rsidR="00E00ED4" w:rsidRPr="002606B2">
        <w:rPr>
          <w:rFonts w:ascii="Arial" w:hAnsi="Arial" w:cs="Arial"/>
          <w:sz w:val="20"/>
          <w:szCs w:val="20"/>
          <w:lang w:val="en-GB"/>
        </w:rPr>
        <w:t xml:space="preserve"> found that EMS</w:t>
      </w:r>
      <w:r w:rsidR="00251059" w:rsidRPr="002606B2">
        <w:rPr>
          <w:rFonts w:ascii="Arial" w:hAnsi="Arial" w:cs="Arial"/>
          <w:sz w:val="20"/>
          <w:szCs w:val="20"/>
          <w:lang w:val="en-GB"/>
        </w:rPr>
        <w:t xml:space="preserve"> use was more common in 105 Australian AMI patients with symptom onset at home compared with other locations.</w:t>
      </w:r>
    </w:p>
    <w:p w:rsidR="00B0785D" w:rsidRPr="002606B2" w:rsidRDefault="00B0785D" w:rsidP="00EB2588">
      <w:pPr>
        <w:spacing w:line="480" w:lineRule="auto"/>
        <w:ind w:firstLine="708"/>
        <w:rPr>
          <w:rFonts w:ascii="Arial" w:hAnsi="Arial" w:cs="Arial"/>
          <w:sz w:val="20"/>
          <w:szCs w:val="20"/>
          <w:lang w:val="en-GB"/>
        </w:rPr>
      </w:pPr>
      <w:r w:rsidRPr="002606B2">
        <w:rPr>
          <w:rFonts w:ascii="Arial" w:hAnsi="Arial" w:cs="Arial"/>
          <w:sz w:val="20"/>
          <w:szCs w:val="20"/>
          <w:lang w:val="en-GB"/>
        </w:rPr>
        <w:t>Patients with STEMI were significantly more likely o</w:t>
      </w:r>
      <w:r w:rsidR="00E00ED4" w:rsidRPr="002606B2">
        <w:rPr>
          <w:rFonts w:ascii="Arial" w:hAnsi="Arial" w:cs="Arial"/>
          <w:sz w:val="20"/>
          <w:szCs w:val="20"/>
          <w:lang w:val="en-GB"/>
        </w:rPr>
        <w:t>f being transported by EMS</w:t>
      </w:r>
      <w:r w:rsidRPr="002606B2">
        <w:rPr>
          <w:rFonts w:ascii="Arial" w:hAnsi="Arial" w:cs="Arial"/>
          <w:sz w:val="20"/>
          <w:szCs w:val="20"/>
          <w:lang w:val="en-GB"/>
        </w:rPr>
        <w:t xml:space="preserve"> compared with patients with NSTEMI in all studies</w:t>
      </w:r>
      <w:r w:rsidR="005E2133" w:rsidRPr="002606B2">
        <w:rPr>
          <w:rFonts w:ascii="Arial" w:hAnsi="Arial" w:cs="Arial"/>
          <w:sz w:val="20"/>
          <w:szCs w:val="20"/>
          <w:lang w:val="en-GB"/>
        </w:rPr>
        <w:t xml:space="preserve"> that considered AMI type</w:t>
      </w:r>
      <w:r w:rsidR="00F1783F" w:rsidRPr="002606B2">
        <w:rPr>
          <w:rFonts w:ascii="Arial" w:hAnsi="Arial" w:cs="Arial"/>
          <w:sz w:val="20"/>
          <w:szCs w:val="20"/>
          <w:lang w:val="en-GB"/>
        </w:rPr>
        <w:t xml:space="preserve"> </w:t>
      </w:r>
      <w:r w:rsidR="005E2133" w:rsidRPr="002606B2">
        <w:rPr>
          <w:rFonts w:ascii="Arial" w:hAnsi="Arial" w:cs="Arial"/>
          <w:sz w:val="20"/>
          <w:szCs w:val="20"/>
          <w:lang w:val="en-GB"/>
        </w:rPr>
        <w:t xml:space="preserve">in </w:t>
      </w:r>
      <w:r w:rsidRPr="002606B2">
        <w:rPr>
          <w:rFonts w:ascii="Arial" w:hAnsi="Arial" w:cs="Arial"/>
          <w:sz w:val="20"/>
          <w:szCs w:val="20"/>
          <w:lang w:val="en-GB"/>
        </w:rPr>
        <w:t>mixed samples</w:t>
      </w:r>
      <w:r w:rsidR="00B255D4" w:rsidRPr="002606B2">
        <w:rPr>
          <w:rFonts w:ascii="Arial" w:hAnsi="Arial" w:cs="Arial"/>
          <w:sz w:val="20"/>
          <w:szCs w:val="20"/>
          <w:vertAlign w:val="superscript"/>
          <w:lang w:val="en-GB"/>
        </w:rPr>
        <w:t>16</w:t>
      </w:r>
      <w:r w:rsidR="00A6604D" w:rsidRPr="002606B2">
        <w:rPr>
          <w:rFonts w:ascii="Arial" w:hAnsi="Arial" w:cs="Arial"/>
          <w:sz w:val="20"/>
          <w:szCs w:val="20"/>
          <w:vertAlign w:val="superscript"/>
          <w:lang w:val="en-GB"/>
        </w:rPr>
        <w:t>,20</w:t>
      </w:r>
      <w:r w:rsidR="00E10AB5" w:rsidRPr="002606B2">
        <w:rPr>
          <w:rFonts w:ascii="Arial" w:hAnsi="Arial" w:cs="Arial"/>
          <w:sz w:val="20"/>
          <w:szCs w:val="20"/>
          <w:vertAlign w:val="superscript"/>
          <w:lang w:val="en-GB"/>
        </w:rPr>
        <w:t>,</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2</w:t>
      </w:r>
      <w:r w:rsidR="000D5E6F" w:rsidRPr="002606B2">
        <w:rPr>
          <w:rFonts w:ascii="Arial" w:hAnsi="Arial" w:cs="Arial"/>
          <w:sz w:val="20"/>
          <w:szCs w:val="20"/>
          <w:lang w:val="en-GB"/>
        </w:rPr>
        <w:t>,</w:t>
      </w:r>
      <w:r w:rsidR="005E2133" w:rsidRPr="002606B2">
        <w:rPr>
          <w:rFonts w:ascii="Arial" w:hAnsi="Arial" w:cs="Arial"/>
          <w:sz w:val="20"/>
          <w:szCs w:val="20"/>
          <w:lang w:val="en-GB"/>
        </w:rPr>
        <w:t xml:space="preserve"> as well as in the present study. </w:t>
      </w:r>
    </w:p>
    <w:p w:rsidR="00BB6AAC" w:rsidRPr="002606B2" w:rsidRDefault="00BB6AAC" w:rsidP="00EB2588">
      <w:pPr>
        <w:spacing w:line="480" w:lineRule="auto"/>
        <w:ind w:firstLine="708"/>
        <w:rPr>
          <w:rFonts w:ascii="Arial" w:hAnsi="Arial" w:cs="Arial"/>
          <w:sz w:val="20"/>
          <w:szCs w:val="20"/>
          <w:lang w:val="en-GB"/>
        </w:rPr>
      </w:pPr>
      <w:r w:rsidRPr="002606B2">
        <w:rPr>
          <w:rFonts w:ascii="Arial" w:hAnsi="Arial" w:cs="Arial"/>
          <w:sz w:val="20"/>
          <w:szCs w:val="20"/>
          <w:lang w:val="en-GB"/>
        </w:rPr>
        <w:t>In concordance with</w:t>
      </w:r>
      <w:r w:rsidR="00425327" w:rsidRPr="002606B2">
        <w:rPr>
          <w:rFonts w:ascii="Arial" w:hAnsi="Arial" w:cs="Arial"/>
          <w:sz w:val="20"/>
          <w:szCs w:val="20"/>
          <w:lang w:val="en-GB"/>
        </w:rPr>
        <w:t xml:space="preserve"> previous studies, our results support the </w:t>
      </w:r>
      <w:r w:rsidRPr="002606B2">
        <w:rPr>
          <w:rFonts w:ascii="Arial" w:hAnsi="Arial" w:cs="Arial"/>
          <w:sz w:val="20"/>
          <w:szCs w:val="20"/>
          <w:lang w:val="en-GB"/>
        </w:rPr>
        <w:t xml:space="preserve">role </w:t>
      </w:r>
      <w:r w:rsidR="00425327" w:rsidRPr="002606B2">
        <w:rPr>
          <w:rFonts w:ascii="Arial" w:hAnsi="Arial" w:cs="Arial"/>
          <w:sz w:val="20"/>
          <w:szCs w:val="20"/>
          <w:lang w:val="en-GB"/>
        </w:rPr>
        <w:t xml:space="preserve">of </w:t>
      </w:r>
      <w:r w:rsidRPr="002606B2">
        <w:rPr>
          <w:rFonts w:ascii="Arial" w:hAnsi="Arial" w:cs="Arial"/>
          <w:sz w:val="20"/>
          <w:szCs w:val="20"/>
          <w:lang w:val="en-GB"/>
        </w:rPr>
        <w:t xml:space="preserve">AMI symptoms in the process of deciding to seek help. Previous studies reported that </w:t>
      </w:r>
      <w:r w:rsidR="008414F5" w:rsidRPr="002606B2">
        <w:rPr>
          <w:rFonts w:ascii="Arial" w:hAnsi="Arial" w:cs="Arial"/>
          <w:sz w:val="20"/>
          <w:szCs w:val="20"/>
          <w:lang w:val="en-GB"/>
        </w:rPr>
        <w:t>patients with a sudden onset of symptoms/pain</w:t>
      </w:r>
      <w:r w:rsidR="00B255D4" w:rsidRPr="002606B2">
        <w:rPr>
          <w:rFonts w:ascii="Arial" w:hAnsi="Arial" w:cs="Arial"/>
          <w:sz w:val="20"/>
          <w:szCs w:val="20"/>
          <w:vertAlign w:val="superscript"/>
          <w:lang w:val="en-GB"/>
        </w:rPr>
        <w:t>16</w:t>
      </w:r>
      <w:r w:rsidR="00E10AB5"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7</w:t>
      </w:r>
      <w:r w:rsidR="008414F5" w:rsidRPr="002606B2">
        <w:rPr>
          <w:rFonts w:ascii="Arial" w:hAnsi="Arial" w:cs="Arial"/>
          <w:sz w:val="20"/>
          <w:szCs w:val="20"/>
          <w:lang w:val="en-GB"/>
        </w:rPr>
        <w:t>, continuous symptoms</w:t>
      </w:r>
      <w:r w:rsidR="00E10AB5"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7</w:t>
      </w:r>
      <w:r w:rsidR="008414F5" w:rsidRPr="002606B2">
        <w:rPr>
          <w:rFonts w:ascii="Arial" w:hAnsi="Arial" w:cs="Arial"/>
          <w:sz w:val="20"/>
          <w:szCs w:val="20"/>
          <w:lang w:val="en-GB"/>
        </w:rPr>
        <w:t>, unbearable symptoms</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2</w:t>
      </w:r>
      <w:r w:rsidR="008414F5" w:rsidRPr="002606B2">
        <w:rPr>
          <w:rFonts w:ascii="Arial" w:hAnsi="Arial" w:cs="Arial"/>
          <w:sz w:val="20"/>
          <w:szCs w:val="20"/>
          <w:lang w:val="en-GB"/>
        </w:rPr>
        <w:t xml:space="preserve">  and  patients who attributed their symptoms to the heart</w:t>
      </w:r>
      <w:r w:rsidR="00E10AB5"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7</w:t>
      </w:r>
      <w:r w:rsidR="00E10AB5" w:rsidRPr="002606B2">
        <w:rPr>
          <w:rFonts w:ascii="Arial" w:hAnsi="Arial" w:cs="Arial"/>
          <w:sz w:val="20"/>
          <w:szCs w:val="20"/>
          <w:lang w:val="en-GB"/>
        </w:rPr>
        <w:t xml:space="preserve"> </w:t>
      </w:r>
      <w:r w:rsidR="008414F5" w:rsidRPr="002606B2">
        <w:rPr>
          <w:rFonts w:ascii="Arial" w:hAnsi="Arial" w:cs="Arial"/>
          <w:sz w:val="20"/>
          <w:szCs w:val="20"/>
          <w:lang w:val="en-GB"/>
        </w:rPr>
        <w:t xml:space="preserve">had a greater </w:t>
      </w:r>
      <w:r w:rsidR="00E00ED4" w:rsidRPr="002606B2">
        <w:rPr>
          <w:rFonts w:ascii="Arial" w:hAnsi="Arial" w:cs="Arial"/>
          <w:sz w:val="20"/>
          <w:szCs w:val="20"/>
          <w:lang w:val="en-GB"/>
        </w:rPr>
        <w:t>likelihood to call EMS</w:t>
      </w:r>
      <w:r w:rsidR="008414F5" w:rsidRPr="002606B2">
        <w:rPr>
          <w:rFonts w:ascii="Arial" w:hAnsi="Arial" w:cs="Arial"/>
          <w:sz w:val="20"/>
          <w:szCs w:val="20"/>
          <w:lang w:val="en-GB"/>
        </w:rPr>
        <w:t xml:space="preserve">. Specifically </w:t>
      </w:r>
      <w:r w:rsidR="00E10AB5" w:rsidRPr="002606B2">
        <w:rPr>
          <w:rFonts w:ascii="Arial" w:hAnsi="Arial" w:cs="Arial"/>
          <w:sz w:val="20"/>
          <w:szCs w:val="20"/>
          <w:lang w:val="en-US"/>
        </w:rPr>
        <w:t>chest pain</w:t>
      </w:r>
      <w:r w:rsidR="00B255D4" w:rsidRPr="002606B2">
        <w:rPr>
          <w:rFonts w:ascii="Arial" w:hAnsi="Arial" w:cs="Arial"/>
          <w:sz w:val="20"/>
          <w:szCs w:val="20"/>
          <w:vertAlign w:val="superscript"/>
          <w:lang w:val="en-US"/>
        </w:rPr>
        <w:t>14</w:t>
      </w:r>
      <w:r w:rsidR="00E10AB5" w:rsidRPr="002606B2">
        <w:rPr>
          <w:rFonts w:ascii="Arial" w:hAnsi="Arial" w:cs="Arial"/>
          <w:sz w:val="20"/>
          <w:szCs w:val="20"/>
          <w:vertAlign w:val="superscript"/>
          <w:lang w:val="en-US"/>
        </w:rPr>
        <w:t>,</w:t>
      </w:r>
      <w:r w:rsidR="00A6604D" w:rsidRPr="002606B2">
        <w:rPr>
          <w:rFonts w:ascii="Arial" w:hAnsi="Arial" w:cs="Arial"/>
          <w:sz w:val="20"/>
          <w:szCs w:val="20"/>
          <w:vertAlign w:val="superscript"/>
          <w:lang w:val="en-US"/>
        </w:rPr>
        <w:t>20</w:t>
      </w:r>
      <w:r w:rsidR="00041D10" w:rsidRPr="002606B2">
        <w:rPr>
          <w:rFonts w:ascii="Arial" w:hAnsi="Arial" w:cs="Arial"/>
          <w:sz w:val="20"/>
          <w:szCs w:val="20"/>
          <w:lang w:val="en-GB"/>
        </w:rPr>
        <w:t>, nausea</w:t>
      </w:r>
      <w:r w:rsidR="00B255D4" w:rsidRPr="002606B2">
        <w:rPr>
          <w:rFonts w:ascii="Arial" w:hAnsi="Arial" w:cs="Arial"/>
          <w:sz w:val="20"/>
          <w:szCs w:val="20"/>
          <w:vertAlign w:val="superscript"/>
          <w:lang w:val="en-GB"/>
        </w:rPr>
        <w:t>16</w:t>
      </w:r>
      <w:r w:rsidR="00A46440" w:rsidRPr="002606B2">
        <w:rPr>
          <w:rFonts w:ascii="Arial" w:hAnsi="Arial" w:cs="Arial"/>
          <w:sz w:val="20"/>
          <w:szCs w:val="20"/>
          <w:vertAlign w:val="superscript"/>
          <w:lang w:val="en-GB"/>
        </w:rPr>
        <w:t>,</w:t>
      </w:r>
      <w:r w:rsidR="00B255D4"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2</w:t>
      </w:r>
      <w:r w:rsidR="00041D10" w:rsidRPr="002606B2">
        <w:rPr>
          <w:rFonts w:ascii="Arial" w:hAnsi="Arial" w:cs="Arial"/>
          <w:sz w:val="20"/>
          <w:szCs w:val="20"/>
          <w:lang w:val="en-GB"/>
        </w:rPr>
        <w:t>, cold sweat</w:t>
      </w:r>
      <w:r w:rsidR="00A46440"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6</w:t>
      </w:r>
      <w:r w:rsidR="00041D10" w:rsidRPr="002606B2">
        <w:rPr>
          <w:rFonts w:ascii="Arial" w:hAnsi="Arial" w:cs="Arial"/>
          <w:sz w:val="20"/>
          <w:szCs w:val="20"/>
          <w:lang w:val="en-GB"/>
        </w:rPr>
        <w:t>, vertigo</w:t>
      </w:r>
      <w:r w:rsidR="008414F5" w:rsidRPr="002606B2">
        <w:rPr>
          <w:rFonts w:ascii="Arial" w:hAnsi="Arial" w:cs="Arial"/>
          <w:sz w:val="20"/>
          <w:szCs w:val="20"/>
          <w:lang w:val="en-GB"/>
        </w:rPr>
        <w:t>/dizziness</w:t>
      </w:r>
      <w:r w:rsidR="00B255D4" w:rsidRPr="002606B2">
        <w:rPr>
          <w:rFonts w:ascii="Arial" w:hAnsi="Arial" w:cs="Arial"/>
          <w:sz w:val="20"/>
          <w:szCs w:val="20"/>
          <w:vertAlign w:val="superscript"/>
          <w:lang w:val="en-GB"/>
        </w:rPr>
        <w:t>16</w:t>
      </w:r>
      <w:r w:rsidR="00A46440"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7</w:t>
      </w:r>
      <w:r w:rsidR="00041D10" w:rsidRPr="002606B2">
        <w:rPr>
          <w:rFonts w:ascii="Arial" w:hAnsi="Arial" w:cs="Arial"/>
          <w:sz w:val="20"/>
          <w:szCs w:val="20"/>
          <w:lang w:val="en-GB"/>
        </w:rPr>
        <w:t>,</w:t>
      </w:r>
      <w:r w:rsidR="008414F5" w:rsidRPr="002606B2">
        <w:rPr>
          <w:rFonts w:ascii="Arial" w:hAnsi="Arial" w:cs="Arial"/>
          <w:sz w:val="20"/>
          <w:szCs w:val="20"/>
          <w:lang w:val="en-GB"/>
        </w:rPr>
        <w:t xml:space="preserve"> and</w:t>
      </w:r>
      <w:r w:rsidR="00041D10" w:rsidRPr="002606B2">
        <w:rPr>
          <w:rFonts w:ascii="Arial" w:hAnsi="Arial" w:cs="Arial"/>
          <w:sz w:val="20"/>
          <w:szCs w:val="20"/>
          <w:lang w:val="en-GB"/>
        </w:rPr>
        <w:t xml:space="preserve"> near syncope</w:t>
      </w:r>
      <w:r w:rsidR="00A46440" w:rsidRPr="002606B2">
        <w:rPr>
          <w:rFonts w:ascii="Arial" w:hAnsi="Arial" w:cs="Arial"/>
          <w:sz w:val="20"/>
          <w:szCs w:val="20"/>
          <w:vertAlign w:val="superscript"/>
          <w:lang w:val="en-GB"/>
        </w:rPr>
        <w:t>1</w:t>
      </w:r>
      <w:r w:rsidR="00B255D4" w:rsidRPr="002606B2">
        <w:rPr>
          <w:rFonts w:ascii="Arial" w:hAnsi="Arial" w:cs="Arial"/>
          <w:sz w:val="20"/>
          <w:szCs w:val="20"/>
          <w:vertAlign w:val="superscript"/>
          <w:lang w:val="en-GB"/>
        </w:rPr>
        <w:t>6</w:t>
      </w:r>
      <w:r w:rsidR="00A46440" w:rsidRPr="002606B2">
        <w:rPr>
          <w:rFonts w:ascii="Arial" w:hAnsi="Arial" w:cs="Arial"/>
          <w:sz w:val="20"/>
          <w:szCs w:val="20"/>
          <w:lang w:val="en-GB"/>
        </w:rPr>
        <w:t xml:space="preserve"> </w:t>
      </w:r>
      <w:r w:rsidR="008414F5" w:rsidRPr="002606B2">
        <w:rPr>
          <w:rFonts w:ascii="Arial" w:hAnsi="Arial" w:cs="Arial"/>
          <w:sz w:val="20"/>
          <w:szCs w:val="20"/>
          <w:lang w:val="en-GB"/>
        </w:rPr>
        <w:t xml:space="preserve">were associated with </w:t>
      </w:r>
      <w:r w:rsidR="00BC191E" w:rsidRPr="002606B2">
        <w:rPr>
          <w:rFonts w:ascii="Arial" w:hAnsi="Arial" w:cs="Arial"/>
          <w:sz w:val="20"/>
          <w:szCs w:val="20"/>
          <w:lang w:val="en-GB"/>
        </w:rPr>
        <w:t xml:space="preserve">more common </w:t>
      </w:r>
      <w:r w:rsidR="00E00ED4" w:rsidRPr="002606B2">
        <w:rPr>
          <w:rFonts w:ascii="Arial" w:hAnsi="Arial" w:cs="Arial"/>
          <w:sz w:val="20"/>
          <w:szCs w:val="20"/>
          <w:lang w:val="en-GB"/>
        </w:rPr>
        <w:t>EMS</w:t>
      </w:r>
      <w:r w:rsidR="008414F5" w:rsidRPr="002606B2">
        <w:rPr>
          <w:rFonts w:ascii="Arial" w:hAnsi="Arial" w:cs="Arial"/>
          <w:sz w:val="20"/>
          <w:szCs w:val="20"/>
          <w:lang w:val="en-GB"/>
        </w:rPr>
        <w:t xml:space="preserve"> use, whereas</w:t>
      </w:r>
      <w:r w:rsidR="00041D10" w:rsidRPr="002606B2">
        <w:rPr>
          <w:rFonts w:ascii="Arial" w:hAnsi="Arial" w:cs="Arial"/>
          <w:sz w:val="20"/>
          <w:szCs w:val="20"/>
          <w:lang w:val="en-GB"/>
        </w:rPr>
        <w:t xml:space="preserve"> </w:t>
      </w:r>
      <w:r w:rsidR="008414F5" w:rsidRPr="002606B2">
        <w:rPr>
          <w:rFonts w:ascii="Arial" w:hAnsi="Arial" w:cs="Arial"/>
          <w:sz w:val="20"/>
          <w:szCs w:val="20"/>
          <w:lang w:val="en-GB"/>
        </w:rPr>
        <w:t xml:space="preserve"> </w:t>
      </w:r>
      <w:r w:rsidRPr="002606B2">
        <w:rPr>
          <w:rFonts w:ascii="Arial" w:hAnsi="Arial" w:cs="Arial"/>
          <w:sz w:val="20"/>
          <w:szCs w:val="20"/>
          <w:lang w:val="en-GB"/>
        </w:rPr>
        <w:t>abdominal pain</w:t>
      </w:r>
      <w:r w:rsidR="00B255D4" w:rsidRPr="002606B2">
        <w:rPr>
          <w:rFonts w:ascii="Arial" w:hAnsi="Arial" w:cs="Arial"/>
          <w:sz w:val="20"/>
          <w:szCs w:val="20"/>
          <w:vertAlign w:val="superscript"/>
          <w:lang w:val="en-GB"/>
        </w:rPr>
        <w:t>9,19</w:t>
      </w:r>
      <w:r w:rsidR="008414F5" w:rsidRPr="002606B2">
        <w:rPr>
          <w:rFonts w:ascii="Arial" w:hAnsi="Arial" w:cs="Arial"/>
          <w:sz w:val="20"/>
          <w:szCs w:val="20"/>
          <w:lang w:val="en-GB"/>
        </w:rPr>
        <w:t>,</w:t>
      </w:r>
      <w:r w:rsidRPr="002606B2">
        <w:rPr>
          <w:rFonts w:ascii="Arial" w:hAnsi="Arial" w:cs="Arial"/>
          <w:sz w:val="20"/>
          <w:szCs w:val="20"/>
          <w:lang w:val="en-GB"/>
        </w:rPr>
        <w:t xml:space="preserve"> </w:t>
      </w:r>
      <w:r w:rsidR="00041D10" w:rsidRPr="002606B2">
        <w:rPr>
          <w:rFonts w:ascii="Arial" w:hAnsi="Arial" w:cs="Arial"/>
          <w:sz w:val="20"/>
          <w:szCs w:val="20"/>
          <w:lang w:val="en-GB"/>
        </w:rPr>
        <w:t>cramping pain</w:t>
      </w:r>
      <w:r w:rsidR="00A6604D" w:rsidRPr="002606B2">
        <w:rPr>
          <w:rFonts w:ascii="Arial" w:hAnsi="Arial" w:cs="Arial"/>
          <w:sz w:val="20"/>
          <w:szCs w:val="20"/>
          <w:vertAlign w:val="superscript"/>
          <w:lang w:val="en-GB"/>
        </w:rPr>
        <w:t>22</w:t>
      </w:r>
      <w:r w:rsidR="00A46440" w:rsidRPr="002606B2">
        <w:rPr>
          <w:rFonts w:ascii="Arial" w:hAnsi="Arial" w:cs="Arial"/>
          <w:sz w:val="20"/>
          <w:szCs w:val="20"/>
          <w:vertAlign w:val="superscript"/>
          <w:lang w:val="en-GB"/>
        </w:rPr>
        <w:t xml:space="preserve"> </w:t>
      </w:r>
      <w:r w:rsidR="008414F5" w:rsidRPr="002606B2">
        <w:rPr>
          <w:rFonts w:ascii="Arial" w:hAnsi="Arial" w:cs="Arial"/>
          <w:sz w:val="20"/>
          <w:szCs w:val="20"/>
          <w:lang w:val="en-GB"/>
        </w:rPr>
        <w:t>and arm/shoulder p</w:t>
      </w:r>
      <w:r w:rsidRPr="002606B2">
        <w:rPr>
          <w:rFonts w:ascii="Arial" w:hAnsi="Arial" w:cs="Arial"/>
          <w:sz w:val="20"/>
          <w:szCs w:val="20"/>
          <w:lang w:val="en-GB"/>
        </w:rPr>
        <w:t>ain</w:t>
      </w:r>
      <w:r w:rsidR="00A46440" w:rsidRPr="002606B2">
        <w:rPr>
          <w:rFonts w:ascii="Arial" w:hAnsi="Arial" w:cs="Arial"/>
          <w:sz w:val="20"/>
          <w:szCs w:val="20"/>
          <w:vertAlign w:val="superscript"/>
          <w:lang w:val="en-GB"/>
        </w:rPr>
        <w:t>1</w:t>
      </w:r>
      <w:r w:rsidR="00EF6689" w:rsidRPr="002606B2">
        <w:rPr>
          <w:rFonts w:ascii="Arial" w:hAnsi="Arial" w:cs="Arial"/>
          <w:sz w:val="20"/>
          <w:szCs w:val="20"/>
          <w:vertAlign w:val="superscript"/>
          <w:lang w:val="en-GB"/>
        </w:rPr>
        <w:t>9</w:t>
      </w:r>
      <w:r w:rsidR="00A46440" w:rsidRPr="002606B2">
        <w:rPr>
          <w:rFonts w:ascii="Arial" w:hAnsi="Arial" w:cs="Arial"/>
          <w:sz w:val="20"/>
          <w:szCs w:val="20"/>
          <w:lang w:val="en-GB"/>
        </w:rPr>
        <w:t xml:space="preserve"> </w:t>
      </w:r>
      <w:r w:rsidR="00041D10" w:rsidRPr="002606B2">
        <w:rPr>
          <w:rFonts w:ascii="Arial" w:hAnsi="Arial" w:cs="Arial"/>
          <w:sz w:val="20"/>
          <w:szCs w:val="20"/>
          <w:lang w:val="en-GB"/>
        </w:rPr>
        <w:t xml:space="preserve">were </w:t>
      </w:r>
      <w:r w:rsidR="00E00ED4" w:rsidRPr="002606B2">
        <w:rPr>
          <w:rFonts w:ascii="Arial" w:hAnsi="Arial" w:cs="Arial"/>
          <w:sz w:val="20"/>
          <w:szCs w:val="20"/>
          <w:lang w:val="en-GB"/>
        </w:rPr>
        <w:t>less common in EMS</w:t>
      </w:r>
      <w:r w:rsidR="008414F5" w:rsidRPr="002606B2">
        <w:rPr>
          <w:rFonts w:ascii="Arial" w:hAnsi="Arial" w:cs="Arial"/>
          <w:sz w:val="20"/>
          <w:szCs w:val="20"/>
          <w:lang w:val="en-GB"/>
        </w:rPr>
        <w:t xml:space="preserve"> users. </w:t>
      </w:r>
    </w:p>
    <w:p w:rsidR="007C711A" w:rsidRPr="002606B2" w:rsidRDefault="00C54D1B" w:rsidP="00EF7CAD">
      <w:pPr>
        <w:spacing w:line="480" w:lineRule="auto"/>
        <w:ind w:firstLine="708"/>
        <w:rPr>
          <w:rFonts w:ascii="Arial" w:hAnsi="Arial" w:cs="Arial"/>
          <w:sz w:val="20"/>
          <w:szCs w:val="20"/>
          <w:lang w:val="en-US"/>
        </w:rPr>
      </w:pPr>
      <w:r w:rsidRPr="002606B2">
        <w:rPr>
          <w:rFonts w:ascii="Arial" w:hAnsi="Arial" w:cs="Arial"/>
          <w:sz w:val="20"/>
          <w:szCs w:val="20"/>
          <w:lang w:val="en-GB"/>
        </w:rPr>
        <w:t xml:space="preserve">The </w:t>
      </w:r>
      <w:r w:rsidR="00F929AA" w:rsidRPr="002606B2">
        <w:rPr>
          <w:rFonts w:ascii="Arial" w:hAnsi="Arial" w:cs="Arial"/>
          <w:sz w:val="20"/>
          <w:szCs w:val="20"/>
          <w:lang w:val="en-GB"/>
        </w:rPr>
        <w:t xml:space="preserve">results </w:t>
      </w:r>
      <w:r w:rsidRPr="002606B2">
        <w:rPr>
          <w:rFonts w:ascii="Arial" w:hAnsi="Arial" w:cs="Arial"/>
          <w:sz w:val="20"/>
          <w:szCs w:val="20"/>
          <w:lang w:val="en-GB"/>
        </w:rPr>
        <w:t xml:space="preserve">from the present study </w:t>
      </w:r>
      <w:r w:rsidR="00E00ED4" w:rsidRPr="002606B2">
        <w:rPr>
          <w:rFonts w:ascii="Arial" w:hAnsi="Arial" w:cs="Arial"/>
          <w:sz w:val="20"/>
          <w:szCs w:val="20"/>
          <w:lang w:val="en-GB"/>
        </w:rPr>
        <w:t>showed that EMS</w:t>
      </w:r>
      <w:r w:rsidR="00F929AA" w:rsidRPr="002606B2">
        <w:rPr>
          <w:rFonts w:ascii="Arial" w:hAnsi="Arial" w:cs="Arial"/>
          <w:sz w:val="20"/>
          <w:szCs w:val="20"/>
          <w:lang w:val="en-GB"/>
        </w:rPr>
        <w:t xml:space="preserve"> users with first AMI had a significantly higher number of symptoms </w:t>
      </w:r>
      <w:r w:rsidR="00EB2588" w:rsidRPr="002606B2">
        <w:rPr>
          <w:rFonts w:ascii="Arial" w:hAnsi="Arial" w:cs="Arial"/>
          <w:sz w:val="20"/>
          <w:szCs w:val="20"/>
          <w:lang w:val="en-GB"/>
        </w:rPr>
        <w:t xml:space="preserve">than non-users </w:t>
      </w:r>
      <w:r w:rsidR="00F929AA" w:rsidRPr="002606B2">
        <w:rPr>
          <w:rFonts w:ascii="Arial" w:hAnsi="Arial" w:cs="Arial"/>
          <w:sz w:val="20"/>
          <w:szCs w:val="20"/>
          <w:lang w:val="en-GB"/>
        </w:rPr>
        <w:t>and the occurrence of abdominal pain and pain between the shoulder blades was related with a lower</w:t>
      </w:r>
      <w:r w:rsidR="00E00ED4" w:rsidRPr="002606B2">
        <w:rPr>
          <w:rFonts w:ascii="Arial" w:hAnsi="Arial" w:cs="Arial"/>
          <w:sz w:val="20"/>
          <w:szCs w:val="20"/>
          <w:lang w:val="en-GB"/>
        </w:rPr>
        <w:t xml:space="preserve"> likelihood to use EMS</w:t>
      </w:r>
      <w:r w:rsidR="00F929AA" w:rsidRPr="002606B2">
        <w:rPr>
          <w:rFonts w:ascii="Arial" w:hAnsi="Arial" w:cs="Arial"/>
          <w:sz w:val="20"/>
          <w:szCs w:val="20"/>
          <w:lang w:val="en-GB"/>
        </w:rPr>
        <w:t>. In reinfarction, the prese</w:t>
      </w:r>
      <w:r w:rsidR="00AC14CC" w:rsidRPr="002606B2">
        <w:rPr>
          <w:rFonts w:ascii="Arial" w:hAnsi="Arial" w:cs="Arial"/>
          <w:sz w:val="20"/>
          <w:szCs w:val="20"/>
          <w:lang w:val="en-GB"/>
        </w:rPr>
        <w:t>nce of any other symptoms except</w:t>
      </w:r>
      <w:r w:rsidR="00F929AA" w:rsidRPr="002606B2">
        <w:rPr>
          <w:rFonts w:ascii="Arial" w:hAnsi="Arial" w:cs="Arial"/>
          <w:sz w:val="20"/>
          <w:szCs w:val="20"/>
          <w:lang w:val="en-GB"/>
        </w:rPr>
        <w:t xml:space="preserve"> chest symptoms was the second stron</w:t>
      </w:r>
      <w:r w:rsidR="00E00ED4" w:rsidRPr="002606B2">
        <w:rPr>
          <w:rFonts w:ascii="Arial" w:hAnsi="Arial" w:cs="Arial"/>
          <w:sz w:val="20"/>
          <w:szCs w:val="20"/>
          <w:lang w:val="en-GB"/>
        </w:rPr>
        <w:t>gest factor predicting EMS</w:t>
      </w:r>
      <w:r w:rsidR="00F929AA" w:rsidRPr="002606B2">
        <w:rPr>
          <w:rFonts w:ascii="Arial" w:hAnsi="Arial" w:cs="Arial"/>
          <w:sz w:val="20"/>
          <w:szCs w:val="20"/>
          <w:lang w:val="en-GB"/>
        </w:rPr>
        <w:t xml:space="preserve"> use and the strongest predictor </w:t>
      </w:r>
      <w:r w:rsidR="00174015" w:rsidRPr="002606B2">
        <w:rPr>
          <w:rFonts w:ascii="Arial" w:hAnsi="Arial" w:cs="Arial"/>
          <w:sz w:val="20"/>
          <w:szCs w:val="20"/>
          <w:lang w:val="en-GB"/>
        </w:rPr>
        <w:t>in the model restricted to pa</w:t>
      </w:r>
      <w:r w:rsidR="00E00ED4" w:rsidRPr="002606B2">
        <w:rPr>
          <w:rFonts w:ascii="Arial" w:hAnsi="Arial" w:cs="Arial"/>
          <w:sz w:val="20"/>
          <w:szCs w:val="20"/>
          <w:lang w:val="en-GB"/>
        </w:rPr>
        <w:t>tients who did not use EMS</w:t>
      </w:r>
      <w:r w:rsidR="00174015" w:rsidRPr="002606B2">
        <w:rPr>
          <w:rFonts w:ascii="Arial" w:hAnsi="Arial" w:cs="Arial"/>
          <w:sz w:val="20"/>
          <w:szCs w:val="20"/>
          <w:lang w:val="en-GB"/>
        </w:rPr>
        <w:t xml:space="preserve"> at first AMI. </w:t>
      </w:r>
      <w:r w:rsidR="00AF0ABB" w:rsidRPr="002606B2">
        <w:rPr>
          <w:rFonts w:ascii="Arial" w:hAnsi="Arial" w:cs="Arial"/>
          <w:sz w:val="20"/>
          <w:szCs w:val="20"/>
          <w:lang w:val="en-GB"/>
        </w:rPr>
        <w:t xml:space="preserve">These results highlight the relevance of symptoms which occur in addition to chest pain. One may </w:t>
      </w:r>
      <w:r w:rsidR="007337BB" w:rsidRPr="002606B2">
        <w:rPr>
          <w:rFonts w:ascii="Arial" w:hAnsi="Arial" w:cs="Arial"/>
          <w:sz w:val="20"/>
          <w:szCs w:val="20"/>
          <w:lang w:val="en-GB"/>
        </w:rPr>
        <w:t>hypothesize that</w:t>
      </w:r>
      <w:r w:rsidR="00AF0ABB" w:rsidRPr="002606B2">
        <w:rPr>
          <w:rFonts w:ascii="Arial" w:hAnsi="Arial" w:cs="Arial"/>
          <w:sz w:val="20"/>
          <w:szCs w:val="20"/>
          <w:lang w:val="en-GB"/>
        </w:rPr>
        <w:t xml:space="preserve"> </w:t>
      </w:r>
      <w:r w:rsidR="007C711A" w:rsidRPr="002606B2">
        <w:rPr>
          <w:rFonts w:ascii="Arial" w:hAnsi="Arial" w:cs="Arial"/>
          <w:sz w:val="20"/>
          <w:szCs w:val="20"/>
          <w:lang w:val="en-GB"/>
        </w:rPr>
        <w:t xml:space="preserve">specifically in patients who experience only mild chest pain, </w:t>
      </w:r>
      <w:r w:rsidR="001D1DBE" w:rsidRPr="002606B2">
        <w:rPr>
          <w:rFonts w:ascii="Arial" w:hAnsi="Arial" w:cs="Arial"/>
          <w:sz w:val="20"/>
          <w:szCs w:val="20"/>
          <w:lang w:val="en-GB"/>
        </w:rPr>
        <w:t>accompanying</w:t>
      </w:r>
      <w:r w:rsidR="007C711A" w:rsidRPr="002606B2">
        <w:rPr>
          <w:rFonts w:ascii="Arial" w:hAnsi="Arial" w:cs="Arial"/>
          <w:sz w:val="20"/>
          <w:szCs w:val="20"/>
          <w:lang w:val="en-GB"/>
        </w:rPr>
        <w:t xml:space="preserve"> symptoms such as dyspnea or</w:t>
      </w:r>
      <w:r w:rsidR="00F851F3" w:rsidRPr="002606B2">
        <w:rPr>
          <w:rFonts w:ascii="Arial" w:hAnsi="Arial" w:cs="Arial"/>
          <w:sz w:val="20"/>
          <w:szCs w:val="20"/>
          <w:lang w:val="en-GB"/>
        </w:rPr>
        <w:t xml:space="preserve"> </w:t>
      </w:r>
      <w:r w:rsidR="00F851F3" w:rsidRPr="002606B2">
        <w:rPr>
          <w:rFonts w:ascii="Arial" w:hAnsi="Arial" w:cs="Arial"/>
          <w:color w:val="000000"/>
          <w:sz w:val="20"/>
          <w:szCs w:val="20"/>
          <w:lang w:val="en-US"/>
        </w:rPr>
        <w:t>diaphoresis are decisive factors</w:t>
      </w:r>
      <w:r w:rsidR="006E5BBF" w:rsidRPr="002606B2">
        <w:rPr>
          <w:rFonts w:ascii="Arial" w:hAnsi="Arial" w:cs="Arial"/>
          <w:color w:val="000000"/>
          <w:sz w:val="20"/>
          <w:szCs w:val="20"/>
          <w:lang w:val="en-US"/>
        </w:rPr>
        <w:t xml:space="preserve"> for calling EMS.</w:t>
      </w:r>
    </w:p>
    <w:p w:rsidR="00EF7CAD" w:rsidRPr="002606B2" w:rsidRDefault="007337BB" w:rsidP="00EF7CAD">
      <w:pPr>
        <w:spacing w:line="480" w:lineRule="auto"/>
        <w:ind w:firstLine="708"/>
        <w:rPr>
          <w:rFonts w:ascii="Arial" w:hAnsi="Arial" w:cs="Arial"/>
          <w:sz w:val="20"/>
          <w:szCs w:val="20"/>
          <w:lang w:val="en-GB"/>
        </w:rPr>
      </w:pPr>
      <w:r w:rsidRPr="002606B2">
        <w:rPr>
          <w:rFonts w:ascii="Arial" w:hAnsi="Arial" w:cs="Arial"/>
          <w:sz w:val="20"/>
          <w:szCs w:val="20"/>
          <w:lang w:val="en-GB"/>
        </w:rPr>
        <w:t xml:space="preserve">           </w:t>
      </w:r>
      <w:r w:rsidR="009673E6" w:rsidRPr="002606B2">
        <w:rPr>
          <w:rFonts w:ascii="Arial" w:hAnsi="Arial" w:cs="Arial"/>
          <w:sz w:val="20"/>
          <w:szCs w:val="20"/>
          <w:lang w:val="en-GB"/>
        </w:rPr>
        <w:t xml:space="preserve">Since </w:t>
      </w:r>
      <w:r w:rsidR="00780604" w:rsidRPr="002606B2">
        <w:rPr>
          <w:rFonts w:ascii="Arial" w:hAnsi="Arial" w:cs="Arial"/>
          <w:sz w:val="20"/>
          <w:szCs w:val="20"/>
          <w:lang w:val="en-GB"/>
        </w:rPr>
        <w:t>previous studies found</w:t>
      </w:r>
      <w:r w:rsidR="00174015" w:rsidRPr="002606B2">
        <w:rPr>
          <w:rFonts w:ascii="Arial" w:hAnsi="Arial" w:cs="Arial"/>
          <w:sz w:val="20"/>
          <w:szCs w:val="20"/>
          <w:lang w:val="en-GB"/>
        </w:rPr>
        <w:t xml:space="preserve"> a considerable mismatch between the symptom scope of first and recurrent infarction</w:t>
      </w:r>
      <w:r w:rsidR="00A46440"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9</w:t>
      </w:r>
      <w:r w:rsidR="00174015" w:rsidRPr="002606B2">
        <w:rPr>
          <w:rFonts w:ascii="Arial" w:hAnsi="Arial" w:cs="Arial"/>
          <w:sz w:val="20"/>
          <w:szCs w:val="20"/>
          <w:lang w:val="en-GB"/>
        </w:rPr>
        <w:t xml:space="preserve"> and rose the question whether symptom mismatch may have an </w:t>
      </w:r>
      <w:r w:rsidR="00780604" w:rsidRPr="002606B2">
        <w:rPr>
          <w:rFonts w:ascii="Arial" w:hAnsi="Arial" w:cs="Arial"/>
          <w:sz w:val="20"/>
          <w:szCs w:val="20"/>
          <w:lang w:val="en-GB"/>
        </w:rPr>
        <w:t>influence</w:t>
      </w:r>
      <w:r w:rsidR="00174015" w:rsidRPr="002606B2">
        <w:rPr>
          <w:rFonts w:ascii="Arial" w:hAnsi="Arial" w:cs="Arial"/>
          <w:sz w:val="20"/>
          <w:szCs w:val="20"/>
          <w:lang w:val="en-GB"/>
        </w:rPr>
        <w:t xml:space="preserve"> on the decision to seek help</w:t>
      </w:r>
      <w:r w:rsidR="00EF6689" w:rsidRPr="002606B2">
        <w:rPr>
          <w:rFonts w:ascii="Arial" w:hAnsi="Arial" w:cs="Arial"/>
          <w:sz w:val="20"/>
          <w:szCs w:val="20"/>
          <w:vertAlign w:val="superscript"/>
          <w:lang w:val="en-GB"/>
        </w:rPr>
        <w:t>12</w:t>
      </w:r>
      <w:r w:rsidR="00174015" w:rsidRPr="002606B2">
        <w:rPr>
          <w:rFonts w:ascii="Arial" w:hAnsi="Arial" w:cs="Arial"/>
          <w:sz w:val="20"/>
          <w:szCs w:val="20"/>
          <w:lang w:val="en-GB"/>
        </w:rPr>
        <w:t>, we included the number of mismatching symptoms</w:t>
      </w:r>
      <w:r w:rsidR="00780604" w:rsidRPr="002606B2">
        <w:rPr>
          <w:rFonts w:ascii="Arial" w:hAnsi="Arial" w:cs="Arial"/>
          <w:sz w:val="20"/>
          <w:szCs w:val="20"/>
          <w:lang w:val="en-GB"/>
        </w:rPr>
        <w:t xml:space="preserve"> in our analyses. However, it failed to show a significant</w:t>
      </w:r>
      <w:r w:rsidR="00E00ED4" w:rsidRPr="002606B2">
        <w:rPr>
          <w:rFonts w:ascii="Arial" w:hAnsi="Arial" w:cs="Arial"/>
          <w:sz w:val="20"/>
          <w:szCs w:val="20"/>
          <w:lang w:val="en-GB"/>
        </w:rPr>
        <w:t xml:space="preserve"> independent effect on EMS</w:t>
      </w:r>
      <w:r w:rsidR="00780604" w:rsidRPr="002606B2">
        <w:rPr>
          <w:rFonts w:ascii="Arial" w:hAnsi="Arial" w:cs="Arial"/>
          <w:sz w:val="20"/>
          <w:szCs w:val="20"/>
          <w:lang w:val="en-GB"/>
        </w:rPr>
        <w:t xml:space="preserve"> use. </w:t>
      </w:r>
    </w:p>
    <w:p w:rsidR="00516E79" w:rsidRPr="002606B2" w:rsidRDefault="00FD718D" w:rsidP="00FD718D">
      <w:pPr>
        <w:spacing w:line="480" w:lineRule="auto"/>
        <w:ind w:firstLine="708"/>
        <w:rPr>
          <w:lang w:val="en-GB"/>
        </w:rPr>
      </w:pPr>
      <w:r w:rsidRPr="002606B2">
        <w:rPr>
          <w:rFonts w:ascii="Arial" w:hAnsi="Arial" w:cs="Arial"/>
          <w:sz w:val="20"/>
          <w:szCs w:val="20"/>
          <w:lang w:val="en-US"/>
        </w:rPr>
        <w:lastRenderedPageBreak/>
        <w:t>The role of AMI risk factors such as diabetes, hypertension and hyperlipidemia prior to first AMI in the decision process to call EMS is not clear so far. It has been discussed that the presence of risk factors might be associated with more awareness of being at risk of an AMI and better knowledge of possible AMI symptoms, which ma</w:t>
      </w:r>
      <w:r w:rsidR="00EF6689" w:rsidRPr="002606B2">
        <w:rPr>
          <w:rFonts w:ascii="Arial" w:hAnsi="Arial" w:cs="Arial"/>
          <w:sz w:val="20"/>
          <w:szCs w:val="20"/>
          <w:lang w:val="en-US"/>
        </w:rPr>
        <w:t>y increase EMS use</w:t>
      </w:r>
      <w:r w:rsidR="00EF6689" w:rsidRPr="002606B2">
        <w:rPr>
          <w:rFonts w:ascii="Arial" w:hAnsi="Arial" w:cs="Arial"/>
          <w:sz w:val="20"/>
          <w:szCs w:val="20"/>
          <w:vertAlign w:val="superscript"/>
          <w:lang w:val="en-US"/>
        </w:rPr>
        <w:t>11</w:t>
      </w:r>
      <w:r w:rsidRPr="002606B2">
        <w:rPr>
          <w:rFonts w:ascii="Arial" w:hAnsi="Arial" w:cs="Arial"/>
          <w:sz w:val="20"/>
          <w:szCs w:val="20"/>
          <w:lang w:val="en-US"/>
        </w:rPr>
        <w:t>. However, the results of available studies are conflicting</w:t>
      </w:r>
      <w:r w:rsidR="00EF6689" w:rsidRPr="002606B2">
        <w:rPr>
          <w:rFonts w:ascii="Arial" w:hAnsi="Arial" w:cs="Arial"/>
          <w:sz w:val="20"/>
          <w:szCs w:val="20"/>
          <w:lang w:val="en-US"/>
        </w:rPr>
        <w:t>.</w:t>
      </w:r>
      <w:r w:rsidR="00EF6689" w:rsidRPr="002606B2">
        <w:rPr>
          <w:rFonts w:ascii="Arial" w:hAnsi="Arial" w:cs="Arial"/>
          <w:sz w:val="20"/>
          <w:szCs w:val="20"/>
          <w:vertAlign w:val="superscript"/>
          <w:lang w:val="en-US"/>
        </w:rPr>
        <w:t>14,16,18-2</w:t>
      </w:r>
      <w:r w:rsidR="00A6604D" w:rsidRPr="002606B2">
        <w:rPr>
          <w:rFonts w:ascii="Arial" w:hAnsi="Arial" w:cs="Arial"/>
          <w:sz w:val="20"/>
          <w:szCs w:val="20"/>
          <w:vertAlign w:val="superscript"/>
          <w:lang w:val="en-US"/>
        </w:rPr>
        <w:t>2</w:t>
      </w:r>
      <w:r w:rsidRPr="002606B2">
        <w:rPr>
          <w:rFonts w:ascii="Arial" w:hAnsi="Arial" w:cs="Arial"/>
          <w:sz w:val="20"/>
          <w:szCs w:val="20"/>
          <w:lang w:val="en-US"/>
        </w:rPr>
        <w:t xml:space="preserve"> In our study, only hyperlipidemia </w:t>
      </w:r>
      <w:r w:rsidRPr="002606B2">
        <w:rPr>
          <w:rFonts w:ascii="Arial" w:hAnsi="Arial" w:cs="Arial"/>
          <w:sz w:val="20"/>
          <w:szCs w:val="20"/>
          <w:lang w:val="en-GB"/>
        </w:rPr>
        <w:t>emerged as a factor related to a significantly higher likelihood of EMS use in first AMI. This finding confirms the results from Mathews et al.</w:t>
      </w:r>
      <w:r w:rsidR="00EF6689" w:rsidRPr="002606B2">
        <w:rPr>
          <w:rFonts w:ascii="Arial" w:hAnsi="Arial" w:cs="Arial"/>
          <w:sz w:val="20"/>
          <w:szCs w:val="20"/>
          <w:vertAlign w:val="superscript"/>
          <w:lang w:val="en-GB"/>
        </w:rPr>
        <w:t>18</w:t>
      </w:r>
      <w:r w:rsidRPr="002606B2">
        <w:rPr>
          <w:rFonts w:ascii="Arial" w:hAnsi="Arial" w:cs="Arial"/>
          <w:sz w:val="20"/>
          <w:szCs w:val="20"/>
          <w:lang w:val="en-GB"/>
        </w:rPr>
        <w:t>, but is in contrast to Scherer et al.</w:t>
      </w:r>
      <w:r w:rsidR="00EF6689"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1</w:t>
      </w:r>
      <w:r w:rsidRPr="002606B2">
        <w:rPr>
          <w:rFonts w:ascii="Arial" w:hAnsi="Arial" w:cs="Arial"/>
          <w:sz w:val="20"/>
          <w:szCs w:val="20"/>
          <w:lang w:val="en-GB"/>
        </w:rPr>
        <w:t xml:space="preserve"> and Kerr et al.</w:t>
      </w:r>
      <w:r w:rsidR="00EF6689" w:rsidRPr="002606B2">
        <w:rPr>
          <w:rFonts w:ascii="Arial" w:hAnsi="Arial" w:cs="Arial"/>
          <w:sz w:val="20"/>
          <w:szCs w:val="20"/>
          <w:vertAlign w:val="superscript"/>
          <w:lang w:val="en-GB"/>
        </w:rPr>
        <w:t>14</w:t>
      </w:r>
    </w:p>
    <w:p w:rsidR="003B6534" w:rsidRPr="002606B2" w:rsidRDefault="00451EEF" w:rsidP="00EB2588">
      <w:pPr>
        <w:spacing w:line="480" w:lineRule="auto"/>
        <w:ind w:firstLine="708"/>
        <w:rPr>
          <w:rFonts w:ascii="Arial" w:hAnsi="Arial" w:cs="Arial"/>
          <w:sz w:val="20"/>
          <w:szCs w:val="20"/>
          <w:lang w:val="en-US"/>
        </w:rPr>
      </w:pPr>
      <w:r w:rsidRPr="002606B2">
        <w:rPr>
          <w:rFonts w:ascii="Arial" w:hAnsi="Arial" w:cs="Arial"/>
          <w:sz w:val="20"/>
          <w:szCs w:val="20"/>
          <w:lang w:val="en-GB"/>
        </w:rPr>
        <w:t>An</w:t>
      </w:r>
      <w:r w:rsidR="00A46440" w:rsidRPr="002606B2">
        <w:rPr>
          <w:rFonts w:ascii="Arial" w:hAnsi="Arial" w:cs="Arial"/>
          <w:sz w:val="20"/>
          <w:szCs w:val="20"/>
          <w:lang w:val="en-GB"/>
        </w:rPr>
        <w:t xml:space="preserve"> interesting objective of </w:t>
      </w:r>
      <w:r w:rsidRPr="002606B2">
        <w:rPr>
          <w:rFonts w:ascii="Arial" w:hAnsi="Arial" w:cs="Arial"/>
          <w:sz w:val="20"/>
          <w:szCs w:val="20"/>
          <w:lang w:val="en-GB"/>
        </w:rPr>
        <w:t xml:space="preserve">the present study </w:t>
      </w:r>
      <w:r w:rsidR="00DA78AE" w:rsidRPr="002606B2">
        <w:rPr>
          <w:rFonts w:ascii="Arial" w:hAnsi="Arial" w:cs="Arial"/>
          <w:sz w:val="20"/>
          <w:szCs w:val="20"/>
          <w:lang w:val="en-GB"/>
        </w:rPr>
        <w:t>pertains</w:t>
      </w:r>
      <w:r w:rsidRPr="002606B2">
        <w:rPr>
          <w:rFonts w:ascii="Arial" w:hAnsi="Arial" w:cs="Arial"/>
          <w:sz w:val="20"/>
          <w:szCs w:val="20"/>
          <w:lang w:val="en-GB"/>
        </w:rPr>
        <w:t xml:space="preserve"> to the question </w:t>
      </w:r>
      <w:r w:rsidR="003B6534" w:rsidRPr="002606B2">
        <w:rPr>
          <w:rFonts w:ascii="Arial" w:hAnsi="Arial" w:cs="Arial"/>
          <w:sz w:val="20"/>
          <w:szCs w:val="20"/>
          <w:lang w:val="en-GB"/>
        </w:rPr>
        <w:t>whether pa</w:t>
      </w:r>
      <w:r w:rsidR="00E00ED4" w:rsidRPr="002606B2">
        <w:rPr>
          <w:rFonts w:ascii="Arial" w:hAnsi="Arial" w:cs="Arial"/>
          <w:sz w:val="20"/>
          <w:szCs w:val="20"/>
          <w:lang w:val="en-GB"/>
        </w:rPr>
        <w:t>tients who did not use EMS</w:t>
      </w:r>
      <w:r w:rsidR="003B6534" w:rsidRPr="002606B2">
        <w:rPr>
          <w:rFonts w:ascii="Arial" w:hAnsi="Arial" w:cs="Arial"/>
          <w:sz w:val="20"/>
          <w:szCs w:val="20"/>
          <w:lang w:val="en-GB"/>
        </w:rPr>
        <w:t xml:space="preserve"> in first AMI have learned from their experiences </w:t>
      </w:r>
      <w:r w:rsidR="00E00ED4" w:rsidRPr="002606B2">
        <w:rPr>
          <w:rFonts w:ascii="Arial" w:hAnsi="Arial" w:cs="Arial"/>
          <w:sz w:val="20"/>
          <w:szCs w:val="20"/>
          <w:lang w:val="en-GB"/>
        </w:rPr>
        <w:t>resulting in EMS</w:t>
      </w:r>
      <w:r w:rsidR="00AC14CC" w:rsidRPr="002606B2">
        <w:rPr>
          <w:rFonts w:ascii="Arial" w:hAnsi="Arial" w:cs="Arial"/>
          <w:sz w:val="20"/>
          <w:szCs w:val="20"/>
          <w:lang w:val="en-GB"/>
        </w:rPr>
        <w:t xml:space="preserve"> use in </w:t>
      </w:r>
      <w:r w:rsidR="003B6534" w:rsidRPr="002606B2">
        <w:rPr>
          <w:rFonts w:ascii="Arial" w:hAnsi="Arial" w:cs="Arial"/>
          <w:sz w:val="20"/>
          <w:szCs w:val="20"/>
          <w:lang w:val="en-GB"/>
        </w:rPr>
        <w:t xml:space="preserve">reinfarction. </w:t>
      </w:r>
      <w:r w:rsidR="00BC191E" w:rsidRPr="002606B2">
        <w:rPr>
          <w:rFonts w:ascii="Arial" w:hAnsi="Arial" w:cs="Arial"/>
          <w:sz w:val="20"/>
          <w:szCs w:val="20"/>
          <w:lang w:val="en-GB"/>
        </w:rPr>
        <w:t>Despite a significant increase of the prop</w:t>
      </w:r>
      <w:r w:rsidR="00E00ED4" w:rsidRPr="002606B2">
        <w:rPr>
          <w:rFonts w:ascii="Arial" w:hAnsi="Arial" w:cs="Arial"/>
          <w:sz w:val="20"/>
          <w:szCs w:val="20"/>
          <w:lang w:val="en-GB"/>
        </w:rPr>
        <w:t>ortion of EMS</w:t>
      </w:r>
      <w:r w:rsidR="00DA78AE" w:rsidRPr="002606B2">
        <w:rPr>
          <w:rFonts w:ascii="Arial" w:hAnsi="Arial" w:cs="Arial"/>
          <w:sz w:val="20"/>
          <w:szCs w:val="20"/>
          <w:lang w:val="en-GB"/>
        </w:rPr>
        <w:t xml:space="preserve"> users at re</w:t>
      </w:r>
      <w:r w:rsidR="00BC191E" w:rsidRPr="002606B2">
        <w:rPr>
          <w:rFonts w:ascii="Arial" w:hAnsi="Arial" w:cs="Arial"/>
          <w:sz w:val="20"/>
          <w:szCs w:val="20"/>
          <w:lang w:val="en-GB"/>
        </w:rPr>
        <w:t>infarction, o</w:t>
      </w:r>
      <w:r w:rsidR="008A78AD" w:rsidRPr="002606B2">
        <w:rPr>
          <w:rFonts w:ascii="Arial" w:hAnsi="Arial" w:cs="Arial"/>
          <w:sz w:val="20"/>
          <w:szCs w:val="20"/>
          <w:lang w:val="en-GB"/>
        </w:rPr>
        <w:t xml:space="preserve">ur results showed that only </w:t>
      </w:r>
      <w:r w:rsidR="008A78AD" w:rsidRPr="002606B2">
        <w:rPr>
          <w:rFonts w:ascii="Arial" w:hAnsi="Arial" w:cs="Arial"/>
          <w:sz w:val="20"/>
          <w:szCs w:val="20"/>
          <w:lang w:val="en-US"/>
        </w:rPr>
        <w:t>one half of the patients positively c</w:t>
      </w:r>
      <w:r w:rsidR="008D3490" w:rsidRPr="002606B2">
        <w:rPr>
          <w:rFonts w:ascii="Arial" w:hAnsi="Arial" w:cs="Arial"/>
          <w:sz w:val="20"/>
          <w:szCs w:val="20"/>
          <w:lang w:val="en-US"/>
        </w:rPr>
        <w:t>hanged their behavior</w:t>
      </w:r>
      <w:r w:rsidR="008A78AD" w:rsidRPr="002606B2">
        <w:rPr>
          <w:rFonts w:ascii="Arial" w:hAnsi="Arial" w:cs="Arial"/>
          <w:sz w:val="20"/>
          <w:szCs w:val="20"/>
          <w:lang w:val="en-US"/>
        </w:rPr>
        <w:t xml:space="preserve">. Our findings suggest that their behavior change may be driven by </w:t>
      </w:r>
      <w:r w:rsidR="00D20A8A" w:rsidRPr="002606B2">
        <w:rPr>
          <w:rFonts w:ascii="Arial" w:hAnsi="Arial" w:cs="Arial"/>
          <w:sz w:val="20"/>
          <w:szCs w:val="20"/>
          <w:lang w:val="en-US"/>
        </w:rPr>
        <w:t>an overall more severe fi</w:t>
      </w:r>
      <w:r w:rsidR="007814C4" w:rsidRPr="002606B2">
        <w:rPr>
          <w:rFonts w:ascii="Arial" w:hAnsi="Arial" w:cs="Arial"/>
          <w:sz w:val="20"/>
          <w:szCs w:val="20"/>
          <w:lang w:val="en-US"/>
        </w:rPr>
        <w:t>rst AMI, as indicated by the 1.7</w:t>
      </w:r>
      <w:r w:rsidR="00D20A8A" w:rsidRPr="002606B2">
        <w:rPr>
          <w:rFonts w:ascii="Arial" w:hAnsi="Arial" w:cs="Arial"/>
          <w:sz w:val="20"/>
          <w:szCs w:val="20"/>
          <w:lang w:val="en-US"/>
        </w:rPr>
        <w:t xml:space="preserve">-fold likelihood of patients which had an in-hospital complication at the first AMI to call </w:t>
      </w:r>
      <w:r w:rsidR="00E00ED4" w:rsidRPr="002606B2">
        <w:rPr>
          <w:rFonts w:ascii="Arial" w:hAnsi="Arial" w:cs="Arial"/>
          <w:sz w:val="20"/>
          <w:szCs w:val="20"/>
          <w:lang w:val="en-US"/>
        </w:rPr>
        <w:t xml:space="preserve">EMS </w:t>
      </w:r>
      <w:r w:rsidR="00D20A8A" w:rsidRPr="002606B2">
        <w:rPr>
          <w:rFonts w:ascii="Arial" w:hAnsi="Arial" w:cs="Arial"/>
          <w:sz w:val="20"/>
          <w:szCs w:val="20"/>
          <w:lang w:val="en-US"/>
        </w:rPr>
        <w:t xml:space="preserve">compared with their counterparts. Interestingly, married individuals were less likely to positively change their help seeking behavior. </w:t>
      </w:r>
      <w:r w:rsidR="00D256B3" w:rsidRPr="002606B2">
        <w:rPr>
          <w:rFonts w:ascii="Arial" w:hAnsi="Arial" w:cs="Arial"/>
          <w:sz w:val="20"/>
          <w:szCs w:val="20"/>
          <w:lang w:val="en-US"/>
        </w:rPr>
        <w:t>This finding may reflect th</w:t>
      </w:r>
      <w:r w:rsidR="008D3490" w:rsidRPr="002606B2">
        <w:rPr>
          <w:rFonts w:ascii="Arial" w:hAnsi="Arial" w:cs="Arial"/>
          <w:sz w:val="20"/>
          <w:szCs w:val="20"/>
          <w:lang w:val="en-US"/>
        </w:rPr>
        <w:t>e</w:t>
      </w:r>
      <w:r w:rsidR="00D256B3" w:rsidRPr="002606B2">
        <w:rPr>
          <w:rFonts w:ascii="Arial" w:hAnsi="Arial" w:cs="Arial"/>
          <w:sz w:val="20"/>
          <w:szCs w:val="20"/>
          <w:lang w:val="en-US"/>
        </w:rPr>
        <w:t xml:space="preserve"> fact that cohabiting patie</w:t>
      </w:r>
      <w:r w:rsidR="00A46440" w:rsidRPr="002606B2">
        <w:rPr>
          <w:rFonts w:ascii="Arial" w:hAnsi="Arial" w:cs="Arial"/>
          <w:sz w:val="20"/>
          <w:szCs w:val="20"/>
          <w:lang w:val="en-US"/>
        </w:rPr>
        <w:t>nts have more transport options</w:t>
      </w:r>
      <w:r w:rsidR="00F54C4E" w:rsidRPr="002606B2">
        <w:rPr>
          <w:rFonts w:ascii="Arial" w:hAnsi="Arial" w:cs="Arial"/>
          <w:sz w:val="20"/>
          <w:szCs w:val="20"/>
          <w:lang w:val="en-GB"/>
        </w:rPr>
        <w:t>.</w:t>
      </w:r>
      <w:r w:rsidR="00A46440" w:rsidRPr="002606B2">
        <w:rPr>
          <w:rFonts w:ascii="Arial" w:hAnsi="Arial" w:cs="Arial"/>
          <w:sz w:val="20"/>
          <w:szCs w:val="20"/>
          <w:vertAlign w:val="superscript"/>
          <w:lang w:val="en-GB"/>
        </w:rPr>
        <w:t>2</w:t>
      </w:r>
      <w:r w:rsidR="00A6604D" w:rsidRPr="002606B2">
        <w:rPr>
          <w:rFonts w:ascii="Arial" w:hAnsi="Arial" w:cs="Arial"/>
          <w:sz w:val="20"/>
          <w:szCs w:val="20"/>
          <w:vertAlign w:val="superscript"/>
          <w:lang w:val="en-GB"/>
        </w:rPr>
        <w:t>3</w:t>
      </w:r>
      <w:r w:rsidR="00F54C4E" w:rsidRPr="002606B2">
        <w:rPr>
          <w:rFonts w:ascii="Arial" w:hAnsi="Arial" w:cs="Arial"/>
          <w:sz w:val="20"/>
          <w:szCs w:val="20"/>
          <w:lang w:val="en-GB"/>
        </w:rPr>
        <w:t xml:space="preserve"> </w:t>
      </w:r>
      <w:r w:rsidR="00DA78AE" w:rsidRPr="002606B2">
        <w:rPr>
          <w:rFonts w:ascii="Arial" w:hAnsi="Arial" w:cs="Arial"/>
          <w:sz w:val="20"/>
          <w:szCs w:val="20"/>
          <w:lang w:val="en-GB"/>
        </w:rPr>
        <w:t>Both results</w:t>
      </w:r>
      <w:r w:rsidR="007814C4" w:rsidRPr="002606B2">
        <w:rPr>
          <w:rFonts w:ascii="Arial" w:hAnsi="Arial" w:cs="Arial"/>
          <w:sz w:val="20"/>
          <w:szCs w:val="20"/>
          <w:lang w:val="en-GB"/>
        </w:rPr>
        <w:t xml:space="preserve"> may have implications for post-AMI patient education. The benefits of </w:t>
      </w:r>
      <w:r w:rsidR="00537294" w:rsidRPr="002606B2">
        <w:rPr>
          <w:rFonts w:ascii="Arial" w:hAnsi="Arial" w:cs="Arial"/>
          <w:sz w:val="20"/>
          <w:szCs w:val="20"/>
          <w:lang w:val="en-GB"/>
        </w:rPr>
        <w:t xml:space="preserve">EMS </w:t>
      </w:r>
      <w:r w:rsidR="008D3490" w:rsidRPr="002606B2">
        <w:rPr>
          <w:rFonts w:ascii="Arial" w:hAnsi="Arial" w:cs="Arial"/>
          <w:sz w:val="20"/>
          <w:szCs w:val="20"/>
          <w:lang w:val="en-GB"/>
        </w:rPr>
        <w:t>transport</w:t>
      </w:r>
      <w:r w:rsidR="004A071B" w:rsidRPr="002606B2">
        <w:rPr>
          <w:rFonts w:ascii="Arial" w:hAnsi="Arial" w:cs="Arial"/>
          <w:sz w:val="20"/>
          <w:szCs w:val="20"/>
          <w:lang w:val="en-GB"/>
        </w:rPr>
        <w:t xml:space="preserve"> </w:t>
      </w:r>
      <w:r w:rsidR="007814C4" w:rsidRPr="002606B2">
        <w:rPr>
          <w:rFonts w:ascii="Arial" w:hAnsi="Arial" w:cs="Arial"/>
          <w:sz w:val="20"/>
          <w:szCs w:val="20"/>
          <w:lang w:val="en-GB"/>
        </w:rPr>
        <w:t xml:space="preserve">should be </w:t>
      </w:r>
      <w:r w:rsidR="00A26660" w:rsidRPr="002606B2">
        <w:rPr>
          <w:rFonts w:ascii="Arial" w:hAnsi="Arial" w:cs="Arial"/>
          <w:sz w:val="20"/>
          <w:szCs w:val="20"/>
          <w:lang w:val="en-GB"/>
        </w:rPr>
        <w:t>explained to all patients</w:t>
      </w:r>
      <w:r w:rsidR="007814C4" w:rsidRPr="002606B2">
        <w:rPr>
          <w:rFonts w:ascii="Arial" w:hAnsi="Arial" w:cs="Arial"/>
          <w:sz w:val="20"/>
          <w:szCs w:val="20"/>
          <w:lang w:val="en-GB"/>
        </w:rPr>
        <w:t xml:space="preserve">, particularly </w:t>
      </w:r>
      <w:r w:rsidR="00A26660" w:rsidRPr="002606B2">
        <w:rPr>
          <w:rFonts w:ascii="Arial" w:hAnsi="Arial" w:cs="Arial"/>
          <w:sz w:val="20"/>
          <w:szCs w:val="20"/>
          <w:lang w:val="en-GB"/>
        </w:rPr>
        <w:t>to</w:t>
      </w:r>
      <w:r w:rsidR="007814C4" w:rsidRPr="002606B2">
        <w:rPr>
          <w:rFonts w:ascii="Arial" w:hAnsi="Arial" w:cs="Arial"/>
          <w:sz w:val="20"/>
          <w:szCs w:val="20"/>
          <w:lang w:val="en-GB"/>
        </w:rPr>
        <w:t xml:space="preserve"> patients with uncomplicated first AMI. </w:t>
      </w:r>
      <w:r w:rsidRPr="002606B2">
        <w:rPr>
          <w:rFonts w:ascii="Arial" w:hAnsi="Arial" w:cs="Arial"/>
          <w:sz w:val="20"/>
          <w:szCs w:val="20"/>
          <w:lang w:val="en-GB"/>
        </w:rPr>
        <w:t xml:space="preserve">Moreover, </w:t>
      </w:r>
      <w:r w:rsidR="00DA78AE" w:rsidRPr="002606B2">
        <w:rPr>
          <w:rFonts w:ascii="Arial" w:hAnsi="Arial" w:cs="Arial"/>
          <w:sz w:val="20"/>
          <w:szCs w:val="20"/>
          <w:lang w:val="en-GB"/>
        </w:rPr>
        <w:t>i</w:t>
      </w:r>
      <w:r w:rsidR="007814C4" w:rsidRPr="002606B2">
        <w:rPr>
          <w:rFonts w:ascii="Arial" w:hAnsi="Arial" w:cs="Arial"/>
          <w:sz w:val="20"/>
          <w:szCs w:val="20"/>
          <w:lang w:val="en-GB"/>
        </w:rPr>
        <w:t xml:space="preserve">t seems essential to include the patients’ </w:t>
      </w:r>
      <w:r w:rsidR="00A9764E" w:rsidRPr="002606B2">
        <w:rPr>
          <w:rFonts w:ascii="Arial" w:hAnsi="Arial" w:cs="Arial"/>
          <w:sz w:val="20"/>
          <w:szCs w:val="20"/>
          <w:lang w:val="en-GB"/>
        </w:rPr>
        <w:t xml:space="preserve">significant others </w:t>
      </w:r>
      <w:r w:rsidRPr="002606B2">
        <w:rPr>
          <w:rFonts w:ascii="Arial" w:hAnsi="Arial" w:cs="Arial"/>
          <w:sz w:val="20"/>
          <w:szCs w:val="20"/>
          <w:lang w:val="en-GB"/>
        </w:rPr>
        <w:t xml:space="preserve">since studies have indicated that </w:t>
      </w:r>
      <w:r w:rsidR="00270EEF" w:rsidRPr="002606B2">
        <w:rPr>
          <w:rFonts w:ascii="Arial" w:hAnsi="Arial" w:cs="Arial"/>
          <w:sz w:val="20"/>
          <w:szCs w:val="20"/>
          <w:lang w:val="en-GB"/>
        </w:rPr>
        <w:t xml:space="preserve">often </w:t>
      </w:r>
      <w:r w:rsidRPr="002606B2">
        <w:rPr>
          <w:rFonts w:ascii="Arial" w:hAnsi="Arial" w:cs="Arial"/>
          <w:sz w:val="20"/>
          <w:szCs w:val="20"/>
          <w:lang w:val="en-GB"/>
        </w:rPr>
        <w:t xml:space="preserve">the decision to call </w:t>
      </w:r>
      <w:r w:rsidR="00537294" w:rsidRPr="002606B2">
        <w:rPr>
          <w:rFonts w:ascii="Arial" w:hAnsi="Arial" w:cs="Arial"/>
          <w:sz w:val="20"/>
          <w:szCs w:val="20"/>
          <w:lang w:val="en-GB"/>
        </w:rPr>
        <w:t xml:space="preserve">EMS </w:t>
      </w:r>
      <w:r w:rsidRPr="002606B2">
        <w:rPr>
          <w:rFonts w:ascii="Arial" w:hAnsi="Arial" w:cs="Arial"/>
          <w:sz w:val="20"/>
          <w:szCs w:val="20"/>
          <w:lang w:val="en-GB"/>
        </w:rPr>
        <w:t>was made by family or</w:t>
      </w:r>
      <w:r w:rsidR="00A46440" w:rsidRPr="002606B2">
        <w:rPr>
          <w:rFonts w:ascii="Arial" w:hAnsi="Arial" w:cs="Arial"/>
          <w:sz w:val="20"/>
          <w:szCs w:val="20"/>
          <w:lang w:val="en-GB"/>
        </w:rPr>
        <w:t xml:space="preserve"> friends</w:t>
      </w:r>
      <w:r w:rsidRPr="002606B2">
        <w:rPr>
          <w:rFonts w:ascii="Arial" w:hAnsi="Arial" w:cs="Arial"/>
          <w:sz w:val="20"/>
          <w:szCs w:val="20"/>
          <w:lang w:val="en-GB"/>
        </w:rPr>
        <w:t>.</w:t>
      </w:r>
      <w:r w:rsidR="00EF6689" w:rsidRPr="002606B2">
        <w:rPr>
          <w:rFonts w:ascii="Arial" w:hAnsi="Arial" w:cs="Arial"/>
          <w:sz w:val="20"/>
          <w:szCs w:val="20"/>
          <w:vertAlign w:val="superscript"/>
          <w:lang w:val="en-GB"/>
        </w:rPr>
        <w:t>17</w:t>
      </w:r>
      <w:r w:rsidR="00A46440" w:rsidRPr="002606B2">
        <w:rPr>
          <w:rFonts w:ascii="Arial" w:hAnsi="Arial" w:cs="Arial"/>
          <w:sz w:val="20"/>
          <w:szCs w:val="20"/>
          <w:vertAlign w:val="superscript"/>
          <w:lang w:val="en-GB"/>
        </w:rPr>
        <w:t>,</w:t>
      </w:r>
      <w:r w:rsidR="00A6604D" w:rsidRPr="002606B2">
        <w:rPr>
          <w:rFonts w:ascii="Arial" w:hAnsi="Arial" w:cs="Arial"/>
          <w:sz w:val="20"/>
          <w:szCs w:val="20"/>
          <w:vertAlign w:val="superscript"/>
          <w:lang w:val="en-GB"/>
        </w:rPr>
        <w:t>30</w:t>
      </w:r>
    </w:p>
    <w:p w:rsidR="009673E6" w:rsidRPr="002606B2" w:rsidRDefault="009673E6" w:rsidP="00DA78AE">
      <w:pPr>
        <w:spacing w:line="480" w:lineRule="auto"/>
        <w:ind w:firstLine="708"/>
        <w:rPr>
          <w:rFonts w:ascii="Arial" w:hAnsi="Arial" w:cs="Arial"/>
          <w:sz w:val="20"/>
          <w:szCs w:val="20"/>
          <w:lang w:val="en-GB"/>
        </w:rPr>
      </w:pPr>
      <w:r w:rsidRPr="002606B2">
        <w:rPr>
          <w:rFonts w:ascii="Arial" w:hAnsi="Arial" w:cs="Arial"/>
          <w:sz w:val="20"/>
          <w:szCs w:val="20"/>
          <w:lang w:val="en-GB"/>
        </w:rPr>
        <w:t>To our knowledge, this is the first study which explores factors associated wi</w:t>
      </w:r>
      <w:r w:rsidR="00537294" w:rsidRPr="002606B2">
        <w:rPr>
          <w:rFonts w:ascii="Arial" w:hAnsi="Arial" w:cs="Arial"/>
          <w:sz w:val="20"/>
          <w:szCs w:val="20"/>
          <w:lang w:val="en-GB"/>
        </w:rPr>
        <w:t>th EMS</w:t>
      </w:r>
      <w:r w:rsidRPr="002606B2">
        <w:rPr>
          <w:rFonts w:ascii="Arial" w:hAnsi="Arial" w:cs="Arial"/>
          <w:sz w:val="20"/>
          <w:szCs w:val="20"/>
          <w:lang w:val="en-GB"/>
        </w:rPr>
        <w:t xml:space="preserve"> use in the same patients with first and recurrent AMI based on a population-based sample. The strengths of this study are the large sample of patients consecutively hospitalized with validated first and second AMI, the inclusion of patients in a defined area and according to defined criteria, the comprehensive collection of data on socio-demographic characteristics, risk factors, prior diseases, in-hospital treatment, and the standardized patient-reported assessment of symptoms soon after the AMI during 26 years. </w:t>
      </w:r>
      <w:r w:rsidR="00DA78AE" w:rsidRPr="002606B2">
        <w:rPr>
          <w:rFonts w:ascii="Arial" w:hAnsi="Arial" w:cs="Arial"/>
          <w:sz w:val="20"/>
          <w:szCs w:val="20"/>
          <w:lang w:val="en-GB"/>
        </w:rPr>
        <w:t xml:space="preserve">A </w:t>
      </w:r>
      <w:r w:rsidR="004A071B" w:rsidRPr="002606B2">
        <w:rPr>
          <w:rFonts w:ascii="Arial" w:hAnsi="Arial" w:cs="Arial"/>
          <w:sz w:val="20"/>
          <w:szCs w:val="20"/>
          <w:lang w:val="en-GB"/>
        </w:rPr>
        <w:t xml:space="preserve">wide range </w:t>
      </w:r>
      <w:r w:rsidR="00DA78AE" w:rsidRPr="002606B2">
        <w:rPr>
          <w:rFonts w:ascii="Arial" w:hAnsi="Arial" w:cs="Arial"/>
          <w:sz w:val="20"/>
          <w:szCs w:val="20"/>
          <w:lang w:val="en-GB"/>
        </w:rPr>
        <w:t xml:space="preserve">of possible covariables have been analysed; some of them </w:t>
      </w:r>
      <w:r w:rsidR="004A071B" w:rsidRPr="002606B2">
        <w:rPr>
          <w:rFonts w:ascii="Arial" w:hAnsi="Arial" w:cs="Arial"/>
          <w:sz w:val="20"/>
          <w:szCs w:val="20"/>
          <w:lang w:val="en-GB"/>
        </w:rPr>
        <w:t xml:space="preserve">(e.g. symptom mismatch) </w:t>
      </w:r>
      <w:r w:rsidR="00DA78AE" w:rsidRPr="002606B2">
        <w:rPr>
          <w:rFonts w:ascii="Arial" w:hAnsi="Arial" w:cs="Arial"/>
          <w:sz w:val="20"/>
          <w:szCs w:val="20"/>
          <w:lang w:val="en-GB"/>
        </w:rPr>
        <w:t xml:space="preserve">have not </w:t>
      </w:r>
      <w:r w:rsidR="004A071B" w:rsidRPr="002606B2">
        <w:rPr>
          <w:rFonts w:ascii="Arial" w:hAnsi="Arial" w:cs="Arial"/>
          <w:sz w:val="20"/>
          <w:szCs w:val="20"/>
          <w:lang w:val="en-GB"/>
        </w:rPr>
        <w:t xml:space="preserve">yet </w:t>
      </w:r>
      <w:r w:rsidR="00DA78AE" w:rsidRPr="002606B2">
        <w:rPr>
          <w:rFonts w:ascii="Arial" w:hAnsi="Arial" w:cs="Arial"/>
          <w:sz w:val="20"/>
          <w:szCs w:val="20"/>
          <w:lang w:val="en-GB"/>
        </w:rPr>
        <w:t>been considered in previous studies</w:t>
      </w:r>
      <w:r w:rsidR="004A071B" w:rsidRPr="002606B2">
        <w:rPr>
          <w:rFonts w:ascii="Arial" w:hAnsi="Arial" w:cs="Arial"/>
          <w:sz w:val="20"/>
          <w:szCs w:val="20"/>
          <w:lang w:val="en-GB"/>
        </w:rPr>
        <w:t xml:space="preserve">. </w:t>
      </w:r>
    </w:p>
    <w:p w:rsidR="00DC114D" w:rsidRPr="002606B2" w:rsidRDefault="009673E6" w:rsidP="003B6534">
      <w:pPr>
        <w:autoSpaceDE w:val="0"/>
        <w:autoSpaceDN w:val="0"/>
        <w:adjustRightInd w:val="0"/>
        <w:spacing w:line="480" w:lineRule="auto"/>
        <w:ind w:firstLine="708"/>
        <w:rPr>
          <w:rFonts w:ascii="Arial" w:hAnsi="Arial" w:cs="Arial"/>
          <w:sz w:val="20"/>
          <w:szCs w:val="20"/>
          <w:lang w:val="en-GB"/>
        </w:rPr>
      </w:pPr>
      <w:r w:rsidRPr="002606B2">
        <w:rPr>
          <w:rFonts w:ascii="Arial" w:hAnsi="Arial" w:cs="Arial"/>
          <w:sz w:val="20"/>
          <w:szCs w:val="20"/>
          <w:lang w:val="en-GB"/>
        </w:rPr>
        <w:t>Limitations of the study include the restriction to patients youn</w:t>
      </w:r>
      <w:r w:rsidR="00E06CA7" w:rsidRPr="002606B2">
        <w:rPr>
          <w:rFonts w:ascii="Arial" w:hAnsi="Arial" w:cs="Arial"/>
          <w:sz w:val="20"/>
          <w:szCs w:val="20"/>
          <w:lang w:val="en-GB"/>
        </w:rPr>
        <w:t xml:space="preserve">ger than 75 years at the first </w:t>
      </w:r>
      <w:r w:rsidRPr="002606B2">
        <w:rPr>
          <w:rFonts w:ascii="Arial" w:hAnsi="Arial" w:cs="Arial"/>
          <w:sz w:val="20"/>
          <w:szCs w:val="20"/>
          <w:lang w:val="en-GB"/>
        </w:rPr>
        <w:t xml:space="preserve">AMI. Patients who died within 24 hours after admission or before the interview could not be included. </w:t>
      </w:r>
      <w:r w:rsidR="0061609F" w:rsidRPr="002606B2">
        <w:rPr>
          <w:rFonts w:ascii="Arial" w:hAnsi="Arial" w:cs="Arial"/>
          <w:sz w:val="20"/>
          <w:szCs w:val="20"/>
          <w:lang w:val="en-GB"/>
        </w:rPr>
        <w:t xml:space="preserve">Since </w:t>
      </w:r>
      <w:r w:rsidR="00CF681B" w:rsidRPr="002606B2">
        <w:rPr>
          <w:rFonts w:ascii="Arial" w:hAnsi="Arial" w:cs="Arial"/>
          <w:sz w:val="20"/>
          <w:szCs w:val="20"/>
          <w:lang w:val="en-GB"/>
        </w:rPr>
        <w:t>p</w:t>
      </w:r>
      <w:r w:rsidRPr="002606B2">
        <w:rPr>
          <w:rFonts w:ascii="Arial" w:hAnsi="Arial" w:cs="Arial"/>
          <w:sz w:val="20"/>
          <w:szCs w:val="20"/>
          <w:lang w:val="en-GB"/>
        </w:rPr>
        <w:t xml:space="preserve">atients </w:t>
      </w:r>
      <w:r w:rsidR="009D00DA" w:rsidRPr="002606B2">
        <w:rPr>
          <w:rFonts w:ascii="Arial" w:hAnsi="Arial" w:cs="Arial"/>
          <w:sz w:val="20"/>
          <w:szCs w:val="20"/>
          <w:lang w:val="en-GB"/>
        </w:rPr>
        <w:t>who had a STEMI at first or re</w:t>
      </w:r>
      <w:r w:rsidRPr="002606B2">
        <w:rPr>
          <w:rFonts w:ascii="Arial" w:hAnsi="Arial" w:cs="Arial"/>
          <w:sz w:val="20"/>
          <w:szCs w:val="20"/>
          <w:lang w:val="en-GB"/>
        </w:rPr>
        <w:t xml:space="preserve">infarction </w:t>
      </w:r>
      <w:r w:rsidR="00CF681B" w:rsidRPr="002606B2">
        <w:rPr>
          <w:rFonts w:ascii="Arial" w:hAnsi="Arial" w:cs="Arial"/>
          <w:sz w:val="20"/>
          <w:szCs w:val="20"/>
          <w:lang w:val="en-GB"/>
        </w:rPr>
        <w:t xml:space="preserve">are commonly more likely to </w:t>
      </w:r>
      <w:r w:rsidR="004C5886" w:rsidRPr="002606B2">
        <w:rPr>
          <w:rFonts w:ascii="Arial" w:hAnsi="Arial" w:cs="Arial"/>
          <w:sz w:val="20"/>
          <w:szCs w:val="20"/>
          <w:lang w:val="en-GB"/>
        </w:rPr>
        <w:t>die within the first day</w:t>
      </w:r>
      <w:r w:rsidR="00CF681B" w:rsidRPr="002606B2">
        <w:rPr>
          <w:rFonts w:ascii="Arial" w:hAnsi="Arial" w:cs="Arial"/>
          <w:sz w:val="20"/>
          <w:szCs w:val="20"/>
          <w:lang w:val="en-GB"/>
        </w:rPr>
        <w:t xml:space="preserve"> after the AMI event, they might have been more </w:t>
      </w:r>
      <w:r w:rsidRPr="002606B2">
        <w:rPr>
          <w:rFonts w:ascii="Arial" w:hAnsi="Arial" w:cs="Arial"/>
          <w:sz w:val="20"/>
          <w:szCs w:val="20"/>
          <w:lang w:val="en-GB"/>
        </w:rPr>
        <w:t xml:space="preserve">likely to be excluded than patients with NSTEMI. </w:t>
      </w:r>
      <w:r w:rsidRPr="002606B2">
        <w:rPr>
          <w:rFonts w:ascii="Arial" w:hAnsi="Arial" w:cs="Arial"/>
          <w:sz w:val="20"/>
          <w:szCs w:val="20"/>
          <w:lang w:val="en-GB"/>
        </w:rPr>
        <w:lastRenderedPageBreak/>
        <w:t xml:space="preserve">Between 1985 and 2011, definition and treatment of AMI changed considerably and we cannot exclude that these circumstances have affected the results of our study in any way, despite the adjustment for the event year in the statistical analyses. </w:t>
      </w:r>
      <w:r w:rsidR="00F87686" w:rsidRPr="002606B2">
        <w:rPr>
          <w:rFonts w:ascii="Arial" w:hAnsi="Arial" w:cs="Arial"/>
          <w:sz w:val="20"/>
          <w:szCs w:val="20"/>
          <w:lang w:val="en-GB"/>
        </w:rPr>
        <w:t xml:space="preserve">Furthermore, we </w:t>
      </w:r>
      <w:r w:rsidR="00112738" w:rsidRPr="002606B2">
        <w:rPr>
          <w:rFonts w:ascii="Arial" w:hAnsi="Arial" w:cs="Arial"/>
          <w:sz w:val="20"/>
          <w:szCs w:val="20"/>
          <w:lang w:val="en-GB"/>
        </w:rPr>
        <w:t>do not know the number of patients</w:t>
      </w:r>
      <w:r w:rsidR="00F87686" w:rsidRPr="002606B2">
        <w:rPr>
          <w:rFonts w:ascii="Arial" w:hAnsi="Arial" w:cs="Arial"/>
          <w:sz w:val="20"/>
          <w:szCs w:val="20"/>
          <w:lang w:val="en-GB"/>
        </w:rPr>
        <w:t xml:space="preserve"> </w:t>
      </w:r>
      <w:r w:rsidR="00112738" w:rsidRPr="002606B2">
        <w:rPr>
          <w:rFonts w:ascii="Arial" w:hAnsi="Arial" w:cs="Arial"/>
          <w:sz w:val="20"/>
          <w:szCs w:val="20"/>
          <w:lang w:val="en-GB"/>
        </w:rPr>
        <w:t>who visited their general practitioner first and then used EMS</w:t>
      </w:r>
      <w:r w:rsidR="00BD3110" w:rsidRPr="002606B2">
        <w:rPr>
          <w:rFonts w:ascii="Arial" w:hAnsi="Arial" w:cs="Arial"/>
          <w:sz w:val="20"/>
          <w:szCs w:val="20"/>
          <w:lang w:val="en-GB"/>
        </w:rPr>
        <w:t xml:space="preserve"> </w:t>
      </w:r>
      <w:r w:rsidR="00112738" w:rsidRPr="002606B2">
        <w:rPr>
          <w:rFonts w:ascii="Arial" w:hAnsi="Arial" w:cs="Arial"/>
          <w:sz w:val="20"/>
          <w:szCs w:val="20"/>
          <w:lang w:val="en-GB"/>
        </w:rPr>
        <w:t>transportation to hospital.</w:t>
      </w:r>
      <w:r w:rsidR="00F87686" w:rsidRPr="002606B2">
        <w:rPr>
          <w:rFonts w:ascii="Arial" w:hAnsi="Arial" w:cs="Arial"/>
          <w:sz w:val="20"/>
          <w:szCs w:val="20"/>
          <w:lang w:val="en-GB"/>
        </w:rPr>
        <w:t xml:space="preserve"> </w:t>
      </w:r>
      <w:r w:rsidRPr="002606B2">
        <w:rPr>
          <w:rFonts w:ascii="Arial" w:hAnsi="Arial" w:cs="Arial"/>
          <w:sz w:val="20"/>
          <w:szCs w:val="20"/>
          <w:lang w:val="en-GB"/>
        </w:rPr>
        <w:t>The assessment of symptoms did not include information about the sever</w:t>
      </w:r>
      <w:r w:rsidR="00664061" w:rsidRPr="002606B2">
        <w:rPr>
          <w:rFonts w:ascii="Arial" w:hAnsi="Arial" w:cs="Arial"/>
          <w:sz w:val="20"/>
          <w:szCs w:val="20"/>
          <w:lang w:val="en-GB"/>
        </w:rPr>
        <w:t xml:space="preserve">ity and quality of symptoms, </w:t>
      </w:r>
      <w:r w:rsidRPr="002606B2">
        <w:rPr>
          <w:rFonts w:ascii="Arial" w:hAnsi="Arial" w:cs="Arial"/>
          <w:sz w:val="20"/>
          <w:szCs w:val="20"/>
          <w:lang w:val="en-GB"/>
        </w:rPr>
        <w:t>the distress associated with them, and the chief symptom if more than one symptom occurred.</w:t>
      </w:r>
      <w:r w:rsidR="00516E79" w:rsidRPr="002606B2">
        <w:rPr>
          <w:rFonts w:ascii="Arial" w:hAnsi="Arial" w:cs="Arial"/>
          <w:sz w:val="20"/>
          <w:szCs w:val="20"/>
          <w:lang w:val="en-GB"/>
        </w:rPr>
        <w:t xml:space="preserve"> Finally, although a number of factors were investigated, we were not able to consider the geographic distance to the hospital, which may also affect the decision to call EMS. </w:t>
      </w:r>
    </w:p>
    <w:p w:rsidR="00B73D4D" w:rsidRPr="002606B2" w:rsidRDefault="00B73D4D" w:rsidP="003B6534">
      <w:pPr>
        <w:autoSpaceDE w:val="0"/>
        <w:autoSpaceDN w:val="0"/>
        <w:adjustRightInd w:val="0"/>
        <w:spacing w:line="480" w:lineRule="auto"/>
        <w:ind w:firstLine="708"/>
        <w:rPr>
          <w:rFonts w:ascii="Arial" w:hAnsi="Arial" w:cs="Arial"/>
          <w:sz w:val="20"/>
          <w:szCs w:val="20"/>
          <w:lang w:val="en-GB"/>
        </w:rPr>
      </w:pPr>
    </w:p>
    <w:p w:rsidR="00B73D4D" w:rsidRPr="002606B2" w:rsidRDefault="00B73D4D" w:rsidP="00B73D4D">
      <w:pPr>
        <w:autoSpaceDE w:val="0"/>
        <w:autoSpaceDN w:val="0"/>
        <w:adjustRightInd w:val="0"/>
        <w:spacing w:line="480" w:lineRule="auto"/>
        <w:rPr>
          <w:rFonts w:ascii="Arial" w:hAnsi="Arial" w:cs="Arial"/>
          <w:b/>
          <w:sz w:val="20"/>
          <w:szCs w:val="20"/>
          <w:lang w:val="en-GB"/>
        </w:rPr>
      </w:pPr>
      <w:r w:rsidRPr="002606B2">
        <w:rPr>
          <w:rFonts w:ascii="Arial" w:hAnsi="Arial" w:cs="Arial"/>
          <w:b/>
          <w:sz w:val="20"/>
          <w:szCs w:val="20"/>
          <w:lang w:val="en-GB"/>
        </w:rPr>
        <w:t>CONCLUSIONS</w:t>
      </w:r>
    </w:p>
    <w:p w:rsidR="00201397" w:rsidRPr="002606B2" w:rsidRDefault="00727AFE" w:rsidP="00B73D4D">
      <w:pPr>
        <w:autoSpaceDE w:val="0"/>
        <w:autoSpaceDN w:val="0"/>
        <w:adjustRightInd w:val="0"/>
        <w:spacing w:line="480" w:lineRule="auto"/>
        <w:rPr>
          <w:rFonts w:ascii="Arial" w:hAnsi="Arial" w:cs="Arial"/>
          <w:sz w:val="20"/>
          <w:szCs w:val="20"/>
          <w:lang w:val="en-GB"/>
        </w:rPr>
      </w:pPr>
      <w:r w:rsidRPr="002606B2">
        <w:rPr>
          <w:rFonts w:ascii="Arial" w:hAnsi="Arial" w:cs="Arial"/>
          <w:sz w:val="20"/>
          <w:szCs w:val="20"/>
          <w:lang w:val="en-GB"/>
        </w:rPr>
        <w:t>In conclusion, our study has demonstrated that t</w:t>
      </w:r>
      <w:r w:rsidR="00193A57" w:rsidRPr="002606B2">
        <w:rPr>
          <w:rFonts w:ascii="Arial" w:hAnsi="Arial" w:cs="Arial"/>
          <w:sz w:val="20"/>
          <w:szCs w:val="20"/>
          <w:lang w:val="en-GB"/>
        </w:rPr>
        <w:t>he experience of typical or a</w:t>
      </w:r>
      <w:r w:rsidRPr="002606B2">
        <w:rPr>
          <w:rFonts w:ascii="Arial" w:hAnsi="Arial" w:cs="Arial"/>
          <w:sz w:val="20"/>
          <w:szCs w:val="20"/>
          <w:lang w:val="en-GB"/>
        </w:rPr>
        <w:t xml:space="preserve">typical symptoms may considerably influence the decision to use </w:t>
      </w:r>
      <w:r w:rsidR="00537294" w:rsidRPr="002606B2">
        <w:rPr>
          <w:rFonts w:ascii="Arial" w:hAnsi="Arial" w:cs="Arial"/>
          <w:sz w:val="20"/>
          <w:szCs w:val="20"/>
          <w:lang w:val="en-GB"/>
        </w:rPr>
        <w:t xml:space="preserve">EMS </w:t>
      </w:r>
      <w:r w:rsidRPr="002606B2">
        <w:rPr>
          <w:rFonts w:ascii="Arial" w:hAnsi="Arial" w:cs="Arial"/>
          <w:sz w:val="20"/>
          <w:szCs w:val="20"/>
          <w:lang w:val="en-GB"/>
        </w:rPr>
        <w:t>in first and recurrent infarction. Patients who initially u</w:t>
      </w:r>
      <w:r w:rsidR="00537294" w:rsidRPr="002606B2">
        <w:rPr>
          <w:rFonts w:ascii="Arial" w:hAnsi="Arial" w:cs="Arial"/>
          <w:sz w:val="20"/>
          <w:szCs w:val="20"/>
          <w:lang w:val="en-GB"/>
        </w:rPr>
        <w:t>sed EMS</w:t>
      </w:r>
      <w:r w:rsidR="00DF6485" w:rsidRPr="002606B2">
        <w:rPr>
          <w:rFonts w:ascii="Arial" w:hAnsi="Arial" w:cs="Arial"/>
          <w:sz w:val="20"/>
          <w:szCs w:val="20"/>
          <w:lang w:val="en-GB"/>
        </w:rPr>
        <w:t xml:space="preserve"> transportation were</w:t>
      </w:r>
      <w:r w:rsidRPr="002606B2">
        <w:rPr>
          <w:rFonts w:ascii="Arial" w:hAnsi="Arial" w:cs="Arial"/>
          <w:sz w:val="20"/>
          <w:szCs w:val="20"/>
          <w:lang w:val="en-GB"/>
        </w:rPr>
        <w:t xml:space="preserve"> likely to cho</w:t>
      </w:r>
      <w:r w:rsidR="00303530" w:rsidRPr="002606B2">
        <w:rPr>
          <w:rFonts w:ascii="Arial" w:hAnsi="Arial" w:cs="Arial"/>
          <w:sz w:val="20"/>
          <w:szCs w:val="20"/>
          <w:lang w:val="en-GB"/>
        </w:rPr>
        <w:t>o</w:t>
      </w:r>
      <w:r w:rsidRPr="002606B2">
        <w:rPr>
          <w:rFonts w:ascii="Arial" w:hAnsi="Arial" w:cs="Arial"/>
          <w:sz w:val="20"/>
          <w:szCs w:val="20"/>
          <w:lang w:val="en-GB"/>
        </w:rPr>
        <w:t>se this option again at the recurrent infarction. Those</w:t>
      </w:r>
      <w:r w:rsidR="0087762D" w:rsidRPr="002606B2">
        <w:rPr>
          <w:rFonts w:ascii="Arial" w:hAnsi="Arial" w:cs="Arial"/>
          <w:sz w:val="20"/>
          <w:szCs w:val="20"/>
          <w:lang w:val="en-GB"/>
        </w:rPr>
        <w:t xml:space="preserve"> who failed at both times </w:t>
      </w:r>
      <w:r w:rsidR="00300469" w:rsidRPr="002606B2">
        <w:rPr>
          <w:rFonts w:ascii="Arial" w:hAnsi="Arial" w:cs="Arial"/>
          <w:sz w:val="20"/>
          <w:szCs w:val="20"/>
          <w:lang w:val="en-GB"/>
        </w:rPr>
        <w:t xml:space="preserve">may have </w:t>
      </w:r>
      <w:r w:rsidR="0087762D" w:rsidRPr="002606B2">
        <w:rPr>
          <w:rFonts w:ascii="Arial" w:hAnsi="Arial" w:cs="Arial"/>
          <w:sz w:val="20"/>
          <w:szCs w:val="20"/>
          <w:lang w:val="en-GB"/>
        </w:rPr>
        <w:t xml:space="preserve">had a less severe first AMI and may have relied on the unfavourable advice given by their spouses. These findings give rise to concern about the patients’ and spouses’ lack of knowledge of the symptoms associated with an AMI and the </w:t>
      </w:r>
      <w:r w:rsidR="00303530" w:rsidRPr="002606B2">
        <w:rPr>
          <w:rFonts w:ascii="Arial" w:hAnsi="Arial" w:cs="Arial"/>
          <w:sz w:val="20"/>
          <w:szCs w:val="20"/>
          <w:lang w:val="en-GB"/>
        </w:rPr>
        <w:t xml:space="preserve">benefits of </w:t>
      </w:r>
      <w:r w:rsidR="00537294" w:rsidRPr="002606B2">
        <w:rPr>
          <w:rFonts w:ascii="Arial" w:hAnsi="Arial" w:cs="Arial"/>
          <w:sz w:val="20"/>
          <w:szCs w:val="20"/>
          <w:lang w:val="en-GB"/>
        </w:rPr>
        <w:t xml:space="preserve">EMS </w:t>
      </w:r>
      <w:r w:rsidR="00303530" w:rsidRPr="002606B2">
        <w:rPr>
          <w:rFonts w:ascii="Arial" w:hAnsi="Arial" w:cs="Arial"/>
          <w:sz w:val="20"/>
          <w:szCs w:val="20"/>
          <w:lang w:val="en-GB"/>
        </w:rPr>
        <w:t xml:space="preserve">use. </w:t>
      </w:r>
      <w:r w:rsidR="00201397" w:rsidRPr="002606B2">
        <w:rPr>
          <w:rFonts w:ascii="Arial" w:hAnsi="Arial" w:cs="Arial"/>
          <w:sz w:val="20"/>
          <w:szCs w:val="20"/>
          <w:lang w:val="en-GB"/>
        </w:rPr>
        <w:t>The study results can be beneficial for clinicians and nurses involved in post-AMI care as well as individuals with AMI. It is essential that patients post-AMI and their signif</w:t>
      </w:r>
      <w:r w:rsidR="00C00838" w:rsidRPr="002606B2">
        <w:rPr>
          <w:rFonts w:ascii="Arial" w:hAnsi="Arial" w:cs="Arial"/>
          <w:sz w:val="20"/>
          <w:szCs w:val="20"/>
          <w:lang w:val="en-GB"/>
        </w:rPr>
        <w:t>icant others repeatedly receive individualized</w:t>
      </w:r>
      <w:r w:rsidR="00201397" w:rsidRPr="002606B2">
        <w:rPr>
          <w:rFonts w:ascii="Arial" w:hAnsi="Arial" w:cs="Arial"/>
          <w:sz w:val="20"/>
          <w:szCs w:val="20"/>
          <w:lang w:val="en-GB"/>
        </w:rPr>
        <w:t xml:space="preserve"> information about the potential benefits</w:t>
      </w:r>
      <w:r w:rsidR="00C00838" w:rsidRPr="002606B2">
        <w:rPr>
          <w:rFonts w:ascii="Arial" w:hAnsi="Arial" w:cs="Arial"/>
          <w:sz w:val="20"/>
          <w:szCs w:val="20"/>
          <w:lang w:val="en-GB"/>
        </w:rPr>
        <w:t xml:space="preserve"> of EMS use if symptoms are arising once again</w:t>
      </w:r>
      <w:r w:rsidR="00201397" w:rsidRPr="002606B2">
        <w:rPr>
          <w:rFonts w:ascii="Arial" w:hAnsi="Arial" w:cs="Arial"/>
          <w:sz w:val="20"/>
          <w:szCs w:val="20"/>
          <w:lang w:val="en-GB"/>
        </w:rPr>
        <w:t xml:space="preserve">. </w:t>
      </w:r>
      <w:r w:rsidR="00045E3A" w:rsidRPr="002606B2">
        <w:rPr>
          <w:rFonts w:ascii="Arial" w:hAnsi="Arial" w:cs="Arial"/>
          <w:sz w:val="20"/>
          <w:szCs w:val="20"/>
          <w:lang w:val="en-GB"/>
        </w:rPr>
        <w:t xml:space="preserve">Since EMS use can reduce prehospital death and </w:t>
      </w:r>
      <w:r w:rsidR="00DB286F" w:rsidRPr="002606B2">
        <w:rPr>
          <w:rFonts w:ascii="Arial" w:hAnsi="Arial" w:cs="Arial"/>
          <w:sz w:val="20"/>
          <w:szCs w:val="20"/>
          <w:lang w:val="en-GB"/>
        </w:rPr>
        <w:t xml:space="preserve">speed up </w:t>
      </w:r>
      <w:r w:rsidR="00045E3A" w:rsidRPr="002606B2">
        <w:rPr>
          <w:rFonts w:ascii="Arial" w:hAnsi="Arial" w:cs="Arial"/>
          <w:sz w:val="20"/>
          <w:szCs w:val="20"/>
          <w:lang w:val="en-GB"/>
        </w:rPr>
        <w:t xml:space="preserve">early </w:t>
      </w:r>
      <w:r w:rsidR="00DB286F" w:rsidRPr="002606B2">
        <w:rPr>
          <w:rFonts w:ascii="Arial" w:hAnsi="Arial" w:cs="Arial"/>
          <w:sz w:val="20"/>
          <w:szCs w:val="20"/>
          <w:lang w:val="en-GB"/>
        </w:rPr>
        <w:t xml:space="preserve">access to </w:t>
      </w:r>
      <w:r w:rsidR="00045E3A" w:rsidRPr="002606B2">
        <w:rPr>
          <w:rFonts w:ascii="Arial" w:hAnsi="Arial" w:cs="Arial"/>
          <w:sz w:val="20"/>
          <w:szCs w:val="20"/>
          <w:lang w:val="en-GB"/>
        </w:rPr>
        <w:t>recanalization treatment, the benefit for the patients may be significant.</w:t>
      </w:r>
    </w:p>
    <w:p w:rsidR="00201397" w:rsidRPr="002606B2" w:rsidRDefault="00201397" w:rsidP="00B73D4D">
      <w:pPr>
        <w:autoSpaceDE w:val="0"/>
        <w:autoSpaceDN w:val="0"/>
        <w:adjustRightInd w:val="0"/>
        <w:spacing w:line="480" w:lineRule="auto"/>
        <w:rPr>
          <w:rFonts w:ascii="Arial" w:hAnsi="Arial" w:cs="Arial"/>
          <w:sz w:val="20"/>
          <w:szCs w:val="20"/>
          <w:lang w:val="en-GB"/>
        </w:rPr>
      </w:pPr>
    </w:p>
    <w:p w:rsidR="00201397" w:rsidRPr="002606B2" w:rsidRDefault="00201397" w:rsidP="00B73D4D">
      <w:pPr>
        <w:autoSpaceDE w:val="0"/>
        <w:autoSpaceDN w:val="0"/>
        <w:adjustRightInd w:val="0"/>
        <w:spacing w:line="480" w:lineRule="auto"/>
        <w:rPr>
          <w:rFonts w:ascii="Arial" w:hAnsi="Arial" w:cs="Arial"/>
          <w:sz w:val="20"/>
          <w:szCs w:val="20"/>
          <w:lang w:val="en-GB"/>
        </w:rPr>
      </w:pPr>
    </w:p>
    <w:p w:rsidR="00F929AA" w:rsidRPr="002606B2" w:rsidRDefault="00F929AA" w:rsidP="00C4002E">
      <w:pPr>
        <w:spacing w:line="480" w:lineRule="auto"/>
        <w:rPr>
          <w:rFonts w:ascii="Arial" w:hAnsi="Arial" w:cs="Arial"/>
          <w:sz w:val="20"/>
          <w:szCs w:val="20"/>
          <w:lang w:val="en-GB"/>
        </w:rPr>
      </w:pPr>
    </w:p>
    <w:p w:rsidR="00DC114D" w:rsidRPr="002606B2" w:rsidRDefault="00A4386B" w:rsidP="00C4002E">
      <w:pPr>
        <w:spacing w:line="480" w:lineRule="auto"/>
        <w:rPr>
          <w:rFonts w:ascii="Arial" w:hAnsi="Arial" w:cs="Arial"/>
          <w:sz w:val="20"/>
          <w:szCs w:val="20"/>
          <w:lang w:val="en-US"/>
        </w:rPr>
      </w:pPr>
      <w:r w:rsidRPr="002606B2">
        <w:rPr>
          <w:rFonts w:ascii="Arial" w:hAnsi="Arial" w:cs="Arial"/>
          <w:sz w:val="20"/>
          <w:szCs w:val="20"/>
          <w:lang w:val="en-US"/>
        </w:rPr>
        <w:br w:type="column"/>
      </w:r>
    </w:p>
    <w:p w:rsidR="00723293" w:rsidRPr="002606B2" w:rsidRDefault="000D5866" w:rsidP="00277713">
      <w:pPr>
        <w:rPr>
          <w:rFonts w:ascii="Arial" w:hAnsi="Arial" w:cs="Arial"/>
          <w:b/>
          <w:sz w:val="20"/>
          <w:szCs w:val="20"/>
          <w:lang w:val="en-GB"/>
        </w:rPr>
      </w:pPr>
      <w:r w:rsidRPr="002606B2">
        <w:rPr>
          <w:rFonts w:ascii="Arial" w:hAnsi="Arial" w:cs="Arial"/>
          <w:b/>
          <w:sz w:val="20"/>
          <w:szCs w:val="20"/>
          <w:lang w:val="en-GB"/>
        </w:rPr>
        <w:t>REFERENCES</w:t>
      </w:r>
    </w:p>
    <w:p w:rsidR="00B5310B" w:rsidRPr="002606B2" w:rsidRDefault="00B5310B" w:rsidP="00624F9E">
      <w:pPr>
        <w:rPr>
          <w:rFonts w:ascii="Arial" w:hAnsi="Arial" w:cs="Arial"/>
          <w:b/>
          <w:sz w:val="20"/>
          <w:szCs w:val="20"/>
          <w:lang w:val="en-GB"/>
        </w:rPr>
      </w:pPr>
    </w:p>
    <w:p w:rsidR="00773682" w:rsidRPr="002606B2" w:rsidRDefault="00773682" w:rsidP="00773682">
      <w:pPr>
        <w:pStyle w:val="title"/>
        <w:spacing w:before="0" w:beforeAutospacing="0" w:after="0" w:afterAutospacing="0" w:line="480" w:lineRule="auto"/>
        <w:ind w:left="340" w:hanging="340"/>
        <w:rPr>
          <w:rFonts w:ascii="Arial" w:hAnsi="Arial" w:cs="Arial"/>
          <w:color w:val="000000"/>
          <w:sz w:val="20"/>
          <w:szCs w:val="20"/>
          <w:lang w:val="en-US"/>
        </w:rPr>
      </w:pPr>
      <w:r w:rsidRPr="002606B2">
        <w:rPr>
          <w:rFonts w:ascii="Arial" w:hAnsi="Arial" w:cs="Arial"/>
          <w:sz w:val="20"/>
          <w:szCs w:val="20"/>
          <w:lang w:val="en-US"/>
        </w:rPr>
        <w:t xml:space="preserve">1. </w:t>
      </w:r>
      <w:r w:rsidRPr="002606B2">
        <w:rPr>
          <w:rFonts w:ascii="Arial" w:hAnsi="Arial" w:cs="Arial"/>
          <w:bCs/>
          <w:sz w:val="20"/>
          <w:szCs w:val="20"/>
          <w:lang w:val="en-US"/>
        </w:rPr>
        <w:t>Steg PG</w:t>
      </w:r>
      <w:r w:rsidRPr="002606B2">
        <w:rPr>
          <w:rFonts w:ascii="Arial" w:hAnsi="Arial" w:cs="Arial"/>
          <w:sz w:val="20"/>
          <w:szCs w:val="20"/>
          <w:lang w:val="en-US"/>
        </w:rPr>
        <w:t xml:space="preserve">, </w:t>
      </w:r>
      <w:r w:rsidRPr="002606B2">
        <w:rPr>
          <w:rFonts w:ascii="Arial" w:hAnsi="Arial" w:cs="Arial"/>
          <w:bCs/>
          <w:sz w:val="20"/>
          <w:szCs w:val="20"/>
          <w:lang w:val="en-US"/>
        </w:rPr>
        <w:t>James SK</w:t>
      </w:r>
      <w:r w:rsidRPr="002606B2">
        <w:rPr>
          <w:rFonts w:ascii="Arial" w:hAnsi="Arial" w:cs="Arial"/>
          <w:sz w:val="20"/>
          <w:szCs w:val="20"/>
          <w:lang w:val="en-US"/>
        </w:rPr>
        <w:t xml:space="preserve">, Atar D, et al. </w:t>
      </w:r>
      <w:hyperlink r:id="rId10" w:history="1">
        <w:r w:rsidRPr="002606B2">
          <w:rPr>
            <w:rStyle w:val="Hyperlink"/>
            <w:rFonts w:ascii="Arial" w:hAnsi="Arial" w:cs="Arial"/>
            <w:color w:val="000000"/>
            <w:sz w:val="20"/>
            <w:szCs w:val="20"/>
            <w:u w:val="none"/>
            <w:lang w:val="en-US"/>
          </w:rPr>
          <w:t>ESC Guidelines for the management of acute myocardial infarction in patients presenting with ST-segment elevation.</w:t>
        </w:r>
      </w:hyperlink>
      <w:r w:rsidRPr="002606B2">
        <w:rPr>
          <w:rFonts w:ascii="Arial" w:hAnsi="Arial" w:cs="Arial"/>
          <w:color w:val="000000"/>
          <w:sz w:val="20"/>
          <w:szCs w:val="20"/>
          <w:lang w:val="en-US"/>
        </w:rPr>
        <w:t xml:space="preserve"> </w:t>
      </w:r>
      <w:r w:rsidRPr="002606B2">
        <w:rPr>
          <w:rStyle w:val="jrnl"/>
          <w:rFonts w:ascii="Arial" w:hAnsi="Arial" w:cs="Arial"/>
          <w:i/>
          <w:color w:val="000000"/>
          <w:sz w:val="20"/>
          <w:szCs w:val="20"/>
          <w:lang w:val="en-US"/>
        </w:rPr>
        <w:t>Eur Heart J</w:t>
      </w:r>
      <w:r w:rsidRPr="002606B2">
        <w:rPr>
          <w:rFonts w:ascii="Arial" w:hAnsi="Arial" w:cs="Arial"/>
          <w:color w:val="000000"/>
          <w:sz w:val="20"/>
          <w:szCs w:val="20"/>
          <w:lang w:val="en-US"/>
        </w:rPr>
        <w:t xml:space="preserve"> 2012; 33: 2569-2619.</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2. Nallamothu B, Fox KA, Kennelly BM, et al. Relationship of treatment delays and mortality in patients undergoing fibrinolysis and primary percutaneous coronary intervention. The Global Registry of Acute Coronary Events. </w:t>
      </w:r>
      <w:r w:rsidRPr="002606B2">
        <w:rPr>
          <w:rFonts w:ascii="Arial" w:hAnsi="Arial" w:cs="Arial"/>
          <w:i/>
          <w:lang w:val="en-US"/>
        </w:rPr>
        <w:t>Heart</w:t>
      </w:r>
      <w:r w:rsidRPr="002606B2">
        <w:rPr>
          <w:rFonts w:ascii="Arial" w:hAnsi="Arial" w:cs="Arial"/>
          <w:lang w:val="en-US"/>
        </w:rPr>
        <w:t xml:space="preserve"> 2007; 93: 1552-1555.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3. Postma S, Dambrink JH, Gosselink AT, et al. The influence of system delay on 30-day and onlong-term mortality in patients with anterior versus non-anterior ST-segment elevation myocardial infarction: a cohort study. </w:t>
      </w:r>
      <w:r w:rsidRPr="002606B2">
        <w:rPr>
          <w:rFonts w:ascii="Arial" w:hAnsi="Arial" w:cs="Arial"/>
          <w:i/>
          <w:lang w:val="en-US"/>
        </w:rPr>
        <w:t>Open Heart</w:t>
      </w:r>
      <w:r w:rsidRPr="002606B2">
        <w:rPr>
          <w:rFonts w:ascii="Arial" w:hAnsi="Arial" w:cs="Arial"/>
          <w:lang w:val="en-US"/>
        </w:rPr>
        <w:t xml:space="preserve"> 2015 Apr10;2(1):e000201.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4. Postma S, Dambrink JH, de Boer MJ, et al. Prehospital triage in the ambulance reduces infarct size and improves clinical outcome. </w:t>
      </w:r>
      <w:r w:rsidRPr="002606B2">
        <w:rPr>
          <w:rFonts w:ascii="Arial" w:hAnsi="Arial" w:cs="Arial"/>
          <w:i/>
          <w:lang w:val="en-US"/>
        </w:rPr>
        <w:t>Am Heart J</w:t>
      </w:r>
      <w:r w:rsidRPr="002606B2">
        <w:rPr>
          <w:rFonts w:ascii="Arial" w:hAnsi="Arial" w:cs="Arial"/>
          <w:lang w:val="en-US"/>
        </w:rPr>
        <w:t xml:space="preserve"> 2011; 161: 276-282.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5. Canto JG, Zalenski RJ, Ornato JP, et al. Use of emergency medical services in acute myocardial infarction and subsequent quality of care: observations from the National Registry of Myocardial Infarction 2. </w:t>
      </w:r>
      <w:r w:rsidRPr="002606B2">
        <w:rPr>
          <w:rFonts w:ascii="Arial" w:hAnsi="Arial" w:cs="Arial"/>
          <w:i/>
          <w:lang w:val="en-US"/>
        </w:rPr>
        <w:t>Circulation</w:t>
      </w:r>
      <w:r w:rsidRPr="002606B2">
        <w:rPr>
          <w:rFonts w:ascii="Arial" w:hAnsi="Arial" w:cs="Arial"/>
          <w:lang w:val="en-US"/>
        </w:rPr>
        <w:t xml:space="preserve"> 2002; 106: 3018-3023.</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6. Thilo C, Blüthgen A and von Scheidt W. Efficacy and limitations of a STEMI network: 3 years of experience within the myocardial infarction network of the region of Augsburg - HERA. </w:t>
      </w:r>
      <w:r w:rsidRPr="002606B2">
        <w:rPr>
          <w:rFonts w:ascii="Arial" w:hAnsi="Arial" w:cs="Arial"/>
          <w:i/>
          <w:lang w:val="en-US"/>
        </w:rPr>
        <w:t>Clin Res Cardiol</w:t>
      </w:r>
      <w:r w:rsidRPr="002606B2">
        <w:rPr>
          <w:rFonts w:ascii="Arial" w:hAnsi="Arial" w:cs="Arial"/>
          <w:lang w:val="en-US"/>
        </w:rPr>
        <w:t xml:space="preserve"> 2013; 102: 905-914. </w:t>
      </w:r>
    </w:p>
    <w:p w:rsidR="00773682" w:rsidRPr="002606B2" w:rsidRDefault="00773682" w:rsidP="00773682">
      <w:pPr>
        <w:spacing w:line="480" w:lineRule="auto"/>
        <w:ind w:left="340" w:hanging="340"/>
        <w:rPr>
          <w:rFonts w:ascii="Arial" w:hAnsi="Arial" w:cs="Arial"/>
          <w:color w:val="000000"/>
          <w:sz w:val="20"/>
          <w:szCs w:val="20"/>
        </w:rPr>
      </w:pPr>
      <w:r w:rsidRPr="002606B2">
        <w:rPr>
          <w:rFonts w:ascii="Arial" w:hAnsi="Arial" w:cs="Arial"/>
          <w:color w:val="000000"/>
          <w:sz w:val="20"/>
          <w:szCs w:val="20"/>
          <w:lang w:val="en-US"/>
        </w:rPr>
        <w:t xml:space="preserve">7. </w:t>
      </w:r>
      <w:hyperlink r:id="rId11" w:history="1">
        <w:r w:rsidRPr="002606B2">
          <w:rPr>
            <w:rFonts w:ascii="Arial" w:hAnsi="Arial" w:cs="Arial"/>
            <w:color w:val="000000"/>
            <w:sz w:val="20"/>
            <w:szCs w:val="20"/>
            <w:lang w:val="en-US"/>
          </w:rPr>
          <w:t>Choi SW</w:t>
        </w:r>
      </w:hyperlink>
      <w:r w:rsidRPr="002606B2">
        <w:rPr>
          <w:rFonts w:ascii="Arial" w:hAnsi="Arial" w:cs="Arial"/>
          <w:color w:val="000000"/>
          <w:sz w:val="20"/>
          <w:szCs w:val="20"/>
          <w:lang w:val="en-US"/>
        </w:rPr>
        <w:t xml:space="preserve">, </w:t>
      </w:r>
      <w:hyperlink r:id="rId12" w:history="1">
        <w:r w:rsidRPr="002606B2">
          <w:rPr>
            <w:rFonts w:ascii="Arial" w:hAnsi="Arial" w:cs="Arial"/>
            <w:color w:val="000000"/>
            <w:sz w:val="20"/>
            <w:szCs w:val="20"/>
            <w:lang w:val="en-US"/>
          </w:rPr>
          <w:t>Shin SD</w:t>
        </w:r>
      </w:hyperlink>
      <w:r w:rsidRPr="002606B2">
        <w:rPr>
          <w:rFonts w:ascii="Arial" w:hAnsi="Arial" w:cs="Arial"/>
          <w:color w:val="000000"/>
          <w:sz w:val="20"/>
          <w:szCs w:val="20"/>
          <w:lang w:val="en-US"/>
        </w:rPr>
        <w:t xml:space="preserve">, </w:t>
      </w:r>
      <w:hyperlink r:id="rId13" w:history="1">
        <w:r w:rsidRPr="002606B2">
          <w:rPr>
            <w:rFonts w:ascii="Arial" w:hAnsi="Arial" w:cs="Arial"/>
            <w:color w:val="000000"/>
            <w:sz w:val="20"/>
            <w:szCs w:val="20"/>
            <w:lang w:val="en-US"/>
          </w:rPr>
          <w:t>Ro YS</w:t>
        </w:r>
      </w:hyperlink>
      <w:r w:rsidRPr="002606B2">
        <w:rPr>
          <w:rFonts w:ascii="Arial" w:hAnsi="Arial" w:cs="Arial"/>
          <w:color w:val="000000"/>
          <w:sz w:val="20"/>
          <w:szCs w:val="20"/>
          <w:lang w:val="en-US"/>
        </w:rPr>
        <w:t xml:space="preserve">, et al. </w:t>
      </w:r>
      <w:r w:rsidRPr="002606B2">
        <w:rPr>
          <w:rFonts w:ascii="Arial" w:hAnsi="Arial" w:cs="Arial"/>
          <w:bCs/>
          <w:color w:val="000000"/>
          <w:kern w:val="36"/>
          <w:sz w:val="20"/>
          <w:szCs w:val="20"/>
          <w:lang w:val="en-US"/>
        </w:rPr>
        <w:t xml:space="preserve">Effect of Emergency Medical Service Use and Inter-hospital Transfer on Time to Percutaneous Coronary Intervention in Patients with ST Elevation Myocardial Infarction: A Multicenter Observational Study. </w:t>
      </w:r>
      <w:hyperlink r:id="rId14" w:tooltip="Prehospital emergency care : official journal of the National Association of EMS Physicians and the National Association of State EMS Directors." w:history="1">
        <w:r w:rsidRPr="002606B2">
          <w:rPr>
            <w:rFonts w:ascii="Arial" w:hAnsi="Arial" w:cs="Arial"/>
            <w:i/>
            <w:color w:val="000000"/>
            <w:sz w:val="20"/>
            <w:szCs w:val="20"/>
          </w:rPr>
          <w:t>Prehosp Emerg Care</w:t>
        </w:r>
      </w:hyperlink>
      <w:r w:rsidRPr="002606B2">
        <w:rPr>
          <w:rFonts w:ascii="Arial" w:hAnsi="Arial" w:cs="Arial"/>
          <w:i/>
          <w:color w:val="000000"/>
          <w:sz w:val="20"/>
          <w:szCs w:val="20"/>
        </w:rPr>
        <w:t xml:space="preserve"> </w:t>
      </w:r>
      <w:r w:rsidRPr="002606B2">
        <w:rPr>
          <w:rFonts w:ascii="Arial" w:hAnsi="Arial" w:cs="Arial"/>
          <w:color w:val="000000"/>
          <w:sz w:val="20"/>
          <w:szCs w:val="20"/>
        </w:rPr>
        <w:t xml:space="preserve">2016; 20: 66-75. </w:t>
      </w:r>
    </w:p>
    <w:p w:rsidR="00773682" w:rsidRPr="002606B2" w:rsidRDefault="00773682" w:rsidP="00773682">
      <w:pPr>
        <w:spacing w:line="480" w:lineRule="auto"/>
        <w:ind w:left="340" w:hanging="340"/>
        <w:rPr>
          <w:rFonts w:ascii="Arial" w:hAnsi="Arial" w:cs="Arial"/>
          <w:color w:val="000000"/>
          <w:sz w:val="20"/>
          <w:szCs w:val="20"/>
          <w:lang w:val="en-US"/>
        </w:rPr>
      </w:pPr>
      <w:r w:rsidRPr="002606B2">
        <w:rPr>
          <w:rFonts w:ascii="Arial" w:hAnsi="Arial" w:cs="Arial"/>
          <w:color w:val="000000"/>
          <w:sz w:val="20"/>
          <w:szCs w:val="20"/>
        </w:rPr>
        <w:t xml:space="preserve">8. </w:t>
      </w:r>
      <w:hyperlink r:id="rId15" w:history="1">
        <w:r w:rsidRPr="002606B2">
          <w:rPr>
            <w:rFonts w:ascii="Arial" w:hAnsi="Arial" w:cs="Arial"/>
            <w:color w:val="000000"/>
            <w:sz w:val="20"/>
            <w:szCs w:val="20"/>
          </w:rPr>
          <w:t>Fujii T</w:t>
        </w:r>
      </w:hyperlink>
      <w:r w:rsidRPr="002606B2">
        <w:rPr>
          <w:rFonts w:ascii="Arial" w:hAnsi="Arial" w:cs="Arial"/>
          <w:color w:val="000000"/>
          <w:sz w:val="20"/>
          <w:szCs w:val="20"/>
        </w:rPr>
        <w:t xml:space="preserve">, </w:t>
      </w:r>
      <w:hyperlink r:id="rId16" w:history="1">
        <w:r w:rsidRPr="002606B2">
          <w:rPr>
            <w:rFonts w:ascii="Arial" w:hAnsi="Arial" w:cs="Arial"/>
            <w:color w:val="000000"/>
            <w:sz w:val="20"/>
            <w:szCs w:val="20"/>
          </w:rPr>
          <w:t>Masuda N</w:t>
        </w:r>
      </w:hyperlink>
      <w:r w:rsidRPr="002606B2">
        <w:rPr>
          <w:rFonts w:ascii="Arial" w:hAnsi="Arial" w:cs="Arial"/>
          <w:color w:val="000000"/>
          <w:sz w:val="20"/>
          <w:szCs w:val="20"/>
        </w:rPr>
        <w:t xml:space="preserve">, </w:t>
      </w:r>
      <w:hyperlink r:id="rId17" w:history="1">
        <w:r w:rsidRPr="002606B2">
          <w:rPr>
            <w:rFonts w:ascii="Arial" w:hAnsi="Arial" w:cs="Arial"/>
            <w:color w:val="000000"/>
            <w:sz w:val="20"/>
            <w:szCs w:val="20"/>
          </w:rPr>
          <w:t>Suzuki T</w:t>
        </w:r>
      </w:hyperlink>
      <w:r w:rsidRPr="002606B2">
        <w:rPr>
          <w:rFonts w:ascii="Arial" w:hAnsi="Arial" w:cs="Arial"/>
          <w:color w:val="000000"/>
          <w:sz w:val="20"/>
          <w:szCs w:val="20"/>
        </w:rPr>
        <w:t xml:space="preserve">, et al. </w:t>
      </w:r>
      <w:r w:rsidRPr="002606B2">
        <w:rPr>
          <w:rFonts w:ascii="Arial" w:hAnsi="Arial" w:cs="Arial"/>
          <w:bCs/>
          <w:color w:val="000000"/>
          <w:kern w:val="36"/>
          <w:sz w:val="20"/>
          <w:szCs w:val="20"/>
          <w:lang w:val="en-US"/>
        </w:rPr>
        <w:t xml:space="preserve">Impact of transport pathways on the time from symptom onset of ST-segment elevation myocardial infarction to door of coronary intervention facility. </w:t>
      </w:r>
      <w:hyperlink r:id="rId18" w:tooltip="Journal of cardiology." w:history="1">
        <w:r w:rsidRPr="002606B2">
          <w:rPr>
            <w:rFonts w:ascii="Arial" w:hAnsi="Arial" w:cs="Arial"/>
            <w:i/>
            <w:color w:val="000000"/>
            <w:sz w:val="20"/>
            <w:szCs w:val="20"/>
            <w:lang w:val="en-US"/>
          </w:rPr>
          <w:t>J Cardiol</w:t>
        </w:r>
      </w:hyperlink>
      <w:r w:rsidRPr="002606B2">
        <w:rPr>
          <w:rFonts w:ascii="Arial" w:hAnsi="Arial" w:cs="Arial"/>
          <w:i/>
          <w:color w:val="000000"/>
          <w:sz w:val="20"/>
          <w:szCs w:val="20"/>
          <w:lang w:val="en-US"/>
        </w:rPr>
        <w:t xml:space="preserve"> </w:t>
      </w:r>
      <w:r w:rsidRPr="002606B2">
        <w:rPr>
          <w:rFonts w:ascii="Arial" w:hAnsi="Arial" w:cs="Arial"/>
          <w:color w:val="000000"/>
          <w:sz w:val="20"/>
          <w:szCs w:val="20"/>
          <w:lang w:val="en-US"/>
        </w:rPr>
        <w:t xml:space="preserve">2014; 64: 11-8.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9. Thylén I, Ericsson M, Hellström Ängerud K, et al. First medical contact in patients with STEMI and its impact on time to diagnosis; an explorative cross-sectional study. </w:t>
      </w:r>
      <w:r w:rsidRPr="002606B2">
        <w:rPr>
          <w:rFonts w:ascii="Arial" w:hAnsi="Arial" w:cs="Arial"/>
          <w:i/>
          <w:lang w:val="en-US"/>
        </w:rPr>
        <w:t xml:space="preserve">BMJ Open </w:t>
      </w:r>
      <w:r w:rsidRPr="002606B2">
        <w:rPr>
          <w:rFonts w:ascii="Arial" w:hAnsi="Arial" w:cs="Arial"/>
          <w:lang w:val="en-US"/>
        </w:rPr>
        <w:t xml:space="preserve">2015; 5: e007059.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rPr>
        <w:t xml:space="preserve">10. Tubaro M, Danchin N, Goldstein P, et al. </w:t>
      </w:r>
      <w:r w:rsidRPr="002606B2">
        <w:rPr>
          <w:rFonts w:ascii="Arial" w:hAnsi="Arial" w:cs="Arial"/>
          <w:lang w:val="en-US"/>
        </w:rPr>
        <w:t xml:space="preserve">Pre-hospital treatment of STEMI patients. A scientific statement of the Working Group Acute Cardiac Care of the European Society of Cardiology. </w:t>
      </w:r>
      <w:r w:rsidRPr="002606B2">
        <w:rPr>
          <w:rFonts w:ascii="Arial" w:hAnsi="Arial" w:cs="Arial"/>
          <w:i/>
          <w:lang w:val="en-US"/>
        </w:rPr>
        <w:t xml:space="preserve">Acute Card Care </w:t>
      </w:r>
      <w:r w:rsidRPr="002606B2">
        <w:rPr>
          <w:rFonts w:ascii="Arial" w:hAnsi="Arial" w:cs="Arial"/>
          <w:lang w:val="en-US"/>
        </w:rPr>
        <w:t xml:space="preserve">2011; 13: 56-67.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lastRenderedPageBreak/>
        <w:t xml:space="preserve">11. Lozzi L, Carstensen S, Rasmussen H, et al. Why do acute myocardial infarction patients not call an ambulance? An interview with patients presenting to hospital with acute myocardial infarction symptoms. </w:t>
      </w:r>
      <w:r w:rsidRPr="002606B2">
        <w:rPr>
          <w:rFonts w:ascii="Arial" w:hAnsi="Arial" w:cs="Arial"/>
          <w:i/>
          <w:lang w:val="en-US"/>
        </w:rPr>
        <w:t>Intern Med J</w:t>
      </w:r>
      <w:r w:rsidRPr="002606B2">
        <w:rPr>
          <w:rFonts w:ascii="Arial" w:hAnsi="Arial" w:cs="Arial"/>
          <w:lang w:val="en-US"/>
        </w:rPr>
        <w:t xml:space="preserve"> 2005; 35: 668-671. </w:t>
      </w:r>
    </w:p>
    <w:p w:rsidR="00773682" w:rsidRPr="002606B2" w:rsidRDefault="00773682" w:rsidP="00773682">
      <w:pPr>
        <w:pStyle w:val="desc1"/>
        <w:shd w:val="clear" w:color="auto" w:fill="FFFFFF"/>
        <w:spacing w:before="0" w:beforeAutospacing="0" w:after="0" w:afterAutospacing="0" w:line="480" w:lineRule="auto"/>
        <w:ind w:left="340" w:hanging="340"/>
        <w:rPr>
          <w:rFonts w:ascii="Arial" w:hAnsi="Arial" w:cs="Arial"/>
          <w:sz w:val="20"/>
          <w:szCs w:val="20"/>
          <w:lang w:val="en-US"/>
        </w:rPr>
      </w:pPr>
      <w:r w:rsidRPr="002606B2">
        <w:rPr>
          <w:rFonts w:ascii="Arial" w:hAnsi="Arial" w:cs="Arial"/>
          <w:bCs/>
          <w:sz w:val="20"/>
          <w:szCs w:val="20"/>
          <w:lang w:val="en-GB"/>
        </w:rPr>
        <w:t>12. Pattenden J</w:t>
      </w:r>
      <w:r w:rsidRPr="002606B2">
        <w:rPr>
          <w:rFonts w:ascii="Arial" w:hAnsi="Arial" w:cs="Arial"/>
          <w:sz w:val="20"/>
          <w:szCs w:val="20"/>
          <w:lang w:val="en-GB"/>
        </w:rPr>
        <w:t xml:space="preserve">, Watt I, Lewin RJ,  et al. </w:t>
      </w:r>
      <w:hyperlink r:id="rId19" w:history="1">
        <w:r w:rsidRPr="002606B2">
          <w:rPr>
            <w:rFonts w:ascii="Arial" w:hAnsi="Arial" w:cs="Arial"/>
            <w:sz w:val="20"/>
            <w:szCs w:val="20"/>
            <w:lang w:val="en-GB"/>
          </w:rPr>
          <w:t>Decision making processes in people with symptoms of acute myocardial infarction: qualitative study.</w:t>
        </w:r>
      </w:hyperlink>
      <w:r w:rsidRPr="002606B2">
        <w:rPr>
          <w:rFonts w:ascii="Arial" w:hAnsi="Arial" w:cs="Arial"/>
          <w:sz w:val="20"/>
          <w:szCs w:val="20"/>
          <w:lang w:val="en-GB"/>
        </w:rPr>
        <w:t xml:space="preserve"> </w:t>
      </w:r>
      <w:r w:rsidRPr="002606B2">
        <w:rPr>
          <w:rStyle w:val="jrnl"/>
          <w:rFonts w:ascii="Arial" w:hAnsi="Arial" w:cs="Arial"/>
          <w:i/>
          <w:sz w:val="20"/>
          <w:szCs w:val="20"/>
          <w:lang w:val="en-US"/>
        </w:rPr>
        <w:t>BMJ</w:t>
      </w:r>
      <w:r w:rsidRPr="002606B2">
        <w:rPr>
          <w:rFonts w:ascii="Arial" w:hAnsi="Arial" w:cs="Arial"/>
          <w:sz w:val="20"/>
          <w:szCs w:val="20"/>
          <w:lang w:val="en-US"/>
        </w:rPr>
        <w:t xml:space="preserve"> </w:t>
      </w:r>
      <w:r w:rsidRPr="002606B2">
        <w:rPr>
          <w:rFonts w:ascii="Arial" w:hAnsi="Arial" w:cs="Arial"/>
          <w:bCs/>
          <w:sz w:val="20"/>
          <w:szCs w:val="20"/>
          <w:lang w:val="en-US"/>
        </w:rPr>
        <w:t>2002</w:t>
      </w:r>
      <w:r w:rsidRPr="002606B2">
        <w:rPr>
          <w:rFonts w:ascii="Arial" w:hAnsi="Arial" w:cs="Arial"/>
          <w:sz w:val="20"/>
          <w:szCs w:val="20"/>
          <w:lang w:val="en-US"/>
        </w:rPr>
        <w:t>; 324: 1006-1009.</w:t>
      </w:r>
    </w:p>
    <w:p w:rsidR="00773682" w:rsidRPr="002606B2" w:rsidRDefault="00773682" w:rsidP="00773682">
      <w:pPr>
        <w:spacing w:line="480" w:lineRule="auto"/>
        <w:ind w:left="340" w:hanging="340"/>
        <w:rPr>
          <w:rFonts w:ascii="Arial" w:hAnsi="Arial" w:cs="Arial"/>
          <w:color w:val="000000"/>
          <w:sz w:val="20"/>
          <w:szCs w:val="20"/>
          <w:lang w:val="en-US"/>
        </w:rPr>
      </w:pPr>
      <w:r w:rsidRPr="002606B2">
        <w:rPr>
          <w:rFonts w:ascii="Arial" w:hAnsi="Arial" w:cs="Arial"/>
          <w:color w:val="000000"/>
          <w:sz w:val="20"/>
          <w:szCs w:val="20"/>
          <w:lang w:val="en-US"/>
        </w:rPr>
        <w:t xml:space="preserve">13. </w:t>
      </w:r>
      <w:hyperlink r:id="rId20" w:history="1">
        <w:r w:rsidRPr="002606B2">
          <w:rPr>
            <w:rFonts w:ascii="Arial" w:hAnsi="Arial" w:cs="Arial"/>
            <w:color w:val="000000"/>
            <w:sz w:val="20"/>
            <w:szCs w:val="20"/>
            <w:lang w:val="en-US"/>
          </w:rPr>
          <w:t>Thuresson M</w:t>
        </w:r>
      </w:hyperlink>
      <w:r w:rsidRPr="002606B2">
        <w:rPr>
          <w:rFonts w:ascii="Arial" w:hAnsi="Arial" w:cs="Arial"/>
          <w:color w:val="000000"/>
          <w:sz w:val="20"/>
          <w:szCs w:val="20"/>
          <w:lang w:val="en-US"/>
        </w:rPr>
        <w:t xml:space="preserve">, </w:t>
      </w:r>
      <w:hyperlink r:id="rId21" w:history="1">
        <w:r w:rsidRPr="002606B2">
          <w:rPr>
            <w:rFonts w:ascii="Arial" w:hAnsi="Arial" w:cs="Arial"/>
            <w:color w:val="000000"/>
            <w:sz w:val="20"/>
            <w:szCs w:val="20"/>
            <w:lang w:val="en-US"/>
          </w:rPr>
          <w:t>Jarlöv MB</w:t>
        </w:r>
      </w:hyperlink>
      <w:r w:rsidRPr="002606B2">
        <w:rPr>
          <w:rFonts w:ascii="Arial" w:hAnsi="Arial" w:cs="Arial"/>
          <w:color w:val="000000"/>
          <w:sz w:val="20"/>
          <w:szCs w:val="20"/>
          <w:lang w:val="en-US"/>
        </w:rPr>
        <w:t xml:space="preserve">, </w:t>
      </w:r>
      <w:hyperlink r:id="rId22" w:history="1">
        <w:r w:rsidRPr="002606B2">
          <w:rPr>
            <w:rFonts w:ascii="Arial" w:hAnsi="Arial" w:cs="Arial"/>
            <w:color w:val="000000"/>
            <w:sz w:val="20"/>
            <w:szCs w:val="20"/>
            <w:lang w:val="en-US"/>
          </w:rPr>
          <w:t>Lindahl B</w:t>
        </w:r>
      </w:hyperlink>
      <w:r w:rsidRPr="002606B2">
        <w:rPr>
          <w:rFonts w:ascii="Arial" w:hAnsi="Arial" w:cs="Arial"/>
          <w:color w:val="000000"/>
          <w:sz w:val="20"/>
          <w:szCs w:val="20"/>
          <w:lang w:val="en-US"/>
        </w:rPr>
        <w:t xml:space="preserve">, </w:t>
      </w:r>
      <w:r w:rsidRPr="002606B2">
        <w:rPr>
          <w:rFonts w:ascii="Arial" w:hAnsi="Arial" w:cs="Arial"/>
          <w:color w:val="000000"/>
          <w:sz w:val="20"/>
          <w:szCs w:val="20"/>
        </w:rPr>
        <w:t>et al</w:t>
      </w:r>
      <w:r w:rsidRPr="002606B2">
        <w:rPr>
          <w:rFonts w:ascii="Arial" w:hAnsi="Arial" w:cs="Arial"/>
          <w:color w:val="000000"/>
          <w:sz w:val="20"/>
          <w:szCs w:val="20"/>
          <w:lang w:val="en-US"/>
        </w:rPr>
        <w:t xml:space="preserve">. </w:t>
      </w:r>
      <w:r w:rsidRPr="002606B2">
        <w:rPr>
          <w:rFonts w:ascii="Arial" w:hAnsi="Arial" w:cs="Arial"/>
          <w:bCs/>
          <w:color w:val="000000"/>
          <w:kern w:val="36"/>
          <w:sz w:val="20"/>
          <w:szCs w:val="20"/>
          <w:lang w:val="en-US"/>
        </w:rPr>
        <w:t xml:space="preserve">Thoughts, actions, and factors associated with prehospital delay in patients with acute coronary syndrome. </w:t>
      </w:r>
      <w:hyperlink r:id="rId23" w:tooltip="Heart &amp; lung : the journal of critical care." w:history="1">
        <w:r w:rsidRPr="002606B2">
          <w:rPr>
            <w:rFonts w:ascii="Arial" w:hAnsi="Arial" w:cs="Arial"/>
            <w:i/>
            <w:color w:val="000000"/>
            <w:sz w:val="20"/>
            <w:szCs w:val="20"/>
            <w:lang w:val="en-US"/>
          </w:rPr>
          <w:t>Heart Lung</w:t>
        </w:r>
      </w:hyperlink>
      <w:r w:rsidRPr="002606B2">
        <w:rPr>
          <w:rFonts w:ascii="Arial" w:hAnsi="Arial" w:cs="Arial"/>
          <w:color w:val="000000"/>
          <w:sz w:val="20"/>
          <w:szCs w:val="20"/>
          <w:lang w:val="en-US"/>
        </w:rPr>
        <w:t xml:space="preserve"> 2007; 36: 398-409.</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rPr>
        <w:t xml:space="preserve">14. Kerr D, Holden D, Smith J, et al. </w:t>
      </w:r>
      <w:r w:rsidRPr="002606B2">
        <w:rPr>
          <w:rFonts w:ascii="Arial" w:hAnsi="Arial" w:cs="Arial"/>
          <w:lang w:val="en-US"/>
        </w:rPr>
        <w:t xml:space="preserve">Predictors of ambulance use in patients with acute myocardial infarction in Australia. </w:t>
      </w:r>
      <w:r w:rsidRPr="002606B2">
        <w:rPr>
          <w:rFonts w:ascii="Arial" w:hAnsi="Arial" w:cs="Arial"/>
          <w:i/>
          <w:lang w:val="en-US"/>
        </w:rPr>
        <w:t>Emerg Med J</w:t>
      </w:r>
      <w:r w:rsidRPr="002606B2">
        <w:rPr>
          <w:rFonts w:ascii="Arial" w:hAnsi="Arial" w:cs="Arial"/>
          <w:lang w:val="en-US"/>
        </w:rPr>
        <w:t xml:space="preserve"> 2006; 23: 948-952.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15. Boothroyd LJ, Lambert LJ, Segal E, et al. Comparison of outcomes of ambulance users and nonusers in ST elevation myocardial infarction. </w:t>
      </w:r>
      <w:r w:rsidRPr="002606B2">
        <w:rPr>
          <w:rFonts w:ascii="Arial" w:hAnsi="Arial" w:cs="Arial"/>
          <w:i/>
          <w:lang w:val="en-US"/>
        </w:rPr>
        <w:t>Am J Cardiol</w:t>
      </w:r>
      <w:r w:rsidRPr="002606B2">
        <w:rPr>
          <w:rFonts w:ascii="Arial" w:hAnsi="Arial" w:cs="Arial"/>
          <w:lang w:val="en-US"/>
        </w:rPr>
        <w:t xml:space="preserve"> 2014; 114: 1289-1294.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16. Thuresson M, Jarlöv MB, Lindahl B, et al. Factors that influence the use of ambulance in acute coronary syndrome. </w:t>
      </w:r>
      <w:r w:rsidRPr="002606B2">
        <w:rPr>
          <w:rFonts w:ascii="Arial" w:hAnsi="Arial" w:cs="Arial"/>
          <w:i/>
          <w:lang w:val="en-US"/>
        </w:rPr>
        <w:t>Am Heart J</w:t>
      </w:r>
      <w:r w:rsidRPr="002606B2">
        <w:rPr>
          <w:rFonts w:ascii="Arial" w:hAnsi="Arial" w:cs="Arial"/>
          <w:lang w:val="en-US"/>
        </w:rPr>
        <w:t xml:space="preserve"> 2008; 156: 170-176.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17. Mooney M, O'Brien F, McKee G, et al. Ambulance use in acute coronary syndrome in Ireland: a cross-sectional study. </w:t>
      </w:r>
      <w:r w:rsidRPr="002606B2">
        <w:rPr>
          <w:rFonts w:ascii="Arial" w:hAnsi="Arial" w:cs="Arial"/>
          <w:i/>
          <w:lang w:val="en-US"/>
        </w:rPr>
        <w:t>Eur J Cardiovasc Nurs</w:t>
      </w:r>
      <w:r w:rsidRPr="002606B2">
        <w:rPr>
          <w:rFonts w:ascii="Arial" w:hAnsi="Arial" w:cs="Arial"/>
          <w:lang w:val="en-US"/>
        </w:rPr>
        <w:t xml:space="preserve"> 2015 Mar 24. pii: 1474515115579134. [Epub ahead of print]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18. Mathews R, Peterson ED, Li S, et al. Use of emergency medical service transport among patients with ST-segment-elevation myocardial infarction: findings from the National Cardiovascular Data Registry Acute Coronary Treatment Intervention Outcomes Network Registry-Get With The Guidelines. </w:t>
      </w:r>
      <w:r w:rsidRPr="002606B2">
        <w:rPr>
          <w:rFonts w:ascii="Arial" w:hAnsi="Arial" w:cs="Arial"/>
          <w:i/>
          <w:lang w:val="en-US"/>
        </w:rPr>
        <w:t>Circulation</w:t>
      </w:r>
      <w:r w:rsidRPr="002606B2">
        <w:rPr>
          <w:rFonts w:ascii="Arial" w:hAnsi="Arial" w:cs="Arial"/>
          <w:lang w:val="en-US"/>
        </w:rPr>
        <w:t xml:space="preserve"> 2011; 124: 154-163.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19. Tataris K, Kivlehan S, and Govindarajan P. National trends in the utilization of emergency medical services for acute myocardial infarction and stroke. </w:t>
      </w:r>
      <w:r w:rsidRPr="002606B2">
        <w:rPr>
          <w:rFonts w:ascii="Arial" w:hAnsi="Arial" w:cs="Arial"/>
          <w:i/>
          <w:lang w:val="en-US"/>
        </w:rPr>
        <w:t>West J Emerg Med</w:t>
      </w:r>
      <w:r w:rsidRPr="002606B2">
        <w:rPr>
          <w:rFonts w:ascii="Arial" w:hAnsi="Arial" w:cs="Arial"/>
          <w:lang w:val="en-US"/>
        </w:rPr>
        <w:t xml:space="preserve"> 2014; 15: 744-748.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20. Goldberg RJ, Lamusta J, Darling C, et al. Community trends in the use and characteristics of persons with acute myocardial infarction who are transported by emergency medical services. </w:t>
      </w:r>
      <w:r w:rsidRPr="002606B2">
        <w:rPr>
          <w:rFonts w:ascii="Arial" w:hAnsi="Arial" w:cs="Arial"/>
          <w:i/>
          <w:lang w:val="en-US"/>
        </w:rPr>
        <w:t>Heart Lung</w:t>
      </w:r>
      <w:r w:rsidRPr="002606B2">
        <w:rPr>
          <w:rFonts w:ascii="Arial" w:hAnsi="Arial" w:cs="Arial"/>
          <w:lang w:val="en-US"/>
        </w:rPr>
        <w:t xml:space="preserve"> 2012; 41: 323-331.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21. Scherer TM, Russ S, Jenkins CA, et al. Predictors of ambulance transport in patients with ST-elevation myocardial infarction. </w:t>
      </w:r>
      <w:r w:rsidRPr="002606B2">
        <w:rPr>
          <w:rFonts w:ascii="Arial" w:hAnsi="Arial" w:cs="Arial"/>
          <w:i/>
          <w:lang w:val="en-US"/>
        </w:rPr>
        <w:t>Prehosp Disaster Med</w:t>
      </w:r>
      <w:r w:rsidRPr="002606B2">
        <w:rPr>
          <w:rFonts w:ascii="Arial" w:hAnsi="Arial" w:cs="Arial"/>
          <w:lang w:val="en-US"/>
        </w:rPr>
        <w:t xml:space="preserve"> 2012; 27: 226-230.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22. Johansson I, Strömberg A, and Swahn E. Ambulance use in patients with acute myocardial infarction. </w:t>
      </w:r>
      <w:r w:rsidRPr="002606B2">
        <w:rPr>
          <w:rFonts w:ascii="Arial" w:hAnsi="Arial" w:cs="Arial"/>
          <w:i/>
          <w:lang w:val="en-US"/>
        </w:rPr>
        <w:t>J Cardiovasc Nurs</w:t>
      </w:r>
      <w:r w:rsidRPr="002606B2">
        <w:rPr>
          <w:rFonts w:ascii="Arial" w:hAnsi="Arial" w:cs="Arial"/>
          <w:lang w:val="en-US"/>
        </w:rPr>
        <w:t xml:space="preserve"> 2004; 19: 5-12.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lastRenderedPageBreak/>
        <w:t xml:space="preserve">23. Brown AL, Mann NC, Daya M, et al. Demographic, belief, and situational factors influencing the decision to utilize emergency medical services among chest pain patients. Rapid Early Action for Coronary Treatment (REACT) study. </w:t>
      </w:r>
      <w:r w:rsidRPr="002606B2">
        <w:rPr>
          <w:rFonts w:ascii="Arial" w:hAnsi="Arial" w:cs="Arial"/>
          <w:i/>
          <w:lang w:val="en-US"/>
        </w:rPr>
        <w:t>Circulation</w:t>
      </w:r>
      <w:r w:rsidRPr="002606B2">
        <w:rPr>
          <w:rFonts w:ascii="Arial" w:hAnsi="Arial" w:cs="Arial"/>
          <w:lang w:val="en-US"/>
        </w:rPr>
        <w:t xml:space="preserve"> 2000; 102: 173-178.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24. McGinn AP, Rosamond WD, Goff DC Jr, et al. Trends in prehospital delay time and use of emergency medical services for acute myocardial infarction: experience in 4 US communities from 1987-2000. </w:t>
      </w:r>
      <w:r w:rsidRPr="002606B2">
        <w:rPr>
          <w:rFonts w:ascii="Arial" w:hAnsi="Arial" w:cs="Arial"/>
          <w:i/>
          <w:lang w:val="en-US"/>
        </w:rPr>
        <w:t>Am Heart J</w:t>
      </w:r>
      <w:r w:rsidRPr="002606B2">
        <w:rPr>
          <w:rFonts w:ascii="Arial" w:hAnsi="Arial" w:cs="Arial"/>
          <w:lang w:val="en-US"/>
        </w:rPr>
        <w:t xml:space="preserve"> 2005; 150(3): 392-400. </w:t>
      </w:r>
    </w:p>
    <w:p w:rsidR="00773682" w:rsidRPr="002606B2" w:rsidRDefault="00773682" w:rsidP="00773682">
      <w:pPr>
        <w:pStyle w:val="HTMLVorformatiert"/>
        <w:spacing w:line="480" w:lineRule="auto"/>
        <w:ind w:left="340" w:hanging="340"/>
        <w:rPr>
          <w:rFonts w:ascii="Arial" w:hAnsi="Arial" w:cs="Arial"/>
        </w:rPr>
      </w:pPr>
      <w:r w:rsidRPr="002606B2">
        <w:rPr>
          <w:rFonts w:ascii="Arial" w:hAnsi="Arial" w:cs="Arial"/>
          <w:lang w:val="en-US"/>
        </w:rPr>
        <w:t xml:space="preserve">24. Demirkan B, Ege MR, Doğan P, et al. Factors influencing the use of ambulance among patients with acute coronary syndrome: results of two centers in Turkey. </w:t>
      </w:r>
      <w:r w:rsidRPr="002606B2">
        <w:rPr>
          <w:rFonts w:ascii="Arial" w:hAnsi="Arial" w:cs="Arial"/>
          <w:i/>
        </w:rPr>
        <w:t>Anadolu Kardiyol Derg</w:t>
      </w:r>
      <w:r w:rsidRPr="002606B2">
        <w:rPr>
          <w:rFonts w:ascii="Arial" w:hAnsi="Arial" w:cs="Arial"/>
        </w:rPr>
        <w:t xml:space="preserve"> 2013; 13: 516-522. </w:t>
      </w:r>
    </w:p>
    <w:p w:rsidR="00773682" w:rsidRPr="002606B2" w:rsidRDefault="00773682" w:rsidP="00773682">
      <w:pPr>
        <w:spacing w:line="480" w:lineRule="auto"/>
        <w:ind w:left="340" w:hanging="340"/>
        <w:rPr>
          <w:rFonts w:ascii="Arial" w:hAnsi="Arial" w:cs="Arial"/>
          <w:color w:val="000000"/>
          <w:sz w:val="20"/>
          <w:szCs w:val="20"/>
          <w:lang w:val="en-GB"/>
        </w:rPr>
      </w:pPr>
      <w:r w:rsidRPr="002606B2">
        <w:rPr>
          <w:rFonts w:ascii="Arial" w:hAnsi="Arial" w:cs="Arial"/>
          <w:color w:val="000000"/>
          <w:sz w:val="20"/>
          <w:szCs w:val="20"/>
        </w:rPr>
        <w:t xml:space="preserve">26. Meisinger C, Hörmann A, Heier M, et al. </w:t>
      </w:r>
      <w:r w:rsidRPr="002606B2">
        <w:rPr>
          <w:rFonts w:ascii="Arial" w:hAnsi="Arial" w:cs="Arial"/>
          <w:color w:val="000000"/>
          <w:sz w:val="20"/>
          <w:szCs w:val="20"/>
          <w:lang w:val="en-GB"/>
        </w:rPr>
        <w:t xml:space="preserve">Admission blood glucose and adverse outcomes in non-diabetic patients with myocardial infarction in the reperfusion era. </w:t>
      </w:r>
      <w:r w:rsidRPr="002606B2">
        <w:rPr>
          <w:rFonts w:ascii="Arial" w:hAnsi="Arial" w:cs="Arial"/>
          <w:i/>
          <w:color w:val="000000"/>
          <w:sz w:val="20"/>
          <w:szCs w:val="20"/>
          <w:lang w:val="en-GB"/>
        </w:rPr>
        <w:t>Int J Cardiol</w:t>
      </w:r>
      <w:r w:rsidRPr="002606B2">
        <w:rPr>
          <w:rFonts w:ascii="Arial" w:hAnsi="Arial" w:cs="Arial"/>
          <w:color w:val="000000"/>
          <w:sz w:val="20"/>
          <w:szCs w:val="20"/>
          <w:lang w:val="en-GB"/>
        </w:rPr>
        <w:t xml:space="preserve"> 2006; 113: 229–235.</w:t>
      </w:r>
    </w:p>
    <w:p w:rsidR="00773682" w:rsidRPr="002606B2" w:rsidRDefault="00773682" w:rsidP="00773682">
      <w:pPr>
        <w:pStyle w:val="desc"/>
        <w:spacing w:before="0" w:beforeAutospacing="0" w:after="0" w:afterAutospacing="0" w:line="480" w:lineRule="auto"/>
        <w:ind w:left="340" w:hanging="340"/>
        <w:rPr>
          <w:rFonts w:ascii="Arial" w:hAnsi="Arial" w:cs="Arial"/>
          <w:color w:val="000000"/>
          <w:sz w:val="20"/>
          <w:szCs w:val="20"/>
          <w:lang w:val="en-GB"/>
        </w:rPr>
      </w:pPr>
      <w:r w:rsidRPr="002606B2">
        <w:rPr>
          <w:rFonts w:ascii="Arial" w:hAnsi="Arial" w:cs="Arial"/>
          <w:color w:val="000000"/>
          <w:sz w:val="20"/>
          <w:szCs w:val="20"/>
          <w:lang w:val="en-GB"/>
        </w:rPr>
        <w:t xml:space="preserve">27. Kuch B, Heier M, von Scheidt W, et al. 20-year-trends in clinical characteristics, therapy and short-term prognosis in acute myocardial infarction according to presenting electrocardiogram – results of the MONICA/KORA Augsburg Myocardial Infarction Registry (1985–2004). </w:t>
      </w:r>
      <w:r w:rsidRPr="002606B2">
        <w:rPr>
          <w:rFonts w:ascii="Arial" w:hAnsi="Arial" w:cs="Arial"/>
          <w:i/>
          <w:color w:val="000000"/>
          <w:sz w:val="20"/>
          <w:szCs w:val="20"/>
          <w:lang w:val="en-GB"/>
        </w:rPr>
        <w:t>Am J Cardiol</w:t>
      </w:r>
      <w:r w:rsidRPr="002606B2">
        <w:rPr>
          <w:rFonts w:ascii="Arial" w:hAnsi="Arial" w:cs="Arial"/>
          <w:color w:val="000000"/>
          <w:sz w:val="20"/>
          <w:szCs w:val="20"/>
          <w:lang w:val="en-GB"/>
        </w:rPr>
        <w:t xml:space="preserve"> 2007; 100: 1056–1060.</w:t>
      </w:r>
    </w:p>
    <w:p w:rsidR="00773682" w:rsidRPr="002606B2" w:rsidRDefault="00773682" w:rsidP="00773682">
      <w:pPr>
        <w:autoSpaceDE w:val="0"/>
        <w:autoSpaceDN w:val="0"/>
        <w:adjustRightInd w:val="0"/>
        <w:spacing w:line="480" w:lineRule="auto"/>
        <w:ind w:left="340" w:hanging="340"/>
        <w:rPr>
          <w:rFonts w:ascii="Arial" w:hAnsi="Arial" w:cs="Arial"/>
          <w:sz w:val="20"/>
          <w:szCs w:val="20"/>
          <w:lang w:val="en-US"/>
        </w:rPr>
      </w:pPr>
      <w:r w:rsidRPr="002606B2">
        <w:rPr>
          <w:rFonts w:ascii="Arial" w:hAnsi="Arial" w:cs="Arial"/>
          <w:sz w:val="20"/>
          <w:szCs w:val="20"/>
          <w:lang w:val="en-US"/>
        </w:rPr>
        <w:t xml:space="preserve">28. Allison PD: When Can You Safely Ignore Multicollinearity? </w:t>
      </w:r>
      <w:r w:rsidRPr="002606B2">
        <w:rPr>
          <w:rFonts w:ascii="Arial" w:hAnsi="Arial" w:cs="Arial"/>
          <w:color w:val="000000"/>
          <w:sz w:val="20"/>
          <w:szCs w:val="20"/>
          <w:lang w:val="en-GB"/>
        </w:rPr>
        <w:t>[accessed February, 2015]</w:t>
      </w:r>
      <w:r w:rsidRPr="002606B2">
        <w:rPr>
          <w:rFonts w:ascii="Arial" w:hAnsi="Arial" w:cs="Arial"/>
          <w:sz w:val="20"/>
          <w:szCs w:val="20"/>
          <w:lang w:val="en-US"/>
        </w:rPr>
        <w:t xml:space="preserve"> Available at: </w:t>
      </w:r>
      <w:r w:rsidRPr="002606B2">
        <w:rPr>
          <w:rFonts w:ascii="Arial" w:hAnsi="Arial" w:cs="Arial"/>
          <w:sz w:val="20"/>
          <w:szCs w:val="20"/>
          <w:lang w:val="en-GB"/>
        </w:rPr>
        <w:t>http://www.statisticalhorizons.com/multicollinearity.</w:t>
      </w:r>
    </w:p>
    <w:p w:rsidR="00773682" w:rsidRPr="002606B2" w:rsidRDefault="00773682" w:rsidP="00773682">
      <w:pPr>
        <w:pStyle w:val="HTMLVorformatiert"/>
        <w:spacing w:line="480" w:lineRule="auto"/>
        <w:ind w:left="340" w:hanging="340"/>
        <w:rPr>
          <w:rFonts w:ascii="Arial" w:hAnsi="Arial" w:cs="Arial"/>
        </w:rPr>
      </w:pPr>
      <w:r w:rsidRPr="002606B2">
        <w:rPr>
          <w:rFonts w:ascii="Arial" w:hAnsi="Arial" w:cs="Arial"/>
        </w:rPr>
        <w:t xml:space="preserve">29. Kirchberger I, Heier M, Golüke H, et al. </w:t>
      </w:r>
      <w:r w:rsidRPr="002606B2">
        <w:rPr>
          <w:rFonts w:ascii="Arial" w:hAnsi="Arial" w:cs="Arial"/>
          <w:lang w:val="en-US"/>
        </w:rPr>
        <w:t xml:space="preserve">Mismatch of presenting symptoms at first and recurrent acute myocardial infarction. From the MONICA/KORA Myocardial Infarction Registry. </w:t>
      </w:r>
      <w:r w:rsidRPr="002606B2">
        <w:rPr>
          <w:rFonts w:ascii="Arial" w:hAnsi="Arial" w:cs="Arial"/>
          <w:i/>
          <w:lang w:val="en-US"/>
        </w:rPr>
        <w:t>Eur J Prev Cardiol</w:t>
      </w:r>
      <w:r w:rsidRPr="002606B2">
        <w:rPr>
          <w:rFonts w:ascii="Arial" w:hAnsi="Arial" w:cs="Arial"/>
          <w:lang w:val="en-US"/>
        </w:rPr>
        <w:t xml:space="preserve"> 2015 May 20. pii: 2047487315588071. [Epub ahead of print] </w:t>
      </w:r>
    </w:p>
    <w:p w:rsidR="00773682" w:rsidRPr="002606B2" w:rsidRDefault="00773682" w:rsidP="00773682">
      <w:pPr>
        <w:pStyle w:val="HTMLVorformatiert"/>
        <w:spacing w:line="480" w:lineRule="auto"/>
        <w:ind w:left="340" w:hanging="340"/>
        <w:rPr>
          <w:rFonts w:ascii="Arial" w:hAnsi="Arial" w:cs="Arial"/>
          <w:lang w:val="en-US"/>
        </w:rPr>
      </w:pPr>
      <w:r w:rsidRPr="002606B2">
        <w:rPr>
          <w:rFonts w:ascii="Arial" w:hAnsi="Arial" w:cs="Arial"/>
          <w:lang w:val="en-US"/>
        </w:rPr>
        <w:t xml:space="preserve">30. Ingarfield SL, Jacobs IG, Jelinek GA, et al. Patient delay and use of ambulance by patients with chest pain. </w:t>
      </w:r>
      <w:r w:rsidRPr="002606B2">
        <w:rPr>
          <w:rFonts w:ascii="Arial" w:hAnsi="Arial" w:cs="Arial"/>
          <w:i/>
          <w:lang w:val="en-US"/>
        </w:rPr>
        <w:t>Emerg Med Australas</w:t>
      </w:r>
      <w:r w:rsidRPr="002606B2">
        <w:rPr>
          <w:rFonts w:ascii="Arial" w:hAnsi="Arial" w:cs="Arial"/>
          <w:lang w:val="en-US"/>
        </w:rPr>
        <w:t xml:space="preserve"> 2005; 17: 218-223. </w:t>
      </w:r>
    </w:p>
    <w:p w:rsidR="000E297E" w:rsidRPr="002606B2" w:rsidRDefault="000E297E" w:rsidP="000E297E">
      <w:pPr>
        <w:spacing w:before="100" w:beforeAutospacing="1" w:after="100" w:afterAutospacing="1"/>
        <w:outlineLvl w:val="0"/>
        <w:rPr>
          <w:rFonts w:ascii="Arial" w:hAnsi="Arial" w:cs="Arial"/>
          <w:bCs/>
          <w:color w:val="000000"/>
          <w:kern w:val="36"/>
          <w:sz w:val="20"/>
          <w:szCs w:val="20"/>
          <w:lang w:val="en-US"/>
        </w:rPr>
      </w:pPr>
    </w:p>
    <w:p w:rsidR="000E297E" w:rsidRPr="002606B2" w:rsidRDefault="000E297E" w:rsidP="000E297E">
      <w:pPr>
        <w:rPr>
          <w:rFonts w:ascii="Arial" w:hAnsi="Arial" w:cs="Arial"/>
          <w:color w:val="000000"/>
          <w:sz w:val="20"/>
          <w:szCs w:val="20"/>
          <w:lang w:val="en-US"/>
        </w:rPr>
      </w:pPr>
    </w:p>
    <w:p w:rsidR="00876E6C" w:rsidRPr="002606B2" w:rsidRDefault="007B209F" w:rsidP="000D5866">
      <w:pPr>
        <w:pStyle w:val="HTMLVorformatiert"/>
        <w:spacing w:line="480" w:lineRule="auto"/>
        <w:ind w:left="397" w:hanging="397"/>
        <w:rPr>
          <w:rFonts w:ascii="Arial" w:hAnsi="Arial" w:cs="Arial"/>
          <w:b/>
          <w:lang w:val="en-US"/>
        </w:rPr>
      </w:pPr>
      <w:r w:rsidRPr="002606B2">
        <w:rPr>
          <w:rFonts w:ascii="Arial" w:hAnsi="Arial" w:cs="Arial"/>
          <w:color w:val="000000"/>
          <w:lang w:val="en-US"/>
        </w:rPr>
        <w:br w:type="column"/>
      </w:r>
      <w:r w:rsidRPr="002606B2">
        <w:rPr>
          <w:rFonts w:ascii="Arial" w:hAnsi="Arial" w:cs="Arial"/>
          <w:b/>
          <w:lang w:val="en-US"/>
        </w:rPr>
        <w:lastRenderedPageBreak/>
        <w:t>What’s new?</w:t>
      </w:r>
    </w:p>
    <w:p w:rsidR="00105CB8" w:rsidRPr="002606B2" w:rsidRDefault="007B209F" w:rsidP="00AF0ABB">
      <w:pPr>
        <w:numPr>
          <w:ilvl w:val="0"/>
          <w:numId w:val="8"/>
        </w:numPr>
        <w:spacing w:line="480" w:lineRule="auto"/>
        <w:ind w:left="714" w:hanging="357"/>
        <w:rPr>
          <w:rFonts w:ascii="Arial" w:hAnsi="Arial" w:cs="Arial"/>
          <w:sz w:val="20"/>
          <w:szCs w:val="20"/>
          <w:lang w:val="en-GB"/>
        </w:rPr>
      </w:pPr>
      <w:r w:rsidRPr="002606B2">
        <w:rPr>
          <w:rFonts w:ascii="Arial" w:hAnsi="Arial" w:cs="Arial"/>
          <w:sz w:val="20"/>
          <w:szCs w:val="20"/>
          <w:lang w:val="en-US"/>
        </w:rPr>
        <w:t>T</w:t>
      </w:r>
      <w:r w:rsidRPr="002606B2">
        <w:rPr>
          <w:rFonts w:ascii="Arial" w:hAnsi="Arial" w:cs="Arial"/>
          <w:sz w:val="20"/>
          <w:szCs w:val="20"/>
          <w:lang w:val="en-GB"/>
        </w:rPr>
        <w:t xml:space="preserve">he experience of typical or </w:t>
      </w:r>
      <w:r w:rsidR="00193A57" w:rsidRPr="002606B2">
        <w:rPr>
          <w:rFonts w:ascii="Arial" w:hAnsi="Arial" w:cs="Arial"/>
          <w:sz w:val="20"/>
          <w:szCs w:val="20"/>
          <w:lang w:val="en-GB"/>
        </w:rPr>
        <w:t>a</w:t>
      </w:r>
      <w:r w:rsidRPr="002606B2">
        <w:rPr>
          <w:rFonts w:ascii="Arial" w:hAnsi="Arial" w:cs="Arial"/>
          <w:sz w:val="20"/>
          <w:szCs w:val="20"/>
          <w:lang w:val="en-GB"/>
        </w:rPr>
        <w:t xml:space="preserve">typical symptoms considerably influences the decision to use EMS in first and recurrent infarction. </w:t>
      </w:r>
    </w:p>
    <w:p w:rsidR="007B209F" w:rsidRPr="002606B2" w:rsidRDefault="00105CB8" w:rsidP="00AF0ABB">
      <w:pPr>
        <w:numPr>
          <w:ilvl w:val="0"/>
          <w:numId w:val="8"/>
        </w:numPr>
        <w:spacing w:line="480" w:lineRule="auto"/>
        <w:ind w:left="714" w:hanging="357"/>
        <w:rPr>
          <w:rFonts w:ascii="Arial" w:hAnsi="Arial" w:cs="Arial"/>
          <w:sz w:val="20"/>
          <w:szCs w:val="20"/>
          <w:lang w:val="en-US"/>
        </w:rPr>
      </w:pPr>
      <w:r w:rsidRPr="002606B2">
        <w:rPr>
          <w:rFonts w:ascii="Arial" w:hAnsi="Arial" w:cs="Arial"/>
          <w:sz w:val="20"/>
          <w:szCs w:val="20"/>
          <w:lang w:val="en-US"/>
        </w:rPr>
        <w:t xml:space="preserve">Symptoms which occur in addition to typical chest pain seem to intensify the need to use EMS. </w:t>
      </w:r>
    </w:p>
    <w:p w:rsidR="007B209F" w:rsidRPr="002606B2" w:rsidRDefault="007B209F" w:rsidP="007B209F">
      <w:pPr>
        <w:numPr>
          <w:ilvl w:val="0"/>
          <w:numId w:val="7"/>
        </w:numPr>
        <w:autoSpaceDE w:val="0"/>
        <w:autoSpaceDN w:val="0"/>
        <w:adjustRightInd w:val="0"/>
        <w:spacing w:line="480" w:lineRule="auto"/>
        <w:rPr>
          <w:rFonts w:ascii="Arial" w:hAnsi="Arial" w:cs="Arial"/>
          <w:sz w:val="20"/>
          <w:szCs w:val="20"/>
          <w:lang w:val="en-GB"/>
        </w:rPr>
      </w:pPr>
      <w:r w:rsidRPr="002606B2">
        <w:rPr>
          <w:rFonts w:ascii="Arial" w:hAnsi="Arial" w:cs="Arial"/>
          <w:sz w:val="20"/>
          <w:szCs w:val="20"/>
          <w:lang w:val="en-GB"/>
        </w:rPr>
        <w:t xml:space="preserve">Patients who initially used EMS transportation were likely to choose this option again at the recurrent infarction. </w:t>
      </w:r>
    </w:p>
    <w:p w:rsidR="007B209F" w:rsidRDefault="007B209F" w:rsidP="007B209F">
      <w:pPr>
        <w:numPr>
          <w:ilvl w:val="0"/>
          <w:numId w:val="7"/>
        </w:numPr>
        <w:autoSpaceDE w:val="0"/>
        <w:autoSpaceDN w:val="0"/>
        <w:adjustRightInd w:val="0"/>
        <w:spacing w:line="480" w:lineRule="auto"/>
        <w:rPr>
          <w:rFonts w:ascii="Arial" w:hAnsi="Arial" w:cs="Arial"/>
          <w:sz w:val="20"/>
          <w:szCs w:val="20"/>
          <w:lang w:val="en-GB"/>
        </w:rPr>
      </w:pPr>
      <w:r w:rsidRPr="002606B2">
        <w:rPr>
          <w:rFonts w:ascii="Arial" w:hAnsi="Arial" w:cs="Arial"/>
          <w:sz w:val="20"/>
          <w:szCs w:val="20"/>
          <w:lang w:val="en-GB"/>
        </w:rPr>
        <w:t xml:space="preserve">Those who failed at both times may </w:t>
      </w:r>
      <w:r w:rsidR="00A9764E" w:rsidRPr="002606B2">
        <w:rPr>
          <w:rFonts w:ascii="Arial" w:hAnsi="Arial" w:cs="Arial"/>
          <w:sz w:val="20"/>
          <w:szCs w:val="20"/>
          <w:lang w:val="en-GB"/>
        </w:rPr>
        <w:t xml:space="preserve">have </w:t>
      </w:r>
      <w:r w:rsidRPr="002606B2">
        <w:rPr>
          <w:rFonts w:ascii="Arial" w:hAnsi="Arial" w:cs="Arial"/>
          <w:sz w:val="20"/>
          <w:szCs w:val="20"/>
          <w:lang w:val="en-GB"/>
        </w:rPr>
        <w:t>had a less severe first AMI and may have relied on the unfavourable advice given by their spouses. These findings highlight the need for continuous edu</w:t>
      </w:r>
      <w:r w:rsidR="00A9764E" w:rsidRPr="002606B2">
        <w:rPr>
          <w:rFonts w:ascii="Arial" w:hAnsi="Arial" w:cs="Arial"/>
          <w:sz w:val="20"/>
          <w:szCs w:val="20"/>
          <w:lang w:val="en-GB"/>
        </w:rPr>
        <w:t>cation of patients and significant others</w:t>
      </w:r>
      <w:r w:rsidRPr="002606B2">
        <w:rPr>
          <w:rFonts w:ascii="Arial" w:hAnsi="Arial" w:cs="Arial"/>
          <w:sz w:val="20"/>
          <w:szCs w:val="20"/>
          <w:lang w:val="en-GB"/>
        </w:rPr>
        <w:t xml:space="preserve"> on AMI symptoms and the benefits of EMS use.</w:t>
      </w:r>
    </w:p>
    <w:p w:rsidR="00420490" w:rsidRDefault="00420490" w:rsidP="00420490">
      <w:pPr>
        <w:autoSpaceDE w:val="0"/>
        <w:autoSpaceDN w:val="0"/>
        <w:adjustRightInd w:val="0"/>
        <w:spacing w:line="480" w:lineRule="auto"/>
        <w:rPr>
          <w:rFonts w:ascii="Arial" w:hAnsi="Arial" w:cs="Arial"/>
          <w:sz w:val="20"/>
          <w:szCs w:val="20"/>
          <w:lang w:val="en-GB"/>
        </w:rPr>
      </w:pPr>
      <w:r>
        <w:rPr>
          <w:rFonts w:ascii="Arial" w:hAnsi="Arial" w:cs="Arial"/>
          <w:sz w:val="20"/>
          <w:szCs w:val="20"/>
          <w:lang w:val="en-GB"/>
        </w:rPr>
        <w:br w:type="column"/>
      </w:r>
    </w:p>
    <w:p w:rsidR="00420490" w:rsidRDefault="00420490" w:rsidP="00420490">
      <w:pPr>
        <w:rPr>
          <w:rFonts w:ascii="Arial" w:hAnsi="Arial" w:cs="Arial"/>
          <w:sz w:val="20"/>
          <w:szCs w:val="20"/>
          <w:lang w:val="en-US"/>
        </w:rPr>
      </w:pPr>
      <w:r w:rsidRPr="00580C25">
        <w:rPr>
          <w:rFonts w:ascii="Arial" w:hAnsi="Arial" w:cs="Arial"/>
          <w:sz w:val="20"/>
          <w:szCs w:val="20"/>
          <w:lang w:val="en-US"/>
        </w:rPr>
        <w:t>Table 1: Sample charact</w:t>
      </w:r>
      <w:r>
        <w:rPr>
          <w:rFonts w:ascii="Arial" w:hAnsi="Arial" w:cs="Arial"/>
          <w:sz w:val="20"/>
          <w:szCs w:val="20"/>
          <w:lang w:val="en-US"/>
        </w:rPr>
        <w:t>eristics stratified by emergency services (EMS)</w:t>
      </w:r>
      <w:r w:rsidRPr="00580C25">
        <w:rPr>
          <w:rFonts w:ascii="Arial" w:hAnsi="Arial" w:cs="Arial"/>
          <w:sz w:val="20"/>
          <w:szCs w:val="20"/>
          <w:lang w:val="en-US"/>
        </w:rPr>
        <w:t xml:space="preserve"> use at first acute myocardial infarction </w:t>
      </w:r>
    </w:p>
    <w:p w:rsidR="00420490" w:rsidRPr="00580C25" w:rsidRDefault="00420490" w:rsidP="00420490">
      <w:pPr>
        <w:rPr>
          <w:rFonts w:ascii="Arial" w:hAnsi="Arial" w:cs="Arial"/>
          <w:sz w:val="20"/>
          <w:szCs w:val="20"/>
          <w:lang w:val="en-US"/>
        </w:rPr>
      </w:pPr>
    </w:p>
    <w:tbl>
      <w:tblPr>
        <w:tblW w:w="0" w:type="auto"/>
        <w:tblLayout w:type="fixed"/>
        <w:tblLook w:val="04A0" w:firstRow="1" w:lastRow="0" w:firstColumn="1" w:lastColumn="0" w:noHBand="0" w:noVBand="1"/>
      </w:tblPr>
      <w:tblGrid>
        <w:gridCol w:w="2833"/>
        <w:gridCol w:w="1811"/>
        <w:gridCol w:w="669"/>
        <w:gridCol w:w="1381"/>
        <w:gridCol w:w="1366"/>
        <w:gridCol w:w="1120"/>
      </w:tblGrid>
      <w:tr w:rsidR="00420490" w:rsidRPr="00580C25" w:rsidTr="00B94799">
        <w:trPr>
          <w:trHeight w:hRule="exact" w:val="884"/>
        </w:trPr>
        <w:tc>
          <w:tcPr>
            <w:tcW w:w="2833"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Variable</w:t>
            </w:r>
          </w:p>
        </w:tc>
        <w:tc>
          <w:tcPr>
            <w:tcW w:w="1811"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p>
        </w:tc>
        <w:tc>
          <w:tcPr>
            <w:tcW w:w="669"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n</w:t>
            </w:r>
          </w:p>
        </w:tc>
        <w:tc>
          <w:tcPr>
            <w:tcW w:w="1381" w:type="dxa"/>
            <w:tcBorders>
              <w:top w:val="single" w:sz="4" w:space="0" w:color="auto"/>
              <w:bottom w:val="single" w:sz="4" w:space="0" w:color="auto"/>
            </w:tcBorders>
            <w:shd w:val="clear" w:color="auto" w:fill="auto"/>
          </w:tcPr>
          <w:p w:rsidR="00420490" w:rsidRDefault="00420490" w:rsidP="00B94799">
            <w:pPr>
              <w:rPr>
                <w:rFonts w:ascii="Arial" w:hAnsi="Arial" w:cs="Arial"/>
                <w:sz w:val="20"/>
                <w:szCs w:val="20"/>
              </w:rPr>
            </w:pPr>
            <w:r>
              <w:rPr>
                <w:rFonts w:ascii="Arial" w:hAnsi="Arial" w:cs="Arial"/>
                <w:sz w:val="20"/>
                <w:szCs w:val="20"/>
              </w:rPr>
              <w:t>EMS</w:t>
            </w:r>
            <w:r w:rsidRPr="00580C25">
              <w:rPr>
                <w:rFonts w:ascii="Arial" w:hAnsi="Arial" w:cs="Arial"/>
                <w:sz w:val="20"/>
                <w:szCs w:val="20"/>
              </w:rPr>
              <w:t xml:space="preserve"> use (n=487)</w:t>
            </w:r>
          </w:p>
          <w:p w:rsidR="00420490" w:rsidRPr="00580C25" w:rsidRDefault="00420490" w:rsidP="00B94799">
            <w:pPr>
              <w:rPr>
                <w:rFonts w:ascii="Arial" w:hAnsi="Arial" w:cs="Arial"/>
                <w:sz w:val="20"/>
                <w:szCs w:val="20"/>
              </w:rPr>
            </w:pPr>
            <w:r>
              <w:rPr>
                <w:rFonts w:ascii="Arial" w:hAnsi="Arial" w:cs="Arial"/>
                <w:sz w:val="20"/>
                <w:szCs w:val="20"/>
              </w:rPr>
              <w:t>n (%)</w:t>
            </w:r>
          </w:p>
        </w:tc>
        <w:tc>
          <w:tcPr>
            <w:tcW w:w="1366" w:type="dxa"/>
            <w:tcBorders>
              <w:top w:val="single" w:sz="4" w:space="0" w:color="auto"/>
              <w:bottom w:val="single" w:sz="4" w:space="0" w:color="auto"/>
            </w:tcBorders>
            <w:shd w:val="clear" w:color="auto" w:fill="auto"/>
          </w:tcPr>
          <w:p w:rsidR="00420490" w:rsidRPr="00420490" w:rsidRDefault="00420490" w:rsidP="00B94799">
            <w:pPr>
              <w:rPr>
                <w:rFonts w:ascii="Arial" w:hAnsi="Arial" w:cs="Arial"/>
                <w:sz w:val="20"/>
                <w:szCs w:val="20"/>
                <w:lang w:val="en-US"/>
              </w:rPr>
            </w:pPr>
            <w:r w:rsidRPr="00420490">
              <w:rPr>
                <w:rFonts w:ascii="Arial" w:hAnsi="Arial" w:cs="Arial"/>
                <w:sz w:val="20"/>
                <w:szCs w:val="20"/>
                <w:lang w:val="en-US"/>
              </w:rPr>
              <w:t>No EMS use (n=511)</w:t>
            </w:r>
          </w:p>
          <w:p w:rsidR="00420490" w:rsidRPr="00420490" w:rsidRDefault="00420490" w:rsidP="00B94799">
            <w:pPr>
              <w:rPr>
                <w:rFonts w:ascii="Arial" w:hAnsi="Arial" w:cs="Arial"/>
                <w:sz w:val="20"/>
                <w:szCs w:val="20"/>
                <w:lang w:val="en-US"/>
              </w:rPr>
            </w:pPr>
            <w:r w:rsidRPr="00420490">
              <w:rPr>
                <w:rFonts w:ascii="Arial" w:hAnsi="Arial" w:cs="Arial"/>
                <w:sz w:val="20"/>
                <w:szCs w:val="20"/>
                <w:lang w:val="en-US"/>
              </w:rPr>
              <w:t>n (%)</w:t>
            </w:r>
          </w:p>
        </w:tc>
        <w:tc>
          <w:tcPr>
            <w:tcW w:w="1120"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p-value</w:t>
            </w:r>
          </w:p>
        </w:tc>
      </w:tr>
      <w:tr w:rsidR="00420490" w:rsidRPr="00580C25" w:rsidTr="00B94799">
        <w:trPr>
          <w:trHeight w:hRule="exact" w:val="340"/>
        </w:trPr>
        <w:tc>
          <w:tcPr>
            <w:tcW w:w="9180" w:type="dxa"/>
            <w:gridSpan w:val="6"/>
            <w:tcBorders>
              <w:top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b/>
                <w:sz w:val="20"/>
                <w:szCs w:val="20"/>
              </w:rPr>
              <w:t>Sociodemographic characteristics</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Sex</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Men</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766</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374 (76.80)</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392 (76.71)</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0.9748</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Women</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113 (23.20)</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119 (23.29)</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Age (years)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&lt;55</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348</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159 (32.65)</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189 (36.99)</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0.0326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55-64</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378</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177 (36.34)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201 (39.33)</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≥65</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151 (31.01)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121 (23.68)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Married</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749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366 (75.15)</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382 (74.76)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0.7772</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Living alone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123</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63 (12.94)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60 (11.74)</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0.6142</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Education</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≤9 years</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682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329 (67.56)</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353 (69.08)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0.9034</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&gt;9 years</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197</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96 (19.71)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101 (19.77)</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Migration background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107</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61 (12.53)</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46 (9.00)</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0.8074</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9180" w:type="dxa"/>
            <w:gridSpan w:val="6"/>
            <w:shd w:val="clear" w:color="auto" w:fill="auto"/>
            <w:vAlign w:val="bottom"/>
          </w:tcPr>
          <w:p w:rsidR="00420490" w:rsidRPr="00580C25" w:rsidRDefault="00420490" w:rsidP="00B94799">
            <w:pPr>
              <w:rPr>
                <w:rFonts w:ascii="Arial" w:hAnsi="Arial" w:cs="Arial"/>
                <w:color w:val="000000"/>
                <w:sz w:val="20"/>
                <w:szCs w:val="20"/>
                <w:lang w:val="en-US"/>
              </w:rPr>
            </w:pPr>
            <w:r w:rsidRPr="00580C25">
              <w:rPr>
                <w:rFonts w:ascii="Arial" w:hAnsi="Arial" w:cs="Arial"/>
                <w:b/>
                <w:color w:val="000000"/>
                <w:sz w:val="20"/>
                <w:szCs w:val="20"/>
                <w:lang w:val="en-US"/>
              </w:rPr>
              <w:t>Prior diseases and risk factors</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Angina pectoris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211</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89 (18.28)</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122 (23.87)</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0.0268</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Hypertension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639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321 (65.91)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318 (62.23)</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0.2564</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Hyperlipidemia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646</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336 (68.99)</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310 (60.67)</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0.0058</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Stroke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50</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 (5.34)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24 (4.50)</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0.5563</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Diabetes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152 (31.21)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117 (22.90)</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0.0031</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Smoking</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Current smoker</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438</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214 (43.94)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224 (43.84)</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0.6184</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Ex-smoker</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235</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121 (24.85)</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114 (22.31)</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Never smoker</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284</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134 (27.52)</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150 (29.35)</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Obesity (BMI≥30 kg/m</w:t>
            </w:r>
            <w:r w:rsidRPr="00580C25">
              <w:rPr>
                <w:rFonts w:ascii="Arial" w:hAnsi="Arial" w:cs="Arial"/>
                <w:color w:val="000000"/>
                <w:sz w:val="20"/>
                <w:szCs w:val="20"/>
                <w:vertAlign w:val="superscript"/>
              </w:rPr>
              <w:t>2</w:t>
            </w:r>
            <w:r w:rsidRPr="00580C25">
              <w:rPr>
                <w:rFonts w:ascii="Arial" w:hAnsi="Arial" w:cs="Arial"/>
                <w:color w:val="000000"/>
                <w:sz w:val="20"/>
                <w:szCs w:val="20"/>
              </w:rPr>
              <w:t>)</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84 (17.25)</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78 (15.26)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0.3955</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Family history of AMI</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174</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93 (19.10)</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81 (15.85)</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0.2747</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120" w:type="dxa"/>
            <w:shd w:val="clear" w:color="auto" w:fill="auto"/>
            <w:vAlign w:val="center"/>
          </w:tcPr>
          <w:p w:rsidR="00420490" w:rsidRPr="00580C25" w:rsidRDefault="00420490" w:rsidP="00B94799">
            <w:pPr>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b/>
                <w:color w:val="000000"/>
                <w:sz w:val="20"/>
                <w:szCs w:val="20"/>
              </w:rPr>
            </w:pPr>
            <w:r w:rsidRPr="00580C25">
              <w:rPr>
                <w:rFonts w:ascii="Arial" w:hAnsi="Arial" w:cs="Arial"/>
                <w:b/>
                <w:color w:val="000000"/>
                <w:sz w:val="20"/>
                <w:szCs w:val="20"/>
              </w:rPr>
              <w:t>Presenting symptoms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Chest symptoms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962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471 (96.71)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491 (96.09)</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0.5946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Any other symptoms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932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460 (94.56)</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472 (92.37)</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0.4407</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left extremity</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546</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271 (55.65)</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275 (53.82)</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0.6546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right extremity</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128 (26.28)</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164 (32.09)</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0.0292</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throat/jaw</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139 (28.54)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150 (29.35)</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0.6442</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upper abdomen</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96</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32 (6.57)</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64 (12.52)</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0.0010</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shoulder blade</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248</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112 (23.00)</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136 (26.61)</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0.1376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Vomiting</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145</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68 (13.69)</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77 (15.07)</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0.5763</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Nausea</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352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185 (37.99)</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167 (32.68)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0.1105</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Dyspnea</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450</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239 (49.08)</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211 (43.33)</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0.0196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lastRenderedPageBreak/>
              <w:t>Diaphoresis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539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284 (58.32)</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255 (52.36)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0.0133</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Fear of death</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304</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165 (33.88)</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139 (27.20)</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0.0346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Number of symptoms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≤4</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571</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265 (54.41)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306 (59.88)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0.081</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&gt;4</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427</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222 (45.59)</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205 (40.12)</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b/>
                <w:bCs/>
                <w:color w:val="000000"/>
                <w:sz w:val="20"/>
                <w:szCs w:val="20"/>
              </w:rPr>
            </w:pPr>
            <w:r w:rsidRPr="00580C25">
              <w:rPr>
                <w:rFonts w:ascii="Arial" w:hAnsi="Arial" w:cs="Arial"/>
                <w:b/>
                <w:bCs/>
                <w:color w:val="000000"/>
                <w:sz w:val="20"/>
                <w:szCs w:val="20"/>
              </w:rPr>
              <w:t>Situational factors</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rPr>
                <w:rFonts w:ascii="Arial" w:hAnsi="Arial" w:cs="Arial"/>
                <w:color w:val="000000"/>
                <w:sz w:val="20"/>
                <w:szCs w:val="20"/>
              </w:rPr>
            </w:pP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AMI at home</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663</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350 (71.87)</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313 (61.25)</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0.4806</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Symptom onset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Workday</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700</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 xml:space="preserve">347 (71.25) </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353 (69.08)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0.8078</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lang w:val="en-US"/>
              </w:rPr>
            </w:pPr>
          </w:p>
        </w:tc>
        <w:tc>
          <w:tcPr>
            <w:tcW w:w="1811" w:type="dxa"/>
            <w:shd w:val="clear" w:color="auto" w:fill="auto"/>
            <w:vAlign w:val="bottom"/>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Weekend</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269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131 (26.90)</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138 (27.01)</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lang w:val="en-US"/>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lang w:val="en-US"/>
              </w:rPr>
            </w:pPr>
          </w:p>
        </w:tc>
        <w:tc>
          <w:tcPr>
            <w:tcW w:w="1811" w:type="dxa"/>
            <w:shd w:val="clear" w:color="auto" w:fill="auto"/>
            <w:vAlign w:val="bottom"/>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Daytime</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462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226 (44.97)</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236 (46.18)</w:t>
            </w:r>
          </w:p>
        </w:tc>
        <w:tc>
          <w:tcPr>
            <w:tcW w:w="1120" w:type="dxa"/>
            <w:shd w:val="clear" w:color="auto" w:fill="auto"/>
            <w:vAlign w:val="center"/>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0.0388</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lang w:val="en-US"/>
              </w:rPr>
            </w:pPr>
          </w:p>
        </w:tc>
        <w:tc>
          <w:tcPr>
            <w:tcW w:w="1811" w:type="dxa"/>
            <w:shd w:val="clear" w:color="auto" w:fill="auto"/>
            <w:vAlign w:val="bottom"/>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Night</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391</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219 (46.41)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172 (33.66)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lang w:val="en-US"/>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lang w:val="en-US"/>
              </w:rPr>
            </w:pPr>
          </w:p>
        </w:tc>
        <w:tc>
          <w:tcPr>
            <w:tcW w:w="1811" w:type="dxa"/>
            <w:shd w:val="clear" w:color="auto" w:fill="auto"/>
            <w:vAlign w:val="bottom"/>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Unknown</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145</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42 (8.62)</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lang w:val="en-US"/>
              </w:rPr>
            </w:pPr>
            <w:r w:rsidRPr="00580C25">
              <w:rPr>
                <w:rFonts w:ascii="Arial" w:hAnsi="Arial" w:cs="Arial"/>
                <w:color w:val="000000"/>
                <w:sz w:val="20"/>
                <w:szCs w:val="20"/>
                <w:lang w:val="en-US"/>
              </w:rPr>
              <w:t>103 (20.16)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lang w:val="en-US"/>
              </w:rPr>
            </w:pPr>
          </w:p>
        </w:tc>
      </w:tr>
      <w:tr w:rsidR="00420490" w:rsidRPr="00580C25" w:rsidTr="00B94799">
        <w:trPr>
          <w:trHeight w:hRule="exact" w:val="340"/>
        </w:trPr>
        <w:tc>
          <w:tcPr>
            <w:tcW w:w="9180" w:type="dxa"/>
            <w:gridSpan w:val="6"/>
            <w:shd w:val="clear" w:color="auto" w:fill="auto"/>
            <w:vAlign w:val="bottom"/>
          </w:tcPr>
          <w:p w:rsidR="00420490" w:rsidRPr="00580C25" w:rsidRDefault="00420490" w:rsidP="00B94799">
            <w:pPr>
              <w:rPr>
                <w:rFonts w:ascii="Arial" w:hAnsi="Arial" w:cs="Arial"/>
                <w:b/>
                <w:color w:val="000000"/>
                <w:sz w:val="20"/>
                <w:szCs w:val="20"/>
                <w:lang w:val="en-US"/>
              </w:rPr>
            </w:pPr>
          </w:p>
        </w:tc>
      </w:tr>
      <w:tr w:rsidR="00420490" w:rsidRPr="00580C25" w:rsidTr="00B94799">
        <w:trPr>
          <w:trHeight w:hRule="exact" w:val="340"/>
        </w:trPr>
        <w:tc>
          <w:tcPr>
            <w:tcW w:w="9180" w:type="dxa"/>
            <w:gridSpan w:val="6"/>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b/>
                <w:color w:val="000000"/>
                <w:sz w:val="20"/>
                <w:szCs w:val="20"/>
                <w:lang w:val="en-US"/>
              </w:rPr>
              <w:t>AMI c</w:t>
            </w:r>
            <w:r w:rsidRPr="00580C25">
              <w:rPr>
                <w:rFonts w:ascii="Arial" w:hAnsi="Arial" w:cs="Arial"/>
                <w:b/>
                <w:color w:val="000000"/>
                <w:sz w:val="20"/>
                <w:szCs w:val="20"/>
              </w:rPr>
              <w:t>haracteristics/treatment</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Revascularization therapy</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Thrombolysis</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174</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98 (20.12)</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76 (14.87)</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&lt;0.0001</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PCI</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194 (39.84)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75 (14.68)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CABG</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54</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 (5.34)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 (5.48)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None</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346</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109 (22.38)</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237 (46.38)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AMI type</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STEMI</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441</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246 (50.51)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195 (38.16)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0.0004</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NSTEMI</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448</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192 (39.43)</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265 (51.86)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577"/>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Bundle branch block</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49</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 (5.54)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 (4.31)</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572"/>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Any in-hospital complication</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208</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110 (22.59)</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98 (19.18)</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0.1903</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Days at intensive care unit</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≤3</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603</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315 (64.68)</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288 (56.36)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0.0072</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&gt;3</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395</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172 (35.32)</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223 (43.34)</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Days in hospital </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≤16</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522</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283 (58.11)</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239 (46.77)</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0.0003</w:t>
            </w:r>
          </w:p>
        </w:tc>
      </w:tr>
      <w:tr w:rsidR="00420490" w:rsidRPr="00580C25" w:rsidTr="00B94799">
        <w:trPr>
          <w:trHeight w:hRule="exact" w:val="340"/>
        </w:trPr>
        <w:tc>
          <w:tcPr>
            <w:tcW w:w="2833" w:type="dxa"/>
            <w:shd w:val="clear" w:color="auto" w:fill="auto"/>
            <w:vAlign w:val="bottom"/>
          </w:tcPr>
          <w:p w:rsidR="00420490" w:rsidRPr="00580C25" w:rsidRDefault="00420490" w:rsidP="00B94799">
            <w:pPr>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&gt;16</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476</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204 (41.89)</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272 (53.23)</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512"/>
        </w:trPr>
        <w:tc>
          <w:tcPr>
            <w:tcW w:w="2833"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Year of AMI</w:t>
            </w: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1985-1994</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450</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139 (28.54)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311 (60.86)</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&lt;0.0001</w:t>
            </w:r>
          </w:p>
        </w:tc>
      </w:tr>
      <w:tr w:rsidR="00420490" w:rsidRPr="00580C25" w:rsidTr="00B94799">
        <w:trPr>
          <w:trHeight w:hRule="exact" w:val="420"/>
        </w:trPr>
        <w:tc>
          <w:tcPr>
            <w:tcW w:w="2833" w:type="dxa"/>
            <w:shd w:val="clear" w:color="auto" w:fill="auto"/>
            <w:vAlign w:val="center"/>
          </w:tcPr>
          <w:p w:rsidR="00420490" w:rsidRPr="00580C25" w:rsidRDefault="00420490" w:rsidP="00B94799">
            <w:pPr>
              <w:ind w:firstLineChars="200" w:firstLine="400"/>
              <w:rPr>
                <w:rFonts w:ascii="Arial" w:hAnsi="Arial" w:cs="Arial"/>
                <w:color w:val="000000"/>
                <w:sz w:val="20"/>
                <w:szCs w:val="20"/>
              </w:rPr>
            </w:pPr>
          </w:p>
        </w:tc>
        <w:tc>
          <w:tcPr>
            <w:tcW w:w="1811" w:type="dxa"/>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1995-2004</w:t>
            </w:r>
          </w:p>
        </w:tc>
        <w:tc>
          <w:tcPr>
            <w:tcW w:w="669"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405</w:t>
            </w:r>
          </w:p>
        </w:tc>
        <w:tc>
          <w:tcPr>
            <w:tcW w:w="1381"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269 (55.24)</w:t>
            </w:r>
          </w:p>
        </w:tc>
        <w:tc>
          <w:tcPr>
            <w:tcW w:w="1366" w:type="dxa"/>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136 (26.61)</w:t>
            </w:r>
          </w:p>
        </w:tc>
        <w:tc>
          <w:tcPr>
            <w:tcW w:w="1120" w:type="dxa"/>
            <w:shd w:val="clear" w:color="auto" w:fill="auto"/>
            <w:vAlign w:val="bottom"/>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tcBorders>
              <w:bottom w:val="single" w:sz="4" w:space="0" w:color="auto"/>
            </w:tcBorders>
            <w:shd w:val="clear" w:color="auto" w:fill="auto"/>
            <w:vAlign w:val="center"/>
          </w:tcPr>
          <w:p w:rsidR="00420490" w:rsidRPr="00580C25" w:rsidRDefault="00420490" w:rsidP="00B94799">
            <w:pPr>
              <w:ind w:firstLineChars="200" w:firstLine="400"/>
              <w:rPr>
                <w:rFonts w:ascii="Arial" w:hAnsi="Arial" w:cs="Arial"/>
                <w:color w:val="000000"/>
                <w:sz w:val="20"/>
                <w:szCs w:val="20"/>
              </w:rPr>
            </w:pPr>
          </w:p>
        </w:tc>
        <w:tc>
          <w:tcPr>
            <w:tcW w:w="1811" w:type="dxa"/>
            <w:tcBorders>
              <w:bottom w:val="single" w:sz="4" w:space="0" w:color="auto"/>
            </w:tcBorders>
            <w:shd w:val="clear" w:color="auto" w:fill="auto"/>
            <w:vAlign w:val="bottom"/>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2005-2011</w:t>
            </w:r>
          </w:p>
        </w:tc>
        <w:tc>
          <w:tcPr>
            <w:tcW w:w="669" w:type="dxa"/>
            <w:tcBorders>
              <w:bottom w:val="single" w:sz="4" w:space="0" w:color="auto"/>
            </w:tcBorders>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143</w:t>
            </w:r>
          </w:p>
        </w:tc>
        <w:tc>
          <w:tcPr>
            <w:tcW w:w="1381" w:type="dxa"/>
            <w:tcBorders>
              <w:bottom w:val="single" w:sz="4" w:space="0" w:color="auto"/>
            </w:tcBorders>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79 (16.22)</w:t>
            </w:r>
          </w:p>
        </w:tc>
        <w:tc>
          <w:tcPr>
            <w:tcW w:w="1366" w:type="dxa"/>
            <w:tcBorders>
              <w:bottom w:val="single" w:sz="4" w:space="0" w:color="auto"/>
            </w:tcBorders>
            <w:shd w:val="clear" w:color="auto" w:fill="auto"/>
            <w:vAlign w:val="bottom"/>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64 (12.52)</w:t>
            </w:r>
          </w:p>
        </w:tc>
        <w:tc>
          <w:tcPr>
            <w:tcW w:w="1120" w:type="dxa"/>
            <w:tcBorders>
              <w:bottom w:val="single" w:sz="4" w:space="0" w:color="auto"/>
            </w:tcBorders>
            <w:shd w:val="clear" w:color="auto" w:fill="auto"/>
            <w:vAlign w:val="bottom"/>
          </w:tcPr>
          <w:p w:rsidR="00420490" w:rsidRPr="00580C25" w:rsidRDefault="00420490" w:rsidP="00B94799">
            <w:pPr>
              <w:jc w:val="right"/>
              <w:rPr>
                <w:rFonts w:ascii="Arial" w:hAnsi="Arial" w:cs="Arial"/>
                <w:color w:val="000000"/>
                <w:sz w:val="20"/>
                <w:szCs w:val="20"/>
              </w:rPr>
            </w:pPr>
          </w:p>
        </w:tc>
      </w:tr>
    </w:tbl>
    <w:p w:rsidR="00420490" w:rsidRPr="00580C25" w:rsidRDefault="00420490" w:rsidP="00420490">
      <w:pPr>
        <w:rPr>
          <w:rFonts w:ascii="Arial" w:hAnsi="Arial" w:cs="Arial"/>
          <w:sz w:val="20"/>
          <w:szCs w:val="20"/>
          <w:lang w:val="en-US"/>
        </w:rPr>
      </w:pPr>
    </w:p>
    <w:p w:rsidR="00420490" w:rsidRPr="00580C25" w:rsidRDefault="00420490" w:rsidP="00420490">
      <w:pPr>
        <w:rPr>
          <w:rFonts w:ascii="Arial" w:hAnsi="Arial" w:cs="Arial"/>
          <w:sz w:val="20"/>
          <w:szCs w:val="20"/>
          <w:lang w:val="en-US"/>
        </w:rPr>
      </w:pPr>
      <w:r>
        <w:rPr>
          <w:rFonts w:ascii="Arial" w:hAnsi="Arial" w:cs="Arial"/>
          <w:sz w:val="20"/>
          <w:szCs w:val="20"/>
          <w:lang w:val="en-US"/>
        </w:rPr>
        <w:t xml:space="preserve">EMS=emergency services; </w:t>
      </w:r>
      <w:r w:rsidRPr="00580C25">
        <w:rPr>
          <w:rFonts w:ascii="Arial" w:hAnsi="Arial" w:cs="Arial"/>
          <w:sz w:val="20"/>
          <w:szCs w:val="20"/>
          <w:lang w:val="en-US"/>
        </w:rPr>
        <w:t xml:space="preserve">BMI=Body mass index; AMI=Acute myocardial infarction; PCI=Percutanous coronary intervention; CABG=Coronary artery bypass grafting; STEMI=ST-segment elevation myocardial infarction; NSTEMI=Non ST-segment elevation myocardial infarction </w:t>
      </w:r>
    </w:p>
    <w:p w:rsidR="00420490" w:rsidRPr="00580C25" w:rsidRDefault="00420490" w:rsidP="00420490">
      <w:pPr>
        <w:rPr>
          <w:rFonts w:ascii="Arial" w:hAnsi="Arial" w:cs="Arial"/>
          <w:sz w:val="20"/>
          <w:szCs w:val="20"/>
          <w:lang w:val="en-US"/>
        </w:rPr>
      </w:pPr>
    </w:p>
    <w:p w:rsidR="00420490" w:rsidRPr="00580C25" w:rsidRDefault="00420490" w:rsidP="00420490">
      <w:pPr>
        <w:rPr>
          <w:rFonts w:ascii="Arial" w:hAnsi="Arial" w:cs="Arial"/>
          <w:sz w:val="20"/>
          <w:szCs w:val="20"/>
          <w:lang w:val="en-US"/>
        </w:rPr>
      </w:pPr>
    </w:p>
    <w:p w:rsidR="00420490" w:rsidRPr="00580C25" w:rsidRDefault="00420490" w:rsidP="00420490">
      <w:pPr>
        <w:rPr>
          <w:rFonts w:ascii="Arial" w:hAnsi="Arial" w:cs="Arial"/>
          <w:sz w:val="20"/>
          <w:szCs w:val="20"/>
          <w:lang w:val="en-US"/>
        </w:rPr>
      </w:pPr>
      <w:r>
        <w:rPr>
          <w:rFonts w:ascii="Arial" w:hAnsi="Arial" w:cs="Arial"/>
          <w:sz w:val="20"/>
          <w:szCs w:val="20"/>
          <w:lang w:val="en-US"/>
        </w:rPr>
        <w:br w:type="column"/>
      </w:r>
      <w:r w:rsidRPr="00580C25">
        <w:rPr>
          <w:rFonts w:ascii="Arial" w:hAnsi="Arial" w:cs="Arial"/>
          <w:sz w:val="20"/>
          <w:szCs w:val="20"/>
          <w:lang w:val="en-US"/>
        </w:rPr>
        <w:lastRenderedPageBreak/>
        <w:t xml:space="preserve">Table 2: Sample characteristics stratified by </w:t>
      </w:r>
      <w:r>
        <w:rPr>
          <w:rFonts w:ascii="Arial" w:hAnsi="Arial" w:cs="Arial"/>
          <w:sz w:val="20"/>
          <w:szCs w:val="20"/>
          <w:lang w:val="en-US"/>
        </w:rPr>
        <w:t xml:space="preserve">emergency services (EMS) </w:t>
      </w:r>
      <w:r w:rsidRPr="00580C25">
        <w:rPr>
          <w:rFonts w:ascii="Arial" w:hAnsi="Arial" w:cs="Arial"/>
          <w:sz w:val="20"/>
          <w:szCs w:val="20"/>
          <w:lang w:val="en-US"/>
        </w:rPr>
        <w:t xml:space="preserve">use at recurrent acute myocardial infarction </w:t>
      </w:r>
    </w:p>
    <w:p w:rsidR="00420490" w:rsidRPr="00580C25" w:rsidRDefault="00420490" w:rsidP="00420490">
      <w:pPr>
        <w:rPr>
          <w:rFonts w:ascii="Arial" w:hAnsi="Arial" w:cs="Arial"/>
          <w:sz w:val="20"/>
          <w:szCs w:val="20"/>
          <w:lang w:val="en-US"/>
        </w:rPr>
      </w:pPr>
    </w:p>
    <w:tbl>
      <w:tblPr>
        <w:tblW w:w="0" w:type="auto"/>
        <w:tblLayout w:type="fixed"/>
        <w:tblLook w:val="04A0" w:firstRow="1" w:lastRow="0" w:firstColumn="1" w:lastColumn="0" w:noHBand="0" w:noVBand="1"/>
      </w:tblPr>
      <w:tblGrid>
        <w:gridCol w:w="2833"/>
        <w:gridCol w:w="1811"/>
        <w:gridCol w:w="669"/>
        <w:gridCol w:w="1381"/>
        <w:gridCol w:w="1366"/>
        <w:gridCol w:w="1120"/>
      </w:tblGrid>
      <w:tr w:rsidR="00420490" w:rsidRPr="00580C25" w:rsidTr="00B94799">
        <w:trPr>
          <w:trHeight w:hRule="exact" w:val="962"/>
        </w:trPr>
        <w:tc>
          <w:tcPr>
            <w:tcW w:w="2833"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Variable</w:t>
            </w:r>
          </w:p>
        </w:tc>
        <w:tc>
          <w:tcPr>
            <w:tcW w:w="1811"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p>
        </w:tc>
        <w:tc>
          <w:tcPr>
            <w:tcW w:w="669"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n</w:t>
            </w:r>
          </w:p>
        </w:tc>
        <w:tc>
          <w:tcPr>
            <w:tcW w:w="1381" w:type="dxa"/>
            <w:tcBorders>
              <w:top w:val="single" w:sz="4" w:space="0" w:color="auto"/>
              <w:bottom w:val="single" w:sz="4" w:space="0" w:color="auto"/>
            </w:tcBorders>
            <w:shd w:val="clear" w:color="auto" w:fill="auto"/>
          </w:tcPr>
          <w:p w:rsidR="00420490" w:rsidRDefault="00420490" w:rsidP="00B94799">
            <w:pPr>
              <w:rPr>
                <w:rFonts w:ascii="Arial" w:hAnsi="Arial" w:cs="Arial"/>
                <w:sz w:val="20"/>
                <w:szCs w:val="20"/>
              </w:rPr>
            </w:pPr>
            <w:r>
              <w:rPr>
                <w:rFonts w:ascii="Arial" w:hAnsi="Arial" w:cs="Arial"/>
                <w:sz w:val="20"/>
                <w:szCs w:val="20"/>
              </w:rPr>
              <w:t>EMS</w:t>
            </w:r>
            <w:r w:rsidRPr="00580C25">
              <w:rPr>
                <w:rFonts w:ascii="Arial" w:hAnsi="Arial" w:cs="Arial"/>
                <w:sz w:val="20"/>
                <w:szCs w:val="20"/>
              </w:rPr>
              <w:t xml:space="preserve"> use (n=625)</w:t>
            </w:r>
          </w:p>
          <w:p w:rsidR="00420490" w:rsidRDefault="00420490" w:rsidP="00B94799">
            <w:pPr>
              <w:rPr>
                <w:rFonts w:ascii="Arial" w:hAnsi="Arial" w:cs="Arial"/>
                <w:sz w:val="20"/>
                <w:szCs w:val="20"/>
              </w:rPr>
            </w:pPr>
          </w:p>
          <w:p w:rsidR="00420490" w:rsidRPr="00580C25" w:rsidRDefault="00420490" w:rsidP="00B94799">
            <w:pPr>
              <w:rPr>
                <w:rFonts w:ascii="Arial" w:hAnsi="Arial" w:cs="Arial"/>
                <w:sz w:val="20"/>
                <w:szCs w:val="20"/>
              </w:rPr>
            </w:pPr>
            <w:r>
              <w:rPr>
                <w:rFonts w:ascii="Arial" w:hAnsi="Arial" w:cs="Arial"/>
                <w:sz w:val="20"/>
                <w:szCs w:val="20"/>
              </w:rPr>
              <w:t>n (%)</w:t>
            </w:r>
          </w:p>
        </w:tc>
        <w:tc>
          <w:tcPr>
            <w:tcW w:w="1366" w:type="dxa"/>
            <w:tcBorders>
              <w:top w:val="single" w:sz="4" w:space="0" w:color="auto"/>
              <w:bottom w:val="single" w:sz="4" w:space="0" w:color="auto"/>
            </w:tcBorders>
            <w:shd w:val="clear" w:color="auto" w:fill="auto"/>
          </w:tcPr>
          <w:p w:rsidR="00420490" w:rsidRPr="00420490" w:rsidRDefault="00420490" w:rsidP="00B94799">
            <w:pPr>
              <w:rPr>
                <w:rFonts w:ascii="Arial" w:hAnsi="Arial" w:cs="Arial"/>
                <w:sz w:val="20"/>
                <w:szCs w:val="20"/>
                <w:lang w:val="en-US"/>
              </w:rPr>
            </w:pPr>
            <w:r w:rsidRPr="00420490">
              <w:rPr>
                <w:rFonts w:ascii="Arial" w:hAnsi="Arial" w:cs="Arial"/>
                <w:sz w:val="20"/>
                <w:szCs w:val="20"/>
                <w:lang w:val="en-US"/>
              </w:rPr>
              <w:t>No EMS use (n=373)</w:t>
            </w:r>
          </w:p>
          <w:p w:rsidR="00420490" w:rsidRPr="00420490" w:rsidRDefault="00420490" w:rsidP="00B94799">
            <w:pPr>
              <w:rPr>
                <w:rFonts w:ascii="Arial" w:hAnsi="Arial" w:cs="Arial"/>
                <w:sz w:val="20"/>
                <w:szCs w:val="20"/>
                <w:lang w:val="en-US"/>
              </w:rPr>
            </w:pPr>
          </w:p>
          <w:p w:rsidR="00420490" w:rsidRPr="00420490" w:rsidRDefault="00420490" w:rsidP="00B94799">
            <w:pPr>
              <w:rPr>
                <w:rFonts w:ascii="Arial" w:hAnsi="Arial" w:cs="Arial"/>
                <w:sz w:val="20"/>
                <w:szCs w:val="20"/>
                <w:lang w:val="en-US"/>
              </w:rPr>
            </w:pPr>
            <w:r w:rsidRPr="00420490">
              <w:rPr>
                <w:rFonts w:ascii="Arial" w:hAnsi="Arial" w:cs="Arial"/>
                <w:sz w:val="20"/>
                <w:szCs w:val="20"/>
                <w:lang w:val="en-US"/>
              </w:rPr>
              <w:t>n (%)</w:t>
            </w:r>
          </w:p>
        </w:tc>
        <w:tc>
          <w:tcPr>
            <w:tcW w:w="1120"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p-value</w:t>
            </w:r>
          </w:p>
        </w:tc>
      </w:tr>
      <w:tr w:rsidR="00420490" w:rsidRPr="00580C25" w:rsidTr="00B94799">
        <w:trPr>
          <w:trHeight w:hRule="exact" w:val="340"/>
        </w:trPr>
        <w:tc>
          <w:tcPr>
            <w:tcW w:w="9180" w:type="dxa"/>
            <w:gridSpan w:val="6"/>
            <w:tcBorders>
              <w:top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b/>
                <w:sz w:val="20"/>
                <w:szCs w:val="20"/>
              </w:rPr>
              <w:t>Sociodemographic characteristics</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Sex</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Men</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766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478 (76.48)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288 (77.21)</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0.7912</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Women</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232</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147 (23.52)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85 (22.79)</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Age (years)</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&lt;55</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107 (17.12)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70 (18.77)</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0.1866</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55-64</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176 (28.16)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121 (32.44)</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≥65</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524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342 (54.72)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182 (48.79)</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Married</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749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458 (76.97)</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291 (83.14)</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 xml:space="preserve"> 0.0239</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Living alone </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123</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88 (14.79)</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35 (10.00)</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 xml:space="preserve"> 0.0346</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Education</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≤9 years</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682</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429 (78.00)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253 (76.90)</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0.705</w:t>
            </w:r>
            <w:r>
              <w:rPr>
                <w:rFonts w:ascii="Arial" w:hAnsi="Arial" w:cs="Arial"/>
                <w:color w:val="000000"/>
                <w:sz w:val="20"/>
                <w:szCs w:val="20"/>
              </w:rPr>
              <w:t>0</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&gt;9 years</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197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121 (22.00)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76 (23.10)</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Migration background </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65 (15.93)</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42 (18.83)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0.3530</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p>
        </w:tc>
        <w:tc>
          <w:tcPr>
            <w:tcW w:w="1381" w:type="dxa"/>
            <w:shd w:val="clear" w:color="auto" w:fill="auto"/>
          </w:tcPr>
          <w:p w:rsidR="00420490" w:rsidRPr="00580C25" w:rsidRDefault="00420490" w:rsidP="00B94799">
            <w:pPr>
              <w:jc w:val="right"/>
              <w:rPr>
                <w:rFonts w:ascii="Arial" w:hAnsi="Arial" w:cs="Arial"/>
                <w:color w:val="000000"/>
                <w:sz w:val="20"/>
                <w:szCs w:val="20"/>
              </w:rPr>
            </w:pPr>
          </w:p>
        </w:tc>
        <w:tc>
          <w:tcPr>
            <w:tcW w:w="1366" w:type="dxa"/>
            <w:shd w:val="clear" w:color="auto" w:fill="auto"/>
          </w:tcPr>
          <w:p w:rsidR="00420490" w:rsidRPr="00580C25" w:rsidRDefault="00420490" w:rsidP="00B94799">
            <w:pPr>
              <w:jc w:val="right"/>
              <w:rPr>
                <w:rFonts w:ascii="Arial" w:hAnsi="Arial" w:cs="Arial"/>
                <w:color w:val="000000"/>
                <w:sz w:val="20"/>
                <w:szCs w:val="20"/>
              </w:rPr>
            </w:pP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9180" w:type="dxa"/>
            <w:gridSpan w:val="6"/>
            <w:shd w:val="clear" w:color="auto" w:fill="auto"/>
          </w:tcPr>
          <w:p w:rsidR="00420490" w:rsidRPr="00580C25" w:rsidRDefault="00420490" w:rsidP="00B94799">
            <w:pPr>
              <w:rPr>
                <w:rFonts w:ascii="Arial" w:hAnsi="Arial" w:cs="Arial"/>
                <w:color w:val="000000"/>
                <w:sz w:val="20"/>
                <w:szCs w:val="20"/>
                <w:lang w:val="en-US"/>
              </w:rPr>
            </w:pPr>
            <w:r w:rsidRPr="00580C25">
              <w:rPr>
                <w:rFonts w:ascii="Arial" w:hAnsi="Arial" w:cs="Arial"/>
                <w:b/>
                <w:color w:val="000000"/>
                <w:sz w:val="20"/>
                <w:szCs w:val="20"/>
                <w:lang w:val="en-US"/>
              </w:rPr>
              <w:t>Prior diseases and risk factors</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Angina pectoris </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211</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136 (21.94)</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75 (20.11)</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0.4952</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Hypertension </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639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409 (65.76)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230 (61.83)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0.2111</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Hyperlipidemia </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646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413 (67.82)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233 (64.19)</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0.2464</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Stroke </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50</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 (5.58)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 (4.70)</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0.5509</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Diabetes</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171 (27.36)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98 (26.27)</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0.7082</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Smoking</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Current smoker</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438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293 (48.67)</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145 (40.85)</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0.0627</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Ex-smoker</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235</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139 (23.09)</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96 (27.04)</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Never smoker</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284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170 (28.24)</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114 (32.11)</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Obesity (BMI≥30 kg/m</w:t>
            </w:r>
            <w:r w:rsidRPr="00580C25">
              <w:rPr>
                <w:rFonts w:ascii="Arial" w:hAnsi="Arial" w:cs="Arial"/>
                <w:color w:val="000000"/>
                <w:sz w:val="20"/>
                <w:szCs w:val="20"/>
                <w:vertAlign w:val="superscript"/>
              </w:rPr>
              <w:t>2</w:t>
            </w:r>
            <w:r w:rsidRPr="00580C25">
              <w:rPr>
                <w:rFonts w:ascii="Arial" w:hAnsi="Arial" w:cs="Arial"/>
                <w:color w:val="000000"/>
                <w:sz w:val="20"/>
                <w:szCs w:val="20"/>
              </w:rPr>
              <w:t>)</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162</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113 (18.08)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49 (13.14)</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0.0405</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Family history of AMI</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105 (24.08)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69 (25.94)</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0.5803</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p>
        </w:tc>
        <w:tc>
          <w:tcPr>
            <w:tcW w:w="1381" w:type="dxa"/>
            <w:shd w:val="clear" w:color="auto" w:fill="auto"/>
          </w:tcPr>
          <w:p w:rsidR="00420490" w:rsidRPr="00580C25" w:rsidRDefault="00420490" w:rsidP="00B94799">
            <w:pPr>
              <w:jc w:val="right"/>
              <w:rPr>
                <w:rFonts w:ascii="Arial" w:hAnsi="Arial" w:cs="Arial"/>
                <w:color w:val="000000"/>
                <w:sz w:val="20"/>
                <w:szCs w:val="20"/>
              </w:rPr>
            </w:pPr>
          </w:p>
        </w:tc>
        <w:tc>
          <w:tcPr>
            <w:tcW w:w="1366" w:type="dxa"/>
            <w:shd w:val="clear" w:color="auto" w:fill="auto"/>
          </w:tcPr>
          <w:p w:rsidR="00420490" w:rsidRPr="00580C25" w:rsidRDefault="00420490" w:rsidP="00B94799">
            <w:pPr>
              <w:jc w:val="right"/>
              <w:rPr>
                <w:rFonts w:ascii="Arial" w:hAnsi="Arial" w:cs="Arial"/>
                <w:color w:val="000000"/>
                <w:sz w:val="20"/>
                <w:szCs w:val="20"/>
              </w:rPr>
            </w:pP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b/>
                <w:color w:val="000000"/>
                <w:sz w:val="20"/>
                <w:szCs w:val="20"/>
              </w:rPr>
            </w:pPr>
            <w:r w:rsidRPr="00580C25">
              <w:rPr>
                <w:rFonts w:ascii="Arial" w:hAnsi="Arial" w:cs="Arial"/>
                <w:b/>
                <w:color w:val="000000"/>
                <w:sz w:val="20"/>
                <w:szCs w:val="20"/>
              </w:rPr>
              <w:t>Presenting symptoms</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p>
        </w:tc>
        <w:tc>
          <w:tcPr>
            <w:tcW w:w="1381" w:type="dxa"/>
            <w:shd w:val="clear" w:color="auto" w:fill="auto"/>
          </w:tcPr>
          <w:p w:rsidR="00420490" w:rsidRPr="00580C25" w:rsidRDefault="00420490" w:rsidP="00B94799">
            <w:pPr>
              <w:jc w:val="right"/>
              <w:rPr>
                <w:rFonts w:ascii="Arial" w:hAnsi="Arial" w:cs="Arial"/>
                <w:color w:val="000000"/>
                <w:sz w:val="20"/>
                <w:szCs w:val="20"/>
              </w:rPr>
            </w:pPr>
          </w:p>
        </w:tc>
        <w:tc>
          <w:tcPr>
            <w:tcW w:w="1366" w:type="dxa"/>
            <w:shd w:val="clear" w:color="auto" w:fill="auto"/>
          </w:tcPr>
          <w:p w:rsidR="00420490" w:rsidRPr="00580C25" w:rsidRDefault="00420490" w:rsidP="00B94799">
            <w:pPr>
              <w:jc w:val="right"/>
              <w:rPr>
                <w:rFonts w:ascii="Arial" w:hAnsi="Arial" w:cs="Arial"/>
                <w:color w:val="000000"/>
                <w:sz w:val="20"/>
                <w:szCs w:val="20"/>
              </w:rPr>
            </w:pP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Chest symptoms</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923</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582 (94.02)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341 (91.91)</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0.201</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Any other symptoms</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917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586 (94.21)</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331 (89.46)</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0.0062</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left extremity</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506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308 (49.44)</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178 (48.24)</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0.7149</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right extremity</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260</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163 (26.16)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97 (26.22)</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0.9855</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throat/jaw</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256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165 (26.48)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91 (24.73)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0.5416</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upper abdomen</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45 (7.22)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43 (11.72)</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0.0164</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Pain shoulder blade</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150 (24.08)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79 (34.50)</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0.3464</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Vomiting</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54 (8.67)</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35 (39.33)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0.6633</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Nausea</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182 (29.21)</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95 (25.68)</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0.2294</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Dyspnea</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478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311 (49.92)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167 (45.14)</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0.1446</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Diaphoresis</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451</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 xml:space="preserve">310 (49.76) </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141 (38.21)</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0.0004</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lastRenderedPageBreak/>
              <w:t>Fear of death</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162 (26.00)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76 (20.60)</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0.0539</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Number of symptoms</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≤4</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668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405 (64.80)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263 (70.51)</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0.0636</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&gt;4</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330</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220 (35.20)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110 (29.49)</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61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Number of mismatching symptoms</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≤3</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621</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399 (63.84)</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222 (59.52)</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0.1730</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&gt;3</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377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226 (36.16)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151 (40.48)</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b/>
                <w:bCs/>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p>
        </w:tc>
        <w:tc>
          <w:tcPr>
            <w:tcW w:w="1381" w:type="dxa"/>
            <w:shd w:val="clear" w:color="auto" w:fill="auto"/>
          </w:tcPr>
          <w:p w:rsidR="00420490" w:rsidRPr="00580C25" w:rsidRDefault="00420490" w:rsidP="00B94799">
            <w:pPr>
              <w:jc w:val="right"/>
              <w:rPr>
                <w:rFonts w:ascii="Arial" w:hAnsi="Arial" w:cs="Arial"/>
                <w:color w:val="000000"/>
                <w:sz w:val="20"/>
                <w:szCs w:val="20"/>
              </w:rPr>
            </w:pPr>
          </w:p>
        </w:tc>
        <w:tc>
          <w:tcPr>
            <w:tcW w:w="1366" w:type="dxa"/>
            <w:shd w:val="clear" w:color="auto" w:fill="auto"/>
          </w:tcPr>
          <w:p w:rsidR="00420490" w:rsidRPr="00580C25" w:rsidRDefault="00420490" w:rsidP="00B94799">
            <w:pPr>
              <w:jc w:val="right"/>
              <w:rPr>
                <w:rFonts w:ascii="Arial" w:hAnsi="Arial" w:cs="Arial"/>
                <w:color w:val="000000"/>
                <w:sz w:val="20"/>
                <w:szCs w:val="20"/>
              </w:rPr>
            </w:pP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b/>
                <w:bCs/>
                <w:color w:val="000000"/>
                <w:sz w:val="20"/>
                <w:szCs w:val="20"/>
              </w:rPr>
            </w:pPr>
            <w:r w:rsidRPr="00580C25">
              <w:rPr>
                <w:rFonts w:ascii="Arial" w:hAnsi="Arial" w:cs="Arial"/>
                <w:b/>
                <w:bCs/>
                <w:color w:val="000000"/>
                <w:sz w:val="20"/>
                <w:szCs w:val="20"/>
              </w:rPr>
              <w:t>Situational factors</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p>
        </w:tc>
        <w:tc>
          <w:tcPr>
            <w:tcW w:w="1381" w:type="dxa"/>
            <w:shd w:val="clear" w:color="auto" w:fill="auto"/>
          </w:tcPr>
          <w:p w:rsidR="00420490" w:rsidRPr="00580C25" w:rsidRDefault="00420490" w:rsidP="00B94799">
            <w:pPr>
              <w:jc w:val="right"/>
              <w:rPr>
                <w:rFonts w:ascii="Arial" w:hAnsi="Arial" w:cs="Arial"/>
                <w:color w:val="000000"/>
                <w:sz w:val="20"/>
                <w:szCs w:val="20"/>
              </w:rPr>
            </w:pPr>
          </w:p>
        </w:tc>
        <w:tc>
          <w:tcPr>
            <w:tcW w:w="1366" w:type="dxa"/>
            <w:shd w:val="clear" w:color="auto" w:fill="auto"/>
          </w:tcPr>
          <w:p w:rsidR="00420490" w:rsidRPr="00580C25" w:rsidRDefault="00420490" w:rsidP="00B94799">
            <w:pPr>
              <w:jc w:val="right"/>
              <w:rPr>
                <w:rFonts w:ascii="Arial" w:hAnsi="Arial" w:cs="Arial"/>
                <w:color w:val="000000"/>
                <w:sz w:val="20"/>
                <w:szCs w:val="20"/>
              </w:rPr>
            </w:pP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AMI at home</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686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456 (86.36)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230 (79.31)</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0.0087</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Symptom onset </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Workday</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704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432 (70.59)</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272 (76.19)</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0.0591</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Weekend</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265</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180 (29.41)</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85 (23.81)</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Daytime</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426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295 (47.20)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131 (35.12)</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0.0538</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Night</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427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269 (43.04)</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158 (42.36)</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Unknown</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145</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61 (9.76)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84 (22.52)</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p>
        </w:tc>
        <w:tc>
          <w:tcPr>
            <w:tcW w:w="1381" w:type="dxa"/>
            <w:shd w:val="clear" w:color="auto" w:fill="auto"/>
          </w:tcPr>
          <w:p w:rsidR="00420490" w:rsidRPr="00580C25" w:rsidRDefault="00420490" w:rsidP="00B94799">
            <w:pPr>
              <w:jc w:val="right"/>
              <w:rPr>
                <w:rFonts w:ascii="Arial" w:hAnsi="Arial" w:cs="Arial"/>
                <w:color w:val="000000"/>
                <w:sz w:val="20"/>
                <w:szCs w:val="20"/>
              </w:rPr>
            </w:pPr>
          </w:p>
        </w:tc>
        <w:tc>
          <w:tcPr>
            <w:tcW w:w="1366" w:type="dxa"/>
            <w:shd w:val="clear" w:color="auto" w:fill="auto"/>
          </w:tcPr>
          <w:p w:rsidR="00420490" w:rsidRPr="00580C25" w:rsidRDefault="00420490" w:rsidP="00B94799">
            <w:pPr>
              <w:jc w:val="right"/>
              <w:rPr>
                <w:rFonts w:ascii="Arial" w:hAnsi="Arial" w:cs="Arial"/>
                <w:color w:val="000000"/>
                <w:sz w:val="20"/>
                <w:szCs w:val="20"/>
              </w:rPr>
            </w:pP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9180" w:type="dxa"/>
            <w:gridSpan w:val="6"/>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b/>
                <w:color w:val="000000"/>
                <w:sz w:val="20"/>
                <w:szCs w:val="20"/>
              </w:rPr>
              <w:t>AMI characteristics/treatment</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Revascularization therapy</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Thrombolysis</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108 (20.26)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66 (21.29)</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0.0583</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PCI</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269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179 (33.58)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90 (29.03)</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CABG</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41 (7.69)</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 (4.19)</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None</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346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205 (38.46)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141 (40.75)</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AMI type</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STEMI</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319</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219 (35.96)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100 (28.17)</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0.0179</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NSTEMI</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557</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331 (54.35)</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226 (63.66)</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577"/>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Bundle branch block</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59 (9.69)</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 (8.17)</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526"/>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Any in-hospital complication</w:t>
            </w:r>
          </w:p>
        </w:tc>
        <w:tc>
          <w:tcPr>
            <w:tcW w:w="1811" w:type="dxa"/>
            <w:shd w:val="clear" w:color="auto" w:fill="auto"/>
          </w:tcPr>
          <w:p w:rsidR="00420490" w:rsidRPr="00580C25" w:rsidRDefault="00420490" w:rsidP="00B94799">
            <w:pPr>
              <w:rPr>
                <w:rFonts w:ascii="Arial" w:hAnsi="Arial" w:cs="Arial"/>
                <w:color w:val="000000"/>
                <w:sz w:val="20"/>
                <w:szCs w:val="20"/>
              </w:rPr>
            </w:pP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138 (22.12)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70 (18.77)</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0.208</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Days at intensive care unit</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≤3</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603</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375 (60.00)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228 (61.13)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0.7249</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&gt;3</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395</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250 (40.00)</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145 (38.87)</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 xml:space="preserve">Days in hospital </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≤16</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522</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333 (53.28)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189 (50.67)</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0.4245</w:t>
            </w: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&gt;16</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476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292 (46.72)</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184 (49.33)</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Year of AMI</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1985-1994</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198</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83 (13.28)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115 (30.83)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&lt;0.0001</w:t>
            </w:r>
          </w:p>
        </w:tc>
      </w:tr>
      <w:tr w:rsidR="00420490" w:rsidRPr="00580C25" w:rsidTr="00B94799">
        <w:trPr>
          <w:trHeight w:hRule="exact" w:val="340"/>
        </w:trPr>
        <w:tc>
          <w:tcPr>
            <w:tcW w:w="2833" w:type="dxa"/>
            <w:shd w:val="clear" w:color="auto" w:fill="auto"/>
          </w:tcPr>
          <w:p w:rsidR="00420490" w:rsidRPr="00580C25" w:rsidRDefault="00420490" w:rsidP="00B94799">
            <w:pPr>
              <w:ind w:firstLineChars="200" w:firstLine="400"/>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1995-2004</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364</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246 (39.36)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118 (31.64)</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340"/>
        </w:trPr>
        <w:tc>
          <w:tcPr>
            <w:tcW w:w="2833" w:type="dxa"/>
            <w:shd w:val="clear" w:color="auto" w:fill="auto"/>
          </w:tcPr>
          <w:p w:rsidR="00420490" w:rsidRPr="00580C25" w:rsidRDefault="00420490" w:rsidP="00B94799">
            <w:pPr>
              <w:ind w:firstLineChars="200" w:firstLine="400"/>
              <w:rPr>
                <w:rFonts w:ascii="Arial" w:hAnsi="Arial" w:cs="Arial"/>
                <w:color w:val="000000"/>
                <w:sz w:val="20"/>
                <w:szCs w:val="20"/>
              </w:rPr>
            </w:pP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2005-2011</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436</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296 (47.36)</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140 (37.53)</w:t>
            </w:r>
          </w:p>
        </w:tc>
        <w:tc>
          <w:tcPr>
            <w:tcW w:w="1120" w:type="dxa"/>
            <w:shd w:val="clear" w:color="auto" w:fill="auto"/>
          </w:tcPr>
          <w:p w:rsidR="00420490" w:rsidRPr="00580C25" w:rsidRDefault="00420490" w:rsidP="00B94799">
            <w:pPr>
              <w:jc w:val="right"/>
              <w:rPr>
                <w:rFonts w:ascii="Arial" w:hAnsi="Arial" w:cs="Arial"/>
                <w:color w:val="000000"/>
                <w:sz w:val="20"/>
                <w:szCs w:val="20"/>
              </w:rPr>
            </w:pPr>
          </w:p>
        </w:tc>
      </w:tr>
      <w:tr w:rsidR="00420490" w:rsidRPr="00580C25" w:rsidTr="00B94799">
        <w:trPr>
          <w:trHeight w:hRule="exact" w:val="662"/>
        </w:trPr>
        <w:tc>
          <w:tcPr>
            <w:tcW w:w="2833" w:type="dxa"/>
            <w:shd w:val="clear" w:color="auto" w:fill="auto"/>
          </w:tcPr>
          <w:p w:rsidR="00420490" w:rsidRPr="00580C25" w:rsidRDefault="00420490" w:rsidP="00B94799">
            <w:pPr>
              <w:rPr>
                <w:rFonts w:ascii="Arial" w:hAnsi="Arial" w:cs="Arial"/>
                <w:color w:val="000000"/>
                <w:sz w:val="20"/>
                <w:szCs w:val="20"/>
                <w:lang w:val="en-US"/>
              </w:rPr>
            </w:pPr>
            <w:r w:rsidRPr="00580C25">
              <w:rPr>
                <w:rFonts w:ascii="Arial" w:hAnsi="Arial" w:cs="Arial"/>
                <w:color w:val="000000"/>
                <w:sz w:val="20"/>
                <w:szCs w:val="20"/>
                <w:lang w:val="en-US"/>
              </w:rPr>
              <w:t xml:space="preserve">Time between first and reinfarction </w:t>
            </w:r>
          </w:p>
        </w:tc>
        <w:tc>
          <w:tcPr>
            <w:tcW w:w="1811"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≤4.35 years</w:t>
            </w:r>
          </w:p>
        </w:tc>
        <w:tc>
          <w:tcPr>
            <w:tcW w:w="669"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502</w:t>
            </w:r>
          </w:p>
        </w:tc>
        <w:tc>
          <w:tcPr>
            <w:tcW w:w="1381"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293 (46.88)</w:t>
            </w:r>
          </w:p>
        </w:tc>
        <w:tc>
          <w:tcPr>
            <w:tcW w:w="1366"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209 (56.03)</w:t>
            </w:r>
          </w:p>
        </w:tc>
        <w:tc>
          <w:tcPr>
            <w:tcW w:w="1120" w:type="dxa"/>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 xml:space="preserve"> 0.0051</w:t>
            </w:r>
          </w:p>
        </w:tc>
      </w:tr>
      <w:tr w:rsidR="00420490" w:rsidRPr="00580C25" w:rsidTr="00B94799">
        <w:trPr>
          <w:trHeight w:hRule="exact" w:val="340"/>
        </w:trPr>
        <w:tc>
          <w:tcPr>
            <w:tcW w:w="2833" w:type="dxa"/>
            <w:tcBorders>
              <w:bottom w:val="single" w:sz="4" w:space="0" w:color="auto"/>
            </w:tcBorders>
            <w:shd w:val="clear" w:color="auto" w:fill="auto"/>
          </w:tcPr>
          <w:p w:rsidR="00420490" w:rsidRPr="00580C25" w:rsidRDefault="00420490" w:rsidP="00B94799">
            <w:pPr>
              <w:rPr>
                <w:rFonts w:ascii="Arial" w:hAnsi="Arial" w:cs="Arial"/>
                <w:b/>
                <w:bCs/>
                <w:color w:val="000000"/>
                <w:sz w:val="20"/>
                <w:szCs w:val="20"/>
              </w:rPr>
            </w:pPr>
          </w:p>
        </w:tc>
        <w:tc>
          <w:tcPr>
            <w:tcW w:w="1811" w:type="dxa"/>
            <w:tcBorders>
              <w:bottom w:val="single" w:sz="4" w:space="0" w:color="auto"/>
            </w:tcBorders>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&gt;4.35 years</w:t>
            </w:r>
          </w:p>
        </w:tc>
        <w:tc>
          <w:tcPr>
            <w:tcW w:w="669" w:type="dxa"/>
            <w:tcBorders>
              <w:bottom w:val="single" w:sz="4" w:space="0" w:color="auto"/>
            </w:tcBorders>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496</w:t>
            </w:r>
          </w:p>
        </w:tc>
        <w:tc>
          <w:tcPr>
            <w:tcW w:w="1381" w:type="dxa"/>
            <w:tcBorders>
              <w:bottom w:val="single" w:sz="4" w:space="0" w:color="auto"/>
            </w:tcBorders>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332 (53.12)</w:t>
            </w:r>
          </w:p>
        </w:tc>
        <w:tc>
          <w:tcPr>
            <w:tcW w:w="1366" w:type="dxa"/>
            <w:tcBorders>
              <w:bottom w:val="single" w:sz="4" w:space="0" w:color="auto"/>
            </w:tcBorders>
            <w:shd w:val="clear" w:color="auto" w:fill="auto"/>
          </w:tcPr>
          <w:p w:rsidR="00420490" w:rsidRPr="00580C25" w:rsidRDefault="00420490" w:rsidP="00B94799">
            <w:pPr>
              <w:jc w:val="right"/>
              <w:rPr>
                <w:rFonts w:ascii="Arial" w:hAnsi="Arial" w:cs="Arial"/>
                <w:color w:val="000000"/>
                <w:sz w:val="20"/>
                <w:szCs w:val="20"/>
              </w:rPr>
            </w:pPr>
            <w:r w:rsidRPr="00580C25">
              <w:rPr>
                <w:rFonts w:ascii="Arial" w:hAnsi="Arial" w:cs="Arial"/>
                <w:color w:val="000000"/>
                <w:sz w:val="20"/>
                <w:szCs w:val="20"/>
              </w:rPr>
              <w:t>164 (43.97)</w:t>
            </w:r>
          </w:p>
        </w:tc>
        <w:tc>
          <w:tcPr>
            <w:tcW w:w="1120" w:type="dxa"/>
            <w:tcBorders>
              <w:bottom w:val="single" w:sz="4" w:space="0" w:color="auto"/>
            </w:tcBorders>
            <w:shd w:val="clear" w:color="auto" w:fill="auto"/>
          </w:tcPr>
          <w:p w:rsidR="00420490" w:rsidRPr="00580C25" w:rsidRDefault="00420490" w:rsidP="00B94799">
            <w:pPr>
              <w:jc w:val="right"/>
              <w:rPr>
                <w:rFonts w:ascii="Arial" w:hAnsi="Arial" w:cs="Arial"/>
                <w:color w:val="000000"/>
                <w:sz w:val="20"/>
                <w:szCs w:val="20"/>
              </w:rPr>
            </w:pPr>
          </w:p>
        </w:tc>
      </w:tr>
    </w:tbl>
    <w:p w:rsidR="00420490" w:rsidRPr="00580C25" w:rsidRDefault="00420490" w:rsidP="00420490">
      <w:pPr>
        <w:rPr>
          <w:rFonts w:ascii="Arial" w:hAnsi="Arial" w:cs="Arial"/>
          <w:sz w:val="20"/>
          <w:szCs w:val="20"/>
          <w:lang w:val="en-US"/>
        </w:rPr>
      </w:pPr>
    </w:p>
    <w:p w:rsidR="00420490" w:rsidRPr="00580C25" w:rsidRDefault="00420490" w:rsidP="00420490">
      <w:pPr>
        <w:rPr>
          <w:rFonts w:ascii="Arial" w:hAnsi="Arial" w:cs="Arial"/>
          <w:sz w:val="20"/>
          <w:szCs w:val="20"/>
          <w:lang w:val="en-US"/>
        </w:rPr>
      </w:pPr>
      <w:r>
        <w:rPr>
          <w:rFonts w:ascii="Arial" w:hAnsi="Arial" w:cs="Arial"/>
          <w:sz w:val="20"/>
          <w:szCs w:val="20"/>
          <w:lang w:val="en-US"/>
        </w:rPr>
        <w:t xml:space="preserve">EMS=emergency services; </w:t>
      </w:r>
      <w:r w:rsidRPr="00580C25">
        <w:rPr>
          <w:rFonts w:ascii="Arial" w:hAnsi="Arial" w:cs="Arial"/>
          <w:sz w:val="20"/>
          <w:szCs w:val="20"/>
          <w:lang w:val="en-US"/>
        </w:rPr>
        <w:t xml:space="preserve">BMI=Body mass index; AMI=Acute myocardial infarction; PCI=Percutanous coronary intervention; CABG=Coronary artery bypass grafting; STEMI=ST-segment elevation myocardial infarction; NSTEMI=Non ST-segment elevation myocardial infarction </w:t>
      </w:r>
    </w:p>
    <w:p w:rsidR="00420490" w:rsidRPr="00580C25" w:rsidRDefault="00420490" w:rsidP="00420490">
      <w:pPr>
        <w:rPr>
          <w:rFonts w:ascii="Arial" w:hAnsi="Arial" w:cs="Arial"/>
          <w:sz w:val="20"/>
          <w:szCs w:val="20"/>
          <w:lang w:val="en-US"/>
        </w:rPr>
      </w:pPr>
    </w:p>
    <w:p w:rsidR="00420490" w:rsidRPr="00580C25" w:rsidRDefault="00420490" w:rsidP="00420490">
      <w:pPr>
        <w:spacing w:line="360" w:lineRule="auto"/>
        <w:rPr>
          <w:rFonts w:ascii="Arial" w:hAnsi="Arial" w:cs="Arial"/>
          <w:sz w:val="20"/>
          <w:szCs w:val="20"/>
          <w:lang w:val="en-US"/>
        </w:rPr>
      </w:pPr>
    </w:p>
    <w:p w:rsidR="00420490" w:rsidRPr="00580C25" w:rsidRDefault="00420490" w:rsidP="00420490">
      <w:pPr>
        <w:rPr>
          <w:rFonts w:ascii="Arial" w:hAnsi="Arial" w:cs="Arial"/>
          <w:sz w:val="20"/>
          <w:szCs w:val="20"/>
          <w:lang w:val="en-GB"/>
        </w:rPr>
      </w:pPr>
    </w:p>
    <w:p w:rsidR="00420490" w:rsidRPr="00580C25" w:rsidRDefault="00420490" w:rsidP="00420490">
      <w:pPr>
        <w:spacing w:line="360" w:lineRule="auto"/>
        <w:rPr>
          <w:rFonts w:ascii="Arial" w:hAnsi="Arial" w:cs="Arial"/>
          <w:sz w:val="20"/>
          <w:szCs w:val="20"/>
          <w:lang w:val="en-GB"/>
        </w:rPr>
      </w:pPr>
      <w:r>
        <w:rPr>
          <w:rFonts w:ascii="Arial" w:hAnsi="Arial" w:cs="Arial"/>
          <w:sz w:val="20"/>
          <w:szCs w:val="20"/>
          <w:lang w:val="en-GB"/>
        </w:rPr>
        <w:br w:type="column"/>
      </w:r>
      <w:r w:rsidRPr="00580C25">
        <w:rPr>
          <w:rFonts w:ascii="Arial" w:hAnsi="Arial" w:cs="Arial"/>
          <w:sz w:val="20"/>
          <w:szCs w:val="20"/>
          <w:lang w:val="en-US"/>
        </w:rPr>
        <w:lastRenderedPageBreak/>
        <w:t>Table 3: Independent, significant (p&lt;0.05) f</w:t>
      </w:r>
      <w:r>
        <w:rPr>
          <w:rFonts w:ascii="Arial" w:hAnsi="Arial" w:cs="Arial"/>
          <w:sz w:val="20"/>
          <w:szCs w:val="20"/>
          <w:lang w:val="en-GB"/>
        </w:rPr>
        <w:t>actors associated with emergency services (EMS)</w:t>
      </w:r>
      <w:r w:rsidRPr="00580C25">
        <w:rPr>
          <w:rFonts w:ascii="Arial" w:hAnsi="Arial" w:cs="Arial"/>
          <w:sz w:val="20"/>
          <w:szCs w:val="20"/>
          <w:lang w:val="en-GB"/>
        </w:rPr>
        <w:t xml:space="preserve"> use at first acute myocardial infarction in 998 patients with reinfarction</w:t>
      </w:r>
    </w:p>
    <w:p w:rsidR="00420490" w:rsidRPr="00580C25" w:rsidRDefault="00420490" w:rsidP="00420490">
      <w:pPr>
        <w:rPr>
          <w:rFonts w:ascii="Arial" w:hAnsi="Arial" w:cs="Arial"/>
          <w:sz w:val="20"/>
          <w:szCs w:val="20"/>
          <w:lang w:val="en-US"/>
        </w:rPr>
      </w:pPr>
    </w:p>
    <w:tbl>
      <w:tblPr>
        <w:tblW w:w="7905" w:type="dxa"/>
        <w:tblLook w:val="04A0" w:firstRow="1" w:lastRow="0" w:firstColumn="1" w:lastColumn="0" w:noHBand="0" w:noVBand="1"/>
      </w:tblPr>
      <w:tblGrid>
        <w:gridCol w:w="4928"/>
        <w:gridCol w:w="1984"/>
        <w:gridCol w:w="993"/>
      </w:tblGrid>
      <w:tr w:rsidR="00420490" w:rsidRPr="00580C25" w:rsidTr="00B94799">
        <w:tc>
          <w:tcPr>
            <w:tcW w:w="4928"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lang w:val="en-US"/>
              </w:rPr>
            </w:pPr>
          </w:p>
        </w:tc>
        <w:tc>
          <w:tcPr>
            <w:tcW w:w="1984"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OR [95% CI]</w:t>
            </w:r>
            <w:r w:rsidRPr="00580C25">
              <w:rPr>
                <w:rFonts w:ascii="Arial" w:hAnsi="Arial" w:cs="Arial"/>
                <w:sz w:val="20"/>
                <w:szCs w:val="20"/>
                <w:vertAlign w:val="superscript"/>
              </w:rPr>
              <w:t>1</w:t>
            </w:r>
          </w:p>
        </w:tc>
        <w:tc>
          <w:tcPr>
            <w:tcW w:w="993"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p-value</w:t>
            </w:r>
          </w:p>
        </w:tc>
      </w:tr>
      <w:tr w:rsidR="00420490" w:rsidRPr="00580C25" w:rsidTr="00B94799">
        <w:tc>
          <w:tcPr>
            <w:tcW w:w="4928" w:type="dxa"/>
            <w:tcBorders>
              <w:top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Age (per year)</w:t>
            </w:r>
          </w:p>
        </w:tc>
        <w:tc>
          <w:tcPr>
            <w:tcW w:w="1984" w:type="dxa"/>
            <w:tcBorders>
              <w:top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1.02  [1.02-1.03]</w:t>
            </w:r>
          </w:p>
        </w:tc>
        <w:tc>
          <w:tcPr>
            <w:tcW w:w="993" w:type="dxa"/>
            <w:tcBorders>
              <w:top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0.0249</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History of hyperlipidemia</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1.38 [1.03-1.86]</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0.0339</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Year of first AMI</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1.10 [1.08-1.12]</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&lt;.0001</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Symptom onset in daytime</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2.00 [1.26-3.17]</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0.0031</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Unknown symptom onset</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0.36 [0.23-0.57]</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&lt;.0001</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More than 4 symptoms</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1.58 [1.15-2.19]</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0.0052</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Pain between shoulder blades</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0.61 [0.42-0.88]</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0.0074</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Pain in upper abdomen</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0.35 [0.21-0.59]</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&lt;.0001</w:t>
            </w:r>
          </w:p>
        </w:tc>
      </w:tr>
      <w:tr w:rsidR="00420490" w:rsidRPr="00580C25" w:rsidTr="00B94799">
        <w:tc>
          <w:tcPr>
            <w:tcW w:w="4928"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ST-segment elevation myocardial infarction at first AMI</w:t>
            </w:r>
            <w:r w:rsidRPr="00580C25">
              <w:rPr>
                <w:rFonts w:ascii="Arial" w:hAnsi="Arial" w:cs="Arial"/>
                <w:sz w:val="20"/>
                <w:szCs w:val="20"/>
                <w:vertAlign w:val="superscript"/>
                <w:lang w:val="en-US"/>
              </w:rPr>
              <w:t>2</w:t>
            </w:r>
          </w:p>
        </w:tc>
        <w:tc>
          <w:tcPr>
            <w:tcW w:w="1984"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1.86 [1.38-2.51]</w:t>
            </w:r>
          </w:p>
        </w:tc>
        <w:tc>
          <w:tcPr>
            <w:tcW w:w="993"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&lt;.0001</w:t>
            </w:r>
          </w:p>
        </w:tc>
      </w:tr>
    </w:tbl>
    <w:p w:rsidR="00420490" w:rsidRPr="00580C25" w:rsidRDefault="00420490" w:rsidP="00420490">
      <w:pPr>
        <w:rPr>
          <w:rFonts w:ascii="Arial" w:hAnsi="Arial" w:cs="Arial"/>
          <w:sz w:val="20"/>
          <w:szCs w:val="20"/>
          <w:vertAlign w:val="superscript"/>
          <w:lang w:val="en-US"/>
        </w:rPr>
      </w:pPr>
    </w:p>
    <w:p w:rsidR="00420490" w:rsidRPr="00580C25" w:rsidRDefault="00420490" w:rsidP="00420490">
      <w:pPr>
        <w:rPr>
          <w:rFonts w:ascii="Arial" w:hAnsi="Arial" w:cs="Arial"/>
          <w:sz w:val="20"/>
          <w:szCs w:val="20"/>
          <w:lang w:val="en-US"/>
        </w:rPr>
      </w:pPr>
      <w:r w:rsidRPr="00580C25">
        <w:rPr>
          <w:rFonts w:ascii="Arial" w:hAnsi="Arial" w:cs="Arial"/>
          <w:sz w:val="20"/>
          <w:szCs w:val="20"/>
          <w:vertAlign w:val="superscript"/>
          <w:lang w:val="en-US"/>
        </w:rPr>
        <w:t xml:space="preserve">1 </w:t>
      </w:r>
      <w:r w:rsidRPr="00580C25">
        <w:rPr>
          <w:rFonts w:ascii="Arial" w:hAnsi="Arial" w:cs="Arial"/>
          <w:sz w:val="20"/>
          <w:szCs w:val="20"/>
          <w:lang w:val="en-US"/>
        </w:rPr>
        <w:t>Adjusted for sex and all other variables presented in this table</w:t>
      </w:r>
    </w:p>
    <w:p w:rsidR="00420490" w:rsidRPr="00580C25" w:rsidRDefault="00420490" w:rsidP="00420490">
      <w:pPr>
        <w:rPr>
          <w:rFonts w:ascii="Arial" w:hAnsi="Arial" w:cs="Arial"/>
          <w:sz w:val="20"/>
          <w:szCs w:val="20"/>
          <w:lang w:val="en-US"/>
        </w:rPr>
      </w:pPr>
      <w:r w:rsidRPr="00580C25">
        <w:rPr>
          <w:rFonts w:ascii="Arial" w:hAnsi="Arial" w:cs="Arial"/>
          <w:sz w:val="20"/>
          <w:szCs w:val="20"/>
          <w:vertAlign w:val="superscript"/>
          <w:lang w:val="en-US"/>
        </w:rPr>
        <w:t>2</w:t>
      </w:r>
      <w:r w:rsidRPr="00580C25">
        <w:rPr>
          <w:rFonts w:ascii="Arial" w:hAnsi="Arial" w:cs="Arial"/>
          <w:sz w:val="20"/>
          <w:szCs w:val="20"/>
          <w:lang w:val="en-US"/>
        </w:rPr>
        <w:t xml:space="preserve"> Reference: Non ST-segment elevation myocardial infarction (NSTEMI)</w:t>
      </w:r>
    </w:p>
    <w:p w:rsidR="00420490" w:rsidRPr="00580C25" w:rsidRDefault="00420490" w:rsidP="00420490">
      <w:pPr>
        <w:rPr>
          <w:rFonts w:ascii="Arial" w:hAnsi="Arial" w:cs="Arial"/>
          <w:sz w:val="20"/>
          <w:szCs w:val="20"/>
          <w:lang w:val="en-US"/>
        </w:rPr>
      </w:pPr>
      <w:r w:rsidRPr="00580C25">
        <w:rPr>
          <w:rFonts w:ascii="Arial" w:hAnsi="Arial" w:cs="Arial"/>
          <w:sz w:val="20"/>
          <w:szCs w:val="20"/>
          <w:lang w:val="en-US"/>
        </w:rPr>
        <w:t>AMI=acute myocardial infarction; OR=odds ratio; CI=confidence interval</w:t>
      </w:r>
    </w:p>
    <w:p w:rsidR="00420490" w:rsidRDefault="00420490" w:rsidP="00420490">
      <w:pPr>
        <w:rPr>
          <w:rFonts w:ascii="Arial" w:hAnsi="Arial" w:cs="Arial"/>
          <w:sz w:val="20"/>
          <w:szCs w:val="20"/>
          <w:lang w:val="en-US"/>
        </w:rPr>
      </w:pPr>
    </w:p>
    <w:p w:rsidR="00420490" w:rsidRPr="00580C25" w:rsidRDefault="00420490" w:rsidP="00420490">
      <w:pPr>
        <w:rPr>
          <w:rFonts w:ascii="Arial" w:hAnsi="Arial" w:cs="Arial"/>
          <w:sz w:val="20"/>
          <w:szCs w:val="20"/>
          <w:lang w:val="en-US"/>
        </w:rPr>
      </w:pPr>
    </w:p>
    <w:p w:rsidR="00420490" w:rsidRPr="00580C25" w:rsidRDefault="00420490" w:rsidP="00420490">
      <w:pPr>
        <w:rPr>
          <w:rFonts w:ascii="Arial" w:hAnsi="Arial" w:cs="Arial"/>
          <w:sz w:val="20"/>
          <w:szCs w:val="20"/>
          <w:lang w:val="en-GB"/>
        </w:rPr>
      </w:pPr>
    </w:p>
    <w:p w:rsidR="00420490" w:rsidRPr="00580C25" w:rsidRDefault="00420490" w:rsidP="00420490">
      <w:pPr>
        <w:spacing w:line="360" w:lineRule="auto"/>
        <w:rPr>
          <w:rFonts w:ascii="Arial" w:hAnsi="Arial" w:cs="Arial"/>
          <w:sz w:val="20"/>
          <w:szCs w:val="20"/>
          <w:lang w:val="en-GB"/>
        </w:rPr>
      </w:pPr>
      <w:r w:rsidRPr="00580C25">
        <w:rPr>
          <w:rFonts w:ascii="Arial" w:hAnsi="Arial" w:cs="Arial"/>
          <w:sz w:val="20"/>
          <w:szCs w:val="20"/>
          <w:lang w:val="en-US"/>
        </w:rPr>
        <w:t>Table 4: Independent, significant (p&lt;0.05) f</w:t>
      </w:r>
      <w:r w:rsidRPr="00580C25">
        <w:rPr>
          <w:rFonts w:ascii="Arial" w:hAnsi="Arial" w:cs="Arial"/>
          <w:sz w:val="20"/>
          <w:szCs w:val="20"/>
          <w:lang w:val="en-GB"/>
        </w:rPr>
        <w:t xml:space="preserve">actors associated with </w:t>
      </w:r>
      <w:r>
        <w:rPr>
          <w:rFonts w:ascii="Arial" w:hAnsi="Arial" w:cs="Arial"/>
          <w:sz w:val="20"/>
          <w:szCs w:val="20"/>
          <w:lang w:val="en-GB"/>
        </w:rPr>
        <w:t>emergency services (EMS) use</w:t>
      </w:r>
      <w:r w:rsidRPr="00580C25">
        <w:rPr>
          <w:rFonts w:ascii="Arial" w:hAnsi="Arial" w:cs="Arial"/>
          <w:sz w:val="20"/>
          <w:szCs w:val="20"/>
          <w:lang w:val="en-GB"/>
        </w:rPr>
        <w:t xml:space="preserve"> at  recurrent myocardial infarction in 998 patients </w:t>
      </w:r>
    </w:p>
    <w:p w:rsidR="00420490" w:rsidRPr="00580C25" w:rsidRDefault="00420490" w:rsidP="00420490">
      <w:pPr>
        <w:rPr>
          <w:rFonts w:ascii="Arial" w:hAnsi="Arial" w:cs="Arial"/>
          <w:sz w:val="20"/>
          <w:szCs w:val="20"/>
          <w:lang w:val="en-US"/>
        </w:rPr>
      </w:pPr>
    </w:p>
    <w:tbl>
      <w:tblPr>
        <w:tblW w:w="7905" w:type="dxa"/>
        <w:tblLook w:val="04A0" w:firstRow="1" w:lastRow="0" w:firstColumn="1" w:lastColumn="0" w:noHBand="0" w:noVBand="1"/>
      </w:tblPr>
      <w:tblGrid>
        <w:gridCol w:w="4928"/>
        <w:gridCol w:w="1984"/>
        <w:gridCol w:w="993"/>
      </w:tblGrid>
      <w:tr w:rsidR="00420490" w:rsidRPr="00580C25" w:rsidTr="00B94799">
        <w:tc>
          <w:tcPr>
            <w:tcW w:w="4928"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lang w:val="en-US"/>
              </w:rPr>
            </w:pPr>
          </w:p>
        </w:tc>
        <w:tc>
          <w:tcPr>
            <w:tcW w:w="1984"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OR [95% CI]</w:t>
            </w:r>
            <w:r w:rsidRPr="00580C25">
              <w:rPr>
                <w:rFonts w:ascii="Arial" w:hAnsi="Arial" w:cs="Arial"/>
                <w:sz w:val="20"/>
                <w:szCs w:val="20"/>
                <w:vertAlign w:val="superscript"/>
              </w:rPr>
              <w:t>1</w:t>
            </w:r>
          </w:p>
        </w:tc>
        <w:tc>
          <w:tcPr>
            <w:tcW w:w="993"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p-value</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Pr>
                <w:rFonts w:ascii="Arial" w:hAnsi="Arial" w:cs="Arial"/>
                <w:sz w:val="20"/>
                <w:szCs w:val="20"/>
                <w:lang w:val="en-US"/>
              </w:rPr>
              <w:t>EMS</w:t>
            </w:r>
            <w:r w:rsidRPr="00580C25">
              <w:rPr>
                <w:rFonts w:ascii="Arial" w:hAnsi="Arial" w:cs="Arial"/>
                <w:sz w:val="20"/>
                <w:szCs w:val="20"/>
                <w:lang w:val="en-US"/>
              </w:rPr>
              <w:t xml:space="preserve"> use at first AMI</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2.13  [1.61- 2.81]</w:t>
            </w:r>
          </w:p>
        </w:tc>
        <w:tc>
          <w:tcPr>
            <w:tcW w:w="993" w:type="dxa"/>
            <w:shd w:val="clear" w:color="auto" w:fill="auto"/>
          </w:tcPr>
          <w:p w:rsidR="00420490" w:rsidRPr="00580C25" w:rsidRDefault="00420490" w:rsidP="00B94799">
            <w:pPr>
              <w:rPr>
                <w:rFonts w:ascii="Arial" w:hAnsi="Arial" w:cs="Arial"/>
                <w:color w:val="000000"/>
                <w:sz w:val="20"/>
                <w:szCs w:val="20"/>
              </w:rPr>
            </w:pPr>
            <w:r w:rsidRPr="00580C25">
              <w:rPr>
                <w:rFonts w:ascii="Arial" w:hAnsi="Arial" w:cs="Arial"/>
                <w:color w:val="000000"/>
                <w:sz w:val="20"/>
                <w:szCs w:val="20"/>
              </w:rPr>
              <w:t>&lt;.0001</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Year of recurrent AMI</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1.05  [1.03-1.07]</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&lt;.0001</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Any other symptoms except chest symptoms</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1.87  [1.14- 3.07]</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0.0136</w:t>
            </w:r>
          </w:p>
        </w:tc>
      </w:tr>
      <w:tr w:rsidR="00420490" w:rsidRPr="00580C25" w:rsidTr="00B94799">
        <w:tc>
          <w:tcPr>
            <w:tcW w:w="4928"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ST-segment elevation myocardial infarction at recurrent AMI</w:t>
            </w:r>
            <w:r w:rsidRPr="00580C25">
              <w:rPr>
                <w:rFonts w:ascii="Arial" w:hAnsi="Arial" w:cs="Arial"/>
                <w:sz w:val="20"/>
                <w:szCs w:val="20"/>
                <w:vertAlign w:val="superscript"/>
                <w:lang w:val="en-US"/>
              </w:rPr>
              <w:t>2</w:t>
            </w:r>
          </w:p>
        </w:tc>
        <w:tc>
          <w:tcPr>
            <w:tcW w:w="1984"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1.70  [1.25- 2.31]</w:t>
            </w:r>
          </w:p>
        </w:tc>
        <w:tc>
          <w:tcPr>
            <w:tcW w:w="993"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0.0008</w:t>
            </w:r>
          </w:p>
        </w:tc>
      </w:tr>
    </w:tbl>
    <w:p w:rsidR="00420490" w:rsidRPr="00580C25" w:rsidRDefault="00420490" w:rsidP="00420490">
      <w:pPr>
        <w:rPr>
          <w:rFonts w:ascii="Arial" w:hAnsi="Arial" w:cs="Arial"/>
          <w:sz w:val="20"/>
          <w:szCs w:val="20"/>
          <w:vertAlign w:val="superscript"/>
          <w:lang w:val="en-US"/>
        </w:rPr>
      </w:pPr>
    </w:p>
    <w:p w:rsidR="00420490" w:rsidRPr="00580C25" w:rsidRDefault="00420490" w:rsidP="00420490">
      <w:pPr>
        <w:rPr>
          <w:rFonts w:ascii="Arial" w:hAnsi="Arial" w:cs="Arial"/>
          <w:sz w:val="20"/>
          <w:szCs w:val="20"/>
          <w:lang w:val="en-US"/>
        </w:rPr>
      </w:pPr>
      <w:r w:rsidRPr="00580C25">
        <w:rPr>
          <w:rFonts w:ascii="Arial" w:hAnsi="Arial" w:cs="Arial"/>
          <w:sz w:val="20"/>
          <w:szCs w:val="20"/>
          <w:vertAlign w:val="superscript"/>
          <w:lang w:val="en-US"/>
        </w:rPr>
        <w:t xml:space="preserve">1 </w:t>
      </w:r>
      <w:r w:rsidRPr="00580C25">
        <w:rPr>
          <w:rFonts w:ascii="Arial" w:hAnsi="Arial" w:cs="Arial"/>
          <w:sz w:val="20"/>
          <w:szCs w:val="20"/>
          <w:lang w:val="en-US"/>
        </w:rPr>
        <w:t>Adjusted for age, sex and all other variables presented in this table</w:t>
      </w:r>
    </w:p>
    <w:p w:rsidR="00420490" w:rsidRPr="00580C25" w:rsidRDefault="00420490" w:rsidP="00420490">
      <w:pPr>
        <w:rPr>
          <w:rFonts w:ascii="Arial" w:hAnsi="Arial" w:cs="Arial"/>
          <w:sz w:val="20"/>
          <w:szCs w:val="20"/>
          <w:lang w:val="en-US"/>
        </w:rPr>
      </w:pPr>
      <w:r w:rsidRPr="00580C25">
        <w:rPr>
          <w:rFonts w:ascii="Arial" w:hAnsi="Arial" w:cs="Arial"/>
          <w:sz w:val="20"/>
          <w:szCs w:val="20"/>
          <w:vertAlign w:val="superscript"/>
          <w:lang w:val="en-US"/>
        </w:rPr>
        <w:t>2</w:t>
      </w:r>
      <w:r w:rsidRPr="00580C25">
        <w:rPr>
          <w:rFonts w:ascii="Arial" w:hAnsi="Arial" w:cs="Arial"/>
          <w:sz w:val="20"/>
          <w:szCs w:val="20"/>
          <w:lang w:val="en-US"/>
        </w:rPr>
        <w:t xml:space="preserve"> Reference: Non ST-segment elevation myocardial infarction (NSTEMI)</w:t>
      </w:r>
    </w:p>
    <w:p w:rsidR="00420490" w:rsidRPr="00580C25" w:rsidRDefault="00420490" w:rsidP="00420490">
      <w:pPr>
        <w:rPr>
          <w:rFonts w:ascii="Arial" w:hAnsi="Arial" w:cs="Arial"/>
          <w:sz w:val="20"/>
          <w:szCs w:val="20"/>
          <w:lang w:val="en-US"/>
        </w:rPr>
      </w:pPr>
      <w:r w:rsidRPr="00580C25">
        <w:rPr>
          <w:rFonts w:ascii="Arial" w:hAnsi="Arial" w:cs="Arial"/>
          <w:sz w:val="20"/>
          <w:szCs w:val="20"/>
          <w:lang w:val="en-US"/>
        </w:rPr>
        <w:t>AMI=acute myocardial infarction; OR=odds ratio; CI=confidence interval</w:t>
      </w:r>
    </w:p>
    <w:p w:rsidR="00420490" w:rsidRDefault="00420490" w:rsidP="00420490">
      <w:pPr>
        <w:rPr>
          <w:rFonts w:ascii="Arial" w:hAnsi="Arial" w:cs="Arial"/>
          <w:sz w:val="20"/>
          <w:szCs w:val="20"/>
          <w:lang w:val="en-GB"/>
        </w:rPr>
      </w:pPr>
    </w:p>
    <w:p w:rsidR="00420490" w:rsidRPr="00580C25" w:rsidRDefault="00420490" w:rsidP="00420490">
      <w:pPr>
        <w:rPr>
          <w:rFonts w:ascii="Arial" w:hAnsi="Arial" w:cs="Arial"/>
          <w:sz w:val="20"/>
          <w:szCs w:val="20"/>
          <w:lang w:val="en-GB"/>
        </w:rPr>
      </w:pPr>
    </w:p>
    <w:p w:rsidR="00420490" w:rsidRPr="00580C25" w:rsidRDefault="00420490" w:rsidP="00420490">
      <w:pPr>
        <w:rPr>
          <w:rFonts w:ascii="Arial" w:hAnsi="Arial" w:cs="Arial"/>
          <w:sz w:val="20"/>
          <w:szCs w:val="20"/>
          <w:lang w:val="en-GB"/>
        </w:rPr>
      </w:pPr>
    </w:p>
    <w:p w:rsidR="00420490" w:rsidRPr="00580C25" w:rsidRDefault="00420490" w:rsidP="00420490">
      <w:pPr>
        <w:spacing w:line="360" w:lineRule="auto"/>
        <w:rPr>
          <w:rFonts w:ascii="Arial" w:hAnsi="Arial" w:cs="Arial"/>
          <w:sz w:val="20"/>
          <w:szCs w:val="20"/>
          <w:lang w:val="en-GB"/>
        </w:rPr>
      </w:pPr>
      <w:r w:rsidRPr="00580C25">
        <w:rPr>
          <w:rFonts w:ascii="Arial" w:hAnsi="Arial" w:cs="Arial"/>
          <w:sz w:val="20"/>
          <w:szCs w:val="20"/>
          <w:lang w:val="en-US"/>
        </w:rPr>
        <w:t>Table 5: Independent, significant (p&lt;0.05) f</w:t>
      </w:r>
      <w:r w:rsidRPr="00580C25">
        <w:rPr>
          <w:rFonts w:ascii="Arial" w:hAnsi="Arial" w:cs="Arial"/>
          <w:sz w:val="20"/>
          <w:szCs w:val="20"/>
          <w:lang w:val="en-GB"/>
        </w:rPr>
        <w:t xml:space="preserve">actors associated with </w:t>
      </w:r>
      <w:r>
        <w:rPr>
          <w:rFonts w:ascii="Arial" w:hAnsi="Arial" w:cs="Arial"/>
          <w:sz w:val="20"/>
          <w:szCs w:val="20"/>
          <w:lang w:val="en-GB"/>
        </w:rPr>
        <w:t>emergency services (EMS) use</w:t>
      </w:r>
      <w:r w:rsidRPr="00580C25">
        <w:rPr>
          <w:rFonts w:ascii="Arial" w:hAnsi="Arial" w:cs="Arial"/>
          <w:sz w:val="20"/>
          <w:szCs w:val="20"/>
          <w:lang w:val="en-GB"/>
        </w:rPr>
        <w:t xml:space="preserve"> in 511 patients with reinfarction who did not use </w:t>
      </w:r>
      <w:r>
        <w:rPr>
          <w:rFonts w:ascii="Arial" w:hAnsi="Arial" w:cs="Arial"/>
          <w:sz w:val="20"/>
          <w:szCs w:val="20"/>
          <w:lang w:val="en-GB"/>
        </w:rPr>
        <w:t xml:space="preserve">EMS </w:t>
      </w:r>
      <w:r w:rsidRPr="00580C25">
        <w:rPr>
          <w:rFonts w:ascii="Arial" w:hAnsi="Arial" w:cs="Arial"/>
          <w:sz w:val="20"/>
          <w:szCs w:val="20"/>
          <w:lang w:val="en-GB"/>
        </w:rPr>
        <w:t xml:space="preserve">transport at first myocardial infarction. </w:t>
      </w:r>
    </w:p>
    <w:p w:rsidR="00420490" w:rsidRPr="00580C25" w:rsidRDefault="00420490" w:rsidP="00420490">
      <w:pPr>
        <w:rPr>
          <w:rFonts w:ascii="Arial" w:hAnsi="Arial" w:cs="Arial"/>
          <w:sz w:val="20"/>
          <w:szCs w:val="20"/>
          <w:lang w:val="en-US"/>
        </w:rPr>
      </w:pPr>
    </w:p>
    <w:tbl>
      <w:tblPr>
        <w:tblW w:w="7905" w:type="dxa"/>
        <w:tblLook w:val="04A0" w:firstRow="1" w:lastRow="0" w:firstColumn="1" w:lastColumn="0" w:noHBand="0" w:noVBand="1"/>
      </w:tblPr>
      <w:tblGrid>
        <w:gridCol w:w="4928"/>
        <w:gridCol w:w="1984"/>
        <w:gridCol w:w="993"/>
      </w:tblGrid>
      <w:tr w:rsidR="00420490" w:rsidRPr="00580C25" w:rsidTr="00B94799">
        <w:tc>
          <w:tcPr>
            <w:tcW w:w="4928"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lang w:val="en-US"/>
              </w:rPr>
            </w:pPr>
          </w:p>
        </w:tc>
        <w:tc>
          <w:tcPr>
            <w:tcW w:w="1984"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OR [95% CI]</w:t>
            </w:r>
            <w:r w:rsidRPr="00580C25">
              <w:rPr>
                <w:rFonts w:ascii="Arial" w:hAnsi="Arial" w:cs="Arial"/>
                <w:sz w:val="20"/>
                <w:szCs w:val="20"/>
                <w:vertAlign w:val="superscript"/>
              </w:rPr>
              <w:t>1</w:t>
            </w:r>
          </w:p>
        </w:tc>
        <w:tc>
          <w:tcPr>
            <w:tcW w:w="993" w:type="dxa"/>
            <w:tcBorders>
              <w:top w:val="single" w:sz="4" w:space="0" w:color="auto"/>
              <w:bottom w:val="single" w:sz="4" w:space="0" w:color="auto"/>
            </w:tcBorders>
            <w:shd w:val="clear" w:color="auto" w:fill="auto"/>
          </w:tcPr>
          <w:p w:rsidR="00420490" w:rsidRPr="00580C25" w:rsidRDefault="00420490" w:rsidP="00B94799">
            <w:pPr>
              <w:rPr>
                <w:rFonts w:ascii="Arial" w:hAnsi="Arial" w:cs="Arial"/>
                <w:sz w:val="20"/>
                <w:szCs w:val="20"/>
              </w:rPr>
            </w:pPr>
            <w:r w:rsidRPr="00580C25">
              <w:rPr>
                <w:rFonts w:ascii="Arial" w:hAnsi="Arial" w:cs="Arial"/>
                <w:sz w:val="20"/>
                <w:szCs w:val="20"/>
              </w:rPr>
              <w:t>p-value</w:t>
            </w:r>
          </w:p>
        </w:tc>
      </w:tr>
      <w:tr w:rsidR="00420490" w:rsidRPr="00580C25" w:rsidTr="00B94799">
        <w:tc>
          <w:tcPr>
            <w:tcW w:w="4928" w:type="dxa"/>
            <w:tcBorders>
              <w:top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Married</w:t>
            </w:r>
          </w:p>
        </w:tc>
        <w:tc>
          <w:tcPr>
            <w:tcW w:w="1984" w:type="dxa"/>
            <w:tcBorders>
              <w:top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0.55 [0.33-0.92]</w:t>
            </w:r>
          </w:p>
        </w:tc>
        <w:tc>
          <w:tcPr>
            <w:tcW w:w="993" w:type="dxa"/>
            <w:tcBorders>
              <w:top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0.0224</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Any other symptoms except chest symptoms</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3.60 [1.62-8.00]</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0.0017</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Year of reinfarction</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1.04 [1.01- 1.07]</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0.0110</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Time between first and reinfarction (per year)</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1.04 [1.01- 1.09]</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rPr>
              <w:t>0.0343</w:t>
            </w:r>
          </w:p>
        </w:tc>
      </w:tr>
      <w:tr w:rsidR="00420490" w:rsidRPr="00580C25" w:rsidTr="00B94799">
        <w:tc>
          <w:tcPr>
            <w:tcW w:w="4928"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Bundle branch block at first AMI</w:t>
            </w:r>
            <w:r w:rsidRPr="00580C25">
              <w:rPr>
                <w:rFonts w:ascii="Arial" w:hAnsi="Arial" w:cs="Arial"/>
                <w:sz w:val="20"/>
                <w:szCs w:val="20"/>
                <w:vertAlign w:val="superscript"/>
                <w:lang w:val="en-US"/>
              </w:rPr>
              <w:t>2</w:t>
            </w:r>
          </w:p>
        </w:tc>
        <w:tc>
          <w:tcPr>
            <w:tcW w:w="1984"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3.66 [1.30-10.32]</w:t>
            </w:r>
          </w:p>
        </w:tc>
        <w:tc>
          <w:tcPr>
            <w:tcW w:w="993" w:type="dxa"/>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0.0141</w:t>
            </w:r>
          </w:p>
        </w:tc>
      </w:tr>
      <w:tr w:rsidR="00420490" w:rsidRPr="00580C25" w:rsidTr="00B94799">
        <w:tc>
          <w:tcPr>
            <w:tcW w:w="4928"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 xml:space="preserve"> Any in-hospital complication</w:t>
            </w:r>
          </w:p>
        </w:tc>
        <w:tc>
          <w:tcPr>
            <w:tcW w:w="1984"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color w:val="000000"/>
                <w:sz w:val="20"/>
                <w:szCs w:val="20"/>
                <w:lang w:val="en-US"/>
              </w:rPr>
              <w:t>1.72 [1.05- 2.83]</w:t>
            </w:r>
          </w:p>
        </w:tc>
        <w:tc>
          <w:tcPr>
            <w:tcW w:w="993" w:type="dxa"/>
            <w:tcBorders>
              <w:bottom w:val="single" w:sz="4" w:space="0" w:color="auto"/>
            </w:tcBorders>
            <w:shd w:val="clear" w:color="auto" w:fill="auto"/>
          </w:tcPr>
          <w:p w:rsidR="00420490" w:rsidRPr="00580C25" w:rsidRDefault="00420490" w:rsidP="00B94799">
            <w:pPr>
              <w:rPr>
                <w:rFonts w:ascii="Arial" w:hAnsi="Arial" w:cs="Arial"/>
                <w:sz w:val="20"/>
                <w:szCs w:val="20"/>
                <w:lang w:val="en-US"/>
              </w:rPr>
            </w:pPr>
            <w:r w:rsidRPr="00580C25">
              <w:rPr>
                <w:rFonts w:ascii="Arial" w:hAnsi="Arial" w:cs="Arial"/>
                <w:sz w:val="20"/>
                <w:szCs w:val="20"/>
                <w:lang w:val="en-US"/>
              </w:rPr>
              <w:t>0.0319</w:t>
            </w:r>
          </w:p>
        </w:tc>
      </w:tr>
    </w:tbl>
    <w:p w:rsidR="00420490" w:rsidRPr="00580C25" w:rsidRDefault="00420490" w:rsidP="00420490">
      <w:pPr>
        <w:rPr>
          <w:rFonts w:ascii="Arial" w:hAnsi="Arial" w:cs="Arial"/>
          <w:sz w:val="20"/>
          <w:szCs w:val="20"/>
          <w:vertAlign w:val="superscript"/>
          <w:lang w:val="en-US"/>
        </w:rPr>
      </w:pPr>
    </w:p>
    <w:p w:rsidR="00420490" w:rsidRPr="00580C25" w:rsidRDefault="00420490" w:rsidP="00420490">
      <w:pPr>
        <w:rPr>
          <w:rFonts w:ascii="Arial" w:hAnsi="Arial" w:cs="Arial"/>
          <w:sz w:val="20"/>
          <w:szCs w:val="20"/>
          <w:lang w:val="en-US"/>
        </w:rPr>
      </w:pPr>
      <w:r w:rsidRPr="00580C25">
        <w:rPr>
          <w:rFonts w:ascii="Arial" w:hAnsi="Arial" w:cs="Arial"/>
          <w:sz w:val="20"/>
          <w:szCs w:val="20"/>
          <w:vertAlign w:val="superscript"/>
          <w:lang w:val="en-US"/>
        </w:rPr>
        <w:t xml:space="preserve">1 </w:t>
      </w:r>
      <w:r w:rsidRPr="00580C25">
        <w:rPr>
          <w:rFonts w:ascii="Arial" w:hAnsi="Arial" w:cs="Arial"/>
          <w:sz w:val="20"/>
          <w:szCs w:val="20"/>
          <w:lang w:val="en-US"/>
        </w:rPr>
        <w:t>Adjusted for age, sex and all other variables presented in this table</w:t>
      </w:r>
    </w:p>
    <w:p w:rsidR="00420490" w:rsidRPr="00580C25" w:rsidRDefault="00420490" w:rsidP="00420490">
      <w:pPr>
        <w:rPr>
          <w:rFonts w:ascii="Arial" w:hAnsi="Arial" w:cs="Arial"/>
          <w:sz w:val="20"/>
          <w:szCs w:val="20"/>
          <w:lang w:val="en-US"/>
        </w:rPr>
      </w:pPr>
      <w:r w:rsidRPr="00580C25">
        <w:rPr>
          <w:rFonts w:ascii="Arial" w:hAnsi="Arial" w:cs="Arial"/>
          <w:sz w:val="20"/>
          <w:szCs w:val="20"/>
          <w:vertAlign w:val="superscript"/>
          <w:lang w:val="en-US"/>
        </w:rPr>
        <w:t>2</w:t>
      </w:r>
      <w:r w:rsidRPr="00580C25">
        <w:rPr>
          <w:rFonts w:ascii="Arial" w:hAnsi="Arial" w:cs="Arial"/>
          <w:sz w:val="20"/>
          <w:szCs w:val="20"/>
          <w:lang w:val="en-US"/>
        </w:rPr>
        <w:t xml:space="preserve"> Reference: Non ST-segment elevation myocardial infarction (NSTEMI)</w:t>
      </w:r>
    </w:p>
    <w:p w:rsidR="00420490" w:rsidRPr="00580C25" w:rsidRDefault="00420490" w:rsidP="00420490">
      <w:pPr>
        <w:rPr>
          <w:rFonts w:ascii="Arial" w:hAnsi="Arial" w:cs="Arial"/>
          <w:sz w:val="20"/>
          <w:szCs w:val="20"/>
          <w:lang w:val="en-US"/>
        </w:rPr>
      </w:pPr>
      <w:r w:rsidRPr="00580C25">
        <w:rPr>
          <w:rFonts w:ascii="Arial" w:hAnsi="Arial" w:cs="Arial"/>
          <w:sz w:val="20"/>
          <w:szCs w:val="20"/>
          <w:lang w:val="en-US"/>
        </w:rPr>
        <w:t>AMI=acute myocardial infarction; OR=odds ratio; CI=confidence interval</w:t>
      </w:r>
    </w:p>
    <w:p w:rsidR="00420490" w:rsidRPr="00580C25" w:rsidRDefault="00420490" w:rsidP="00420490">
      <w:pPr>
        <w:rPr>
          <w:rFonts w:ascii="Arial" w:hAnsi="Arial" w:cs="Arial"/>
          <w:sz w:val="20"/>
          <w:szCs w:val="20"/>
          <w:lang w:val="en-GB"/>
        </w:rPr>
      </w:pPr>
    </w:p>
    <w:p w:rsidR="00420490" w:rsidRPr="00420490" w:rsidRDefault="00420490" w:rsidP="00420490">
      <w:pPr>
        <w:rPr>
          <w:rFonts w:ascii="Arial" w:hAnsi="Arial" w:cs="Arial"/>
          <w:sz w:val="20"/>
          <w:szCs w:val="20"/>
          <w:lang w:val="en-GB"/>
        </w:rPr>
      </w:pPr>
    </w:p>
    <w:p w:rsidR="00420490" w:rsidRPr="00580C25" w:rsidRDefault="00420490" w:rsidP="00420490">
      <w:pPr>
        <w:rPr>
          <w:rFonts w:ascii="Arial" w:hAnsi="Arial" w:cs="Arial"/>
          <w:sz w:val="20"/>
          <w:szCs w:val="20"/>
          <w:lang w:val="en-GB"/>
        </w:rPr>
      </w:pPr>
    </w:p>
    <w:p w:rsidR="00420490" w:rsidRPr="002606B2" w:rsidRDefault="00420490" w:rsidP="00420490">
      <w:pPr>
        <w:autoSpaceDE w:val="0"/>
        <w:autoSpaceDN w:val="0"/>
        <w:adjustRightInd w:val="0"/>
        <w:spacing w:line="480" w:lineRule="auto"/>
        <w:rPr>
          <w:rFonts w:ascii="Arial" w:hAnsi="Arial" w:cs="Arial"/>
          <w:sz w:val="20"/>
          <w:szCs w:val="20"/>
          <w:lang w:val="en-GB"/>
        </w:rPr>
      </w:pPr>
    </w:p>
    <w:p w:rsidR="007B209F" w:rsidRDefault="007B209F" w:rsidP="007B209F">
      <w:pPr>
        <w:spacing w:line="480" w:lineRule="auto"/>
        <w:rPr>
          <w:rFonts w:ascii="Arial" w:hAnsi="Arial" w:cs="Arial"/>
          <w:sz w:val="20"/>
          <w:szCs w:val="20"/>
          <w:lang w:val="en-GB"/>
        </w:rPr>
      </w:pPr>
    </w:p>
    <w:p w:rsidR="001B4E2B" w:rsidRPr="007B209F" w:rsidRDefault="001B4E2B" w:rsidP="00DB6FA1">
      <w:pPr>
        <w:pStyle w:val="HTMLVorformatiert"/>
        <w:spacing w:line="480" w:lineRule="auto"/>
        <w:rPr>
          <w:rFonts w:ascii="Arial" w:hAnsi="Arial" w:cs="Arial"/>
          <w:sz w:val="22"/>
          <w:szCs w:val="22"/>
          <w:lang w:val="en-GB"/>
        </w:rPr>
      </w:pPr>
    </w:p>
    <w:sectPr w:rsidR="001B4E2B" w:rsidRPr="007B209F">
      <w:headerReference w:type="even" r:id="rId24"/>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99" w:rsidRDefault="00B94799">
      <w:r>
        <w:separator/>
      </w:r>
    </w:p>
  </w:endnote>
  <w:endnote w:type="continuationSeparator" w:id="0">
    <w:p w:rsidR="00B94799" w:rsidRDefault="00B9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54" w:rsidRDefault="00265B54">
    <w:pPr>
      <w:pStyle w:val="Fuzeile"/>
      <w:jc w:val="right"/>
    </w:pPr>
    <w:r>
      <w:fldChar w:fldCharType="begin"/>
    </w:r>
    <w:r>
      <w:instrText>PAGE   \* MERGEFORMAT</w:instrText>
    </w:r>
    <w:r>
      <w:fldChar w:fldCharType="separate"/>
    </w:r>
    <w:r w:rsidR="00610E38">
      <w:rPr>
        <w:noProof/>
      </w:rPr>
      <w:t>1</w:t>
    </w:r>
    <w:r>
      <w:fldChar w:fldCharType="end"/>
    </w:r>
  </w:p>
  <w:p w:rsidR="0011510A" w:rsidRDefault="001151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99" w:rsidRDefault="00B94799">
      <w:r>
        <w:separator/>
      </w:r>
    </w:p>
  </w:footnote>
  <w:footnote w:type="continuationSeparator" w:id="0">
    <w:p w:rsidR="00B94799" w:rsidRDefault="00B94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5D" w:rsidRDefault="003F705D" w:rsidP="00B128E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F705D" w:rsidRDefault="003F705D" w:rsidP="00FD693B">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5D" w:rsidRDefault="003F705D" w:rsidP="00FD693B">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5DD0"/>
    <w:multiLevelType w:val="hybridMultilevel"/>
    <w:tmpl w:val="087E2C0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A5C76E2"/>
    <w:multiLevelType w:val="hybridMultilevel"/>
    <w:tmpl w:val="28F84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F2A25F2"/>
    <w:multiLevelType w:val="hybridMultilevel"/>
    <w:tmpl w:val="C7A23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3652E50"/>
    <w:multiLevelType w:val="hybridMultilevel"/>
    <w:tmpl w:val="F4DEAE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A9E42EB"/>
    <w:multiLevelType w:val="hybridMultilevel"/>
    <w:tmpl w:val="FB8843CA"/>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nsid w:val="4CAE071F"/>
    <w:multiLevelType w:val="hybridMultilevel"/>
    <w:tmpl w:val="5ED4876E"/>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6C1C4004"/>
    <w:multiLevelType w:val="hybridMultilevel"/>
    <w:tmpl w:val="19AE9F60"/>
    <w:lvl w:ilvl="0" w:tplc="0346E8E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71E79DC"/>
    <w:multiLevelType w:val="hybridMultilevel"/>
    <w:tmpl w:val="C2E8D05C"/>
    <w:lvl w:ilvl="0" w:tplc="EC18DA78">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4A"/>
    <w:rsid w:val="000107DE"/>
    <w:rsid w:val="00010D36"/>
    <w:rsid w:val="000115A7"/>
    <w:rsid w:val="00011A3D"/>
    <w:rsid w:val="0001452A"/>
    <w:rsid w:val="00016041"/>
    <w:rsid w:val="00016A10"/>
    <w:rsid w:val="00017378"/>
    <w:rsid w:val="00017B52"/>
    <w:rsid w:val="00021A57"/>
    <w:rsid w:val="00022FEE"/>
    <w:rsid w:val="00024007"/>
    <w:rsid w:val="0003290D"/>
    <w:rsid w:val="00033F59"/>
    <w:rsid w:val="0003500D"/>
    <w:rsid w:val="00035D0C"/>
    <w:rsid w:val="000403AA"/>
    <w:rsid w:val="00041D10"/>
    <w:rsid w:val="00042956"/>
    <w:rsid w:val="0004531E"/>
    <w:rsid w:val="00045429"/>
    <w:rsid w:val="00045E3A"/>
    <w:rsid w:val="00054D9D"/>
    <w:rsid w:val="00057D5C"/>
    <w:rsid w:val="0006388E"/>
    <w:rsid w:val="00065838"/>
    <w:rsid w:val="00065966"/>
    <w:rsid w:val="000668E9"/>
    <w:rsid w:val="00071561"/>
    <w:rsid w:val="000716F7"/>
    <w:rsid w:val="0007401C"/>
    <w:rsid w:val="000800FB"/>
    <w:rsid w:val="00082B87"/>
    <w:rsid w:val="00083CA9"/>
    <w:rsid w:val="00086178"/>
    <w:rsid w:val="00086FFB"/>
    <w:rsid w:val="00090489"/>
    <w:rsid w:val="000907F9"/>
    <w:rsid w:val="00090DE0"/>
    <w:rsid w:val="000942F6"/>
    <w:rsid w:val="0009555C"/>
    <w:rsid w:val="000A1917"/>
    <w:rsid w:val="000A4B9B"/>
    <w:rsid w:val="000A6527"/>
    <w:rsid w:val="000A66D9"/>
    <w:rsid w:val="000B00F1"/>
    <w:rsid w:val="000B1426"/>
    <w:rsid w:val="000B27BE"/>
    <w:rsid w:val="000B3E9F"/>
    <w:rsid w:val="000B3F4F"/>
    <w:rsid w:val="000B4206"/>
    <w:rsid w:val="000B4CBB"/>
    <w:rsid w:val="000C0E1E"/>
    <w:rsid w:val="000C2E09"/>
    <w:rsid w:val="000C4321"/>
    <w:rsid w:val="000C5F20"/>
    <w:rsid w:val="000C7A71"/>
    <w:rsid w:val="000D10F1"/>
    <w:rsid w:val="000D229B"/>
    <w:rsid w:val="000D25BB"/>
    <w:rsid w:val="000D2675"/>
    <w:rsid w:val="000D3A18"/>
    <w:rsid w:val="000D4138"/>
    <w:rsid w:val="000D562D"/>
    <w:rsid w:val="000D5866"/>
    <w:rsid w:val="000D5E6F"/>
    <w:rsid w:val="000D6510"/>
    <w:rsid w:val="000D6747"/>
    <w:rsid w:val="000D787B"/>
    <w:rsid w:val="000E1C27"/>
    <w:rsid w:val="000E2532"/>
    <w:rsid w:val="000E297E"/>
    <w:rsid w:val="000E3392"/>
    <w:rsid w:val="000E392C"/>
    <w:rsid w:val="000F0069"/>
    <w:rsid w:val="000F01A2"/>
    <w:rsid w:val="000F0CFB"/>
    <w:rsid w:val="000F0DED"/>
    <w:rsid w:val="000F661F"/>
    <w:rsid w:val="00100BAB"/>
    <w:rsid w:val="00101F10"/>
    <w:rsid w:val="0010276A"/>
    <w:rsid w:val="00102B94"/>
    <w:rsid w:val="00105CB8"/>
    <w:rsid w:val="001068D2"/>
    <w:rsid w:val="00112738"/>
    <w:rsid w:val="0011510A"/>
    <w:rsid w:val="00122345"/>
    <w:rsid w:val="00123A64"/>
    <w:rsid w:val="001252C1"/>
    <w:rsid w:val="001254AF"/>
    <w:rsid w:val="0012781F"/>
    <w:rsid w:val="001278C9"/>
    <w:rsid w:val="0013489B"/>
    <w:rsid w:val="00136D20"/>
    <w:rsid w:val="00140803"/>
    <w:rsid w:val="00142109"/>
    <w:rsid w:val="001437CB"/>
    <w:rsid w:val="0014539D"/>
    <w:rsid w:val="00146A2B"/>
    <w:rsid w:val="00151450"/>
    <w:rsid w:val="00152EB4"/>
    <w:rsid w:val="00154E16"/>
    <w:rsid w:val="00155677"/>
    <w:rsid w:val="00155DCF"/>
    <w:rsid w:val="00160C64"/>
    <w:rsid w:val="001613D0"/>
    <w:rsid w:val="00161710"/>
    <w:rsid w:val="00161F9C"/>
    <w:rsid w:val="00164617"/>
    <w:rsid w:val="0016633F"/>
    <w:rsid w:val="001676FE"/>
    <w:rsid w:val="001713CC"/>
    <w:rsid w:val="001736F9"/>
    <w:rsid w:val="00174015"/>
    <w:rsid w:val="00174391"/>
    <w:rsid w:val="0017553E"/>
    <w:rsid w:val="00176B03"/>
    <w:rsid w:val="00176B3F"/>
    <w:rsid w:val="00182002"/>
    <w:rsid w:val="00182314"/>
    <w:rsid w:val="00185287"/>
    <w:rsid w:val="0019203E"/>
    <w:rsid w:val="00193A35"/>
    <w:rsid w:val="00193A57"/>
    <w:rsid w:val="001946CF"/>
    <w:rsid w:val="001951A4"/>
    <w:rsid w:val="00197552"/>
    <w:rsid w:val="001A091B"/>
    <w:rsid w:val="001A0A32"/>
    <w:rsid w:val="001A183F"/>
    <w:rsid w:val="001A1B87"/>
    <w:rsid w:val="001A3600"/>
    <w:rsid w:val="001A36BE"/>
    <w:rsid w:val="001B1FCA"/>
    <w:rsid w:val="001B488A"/>
    <w:rsid w:val="001B4E2B"/>
    <w:rsid w:val="001B7DC5"/>
    <w:rsid w:val="001C0E98"/>
    <w:rsid w:val="001C30A3"/>
    <w:rsid w:val="001C3640"/>
    <w:rsid w:val="001C434B"/>
    <w:rsid w:val="001C597D"/>
    <w:rsid w:val="001C665A"/>
    <w:rsid w:val="001D1DBE"/>
    <w:rsid w:val="001D3CF4"/>
    <w:rsid w:val="001D54D9"/>
    <w:rsid w:val="001E29BC"/>
    <w:rsid w:val="001E29CA"/>
    <w:rsid w:val="001E39E9"/>
    <w:rsid w:val="001E3D76"/>
    <w:rsid w:val="001E406E"/>
    <w:rsid w:val="001F0B23"/>
    <w:rsid w:val="001F2750"/>
    <w:rsid w:val="001F46EE"/>
    <w:rsid w:val="001F53EB"/>
    <w:rsid w:val="001F69B4"/>
    <w:rsid w:val="00201397"/>
    <w:rsid w:val="00203692"/>
    <w:rsid w:val="00204E7F"/>
    <w:rsid w:val="00210B46"/>
    <w:rsid w:val="00215E11"/>
    <w:rsid w:val="00217BE6"/>
    <w:rsid w:val="00220877"/>
    <w:rsid w:val="002226D7"/>
    <w:rsid w:val="00233CBD"/>
    <w:rsid w:val="002360DC"/>
    <w:rsid w:val="00237BD1"/>
    <w:rsid w:val="0024092E"/>
    <w:rsid w:val="0024673F"/>
    <w:rsid w:val="002501C1"/>
    <w:rsid w:val="00251059"/>
    <w:rsid w:val="002510B8"/>
    <w:rsid w:val="0025707F"/>
    <w:rsid w:val="00257DED"/>
    <w:rsid w:val="002606B2"/>
    <w:rsid w:val="002638B1"/>
    <w:rsid w:val="00264CBE"/>
    <w:rsid w:val="00265B54"/>
    <w:rsid w:val="0026609B"/>
    <w:rsid w:val="00270EEF"/>
    <w:rsid w:val="0027245E"/>
    <w:rsid w:val="0027274E"/>
    <w:rsid w:val="0027674E"/>
    <w:rsid w:val="00276E0D"/>
    <w:rsid w:val="00277713"/>
    <w:rsid w:val="00277C64"/>
    <w:rsid w:val="00277D3D"/>
    <w:rsid w:val="00280497"/>
    <w:rsid w:val="00280542"/>
    <w:rsid w:val="00282430"/>
    <w:rsid w:val="002825F8"/>
    <w:rsid w:val="00284DDA"/>
    <w:rsid w:val="0028611F"/>
    <w:rsid w:val="00286C33"/>
    <w:rsid w:val="00291F22"/>
    <w:rsid w:val="00295EDD"/>
    <w:rsid w:val="002A3874"/>
    <w:rsid w:val="002A4394"/>
    <w:rsid w:val="002A43F9"/>
    <w:rsid w:val="002A5F89"/>
    <w:rsid w:val="002B279A"/>
    <w:rsid w:val="002B67CC"/>
    <w:rsid w:val="002B67F8"/>
    <w:rsid w:val="002C08F6"/>
    <w:rsid w:val="002C24C6"/>
    <w:rsid w:val="002C428B"/>
    <w:rsid w:val="002C6E0C"/>
    <w:rsid w:val="002C7CFA"/>
    <w:rsid w:val="002D16D8"/>
    <w:rsid w:val="002D3885"/>
    <w:rsid w:val="002E2BF0"/>
    <w:rsid w:val="002E38A5"/>
    <w:rsid w:val="002E638C"/>
    <w:rsid w:val="002F1FF3"/>
    <w:rsid w:val="002F33F6"/>
    <w:rsid w:val="002F3A01"/>
    <w:rsid w:val="002F593A"/>
    <w:rsid w:val="002F6460"/>
    <w:rsid w:val="00300469"/>
    <w:rsid w:val="00302028"/>
    <w:rsid w:val="003025EC"/>
    <w:rsid w:val="0030278A"/>
    <w:rsid w:val="00303530"/>
    <w:rsid w:val="003036C8"/>
    <w:rsid w:val="00303745"/>
    <w:rsid w:val="003039B0"/>
    <w:rsid w:val="00304A66"/>
    <w:rsid w:val="00305864"/>
    <w:rsid w:val="00306890"/>
    <w:rsid w:val="003102EE"/>
    <w:rsid w:val="003130D0"/>
    <w:rsid w:val="00314A28"/>
    <w:rsid w:val="003159D3"/>
    <w:rsid w:val="00316B18"/>
    <w:rsid w:val="0032575B"/>
    <w:rsid w:val="00330DE2"/>
    <w:rsid w:val="00340217"/>
    <w:rsid w:val="003406A5"/>
    <w:rsid w:val="003414C9"/>
    <w:rsid w:val="00343488"/>
    <w:rsid w:val="00344F1C"/>
    <w:rsid w:val="0035293E"/>
    <w:rsid w:val="00353055"/>
    <w:rsid w:val="0035347B"/>
    <w:rsid w:val="00356FCD"/>
    <w:rsid w:val="00360F54"/>
    <w:rsid w:val="00361718"/>
    <w:rsid w:val="0036178B"/>
    <w:rsid w:val="00362206"/>
    <w:rsid w:val="0036237F"/>
    <w:rsid w:val="00362CD0"/>
    <w:rsid w:val="003675D6"/>
    <w:rsid w:val="00370C5B"/>
    <w:rsid w:val="003748E2"/>
    <w:rsid w:val="003773B7"/>
    <w:rsid w:val="0038092D"/>
    <w:rsid w:val="00381237"/>
    <w:rsid w:val="00381B9A"/>
    <w:rsid w:val="00383F5F"/>
    <w:rsid w:val="003863BD"/>
    <w:rsid w:val="0038646B"/>
    <w:rsid w:val="00387063"/>
    <w:rsid w:val="003933A0"/>
    <w:rsid w:val="00397B92"/>
    <w:rsid w:val="003A1CEB"/>
    <w:rsid w:val="003B14B0"/>
    <w:rsid w:val="003B39AE"/>
    <w:rsid w:val="003B5946"/>
    <w:rsid w:val="003B6534"/>
    <w:rsid w:val="003C23AA"/>
    <w:rsid w:val="003C3365"/>
    <w:rsid w:val="003C69D2"/>
    <w:rsid w:val="003C7075"/>
    <w:rsid w:val="003C787C"/>
    <w:rsid w:val="003D2B5C"/>
    <w:rsid w:val="003E1ADC"/>
    <w:rsid w:val="003E45EC"/>
    <w:rsid w:val="003E6D54"/>
    <w:rsid w:val="003E7A33"/>
    <w:rsid w:val="003F2CD4"/>
    <w:rsid w:val="003F2F3C"/>
    <w:rsid w:val="003F4664"/>
    <w:rsid w:val="003F705D"/>
    <w:rsid w:val="00400D01"/>
    <w:rsid w:val="0040498E"/>
    <w:rsid w:val="00405ECC"/>
    <w:rsid w:val="00407EE1"/>
    <w:rsid w:val="00410798"/>
    <w:rsid w:val="00412267"/>
    <w:rsid w:val="00412F37"/>
    <w:rsid w:val="00417FDA"/>
    <w:rsid w:val="00420490"/>
    <w:rsid w:val="004205B0"/>
    <w:rsid w:val="00420EAC"/>
    <w:rsid w:val="00423E3C"/>
    <w:rsid w:val="00424729"/>
    <w:rsid w:val="004249AC"/>
    <w:rsid w:val="00425327"/>
    <w:rsid w:val="00426125"/>
    <w:rsid w:val="00426B54"/>
    <w:rsid w:val="00426C01"/>
    <w:rsid w:val="00435100"/>
    <w:rsid w:val="00435A7D"/>
    <w:rsid w:val="004367F6"/>
    <w:rsid w:val="004376D7"/>
    <w:rsid w:val="00440927"/>
    <w:rsid w:val="0044665F"/>
    <w:rsid w:val="00446D49"/>
    <w:rsid w:val="00451DF8"/>
    <w:rsid w:val="00451EEF"/>
    <w:rsid w:val="0045361B"/>
    <w:rsid w:val="00455203"/>
    <w:rsid w:val="00461C44"/>
    <w:rsid w:val="004641A1"/>
    <w:rsid w:val="00471A6D"/>
    <w:rsid w:val="004770B0"/>
    <w:rsid w:val="0048062B"/>
    <w:rsid w:val="00481ABB"/>
    <w:rsid w:val="0048696B"/>
    <w:rsid w:val="00491763"/>
    <w:rsid w:val="00492FBC"/>
    <w:rsid w:val="00497278"/>
    <w:rsid w:val="004A071B"/>
    <w:rsid w:val="004A281B"/>
    <w:rsid w:val="004A4361"/>
    <w:rsid w:val="004A5498"/>
    <w:rsid w:val="004B0CB3"/>
    <w:rsid w:val="004B12BB"/>
    <w:rsid w:val="004B4601"/>
    <w:rsid w:val="004B5BC2"/>
    <w:rsid w:val="004B5D5A"/>
    <w:rsid w:val="004C02A0"/>
    <w:rsid w:val="004C11F3"/>
    <w:rsid w:val="004C507B"/>
    <w:rsid w:val="004C55D9"/>
    <w:rsid w:val="004C5886"/>
    <w:rsid w:val="004C5D7E"/>
    <w:rsid w:val="004C6485"/>
    <w:rsid w:val="004D029F"/>
    <w:rsid w:val="004D784B"/>
    <w:rsid w:val="004F2CCB"/>
    <w:rsid w:val="004F56C6"/>
    <w:rsid w:val="0050737C"/>
    <w:rsid w:val="00510C74"/>
    <w:rsid w:val="00511B73"/>
    <w:rsid w:val="00512CFF"/>
    <w:rsid w:val="00516E79"/>
    <w:rsid w:val="00517F44"/>
    <w:rsid w:val="00521EAD"/>
    <w:rsid w:val="005240BE"/>
    <w:rsid w:val="005254B8"/>
    <w:rsid w:val="00525D4A"/>
    <w:rsid w:val="00530A33"/>
    <w:rsid w:val="00530E6A"/>
    <w:rsid w:val="00531FB8"/>
    <w:rsid w:val="00537294"/>
    <w:rsid w:val="0053735C"/>
    <w:rsid w:val="00541E08"/>
    <w:rsid w:val="00541E3C"/>
    <w:rsid w:val="00544B0D"/>
    <w:rsid w:val="00544B81"/>
    <w:rsid w:val="00550252"/>
    <w:rsid w:val="00556D47"/>
    <w:rsid w:val="005578EE"/>
    <w:rsid w:val="005600AB"/>
    <w:rsid w:val="005618A9"/>
    <w:rsid w:val="00563CE8"/>
    <w:rsid w:val="00564411"/>
    <w:rsid w:val="00570065"/>
    <w:rsid w:val="00573152"/>
    <w:rsid w:val="005746DC"/>
    <w:rsid w:val="00580C25"/>
    <w:rsid w:val="00581009"/>
    <w:rsid w:val="005825F4"/>
    <w:rsid w:val="00583CC7"/>
    <w:rsid w:val="00587737"/>
    <w:rsid w:val="005939C2"/>
    <w:rsid w:val="00593B09"/>
    <w:rsid w:val="00593B78"/>
    <w:rsid w:val="00594DCE"/>
    <w:rsid w:val="00594E61"/>
    <w:rsid w:val="0059561C"/>
    <w:rsid w:val="00595A1B"/>
    <w:rsid w:val="00597400"/>
    <w:rsid w:val="00597E8E"/>
    <w:rsid w:val="005A1D86"/>
    <w:rsid w:val="005A5526"/>
    <w:rsid w:val="005A7DB4"/>
    <w:rsid w:val="005C2427"/>
    <w:rsid w:val="005C4885"/>
    <w:rsid w:val="005D558C"/>
    <w:rsid w:val="005D6D19"/>
    <w:rsid w:val="005D76EB"/>
    <w:rsid w:val="005E10E3"/>
    <w:rsid w:val="005E1B23"/>
    <w:rsid w:val="005E2133"/>
    <w:rsid w:val="005E5BA1"/>
    <w:rsid w:val="005E7B30"/>
    <w:rsid w:val="005F5D8F"/>
    <w:rsid w:val="005F5DC0"/>
    <w:rsid w:val="005F72BB"/>
    <w:rsid w:val="00603190"/>
    <w:rsid w:val="00605D73"/>
    <w:rsid w:val="00610C54"/>
    <w:rsid w:val="00610E38"/>
    <w:rsid w:val="00612459"/>
    <w:rsid w:val="006136A2"/>
    <w:rsid w:val="0061609F"/>
    <w:rsid w:val="0061665B"/>
    <w:rsid w:val="0061665C"/>
    <w:rsid w:val="00616F2D"/>
    <w:rsid w:val="0062111C"/>
    <w:rsid w:val="00621900"/>
    <w:rsid w:val="00622EAD"/>
    <w:rsid w:val="006240C9"/>
    <w:rsid w:val="006246F5"/>
    <w:rsid w:val="00624F9E"/>
    <w:rsid w:val="006267E0"/>
    <w:rsid w:val="00627136"/>
    <w:rsid w:val="00631096"/>
    <w:rsid w:val="00634454"/>
    <w:rsid w:val="00636996"/>
    <w:rsid w:val="006404C3"/>
    <w:rsid w:val="006419B9"/>
    <w:rsid w:val="00642BCC"/>
    <w:rsid w:val="006443FF"/>
    <w:rsid w:val="00645E7C"/>
    <w:rsid w:val="00650C5A"/>
    <w:rsid w:val="00663EB4"/>
    <w:rsid w:val="00664061"/>
    <w:rsid w:val="0066777B"/>
    <w:rsid w:val="006718C2"/>
    <w:rsid w:val="00672C37"/>
    <w:rsid w:val="006740F2"/>
    <w:rsid w:val="006751B2"/>
    <w:rsid w:val="00683A99"/>
    <w:rsid w:val="00684865"/>
    <w:rsid w:val="0068686E"/>
    <w:rsid w:val="00686CB7"/>
    <w:rsid w:val="0069086E"/>
    <w:rsid w:val="006A0420"/>
    <w:rsid w:val="006A2E8C"/>
    <w:rsid w:val="006A4306"/>
    <w:rsid w:val="006A4377"/>
    <w:rsid w:val="006A4651"/>
    <w:rsid w:val="006A47C8"/>
    <w:rsid w:val="006A6ADF"/>
    <w:rsid w:val="006A6B87"/>
    <w:rsid w:val="006B01D4"/>
    <w:rsid w:val="006B05B5"/>
    <w:rsid w:val="006B08E5"/>
    <w:rsid w:val="006B1396"/>
    <w:rsid w:val="006B2620"/>
    <w:rsid w:val="006B51A5"/>
    <w:rsid w:val="006B59BC"/>
    <w:rsid w:val="006B59D3"/>
    <w:rsid w:val="006B7515"/>
    <w:rsid w:val="006C1A25"/>
    <w:rsid w:val="006D0B49"/>
    <w:rsid w:val="006D0BD2"/>
    <w:rsid w:val="006D0CA7"/>
    <w:rsid w:val="006D1024"/>
    <w:rsid w:val="006D3A17"/>
    <w:rsid w:val="006D3B36"/>
    <w:rsid w:val="006D412F"/>
    <w:rsid w:val="006D7489"/>
    <w:rsid w:val="006E0561"/>
    <w:rsid w:val="006E06A4"/>
    <w:rsid w:val="006E5BA1"/>
    <w:rsid w:val="006E5BBF"/>
    <w:rsid w:val="006E6EC6"/>
    <w:rsid w:val="006F1CB1"/>
    <w:rsid w:val="006F4CC0"/>
    <w:rsid w:val="006F6F4A"/>
    <w:rsid w:val="006F7376"/>
    <w:rsid w:val="00702C28"/>
    <w:rsid w:val="00705FD0"/>
    <w:rsid w:val="0071034F"/>
    <w:rsid w:val="0071538E"/>
    <w:rsid w:val="0071669E"/>
    <w:rsid w:val="00720072"/>
    <w:rsid w:val="00721C26"/>
    <w:rsid w:val="0072208F"/>
    <w:rsid w:val="00723293"/>
    <w:rsid w:val="00724862"/>
    <w:rsid w:val="00724EEB"/>
    <w:rsid w:val="00725C85"/>
    <w:rsid w:val="00725CDB"/>
    <w:rsid w:val="00727AFE"/>
    <w:rsid w:val="0073027F"/>
    <w:rsid w:val="007337BB"/>
    <w:rsid w:val="00733F49"/>
    <w:rsid w:val="00747487"/>
    <w:rsid w:val="00747E26"/>
    <w:rsid w:val="007526A8"/>
    <w:rsid w:val="0075382F"/>
    <w:rsid w:val="00754D65"/>
    <w:rsid w:val="00755C89"/>
    <w:rsid w:val="00756CEC"/>
    <w:rsid w:val="00757230"/>
    <w:rsid w:val="00760A6B"/>
    <w:rsid w:val="00760FF3"/>
    <w:rsid w:val="00773682"/>
    <w:rsid w:val="00773BCE"/>
    <w:rsid w:val="00780604"/>
    <w:rsid w:val="007814C4"/>
    <w:rsid w:val="00781B91"/>
    <w:rsid w:val="00783AE4"/>
    <w:rsid w:val="00784FC4"/>
    <w:rsid w:val="00785333"/>
    <w:rsid w:val="007861B6"/>
    <w:rsid w:val="00787905"/>
    <w:rsid w:val="00793D61"/>
    <w:rsid w:val="00794962"/>
    <w:rsid w:val="0079534B"/>
    <w:rsid w:val="007A14C7"/>
    <w:rsid w:val="007A1AA6"/>
    <w:rsid w:val="007A2B77"/>
    <w:rsid w:val="007A42AC"/>
    <w:rsid w:val="007A4DA9"/>
    <w:rsid w:val="007A7AEC"/>
    <w:rsid w:val="007B209F"/>
    <w:rsid w:val="007B2674"/>
    <w:rsid w:val="007B3089"/>
    <w:rsid w:val="007B360A"/>
    <w:rsid w:val="007B392E"/>
    <w:rsid w:val="007B490A"/>
    <w:rsid w:val="007B769F"/>
    <w:rsid w:val="007C52AD"/>
    <w:rsid w:val="007C6C84"/>
    <w:rsid w:val="007C711A"/>
    <w:rsid w:val="007D0F36"/>
    <w:rsid w:val="007D2656"/>
    <w:rsid w:val="007D2F21"/>
    <w:rsid w:val="007E0449"/>
    <w:rsid w:val="007E3116"/>
    <w:rsid w:val="007F459E"/>
    <w:rsid w:val="00801D0E"/>
    <w:rsid w:val="0080301F"/>
    <w:rsid w:val="0080602B"/>
    <w:rsid w:val="008102C8"/>
    <w:rsid w:val="00810C55"/>
    <w:rsid w:val="008138D1"/>
    <w:rsid w:val="00815A70"/>
    <w:rsid w:val="00816745"/>
    <w:rsid w:val="008212F4"/>
    <w:rsid w:val="00822296"/>
    <w:rsid w:val="0082438E"/>
    <w:rsid w:val="00826021"/>
    <w:rsid w:val="0083168B"/>
    <w:rsid w:val="00832771"/>
    <w:rsid w:val="00832DA2"/>
    <w:rsid w:val="00836AF1"/>
    <w:rsid w:val="008414F5"/>
    <w:rsid w:val="00841AAB"/>
    <w:rsid w:val="00843B81"/>
    <w:rsid w:val="00847E19"/>
    <w:rsid w:val="00851622"/>
    <w:rsid w:val="008567E3"/>
    <w:rsid w:val="00860072"/>
    <w:rsid w:val="00863223"/>
    <w:rsid w:val="008634E4"/>
    <w:rsid w:val="00863EB8"/>
    <w:rsid w:val="008651C2"/>
    <w:rsid w:val="00867756"/>
    <w:rsid w:val="008707D6"/>
    <w:rsid w:val="00871E14"/>
    <w:rsid w:val="00873444"/>
    <w:rsid w:val="00873FC5"/>
    <w:rsid w:val="00874893"/>
    <w:rsid w:val="00876E6C"/>
    <w:rsid w:val="0087762D"/>
    <w:rsid w:val="00882497"/>
    <w:rsid w:val="008847B2"/>
    <w:rsid w:val="008852ED"/>
    <w:rsid w:val="00885AF3"/>
    <w:rsid w:val="00891AA1"/>
    <w:rsid w:val="00892F59"/>
    <w:rsid w:val="00896591"/>
    <w:rsid w:val="008A0947"/>
    <w:rsid w:val="008A0CBA"/>
    <w:rsid w:val="008A78AD"/>
    <w:rsid w:val="008A7B08"/>
    <w:rsid w:val="008B009B"/>
    <w:rsid w:val="008B506D"/>
    <w:rsid w:val="008C1409"/>
    <w:rsid w:val="008C2D32"/>
    <w:rsid w:val="008C3A8A"/>
    <w:rsid w:val="008C48C0"/>
    <w:rsid w:val="008C6302"/>
    <w:rsid w:val="008C72D3"/>
    <w:rsid w:val="008D30AC"/>
    <w:rsid w:val="008D3490"/>
    <w:rsid w:val="008D5986"/>
    <w:rsid w:val="008D5E70"/>
    <w:rsid w:val="008D685A"/>
    <w:rsid w:val="008D6ABD"/>
    <w:rsid w:val="008E4A6D"/>
    <w:rsid w:val="008E6382"/>
    <w:rsid w:val="008E791C"/>
    <w:rsid w:val="008F1E85"/>
    <w:rsid w:val="008F3B5E"/>
    <w:rsid w:val="008F3FE9"/>
    <w:rsid w:val="008F73E6"/>
    <w:rsid w:val="008F76C4"/>
    <w:rsid w:val="009028C9"/>
    <w:rsid w:val="00905F20"/>
    <w:rsid w:val="00910838"/>
    <w:rsid w:val="00910A1E"/>
    <w:rsid w:val="009125D1"/>
    <w:rsid w:val="00914142"/>
    <w:rsid w:val="00920A57"/>
    <w:rsid w:val="00925301"/>
    <w:rsid w:val="0092569A"/>
    <w:rsid w:val="009314D7"/>
    <w:rsid w:val="009319BA"/>
    <w:rsid w:val="009333D3"/>
    <w:rsid w:val="00934211"/>
    <w:rsid w:val="00943D3D"/>
    <w:rsid w:val="00944204"/>
    <w:rsid w:val="00945E44"/>
    <w:rsid w:val="00950B63"/>
    <w:rsid w:val="00953B09"/>
    <w:rsid w:val="00954A3A"/>
    <w:rsid w:val="00954C7C"/>
    <w:rsid w:val="00954F08"/>
    <w:rsid w:val="00965348"/>
    <w:rsid w:val="009673E6"/>
    <w:rsid w:val="00967A0F"/>
    <w:rsid w:val="009706BC"/>
    <w:rsid w:val="00971F97"/>
    <w:rsid w:val="009729BC"/>
    <w:rsid w:val="00973236"/>
    <w:rsid w:val="00973578"/>
    <w:rsid w:val="009806BC"/>
    <w:rsid w:val="00982B21"/>
    <w:rsid w:val="0098416D"/>
    <w:rsid w:val="00985ABA"/>
    <w:rsid w:val="00992AB3"/>
    <w:rsid w:val="00992D2F"/>
    <w:rsid w:val="00993E39"/>
    <w:rsid w:val="0099409C"/>
    <w:rsid w:val="00997A62"/>
    <w:rsid w:val="009A014A"/>
    <w:rsid w:val="009B174C"/>
    <w:rsid w:val="009B2FFD"/>
    <w:rsid w:val="009B3493"/>
    <w:rsid w:val="009B52A1"/>
    <w:rsid w:val="009C0CE0"/>
    <w:rsid w:val="009C1C55"/>
    <w:rsid w:val="009C25FA"/>
    <w:rsid w:val="009C440C"/>
    <w:rsid w:val="009C4E57"/>
    <w:rsid w:val="009C6F95"/>
    <w:rsid w:val="009D00DA"/>
    <w:rsid w:val="009D1F61"/>
    <w:rsid w:val="009D4305"/>
    <w:rsid w:val="009D46CA"/>
    <w:rsid w:val="009D7438"/>
    <w:rsid w:val="009E03F3"/>
    <w:rsid w:val="009E1B8A"/>
    <w:rsid w:val="009E23C5"/>
    <w:rsid w:val="009E270E"/>
    <w:rsid w:val="009E28A9"/>
    <w:rsid w:val="009E35E6"/>
    <w:rsid w:val="009E40FA"/>
    <w:rsid w:val="009E4C22"/>
    <w:rsid w:val="009E4C49"/>
    <w:rsid w:val="009E4E91"/>
    <w:rsid w:val="009F1BE8"/>
    <w:rsid w:val="009F46BA"/>
    <w:rsid w:val="009F751C"/>
    <w:rsid w:val="00A00AD0"/>
    <w:rsid w:val="00A05C32"/>
    <w:rsid w:val="00A06095"/>
    <w:rsid w:val="00A06B84"/>
    <w:rsid w:val="00A07E32"/>
    <w:rsid w:val="00A10076"/>
    <w:rsid w:val="00A10DD0"/>
    <w:rsid w:val="00A10FA1"/>
    <w:rsid w:val="00A11991"/>
    <w:rsid w:val="00A14BE3"/>
    <w:rsid w:val="00A17B53"/>
    <w:rsid w:val="00A21348"/>
    <w:rsid w:val="00A264CA"/>
    <w:rsid w:val="00A26660"/>
    <w:rsid w:val="00A30F5A"/>
    <w:rsid w:val="00A32E82"/>
    <w:rsid w:val="00A3319D"/>
    <w:rsid w:val="00A349B0"/>
    <w:rsid w:val="00A35576"/>
    <w:rsid w:val="00A36A7F"/>
    <w:rsid w:val="00A37F99"/>
    <w:rsid w:val="00A41AD4"/>
    <w:rsid w:val="00A42830"/>
    <w:rsid w:val="00A4386B"/>
    <w:rsid w:val="00A452B0"/>
    <w:rsid w:val="00A46440"/>
    <w:rsid w:val="00A4722C"/>
    <w:rsid w:val="00A47F6D"/>
    <w:rsid w:val="00A5045A"/>
    <w:rsid w:val="00A54344"/>
    <w:rsid w:val="00A568DB"/>
    <w:rsid w:val="00A575DB"/>
    <w:rsid w:val="00A60192"/>
    <w:rsid w:val="00A61B24"/>
    <w:rsid w:val="00A64328"/>
    <w:rsid w:val="00A64AA1"/>
    <w:rsid w:val="00A6604D"/>
    <w:rsid w:val="00A670D5"/>
    <w:rsid w:val="00A67E75"/>
    <w:rsid w:val="00A7254F"/>
    <w:rsid w:val="00A74B24"/>
    <w:rsid w:val="00A77FF6"/>
    <w:rsid w:val="00A8047B"/>
    <w:rsid w:val="00A80CAA"/>
    <w:rsid w:val="00A822C9"/>
    <w:rsid w:val="00A8375D"/>
    <w:rsid w:val="00A850FB"/>
    <w:rsid w:val="00A85F26"/>
    <w:rsid w:val="00A92817"/>
    <w:rsid w:val="00A952BF"/>
    <w:rsid w:val="00A95BFD"/>
    <w:rsid w:val="00A97296"/>
    <w:rsid w:val="00A9764E"/>
    <w:rsid w:val="00AA1CCF"/>
    <w:rsid w:val="00AB250B"/>
    <w:rsid w:val="00AB36F4"/>
    <w:rsid w:val="00AB6AFC"/>
    <w:rsid w:val="00AC14CC"/>
    <w:rsid w:val="00AC7FB5"/>
    <w:rsid w:val="00AD0225"/>
    <w:rsid w:val="00AD20FA"/>
    <w:rsid w:val="00AD234A"/>
    <w:rsid w:val="00AD37E4"/>
    <w:rsid w:val="00AD3D48"/>
    <w:rsid w:val="00AD6D88"/>
    <w:rsid w:val="00AE0039"/>
    <w:rsid w:val="00AE233F"/>
    <w:rsid w:val="00AE416E"/>
    <w:rsid w:val="00AE546D"/>
    <w:rsid w:val="00AF0ABB"/>
    <w:rsid w:val="00AF2A82"/>
    <w:rsid w:val="00AF3605"/>
    <w:rsid w:val="00AF489B"/>
    <w:rsid w:val="00AF4ABD"/>
    <w:rsid w:val="00AF5EF5"/>
    <w:rsid w:val="00B01764"/>
    <w:rsid w:val="00B0785D"/>
    <w:rsid w:val="00B128E6"/>
    <w:rsid w:val="00B2153F"/>
    <w:rsid w:val="00B22F23"/>
    <w:rsid w:val="00B255D4"/>
    <w:rsid w:val="00B27817"/>
    <w:rsid w:val="00B31BE7"/>
    <w:rsid w:val="00B325DA"/>
    <w:rsid w:val="00B36144"/>
    <w:rsid w:val="00B3657B"/>
    <w:rsid w:val="00B3733A"/>
    <w:rsid w:val="00B43EE2"/>
    <w:rsid w:val="00B4527B"/>
    <w:rsid w:val="00B50B99"/>
    <w:rsid w:val="00B527C2"/>
    <w:rsid w:val="00B5310B"/>
    <w:rsid w:val="00B54C06"/>
    <w:rsid w:val="00B55A8D"/>
    <w:rsid w:val="00B6081E"/>
    <w:rsid w:val="00B61A81"/>
    <w:rsid w:val="00B63343"/>
    <w:rsid w:val="00B64639"/>
    <w:rsid w:val="00B65D9F"/>
    <w:rsid w:val="00B660D6"/>
    <w:rsid w:val="00B715A9"/>
    <w:rsid w:val="00B7222F"/>
    <w:rsid w:val="00B7389D"/>
    <w:rsid w:val="00B73D4D"/>
    <w:rsid w:val="00B75CB3"/>
    <w:rsid w:val="00B7609C"/>
    <w:rsid w:val="00B7797B"/>
    <w:rsid w:val="00B803C3"/>
    <w:rsid w:val="00B80E10"/>
    <w:rsid w:val="00B8198C"/>
    <w:rsid w:val="00B840A9"/>
    <w:rsid w:val="00B8416F"/>
    <w:rsid w:val="00B90F73"/>
    <w:rsid w:val="00B936E3"/>
    <w:rsid w:val="00B93B88"/>
    <w:rsid w:val="00B94799"/>
    <w:rsid w:val="00BA1ED9"/>
    <w:rsid w:val="00BA40D4"/>
    <w:rsid w:val="00BA52A1"/>
    <w:rsid w:val="00BA62FD"/>
    <w:rsid w:val="00BA6FBB"/>
    <w:rsid w:val="00BB1598"/>
    <w:rsid w:val="00BB416D"/>
    <w:rsid w:val="00BB417E"/>
    <w:rsid w:val="00BB6AAC"/>
    <w:rsid w:val="00BB7268"/>
    <w:rsid w:val="00BC191E"/>
    <w:rsid w:val="00BC320C"/>
    <w:rsid w:val="00BC3430"/>
    <w:rsid w:val="00BC41B1"/>
    <w:rsid w:val="00BC66D3"/>
    <w:rsid w:val="00BC6BEA"/>
    <w:rsid w:val="00BC6C9C"/>
    <w:rsid w:val="00BD15ED"/>
    <w:rsid w:val="00BD3110"/>
    <w:rsid w:val="00BD3A23"/>
    <w:rsid w:val="00BD4223"/>
    <w:rsid w:val="00BD5E4B"/>
    <w:rsid w:val="00BD6ED0"/>
    <w:rsid w:val="00BE12B6"/>
    <w:rsid w:val="00BE1AB3"/>
    <w:rsid w:val="00BE5432"/>
    <w:rsid w:val="00BE609D"/>
    <w:rsid w:val="00BE6742"/>
    <w:rsid w:val="00BF0B4E"/>
    <w:rsid w:val="00BF1A98"/>
    <w:rsid w:val="00BF5A54"/>
    <w:rsid w:val="00C002B3"/>
    <w:rsid w:val="00C00838"/>
    <w:rsid w:val="00C008C8"/>
    <w:rsid w:val="00C03819"/>
    <w:rsid w:val="00C0464B"/>
    <w:rsid w:val="00C046AE"/>
    <w:rsid w:val="00C07AB8"/>
    <w:rsid w:val="00C11077"/>
    <w:rsid w:val="00C129CE"/>
    <w:rsid w:val="00C12ED2"/>
    <w:rsid w:val="00C16D2C"/>
    <w:rsid w:val="00C229BF"/>
    <w:rsid w:val="00C23752"/>
    <w:rsid w:val="00C25721"/>
    <w:rsid w:val="00C2754E"/>
    <w:rsid w:val="00C3123F"/>
    <w:rsid w:val="00C3271C"/>
    <w:rsid w:val="00C33D9B"/>
    <w:rsid w:val="00C34AD5"/>
    <w:rsid w:val="00C35B0D"/>
    <w:rsid w:val="00C375BA"/>
    <w:rsid w:val="00C4002E"/>
    <w:rsid w:val="00C421FA"/>
    <w:rsid w:val="00C43357"/>
    <w:rsid w:val="00C444DE"/>
    <w:rsid w:val="00C46C51"/>
    <w:rsid w:val="00C46D10"/>
    <w:rsid w:val="00C5132E"/>
    <w:rsid w:val="00C54D1B"/>
    <w:rsid w:val="00C56EA9"/>
    <w:rsid w:val="00C578D6"/>
    <w:rsid w:val="00C60B2D"/>
    <w:rsid w:val="00C61FFA"/>
    <w:rsid w:val="00C64B8C"/>
    <w:rsid w:val="00C659B3"/>
    <w:rsid w:val="00C65ABE"/>
    <w:rsid w:val="00C66EAB"/>
    <w:rsid w:val="00C7036C"/>
    <w:rsid w:val="00C71540"/>
    <w:rsid w:val="00C74DB5"/>
    <w:rsid w:val="00C760B0"/>
    <w:rsid w:val="00C777AC"/>
    <w:rsid w:val="00C801C1"/>
    <w:rsid w:val="00C81521"/>
    <w:rsid w:val="00C81C13"/>
    <w:rsid w:val="00C82C81"/>
    <w:rsid w:val="00C84404"/>
    <w:rsid w:val="00C85FDF"/>
    <w:rsid w:val="00C8611E"/>
    <w:rsid w:val="00C90756"/>
    <w:rsid w:val="00C92862"/>
    <w:rsid w:val="00C92982"/>
    <w:rsid w:val="00C93895"/>
    <w:rsid w:val="00C95945"/>
    <w:rsid w:val="00C95F12"/>
    <w:rsid w:val="00C97C28"/>
    <w:rsid w:val="00CA19E9"/>
    <w:rsid w:val="00CA2FF8"/>
    <w:rsid w:val="00CA3A67"/>
    <w:rsid w:val="00CA4684"/>
    <w:rsid w:val="00CA4C33"/>
    <w:rsid w:val="00CB1DCB"/>
    <w:rsid w:val="00CB3C80"/>
    <w:rsid w:val="00CB3F00"/>
    <w:rsid w:val="00CB5302"/>
    <w:rsid w:val="00CB542F"/>
    <w:rsid w:val="00CB7ACB"/>
    <w:rsid w:val="00CC3105"/>
    <w:rsid w:val="00CC3DB5"/>
    <w:rsid w:val="00CD5E94"/>
    <w:rsid w:val="00CE1E10"/>
    <w:rsid w:val="00CE4F76"/>
    <w:rsid w:val="00CE7D26"/>
    <w:rsid w:val="00CF0B09"/>
    <w:rsid w:val="00CF100F"/>
    <w:rsid w:val="00CF1428"/>
    <w:rsid w:val="00CF4F8C"/>
    <w:rsid w:val="00CF681B"/>
    <w:rsid w:val="00CF77CA"/>
    <w:rsid w:val="00D02ECD"/>
    <w:rsid w:val="00D0328D"/>
    <w:rsid w:val="00D03562"/>
    <w:rsid w:val="00D04E9E"/>
    <w:rsid w:val="00D07576"/>
    <w:rsid w:val="00D125D3"/>
    <w:rsid w:val="00D13673"/>
    <w:rsid w:val="00D20454"/>
    <w:rsid w:val="00D20693"/>
    <w:rsid w:val="00D20A8A"/>
    <w:rsid w:val="00D21F4C"/>
    <w:rsid w:val="00D21FB4"/>
    <w:rsid w:val="00D256B3"/>
    <w:rsid w:val="00D2670C"/>
    <w:rsid w:val="00D26CFE"/>
    <w:rsid w:val="00D307AF"/>
    <w:rsid w:val="00D37B61"/>
    <w:rsid w:val="00D45812"/>
    <w:rsid w:val="00D4728C"/>
    <w:rsid w:val="00D51945"/>
    <w:rsid w:val="00D5513E"/>
    <w:rsid w:val="00D5541A"/>
    <w:rsid w:val="00D55B0A"/>
    <w:rsid w:val="00D565E8"/>
    <w:rsid w:val="00D600FC"/>
    <w:rsid w:val="00D647E5"/>
    <w:rsid w:val="00D65B83"/>
    <w:rsid w:val="00D711C4"/>
    <w:rsid w:val="00D71A7D"/>
    <w:rsid w:val="00D73045"/>
    <w:rsid w:val="00D76C97"/>
    <w:rsid w:val="00D83016"/>
    <w:rsid w:val="00D844B8"/>
    <w:rsid w:val="00D949BA"/>
    <w:rsid w:val="00D97358"/>
    <w:rsid w:val="00D973E7"/>
    <w:rsid w:val="00DA1AE2"/>
    <w:rsid w:val="00DA69CE"/>
    <w:rsid w:val="00DA78AE"/>
    <w:rsid w:val="00DB1633"/>
    <w:rsid w:val="00DB286F"/>
    <w:rsid w:val="00DB6FA1"/>
    <w:rsid w:val="00DC114D"/>
    <w:rsid w:val="00DC249C"/>
    <w:rsid w:val="00DC73AF"/>
    <w:rsid w:val="00DD1312"/>
    <w:rsid w:val="00DD2DB2"/>
    <w:rsid w:val="00DD3940"/>
    <w:rsid w:val="00DD434E"/>
    <w:rsid w:val="00DD4F0D"/>
    <w:rsid w:val="00DD5A2C"/>
    <w:rsid w:val="00DD6165"/>
    <w:rsid w:val="00DD64E3"/>
    <w:rsid w:val="00DD75EE"/>
    <w:rsid w:val="00DD7C94"/>
    <w:rsid w:val="00DE30A2"/>
    <w:rsid w:val="00DE6037"/>
    <w:rsid w:val="00DE7FF6"/>
    <w:rsid w:val="00DF272D"/>
    <w:rsid w:val="00DF4A1F"/>
    <w:rsid w:val="00DF4BEB"/>
    <w:rsid w:val="00DF6485"/>
    <w:rsid w:val="00DF6C2D"/>
    <w:rsid w:val="00E008F0"/>
    <w:rsid w:val="00E00ED4"/>
    <w:rsid w:val="00E01326"/>
    <w:rsid w:val="00E03C79"/>
    <w:rsid w:val="00E048A4"/>
    <w:rsid w:val="00E06CA7"/>
    <w:rsid w:val="00E07FA3"/>
    <w:rsid w:val="00E10AB5"/>
    <w:rsid w:val="00E11B2F"/>
    <w:rsid w:val="00E126CB"/>
    <w:rsid w:val="00E15081"/>
    <w:rsid w:val="00E15EFE"/>
    <w:rsid w:val="00E17ADB"/>
    <w:rsid w:val="00E2478D"/>
    <w:rsid w:val="00E24979"/>
    <w:rsid w:val="00E261D3"/>
    <w:rsid w:val="00E267B0"/>
    <w:rsid w:val="00E30769"/>
    <w:rsid w:val="00E31D1F"/>
    <w:rsid w:val="00E31F5A"/>
    <w:rsid w:val="00E33C22"/>
    <w:rsid w:val="00E33F80"/>
    <w:rsid w:val="00E37DA4"/>
    <w:rsid w:val="00E42462"/>
    <w:rsid w:val="00E4408F"/>
    <w:rsid w:val="00E4649C"/>
    <w:rsid w:val="00E5583D"/>
    <w:rsid w:val="00E57E0C"/>
    <w:rsid w:val="00E6136F"/>
    <w:rsid w:val="00E6223F"/>
    <w:rsid w:val="00E65530"/>
    <w:rsid w:val="00E66575"/>
    <w:rsid w:val="00E67749"/>
    <w:rsid w:val="00E7158B"/>
    <w:rsid w:val="00E71D92"/>
    <w:rsid w:val="00E71E02"/>
    <w:rsid w:val="00E7316F"/>
    <w:rsid w:val="00E73467"/>
    <w:rsid w:val="00E73AD1"/>
    <w:rsid w:val="00E74D5C"/>
    <w:rsid w:val="00E75409"/>
    <w:rsid w:val="00E80D21"/>
    <w:rsid w:val="00E8113F"/>
    <w:rsid w:val="00E83A8E"/>
    <w:rsid w:val="00E93EF4"/>
    <w:rsid w:val="00E9427C"/>
    <w:rsid w:val="00E97A6B"/>
    <w:rsid w:val="00E97BF8"/>
    <w:rsid w:val="00EA15EB"/>
    <w:rsid w:val="00EA2434"/>
    <w:rsid w:val="00EA2D1F"/>
    <w:rsid w:val="00EA43D6"/>
    <w:rsid w:val="00EA53CC"/>
    <w:rsid w:val="00EA7ADE"/>
    <w:rsid w:val="00EB1718"/>
    <w:rsid w:val="00EB2483"/>
    <w:rsid w:val="00EB2588"/>
    <w:rsid w:val="00EB440D"/>
    <w:rsid w:val="00EC11A0"/>
    <w:rsid w:val="00EC5B60"/>
    <w:rsid w:val="00EC62B8"/>
    <w:rsid w:val="00ED0D83"/>
    <w:rsid w:val="00ED1541"/>
    <w:rsid w:val="00ED44BF"/>
    <w:rsid w:val="00ED6B1E"/>
    <w:rsid w:val="00EE0175"/>
    <w:rsid w:val="00EE3364"/>
    <w:rsid w:val="00EE4844"/>
    <w:rsid w:val="00EE7F7F"/>
    <w:rsid w:val="00EF0CCA"/>
    <w:rsid w:val="00EF2A7A"/>
    <w:rsid w:val="00EF2EC5"/>
    <w:rsid w:val="00EF4E08"/>
    <w:rsid w:val="00EF661F"/>
    <w:rsid w:val="00EF6689"/>
    <w:rsid w:val="00EF7429"/>
    <w:rsid w:val="00EF7CAD"/>
    <w:rsid w:val="00F027D1"/>
    <w:rsid w:val="00F0439E"/>
    <w:rsid w:val="00F058FC"/>
    <w:rsid w:val="00F0781C"/>
    <w:rsid w:val="00F10204"/>
    <w:rsid w:val="00F10622"/>
    <w:rsid w:val="00F140E9"/>
    <w:rsid w:val="00F160A6"/>
    <w:rsid w:val="00F16782"/>
    <w:rsid w:val="00F1783F"/>
    <w:rsid w:val="00F20879"/>
    <w:rsid w:val="00F2499F"/>
    <w:rsid w:val="00F26EB3"/>
    <w:rsid w:val="00F315B3"/>
    <w:rsid w:val="00F31F2D"/>
    <w:rsid w:val="00F34717"/>
    <w:rsid w:val="00F35B69"/>
    <w:rsid w:val="00F441FA"/>
    <w:rsid w:val="00F44616"/>
    <w:rsid w:val="00F5067A"/>
    <w:rsid w:val="00F54C4E"/>
    <w:rsid w:val="00F54D64"/>
    <w:rsid w:val="00F55CF6"/>
    <w:rsid w:val="00F5706E"/>
    <w:rsid w:val="00F6264F"/>
    <w:rsid w:val="00F65876"/>
    <w:rsid w:val="00F65BF7"/>
    <w:rsid w:val="00F6650E"/>
    <w:rsid w:val="00F70560"/>
    <w:rsid w:val="00F725E4"/>
    <w:rsid w:val="00F734C0"/>
    <w:rsid w:val="00F74887"/>
    <w:rsid w:val="00F81688"/>
    <w:rsid w:val="00F842D2"/>
    <w:rsid w:val="00F851F3"/>
    <w:rsid w:val="00F86E12"/>
    <w:rsid w:val="00F87686"/>
    <w:rsid w:val="00F91580"/>
    <w:rsid w:val="00F929AA"/>
    <w:rsid w:val="00F92C15"/>
    <w:rsid w:val="00F97756"/>
    <w:rsid w:val="00FA071D"/>
    <w:rsid w:val="00FA2924"/>
    <w:rsid w:val="00FA2BE7"/>
    <w:rsid w:val="00FA71EB"/>
    <w:rsid w:val="00FA761F"/>
    <w:rsid w:val="00FB1BA1"/>
    <w:rsid w:val="00FB32BD"/>
    <w:rsid w:val="00FB7AF1"/>
    <w:rsid w:val="00FC0D59"/>
    <w:rsid w:val="00FC0F01"/>
    <w:rsid w:val="00FC2B84"/>
    <w:rsid w:val="00FC3864"/>
    <w:rsid w:val="00FC5B88"/>
    <w:rsid w:val="00FD0563"/>
    <w:rsid w:val="00FD17FC"/>
    <w:rsid w:val="00FD422D"/>
    <w:rsid w:val="00FD693B"/>
    <w:rsid w:val="00FD70D5"/>
    <w:rsid w:val="00FD718D"/>
    <w:rsid w:val="00FD7ECF"/>
    <w:rsid w:val="00FE0608"/>
    <w:rsid w:val="00FE1537"/>
    <w:rsid w:val="00FE37C1"/>
    <w:rsid w:val="00FE37DA"/>
    <w:rsid w:val="00FE3B58"/>
    <w:rsid w:val="00FF30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qFormat/>
    <w:rsid w:val="00017B52"/>
    <w:pPr>
      <w:spacing w:before="100" w:beforeAutospacing="1" w:after="100" w:afterAutospacing="1" w:line="264" w:lineRule="atLeast"/>
      <w:outlineLvl w:val="0"/>
    </w:pPr>
    <w:rPr>
      <w:b/>
      <w:bCs/>
      <w:kern w:val="36"/>
      <w:sz w:val="36"/>
      <w:szCs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itle1">
    <w:name w:val="title1"/>
    <w:basedOn w:val="Standard"/>
    <w:rsid w:val="000C2E09"/>
    <w:rPr>
      <w:sz w:val="29"/>
      <w:szCs w:val="29"/>
    </w:rPr>
  </w:style>
  <w:style w:type="paragraph" w:customStyle="1" w:styleId="rprtbody1">
    <w:name w:val="rprtbody1"/>
    <w:basedOn w:val="Standard"/>
    <w:rsid w:val="000C2E09"/>
    <w:pPr>
      <w:spacing w:before="34" w:after="34"/>
    </w:pPr>
    <w:rPr>
      <w:sz w:val="28"/>
      <w:szCs w:val="28"/>
    </w:rPr>
  </w:style>
  <w:style w:type="paragraph" w:customStyle="1" w:styleId="aux1">
    <w:name w:val="aux1"/>
    <w:basedOn w:val="Standard"/>
    <w:rsid w:val="000C2E09"/>
    <w:pPr>
      <w:spacing w:line="320" w:lineRule="atLeast"/>
    </w:pPr>
  </w:style>
  <w:style w:type="character" w:customStyle="1" w:styleId="src1">
    <w:name w:val="src1"/>
    <w:rsid w:val="000C2E09"/>
    <w:rPr>
      <w:vanish w:val="0"/>
      <w:webHidden w:val="0"/>
      <w:specVanish w:val="0"/>
    </w:rPr>
  </w:style>
  <w:style w:type="character" w:customStyle="1" w:styleId="jrnl">
    <w:name w:val="jrnl"/>
    <w:basedOn w:val="Absatz-Standardschriftart"/>
    <w:rsid w:val="000C2E09"/>
  </w:style>
  <w:style w:type="character" w:styleId="Hyperlink">
    <w:name w:val="Hyperlink"/>
    <w:uiPriority w:val="99"/>
    <w:rsid w:val="00017B52"/>
    <w:rPr>
      <w:color w:val="0000FF"/>
      <w:u w:val="single"/>
    </w:rPr>
  </w:style>
  <w:style w:type="paragraph" w:customStyle="1" w:styleId="citation">
    <w:name w:val="citation"/>
    <w:basedOn w:val="Standard"/>
    <w:rsid w:val="00017B52"/>
    <w:pPr>
      <w:spacing w:before="100" w:beforeAutospacing="1" w:after="100" w:afterAutospacing="1"/>
    </w:pPr>
  </w:style>
  <w:style w:type="paragraph" w:customStyle="1" w:styleId="authlist">
    <w:name w:val="auth_list"/>
    <w:basedOn w:val="Standard"/>
    <w:rsid w:val="00017B52"/>
    <w:pPr>
      <w:spacing w:before="100" w:beforeAutospacing="1" w:after="100" w:afterAutospacing="1"/>
    </w:pPr>
  </w:style>
  <w:style w:type="paragraph" w:styleId="Textkrper">
    <w:name w:val="Body Text"/>
    <w:basedOn w:val="Standard"/>
    <w:link w:val="TextkrperZchn"/>
    <w:rsid w:val="00594E61"/>
    <w:pPr>
      <w:spacing w:line="360" w:lineRule="auto"/>
    </w:pPr>
    <w:rPr>
      <w:szCs w:val="20"/>
    </w:rPr>
  </w:style>
  <w:style w:type="character" w:styleId="Kommentarzeichen">
    <w:name w:val="annotation reference"/>
    <w:semiHidden/>
    <w:rsid w:val="00594E61"/>
    <w:rPr>
      <w:sz w:val="16"/>
      <w:szCs w:val="16"/>
    </w:rPr>
  </w:style>
  <w:style w:type="paragraph" w:styleId="Kommentartext">
    <w:name w:val="annotation text"/>
    <w:basedOn w:val="Standard"/>
    <w:link w:val="KommentartextZchn"/>
    <w:semiHidden/>
    <w:rsid w:val="00594E61"/>
    <w:rPr>
      <w:sz w:val="20"/>
      <w:szCs w:val="20"/>
    </w:rPr>
  </w:style>
  <w:style w:type="paragraph" w:styleId="Sprechblasentext">
    <w:name w:val="Balloon Text"/>
    <w:basedOn w:val="Standard"/>
    <w:semiHidden/>
    <w:rsid w:val="00594E61"/>
    <w:rPr>
      <w:rFonts w:ascii="Tahoma" w:hAnsi="Tahoma" w:cs="Tahoma"/>
      <w:sz w:val="16"/>
      <w:szCs w:val="16"/>
    </w:rPr>
  </w:style>
  <w:style w:type="table" w:styleId="Tabellenraster">
    <w:name w:val="Table Grid"/>
    <w:basedOn w:val="NormaleTabelle"/>
    <w:rsid w:val="00A5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FD693B"/>
    <w:pPr>
      <w:tabs>
        <w:tab w:val="center" w:pos="4536"/>
        <w:tab w:val="right" w:pos="9072"/>
      </w:tabs>
    </w:pPr>
  </w:style>
  <w:style w:type="character" w:styleId="Seitenzahl">
    <w:name w:val="page number"/>
    <w:basedOn w:val="Absatz-Standardschriftart"/>
    <w:rsid w:val="00FD693B"/>
  </w:style>
  <w:style w:type="character" w:customStyle="1" w:styleId="TextkrperZchn">
    <w:name w:val="Textkörper Zchn"/>
    <w:link w:val="Textkrper"/>
    <w:rsid w:val="00EC5B60"/>
    <w:rPr>
      <w:sz w:val="24"/>
    </w:rPr>
  </w:style>
  <w:style w:type="paragraph" w:customStyle="1" w:styleId="desc2">
    <w:name w:val="desc2"/>
    <w:basedOn w:val="Standard"/>
    <w:rsid w:val="003675D6"/>
    <w:rPr>
      <w:sz w:val="26"/>
      <w:szCs w:val="26"/>
    </w:rPr>
  </w:style>
  <w:style w:type="paragraph" w:customStyle="1" w:styleId="details1">
    <w:name w:val="details1"/>
    <w:basedOn w:val="Standard"/>
    <w:rsid w:val="003675D6"/>
    <w:rPr>
      <w:sz w:val="22"/>
      <w:szCs w:val="22"/>
    </w:rPr>
  </w:style>
  <w:style w:type="paragraph" w:customStyle="1" w:styleId="desc1">
    <w:name w:val="desc1"/>
    <w:basedOn w:val="Standard"/>
    <w:rsid w:val="00CF77CA"/>
    <w:pPr>
      <w:spacing w:before="100" w:beforeAutospacing="1" w:after="100" w:afterAutospacing="1"/>
    </w:pPr>
    <w:rPr>
      <w:sz w:val="28"/>
      <w:szCs w:val="28"/>
    </w:rPr>
  </w:style>
  <w:style w:type="paragraph" w:styleId="Fuzeile">
    <w:name w:val="footer"/>
    <w:basedOn w:val="Standard"/>
    <w:link w:val="FuzeileZchn"/>
    <w:uiPriority w:val="99"/>
    <w:rsid w:val="0011510A"/>
    <w:pPr>
      <w:tabs>
        <w:tab w:val="center" w:pos="4513"/>
        <w:tab w:val="right" w:pos="9026"/>
      </w:tabs>
    </w:pPr>
  </w:style>
  <w:style w:type="character" w:customStyle="1" w:styleId="FuzeileZchn">
    <w:name w:val="Fußzeile Zchn"/>
    <w:link w:val="Fuzeile"/>
    <w:uiPriority w:val="99"/>
    <w:rsid w:val="0011510A"/>
    <w:rPr>
      <w:sz w:val="24"/>
      <w:szCs w:val="24"/>
    </w:rPr>
  </w:style>
  <w:style w:type="character" w:customStyle="1" w:styleId="KopfzeileZchn">
    <w:name w:val="Kopfzeile Zchn"/>
    <w:link w:val="Kopfzeile"/>
    <w:uiPriority w:val="99"/>
    <w:rsid w:val="0011510A"/>
    <w:rPr>
      <w:sz w:val="24"/>
      <w:szCs w:val="24"/>
    </w:rPr>
  </w:style>
  <w:style w:type="paragraph" w:styleId="Kommentarthema">
    <w:name w:val="annotation subject"/>
    <w:basedOn w:val="Kommentartext"/>
    <w:next w:val="Kommentartext"/>
    <w:link w:val="KommentarthemaZchn"/>
    <w:rsid w:val="00155677"/>
    <w:rPr>
      <w:b/>
      <w:bCs/>
    </w:rPr>
  </w:style>
  <w:style w:type="character" w:customStyle="1" w:styleId="KommentartextZchn">
    <w:name w:val="Kommentartext Zchn"/>
    <w:basedOn w:val="Absatz-Standardschriftart"/>
    <w:link w:val="Kommentartext"/>
    <w:semiHidden/>
    <w:rsid w:val="00155677"/>
  </w:style>
  <w:style w:type="character" w:customStyle="1" w:styleId="KommentarthemaZchn">
    <w:name w:val="Kommentarthema Zchn"/>
    <w:link w:val="Kommentarthema"/>
    <w:rsid w:val="00155677"/>
    <w:rPr>
      <w:b/>
      <w:bCs/>
    </w:rPr>
  </w:style>
  <w:style w:type="paragraph" w:customStyle="1" w:styleId="Preformatted">
    <w:name w:val="Preformatted"/>
    <w:basedOn w:val="Standard"/>
    <w:uiPriority w:val="99"/>
    <w:rsid w:val="00257DE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H2">
    <w:name w:val="H2"/>
    <w:basedOn w:val="Standard"/>
    <w:next w:val="Standard"/>
    <w:uiPriority w:val="99"/>
    <w:rsid w:val="00E30769"/>
    <w:pPr>
      <w:keepNext/>
      <w:autoSpaceDE w:val="0"/>
      <w:autoSpaceDN w:val="0"/>
      <w:adjustRightInd w:val="0"/>
      <w:spacing w:before="100" w:after="100"/>
      <w:outlineLvl w:val="2"/>
    </w:pPr>
    <w:rPr>
      <w:b/>
      <w:bCs/>
      <w:sz w:val="36"/>
      <w:szCs w:val="36"/>
    </w:rPr>
  </w:style>
  <w:style w:type="paragraph" w:customStyle="1" w:styleId="title">
    <w:name w:val="title"/>
    <w:basedOn w:val="Standard"/>
    <w:rsid w:val="00723293"/>
    <w:pPr>
      <w:spacing w:before="100" w:beforeAutospacing="1" w:after="100" w:afterAutospacing="1"/>
    </w:pPr>
  </w:style>
  <w:style w:type="paragraph" w:customStyle="1" w:styleId="desc">
    <w:name w:val="desc"/>
    <w:basedOn w:val="Standard"/>
    <w:rsid w:val="00723293"/>
    <w:pPr>
      <w:spacing w:before="100" w:beforeAutospacing="1" w:after="100" w:afterAutospacing="1"/>
    </w:pPr>
  </w:style>
  <w:style w:type="paragraph" w:customStyle="1" w:styleId="details">
    <w:name w:val="details"/>
    <w:basedOn w:val="Standard"/>
    <w:rsid w:val="00723293"/>
    <w:pPr>
      <w:spacing w:before="100" w:beforeAutospacing="1" w:after="100" w:afterAutospacing="1"/>
    </w:pPr>
  </w:style>
  <w:style w:type="paragraph" w:styleId="HTMLVorformatiert">
    <w:name w:val="HTML Preformatted"/>
    <w:basedOn w:val="Standard"/>
    <w:link w:val="HTMLVorformatiertZchn"/>
    <w:uiPriority w:val="99"/>
    <w:unhideWhenUsed/>
    <w:rsid w:val="00F0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link w:val="HTMLVorformatiert"/>
    <w:uiPriority w:val="99"/>
    <w:rsid w:val="00F0439E"/>
    <w:rPr>
      <w:rFonts w:ascii="Courier New" w:hAnsi="Courier New" w:cs="Courier New"/>
    </w:rPr>
  </w:style>
  <w:style w:type="paragraph" w:styleId="berarbeitung">
    <w:name w:val="Revision"/>
    <w:hidden/>
    <w:uiPriority w:val="99"/>
    <w:semiHidden/>
    <w:rsid w:val="007A42AC"/>
    <w:rPr>
      <w:sz w:val="24"/>
      <w:szCs w:val="24"/>
    </w:rPr>
  </w:style>
  <w:style w:type="character" w:customStyle="1" w:styleId="object">
    <w:name w:val="object"/>
    <w:rsid w:val="00725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qFormat/>
    <w:rsid w:val="00017B52"/>
    <w:pPr>
      <w:spacing w:before="100" w:beforeAutospacing="1" w:after="100" w:afterAutospacing="1" w:line="264" w:lineRule="atLeast"/>
      <w:outlineLvl w:val="0"/>
    </w:pPr>
    <w:rPr>
      <w:b/>
      <w:bCs/>
      <w:kern w:val="36"/>
      <w:sz w:val="36"/>
      <w:szCs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itle1">
    <w:name w:val="title1"/>
    <w:basedOn w:val="Standard"/>
    <w:rsid w:val="000C2E09"/>
    <w:rPr>
      <w:sz w:val="29"/>
      <w:szCs w:val="29"/>
    </w:rPr>
  </w:style>
  <w:style w:type="paragraph" w:customStyle="1" w:styleId="rprtbody1">
    <w:name w:val="rprtbody1"/>
    <w:basedOn w:val="Standard"/>
    <w:rsid w:val="000C2E09"/>
    <w:pPr>
      <w:spacing w:before="34" w:after="34"/>
    </w:pPr>
    <w:rPr>
      <w:sz w:val="28"/>
      <w:szCs w:val="28"/>
    </w:rPr>
  </w:style>
  <w:style w:type="paragraph" w:customStyle="1" w:styleId="aux1">
    <w:name w:val="aux1"/>
    <w:basedOn w:val="Standard"/>
    <w:rsid w:val="000C2E09"/>
    <w:pPr>
      <w:spacing w:line="320" w:lineRule="atLeast"/>
    </w:pPr>
  </w:style>
  <w:style w:type="character" w:customStyle="1" w:styleId="src1">
    <w:name w:val="src1"/>
    <w:rsid w:val="000C2E09"/>
    <w:rPr>
      <w:vanish w:val="0"/>
      <w:webHidden w:val="0"/>
      <w:specVanish w:val="0"/>
    </w:rPr>
  </w:style>
  <w:style w:type="character" w:customStyle="1" w:styleId="jrnl">
    <w:name w:val="jrnl"/>
    <w:basedOn w:val="Absatz-Standardschriftart"/>
    <w:rsid w:val="000C2E09"/>
  </w:style>
  <w:style w:type="character" w:styleId="Hyperlink">
    <w:name w:val="Hyperlink"/>
    <w:uiPriority w:val="99"/>
    <w:rsid w:val="00017B52"/>
    <w:rPr>
      <w:color w:val="0000FF"/>
      <w:u w:val="single"/>
    </w:rPr>
  </w:style>
  <w:style w:type="paragraph" w:customStyle="1" w:styleId="citation">
    <w:name w:val="citation"/>
    <w:basedOn w:val="Standard"/>
    <w:rsid w:val="00017B52"/>
    <w:pPr>
      <w:spacing w:before="100" w:beforeAutospacing="1" w:after="100" w:afterAutospacing="1"/>
    </w:pPr>
  </w:style>
  <w:style w:type="paragraph" w:customStyle="1" w:styleId="authlist">
    <w:name w:val="auth_list"/>
    <w:basedOn w:val="Standard"/>
    <w:rsid w:val="00017B52"/>
    <w:pPr>
      <w:spacing w:before="100" w:beforeAutospacing="1" w:after="100" w:afterAutospacing="1"/>
    </w:pPr>
  </w:style>
  <w:style w:type="paragraph" w:styleId="Textkrper">
    <w:name w:val="Body Text"/>
    <w:basedOn w:val="Standard"/>
    <w:link w:val="TextkrperZchn"/>
    <w:rsid w:val="00594E61"/>
    <w:pPr>
      <w:spacing w:line="360" w:lineRule="auto"/>
    </w:pPr>
    <w:rPr>
      <w:szCs w:val="20"/>
    </w:rPr>
  </w:style>
  <w:style w:type="character" w:styleId="Kommentarzeichen">
    <w:name w:val="annotation reference"/>
    <w:semiHidden/>
    <w:rsid w:val="00594E61"/>
    <w:rPr>
      <w:sz w:val="16"/>
      <w:szCs w:val="16"/>
    </w:rPr>
  </w:style>
  <w:style w:type="paragraph" w:styleId="Kommentartext">
    <w:name w:val="annotation text"/>
    <w:basedOn w:val="Standard"/>
    <w:link w:val="KommentartextZchn"/>
    <w:semiHidden/>
    <w:rsid w:val="00594E61"/>
    <w:rPr>
      <w:sz w:val="20"/>
      <w:szCs w:val="20"/>
    </w:rPr>
  </w:style>
  <w:style w:type="paragraph" w:styleId="Sprechblasentext">
    <w:name w:val="Balloon Text"/>
    <w:basedOn w:val="Standard"/>
    <w:semiHidden/>
    <w:rsid w:val="00594E61"/>
    <w:rPr>
      <w:rFonts w:ascii="Tahoma" w:hAnsi="Tahoma" w:cs="Tahoma"/>
      <w:sz w:val="16"/>
      <w:szCs w:val="16"/>
    </w:rPr>
  </w:style>
  <w:style w:type="table" w:styleId="Tabellenraster">
    <w:name w:val="Table Grid"/>
    <w:basedOn w:val="NormaleTabelle"/>
    <w:rsid w:val="00A5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FD693B"/>
    <w:pPr>
      <w:tabs>
        <w:tab w:val="center" w:pos="4536"/>
        <w:tab w:val="right" w:pos="9072"/>
      </w:tabs>
    </w:pPr>
  </w:style>
  <w:style w:type="character" w:styleId="Seitenzahl">
    <w:name w:val="page number"/>
    <w:basedOn w:val="Absatz-Standardschriftart"/>
    <w:rsid w:val="00FD693B"/>
  </w:style>
  <w:style w:type="character" w:customStyle="1" w:styleId="TextkrperZchn">
    <w:name w:val="Textkörper Zchn"/>
    <w:link w:val="Textkrper"/>
    <w:rsid w:val="00EC5B60"/>
    <w:rPr>
      <w:sz w:val="24"/>
    </w:rPr>
  </w:style>
  <w:style w:type="paragraph" w:customStyle="1" w:styleId="desc2">
    <w:name w:val="desc2"/>
    <w:basedOn w:val="Standard"/>
    <w:rsid w:val="003675D6"/>
    <w:rPr>
      <w:sz w:val="26"/>
      <w:szCs w:val="26"/>
    </w:rPr>
  </w:style>
  <w:style w:type="paragraph" w:customStyle="1" w:styleId="details1">
    <w:name w:val="details1"/>
    <w:basedOn w:val="Standard"/>
    <w:rsid w:val="003675D6"/>
    <w:rPr>
      <w:sz w:val="22"/>
      <w:szCs w:val="22"/>
    </w:rPr>
  </w:style>
  <w:style w:type="paragraph" w:customStyle="1" w:styleId="desc1">
    <w:name w:val="desc1"/>
    <w:basedOn w:val="Standard"/>
    <w:rsid w:val="00CF77CA"/>
    <w:pPr>
      <w:spacing w:before="100" w:beforeAutospacing="1" w:after="100" w:afterAutospacing="1"/>
    </w:pPr>
    <w:rPr>
      <w:sz w:val="28"/>
      <w:szCs w:val="28"/>
    </w:rPr>
  </w:style>
  <w:style w:type="paragraph" w:styleId="Fuzeile">
    <w:name w:val="footer"/>
    <w:basedOn w:val="Standard"/>
    <w:link w:val="FuzeileZchn"/>
    <w:uiPriority w:val="99"/>
    <w:rsid w:val="0011510A"/>
    <w:pPr>
      <w:tabs>
        <w:tab w:val="center" w:pos="4513"/>
        <w:tab w:val="right" w:pos="9026"/>
      </w:tabs>
    </w:pPr>
  </w:style>
  <w:style w:type="character" w:customStyle="1" w:styleId="FuzeileZchn">
    <w:name w:val="Fußzeile Zchn"/>
    <w:link w:val="Fuzeile"/>
    <w:uiPriority w:val="99"/>
    <w:rsid w:val="0011510A"/>
    <w:rPr>
      <w:sz w:val="24"/>
      <w:szCs w:val="24"/>
    </w:rPr>
  </w:style>
  <w:style w:type="character" w:customStyle="1" w:styleId="KopfzeileZchn">
    <w:name w:val="Kopfzeile Zchn"/>
    <w:link w:val="Kopfzeile"/>
    <w:uiPriority w:val="99"/>
    <w:rsid w:val="0011510A"/>
    <w:rPr>
      <w:sz w:val="24"/>
      <w:szCs w:val="24"/>
    </w:rPr>
  </w:style>
  <w:style w:type="paragraph" w:styleId="Kommentarthema">
    <w:name w:val="annotation subject"/>
    <w:basedOn w:val="Kommentartext"/>
    <w:next w:val="Kommentartext"/>
    <w:link w:val="KommentarthemaZchn"/>
    <w:rsid w:val="00155677"/>
    <w:rPr>
      <w:b/>
      <w:bCs/>
    </w:rPr>
  </w:style>
  <w:style w:type="character" w:customStyle="1" w:styleId="KommentartextZchn">
    <w:name w:val="Kommentartext Zchn"/>
    <w:basedOn w:val="Absatz-Standardschriftart"/>
    <w:link w:val="Kommentartext"/>
    <w:semiHidden/>
    <w:rsid w:val="00155677"/>
  </w:style>
  <w:style w:type="character" w:customStyle="1" w:styleId="KommentarthemaZchn">
    <w:name w:val="Kommentarthema Zchn"/>
    <w:link w:val="Kommentarthema"/>
    <w:rsid w:val="00155677"/>
    <w:rPr>
      <w:b/>
      <w:bCs/>
    </w:rPr>
  </w:style>
  <w:style w:type="paragraph" w:customStyle="1" w:styleId="Preformatted">
    <w:name w:val="Preformatted"/>
    <w:basedOn w:val="Standard"/>
    <w:uiPriority w:val="99"/>
    <w:rsid w:val="00257DE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H2">
    <w:name w:val="H2"/>
    <w:basedOn w:val="Standard"/>
    <w:next w:val="Standard"/>
    <w:uiPriority w:val="99"/>
    <w:rsid w:val="00E30769"/>
    <w:pPr>
      <w:keepNext/>
      <w:autoSpaceDE w:val="0"/>
      <w:autoSpaceDN w:val="0"/>
      <w:adjustRightInd w:val="0"/>
      <w:spacing w:before="100" w:after="100"/>
      <w:outlineLvl w:val="2"/>
    </w:pPr>
    <w:rPr>
      <w:b/>
      <w:bCs/>
      <w:sz w:val="36"/>
      <w:szCs w:val="36"/>
    </w:rPr>
  </w:style>
  <w:style w:type="paragraph" w:customStyle="1" w:styleId="title">
    <w:name w:val="title"/>
    <w:basedOn w:val="Standard"/>
    <w:rsid w:val="00723293"/>
    <w:pPr>
      <w:spacing w:before="100" w:beforeAutospacing="1" w:after="100" w:afterAutospacing="1"/>
    </w:pPr>
  </w:style>
  <w:style w:type="paragraph" w:customStyle="1" w:styleId="desc">
    <w:name w:val="desc"/>
    <w:basedOn w:val="Standard"/>
    <w:rsid w:val="00723293"/>
    <w:pPr>
      <w:spacing w:before="100" w:beforeAutospacing="1" w:after="100" w:afterAutospacing="1"/>
    </w:pPr>
  </w:style>
  <w:style w:type="paragraph" w:customStyle="1" w:styleId="details">
    <w:name w:val="details"/>
    <w:basedOn w:val="Standard"/>
    <w:rsid w:val="00723293"/>
    <w:pPr>
      <w:spacing w:before="100" w:beforeAutospacing="1" w:after="100" w:afterAutospacing="1"/>
    </w:pPr>
  </w:style>
  <w:style w:type="paragraph" w:styleId="HTMLVorformatiert">
    <w:name w:val="HTML Preformatted"/>
    <w:basedOn w:val="Standard"/>
    <w:link w:val="HTMLVorformatiertZchn"/>
    <w:uiPriority w:val="99"/>
    <w:unhideWhenUsed/>
    <w:rsid w:val="00F0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link w:val="HTMLVorformatiert"/>
    <w:uiPriority w:val="99"/>
    <w:rsid w:val="00F0439E"/>
    <w:rPr>
      <w:rFonts w:ascii="Courier New" w:hAnsi="Courier New" w:cs="Courier New"/>
    </w:rPr>
  </w:style>
  <w:style w:type="paragraph" w:styleId="berarbeitung">
    <w:name w:val="Revision"/>
    <w:hidden/>
    <w:uiPriority w:val="99"/>
    <w:semiHidden/>
    <w:rsid w:val="007A42AC"/>
    <w:rPr>
      <w:sz w:val="24"/>
      <w:szCs w:val="24"/>
    </w:rPr>
  </w:style>
  <w:style w:type="character" w:customStyle="1" w:styleId="object">
    <w:name w:val="object"/>
    <w:rsid w:val="0072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5679">
      <w:bodyDiv w:val="1"/>
      <w:marLeft w:val="0"/>
      <w:marRight w:val="0"/>
      <w:marTop w:val="0"/>
      <w:marBottom w:val="0"/>
      <w:divBdr>
        <w:top w:val="none" w:sz="0" w:space="0" w:color="auto"/>
        <w:left w:val="none" w:sz="0" w:space="0" w:color="auto"/>
        <w:bottom w:val="none" w:sz="0" w:space="0" w:color="auto"/>
        <w:right w:val="none" w:sz="0" w:space="0" w:color="auto"/>
      </w:divBdr>
      <w:divsChild>
        <w:div w:id="2017923280">
          <w:marLeft w:val="0"/>
          <w:marRight w:val="1"/>
          <w:marTop w:val="0"/>
          <w:marBottom w:val="0"/>
          <w:divBdr>
            <w:top w:val="none" w:sz="0" w:space="0" w:color="auto"/>
            <w:left w:val="none" w:sz="0" w:space="0" w:color="auto"/>
            <w:bottom w:val="none" w:sz="0" w:space="0" w:color="auto"/>
            <w:right w:val="none" w:sz="0" w:space="0" w:color="auto"/>
          </w:divBdr>
          <w:divsChild>
            <w:div w:id="38213213">
              <w:marLeft w:val="0"/>
              <w:marRight w:val="0"/>
              <w:marTop w:val="0"/>
              <w:marBottom w:val="0"/>
              <w:divBdr>
                <w:top w:val="none" w:sz="0" w:space="0" w:color="auto"/>
                <w:left w:val="none" w:sz="0" w:space="0" w:color="auto"/>
                <w:bottom w:val="none" w:sz="0" w:space="0" w:color="auto"/>
                <w:right w:val="none" w:sz="0" w:space="0" w:color="auto"/>
              </w:divBdr>
              <w:divsChild>
                <w:div w:id="1241138221">
                  <w:marLeft w:val="0"/>
                  <w:marRight w:val="1"/>
                  <w:marTop w:val="0"/>
                  <w:marBottom w:val="0"/>
                  <w:divBdr>
                    <w:top w:val="none" w:sz="0" w:space="0" w:color="auto"/>
                    <w:left w:val="none" w:sz="0" w:space="0" w:color="auto"/>
                    <w:bottom w:val="none" w:sz="0" w:space="0" w:color="auto"/>
                    <w:right w:val="none" w:sz="0" w:space="0" w:color="auto"/>
                  </w:divBdr>
                  <w:divsChild>
                    <w:div w:id="682391425">
                      <w:marLeft w:val="0"/>
                      <w:marRight w:val="0"/>
                      <w:marTop w:val="0"/>
                      <w:marBottom w:val="0"/>
                      <w:divBdr>
                        <w:top w:val="none" w:sz="0" w:space="0" w:color="auto"/>
                        <w:left w:val="none" w:sz="0" w:space="0" w:color="auto"/>
                        <w:bottom w:val="none" w:sz="0" w:space="0" w:color="auto"/>
                        <w:right w:val="none" w:sz="0" w:space="0" w:color="auto"/>
                      </w:divBdr>
                      <w:divsChild>
                        <w:div w:id="1744372937">
                          <w:marLeft w:val="0"/>
                          <w:marRight w:val="0"/>
                          <w:marTop w:val="0"/>
                          <w:marBottom w:val="0"/>
                          <w:divBdr>
                            <w:top w:val="none" w:sz="0" w:space="0" w:color="auto"/>
                            <w:left w:val="none" w:sz="0" w:space="0" w:color="auto"/>
                            <w:bottom w:val="none" w:sz="0" w:space="0" w:color="auto"/>
                            <w:right w:val="none" w:sz="0" w:space="0" w:color="auto"/>
                          </w:divBdr>
                          <w:divsChild>
                            <w:div w:id="531110162">
                              <w:marLeft w:val="0"/>
                              <w:marRight w:val="0"/>
                              <w:marTop w:val="120"/>
                              <w:marBottom w:val="360"/>
                              <w:divBdr>
                                <w:top w:val="none" w:sz="0" w:space="0" w:color="auto"/>
                                <w:left w:val="none" w:sz="0" w:space="0" w:color="auto"/>
                                <w:bottom w:val="none" w:sz="0" w:space="0" w:color="auto"/>
                                <w:right w:val="none" w:sz="0" w:space="0" w:color="auto"/>
                              </w:divBdr>
                              <w:divsChild>
                                <w:div w:id="1807698950">
                                  <w:marLeft w:val="0"/>
                                  <w:marRight w:val="0"/>
                                  <w:marTop w:val="0"/>
                                  <w:marBottom w:val="0"/>
                                  <w:divBdr>
                                    <w:top w:val="none" w:sz="0" w:space="0" w:color="auto"/>
                                    <w:left w:val="none" w:sz="0" w:space="0" w:color="auto"/>
                                    <w:bottom w:val="none" w:sz="0" w:space="0" w:color="auto"/>
                                    <w:right w:val="none" w:sz="0" w:space="0" w:color="auto"/>
                                  </w:divBdr>
                                </w:div>
                                <w:div w:id="20749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75076">
      <w:bodyDiv w:val="1"/>
      <w:marLeft w:val="0"/>
      <w:marRight w:val="0"/>
      <w:marTop w:val="0"/>
      <w:marBottom w:val="0"/>
      <w:divBdr>
        <w:top w:val="none" w:sz="0" w:space="0" w:color="auto"/>
        <w:left w:val="none" w:sz="0" w:space="0" w:color="auto"/>
        <w:bottom w:val="none" w:sz="0" w:space="0" w:color="auto"/>
        <w:right w:val="none" w:sz="0" w:space="0" w:color="auto"/>
      </w:divBdr>
      <w:divsChild>
        <w:div w:id="33236625">
          <w:marLeft w:val="0"/>
          <w:marRight w:val="0"/>
          <w:marTop w:val="0"/>
          <w:marBottom w:val="0"/>
          <w:divBdr>
            <w:top w:val="none" w:sz="0" w:space="0" w:color="auto"/>
            <w:left w:val="none" w:sz="0" w:space="0" w:color="auto"/>
            <w:bottom w:val="none" w:sz="0" w:space="0" w:color="auto"/>
            <w:right w:val="none" w:sz="0" w:space="0" w:color="auto"/>
          </w:divBdr>
          <w:divsChild>
            <w:div w:id="116873072">
              <w:marLeft w:val="0"/>
              <w:marRight w:val="0"/>
              <w:marTop w:val="0"/>
              <w:marBottom w:val="0"/>
              <w:divBdr>
                <w:top w:val="none" w:sz="0" w:space="0" w:color="auto"/>
                <w:left w:val="none" w:sz="0" w:space="0" w:color="auto"/>
                <w:bottom w:val="none" w:sz="0" w:space="0" w:color="auto"/>
                <w:right w:val="none" w:sz="0" w:space="0" w:color="auto"/>
              </w:divBdr>
              <w:divsChild>
                <w:div w:id="881942054">
                  <w:marLeft w:val="0"/>
                  <w:marRight w:val="-6084"/>
                  <w:marTop w:val="0"/>
                  <w:marBottom w:val="0"/>
                  <w:divBdr>
                    <w:top w:val="none" w:sz="0" w:space="0" w:color="auto"/>
                    <w:left w:val="none" w:sz="0" w:space="0" w:color="auto"/>
                    <w:bottom w:val="none" w:sz="0" w:space="0" w:color="auto"/>
                    <w:right w:val="none" w:sz="0" w:space="0" w:color="auto"/>
                  </w:divBdr>
                  <w:divsChild>
                    <w:div w:id="740719606">
                      <w:marLeft w:val="0"/>
                      <w:marRight w:val="5604"/>
                      <w:marTop w:val="0"/>
                      <w:marBottom w:val="0"/>
                      <w:divBdr>
                        <w:top w:val="none" w:sz="0" w:space="0" w:color="auto"/>
                        <w:left w:val="none" w:sz="0" w:space="0" w:color="auto"/>
                        <w:bottom w:val="none" w:sz="0" w:space="0" w:color="auto"/>
                        <w:right w:val="none" w:sz="0" w:space="0" w:color="auto"/>
                      </w:divBdr>
                      <w:divsChild>
                        <w:div w:id="2031368561">
                          <w:marLeft w:val="0"/>
                          <w:marRight w:val="0"/>
                          <w:marTop w:val="0"/>
                          <w:marBottom w:val="0"/>
                          <w:divBdr>
                            <w:top w:val="none" w:sz="0" w:space="0" w:color="auto"/>
                            <w:left w:val="none" w:sz="0" w:space="0" w:color="auto"/>
                            <w:bottom w:val="none" w:sz="0" w:space="0" w:color="auto"/>
                            <w:right w:val="none" w:sz="0" w:space="0" w:color="auto"/>
                          </w:divBdr>
                          <w:divsChild>
                            <w:div w:id="362824545">
                              <w:marLeft w:val="0"/>
                              <w:marRight w:val="0"/>
                              <w:marTop w:val="120"/>
                              <w:marBottom w:val="360"/>
                              <w:divBdr>
                                <w:top w:val="none" w:sz="0" w:space="0" w:color="auto"/>
                                <w:left w:val="none" w:sz="0" w:space="0" w:color="auto"/>
                                <w:bottom w:val="none" w:sz="0" w:space="0" w:color="auto"/>
                                <w:right w:val="none" w:sz="0" w:space="0" w:color="auto"/>
                              </w:divBdr>
                              <w:divsChild>
                                <w:div w:id="69530305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155872">
      <w:bodyDiv w:val="1"/>
      <w:marLeft w:val="0"/>
      <w:marRight w:val="0"/>
      <w:marTop w:val="0"/>
      <w:marBottom w:val="0"/>
      <w:divBdr>
        <w:top w:val="none" w:sz="0" w:space="0" w:color="auto"/>
        <w:left w:val="none" w:sz="0" w:space="0" w:color="auto"/>
        <w:bottom w:val="none" w:sz="0" w:space="0" w:color="auto"/>
        <w:right w:val="none" w:sz="0" w:space="0" w:color="auto"/>
      </w:divBdr>
    </w:div>
    <w:div w:id="265696725">
      <w:bodyDiv w:val="1"/>
      <w:marLeft w:val="0"/>
      <w:marRight w:val="0"/>
      <w:marTop w:val="0"/>
      <w:marBottom w:val="0"/>
      <w:divBdr>
        <w:top w:val="none" w:sz="0" w:space="0" w:color="auto"/>
        <w:left w:val="none" w:sz="0" w:space="0" w:color="auto"/>
        <w:bottom w:val="none" w:sz="0" w:space="0" w:color="auto"/>
        <w:right w:val="none" w:sz="0" w:space="0" w:color="auto"/>
      </w:divBdr>
    </w:div>
    <w:div w:id="302546801">
      <w:bodyDiv w:val="1"/>
      <w:marLeft w:val="0"/>
      <w:marRight w:val="0"/>
      <w:marTop w:val="0"/>
      <w:marBottom w:val="0"/>
      <w:divBdr>
        <w:top w:val="none" w:sz="0" w:space="0" w:color="auto"/>
        <w:left w:val="none" w:sz="0" w:space="0" w:color="auto"/>
        <w:bottom w:val="none" w:sz="0" w:space="0" w:color="auto"/>
        <w:right w:val="none" w:sz="0" w:space="0" w:color="auto"/>
      </w:divBdr>
      <w:divsChild>
        <w:div w:id="1409689983">
          <w:marLeft w:val="0"/>
          <w:marRight w:val="1"/>
          <w:marTop w:val="0"/>
          <w:marBottom w:val="0"/>
          <w:divBdr>
            <w:top w:val="none" w:sz="0" w:space="0" w:color="auto"/>
            <w:left w:val="none" w:sz="0" w:space="0" w:color="auto"/>
            <w:bottom w:val="none" w:sz="0" w:space="0" w:color="auto"/>
            <w:right w:val="none" w:sz="0" w:space="0" w:color="auto"/>
          </w:divBdr>
          <w:divsChild>
            <w:div w:id="1629121282">
              <w:marLeft w:val="0"/>
              <w:marRight w:val="0"/>
              <w:marTop w:val="0"/>
              <w:marBottom w:val="0"/>
              <w:divBdr>
                <w:top w:val="none" w:sz="0" w:space="0" w:color="auto"/>
                <w:left w:val="none" w:sz="0" w:space="0" w:color="auto"/>
                <w:bottom w:val="none" w:sz="0" w:space="0" w:color="auto"/>
                <w:right w:val="none" w:sz="0" w:space="0" w:color="auto"/>
              </w:divBdr>
              <w:divsChild>
                <w:div w:id="1022515359">
                  <w:marLeft w:val="0"/>
                  <w:marRight w:val="1"/>
                  <w:marTop w:val="0"/>
                  <w:marBottom w:val="0"/>
                  <w:divBdr>
                    <w:top w:val="none" w:sz="0" w:space="0" w:color="auto"/>
                    <w:left w:val="none" w:sz="0" w:space="0" w:color="auto"/>
                    <w:bottom w:val="none" w:sz="0" w:space="0" w:color="auto"/>
                    <w:right w:val="none" w:sz="0" w:space="0" w:color="auto"/>
                  </w:divBdr>
                  <w:divsChild>
                    <w:div w:id="1294363270">
                      <w:marLeft w:val="0"/>
                      <w:marRight w:val="0"/>
                      <w:marTop w:val="0"/>
                      <w:marBottom w:val="0"/>
                      <w:divBdr>
                        <w:top w:val="none" w:sz="0" w:space="0" w:color="auto"/>
                        <w:left w:val="none" w:sz="0" w:space="0" w:color="auto"/>
                        <w:bottom w:val="none" w:sz="0" w:space="0" w:color="auto"/>
                        <w:right w:val="none" w:sz="0" w:space="0" w:color="auto"/>
                      </w:divBdr>
                      <w:divsChild>
                        <w:div w:id="323053384">
                          <w:marLeft w:val="0"/>
                          <w:marRight w:val="0"/>
                          <w:marTop w:val="0"/>
                          <w:marBottom w:val="0"/>
                          <w:divBdr>
                            <w:top w:val="none" w:sz="0" w:space="0" w:color="auto"/>
                            <w:left w:val="none" w:sz="0" w:space="0" w:color="auto"/>
                            <w:bottom w:val="none" w:sz="0" w:space="0" w:color="auto"/>
                            <w:right w:val="none" w:sz="0" w:space="0" w:color="auto"/>
                          </w:divBdr>
                          <w:divsChild>
                            <w:div w:id="764154752">
                              <w:marLeft w:val="0"/>
                              <w:marRight w:val="0"/>
                              <w:marTop w:val="120"/>
                              <w:marBottom w:val="360"/>
                              <w:divBdr>
                                <w:top w:val="none" w:sz="0" w:space="0" w:color="auto"/>
                                <w:left w:val="none" w:sz="0" w:space="0" w:color="auto"/>
                                <w:bottom w:val="none" w:sz="0" w:space="0" w:color="auto"/>
                                <w:right w:val="none" w:sz="0" w:space="0" w:color="auto"/>
                              </w:divBdr>
                              <w:divsChild>
                                <w:div w:id="6102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6909">
                          <w:marLeft w:val="0"/>
                          <w:marRight w:val="0"/>
                          <w:marTop w:val="0"/>
                          <w:marBottom w:val="0"/>
                          <w:divBdr>
                            <w:top w:val="none" w:sz="0" w:space="0" w:color="auto"/>
                            <w:left w:val="none" w:sz="0" w:space="0" w:color="auto"/>
                            <w:bottom w:val="none" w:sz="0" w:space="0" w:color="auto"/>
                            <w:right w:val="none" w:sz="0" w:space="0" w:color="auto"/>
                          </w:divBdr>
                          <w:divsChild>
                            <w:div w:id="15022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113056">
      <w:bodyDiv w:val="1"/>
      <w:marLeft w:val="0"/>
      <w:marRight w:val="0"/>
      <w:marTop w:val="0"/>
      <w:marBottom w:val="0"/>
      <w:divBdr>
        <w:top w:val="none" w:sz="0" w:space="0" w:color="auto"/>
        <w:left w:val="none" w:sz="0" w:space="0" w:color="auto"/>
        <w:bottom w:val="none" w:sz="0" w:space="0" w:color="auto"/>
        <w:right w:val="none" w:sz="0" w:space="0" w:color="auto"/>
      </w:divBdr>
      <w:divsChild>
        <w:div w:id="1281842440">
          <w:marLeft w:val="0"/>
          <w:marRight w:val="0"/>
          <w:marTop w:val="0"/>
          <w:marBottom w:val="0"/>
          <w:divBdr>
            <w:top w:val="none" w:sz="0" w:space="0" w:color="auto"/>
            <w:left w:val="none" w:sz="0" w:space="0" w:color="auto"/>
            <w:bottom w:val="none" w:sz="0" w:space="0" w:color="auto"/>
            <w:right w:val="none" w:sz="0" w:space="0" w:color="auto"/>
          </w:divBdr>
          <w:divsChild>
            <w:div w:id="840004525">
              <w:marLeft w:val="0"/>
              <w:marRight w:val="0"/>
              <w:marTop w:val="0"/>
              <w:marBottom w:val="0"/>
              <w:divBdr>
                <w:top w:val="none" w:sz="0" w:space="0" w:color="auto"/>
                <w:left w:val="none" w:sz="0" w:space="0" w:color="auto"/>
                <w:bottom w:val="none" w:sz="0" w:space="0" w:color="auto"/>
                <w:right w:val="none" w:sz="0" w:space="0" w:color="auto"/>
              </w:divBdr>
              <w:divsChild>
                <w:div w:id="888689367">
                  <w:marLeft w:val="0"/>
                  <w:marRight w:val="-6084"/>
                  <w:marTop w:val="0"/>
                  <w:marBottom w:val="0"/>
                  <w:divBdr>
                    <w:top w:val="none" w:sz="0" w:space="0" w:color="auto"/>
                    <w:left w:val="none" w:sz="0" w:space="0" w:color="auto"/>
                    <w:bottom w:val="none" w:sz="0" w:space="0" w:color="auto"/>
                    <w:right w:val="none" w:sz="0" w:space="0" w:color="auto"/>
                  </w:divBdr>
                  <w:divsChild>
                    <w:div w:id="850726307">
                      <w:marLeft w:val="0"/>
                      <w:marRight w:val="5604"/>
                      <w:marTop w:val="0"/>
                      <w:marBottom w:val="0"/>
                      <w:divBdr>
                        <w:top w:val="none" w:sz="0" w:space="0" w:color="auto"/>
                        <w:left w:val="none" w:sz="0" w:space="0" w:color="auto"/>
                        <w:bottom w:val="none" w:sz="0" w:space="0" w:color="auto"/>
                        <w:right w:val="none" w:sz="0" w:space="0" w:color="auto"/>
                      </w:divBdr>
                      <w:divsChild>
                        <w:div w:id="1502506490">
                          <w:marLeft w:val="0"/>
                          <w:marRight w:val="0"/>
                          <w:marTop w:val="0"/>
                          <w:marBottom w:val="0"/>
                          <w:divBdr>
                            <w:top w:val="none" w:sz="0" w:space="0" w:color="auto"/>
                            <w:left w:val="none" w:sz="0" w:space="0" w:color="auto"/>
                            <w:bottom w:val="none" w:sz="0" w:space="0" w:color="auto"/>
                            <w:right w:val="none" w:sz="0" w:space="0" w:color="auto"/>
                          </w:divBdr>
                          <w:divsChild>
                            <w:div w:id="42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8671">
      <w:bodyDiv w:val="1"/>
      <w:marLeft w:val="0"/>
      <w:marRight w:val="0"/>
      <w:marTop w:val="0"/>
      <w:marBottom w:val="0"/>
      <w:divBdr>
        <w:top w:val="none" w:sz="0" w:space="0" w:color="auto"/>
        <w:left w:val="none" w:sz="0" w:space="0" w:color="auto"/>
        <w:bottom w:val="none" w:sz="0" w:space="0" w:color="auto"/>
        <w:right w:val="none" w:sz="0" w:space="0" w:color="auto"/>
      </w:divBdr>
      <w:divsChild>
        <w:div w:id="1777797371">
          <w:marLeft w:val="0"/>
          <w:marRight w:val="0"/>
          <w:marTop w:val="0"/>
          <w:marBottom w:val="0"/>
          <w:divBdr>
            <w:top w:val="none" w:sz="0" w:space="0" w:color="auto"/>
            <w:left w:val="none" w:sz="0" w:space="0" w:color="auto"/>
            <w:bottom w:val="none" w:sz="0" w:space="0" w:color="auto"/>
            <w:right w:val="none" w:sz="0" w:space="0" w:color="auto"/>
          </w:divBdr>
          <w:divsChild>
            <w:div w:id="22367674">
              <w:marLeft w:val="0"/>
              <w:marRight w:val="0"/>
              <w:marTop w:val="0"/>
              <w:marBottom w:val="0"/>
              <w:divBdr>
                <w:top w:val="none" w:sz="0" w:space="0" w:color="auto"/>
                <w:left w:val="none" w:sz="0" w:space="0" w:color="auto"/>
                <w:bottom w:val="none" w:sz="0" w:space="0" w:color="auto"/>
                <w:right w:val="none" w:sz="0" w:space="0" w:color="auto"/>
              </w:divBdr>
              <w:divsChild>
                <w:div w:id="1392730089">
                  <w:marLeft w:val="0"/>
                  <w:marRight w:val="-6084"/>
                  <w:marTop w:val="0"/>
                  <w:marBottom w:val="0"/>
                  <w:divBdr>
                    <w:top w:val="none" w:sz="0" w:space="0" w:color="auto"/>
                    <w:left w:val="none" w:sz="0" w:space="0" w:color="auto"/>
                    <w:bottom w:val="none" w:sz="0" w:space="0" w:color="auto"/>
                    <w:right w:val="none" w:sz="0" w:space="0" w:color="auto"/>
                  </w:divBdr>
                  <w:divsChild>
                    <w:div w:id="2064212227">
                      <w:marLeft w:val="0"/>
                      <w:marRight w:val="5604"/>
                      <w:marTop w:val="0"/>
                      <w:marBottom w:val="0"/>
                      <w:divBdr>
                        <w:top w:val="none" w:sz="0" w:space="0" w:color="auto"/>
                        <w:left w:val="none" w:sz="0" w:space="0" w:color="auto"/>
                        <w:bottom w:val="none" w:sz="0" w:space="0" w:color="auto"/>
                        <w:right w:val="none" w:sz="0" w:space="0" w:color="auto"/>
                      </w:divBdr>
                      <w:divsChild>
                        <w:div w:id="465205069">
                          <w:marLeft w:val="0"/>
                          <w:marRight w:val="0"/>
                          <w:marTop w:val="0"/>
                          <w:marBottom w:val="0"/>
                          <w:divBdr>
                            <w:top w:val="none" w:sz="0" w:space="0" w:color="auto"/>
                            <w:left w:val="none" w:sz="0" w:space="0" w:color="auto"/>
                            <w:bottom w:val="none" w:sz="0" w:space="0" w:color="auto"/>
                            <w:right w:val="none" w:sz="0" w:space="0" w:color="auto"/>
                          </w:divBdr>
                          <w:divsChild>
                            <w:div w:id="450520552">
                              <w:marLeft w:val="0"/>
                              <w:marRight w:val="0"/>
                              <w:marTop w:val="120"/>
                              <w:marBottom w:val="360"/>
                              <w:divBdr>
                                <w:top w:val="none" w:sz="0" w:space="0" w:color="auto"/>
                                <w:left w:val="none" w:sz="0" w:space="0" w:color="auto"/>
                                <w:bottom w:val="none" w:sz="0" w:space="0" w:color="auto"/>
                                <w:right w:val="none" w:sz="0" w:space="0" w:color="auto"/>
                              </w:divBdr>
                              <w:divsChild>
                                <w:div w:id="81973219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99438">
      <w:bodyDiv w:val="1"/>
      <w:marLeft w:val="0"/>
      <w:marRight w:val="0"/>
      <w:marTop w:val="0"/>
      <w:marBottom w:val="0"/>
      <w:divBdr>
        <w:top w:val="none" w:sz="0" w:space="0" w:color="auto"/>
        <w:left w:val="none" w:sz="0" w:space="0" w:color="auto"/>
        <w:bottom w:val="none" w:sz="0" w:space="0" w:color="auto"/>
        <w:right w:val="none" w:sz="0" w:space="0" w:color="auto"/>
      </w:divBdr>
    </w:div>
    <w:div w:id="408578551">
      <w:bodyDiv w:val="1"/>
      <w:marLeft w:val="0"/>
      <w:marRight w:val="0"/>
      <w:marTop w:val="0"/>
      <w:marBottom w:val="0"/>
      <w:divBdr>
        <w:top w:val="none" w:sz="0" w:space="0" w:color="auto"/>
        <w:left w:val="none" w:sz="0" w:space="0" w:color="auto"/>
        <w:bottom w:val="none" w:sz="0" w:space="0" w:color="auto"/>
        <w:right w:val="none" w:sz="0" w:space="0" w:color="auto"/>
      </w:divBdr>
    </w:div>
    <w:div w:id="422266565">
      <w:bodyDiv w:val="1"/>
      <w:marLeft w:val="0"/>
      <w:marRight w:val="0"/>
      <w:marTop w:val="0"/>
      <w:marBottom w:val="0"/>
      <w:divBdr>
        <w:top w:val="none" w:sz="0" w:space="0" w:color="auto"/>
        <w:left w:val="none" w:sz="0" w:space="0" w:color="auto"/>
        <w:bottom w:val="none" w:sz="0" w:space="0" w:color="auto"/>
        <w:right w:val="none" w:sz="0" w:space="0" w:color="auto"/>
      </w:divBdr>
      <w:divsChild>
        <w:div w:id="16390063">
          <w:marLeft w:val="0"/>
          <w:marRight w:val="0"/>
          <w:marTop w:val="0"/>
          <w:marBottom w:val="0"/>
          <w:divBdr>
            <w:top w:val="none" w:sz="0" w:space="0" w:color="auto"/>
            <w:left w:val="none" w:sz="0" w:space="0" w:color="auto"/>
            <w:bottom w:val="none" w:sz="0" w:space="0" w:color="auto"/>
            <w:right w:val="none" w:sz="0" w:space="0" w:color="auto"/>
          </w:divBdr>
          <w:divsChild>
            <w:div w:id="1949896044">
              <w:marLeft w:val="0"/>
              <w:marRight w:val="0"/>
              <w:marTop w:val="0"/>
              <w:marBottom w:val="0"/>
              <w:divBdr>
                <w:top w:val="none" w:sz="0" w:space="0" w:color="auto"/>
                <w:left w:val="none" w:sz="0" w:space="0" w:color="auto"/>
                <w:bottom w:val="none" w:sz="0" w:space="0" w:color="auto"/>
                <w:right w:val="none" w:sz="0" w:space="0" w:color="auto"/>
              </w:divBdr>
              <w:divsChild>
                <w:div w:id="997003148">
                  <w:marLeft w:val="0"/>
                  <w:marRight w:val="-6084"/>
                  <w:marTop w:val="0"/>
                  <w:marBottom w:val="0"/>
                  <w:divBdr>
                    <w:top w:val="none" w:sz="0" w:space="0" w:color="auto"/>
                    <w:left w:val="none" w:sz="0" w:space="0" w:color="auto"/>
                    <w:bottom w:val="none" w:sz="0" w:space="0" w:color="auto"/>
                    <w:right w:val="none" w:sz="0" w:space="0" w:color="auto"/>
                  </w:divBdr>
                  <w:divsChild>
                    <w:div w:id="1225528463">
                      <w:marLeft w:val="0"/>
                      <w:marRight w:val="5604"/>
                      <w:marTop w:val="0"/>
                      <w:marBottom w:val="0"/>
                      <w:divBdr>
                        <w:top w:val="none" w:sz="0" w:space="0" w:color="auto"/>
                        <w:left w:val="none" w:sz="0" w:space="0" w:color="auto"/>
                        <w:bottom w:val="none" w:sz="0" w:space="0" w:color="auto"/>
                        <w:right w:val="none" w:sz="0" w:space="0" w:color="auto"/>
                      </w:divBdr>
                      <w:divsChild>
                        <w:div w:id="1936983826">
                          <w:marLeft w:val="0"/>
                          <w:marRight w:val="0"/>
                          <w:marTop w:val="0"/>
                          <w:marBottom w:val="0"/>
                          <w:divBdr>
                            <w:top w:val="none" w:sz="0" w:space="0" w:color="auto"/>
                            <w:left w:val="none" w:sz="0" w:space="0" w:color="auto"/>
                            <w:bottom w:val="none" w:sz="0" w:space="0" w:color="auto"/>
                            <w:right w:val="none" w:sz="0" w:space="0" w:color="auto"/>
                          </w:divBdr>
                          <w:divsChild>
                            <w:div w:id="10702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67932">
      <w:bodyDiv w:val="1"/>
      <w:marLeft w:val="0"/>
      <w:marRight w:val="0"/>
      <w:marTop w:val="0"/>
      <w:marBottom w:val="0"/>
      <w:divBdr>
        <w:top w:val="none" w:sz="0" w:space="0" w:color="auto"/>
        <w:left w:val="none" w:sz="0" w:space="0" w:color="auto"/>
        <w:bottom w:val="none" w:sz="0" w:space="0" w:color="auto"/>
        <w:right w:val="none" w:sz="0" w:space="0" w:color="auto"/>
      </w:divBdr>
    </w:div>
    <w:div w:id="495732303">
      <w:bodyDiv w:val="1"/>
      <w:marLeft w:val="0"/>
      <w:marRight w:val="0"/>
      <w:marTop w:val="0"/>
      <w:marBottom w:val="0"/>
      <w:divBdr>
        <w:top w:val="none" w:sz="0" w:space="0" w:color="auto"/>
        <w:left w:val="none" w:sz="0" w:space="0" w:color="auto"/>
        <w:bottom w:val="none" w:sz="0" w:space="0" w:color="auto"/>
        <w:right w:val="none" w:sz="0" w:space="0" w:color="auto"/>
      </w:divBdr>
    </w:div>
    <w:div w:id="553541126">
      <w:bodyDiv w:val="1"/>
      <w:marLeft w:val="0"/>
      <w:marRight w:val="0"/>
      <w:marTop w:val="0"/>
      <w:marBottom w:val="0"/>
      <w:divBdr>
        <w:top w:val="none" w:sz="0" w:space="0" w:color="auto"/>
        <w:left w:val="none" w:sz="0" w:space="0" w:color="auto"/>
        <w:bottom w:val="none" w:sz="0" w:space="0" w:color="auto"/>
        <w:right w:val="none" w:sz="0" w:space="0" w:color="auto"/>
      </w:divBdr>
    </w:div>
    <w:div w:id="560529773">
      <w:bodyDiv w:val="1"/>
      <w:marLeft w:val="0"/>
      <w:marRight w:val="0"/>
      <w:marTop w:val="0"/>
      <w:marBottom w:val="0"/>
      <w:divBdr>
        <w:top w:val="none" w:sz="0" w:space="0" w:color="auto"/>
        <w:left w:val="none" w:sz="0" w:space="0" w:color="auto"/>
        <w:bottom w:val="none" w:sz="0" w:space="0" w:color="auto"/>
        <w:right w:val="none" w:sz="0" w:space="0" w:color="auto"/>
      </w:divBdr>
      <w:divsChild>
        <w:div w:id="1193375463">
          <w:marLeft w:val="0"/>
          <w:marRight w:val="0"/>
          <w:marTop w:val="0"/>
          <w:marBottom w:val="0"/>
          <w:divBdr>
            <w:top w:val="none" w:sz="0" w:space="0" w:color="auto"/>
            <w:left w:val="none" w:sz="0" w:space="0" w:color="auto"/>
            <w:bottom w:val="none" w:sz="0" w:space="0" w:color="auto"/>
            <w:right w:val="none" w:sz="0" w:space="0" w:color="auto"/>
          </w:divBdr>
          <w:divsChild>
            <w:div w:id="1953974252">
              <w:marLeft w:val="0"/>
              <w:marRight w:val="0"/>
              <w:marTop w:val="0"/>
              <w:marBottom w:val="0"/>
              <w:divBdr>
                <w:top w:val="none" w:sz="0" w:space="0" w:color="auto"/>
                <w:left w:val="none" w:sz="0" w:space="0" w:color="auto"/>
                <w:bottom w:val="none" w:sz="0" w:space="0" w:color="auto"/>
                <w:right w:val="none" w:sz="0" w:space="0" w:color="auto"/>
              </w:divBdr>
              <w:divsChild>
                <w:div w:id="50352747">
                  <w:marLeft w:val="0"/>
                  <w:marRight w:val="-6084"/>
                  <w:marTop w:val="0"/>
                  <w:marBottom w:val="0"/>
                  <w:divBdr>
                    <w:top w:val="none" w:sz="0" w:space="0" w:color="auto"/>
                    <w:left w:val="none" w:sz="0" w:space="0" w:color="auto"/>
                    <w:bottom w:val="none" w:sz="0" w:space="0" w:color="auto"/>
                    <w:right w:val="none" w:sz="0" w:space="0" w:color="auto"/>
                  </w:divBdr>
                  <w:divsChild>
                    <w:div w:id="1992710764">
                      <w:marLeft w:val="0"/>
                      <w:marRight w:val="5604"/>
                      <w:marTop w:val="0"/>
                      <w:marBottom w:val="0"/>
                      <w:divBdr>
                        <w:top w:val="none" w:sz="0" w:space="0" w:color="auto"/>
                        <w:left w:val="none" w:sz="0" w:space="0" w:color="auto"/>
                        <w:bottom w:val="none" w:sz="0" w:space="0" w:color="auto"/>
                        <w:right w:val="none" w:sz="0" w:space="0" w:color="auto"/>
                      </w:divBdr>
                      <w:divsChild>
                        <w:div w:id="280649601">
                          <w:marLeft w:val="0"/>
                          <w:marRight w:val="0"/>
                          <w:marTop w:val="0"/>
                          <w:marBottom w:val="0"/>
                          <w:divBdr>
                            <w:top w:val="none" w:sz="0" w:space="0" w:color="auto"/>
                            <w:left w:val="none" w:sz="0" w:space="0" w:color="auto"/>
                            <w:bottom w:val="none" w:sz="0" w:space="0" w:color="auto"/>
                            <w:right w:val="none" w:sz="0" w:space="0" w:color="auto"/>
                          </w:divBdr>
                          <w:divsChild>
                            <w:div w:id="1997613496">
                              <w:marLeft w:val="0"/>
                              <w:marRight w:val="0"/>
                              <w:marTop w:val="120"/>
                              <w:marBottom w:val="360"/>
                              <w:divBdr>
                                <w:top w:val="none" w:sz="0" w:space="0" w:color="auto"/>
                                <w:left w:val="none" w:sz="0" w:space="0" w:color="auto"/>
                                <w:bottom w:val="none" w:sz="0" w:space="0" w:color="auto"/>
                                <w:right w:val="none" w:sz="0" w:space="0" w:color="auto"/>
                              </w:divBdr>
                              <w:divsChild>
                                <w:div w:id="4306881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213915">
      <w:bodyDiv w:val="1"/>
      <w:marLeft w:val="0"/>
      <w:marRight w:val="0"/>
      <w:marTop w:val="0"/>
      <w:marBottom w:val="0"/>
      <w:divBdr>
        <w:top w:val="none" w:sz="0" w:space="0" w:color="auto"/>
        <w:left w:val="none" w:sz="0" w:space="0" w:color="auto"/>
        <w:bottom w:val="none" w:sz="0" w:space="0" w:color="auto"/>
        <w:right w:val="none" w:sz="0" w:space="0" w:color="auto"/>
      </w:divBdr>
    </w:div>
    <w:div w:id="577862145">
      <w:bodyDiv w:val="1"/>
      <w:marLeft w:val="0"/>
      <w:marRight w:val="0"/>
      <w:marTop w:val="0"/>
      <w:marBottom w:val="0"/>
      <w:divBdr>
        <w:top w:val="none" w:sz="0" w:space="0" w:color="auto"/>
        <w:left w:val="none" w:sz="0" w:space="0" w:color="auto"/>
        <w:bottom w:val="none" w:sz="0" w:space="0" w:color="auto"/>
        <w:right w:val="none" w:sz="0" w:space="0" w:color="auto"/>
      </w:divBdr>
      <w:divsChild>
        <w:div w:id="33818765">
          <w:marLeft w:val="0"/>
          <w:marRight w:val="0"/>
          <w:marTop w:val="0"/>
          <w:marBottom w:val="0"/>
          <w:divBdr>
            <w:top w:val="none" w:sz="0" w:space="0" w:color="auto"/>
            <w:left w:val="none" w:sz="0" w:space="0" w:color="auto"/>
            <w:bottom w:val="none" w:sz="0" w:space="0" w:color="auto"/>
            <w:right w:val="none" w:sz="0" w:space="0" w:color="auto"/>
          </w:divBdr>
          <w:divsChild>
            <w:div w:id="18358401">
              <w:marLeft w:val="0"/>
              <w:marRight w:val="0"/>
              <w:marTop w:val="0"/>
              <w:marBottom w:val="0"/>
              <w:divBdr>
                <w:top w:val="none" w:sz="0" w:space="0" w:color="auto"/>
                <w:left w:val="none" w:sz="0" w:space="0" w:color="auto"/>
                <w:bottom w:val="none" w:sz="0" w:space="0" w:color="auto"/>
                <w:right w:val="none" w:sz="0" w:space="0" w:color="auto"/>
              </w:divBdr>
              <w:divsChild>
                <w:div w:id="374431831">
                  <w:marLeft w:val="0"/>
                  <w:marRight w:val="-6084"/>
                  <w:marTop w:val="0"/>
                  <w:marBottom w:val="0"/>
                  <w:divBdr>
                    <w:top w:val="none" w:sz="0" w:space="0" w:color="auto"/>
                    <w:left w:val="none" w:sz="0" w:space="0" w:color="auto"/>
                    <w:bottom w:val="none" w:sz="0" w:space="0" w:color="auto"/>
                    <w:right w:val="none" w:sz="0" w:space="0" w:color="auto"/>
                  </w:divBdr>
                  <w:divsChild>
                    <w:div w:id="691304490">
                      <w:marLeft w:val="0"/>
                      <w:marRight w:val="5604"/>
                      <w:marTop w:val="0"/>
                      <w:marBottom w:val="0"/>
                      <w:divBdr>
                        <w:top w:val="none" w:sz="0" w:space="0" w:color="auto"/>
                        <w:left w:val="none" w:sz="0" w:space="0" w:color="auto"/>
                        <w:bottom w:val="none" w:sz="0" w:space="0" w:color="auto"/>
                        <w:right w:val="none" w:sz="0" w:space="0" w:color="auto"/>
                      </w:divBdr>
                      <w:divsChild>
                        <w:div w:id="1589002492">
                          <w:marLeft w:val="0"/>
                          <w:marRight w:val="0"/>
                          <w:marTop w:val="0"/>
                          <w:marBottom w:val="0"/>
                          <w:divBdr>
                            <w:top w:val="none" w:sz="0" w:space="0" w:color="auto"/>
                            <w:left w:val="none" w:sz="0" w:space="0" w:color="auto"/>
                            <w:bottom w:val="none" w:sz="0" w:space="0" w:color="auto"/>
                            <w:right w:val="none" w:sz="0" w:space="0" w:color="auto"/>
                          </w:divBdr>
                          <w:divsChild>
                            <w:div w:id="125524238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99524">
      <w:bodyDiv w:val="1"/>
      <w:marLeft w:val="0"/>
      <w:marRight w:val="0"/>
      <w:marTop w:val="0"/>
      <w:marBottom w:val="0"/>
      <w:divBdr>
        <w:top w:val="none" w:sz="0" w:space="0" w:color="auto"/>
        <w:left w:val="none" w:sz="0" w:space="0" w:color="auto"/>
        <w:bottom w:val="none" w:sz="0" w:space="0" w:color="auto"/>
        <w:right w:val="none" w:sz="0" w:space="0" w:color="auto"/>
      </w:divBdr>
    </w:div>
    <w:div w:id="616834310">
      <w:bodyDiv w:val="1"/>
      <w:marLeft w:val="0"/>
      <w:marRight w:val="0"/>
      <w:marTop w:val="0"/>
      <w:marBottom w:val="0"/>
      <w:divBdr>
        <w:top w:val="none" w:sz="0" w:space="0" w:color="auto"/>
        <w:left w:val="none" w:sz="0" w:space="0" w:color="auto"/>
        <w:bottom w:val="none" w:sz="0" w:space="0" w:color="auto"/>
        <w:right w:val="none" w:sz="0" w:space="0" w:color="auto"/>
      </w:divBdr>
      <w:divsChild>
        <w:div w:id="652373734">
          <w:marLeft w:val="0"/>
          <w:marRight w:val="1"/>
          <w:marTop w:val="0"/>
          <w:marBottom w:val="0"/>
          <w:divBdr>
            <w:top w:val="none" w:sz="0" w:space="0" w:color="auto"/>
            <w:left w:val="none" w:sz="0" w:space="0" w:color="auto"/>
            <w:bottom w:val="none" w:sz="0" w:space="0" w:color="auto"/>
            <w:right w:val="none" w:sz="0" w:space="0" w:color="auto"/>
          </w:divBdr>
          <w:divsChild>
            <w:div w:id="517742805">
              <w:marLeft w:val="0"/>
              <w:marRight w:val="0"/>
              <w:marTop w:val="0"/>
              <w:marBottom w:val="0"/>
              <w:divBdr>
                <w:top w:val="none" w:sz="0" w:space="0" w:color="auto"/>
                <w:left w:val="none" w:sz="0" w:space="0" w:color="auto"/>
                <w:bottom w:val="none" w:sz="0" w:space="0" w:color="auto"/>
                <w:right w:val="none" w:sz="0" w:space="0" w:color="auto"/>
              </w:divBdr>
              <w:divsChild>
                <w:div w:id="520358813">
                  <w:marLeft w:val="0"/>
                  <w:marRight w:val="1"/>
                  <w:marTop w:val="0"/>
                  <w:marBottom w:val="0"/>
                  <w:divBdr>
                    <w:top w:val="none" w:sz="0" w:space="0" w:color="auto"/>
                    <w:left w:val="none" w:sz="0" w:space="0" w:color="auto"/>
                    <w:bottom w:val="none" w:sz="0" w:space="0" w:color="auto"/>
                    <w:right w:val="none" w:sz="0" w:space="0" w:color="auto"/>
                  </w:divBdr>
                  <w:divsChild>
                    <w:div w:id="704864797">
                      <w:marLeft w:val="0"/>
                      <w:marRight w:val="0"/>
                      <w:marTop w:val="0"/>
                      <w:marBottom w:val="0"/>
                      <w:divBdr>
                        <w:top w:val="none" w:sz="0" w:space="0" w:color="auto"/>
                        <w:left w:val="none" w:sz="0" w:space="0" w:color="auto"/>
                        <w:bottom w:val="none" w:sz="0" w:space="0" w:color="auto"/>
                        <w:right w:val="none" w:sz="0" w:space="0" w:color="auto"/>
                      </w:divBdr>
                      <w:divsChild>
                        <w:div w:id="1008170083">
                          <w:marLeft w:val="0"/>
                          <w:marRight w:val="0"/>
                          <w:marTop w:val="0"/>
                          <w:marBottom w:val="0"/>
                          <w:divBdr>
                            <w:top w:val="none" w:sz="0" w:space="0" w:color="auto"/>
                            <w:left w:val="none" w:sz="0" w:space="0" w:color="auto"/>
                            <w:bottom w:val="none" w:sz="0" w:space="0" w:color="auto"/>
                            <w:right w:val="none" w:sz="0" w:space="0" w:color="auto"/>
                          </w:divBdr>
                          <w:divsChild>
                            <w:div w:id="1250195743">
                              <w:marLeft w:val="0"/>
                              <w:marRight w:val="0"/>
                              <w:marTop w:val="120"/>
                              <w:marBottom w:val="360"/>
                              <w:divBdr>
                                <w:top w:val="none" w:sz="0" w:space="0" w:color="auto"/>
                                <w:left w:val="none" w:sz="0" w:space="0" w:color="auto"/>
                                <w:bottom w:val="none" w:sz="0" w:space="0" w:color="auto"/>
                                <w:right w:val="none" w:sz="0" w:space="0" w:color="auto"/>
                              </w:divBdr>
                              <w:divsChild>
                                <w:div w:id="1060441292">
                                  <w:marLeft w:val="0"/>
                                  <w:marRight w:val="0"/>
                                  <w:marTop w:val="0"/>
                                  <w:marBottom w:val="0"/>
                                  <w:divBdr>
                                    <w:top w:val="none" w:sz="0" w:space="0" w:color="auto"/>
                                    <w:left w:val="none" w:sz="0" w:space="0" w:color="auto"/>
                                    <w:bottom w:val="none" w:sz="0" w:space="0" w:color="auto"/>
                                    <w:right w:val="none" w:sz="0" w:space="0" w:color="auto"/>
                                  </w:divBdr>
                                </w:div>
                                <w:div w:id="19484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284039">
      <w:bodyDiv w:val="1"/>
      <w:marLeft w:val="0"/>
      <w:marRight w:val="0"/>
      <w:marTop w:val="0"/>
      <w:marBottom w:val="0"/>
      <w:divBdr>
        <w:top w:val="none" w:sz="0" w:space="0" w:color="auto"/>
        <w:left w:val="none" w:sz="0" w:space="0" w:color="auto"/>
        <w:bottom w:val="none" w:sz="0" w:space="0" w:color="auto"/>
        <w:right w:val="none" w:sz="0" w:space="0" w:color="auto"/>
      </w:divBdr>
    </w:div>
    <w:div w:id="754935268">
      <w:bodyDiv w:val="1"/>
      <w:marLeft w:val="0"/>
      <w:marRight w:val="0"/>
      <w:marTop w:val="0"/>
      <w:marBottom w:val="0"/>
      <w:divBdr>
        <w:top w:val="none" w:sz="0" w:space="0" w:color="auto"/>
        <w:left w:val="none" w:sz="0" w:space="0" w:color="auto"/>
        <w:bottom w:val="none" w:sz="0" w:space="0" w:color="auto"/>
        <w:right w:val="none" w:sz="0" w:space="0" w:color="auto"/>
      </w:divBdr>
    </w:div>
    <w:div w:id="813792334">
      <w:bodyDiv w:val="1"/>
      <w:marLeft w:val="0"/>
      <w:marRight w:val="0"/>
      <w:marTop w:val="0"/>
      <w:marBottom w:val="0"/>
      <w:divBdr>
        <w:top w:val="none" w:sz="0" w:space="0" w:color="auto"/>
        <w:left w:val="none" w:sz="0" w:space="0" w:color="auto"/>
        <w:bottom w:val="none" w:sz="0" w:space="0" w:color="auto"/>
        <w:right w:val="none" w:sz="0" w:space="0" w:color="auto"/>
      </w:divBdr>
      <w:divsChild>
        <w:div w:id="1432973658">
          <w:marLeft w:val="0"/>
          <w:marRight w:val="0"/>
          <w:marTop w:val="0"/>
          <w:marBottom w:val="0"/>
          <w:divBdr>
            <w:top w:val="none" w:sz="0" w:space="0" w:color="auto"/>
            <w:left w:val="none" w:sz="0" w:space="0" w:color="auto"/>
            <w:bottom w:val="none" w:sz="0" w:space="0" w:color="auto"/>
            <w:right w:val="none" w:sz="0" w:space="0" w:color="auto"/>
          </w:divBdr>
          <w:divsChild>
            <w:div w:id="1844510932">
              <w:marLeft w:val="0"/>
              <w:marRight w:val="0"/>
              <w:marTop w:val="0"/>
              <w:marBottom w:val="0"/>
              <w:divBdr>
                <w:top w:val="none" w:sz="0" w:space="0" w:color="auto"/>
                <w:left w:val="none" w:sz="0" w:space="0" w:color="auto"/>
                <w:bottom w:val="none" w:sz="0" w:space="0" w:color="auto"/>
                <w:right w:val="none" w:sz="0" w:space="0" w:color="auto"/>
              </w:divBdr>
              <w:divsChild>
                <w:div w:id="1943797796">
                  <w:marLeft w:val="0"/>
                  <w:marRight w:val="-6084"/>
                  <w:marTop w:val="0"/>
                  <w:marBottom w:val="0"/>
                  <w:divBdr>
                    <w:top w:val="none" w:sz="0" w:space="0" w:color="auto"/>
                    <w:left w:val="none" w:sz="0" w:space="0" w:color="auto"/>
                    <w:bottom w:val="none" w:sz="0" w:space="0" w:color="auto"/>
                    <w:right w:val="none" w:sz="0" w:space="0" w:color="auto"/>
                  </w:divBdr>
                  <w:divsChild>
                    <w:div w:id="1108740266">
                      <w:marLeft w:val="0"/>
                      <w:marRight w:val="5604"/>
                      <w:marTop w:val="0"/>
                      <w:marBottom w:val="0"/>
                      <w:divBdr>
                        <w:top w:val="none" w:sz="0" w:space="0" w:color="auto"/>
                        <w:left w:val="none" w:sz="0" w:space="0" w:color="auto"/>
                        <w:bottom w:val="none" w:sz="0" w:space="0" w:color="auto"/>
                        <w:right w:val="none" w:sz="0" w:space="0" w:color="auto"/>
                      </w:divBdr>
                      <w:divsChild>
                        <w:div w:id="819659814">
                          <w:marLeft w:val="0"/>
                          <w:marRight w:val="0"/>
                          <w:marTop w:val="0"/>
                          <w:marBottom w:val="0"/>
                          <w:divBdr>
                            <w:top w:val="none" w:sz="0" w:space="0" w:color="auto"/>
                            <w:left w:val="none" w:sz="0" w:space="0" w:color="auto"/>
                            <w:bottom w:val="none" w:sz="0" w:space="0" w:color="auto"/>
                            <w:right w:val="none" w:sz="0" w:space="0" w:color="auto"/>
                          </w:divBdr>
                          <w:divsChild>
                            <w:div w:id="455103348">
                              <w:marLeft w:val="0"/>
                              <w:marRight w:val="0"/>
                              <w:marTop w:val="120"/>
                              <w:marBottom w:val="360"/>
                              <w:divBdr>
                                <w:top w:val="none" w:sz="0" w:space="0" w:color="auto"/>
                                <w:left w:val="none" w:sz="0" w:space="0" w:color="auto"/>
                                <w:bottom w:val="none" w:sz="0" w:space="0" w:color="auto"/>
                                <w:right w:val="none" w:sz="0" w:space="0" w:color="auto"/>
                              </w:divBdr>
                              <w:divsChild>
                                <w:div w:id="111864236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610584">
      <w:bodyDiv w:val="1"/>
      <w:marLeft w:val="0"/>
      <w:marRight w:val="0"/>
      <w:marTop w:val="0"/>
      <w:marBottom w:val="0"/>
      <w:divBdr>
        <w:top w:val="none" w:sz="0" w:space="0" w:color="auto"/>
        <w:left w:val="none" w:sz="0" w:space="0" w:color="auto"/>
        <w:bottom w:val="none" w:sz="0" w:space="0" w:color="auto"/>
        <w:right w:val="none" w:sz="0" w:space="0" w:color="auto"/>
      </w:divBdr>
      <w:divsChild>
        <w:div w:id="1527913038">
          <w:marLeft w:val="0"/>
          <w:marRight w:val="0"/>
          <w:marTop w:val="0"/>
          <w:marBottom w:val="0"/>
          <w:divBdr>
            <w:top w:val="none" w:sz="0" w:space="0" w:color="auto"/>
            <w:left w:val="none" w:sz="0" w:space="0" w:color="auto"/>
            <w:bottom w:val="none" w:sz="0" w:space="0" w:color="auto"/>
            <w:right w:val="none" w:sz="0" w:space="0" w:color="auto"/>
          </w:divBdr>
          <w:divsChild>
            <w:div w:id="1301883782">
              <w:marLeft w:val="0"/>
              <w:marRight w:val="0"/>
              <w:marTop w:val="0"/>
              <w:marBottom w:val="0"/>
              <w:divBdr>
                <w:top w:val="none" w:sz="0" w:space="0" w:color="auto"/>
                <w:left w:val="none" w:sz="0" w:space="0" w:color="auto"/>
                <w:bottom w:val="none" w:sz="0" w:space="0" w:color="auto"/>
                <w:right w:val="none" w:sz="0" w:space="0" w:color="auto"/>
              </w:divBdr>
              <w:divsChild>
                <w:div w:id="1644121149">
                  <w:marLeft w:val="0"/>
                  <w:marRight w:val="-6084"/>
                  <w:marTop w:val="0"/>
                  <w:marBottom w:val="0"/>
                  <w:divBdr>
                    <w:top w:val="none" w:sz="0" w:space="0" w:color="auto"/>
                    <w:left w:val="none" w:sz="0" w:space="0" w:color="auto"/>
                    <w:bottom w:val="none" w:sz="0" w:space="0" w:color="auto"/>
                    <w:right w:val="none" w:sz="0" w:space="0" w:color="auto"/>
                  </w:divBdr>
                  <w:divsChild>
                    <w:div w:id="398133137">
                      <w:marLeft w:val="0"/>
                      <w:marRight w:val="5604"/>
                      <w:marTop w:val="0"/>
                      <w:marBottom w:val="0"/>
                      <w:divBdr>
                        <w:top w:val="none" w:sz="0" w:space="0" w:color="auto"/>
                        <w:left w:val="none" w:sz="0" w:space="0" w:color="auto"/>
                        <w:bottom w:val="none" w:sz="0" w:space="0" w:color="auto"/>
                        <w:right w:val="none" w:sz="0" w:space="0" w:color="auto"/>
                      </w:divBdr>
                      <w:divsChild>
                        <w:div w:id="1011882723">
                          <w:marLeft w:val="0"/>
                          <w:marRight w:val="0"/>
                          <w:marTop w:val="0"/>
                          <w:marBottom w:val="0"/>
                          <w:divBdr>
                            <w:top w:val="none" w:sz="0" w:space="0" w:color="auto"/>
                            <w:left w:val="none" w:sz="0" w:space="0" w:color="auto"/>
                            <w:bottom w:val="none" w:sz="0" w:space="0" w:color="auto"/>
                            <w:right w:val="none" w:sz="0" w:space="0" w:color="auto"/>
                          </w:divBdr>
                          <w:divsChild>
                            <w:div w:id="208117201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153262">
      <w:bodyDiv w:val="1"/>
      <w:marLeft w:val="0"/>
      <w:marRight w:val="0"/>
      <w:marTop w:val="0"/>
      <w:marBottom w:val="0"/>
      <w:divBdr>
        <w:top w:val="none" w:sz="0" w:space="0" w:color="auto"/>
        <w:left w:val="none" w:sz="0" w:space="0" w:color="auto"/>
        <w:bottom w:val="none" w:sz="0" w:space="0" w:color="auto"/>
        <w:right w:val="none" w:sz="0" w:space="0" w:color="auto"/>
      </w:divBdr>
      <w:divsChild>
        <w:div w:id="1750734514">
          <w:marLeft w:val="0"/>
          <w:marRight w:val="0"/>
          <w:marTop w:val="0"/>
          <w:marBottom w:val="0"/>
          <w:divBdr>
            <w:top w:val="none" w:sz="0" w:space="0" w:color="auto"/>
            <w:left w:val="none" w:sz="0" w:space="0" w:color="auto"/>
            <w:bottom w:val="none" w:sz="0" w:space="0" w:color="auto"/>
            <w:right w:val="none" w:sz="0" w:space="0" w:color="auto"/>
          </w:divBdr>
          <w:divsChild>
            <w:div w:id="556743059">
              <w:marLeft w:val="0"/>
              <w:marRight w:val="0"/>
              <w:marTop w:val="0"/>
              <w:marBottom w:val="0"/>
              <w:divBdr>
                <w:top w:val="none" w:sz="0" w:space="0" w:color="auto"/>
                <w:left w:val="none" w:sz="0" w:space="0" w:color="auto"/>
                <w:bottom w:val="none" w:sz="0" w:space="0" w:color="auto"/>
                <w:right w:val="none" w:sz="0" w:space="0" w:color="auto"/>
              </w:divBdr>
              <w:divsChild>
                <w:div w:id="1628580584">
                  <w:marLeft w:val="0"/>
                  <w:marRight w:val="-6084"/>
                  <w:marTop w:val="0"/>
                  <w:marBottom w:val="0"/>
                  <w:divBdr>
                    <w:top w:val="none" w:sz="0" w:space="0" w:color="auto"/>
                    <w:left w:val="none" w:sz="0" w:space="0" w:color="auto"/>
                    <w:bottom w:val="none" w:sz="0" w:space="0" w:color="auto"/>
                    <w:right w:val="none" w:sz="0" w:space="0" w:color="auto"/>
                  </w:divBdr>
                  <w:divsChild>
                    <w:div w:id="2127503672">
                      <w:marLeft w:val="0"/>
                      <w:marRight w:val="5604"/>
                      <w:marTop w:val="0"/>
                      <w:marBottom w:val="0"/>
                      <w:divBdr>
                        <w:top w:val="none" w:sz="0" w:space="0" w:color="auto"/>
                        <w:left w:val="none" w:sz="0" w:space="0" w:color="auto"/>
                        <w:bottom w:val="none" w:sz="0" w:space="0" w:color="auto"/>
                        <w:right w:val="none" w:sz="0" w:space="0" w:color="auto"/>
                      </w:divBdr>
                      <w:divsChild>
                        <w:div w:id="356661622">
                          <w:marLeft w:val="0"/>
                          <w:marRight w:val="0"/>
                          <w:marTop w:val="0"/>
                          <w:marBottom w:val="0"/>
                          <w:divBdr>
                            <w:top w:val="none" w:sz="0" w:space="0" w:color="auto"/>
                            <w:left w:val="none" w:sz="0" w:space="0" w:color="auto"/>
                            <w:bottom w:val="none" w:sz="0" w:space="0" w:color="auto"/>
                            <w:right w:val="none" w:sz="0" w:space="0" w:color="auto"/>
                          </w:divBdr>
                          <w:divsChild>
                            <w:div w:id="4810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362918">
      <w:bodyDiv w:val="1"/>
      <w:marLeft w:val="0"/>
      <w:marRight w:val="0"/>
      <w:marTop w:val="0"/>
      <w:marBottom w:val="0"/>
      <w:divBdr>
        <w:top w:val="none" w:sz="0" w:space="0" w:color="auto"/>
        <w:left w:val="none" w:sz="0" w:space="0" w:color="auto"/>
        <w:bottom w:val="none" w:sz="0" w:space="0" w:color="auto"/>
        <w:right w:val="none" w:sz="0" w:space="0" w:color="auto"/>
      </w:divBdr>
      <w:divsChild>
        <w:div w:id="1635327309">
          <w:marLeft w:val="0"/>
          <w:marRight w:val="0"/>
          <w:marTop w:val="0"/>
          <w:marBottom w:val="0"/>
          <w:divBdr>
            <w:top w:val="none" w:sz="0" w:space="0" w:color="auto"/>
            <w:left w:val="none" w:sz="0" w:space="0" w:color="auto"/>
            <w:bottom w:val="none" w:sz="0" w:space="0" w:color="auto"/>
            <w:right w:val="none" w:sz="0" w:space="0" w:color="auto"/>
          </w:divBdr>
        </w:div>
      </w:divsChild>
    </w:div>
    <w:div w:id="978535058">
      <w:bodyDiv w:val="1"/>
      <w:marLeft w:val="0"/>
      <w:marRight w:val="0"/>
      <w:marTop w:val="0"/>
      <w:marBottom w:val="0"/>
      <w:divBdr>
        <w:top w:val="none" w:sz="0" w:space="0" w:color="auto"/>
        <w:left w:val="none" w:sz="0" w:space="0" w:color="auto"/>
        <w:bottom w:val="none" w:sz="0" w:space="0" w:color="auto"/>
        <w:right w:val="none" w:sz="0" w:space="0" w:color="auto"/>
      </w:divBdr>
      <w:divsChild>
        <w:div w:id="518155880">
          <w:marLeft w:val="0"/>
          <w:marRight w:val="0"/>
          <w:marTop w:val="0"/>
          <w:marBottom w:val="0"/>
          <w:divBdr>
            <w:top w:val="none" w:sz="0" w:space="0" w:color="auto"/>
            <w:left w:val="none" w:sz="0" w:space="0" w:color="auto"/>
            <w:bottom w:val="none" w:sz="0" w:space="0" w:color="auto"/>
            <w:right w:val="none" w:sz="0" w:space="0" w:color="auto"/>
          </w:divBdr>
          <w:divsChild>
            <w:div w:id="683630222">
              <w:marLeft w:val="0"/>
              <w:marRight w:val="0"/>
              <w:marTop w:val="0"/>
              <w:marBottom w:val="0"/>
              <w:divBdr>
                <w:top w:val="none" w:sz="0" w:space="0" w:color="auto"/>
                <w:left w:val="none" w:sz="0" w:space="0" w:color="auto"/>
                <w:bottom w:val="none" w:sz="0" w:space="0" w:color="auto"/>
                <w:right w:val="none" w:sz="0" w:space="0" w:color="auto"/>
              </w:divBdr>
              <w:divsChild>
                <w:div w:id="592784565">
                  <w:marLeft w:val="0"/>
                  <w:marRight w:val="-6084"/>
                  <w:marTop w:val="0"/>
                  <w:marBottom w:val="0"/>
                  <w:divBdr>
                    <w:top w:val="none" w:sz="0" w:space="0" w:color="auto"/>
                    <w:left w:val="none" w:sz="0" w:space="0" w:color="auto"/>
                    <w:bottom w:val="none" w:sz="0" w:space="0" w:color="auto"/>
                    <w:right w:val="none" w:sz="0" w:space="0" w:color="auto"/>
                  </w:divBdr>
                  <w:divsChild>
                    <w:div w:id="47195967">
                      <w:marLeft w:val="0"/>
                      <w:marRight w:val="5604"/>
                      <w:marTop w:val="0"/>
                      <w:marBottom w:val="0"/>
                      <w:divBdr>
                        <w:top w:val="none" w:sz="0" w:space="0" w:color="auto"/>
                        <w:left w:val="none" w:sz="0" w:space="0" w:color="auto"/>
                        <w:bottom w:val="none" w:sz="0" w:space="0" w:color="auto"/>
                        <w:right w:val="none" w:sz="0" w:space="0" w:color="auto"/>
                      </w:divBdr>
                      <w:divsChild>
                        <w:div w:id="1109544135">
                          <w:marLeft w:val="0"/>
                          <w:marRight w:val="0"/>
                          <w:marTop w:val="0"/>
                          <w:marBottom w:val="0"/>
                          <w:divBdr>
                            <w:top w:val="none" w:sz="0" w:space="0" w:color="auto"/>
                            <w:left w:val="none" w:sz="0" w:space="0" w:color="auto"/>
                            <w:bottom w:val="none" w:sz="0" w:space="0" w:color="auto"/>
                            <w:right w:val="none" w:sz="0" w:space="0" w:color="auto"/>
                          </w:divBdr>
                          <w:divsChild>
                            <w:div w:id="652149131">
                              <w:marLeft w:val="0"/>
                              <w:marRight w:val="0"/>
                              <w:marTop w:val="120"/>
                              <w:marBottom w:val="360"/>
                              <w:divBdr>
                                <w:top w:val="none" w:sz="0" w:space="0" w:color="auto"/>
                                <w:left w:val="none" w:sz="0" w:space="0" w:color="auto"/>
                                <w:bottom w:val="none" w:sz="0" w:space="0" w:color="auto"/>
                                <w:right w:val="none" w:sz="0" w:space="0" w:color="auto"/>
                              </w:divBdr>
                              <w:divsChild>
                                <w:div w:id="44481534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339588">
      <w:bodyDiv w:val="1"/>
      <w:marLeft w:val="0"/>
      <w:marRight w:val="0"/>
      <w:marTop w:val="0"/>
      <w:marBottom w:val="0"/>
      <w:divBdr>
        <w:top w:val="none" w:sz="0" w:space="0" w:color="auto"/>
        <w:left w:val="none" w:sz="0" w:space="0" w:color="auto"/>
        <w:bottom w:val="none" w:sz="0" w:space="0" w:color="auto"/>
        <w:right w:val="none" w:sz="0" w:space="0" w:color="auto"/>
      </w:divBdr>
    </w:div>
    <w:div w:id="1041898183">
      <w:bodyDiv w:val="1"/>
      <w:marLeft w:val="0"/>
      <w:marRight w:val="0"/>
      <w:marTop w:val="0"/>
      <w:marBottom w:val="0"/>
      <w:divBdr>
        <w:top w:val="none" w:sz="0" w:space="0" w:color="auto"/>
        <w:left w:val="none" w:sz="0" w:space="0" w:color="auto"/>
        <w:bottom w:val="none" w:sz="0" w:space="0" w:color="auto"/>
        <w:right w:val="none" w:sz="0" w:space="0" w:color="auto"/>
      </w:divBdr>
    </w:div>
    <w:div w:id="1106848318">
      <w:bodyDiv w:val="1"/>
      <w:marLeft w:val="0"/>
      <w:marRight w:val="0"/>
      <w:marTop w:val="0"/>
      <w:marBottom w:val="0"/>
      <w:divBdr>
        <w:top w:val="none" w:sz="0" w:space="0" w:color="auto"/>
        <w:left w:val="none" w:sz="0" w:space="0" w:color="auto"/>
        <w:bottom w:val="none" w:sz="0" w:space="0" w:color="auto"/>
        <w:right w:val="none" w:sz="0" w:space="0" w:color="auto"/>
      </w:divBdr>
    </w:div>
    <w:div w:id="1130586878">
      <w:bodyDiv w:val="1"/>
      <w:marLeft w:val="0"/>
      <w:marRight w:val="0"/>
      <w:marTop w:val="0"/>
      <w:marBottom w:val="0"/>
      <w:divBdr>
        <w:top w:val="none" w:sz="0" w:space="0" w:color="auto"/>
        <w:left w:val="none" w:sz="0" w:space="0" w:color="auto"/>
        <w:bottom w:val="none" w:sz="0" w:space="0" w:color="auto"/>
        <w:right w:val="none" w:sz="0" w:space="0" w:color="auto"/>
      </w:divBdr>
    </w:div>
    <w:div w:id="1170557653">
      <w:bodyDiv w:val="1"/>
      <w:marLeft w:val="0"/>
      <w:marRight w:val="0"/>
      <w:marTop w:val="0"/>
      <w:marBottom w:val="0"/>
      <w:divBdr>
        <w:top w:val="none" w:sz="0" w:space="0" w:color="auto"/>
        <w:left w:val="none" w:sz="0" w:space="0" w:color="auto"/>
        <w:bottom w:val="none" w:sz="0" w:space="0" w:color="auto"/>
        <w:right w:val="none" w:sz="0" w:space="0" w:color="auto"/>
      </w:divBdr>
    </w:div>
    <w:div w:id="1194490375">
      <w:bodyDiv w:val="1"/>
      <w:marLeft w:val="0"/>
      <w:marRight w:val="0"/>
      <w:marTop w:val="0"/>
      <w:marBottom w:val="0"/>
      <w:divBdr>
        <w:top w:val="none" w:sz="0" w:space="0" w:color="auto"/>
        <w:left w:val="none" w:sz="0" w:space="0" w:color="auto"/>
        <w:bottom w:val="none" w:sz="0" w:space="0" w:color="auto"/>
        <w:right w:val="none" w:sz="0" w:space="0" w:color="auto"/>
      </w:divBdr>
      <w:divsChild>
        <w:div w:id="1810173361">
          <w:marLeft w:val="0"/>
          <w:marRight w:val="0"/>
          <w:marTop w:val="0"/>
          <w:marBottom w:val="0"/>
          <w:divBdr>
            <w:top w:val="none" w:sz="0" w:space="0" w:color="auto"/>
            <w:left w:val="none" w:sz="0" w:space="0" w:color="auto"/>
            <w:bottom w:val="none" w:sz="0" w:space="0" w:color="auto"/>
            <w:right w:val="none" w:sz="0" w:space="0" w:color="auto"/>
          </w:divBdr>
          <w:divsChild>
            <w:div w:id="365641201">
              <w:marLeft w:val="0"/>
              <w:marRight w:val="0"/>
              <w:marTop w:val="0"/>
              <w:marBottom w:val="0"/>
              <w:divBdr>
                <w:top w:val="none" w:sz="0" w:space="0" w:color="auto"/>
                <w:left w:val="none" w:sz="0" w:space="0" w:color="auto"/>
                <w:bottom w:val="none" w:sz="0" w:space="0" w:color="auto"/>
                <w:right w:val="none" w:sz="0" w:space="0" w:color="auto"/>
              </w:divBdr>
              <w:divsChild>
                <w:div w:id="273367629">
                  <w:marLeft w:val="0"/>
                  <w:marRight w:val="-6084"/>
                  <w:marTop w:val="0"/>
                  <w:marBottom w:val="0"/>
                  <w:divBdr>
                    <w:top w:val="none" w:sz="0" w:space="0" w:color="auto"/>
                    <w:left w:val="none" w:sz="0" w:space="0" w:color="auto"/>
                    <w:bottom w:val="none" w:sz="0" w:space="0" w:color="auto"/>
                    <w:right w:val="none" w:sz="0" w:space="0" w:color="auto"/>
                  </w:divBdr>
                  <w:divsChild>
                    <w:div w:id="421027173">
                      <w:marLeft w:val="0"/>
                      <w:marRight w:val="5604"/>
                      <w:marTop w:val="0"/>
                      <w:marBottom w:val="0"/>
                      <w:divBdr>
                        <w:top w:val="none" w:sz="0" w:space="0" w:color="auto"/>
                        <w:left w:val="none" w:sz="0" w:space="0" w:color="auto"/>
                        <w:bottom w:val="none" w:sz="0" w:space="0" w:color="auto"/>
                        <w:right w:val="none" w:sz="0" w:space="0" w:color="auto"/>
                      </w:divBdr>
                      <w:divsChild>
                        <w:div w:id="2113895163">
                          <w:marLeft w:val="0"/>
                          <w:marRight w:val="0"/>
                          <w:marTop w:val="0"/>
                          <w:marBottom w:val="0"/>
                          <w:divBdr>
                            <w:top w:val="none" w:sz="0" w:space="0" w:color="auto"/>
                            <w:left w:val="none" w:sz="0" w:space="0" w:color="auto"/>
                            <w:bottom w:val="none" w:sz="0" w:space="0" w:color="auto"/>
                            <w:right w:val="none" w:sz="0" w:space="0" w:color="auto"/>
                          </w:divBdr>
                          <w:divsChild>
                            <w:div w:id="117133180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201910">
      <w:bodyDiv w:val="1"/>
      <w:marLeft w:val="0"/>
      <w:marRight w:val="0"/>
      <w:marTop w:val="0"/>
      <w:marBottom w:val="0"/>
      <w:divBdr>
        <w:top w:val="none" w:sz="0" w:space="0" w:color="auto"/>
        <w:left w:val="none" w:sz="0" w:space="0" w:color="auto"/>
        <w:bottom w:val="none" w:sz="0" w:space="0" w:color="auto"/>
        <w:right w:val="none" w:sz="0" w:space="0" w:color="auto"/>
      </w:divBdr>
    </w:div>
    <w:div w:id="1237784424">
      <w:bodyDiv w:val="1"/>
      <w:marLeft w:val="0"/>
      <w:marRight w:val="0"/>
      <w:marTop w:val="0"/>
      <w:marBottom w:val="0"/>
      <w:divBdr>
        <w:top w:val="none" w:sz="0" w:space="0" w:color="auto"/>
        <w:left w:val="none" w:sz="0" w:space="0" w:color="auto"/>
        <w:bottom w:val="none" w:sz="0" w:space="0" w:color="auto"/>
        <w:right w:val="none" w:sz="0" w:space="0" w:color="auto"/>
      </w:divBdr>
    </w:div>
    <w:div w:id="1250503152">
      <w:bodyDiv w:val="1"/>
      <w:marLeft w:val="0"/>
      <w:marRight w:val="0"/>
      <w:marTop w:val="0"/>
      <w:marBottom w:val="0"/>
      <w:divBdr>
        <w:top w:val="none" w:sz="0" w:space="0" w:color="auto"/>
        <w:left w:val="none" w:sz="0" w:space="0" w:color="auto"/>
        <w:bottom w:val="none" w:sz="0" w:space="0" w:color="auto"/>
        <w:right w:val="none" w:sz="0" w:space="0" w:color="auto"/>
      </w:divBdr>
      <w:divsChild>
        <w:div w:id="685136631">
          <w:marLeft w:val="0"/>
          <w:marRight w:val="0"/>
          <w:marTop w:val="0"/>
          <w:marBottom w:val="0"/>
          <w:divBdr>
            <w:top w:val="none" w:sz="0" w:space="0" w:color="auto"/>
            <w:left w:val="none" w:sz="0" w:space="0" w:color="auto"/>
            <w:bottom w:val="none" w:sz="0" w:space="0" w:color="auto"/>
            <w:right w:val="none" w:sz="0" w:space="0" w:color="auto"/>
          </w:divBdr>
          <w:divsChild>
            <w:div w:id="309095396">
              <w:marLeft w:val="0"/>
              <w:marRight w:val="0"/>
              <w:marTop w:val="0"/>
              <w:marBottom w:val="0"/>
              <w:divBdr>
                <w:top w:val="none" w:sz="0" w:space="0" w:color="auto"/>
                <w:left w:val="none" w:sz="0" w:space="0" w:color="auto"/>
                <w:bottom w:val="none" w:sz="0" w:space="0" w:color="auto"/>
                <w:right w:val="none" w:sz="0" w:space="0" w:color="auto"/>
              </w:divBdr>
              <w:divsChild>
                <w:div w:id="523205741">
                  <w:marLeft w:val="0"/>
                  <w:marRight w:val="-6084"/>
                  <w:marTop w:val="0"/>
                  <w:marBottom w:val="0"/>
                  <w:divBdr>
                    <w:top w:val="none" w:sz="0" w:space="0" w:color="auto"/>
                    <w:left w:val="none" w:sz="0" w:space="0" w:color="auto"/>
                    <w:bottom w:val="none" w:sz="0" w:space="0" w:color="auto"/>
                    <w:right w:val="none" w:sz="0" w:space="0" w:color="auto"/>
                  </w:divBdr>
                  <w:divsChild>
                    <w:div w:id="1163471632">
                      <w:marLeft w:val="0"/>
                      <w:marRight w:val="5604"/>
                      <w:marTop w:val="0"/>
                      <w:marBottom w:val="0"/>
                      <w:divBdr>
                        <w:top w:val="none" w:sz="0" w:space="0" w:color="auto"/>
                        <w:left w:val="none" w:sz="0" w:space="0" w:color="auto"/>
                        <w:bottom w:val="none" w:sz="0" w:space="0" w:color="auto"/>
                        <w:right w:val="none" w:sz="0" w:space="0" w:color="auto"/>
                      </w:divBdr>
                      <w:divsChild>
                        <w:div w:id="2141872203">
                          <w:marLeft w:val="0"/>
                          <w:marRight w:val="0"/>
                          <w:marTop w:val="0"/>
                          <w:marBottom w:val="0"/>
                          <w:divBdr>
                            <w:top w:val="none" w:sz="0" w:space="0" w:color="auto"/>
                            <w:left w:val="none" w:sz="0" w:space="0" w:color="auto"/>
                            <w:bottom w:val="none" w:sz="0" w:space="0" w:color="auto"/>
                            <w:right w:val="none" w:sz="0" w:space="0" w:color="auto"/>
                          </w:divBdr>
                          <w:divsChild>
                            <w:div w:id="31549764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771158">
      <w:bodyDiv w:val="1"/>
      <w:marLeft w:val="0"/>
      <w:marRight w:val="0"/>
      <w:marTop w:val="0"/>
      <w:marBottom w:val="0"/>
      <w:divBdr>
        <w:top w:val="none" w:sz="0" w:space="0" w:color="auto"/>
        <w:left w:val="none" w:sz="0" w:space="0" w:color="auto"/>
        <w:bottom w:val="none" w:sz="0" w:space="0" w:color="auto"/>
        <w:right w:val="none" w:sz="0" w:space="0" w:color="auto"/>
      </w:divBdr>
    </w:div>
    <w:div w:id="1306348239">
      <w:bodyDiv w:val="1"/>
      <w:marLeft w:val="0"/>
      <w:marRight w:val="0"/>
      <w:marTop w:val="0"/>
      <w:marBottom w:val="0"/>
      <w:divBdr>
        <w:top w:val="none" w:sz="0" w:space="0" w:color="auto"/>
        <w:left w:val="none" w:sz="0" w:space="0" w:color="auto"/>
        <w:bottom w:val="none" w:sz="0" w:space="0" w:color="auto"/>
        <w:right w:val="none" w:sz="0" w:space="0" w:color="auto"/>
      </w:divBdr>
    </w:div>
    <w:div w:id="1380321980">
      <w:bodyDiv w:val="1"/>
      <w:marLeft w:val="0"/>
      <w:marRight w:val="0"/>
      <w:marTop w:val="0"/>
      <w:marBottom w:val="0"/>
      <w:divBdr>
        <w:top w:val="none" w:sz="0" w:space="0" w:color="auto"/>
        <w:left w:val="none" w:sz="0" w:space="0" w:color="auto"/>
        <w:bottom w:val="none" w:sz="0" w:space="0" w:color="auto"/>
        <w:right w:val="none" w:sz="0" w:space="0" w:color="auto"/>
      </w:divBdr>
      <w:divsChild>
        <w:div w:id="1340697810">
          <w:marLeft w:val="0"/>
          <w:marRight w:val="0"/>
          <w:marTop w:val="0"/>
          <w:marBottom w:val="0"/>
          <w:divBdr>
            <w:top w:val="none" w:sz="0" w:space="0" w:color="auto"/>
            <w:left w:val="none" w:sz="0" w:space="0" w:color="auto"/>
            <w:bottom w:val="none" w:sz="0" w:space="0" w:color="auto"/>
            <w:right w:val="none" w:sz="0" w:space="0" w:color="auto"/>
          </w:divBdr>
          <w:divsChild>
            <w:div w:id="608049386">
              <w:marLeft w:val="0"/>
              <w:marRight w:val="0"/>
              <w:marTop w:val="0"/>
              <w:marBottom w:val="0"/>
              <w:divBdr>
                <w:top w:val="none" w:sz="0" w:space="0" w:color="auto"/>
                <w:left w:val="none" w:sz="0" w:space="0" w:color="auto"/>
                <w:bottom w:val="none" w:sz="0" w:space="0" w:color="auto"/>
                <w:right w:val="none" w:sz="0" w:space="0" w:color="auto"/>
              </w:divBdr>
              <w:divsChild>
                <w:div w:id="1489981420">
                  <w:marLeft w:val="0"/>
                  <w:marRight w:val="-6084"/>
                  <w:marTop w:val="0"/>
                  <w:marBottom w:val="0"/>
                  <w:divBdr>
                    <w:top w:val="none" w:sz="0" w:space="0" w:color="auto"/>
                    <w:left w:val="none" w:sz="0" w:space="0" w:color="auto"/>
                    <w:bottom w:val="none" w:sz="0" w:space="0" w:color="auto"/>
                    <w:right w:val="none" w:sz="0" w:space="0" w:color="auto"/>
                  </w:divBdr>
                  <w:divsChild>
                    <w:div w:id="430130083">
                      <w:marLeft w:val="0"/>
                      <w:marRight w:val="5604"/>
                      <w:marTop w:val="0"/>
                      <w:marBottom w:val="0"/>
                      <w:divBdr>
                        <w:top w:val="none" w:sz="0" w:space="0" w:color="auto"/>
                        <w:left w:val="none" w:sz="0" w:space="0" w:color="auto"/>
                        <w:bottom w:val="none" w:sz="0" w:space="0" w:color="auto"/>
                        <w:right w:val="none" w:sz="0" w:space="0" w:color="auto"/>
                      </w:divBdr>
                      <w:divsChild>
                        <w:div w:id="1346204197">
                          <w:marLeft w:val="0"/>
                          <w:marRight w:val="0"/>
                          <w:marTop w:val="0"/>
                          <w:marBottom w:val="0"/>
                          <w:divBdr>
                            <w:top w:val="none" w:sz="0" w:space="0" w:color="auto"/>
                            <w:left w:val="none" w:sz="0" w:space="0" w:color="auto"/>
                            <w:bottom w:val="none" w:sz="0" w:space="0" w:color="auto"/>
                            <w:right w:val="none" w:sz="0" w:space="0" w:color="auto"/>
                          </w:divBdr>
                          <w:divsChild>
                            <w:div w:id="13758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07191">
      <w:bodyDiv w:val="1"/>
      <w:marLeft w:val="0"/>
      <w:marRight w:val="0"/>
      <w:marTop w:val="0"/>
      <w:marBottom w:val="0"/>
      <w:divBdr>
        <w:top w:val="none" w:sz="0" w:space="0" w:color="auto"/>
        <w:left w:val="none" w:sz="0" w:space="0" w:color="auto"/>
        <w:bottom w:val="none" w:sz="0" w:space="0" w:color="auto"/>
        <w:right w:val="none" w:sz="0" w:space="0" w:color="auto"/>
      </w:divBdr>
      <w:divsChild>
        <w:div w:id="1649893104">
          <w:marLeft w:val="0"/>
          <w:marRight w:val="0"/>
          <w:marTop w:val="0"/>
          <w:marBottom w:val="0"/>
          <w:divBdr>
            <w:top w:val="none" w:sz="0" w:space="0" w:color="auto"/>
            <w:left w:val="none" w:sz="0" w:space="0" w:color="auto"/>
            <w:bottom w:val="none" w:sz="0" w:space="0" w:color="auto"/>
            <w:right w:val="none" w:sz="0" w:space="0" w:color="auto"/>
          </w:divBdr>
          <w:divsChild>
            <w:div w:id="2000621435">
              <w:marLeft w:val="0"/>
              <w:marRight w:val="0"/>
              <w:marTop w:val="0"/>
              <w:marBottom w:val="0"/>
              <w:divBdr>
                <w:top w:val="none" w:sz="0" w:space="0" w:color="auto"/>
                <w:left w:val="none" w:sz="0" w:space="0" w:color="auto"/>
                <w:bottom w:val="none" w:sz="0" w:space="0" w:color="auto"/>
                <w:right w:val="none" w:sz="0" w:space="0" w:color="auto"/>
              </w:divBdr>
              <w:divsChild>
                <w:div w:id="878905935">
                  <w:marLeft w:val="0"/>
                  <w:marRight w:val="-6084"/>
                  <w:marTop w:val="0"/>
                  <w:marBottom w:val="0"/>
                  <w:divBdr>
                    <w:top w:val="none" w:sz="0" w:space="0" w:color="auto"/>
                    <w:left w:val="none" w:sz="0" w:space="0" w:color="auto"/>
                    <w:bottom w:val="none" w:sz="0" w:space="0" w:color="auto"/>
                    <w:right w:val="none" w:sz="0" w:space="0" w:color="auto"/>
                  </w:divBdr>
                  <w:divsChild>
                    <w:div w:id="1209414254">
                      <w:marLeft w:val="0"/>
                      <w:marRight w:val="5604"/>
                      <w:marTop w:val="0"/>
                      <w:marBottom w:val="0"/>
                      <w:divBdr>
                        <w:top w:val="none" w:sz="0" w:space="0" w:color="auto"/>
                        <w:left w:val="none" w:sz="0" w:space="0" w:color="auto"/>
                        <w:bottom w:val="none" w:sz="0" w:space="0" w:color="auto"/>
                        <w:right w:val="none" w:sz="0" w:space="0" w:color="auto"/>
                      </w:divBdr>
                      <w:divsChild>
                        <w:div w:id="1673020663">
                          <w:marLeft w:val="0"/>
                          <w:marRight w:val="0"/>
                          <w:marTop w:val="0"/>
                          <w:marBottom w:val="0"/>
                          <w:divBdr>
                            <w:top w:val="none" w:sz="0" w:space="0" w:color="auto"/>
                            <w:left w:val="none" w:sz="0" w:space="0" w:color="auto"/>
                            <w:bottom w:val="none" w:sz="0" w:space="0" w:color="auto"/>
                            <w:right w:val="none" w:sz="0" w:space="0" w:color="auto"/>
                          </w:divBdr>
                          <w:divsChild>
                            <w:div w:id="935751620">
                              <w:marLeft w:val="0"/>
                              <w:marRight w:val="0"/>
                              <w:marTop w:val="120"/>
                              <w:marBottom w:val="360"/>
                              <w:divBdr>
                                <w:top w:val="none" w:sz="0" w:space="0" w:color="auto"/>
                                <w:left w:val="none" w:sz="0" w:space="0" w:color="auto"/>
                                <w:bottom w:val="none" w:sz="0" w:space="0" w:color="auto"/>
                                <w:right w:val="none" w:sz="0" w:space="0" w:color="auto"/>
                              </w:divBdr>
                              <w:divsChild>
                                <w:div w:id="94254112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0231">
      <w:bodyDiv w:val="1"/>
      <w:marLeft w:val="0"/>
      <w:marRight w:val="0"/>
      <w:marTop w:val="0"/>
      <w:marBottom w:val="0"/>
      <w:divBdr>
        <w:top w:val="none" w:sz="0" w:space="0" w:color="auto"/>
        <w:left w:val="none" w:sz="0" w:space="0" w:color="auto"/>
        <w:bottom w:val="none" w:sz="0" w:space="0" w:color="auto"/>
        <w:right w:val="none" w:sz="0" w:space="0" w:color="auto"/>
      </w:divBdr>
      <w:divsChild>
        <w:div w:id="667056095">
          <w:marLeft w:val="0"/>
          <w:marRight w:val="1"/>
          <w:marTop w:val="0"/>
          <w:marBottom w:val="0"/>
          <w:divBdr>
            <w:top w:val="none" w:sz="0" w:space="0" w:color="auto"/>
            <w:left w:val="none" w:sz="0" w:space="0" w:color="auto"/>
            <w:bottom w:val="none" w:sz="0" w:space="0" w:color="auto"/>
            <w:right w:val="none" w:sz="0" w:space="0" w:color="auto"/>
          </w:divBdr>
          <w:divsChild>
            <w:div w:id="939752294">
              <w:marLeft w:val="0"/>
              <w:marRight w:val="0"/>
              <w:marTop w:val="0"/>
              <w:marBottom w:val="0"/>
              <w:divBdr>
                <w:top w:val="none" w:sz="0" w:space="0" w:color="auto"/>
                <w:left w:val="none" w:sz="0" w:space="0" w:color="auto"/>
                <w:bottom w:val="none" w:sz="0" w:space="0" w:color="auto"/>
                <w:right w:val="none" w:sz="0" w:space="0" w:color="auto"/>
              </w:divBdr>
              <w:divsChild>
                <w:div w:id="310867871">
                  <w:marLeft w:val="0"/>
                  <w:marRight w:val="1"/>
                  <w:marTop w:val="0"/>
                  <w:marBottom w:val="0"/>
                  <w:divBdr>
                    <w:top w:val="none" w:sz="0" w:space="0" w:color="auto"/>
                    <w:left w:val="none" w:sz="0" w:space="0" w:color="auto"/>
                    <w:bottom w:val="none" w:sz="0" w:space="0" w:color="auto"/>
                    <w:right w:val="none" w:sz="0" w:space="0" w:color="auto"/>
                  </w:divBdr>
                  <w:divsChild>
                    <w:div w:id="507137750">
                      <w:marLeft w:val="0"/>
                      <w:marRight w:val="0"/>
                      <w:marTop w:val="0"/>
                      <w:marBottom w:val="0"/>
                      <w:divBdr>
                        <w:top w:val="none" w:sz="0" w:space="0" w:color="auto"/>
                        <w:left w:val="none" w:sz="0" w:space="0" w:color="auto"/>
                        <w:bottom w:val="none" w:sz="0" w:space="0" w:color="auto"/>
                        <w:right w:val="none" w:sz="0" w:space="0" w:color="auto"/>
                      </w:divBdr>
                      <w:divsChild>
                        <w:div w:id="1050805569">
                          <w:marLeft w:val="0"/>
                          <w:marRight w:val="0"/>
                          <w:marTop w:val="0"/>
                          <w:marBottom w:val="0"/>
                          <w:divBdr>
                            <w:top w:val="none" w:sz="0" w:space="0" w:color="auto"/>
                            <w:left w:val="none" w:sz="0" w:space="0" w:color="auto"/>
                            <w:bottom w:val="none" w:sz="0" w:space="0" w:color="auto"/>
                            <w:right w:val="none" w:sz="0" w:space="0" w:color="auto"/>
                          </w:divBdr>
                          <w:divsChild>
                            <w:div w:id="1254968747">
                              <w:marLeft w:val="0"/>
                              <w:marRight w:val="0"/>
                              <w:marTop w:val="120"/>
                              <w:marBottom w:val="360"/>
                              <w:divBdr>
                                <w:top w:val="none" w:sz="0" w:space="0" w:color="auto"/>
                                <w:left w:val="none" w:sz="0" w:space="0" w:color="auto"/>
                                <w:bottom w:val="none" w:sz="0" w:space="0" w:color="auto"/>
                                <w:right w:val="none" w:sz="0" w:space="0" w:color="auto"/>
                              </w:divBdr>
                              <w:divsChild>
                                <w:div w:id="1106344333">
                                  <w:marLeft w:val="420"/>
                                  <w:marRight w:val="0"/>
                                  <w:marTop w:val="0"/>
                                  <w:marBottom w:val="0"/>
                                  <w:divBdr>
                                    <w:top w:val="none" w:sz="0" w:space="0" w:color="auto"/>
                                    <w:left w:val="none" w:sz="0" w:space="0" w:color="auto"/>
                                    <w:bottom w:val="none" w:sz="0" w:space="0" w:color="auto"/>
                                    <w:right w:val="none" w:sz="0" w:space="0" w:color="auto"/>
                                  </w:divBdr>
                                  <w:divsChild>
                                    <w:div w:id="901322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124525">
      <w:bodyDiv w:val="1"/>
      <w:marLeft w:val="0"/>
      <w:marRight w:val="0"/>
      <w:marTop w:val="0"/>
      <w:marBottom w:val="0"/>
      <w:divBdr>
        <w:top w:val="none" w:sz="0" w:space="0" w:color="auto"/>
        <w:left w:val="none" w:sz="0" w:space="0" w:color="auto"/>
        <w:bottom w:val="none" w:sz="0" w:space="0" w:color="auto"/>
        <w:right w:val="none" w:sz="0" w:space="0" w:color="auto"/>
      </w:divBdr>
      <w:divsChild>
        <w:div w:id="2110857504">
          <w:marLeft w:val="0"/>
          <w:marRight w:val="0"/>
          <w:marTop w:val="0"/>
          <w:marBottom w:val="0"/>
          <w:divBdr>
            <w:top w:val="none" w:sz="0" w:space="0" w:color="auto"/>
            <w:left w:val="none" w:sz="0" w:space="0" w:color="auto"/>
            <w:bottom w:val="none" w:sz="0" w:space="0" w:color="auto"/>
            <w:right w:val="none" w:sz="0" w:space="0" w:color="auto"/>
          </w:divBdr>
          <w:divsChild>
            <w:div w:id="1348681499">
              <w:marLeft w:val="0"/>
              <w:marRight w:val="0"/>
              <w:marTop w:val="0"/>
              <w:marBottom w:val="0"/>
              <w:divBdr>
                <w:top w:val="none" w:sz="0" w:space="0" w:color="auto"/>
                <w:left w:val="none" w:sz="0" w:space="0" w:color="auto"/>
                <w:bottom w:val="none" w:sz="0" w:space="0" w:color="auto"/>
                <w:right w:val="none" w:sz="0" w:space="0" w:color="auto"/>
              </w:divBdr>
              <w:divsChild>
                <w:div w:id="1267999438">
                  <w:marLeft w:val="0"/>
                  <w:marRight w:val="-6084"/>
                  <w:marTop w:val="0"/>
                  <w:marBottom w:val="0"/>
                  <w:divBdr>
                    <w:top w:val="none" w:sz="0" w:space="0" w:color="auto"/>
                    <w:left w:val="none" w:sz="0" w:space="0" w:color="auto"/>
                    <w:bottom w:val="none" w:sz="0" w:space="0" w:color="auto"/>
                    <w:right w:val="none" w:sz="0" w:space="0" w:color="auto"/>
                  </w:divBdr>
                  <w:divsChild>
                    <w:div w:id="571233808">
                      <w:marLeft w:val="0"/>
                      <w:marRight w:val="5604"/>
                      <w:marTop w:val="0"/>
                      <w:marBottom w:val="0"/>
                      <w:divBdr>
                        <w:top w:val="none" w:sz="0" w:space="0" w:color="auto"/>
                        <w:left w:val="none" w:sz="0" w:space="0" w:color="auto"/>
                        <w:bottom w:val="none" w:sz="0" w:space="0" w:color="auto"/>
                        <w:right w:val="none" w:sz="0" w:space="0" w:color="auto"/>
                      </w:divBdr>
                      <w:divsChild>
                        <w:div w:id="921641493">
                          <w:marLeft w:val="0"/>
                          <w:marRight w:val="0"/>
                          <w:marTop w:val="0"/>
                          <w:marBottom w:val="0"/>
                          <w:divBdr>
                            <w:top w:val="none" w:sz="0" w:space="0" w:color="auto"/>
                            <w:left w:val="none" w:sz="0" w:space="0" w:color="auto"/>
                            <w:bottom w:val="none" w:sz="0" w:space="0" w:color="auto"/>
                            <w:right w:val="none" w:sz="0" w:space="0" w:color="auto"/>
                          </w:divBdr>
                          <w:divsChild>
                            <w:div w:id="36615149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69143">
      <w:bodyDiv w:val="1"/>
      <w:marLeft w:val="0"/>
      <w:marRight w:val="0"/>
      <w:marTop w:val="0"/>
      <w:marBottom w:val="0"/>
      <w:divBdr>
        <w:top w:val="none" w:sz="0" w:space="0" w:color="auto"/>
        <w:left w:val="none" w:sz="0" w:space="0" w:color="auto"/>
        <w:bottom w:val="none" w:sz="0" w:space="0" w:color="auto"/>
        <w:right w:val="none" w:sz="0" w:space="0" w:color="auto"/>
      </w:divBdr>
    </w:div>
    <w:div w:id="1428386711">
      <w:bodyDiv w:val="1"/>
      <w:marLeft w:val="0"/>
      <w:marRight w:val="0"/>
      <w:marTop w:val="0"/>
      <w:marBottom w:val="0"/>
      <w:divBdr>
        <w:top w:val="none" w:sz="0" w:space="0" w:color="auto"/>
        <w:left w:val="none" w:sz="0" w:space="0" w:color="auto"/>
        <w:bottom w:val="none" w:sz="0" w:space="0" w:color="auto"/>
        <w:right w:val="none" w:sz="0" w:space="0" w:color="auto"/>
      </w:divBdr>
    </w:div>
    <w:div w:id="1459882773">
      <w:bodyDiv w:val="1"/>
      <w:marLeft w:val="0"/>
      <w:marRight w:val="0"/>
      <w:marTop w:val="0"/>
      <w:marBottom w:val="0"/>
      <w:divBdr>
        <w:top w:val="none" w:sz="0" w:space="0" w:color="auto"/>
        <w:left w:val="none" w:sz="0" w:space="0" w:color="auto"/>
        <w:bottom w:val="none" w:sz="0" w:space="0" w:color="auto"/>
        <w:right w:val="none" w:sz="0" w:space="0" w:color="auto"/>
      </w:divBdr>
    </w:div>
    <w:div w:id="1473138282">
      <w:bodyDiv w:val="1"/>
      <w:marLeft w:val="0"/>
      <w:marRight w:val="0"/>
      <w:marTop w:val="0"/>
      <w:marBottom w:val="0"/>
      <w:divBdr>
        <w:top w:val="none" w:sz="0" w:space="0" w:color="auto"/>
        <w:left w:val="none" w:sz="0" w:space="0" w:color="auto"/>
        <w:bottom w:val="none" w:sz="0" w:space="0" w:color="auto"/>
        <w:right w:val="none" w:sz="0" w:space="0" w:color="auto"/>
      </w:divBdr>
      <w:divsChild>
        <w:div w:id="1347713295">
          <w:marLeft w:val="0"/>
          <w:marRight w:val="0"/>
          <w:marTop w:val="0"/>
          <w:marBottom w:val="0"/>
          <w:divBdr>
            <w:top w:val="none" w:sz="0" w:space="0" w:color="auto"/>
            <w:left w:val="none" w:sz="0" w:space="0" w:color="auto"/>
            <w:bottom w:val="none" w:sz="0" w:space="0" w:color="auto"/>
            <w:right w:val="none" w:sz="0" w:space="0" w:color="auto"/>
          </w:divBdr>
          <w:divsChild>
            <w:div w:id="1528172971">
              <w:marLeft w:val="0"/>
              <w:marRight w:val="0"/>
              <w:marTop w:val="0"/>
              <w:marBottom w:val="0"/>
              <w:divBdr>
                <w:top w:val="none" w:sz="0" w:space="0" w:color="auto"/>
                <w:left w:val="none" w:sz="0" w:space="0" w:color="auto"/>
                <w:bottom w:val="none" w:sz="0" w:space="0" w:color="auto"/>
                <w:right w:val="none" w:sz="0" w:space="0" w:color="auto"/>
              </w:divBdr>
              <w:divsChild>
                <w:div w:id="368142329">
                  <w:marLeft w:val="0"/>
                  <w:marRight w:val="-6084"/>
                  <w:marTop w:val="0"/>
                  <w:marBottom w:val="0"/>
                  <w:divBdr>
                    <w:top w:val="none" w:sz="0" w:space="0" w:color="auto"/>
                    <w:left w:val="none" w:sz="0" w:space="0" w:color="auto"/>
                    <w:bottom w:val="none" w:sz="0" w:space="0" w:color="auto"/>
                    <w:right w:val="none" w:sz="0" w:space="0" w:color="auto"/>
                  </w:divBdr>
                  <w:divsChild>
                    <w:div w:id="235407788">
                      <w:marLeft w:val="0"/>
                      <w:marRight w:val="5604"/>
                      <w:marTop w:val="0"/>
                      <w:marBottom w:val="0"/>
                      <w:divBdr>
                        <w:top w:val="none" w:sz="0" w:space="0" w:color="auto"/>
                        <w:left w:val="none" w:sz="0" w:space="0" w:color="auto"/>
                        <w:bottom w:val="none" w:sz="0" w:space="0" w:color="auto"/>
                        <w:right w:val="none" w:sz="0" w:space="0" w:color="auto"/>
                      </w:divBdr>
                      <w:divsChild>
                        <w:div w:id="502086891">
                          <w:marLeft w:val="0"/>
                          <w:marRight w:val="0"/>
                          <w:marTop w:val="0"/>
                          <w:marBottom w:val="0"/>
                          <w:divBdr>
                            <w:top w:val="none" w:sz="0" w:space="0" w:color="auto"/>
                            <w:left w:val="none" w:sz="0" w:space="0" w:color="auto"/>
                            <w:bottom w:val="none" w:sz="0" w:space="0" w:color="auto"/>
                            <w:right w:val="none" w:sz="0" w:space="0" w:color="auto"/>
                          </w:divBdr>
                          <w:divsChild>
                            <w:div w:id="59483015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865998">
      <w:bodyDiv w:val="1"/>
      <w:marLeft w:val="0"/>
      <w:marRight w:val="0"/>
      <w:marTop w:val="0"/>
      <w:marBottom w:val="0"/>
      <w:divBdr>
        <w:top w:val="none" w:sz="0" w:space="0" w:color="auto"/>
        <w:left w:val="none" w:sz="0" w:space="0" w:color="auto"/>
        <w:bottom w:val="none" w:sz="0" w:space="0" w:color="auto"/>
        <w:right w:val="none" w:sz="0" w:space="0" w:color="auto"/>
      </w:divBdr>
    </w:div>
    <w:div w:id="1502089791">
      <w:bodyDiv w:val="1"/>
      <w:marLeft w:val="0"/>
      <w:marRight w:val="0"/>
      <w:marTop w:val="0"/>
      <w:marBottom w:val="0"/>
      <w:divBdr>
        <w:top w:val="none" w:sz="0" w:space="0" w:color="auto"/>
        <w:left w:val="none" w:sz="0" w:space="0" w:color="auto"/>
        <w:bottom w:val="none" w:sz="0" w:space="0" w:color="auto"/>
        <w:right w:val="none" w:sz="0" w:space="0" w:color="auto"/>
      </w:divBdr>
      <w:divsChild>
        <w:div w:id="1559437780">
          <w:marLeft w:val="0"/>
          <w:marRight w:val="0"/>
          <w:marTop w:val="0"/>
          <w:marBottom w:val="0"/>
          <w:divBdr>
            <w:top w:val="none" w:sz="0" w:space="0" w:color="auto"/>
            <w:left w:val="none" w:sz="0" w:space="0" w:color="auto"/>
            <w:bottom w:val="none" w:sz="0" w:space="0" w:color="auto"/>
            <w:right w:val="none" w:sz="0" w:space="0" w:color="auto"/>
          </w:divBdr>
          <w:divsChild>
            <w:div w:id="498423716">
              <w:marLeft w:val="0"/>
              <w:marRight w:val="0"/>
              <w:marTop w:val="0"/>
              <w:marBottom w:val="0"/>
              <w:divBdr>
                <w:top w:val="none" w:sz="0" w:space="0" w:color="auto"/>
                <w:left w:val="none" w:sz="0" w:space="0" w:color="auto"/>
                <w:bottom w:val="none" w:sz="0" w:space="0" w:color="auto"/>
                <w:right w:val="none" w:sz="0" w:space="0" w:color="auto"/>
              </w:divBdr>
              <w:divsChild>
                <w:div w:id="1296107871">
                  <w:marLeft w:val="0"/>
                  <w:marRight w:val="-6084"/>
                  <w:marTop w:val="0"/>
                  <w:marBottom w:val="0"/>
                  <w:divBdr>
                    <w:top w:val="none" w:sz="0" w:space="0" w:color="auto"/>
                    <w:left w:val="none" w:sz="0" w:space="0" w:color="auto"/>
                    <w:bottom w:val="none" w:sz="0" w:space="0" w:color="auto"/>
                    <w:right w:val="none" w:sz="0" w:space="0" w:color="auto"/>
                  </w:divBdr>
                  <w:divsChild>
                    <w:div w:id="1712919612">
                      <w:marLeft w:val="0"/>
                      <w:marRight w:val="5604"/>
                      <w:marTop w:val="0"/>
                      <w:marBottom w:val="0"/>
                      <w:divBdr>
                        <w:top w:val="none" w:sz="0" w:space="0" w:color="auto"/>
                        <w:left w:val="none" w:sz="0" w:space="0" w:color="auto"/>
                        <w:bottom w:val="none" w:sz="0" w:space="0" w:color="auto"/>
                        <w:right w:val="none" w:sz="0" w:space="0" w:color="auto"/>
                      </w:divBdr>
                      <w:divsChild>
                        <w:div w:id="1913077236">
                          <w:marLeft w:val="0"/>
                          <w:marRight w:val="0"/>
                          <w:marTop w:val="0"/>
                          <w:marBottom w:val="0"/>
                          <w:divBdr>
                            <w:top w:val="none" w:sz="0" w:space="0" w:color="auto"/>
                            <w:left w:val="none" w:sz="0" w:space="0" w:color="auto"/>
                            <w:bottom w:val="none" w:sz="0" w:space="0" w:color="auto"/>
                            <w:right w:val="none" w:sz="0" w:space="0" w:color="auto"/>
                          </w:divBdr>
                          <w:divsChild>
                            <w:div w:id="184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837416">
      <w:bodyDiv w:val="1"/>
      <w:marLeft w:val="0"/>
      <w:marRight w:val="0"/>
      <w:marTop w:val="0"/>
      <w:marBottom w:val="0"/>
      <w:divBdr>
        <w:top w:val="none" w:sz="0" w:space="0" w:color="auto"/>
        <w:left w:val="none" w:sz="0" w:space="0" w:color="auto"/>
        <w:bottom w:val="none" w:sz="0" w:space="0" w:color="auto"/>
        <w:right w:val="none" w:sz="0" w:space="0" w:color="auto"/>
      </w:divBdr>
      <w:divsChild>
        <w:div w:id="1706176568">
          <w:marLeft w:val="0"/>
          <w:marRight w:val="0"/>
          <w:marTop w:val="0"/>
          <w:marBottom w:val="0"/>
          <w:divBdr>
            <w:top w:val="none" w:sz="0" w:space="0" w:color="auto"/>
            <w:left w:val="none" w:sz="0" w:space="0" w:color="auto"/>
            <w:bottom w:val="none" w:sz="0" w:space="0" w:color="auto"/>
            <w:right w:val="none" w:sz="0" w:space="0" w:color="auto"/>
          </w:divBdr>
          <w:divsChild>
            <w:div w:id="264460040">
              <w:marLeft w:val="0"/>
              <w:marRight w:val="0"/>
              <w:marTop w:val="0"/>
              <w:marBottom w:val="0"/>
              <w:divBdr>
                <w:top w:val="none" w:sz="0" w:space="0" w:color="auto"/>
                <w:left w:val="none" w:sz="0" w:space="0" w:color="auto"/>
                <w:bottom w:val="none" w:sz="0" w:space="0" w:color="auto"/>
                <w:right w:val="none" w:sz="0" w:space="0" w:color="auto"/>
              </w:divBdr>
              <w:divsChild>
                <w:div w:id="201482314">
                  <w:marLeft w:val="0"/>
                  <w:marRight w:val="-6084"/>
                  <w:marTop w:val="0"/>
                  <w:marBottom w:val="0"/>
                  <w:divBdr>
                    <w:top w:val="none" w:sz="0" w:space="0" w:color="auto"/>
                    <w:left w:val="none" w:sz="0" w:space="0" w:color="auto"/>
                    <w:bottom w:val="none" w:sz="0" w:space="0" w:color="auto"/>
                    <w:right w:val="none" w:sz="0" w:space="0" w:color="auto"/>
                  </w:divBdr>
                  <w:divsChild>
                    <w:div w:id="745108528">
                      <w:marLeft w:val="0"/>
                      <w:marRight w:val="5604"/>
                      <w:marTop w:val="0"/>
                      <w:marBottom w:val="0"/>
                      <w:divBdr>
                        <w:top w:val="none" w:sz="0" w:space="0" w:color="auto"/>
                        <w:left w:val="none" w:sz="0" w:space="0" w:color="auto"/>
                        <w:bottom w:val="none" w:sz="0" w:space="0" w:color="auto"/>
                        <w:right w:val="none" w:sz="0" w:space="0" w:color="auto"/>
                      </w:divBdr>
                      <w:divsChild>
                        <w:div w:id="1805266695">
                          <w:marLeft w:val="0"/>
                          <w:marRight w:val="0"/>
                          <w:marTop w:val="0"/>
                          <w:marBottom w:val="0"/>
                          <w:divBdr>
                            <w:top w:val="none" w:sz="0" w:space="0" w:color="auto"/>
                            <w:left w:val="none" w:sz="0" w:space="0" w:color="auto"/>
                            <w:bottom w:val="none" w:sz="0" w:space="0" w:color="auto"/>
                            <w:right w:val="none" w:sz="0" w:space="0" w:color="auto"/>
                          </w:divBdr>
                          <w:divsChild>
                            <w:div w:id="1580093171">
                              <w:marLeft w:val="0"/>
                              <w:marRight w:val="0"/>
                              <w:marTop w:val="120"/>
                              <w:marBottom w:val="360"/>
                              <w:divBdr>
                                <w:top w:val="none" w:sz="0" w:space="0" w:color="auto"/>
                                <w:left w:val="none" w:sz="0" w:space="0" w:color="auto"/>
                                <w:bottom w:val="none" w:sz="0" w:space="0" w:color="auto"/>
                                <w:right w:val="none" w:sz="0" w:space="0" w:color="auto"/>
                              </w:divBdr>
                              <w:divsChild>
                                <w:div w:id="43066370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534096">
      <w:bodyDiv w:val="1"/>
      <w:marLeft w:val="0"/>
      <w:marRight w:val="0"/>
      <w:marTop w:val="0"/>
      <w:marBottom w:val="0"/>
      <w:divBdr>
        <w:top w:val="none" w:sz="0" w:space="0" w:color="auto"/>
        <w:left w:val="none" w:sz="0" w:space="0" w:color="auto"/>
        <w:bottom w:val="none" w:sz="0" w:space="0" w:color="auto"/>
        <w:right w:val="none" w:sz="0" w:space="0" w:color="auto"/>
      </w:divBdr>
    </w:div>
    <w:div w:id="1550604755">
      <w:bodyDiv w:val="1"/>
      <w:marLeft w:val="0"/>
      <w:marRight w:val="0"/>
      <w:marTop w:val="0"/>
      <w:marBottom w:val="0"/>
      <w:divBdr>
        <w:top w:val="none" w:sz="0" w:space="0" w:color="auto"/>
        <w:left w:val="none" w:sz="0" w:space="0" w:color="auto"/>
        <w:bottom w:val="none" w:sz="0" w:space="0" w:color="auto"/>
        <w:right w:val="none" w:sz="0" w:space="0" w:color="auto"/>
      </w:divBdr>
    </w:div>
    <w:div w:id="1564372655">
      <w:bodyDiv w:val="1"/>
      <w:marLeft w:val="0"/>
      <w:marRight w:val="0"/>
      <w:marTop w:val="0"/>
      <w:marBottom w:val="0"/>
      <w:divBdr>
        <w:top w:val="none" w:sz="0" w:space="0" w:color="auto"/>
        <w:left w:val="none" w:sz="0" w:space="0" w:color="auto"/>
        <w:bottom w:val="none" w:sz="0" w:space="0" w:color="auto"/>
        <w:right w:val="none" w:sz="0" w:space="0" w:color="auto"/>
      </w:divBdr>
    </w:div>
    <w:div w:id="1606040968">
      <w:bodyDiv w:val="1"/>
      <w:marLeft w:val="0"/>
      <w:marRight w:val="0"/>
      <w:marTop w:val="0"/>
      <w:marBottom w:val="0"/>
      <w:divBdr>
        <w:top w:val="none" w:sz="0" w:space="0" w:color="auto"/>
        <w:left w:val="none" w:sz="0" w:space="0" w:color="auto"/>
        <w:bottom w:val="none" w:sz="0" w:space="0" w:color="auto"/>
        <w:right w:val="none" w:sz="0" w:space="0" w:color="auto"/>
      </w:divBdr>
    </w:div>
    <w:div w:id="1620332501">
      <w:bodyDiv w:val="1"/>
      <w:marLeft w:val="0"/>
      <w:marRight w:val="0"/>
      <w:marTop w:val="0"/>
      <w:marBottom w:val="0"/>
      <w:divBdr>
        <w:top w:val="none" w:sz="0" w:space="0" w:color="auto"/>
        <w:left w:val="none" w:sz="0" w:space="0" w:color="auto"/>
        <w:bottom w:val="none" w:sz="0" w:space="0" w:color="auto"/>
        <w:right w:val="none" w:sz="0" w:space="0" w:color="auto"/>
      </w:divBdr>
      <w:divsChild>
        <w:div w:id="824474498">
          <w:marLeft w:val="0"/>
          <w:marRight w:val="0"/>
          <w:marTop w:val="0"/>
          <w:marBottom w:val="0"/>
          <w:divBdr>
            <w:top w:val="none" w:sz="0" w:space="0" w:color="auto"/>
            <w:left w:val="none" w:sz="0" w:space="0" w:color="auto"/>
            <w:bottom w:val="none" w:sz="0" w:space="0" w:color="auto"/>
            <w:right w:val="none" w:sz="0" w:space="0" w:color="auto"/>
          </w:divBdr>
          <w:divsChild>
            <w:div w:id="908268770">
              <w:marLeft w:val="0"/>
              <w:marRight w:val="0"/>
              <w:marTop w:val="0"/>
              <w:marBottom w:val="0"/>
              <w:divBdr>
                <w:top w:val="none" w:sz="0" w:space="0" w:color="auto"/>
                <w:left w:val="none" w:sz="0" w:space="0" w:color="auto"/>
                <w:bottom w:val="none" w:sz="0" w:space="0" w:color="auto"/>
                <w:right w:val="none" w:sz="0" w:space="0" w:color="auto"/>
              </w:divBdr>
              <w:divsChild>
                <w:div w:id="279382718">
                  <w:marLeft w:val="0"/>
                  <w:marRight w:val="-6084"/>
                  <w:marTop w:val="0"/>
                  <w:marBottom w:val="0"/>
                  <w:divBdr>
                    <w:top w:val="none" w:sz="0" w:space="0" w:color="auto"/>
                    <w:left w:val="none" w:sz="0" w:space="0" w:color="auto"/>
                    <w:bottom w:val="none" w:sz="0" w:space="0" w:color="auto"/>
                    <w:right w:val="none" w:sz="0" w:space="0" w:color="auto"/>
                  </w:divBdr>
                  <w:divsChild>
                    <w:div w:id="1581059754">
                      <w:marLeft w:val="0"/>
                      <w:marRight w:val="5604"/>
                      <w:marTop w:val="0"/>
                      <w:marBottom w:val="0"/>
                      <w:divBdr>
                        <w:top w:val="none" w:sz="0" w:space="0" w:color="auto"/>
                        <w:left w:val="none" w:sz="0" w:space="0" w:color="auto"/>
                        <w:bottom w:val="none" w:sz="0" w:space="0" w:color="auto"/>
                        <w:right w:val="none" w:sz="0" w:space="0" w:color="auto"/>
                      </w:divBdr>
                      <w:divsChild>
                        <w:div w:id="849952611">
                          <w:marLeft w:val="0"/>
                          <w:marRight w:val="0"/>
                          <w:marTop w:val="0"/>
                          <w:marBottom w:val="0"/>
                          <w:divBdr>
                            <w:top w:val="none" w:sz="0" w:space="0" w:color="auto"/>
                            <w:left w:val="none" w:sz="0" w:space="0" w:color="auto"/>
                            <w:bottom w:val="none" w:sz="0" w:space="0" w:color="auto"/>
                            <w:right w:val="none" w:sz="0" w:space="0" w:color="auto"/>
                          </w:divBdr>
                          <w:divsChild>
                            <w:div w:id="18937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82887">
      <w:bodyDiv w:val="1"/>
      <w:marLeft w:val="0"/>
      <w:marRight w:val="0"/>
      <w:marTop w:val="0"/>
      <w:marBottom w:val="0"/>
      <w:divBdr>
        <w:top w:val="none" w:sz="0" w:space="0" w:color="auto"/>
        <w:left w:val="none" w:sz="0" w:space="0" w:color="auto"/>
        <w:bottom w:val="none" w:sz="0" w:space="0" w:color="auto"/>
        <w:right w:val="none" w:sz="0" w:space="0" w:color="auto"/>
      </w:divBdr>
      <w:divsChild>
        <w:div w:id="1587567428">
          <w:marLeft w:val="0"/>
          <w:marRight w:val="0"/>
          <w:marTop w:val="0"/>
          <w:marBottom w:val="0"/>
          <w:divBdr>
            <w:top w:val="none" w:sz="0" w:space="0" w:color="auto"/>
            <w:left w:val="none" w:sz="0" w:space="0" w:color="auto"/>
            <w:bottom w:val="none" w:sz="0" w:space="0" w:color="auto"/>
            <w:right w:val="none" w:sz="0" w:space="0" w:color="auto"/>
          </w:divBdr>
          <w:divsChild>
            <w:div w:id="472403582">
              <w:marLeft w:val="0"/>
              <w:marRight w:val="0"/>
              <w:marTop w:val="0"/>
              <w:marBottom w:val="0"/>
              <w:divBdr>
                <w:top w:val="none" w:sz="0" w:space="0" w:color="auto"/>
                <w:left w:val="none" w:sz="0" w:space="0" w:color="auto"/>
                <w:bottom w:val="none" w:sz="0" w:space="0" w:color="auto"/>
                <w:right w:val="none" w:sz="0" w:space="0" w:color="auto"/>
              </w:divBdr>
              <w:divsChild>
                <w:div w:id="1951694410">
                  <w:marLeft w:val="0"/>
                  <w:marRight w:val="-6084"/>
                  <w:marTop w:val="0"/>
                  <w:marBottom w:val="0"/>
                  <w:divBdr>
                    <w:top w:val="none" w:sz="0" w:space="0" w:color="auto"/>
                    <w:left w:val="none" w:sz="0" w:space="0" w:color="auto"/>
                    <w:bottom w:val="none" w:sz="0" w:space="0" w:color="auto"/>
                    <w:right w:val="none" w:sz="0" w:space="0" w:color="auto"/>
                  </w:divBdr>
                  <w:divsChild>
                    <w:div w:id="1216232495">
                      <w:marLeft w:val="0"/>
                      <w:marRight w:val="5604"/>
                      <w:marTop w:val="0"/>
                      <w:marBottom w:val="0"/>
                      <w:divBdr>
                        <w:top w:val="none" w:sz="0" w:space="0" w:color="auto"/>
                        <w:left w:val="none" w:sz="0" w:space="0" w:color="auto"/>
                        <w:bottom w:val="none" w:sz="0" w:space="0" w:color="auto"/>
                        <w:right w:val="none" w:sz="0" w:space="0" w:color="auto"/>
                      </w:divBdr>
                      <w:divsChild>
                        <w:div w:id="549416392">
                          <w:marLeft w:val="0"/>
                          <w:marRight w:val="0"/>
                          <w:marTop w:val="0"/>
                          <w:marBottom w:val="0"/>
                          <w:divBdr>
                            <w:top w:val="none" w:sz="0" w:space="0" w:color="auto"/>
                            <w:left w:val="none" w:sz="0" w:space="0" w:color="auto"/>
                            <w:bottom w:val="none" w:sz="0" w:space="0" w:color="auto"/>
                            <w:right w:val="none" w:sz="0" w:space="0" w:color="auto"/>
                          </w:divBdr>
                          <w:divsChild>
                            <w:div w:id="967004376">
                              <w:marLeft w:val="0"/>
                              <w:marRight w:val="0"/>
                              <w:marTop w:val="120"/>
                              <w:marBottom w:val="360"/>
                              <w:divBdr>
                                <w:top w:val="none" w:sz="0" w:space="0" w:color="auto"/>
                                <w:left w:val="none" w:sz="0" w:space="0" w:color="auto"/>
                                <w:bottom w:val="none" w:sz="0" w:space="0" w:color="auto"/>
                                <w:right w:val="none" w:sz="0" w:space="0" w:color="auto"/>
                              </w:divBdr>
                              <w:divsChild>
                                <w:div w:id="213871400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125667">
      <w:bodyDiv w:val="1"/>
      <w:marLeft w:val="0"/>
      <w:marRight w:val="0"/>
      <w:marTop w:val="0"/>
      <w:marBottom w:val="0"/>
      <w:divBdr>
        <w:top w:val="none" w:sz="0" w:space="0" w:color="auto"/>
        <w:left w:val="none" w:sz="0" w:space="0" w:color="auto"/>
        <w:bottom w:val="none" w:sz="0" w:space="0" w:color="auto"/>
        <w:right w:val="none" w:sz="0" w:space="0" w:color="auto"/>
      </w:divBdr>
    </w:div>
    <w:div w:id="1797260700">
      <w:bodyDiv w:val="1"/>
      <w:marLeft w:val="0"/>
      <w:marRight w:val="0"/>
      <w:marTop w:val="0"/>
      <w:marBottom w:val="0"/>
      <w:divBdr>
        <w:top w:val="none" w:sz="0" w:space="0" w:color="auto"/>
        <w:left w:val="none" w:sz="0" w:space="0" w:color="auto"/>
        <w:bottom w:val="none" w:sz="0" w:space="0" w:color="auto"/>
        <w:right w:val="none" w:sz="0" w:space="0" w:color="auto"/>
      </w:divBdr>
      <w:divsChild>
        <w:div w:id="633487931">
          <w:marLeft w:val="0"/>
          <w:marRight w:val="0"/>
          <w:marTop w:val="0"/>
          <w:marBottom w:val="0"/>
          <w:divBdr>
            <w:top w:val="none" w:sz="0" w:space="0" w:color="auto"/>
            <w:left w:val="none" w:sz="0" w:space="0" w:color="auto"/>
            <w:bottom w:val="none" w:sz="0" w:space="0" w:color="auto"/>
            <w:right w:val="none" w:sz="0" w:space="0" w:color="auto"/>
          </w:divBdr>
          <w:divsChild>
            <w:div w:id="65536705">
              <w:marLeft w:val="0"/>
              <w:marRight w:val="0"/>
              <w:marTop w:val="0"/>
              <w:marBottom w:val="0"/>
              <w:divBdr>
                <w:top w:val="none" w:sz="0" w:space="0" w:color="auto"/>
                <w:left w:val="none" w:sz="0" w:space="0" w:color="auto"/>
                <w:bottom w:val="none" w:sz="0" w:space="0" w:color="auto"/>
                <w:right w:val="none" w:sz="0" w:space="0" w:color="auto"/>
              </w:divBdr>
              <w:divsChild>
                <w:div w:id="966205409">
                  <w:marLeft w:val="0"/>
                  <w:marRight w:val="-6084"/>
                  <w:marTop w:val="0"/>
                  <w:marBottom w:val="0"/>
                  <w:divBdr>
                    <w:top w:val="none" w:sz="0" w:space="0" w:color="auto"/>
                    <w:left w:val="none" w:sz="0" w:space="0" w:color="auto"/>
                    <w:bottom w:val="none" w:sz="0" w:space="0" w:color="auto"/>
                    <w:right w:val="none" w:sz="0" w:space="0" w:color="auto"/>
                  </w:divBdr>
                  <w:divsChild>
                    <w:div w:id="1150370232">
                      <w:marLeft w:val="0"/>
                      <w:marRight w:val="5604"/>
                      <w:marTop w:val="0"/>
                      <w:marBottom w:val="0"/>
                      <w:divBdr>
                        <w:top w:val="none" w:sz="0" w:space="0" w:color="auto"/>
                        <w:left w:val="none" w:sz="0" w:space="0" w:color="auto"/>
                        <w:bottom w:val="none" w:sz="0" w:space="0" w:color="auto"/>
                        <w:right w:val="none" w:sz="0" w:space="0" w:color="auto"/>
                      </w:divBdr>
                      <w:divsChild>
                        <w:div w:id="1118179184">
                          <w:marLeft w:val="0"/>
                          <w:marRight w:val="0"/>
                          <w:marTop w:val="0"/>
                          <w:marBottom w:val="0"/>
                          <w:divBdr>
                            <w:top w:val="none" w:sz="0" w:space="0" w:color="auto"/>
                            <w:left w:val="none" w:sz="0" w:space="0" w:color="auto"/>
                            <w:bottom w:val="none" w:sz="0" w:space="0" w:color="auto"/>
                            <w:right w:val="none" w:sz="0" w:space="0" w:color="auto"/>
                          </w:divBdr>
                          <w:divsChild>
                            <w:div w:id="16327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26732">
      <w:bodyDiv w:val="1"/>
      <w:marLeft w:val="0"/>
      <w:marRight w:val="0"/>
      <w:marTop w:val="0"/>
      <w:marBottom w:val="0"/>
      <w:divBdr>
        <w:top w:val="none" w:sz="0" w:space="0" w:color="auto"/>
        <w:left w:val="none" w:sz="0" w:space="0" w:color="auto"/>
        <w:bottom w:val="none" w:sz="0" w:space="0" w:color="auto"/>
        <w:right w:val="none" w:sz="0" w:space="0" w:color="auto"/>
      </w:divBdr>
    </w:div>
    <w:div w:id="1962221370">
      <w:bodyDiv w:val="1"/>
      <w:marLeft w:val="0"/>
      <w:marRight w:val="0"/>
      <w:marTop w:val="0"/>
      <w:marBottom w:val="0"/>
      <w:divBdr>
        <w:top w:val="none" w:sz="0" w:space="0" w:color="auto"/>
        <w:left w:val="none" w:sz="0" w:space="0" w:color="auto"/>
        <w:bottom w:val="none" w:sz="0" w:space="0" w:color="auto"/>
        <w:right w:val="none" w:sz="0" w:space="0" w:color="auto"/>
      </w:divBdr>
    </w:div>
    <w:div w:id="1975406150">
      <w:bodyDiv w:val="1"/>
      <w:marLeft w:val="0"/>
      <w:marRight w:val="0"/>
      <w:marTop w:val="0"/>
      <w:marBottom w:val="0"/>
      <w:divBdr>
        <w:top w:val="none" w:sz="0" w:space="0" w:color="auto"/>
        <w:left w:val="none" w:sz="0" w:space="0" w:color="auto"/>
        <w:bottom w:val="none" w:sz="0" w:space="0" w:color="auto"/>
        <w:right w:val="none" w:sz="0" w:space="0" w:color="auto"/>
      </w:divBdr>
    </w:div>
    <w:div w:id="2025980057">
      <w:bodyDiv w:val="1"/>
      <w:marLeft w:val="0"/>
      <w:marRight w:val="0"/>
      <w:marTop w:val="0"/>
      <w:marBottom w:val="0"/>
      <w:divBdr>
        <w:top w:val="none" w:sz="0" w:space="0" w:color="auto"/>
        <w:left w:val="none" w:sz="0" w:space="0" w:color="auto"/>
        <w:bottom w:val="none" w:sz="0" w:space="0" w:color="auto"/>
        <w:right w:val="none" w:sz="0" w:space="0" w:color="auto"/>
      </w:divBdr>
      <w:divsChild>
        <w:div w:id="985474007">
          <w:marLeft w:val="0"/>
          <w:marRight w:val="0"/>
          <w:marTop w:val="0"/>
          <w:marBottom w:val="0"/>
          <w:divBdr>
            <w:top w:val="none" w:sz="0" w:space="0" w:color="auto"/>
            <w:left w:val="none" w:sz="0" w:space="0" w:color="auto"/>
            <w:bottom w:val="none" w:sz="0" w:space="0" w:color="auto"/>
            <w:right w:val="none" w:sz="0" w:space="0" w:color="auto"/>
          </w:divBdr>
          <w:divsChild>
            <w:div w:id="1419788224">
              <w:marLeft w:val="0"/>
              <w:marRight w:val="0"/>
              <w:marTop w:val="0"/>
              <w:marBottom w:val="0"/>
              <w:divBdr>
                <w:top w:val="none" w:sz="0" w:space="0" w:color="auto"/>
                <w:left w:val="none" w:sz="0" w:space="0" w:color="auto"/>
                <w:bottom w:val="none" w:sz="0" w:space="0" w:color="auto"/>
                <w:right w:val="none" w:sz="0" w:space="0" w:color="auto"/>
              </w:divBdr>
              <w:divsChild>
                <w:div w:id="890774636">
                  <w:marLeft w:val="0"/>
                  <w:marRight w:val="-6084"/>
                  <w:marTop w:val="0"/>
                  <w:marBottom w:val="0"/>
                  <w:divBdr>
                    <w:top w:val="none" w:sz="0" w:space="0" w:color="auto"/>
                    <w:left w:val="none" w:sz="0" w:space="0" w:color="auto"/>
                    <w:bottom w:val="none" w:sz="0" w:space="0" w:color="auto"/>
                    <w:right w:val="none" w:sz="0" w:space="0" w:color="auto"/>
                  </w:divBdr>
                  <w:divsChild>
                    <w:div w:id="880286920">
                      <w:marLeft w:val="0"/>
                      <w:marRight w:val="5604"/>
                      <w:marTop w:val="0"/>
                      <w:marBottom w:val="0"/>
                      <w:divBdr>
                        <w:top w:val="none" w:sz="0" w:space="0" w:color="auto"/>
                        <w:left w:val="none" w:sz="0" w:space="0" w:color="auto"/>
                        <w:bottom w:val="none" w:sz="0" w:space="0" w:color="auto"/>
                        <w:right w:val="none" w:sz="0" w:space="0" w:color="auto"/>
                      </w:divBdr>
                      <w:divsChild>
                        <w:div w:id="1897742061">
                          <w:marLeft w:val="0"/>
                          <w:marRight w:val="0"/>
                          <w:marTop w:val="0"/>
                          <w:marBottom w:val="0"/>
                          <w:divBdr>
                            <w:top w:val="none" w:sz="0" w:space="0" w:color="auto"/>
                            <w:left w:val="none" w:sz="0" w:space="0" w:color="auto"/>
                            <w:bottom w:val="none" w:sz="0" w:space="0" w:color="auto"/>
                            <w:right w:val="none" w:sz="0" w:space="0" w:color="auto"/>
                          </w:divBdr>
                          <w:divsChild>
                            <w:div w:id="2092197641">
                              <w:marLeft w:val="0"/>
                              <w:marRight w:val="0"/>
                              <w:marTop w:val="120"/>
                              <w:marBottom w:val="360"/>
                              <w:divBdr>
                                <w:top w:val="none" w:sz="0" w:space="0" w:color="auto"/>
                                <w:left w:val="none" w:sz="0" w:space="0" w:color="auto"/>
                                <w:bottom w:val="none" w:sz="0" w:space="0" w:color="auto"/>
                                <w:right w:val="none" w:sz="0" w:space="0" w:color="auto"/>
                              </w:divBdr>
                              <w:divsChild>
                                <w:div w:id="107154309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940000">
      <w:bodyDiv w:val="1"/>
      <w:marLeft w:val="0"/>
      <w:marRight w:val="0"/>
      <w:marTop w:val="0"/>
      <w:marBottom w:val="0"/>
      <w:divBdr>
        <w:top w:val="none" w:sz="0" w:space="0" w:color="auto"/>
        <w:left w:val="none" w:sz="0" w:space="0" w:color="auto"/>
        <w:bottom w:val="none" w:sz="0" w:space="0" w:color="auto"/>
        <w:right w:val="none" w:sz="0" w:space="0" w:color="auto"/>
      </w:divBdr>
      <w:divsChild>
        <w:div w:id="485165393">
          <w:marLeft w:val="0"/>
          <w:marRight w:val="0"/>
          <w:marTop w:val="0"/>
          <w:marBottom w:val="0"/>
          <w:divBdr>
            <w:top w:val="none" w:sz="0" w:space="0" w:color="auto"/>
            <w:left w:val="none" w:sz="0" w:space="0" w:color="auto"/>
            <w:bottom w:val="none" w:sz="0" w:space="0" w:color="auto"/>
            <w:right w:val="none" w:sz="0" w:space="0" w:color="auto"/>
          </w:divBdr>
          <w:divsChild>
            <w:div w:id="244996443">
              <w:marLeft w:val="0"/>
              <w:marRight w:val="0"/>
              <w:marTop w:val="0"/>
              <w:marBottom w:val="0"/>
              <w:divBdr>
                <w:top w:val="none" w:sz="0" w:space="0" w:color="auto"/>
                <w:left w:val="none" w:sz="0" w:space="0" w:color="auto"/>
                <w:bottom w:val="none" w:sz="0" w:space="0" w:color="auto"/>
                <w:right w:val="none" w:sz="0" w:space="0" w:color="auto"/>
              </w:divBdr>
              <w:divsChild>
                <w:div w:id="158927940">
                  <w:marLeft w:val="0"/>
                  <w:marRight w:val="-6084"/>
                  <w:marTop w:val="0"/>
                  <w:marBottom w:val="0"/>
                  <w:divBdr>
                    <w:top w:val="none" w:sz="0" w:space="0" w:color="auto"/>
                    <w:left w:val="none" w:sz="0" w:space="0" w:color="auto"/>
                    <w:bottom w:val="none" w:sz="0" w:space="0" w:color="auto"/>
                    <w:right w:val="none" w:sz="0" w:space="0" w:color="auto"/>
                  </w:divBdr>
                  <w:divsChild>
                    <w:div w:id="455371917">
                      <w:marLeft w:val="0"/>
                      <w:marRight w:val="5604"/>
                      <w:marTop w:val="0"/>
                      <w:marBottom w:val="0"/>
                      <w:divBdr>
                        <w:top w:val="none" w:sz="0" w:space="0" w:color="auto"/>
                        <w:left w:val="none" w:sz="0" w:space="0" w:color="auto"/>
                        <w:bottom w:val="none" w:sz="0" w:space="0" w:color="auto"/>
                        <w:right w:val="none" w:sz="0" w:space="0" w:color="auto"/>
                      </w:divBdr>
                      <w:divsChild>
                        <w:div w:id="2032025702">
                          <w:marLeft w:val="0"/>
                          <w:marRight w:val="0"/>
                          <w:marTop w:val="0"/>
                          <w:marBottom w:val="0"/>
                          <w:divBdr>
                            <w:top w:val="none" w:sz="0" w:space="0" w:color="auto"/>
                            <w:left w:val="none" w:sz="0" w:space="0" w:color="auto"/>
                            <w:bottom w:val="none" w:sz="0" w:space="0" w:color="auto"/>
                            <w:right w:val="none" w:sz="0" w:space="0" w:color="auto"/>
                          </w:divBdr>
                          <w:divsChild>
                            <w:div w:id="1842041318">
                              <w:marLeft w:val="0"/>
                              <w:marRight w:val="0"/>
                              <w:marTop w:val="120"/>
                              <w:marBottom w:val="360"/>
                              <w:divBdr>
                                <w:top w:val="none" w:sz="0" w:space="0" w:color="auto"/>
                                <w:left w:val="none" w:sz="0" w:space="0" w:color="auto"/>
                                <w:bottom w:val="none" w:sz="0" w:space="0" w:color="auto"/>
                                <w:right w:val="none" w:sz="0" w:space="0" w:color="auto"/>
                              </w:divBdr>
                              <w:divsChild>
                                <w:div w:id="178483702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9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ge.Kirchberger@helmholtz-muenchen.de" TargetMode="External"/><Relationship Id="rId13" Type="http://schemas.openxmlformats.org/officeDocument/2006/relationships/hyperlink" Target="http://www.ncbi.nlm.nih.gov/pubmed/?term=Ro%20YS%5BAuthor%5D&amp;cauthor=true&amp;cauthor_uid=26727340" TargetMode="External"/><Relationship Id="rId18" Type="http://schemas.openxmlformats.org/officeDocument/2006/relationships/hyperlink" Target="http://www.ncbi.nlm.nih.gov/pubmed/24397992"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ncbi.nlm.nih.gov/pubmed/?term=Jarl%C3%B6v%20MB%5BAuthor%5D&amp;cauthor=true&amp;cauthor_uid=18005801" TargetMode="External"/><Relationship Id="rId7" Type="http://schemas.openxmlformats.org/officeDocument/2006/relationships/endnotes" Target="endnotes.xml"/><Relationship Id="rId12" Type="http://schemas.openxmlformats.org/officeDocument/2006/relationships/hyperlink" Target="http://www.ncbi.nlm.nih.gov/pubmed/?term=Shin%20SD%5BAuthor%5D&amp;cauthor=true&amp;cauthor_uid=26727340" TargetMode="External"/><Relationship Id="rId17" Type="http://schemas.openxmlformats.org/officeDocument/2006/relationships/hyperlink" Target="http://www.ncbi.nlm.nih.gov/pubmed/?term=Suzuki%20T%5BAuthor%5D&amp;cauthor=true&amp;cauthor_uid=2439799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ncbi.nlm.nih.gov/pubmed/?term=Masuda%20N%5BAuthor%5D&amp;cauthor=true&amp;cauthor_uid=24397992" TargetMode="External"/><Relationship Id="rId20" Type="http://schemas.openxmlformats.org/officeDocument/2006/relationships/hyperlink" Target="http://www.ncbi.nlm.nih.gov/pubmed/?term=Thuresson%20M%5BAuthor%5D&amp;cauthor=true&amp;cauthor_uid=1800580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Choi%20SW%5BAuthor%5D&amp;cauthor=true&amp;cauthor_uid=2672734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bi.nlm.nih.gov/pubmed/?term=Fujii%20T%5BAuthor%5D&amp;cauthor=true&amp;cauthor_uid=24397992" TargetMode="External"/><Relationship Id="rId23" Type="http://schemas.openxmlformats.org/officeDocument/2006/relationships/hyperlink" Target="http://www.ncbi.nlm.nih.gov/pubmed/18005801" TargetMode="External"/><Relationship Id="rId28" Type="http://schemas.openxmlformats.org/officeDocument/2006/relationships/theme" Target="theme/theme1.xml"/><Relationship Id="rId10" Type="http://schemas.openxmlformats.org/officeDocument/2006/relationships/hyperlink" Target="http://www.ncbi.nlm.nih.gov/pubmed/22922416" TargetMode="External"/><Relationship Id="rId19" Type="http://schemas.openxmlformats.org/officeDocument/2006/relationships/hyperlink" Target="http://www.ncbi.nlm.nih.gov/pubmed/11976241" TargetMode="External"/><Relationship Id="rId4" Type="http://schemas.openxmlformats.org/officeDocument/2006/relationships/settings" Target="settings.xml"/><Relationship Id="rId9" Type="http://schemas.openxmlformats.org/officeDocument/2006/relationships/hyperlink" Target="http://www.gbe-bund.de" TargetMode="External"/><Relationship Id="rId14" Type="http://schemas.openxmlformats.org/officeDocument/2006/relationships/hyperlink" Target="http://www.ncbi.nlm.nih.gov/pubmed/26727340" TargetMode="External"/><Relationship Id="rId22" Type="http://schemas.openxmlformats.org/officeDocument/2006/relationships/hyperlink" Target="http://www.ncbi.nlm.nih.gov/pubmed/?term=Lindahl%20B%5BAuthor%5D&amp;cauthor=true&amp;cauthor_uid=18005801"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5707</Words>
  <Characters>35957</Characters>
  <Application>Microsoft Office Word</Application>
  <DocSecurity>4</DocSecurity>
  <Lines>299</Lines>
  <Paragraphs>83</Paragraphs>
  <ScaleCrop>false</ScaleCrop>
  <HeadingPairs>
    <vt:vector size="2" baseType="variant">
      <vt:variant>
        <vt:lpstr>Titel</vt:lpstr>
      </vt:variant>
      <vt:variant>
        <vt:i4>1</vt:i4>
      </vt:variant>
    </vt:vector>
  </HeadingPairs>
  <TitlesOfParts>
    <vt:vector size="1" baseType="lpstr">
      <vt:lpstr>Introduction</vt:lpstr>
    </vt:vector>
  </TitlesOfParts>
  <Company>Helmholtz Zentrum Muenchen</Company>
  <LinksUpToDate>false</LinksUpToDate>
  <CharactersWithSpaces>41581</CharactersWithSpaces>
  <SharedDoc>false</SharedDoc>
  <HLinks>
    <vt:vector size="96" baseType="variant">
      <vt:variant>
        <vt:i4>3407910</vt:i4>
      </vt:variant>
      <vt:variant>
        <vt:i4>45</vt:i4>
      </vt:variant>
      <vt:variant>
        <vt:i4>0</vt:i4>
      </vt:variant>
      <vt:variant>
        <vt:i4>5</vt:i4>
      </vt:variant>
      <vt:variant>
        <vt:lpwstr>http://www.ncbi.nlm.nih.gov/pubmed/18005801</vt:lpwstr>
      </vt:variant>
      <vt:variant>
        <vt:lpwstr/>
      </vt:variant>
      <vt:variant>
        <vt:i4>852015</vt:i4>
      </vt:variant>
      <vt:variant>
        <vt:i4>42</vt:i4>
      </vt:variant>
      <vt:variant>
        <vt:i4>0</vt:i4>
      </vt:variant>
      <vt:variant>
        <vt:i4>5</vt:i4>
      </vt:variant>
      <vt:variant>
        <vt:lpwstr>http://www.ncbi.nlm.nih.gov/pubmed/?term=Lindahl%20B%5BAuthor%5D&amp;cauthor=true&amp;cauthor_uid=18005801</vt:lpwstr>
      </vt:variant>
      <vt:variant>
        <vt:lpwstr/>
      </vt:variant>
      <vt:variant>
        <vt:i4>3145795</vt:i4>
      </vt:variant>
      <vt:variant>
        <vt:i4>39</vt:i4>
      </vt:variant>
      <vt:variant>
        <vt:i4>0</vt:i4>
      </vt:variant>
      <vt:variant>
        <vt:i4>5</vt:i4>
      </vt:variant>
      <vt:variant>
        <vt:lpwstr>http://www.ncbi.nlm.nih.gov/pubmed/?term=Jarl%C3%B6v%20MB%5BAuthor%5D&amp;cauthor=true&amp;cauthor_uid=18005801</vt:lpwstr>
      </vt:variant>
      <vt:variant>
        <vt:lpwstr/>
      </vt:variant>
      <vt:variant>
        <vt:i4>7602252</vt:i4>
      </vt:variant>
      <vt:variant>
        <vt:i4>36</vt:i4>
      </vt:variant>
      <vt:variant>
        <vt:i4>0</vt:i4>
      </vt:variant>
      <vt:variant>
        <vt:i4>5</vt:i4>
      </vt:variant>
      <vt:variant>
        <vt:lpwstr>http://www.ncbi.nlm.nih.gov/pubmed/?term=Thuresson%20M%5BAuthor%5D&amp;cauthor=true&amp;cauthor_uid=18005801</vt:lpwstr>
      </vt:variant>
      <vt:variant>
        <vt:lpwstr/>
      </vt:variant>
      <vt:variant>
        <vt:i4>3801122</vt:i4>
      </vt:variant>
      <vt:variant>
        <vt:i4>33</vt:i4>
      </vt:variant>
      <vt:variant>
        <vt:i4>0</vt:i4>
      </vt:variant>
      <vt:variant>
        <vt:i4>5</vt:i4>
      </vt:variant>
      <vt:variant>
        <vt:lpwstr>http://www.ncbi.nlm.nih.gov/pubmed/11976241</vt:lpwstr>
      </vt:variant>
      <vt:variant>
        <vt:lpwstr/>
      </vt:variant>
      <vt:variant>
        <vt:i4>4128802</vt:i4>
      </vt:variant>
      <vt:variant>
        <vt:i4>30</vt:i4>
      </vt:variant>
      <vt:variant>
        <vt:i4>0</vt:i4>
      </vt:variant>
      <vt:variant>
        <vt:i4>5</vt:i4>
      </vt:variant>
      <vt:variant>
        <vt:lpwstr>http://www.ncbi.nlm.nih.gov/pubmed/24397992</vt:lpwstr>
      </vt:variant>
      <vt:variant>
        <vt:lpwstr/>
      </vt:variant>
      <vt:variant>
        <vt:i4>589922</vt:i4>
      </vt:variant>
      <vt:variant>
        <vt:i4>27</vt:i4>
      </vt:variant>
      <vt:variant>
        <vt:i4>0</vt:i4>
      </vt:variant>
      <vt:variant>
        <vt:i4>5</vt:i4>
      </vt:variant>
      <vt:variant>
        <vt:lpwstr>http://www.ncbi.nlm.nih.gov/pubmed/?term=Suzuki%20T%5BAuthor%5D&amp;cauthor=true&amp;cauthor_uid=24397992</vt:lpwstr>
      </vt:variant>
      <vt:variant>
        <vt:lpwstr/>
      </vt:variant>
      <vt:variant>
        <vt:i4>1114212</vt:i4>
      </vt:variant>
      <vt:variant>
        <vt:i4>24</vt:i4>
      </vt:variant>
      <vt:variant>
        <vt:i4>0</vt:i4>
      </vt:variant>
      <vt:variant>
        <vt:i4>5</vt:i4>
      </vt:variant>
      <vt:variant>
        <vt:lpwstr>http://www.ncbi.nlm.nih.gov/pubmed/?term=Masuda%20N%5BAuthor%5D&amp;cauthor=true&amp;cauthor_uid=24397992</vt:lpwstr>
      </vt:variant>
      <vt:variant>
        <vt:lpwstr/>
      </vt:variant>
      <vt:variant>
        <vt:i4>7733341</vt:i4>
      </vt:variant>
      <vt:variant>
        <vt:i4>21</vt:i4>
      </vt:variant>
      <vt:variant>
        <vt:i4>0</vt:i4>
      </vt:variant>
      <vt:variant>
        <vt:i4>5</vt:i4>
      </vt:variant>
      <vt:variant>
        <vt:lpwstr>http://www.ncbi.nlm.nih.gov/pubmed/?term=Fujii%20T%5BAuthor%5D&amp;cauthor=true&amp;cauthor_uid=24397992</vt:lpwstr>
      </vt:variant>
      <vt:variant>
        <vt:lpwstr/>
      </vt:variant>
      <vt:variant>
        <vt:i4>3538977</vt:i4>
      </vt:variant>
      <vt:variant>
        <vt:i4>18</vt:i4>
      </vt:variant>
      <vt:variant>
        <vt:i4>0</vt:i4>
      </vt:variant>
      <vt:variant>
        <vt:i4>5</vt:i4>
      </vt:variant>
      <vt:variant>
        <vt:lpwstr>http://www.ncbi.nlm.nih.gov/pubmed/26727340</vt:lpwstr>
      </vt:variant>
      <vt:variant>
        <vt:lpwstr/>
      </vt:variant>
      <vt:variant>
        <vt:i4>4194425</vt:i4>
      </vt:variant>
      <vt:variant>
        <vt:i4>15</vt:i4>
      </vt:variant>
      <vt:variant>
        <vt:i4>0</vt:i4>
      </vt:variant>
      <vt:variant>
        <vt:i4>5</vt:i4>
      </vt:variant>
      <vt:variant>
        <vt:lpwstr>http://www.ncbi.nlm.nih.gov/pubmed/?term=Ro%20YS%5BAuthor%5D&amp;cauthor=true&amp;cauthor_uid=26727340</vt:lpwstr>
      </vt:variant>
      <vt:variant>
        <vt:lpwstr/>
      </vt:variant>
      <vt:variant>
        <vt:i4>4128794</vt:i4>
      </vt:variant>
      <vt:variant>
        <vt:i4>12</vt:i4>
      </vt:variant>
      <vt:variant>
        <vt:i4>0</vt:i4>
      </vt:variant>
      <vt:variant>
        <vt:i4>5</vt:i4>
      </vt:variant>
      <vt:variant>
        <vt:lpwstr>http://www.ncbi.nlm.nih.gov/pubmed/?term=Shin%20SD%5BAuthor%5D&amp;cauthor=true&amp;cauthor_uid=26727340</vt:lpwstr>
      </vt:variant>
      <vt:variant>
        <vt:lpwstr/>
      </vt:variant>
      <vt:variant>
        <vt:i4>3801117</vt:i4>
      </vt:variant>
      <vt:variant>
        <vt:i4>9</vt:i4>
      </vt:variant>
      <vt:variant>
        <vt:i4>0</vt:i4>
      </vt:variant>
      <vt:variant>
        <vt:i4>5</vt:i4>
      </vt:variant>
      <vt:variant>
        <vt:lpwstr>http://www.ncbi.nlm.nih.gov/pubmed/?term=Choi%20SW%5BAuthor%5D&amp;cauthor=true&amp;cauthor_uid=26727340</vt:lpwstr>
      </vt:variant>
      <vt:variant>
        <vt:lpwstr/>
      </vt:variant>
      <vt:variant>
        <vt:i4>3670050</vt:i4>
      </vt:variant>
      <vt:variant>
        <vt:i4>6</vt:i4>
      </vt:variant>
      <vt:variant>
        <vt:i4>0</vt:i4>
      </vt:variant>
      <vt:variant>
        <vt:i4>5</vt:i4>
      </vt:variant>
      <vt:variant>
        <vt:lpwstr>http://www.ncbi.nlm.nih.gov/pubmed/22922416</vt:lpwstr>
      </vt:variant>
      <vt:variant>
        <vt:lpwstr/>
      </vt:variant>
      <vt:variant>
        <vt:i4>7209066</vt:i4>
      </vt:variant>
      <vt:variant>
        <vt:i4>3</vt:i4>
      </vt:variant>
      <vt:variant>
        <vt:i4>0</vt:i4>
      </vt:variant>
      <vt:variant>
        <vt:i4>5</vt:i4>
      </vt:variant>
      <vt:variant>
        <vt:lpwstr>http://www.gbe-bund.de/</vt:lpwstr>
      </vt:variant>
      <vt:variant>
        <vt:lpwstr/>
      </vt:variant>
      <vt:variant>
        <vt:i4>3801114</vt:i4>
      </vt:variant>
      <vt:variant>
        <vt:i4>0</vt:i4>
      </vt:variant>
      <vt:variant>
        <vt:i4>0</vt:i4>
      </vt:variant>
      <vt:variant>
        <vt:i4>5</vt:i4>
      </vt:variant>
      <vt:variant>
        <vt:lpwstr>mailto:Inge.Kirchberger@helmholtz-muenchen.de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kirchberger</dc:creator>
  <cp:lastModifiedBy>corinna.schneider</cp:lastModifiedBy>
  <cp:revision>2</cp:revision>
  <cp:lastPrinted>2016-04-12T07:16:00Z</cp:lastPrinted>
  <dcterms:created xsi:type="dcterms:W3CDTF">2016-08-01T13:03:00Z</dcterms:created>
  <dcterms:modified xsi:type="dcterms:W3CDTF">2016-08-01T13:03:00Z</dcterms:modified>
</cp:coreProperties>
</file>