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47" w:rsidRPr="00000A3D" w:rsidRDefault="00C52447" w:rsidP="00C52447">
      <w:pPr>
        <w:rPr>
          <w:rFonts w:ascii="Arial" w:hAnsi="Arial" w:cs="Arial"/>
          <w:b/>
          <w:sz w:val="16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>S1 Table</w:t>
      </w:r>
      <w:r w:rsidRPr="00000A3D">
        <w:rPr>
          <w:rFonts w:ascii="Arial" w:hAnsi="Arial" w:cs="Arial"/>
          <w:b/>
          <w:sz w:val="24"/>
          <w:szCs w:val="24"/>
          <w:lang w:val="en-US"/>
        </w:rPr>
        <w:t xml:space="preserve">. Exact p values of statistically analyzed* parameters of homozygous (HOM) and heterozygous (HET) </w:t>
      </w:r>
      <w:r w:rsidRPr="00000A3D">
        <w:rPr>
          <w:rFonts w:ascii="Arial" w:hAnsi="Arial" w:cs="Arial"/>
          <w:b/>
          <w:i/>
          <w:sz w:val="24"/>
          <w:szCs w:val="24"/>
          <w:lang w:val="en-US"/>
        </w:rPr>
        <w:t>Pou3f3</w:t>
      </w:r>
      <w:r w:rsidRPr="00000A3D">
        <w:rPr>
          <w:rFonts w:ascii="Arial" w:hAnsi="Arial" w:cs="Arial"/>
          <w:b/>
          <w:i/>
          <w:sz w:val="24"/>
          <w:szCs w:val="24"/>
          <w:vertAlign w:val="superscript"/>
          <w:lang w:val="en-US"/>
        </w:rPr>
        <w:t>L423P</w:t>
      </w:r>
      <w:r w:rsidRPr="00000A3D">
        <w:rPr>
          <w:rFonts w:ascii="Arial" w:hAnsi="Arial" w:cs="Arial"/>
          <w:b/>
          <w:sz w:val="24"/>
          <w:szCs w:val="24"/>
          <w:lang w:val="en-US"/>
        </w:rPr>
        <w:t xml:space="preserve"> mutant mice and control (CON) mice at 12 days of age.</w:t>
      </w:r>
    </w:p>
    <w:tbl>
      <w:tblPr>
        <w:tblStyle w:val="Tabellenraster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693"/>
        <w:gridCol w:w="1023"/>
        <w:gridCol w:w="1024"/>
        <w:gridCol w:w="1024"/>
        <w:gridCol w:w="1024"/>
        <w:gridCol w:w="1024"/>
        <w:gridCol w:w="1024"/>
      </w:tblGrid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567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lang w:val="en-US"/>
              </w:rPr>
            </w:pP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sex</w:t>
            </w:r>
          </w:p>
        </w:tc>
        <w:tc>
          <w:tcPr>
            <w:tcW w:w="693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overall</w:t>
            </w:r>
          </w:p>
        </w:tc>
        <w:tc>
          <w:tcPr>
            <w:tcW w:w="1023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CON vs. HET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CON vs. HOM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000A3D">
              <w:rPr>
                <w:rFonts w:ascii="Arial" w:eastAsia="Times New Roman" w:hAnsi="Arial" w:cs="Arial"/>
                <w:sz w:val="16"/>
                <w:szCs w:val="16"/>
                <w:lang w:val="en-US" w:eastAsia="de-DE"/>
              </w:rPr>
              <w:t>HOM vs. HET</w:t>
            </w:r>
          </w:p>
        </w:tc>
        <w:tc>
          <w:tcPr>
            <w:tcW w:w="3072" w:type="dxa"/>
            <w:gridSpan w:val="3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lang w:val="en-US"/>
              </w:rPr>
            </w:pPr>
            <w:r w:rsidRPr="00000A3D">
              <w:rPr>
                <w:rFonts w:ascii="Arial" w:hAnsi="Arial" w:cs="Arial"/>
                <w:i/>
                <w:sz w:val="16"/>
                <w:szCs w:val="16"/>
                <w:lang w:val="en-US"/>
              </w:rPr>
              <w:t>male vs. female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93" w:type="dxa"/>
            <w:vMerge/>
          </w:tcPr>
          <w:p w:rsidR="00C52447" w:rsidRPr="00000A3D" w:rsidRDefault="00C52447" w:rsidP="00D132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3" w:type="dxa"/>
            <w:vMerge/>
          </w:tcPr>
          <w:p w:rsidR="00C52447" w:rsidRPr="00000A3D" w:rsidRDefault="00C52447" w:rsidP="00D132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4" w:type="dxa"/>
            <w:vMerge/>
          </w:tcPr>
          <w:p w:rsidR="00C52447" w:rsidRPr="00000A3D" w:rsidRDefault="00C52447" w:rsidP="00D132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4" w:type="dxa"/>
            <w:vMerge/>
          </w:tcPr>
          <w:p w:rsidR="00C52447" w:rsidRPr="00000A3D" w:rsidRDefault="00C52447" w:rsidP="00D132C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CON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HET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HOM</w:t>
            </w: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Body weight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0.025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0.074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0.5458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0.3519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0.7445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0.086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0.998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0.097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Kidney weight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0.924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0.9625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0.7076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0.3208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0.992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0.007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Relative kidney weight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0.623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0.019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0.6509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0.4061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0.8708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0.010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Urine albumin concentration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0.333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0.196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0.212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0.959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0.2085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0.4325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0.4849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0.212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0.431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0.309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(Kidney)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0.993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0.7104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0.6529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0.5682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0.961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V (Cortex/Kid)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0.277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0.942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0.340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0.464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0.9057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0.6368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0.5407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0.106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0.113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0.142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(Cortex, Kid)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0.006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0.789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0.7458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0.9556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0.4353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0.028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0.426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0.021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0.154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V (Med/Kid)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0.277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0.924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0.340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0.464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0.9057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0.9861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0.5407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0.131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0.901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0.124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0.232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(Med, Kid)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0.260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0.005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0.8016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0.9527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0.8763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0.004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0.437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0.202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V (TAL/Kid)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0.007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0.000004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0.000785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0.0128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0.0551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0.9149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0.503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0.00086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0.000023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(TAL, Kid)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0.085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0.000005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0.000059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0.3168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0.1097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0.6494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0.949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0.000299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0.000041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>V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V (Glom/Kid)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0.558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0.615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0.808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0.997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0.2478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0.9311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0.9329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0.964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0.993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(Glom, Kid)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0.018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0.700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0.2938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0.8865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0.5625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0.032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0.616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0.107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(Glom, Kid)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/body weight  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0.403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0.629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0.7057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0.0315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0.7707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0.399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0.102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0.537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</w:rPr>
            </w:pPr>
            <w:r w:rsidRPr="00000A3D">
              <w:rPr>
                <w:rFonts w:ascii="Arial" w:hAnsi="Arial" w:cs="Arial"/>
                <w:sz w:val="16"/>
              </w:rPr>
              <w:t>N</w:t>
            </w:r>
            <w:r w:rsidRPr="00000A3D">
              <w:rPr>
                <w:rFonts w:ascii="Arial" w:hAnsi="Arial" w:cs="Arial"/>
                <w:sz w:val="16"/>
                <w:vertAlign w:val="subscript"/>
              </w:rPr>
              <w:t>V (Glom/Kid)</w:t>
            </w:r>
            <w:r w:rsidRPr="00000A3D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0.187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0.533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0.190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0.650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0.8016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0.4646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0.4318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0.036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0.464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0.027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</w:rPr>
              <w:t>0.174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N </w:t>
            </w:r>
            <w:r w:rsidRPr="00000A3D">
              <w:rPr>
                <w:rFonts w:ascii="Arial" w:hAnsi="Arial" w:cs="Arial"/>
                <w:sz w:val="16"/>
                <w:szCs w:val="16"/>
                <w:vertAlign w:val="subscript"/>
                <w:lang w:val="en-US"/>
              </w:rPr>
              <w:t>(Glom, Kid)</w:t>
            </w: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0.031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0.000009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0.000397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0.5073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0.2454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0.7768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0.012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0.000006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0.000139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N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(Glom, Kid)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/body weight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0.032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0.241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0.027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0.296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0.5241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0.3856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0.8866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0.028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0.000324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0.041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v̅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 xml:space="preserve">(Glom)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0.167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0.001486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0.023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0.2478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0.6494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0.028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0.044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0.054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2447" w:rsidRPr="00000A3D" w:rsidTr="00D132C1">
        <w:tc>
          <w:tcPr>
            <w:tcW w:w="1809" w:type="dxa"/>
            <w:vMerge w:val="restart"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lang w:val="en-US"/>
              </w:rPr>
              <w:t xml:space="preserve">v̅ </w:t>
            </w:r>
            <w:r w:rsidRPr="00000A3D">
              <w:rPr>
                <w:rFonts w:ascii="Arial" w:hAnsi="Arial" w:cs="Arial"/>
                <w:sz w:val="16"/>
                <w:vertAlign w:val="subscript"/>
                <w:lang w:val="en-US"/>
              </w:rPr>
              <w:t>(Glom)</w:t>
            </w:r>
            <w:r w:rsidRPr="00000A3D">
              <w:rPr>
                <w:rFonts w:ascii="Arial" w:hAnsi="Arial" w:cs="Arial"/>
                <w:sz w:val="16"/>
                <w:lang w:val="en-US"/>
              </w:rPr>
              <w:t xml:space="preserve">/body weight </w:t>
            </w: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0.565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0.632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0.786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0.2134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0.6581</w:t>
            </w:r>
          </w:p>
        </w:tc>
        <w:tc>
          <w:tcPr>
            <w:tcW w:w="1024" w:type="dxa"/>
            <w:vMerge w:val="restart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0.8185</w:t>
            </w:r>
          </w:p>
        </w:tc>
      </w:tr>
      <w:tr w:rsidR="00C52447" w:rsidRPr="00000A3D" w:rsidTr="00D132C1">
        <w:tc>
          <w:tcPr>
            <w:tcW w:w="1809" w:type="dxa"/>
            <w:vMerge/>
            <w:vAlign w:val="center"/>
          </w:tcPr>
          <w:p w:rsidR="00C52447" w:rsidRPr="00000A3D" w:rsidRDefault="00C52447" w:rsidP="00D132C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</w:p>
        </w:tc>
        <w:tc>
          <w:tcPr>
            <w:tcW w:w="69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0.811</w:t>
            </w:r>
          </w:p>
        </w:tc>
        <w:tc>
          <w:tcPr>
            <w:tcW w:w="1023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0.996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0.949</w:t>
            </w:r>
          </w:p>
        </w:tc>
        <w:tc>
          <w:tcPr>
            <w:tcW w:w="1024" w:type="dxa"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00A3D">
              <w:rPr>
                <w:rFonts w:ascii="Arial" w:hAnsi="Arial" w:cs="Arial"/>
                <w:sz w:val="16"/>
                <w:szCs w:val="16"/>
                <w:lang w:val="en-US"/>
              </w:rPr>
              <w:t>0.874</w:t>
            </w: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52447" w:rsidRPr="00000A3D" w:rsidRDefault="00C52447" w:rsidP="00D132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C41423" w:rsidRPr="00C52447" w:rsidRDefault="00C52447" w:rsidP="00C52447">
      <w:pPr>
        <w:spacing w:after="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00A3D">
        <w:rPr>
          <w:rFonts w:ascii="Arial" w:hAnsi="Arial" w:cs="Arial"/>
          <w:sz w:val="24"/>
          <w:szCs w:val="24"/>
          <w:lang w:val="en-US"/>
        </w:rPr>
        <w:t>*Statistically significant differences between genotypes were determined by using a 1-way ANOVA with Gabriel’s post hoc test, differences between male and female mice of the identica</w:t>
      </w:r>
      <w:r>
        <w:rPr>
          <w:rFonts w:ascii="Arial" w:hAnsi="Arial" w:cs="Arial"/>
          <w:sz w:val="24"/>
          <w:szCs w:val="24"/>
          <w:lang w:val="en-US"/>
        </w:rPr>
        <w:t>l genotype by Student’s t-test.</w:t>
      </w:r>
    </w:p>
    <w:sectPr w:rsidR="00C41423" w:rsidRPr="00C52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3C"/>
    <w:rsid w:val="004834E7"/>
    <w:rsid w:val="00C41423"/>
    <w:rsid w:val="00C52447"/>
    <w:rsid w:val="00D1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24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5">
    <w:name w:val="Tabellenraster5"/>
    <w:basedOn w:val="NormaleTabelle"/>
    <w:next w:val="Tabellenraster"/>
    <w:uiPriority w:val="59"/>
    <w:rsid w:val="00C5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C5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24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5">
    <w:name w:val="Tabellenraster5"/>
    <w:basedOn w:val="NormaleTabelle"/>
    <w:next w:val="Tabellenraster"/>
    <w:uiPriority w:val="59"/>
    <w:rsid w:val="00C5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C52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2029</Characters>
  <Application>Microsoft Office Word</Application>
  <DocSecurity>4</DocSecurity>
  <Lines>16</Lines>
  <Paragraphs>4</Paragraphs>
  <ScaleCrop>false</ScaleCrop>
  <Company>Tierärztliche Faklutät der LMU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Blutke</dc:creator>
  <cp:lastModifiedBy>katrin.rauner</cp:lastModifiedBy>
  <cp:revision>2</cp:revision>
  <dcterms:created xsi:type="dcterms:W3CDTF">2016-08-03T09:53:00Z</dcterms:created>
  <dcterms:modified xsi:type="dcterms:W3CDTF">2016-08-03T09:53:00Z</dcterms:modified>
</cp:coreProperties>
</file>