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4533" w14:textId="6DFECC1F" w:rsidR="003D0820" w:rsidRDefault="000A1334" w:rsidP="003D0820">
      <w:pPr>
        <w:spacing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b/>
          <w:lang w:val="en-GB"/>
        </w:rPr>
        <w:t>S</w:t>
      </w:r>
      <w:r w:rsidR="00697308">
        <w:rPr>
          <w:rFonts w:ascii="Arial" w:hAnsi="Arial" w:cs="Arial"/>
          <w:b/>
          <w:lang w:val="en-GB"/>
        </w:rPr>
        <w:t xml:space="preserve"> </w:t>
      </w:r>
      <w:r w:rsidR="002E35D8">
        <w:rPr>
          <w:rFonts w:ascii="Arial" w:hAnsi="Arial" w:cs="Arial"/>
          <w:b/>
          <w:lang w:val="en-GB"/>
        </w:rPr>
        <w:t xml:space="preserve">1 File </w:t>
      </w:r>
      <w:r w:rsidR="00697308">
        <w:rPr>
          <w:rFonts w:ascii="Arial" w:hAnsi="Arial" w:cs="Arial"/>
          <w:b/>
          <w:lang w:val="en-GB"/>
        </w:rPr>
        <w:t xml:space="preserve">Table </w:t>
      </w:r>
      <w:r w:rsidR="002E35D8">
        <w:rPr>
          <w:rFonts w:ascii="Arial" w:hAnsi="Arial" w:cs="Arial"/>
          <w:b/>
          <w:lang w:val="en-GB"/>
        </w:rPr>
        <w:t>A</w:t>
      </w:r>
      <w:r w:rsidRPr="00EB3772">
        <w:rPr>
          <w:rFonts w:ascii="Arial" w:hAnsi="Arial" w:cs="Arial"/>
          <w:b/>
          <w:lang w:val="en-GB"/>
        </w:rPr>
        <w:t>: Number of CVD deaths distributed across log NT-proBNP values by subgroups.</w:t>
      </w:r>
      <w:r w:rsidRPr="00EB3772">
        <w:rPr>
          <w:rFonts w:ascii="Arial" w:hAnsi="Arial" w:cs="Arial"/>
          <w:lang w:val="en-GB"/>
        </w:rPr>
        <w:t xml:space="preserve">  </w:t>
      </w:r>
    </w:p>
    <w:p w14:paraId="644666B8" w14:textId="28C78088" w:rsidR="000A1334" w:rsidRPr="003D0820" w:rsidRDefault="000A1334" w:rsidP="003D0820">
      <w:pPr>
        <w:spacing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sz w:val="20"/>
          <w:szCs w:val="20"/>
          <w:lang w:val="en-GB"/>
        </w:rPr>
        <w:t>The percentage of deaths during follow-up is shown by subgroup (number of deaths and total number of subjects in each subgroup in parentheses).</w:t>
      </w:r>
    </w:p>
    <w:tbl>
      <w:tblPr>
        <w:tblStyle w:val="Tabellenraster"/>
        <w:tblW w:w="154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757"/>
      </w:tblGrid>
      <w:tr w:rsidR="000A1334" w:rsidRPr="00EB3772" w14:paraId="24DC6A06" w14:textId="77777777" w:rsidTr="005B10C6">
        <w:tc>
          <w:tcPr>
            <w:tcW w:w="1871" w:type="dxa"/>
            <w:tcBorders>
              <w:bottom w:val="single" w:sz="4" w:space="0" w:color="auto"/>
            </w:tcBorders>
          </w:tcPr>
          <w:p w14:paraId="7BDF8492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logNT-proBNP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8EDCC2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 to 1.99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5BEACF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 to 2.99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EFF738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 to 3.99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8FFC11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 to 4.99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69E2D12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 to 5.99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D33F67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 to 6.99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D82EE6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7 to 7.99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301921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8 to 8.99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E4EECB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</w:tr>
      <w:tr w:rsidR="000A1334" w:rsidRPr="00EB3772" w14:paraId="3E2BBE4D" w14:textId="77777777" w:rsidTr="005B10C6">
        <w:tc>
          <w:tcPr>
            <w:tcW w:w="1871" w:type="dxa"/>
            <w:tcBorders>
              <w:bottom w:val="nil"/>
            </w:tcBorders>
          </w:tcPr>
          <w:p w14:paraId="36DC227A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NT-proBNP levels</w:t>
            </w:r>
          </w:p>
        </w:tc>
        <w:tc>
          <w:tcPr>
            <w:tcW w:w="1474" w:type="dxa"/>
            <w:tcBorders>
              <w:bottom w:val="nil"/>
            </w:tcBorders>
          </w:tcPr>
          <w:p w14:paraId="362361E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5.0-7.2</w:t>
            </w:r>
          </w:p>
        </w:tc>
        <w:tc>
          <w:tcPr>
            <w:tcW w:w="1474" w:type="dxa"/>
            <w:tcBorders>
              <w:bottom w:val="nil"/>
            </w:tcBorders>
          </w:tcPr>
          <w:p w14:paraId="0670EFD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7.5-20.0</w:t>
            </w:r>
          </w:p>
        </w:tc>
        <w:tc>
          <w:tcPr>
            <w:tcW w:w="1474" w:type="dxa"/>
            <w:tcBorders>
              <w:bottom w:val="nil"/>
            </w:tcBorders>
          </w:tcPr>
          <w:p w14:paraId="35AD885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20.1 - 54.6</w:t>
            </w:r>
          </w:p>
        </w:tc>
        <w:tc>
          <w:tcPr>
            <w:tcW w:w="1474" w:type="dxa"/>
            <w:tcBorders>
              <w:bottom w:val="nil"/>
            </w:tcBorders>
          </w:tcPr>
          <w:p w14:paraId="5D54096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54.7 - 146.8</w:t>
            </w:r>
          </w:p>
        </w:tc>
        <w:tc>
          <w:tcPr>
            <w:tcW w:w="1474" w:type="dxa"/>
            <w:tcBorders>
              <w:bottom w:val="nil"/>
            </w:tcBorders>
          </w:tcPr>
          <w:p w14:paraId="7BFAB80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149.6 - 401.6</w:t>
            </w:r>
          </w:p>
        </w:tc>
        <w:tc>
          <w:tcPr>
            <w:tcW w:w="1474" w:type="dxa"/>
            <w:tcBorders>
              <w:bottom w:val="nil"/>
            </w:tcBorders>
          </w:tcPr>
          <w:p w14:paraId="5C7289B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403.5 - 1095</w:t>
            </w:r>
          </w:p>
        </w:tc>
        <w:tc>
          <w:tcPr>
            <w:tcW w:w="1474" w:type="dxa"/>
            <w:tcBorders>
              <w:bottom w:val="nil"/>
            </w:tcBorders>
          </w:tcPr>
          <w:p w14:paraId="3119C23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1367 - 1763</w:t>
            </w:r>
          </w:p>
        </w:tc>
        <w:tc>
          <w:tcPr>
            <w:tcW w:w="1474" w:type="dxa"/>
            <w:tcBorders>
              <w:bottom w:val="nil"/>
            </w:tcBorders>
          </w:tcPr>
          <w:p w14:paraId="443B98A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3050</w:t>
            </w:r>
          </w:p>
        </w:tc>
        <w:tc>
          <w:tcPr>
            <w:tcW w:w="1757" w:type="dxa"/>
            <w:tcBorders>
              <w:bottom w:val="nil"/>
            </w:tcBorders>
          </w:tcPr>
          <w:p w14:paraId="3D5D44F8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5 - 3050</w:t>
            </w:r>
          </w:p>
        </w:tc>
      </w:tr>
      <w:tr w:rsidR="000A1334" w:rsidRPr="00EB3772" w14:paraId="3DC322C9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2F307281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All subgroups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0A5933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B0E2C8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1.4% (2/147)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9CE244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1.7% (8/479)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451D82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4.5% (19/418)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2DF659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6.6 % (9/137)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F49BFA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39.3% (11/28)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B4B3DE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40.0% (2/5)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09333B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A32E68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4.3% (52/1,223)</w:t>
            </w:r>
          </w:p>
        </w:tc>
      </w:tr>
      <w:tr w:rsidR="000A1334" w:rsidRPr="00EB3772" w14:paraId="55B991FE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021A4D05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Women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6095DA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05BC42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(0/24)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B80611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0.4% (1/226)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71951E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1.8% (5/271)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167B448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4.3% (4/93)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27BEBD4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25% (3/12)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712C3E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5F39BB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7DA8F48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2.1% (13/627)</w:t>
            </w:r>
          </w:p>
        </w:tc>
      </w:tr>
      <w:tr w:rsidR="000A1334" w:rsidRPr="00EB3772" w14:paraId="646F965A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4B22AAE5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Men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C02E312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5CDCEC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1.6% (2/123)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3828CB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2.8% (7/253)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25C71C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9.5% (14/147)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F862628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11.4% (5/44)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87282D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50.0% (8/16)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C12D97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50% (2/4)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A2E404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B65335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6.5% (39/596)</w:t>
            </w:r>
          </w:p>
        </w:tc>
      </w:tr>
      <w:tr w:rsidR="000A1334" w:rsidRPr="00EB3772" w14:paraId="4F5BEFE6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27E7DD4E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Age ≥ 70yr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521AE5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828F6A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68B120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7.7% (1/13)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03E5FC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22.9% (8/35)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3EDC7C2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15.0% (6/40)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415559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66.7% (8/12)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1813BD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5E1E44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6002A1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24.3% (25/103)</w:t>
            </w:r>
          </w:p>
        </w:tc>
      </w:tr>
      <w:tr w:rsidR="000A1334" w:rsidRPr="00EB3772" w14:paraId="5DC12C4B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150F3D33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Age &lt; 70yr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4AB7D8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1FC9AF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1.4% (2/146)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2D28CB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1.5% (7/466)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26C1F4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2.9% (11/383)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8F9548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3.1% (3/97)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02D193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18.8% (3/16)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D2DEA3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25% (1/4)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57FFF0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A67735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2.4% (27/1,120)</w:t>
            </w:r>
          </w:p>
        </w:tc>
      </w:tr>
      <w:tr w:rsidR="000A1334" w:rsidRPr="00EB3772" w14:paraId="68CBD6DB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56CD28F7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7A95EE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7AA8F38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33.3% (1/3)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545463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6.7% (1/15)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DA4656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15.8% (3/19)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6D3190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30% (3/10)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B74F27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(2/2)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087C5D4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3BD521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1035B2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20.4% (10/49)</w:t>
            </w:r>
          </w:p>
        </w:tc>
      </w:tr>
      <w:tr w:rsidR="000A1334" w:rsidRPr="00EB3772" w14:paraId="3676DCD3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6EFE6F8A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No Diabetes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209F51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30D86F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0.7% (1/142)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00AB3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1.5% (7/456)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9B5613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4.1% (16/392)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E5FDED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4.9% (6/122)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EF49FB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34.8% (8/23)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A11A5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40% (2/5)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47D093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BD6B1F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3.6% (41/1,149)</w:t>
            </w:r>
          </w:p>
        </w:tc>
      </w:tr>
      <w:tr w:rsidR="000A1334" w:rsidRPr="00EB3772" w14:paraId="6224F22A" w14:textId="77777777" w:rsidTr="004C373A">
        <w:trPr>
          <w:trHeight w:val="633"/>
        </w:trPr>
        <w:tc>
          <w:tcPr>
            <w:tcW w:w="1871" w:type="dxa"/>
            <w:tcBorders>
              <w:top w:val="nil"/>
              <w:bottom w:val="nil"/>
            </w:tcBorders>
          </w:tcPr>
          <w:p w14:paraId="0902610C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Obesity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B51CD6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C4172D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6.3% (1/16)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5DF38B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2.5% (2/79)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F90589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3.7% (3/81)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FA37FF5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9.4% (3/32)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E70B17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44.4% (4/9)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4543B4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E72FD1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C653812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5.9% (13/219)</w:t>
            </w:r>
          </w:p>
        </w:tc>
      </w:tr>
      <w:tr w:rsidR="000A1334" w:rsidRPr="00EB3772" w14:paraId="3C78B496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3E6B171D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No Obesity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D6295EB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A1E1EC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0.8% (1/131)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09094C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1.5% (6/399)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5A8B59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4.8% (16/333)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44B4224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5.8% (6/104)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635223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36.8% (7/19)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F6E683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66.7% (2/3)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A1679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00FE2B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3.9% (39/998)</w:t>
            </w:r>
          </w:p>
        </w:tc>
      </w:tr>
      <w:tr w:rsidR="000A1334" w:rsidRPr="00EB3772" w14:paraId="3114F6C1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7DB4A3DF" w14:textId="77777777" w:rsidR="000A1334" w:rsidRPr="00EB3772" w:rsidRDefault="00EB3772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 xml:space="preserve">Any 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LVH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5FFA9D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C241C8A" w14:textId="77777777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06795C6" w14:textId="77777777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6.1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49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0E9BD40" w14:textId="77777777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9.1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88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20DFE7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9.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5/5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DE705C1" w14:textId="77777777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.9%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2D46DC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40% (2/5)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A84576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218EBA6" w14:textId="6466096D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11.9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26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218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A1334" w:rsidRPr="00EB3772" w14:paraId="619CC28D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0C4B0D7A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No LVH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650C01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2E6D441" w14:textId="07FA0B28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1.4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C699288" w14:textId="3D8D66A1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1.2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429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277233" w14:textId="78EBE0D4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3.4% (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327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550609" w14:textId="3E68373F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4C373A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DD57CAF" w14:textId="5E946B74" w:rsidR="000A1334" w:rsidRPr="00EB3772" w:rsidRDefault="004C373A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21D1154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02E8F7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543B5A9" w14:textId="09E5B546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2.</w:t>
            </w:r>
            <w:r w:rsidR="004C373A">
              <w:rPr>
                <w:rFonts w:ascii="Arial" w:eastAsia="Calibri" w:hAnsi="Arial" w:cs="Arial"/>
                <w:sz w:val="20"/>
                <w:szCs w:val="20"/>
                <w:lang w:val="en-GB"/>
              </w:rPr>
              <w:t>6</w:t>
            </w: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% (2</w:t>
            </w:r>
            <w:r w:rsidR="004C373A">
              <w:rPr>
                <w:rFonts w:ascii="Arial" w:eastAsia="Calibri" w:hAnsi="Arial" w:cs="Arial"/>
                <w:sz w:val="20"/>
                <w:szCs w:val="20"/>
                <w:lang w:val="en-GB"/>
              </w:rPr>
              <w:t>6</w:t>
            </w: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 w:rsidR="004C373A">
              <w:rPr>
                <w:rFonts w:ascii="Arial" w:eastAsia="Calibri" w:hAnsi="Arial" w:cs="Arial"/>
                <w:sz w:val="20"/>
                <w:szCs w:val="20"/>
                <w:lang w:val="en-GB"/>
              </w:rPr>
              <w:t>1,001</w:t>
            </w: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A1334" w:rsidRPr="00EB3772" w14:paraId="08C2E41B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55E07F3B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LVD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07DEEF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A44A51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(0/13)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67D26E9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(0/37)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A4A9928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4.9% (2/41)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AE2453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5.0% (1/20)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585EC8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50.0% (4/8)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DCEDA1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33.3% (1/3)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390A9C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FCDE47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7.3% (9/124))</w:t>
            </w:r>
          </w:p>
        </w:tc>
      </w:tr>
      <w:tr w:rsidR="000A1334" w:rsidRPr="00EB3772" w14:paraId="1E7714D1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37B593BC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No LVD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BF1686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73F918A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1.5% (2/133)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CBF053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1.8% (8/442)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738F88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4.5% (17/376)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FA27D07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6.8% (8/117)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7A33B4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35.0% (7/20)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C26D6F0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50% (1/2)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910601F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444622D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3.9% (43/1,097)</w:t>
            </w:r>
          </w:p>
        </w:tc>
      </w:tr>
      <w:tr w:rsidR="000A1334" w:rsidRPr="00EB3772" w14:paraId="0CAB89D0" w14:textId="77777777" w:rsidTr="005B10C6">
        <w:tc>
          <w:tcPr>
            <w:tcW w:w="1871" w:type="dxa"/>
            <w:tcBorders>
              <w:top w:val="nil"/>
              <w:bottom w:val="nil"/>
            </w:tcBorders>
          </w:tcPr>
          <w:p w14:paraId="59665FCE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Any of the listed diseases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7763F6C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(0/1)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E6BE70E" w14:textId="2BC2E9AB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3.4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(1/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C8BCF3E" w14:textId="3381462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2.8% (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4/145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A9A381F" w14:textId="552DDAE4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7.1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70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967B262" w14:textId="0024A7CE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(7/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79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A33517C" w14:textId="7E249AA1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DC9F3DE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40% (2/5)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79D3BD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100% (1/1)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60D05FD" w14:textId="7BAB0BE9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8.0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% (3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6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451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A1334" w:rsidRPr="00EB3772" w14:paraId="4E28B2DB" w14:textId="77777777" w:rsidTr="005B10C6">
        <w:tc>
          <w:tcPr>
            <w:tcW w:w="1871" w:type="dxa"/>
            <w:tcBorders>
              <w:top w:val="nil"/>
            </w:tcBorders>
          </w:tcPr>
          <w:p w14:paraId="2BD2AE4E" w14:textId="77777777" w:rsidR="000A1334" w:rsidRPr="00EB3772" w:rsidRDefault="000A1334" w:rsidP="005B10C6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None of the listed diseases</w:t>
            </w:r>
          </w:p>
        </w:tc>
        <w:tc>
          <w:tcPr>
            <w:tcW w:w="1474" w:type="dxa"/>
            <w:tcBorders>
              <w:top w:val="nil"/>
            </w:tcBorders>
          </w:tcPr>
          <w:p w14:paraId="4C75B396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0% (0/7)</w:t>
            </w:r>
          </w:p>
        </w:tc>
        <w:tc>
          <w:tcPr>
            <w:tcW w:w="1474" w:type="dxa"/>
            <w:tcBorders>
              <w:top w:val="nil"/>
            </w:tcBorders>
          </w:tcPr>
          <w:p w14:paraId="5A7765BF" w14:textId="4C0AA269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0.9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(1/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115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</w:tcBorders>
          </w:tcPr>
          <w:p w14:paraId="31872B93" w14:textId="395B5B9B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330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</w:tcBorders>
          </w:tcPr>
          <w:p w14:paraId="299F826A" w14:textId="2B56CFCC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% (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4E5A88"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</w:tcBorders>
          </w:tcPr>
          <w:p w14:paraId="675AF871" w14:textId="467AD625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3.6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(2/5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</w:tcBorders>
          </w:tcPr>
          <w:p w14:paraId="27FA0262" w14:textId="057C3FB9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16.7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% (1/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0A1334" w:rsidRPr="00EB377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74" w:type="dxa"/>
            <w:tcBorders>
              <w:top w:val="nil"/>
            </w:tcBorders>
          </w:tcPr>
          <w:p w14:paraId="3D3A42B1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474" w:type="dxa"/>
            <w:tcBorders>
              <w:top w:val="nil"/>
            </w:tcBorders>
          </w:tcPr>
          <w:p w14:paraId="7F1D5903" w14:textId="77777777" w:rsidR="000A1334" w:rsidRPr="00EB3772" w:rsidRDefault="000A1334" w:rsidP="005B10C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3772">
              <w:rPr>
                <w:rFonts w:ascii="Arial" w:hAnsi="Arial" w:cs="Arial"/>
                <w:sz w:val="20"/>
                <w:szCs w:val="20"/>
                <w:lang w:val="en-GB"/>
              </w:rPr>
              <w:t>(0/0)</w:t>
            </w:r>
          </w:p>
        </w:tc>
        <w:tc>
          <w:tcPr>
            <w:tcW w:w="1757" w:type="dxa"/>
            <w:tcBorders>
              <w:top w:val="nil"/>
            </w:tcBorders>
          </w:tcPr>
          <w:p w14:paraId="23ECCAB1" w14:textId="6FD0CFEF" w:rsidR="000A1334" w:rsidRPr="00EB3772" w:rsidRDefault="004E5A88" w:rsidP="005B10C6">
            <w:pPr>
              <w:spacing w:before="12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2.0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% (1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754</w:t>
            </w:r>
            <w:r w:rsidR="000A1334" w:rsidRPr="00EB377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0A624B23" w14:textId="62BE2A2C" w:rsidR="000A1334" w:rsidRPr="00EB3772" w:rsidRDefault="000A1334" w:rsidP="00D96221">
      <w:pPr>
        <w:spacing w:before="120" w:after="0" w:line="360" w:lineRule="auto"/>
        <w:jc w:val="both"/>
        <w:rPr>
          <w:lang w:val="en-GB"/>
        </w:rPr>
      </w:pPr>
      <w:r w:rsidRPr="00EB3772">
        <w:rPr>
          <w:rFonts w:ascii="Arial" w:hAnsi="Arial" w:cs="Arial"/>
          <w:sz w:val="20"/>
          <w:szCs w:val="20"/>
          <w:lang w:val="en-GB"/>
        </w:rPr>
        <w:t>CVD death: death from cardiovascular diseases. Obesity: body mass index &gt; 30kg/m</w:t>
      </w:r>
      <w:r w:rsidRPr="00EB3772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EB3772">
        <w:rPr>
          <w:rFonts w:ascii="Arial" w:hAnsi="Arial" w:cs="Arial"/>
          <w:sz w:val="20"/>
          <w:szCs w:val="20"/>
          <w:lang w:val="en-GB"/>
        </w:rPr>
        <w:t xml:space="preserve">. </w:t>
      </w:r>
      <w:r w:rsidR="00EB3772" w:rsidRPr="00EB3772">
        <w:rPr>
          <w:rFonts w:ascii="Arial" w:hAnsi="Arial" w:cs="Arial"/>
          <w:sz w:val="20"/>
          <w:szCs w:val="20"/>
          <w:lang w:val="en-GB"/>
        </w:rPr>
        <w:t xml:space="preserve">Any </w:t>
      </w:r>
      <w:r w:rsidRPr="00EB3772">
        <w:rPr>
          <w:rFonts w:ascii="Arial" w:hAnsi="Arial" w:cs="Arial"/>
          <w:sz w:val="20"/>
          <w:szCs w:val="20"/>
          <w:lang w:val="en-GB"/>
        </w:rPr>
        <w:t>LVH: Left ventricular hypertrophy; left ventricular mass to body surface area &gt; 1</w:t>
      </w:r>
      <w:r w:rsidR="00A57383">
        <w:rPr>
          <w:rFonts w:ascii="Arial" w:hAnsi="Arial" w:cs="Arial"/>
          <w:sz w:val="20"/>
          <w:szCs w:val="20"/>
          <w:lang w:val="en-GB"/>
        </w:rPr>
        <w:t>15</w:t>
      </w:r>
      <w:r w:rsidRPr="00EB3772">
        <w:rPr>
          <w:rFonts w:ascii="Arial" w:hAnsi="Arial" w:cs="Arial"/>
          <w:sz w:val="20"/>
          <w:szCs w:val="20"/>
          <w:lang w:val="en-GB"/>
        </w:rPr>
        <w:t>g/m</w:t>
      </w:r>
      <w:r w:rsidRPr="00EB3772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EB3772">
        <w:rPr>
          <w:rFonts w:ascii="Arial" w:hAnsi="Arial" w:cs="Arial"/>
          <w:sz w:val="20"/>
          <w:szCs w:val="20"/>
          <w:lang w:val="en-GB"/>
        </w:rPr>
        <w:t xml:space="preserve"> (men) or &gt; </w:t>
      </w:r>
      <w:r w:rsidR="00A57383">
        <w:rPr>
          <w:rFonts w:ascii="Arial" w:hAnsi="Arial" w:cs="Arial"/>
          <w:sz w:val="20"/>
          <w:szCs w:val="20"/>
          <w:lang w:val="en-GB"/>
        </w:rPr>
        <w:t>95</w:t>
      </w:r>
      <w:r w:rsidRPr="00EB3772">
        <w:rPr>
          <w:rFonts w:ascii="Arial" w:hAnsi="Arial" w:cs="Arial"/>
          <w:sz w:val="20"/>
          <w:szCs w:val="20"/>
          <w:lang w:val="en-GB"/>
        </w:rPr>
        <w:t>g/m</w:t>
      </w:r>
      <w:r w:rsidRPr="00EB3772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EB3772">
        <w:rPr>
          <w:rFonts w:ascii="Arial" w:hAnsi="Arial" w:cs="Arial"/>
          <w:sz w:val="20"/>
          <w:szCs w:val="20"/>
          <w:lang w:val="en-GB"/>
        </w:rPr>
        <w:t xml:space="preserve"> (women). LVD: systolic left ventricular dysfunction defined as ejection fraction below 55%. Any / </w:t>
      </w:r>
      <w:r w:rsidR="00202D6E" w:rsidRPr="00EB3772">
        <w:rPr>
          <w:rFonts w:ascii="Arial" w:hAnsi="Arial" w:cs="Arial"/>
          <w:sz w:val="20"/>
          <w:szCs w:val="20"/>
          <w:lang w:val="en-GB"/>
        </w:rPr>
        <w:t>none</w:t>
      </w:r>
      <w:r w:rsidRPr="00EB3772">
        <w:rPr>
          <w:rFonts w:ascii="Arial" w:hAnsi="Arial" w:cs="Arial"/>
          <w:sz w:val="20"/>
          <w:szCs w:val="20"/>
          <w:lang w:val="en-GB"/>
        </w:rPr>
        <w:t xml:space="preserve"> of the listed diseases: at least one / none of the diseases diabetes, obesity, LVH or LVD.</w:t>
      </w:r>
    </w:p>
    <w:p w14:paraId="77E92D71" w14:textId="77777777" w:rsidR="000A1334" w:rsidRPr="00EB3772" w:rsidRDefault="000A1334" w:rsidP="00D96221">
      <w:pPr>
        <w:spacing w:before="120" w:after="0" w:line="360" w:lineRule="auto"/>
        <w:jc w:val="both"/>
        <w:rPr>
          <w:lang w:val="en-GB"/>
        </w:rPr>
        <w:sectPr w:rsidR="000A1334" w:rsidRPr="00EB3772" w:rsidSect="000A1334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14:paraId="47813CF0" w14:textId="128F3A84" w:rsidR="00D96221" w:rsidRPr="00EB3772" w:rsidRDefault="000A1334" w:rsidP="00D96221">
      <w:pPr>
        <w:spacing w:before="120" w:after="0" w:line="360" w:lineRule="auto"/>
        <w:jc w:val="both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b/>
          <w:lang w:val="en-GB"/>
        </w:rPr>
        <w:lastRenderedPageBreak/>
        <w:t>S</w:t>
      </w:r>
      <w:r w:rsidR="002E35D8">
        <w:rPr>
          <w:rFonts w:ascii="Arial" w:hAnsi="Arial" w:cs="Arial"/>
          <w:b/>
          <w:lang w:val="en-GB"/>
        </w:rPr>
        <w:t>1 File</w:t>
      </w:r>
      <w:r w:rsidR="00697308">
        <w:rPr>
          <w:rFonts w:ascii="Arial" w:hAnsi="Arial" w:cs="Arial"/>
          <w:b/>
          <w:lang w:val="en-GB"/>
        </w:rPr>
        <w:t xml:space="preserve"> Table </w:t>
      </w:r>
      <w:r w:rsidR="002E35D8">
        <w:rPr>
          <w:rFonts w:ascii="Arial" w:hAnsi="Arial" w:cs="Arial"/>
          <w:b/>
          <w:lang w:val="en-GB"/>
        </w:rPr>
        <w:t>B</w:t>
      </w:r>
      <w:r w:rsidR="00D96221" w:rsidRPr="00EB3772">
        <w:rPr>
          <w:rFonts w:ascii="Arial" w:hAnsi="Arial" w:cs="Arial"/>
          <w:b/>
          <w:lang w:val="en-GB"/>
        </w:rPr>
        <w:t>: Increased</w:t>
      </w:r>
      <w:r w:rsidR="00D96221" w:rsidRPr="00EB3772">
        <w:rPr>
          <w:rFonts w:ascii="Arial" w:hAnsi="Arial" w:cs="Arial"/>
          <w:lang w:val="en-GB"/>
        </w:rPr>
        <w:t xml:space="preserve"> </w:t>
      </w:r>
      <w:r w:rsidR="00D96221" w:rsidRPr="00EB3772">
        <w:rPr>
          <w:rFonts w:ascii="Arial" w:hAnsi="Arial" w:cs="Arial"/>
          <w:b/>
          <w:lang w:val="en-GB"/>
        </w:rPr>
        <w:t>relative risk for cardiovascular death by higher BNP levels.</w:t>
      </w:r>
      <w:r w:rsidR="00D96221" w:rsidRPr="00EB3772">
        <w:rPr>
          <w:rFonts w:ascii="Arial" w:hAnsi="Arial" w:cs="Arial"/>
          <w:lang w:val="en-GB"/>
        </w:rPr>
        <w:t xml:space="preserve"> </w:t>
      </w:r>
    </w:p>
    <w:p w14:paraId="440BAAD0" w14:textId="77777777" w:rsidR="00D96221" w:rsidRPr="00EB3772" w:rsidRDefault="00137CBD" w:rsidP="00D96221">
      <w:pPr>
        <w:spacing w:before="120" w:after="0" w:line="360" w:lineRule="auto"/>
        <w:jc w:val="both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>The analyses of Table 2</w:t>
      </w:r>
      <w:r w:rsidR="00D96221" w:rsidRPr="00EB3772">
        <w:rPr>
          <w:rFonts w:ascii="Arial" w:hAnsi="Arial" w:cs="Arial"/>
          <w:lang w:val="en-GB"/>
        </w:rPr>
        <w:t xml:space="preserve"> were repeated using blood BNP levels in place of NT-proBNP levels. Shown are hazard ratio estimates for cardiovascular death per unit log BNP and P-values using the Cox proportional hazard regression model without and with various adjustments. </w:t>
      </w:r>
      <w:r w:rsidR="00EB3772" w:rsidRPr="00EB3772">
        <w:rPr>
          <w:rFonts w:ascii="Arial" w:hAnsi="Arial" w:cs="Arial"/>
          <w:lang w:val="en-GB"/>
        </w:rPr>
        <w:t>Analysed</w:t>
      </w:r>
      <w:r w:rsidR="00C74D41" w:rsidRPr="00EB3772">
        <w:rPr>
          <w:rFonts w:ascii="Arial" w:hAnsi="Arial" w:cs="Arial"/>
          <w:lang w:val="en-GB"/>
        </w:rPr>
        <w:t xml:space="preserve"> are 1,223 subjects </w:t>
      </w:r>
      <w:r w:rsidR="00D96221" w:rsidRPr="00EB3772">
        <w:rPr>
          <w:rFonts w:ascii="Arial" w:hAnsi="Arial" w:cs="Arial"/>
          <w:lang w:val="en-GB"/>
        </w:rPr>
        <w:t xml:space="preserve">including 52 deaths during a long-term follow-up (median 12.9 years, min = 0.1year, max =13.2years) in a general population 25 to 74 years of </w:t>
      </w:r>
      <w:r w:rsidR="0017566B" w:rsidRPr="00EB3772">
        <w:rPr>
          <w:rFonts w:ascii="Arial" w:hAnsi="Arial" w:cs="Arial"/>
          <w:lang w:val="en-GB"/>
        </w:rPr>
        <w:t>age.</w:t>
      </w:r>
    </w:p>
    <w:p w14:paraId="0EA4CF6C" w14:textId="77777777" w:rsidR="00D96221" w:rsidRPr="00EB3772" w:rsidRDefault="00D96221" w:rsidP="00D96221">
      <w:pPr>
        <w:spacing w:before="120" w:after="0" w:line="360" w:lineRule="auto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96221" w:rsidRPr="00EB3772" w14:paraId="60182A59" w14:textId="77777777" w:rsidTr="005B10C6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3B61E40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5CB36A0B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Hazard Ratio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9F81E4E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95% CI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EAF8F45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p-Value</w:t>
            </w:r>
          </w:p>
        </w:tc>
      </w:tr>
      <w:tr w:rsidR="00D96221" w:rsidRPr="00EB3772" w14:paraId="36C1C3FB" w14:textId="77777777" w:rsidTr="005B10C6">
        <w:tc>
          <w:tcPr>
            <w:tcW w:w="2303" w:type="dxa"/>
            <w:tcBorders>
              <w:top w:val="single" w:sz="4" w:space="0" w:color="auto"/>
            </w:tcBorders>
          </w:tcPr>
          <w:p w14:paraId="1A1D81E9" w14:textId="196CD3A2" w:rsidR="00D96221" w:rsidRPr="00EB3772" w:rsidRDefault="00202D6E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Unadjusted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790D787F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2.46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14D48A77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1.92 to 3.14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38D0A11E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1.06*10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-12</w:t>
            </w:r>
          </w:p>
        </w:tc>
      </w:tr>
      <w:tr w:rsidR="00D96221" w:rsidRPr="00EB3772" w14:paraId="248FBB9E" w14:textId="77777777" w:rsidTr="005B10C6">
        <w:tc>
          <w:tcPr>
            <w:tcW w:w="2303" w:type="dxa"/>
          </w:tcPr>
          <w:p w14:paraId="428843FB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Model I</w:t>
            </w:r>
          </w:p>
        </w:tc>
        <w:tc>
          <w:tcPr>
            <w:tcW w:w="2303" w:type="dxa"/>
          </w:tcPr>
          <w:p w14:paraId="00A4DF2F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1.49</w:t>
            </w:r>
          </w:p>
        </w:tc>
        <w:tc>
          <w:tcPr>
            <w:tcW w:w="2303" w:type="dxa"/>
          </w:tcPr>
          <w:p w14:paraId="5012D03C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1.15 to 1.94</w:t>
            </w:r>
          </w:p>
        </w:tc>
        <w:tc>
          <w:tcPr>
            <w:tcW w:w="2303" w:type="dxa"/>
          </w:tcPr>
          <w:p w14:paraId="7CCB768B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2.76*10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-3</w:t>
            </w:r>
          </w:p>
        </w:tc>
      </w:tr>
      <w:tr w:rsidR="00D96221" w:rsidRPr="00EB3772" w14:paraId="5B14A153" w14:textId="77777777" w:rsidTr="005B10C6">
        <w:tc>
          <w:tcPr>
            <w:tcW w:w="2303" w:type="dxa"/>
          </w:tcPr>
          <w:p w14:paraId="391D5F76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Model II</w:t>
            </w:r>
          </w:p>
        </w:tc>
        <w:tc>
          <w:tcPr>
            <w:tcW w:w="2303" w:type="dxa"/>
          </w:tcPr>
          <w:p w14:paraId="36E3FB26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1.56</w:t>
            </w:r>
          </w:p>
        </w:tc>
        <w:tc>
          <w:tcPr>
            <w:tcW w:w="2303" w:type="dxa"/>
          </w:tcPr>
          <w:p w14:paraId="6326AD01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1.20 to 2.03</w:t>
            </w:r>
          </w:p>
        </w:tc>
        <w:tc>
          <w:tcPr>
            <w:tcW w:w="2303" w:type="dxa"/>
          </w:tcPr>
          <w:p w14:paraId="5DC7F526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7.97*10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-4</w:t>
            </w:r>
          </w:p>
        </w:tc>
      </w:tr>
      <w:tr w:rsidR="00D96221" w:rsidRPr="00EB3772" w14:paraId="521177EF" w14:textId="77777777" w:rsidTr="005B10C6">
        <w:tc>
          <w:tcPr>
            <w:tcW w:w="2303" w:type="dxa"/>
            <w:tcBorders>
              <w:bottom w:val="single" w:sz="4" w:space="0" w:color="auto"/>
            </w:tcBorders>
          </w:tcPr>
          <w:p w14:paraId="417DC3EB" w14:textId="77777777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Model III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0D1F540" w14:textId="5C865F6D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1.3</w:t>
            </w:r>
            <w:r w:rsidR="00975941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1BA5AC9" w14:textId="779981DB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0.9</w:t>
            </w:r>
            <w:r w:rsidR="00975941">
              <w:rPr>
                <w:rFonts w:ascii="Arial" w:hAnsi="Arial" w:cs="Arial"/>
                <w:lang w:val="en-GB"/>
              </w:rPr>
              <w:t>6</w:t>
            </w:r>
            <w:r w:rsidRPr="00EB3772">
              <w:rPr>
                <w:rFonts w:ascii="Arial" w:hAnsi="Arial" w:cs="Arial"/>
                <w:lang w:val="en-GB"/>
              </w:rPr>
              <w:t xml:space="preserve"> to 1.</w:t>
            </w:r>
            <w:r w:rsidR="00975941">
              <w:rPr>
                <w:rFonts w:ascii="Arial" w:hAnsi="Arial" w:cs="Arial"/>
                <w:lang w:val="en-GB"/>
              </w:rPr>
              <w:t>95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39B63F" w14:textId="425EC32C" w:rsidR="00D96221" w:rsidRPr="00EB3772" w:rsidRDefault="00D9622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0.0</w:t>
            </w:r>
            <w:r w:rsidR="00975941">
              <w:rPr>
                <w:rFonts w:ascii="Arial" w:hAnsi="Arial" w:cs="Arial"/>
                <w:lang w:val="en-GB"/>
              </w:rPr>
              <w:t>79</w:t>
            </w:r>
          </w:p>
        </w:tc>
      </w:tr>
    </w:tbl>
    <w:p w14:paraId="0332FEFE" w14:textId="77777777" w:rsidR="00D96221" w:rsidRPr="00EB3772" w:rsidRDefault="00D96221" w:rsidP="00D96221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Model I: Adjustment for age and sex. </w:t>
      </w:r>
    </w:p>
    <w:p w14:paraId="566D10B7" w14:textId="31D10EB0" w:rsidR="00D96221" w:rsidRPr="00EB3772" w:rsidRDefault="00D96221" w:rsidP="00D96221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Model II (Clinical risk factors): Adjustment for age, sex, serum creatinine, hypertension, diabetes, BMI and the ratio of total to </w:t>
      </w:r>
      <w:r w:rsidR="00202D6E" w:rsidRPr="00EB3772">
        <w:rPr>
          <w:rFonts w:ascii="Arial" w:hAnsi="Arial" w:cs="Arial"/>
          <w:lang w:val="en-GB"/>
        </w:rPr>
        <w:t>high-density</w:t>
      </w:r>
      <w:r w:rsidRPr="00EB3772">
        <w:rPr>
          <w:rFonts w:ascii="Arial" w:hAnsi="Arial" w:cs="Arial"/>
          <w:lang w:val="en-GB"/>
        </w:rPr>
        <w:t xml:space="preserve"> lipoprotein. </w:t>
      </w:r>
    </w:p>
    <w:p w14:paraId="31273066" w14:textId="48725509" w:rsidR="00D96221" w:rsidRPr="00EB3772" w:rsidRDefault="00D96221" w:rsidP="00D96221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Model III (Clinical and echocardiographic risk factors): As Model II additionally adjusted for </w:t>
      </w:r>
      <w:r w:rsidR="00975941" w:rsidRPr="00E26311">
        <w:rPr>
          <w:rFonts w:ascii="Arial" w:hAnsi="Arial" w:cs="Arial"/>
          <w:lang w:val="en-GB"/>
        </w:rPr>
        <w:t>LVMi</w:t>
      </w:r>
      <w:r w:rsidR="00975941">
        <w:rPr>
          <w:rFonts w:ascii="Arial" w:hAnsi="Arial" w:cs="Arial"/>
          <w:lang w:val="en-GB"/>
        </w:rPr>
        <w:t>,</w:t>
      </w:r>
      <w:r w:rsidR="00975941" w:rsidRPr="00E26311">
        <w:rPr>
          <w:rFonts w:ascii="Arial" w:hAnsi="Arial" w:cs="Arial"/>
          <w:lang w:val="en-GB"/>
        </w:rPr>
        <w:t xml:space="preserve"> EF</w:t>
      </w:r>
      <w:r w:rsidR="00975941">
        <w:rPr>
          <w:rFonts w:ascii="Arial" w:hAnsi="Arial" w:cs="Arial"/>
          <w:lang w:val="en-GB"/>
        </w:rPr>
        <w:t xml:space="preserve"> and signs of left ventricular diastolic dysfunction (left atrial enlargement, E/A ratio below 0.75).</w:t>
      </w:r>
    </w:p>
    <w:p w14:paraId="47788375" w14:textId="77777777" w:rsidR="00D96221" w:rsidRPr="00EB3772" w:rsidRDefault="00D96221" w:rsidP="00515645">
      <w:pPr>
        <w:spacing w:line="360" w:lineRule="auto"/>
        <w:rPr>
          <w:lang w:val="en-GB"/>
        </w:rPr>
      </w:pPr>
    </w:p>
    <w:p w14:paraId="75580780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4D24BE33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15A17861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6E93F083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3C7EB22C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63862111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2BAF7646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055920E4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474F8CEA" w14:textId="77777777" w:rsidR="00B351E7" w:rsidRPr="00EB3772" w:rsidRDefault="00B351E7" w:rsidP="00515645">
      <w:pPr>
        <w:spacing w:line="360" w:lineRule="auto"/>
        <w:rPr>
          <w:lang w:val="en-GB"/>
        </w:rPr>
      </w:pPr>
    </w:p>
    <w:p w14:paraId="51DDCECA" w14:textId="77777777" w:rsidR="00461DA6" w:rsidRPr="00EB3772" w:rsidRDefault="00461DA6" w:rsidP="00461DA6">
      <w:pPr>
        <w:spacing w:after="0" w:line="360" w:lineRule="auto"/>
        <w:rPr>
          <w:rFonts w:ascii="Arial" w:hAnsi="Arial" w:cs="Arial"/>
          <w:lang w:val="en-GB"/>
        </w:rPr>
      </w:pPr>
    </w:p>
    <w:p w14:paraId="4552F6CC" w14:textId="77777777" w:rsidR="00461DA6" w:rsidRPr="00EB3772" w:rsidRDefault="00461DA6" w:rsidP="00461DA6">
      <w:pPr>
        <w:spacing w:after="0" w:line="360" w:lineRule="auto"/>
        <w:rPr>
          <w:rFonts w:ascii="Arial" w:hAnsi="Arial" w:cs="Arial"/>
          <w:lang w:val="en-GB"/>
        </w:rPr>
      </w:pPr>
    </w:p>
    <w:p w14:paraId="1AD2BAAA" w14:textId="77777777" w:rsidR="00461DA6" w:rsidRPr="00EB3772" w:rsidRDefault="00461DA6" w:rsidP="00461DA6">
      <w:pPr>
        <w:spacing w:after="0" w:line="360" w:lineRule="auto"/>
        <w:rPr>
          <w:rFonts w:ascii="Arial" w:hAnsi="Arial" w:cs="Arial"/>
          <w:lang w:val="en-GB"/>
        </w:rPr>
      </w:pPr>
    </w:p>
    <w:p w14:paraId="214FDB55" w14:textId="77777777" w:rsidR="00461DA6" w:rsidRPr="00EB3772" w:rsidRDefault="00461DA6" w:rsidP="00461DA6">
      <w:pPr>
        <w:spacing w:after="0" w:line="360" w:lineRule="auto"/>
        <w:rPr>
          <w:rFonts w:ascii="Arial" w:hAnsi="Arial" w:cs="Arial"/>
          <w:lang w:val="en-GB"/>
        </w:rPr>
      </w:pPr>
    </w:p>
    <w:p w14:paraId="408A1BFB" w14:textId="4CE54E37" w:rsidR="00461DA6" w:rsidRPr="00EB3772" w:rsidRDefault="000A1334" w:rsidP="00461DA6">
      <w:pPr>
        <w:spacing w:after="0" w:line="360" w:lineRule="auto"/>
        <w:rPr>
          <w:rFonts w:ascii="Arial" w:hAnsi="Arial" w:cs="Arial"/>
          <w:b/>
          <w:lang w:val="en-GB"/>
        </w:rPr>
      </w:pPr>
      <w:r w:rsidRPr="00EB3772">
        <w:rPr>
          <w:rFonts w:ascii="Arial" w:hAnsi="Arial" w:cs="Arial"/>
          <w:b/>
          <w:lang w:val="en-GB"/>
        </w:rPr>
        <w:lastRenderedPageBreak/>
        <w:t>S</w:t>
      </w:r>
      <w:r w:rsidR="002E35D8">
        <w:rPr>
          <w:rFonts w:ascii="Arial" w:hAnsi="Arial" w:cs="Arial"/>
          <w:b/>
          <w:lang w:val="en-GB"/>
        </w:rPr>
        <w:t xml:space="preserve"> 1 File</w:t>
      </w:r>
      <w:r w:rsidR="00697308">
        <w:rPr>
          <w:rFonts w:ascii="Arial" w:hAnsi="Arial" w:cs="Arial"/>
          <w:b/>
          <w:lang w:val="en-GB"/>
        </w:rPr>
        <w:t xml:space="preserve"> Table </w:t>
      </w:r>
      <w:r w:rsidR="002E35D8">
        <w:rPr>
          <w:rFonts w:ascii="Arial" w:hAnsi="Arial" w:cs="Arial"/>
          <w:b/>
          <w:lang w:val="en-GB"/>
        </w:rPr>
        <w:t>C</w:t>
      </w:r>
      <w:r w:rsidR="00461DA6" w:rsidRPr="00EB3772">
        <w:rPr>
          <w:rFonts w:ascii="Arial" w:hAnsi="Arial" w:cs="Arial"/>
          <w:b/>
          <w:lang w:val="en-GB"/>
        </w:rPr>
        <w:t>: Increased relative risk for cardiovascular mortality by log B</w:t>
      </w:r>
      <w:r w:rsidR="00E563DE" w:rsidRPr="00EB3772">
        <w:rPr>
          <w:rFonts w:ascii="Arial" w:hAnsi="Arial" w:cs="Arial"/>
          <w:b/>
          <w:lang w:val="en-GB"/>
        </w:rPr>
        <w:t>NP even in the absence of relevant</w:t>
      </w:r>
      <w:r w:rsidR="00461DA6" w:rsidRPr="00EB3772">
        <w:rPr>
          <w:rFonts w:ascii="Arial" w:hAnsi="Arial" w:cs="Arial"/>
          <w:b/>
          <w:lang w:val="en-GB"/>
        </w:rPr>
        <w:t xml:space="preserve"> LVH. </w:t>
      </w:r>
    </w:p>
    <w:p w14:paraId="0D6053D0" w14:textId="77777777" w:rsidR="00461DA6" w:rsidRPr="00EB3772" w:rsidRDefault="00137CBD" w:rsidP="00461DA6">
      <w:pPr>
        <w:spacing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The analyses </w:t>
      </w:r>
      <w:r w:rsidR="0017566B" w:rsidRPr="00EB3772">
        <w:rPr>
          <w:rFonts w:ascii="Arial" w:hAnsi="Arial" w:cs="Arial"/>
          <w:lang w:val="en-GB"/>
        </w:rPr>
        <w:t>of Table</w:t>
      </w:r>
      <w:r w:rsidRPr="00EB3772">
        <w:rPr>
          <w:rFonts w:ascii="Arial" w:hAnsi="Arial" w:cs="Arial"/>
          <w:lang w:val="en-GB"/>
        </w:rPr>
        <w:t xml:space="preserve"> 2</w:t>
      </w:r>
      <w:r w:rsidR="00461DA6" w:rsidRPr="00EB3772">
        <w:rPr>
          <w:rFonts w:ascii="Arial" w:hAnsi="Arial" w:cs="Arial"/>
          <w:lang w:val="en-GB"/>
        </w:rPr>
        <w:t xml:space="preserve"> were repeated using blood BNP levels in place of NT-proBNP</w:t>
      </w:r>
      <w:r w:rsidR="008C1C3C" w:rsidRPr="00EB3772">
        <w:rPr>
          <w:rFonts w:ascii="Arial" w:hAnsi="Arial" w:cs="Arial"/>
          <w:lang w:val="en-GB"/>
        </w:rPr>
        <w:t xml:space="preserve"> in subgroups defined by sex or age (adjusting by age or sex, respectively) and the presence or absence of predefined cardiovascular risk factors (adjusted by age and sex) again applying a Cox proportional hazard regression model.</w:t>
      </w:r>
    </w:p>
    <w:tbl>
      <w:tblPr>
        <w:tblStyle w:val="Tabellenraster"/>
        <w:tblpPr w:leftFromText="141" w:rightFromText="141" w:vertAnchor="page" w:horzAnchor="margin" w:tblpY="3518"/>
        <w:tblW w:w="10399" w:type="dxa"/>
        <w:tblLook w:val="04A0" w:firstRow="1" w:lastRow="0" w:firstColumn="1" w:lastColumn="0" w:noHBand="0" w:noVBand="1"/>
      </w:tblPr>
      <w:tblGrid>
        <w:gridCol w:w="2230"/>
        <w:gridCol w:w="1642"/>
        <w:gridCol w:w="1318"/>
        <w:gridCol w:w="1302"/>
        <w:gridCol w:w="1302"/>
        <w:gridCol w:w="1302"/>
        <w:gridCol w:w="1303"/>
      </w:tblGrid>
      <w:tr w:rsidR="00461DA6" w:rsidRPr="00EB3772" w14:paraId="27870900" w14:textId="77777777" w:rsidTr="00CD4537">
        <w:tc>
          <w:tcPr>
            <w:tcW w:w="2230" w:type="dxa"/>
            <w:tcBorders>
              <w:left w:val="nil"/>
              <w:bottom w:val="single" w:sz="4" w:space="0" w:color="auto"/>
              <w:right w:val="nil"/>
            </w:tcBorders>
          </w:tcPr>
          <w:p w14:paraId="437C0E0E" w14:textId="77777777" w:rsidR="00461DA6" w:rsidRPr="00EB3772" w:rsidRDefault="00461DA6" w:rsidP="00461DA6">
            <w:pPr>
              <w:tabs>
                <w:tab w:val="left" w:pos="2444"/>
              </w:tabs>
              <w:spacing w:before="120" w:line="360" w:lineRule="auto"/>
              <w:ind w:right="-250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</w:tcPr>
          <w:p w14:paraId="09341178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14:paraId="2D8EEF07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</w:t>
            </w: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nil"/>
            </w:tcBorders>
          </w:tcPr>
          <w:p w14:paraId="5F74AF7D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CVD death</w:t>
            </w: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nil"/>
            </w:tcBorders>
          </w:tcPr>
          <w:p w14:paraId="1A7D4759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HR</w:t>
            </w: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nil"/>
            </w:tcBorders>
          </w:tcPr>
          <w:p w14:paraId="5326DB40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95% CI</w:t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  <w:right w:val="nil"/>
            </w:tcBorders>
          </w:tcPr>
          <w:p w14:paraId="14B60FC1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p-value</w:t>
            </w:r>
          </w:p>
        </w:tc>
      </w:tr>
      <w:tr w:rsidR="00461DA6" w:rsidRPr="00EB3772" w14:paraId="459B3DA0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02710D16" w14:textId="77777777" w:rsidR="00461DA6" w:rsidRPr="00EB3772" w:rsidRDefault="008C1C3C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Age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460FAE6D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≥ 70</w:t>
            </w:r>
            <w:r w:rsidR="00461DA6" w:rsidRPr="00EB3772">
              <w:rPr>
                <w:rFonts w:ascii="Arial" w:hAnsi="Arial" w:cs="Arial"/>
                <w:lang w:val="en-GB"/>
              </w:rPr>
              <w:t xml:space="preserve"> years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62A37699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103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3409A4BF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71021311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1.81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77A271A7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1.22; 2.69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2DEF04E3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3.26</w:t>
            </w:r>
            <w:r w:rsidR="00461DA6" w:rsidRPr="00EB3772">
              <w:rPr>
                <w:rFonts w:ascii="Arial" w:hAnsi="Arial" w:cs="Arial"/>
                <w:lang w:val="en-GB"/>
              </w:rPr>
              <w:t>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-3</w:t>
            </w:r>
          </w:p>
        </w:tc>
      </w:tr>
      <w:tr w:rsidR="00461DA6" w:rsidRPr="00EB3772" w14:paraId="558D99ED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7EFB3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3984B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&lt; 70</w:t>
            </w:r>
            <w:r w:rsidR="00461DA6" w:rsidRPr="00EB3772">
              <w:rPr>
                <w:rFonts w:ascii="Arial" w:hAnsi="Arial" w:cs="Arial"/>
                <w:lang w:val="en-GB"/>
              </w:rPr>
              <w:t xml:space="preserve"> years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64F3B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1,120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A9069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2B6ED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976F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0.87; 1.84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E688C" w14:textId="77777777" w:rsidR="00461DA6" w:rsidRPr="00EB3772" w:rsidRDefault="008C1C3C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0.218</w:t>
            </w:r>
          </w:p>
        </w:tc>
      </w:tr>
      <w:tr w:rsidR="00461DA6" w:rsidRPr="00EB3772" w14:paraId="5A1F227A" w14:textId="77777777" w:rsidTr="00CD4537"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6F57C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Sex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46E77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E8B98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596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E212F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39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BCF2F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1.58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80003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1.18; 2.13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546EF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2.23*10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-3</w:t>
            </w:r>
          </w:p>
        </w:tc>
      </w:tr>
      <w:tr w:rsidR="00461DA6" w:rsidRPr="00EB3772" w14:paraId="6752B8BE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A927C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29C07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Women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8917B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627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20CD3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2DF22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6E529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0.67; 2.12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20626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0.551</w:t>
            </w:r>
          </w:p>
        </w:tc>
      </w:tr>
      <w:tr w:rsidR="00461DA6" w:rsidRPr="00EB3772" w14:paraId="78C0E11C" w14:textId="77777777" w:rsidTr="00CD4537"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64DA0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Diabetes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CF5F4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44ACF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49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D7BD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F6745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1.52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99469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0.82; 2.81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F71E4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0.183</w:t>
            </w:r>
          </w:p>
        </w:tc>
      </w:tr>
      <w:tr w:rsidR="00461DA6" w:rsidRPr="00EB3772" w14:paraId="6AD5FC48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F299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A224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E84A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1,149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B34FB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C2959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AFC98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1.10; 2.01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93514" w14:textId="77777777" w:rsidR="00461DA6" w:rsidRPr="00EB3772" w:rsidRDefault="00224DA8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1.08*10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-2</w:t>
            </w:r>
          </w:p>
        </w:tc>
      </w:tr>
      <w:tr w:rsidR="00461DA6" w:rsidRPr="00EB3772" w14:paraId="3CADB3DF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2E3C42F4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Obesity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58E15A97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585D256D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219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0871A6E2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0B1BEF3E" w14:textId="77777777" w:rsidR="00461DA6" w:rsidRPr="00EB3772" w:rsidRDefault="0014540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1.79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49B5C768" w14:textId="77777777" w:rsidR="00461DA6" w:rsidRPr="00EB3772" w:rsidRDefault="0014540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1.07; 3.00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5DAFCF39" w14:textId="77777777" w:rsidR="00461DA6" w:rsidRPr="00EB3772" w:rsidRDefault="0014540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2.64*10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-2</w:t>
            </w:r>
          </w:p>
        </w:tc>
      </w:tr>
      <w:tr w:rsidR="00461DA6" w:rsidRPr="00EB3772" w14:paraId="7AEB665C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A36A5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F4077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8FE0D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998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73D59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94649" w14:textId="77777777" w:rsidR="00461DA6" w:rsidRPr="00EB3772" w:rsidRDefault="00466D87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A5F3F" w14:textId="77777777" w:rsidR="00461DA6" w:rsidRPr="00EB3772" w:rsidRDefault="00466D87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1.02; 1.88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4CFF9" w14:textId="77777777" w:rsidR="00461DA6" w:rsidRPr="00EB3772" w:rsidRDefault="00466D87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3.58</w:t>
            </w:r>
            <w:r w:rsidR="00461DA6" w:rsidRPr="00EB3772">
              <w:rPr>
                <w:rFonts w:ascii="Arial" w:hAnsi="Arial" w:cs="Arial"/>
                <w:lang w:val="en-GB"/>
              </w:rPr>
              <w:t>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-2</w:t>
            </w:r>
          </w:p>
        </w:tc>
      </w:tr>
      <w:tr w:rsidR="00362FC8" w:rsidRPr="00EB3772" w14:paraId="7534CEC8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33C2CEA2" w14:textId="77777777" w:rsidR="00362FC8" w:rsidRPr="00EB3772" w:rsidRDefault="00362FC8" w:rsidP="00362FC8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Any LVH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537DF664" w14:textId="77777777" w:rsidR="00362FC8" w:rsidRPr="00EB3772" w:rsidRDefault="00362FC8" w:rsidP="00362FC8">
            <w:pPr>
              <w:spacing w:before="120" w:line="360" w:lineRule="auto"/>
              <w:ind w:left="-249" w:firstLine="249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2262367E" w14:textId="7E803562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218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2CD14349" w14:textId="120C4558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730F143E" w14:textId="430E92FA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37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24888EBA" w14:textId="264C3B19" w:rsidR="00362FC8" w:rsidRPr="00EB3772" w:rsidRDefault="007A66C6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0.97</w:t>
            </w:r>
            <w:r w:rsidR="00362FC8" w:rsidRPr="00EB3772">
              <w:rPr>
                <w:rFonts w:ascii="Arial" w:hAnsi="Arial" w:cs="Arial"/>
                <w:lang w:val="en-GB"/>
              </w:rPr>
              <w:t xml:space="preserve">; </w:t>
            </w:r>
            <w:r>
              <w:rPr>
                <w:rFonts w:ascii="Arial" w:hAnsi="Arial" w:cs="Arial"/>
                <w:lang w:val="en-GB"/>
              </w:rPr>
              <w:t>1.95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25D84752" w14:textId="35498054" w:rsidR="00362FC8" w:rsidRPr="007A66C6" w:rsidRDefault="007A66C6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7A66C6">
              <w:rPr>
                <w:rFonts w:ascii="Arial" w:hAnsi="Arial" w:cs="Arial"/>
                <w:lang w:val="en-GB"/>
              </w:rPr>
              <w:t>0.077</w:t>
            </w:r>
          </w:p>
        </w:tc>
      </w:tr>
      <w:tr w:rsidR="00362FC8" w:rsidRPr="00EB3772" w14:paraId="4B80EFC1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BF21" w14:textId="77777777" w:rsidR="00362FC8" w:rsidRPr="00EB3772" w:rsidRDefault="00362FC8" w:rsidP="00362FC8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9FAD5" w14:textId="77777777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86671" w14:textId="4D67EEC5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1,001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EC535" w14:textId="569AF740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26311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5906" w14:textId="3BC53EF8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3FBB2" w14:textId="4AFEDB41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</w:t>
            </w:r>
            <w:r w:rsidR="007A66C6">
              <w:rPr>
                <w:rFonts w:ascii="Arial" w:hAnsi="Arial" w:cs="Arial"/>
                <w:lang w:val="en-GB"/>
              </w:rPr>
              <w:t>98</w:t>
            </w:r>
            <w:r w:rsidRPr="00EB3772">
              <w:rPr>
                <w:rFonts w:ascii="Arial" w:hAnsi="Arial" w:cs="Arial"/>
                <w:lang w:val="en-GB"/>
              </w:rPr>
              <w:t>; 2.</w:t>
            </w:r>
            <w:r w:rsidR="007A66C6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B9E34" w14:textId="386EE243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</w:t>
            </w:r>
            <w:r w:rsidR="007A66C6">
              <w:rPr>
                <w:rFonts w:ascii="Arial" w:hAnsi="Arial" w:cs="Arial"/>
                <w:lang w:val="en-GB"/>
              </w:rPr>
              <w:t>066</w:t>
            </w:r>
          </w:p>
        </w:tc>
      </w:tr>
      <w:tr w:rsidR="00362FC8" w:rsidRPr="00EB3772" w14:paraId="68A304AE" w14:textId="77777777" w:rsidTr="00CD4537"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AA82A" w14:textId="77777777" w:rsidR="00362FC8" w:rsidRPr="00EB3772" w:rsidRDefault="00362FC8" w:rsidP="00362FC8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Relevant LVH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2200E" w14:textId="77777777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4C042" w14:textId="273FEB23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07188" w14:textId="51AF8C02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26311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021CE" w14:textId="0BF60D46" w:rsidR="00362FC8" w:rsidRPr="00EB3772" w:rsidRDefault="007A66C6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0.83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DCCE7" w14:textId="28CAD2D8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</w:t>
            </w:r>
            <w:r w:rsidR="007A66C6">
              <w:rPr>
                <w:rFonts w:ascii="Arial" w:hAnsi="Arial" w:cs="Arial"/>
                <w:lang w:val="en-GB"/>
              </w:rPr>
              <w:t>4</w:t>
            </w:r>
            <w:r w:rsidRPr="00EB3772">
              <w:rPr>
                <w:rFonts w:ascii="Arial" w:hAnsi="Arial" w:cs="Arial"/>
                <w:lang w:val="en-GB"/>
              </w:rPr>
              <w:t>3; 1.</w:t>
            </w:r>
            <w:r w:rsidR="007A66C6">
              <w:rPr>
                <w:rFonts w:ascii="Arial" w:hAnsi="Arial" w:cs="Arial"/>
                <w:lang w:val="en-GB"/>
              </w:rPr>
              <w:t>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A9781" w14:textId="1046A915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0.5</w:t>
            </w:r>
            <w:r w:rsidR="007A66C6">
              <w:rPr>
                <w:rFonts w:ascii="Arial" w:hAnsi="Arial" w:cs="Arial"/>
                <w:lang w:val="en-GB"/>
              </w:rPr>
              <w:t>73</w:t>
            </w:r>
          </w:p>
        </w:tc>
      </w:tr>
      <w:tr w:rsidR="00362FC8" w:rsidRPr="00EB3772" w14:paraId="18079A2D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778BA" w14:textId="77777777" w:rsidR="00362FC8" w:rsidRPr="00EB3772" w:rsidRDefault="00362FC8" w:rsidP="00362FC8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F5887" w14:textId="77777777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40E88" w14:textId="5A2C62F3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26311">
              <w:rPr>
                <w:rFonts w:ascii="Arial" w:hAnsi="Arial" w:cs="Arial"/>
                <w:lang w:val="en-GB"/>
              </w:rPr>
              <w:t>1,1</w:t>
            </w:r>
            <w:r>
              <w:rPr>
                <w:rFonts w:ascii="Arial" w:hAnsi="Arial" w:cs="Arial"/>
                <w:lang w:val="en-GB"/>
              </w:rPr>
              <w:t>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E48ED" w14:textId="016D1AF3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9DEA" w14:textId="4DA86A7E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1.4</w:t>
            </w:r>
            <w:r w:rsidR="007A66C6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6F07A" w14:textId="270D8B5E" w:rsidR="00362FC8" w:rsidRPr="00EB3772" w:rsidRDefault="00362FC8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</w:t>
            </w:r>
            <w:r w:rsidR="007A66C6">
              <w:rPr>
                <w:rFonts w:ascii="Arial" w:hAnsi="Arial" w:cs="Arial"/>
                <w:lang w:val="en-GB"/>
              </w:rPr>
              <w:t>.11</w:t>
            </w:r>
            <w:r w:rsidRPr="00EB3772">
              <w:rPr>
                <w:rFonts w:ascii="Arial" w:hAnsi="Arial" w:cs="Arial"/>
                <w:lang w:val="en-GB"/>
              </w:rPr>
              <w:t>; 2.0</w:t>
            </w:r>
            <w:r w:rsidR="007A66C6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44353" w14:textId="02046244" w:rsidR="00362FC8" w:rsidRPr="00EB3772" w:rsidRDefault="007A66C6" w:rsidP="00362FC8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8.68</w:t>
            </w:r>
            <w:r w:rsidR="00362FC8" w:rsidRPr="00EB3772">
              <w:rPr>
                <w:rFonts w:ascii="Arial" w:hAnsi="Arial" w:cs="Arial"/>
                <w:lang w:val="en-GB"/>
              </w:rPr>
              <w:t>*10</w:t>
            </w:r>
            <w:r w:rsidR="00362FC8" w:rsidRPr="00EB3772">
              <w:rPr>
                <w:rFonts w:ascii="Arial" w:hAnsi="Arial" w:cs="Arial"/>
                <w:vertAlign w:val="superscript"/>
                <w:lang w:val="en-GB"/>
              </w:rPr>
              <w:t>-</w:t>
            </w:r>
            <w:r>
              <w:rPr>
                <w:rFonts w:ascii="Arial" w:hAnsi="Arial" w:cs="Arial"/>
                <w:vertAlign w:val="superscript"/>
                <w:lang w:val="en-GB"/>
              </w:rPr>
              <w:t>3</w:t>
            </w:r>
          </w:p>
        </w:tc>
      </w:tr>
      <w:tr w:rsidR="00461DA6" w:rsidRPr="00EB3772" w14:paraId="1CC22A61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76B26DB6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LVD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3627D641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31534E43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124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63EE213A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417D9373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1.86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098E7367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0.97; 3.55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38EDFAFA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0.061</w:t>
            </w:r>
          </w:p>
        </w:tc>
      </w:tr>
      <w:tr w:rsidR="00461DA6" w:rsidRPr="00EB3772" w14:paraId="22829DE3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91BF" w14:textId="77777777" w:rsidR="00461DA6" w:rsidRPr="00EB3772" w:rsidRDefault="00461DA6" w:rsidP="00461DA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4234E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B35C9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1,097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B40AD" w14:textId="77777777" w:rsidR="00461DA6" w:rsidRPr="00EB3772" w:rsidRDefault="00461DA6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D12D4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0AA8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0.81; 2.09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DBF5A" w14:textId="77777777" w:rsidR="00461DA6" w:rsidRPr="00EB3772" w:rsidRDefault="00E43942" w:rsidP="00461DA6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0.275</w:t>
            </w:r>
          </w:p>
        </w:tc>
      </w:tr>
      <w:tr w:rsidR="00FC0951" w:rsidRPr="00EB3772" w14:paraId="6886D02F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07EFDE2B" w14:textId="77777777" w:rsidR="00FC0951" w:rsidRPr="00EB3772" w:rsidRDefault="00FC0951" w:rsidP="00FC0951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Any LVH or LVD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182ABCCA" w14:textId="77777777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3A994875" w14:textId="73DCD7D2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311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257D7763" w14:textId="26B824EB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31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5959E45C" w14:textId="5B30651A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47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689A7DA1" w14:textId="243E2A1A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06</w:t>
            </w:r>
            <w:r w:rsidRPr="00EB3772">
              <w:rPr>
                <w:rFonts w:ascii="Arial" w:hAnsi="Arial" w:cs="Arial"/>
                <w:lang w:val="en-GB"/>
              </w:rPr>
              <w:t>; 2.0</w:t>
            </w:r>
            <w:r w:rsidR="007A66C6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09D26C06" w14:textId="1C246186" w:rsidR="00FC0951" w:rsidRPr="007A66C6" w:rsidRDefault="007A66C6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7A66C6">
              <w:rPr>
                <w:rFonts w:ascii="Arial" w:hAnsi="Arial" w:cs="Arial"/>
                <w:lang w:val="en-GB"/>
              </w:rPr>
              <w:t>0.022</w:t>
            </w:r>
          </w:p>
        </w:tc>
      </w:tr>
      <w:tr w:rsidR="00FC0951" w:rsidRPr="00EB3772" w14:paraId="1C075BD7" w14:textId="77777777" w:rsidTr="00CD4537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D8926" w14:textId="77777777" w:rsidR="00FC0951" w:rsidRPr="00EB3772" w:rsidRDefault="00FC0951" w:rsidP="00FC0951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323C3" w14:textId="77777777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914" w14:textId="7A50816E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1EAEC" w14:textId="2ABCC401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0D5D" w14:textId="7967F597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2</w:t>
            </w:r>
            <w:r w:rsidRPr="00EB377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39A61" w14:textId="10B0AC82" w:rsidR="00FC0951" w:rsidRPr="00EB3772" w:rsidRDefault="00FC0951" w:rsidP="00FC0951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</w:t>
            </w:r>
            <w:r w:rsidR="007A66C6">
              <w:rPr>
                <w:rFonts w:ascii="Arial" w:hAnsi="Arial" w:cs="Arial"/>
                <w:lang w:val="en-GB"/>
              </w:rPr>
              <w:t>78</w:t>
            </w:r>
            <w:r w:rsidRPr="00EB3772">
              <w:rPr>
                <w:rFonts w:ascii="Arial" w:hAnsi="Arial" w:cs="Arial"/>
                <w:lang w:val="en-GB"/>
              </w:rPr>
              <w:t>; 1.8</w:t>
            </w:r>
            <w:r w:rsidR="007A66C6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63CCD" w14:textId="28945061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</w:t>
            </w:r>
            <w:r w:rsidR="007A66C6">
              <w:rPr>
                <w:rFonts w:ascii="Arial" w:hAnsi="Arial" w:cs="Arial"/>
                <w:lang w:val="en-GB"/>
              </w:rPr>
              <w:t>396</w:t>
            </w:r>
          </w:p>
        </w:tc>
      </w:tr>
      <w:tr w:rsidR="00FC0951" w:rsidRPr="00EB3772" w14:paraId="22B7CCC8" w14:textId="77777777" w:rsidTr="00CD4537"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14:paraId="615B1900" w14:textId="77777777" w:rsidR="00FC0951" w:rsidRPr="00EB3772" w:rsidRDefault="00FC0951" w:rsidP="00FC0951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 xml:space="preserve">Diabetes or Obesity 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14:paraId="7EDB034A" w14:textId="77777777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Present</w:t>
            </w: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331A3C79" w14:textId="7D8259C2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451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108EBAE9" w14:textId="7A8711A4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36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4EA54506" w14:textId="0B4C9096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</w:t>
            </w:r>
            <w:r w:rsidR="007A66C6">
              <w:rPr>
                <w:rFonts w:ascii="Arial" w:hAnsi="Arial" w:cs="Arial"/>
                <w:lang w:val="en-GB"/>
              </w:rPr>
              <w:t>49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</w:tcPr>
          <w:p w14:paraId="3555E2DA" w14:textId="054DE22F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</w:t>
            </w:r>
            <w:r w:rsidR="007A66C6">
              <w:rPr>
                <w:rFonts w:ascii="Arial" w:hAnsi="Arial" w:cs="Arial"/>
                <w:lang w:val="en-GB"/>
              </w:rPr>
              <w:t>0</w:t>
            </w:r>
            <w:r w:rsidRPr="00EB3772">
              <w:rPr>
                <w:rFonts w:ascii="Arial" w:hAnsi="Arial" w:cs="Arial"/>
                <w:lang w:val="en-GB"/>
              </w:rPr>
              <w:t>; 2.0</w:t>
            </w:r>
            <w:r w:rsidR="007A66C6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3AEC9FB6" w14:textId="2696B580" w:rsidR="00FC0951" w:rsidRPr="007A66C6" w:rsidRDefault="007A66C6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7A66C6">
              <w:rPr>
                <w:rFonts w:ascii="Arial" w:hAnsi="Arial" w:cs="Arial"/>
                <w:lang w:val="en-GB"/>
              </w:rPr>
              <w:t>0.011</w:t>
            </w:r>
          </w:p>
        </w:tc>
      </w:tr>
      <w:tr w:rsidR="00FC0951" w:rsidRPr="00EB3772" w14:paraId="4A940B33" w14:textId="77777777" w:rsidTr="00CD4537">
        <w:tc>
          <w:tcPr>
            <w:tcW w:w="2230" w:type="dxa"/>
            <w:tcBorders>
              <w:top w:val="nil"/>
              <w:left w:val="nil"/>
              <w:right w:val="nil"/>
            </w:tcBorders>
          </w:tcPr>
          <w:p w14:paraId="0037C8F6" w14:textId="77777777" w:rsidR="00FC0951" w:rsidRPr="00EB3772" w:rsidRDefault="00FC0951" w:rsidP="00FC0951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 xml:space="preserve">or any LVH or LVD 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14:paraId="77253099" w14:textId="77777777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None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14:paraId="68C6565E" w14:textId="0CBA70F9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754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</w:tcPr>
          <w:p w14:paraId="1BEC34E2" w14:textId="19194C0B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26311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</w:tcPr>
          <w:p w14:paraId="4FB588AF" w14:textId="7EBDC18B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1.0</w:t>
            </w:r>
            <w:r w:rsidR="007A66C6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</w:tcPr>
          <w:p w14:paraId="02497F77" w14:textId="44E84CF4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0.6</w:t>
            </w:r>
            <w:r w:rsidR="007A66C6">
              <w:rPr>
                <w:rFonts w:ascii="Arial" w:hAnsi="Arial" w:cs="Arial"/>
                <w:lang w:val="en-GB"/>
              </w:rPr>
              <w:t>4</w:t>
            </w:r>
            <w:r w:rsidRPr="00EB3772">
              <w:rPr>
                <w:rFonts w:ascii="Arial" w:hAnsi="Arial" w:cs="Arial"/>
                <w:lang w:val="en-GB"/>
              </w:rPr>
              <w:t>; 1.</w:t>
            </w:r>
            <w:r w:rsidR="007A66C6">
              <w:rPr>
                <w:rFonts w:ascii="Arial" w:hAnsi="Arial" w:cs="Arial"/>
                <w:lang w:val="en-GB"/>
              </w:rPr>
              <w:t>77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58AB9C32" w14:textId="201AB0B0" w:rsidR="00FC0951" w:rsidRPr="00EB3772" w:rsidRDefault="00FC0951" w:rsidP="00FC0951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0.8</w:t>
            </w:r>
            <w:r w:rsidR="007A66C6">
              <w:rPr>
                <w:rFonts w:ascii="Arial" w:hAnsi="Arial" w:cs="Arial"/>
                <w:lang w:val="en-GB"/>
              </w:rPr>
              <w:t>04</w:t>
            </w:r>
          </w:p>
        </w:tc>
      </w:tr>
    </w:tbl>
    <w:p w14:paraId="2C7E76A0" w14:textId="77777777" w:rsidR="00461DA6" w:rsidRPr="00EB3772" w:rsidRDefault="00461DA6" w:rsidP="00461DA6">
      <w:pPr>
        <w:spacing w:before="120" w:after="0" w:line="360" w:lineRule="auto"/>
        <w:rPr>
          <w:rFonts w:ascii="Arial" w:hAnsi="Arial" w:cs="Arial"/>
          <w:lang w:val="en-GB"/>
        </w:rPr>
      </w:pPr>
    </w:p>
    <w:p w14:paraId="0A999C77" w14:textId="6C4DC4B5" w:rsidR="00461DA6" w:rsidRPr="00EB3772" w:rsidRDefault="00461DA6" w:rsidP="00461DA6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>CVD death: death from cardiovascular diseases. HR: Adjusted hazard ratio of cardiovascular death</w:t>
      </w:r>
      <w:r w:rsidR="008C1C3C" w:rsidRPr="00EB3772">
        <w:rPr>
          <w:rFonts w:ascii="Arial" w:hAnsi="Arial" w:cs="Arial"/>
          <w:lang w:val="en-GB"/>
        </w:rPr>
        <w:t xml:space="preserve"> per unit</w:t>
      </w:r>
      <w:r w:rsidR="007A49E0" w:rsidRPr="00EB3772">
        <w:rPr>
          <w:rFonts w:ascii="Arial" w:hAnsi="Arial" w:cs="Arial"/>
          <w:lang w:val="en-GB"/>
        </w:rPr>
        <w:t xml:space="preserve"> increment in log(</w:t>
      </w:r>
      <w:r w:rsidRPr="00EB3772">
        <w:rPr>
          <w:rFonts w:ascii="Arial" w:hAnsi="Arial" w:cs="Arial"/>
          <w:lang w:val="en-GB"/>
        </w:rPr>
        <w:t>BNP) [ln pg/ml]. Obesity: body mass index &gt; 30kg/m</w:t>
      </w:r>
      <w:r w:rsidRPr="00EB3772">
        <w:rPr>
          <w:rFonts w:ascii="Arial" w:hAnsi="Arial" w:cs="Arial"/>
          <w:vertAlign w:val="superscript"/>
          <w:lang w:val="en-GB"/>
        </w:rPr>
        <w:t>2</w:t>
      </w:r>
      <w:r w:rsidRPr="00EB3772">
        <w:rPr>
          <w:rFonts w:ascii="Arial" w:hAnsi="Arial" w:cs="Arial"/>
          <w:lang w:val="en-GB"/>
        </w:rPr>
        <w:t xml:space="preserve">. </w:t>
      </w:r>
      <w:r w:rsidR="00E563DE" w:rsidRPr="00EB3772">
        <w:rPr>
          <w:rFonts w:ascii="Arial" w:hAnsi="Arial" w:cs="Arial"/>
          <w:lang w:val="en-GB"/>
        </w:rPr>
        <w:t xml:space="preserve">Any </w:t>
      </w:r>
      <w:r w:rsidRPr="00EB3772">
        <w:rPr>
          <w:rFonts w:ascii="Arial" w:hAnsi="Arial" w:cs="Arial"/>
          <w:lang w:val="en-GB"/>
        </w:rPr>
        <w:t>LVH: left ventricular hypertrophy defined as left ventricular mass to body surface area &gt;1</w:t>
      </w:r>
      <w:r w:rsidR="00CD4537">
        <w:rPr>
          <w:rFonts w:ascii="Arial" w:hAnsi="Arial" w:cs="Arial"/>
          <w:lang w:val="en-GB"/>
        </w:rPr>
        <w:t>15</w:t>
      </w:r>
      <w:r w:rsidRPr="00EB3772">
        <w:rPr>
          <w:rFonts w:ascii="Arial" w:hAnsi="Arial" w:cs="Arial"/>
          <w:lang w:val="en-GB"/>
        </w:rPr>
        <w:t>g/m</w:t>
      </w:r>
      <w:r w:rsidRPr="00EB3772">
        <w:rPr>
          <w:rFonts w:ascii="Arial" w:hAnsi="Arial" w:cs="Arial"/>
          <w:vertAlign w:val="superscript"/>
          <w:lang w:val="en-GB"/>
        </w:rPr>
        <w:t>2</w:t>
      </w:r>
      <w:r w:rsidRPr="00EB3772">
        <w:rPr>
          <w:rFonts w:ascii="Arial" w:hAnsi="Arial" w:cs="Arial"/>
          <w:lang w:val="en-GB"/>
        </w:rPr>
        <w:t xml:space="preserve"> (men) / </w:t>
      </w:r>
      <w:r w:rsidR="00CD4537">
        <w:rPr>
          <w:rFonts w:ascii="Arial" w:hAnsi="Arial" w:cs="Arial"/>
          <w:lang w:val="en-GB"/>
        </w:rPr>
        <w:t>95</w:t>
      </w:r>
      <w:r w:rsidRPr="00EB3772">
        <w:rPr>
          <w:rFonts w:ascii="Arial" w:hAnsi="Arial" w:cs="Arial"/>
          <w:lang w:val="en-GB"/>
        </w:rPr>
        <w:t>g/m</w:t>
      </w:r>
      <w:r w:rsidRPr="00EB3772">
        <w:rPr>
          <w:rFonts w:ascii="Arial" w:hAnsi="Arial" w:cs="Arial"/>
          <w:vertAlign w:val="superscript"/>
          <w:lang w:val="en-GB"/>
        </w:rPr>
        <w:t>2</w:t>
      </w:r>
      <w:r w:rsidR="00E563DE" w:rsidRPr="00EB3772">
        <w:rPr>
          <w:rFonts w:ascii="Arial" w:hAnsi="Arial" w:cs="Arial"/>
          <w:lang w:val="en-GB"/>
        </w:rPr>
        <w:t xml:space="preserve"> (women). Relevant</w:t>
      </w:r>
      <w:r w:rsidRPr="00EB3772">
        <w:rPr>
          <w:rFonts w:ascii="Arial" w:hAnsi="Arial" w:cs="Arial"/>
          <w:lang w:val="en-GB"/>
        </w:rPr>
        <w:t xml:space="preserve"> LVH: left ventricular mass to body surface area &gt; 1</w:t>
      </w:r>
      <w:r w:rsidR="00CD4537">
        <w:rPr>
          <w:rFonts w:ascii="Arial" w:hAnsi="Arial" w:cs="Arial"/>
          <w:lang w:val="en-GB"/>
        </w:rPr>
        <w:t>49</w:t>
      </w:r>
      <w:r w:rsidRPr="00EB3772">
        <w:rPr>
          <w:rFonts w:ascii="Arial" w:hAnsi="Arial" w:cs="Arial"/>
          <w:lang w:val="en-GB"/>
        </w:rPr>
        <w:t>g/m</w:t>
      </w:r>
      <w:r w:rsidRPr="00EB3772">
        <w:rPr>
          <w:rFonts w:ascii="Arial" w:hAnsi="Arial" w:cs="Arial"/>
          <w:vertAlign w:val="superscript"/>
          <w:lang w:val="en-GB"/>
        </w:rPr>
        <w:t>2</w:t>
      </w:r>
      <w:r w:rsidRPr="00EB3772">
        <w:rPr>
          <w:rFonts w:ascii="Arial" w:hAnsi="Arial" w:cs="Arial"/>
          <w:lang w:val="en-GB"/>
        </w:rPr>
        <w:t xml:space="preserve"> (men) / 1</w:t>
      </w:r>
      <w:r w:rsidR="00CD4537">
        <w:rPr>
          <w:rFonts w:ascii="Arial" w:hAnsi="Arial" w:cs="Arial"/>
          <w:lang w:val="en-GB"/>
        </w:rPr>
        <w:t>22</w:t>
      </w:r>
      <w:r w:rsidRPr="00EB3772">
        <w:rPr>
          <w:rFonts w:ascii="Arial" w:hAnsi="Arial" w:cs="Arial"/>
          <w:lang w:val="en-GB"/>
        </w:rPr>
        <w:t>g/m</w:t>
      </w:r>
      <w:r w:rsidRPr="00EB3772">
        <w:rPr>
          <w:rFonts w:ascii="Arial" w:hAnsi="Arial" w:cs="Arial"/>
          <w:vertAlign w:val="superscript"/>
          <w:lang w:val="en-GB"/>
        </w:rPr>
        <w:t>2</w:t>
      </w:r>
      <w:r w:rsidRPr="00EB3772">
        <w:rPr>
          <w:rFonts w:ascii="Arial" w:hAnsi="Arial" w:cs="Arial"/>
          <w:lang w:val="en-GB"/>
        </w:rPr>
        <w:t xml:space="preserve"> (women). LVD: systolic left ventricular dysfunction defined as ejection fraction below 55%.</w:t>
      </w:r>
    </w:p>
    <w:p w14:paraId="42142785" w14:textId="77777777" w:rsidR="008C1C3C" w:rsidRPr="00EB3772" w:rsidRDefault="008C1C3C" w:rsidP="00347F31">
      <w:pPr>
        <w:spacing w:before="120" w:after="0" w:line="360" w:lineRule="auto"/>
        <w:jc w:val="both"/>
        <w:rPr>
          <w:rFonts w:ascii="Arial" w:hAnsi="Arial" w:cs="Arial"/>
          <w:lang w:val="en-GB"/>
        </w:rPr>
      </w:pPr>
    </w:p>
    <w:p w14:paraId="1951B44A" w14:textId="77777777" w:rsidR="003D0820" w:rsidRDefault="003D0820" w:rsidP="00347F31">
      <w:pPr>
        <w:spacing w:before="120" w:after="0" w:line="360" w:lineRule="auto"/>
        <w:jc w:val="both"/>
        <w:rPr>
          <w:rFonts w:ascii="Arial" w:hAnsi="Arial" w:cs="Arial"/>
          <w:b/>
          <w:lang w:val="en-GB"/>
        </w:rPr>
      </w:pPr>
    </w:p>
    <w:p w14:paraId="2E3DC33B" w14:textId="14E46B8D" w:rsidR="00347F31" w:rsidRPr="00EB3772" w:rsidRDefault="000A1334" w:rsidP="00347F31">
      <w:pPr>
        <w:spacing w:before="120" w:after="0" w:line="360" w:lineRule="auto"/>
        <w:jc w:val="both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b/>
          <w:lang w:val="en-GB"/>
        </w:rPr>
        <w:lastRenderedPageBreak/>
        <w:t>S</w:t>
      </w:r>
      <w:r w:rsidR="002E35D8">
        <w:rPr>
          <w:rFonts w:ascii="Arial" w:hAnsi="Arial" w:cs="Arial"/>
          <w:b/>
          <w:lang w:val="en-GB"/>
        </w:rPr>
        <w:t xml:space="preserve"> 1 File</w:t>
      </w:r>
      <w:r w:rsidR="00697308">
        <w:rPr>
          <w:rFonts w:ascii="Arial" w:hAnsi="Arial" w:cs="Arial"/>
          <w:b/>
          <w:lang w:val="en-GB"/>
        </w:rPr>
        <w:t xml:space="preserve"> Table </w:t>
      </w:r>
      <w:r w:rsidR="002E35D8">
        <w:rPr>
          <w:rFonts w:ascii="Arial" w:hAnsi="Arial" w:cs="Arial"/>
          <w:b/>
          <w:lang w:val="en-GB"/>
        </w:rPr>
        <w:t>D</w:t>
      </w:r>
      <w:r w:rsidR="00347F31" w:rsidRPr="00EB3772">
        <w:rPr>
          <w:rFonts w:ascii="Arial" w:hAnsi="Arial" w:cs="Arial"/>
          <w:b/>
          <w:lang w:val="en-GB"/>
        </w:rPr>
        <w:t>: Increased</w:t>
      </w:r>
      <w:r w:rsidR="00347F31" w:rsidRPr="00EB3772">
        <w:rPr>
          <w:rFonts w:ascii="Arial" w:hAnsi="Arial" w:cs="Arial"/>
          <w:lang w:val="en-GB"/>
        </w:rPr>
        <w:t xml:space="preserve"> </w:t>
      </w:r>
      <w:r w:rsidR="00347F31" w:rsidRPr="00EB3772">
        <w:rPr>
          <w:rFonts w:ascii="Arial" w:hAnsi="Arial" w:cs="Arial"/>
          <w:b/>
          <w:lang w:val="en-GB"/>
        </w:rPr>
        <w:t>relative risk for all-cause death by higher NT-proBNP levels.</w:t>
      </w:r>
      <w:r w:rsidR="00347F31" w:rsidRPr="00EB3772">
        <w:rPr>
          <w:rFonts w:ascii="Arial" w:hAnsi="Arial" w:cs="Arial"/>
          <w:lang w:val="en-GB"/>
        </w:rPr>
        <w:t xml:space="preserve"> </w:t>
      </w:r>
    </w:p>
    <w:p w14:paraId="12778774" w14:textId="77777777" w:rsidR="00347F31" w:rsidRPr="00EB3772" w:rsidRDefault="00347F31" w:rsidP="00347F31">
      <w:pPr>
        <w:spacing w:before="120" w:after="0" w:line="360" w:lineRule="auto"/>
        <w:jc w:val="both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We </w:t>
      </w:r>
      <w:r w:rsidR="00137CBD" w:rsidRPr="00EB3772">
        <w:rPr>
          <w:rFonts w:ascii="Arial" w:hAnsi="Arial" w:cs="Arial"/>
          <w:lang w:val="en-GB"/>
        </w:rPr>
        <w:t>repeated the analyses of Table 2</w:t>
      </w:r>
      <w:r w:rsidRPr="00EB3772">
        <w:rPr>
          <w:rFonts w:ascii="Arial" w:hAnsi="Arial" w:cs="Arial"/>
          <w:lang w:val="en-GB"/>
        </w:rPr>
        <w:t xml:space="preserve"> using all-cause death as outcome variable instead of cardiovascular death. Shown hazard ratio estimates for all-cause death per unit log NT-proBNP. </w:t>
      </w:r>
      <w:r w:rsidR="00EB3772" w:rsidRPr="00EB3772">
        <w:rPr>
          <w:rFonts w:ascii="Arial" w:hAnsi="Arial" w:cs="Arial"/>
          <w:lang w:val="en-GB"/>
        </w:rPr>
        <w:t>Analysed</w:t>
      </w:r>
      <w:r w:rsidRPr="00EB3772">
        <w:rPr>
          <w:rFonts w:ascii="Arial" w:hAnsi="Arial" w:cs="Arial"/>
          <w:lang w:val="en-GB"/>
        </w:rPr>
        <w:t xml:space="preserve"> are 1,223 subjects with NT-proBNP measured at baseline including 99 all-cause deaths during a long-term follow-up (median 12.9 years) in a general population 25 to 74 years of age.</w:t>
      </w:r>
    </w:p>
    <w:p w14:paraId="0E941887" w14:textId="77777777" w:rsidR="00347F31" w:rsidRPr="00EB3772" w:rsidRDefault="00347F31" w:rsidP="00347F31">
      <w:pPr>
        <w:spacing w:before="120" w:after="0" w:line="360" w:lineRule="auto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47F31" w:rsidRPr="00EB3772" w14:paraId="62B1F561" w14:textId="77777777" w:rsidTr="005B10C6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27DAD09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0A6422BE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Hazard Ratio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E9578CA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95% CI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0747A5D8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p-Value</w:t>
            </w:r>
          </w:p>
        </w:tc>
      </w:tr>
      <w:tr w:rsidR="00347F31" w:rsidRPr="00EB3772" w14:paraId="388118FB" w14:textId="77777777" w:rsidTr="005B10C6">
        <w:tc>
          <w:tcPr>
            <w:tcW w:w="2303" w:type="dxa"/>
            <w:tcBorders>
              <w:top w:val="single" w:sz="4" w:space="0" w:color="auto"/>
            </w:tcBorders>
          </w:tcPr>
          <w:p w14:paraId="601F86FE" w14:textId="2D4F8586" w:rsidR="00347F31" w:rsidRPr="00EB3772" w:rsidRDefault="00202D6E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Unadjusted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348AA8AC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2.19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675A5A0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1.82 to 2.62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2A5FCE7B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2.69*10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-17</w:t>
            </w:r>
          </w:p>
        </w:tc>
      </w:tr>
      <w:tr w:rsidR="00347F31" w:rsidRPr="00EB3772" w14:paraId="56D447FB" w14:textId="77777777" w:rsidTr="005B10C6">
        <w:tc>
          <w:tcPr>
            <w:tcW w:w="2303" w:type="dxa"/>
          </w:tcPr>
          <w:p w14:paraId="4BA815EC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Model I</w:t>
            </w:r>
          </w:p>
        </w:tc>
        <w:tc>
          <w:tcPr>
            <w:tcW w:w="2303" w:type="dxa"/>
          </w:tcPr>
          <w:p w14:paraId="0A5DD62E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1.43</w:t>
            </w:r>
          </w:p>
        </w:tc>
        <w:tc>
          <w:tcPr>
            <w:tcW w:w="2303" w:type="dxa"/>
          </w:tcPr>
          <w:p w14:paraId="4CEE5536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1.15 to 1.77</w:t>
            </w:r>
          </w:p>
        </w:tc>
        <w:tc>
          <w:tcPr>
            <w:tcW w:w="2303" w:type="dxa"/>
          </w:tcPr>
          <w:p w14:paraId="6E47E2CA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1.10*10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-3</w:t>
            </w:r>
          </w:p>
        </w:tc>
      </w:tr>
      <w:tr w:rsidR="00347F31" w:rsidRPr="00EB3772" w14:paraId="2E4A4758" w14:textId="77777777" w:rsidTr="005B10C6">
        <w:tc>
          <w:tcPr>
            <w:tcW w:w="2303" w:type="dxa"/>
          </w:tcPr>
          <w:p w14:paraId="28DA57E7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Model II</w:t>
            </w:r>
          </w:p>
        </w:tc>
        <w:tc>
          <w:tcPr>
            <w:tcW w:w="2303" w:type="dxa"/>
          </w:tcPr>
          <w:p w14:paraId="5B6B0C16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1.46</w:t>
            </w:r>
          </w:p>
        </w:tc>
        <w:tc>
          <w:tcPr>
            <w:tcW w:w="2303" w:type="dxa"/>
          </w:tcPr>
          <w:p w14:paraId="34BB99A9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1.18 to 1.81</w:t>
            </w:r>
          </w:p>
        </w:tc>
        <w:tc>
          <w:tcPr>
            <w:tcW w:w="2303" w:type="dxa"/>
          </w:tcPr>
          <w:p w14:paraId="1C02B0ED" w14:textId="77777777" w:rsidR="00347F31" w:rsidRPr="00EB3772" w:rsidRDefault="00347F31" w:rsidP="005B10C6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 w:rsidRPr="00EB3772">
              <w:rPr>
                <w:rFonts w:ascii="Arial" w:hAnsi="Arial" w:cs="Arial"/>
                <w:lang w:val="en-GB"/>
              </w:rPr>
              <w:t>5.29*10</w:t>
            </w:r>
            <w:r w:rsidRPr="00EB3772">
              <w:rPr>
                <w:rFonts w:ascii="Arial" w:hAnsi="Arial" w:cs="Arial"/>
                <w:vertAlign w:val="superscript"/>
                <w:lang w:val="en-GB"/>
              </w:rPr>
              <w:t>-4</w:t>
            </w:r>
          </w:p>
        </w:tc>
      </w:tr>
      <w:tr w:rsidR="00347F31" w:rsidRPr="00EB3772" w14:paraId="3DA4A630" w14:textId="77777777" w:rsidTr="005B10C6">
        <w:tc>
          <w:tcPr>
            <w:tcW w:w="2303" w:type="dxa"/>
            <w:tcBorders>
              <w:bottom w:val="single" w:sz="4" w:space="0" w:color="auto"/>
            </w:tcBorders>
          </w:tcPr>
          <w:p w14:paraId="729FCD3D" w14:textId="77777777" w:rsidR="00347F31" w:rsidRPr="003D0820" w:rsidRDefault="00347F31" w:rsidP="005B10C6">
            <w:pPr>
              <w:spacing w:before="120" w:after="200" w:line="360" w:lineRule="auto"/>
              <w:rPr>
                <w:rFonts w:ascii="Arial" w:hAnsi="Arial" w:cs="Arial"/>
                <w:lang w:val="en-GB"/>
              </w:rPr>
            </w:pPr>
            <w:r w:rsidRPr="003D0820">
              <w:rPr>
                <w:rFonts w:ascii="Arial" w:hAnsi="Arial" w:cs="Arial"/>
                <w:lang w:val="en-GB"/>
              </w:rPr>
              <w:t>Model III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79187EE" w14:textId="649B66FA" w:rsidR="00347F31" w:rsidRPr="003D0820" w:rsidRDefault="00347F31" w:rsidP="005B10C6">
            <w:pPr>
              <w:spacing w:before="120" w:after="200" w:line="360" w:lineRule="auto"/>
              <w:rPr>
                <w:rFonts w:ascii="Arial" w:hAnsi="Arial" w:cs="Arial"/>
                <w:lang w:val="en-GB"/>
              </w:rPr>
            </w:pPr>
            <w:r w:rsidRPr="003D0820">
              <w:rPr>
                <w:rFonts w:ascii="Arial" w:hAnsi="Arial" w:cs="Arial"/>
                <w:lang w:val="en-GB"/>
              </w:rPr>
              <w:t>1.</w:t>
            </w:r>
            <w:r w:rsidR="00053FB7">
              <w:rPr>
                <w:rFonts w:ascii="Arial" w:hAnsi="Arial" w:cs="Arial"/>
                <w:lang w:val="en-GB"/>
              </w:rPr>
              <w:t>37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518AF85" w14:textId="48F71009" w:rsidR="00347F31" w:rsidRPr="003D0820" w:rsidRDefault="00053FB7" w:rsidP="005B10C6">
            <w:pPr>
              <w:keepNext/>
              <w:keepLines/>
              <w:spacing w:before="120" w:line="360" w:lineRule="auto"/>
              <w:outlineLvl w:val="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0.96</w:t>
            </w:r>
            <w:r w:rsidR="00347F31" w:rsidRPr="003D0820">
              <w:rPr>
                <w:rFonts w:ascii="Arial" w:hAnsi="Arial" w:cs="Arial"/>
                <w:lang w:val="en-GB"/>
              </w:rPr>
              <w:t xml:space="preserve"> to 1.</w:t>
            </w:r>
            <w:r>
              <w:rPr>
                <w:rFonts w:ascii="Arial" w:hAnsi="Arial" w:cs="Arial"/>
                <w:lang w:val="en-GB"/>
              </w:rPr>
              <w:t>96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F12571C" w14:textId="492F17B7" w:rsidR="00347F31" w:rsidRPr="003D0820" w:rsidRDefault="00347F31" w:rsidP="005B10C6">
            <w:pPr>
              <w:spacing w:before="120" w:after="200" w:line="360" w:lineRule="auto"/>
              <w:rPr>
                <w:rFonts w:ascii="Arial" w:hAnsi="Arial" w:cs="Arial"/>
                <w:lang w:val="en-GB"/>
              </w:rPr>
            </w:pPr>
            <w:r w:rsidRPr="003D0820">
              <w:rPr>
                <w:rFonts w:ascii="Arial" w:hAnsi="Arial" w:cs="Arial"/>
                <w:lang w:val="en-GB"/>
              </w:rPr>
              <w:t>0.0</w:t>
            </w:r>
            <w:r w:rsidR="00053FB7">
              <w:rPr>
                <w:rFonts w:ascii="Arial" w:hAnsi="Arial" w:cs="Arial"/>
                <w:lang w:val="en-GB"/>
              </w:rPr>
              <w:t>84</w:t>
            </w:r>
          </w:p>
        </w:tc>
      </w:tr>
    </w:tbl>
    <w:p w14:paraId="7088512E" w14:textId="77777777" w:rsidR="00347F31" w:rsidRPr="00EB3772" w:rsidRDefault="00347F31" w:rsidP="00347F31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Model I: Adjustment for age and sex. </w:t>
      </w:r>
    </w:p>
    <w:p w14:paraId="389F586F" w14:textId="5B17797D" w:rsidR="00347F31" w:rsidRPr="00EB3772" w:rsidRDefault="00347F31" w:rsidP="00347F31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Model II (Clinical risk factors): Adjustment for age, sex, serum creatinine, hypertension, diabetes, BMI and the ratio of total to </w:t>
      </w:r>
      <w:r w:rsidR="00202D6E" w:rsidRPr="00EB3772">
        <w:rPr>
          <w:rFonts w:ascii="Arial" w:hAnsi="Arial" w:cs="Arial"/>
          <w:lang w:val="en-GB"/>
        </w:rPr>
        <w:t>high-density</w:t>
      </w:r>
      <w:r w:rsidRPr="00EB3772">
        <w:rPr>
          <w:rFonts w:ascii="Arial" w:hAnsi="Arial" w:cs="Arial"/>
          <w:lang w:val="en-GB"/>
        </w:rPr>
        <w:t xml:space="preserve"> lipoprotein. </w:t>
      </w:r>
    </w:p>
    <w:p w14:paraId="5DF2F179" w14:textId="7F20F758" w:rsidR="007A66C6" w:rsidRPr="00EB3772" w:rsidRDefault="00347F31" w:rsidP="007A66C6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>Model III (Clinical and echocardiographic risk factors): As Model II additionally adjusted for</w:t>
      </w:r>
      <w:r w:rsidR="007A66C6">
        <w:rPr>
          <w:rFonts w:ascii="Arial" w:hAnsi="Arial" w:cs="Arial"/>
          <w:lang w:val="en-GB"/>
        </w:rPr>
        <w:t xml:space="preserve"> </w:t>
      </w:r>
      <w:r w:rsidR="007A66C6" w:rsidRPr="00E26311">
        <w:rPr>
          <w:rFonts w:ascii="Arial" w:hAnsi="Arial" w:cs="Arial"/>
          <w:lang w:val="en-GB"/>
        </w:rPr>
        <w:t>LVMi</w:t>
      </w:r>
      <w:r w:rsidR="007A66C6">
        <w:rPr>
          <w:rFonts w:ascii="Arial" w:hAnsi="Arial" w:cs="Arial"/>
          <w:lang w:val="en-GB"/>
        </w:rPr>
        <w:t>,</w:t>
      </w:r>
      <w:r w:rsidR="007A66C6" w:rsidRPr="00E26311">
        <w:rPr>
          <w:rFonts w:ascii="Arial" w:hAnsi="Arial" w:cs="Arial"/>
          <w:lang w:val="en-GB"/>
        </w:rPr>
        <w:t xml:space="preserve"> EF</w:t>
      </w:r>
      <w:r w:rsidR="007A66C6">
        <w:rPr>
          <w:rFonts w:ascii="Arial" w:hAnsi="Arial" w:cs="Arial"/>
          <w:lang w:val="en-GB"/>
        </w:rPr>
        <w:t xml:space="preserve"> and signs of left ventricular diastolic dysfunction (left atrial enlargement, E/A ratio below 0.75).</w:t>
      </w:r>
    </w:p>
    <w:p w14:paraId="54106494" w14:textId="2EBDEBC6" w:rsidR="0017566B" w:rsidRDefault="00347F31" w:rsidP="0017566B">
      <w:pPr>
        <w:spacing w:before="120" w:after="0" w:line="360" w:lineRule="auto"/>
        <w:rPr>
          <w:rFonts w:ascii="Arial" w:hAnsi="Arial" w:cs="Arial"/>
          <w:lang w:val="en-GB"/>
        </w:rPr>
      </w:pPr>
      <w:r w:rsidRPr="00EB3772">
        <w:rPr>
          <w:rFonts w:ascii="Arial" w:hAnsi="Arial" w:cs="Arial"/>
          <w:lang w:val="en-GB"/>
        </w:rPr>
        <w:t xml:space="preserve">. </w:t>
      </w:r>
    </w:p>
    <w:p w14:paraId="33E5F3B9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17C3DF72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505FC6B8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0557646D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04B46C70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18B0B911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4EB87361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152F1E8B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4BB366DA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3C7DA76A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3B8C6EC4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15822634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3D0059EE" w14:textId="77777777" w:rsidR="008A06D2" w:rsidRDefault="008A06D2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2E9CA453" w14:textId="77777777" w:rsidR="00202D6E" w:rsidRDefault="00202D6E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p w14:paraId="46C4BF3A" w14:textId="3125445E" w:rsidR="008A06D2" w:rsidRPr="00C85638" w:rsidRDefault="008A06D2" w:rsidP="0017566B">
      <w:pPr>
        <w:spacing w:before="120" w:after="0" w:line="360" w:lineRule="auto"/>
        <w:rPr>
          <w:rFonts w:ascii="Arial" w:hAnsi="Arial" w:cs="Arial"/>
          <w:b/>
          <w:lang w:val="en-GB"/>
        </w:rPr>
      </w:pPr>
      <w:r w:rsidRPr="00C85638">
        <w:rPr>
          <w:rFonts w:ascii="Arial" w:hAnsi="Arial" w:cs="Arial"/>
          <w:b/>
          <w:lang w:val="en-GB"/>
        </w:rPr>
        <w:lastRenderedPageBreak/>
        <w:t>S</w:t>
      </w:r>
      <w:r w:rsidR="00697308">
        <w:rPr>
          <w:rFonts w:ascii="Arial" w:hAnsi="Arial" w:cs="Arial"/>
          <w:b/>
          <w:lang w:val="en-GB"/>
        </w:rPr>
        <w:t xml:space="preserve"> </w:t>
      </w:r>
      <w:r w:rsidR="002E35D8">
        <w:rPr>
          <w:rFonts w:ascii="Arial" w:hAnsi="Arial" w:cs="Arial"/>
          <w:b/>
          <w:lang w:val="en-GB"/>
        </w:rPr>
        <w:t xml:space="preserve">1 File </w:t>
      </w:r>
      <w:r w:rsidR="00697308">
        <w:rPr>
          <w:rFonts w:ascii="Arial" w:hAnsi="Arial" w:cs="Arial"/>
          <w:b/>
          <w:lang w:val="en-GB"/>
        </w:rPr>
        <w:t xml:space="preserve">Table </w:t>
      </w:r>
      <w:r w:rsidR="002E35D8">
        <w:rPr>
          <w:rFonts w:ascii="Arial" w:hAnsi="Arial" w:cs="Arial"/>
          <w:b/>
          <w:lang w:val="en-GB"/>
        </w:rPr>
        <w:t>E</w:t>
      </w:r>
      <w:bookmarkStart w:id="0" w:name="_GoBack"/>
      <w:bookmarkEnd w:id="0"/>
      <w:r w:rsidRPr="00C85638">
        <w:rPr>
          <w:rFonts w:ascii="Arial" w:hAnsi="Arial" w:cs="Arial"/>
          <w:b/>
          <w:lang w:val="en-GB"/>
        </w:rPr>
        <w:t xml:space="preserve">: </w:t>
      </w:r>
      <w:r w:rsidR="00C85638">
        <w:rPr>
          <w:rFonts w:ascii="Arial" w:hAnsi="Arial" w:cs="Arial"/>
          <w:b/>
          <w:lang w:val="en-GB"/>
        </w:rPr>
        <w:t xml:space="preserve">Lower prevalence of left ventricular dysfunction in the current study compared to published population-based studies </w:t>
      </w:r>
    </w:p>
    <w:p w14:paraId="0097F1E4" w14:textId="77777777" w:rsidR="00C85638" w:rsidRDefault="00C85638" w:rsidP="0017566B">
      <w:pPr>
        <w:spacing w:before="120" w:after="0" w:line="360" w:lineRule="auto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95"/>
        <w:gridCol w:w="1395"/>
        <w:gridCol w:w="1395"/>
        <w:gridCol w:w="1395"/>
        <w:gridCol w:w="1395"/>
        <w:gridCol w:w="1396"/>
      </w:tblGrid>
      <w:tr w:rsidR="0073030E" w14:paraId="0FF68293" w14:textId="77777777" w:rsidTr="00210860">
        <w:tc>
          <w:tcPr>
            <w:tcW w:w="223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EC1E5AE" w14:textId="3CF18042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Study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F951BA7" w14:textId="7D119351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Rotterdam </w:t>
            </w:r>
            <w:r w:rsidR="001B2925">
              <w:rPr>
                <w:rFonts w:ascii="Arial" w:hAnsi="Arial" w:cs="Arial"/>
                <w:lang w:val="en-GB"/>
              </w:rPr>
              <w:t>[</w:t>
            </w:r>
            <w:r w:rsidR="00747E0F">
              <w:rPr>
                <w:rFonts w:ascii="Arial" w:hAnsi="Arial" w:cs="Arial"/>
                <w:lang w:val="en-GB"/>
              </w:rPr>
              <w:t>4</w:t>
            </w:r>
            <w:r w:rsidR="00EA40AC">
              <w:rPr>
                <w:rFonts w:ascii="Arial" w:hAnsi="Arial" w:cs="Arial"/>
                <w:lang w:val="en-GB"/>
              </w:rPr>
              <w:t>2</w:t>
            </w:r>
            <w:r w:rsidR="001B2925">
              <w:rPr>
                <w:rFonts w:ascii="Arial" w:hAnsi="Arial" w:cs="Arial"/>
                <w:lang w:val="en-GB"/>
              </w:rPr>
              <w:t>]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652AE89" w14:textId="512D4234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Our study</w:t>
            </w:r>
            <w:r w:rsidR="0073030E">
              <w:rPr>
                <w:rFonts w:ascii="Arial" w:hAnsi="Arial" w:cs="Arial"/>
                <w:lang w:val="en-GB"/>
              </w:rPr>
              <w:t xml:space="preserve"> (KORA S3)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CFE8195" w14:textId="6D18144A" w:rsidR="00C85638" w:rsidRDefault="00C85638" w:rsidP="001B2925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Olmsted County</w:t>
            </w:r>
            <w:r w:rsidR="0073030E">
              <w:rPr>
                <w:rFonts w:ascii="Arial" w:hAnsi="Arial" w:cs="Arial"/>
                <w:lang w:val="en-GB"/>
              </w:rPr>
              <w:t xml:space="preserve"> </w:t>
            </w:r>
            <w:r w:rsidR="001B2925">
              <w:rPr>
                <w:rFonts w:ascii="Arial" w:hAnsi="Arial" w:cs="Arial"/>
                <w:lang w:val="en-GB"/>
              </w:rPr>
              <w:t>[4]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ABDF35E" w14:textId="69EA0FD8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Our study</w:t>
            </w:r>
            <w:r w:rsidR="0073030E">
              <w:rPr>
                <w:rFonts w:ascii="Arial" w:hAnsi="Arial" w:cs="Arial"/>
                <w:lang w:val="en-GB"/>
              </w:rPr>
              <w:t xml:space="preserve"> (KORA S3)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42E2681" w14:textId="2C60EC3E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Strong Heart Study</w:t>
            </w:r>
            <w:r w:rsidR="0073030E">
              <w:rPr>
                <w:rFonts w:ascii="Arial" w:hAnsi="Arial" w:cs="Arial"/>
                <w:lang w:val="en-GB"/>
              </w:rPr>
              <w:t xml:space="preserve"> </w:t>
            </w:r>
            <w:r w:rsidR="00747E0F">
              <w:rPr>
                <w:rFonts w:ascii="Arial" w:hAnsi="Arial" w:cs="Arial"/>
                <w:lang w:val="en-GB"/>
              </w:rPr>
              <w:t>[4</w:t>
            </w:r>
            <w:r w:rsidR="001B2925">
              <w:rPr>
                <w:rFonts w:ascii="Arial" w:hAnsi="Arial" w:cs="Arial"/>
                <w:lang w:val="en-GB"/>
              </w:rPr>
              <w:t>3]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7F609" w14:textId="59AE705A" w:rsidR="00C85638" w:rsidRDefault="00C85638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Our study</w:t>
            </w:r>
            <w:r w:rsidR="0073030E">
              <w:rPr>
                <w:rFonts w:ascii="Arial" w:hAnsi="Arial" w:cs="Arial"/>
                <w:lang w:val="en-GB"/>
              </w:rPr>
              <w:t xml:space="preserve"> (KORA S3)</w:t>
            </w:r>
          </w:p>
        </w:tc>
      </w:tr>
      <w:tr w:rsidR="0073030E" w14:paraId="2B47C52A" w14:textId="77777777" w:rsidTr="00210860">
        <w:tc>
          <w:tcPr>
            <w:tcW w:w="223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EFC09EE" w14:textId="5B8E5D4E" w:rsidR="0073030E" w:rsidRDefault="0073030E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LVD definition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9B29E3" w14:textId="0946749B" w:rsidR="0073030E" w:rsidRPr="0073030E" w:rsidRDefault="0073030E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73030E">
              <w:rPr>
                <w:rFonts w:ascii="Arial" w:hAnsi="Arial" w:cs="Arial"/>
                <w:lang w:val="en-GB"/>
              </w:rPr>
              <w:t xml:space="preserve">FS </w:t>
            </w:r>
            <w:r w:rsidRPr="00210860">
              <w:rPr>
                <w:rFonts w:ascii="Arial" w:eastAsia="MS Gothic" w:hAnsi="Arial"/>
                <w:color w:val="000000"/>
              </w:rPr>
              <w:t>≤ 25</w:t>
            </w:r>
            <w:r>
              <w:rPr>
                <w:rFonts w:ascii="Arial" w:eastAsia="MS Gothic" w:hAnsi="Arial"/>
                <w:color w:val="000000"/>
              </w:rPr>
              <w:t xml:space="preserve"> %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0091F9" w14:textId="3DCD5519" w:rsidR="0073030E" w:rsidRDefault="0073030E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EF &lt; 50%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EB184FD" w14:textId="1D992787" w:rsidR="0073030E" w:rsidRDefault="00210860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EF &lt; 54%</w:t>
            </w:r>
          </w:p>
        </w:tc>
      </w:tr>
      <w:tr w:rsidR="0073030E" w14:paraId="22C00E4E" w14:textId="77777777" w:rsidTr="00210860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63B259" w14:textId="64094D10" w:rsidR="00C85638" w:rsidRDefault="0073030E" w:rsidP="0017566B">
            <w:pPr>
              <w:spacing w:before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LVD prevalence </w:t>
            </w:r>
            <w:r w:rsidRPr="00E26311">
              <w:rPr>
                <w:rFonts w:ascii="Arial" w:hAnsi="Arial" w:cs="Arial"/>
                <w:lang w:val="en-GB"/>
              </w:rPr>
              <w:t>[%]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BDF539" w14:textId="7D8976A2" w:rsidR="00C85638" w:rsidRDefault="00210860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754CF9" w14:textId="760DFE81" w:rsidR="00C85638" w:rsidRDefault="0073030E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16A7F3" w14:textId="0D7F9017" w:rsidR="00C85638" w:rsidRDefault="006A17F6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35F7A8" w14:textId="444C997F" w:rsidR="00C85638" w:rsidRDefault="00AF2466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6AD4D4" w14:textId="667CDBBD" w:rsidR="00C85638" w:rsidRDefault="00210860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398F7" w14:textId="5F06CA7C" w:rsidR="00C85638" w:rsidRDefault="00210860" w:rsidP="00210860">
            <w:pPr>
              <w:spacing w:before="120" w:line="36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</w:tr>
    </w:tbl>
    <w:p w14:paraId="7F9E5AE4" w14:textId="223805BC" w:rsidR="00C85638" w:rsidRPr="00EB3772" w:rsidRDefault="0073030E" w:rsidP="0017566B">
      <w:pPr>
        <w:spacing w:before="120"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LVD: left ventricular dysfunction. FS: fractional shortening. EF: left ventricular ejection fraction.</w:t>
      </w:r>
    </w:p>
    <w:sectPr w:rsidR="00C85638" w:rsidRPr="00EB3772" w:rsidSect="00710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45"/>
    <w:rsid w:val="00053FB7"/>
    <w:rsid w:val="000A1334"/>
    <w:rsid w:val="00137CBD"/>
    <w:rsid w:val="00145406"/>
    <w:rsid w:val="0017566B"/>
    <w:rsid w:val="001B2925"/>
    <w:rsid w:val="00202D6E"/>
    <w:rsid w:val="00210860"/>
    <w:rsid w:val="00224DA8"/>
    <w:rsid w:val="00256E0C"/>
    <w:rsid w:val="00291004"/>
    <w:rsid w:val="002E35D8"/>
    <w:rsid w:val="00347F31"/>
    <w:rsid w:val="00362FC8"/>
    <w:rsid w:val="003D0820"/>
    <w:rsid w:val="003D77B8"/>
    <w:rsid w:val="00461DA6"/>
    <w:rsid w:val="00466D87"/>
    <w:rsid w:val="004C373A"/>
    <w:rsid w:val="004E5A88"/>
    <w:rsid w:val="00515645"/>
    <w:rsid w:val="005B10C6"/>
    <w:rsid w:val="0065514F"/>
    <w:rsid w:val="00697308"/>
    <w:rsid w:val="006A17F6"/>
    <w:rsid w:val="00710E93"/>
    <w:rsid w:val="0073030E"/>
    <w:rsid w:val="00747E0F"/>
    <w:rsid w:val="00765528"/>
    <w:rsid w:val="007A49E0"/>
    <w:rsid w:val="007A66C6"/>
    <w:rsid w:val="00870C55"/>
    <w:rsid w:val="008A06D2"/>
    <w:rsid w:val="008C1C3C"/>
    <w:rsid w:val="008D0F36"/>
    <w:rsid w:val="00975941"/>
    <w:rsid w:val="00A57383"/>
    <w:rsid w:val="00AE61FA"/>
    <w:rsid w:val="00AF2466"/>
    <w:rsid w:val="00B351E7"/>
    <w:rsid w:val="00BB4D90"/>
    <w:rsid w:val="00BE03CC"/>
    <w:rsid w:val="00C74D41"/>
    <w:rsid w:val="00C85638"/>
    <w:rsid w:val="00CD4537"/>
    <w:rsid w:val="00D96221"/>
    <w:rsid w:val="00DC69FC"/>
    <w:rsid w:val="00E3277D"/>
    <w:rsid w:val="00E35625"/>
    <w:rsid w:val="00E43942"/>
    <w:rsid w:val="00E563DE"/>
    <w:rsid w:val="00EA40AC"/>
    <w:rsid w:val="00EB3772"/>
    <w:rsid w:val="00EB4887"/>
    <w:rsid w:val="00EF19DD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A2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564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E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E0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564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E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E0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6009</Characters>
  <Application>Microsoft Macintosh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A. Dietl</dc:creator>
  <cp:lastModifiedBy>Alexander Dietl</cp:lastModifiedBy>
  <cp:revision>2</cp:revision>
  <cp:lastPrinted>2016-01-28T16:53:00Z</cp:lastPrinted>
  <dcterms:created xsi:type="dcterms:W3CDTF">2016-09-25T19:37:00Z</dcterms:created>
  <dcterms:modified xsi:type="dcterms:W3CDTF">2016-09-25T19:37:00Z</dcterms:modified>
</cp:coreProperties>
</file>