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E18467" w14:textId="77777777" w:rsidR="00347C16" w:rsidRDefault="00347C16" w:rsidP="00347C16">
      <w:pPr>
        <w:pStyle w:val="RefText"/>
        <w:rPr>
          <w:lang w:eastAsia="zh-CN"/>
        </w:rPr>
      </w:pPr>
      <w:r>
        <w:rPr>
          <w:rFonts w:hint="eastAsia"/>
          <w:b/>
          <w:lang w:eastAsia="zh-CN"/>
        </w:rPr>
        <w:t>T</w:t>
      </w:r>
      <w:r>
        <w:rPr>
          <w:b/>
          <w:lang w:eastAsia="zh-CN"/>
        </w:rPr>
        <w:t xml:space="preserve">ext S1. </w:t>
      </w:r>
      <w:r>
        <w:rPr>
          <w:b/>
        </w:rPr>
        <w:t>References</w:t>
      </w:r>
      <w:r w:rsidRPr="0019182A">
        <w:rPr>
          <w:b/>
        </w:rPr>
        <w:t xml:space="preserve"> for GWAS data included in </w:t>
      </w:r>
      <w:r>
        <w:rPr>
          <w:b/>
        </w:rPr>
        <w:t xml:space="preserve">the </w:t>
      </w:r>
      <w:r w:rsidRPr="0019182A">
        <w:rPr>
          <w:b/>
        </w:rPr>
        <w:t>LD Hub</w:t>
      </w:r>
      <w:r w:rsidR="002C00CE">
        <w:rPr>
          <w:b/>
        </w:rPr>
        <w:t xml:space="preserve"> v1.0</w:t>
      </w:r>
      <w:bookmarkStart w:id="0" w:name="_GoBack"/>
      <w:bookmarkEnd w:id="0"/>
    </w:p>
    <w:p w14:paraId="1AA14563" w14:textId="77777777" w:rsidR="00347C16" w:rsidRPr="00FD25F8" w:rsidRDefault="00347C16" w:rsidP="00347C16">
      <w:pPr>
        <w:pStyle w:val="RefText"/>
      </w:pPr>
      <w:r w:rsidRPr="00FD25F8">
        <w:t>Anderson,C. et al. (2011) Meta-analysis identifies 29 additional ulcerative colitis risk loci, increasing the number of confirmed associations to 47. Nature Genetics, 43, 246-252.</w:t>
      </w:r>
    </w:p>
    <w:p w14:paraId="37EFA9A7" w14:textId="77777777" w:rsidR="00347C16" w:rsidRPr="00FD25F8" w:rsidRDefault="00347C16" w:rsidP="00347C16">
      <w:pPr>
        <w:pStyle w:val="RefText"/>
      </w:pPr>
      <w:r w:rsidRPr="00FD25F8">
        <w:t>Bentham,J. et al. (2015) Genetic association analyses implicate aberrant regulation of innate and adaptive immunity genes in the pathogenesis of systemic lupus erythematosus. Nature Genetics, 47, 1457-1464.</w:t>
      </w:r>
    </w:p>
    <w:p w14:paraId="004C3879" w14:textId="77777777" w:rsidR="00347C16" w:rsidRPr="00FD25F8" w:rsidRDefault="00347C16" w:rsidP="00347C16">
      <w:pPr>
        <w:pStyle w:val="RefText"/>
      </w:pPr>
      <w:r w:rsidRPr="00FD25F8">
        <w:t>Benyamin,B. et al. (2013) Childhood intelligence is heritable, highly polygenic and associated with FNBP1L. Molecular Psychiatry, 19, 253-258.</w:t>
      </w:r>
    </w:p>
    <w:p w14:paraId="071F3468" w14:textId="77777777" w:rsidR="00347C16" w:rsidRPr="00FD25F8" w:rsidRDefault="00347C16" w:rsidP="00347C16">
      <w:pPr>
        <w:pStyle w:val="RefText"/>
      </w:pPr>
      <w:r w:rsidRPr="00FD25F8">
        <w:t>Berndt,S. et al. (2013) Genome-wide meta-analysis identifies 11 new loci for anthropometric traits and provides insights into genetic architecture. Nature Genetics, 45, 501-512.</w:t>
      </w:r>
    </w:p>
    <w:p w14:paraId="532A20F8" w14:textId="77777777" w:rsidR="00347C16" w:rsidRPr="00FD25F8" w:rsidRDefault="00347C16" w:rsidP="00347C16">
      <w:pPr>
        <w:pStyle w:val="RefText"/>
      </w:pPr>
      <w:r w:rsidRPr="00FD25F8">
        <w:t>Boger,C. et al. (2011) CUBN Is a Gene Locus for Albuminuria. Journal of the American Society of Nephrology, 22, 555-570.</w:t>
      </w:r>
    </w:p>
    <w:p w14:paraId="123FB23D" w14:textId="77777777" w:rsidR="00347C16" w:rsidRPr="00FD25F8" w:rsidRDefault="00347C16" w:rsidP="00347C16">
      <w:pPr>
        <w:pStyle w:val="RefText"/>
      </w:pPr>
      <w:r w:rsidRPr="00FD25F8">
        <w:t>Boraska,V. et al. (2014) A genome-wide association study of anorexia nervosa. Molecular Psychiatry, 19, 1085-1094.</w:t>
      </w:r>
    </w:p>
    <w:p w14:paraId="30A584C9" w14:textId="77777777" w:rsidR="00347C16" w:rsidRDefault="00347C16" w:rsidP="00347C16">
      <w:pPr>
        <w:pStyle w:val="RefText"/>
      </w:pPr>
      <w:r w:rsidRPr="00FD25F8">
        <w:t>Bradfield,J. et al. (2012) A genome-wide association meta-analysis identifies new childhood obesity loci. Nature Genetics, 44, 526-531.</w:t>
      </w:r>
    </w:p>
    <w:p w14:paraId="58E3D674" w14:textId="77777777" w:rsidR="00347C16" w:rsidRDefault="00347C16" w:rsidP="00347C16">
      <w:pPr>
        <w:pStyle w:val="RefText"/>
      </w:pPr>
      <w:r>
        <w:t xml:space="preserve">Cordell HJ, </w:t>
      </w:r>
      <w:r w:rsidRPr="005935AB">
        <w:t>et al.</w:t>
      </w:r>
      <w:r>
        <w:t xml:space="preserve"> (2015).</w:t>
      </w:r>
      <w:r w:rsidRPr="005935AB">
        <w:t xml:space="preserve"> International genome-wide meta-analysis identifies new primary biliary cirrhosis risk loci and targetable pathog</w:t>
      </w:r>
      <w:r>
        <w:t xml:space="preserve">enic pathways. Nat Commun. </w:t>
      </w:r>
      <w:r w:rsidRPr="005935AB">
        <w:t>6:8019.</w:t>
      </w:r>
    </w:p>
    <w:p w14:paraId="37A70C43" w14:textId="77777777" w:rsidR="00347C16" w:rsidRPr="00FD25F8" w:rsidRDefault="00347C16" w:rsidP="00347C16">
      <w:pPr>
        <w:pStyle w:val="RefText"/>
      </w:pPr>
      <w:r>
        <w:t>Dastani Z et al. (2012). Novel loci for adiponectin levels and their influence on type 2 diabetes and metabolic traits: a multi-ethnic meta-analysis of 45,891 individuals. PLoS Genet. 8(3):e1002607.</w:t>
      </w:r>
    </w:p>
    <w:p w14:paraId="1E8E444D" w14:textId="77777777" w:rsidR="00347C16" w:rsidRPr="00FD25F8" w:rsidRDefault="00347C16" w:rsidP="00347C16">
      <w:pPr>
        <w:pStyle w:val="RefText"/>
      </w:pPr>
      <w:r w:rsidRPr="00FD25F8">
        <w:t>de Moor,M. et al. (2010) Meta-analysis of genome-wide association studies for personality. Molecular Psychiatry, 17, 337-349.</w:t>
      </w:r>
    </w:p>
    <w:p w14:paraId="52DF0F45" w14:textId="77777777" w:rsidR="00347C16" w:rsidRPr="00FD25F8" w:rsidRDefault="00347C16" w:rsidP="00347C16">
      <w:pPr>
        <w:pStyle w:val="RefText"/>
      </w:pPr>
      <w:r w:rsidRPr="00FD25F8">
        <w:t>Dubois,P. et al. (2010) Multiple common variants for celiac disease influencing immune gene expression. Nature Genetics, 42, 295-302.</w:t>
      </w:r>
    </w:p>
    <w:p w14:paraId="5259A6FA" w14:textId="77777777" w:rsidR="00347C16" w:rsidRDefault="00347C16" w:rsidP="00347C16">
      <w:pPr>
        <w:pStyle w:val="RefText"/>
      </w:pPr>
      <w:r w:rsidRPr="00FD25F8">
        <w:t>Dupuis,J. et al. (2010) New genetic loci implicated in fasting glucose homeostasis and their impact on type 2 diabetes risk. Nature Genetics, 42, 105-116.</w:t>
      </w:r>
    </w:p>
    <w:p w14:paraId="5467A7A6" w14:textId="77777777" w:rsidR="00347C16" w:rsidRPr="00FD25F8" w:rsidRDefault="00347C16" w:rsidP="00347C16">
      <w:pPr>
        <w:pStyle w:val="RefText"/>
      </w:pPr>
      <w:r w:rsidRPr="00FD25F8">
        <w:t>Estrada,K. et al. (2012) Genome-wide meta-analysis identifies 56 bone mineral density loci and reveals 14 loci associated with risk of fracture. Nature Genetics, 44, 491-501.</w:t>
      </w:r>
    </w:p>
    <w:p w14:paraId="27977B8D" w14:textId="77777777" w:rsidR="00347C16" w:rsidRPr="00FD25F8" w:rsidRDefault="00347C16" w:rsidP="00347C16">
      <w:pPr>
        <w:pStyle w:val="RefText"/>
      </w:pPr>
      <w:r w:rsidRPr="00FD25F8">
        <w:t>Franke,A. et al. (2010) Genome-wide meta-analysis increases to 71 the number of confirmed Crohn's disease susceptibility loci. Nature Genetics, 42, 1118-1125.</w:t>
      </w:r>
    </w:p>
    <w:p w14:paraId="796B8771" w14:textId="77777777" w:rsidR="00347C16" w:rsidRPr="00FD25F8" w:rsidRDefault="00347C16" w:rsidP="00347C16">
      <w:pPr>
        <w:pStyle w:val="RefText"/>
      </w:pPr>
      <w:r w:rsidRPr="00FD25F8">
        <w:t>Furberg,H. et al. (2010) Genome-wide meta-analyses identify multiple loci associated with smoking behavior. Nature Genetics, 42, 441-447.</w:t>
      </w:r>
    </w:p>
    <w:p w14:paraId="2D37F53C" w14:textId="77777777" w:rsidR="00347C16" w:rsidRPr="00FD25F8" w:rsidRDefault="00347C16" w:rsidP="00347C16">
      <w:pPr>
        <w:pStyle w:val="RefText"/>
      </w:pPr>
      <w:r w:rsidRPr="00FD25F8">
        <w:t>Horikoshi,M. et al. (2012) New loci associated with birth weight identify genetic links between intrauterine growth and adult height and metabolism. Nature Genetics, 45, 76-82.</w:t>
      </w:r>
    </w:p>
    <w:p w14:paraId="56C7C9F3" w14:textId="77777777" w:rsidR="00347C16" w:rsidRPr="00FD25F8" w:rsidRDefault="00347C16" w:rsidP="00347C16">
      <w:pPr>
        <w:pStyle w:val="RefText"/>
      </w:pPr>
      <w:r w:rsidRPr="00FD25F8">
        <w:t>Huffman,J. et al. (2015) Modulation of Genetic Associations with Serum Urate Levels by Body-Mass-Index in Humans. PLOS ONE, 10, e0119752.</w:t>
      </w:r>
    </w:p>
    <w:p w14:paraId="499B503C" w14:textId="77777777" w:rsidR="00347C16" w:rsidRPr="00FD25F8" w:rsidRDefault="00347C16" w:rsidP="00347C16">
      <w:pPr>
        <w:pStyle w:val="RefText"/>
      </w:pPr>
      <w:r w:rsidRPr="00FD25F8">
        <w:t>Identification of risk loci with shared effects on five major psychiatric disorders: a genome-wide analysis (2013) The Lancet, 381, 1371-1379.</w:t>
      </w:r>
    </w:p>
    <w:p w14:paraId="6661E948" w14:textId="77777777" w:rsidR="00347C16" w:rsidRPr="00FD25F8" w:rsidRDefault="00347C16" w:rsidP="00347C16">
      <w:pPr>
        <w:pStyle w:val="RefText"/>
      </w:pPr>
      <w:r>
        <w:t>KÃ</w:t>
      </w:r>
      <w:r w:rsidRPr="00FD25F8">
        <w:t>ttgen,A. et al. (2010) New loci associated with kidney function and chronic kidney disease. Nature Genetics, 42, 376-384.</w:t>
      </w:r>
    </w:p>
    <w:p w14:paraId="553F670A" w14:textId="77777777" w:rsidR="00347C16" w:rsidRPr="00FD25F8" w:rsidRDefault="00347C16" w:rsidP="00347C16">
      <w:pPr>
        <w:pStyle w:val="RefText"/>
      </w:pPr>
      <w:r w:rsidRPr="00FD25F8">
        <w:t>Lambert,J. et al. (2013) Meta-analysis of 74,046 individuals identifies 11 new susceptibility loci for Alzheimer's disease. Nature Genetics, 45, 1452-1458.</w:t>
      </w:r>
    </w:p>
    <w:p w14:paraId="7C60DC72" w14:textId="77777777" w:rsidR="00347C16" w:rsidRDefault="00347C16" w:rsidP="00347C16">
      <w:pPr>
        <w:pStyle w:val="RefText"/>
      </w:pPr>
      <w:r w:rsidRPr="00FD25F8">
        <w:t>Lango Allen,H. et al. (2010) Hundreds of variants clustered in genomic loci and biological pathways affect human height. Nature, 467, 832-838.</w:t>
      </w:r>
    </w:p>
    <w:p w14:paraId="2AF5FE3F" w14:textId="77777777" w:rsidR="00347C16" w:rsidRPr="00FD25F8" w:rsidRDefault="00347C16" w:rsidP="00347C16">
      <w:pPr>
        <w:pStyle w:val="RefText"/>
      </w:pPr>
      <w:r w:rsidRPr="00C17FAE">
        <w:t>L</w:t>
      </w:r>
      <w:r>
        <w:t xml:space="preserve">iu JZ, </w:t>
      </w:r>
      <w:r w:rsidRPr="00C17FAE">
        <w:t xml:space="preserve">et al. </w:t>
      </w:r>
      <w:r>
        <w:t xml:space="preserve">(2015). </w:t>
      </w:r>
      <w:r w:rsidRPr="00C17FAE">
        <w:t>Association analyses identify 38 susceptibility loci for inflammatory bowel disease and highlight shared genetic risk across popula</w:t>
      </w:r>
      <w:r>
        <w:t xml:space="preserve">tions. Nat Genet. </w:t>
      </w:r>
      <w:r w:rsidRPr="00C17FAE">
        <w:t>47(9):979-86.</w:t>
      </w:r>
    </w:p>
    <w:p w14:paraId="3A27820A" w14:textId="77777777" w:rsidR="00347C16" w:rsidRPr="00FD25F8" w:rsidRDefault="00347C16" w:rsidP="00347C16">
      <w:pPr>
        <w:pStyle w:val="RefText"/>
      </w:pPr>
      <w:r w:rsidRPr="00FD25F8">
        <w:t>Mahajan,A. et al. (2014) Genome-wide trans-ancestry meta-analysis provides insight into the genetic architecture of type 2 diabetes susceptibility. Nature Genetics, 46, 234-244.</w:t>
      </w:r>
    </w:p>
    <w:p w14:paraId="18B49A98" w14:textId="77777777" w:rsidR="00347C16" w:rsidRPr="00FD25F8" w:rsidRDefault="00347C16" w:rsidP="00347C16">
      <w:pPr>
        <w:pStyle w:val="RefText"/>
      </w:pPr>
      <w:r w:rsidRPr="00FD25F8">
        <w:t>Manning,A. et al. (2012) A genome-wide approach accounting for body mass index identifies genetic variants influencing fasting glycemic traits and insulin resistance. Nature Genetics, 44, 659-669.</w:t>
      </w:r>
    </w:p>
    <w:p w14:paraId="639B6E57" w14:textId="77777777" w:rsidR="00347C16" w:rsidRDefault="00347C16" w:rsidP="00347C16">
      <w:pPr>
        <w:pStyle w:val="RefText"/>
      </w:pPr>
      <w:r w:rsidRPr="00FD25F8">
        <w:t>Morris,A. et al. (2012) Large-scale association analysis provides insights into the genetic architecture and pathophysiology of type 2 diabetes. Nature Genetics, 44, 981-990.</w:t>
      </w:r>
    </w:p>
    <w:p w14:paraId="5CE4F77D" w14:textId="77777777" w:rsidR="00347C16" w:rsidRPr="00FD25F8" w:rsidRDefault="00347C16" w:rsidP="00347C16">
      <w:pPr>
        <w:pStyle w:val="RefText"/>
      </w:pPr>
      <w:r>
        <w:t xml:space="preserve">Moffatt MF, </w:t>
      </w:r>
      <w:r w:rsidRPr="00821C15">
        <w:t xml:space="preserve">et al. </w:t>
      </w:r>
      <w:r>
        <w:t xml:space="preserve">(2007). </w:t>
      </w:r>
      <w:r w:rsidRPr="00821C15">
        <w:t>Genetic variants regulating ORMDL3 expression contribute to the risk of</w:t>
      </w:r>
      <w:r>
        <w:t xml:space="preserve"> childhood asthma. Nature. </w:t>
      </w:r>
      <w:r w:rsidRPr="00821C15">
        <w:t>448(7152):470-3.</w:t>
      </w:r>
    </w:p>
    <w:p w14:paraId="56F7683A" w14:textId="77777777" w:rsidR="00347C16" w:rsidRPr="00FD25F8" w:rsidRDefault="00347C16" w:rsidP="00347C16">
      <w:pPr>
        <w:pStyle w:val="RefText"/>
      </w:pPr>
      <w:r w:rsidRPr="00FD25F8">
        <w:t>Neale,B. et al. (2010) Meta-Analysis of Genome-Wide Association Studies of Attention-Deficit/Hyperactivity Disorder. Journal of the American Academy of Child &amp; Adolescent Psychiatry, 49, 884-897.</w:t>
      </w:r>
    </w:p>
    <w:p w14:paraId="6C664F89" w14:textId="77777777" w:rsidR="00347C16" w:rsidRPr="00FD25F8" w:rsidRDefault="00347C16" w:rsidP="00347C16">
      <w:pPr>
        <w:pStyle w:val="RefText"/>
      </w:pPr>
      <w:r w:rsidRPr="00FD25F8">
        <w:t>Okada,Y. et al. (2013) Genetics of rheumatoid arthritis contributes to biology and drug discovery. Nature, 506, 376-381.</w:t>
      </w:r>
    </w:p>
    <w:p w14:paraId="2C062C23" w14:textId="77777777" w:rsidR="00347C16" w:rsidRPr="00FD25F8" w:rsidRDefault="00347C16" w:rsidP="00347C16">
      <w:pPr>
        <w:pStyle w:val="RefText"/>
      </w:pPr>
      <w:r w:rsidRPr="00FD25F8">
        <w:t>Perry,J. et al. (2014) Parent-of-origin-specific allelic associations among 106 genomic loci for age at menarche. Nature, 514, 92-97.</w:t>
      </w:r>
    </w:p>
    <w:p w14:paraId="03D80DD0" w14:textId="77777777" w:rsidR="00347C16" w:rsidRPr="00FD25F8" w:rsidRDefault="00347C16" w:rsidP="00347C16">
      <w:pPr>
        <w:pStyle w:val="RefText"/>
      </w:pPr>
      <w:r w:rsidRPr="00FD25F8">
        <w:t>Prokopenko,I. et al. (2014) A Central Role for GRB10 in Regulation of Islet Function in Man. PLoS Genetics, 10, e1004235.</w:t>
      </w:r>
    </w:p>
    <w:p w14:paraId="1296A8E6" w14:textId="77777777" w:rsidR="00347C16" w:rsidRPr="00FD25F8" w:rsidRDefault="00347C16" w:rsidP="00347C16">
      <w:pPr>
        <w:pStyle w:val="RefText"/>
      </w:pPr>
      <w:r w:rsidRPr="00FD25F8">
        <w:t>Rietveld,C. et al. (2014) Common genetic variants associated with cognitive performance identified using the proxy-phenotype method. Proceedings of the National Academy of Sciences, 111, 13790-13794.</w:t>
      </w:r>
    </w:p>
    <w:p w14:paraId="38DA4C35" w14:textId="77777777" w:rsidR="00347C16" w:rsidRPr="00FD25F8" w:rsidRDefault="00347C16" w:rsidP="00347C16">
      <w:pPr>
        <w:pStyle w:val="RefText"/>
      </w:pPr>
      <w:r w:rsidRPr="00FD25F8">
        <w:t>Rietveld,C. et al. (2013) GWAS of 126,559 Individuals Identifies Genetic Variants Associated with Educational Attainment. Science, 340, 1467-1471.</w:t>
      </w:r>
    </w:p>
    <w:p w14:paraId="29AA6020" w14:textId="77777777" w:rsidR="00347C16" w:rsidRPr="00FD25F8" w:rsidRDefault="00347C16" w:rsidP="00347C16">
      <w:pPr>
        <w:pStyle w:val="RefText"/>
      </w:pPr>
      <w:r w:rsidRPr="00FD25F8">
        <w:t>Ripke,S. et al. (2012) A mega-analysis of genome-wide association studies for major depressive disorder. Molecular Psychiatry, 18, 497-511.</w:t>
      </w:r>
    </w:p>
    <w:p w14:paraId="0836816C" w14:textId="77777777" w:rsidR="00347C16" w:rsidRPr="00FD25F8" w:rsidRDefault="00347C16" w:rsidP="00347C16">
      <w:pPr>
        <w:pStyle w:val="RefText"/>
      </w:pPr>
      <w:r w:rsidRPr="00FD25F8">
        <w:t>Ripke,S. et al. (2014) Biological insights from 108 schizophrenia-associated genetic loci. Nature, 511, 421-427.</w:t>
      </w:r>
    </w:p>
    <w:p w14:paraId="2E0FBEE3" w14:textId="77777777" w:rsidR="00347C16" w:rsidRPr="00FD25F8" w:rsidRDefault="00347C16" w:rsidP="00347C16">
      <w:pPr>
        <w:pStyle w:val="RefText"/>
      </w:pPr>
      <w:r w:rsidRPr="00FD25F8">
        <w:t>Sawcer,S. et al. (2011) Genetic risk and a primary role for cell-mediated immune mechanisms in multiple sclerosis. Nature, 476, 214-219.</w:t>
      </w:r>
    </w:p>
    <w:p w14:paraId="2D1ADC37" w14:textId="77777777" w:rsidR="00347C16" w:rsidRPr="00FD25F8" w:rsidRDefault="00347C16" w:rsidP="00347C16">
      <w:pPr>
        <w:pStyle w:val="RefText"/>
      </w:pPr>
      <w:r w:rsidRPr="00FD25F8">
        <w:t>Saxena,R. et al. (2010) Genetic variation in GIPR influences the glucose and insulin responses to an oral glucose challenge. Nature Genetics, 42, 142-148.</w:t>
      </w:r>
    </w:p>
    <w:p w14:paraId="7A7EE3F9" w14:textId="77777777" w:rsidR="00347C16" w:rsidRPr="00FD25F8" w:rsidRDefault="00347C16" w:rsidP="00347C16">
      <w:pPr>
        <w:pStyle w:val="RefText"/>
      </w:pPr>
      <w:r w:rsidRPr="00FD25F8">
        <w:t>Schunkert,H. et al. (2011) Large-scale association analysis identifies 13 new susceptibility loci for coronary artery disease. Nature Genetics, 43, 333-338.</w:t>
      </w:r>
    </w:p>
    <w:p w14:paraId="70FCB7EC" w14:textId="77777777" w:rsidR="00347C16" w:rsidRPr="00FD25F8" w:rsidRDefault="00347C16" w:rsidP="00347C16">
      <w:pPr>
        <w:pStyle w:val="RefText"/>
      </w:pPr>
      <w:r w:rsidRPr="00FD25F8">
        <w:t>Shin,S. et al. (2014) An atlas of genetic influences on human blood metabolites. Nature Genetics, 46, 543-550.</w:t>
      </w:r>
    </w:p>
    <w:p w14:paraId="2A28CB4D" w14:textId="77777777" w:rsidR="00347C16" w:rsidRPr="00FD25F8" w:rsidRDefault="00347C16" w:rsidP="00347C16">
      <w:pPr>
        <w:pStyle w:val="RefText"/>
      </w:pPr>
      <w:r w:rsidRPr="00FD25F8">
        <w:t>Shungin,D. et al. (2015) New genetic loci link adipose and insulin biology to body fat distribution. Nature, 518, 187-196.</w:t>
      </w:r>
    </w:p>
    <w:p w14:paraId="7A0C1878" w14:textId="77777777" w:rsidR="00347C16" w:rsidRPr="00FD25F8" w:rsidRDefault="00347C16" w:rsidP="00347C16">
      <w:pPr>
        <w:pStyle w:val="RefText"/>
      </w:pPr>
      <w:r w:rsidRPr="00FD25F8">
        <w:t>SimÃ³n-SÃ¡nchez,J. et al. (2009) Genome-wide association study reveals genetic risk underlying Parkinson's disease. Nature Genetics, 41, 1308-1312.</w:t>
      </w:r>
    </w:p>
    <w:p w14:paraId="3D13A915" w14:textId="77777777" w:rsidR="00347C16" w:rsidRPr="00FD25F8" w:rsidRDefault="00347C16" w:rsidP="00347C16">
      <w:pPr>
        <w:pStyle w:val="RefText"/>
      </w:pPr>
      <w:r w:rsidRPr="00FD25F8">
        <w:t>Sklar,P. et al. (2011) Large-scale genome-wide association analysis of bipolar disorder identifies a new susceptibility locus near ODZ4. Nature Genetics, 43, 977-983.</w:t>
      </w:r>
    </w:p>
    <w:p w14:paraId="364A5D47" w14:textId="77777777" w:rsidR="00347C16" w:rsidRPr="00FD25F8" w:rsidRDefault="00347C16" w:rsidP="00347C16">
      <w:pPr>
        <w:pStyle w:val="RefText"/>
      </w:pPr>
      <w:r w:rsidRPr="00FD25F8">
        <w:t>Soranzo,N. et al. (2010) Common Variants at 10 Genomic Loci Influence Hemoglobin A1C Levels via Glycemic and Nonglycemic Pathways. Diabetes, 59, 3229-3239.</w:t>
      </w:r>
    </w:p>
    <w:p w14:paraId="5DE92DAE" w14:textId="77777777" w:rsidR="00347C16" w:rsidRPr="00FD25F8" w:rsidRDefault="00347C16" w:rsidP="00347C16">
      <w:pPr>
        <w:pStyle w:val="RefText"/>
      </w:pPr>
      <w:r w:rsidRPr="00FD25F8">
        <w:t>Speliotes,E. et al. (2010) Association analyses of 249,796 individuals reveal 18 new loci associated with body mass index. Nature Genetics, 42, 937-948.</w:t>
      </w:r>
    </w:p>
    <w:p w14:paraId="558A5197" w14:textId="77777777" w:rsidR="00347C16" w:rsidRPr="00FD25F8" w:rsidRDefault="00347C16" w:rsidP="00347C16">
      <w:pPr>
        <w:pStyle w:val="RefText"/>
      </w:pPr>
      <w:r w:rsidRPr="00FD25F8">
        <w:t>Stahl,E. et al. (2010) Genome-wide association study meta-analysis identifies seven new rheumatoid arthritis risk loci. Nature Genetics, 42, 508-514.</w:t>
      </w:r>
    </w:p>
    <w:p w14:paraId="3668DE7B" w14:textId="77777777" w:rsidR="00347C16" w:rsidRPr="00FD25F8" w:rsidRDefault="00347C16" w:rsidP="00347C16">
      <w:pPr>
        <w:pStyle w:val="RefText"/>
      </w:pPr>
      <w:r w:rsidRPr="00FD25F8">
        <w:t>Taal,H. et al. (2012) Common variants at 12q15 and 12q24 are associated with infant head circumference. Nature Genetics, 44, 532-538.</w:t>
      </w:r>
    </w:p>
    <w:p w14:paraId="702BD93E" w14:textId="77777777" w:rsidR="00347C16" w:rsidRPr="00FD25F8" w:rsidRDefault="00347C16" w:rsidP="00347C16">
      <w:pPr>
        <w:pStyle w:val="RefText"/>
      </w:pPr>
      <w:r w:rsidRPr="00FD25F8">
        <w:t>Teslovich,T. et al. (2010) Biological, clinical and population relevance of 95 loci for blood lipids. Nature, 466, 707-713.</w:t>
      </w:r>
    </w:p>
    <w:p w14:paraId="5D3A0114" w14:textId="77777777" w:rsidR="00347C16" w:rsidRPr="00FD25F8" w:rsidRDefault="00347C16" w:rsidP="00347C16">
      <w:pPr>
        <w:pStyle w:val="RefText"/>
      </w:pPr>
      <w:r w:rsidRPr="00FD25F8">
        <w:t>van den Berg,S. et al. (2014) Harmonization of Neuroticism and Extraversion phenotypes across inventories and cohorts in the Genetics of Personality Consortium: an application of Item Response Theory. Behav Genet, 44, 295-313.</w:t>
      </w:r>
    </w:p>
    <w:p w14:paraId="1548494A" w14:textId="77777777" w:rsidR="00347C16" w:rsidRPr="00FD25F8" w:rsidRDefault="00347C16" w:rsidP="00347C16">
      <w:pPr>
        <w:pStyle w:val="RefText"/>
      </w:pPr>
      <w:r w:rsidRPr="00FD25F8">
        <w:t>van der Valk,R. et al. (2014) A novel common variant in DCST2 is associated with length in early life and height in adulthood. Human Molecular Genetics, 24, 1155-1168.</w:t>
      </w:r>
    </w:p>
    <w:p w14:paraId="11305A60" w14:textId="77777777" w:rsidR="00347C16" w:rsidRPr="00FD25F8" w:rsidRDefault="00347C16" w:rsidP="00347C16">
      <w:pPr>
        <w:pStyle w:val="RefText"/>
      </w:pPr>
      <w:r w:rsidRPr="00FD25F8">
        <w:t>Yang,J. et al. (2012) FTO genotype is associated with phenotypic variability of body mass index. Nature, 490, 267-272.</w:t>
      </w:r>
    </w:p>
    <w:p w14:paraId="0707DB16" w14:textId="77777777" w:rsidR="00F005F8" w:rsidRDefault="00F005F8"/>
    <w:sectPr w:rsidR="00F005F8" w:rsidSect="002E7337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C16"/>
    <w:rsid w:val="002C00CE"/>
    <w:rsid w:val="002E7337"/>
    <w:rsid w:val="00347C16"/>
    <w:rsid w:val="00F0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08EC80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Text">
    <w:name w:val="Ref Text"/>
    <w:rsid w:val="00347C16"/>
    <w:pPr>
      <w:spacing w:line="180" w:lineRule="exact"/>
      <w:ind w:left="227" w:hanging="227"/>
      <w:jc w:val="both"/>
    </w:pPr>
    <w:rPr>
      <w:rFonts w:ascii="Times New Roman" w:hAnsi="Times New Roman" w:cs="Times New Roman"/>
      <w:kern w:val="0"/>
      <w:sz w:val="1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1128</Words>
  <Characters>6436</Characters>
  <Application>Microsoft Macintosh Word</Application>
  <DocSecurity>0</DocSecurity>
  <Lines>53</Lines>
  <Paragraphs>15</Paragraphs>
  <ScaleCrop>false</ScaleCrop>
  <Company/>
  <LinksUpToDate>false</LinksUpToDate>
  <CharactersWithSpaces>7549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 Chris</dc:creator>
  <cp:keywords/>
  <dc:description/>
  <cp:lastModifiedBy>J Zheng</cp:lastModifiedBy>
  <cp:revision>2</cp:revision>
  <dcterms:created xsi:type="dcterms:W3CDTF">2016-07-27T10:52:00Z</dcterms:created>
  <dcterms:modified xsi:type="dcterms:W3CDTF">2016-08-08T15:03:00Z</dcterms:modified>
</cp:coreProperties>
</file>