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A0986A" w14:textId="735D3E0A" w:rsidR="000C7889" w:rsidRPr="008F4E0F" w:rsidRDefault="000B4E5D" w:rsidP="00F21FFD">
      <w:pPr>
        <w:spacing w:after="0" w:line="480" w:lineRule="auto"/>
        <w:jc w:val="both"/>
        <w:rPr>
          <w:rFonts w:ascii="Arial" w:eastAsia="MS ??" w:hAnsi="Arial" w:cs="Arial"/>
          <w:b/>
          <w:lang w:val="en-US" w:eastAsia="de-DE"/>
        </w:rPr>
      </w:pPr>
      <w:bookmarkStart w:id="0" w:name="_GoBack"/>
      <w:bookmarkEnd w:id="0"/>
      <w:r w:rsidRPr="008F4E0F">
        <w:rPr>
          <w:rFonts w:ascii="Arial" w:eastAsia="MS ??" w:hAnsi="Arial" w:cs="Arial"/>
          <w:b/>
          <w:lang w:val="en-US" w:eastAsia="de-DE"/>
        </w:rPr>
        <w:t>Supple</w:t>
      </w:r>
      <w:r w:rsidR="003253FD" w:rsidRPr="008F4E0F">
        <w:rPr>
          <w:rFonts w:ascii="Arial" w:eastAsia="MS ??" w:hAnsi="Arial" w:cs="Arial"/>
          <w:b/>
          <w:lang w:val="en-US" w:eastAsia="de-DE"/>
        </w:rPr>
        <w:t>mental</w:t>
      </w:r>
      <w:r w:rsidR="00F75FE7" w:rsidRPr="008F4E0F">
        <w:rPr>
          <w:rFonts w:ascii="Arial" w:eastAsia="MS ??" w:hAnsi="Arial" w:cs="Arial"/>
          <w:b/>
          <w:lang w:val="en-US" w:eastAsia="de-DE"/>
        </w:rPr>
        <w:t xml:space="preserve"> data</w:t>
      </w:r>
    </w:p>
    <w:p w14:paraId="7B7C7530" w14:textId="77777777" w:rsidR="00651933" w:rsidRPr="008F4E0F" w:rsidRDefault="00651933" w:rsidP="00E17F76">
      <w:pPr>
        <w:spacing w:after="0" w:line="480" w:lineRule="auto"/>
        <w:jc w:val="both"/>
        <w:rPr>
          <w:rFonts w:ascii="Arial" w:eastAsia="MS ??" w:hAnsi="Arial" w:cs="Arial"/>
          <w:b/>
          <w:lang w:val="en-US" w:eastAsia="de-DE"/>
        </w:rPr>
      </w:pPr>
    </w:p>
    <w:p w14:paraId="236E38DF" w14:textId="77777777" w:rsidR="00651933" w:rsidRPr="008F4E0F" w:rsidRDefault="00651933" w:rsidP="00E17F76">
      <w:pPr>
        <w:spacing w:after="0" w:line="480" w:lineRule="auto"/>
        <w:jc w:val="both"/>
        <w:rPr>
          <w:rFonts w:ascii="Arial" w:eastAsia="MS ??" w:hAnsi="Arial" w:cs="Arial"/>
          <w:b/>
          <w:lang w:val="en-US" w:eastAsia="de-DE"/>
        </w:rPr>
      </w:pPr>
      <w:r w:rsidRPr="008F4E0F">
        <w:rPr>
          <w:rFonts w:ascii="Arial" w:eastAsia="MS ??" w:hAnsi="Arial" w:cs="Arial"/>
          <w:b/>
          <w:lang w:val="en-US" w:eastAsia="de-DE"/>
        </w:rPr>
        <w:t>MYSM1 deficiency - genotoxic stress-associated bone marrow failure and developmental aberrations</w:t>
      </w:r>
    </w:p>
    <w:p w14:paraId="56889535" w14:textId="77777777" w:rsidR="00651933" w:rsidRPr="00A20058" w:rsidRDefault="00651933" w:rsidP="00E17F76">
      <w:pPr>
        <w:jc w:val="both"/>
        <w:rPr>
          <w:b/>
          <w:sz w:val="32"/>
          <w:lang w:val="en-US"/>
        </w:rPr>
      </w:pPr>
    </w:p>
    <w:p w14:paraId="28677131" w14:textId="7B300D41" w:rsidR="00651933" w:rsidRPr="002A3B95" w:rsidRDefault="00651933" w:rsidP="00E17F76">
      <w:pPr>
        <w:spacing w:before="100" w:beforeAutospacing="1" w:after="100" w:afterAutospacing="1"/>
        <w:jc w:val="both"/>
        <w:rPr>
          <w:rFonts w:ascii="Arial" w:hAnsi="Arial" w:cs="Arial"/>
          <w:b/>
          <w:bCs/>
          <w:lang w:val="en-US"/>
        </w:rPr>
      </w:pPr>
      <w:r w:rsidRPr="00010B76">
        <w:rPr>
          <w:rFonts w:asciiTheme="minorBidi" w:hAnsiTheme="minorBidi"/>
          <w:lang w:val="en-US"/>
        </w:rPr>
        <w:t>Ehsan Bahrami, Maximilian Witz</w:t>
      </w:r>
      <w:r w:rsidRPr="00010B76">
        <w:rPr>
          <w:rFonts w:asciiTheme="minorBidi" w:hAnsiTheme="minorBidi"/>
          <w:lang w:val="en-GB"/>
        </w:rPr>
        <w:t xml:space="preserve">el, </w:t>
      </w:r>
      <w:r w:rsidRPr="00010B76">
        <w:rPr>
          <w:rFonts w:asciiTheme="minorBidi" w:hAnsiTheme="minorBidi"/>
          <w:lang w:val="en-US"/>
        </w:rPr>
        <w:t xml:space="preserve">Tomas Racek, Jacek </w:t>
      </w:r>
      <w:r w:rsidRPr="00741DC5">
        <w:rPr>
          <w:rFonts w:ascii="Arial" w:hAnsi="Arial" w:cs="Arial"/>
          <w:lang w:val="en-US"/>
        </w:rPr>
        <w:t>Puchałka</w:t>
      </w:r>
      <w:r>
        <w:rPr>
          <w:rFonts w:ascii="Arial" w:hAnsi="Arial" w:cs="Arial"/>
          <w:lang w:val="en-US"/>
        </w:rPr>
        <w:t>,</w:t>
      </w:r>
      <w:r>
        <w:rPr>
          <w:rFonts w:asciiTheme="minorBidi" w:hAnsiTheme="minorBidi"/>
          <w:lang w:val="en-US"/>
        </w:rPr>
        <w:t xml:space="preserve"> Sebastian Hollizeck, </w:t>
      </w:r>
      <w:r w:rsidRPr="00010B76">
        <w:rPr>
          <w:rFonts w:asciiTheme="minorBidi" w:hAnsiTheme="minorBidi"/>
          <w:lang w:val="en-GB"/>
        </w:rPr>
        <w:t xml:space="preserve">Naschla </w:t>
      </w:r>
      <w:r>
        <w:rPr>
          <w:rFonts w:asciiTheme="minorBidi" w:hAnsiTheme="minorBidi"/>
          <w:lang w:val="en-GB"/>
        </w:rPr>
        <w:t>Greif-</w:t>
      </w:r>
      <w:r w:rsidRPr="00010B76">
        <w:rPr>
          <w:rFonts w:asciiTheme="minorBidi" w:hAnsiTheme="minorBidi"/>
          <w:lang w:val="en-GB"/>
        </w:rPr>
        <w:t>Kohistani, Daniel Kotlarz</w:t>
      </w:r>
      <w:r>
        <w:rPr>
          <w:rFonts w:asciiTheme="minorBidi" w:hAnsiTheme="minorBidi"/>
          <w:lang w:val="en-US"/>
        </w:rPr>
        <w:t xml:space="preserve">, </w:t>
      </w:r>
      <w:r w:rsidR="00241282">
        <w:rPr>
          <w:rFonts w:asciiTheme="minorBidi" w:hAnsiTheme="minorBidi"/>
          <w:lang w:val="en-US"/>
        </w:rPr>
        <w:t>Hans-Peter</w:t>
      </w:r>
      <w:r w:rsidRPr="00010B76">
        <w:rPr>
          <w:rFonts w:asciiTheme="minorBidi" w:hAnsiTheme="minorBidi"/>
          <w:lang w:val="en-US"/>
        </w:rPr>
        <w:t xml:space="preserve"> </w:t>
      </w:r>
      <w:r w:rsidRPr="002A3B95">
        <w:rPr>
          <w:rFonts w:asciiTheme="minorBidi" w:hAnsiTheme="minorBidi"/>
          <w:lang w:val="en-US"/>
        </w:rPr>
        <w:t>Horny, Regina Feederle, Heinrich Schmidt,</w:t>
      </w:r>
      <w:r w:rsidR="002A3B95" w:rsidRPr="002A3B95">
        <w:rPr>
          <w:rFonts w:asciiTheme="minorBidi" w:hAnsiTheme="minorBidi"/>
          <w:lang w:val="en-US"/>
        </w:rPr>
        <w:t xml:space="preserve"> </w:t>
      </w:r>
      <w:r w:rsidR="002A3B95">
        <w:rPr>
          <w:rFonts w:asciiTheme="minorBidi" w:hAnsiTheme="minorBidi"/>
          <w:lang w:val="en-US"/>
        </w:rPr>
        <w:t>Roya Sherkat,</w:t>
      </w:r>
      <w:r w:rsidRPr="002A3B95">
        <w:rPr>
          <w:rFonts w:asciiTheme="minorBidi" w:hAnsiTheme="minorBidi"/>
          <w:lang w:val="en-US"/>
        </w:rPr>
        <w:t xml:space="preserve"> Doris Steinemann</w:t>
      </w:r>
      <w:proofErr w:type="gramStart"/>
      <w:r w:rsidRPr="002A3B95">
        <w:rPr>
          <w:rFonts w:asciiTheme="minorBidi" w:hAnsiTheme="minorBidi"/>
          <w:lang w:val="en-US"/>
        </w:rPr>
        <w:t>, ,</w:t>
      </w:r>
      <w:proofErr w:type="gramEnd"/>
      <w:r w:rsidRPr="002A3B95">
        <w:rPr>
          <w:rFonts w:asciiTheme="minorBidi" w:hAnsiTheme="minorBidi"/>
          <w:lang w:val="en-US"/>
        </w:rPr>
        <w:t xml:space="preserve"> Gudrun Göhring,  Brigitte Schlegelbeger, Michael H. Albert, Waleed Al-Herz, and Christoph Klein</w:t>
      </w:r>
    </w:p>
    <w:p w14:paraId="2121871F" w14:textId="77777777" w:rsidR="00BE3735" w:rsidRPr="002A3B95" w:rsidRDefault="00BE3735" w:rsidP="00E17F76">
      <w:pPr>
        <w:spacing w:before="100" w:beforeAutospacing="1" w:after="100" w:afterAutospacing="1"/>
        <w:jc w:val="both"/>
        <w:rPr>
          <w:rFonts w:ascii="Arial" w:hAnsi="Arial" w:cs="Arial"/>
          <w:b/>
          <w:bCs/>
          <w:lang w:val="en-US"/>
        </w:rPr>
      </w:pPr>
    </w:p>
    <w:p w14:paraId="1E498216" w14:textId="051046F5" w:rsidR="00BE3735" w:rsidRDefault="000C7889" w:rsidP="00E17F76">
      <w:pPr>
        <w:spacing w:before="100" w:beforeAutospacing="1" w:after="100" w:afterAutospacing="1"/>
        <w:jc w:val="both"/>
        <w:rPr>
          <w:rFonts w:ascii="Arial" w:hAnsi="Arial" w:cs="Arial"/>
          <w:b/>
          <w:bCs/>
          <w:lang w:val="en-US"/>
        </w:rPr>
      </w:pPr>
      <w:r w:rsidRPr="005A52A0">
        <w:rPr>
          <w:rFonts w:ascii="Arial" w:hAnsi="Arial" w:cs="Arial"/>
          <w:b/>
          <w:bCs/>
          <w:lang w:val="en-US"/>
        </w:rPr>
        <w:t>Supplemental methods</w:t>
      </w:r>
    </w:p>
    <w:p w14:paraId="0AACEF5A" w14:textId="77777777" w:rsidR="000C7889" w:rsidRPr="005A52A0" w:rsidRDefault="000C7889" w:rsidP="00E17F76">
      <w:pPr>
        <w:spacing w:before="100" w:beforeAutospacing="1" w:after="100" w:afterAutospacing="1"/>
        <w:jc w:val="both"/>
        <w:rPr>
          <w:rFonts w:ascii="Arial" w:hAnsi="Arial" w:cs="Arial"/>
          <w:b/>
          <w:bCs/>
          <w:lang w:val="en-US"/>
        </w:rPr>
      </w:pPr>
      <w:r w:rsidRPr="005A52A0">
        <w:rPr>
          <w:rFonts w:ascii="Arial" w:hAnsi="Arial" w:cs="Arial"/>
          <w:b/>
          <w:bCs/>
          <w:lang w:val="en-US"/>
        </w:rPr>
        <w:t>Antibodies, immunoblotting and immune phenotyping</w:t>
      </w:r>
    </w:p>
    <w:p w14:paraId="2766F40A" w14:textId="521D0C88" w:rsidR="000C7889" w:rsidRPr="0056105A" w:rsidRDefault="000C7889" w:rsidP="00E17F76">
      <w:pPr>
        <w:jc w:val="both"/>
        <w:rPr>
          <w:rFonts w:asciiTheme="minorBidi" w:hAnsiTheme="minorBidi"/>
          <w:lang w:val="en-US"/>
        </w:rPr>
      </w:pPr>
      <w:r w:rsidRPr="0056105A">
        <w:rPr>
          <w:rFonts w:asciiTheme="minorBidi" w:hAnsiTheme="minorBidi"/>
          <w:lang w:val="en-US"/>
        </w:rPr>
        <w:t>Protein extracts from fibroblasts and EBV-LCLs were separated by SDS-PAGE and blotted using Bio-Rad Western Blot (WB) system. Antibody used for detection of MYSM1 was generated by immunization of rats with human MYSM1-derived peptides as described in section “</w:t>
      </w:r>
      <w:r w:rsidR="00457CE8" w:rsidRPr="0056105A">
        <w:rPr>
          <w:rFonts w:asciiTheme="minorBidi" w:hAnsiTheme="minorBidi"/>
          <w:lang w:val="en-US"/>
        </w:rPr>
        <w:t>Monoclonal antibody generation</w:t>
      </w:r>
      <w:r w:rsidR="00660272">
        <w:rPr>
          <w:rFonts w:asciiTheme="minorBidi" w:hAnsiTheme="minorBidi"/>
          <w:lang w:val="en-US"/>
        </w:rPr>
        <w:t>”.</w:t>
      </w:r>
      <w:r w:rsidRPr="0056105A">
        <w:rPr>
          <w:rFonts w:asciiTheme="minorBidi" w:hAnsiTheme="minorBidi"/>
          <w:lang w:val="en-US"/>
        </w:rPr>
        <w:t xml:space="preserve"> P-p38 (Thr180/Tyr182#4511), p38 MAPK</w:t>
      </w:r>
      <w:r w:rsidR="00C2263C">
        <w:rPr>
          <w:rFonts w:asciiTheme="minorBidi" w:hAnsiTheme="minorBidi"/>
          <w:lang w:val="en-US"/>
        </w:rPr>
        <w:t xml:space="preserve"> </w:t>
      </w:r>
      <w:r w:rsidRPr="0056105A">
        <w:rPr>
          <w:rFonts w:asciiTheme="minorBidi" w:hAnsiTheme="minorBidi"/>
          <w:lang w:val="en-US"/>
        </w:rPr>
        <w:t>(#8690), H3</w:t>
      </w:r>
      <w:r w:rsidR="00C2263C">
        <w:rPr>
          <w:rFonts w:asciiTheme="minorBidi" w:hAnsiTheme="minorBidi"/>
          <w:lang w:val="en-US"/>
        </w:rPr>
        <w:t xml:space="preserve"> </w:t>
      </w:r>
      <w:r w:rsidRPr="0056105A">
        <w:rPr>
          <w:rFonts w:asciiTheme="minorBidi" w:hAnsiTheme="minorBidi"/>
          <w:lang w:val="en-US"/>
        </w:rPr>
        <w:t>(#4499)</w:t>
      </w:r>
      <w:r w:rsidR="00C2263C">
        <w:rPr>
          <w:rFonts w:asciiTheme="minorBidi" w:hAnsiTheme="minorBidi"/>
          <w:lang w:val="en-US"/>
        </w:rPr>
        <w:t xml:space="preserve"> </w:t>
      </w:r>
      <w:r w:rsidRPr="0056105A">
        <w:rPr>
          <w:rFonts w:asciiTheme="minorBidi" w:hAnsiTheme="minorBidi"/>
          <w:lang w:val="en-US"/>
        </w:rPr>
        <w:t>and P-H2A.X (Ser139, #9718) as well as all secondary HRP conjugated antibodies were</w:t>
      </w:r>
      <w:r w:rsidR="003C02A9">
        <w:rPr>
          <w:rFonts w:asciiTheme="minorBidi" w:hAnsiTheme="minorBidi"/>
          <w:lang w:val="en-US"/>
        </w:rPr>
        <w:t xml:space="preserve"> purchased</w:t>
      </w:r>
      <w:r w:rsidRPr="0056105A">
        <w:rPr>
          <w:rFonts w:asciiTheme="minorBidi" w:hAnsiTheme="minorBidi"/>
          <w:lang w:val="en-US"/>
        </w:rPr>
        <w:t xml:space="preserve"> from Cell Signaling Technologies (MA</w:t>
      </w:r>
      <w:r w:rsidR="00457CE8" w:rsidRPr="0056105A">
        <w:rPr>
          <w:rFonts w:asciiTheme="minorBidi" w:hAnsiTheme="minorBidi"/>
          <w:lang w:val="en-US"/>
        </w:rPr>
        <w:t>, USA</w:t>
      </w:r>
      <w:r w:rsidRPr="0056105A">
        <w:rPr>
          <w:rFonts w:asciiTheme="minorBidi" w:hAnsiTheme="minorBidi"/>
          <w:lang w:val="en-US"/>
        </w:rPr>
        <w:t xml:space="preserve">). Anti-β-Actin Antibody (C4, sc-47778) was </w:t>
      </w:r>
      <w:r w:rsidR="003C02A9">
        <w:rPr>
          <w:rFonts w:asciiTheme="minorBidi" w:hAnsiTheme="minorBidi"/>
          <w:lang w:val="en-US"/>
        </w:rPr>
        <w:t>purchased</w:t>
      </w:r>
      <w:r w:rsidR="00BE3735">
        <w:rPr>
          <w:rFonts w:asciiTheme="minorBidi" w:hAnsiTheme="minorBidi"/>
          <w:lang w:val="en-US"/>
        </w:rPr>
        <w:t xml:space="preserve"> </w:t>
      </w:r>
      <w:r w:rsidRPr="0056105A">
        <w:rPr>
          <w:rFonts w:asciiTheme="minorBidi" w:hAnsiTheme="minorBidi"/>
          <w:lang w:val="en-US"/>
        </w:rPr>
        <w:t>from Santa Cruz</w:t>
      </w:r>
      <w:r w:rsidR="008E6883" w:rsidRPr="0056105A">
        <w:rPr>
          <w:rFonts w:asciiTheme="minorBidi" w:hAnsiTheme="minorBidi"/>
          <w:lang w:val="en-US"/>
        </w:rPr>
        <w:t xml:space="preserve"> Biotechnology</w:t>
      </w:r>
      <w:r w:rsidRPr="0056105A">
        <w:rPr>
          <w:rFonts w:asciiTheme="minorBidi" w:hAnsiTheme="minorBidi"/>
          <w:lang w:val="en-US"/>
        </w:rPr>
        <w:t xml:space="preserve"> (CA</w:t>
      </w:r>
      <w:r w:rsidR="008E6883" w:rsidRPr="0056105A">
        <w:rPr>
          <w:rFonts w:asciiTheme="minorBidi" w:hAnsiTheme="minorBidi"/>
          <w:lang w:val="en-US"/>
        </w:rPr>
        <w:t>, USA</w:t>
      </w:r>
      <w:r w:rsidRPr="0056105A">
        <w:rPr>
          <w:rFonts w:asciiTheme="minorBidi" w:hAnsiTheme="minorBidi"/>
          <w:lang w:val="en-US"/>
        </w:rPr>
        <w:t>).</w:t>
      </w:r>
    </w:p>
    <w:p w14:paraId="33ACDAC8" w14:textId="703EA462" w:rsidR="000C7889" w:rsidRPr="0056105A" w:rsidRDefault="000C7889" w:rsidP="00E17F76">
      <w:pPr>
        <w:jc w:val="both"/>
        <w:rPr>
          <w:rFonts w:asciiTheme="minorBidi" w:hAnsiTheme="minorBidi"/>
          <w:lang w:val="en-US"/>
        </w:rPr>
      </w:pPr>
      <w:r w:rsidRPr="0056105A">
        <w:rPr>
          <w:rFonts w:asciiTheme="minorBidi" w:hAnsiTheme="minorBidi"/>
          <w:lang w:val="en-US"/>
        </w:rPr>
        <w:t xml:space="preserve">Immunophenotyping of </w:t>
      </w:r>
      <w:proofErr w:type="gramStart"/>
      <w:r w:rsidRPr="0056105A">
        <w:rPr>
          <w:rFonts w:asciiTheme="minorBidi" w:hAnsiTheme="minorBidi"/>
          <w:lang w:val="en-US"/>
        </w:rPr>
        <w:t>peripheral  blood</w:t>
      </w:r>
      <w:proofErr w:type="gramEnd"/>
      <w:r w:rsidRPr="0056105A">
        <w:rPr>
          <w:rFonts w:asciiTheme="minorBidi" w:hAnsiTheme="minorBidi"/>
          <w:lang w:val="en-US"/>
        </w:rPr>
        <w:t xml:space="preserve"> cells was performed using the following antibodies: anti-IgD–</w:t>
      </w:r>
      <w:r w:rsidR="006E0A87" w:rsidRPr="00BE3735">
        <w:rPr>
          <w:lang w:val="en-US"/>
        </w:rPr>
        <w:t xml:space="preserve"> </w:t>
      </w:r>
      <w:r w:rsidR="006E0A87">
        <w:rPr>
          <w:rFonts w:asciiTheme="minorBidi" w:hAnsiTheme="minorBidi"/>
          <w:lang w:val="en-US"/>
        </w:rPr>
        <w:t>f</w:t>
      </w:r>
      <w:r w:rsidR="006E0A87" w:rsidRPr="006E0A87">
        <w:rPr>
          <w:rFonts w:asciiTheme="minorBidi" w:hAnsiTheme="minorBidi"/>
          <w:lang w:val="en-US"/>
        </w:rPr>
        <w:t>luorescein isothiocyanate</w:t>
      </w:r>
      <w:r w:rsidR="006E0A87">
        <w:rPr>
          <w:rFonts w:asciiTheme="minorBidi" w:hAnsiTheme="minorBidi"/>
          <w:lang w:val="en-US"/>
        </w:rPr>
        <w:t xml:space="preserve"> (</w:t>
      </w:r>
      <w:r w:rsidRPr="0056105A">
        <w:rPr>
          <w:rFonts w:asciiTheme="minorBidi" w:hAnsiTheme="minorBidi"/>
          <w:lang w:val="en-US"/>
        </w:rPr>
        <w:t>FITC</w:t>
      </w:r>
      <w:r w:rsidR="006E0A87">
        <w:rPr>
          <w:rFonts w:asciiTheme="minorBidi" w:hAnsiTheme="minorBidi"/>
          <w:lang w:val="en-US"/>
        </w:rPr>
        <w:t>)</w:t>
      </w:r>
      <w:r w:rsidRPr="0056105A">
        <w:rPr>
          <w:rFonts w:asciiTheme="minorBidi" w:hAnsiTheme="minorBidi"/>
          <w:lang w:val="en-US"/>
        </w:rPr>
        <w:t>, anti-CD4–</w:t>
      </w:r>
      <w:r w:rsidR="00BE3735">
        <w:rPr>
          <w:rFonts w:asciiTheme="minorBidi" w:hAnsiTheme="minorBidi"/>
          <w:lang w:val="en-US"/>
        </w:rPr>
        <w:t>p</w:t>
      </w:r>
      <w:r w:rsidRPr="00BE3735">
        <w:rPr>
          <w:rFonts w:asciiTheme="minorBidi" w:hAnsiTheme="minorBidi"/>
          <w:lang w:val="en-US"/>
        </w:rPr>
        <w:t>eridinin</w:t>
      </w:r>
      <w:r w:rsidRPr="0056105A">
        <w:rPr>
          <w:rFonts w:asciiTheme="minorBidi" w:hAnsiTheme="minorBidi"/>
          <w:lang w:val="en-US"/>
        </w:rPr>
        <w:t xml:space="preserve"> chlorophyll protein</w:t>
      </w:r>
      <w:r w:rsidR="006E0A87">
        <w:rPr>
          <w:rFonts w:asciiTheme="minorBidi" w:hAnsiTheme="minorBidi"/>
          <w:lang w:val="en-US"/>
        </w:rPr>
        <w:t xml:space="preserve"> (PerCP)</w:t>
      </w:r>
      <w:r w:rsidRPr="0056105A">
        <w:rPr>
          <w:rFonts w:asciiTheme="minorBidi" w:hAnsiTheme="minorBidi"/>
          <w:lang w:val="en-US"/>
        </w:rPr>
        <w:t>, anti-CD62L–allophycocyanin (APC), anti-CD21–PE; anti-CD8a–eFluor-780, anti-CCR7–biotin, anti-CD38–APC, anti-CD27–Biotin (</w:t>
      </w:r>
      <w:r w:rsidR="00457CE8" w:rsidRPr="0056105A">
        <w:rPr>
          <w:rFonts w:asciiTheme="minorBidi" w:hAnsiTheme="minorBidi"/>
          <w:lang w:val="en-US"/>
        </w:rPr>
        <w:t xml:space="preserve">all from </w:t>
      </w:r>
      <w:r w:rsidRPr="0056105A">
        <w:rPr>
          <w:rFonts w:asciiTheme="minorBidi" w:hAnsiTheme="minorBidi"/>
          <w:lang w:val="en-US"/>
        </w:rPr>
        <w:t>eBioscience</w:t>
      </w:r>
      <w:r w:rsidR="00457CE8" w:rsidRPr="0056105A">
        <w:rPr>
          <w:rFonts w:asciiTheme="minorBidi" w:hAnsiTheme="minorBidi"/>
          <w:lang w:val="en-US"/>
        </w:rPr>
        <w:t>, CA, USA</w:t>
      </w:r>
      <w:r w:rsidRPr="0056105A">
        <w:rPr>
          <w:rFonts w:asciiTheme="minorBidi" w:hAnsiTheme="minorBidi"/>
          <w:lang w:val="en-US"/>
        </w:rPr>
        <w:t>); anti-CD3–PeCy7, anti-CD19–PeCy7, anti-CD45RA–FITC, anti-CD45RO–PE (Beckman Coulter), anti-IgM– APC-Cy7 (BioLegend</w:t>
      </w:r>
      <w:r w:rsidR="00457CE8" w:rsidRPr="0056105A">
        <w:rPr>
          <w:rFonts w:asciiTheme="minorBidi" w:hAnsiTheme="minorBidi"/>
          <w:lang w:val="en-US"/>
        </w:rPr>
        <w:t>, CA, USA</w:t>
      </w:r>
      <w:r w:rsidRPr="0056105A">
        <w:rPr>
          <w:rFonts w:asciiTheme="minorBidi" w:hAnsiTheme="minorBidi"/>
          <w:lang w:val="en-US"/>
        </w:rPr>
        <w:t xml:space="preserve">). Cells stained with biotinylated antibodies were incubated </w:t>
      </w:r>
      <w:proofErr w:type="gramStart"/>
      <w:r w:rsidRPr="0056105A">
        <w:rPr>
          <w:rFonts w:asciiTheme="minorBidi" w:hAnsiTheme="minorBidi"/>
          <w:lang w:val="en-US"/>
        </w:rPr>
        <w:t>with</w:t>
      </w:r>
      <w:proofErr w:type="gramEnd"/>
      <w:r w:rsidRPr="0056105A">
        <w:rPr>
          <w:rFonts w:asciiTheme="minorBidi" w:hAnsiTheme="minorBidi"/>
          <w:lang w:val="en-US"/>
        </w:rPr>
        <w:t xml:space="preserve"> streptavidin-peridinin chlorophyll protein, eFluor780 or APC. FACSCanto II (BD Biosciences, CA</w:t>
      </w:r>
      <w:r w:rsidR="00457CE8" w:rsidRPr="0056105A">
        <w:rPr>
          <w:rFonts w:asciiTheme="minorBidi" w:hAnsiTheme="minorBidi"/>
          <w:lang w:val="en-US"/>
        </w:rPr>
        <w:t>, USA</w:t>
      </w:r>
      <w:r w:rsidRPr="0056105A">
        <w:rPr>
          <w:rFonts w:asciiTheme="minorBidi" w:hAnsiTheme="minorBidi"/>
          <w:lang w:val="en-US"/>
        </w:rPr>
        <w:t>) was used for Fluorescence-activated cell sorting (FACS) acquiring and data was analysis by FlowJo software</w:t>
      </w:r>
      <w:r w:rsidR="006C7DC9">
        <w:rPr>
          <w:rFonts w:asciiTheme="minorBidi" w:hAnsiTheme="minorBidi"/>
          <w:lang w:val="en-US"/>
        </w:rPr>
        <w:t xml:space="preserve"> (USA)</w:t>
      </w:r>
      <w:r w:rsidRPr="0056105A">
        <w:rPr>
          <w:rFonts w:asciiTheme="minorBidi" w:hAnsiTheme="minorBidi"/>
          <w:lang w:val="en-US"/>
        </w:rPr>
        <w:t>. The circulating B-cell pool was defined by CD19 staining and further sub-classification to naive B cells (IgD</w:t>
      </w:r>
      <w:r w:rsidRPr="0056105A">
        <w:rPr>
          <w:rFonts w:asciiTheme="minorBidi" w:hAnsiTheme="minorBidi"/>
          <w:vertAlign w:val="superscript"/>
          <w:lang w:val="en-US"/>
        </w:rPr>
        <w:t>pos</w:t>
      </w:r>
      <w:r w:rsidRPr="0056105A">
        <w:rPr>
          <w:rFonts w:asciiTheme="minorBidi" w:hAnsiTheme="minorBidi"/>
          <w:lang w:val="en-US"/>
        </w:rPr>
        <w:t>IgM</w:t>
      </w:r>
      <w:r w:rsidRPr="0056105A">
        <w:rPr>
          <w:rFonts w:asciiTheme="minorBidi" w:hAnsiTheme="minorBidi"/>
          <w:vertAlign w:val="superscript"/>
          <w:lang w:val="en-US"/>
        </w:rPr>
        <w:t>pos</w:t>
      </w:r>
      <w:r w:rsidRPr="0056105A">
        <w:rPr>
          <w:rFonts w:asciiTheme="minorBidi" w:hAnsiTheme="minorBidi"/>
          <w:lang w:val="en-US"/>
        </w:rPr>
        <w:t>CD27</w:t>
      </w:r>
      <w:r w:rsidRPr="0056105A">
        <w:rPr>
          <w:rFonts w:asciiTheme="minorBidi" w:hAnsiTheme="minorBidi"/>
          <w:vertAlign w:val="superscript"/>
          <w:lang w:val="en-US"/>
        </w:rPr>
        <w:t>neg</w:t>
      </w:r>
      <w:r w:rsidRPr="0056105A">
        <w:rPr>
          <w:rFonts w:asciiTheme="minorBidi" w:hAnsiTheme="minorBidi"/>
          <w:lang w:val="en-US"/>
        </w:rPr>
        <w:t>), marginal zone B cells (IgD</w:t>
      </w:r>
      <w:r w:rsidRPr="0056105A">
        <w:rPr>
          <w:rFonts w:asciiTheme="minorBidi" w:hAnsiTheme="minorBidi"/>
          <w:vertAlign w:val="superscript"/>
          <w:lang w:val="en-US"/>
        </w:rPr>
        <w:t>pos</w:t>
      </w:r>
      <w:r w:rsidRPr="0056105A">
        <w:rPr>
          <w:rFonts w:asciiTheme="minorBidi" w:hAnsiTheme="minorBidi"/>
          <w:lang w:val="en-US"/>
        </w:rPr>
        <w:t>IgM</w:t>
      </w:r>
      <w:r w:rsidRPr="0056105A">
        <w:rPr>
          <w:rFonts w:asciiTheme="minorBidi" w:hAnsiTheme="minorBidi"/>
          <w:vertAlign w:val="superscript"/>
          <w:lang w:val="en-US"/>
        </w:rPr>
        <w:t>pos</w:t>
      </w:r>
      <w:r w:rsidRPr="0056105A">
        <w:rPr>
          <w:rFonts w:asciiTheme="minorBidi" w:hAnsiTheme="minorBidi"/>
          <w:lang w:val="en-US"/>
        </w:rPr>
        <w:t>CD27</w:t>
      </w:r>
      <w:r w:rsidRPr="0056105A">
        <w:rPr>
          <w:rFonts w:asciiTheme="minorBidi" w:hAnsiTheme="minorBidi"/>
          <w:vertAlign w:val="superscript"/>
          <w:lang w:val="en-US"/>
        </w:rPr>
        <w:t>pos</w:t>
      </w:r>
      <w:r w:rsidRPr="0056105A">
        <w:rPr>
          <w:rFonts w:asciiTheme="minorBidi" w:hAnsiTheme="minorBidi"/>
          <w:lang w:val="en-US"/>
        </w:rPr>
        <w:t>), switched memory B cells (IgD</w:t>
      </w:r>
      <w:r w:rsidRPr="0056105A">
        <w:rPr>
          <w:rFonts w:asciiTheme="minorBidi" w:hAnsiTheme="minorBidi"/>
          <w:vertAlign w:val="superscript"/>
          <w:lang w:val="en-US"/>
        </w:rPr>
        <w:t>neg</w:t>
      </w:r>
      <w:r w:rsidRPr="0056105A">
        <w:rPr>
          <w:rFonts w:asciiTheme="minorBidi" w:hAnsiTheme="minorBidi"/>
          <w:lang w:val="en-US"/>
        </w:rPr>
        <w:t>IgM</w:t>
      </w:r>
      <w:r w:rsidRPr="0056105A">
        <w:rPr>
          <w:rFonts w:asciiTheme="minorBidi" w:hAnsiTheme="minorBidi"/>
          <w:vertAlign w:val="superscript"/>
          <w:lang w:val="en-US"/>
        </w:rPr>
        <w:t>neg</w:t>
      </w:r>
      <w:r w:rsidRPr="0056105A">
        <w:rPr>
          <w:rFonts w:asciiTheme="minorBidi" w:hAnsiTheme="minorBidi"/>
          <w:lang w:val="en-US"/>
        </w:rPr>
        <w:t>CD27</w:t>
      </w:r>
      <w:r w:rsidRPr="0056105A">
        <w:rPr>
          <w:rFonts w:asciiTheme="minorBidi" w:hAnsiTheme="minorBidi"/>
          <w:vertAlign w:val="superscript"/>
          <w:lang w:val="en-US"/>
        </w:rPr>
        <w:t>pos</w:t>
      </w:r>
      <w:r w:rsidRPr="0056105A">
        <w:rPr>
          <w:rFonts w:asciiTheme="minorBidi" w:hAnsiTheme="minorBidi"/>
          <w:lang w:val="en-US"/>
        </w:rPr>
        <w:t>), activated CD21</w:t>
      </w:r>
      <w:r w:rsidRPr="0056105A">
        <w:rPr>
          <w:rFonts w:asciiTheme="minorBidi" w:hAnsiTheme="minorBidi"/>
          <w:vertAlign w:val="superscript"/>
          <w:lang w:val="en-US"/>
        </w:rPr>
        <w:t>low</w:t>
      </w:r>
      <w:r w:rsidRPr="0056105A">
        <w:rPr>
          <w:rFonts w:asciiTheme="minorBidi" w:hAnsiTheme="minorBidi"/>
          <w:lang w:val="en-US"/>
        </w:rPr>
        <w:t>CD38</w:t>
      </w:r>
      <w:r w:rsidRPr="0056105A">
        <w:rPr>
          <w:rFonts w:asciiTheme="minorBidi" w:hAnsiTheme="minorBidi"/>
          <w:vertAlign w:val="superscript"/>
          <w:lang w:val="en-US"/>
        </w:rPr>
        <w:t>low</w:t>
      </w:r>
      <w:r w:rsidRPr="0056105A">
        <w:rPr>
          <w:rFonts w:asciiTheme="minorBidi" w:hAnsiTheme="minorBidi"/>
          <w:lang w:val="en-US"/>
        </w:rPr>
        <w:t xml:space="preserve"> B cells, transitional B cells (CD38</w:t>
      </w:r>
      <w:r w:rsidRPr="0056105A">
        <w:rPr>
          <w:rFonts w:asciiTheme="minorBidi" w:hAnsiTheme="minorBidi"/>
          <w:vertAlign w:val="superscript"/>
          <w:lang w:val="en-US"/>
        </w:rPr>
        <w:t>high</w:t>
      </w:r>
      <w:r w:rsidRPr="0056105A">
        <w:rPr>
          <w:rFonts w:asciiTheme="minorBidi" w:hAnsiTheme="minorBidi"/>
          <w:lang w:val="en-US"/>
        </w:rPr>
        <w:t>IgM</w:t>
      </w:r>
      <w:r w:rsidRPr="0056105A">
        <w:rPr>
          <w:rFonts w:asciiTheme="minorBidi" w:hAnsiTheme="minorBidi"/>
          <w:vertAlign w:val="superscript"/>
          <w:lang w:val="en-US"/>
        </w:rPr>
        <w:t>high</w:t>
      </w:r>
      <w:r w:rsidRPr="0056105A">
        <w:rPr>
          <w:rFonts w:asciiTheme="minorBidi" w:hAnsiTheme="minorBidi"/>
          <w:lang w:val="en-US"/>
        </w:rPr>
        <w:t>), and CD38</w:t>
      </w:r>
      <w:r w:rsidRPr="0056105A">
        <w:rPr>
          <w:rFonts w:asciiTheme="minorBidi" w:hAnsiTheme="minorBidi"/>
          <w:vertAlign w:val="superscript"/>
          <w:lang w:val="en-US"/>
        </w:rPr>
        <w:t>+++</w:t>
      </w:r>
      <w:r w:rsidRPr="0056105A">
        <w:rPr>
          <w:rFonts w:asciiTheme="minorBidi" w:hAnsiTheme="minorBidi"/>
          <w:lang w:val="en-US"/>
        </w:rPr>
        <w:t>IgM</w:t>
      </w:r>
      <w:r w:rsidRPr="0056105A">
        <w:rPr>
          <w:rFonts w:asciiTheme="minorBidi" w:hAnsiTheme="minorBidi"/>
          <w:vertAlign w:val="superscript"/>
          <w:lang w:val="en-US"/>
        </w:rPr>
        <w:t>neg</w:t>
      </w:r>
      <w:r w:rsidRPr="0056105A">
        <w:rPr>
          <w:rFonts w:asciiTheme="minorBidi" w:hAnsiTheme="minorBidi"/>
          <w:lang w:val="en-US"/>
        </w:rPr>
        <w:t xml:space="preserve"> class-switched plasma blasts. T cell fraction was first analyzed using CD3, CD4, CD8, TCR α/β and TCR ɣ/δ </w:t>
      </w:r>
      <w:proofErr w:type="gramStart"/>
      <w:r w:rsidRPr="0056105A">
        <w:rPr>
          <w:rFonts w:asciiTheme="minorBidi" w:hAnsiTheme="minorBidi"/>
          <w:lang w:val="en-US"/>
        </w:rPr>
        <w:t>antibodies  then</w:t>
      </w:r>
      <w:proofErr w:type="gramEnd"/>
      <w:r w:rsidRPr="0056105A">
        <w:rPr>
          <w:rFonts w:asciiTheme="minorBidi" w:hAnsiTheme="minorBidi"/>
          <w:lang w:val="en-US"/>
        </w:rPr>
        <w:t xml:space="preserve"> further sub-classified to naïve/memory (CD45RA/CD45RO) CD4</w:t>
      </w:r>
      <w:r w:rsidRPr="0056105A">
        <w:rPr>
          <w:rFonts w:asciiTheme="minorBidi" w:hAnsiTheme="minorBidi"/>
          <w:vertAlign w:val="superscript"/>
          <w:lang w:val="en-US"/>
        </w:rPr>
        <w:t>pos</w:t>
      </w:r>
      <w:r w:rsidRPr="0056105A">
        <w:rPr>
          <w:rFonts w:asciiTheme="minorBidi" w:hAnsiTheme="minorBidi"/>
          <w:lang w:val="en-US"/>
        </w:rPr>
        <w:t xml:space="preserve"> or CD8</w:t>
      </w:r>
      <w:r w:rsidRPr="0056105A">
        <w:rPr>
          <w:rFonts w:asciiTheme="minorBidi" w:hAnsiTheme="minorBidi"/>
          <w:vertAlign w:val="superscript"/>
          <w:lang w:val="en-US"/>
        </w:rPr>
        <w:t>pos</w:t>
      </w:r>
      <w:r w:rsidRPr="0056105A">
        <w:rPr>
          <w:rFonts w:asciiTheme="minorBidi" w:hAnsiTheme="minorBidi"/>
          <w:lang w:val="en-US"/>
        </w:rPr>
        <w:t xml:space="preserve"> and finally effector memory (CD45RA</w:t>
      </w:r>
      <w:r w:rsidRPr="0056105A">
        <w:rPr>
          <w:rFonts w:asciiTheme="minorBidi" w:hAnsiTheme="minorBidi"/>
          <w:vertAlign w:val="superscript"/>
          <w:lang w:val="en-US"/>
        </w:rPr>
        <w:t xml:space="preserve">pos </w:t>
      </w:r>
      <w:r w:rsidRPr="0056105A">
        <w:rPr>
          <w:rFonts w:asciiTheme="minorBidi" w:hAnsiTheme="minorBidi"/>
          <w:lang w:val="en-US"/>
        </w:rPr>
        <w:t>CCR7</w:t>
      </w:r>
      <w:r w:rsidRPr="0056105A">
        <w:rPr>
          <w:rFonts w:asciiTheme="minorBidi" w:hAnsiTheme="minorBidi"/>
          <w:vertAlign w:val="superscript"/>
          <w:lang w:val="en-US"/>
        </w:rPr>
        <w:t xml:space="preserve">pos </w:t>
      </w:r>
      <w:r w:rsidRPr="0056105A">
        <w:rPr>
          <w:rFonts w:asciiTheme="minorBidi" w:hAnsiTheme="minorBidi"/>
          <w:lang w:val="en-US"/>
        </w:rPr>
        <w:t>CD62L</w:t>
      </w:r>
      <w:r w:rsidRPr="0056105A">
        <w:rPr>
          <w:rFonts w:asciiTheme="minorBidi" w:hAnsiTheme="minorBidi"/>
          <w:vertAlign w:val="superscript"/>
          <w:lang w:val="en-US"/>
        </w:rPr>
        <w:t>pos</w:t>
      </w:r>
      <w:r w:rsidRPr="0056105A">
        <w:rPr>
          <w:rFonts w:asciiTheme="minorBidi" w:hAnsiTheme="minorBidi"/>
          <w:lang w:val="en-US"/>
        </w:rPr>
        <w:t xml:space="preserve">) T cells. CD16, CD14, and CD56 markers were used to analyze NK and myeloid lineages. </w:t>
      </w:r>
    </w:p>
    <w:p w14:paraId="0951F883" w14:textId="77777777" w:rsidR="000C7889" w:rsidRPr="005A52A0" w:rsidRDefault="000C7889" w:rsidP="00E17F76">
      <w:pPr>
        <w:spacing w:before="100" w:beforeAutospacing="1" w:after="100" w:afterAutospacing="1"/>
        <w:jc w:val="both"/>
        <w:rPr>
          <w:rFonts w:ascii="Arial" w:hAnsi="Arial" w:cs="Arial"/>
          <w:b/>
          <w:bCs/>
          <w:lang w:val="en-US"/>
        </w:rPr>
      </w:pPr>
      <w:r w:rsidRPr="005A52A0">
        <w:rPr>
          <w:rFonts w:ascii="Arial" w:hAnsi="Arial" w:cs="Arial"/>
          <w:b/>
          <w:bCs/>
          <w:lang w:val="en-US"/>
        </w:rPr>
        <w:t>Plasmid construction, lentiviral-mediated transduction and reconstitution experiment</w:t>
      </w:r>
    </w:p>
    <w:p w14:paraId="28B76281" w14:textId="0B05AA52" w:rsidR="000C7889" w:rsidRPr="0056105A" w:rsidRDefault="000C7889" w:rsidP="00E17F76">
      <w:pPr>
        <w:jc w:val="both"/>
        <w:rPr>
          <w:rFonts w:asciiTheme="minorBidi" w:hAnsiTheme="minorBidi"/>
          <w:lang w:val="en-US"/>
        </w:rPr>
      </w:pPr>
      <w:r w:rsidRPr="0056105A">
        <w:rPr>
          <w:rFonts w:asciiTheme="minorBidi" w:hAnsiTheme="minorBidi"/>
          <w:lang w:val="en-US"/>
        </w:rPr>
        <w:lastRenderedPageBreak/>
        <w:t>The full-length human MYSM1 ORF was amplified from healthy donor (HD) cDNA. The amplified fragment was cloned into lentiviral pET-IRES-RFP vector, derived from original pCHGFPW plasmid</w:t>
      </w:r>
      <w:r w:rsidR="004E5363">
        <w:rPr>
          <w:rFonts w:asciiTheme="minorBidi" w:hAnsiTheme="minorBidi"/>
          <w:lang w:val="en-US"/>
        </w:rPr>
        <w:fldChar w:fldCharType="begin">
          <w:fldData xml:space="preserve">PEVuZE5vdGU+PENpdGU+PEF1dGhvcj5WYW4gTWFlbGU8L0F1dGhvcj48WWVhcj4yMDAzPC9ZZWFy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=
</w:fldData>
        </w:fldChar>
      </w:r>
      <w:r w:rsidR="004E5363">
        <w:rPr>
          <w:rFonts w:asciiTheme="minorBidi" w:hAnsiTheme="minorBidi"/>
          <w:lang w:val="en-US"/>
        </w:rPr>
        <w:instrText xml:space="preserve"> ADDIN EN.CITE </w:instrText>
      </w:r>
      <w:r w:rsidR="004E5363">
        <w:rPr>
          <w:rFonts w:asciiTheme="minorBidi" w:hAnsiTheme="minorBidi"/>
          <w:lang w:val="en-US"/>
        </w:rPr>
        <w:fldChar w:fldCharType="begin">
          <w:fldData xml:space="preserve">PEVuZE5vdGU+PENpdGU+PEF1dGhvcj5WYW4gTWFlbGU8L0F1dGhvcj48WWVhcj4yMDAzPC9ZZWFy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=
</w:fldData>
        </w:fldChar>
      </w:r>
      <w:r w:rsidR="004E5363">
        <w:rPr>
          <w:rFonts w:asciiTheme="minorBidi" w:hAnsiTheme="minorBidi"/>
          <w:lang w:val="en-US"/>
        </w:rPr>
        <w:instrText xml:space="preserve"> ADDIN EN.CITE.DATA </w:instrText>
      </w:r>
      <w:r w:rsidR="004E5363">
        <w:rPr>
          <w:rFonts w:asciiTheme="minorBidi" w:hAnsiTheme="minorBidi"/>
          <w:lang w:val="en-US"/>
        </w:rPr>
      </w:r>
      <w:r w:rsidR="004E5363">
        <w:rPr>
          <w:rFonts w:asciiTheme="minorBidi" w:hAnsiTheme="minorBidi"/>
          <w:lang w:val="en-US"/>
        </w:rPr>
        <w:fldChar w:fldCharType="end"/>
      </w:r>
      <w:r w:rsidR="004E5363">
        <w:rPr>
          <w:rFonts w:asciiTheme="minorBidi" w:hAnsiTheme="minorBidi"/>
          <w:lang w:val="en-US"/>
        </w:rPr>
      </w:r>
      <w:r w:rsidR="004E5363">
        <w:rPr>
          <w:rFonts w:asciiTheme="minorBidi" w:hAnsiTheme="minorBidi"/>
          <w:lang w:val="en-US"/>
        </w:rPr>
        <w:fldChar w:fldCharType="separate"/>
      </w:r>
      <w:r w:rsidR="004E5363" w:rsidRPr="004E5363">
        <w:rPr>
          <w:rFonts w:asciiTheme="minorBidi" w:hAnsiTheme="minorBidi"/>
          <w:noProof/>
          <w:vertAlign w:val="superscript"/>
          <w:lang w:val="en-US"/>
        </w:rPr>
        <w:t>1</w:t>
      </w:r>
      <w:r w:rsidR="004E5363">
        <w:rPr>
          <w:rFonts w:asciiTheme="minorBidi" w:hAnsiTheme="minorBidi"/>
          <w:lang w:val="en-US"/>
        </w:rPr>
        <w:fldChar w:fldCharType="end"/>
      </w:r>
      <w:r w:rsidRPr="0056105A">
        <w:rPr>
          <w:rFonts w:asciiTheme="minorBidi" w:hAnsiTheme="minorBidi"/>
          <w:lang w:val="en-US"/>
        </w:rPr>
        <w:t xml:space="preserve">. </w:t>
      </w:r>
      <w:proofErr w:type="gramStart"/>
      <w:r w:rsidRPr="0056105A">
        <w:rPr>
          <w:rFonts w:asciiTheme="minorBidi" w:hAnsiTheme="minorBidi"/>
          <w:lang w:val="en-US"/>
        </w:rPr>
        <w:t>The sequence was confirmed by Sanger sequencing</w:t>
      </w:r>
      <w:proofErr w:type="gramEnd"/>
      <w:r w:rsidRPr="0056105A">
        <w:rPr>
          <w:rFonts w:asciiTheme="minorBidi" w:hAnsiTheme="minorBidi"/>
          <w:lang w:val="en-US"/>
        </w:rPr>
        <w:t>.</w:t>
      </w:r>
    </w:p>
    <w:p w14:paraId="1E4AA916" w14:textId="05CEFF93" w:rsidR="000C7889" w:rsidRPr="0056105A" w:rsidRDefault="000C7889" w:rsidP="00E17F76">
      <w:pPr>
        <w:jc w:val="both"/>
        <w:rPr>
          <w:rFonts w:asciiTheme="minorBidi" w:hAnsiTheme="minorBidi"/>
          <w:lang w:val="en-US"/>
        </w:rPr>
      </w:pPr>
      <w:r w:rsidRPr="0056105A">
        <w:rPr>
          <w:rFonts w:asciiTheme="minorBidi" w:hAnsiTheme="minorBidi"/>
          <w:lang w:val="en-US"/>
        </w:rPr>
        <w:t xml:space="preserve">HEK293T cells were co-transfected with pET-vector and the viral packaging plasmids (psPAX2 and </w:t>
      </w:r>
      <w:proofErr w:type="gramStart"/>
      <w:r w:rsidRPr="0056105A">
        <w:rPr>
          <w:rFonts w:asciiTheme="minorBidi" w:hAnsiTheme="minorBidi"/>
          <w:lang w:val="en-US"/>
        </w:rPr>
        <w:t>pMD2.G</w:t>
      </w:r>
      <w:proofErr w:type="gramEnd"/>
      <w:r w:rsidRPr="0056105A">
        <w:rPr>
          <w:rFonts w:asciiTheme="minorBidi" w:hAnsiTheme="minorBidi"/>
          <w:lang w:val="en-US"/>
        </w:rPr>
        <w:t>, generously provided by Didier Trono</w:t>
      </w:r>
      <w:r w:rsidR="00DB407F" w:rsidRPr="0056105A">
        <w:rPr>
          <w:rFonts w:asciiTheme="minorBidi" w:hAnsiTheme="minorBidi"/>
          <w:lang w:val="en-US"/>
        </w:rPr>
        <w:t>, Geneva</w:t>
      </w:r>
      <w:r w:rsidRPr="0056105A">
        <w:rPr>
          <w:rFonts w:asciiTheme="minorBidi" w:hAnsiTheme="minorBidi"/>
          <w:lang w:val="en-US"/>
        </w:rPr>
        <w:t xml:space="preserve">) in 10cm tissue culture dishes using standard Calcium-phosphate transfection method. Supernatant has been collected every 24 hours for 3 days, filtered and stored at -80°C </w:t>
      </w:r>
      <w:r w:rsidR="00C54E19">
        <w:rPr>
          <w:rFonts w:asciiTheme="minorBidi" w:hAnsiTheme="minorBidi"/>
          <w:lang w:val="en-US"/>
        </w:rPr>
        <w:t>until</w:t>
      </w:r>
      <w:r w:rsidRPr="0056105A">
        <w:rPr>
          <w:rFonts w:asciiTheme="minorBidi" w:hAnsiTheme="minorBidi"/>
          <w:lang w:val="en-US"/>
        </w:rPr>
        <w:t xml:space="preserve"> further use. </w:t>
      </w:r>
    </w:p>
    <w:p w14:paraId="314569A4" w14:textId="712F6944" w:rsidR="000C7889" w:rsidRPr="0056105A" w:rsidRDefault="000C7889" w:rsidP="00E17F76">
      <w:pPr>
        <w:jc w:val="both"/>
        <w:rPr>
          <w:rFonts w:asciiTheme="minorBidi" w:hAnsiTheme="minorBidi"/>
          <w:lang w:val="en-US"/>
        </w:rPr>
      </w:pPr>
      <w:r w:rsidRPr="0056105A">
        <w:rPr>
          <w:rFonts w:asciiTheme="minorBidi" w:hAnsiTheme="minorBidi"/>
          <w:lang w:val="en-US"/>
        </w:rPr>
        <w:t>Target cells were transduced with virus supernatant in presence of 6µg/ml Polybrene</w:t>
      </w:r>
      <w:r w:rsidR="00C54E19">
        <w:rPr>
          <w:rFonts w:asciiTheme="minorBidi" w:hAnsiTheme="minorBidi"/>
          <w:lang w:val="en-US"/>
        </w:rPr>
        <w:t xml:space="preserve"> </w:t>
      </w:r>
      <w:r w:rsidRPr="0056105A">
        <w:rPr>
          <w:rFonts w:asciiTheme="minorBidi" w:hAnsiTheme="minorBidi"/>
          <w:lang w:val="en-US"/>
        </w:rPr>
        <w:t>(Sigma-Aldrich,</w:t>
      </w:r>
      <w:r w:rsidR="00C54E19">
        <w:rPr>
          <w:rFonts w:asciiTheme="minorBidi" w:hAnsiTheme="minorBidi"/>
          <w:lang w:val="en-US"/>
        </w:rPr>
        <w:t xml:space="preserve"> </w:t>
      </w:r>
      <w:r w:rsidRPr="0056105A">
        <w:rPr>
          <w:rFonts w:asciiTheme="minorBidi" w:hAnsiTheme="minorBidi"/>
          <w:lang w:val="en-US"/>
        </w:rPr>
        <w:t>MO</w:t>
      </w:r>
      <w:r w:rsidR="008E6883" w:rsidRPr="0056105A">
        <w:rPr>
          <w:rFonts w:asciiTheme="minorBidi" w:hAnsiTheme="minorBidi"/>
          <w:lang w:val="en-US"/>
        </w:rPr>
        <w:t>, USA</w:t>
      </w:r>
      <w:r w:rsidRPr="0056105A">
        <w:rPr>
          <w:rFonts w:asciiTheme="minorBidi" w:hAnsiTheme="minorBidi"/>
          <w:lang w:val="en-US"/>
        </w:rPr>
        <w:t>). Transduction efficiency was assessed by RFP</w:t>
      </w:r>
      <w:r w:rsidR="00C54E19">
        <w:rPr>
          <w:rFonts w:asciiTheme="minorBidi" w:hAnsiTheme="minorBidi"/>
          <w:lang w:val="en-US"/>
        </w:rPr>
        <w:t xml:space="preserve"> detection</w:t>
      </w:r>
      <w:r w:rsidRPr="0056105A">
        <w:rPr>
          <w:rFonts w:asciiTheme="minorBidi" w:hAnsiTheme="minorBidi"/>
          <w:lang w:val="en-US"/>
        </w:rPr>
        <w:t xml:space="preserve"> by FACS. </w:t>
      </w:r>
    </w:p>
    <w:p w14:paraId="4EF27857" w14:textId="77777777" w:rsidR="000C7889" w:rsidRPr="005A52A0" w:rsidRDefault="000C7889" w:rsidP="00E17F76">
      <w:pPr>
        <w:spacing w:before="100" w:beforeAutospacing="1" w:after="100" w:afterAutospacing="1"/>
        <w:jc w:val="both"/>
        <w:rPr>
          <w:rFonts w:ascii="Arial" w:hAnsi="Arial" w:cs="Arial"/>
          <w:b/>
          <w:bCs/>
          <w:lang w:val="en-US"/>
        </w:rPr>
      </w:pPr>
      <w:r w:rsidRPr="005A52A0">
        <w:rPr>
          <w:rFonts w:ascii="Arial" w:hAnsi="Arial" w:cs="Arial"/>
          <w:b/>
          <w:bCs/>
          <w:lang w:val="en-US"/>
        </w:rPr>
        <w:t>DNA damage induction using UV light exposure</w:t>
      </w:r>
    </w:p>
    <w:p w14:paraId="46FF918C" w14:textId="5DA24444" w:rsidR="000C7889" w:rsidRPr="00170ED1" w:rsidRDefault="000C7889" w:rsidP="00E17F76">
      <w:pPr>
        <w:jc w:val="both"/>
        <w:rPr>
          <w:rFonts w:asciiTheme="minorBidi" w:hAnsiTheme="minorBidi"/>
          <w:lang w:val="en-US"/>
        </w:rPr>
      </w:pPr>
      <w:r w:rsidRPr="00170ED1">
        <w:rPr>
          <w:rFonts w:asciiTheme="minorBidi" w:hAnsiTheme="minorBidi"/>
          <w:lang w:val="en-US"/>
        </w:rPr>
        <w:t>Fibroblast cells were seeded in 6–wells tissue culture plates 24 hours before treatment. UVC irradiation has been done at 50 J/m</w:t>
      </w:r>
      <w:r w:rsidRPr="00170ED1">
        <w:rPr>
          <w:rFonts w:asciiTheme="minorBidi" w:hAnsiTheme="minorBidi"/>
          <w:vertAlign w:val="superscript"/>
          <w:lang w:val="en-US"/>
        </w:rPr>
        <w:t>2</w:t>
      </w:r>
      <w:r w:rsidRPr="00170ED1">
        <w:rPr>
          <w:rFonts w:asciiTheme="minorBidi" w:hAnsiTheme="minorBidi"/>
          <w:lang w:val="en-US"/>
        </w:rPr>
        <w:t xml:space="preserve"> doses using Ultraviolet Crosslinkers (UVP, LLC). For protein expression analysis, cells were harvested by trypsin at the given time points, washed once with PBS and lysed in cell lysis buffer (Cell Signaling Technologies</w:t>
      </w:r>
      <w:r w:rsidR="007F5533" w:rsidRPr="00170ED1">
        <w:rPr>
          <w:rFonts w:asciiTheme="minorBidi" w:hAnsiTheme="minorBidi"/>
          <w:lang w:val="en-US"/>
        </w:rPr>
        <w:t xml:space="preserve">, </w:t>
      </w:r>
      <w:r w:rsidRPr="00170ED1">
        <w:rPr>
          <w:rFonts w:asciiTheme="minorBidi" w:hAnsiTheme="minorBidi"/>
          <w:lang w:val="en-US"/>
        </w:rPr>
        <w:t>MA</w:t>
      </w:r>
      <w:r w:rsidR="008E6883" w:rsidRPr="00170ED1">
        <w:rPr>
          <w:rFonts w:asciiTheme="minorBidi" w:hAnsiTheme="minorBidi"/>
          <w:lang w:val="en-US"/>
        </w:rPr>
        <w:t>, USA</w:t>
      </w:r>
      <w:r w:rsidRPr="00170ED1">
        <w:rPr>
          <w:rFonts w:asciiTheme="minorBidi" w:hAnsiTheme="minorBidi"/>
          <w:lang w:val="en-US"/>
        </w:rPr>
        <w:t>) supplemented with protease inhibitor cocktail and phenylmethylsulfonyl fluoride (Sigma-Aldrich, MO</w:t>
      </w:r>
      <w:r w:rsidR="008E6883" w:rsidRPr="00170ED1">
        <w:rPr>
          <w:rFonts w:asciiTheme="minorBidi" w:hAnsiTheme="minorBidi"/>
          <w:lang w:val="en-US"/>
        </w:rPr>
        <w:t>, USA</w:t>
      </w:r>
      <w:r w:rsidRPr="00170ED1">
        <w:rPr>
          <w:rFonts w:asciiTheme="minorBidi" w:hAnsiTheme="minorBidi"/>
          <w:lang w:val="en-US"/>
        </w:rPr>
        <w:t>).</w:t>
      </w:r>
    </w:p>
    <w:p w14:paraId="4F263D51" w14:textId="236ECA91" w:rsidR="005B4C22" w:rsidRDefault="000C7889" w:rsidP="00E17F76">
      <w:pPr>
        <w:jc w:val="both"/>
        <w:rPr>
          <w:lang w:val="en-US"/>
        </w:rPr>
      </w:pPr>
      <w:r w:rsidRPr="00170ED1">
        <w:rPr>
          <w:rFonts w:asciiTheme="minorBidi" w:hAnsiTheme="minorBidi"/>
          <w:lang w:val="en-US"/>
        </w:rPr>
        <w:t>For flow-cytometric assessment of ɣ-H2AX in EBV-LCLs and</w:t>
      </w:r>
      <w:r w:rsidR="00AD6F6A">
        <w:rPr>
          <w:rFonts w:asciiTheme="minorBidi" w:hAnsiTheme="minorBidi"/>
          <w:lang w:val="en-US"/>
        </w:rPr>
        <w:t xml:space="preserve"> </w:t>
      </w:r>
      <w:r w:rsidR="00AD6F6A" w:rsidRPr="00AD6F6A">
        <w:rPr>
          <w:rFonts w:asciiTheme="minorBidi" w:hAnsiTheme="minorBidi"/>
          <w:lang w:val="en-US"/>
        </w:rPr>
        <w:t>peripheral blood mononuclear cell</w:t>
      </w:r>
      <w:r w:rsidR="00AD6F6A">
        <w:rPr>
          <w:rFonts w:asciiTheme="minorBidi" w:hAnsiTheme="minorBidi"/>
          <w:lang w:val="en-US"/>
        </w:rPr>
        <w:t>s</w:t>
      </w:r>
      <w:r w:rsidRPr="00170ED1">
        <w:rPr>
          <w:rFonts w:asciiTheme="minorBidi" w:hAnsiTheme="minorBidi"/>
          <w:lang w:val="en-US"/>
        </w:rPr>
        <w:t xml:space="preserve"> </w:t>
      </w:r>
      <w:r w:rsidR="00AD6F6A">
        <w:rPr>
          <w:rFonts w:asciiTheme="minorBidi" w:hAnsiTheme="minorBidi"/>
          <w:lang w:val="en-US"/>
        </w:rPr>
        <w:t>(</w:t>
      </w:r>
      <w:r w:rsidRPr="00170ED1">
        <w:rPr>
          <w:rFonts w:asciiTheme="minorBidi" w:hAnsiTheme="minorBidi"/>
          <w:lang w:val="en-US"/>
        </w:rPr>
        <w:t>PBMCs</w:t>
      </w:r>
      <w:r w:rsidR="00AD6F6A">
        <w:rPr>
          <w:rFonts w:asciiTheme="minorBidi" w:hAnsiTheme="minorBidi"/>
          <w:lang w:val="en-US"/>
        </w:rPr>
        <w:t>)</w:t>
      </w:r>
      <w:r w:rsidRPr="00170ED1">
        <w:rPr>
          <w:rFonts w:asciiTheme="minorBidi" w:hAnsiTheme="minorBidi"/>
          <w:lang w:val="en-US"/>
        </w:rPr>
        <w:t>, cells were washed with PBS, fixed in 4</w:t>
      </w:r>
      <w:r w:rsidR="00DB407F" w:rsidRPr="00170ED1">
        <w:rPr>
          <w:rFonts w:asciiTheme="minorBidi" w:hAnsiTheme="minorBidi"/>
          <w:lang w:val="en-US"/>
        </w:rPr>
        <w:t>% Paraformaldehyde (PFA) and then</w:t>
      </w:r>
      <w:r w:rsidRPr="00170ED1">
        <w:rPr>
          <w:rFonts w:asciiTheme="minorBidi" w:hAnsiTheme="minorBidi"/>
          <w:lang w:val="en-US"/>
        </w:rPr>
        <w:t xml:space="preserve"> permeabilized by pre-chilled 70% ethanol and 0.25 % (v/v) Triton X-100. Samples were stained with Phospho-Histone H2A.X (Ser139) or isotype control antibody (both from Cell Signaling Technologies, MA</w:t>
      </w:r>
      <w:r w:rsidR="008E6883" w:rsidRPr="00170ED1">
        <w:rPr>
          <w:rFonts w:asciiTheme="minorBidi" w:hAnsiTheme="minorBidi"/>
          <w:lang w:val="en-US"/>
        </w:rPr>
        <w:t>, USA</w:t>
      </w:r>
      <w:r w:rsidRPr="00170ED1">
        <w:rPr>
          <w:rFonts w:asciiTheme="minorBidi" w:hAnsiTheme="minorBidi"/>
          <w:lang w:val="en-US"/>
        </w:rPr>
        <w:t xml:space="preserve">) for 1 hour at room temperature. </w:t>
      </w:r>
    </w:p>
    <w:p w14:paraId="19C1A921" w14:textId="4E8A93C7" w:rsidR="000C7889" w:rsidRPr="005A52A0" w:rsidRDefault="000C7889" w:rsidP="00E17F76">
      <w:pPr>
        <w:spacing w:before="100" w:beforeAutospacing="1" w:after="100" w:afterAutospacing="1"/>
        <w:jc w:val="both"/>
        <w:rPr>
          <w:rFonts w:ascii="Arial" w:hAnsi="Arial" w:cs="Arial"/>
          <w:b/>
          <w:bCs/>
          <w:lang w:val="en-US"/>
        </w:rPr>
      </w:pPr>
      <w:r w:rsidRPr="005A52A0">
        <w:rPr>
          <w:rFonts w:ascii="Arial" w:hAnsi="Arial" w:cs="Arial"/>
          <w:b/>
          <w:bCs/>
          <w:lang w:val="en-US"/>
        </w:rPr>
        <w:t>Reactive Oxygen Species (ROS) assay</w:t>
      </w:r>
    </w:p>
    <w:p w14:paraId="358220A5" w14:textId="682240BA" w:rsidR="000C7889" w:rsidRPr="00170ED1" w:rsidRDefault="000C7889" w:rsidP="00E17F76">
      <w:pPr>
        <w:jc w:val="both"/>
        <w:rPr>
          <w:rFonts w:asciiTheme="minorBidi" w:hAnsiTheme="minorBidi"/>
          <w:lang w:val="en-US"/>
        </w:rPr>
      </w:pPr>
      <w:r w:rsidRPr="00170ED1">
        <w:rPr>
          <w:rFonts w:asciiTheme="minorBidi" w:hAnsiTheme="minorBidi"/>
          <w:lang w:val="en-US"/>
        </w:rPr>
        <w:t>Fibroblasts were seeded in 24 or 48-wells plates in quadruplicates, 24 hours before UV irradiation. Cells were washed by warm PBS and pulsed with CM-H2DCFDA dye (General Oxidative Stress Indicator, ThermoFisher Scientific, MA</w:t>
      </w:r>
      <w:r w:rsidR="008E6883" w:rsidRPr="00170ED1">
        <w:rPr>
          <w:rFonts w:asciiTheme="minorBidi" w:hAnsiTheme="minorBidi"/>
          <w:lang w:val="en-US"/>
        </w:rPr>
        <w:t>, USA</w:t>
      </w:r>
      <w:r w:rsidRPr="00170ED1">
        <w:rPr>
          <w:rFonts w:asciiTheme="minorBidi" w:hAnsiTheme="minorBidi"/>
          <w:lang w:val="en-US"/>
        </w:rPr>
        <w:t>) at 10 µM concentrations. Cells were harvested 30 min later, washed by PBS and irradiated by UVC (50 J/m</w:t>
      </w:r>
      <w:r w:rsidRPr="00170ED1">
        <w:rPr>
          <w:rFonts w:asciiTheme="minorBidi" w:hAnsiTheme="minorBidi"/>
          <w:vertAlign w:val="superscript"/>
          <w:lang w:val="en-US"/>
        </w:rPr>
        <w:t>2</w:t>
      </w:r>
      <w:r w:rsidRPr="00170ED1">
        <w:rPr>
          <w:rFonts w:asciiTheme="minorBidi" w:hAnsiTheme="minorBidi"/>
          <w:lang w:val="en-US"/>
        </w:rPr>
        <w:t>) and ROS production was quantified according to manufacture protocol. </w:t>
      </w:r>
    </w:p>
    <w:p w14:paraId="5C2B229F" w14:textId="77777777" w:rsidR="000C7889" w:rsidRPr="005A52A0" w:rsidRDefault="000C7889" w:rsidP="00E17F76">
      <w:pPr>
        <w:spacing w:before="100" w:beforeAutospacing="1" w:after="100" w:afterAutospacing="1"/>
        <w:jc w:val="both"/>
        <w:rPr>
          <w:rFonts w:ascii="Arial" w:hAnsi="Arial" w:cs="Arial"/>
          <w:b/>
          <w:bCs/>
          <w:lang w:val="en-US"/>
        </w:rPr>
      </w:pPr>
      <w:r w:rsidRPr="005A52A0">
        <w:rPr>
          <w:rFonts w:ascii="Arial" w:hAnsi="Arial" w:cs="Arial"/>
          <w:b/>
          <w:bCs/>
          <w:lang w:val="en-US"/>
        </w:rPr>
        <w:t>Cell cycle analysis</w:t>
      </w:r>
    </w:p>
    <w:p w14:paraId="7DDC0EF1" w14:textId="682AC037" w:rsidR="000C7889" w:rsidRPr="00170ED1" w:rsidRDefault="00CB4F0D" w:rsidP="00E17F76">
      <w:pPr>
        <w:jc w:val="both"/>
        <w:rPr>
          <w:rFonts w:asciiTheme="minorBidi" w:hAnsiTheme="minorBidi"/>
          <w:lang w:val="en-US"/>
        </w:rPr>
      </w:pPr>
      <w:r>
        <w:rPr>
          <w:rFonts w:asciiTheme="minorBidi" w:hAnsiTheme="minorBidi"/>
          <w:lang w:val="en-US"/>
        </w:rPr>
        <w:t>Fibroblast cells</w:t>
      </w:r>
      <w:r w:rsidR="000C7889" w:rsidRPr="00170ED1">
        <w:rPr>
          <w:rFonts w:asciiTheme="minorBidi" w:hAnsiTheme="minorBidi"/>
          <w:lang w:val="en-US"/>
        </w:rPr>
        <w:t xml:space="preserve"> were irradiated at 50 J/m</w:t>
      </w:r>
      <w:r w:rsidR="000C7889" w:rsidRPr="00170ED1">
        <w:rPr>
          <w:rFonts w:asciiTheme="minorBidi" w:hAnsiTheme="minorBidi"/>
          <w:vertAlign w:val="superscript"/>
          <w:lang w:val="en-US"/>
        </w:rPr>
        <w:t>2</w:t>
      </w:r>
      <w:r w:rsidR="000C7889" w:rsidRPr="00170ED1">
        <w:rPr>
          <w:rFonts w:asciiTheme="minorBidi" w:hAnsiTheme="minorBidi"/>
          <w:lang w:val="en-US"/>
        </w:rPr>
        <w:t xml:space="preserve"> UVC and kept in culture at 37°C in 5% CO2 atmosphere. At indicated time points, the cells were harvested by trypsin exposure, stained with staining solution containing DAPI (4′, 6-Diamidin-2-phenylindo, Molecular Probes, OR</w:t>
      </w:r>
      <w:r w:rsidR="008E6883" w:rsidRPr="00170ED1">
        <w:rPr>
          <w:rFonts w:asciiTheme="minorBidi" w:hAnsiTheme="minorBidi"/>
          <w:lang w:val="en-US"/>
        </w:rPr>
        <w:t>, USA</w:t>
      </w:r>
      <w:r w:rsidR="000C7889" w:rsidRPr="00170ED1">
        <w:rPr>
          <w:rFonts w:asciiTheme="minorBidi" w:hAnsiTheme="minorBidi"/>
          <w:lang w:val="en-US"/>
        </w:rPr>
        <w:t>), and subjected to FACS analysis.</w:t>
      </w:r>
    </w:p>
    <w:p w14:paraId="7E3623F1" w14:textId="090B3C4C" w:rsidR="000C7889" w:rsidRPr="005A52A0" w:rsidRDefault="000C7889" w:rsidP="00E17F76">
      <w:pPr>
        <w:spacing w:before="100" w:beforeAutospacing="1" w:after="100" w:afterAutospacing="1"/>
        <w:jc w:val="both"/>
        <w:rPr>
          <w:rFonts w:ascii="Arial" w:hAnsi="Arial" w:cs="Arial"/>
          <w:b/>
          <w:bCs/>
          <w:lang w:val="en-US"/>
        </w:rPr>
      </w:pPr>
      <w:r w:rsidRPr="005A52A0">
        <w:rPr>
          <w:rFonts w:ascii="Arial" w:hAnsi="Arial" w:cs="Arial"/>
          <w:b/>
          <w:bCs/>
          <w:lang w:val="en-US"/>
        </w:rPr>
        <w:t>Clonogenic survival assay</w:t>
      </w:r>
    </w:p>
    <w:p w14:paraId="708E658D" w14:textId="68631497" w:rsidR="000C7889" w:rsidRPr="00170ED1" w:rsidRDefault="000C7889" w:rsidP="00E17F76">
      <w:pPr>
        <w:jc w:val="both"/>
        <w:rPr>
          <w:rFonts w:ascii="Arial" w:hAnsi="Arial" w:cs="Arial"/>
          <w:lang w:val="en-US"/>
        </w:rPr>
      </w:pPr>
      <w:r w:rsidRPr="00170ED1">
        <w:rPr>
          <w:rFonts w:ascii="Arial" w:hAnsi="Arial" w:cs="Arial"/>
          <w:lang w:val="en-US"/>
        </w:rPr>
        <w:t>Clonogenic survival was determined by colony formation assays. Fibroblasts were seeded into 6-well plates in a range of 100–4000 cells per well depending on UV doses. After 4 hours incubation, cells were UV irradiated at a dose of 50 J/m</w:t>
      </w:r>
      <w:r w:rsidRPr="00170ED1">
        <w:rPr>
          <w:rFonts w:ascii="Arial" w:hAnsi="Arial" w:cs="Arial"/>
          <w:vertAlign w:val="superscript"/>
          <w:lang w:val="en-US"/>
        </w:rPr>
        <w:t>2</w:t>
      </w:r>
      <w:r w:rsidRPr="00170ED1">
        <w:rPr>
          <w:rFonts w:ascii="Arial" w:hAnsi="Arial" w:cs="Arial"/>
          <w:lang w:val="en-US"/>
        </w:rPr>
        <w:t>. Colony formation was allowed for the following 14 days in MDEM medium complemented with 10 % heat-inactivated FBS, 1% Pen/Strep, and 2mM L-Glutamine</w:t>
      </w:r>
      <w:r w:rsidR="00DB407F" w:rsidRPr="00170ED1">
        <w:rPr>
          <w:rFonts w:ascii="Arial" w:hAnsi="Arial" w:cs="Arial"/>
          <w:lang w:val="en-US"/>
        </w:rPr>
        <w:t xml:space="preserve">. </w:t>
      </w:r>
      <w:r w:rsidRPr="00170ED1">
        <w:rPr>
          <w:rFonts w:ascii="Arial" w:hAnsi="Arial" w:cs="Arial"/>
          <w:lang w:val="en-US"/>
        </w:rPr>
        <w:t xml:space="preserve">Cells were fixed and stained in 80% </w:t>
      </w:r>
      <w:r w:rsidRPr="00170ED1">
        <w:rPr>
          <w:rFonts w:ascii="Arial" w:hAnsi="Arial" w:cs="Arial"/>
          <w:lang w:val="en-US"/>
        </w:rPr>
        <w:lastRenderedPageBreak/>
        <w:t>ethanol containing 0.3% methylene blue or 4.0% PFA with 0.5% crystal violet. Colonies with more than 30 cells were counted and the percentage of surviving cells was calculated and calibrated on the corresponding plating efficiency.</w:t>
      </w:r>
    </w:p>
    <w:p w14:paraId="61BEFD3E" w14:textId="065BCF1B" w:rsidR="000C7889" w:rsidRPr="005A52A0" w:rsidRDefault="000C7889" w:rsidP="00E17F76">
      <w:pPr>
        <w:spacing w:before="100" w:beforeAutospacing="1" w:after="100" w:afterAutospacing="1"/>
        <w:jc w:val="both"/>
        <w:rPr>
          <w:rFonts w:ascii="Arial" w:hAnsi="Arial" w:cs="Arial"/>
          <w:b/>
          <w:bCs/>
          <w:lang w:val="en-US"/>
        </w:rPr>
      </w:pPr>
      <w:r w:rsidRPr="005A52A0">
        <w:rPr>
          <w:rFonts w:ascii="Arial" w:hAnsi="Arial" w:cs="Arial"/>
          <w:b/>
          <w:bCs/>
          <w:lang w:val="en-US"/>
        </w:rPr>
        <w:t>Mon</w:t>
      </w:r>
      <w:r w:rsidR="00F53730" w:rsidRPr="005A52A0">
        <w:rPr>
          <w:rFonts w:ascii="Arial" w:hAnsi="Arial" w:cs="Arial"/>
          <w:b/>
          <w:bCs/>
          <w:lang w:val="en-US"/>
        </w:rPr>
        <w:t>o</w:t>
      </w:r>
      <w:r w:rsidRPr="005A52A0">
        <w:rPr>
          <w:rFonts w:ascii="Arial" w:hAnsi="Arial" w:cs="Arial"/>
          <w:b/>
          <w:bCs/>
          <w:lang w:val="en-US"/>
        </w:rPr>
        <w:t>clonal antibody generation</w:t>
      </w:r>
    </w:p>
    <w:p w14:paraId="77060F62" w14:textId="7363D48B" w:rsidR="000C7889" w:rsidRPr="00170ED1" w:rsidRDefault="000C7889" w:rsidP="00E17F76">
      <w:pPr>
        <w:jc w:val="both"/>
        <w:rPr>
          <w:rFonts w:asciiTheme="minorBidi" w:hAnsiTheme="minorBidi"/>
          <w:lang w:val="en-US"/>
        </w:rPr>
      </w:pPr>
      <w:r w:rsidRPr="00170ED1">
        <w:rPr>
          <w:rFonts w:asciiTheme="minorBidi" w:hAnsiTheme="minorBidi"/>
          <w:lang w:val="en-US"/>
        </w:rPr>
        <w:t xml:space="preserve">A peptide comprising amino acids </w:t>
      </w:r>
      <w:proofErr w:type="gramStart"/>
      <w:r w:rsidRPr="00170ED1">
        <w:rPr>
          <w:rFonts w:asciiTheme="minorBidi" w:hAnsiTheme="minorBidi"/>
          <w:lang w:val="en-US"/>
        </w:rPr>
        <w:t>82LDKETPNQKTGH93  from</w:t>
      </w:r>
      <w:proofErr w:type="gramEnd"/>
      <w:r w:rsidRPr="00170ED1">
        <w:rPr>
          <w:rFonts w:asciiTheme="minorBidi" w:hAnsiTheme="minorBidi"/>
          <w:lang w:val="en-US"/>
        </w:rPr>
        <w:t xml:space="preserve"> human histone H2A deubiquitinase MYSM1 was synthesized and coupled to ovalbumin (Ova) or biotin for immunization and testing, respectively (Peps4LS, Heidelberg, Germany). Lou/c rats were immunized subcutaneously (s.c.) and intraperitoneally (i.p.) with a mixture of 50 µg Ova-coupled peptide in 500 µl PBS, 5 nmol CpG2006 (TIB MOLBIOL, Berlin, Germany), and 500 µl incomplete Freund's adjuvant. After 6 weeks, a boost without Freund’s adjuvant was given i.p. </w:t>
      </w:r>
      <w:proofErr w:type="gramStart"/>
      <w:r w:rsidRPr="00170ED1">
        <w:rPr>
          <w:rFonts w:asciiTheme="minorBidi" w:hAnsiTheme="minorBidi"/>
          <w:lang w:val="en-US"/>
        </w:rPr>
        <w:t>and</w:t>
      </w:r>
      <w:proofErr w:type="gramEnd"/>
      <w:r w:rsidRPr="00170ED1">
        <w:rPr>
          <w:rFonts w:asciiTheme="minorBidi" w:hAnsiTheme="minorBidi"/>
          <w:lang w:val="en-US"/>
        </w:rPr>
        <w:t xml:space="preserve"> s.c. 3 days before fusion. Fusion of the myeloma cell line P3X63-Ag8.653 with the rat immune spleen cells was performed using polyethylene glycol 1500 according to standard procedure</w:t>
      </w:r>
      <w:r w:rsidR="004E5363">
        <w:rPr>
          <w:rFonts w:asciiTheme="minorBidi" w:hAnsiTheme="minorBidi"/>
          <w:lang w:val="en-US"/>
        </w:rPr>
        <w:fldChar w:fldCharType="begin"/>
      </w:r>
      <w:r w:rsidR="004E5363">
        <w:rPr>
          <w:rFonts w:asciiTheme="minorBidi" w:hAnsiTheme="minorBidi"/>
          <w:lang w:val="en-US"/>
        </w:rPr>
        <w:instrText xml:space="preserve"> ADDIN EN.CITE &lt;EndNote&gt;&lt;Cite&gt;&lt;Author&gt;Kohler&lt;/Author&gt;&lt;Year&gt;1975&lt;/Year&gt;&lt;RecNum&gt;978&lt;/RecNum&gt;&lt;DisplayText&gt;&lt;style face="superscript"&gt;2&lt;/style&gt;&lt;/DisplayText&gt;&lt;record&gt;&lt;rec-number&gt;978&lt;/rec-number&gt;&lt;foreign-keys&gt;&lt;key app="EN" db-id="2p9ve5ws0ae2pfe9fxl5ws0hzpwpetrtr0zs" timestamp="1472463043"&gt;978&lt;/key&gt;&lt;/foreign-keys&gt;&lt;ref-type name="Journal Article"&gt;17&lt;/ref-type&gt;&lt;contributors&gt;&lt;authors&gt;&lt;author&gt;Kohler, G.&lt;/author&gt;&lt;author&gt;Milstein, C.&lt;/author&gt;&lt;/authors&gt;&lt;/contributors&gt;&lt;titles&gt;&lt;title&gt;Continuous cultures of fused cells secreting antibody of predefined specificity&lt;/title&gt;&lt;secondary-title&gt;Nature&lt;/secondary-title&gt;&lt;/titles&gt;&lt;periodical&gt;&lt;full-title&gt;Nature&lt;/full-title&gt;&lt;abbr-1&gt;Nature&lt;/abbr-1&gt;&lt;/periodical&gt;&lt;pages&gt;495-7&lt;/pages&gt;&lt;volume&gt;256&lt;/volume&gt;&lt;number&gt;5517&lt;/number&gt;&lt;keywords&gt;&lt;keyword&gt;Animals&lt;/keyword&gt;&lt;keyword&gt;*Antibody Formation&lt;/keyword&gt;&lt;keyword&gt;*Antibody Specificity&lt;/keyword&gt;&lt;keyword&gt;Cell Fusion&lt;/keyword&gt;&lt;keyword&gt;Cell Line&lt;/keyword&gt;&lt;keyword&gt;Culture Techniques&lt;/keyword&gt;&lt;keyword&gt;Erythrocytes/*immunology&lt;/keyword&gt;&lt;keyword&gt;Genetic Code&lt;/keyword&gt;&lt;keyword&gt;Immunoglobulins/biosynthesis&lt;/keyword&gt;&lt;keyword&gt;Mice&lt;/keyword&gt;&lt;keyword&gt;Mice, Inbred BALB C&lt;/keyword&gt;&lt;keyword&gt;Multiple Myeloma/immunology&lt;/keyword&gt;&lt;keyword&gt;Spleen/immunology&lt;/keyword&gt;&lt;/keywords&gt;&lt;dates&gt;&lt;year&gt;1975&lt;/year&gt;&lt;pub-dates&gt;&lt;date&gt;Aug 7&lt;/date&gt;&lt;/pub-dates&gt;&lt;/dates&gt;&lt;isbn&gt;0028-0836 (Print)&amp;#xD;0028-0836 (Linking)&lt;/isbn&gt;&lt;accession-num&gt;1172191&lt;/accession-num&gt;&lt;urls&gt;&lt;related-urls&gt;&lt;url&gt;http://www.ncbi.nlm.nih.gov/pubmed/1172191&lt;/url&gt;&lt;/related-urls&gt;&lt;/urls&gt;&lt;/record&gt;&lt;/Cite&gt;&lt;/EndNote&gt;</w:instrText>
      </w:r>
      <w:r w:rsidR="004E5363">
        <w:rPr>
          <w:rFonts w:asciiTheme="minorBidi" w:hAnsiTheme="minorBidi"/>
          <w:lang w:val="en-US"/>
        </w:rPr>
        <w:fldChar w:fldCharType="separate"/>
      </w:r>
      <w:r w:rsidR="004E5363" w:rsidRPr="004E5363">
        <w:rPr>
          <w:rFonts w:asciiTheme="minorBidi" w:hAnsiTheme="minorBidi"/>
          <w:noProof/>
          <w:vertAlign w:val="superscript"/>
          <w:lang w:val="en-US"/>
        </w:rPr>
        <w:t>2</w:t>
      </w:r>
      <w:r w:rsidR="004E5363">
        <w:rPr>
          <w:rFonts w:asciiTheme="minorBidi" w:hAnsiTheme="minorBidi"/>
          <w:lang w:val="en-US"/>
        </w:rPr>
        <w:fldChar w:fldCharType="end"/>
      </w:r>
      <w:r w:rsidRPr="00170ED1">
        <w:rPr>
          <w:rFonts w:asciiTheme="minorBidi" w:hAnsiTheme="minorBidi"/>
          <w:lang w:val="en-US"/>
        </w:rPr>
        <w:t>. After fusion, the cells were plated in 96-well plates using RPMI 1640 with 20% fetal calf serum, penicillin/streptomycin, glutamine, pyruvate, and non-essential amino acids supplemented with aminopterin (Sigma-Aldrich</w:t>
      </w:r>
      <w:r w:rsidR="008E6883" w:rsidRPr="00170ED1">
        <w:rPr>
          <w:rFonts w:asciiTheme="minorBidi" w:hAnsiTheme="minorBidi"/>
          <w:lang w:val="en-US"/>
        </w:rPr>
        <w:t>, MO, USA</w:t>
      </w:r>
      <w:r w:rsidRPr="00170ED1">
        <w:rPr>
          <w:rFonts w:asciiTheme="minorBidi" w:hAnsiTheme="minorBidi"/>
          <w:lang w:val="en-US"/>
        </w:rPr>
        <w:t xml:space="preserve">). Hybridoma supernatants were tested in an enzyme-linked immunoassay using biotinylated peptides (0.2µg/ml) bound to avidin-coated plates. After blocking with PBS/2% FCS, hybridoma supernatants were added for 30 min. After one wash with PBS, bound antibodies were detected with a cocktail of HRP-conjugated mAbs against the four </w:t>
      </w:r>
      <w:proofErr w:type="gramStart"/>
      <w:r w:rsidRPr="00170ED1">
        <w:rPr>
          <w:rFonts w:asciiTheme="minorBidi" w:hAnsiTheme="minorBidi"/>
          <w:lang w:val="en-US"/>
        </w:rPr>
        <w:t>rat</w:t>
      </w:r>
      <w:proofErr w:type="gramEnd"/>
      <w:r w:rsidRPr="00170ED1">
        <w:rPr>
          <w:rFonts w:asciiTheme="minorBidi" w:hAnsiTheme="minorBidi"/>
          <w:lang w:val="en-US"/>
        </w:rPr>
        <w:t xml:space="preserve"> IgG isotypes (TIB173 IgG2a, TIB174 IgG2b, TIB170 IgG1 all from ATCC, R-2c IgG2c homemade). HRP was visualized with ready to use TMB substrate (1-StepTM Ultra TMB-ELISA, Thermoscientific, MA</w:t>
      </w:r>
      <w:r w:rsidR="008E6883" w:rsidRPr="00170ED1">
        <w:rPr>
          <w:rFonts w:asciiTheme="minorBidi" w:hAnsiTheme="minorBidi"/>
          <w:lang w:val="en-US"/>
        </w:rPr>
        <w:t>, USA</w:t>
      </w:r>
      <w:r w:rsidRPr="00170ED1">
        <w:rPr>
          <w:rFonts w:asciiTheme="minorBidi" w:hAnsiTheme="minorBidi"/>
          <w:lang w:val="en-US"/>
        </w:rPr>
        <w:t xml:space="preserve">). </w:t>
      </w:r>
      <w:proofErr w:type="gramStart"/>
      <w:r w:rsidRPr="00170ED1">
        <w:rPr>
          <w:rFonts w:asciiTheme="minorBidi" w:hAnsiTheme="minorBidi"/>
          <w:lang w:val="en-US"/>
        </w:rPr>
        <w:t>The hybridoma cells of one MYSM1-reactive supernatant were cloned twice by limiting dilution</w:t>
      </w:r>
      <w:proofErr w:type="gramEnd"/>
      <w:r w:rsidRPr="00170ED1">
        <w:rPr>
          <w:rFonts w:asciiTheme="minorBidi" w:hAnsiTheme="minorBidi"/>
          <w:lang w:val="en-US"/>
        </w:rPr>
        <w:t xml:space="preserve">. The IgG subclass was determined in an ELISA assay with mouse anti-rat kappa light chain antibodies (TIB172, ATCC) as capture and HRP-coupled mouse anti-rat IgG subclass-specific antibodies for detection. Cell culture supernatant of MYS1 19B12 (IgG21/k) was used in this study. </w:t>
      </w:r>
    </w:p>
    <w:p w14:paraId="3E8916F7" w14:textId="77777777" w:rsidR="000C7889" w:rsidRDefault="000C7889" w:rsidP="00E17F76">
      <w:pPr>
        <w:jc w:val="both"/>
        <w:rPr>
          <w:lang w:val="en-US"/>
        </w:rPr>
      </w:pPr>
    </w:p>
    <w:p w14:paraId="2C42DF05" w14:textId="77777777" w:rsidR="000C7889" w:rsidRPr="005A52A0" w:rsidRDefault="000C7889" w:rsidP="00E17F76">
      <w:pPr>
        <w:spacing w:before="100" w:beforeAutospacing="1" w:after="100" w:afterAutospacing="1"/>
        <w:jc w:val="both"/>
        <w:rPr>
          <w:rFonts w:ascii="Arial" w:hAnsi="Arial" w:cs="Arial"/>
          <w:b/>
          <w:bCs/>
          <w:lang w:val="en-US"/>
        </w:rPr>
      </w:pPr>
      <w:r w:rsidRPr="005A52A0">
        <w:rPr>
          <w:rFonts w:ascii="Arial" w:hAnsi="Arial" w:cs="Arial"/>
          <w:b/>
          <w:bCs/>
          <w:lang w:val="en-US"/>
        </w:rPr>
        <w:t>Sanger sequencing:</w:t>
      </w:r>
    </w:p>
    <w:p w14:paraId="77920D6B" w14:textId="77777777" w:rsidR="00347624" w:rsidRDefault="000C7889" w:rsidP="00E17F76">
      <w:pPr>
        <w:jc w:val="both"/>
        <w:rPr>
          <w:rFonts w:asciiTheme="minorBidi" w:hAnsiTheme="minorBidi"/>
          <w:lang w:val="en-US"/>
        </w:rPr>
      </w:pPr>
      <w:r w:rsidRPr="00170ED1">
        <w:rPr>
          <w:rFonts w:asciiTheme="minorBidi" w:hAnsiTheme="minorBidi"/>
          <w:lang w:val="en-US"/>
        </w:rPr>
        <w:t>The following primer pair was used for MYSM1 sequence analysis:</w:t>
      </w:r>
      <w:r w:rsidR="005B4C22" w:rsidRPr="00170ED1">
        <w:rPr>
          <w:rFonts w:asciiTheme="minorBidi" w:hAnsiTheme="minorBidi"/>
          <w:lang w:val="en-US"/>
        </w:rPr>
        <w:t xml:space="preserve"> </w:t>
      </w:r>
    </w:p>
    <w:p w14:paraId="392FE40F" w14:textId="77777777" w:rsidR="00347624" w:rsidRDefault="000C7889" w:rsidP="00E17F76">
      <w:pPr>
        <w:jc w:val="both"/>
        <w:rPr>
          <w:rFonts w:asciiTheme="minorBidi" w:hAnsiTheme="minorBidi"/>
          <w:lang w:val="en-US"/>
        </w:rPr>
      </w:pPr>
      <w:r w:rsidRPr="00170ED1">
        <w:rPr>
          <w:rFonts w:asciiTheme="minorBidi" w:hAnsiTheme="minorBidi"/>
          <w:lang w:val="en-US"/>
        </w:rPr>
        <w:t xml:space="preserve">MYSM1 Forward: 5’-TGGTAGAGGAAAGCCATGAGGAAG-3’, </w:t>
      </w:r>
    </w:p>
    <w:p w14:paraId="456801DE" w14:textId="7D4CF6BA" w:rsidR="000C7889" w:rsidRPr="00170ED1" w:rsidRDefault="000C7889" w:rsidP="00E17F76">
      <w:pPr>
        <w:jc w:val="both"/>
        <w:rPr>
          <w:rFonts w:asciiTheme="minorBidi" w:hAnsiTheme="minorBidi"/>
          <w:lang w:val="en-US"/>
        </w:rPr>
      </w:pPr>
      <w:proofErr w:type="gramStart"/>
      <w:r w:rsidRPr="00170ED1">
        <w:rPr>
          <w:rFonts w:asciiTheme="minorBidi" w:hAnsiTheme="minorBidi"/>
          <w:lang w:val="en-US"/>
        </w:rPr>
        <w:t>MYSM1 Reverse: 5’-TTCCTAACGCTGTCCTAGGAGACT-3’.</w:t>
      </w:r>
      <w:proofErr w:type="gramEnd"/>
    </w:p>
    <w:p w14:paraId="421C78DD" w14:textId="77777777" w:rsidR="000C7889" w:rsidRPr="005A52A0" w:rsidRDefault="000C7889" w:rsidP="00E17F76">
      <w:pPr>
        <w:spacing w:before="100" w:beforeAutospacing="1" w:after="100" w:afterAutospacing="1"/>
        <w:jc w:val="both"/>
        <w:rPr>
          <w:rFonts w:ascii="Arial" w:hAnsi="Arial" w:cs="Arial"/>
          <w:b/>
          <w:bCs/>
          <w:lang w:val="en-US"/>
        </w:rPr>
      </w:pPr>
      <w:r w:rsidRPr="005A52A0">
        <w:rPr>
          <w:rFonts w:ascii="Arial" w:hAnsi="Arial" w:cs="Arial"/>
          <w:b/>
          <w:bCs/>
          <w:lang w:val="en-US"/>
        </w:rPr>
        <w:t xml:space="preserve">Statistics: </w:t>
      </w:r>
    </w:p>
    <w:p w14:paraId="5955A09B" w14:textId="42C314D8" w:rsidR="00D0498F" w:rsidRDefault="000C7889" w:rsidP="00E17F76">
      <w:pPr>
        <w:jc w:val="both"/>
        <w:rPr>
          <w:rFonts w:asciiTheme="minorBidi" w:hAnsiTheme="minorBidi"/>
          <w:lang w:val="en-US"/>
        </w:rPr>
      </w:pPr>
      <w:r w:rsidRPr="00170ED1">
        <w:rPr>
          <w:rFonts w:asciiTheme="minorBidi" w:hAnsiTheme="minorBidi"/>
          <w:lang w:val="en-US"/>
        </w:rPr>
        <w:t>Two-tailed Student’s t test was used for statistic</w:t>
      </w:r>
      <w:r w:rsidR="00C54E19">
        <w:rPr>
          <w:rFonts w:asciiTheme="minorBidi" w:hAnsiTheme="minorBidi"/>
          <w:lang w:val="en-US"/>
        </w:rPr>
        <w:t>al</w:t>
      </w:r>
      <w:r w:rsidRPr="00170ED1">
        <w:rPr>
          <w:rFonts w:asciiTheme="minorBidi" w:hAnsiTheme="minorBidi"/>
          <w:lang w:val="en-US"/>
        </w:rPr>
        <w:t xml:space="preserve"> analyses. P Values less than 0.05 were considered significant.</w:t>
      </w:r>
    </w:p>
    <w:p w14:paraId="5103768A" w14:textId="77777777" w:rsidR="00D0498F" w:rsidRDefault="00D0498F" w:rsidP="00E17F76">
      <w:pPr>
        <w:jc w:val="both"/>
        <w:rPr>
          <w:rFonts w:asciiTheme="minorBidi" w:hAnsiTheme="minorBidi"/>
          <w:lang w:val="en-US"/>
        </w:rPr>
      </w:pPr>
      <w:r>
        <w:rPr>
          <w:rFonts w:asciiTheme="minorBidi" w:hAnsiTheme="minorBidi"/>
          <w:lang w:val="en-US"/>
        </w:rPr>
        <w:br w:type="page"/>
      </w:r>
    </w:p>
    <w:p w14:paraId="667572D4" w14:textId="77777777" w:rsidR="000C7889" w:rsidRPr="00170ED1" w:rsidRDefault="000C7889" w:rsidP="00E17F76">
      <w:pPr>
        <w:jc w:val="both"/>
        <w:rPr>
          <w:rFonts w:asciiTheme="minorBidi" w:hAnsiTheme="minorBidi"/>
          <w:lang w:val="en-US"/>
        </w:rPr>
      </w:pPr>
    </w:p>
    <w:p w14:paraId="3CFA368B" w14:textId="77777777" w:rsidR="005B4C22" w:rsidRDefault="005B4C22" w:rsidP="00E17F76">
      <w:pPr>
        <w:jc w:val="both"/>
        <w:rPr>
          <w:b/>
          <w:bCs/>
          <w:lang w:val="en-US"/>
        </w:rPr>
      </w:pPr>
    </w:p>
    <w:p w14:paraId="4017450A" w14:textId="3E6197FF" w:rsidR="000C7889" w:rsidRPr="005A52A0" w:rsidRDefault="000C7889" w:rsidP="00E17F76">
      <w:pPr>
        <w:spacing w:before="100" w:beforeAutospacing="1" w:after="100" w:afterAutospacing="1"/>
        <w:jc w:val="both"/>
        <w:rPr>
          <w:rFonts w:ascii="Arial" w:hAnsi="Arial" w:cs="Arial"/>
          <w:b/>
          <w:bCs/>
          <w:lang w:val="en-US"/>
        </w:rPr>
      </w:pPr>
      <w:r w:rsidRPr="005A52A0">
        <w:rPr>
          <w:rFonts w:ascii="Arial" w:hAnsi="Arial" w:cs="Arial"/>
          <w:b/>
          <w:bCs/>
          <w:lang w:val="en-US"/>
        </w:rPr>
        <w:t>Supplemental figures and tables</w:t>
      </w:r>
      <w:r w:rsidR="008B3C14">
        <w:rPr>
          <w:rFonts w:ascii="Arial" w:hAnsi="Arial" w:cs="Arial"/>
          <w:b/>
          <w:bCs/>
          <w:lang w:val="en-US"/>
        </w:rPr>
        <w:t xml:space="preserve"> legend</w:t>
      </w:r>
    </w:p>
    <w:p w14:paraId="36A34B46" w14:textId="61360C99" w:rsidR="00823D28" w:rsidRDefault="000B4E5D" w:rsidP="009A25E0">
      <w:pPr>
        <w:jc w:val="both"/>
        <w:rPr>
          <w:rFonts w:asciiTheme="minorBidi" w:hAnsiTheme="minorBidi"/>
          <w:lang w:val="en-US"/>
        </w:rPr>
      </w:pPr>
      <w:r w:rsidRPr="005A52A0">
        <w:rPr>
          <w:rFonts w:ascii="Arial" w:hAnsi="Arial" w:cs="Arial"/>
          <w:b/>
          <w:bCs/>
          <w:lang w:val="en-US"/>
        </w:rPr>
        <w:t xml:space="preserve">Figure </w:t>
      </w:r>
      <w:r w:rsidR="00BE1335" w:rsidRPr="005A52A0">
        <w:rPr>
          <w:rFonts w:ascii="Arial" w:hAnsi="Arial" w:cs="Arial"/>
          <w:b/>
          <w:bCs/>
          <w:lang w:val="en-US"/>
        </w:rPr>
        <w:t>S</w:t>
      </w:r>
      <w:r w:rsidR="00823D28">
        <w:rPr>
          <w:rFonts w:ascii="Arial" w:hAnsi="Arial" w:cs="Arial"/>
          <w:b/>
          <w:bCs/>
          <w:lang w:val="en-US"/>
        </w:rPr>
        <w:t>1</w:t>
      </w:r>
      <w:r w:rsidRPr="005A52A0">
        <w:rPr>
          <w:rFonts w:ascii="Arial" w:hAnsi="Arial" w:cs="Arial"/>
          <w:b/>
          <w:bCs/>
          <w:lang w:val="en-US"/>
        </w:rPr>
        <w:t>:</w:t>
      </w:r>
      <w:r w:rsidRPr="00A64D71">
        <w:rPr>
          <w:lang w:val="en-US"/>
        </w:rPr>
        <w:t xml:space="preserve"> </w:t>
      </w:r>
      <w:r w:rsidR="00C54E19" w:rsidRPr="009A25E0">
        <w:rPr>
          <w:rFonts w:asciiTheme="minorBidi" w:hAnsiTheme="minorBidi"/>
          <w:b/>
          <w:bCs/>
          <w:lang w:val="en-US"/>
        </w:rPr>
        <w:t>Developmental aberrations</w:t>
      </w:r>
      <w:r w:rsidRPr="009A25E0">
        <w:rPr>
          <w:rFonts w:asciiTheme="minorBidi" w:hAnsiTheme="minorBidi"/>
          <w:b/>
          <w:bCs/>
          <w:lang w:val="en-US"/>
        </w:rPr>
        <w:t xml:space="preserve"> in MYSM1 deficient patients</w:t>
      </w:r>
      <w:r w:rsidR="00164A43" w:rsidRPr="009A25E0">
        <w:rPr>
          <w:rFonts w:asciiTheme="minorBidi" w:hAnsiTheme="minorBidi"/>
          <w:b/>
          <w:bCs/>
          <w:lang w:val="en-US"/>
        </w:rPr>
        <w:t>.</w:t>
      </w:r>
      <w:r w:rsidR="00164A43">
        <w:rPr>
          <w:rFonts w:asciiTheme="minorBidi" w:hAnsiTheme="minorBidi"/>
          <w:lang w:val="en-US"/>
        </w:rPr>
        <w:t xml:space="preserve"> </w:t>
      </w:r>
      <w:r w:rsidRPr="00170ED1">
        <w:rPr>
          <w:rFonts w:asciiTheme="minorBidi" w:hAnsiTheme="minorBidi"/>
          <w:lang w:val="en-US"/>
        </w:rPr>
        <w:t>Patient IV-I</w:t>
      </w:r>
      <w:r w:rsidR="00347624">
        <w:rPr>
          <w:rFonts w:asciiTheme="minorBidi" w:hAnsiTheme="minorBidi"/>
          <w:lang w:val="en-US"/>
        </w:rPr>
        <w:t xml:space="preserve"> (i)</w:t>
      </w:r>
      <w:r w:rsidRPr="00170ED1">
        <w:rPr>
          <w:rFonts w:asciiTheme="minorBidi" w:hAnsiTheme="minorBidi"/>
          <w:lang w:val="en-US"/>
        </w:rPr>
        <w:t xml:space="preserve"> (</w:t>
      </w:r>
      <w:r w:rsidR="00BE1335">
        <w:rPr>
          <w:rFonts w:asciiTheme="minorBidi" w:hAnsiTheme="minorBidi"/>
          <w:lang w:val="en-US"/>
        </w:rPr>
        <w:t>40 month</w:t>
      </w:r>
      <w:r w:rsidRPr="00170ED1">
        <w:rPr>
          <w:rFonts w:asciiTheme="minorBidi" w:hAnsiTheme="minorBidi"/>
          <w:lang w:val="en-US"/>
        </w:rPr>
        <w:t xml:space="preserve">) shows </w:t>
      </w:r>
      <w:r w:rsidR="00347624">
        <w:rPr>
          <w:rFonts w:asciiTheme="minorBidi" w:hAnsiTheme="minorBidi"/>
          <w:lang w:val="en-US"/>
        </w:rPr>
        <w:t xml:space="preserve">short left humerus (i; white line), thoracic asymmetry (i; compare position of shoulders, white arrow head) and </w:t>
      </w:r>
      <w:r w:rsidRPr="00170ED1">
        <w:rPr>
          <w:rFonts w:asciiTheme="minorBidi" w:hAnsiTheme="minorBidi"/>
          <w:lang w:val="en-US"/>
        </w:rPr>
        <w:t xml:space="preserve">facial findings with midface hypoplasia (ii, bracket), short neck (ii), hypoplasia of orbital floor, </w:t>
      </w:r>
      <w:r w:rsidR="00911F61" w:rsidRPr="00170ED1">
        <w:rPr>
          <w:rFonts w:asciiTheme="minorBidi" w:hAnsiTheme="minorBidi"/>
          <w:lang w:val="en-US"/>
        </w:rPr>
        <w:t>low set ears,</w:t>
      </w:r>
      <w:r w:rsidR="005B4C22" w:rsidRPr="00170ED1">
        <w:rPr>
          <w:rFonts w:asciiTheme="minorBidi" w:hAnsiTheme="minorBidi"/>
          <w:lang w:val="en-US"/>
        </w:rPr>
        <w:t xml:space="preserve"> </w:t>
      </w:r>
      <w:r w:rsidR="00BF2CB3" w:rsidRPr="00170ED1">
        <w:rPr>
          <w:rFonts w:asciiTheme="minorBidi" w:hAnsiTheme="minorBidi"/>
          <w:lang w:val="en-US"/>
        </w:rPr>
        <w:t>hypoplasia</w:t>
      </w:r>
      <w:r w:rsidRPr="00170ED1">
        <w:rPr>
          <w:rFonts w:asciiTheme="minorBidi" w:hAnsiTheme="minorBidi"/>
          <w:lang w:val="en-US"/>
        </w:rPr>
        <w:t xml:space="preserve"> of zygomatic bones (ii, arrow</w:t>
      </w:r>
      <w:r w:rsidR="007C52F9">
        <w:rPr>
          <w:rFonts w:asciiTheme="minorBidi" w:hAnsiTheme="minorBidi"/>
          <w:lang w:val="en-US"/>
        </w:rPr>
        <w:t xml:space="preserve"> </w:t>
      </w:r>
      <w:r w:rsidRPr="00170ED1">
        <w:rPr>
          <w:rFonts w:asciiTheme="minorBidi" w:hAnsiTheme="minorBidi"/>
          <w:lang w:val="en-US"/>
        </w:rPr>
        <w:t>head)</w:t>
      </w:r>
      <w:r w:rsidR="007C52F9">
        <w:rPr>
          <w:rFonts w:asciiTheme="minorBidi" w:hAnsiTheme="minorBidi"/>
          <w:lang w:val="en-US"/>
        </w:rPr>
        <w:t>.</w:t>
      </w:r>
      <w:r w:rsidRPr="00170ED1">
        <w:rPr>
          <w:rFonts w:asciiTheme="minorBidi" w:hAnsiTheme="minorBidi"/>
          <w:lang w:val="en-US"/>
        </w:rPr>
        <w:t xml:space="preserve"> Patient IV-2 (</w:t>
      </w:r>
      <w:r w:rsidR="00265F43">
        <w:rPr>
          <w:rFonts w:asciiTheme="minorBidi" w:hAnsiTheme="minorBidi"/>
          <w:lang w:val="en-US"/>
        </w:rPr>
        <w:t>14 month</w:t>
      </w:r>
      <w:r w:rsidRPr="00170ED1">
        <w:rPr>
          <w:rFonts w:asciiTheme="minorBidi" w:hAnsiTheme="minorBidi"/>
          <w:lang w:val="en-US"/>
        </w:rPr>
        <w:t xml:space="preserve">) shows </w:t>
      </w:r>
      <w:r w:rsidR="00823D28">
        <w:rPr>
          <w:rFonts w:asciiTheme="minorBidi" w:hAnsiTheme="minorBidi"/>
          <w:lang w:val="en-US"/>
        </w:rPr>
        <w:t xml:space="preserve">facial findings </w:t>
      </w:r>
      <w:r w:rsidRPr="00170ED1">
        <w:rPr>
          <w:rFonts w:asciiTheme="minorBidi" w:hAnsiTheme="minorBidi"/>
          <w:lang w:val="en-US"/>
        </w:rPr>
        <w:t>with midface hypoplasia (</w:t>
      </w:r>
      <w:r w:rsidR="00554DE0">
        <w:rPr>
          <w:rFonts w:asciiTheme="minorBidi" w:hAnsiTheme="minorBidi"/>
          <w:lang w:val="en-US"/>
        </w:rPr>
        <w:t>iv</w:t>
      </w:r>
      <w:r w:rsidRPr="00170ED1">
        <w:rPr>
          <w:rFonts w:asciiTheme="minorBidi" w:hAnsiTheme="minorBidi"/>
          <w:lang w:val="en-US"/>
        </w:rPr>
        <w:t>, bracket), short neck (</w:t>
      </w:r>
      <w:r w:rsidR="00554DE0">
        <w:rPr>
          <w:rFonts w:asciiTheme="minorBidi" w:hAnsiTheme="minorBidi"/>
          <w:lang w:val="en-US"/>
        </w:rPr>
        <w:t>iv</w:t>
      </w:r>
      <w:r w:rsidRPr="00170ED1">
        <w:rPr>
          <w:rFonts w:asciiTheme="minorBidi" w:hAnsiTheme="minorBidi"/>
          <w:lang w:val="en-US"/>
        </w:rPr>
        <w:t xml:space="preserve">), hypoplasia of orbital floor, </w:t>
      </w:r>
      <w:r w:rsidR="00BF2CB3" w:rsidRPr="00170ED1">
        <w:rPr>
          <w:rFonts w:asciiTheme="minorBidi" w:hAnsiTheme="minorBidi"/>
          <w:lang w:val="en-US"/>
        </w:rPr>
        <w:t>hypoplasia</w:t>
      </w:r>
      <w:r w:rsidRPr="00170ED1">
        <w:rPr>
          <w:rFonts w:asciiTheme="minorBidi" w:hAnsiTheme="minorBidi"/>
          <w:lang w:val="en-US"/>
        </w:rPr>
        <w:t xml:space="preserve"> of zygomatic bones (</w:t>
      </w:r>
      <w:r w:rsidR="00554DE0">
        <w:rPr>
          <w:rFonts w:asciiTheme="minorBidi" w:hAnsiTheme="minorBidi"/>
          <w:lang w:val="en-US"/>
        </w:rPr>
        <w:t>iv</w:t>
      </w:r>
      <w:r w:rsidRPr="00170ED1">
        <w:rPr>
          <w:rFonts w:asciiTheme="minorBidi" w:hAnsiTheme="minorBidi"/>
          <w:lang w:val="en-US"/>
        </w:rPr>
        <w:t>, arrow</w:t>
      </w:r>
      <w:r w:rsidR="007C52F9">
        <w:rPr>
          <w:rFonts w:asciiTheme="minorBidi" w:hAnsiTheme="minorBidi"/>
          <w:lang w:val="en-US"/>
        </w:rPr>
        <w:t xml:space="preserve"> </w:t>
      </w:r>
      <w:r w:rsidRPr="00170ED1">
        <w:rPr>
          <w:rFonts w:asciiTheme="minorBidi" w:hAnsiTheme="minorBidi"/>
          <w:lang w:val="en-US"/>
        </w:rPr>
        <w:t>head) and bone findings with</w:t>
      </w:r>
      <w:r w:rsidR="00554DE0">
        <w:rPr>
          <w:rFonts w:asciiTheme="minorBidi" w:hAnsiTheme="minorBidi"/>
          <w:lang w:val="en-US"/>
        </w:rPr>
        <w:t xml:space="preserve"> </w:t>
      </w:r>
      <w:r w:rsidR="00554DE0">
        <w:rPr>
          <w:rFonts w:asciiTheme="minorBidi" w:hAnsiTheme="minorBidi"/>
          <w:color w:val="000000"/>
          <w:shd w:val="clear" w:color="auto" w:fill="FFFFFF"/>
          <w:lang w:val="en-US"/>
        </w:rPr>
        <w:t xml:space="preserve">thoracic asymmetry, </w:t>
      </w:r>
      <w:r w:rsidRPr="00170ED1">
        <w:rPr>
          <w:rFonts w:asciiTheme="minorBidi" w:hAnsiTheme="minorBidi"/>
          <w:lang w:val="en-US"/>
        </w:rPr>
        <w:t>rhizomelic shortening of arms (</w:t>
      </w:r>
      <w:r w:rsidR="00554DE0">
        <w:rPr>
          <w:rFonts w:asciiTheme="minorBidi" w:hAnsiTheme="minorBidi"/>
          <w:lang w:val="en-US"/>
        </w:rPr>
        <w:t>iii</w:t>
      </w:r>
      <w:r w:rsidRPr="00170ED1">
        <w:rPr>
          <w:rFonts w:asciiTheme="minorBidi" w:hAnsiTheme="minorBidi"/>
          <w:lang w:val="en-US"/>
        </w:rPr>
        <w:t>, white lines)</w:t>
      </w:r>
      <w:r w:rsidR="007C2B23">
        <w:rPr>
          <w:rFonts w:asciiTheme="minorBidi" w:hAnsiTheme="minorBidi"/>
          <w:lang w:val="en-US"/>
        </w:rPr>
        <w:t xml:space="preserve"> and</w:t>
      </w:r>
      <w:r w:rsidR="007C2B23" w:rsidRPr="007C2B23">
        <w:rPr>
          <w:rFonts w:asciiTheme="minorBidi" w:hAnsiTheme="minorBidi"/>
          <w:lang w:val="en-US"/>
        </w:rPr>
        <w:t xml:space="preserve"> </w:t>
      </w:r>
      <w:r w:rsidR="007C2B23" w:rsidRPr="00170ED1">
        <w:rPr>
          <w:rFonts w:asciiTheme="minorBidi" w:hAnsiTheme="minorBidi"/>
          <w:lang w:val="en-US"/>
        </w:rPr>
        <w:t>bilateral protrusions on collar bones</w:t>
      </w:r>
      <w:r w:rsidR="00347624">
        <w:rPr>
          <w:rFonts w:asciiTheme="minorBidi" w:hAnsiTheme="minorBidi"/>
          <w:lang w:val="en-US"/>
        </w:rPr>
        <w:t xml:space="preserve"> </w:t>
      </w:r>
      <w:r w:rsidR="007C2B23">
        <w:rPr>
          <w:rFonts w:asciiTheme="minorBidi" w:hAnsiTheme="minorBidi"/>
          <w:lang w:val="en-US"/>
        </w:rPr>
        <w:t>(vi, white arrows)</w:t>
      </w:r>
      <w:r w:rsidRPr="00170ED1">
        <w:rPr>
          <w:rFonts w:asciiTheme="minorBidi" w:hAnsiTheme="minorBidi"/>
          <w:lang w:val="en-US"/>
        </w:rPr>
        <w:t xml:space="preserve"> as well as </w:t>
      </w:r>
      <w:r w:rsidR="00BF2CB3" w:rsidRPr="00170ED1">
        <w:rPr>
          <w:rFonts w:asciiTheme="minorBidi" w:hAnsiTheme="minorBidi"/>
          <w:lang w:val="en-US"/>
        </w:rPr>
        <w:t>non-compaction</w:t>
      </w:r>
      <w:r w:rsidRPr="00170ED1">
        <w:rPr>
          <w:rFonts w:asciiTheme="minorBidi" w:hAnsiTheme="minorBidi"/>
          <w:lang w:val="en-US"/>
        </w:rPr>
        <w:t xml:space="preserve"> cardiomyopathy with cardiomegaly (</w:t>
      </w:r>
      <w:r w:rsidR="00022E13">
        <w:rPr>
          <w:rFonts w:asciiTheme="minorBidi" w:hAnsiTheme="minorBidi"/>
          <w:lang w:val="en-US"/>
        </w:rPr>
        <w:t>v</w:t>
      </w:r>
      <w:r w:rsidR="00347624">
        <w:rPr>
          <w:rFonts w:asciiTheme="minorBidi" w:hAnsiTheme="minorBidi"/>
          <w:lang w:val="en-US"/>
        </w:rPr>
        <w:t xml:space="preserve"> and</w:t>
      </w:r>
      <w:r w:rsidRPr="00170ED1">
        <w:rPr>
          <w:rFonts w:asciiTheme="minorBidi" w:hAnsiTheme="minorBidi"/>
          <w:lang w:val="en-US"/>
        </w:rPr>
        <w:t xml:space="preserve"> </w:t>
      </w:r>
      <w:r w:rsidR="00022E13">
        <w:rPr>
          <w:rFonts w:asciiTheme="minorBidi" w:hAnsiTheme="minorBidi"/>
          <w:lang w:val="en-US"/>
        </w:rPr>
        <w:t xml:space="preserve">vi </w:t>
      </w:r>
      <w:r w:rsidRPr="00170ED1">
        <w:rPr>
          <w:rFonts w:asciiTheme="minorBidi" w:hAnsiTheme="minorBidi"/>
          <w:lang w:val="en-US"/>
        </w:rPr>
        <w:t>asterisk)</w:t>
      </w:r>
      <w:r w:rsidR="007C52F9">
        <w:rPr>
          <w:rFonts w:asciiTheme="minorBidi" w:hAnsiTheme="minorBidi"/>
          <w:lang w:val="en-US"/>
        </w:rPr>
        <w:t>,</w:t>
      </w:r>
      <w:r w:rsidR="00823D28" w:rsidRPr="00823D28">
        <w:rPr>
          <w:rFonts w:asciiTheme="minorBidi" w:hAnsiTheme="minorBidi"/>
          <w:lang w:val="en-US"/>
        </w:rPr>
        <w:t xml:space="preserve"> </w:t>
      </w:r>
      <w:r w:rsidRPr="00170ED1">
        <w:rPr>
          <w:rFonts w:asciiTheme="minorBidi" w:hAnsiTheme="minorBidi"/>
          <w:lang w:val="en-US"/>
        </w:rPr>
        <w:t xml:space="preserve">and left </w:t>
      </w:r>
      <w:r w:rsidR="00BF2CB3" w:rsidRPr="00170ED1">
        <w:rPr>
          <w:rFonts w:asciiTheme="minorBidi" w:hAnsiTheme="minorBidi"/>
          <w:lang w:val="en-US"/>
        </w:rPr>
        <w:t>ventricular</w:t>
      </w:r>
      <w:r w:rsidRPr="00170ED1">
        <w:rPr>
          <w:rFonts w:asciiTheme="minorBidi" w:hAnsiTheme="minorBidi"/>
          <w:lang w:val="en-US"/>
        </w:rPr>
        <w:t xml:space="preserve"> dilatation</w:t>
      </w:r>
      <w:r w:rsidR="009A25E0">
        <w:rPr>
          <w:rFonts w:asciiTheme="minorBidi" w:hAnsiTheme="minorBidi"/>
          <w:lang w:val="en-US"/>
        </w:rPr>
        <w:t xml:space="preserve"> </w:t>
      </w:r>
      <w:r w:rsidR="009A25E0" w:rsidRPr="00170ED1">
        <w:rPr>
          <w:rFonts w:asciiTheme="minorBidi" w:hAnsiTheme="minorBidi"/>
          <w:lang w:val="en-US"/>
        </w:rPr>
        <w:t>(</w:t>
      </w:r>
      <w:r w:rsidR="009A25E0">
        <w:rPr>
          <w:rFonts w:asciiTheme="minorBidi" w:hAnsiTheme="minorBidi"/>
          <w:lang w:val="en-US"/>
        </w:rPr>
        <w:t>v</w:t>
      </w:r>
      <w:r w:rsidR="009A25E0" w:rsidRPr="00170ED1">
        <w:rPr>
          <w:rFonts w:asciiTheme="minorBidi" w:hAnsiTheme="minorBidi"/>
          <w:lang w:val="en-US"/>
        </w:rPr>
        <w:t>, asterisk)</w:t>
      </w:r>
      <w:r w:rsidRPr="00170ED1">
        <w:rPr>
          <w:rFonts w:asciiTheme="minorBidi" w:hAnsiTheme="minorBidi"/>
          <w:lang w:val="en-US"/>
        </w:rPr>
        <w:t xml:space="preserve"> </w:t>
      </w:r>
      <w:r w:rsidR="009A25E0">
        <w:rPr>
          <w:rFonts w:asciiTheme="minorBidi" w:hAnsiTheme="minorBidi"/>
          <w:lang w:val="en-US"/>
        </w:rPr>
        <w:t xml:space="preserve">with </w:t>
      </w:r>
      <w:r w:rsidR="00347624">
        <w:rPr>
          <w:rFonts w:asciiTheme="minorBidi" w:hAnsiTheme="minorBidi"/>
          <w:lang w:val="en-US"/>
        </w:rPr>
        <w:t>thickening</w:t>
      </w:r>
      <w:r w:rsidR="009A25E0">
        <w:rPr>
          <w:rFonts w:asciiTheme="minorBidi" w:hAnsiTheme="minorBidi"/>
          <w:lang w:val="en-US"/>
        </w:rPr>
        <w:t xml:space="preserve"> of left ventricular myocardium (v, between arrow heads).</w:t>
      </w:r>
      <w:r w:rsidR="009A25E0" w:rsidRPr="00170ED1">
        <w:rPr>
          <w:rFonts w:asciiTheme="minorBidi" w:hAnsiTheme="minorBidi"/>
          <w:lang w:val="en-US"/>
        </w:rPr>
        <w:t xml:space="preserve"> </w:t>
      </w:r>
      <w:r w:rsidR="009A25E0">
        <w:rPr>
          <w:rFonts w:asciiTheme="minorBidi" w:hAnsiTheme="minorBidi"/>
          <w:lang w:val="en-US"/>
        </w:rPr>
        <w:t xml:space="preserve"> </w:t>
      </w:r>
    </w:p>
    <w:p w14:paraId="6972B2AA" w14:textId="77777777" w:rsidR="00164A43" w:rsidRDefault="00164A43" w:rsidP="00E17F76">
      <w:pPr>
        <w:jc w:val="both"/>
        <w:rPr>
          <w:rFonts w:asciiTheme="minorBidi" w:hAnsiTheme="minorBidi"/>
          <w:lang w:val="en-US"/>
        </w:rPr>
      </w:pPr>
    </w:p>
    <w:p w14:paraId="3CAAA46B" w14:textId="4CE86136" w:rsidR="00823D28" w:rsidRPr="00823D28" w:rsidRDefault="00823D28" w:rsidP="005C3A91">
      <w:pPr>
        <w:jc w:val="both"/>
        <w:rPr>
          <w:rFonts w:asciiTheme="minorBidi" w:hAnsiTheme="minorBidi"/>
          <w:lang w:val="en-GB"/>
        </w:rPr>
      </w:pPr>
      <w:r w:rsidRPr="005A52A0">
        <w:rPr>
          <w:rFonts w:ascii="Arial" w:hAnsi="Arial" w:cs="Arial"/>
          <w:b/>
          <w:bCs/>
          <w:lang w:val="en-US"/>
        </w:rPr>
        <w:t>Figure S</w:t>
      </w:r>
      <w:r>
        <w:rPr>
          <w:rFonts w:ascii="Arial" w:hAnsi="Arial" w:cs="Arial"/>
          <w:b/>
          <w:bCs/>
          <w:lang w:val="en-US"/>
        </w:rPr>
        <w:t>2</w:t>
      </w:r>
      <w:r w:rsidRPr="005A52A0">
        <w:rPr>
          <w:rFonts w:ascii="Arial" w:hAnsi="Arial" w:cs="Arial"/>
          <w:b/>
          <w:bCs/>
          <w:lang w:val="en-US"/>
        </w:rPr>
        <w:t>:</w:t>
      </w:r>
      <w:r w:rsidRPr="005B4C22">
        <w:rPr>
          <w:lang w:val="en-US"/>
        </w:rPr>
        <w:t xml:space="preserve"> </w:t>
      </w:r>
      <w:r w:rsidR="005C3A91" w:rsidRPr="007C52F9">
        <w:rPr>
          <w:rFonts w:ascii="Arial" w:hAnsi="Arial" w:cs="Arial"/>
          <w:b/>
          <w:bCs/>
          <w:lang w:val="en-US"/>
        </w:rPr>
        <w:t>(A)</w:t>
      </w:r>
      <w:r w:rsidR="009A25E0">
        <w:rPr>
          <w:rFonts w:ascii="Arial" w:hAnsi="Arial" w:cs="Arial"/>
          <w:b/>
          <w:bCs/>
          <w:lang w:val="en-US"/>
        </w:rPr>
        <w:t xml:space="preserve"> </w:t>
      </w:r>
      <w:r w:rsidRPr="009A25E0">
        <w:rPr>
          <w:rFonts w:asciiTheme="minorBidi" w:hAnsiTheme="minorBidi"/>
          <w:b/>
          <w:bCs/>
          <w:lang w:val="en-US"/>
        </w:rPr>
        <w:t>Hypoplastic bone marrow with inefficient hematopoiesis in patient IV-1 and IV-2.</w:t>
      </w:r>
      <w:r w:rsidR="00164A43">
        <w:rPr>
          <w:rFonts w:asciiTheme="minorBidi" w:hAnsiTheme="minorBidi"/>
          <w:lang w:val="en-US"/>
        </w:rPr>
        <w:t xml:space="preserve"> </w:t>
      </w:r>
      <w:r w:rsidRPr="00170ED1">
        <w:rPr>
          <w:rFonts w:asciiTheme="minorBidi" w:hAnsiTheme="minorBidi"/>
          <w:lang w:val="en-US"/>
        </w:rPr>
        <w:t>Bone marrow histology in both patients IV-1 (i) and IV-2 (ii)</w:t>
      </w:r>
      <w:r>
        <w:rPr>
          <w:rFonts w:asciiTheme="minorBidi" w:hAnsiTheme="minorBidi"/>
          <w:lang w:val="en-US"/>
        </w:rPr>
        <w:t xml:space="preserve"> compared to HD</w:t>
      </w:r>
      <w:r w:rsidR="00272491">
        <w:rPr>
          <w:rFonts w:asciiTheme="minorBidi" w:hAnsiTheme="minorBidi"/>
          <w:lang w:val="en-US"/>
        </w:rPr>
        <w:t xml:space="preserve"> (</w:t>
      </w:r>
      <w:r w:rsidR="00272491" w:rsidRPr="00272491">
        <w:rPr>
          <w:rFonts w:asciiTheme="minorBidi" w:hAnsiTheme="minorBidi"/>
          <w:lang w:val="en-US"/>
        </w:rPr>
        <w:t>an adolescent patient with normal peripheral blood counts</w:t>
      </w:r>
      <w:r w:rsidR="00272491">
        <w:rPr>
          <w:rFonts w:asciiTheme="minorBidi" w:hAnsiTheme="minorBidi"/>
          <w:lang w:val="en-US"/>
        </w:rPr>
        <w:t>)</w:t>
      </w:r>
      <w:r w:rsidR="00272491" w:rsidRPr="00272491">
        <w:rPr>
          <w:rFonts w:asciiTheme="minorBidi" w:hAnsiTheme="minorBidi"/>
          <w:lang w:val="en-US"/>
        </w:rPr>
        <w:t xml:space="preserve"> </w:t>
      </w:r>
      <w:r>
        <w:rPr>
          <w:rFonts w:asciiTheme="minorBidi" w:hAnsiTheme="minorBidi"/>
          <w:lang w:val="en-US"/>
        </w:rPr>
        <w:t>(iii)</w:t>
      </w:r>
      <w:r w:rsidRPr="00170ED1">
        <w:rPr>
          <w:rFonts w:asciiTheme="minorBidi" w:hAnsiTheme="minorBidi"/>
          <w:lang w:val="en-US"/>
        </w:rPr>
        <w:t xml:space="preserve"> shows marked hypocellularity and accumulation of iron (blue)-loaded macrophages indicative of severe siderosis. Anti-CD61 (Gp3a) immune stains reveal </w:t>
      </w:r>
      <w:r w:rsidRPr="001B0A00">
        <w:rPr>
          <w:rFonts w:asciiTheme="minorBidi" w:hAnsiTheme="minorBidi"/>
          <w:lang w:val="en-GB"/>
        </w:rPr>
        <w:t>loosely scattered, small and immature megakaryocytes (micro-megakaryocytes, filled arrow heads), reduced in numbers, in patient IV-1 (</w:t>
      </w:r>
      <w:r>
        <w:rPr>
          <w:rFonts w:asciiTheme="minorBidi" w:hAnsiTheme="minorBidi"/>
          <w:lang w:val="en-GB"/>
        </w:rPr>
        <w:t>iv</w:t>
      </w:r>
      <w:r w:rsidRPr="001B0A00">
        <w:rPr>
          <w:rFonts w:asciiTheme="minorBidi" w:hAnsiTheme="minorBidi"/>
          <w:lang w:val="en-GB"/>
        </w:rPr>
        <w:t>) and patient IV-2 (</w:t>
      </w:r>
      <w:r>
        <w:rPr>
          <w:rFonts w:asciiTheme="minorBidi" w:hAnsiTheme="minorBidi"/>
          <w:lang w:val="en-GB"/>
        </w:rPr>
        <w:t>v</w:t>
      </w:r>
      <w:r w:rsidRPr="001B0A00">
        <w:rPr>
          <w:rFonts w:asciiTheme="minorBidi" w:hAnsiTheme="minorBidi"/>
          <w:lang w:val="en-GB"/>
        </w:rPr>
        <w:t xml:space="preserve">) in contrast to clustered, mature megakaryocytes in normal abundance in a </w:t>
      </w:r>
      <w:r w:rsidR="005C3A91">
        <w:rPr>
          <w:rFonts w:asciiTheme="minorBidi" w:hAnsiTheme="minorBidi"/>
          <w:lang w:val="en-GB"/>
        </w:rPr>
        <w:t>normal</w:t>
      </w:r>
      <w:r w:rsidR="005C3A91" w:rsidRPr="001B0A00">
        <w:rPr>
          <w:rFonts w:asciiTheme="minorBidi" w:hAnsiTheme="minorBidi"/>
          <w:lang w:val="en-GB"/>
        </w:rPr>
        <w:t xml:space="preserve"> </w:t>
      </w:r>
      <w:r w:rsidRPr="001B0A00">
        <w:rPr>
          <w:rFonts w:asciiTheme="minorBidi" w:hAnsiTheme="minorBidi"/>
          <w:lang w:val="en-GB"/>
        </w:rPr>
        <w:t>bone marrow (</w:t>
      </w:r>
      <w:r>
        <w:rPr>
          <w:rFonts w:asciiTheme="minorBidi" w:hAnsiTheme="minorBidi"/>
          <w:lang w:val="en-GB"/>
        </w:rPr>
        <w:t>vi</w:t>
      </w:r>
      <w:r w:rsidRPr="001B0A00">
        <w:rPr>
          <w:rFonts w:asciiTheme="minorBidi" w:hAnsiTheme="minorBidi"/>
          <w:lang w:val="en-GB"/>
        </w:rPr>
        <w:t>)</w:t>
      </w:r>
      <w:r w:rsidR="00164A43">
        <w:rPr>
          <w:rFonts w:asciiTheme="minorBidi" w:hAnsiTheme="minorBidi"/>
          <w:lang w:val="en-GB"/>
        </w:rPr>
        <w:t>.</w:t>
      </w:r>
      <w:r w:rsidRPr="001B0A00">
        <w:rPr>
          <w:rFonts w:asciiTheme="minorBidi" w:hAnsiTheme="minorBidi"/>
          <w:lang w:val="en-GB"/>
        </w:rPr>
        <w:t xml:space="preserve"> </w:t>
      </w:r>
      <w:r w:rsidR="00272491" w:rsidRPr="00164A43">
        <w:rPr>
          <w:rFonts w:asciiTheme="minorBidi" w:hAnsiTheme="minorBidi"/>
          <w:lang w:val="en-US"/>
        </w:rPr>
        <w:t>Myeloperoxidase</w:t>
      </w:r>
      <w:r w:rsidR="00272491">
        <w:rPr>
          <w:rFonts w:asciiTheme="minorBidi" w:hAnsiTheme="minorBidi"/>
          <w:lang w:val="en-GB"/>
        </w:rPr>
        <w:t xml:space="preserve"> </w:t>
      </w:r>
      <w:r w:rsidR="00164A43">
        <w:rPr>
          <w:rFonts w:asciiTheme="minorBidi" w:hAnsiTheme="minorBidi"/>
          <w:lang w:val="en-GB"/>
        </w:rPr>
        <w:t>(</w:t>
      </w:r>
      <w:r w:rsidRPr="001B0A00">
        <w:rPr>
          <w:rFonts w:asciiTheme="minorBidi" w:hAnsiTheme="minorBidi"/>
          <w:lang w:val="en-GB"/>
        </w:rPr>
        <w:t>MPO</w:t>
      </w:r>
      <w:r w:rsidR="00164A43">
        <w:rPr>
          <w:rFonts w:asciiTheme="minorBidi" w:hAnsiTheme="minorBidi"/>
          <w:lang w:val="en-GB"/>
        </w:rPr>
        <w:t>)</w:t>
      </w:r>
      <w:r w:rsidRPr="001B0A00">
        <w:rPr>
          <w:rFonts w:asciiTheme="minorBidi" w:hAnsiTheme="minorBidi"/>
          <w:lang w:val="en-GB"/>
        </w:rPr>
        <w:t xml:space="preserve"> detection </w:t>
      </w:r>
      <w:proofErr w:type="gramStart"/>
      <w:r w:rsidRPr="001B0A00">
        <w:rPr>
          <w:rFonts w:asciiTheme="minorBidi" w:hAnsiTheme="minorBidi"/>
          <w:lang w:val="en-GB"/>
        </w:rPr>
        <w:t>in patient</w:t>
      </w:r>
      <w:proofErr w:type="gramEnd"/>
      <w:r w:rsidRPr="001B0A00">
        <w:rPr>
          <w:rFonts w:asciiTheme="minorBidi" w:hAnsiTheme="minorBidi"/>
          <w:lang w:val="en-GB"/>
        </w:rPr>
        <w:t xml:space="preserve"> IV-1 (</w:t>
      </w:r>
      <w:r>
        <w:rPr>
          <w:rFonts w:asciiTheme="minorBidi" w:hAnsiTheme="minorBidi"/>
          <w:lang w:val="en-GB"/>
        </w:rPr>
        <w:t>vii</w:t>
      </w:r>
      <w:r w:rsidRPr="001B0A00">
        <w:rPr>
          <w:rFonts w:asciiTheme="minorBidi" w:hAnsiTheme="minorBidi"/>
          <w:lang w:val="en-GB"/>
        </w:rPr>
        <w:t>) and patient IV-2 (</w:t>
      </w:r>
      <w:r>
        <w:rPr>
          <w:rFonts w:asciiTheme="minorBidi" w:hAnsiTheme="minorBidi"/>
          <w:lang w:val="en-GB"/>
        </w:rPr>
        <w:t>viii</w:t>
      </w:r>
      <w:r w:rsidRPr="001B0A00">
        <w:rPr>
          <w:rFonts w:asciiTheme="minorBidi" w:hAnsiTheme="minorBidi"/>
          <w:lang w:val="en-GB"/>
        </w:rPr>
        <w:t>) shows a hypocellular bone marrow with myeloperoxidase positive cells in roughly appropriate numbers</w:t>
      </w:r>
      <w:r w:rsidR="00F13D74">
        <w:rPr>
          <w:rFonts w:asciiTheme="minorBidi" w:hAnsiTheme="minorBidi"/>
          <w:lang w:val="en-GB"/>
        </w:rPr>
        <w:t xml:space="preserve"> compared to all cells</w:t>
      </w:r>
      <w:r w:rsidRPr="001B0A00">
        <w:rPr>
          <w:rFonts w:asciiTheme="minorBidi" w:hAnsiTheme="minorBidi"/>
          <w:lang w:val="en-GB"/>
        </w:rPr>
        <w:t xml:space="preserve">. </w:t>
      </w:r>
      <w:r w:rsidR="00CD3823">
        <w:rPr>
          <w:rFonts w:asciiTheme="minorBidi" w:hAnsiTheme="minorBidi"/>
          <w:lang w:val="en-GB"/>
        </w:rPr>
        <w:t xml:space="preserve">HD control </w:t>
      </w:r>
      <w:r w:rsidRPr="001B0A00">
        <w:rPr>
          <w:rFonts w:asciiTheme="minorBidi" w:hAnsiTheme="minorBidi"/>
          <w:lang w:val="en-GB"/>
        </w:rPr>
        <w:t>(</w:t>
      </w:r>
      <w:r>
        <w:rPr>
          <w:rFonts w:asciiTheme="minorBidi" w:hAnsiTheme="minorBidi"/>
          <w:lang w:val="en-GB"/>
        </w:rPr>
        <w:t>ix</w:t>
      </w:r>
      <w:r w:rsidRPr="001B0A00">
        <w:rPr>
          <w:rFonts w:asciiTheme="minorBidi" w:hAnsiTheme="minorBidi"/>
          <w:lang w:val="en-GB"/>
        </w:rPr>
        <w:t xml:space="preserve">) shows a less hypocellular bone marrow with appropriate amount of myeloperoxidase positive cells. </w:t>
      </w:r>
    </w:p>
    <w:p w14:paraId="7972785B" w14:textId="2DE0C16D" w:rsidR="00823D28" w:rsidRPr="001B0A00" w:rsidRDefault="00823D28" w:rsidP="005C3A91">
      <w:pPr>
        <w:jc w:val="both"/>
        <w:rPr>
          <w:rFonts w:asciiTheme="minorBidi" w:hAnsiTheme="minorBidi"/>
          <w:lang w:val="en-US"/>
        </w:rPr>
      </w:pPr>
      <w:r>
        <w:rPr>
          <w:rFonts w:asciiTheme="minorBidi" w:hAnsiTheme="minorBidi"/>
          <w:lang w:val="en-GB"/>
        </w:rPr>
        <w:t>(</w:t>
      </w:r>
      <w:proofErr w:type="gramStart"/>
      <w:r>
        <w:rPr>
          <w:rFonts w:asciiTheme="minorBidi" w:hAnsiTheme="minorBidi"/>
          <w:lang w:val="en-GB"/>
        </w:rPr>
        <w:t>x</w:t>
      </w:r>
      <w:proofErr w:type="gramEnd"/>
      <w:r>
        <w:rPr>
          <w:rFonts w:asciiTheme="minorBidi" w:hAnsiTheme="minorBidi"/>
          <w:lang w:val="en-GB"/>
        </w:rPr>
        <w:t>-xii</w:t>
      </w:r>
      <w:r w:rsidRPr="001B0A00">
        <w:rPr>
          <w:rFonts w:asciiTheme="minorBidi" w:hAnsiTheme="minorBidi"/>
          <w:lang w:val="en-GB"/>
        </w:rPr>
        <w:t>) Immunohistochemical anti TdT staining shows reduced numbers of lymphoid precursor cells in patient IV-1 (x) and patient IV-2 (x</w:t>
      </w:r>
      <w:r>
        <w:rPr>
          <w:rFonts w:asciiTheme="minorBidi" w:hAnsiTheme="minorBidi"/>
          <w:lang w:val="en-GB"/>
        </w:rPr>
        <w:t>i</w:t>
      </w:r>
      <w:r w:rsidRPr="001B0A00">
        <w:rPr>
          <w:rFonts w:asciiTheme="minorBidi" w:hAnsiTheme="minorBidi"/>
          <w:lang w:val="en-GB"/>
        </w:rPr>
        <w:t xml:space="preserve">) and a normal abundance of TdT positive cells in </w:t>
      </w:r>
      <w:r w:rsidR="005C3A91">
        <w:rPr>
          <w:rFonts w:asciiTheme="minorBidi" w:hAnsiTheme="minorBidi"/>
          <w:lang w:val="en-GB"/>
        </w:rPr>
        <w:t>HD</w:t>
      </w:r>
      <w:r w:rsidRPr="001B0A00">
        <w:rPr>
          <w:rFonts w:asciiTheme="minorBidi" w:hAnsiTheme="minorBidi"/>
          <w:lang w:val="en-GB"/>
        </w:rPr>
        <w:t xml:space="preserve"> bone marrow (</w:t>
      </w:r>
      <w:r>
        <w:rPr>
          <w:rFonts w:asciiTheme="minorBidi" w:hAnsiTheme="minorBidi"/>
          <w:lang w:val="en-GB"/>
        </w:rPr>
        <w:t>xii</w:t>
      </w:r>
      <w:r w:rsidRPr="001B0A00">
        <w:rPr>
          <w:rFonts w:asciiTheme="minorBidi" w:hAnsiTheme="minorBidi"/>
          <w:lang w:val="en-GB"/>
        </w:rPr>
        <w:t xml:space="preserve">). </w:t>
      </w:r>
      <w:r w:rsidR="00272491">
        <w:rPr>
          <w:rFonts w:asciiTheme="minorBidi" w:hAnsiTheme="minorBidi"/>
          <w:lang w:val="en-GB"/>
        </w:rPr>
        <w:t>(</w:t>
      </w:r>
      <w:r w:rsidRPr="001B0A00">
        <w:rPr>
          <w:rFonts w:asciiTheme="minorBidi" w:hAnsiTheme="minorBidi"/>
          <w:lang w:val="en-GB"/>
        </w:rPr>
        <w:t xml:space="preserve">Iron pigments are </w:t>
      </w:r>
      <w:r w:rsidR="00272491">
        <w:rPr>
          <w:rFonts w:asciiTheme="minorBidi" w:hAnsiTheme="minorBidi"/>
          <w:lang w:val="en-GB"/>
        </w:rPr>
        <w:t>marked by</w:t>
      </w:r>
      <w:r w:rsidR="00272491" w:rsidRPr="001B0A00">
        <w:rPr>
          <w:rFonts w:asciiTheme="minorBidi" w:hAnsiTheme="minorBidi"/>
          <w:lang w:val="en-GB"/>
        </w:rPr>
        <w:t xml:space="preserve"> </w:t>
      </w:r>
      <w:r w:rsidRPr="001B0A00">
        <w:rPr>
          <w:rFonts w:asciiTheme="minorBidi" w:hAnsiTheme="minorBidi"/>
          <w:lang w:val="en-GB"/>
        </w:rPr>
        <w:t xml:space="preserve">empty </w:t>
      </w:r>
      <w:proofErr w:type="gramStart"/>
      <w:r w:rsidRPr="001B0A00">
        <w:rPr>
          <w:rFonts w:asciiTheme="minorBidi" w:hAnsiTheme="minorBidi"/>
          <w:lang w:val="en-GB"/>
        </w:rPr>
        <w:t>arrow heads</w:t>
      </w:r>
      <w:proofErr w:type="gramEnd"/>
      <w:r w:rsidRPr="001B0A00">
        <w:rPr>
          <w:rFonts w:asciiTheme="minorBidi" w:hAnsiTheme="minorBidi"/>
          <w:lang w:val="en-GB"/>
        </w:rPr>
        <w:t xml:space="preserve"> in </w:t>
      </w:r>
      <w:r>
        <w:rPr>
          <w:rFonts w:asciiTheme="minorBidi" w:hAnsiTheme="minorBidi"/>
          <w:lang w:val="en-GB"/>
        </w:rPr>
        <w:t>x and xi)</w:t>
      </w:r>
      <w:r w:rsidRPr="001B0A00">
        <w:rPr>
          <w:rFonts w:asciiTheme="minorBidi" w:hAnsiTheme="minorBidi"/>
          <w:lang w:val="en-GB"/>
        </w:rPr>
        <w:t>.</w:t>
      </w:r>
    </w:p>
    <w:p w14:paraId="378032F2" w14:textId="184B787C" w:rsidR="00823D28" w:rsidRDefault="00823D28" w:rsidP="005C3A91">
      <w:pPr>
        <w:jc w:val="both"/>
        <w:rPr>
          <w:rFonts w:eastAsiaTheme="minorEastAsia" w:hAnsi="Calibri"/>
          <w:color w:val="000000" w:themeColor="text1"/>
          <w:kern w:val="24"/>
          <w:sz w:val="24"/>
          <w:szCs w:val="24"/>
          <w:lang w:val="en-GB"/>
        </w:rPr>
      </w:pPr>
      <w:r w:rsidRPr="001B0A00">
        <w:rPr>
          <w:rFonts w:asciiTheme="minorBidi" w:hAnsiTheme="minorBidi"/>
          <w:lang w:val="en-GB"/>
        </w:rPr>
        <w:t>(</w:t>
      </w:r>
      <w:proofErr w:type="gramStart"/>
      <w:r>
        <w:rPr>
          <w:rFonts w:asciiTheme="minorBidi" w:hAnsiTheme="minorBidi"/>
          <w:lang w:val="en-GB"/>
        </w:rPr>
        <w:t>xiii</w:t>
      </w:r>
      <w:proofErr w:type="gramEnd"/>
      <w:r>
        <w:rPr>
          <w:rFonts w:asciiTheme="minorBidi" w:hAnsiTheme="minorBidi"/>
          <w:lang w:val="en-GB"/>
        </w:rPr>
        <w:t>-xv</w:t>
      </w:r>
      <w:r w:rsidRPr="001B0A00">
        <w:rPr>
          <w:rFonts w:asciiTheme="minorBidi" w:hAnsiTheme="minorBidi"/>
          <w:lang w:val="en-GB"/>
        </w:rPr>
        <w:t>) Immunohistochemical anti CD3 staining shows normal to</w:t>
      </w:r>
      <w:r>
        <w:rPr>
          <w:rFonts w:asciiTheme="minorBidi" w:hAnsiTheme="minorBidi"/>
          <w:lang w:val="en-GB"/>
        </w:rPr>
        <w:t xml:space="preserve"> slightly reduced T cells </w:t>
      </w:r>
      <w:proofErr w:type="gramStart"/>
      <w:r>
        <w:rPr>
          <w:rFonts w:asciiTheme="minorBidi" w:hAnsiTheme="minorBidi"/>
          <w:lang w:val="en-GB"/>
        </w:rPr>
        <w:t>in patient</w:t>
      </w:r>
      <w:proofErr w:type="gramEnd"/>
      <w:r>
        <w:rPr>
          <w:rFonts w:asciiTheme="minorBidi" w:hAnsiTheme="minorBidi"/>
          <w:lang w:val="en-GB"/>
        </w:rPr>
        <w:t xml:space="preserve"> IV-1 (xiii</w:t>
      </w:r>
      <w:r w:rsidRPr="001B0A00">
        <w:rPr>
          <w:rFonts w:asciiTheme="minorBidi" w:hAnsiTheme="minorBidi"/>
          <w:lang w:val="en-GB"/>
        </w:rPr>
        <w:t>) and reduce CD3 positi</w:t>
      </w:r>
      <w:r>
        <w:rPr>
          <w:rFonts w:asciiTheme="minorBidi" w:hAnsiTheme="minorBidi"/>
          <w:lang w:val="en-GB"/>
        </w:rPr>
        <w:t>ve T cells in patient IV-2 (xiv</w:t>
      </w:r>
      <w:r w:rsidRPr="001B0A00">
        <w:rPr>
          <w:rFonts w:asciiTheme="minorBidi" w:hAnsiTheme="minorBidi"/>
          <w:lang w:val="en-GB"/>
        </w:rPr>
        <w:t>). In contrast, appropriate T cell numbers a</w:t>
      </w:r>
      <w:r>
        <w:rPr>
          <w:rFonts w:asciiTheme="minorBidi" w:hAnsiTheme="minorBidi"/>
          <w:lang w:val="en-GB"/>
        </w:rPr>
        <w:t xml:space="preserve">re noted in </w:t>
      </w:r>
      <w:r w:rsidR="005C3A91">
        <w:rPr>
          <w:rFonts w:asciiTheme="minorBidi" w:hAnsiTheme="minorBidi"/>
          <w:lang w:val="en-GB"/>
        </w:rPr>
        <w:t>HD</w:t>
      </w:r>
      <w:r>
        <w:rPr>
          <w:rFonts w:asciiTheme="minorBidi" w:hAnsiTheme="minorBidi"/>
          <w:lang w:val="en-GB"/>
        </w:rPr>
        <w:t xml:space="preserve"> (xv</w:t>
      </w:r>
      <w:r w:rsidRPr="001B0A00">
        <w:rPr>
          <w:rFonts w:asciiTheme="minorBidi" w:hAnsiTheme="minorBidi"/>
          <w:lang w:val="en-GB"/>
        </w:rPr>
        <w:t>).</w:t>
      </w:r>
      <w:r w:rsidRPr="00D47711">
        <w:rPr>
          <w:rFonts w:eastAsiaTheme="minorEastAsia" w:hAnsi="Calibri"/>
          <w:color w:val="000000" w:themeColor="text1"/>
          <w:kern w:val="24"/>
          <w:sz w:val="24"/>
          <w:szCs w:val="24"/>
          <w:lang w:val="en-GB"/>
        </w:rPr>
        <w:t xml:space="preserve"> </w:t>
      </w:r>
    </w:p>
    <w:p w14:paraId="125E8E68" w14:textId="215E5D4D" w:rsidR="004E0584" w:rsidRDefault="00823D28" w:rsidP="0038161F">
      <w:pPr>
        <w:jc w:val="both"/>
        <w:rPr>
          <w:rFonts w:asciiTheme="minorBidi" w:hAnsiTheme="minorBidi"/>
          <w:lang w:val="en-GB"/>
        </w:rPr>
      </w:pPr>
      <w:r>
        <w:rPr>
          <w:rFonts w:asciiTheme="minorBidi" w:hAnsiTheme="minorBidi"/>
          <w:lang w:val="en-GB"/>
        </w:rPr>
        <w:t>(</w:t>
      </w:r>
      <w:proofErr w:type="gramStart"/>
      <w:r>
        <w:rPr>
          <w:rFonts w:asciiTheme="minorBidi" w:hAnsiTheme="minorBidi"/>
          <w:lang w:val="en-GB"/>
        </w:rPr>
        <w:t>x</w:t>
      </w:r>
      <w:r w:rsidR="0038161F">
        <w:rPr>
          <w:rFonts w:asciiTheme="minorBidi" w:hAnsiTheme="minorBidi"/>
          <w:lang w:val="en-GB"/>
        </w:rPr>
        <w:t>vi</w:t>
      </w:r>
      <w:proofErr w:type="gramEnd"/>
      <w:r w:rsidR="0038161F">
        <w:rPr>
          <w:rFonts w:asciiTheme="minorBidi" w:hAnsiTheme="minorBidi"/>
          <w:lang w:val="en-GB"/>
        </w:rPr>
        <w:t>-xviii</w:t>
      </w:r>
      <w:r w:rsidRPr="00D47711">
        <w:rPr>
          <w:rFonts w:asciiTheme="minorBidi" w:hAnsiTheme="minorBidi"/>
          <w:lang w:val="en-GB"/>
        </w:rPr>
        <w:t xml:space="preserve">) </w:t>
      </w:r>
      <w:r w:rsidR="004E0584">
        <w:rPr>
          <w:rFonts w:asciiTheme="minorBidi" w:hAnsiTheme="minorBidi"/>
          <w:lang w:val="en-GB"/>
        </w:rPr>
        <w:t>Immunohistochemical anti CD10</w:t>
      </w:r>
      <w:r w:rsidR="004E0584" w:rsidRPr="00D47711">
        <w:rPr>
          <w:rFonts w:asciiTheme="minorBidi" w:hAnsiTheme="minorBidi"/>
          <w:lang w:val="en-GB"/>
        </w:rPr>
        <w:t xml:space="preserve"> staining shows </w:t>
      </w:r>
      <w:r w:rsidR="004E0584">
        <w:rPr>
          <w:rFonts w:asciiTheme="minorBidi" w:hAnsiTheme="minorBidi"/>
          <w:lang w:val="en-GB"/>
        </w:rPr>
        <w:t>marked reduction of early B lymphoid progenitor and immature B cells in patient IV-1 (</w:t>
      </w:r>
      <w:r w:rsidR="0038161F">
        <w:rPr>
          <w:rFonts w:asciiTheme="minorBidi" w:hAnsiTheme="minorBidi"/>
          <w:lang w:val="en-GB"/>
        </w:rPr>
        <w:t>xvi) and patient IV-2 (xvii</w:t>
      </w:r>
      <w:r w:rsidR="004E0584" w:rsidRPr="00D47711">
        <w:rPr>
          <w:rFonts w:asciiTheme="minorBidi" w:hAnsiTheme="minorBidi"/>
          <w:lang w:val="en-GB"/>
        </w:rPr>
        <w:t xml:space="preserve">) </w:t>
      </w:r>
      <w:r w:rsidR="004E0584" w:rsidRPr="00823D28">
        <w:rPr>
          <w:rFonts w:asciiTheme="minorBidi" w:hAnsiTheme="minorBidi"/>
          <w:lang w:val="en-US"/>
        </w:rPr>
        <w:t>in comparison to</w:t>
      </w:r>
      <w:r w:rsidR="004E0584">
        <w:rPr>
          <w:rFonts w:asciiTheme="minorBidi" w:hAnsiTheme="minorBidi"/>
          <w:lang w:val="en-GB"/>
        </w:rPr>
        <w:t xml:space="preserve"> HD (x</w:t>
      </w:r>
      <w:r w:rsidR="0038161F">
        <w:rPr>
          <w:rFonts w:asciiTheme="minorBidi" w:hAnsiTheme="minorBidi"/>
          <w:lang w:val="en-GB"/>
        </w:rPr>
        <w:t>viii</w:t>
      </w:r>
      <w:r w:rsidR="004E0584" w:rsidRPr="00D47711">
        <w:rPr>
          <w:rFonts w:asciiTheme="minorBidi" w:hAnsiTheme="minorBidi"/>
          <w:lang w:val="en-GB"/>
        </w:rPr>
        <w:t>)</w:t>
      </w:r>
    </w:p>
    <w:p w14:paraId="4AB8A19E" w14:textId="31D319FA" w:rsidR="00823D28" w:rsidRPr="00D47711" w:rsidRDefault="0038161F" w:rsidP="008A0CBD">
      <w:pPr>
        <w:jc w:val="both"/>
        <w:rPr>
          <w:rFonts w:asciiTheme="minorBidi" w:hAnsiTheme="minorBidi"/>
          <w:lang w:val="en-US"/>
        </w:rPr>
      </w:pPr>
      <w:r>
        <w:rPr>
          <w:rFonts w:asciiTheme="minorBidi" w:hAnsiTheme="minorBidi"/>
          <w:lang w:val="en-GB"/>
        </w:rPr>
        <w:t>(</w:t>
      </w:r>
      <w:proofErr w:type="gramStart"/>
      <w:r>
        <w:rPr>
          <w:rFonts w:asciiTheme="minorBidi" w:hAnsiTheme="minorBidi"/>
          <w:lang w:val="en-GB"/>
        </w:rPr>
        <w:t>xix</w:t>
      </w:r>
      <w:proofErr w:type="gramEnd"/>
      <w:r>
        <w:rPr>
          <w:rFonts w:asciiTheme="minorBidi" w:hAnsiTheme="minorBidi"/>
          <w:lang w:val="en-GB"/>
        </w:rPr>
        <w:t>-xxi</w:t>
      </w:r>
      <w:r w:rsidR="004E0584">
        <w:rPr>
          <w:rFonts w:asciiTheme="minorBidi" w:hAnsiTheme="minorBidi"/>
          <w:lang w:val="en-GB"/>
        </w:rPr>
        <w:t>)</w:t>
      </w:r>
      <w:r w:rsidR="004E0584" w:rsidRPr="00D47711">
        <w:rPr>
          <w:rFonts w:asciiTheme="minorBidi" w:hAnsiTheme="minorBidi"/>
          <w:lang w:val="en-GB"/>
        </w:rPr>
        <w:t xml:space="preserve"> </w:t>
      </w:r>
      <w:r w:rsidR="00823D28" w:rsidRPr="00D47711">
        <w:rPr>
          <w:rFonts w:asciiTheme="minorBidi" w:hAnsiTheme="minorBidi"/>
          <w:lang w:val="en-GB"/>
        </w:rPr>
        <w:t xml:space="preserve">Immunohistochemical anti CD79a staining shows reduced abundance of </w:t>
      </w:r>
      <w:r w:rsidR="00823D28" w:rsidRPr="00823D28">
        <w:rPr>
          <w:rFonts w:asciiTheme="minorBidi" w:hAnsiTheme="minorBidi"/>
          <w:lang w:val="en-US"/>
        </w:rPr>
        <w:t>B lineage-committed cells</w:t>
      </w:r>
      <w:r w:rsidR="00823D28">
        <w:rPr>
          <w:rFonts w:asciiTheme="minorBidi" w:hAnsiTheme="minorBidi"/>
          <w:lang w:val="en-GB"/>
        </w:rPr>
        <w:t xml:space="preserve"> in patient IV-1 (</w:t>
      </w:r>
      <w:r>
        <w:rPr>
          <w:rFonts w:asciiTheme="minorBidi" w:hAnsiTheme="minorBidi"/>
          <w:lang w:val="en-GB"/>
        </w:rPr>
        <w:t>xix</w:t>
      </w:r>
      <w:r w:rsidR="00823D28">
        <w:rPr>
          <w:rFonts w:asciiTheme="minorBidi" w:hAnsiTheme="minorBidi"/>
          <w:lang w:val="en-GB"/>
        </w:rPr>
        <w:t>) and patient IV-2 (xx</w:t>
      </w:r>
      <w:r w:rsidR="00823D28" w:rsidRPr="00D47711">
        <w:rPr>
          <w:rFonts w:asciiTheme="minorBidi" w:hAnsiTheme="minorBidi"/>
          <w:lang w:val="en-GB"/>
        </w:rPr>
        <w:t xml:space="preserve">) </w:t>
      </w:r>
      <w:r w:rsidR="00823D28" w:rsidRPr="00823D28">
        <w:rPr>
          <w:rFonts w:asciiTheme="minorBidi" w:hAnsiTheme="minorBidi"/>
          <w:lang w:val="en-US"/>
        </w:rPr>
        <w:t>in comparison to</w:t>
      </w:r>
      <w:r w:rsidR="00823D28">
        <w:rPr>
          <w:rFonts w:asciiTheme="minorBidi" w:hAnsiTheme="minorBidi"/>
          <w:lang w:val="en-GB"/>
        </w:rPr>
        <w:t xml:space="preserve"> </w:t>
      </w:r>
      <w:r w:rsidR="005C3A91">
        <w:rPr>
          <w:rFonts w:asciiTheme="minorBidi" w:hAnsiTheme="minorBidi"/>
          <w:lang w:val="en-GB"/>
        </w:rPr>
        <w:t>HD</w:t>
      </w:r>
      <w:r w:rsidR="00823D28">
        <w:rPr>
          <w:rFonts w:asciiTheme="minorBidi" w:hAnsiTheme="minorBidi"/>
          <w:lang w:val="en-GB"/>
        </w:rPr>
        <w:t xml:space="preserve"> (xxi</w:t>
      </w:r>
      <w:r w:rsidR="00823D28" w:rsidRPr="00D47711">
        <w:rPr>
          <w:rFonts w:asciiTheme="minorBidi" w:hAnsiTheme="minorBidi"/>
          <w:lang w:val="en-GB"/>
        </w:rPr>
        <w:t>).</w:t>
      </w:r>
    </w:p>
    <w:p w14:paraId="281CF567" w14:textId="4F61CA40" w:rsidR="00823D28" w:rsidRDefault="0038161F" w:rsidP="008A0CBD">
      <w:pPr>
        <w:jc w:val="both"/>
        <w:rPr>
          <w:rFonts w:asciiTheme="minorBidi" w:hAnsiTheme="minorBidi"/>
          <w:lang w:val="en-GB"/>
        </w:rPr>
      </w:pPr>
      <w:r>
        <w:rPr>
          <w:rFonts w:asciiTheme="minorBidi" w:hAnsiTheme="minorBidi"/>
          <w:lang w:val="en-GB"/>
        </w:rPr>
        <w:t>(</w:t>
      </w:r>
      <w:proofErr w:type="gramStart"/>
      <w:r>
        <w:rPr>
          <w:rFonts w:asciiTheme="minorBidi" w:hAnsiTheme="minorBidi"/>
          <w:lang w:val="en-GB"/>
        </w:rPr>
        <w:t>xxii</w:t>
      </w:r>
      <w:proofErr w:type="gramEnd"/>
      <w:r>
        <w:rPr>
          <w:rFonts w:asciiTheme="minorBidi" w:hAnsiTheme="minorBidi"/>
          <w:lang w:val="en-GB"/>
        </w:rPr>
        <w:t>-xxiv</w:t>
      </w:r>
      <w:r w:rsidR="00823D28" w:rsidRPr="00D47711">
        <w:rPr>
          <w:rFonts w:asciiTheme="minorBidi" w:hAnsiTheme="minorBidi"/>
          <w:lang w:val="en-GB"/>
        </w:rPr>
        <w:t>) Immunohistochemical anti PAX5 staining shows reduced abundance of cells, positive for this important transcrip</w:t>
      </w:r>
      <w:r w:rsidR="00823D28">
        <w:rPr>
          <w:rFonts w:asciiTheme="minorBidi" w:hAnsiTheme="minorBidi"/>
          <w:lang w:val="en-GB"/>
        </w:rPr>
        <w:t>tion factor in patient IV-1 (</w:t>
      </w:r>
      <w:r>
        <w:rPr>
          <w:rFonts w:asciiTheme="minorBidi" w:hAnsiTheme="minorBidi"/>
          <w:lang w:val="en-GB"/>
        </w:rPr>
        <w:t>xxii) and patient IV-2 (xxiii</w:t>
      </w:r>
      <w:r w:rsidR="00823D28" w:rsidRPr="00D47711">
        <w:rPr>
          <w:rFonts w:asciiTheme="minorBidi" w:hAnsiTheme="minorBidi"/>
          <w:lang w:val="en-GB"/>
        </w:rPr>
        <w:t>) in co</w:t>
      </w:r>
      <w:r w:rsidR="00823D28">
        <w:rPr>
          <w:rFonts w:asciiTheme="minorBidi" w:hAnsiTheme="minorBidi"/>
          <w:lang w:val="en-GB"/>
        </w:rPr>
        <w:t xml:space="preserve">mparison to </w:t>
      </w:r>
      <w:r w:rsidR="005C3A91">
        <w:rPr>
          <w:rFonts w:asciiTheme="minorBidi" w:hAnsiTheme="minorBidi"/>
          <w:lang w:val="en-GB"/>
        </w:rPr>
        <w:t>HD</w:t>
      </w:r>
      <w:r w:rsidR="00823D28">
        <w:rPr>
          <w:rFonts w:asciiTheme="minorBidi" w:hAnsiTheme="minorBidi"/>
          <w:lang w:val="en-GB"/>
        </w:rPr>
        <w:t xml:space="preserve"> (</w:t>
      </w:r>
      <w:r>
        <w:rPr>
          <w:rFonts w:asciiTheme="minorBidi" w:hAnsiTheme="minorBidi"/>
          <w:lang w:val="en-GB"/>
        </w:rPr>
        <w:t>xxiv</w:t>
      </w:r>
      <w:r w:rsidR="00823D28" w:rsidRPr="00D47711">
        <w:rPr>
          <w:rFonts w:asciiTheme="minorBidi" w:hAnsiTheme="minorBidi"/>
          <w:lang w:val="en-GB"/>
        </w:rPr>
        <w:t>).</w:t>
      </w:r>
    </w:p>
    <w:p w14:paraId="45B57AFC" w14:textId="17092D02" w:rsidR="004E3C3A" w:rsidRPr="00D47711" w:rsidRDefault="005C3A91" w:rsidP="005C3A91">
      <w:pPr>
        <w:jc w:val="both"/>
        <w:rPr>
          <w:rFonts w:asciiTheme="minorBidi" w:hAnsiTheme="minorBidi"/>
          <w:lang w:val="en-US"/>
        </w:rPr>
      </w:pPr>
      <w:r w:rsidRPr="005C3A91">
        <w:rPr>
          <w:rFonts w:ascii="Arial" w:hAnsi="Arial" w:cs="Arial"/>
          <w:b/>
          <w:bCs/>
          <w:lang w:val="en-US"/>
        </w:rPr>
        <w:lastRenderedPageBreak/>
        <w:t>(B)</w:t>
      </w:r>
      <w:r>
        <w:rPr>
          <w:rFonts w:asciiTheme="minorBidi" w:hAnsiTheme="minorBidi"/>
          <w:lang w:val="en-GB"/>
        </w:rPr>
        <w:t xml:space="preserve"> </w:t>
      </w:r>
      <w:r w:rsidRPr="009A25E0">
        <w:rPr>
          <w:rFonts w:asciiTheme="minorBidi" w:hAnsiTheme="minorBidi"/>
          <w:b/>
          <w:bCs/>
          <w:lang w:val="en-US"/>
        </w:rPr>
        <w:t>Pseudo Pelger-Huet Anomalies in MYSM1 deficiency.</w:t>
      </w:r>
      <w:r>
        <w:rPr>
          <w:rFonts w:asciiTheme="minorBidi" w:hAnsiTheme="minorBidi"/>
          <w:lang w:val="en-US"/>
        </w:rPr>
        <w:t xml:space="preserve"> </w:t>
      </w:r>
      <w:r w:rsidRPr="007C52F9">
        <w:rPr>
          <w:rFonts w:asciiTheme="minorBidi" w:hAnsiTheme="minorBidi"/>
          <w:lang w:val="en-US"/>
        </w:rPr>
        <w:t>(</w:t>
      </w:r>
      <w:proofErr w:type="gramStart"/>
      <w:r w:rsidRPr="007C52F9">
        <w:rPr>
          <w:rFonts w:asciiTheme="minorBidi" w:hAnsiTheme="minorBidi"/>
          <w:lang w:val="en-US"/>
        </w:rPr>
        <w:t>i</w:t>
      </w:r>
      <w:proofErr w:type="gramEnd"/>
      <w:r w:rsidRPr="007C52F9">
        <w:rPr>
          <w:rFonts w:asciiTheme="minorBidi" w:hAnsiTheme="minorBidi"/>
          <w:lang w:val="en-US"/>
        </w:rPr>
        <w:t xml:space="preserve">-iv) </w:t>
      </w:r>
      <w:r>
        <w:rPr>
          <w:rFonts w:asciiTheme="minorBidi" w:hAnsiTheme="minorBidi"/>
          <w:lang w:val="en-US"/>
        </w:rPr>
        <w:t>H</w:t>
      </w:r>
      <w:r w:rsidR="009A25E0">
        <w:rPr>
          <w:rFonts w:asciiTheme="minorBidi" w:hAnsiTheme="minorBidi"/>
          <w:lang w:val="en-US"/>
        </w:rPr>
        <w:t>ematoxylin E</w:t>
      </w:r>
      <w:r w:rsidRPr="005C3A91">
        <w:rPr>
          <w:rFonts w:asciiTheme="minorBidi" w:hAnsiTheme="minorBidi"/>
          <w:lang w:val="en-US"/>
        </w:rPr>
        <w:t xml:space="preserve">osin </w:t>
      </w:r>
      <w:r>
        <w:rPr>
          <w:rFonts w:asciiTheme="minorBidi" w:hAnsiTheme="minorBidi"/>
          <w:lang w:val="en-US"/>
        </w:rPr>
        <w:t>(</w:t>
      </w:r>
      <w:r w:rsidRPr="007C52F9">
        <w:rPr>
          <w:rFonts w:asciiTheme="minorBidi" w:hAnsiTheme="minorBidi"/>
          <w:lang w:val="en-US"/>
        </w:rPr>
        <w:t>HE</w:t>
      </w:r>
      <w:r>
        <w:rPr>
          <w:rFonts w:asciiTheme="minorBidi" w:hAnsiTheme="minorBidi"/>
          <w:lang w:val="en-US"/>
        </w:rPr>
        <w:t>)</w:t>
      </w:r>
      <w:r w:rsidRPr="007C52F9">
        <w:rPr>
          <w:rFonts w:asciiTheme="minorBidi" w:hAnsiTheme="minorBidi"/>
          <w:lang w:val="en-US"/>
        </w:rPr>
        <w:t xml:space="preserve"> staining of bone marrow cells in patient VI-1 and VI-2. Bilobulated neutrophils (Pseudo</w:t>
      </w:r>
      <w:r>
        <w:rPr>
          <w:rFonts w:asciiTheme="minorBidi" w:hAnsiTheme="minorBidi"/>
          <w:lang w:val="en-US"/>
        </w:rPr>
        <w:t xml:space="preserve"> </w:t>
      </w:r>
      <w:r w:rsidRPr="005C3A91">
        <w:rPr>
          <w:rFonts w:asciiTheme="minorBidi" w:hAnsiTheme="minorBidi"/>
          <w:lang w:val="en-US"/>
        </w:rPr>
        <w:t>pelger</w:t>
      </w:r>
      <w:r>
        <w:rPr>
          <w:rFonts w:asciiTheme="minorBidi" w:hAnsiTheme="minorBidi"/>
          <w:lang w:val="en-US"/>
        </w:rPr>
        <w:t>-</w:t>
      </w:r>
      <w:r w:rsidRPr="007C52F9">
        <w:rPr>
          <w:rFonts w:asciiTheme="minorBidi" w:hAnsiTheme="minorBidi"/>
          <w:lang w:val="en-US"/>
        </w:rPr>
        <w:t>Huet Anomalie) are noted in both patients, patient IV.1 (i) and patient IV-2 (ii</w:t>
      </w:r>
      <w:proofErr w:type="gramStart"/>
      <w:r w:rsidRPr="007C52F9">
        <w:rPr>
          <w:rFonts w:asciiTheme="minorBidi" w:hAnsiTheme="minorBidi"/>
          <w:lang w:val="en-US"/>
        </w:rPr>
        <w:t>,iii</w:t>
      </w:r>
      <w:proofErr w:type="gramEnd"/>
      <w:r w:rsidRPr="007C52F9">
        <w:rPr>
          <w:rFonts w:asciiTheme="minorBidi" w:hAnsiTheme="minorBidi"/>
          <w:lang w:val="en-US"/>
        </w:rPr>
        <w:t xml:space="preserve"> and iv (arrow head). </w:t>
      </w:r>
    </w:p>
    <w:p w14:paraId="79FF436F" w14:textId="13B7040D" w:rsidR="00823D28" w:rsidRPr="00D47711" w:rsidRDefault="00823D28" w:rsidP="00E17F76">
      <w:pPr>
        <w:jc w:val="both"/>
        <w:rPr>
          <w:rFonts w:asciiTheme="minorBidi" w:hAnsiTheme="minorBidi"/>
          <w:lang w:val="en-US"/>
        </w:rPr>
      </w:pPr>
      <w:r w:rsidRPr="00D47711">
        <w:rPr>
          <w:rFonts w:asciiTheme="minorBidi" w:hAnsiTheme="minorBidi"/>
          <w:lang w:val="en-GB"/>
        </w:rPr>
        <w:t xml:space="preserve">All images were acquired with 60x magnification, except for </w:t>
      </w:r>
      <w:r>
        <w:rPr>
          <w:rFonts w:asciiTheme="minorBidi" w:hAnsiTheme="minorBidi"/>
          <w:lang w:val="en-GB"/>
        </w:rPr>
        <w:t>iv-ix</w:t>
      </w:r>
      <w:r w:rsidR="004C28AC">
        <w:rPr>
          <w:rFonts w:asciiTheme="minorBidi" w:hAnsiTheme="minorBidi"/>
          <w:lang w:val="en-GB"/>
        </w:rPr>
        <w:t xml:space="preserve"> and xix-xxi</w:t>
      </w:r>
      <w:r w:rsidRPr="00D47711">
        <w:rPr>
          <w:rFonts w:asciiTheme="minorBidi" w:hAnsiTheme="minorBidi"/>
          <w:lang w:val="en-GB"/>
        </w:rPr>
        <w:t xml:space="preserve"> (40x).</w:t>
      </w:r>
    </w:p>
    <w:p w14:paraId="3799DFDF" w14:textId="77777777" w:rsidR="00823D28" w:rsidRDefault="00823D28" w:rsidP="00E17F76">
      <w:pPr>
        <w:jc w:val="both"/>
        <w:rPr>
          <w:rFonts w:asciiTheme="minorBidi" w:hAnsiTheme="minorBidi"/>
          <w:lang w:val="en-US"/>
        </w:rPr>
      </w:pPr>
    </w:p>
    <w:p w14:paraId="487598A5" w14:textId="34A745CE" w:rsidR="000B4E5D" w:rsidRDefault="00823D28" w:rsidP="00E17F76">
      <w:pPr>
        <w:jc w:val="both"/>
        <w:rPr>
          <w:rFonts w:asciiTheme="minorBidi" w:hAnsiTheme="minorBidi"/>
          <w:lang w:val="en-US"/>
        </w:rPr>
      </w:pPr>
      <w:r w:rsidRPr="005A52A0">
        <w:rPr>
          <w:rFonts w:ascii="Arial" w:hAnsi="Arial" w:cs="Arial"/>
          <w:b/>
          <w:bCs/>
          <w:lang w:val="en-US"/>
        </w:rPr>
        <w:t>Figure S</w:t>
      </w:r>
      <w:r>
        <w:rPr>
          <w:rFonts w:ascii="Arial" w:hAnsi="Arial" w:cs="Arial"/>
          <w:b/>
          <w:bCs/>
          <w:lang w:val="en-US"/>
        </w:rPr>
        <w:t>3</w:t>
      </w:r>
      <w:r w:rsidRPr="005A52A0">
        <w:rPr>
          <w:rFonts w:ascii="Arial" w:hAnsi="Arial" w:cs="Arial"/>
          <w:b/>
          <w:bCs/>
          <w:lang w:val="en-US"/>
        </w:rPr>
        <w:t>:</w:t>
      </w:r>
      <w:r w:rsidRPr="00A64D71">
        <w:rPr>
          <w:lang w:val="en-US"/>
        </w:rPr>
        <w:t xml:space="preserve"> </w:t>
      </w:r>
      <w:r w:rsidR="004E3C3A" w:rsidRPr="00D06A4D">
        <w:rPr>
          <w:rFonts w:asciiTheme="minorBidi" w:hAnsiTheme="minorBidi"/>
          <w:b/>
          <w:bCs/>
          <w:lang w:val="en-US"/>
        </w:rPr>
        <w:t>Hematological</w:t>
      </w:r>
      <w:r w:rsidR="004E3C3A">
        <w:rPr>
          <w:lang w:val="en-US"/>
        </w:rPr>
        <w:t xml:space="preserve"> </w:t>
      </w:r>
      <w:r w:rsidR="004E3C3A">
        <w:rPr>
          <w:rFonts w:asciiTheme="minorBidi" w:hAnsiTheme="minorBidi"/>
          <w:b/>
          <w:bCs/>
          <w:lang w:val="en-US"/>
        </w:rPr>
        <w:t>r</w:t>
      </w:r>
      <w:r w:rsidRPr="009A25E0">
        <w:rPr>
          <w:rFonts w:asciiTheme="minorBidi" w:hAnsiTheme="minorBidi"/>
          <w:b/>
          <w:bCs/>
          <w:lang w:val="en-US"/>
        </w:rPr>
        <w:t>econstitution after bone marrow transplant.</w:t>
      </w:r>
      <w:r w:rsidRPr="00170ED1">
        <w:rPr>
          <w:rFonts w:asciiTheme="minorBidi" w:hAnsiTheme="minorBidi"/>
          <w:lang w:val="en-US"/>
        </w:rPr>
        <w:t xml:space="preserve"> Hemoglobin levels (i) and (ii), platelet counts (iii) and (iv), neu</w:t>
      </w:r>
      <w:r w:rsidR="00D06A4D">
        <w:rPr>
          <w:rFonts w:asciiTheme="minorBidi" w:hAnsiTheme="minorBidi"/>
          <w:lang w:val="en-US"/>
        </w:rPr>
        <w:t xml:space="preserve">trophil and lymphocyte counts (v and </w:t>
      </w:r>
      <w:proofErr w:type="gramStart"/>
      <w:r w:rsidRPr="00170ED1">
        <w:rPr>
          <w:rFonts w:asciiTheme="minorBidi" w:hAnsiTheme="minorBidi"/>
          <w:lang w:val="en-US"/>
        </w:rPr>
        <w:t>vi</w:t>
      </w:r>
      <w:proofErr w:type="gramEnd"/>
      <w:r w:rsidRPr="00170ED1">
        <w:rPr>
          <w:rFonts w:asciiTheme="minorBidi" w:hAnsiTheme="minorBidi"/>
          <w:lang w:val="en-US"/>
        </w:rPr>
        <w:t>) pre- and post-HSCT in patients IV-1 and IV-2, respectively.</w:t>
      </w:r>
    </w:p>
    <w:p w14:paraId="57D06C08" w14:textId="29CFF82D" w:rsidR="001B0A00" w:rsidRPr="001B0A00" w:rsidRDefault="001B0A00" w:rsidP="00E17F76">
      <w:pPr>
        <w:jc w:val="both"/>
        <w:rPr>
          <w:rFonts w:asciiTheme="minorBidi" w:hAnsiTheme="minorBidi"/>
          <w:lang w:val="en-US"/>
        </w:rPr>
      </w:pPr>
    </w:p>
    <w:p w14:paraId="0EC4820F" w14:textId="136DE6C9" w:rsidR="000B4E5D" w:rsidRDefault="00AD6F6A" w:rsidP="009A25E0">
      <w:pPr>
        <w:jc w:val="both"/>
        <w:rPr>
          <w:rFonts w:asciiTheme="minorBidi" w:hAnsiTheme="minorBidi"/>
          <w:lang w:val="en-US"/>
        </w:rPr>
      </w:pPr>
      <w:r w:rsidRPr="005A52A0">
        <w:rPr>
          <w:rFonts w:ascii="Arial" w:hAnsi="Arial" w:cs="Arial"/>
          <w:b/>
          <w:bCs/>
          <w:lang w:val="en-US"/>
        </w:rPr>
        <w:t>Figure S</w:t>
      </w:r>
      <w:r>
        <w:rPr>
          <w:rFonts w:ascii="Arial" w:hAnsi="Arial" w:cs="Arial"/>
          <w:b/>
          <w:bCs/>
          <w:lang w:val="en-US"/>
        </w:rPr>
        <w:t>4</w:t>
      </w:r>
      <w:r w:rsidRPr="00170ED1">
        <w:rPr>
          <w:rFonts w:asciiTheme="minorBidi" w:hAnsiTheme="minorBidi"/>
          <w:b/>
          <w:bCs/>
          <w:lang w:val="en-US"/>
        </w:rPr>
        <w:t>:</w:t>
      </w:r>
      <w:r>
        <w:rPr>
          <w:rFonts w:asciiTheme="minorBidi" w:hAnsiTheme="minorBidi"/>
          <w:b/>
          <w:bCs/>
          <w:lang w:val="en-US"/>
        </w:rPr>
        <w:t xml:space="preserve"> </w:t>
      </w:r>
      <w:r w:rsidRPr="009A25E0">
        <w:rPr>
          <w:rFonts w:asciiTheme="minorBidi" w:hAnsiTheme="minorBidi"/>
          <w:b/>
          <w:bCs/>
          <w:lang w:val="en-US"/>
        </w:rPr>
        <w:t>Immunophenotyping of</w:t>
      </w:r>
      <w:r w:rsidR="005C3A91" w:rsidRPr="009A25E0">
        <w:rPr>
          <w:rFonts w:asciiTheme="minorBidi" w:hAnsiTheme="minorBidi"/>
          <w:b/>
          <w:bCs/>
          <w:lang w:val="en-US"/>
        </w:rPr>
        <w:t xml:space="preserve"> peripheral</w:t>
      </w:r>
      <w:r w:rsidRPr="009A25E0">
        <w:rPr>
          <w:rFonts w:asciiTheme="minorBidi" w:hAnsiTheme="minorBidi"/>
          <w:b/>
          <w:bCs/>
          <w:lang w:val="en-US"/>
        </w:rPr>
        <w:t xml:space="preserve"> T cells.</w:t>
      </w:r>
      <w:r w:rsidR="009A25E0">
        <w:rPr>
          <w:rFonts w:asciiTheme="minorBidi" w:hAnsiTheme="minorBidi"/>
          <w:b/>
          <w:bCs/>
          <w:lang w:val="en-US"/>
        </w:rPr>
        <w:t xml:space="preserve"> </w:t>
      </w:r>
    </w:p>
    <w:p w14:paraId="50CB036B" w14:textId="77777777" w:rsidR="00823D28" w:rsidRDefault="00823D28" w:rsidP="00E17F76">
      <w:pPr>
        <w:jc w:val="both"/>
        <w:rPr>
          <w:lang w:val="en-US"/>
        </w:rPr>
      </w:pPr>
    </w:p>
    <w:p w14:paraId="07AC4F4D" w14:textId="4A582E55" w:rsidR="00372FD3" w:rsidRDefault="00372FD3" w:rsidP="009A25E0">
      <w:pPr>
        <w:jc w:val="both"/>
        <w:rPr>
          <w:rFonts w:asciiTheme="minorBidi" w:hAnsiTheme="minorBidi"/>
          <w:lang w:val="en-US"/>
        </w:rPr>
      </w:pPr>
      <w:r w:rsidRPr="005A52A0">
        <w:rPr>
          <w:rFonts w:ascii="Arial" w:hAnsi="Arial" w:cs="Arial"/>
          <w:b/>
          <w:bCs/>
          <w:lang w:val="en-US"/>
        </w:rPr>
        <w:t>Figure S</w:t>
      </w:r>
      <w:r>
        <w:rPr>
          <w:rFonts w:ascii="Arial" w:hAnsi="Arial" w:cs="Arial"/>
          <w:b/>
          <w:bCs/>
          <w:lang w:val="en-US"/>
        </w:rPr>
        <w:t xml:space="preserve">5: </w:t>
      </w:r>
      <w:r w:rsidR="009A25E0">
        <w:rPr>
          <w:rFonts w:ascii="Arial" w:hAnsi="Arial" w:cs="Arial"/>
          <w:b/>
          <w:bCs/>
          <w:lang w:val="en-US"/>
        </w:rPr>
        <w:t xml:space="preserve">Elevation of </w:t>
      </w:r>
      <w:r w:rsidRPr="009A25E0">
        <w:rPr>
          <w:rFonts w:asciiTheme="minorBidi" w:hAnsiTheme="minorBidi"/>
          <w:b/>
          <w:bCs/>
          <w:lang w:val="en-US"/>
        </w:rPr>
        <w:t>ɣ-H2AX in EBV-LCLs</w:t>
      </w:r>
      <w:r w:rsidR="009A25E0">
        <w:rPr>
          <w:rFonts w:asciiTheme="minorBidi" w:hAnsiTheme="minorBidi"/>
          <w:b/>
          <w:bCs/>
          <w:lang w:val="en-US"/>
        </w:rPr>
        <w:t xml:space="preserve"> of the patients</w:t>
      </w:r>
      <w:r w:rsidRPr="009A25E0">
        <w:rPr>
          <w:rFonts w:asciiTheme="minorBidi" w:hAnsiTheme="minorBidi"/>
          <w:b/>
          <w:bCs/>
          <w:lang w:val="en-US"/>
        </w:rPr>
        <w:t>.</w:t>
      </w:r>
      <w:r w:rsidR="009A25E0">
        <w:rPr>
          <w:rFonts w:asciiTheme="minorBidi" w:hAnsiTheme="minorBidi"/>
          <w:lang w:val="en-US"/>
        </w:rPr>
        <w:t xml:space="preserve"> EBV-LCLs of MYSM1-</w:t>
      </w:r>
      <w:r>
        <w:rPr>
          <w:rFonts w:asciiTheme="minorBidi" w:hAnsiTheme="minorBidi"/>
          <w:lang w:val="en-US"/>
        </w:rPr>
        <w:t xml:space="preserve">deficient patients as well </w:t>
      </w:r>
      <w:r w:rsidR="005C3A91">
        <w:rPr>
          <w:rFonts w:asciiTheme="minorBidi" w:hAnsiTheme="minorBidi"/>
          <w:lang w:val="en-US"/>
        </w:rPr>
        <w:t>as heterozygous</w:t>
      </w:r>
      <w:r>
        <w:rPr>
          <w:rFonts w:asciiTheme="minorBidi" w:hAnsiTheme="minorBidi"/>
          <w:lang w:val="en-US"/>
        </w:rPr>
        <w:t xml:space="preserve"> parent</w:t>
      </w:r>
      <w:r w:rsidR="005C3A91">
        <w:rPr>
          <w:rFonts w:asciiTheme="minorBidi" w:hAnsiTheme="minorBidi"/>
          <w:lang w:val="en-US"/>
        </w:rPr>
        <w:t>s</w:t>
      </w:r>
      <w:r>
        <w:rPr>
          <w:rFonts w:asciiTheme="minorBidi" w:hAnsiTheme="minorBidi"/>
          <w:lang w:val="en-US"/>
        </w:rPr>
        <w:t xml:space="preserve"> and two </w:t>
      </w:r>
      <w:r w:rsidR="005C3A91">
        <w:rPr>
          <w:rFonts w:asciiTheme="minorBidi" w:hAnsiTheme="minorBidi"/>
          <w:lang w:val="en-US"/>
        </w:rPr>
        <w:t>HDs</w:t>
      </w:r>
      <w:r>
        <w:rPr>
          <w:rFonts w:asciiTheme="minorBidi" w:hAnsiTheme="minorBidi"/>
          <w:lang w:val="en-US"/>
        </w:rPr>
        <w:t xml:space="preserve"> were stained for </w:t>
      </w:r>
      <w:r w:rsidRPr="00383355">
        <w:rPr>
          <w:rFonts w:asciiTheme="minorBidi" w:hAnsiTheme="minorBidi"/>
          <w:lang w:val="en-US"/>
        </w:rPr>
        <w:t>ɣ-H2AX</w:t>
      </w:r>
      <w:r>
        <w:rPr>
          <w:rFonts w:asciiTheme="minorBidi" w:hAnsiTheme="minorBidi"/>
          <w:lang w:val="en-US"/>
        </w:rPr>
        <w:t xml:space="preserve"> and analyzed by FACS and WB.</w:t>
      </w:r>
      <w:r w:rsidR="005345D7">
        <w:rPr>
          <w:rFonts w:asciiTheme="minorBidi" w:hAnsiTheme="minorBidi"/>
          <w:lang w:val="en-US"/>
        </w:rPr>
        <w:t xml:space="preserve"> </w:t>
      </w:r>
      <w:r w:rsidR="005345D7" w:rsidRPr="005C3A91">
        <w:rPr>
          <w:rFonts w:asciiTheme="minorBidi" w:hAnsiTheme="minorBidi"/>
          <w:b/>
          <w:bCs/>
          <w:lang w:val="en-US"/>
        </w:rPr>
        <w:t>(A)</w:t>
      </w:r>
      <w:r w:rsidR="005345D7">
        <w:rPr>
          <w:rFonts w:asciiTheme="minorBidi" w:hAnsiTheme="minorBidi"/>
          <w:lang w:val="en-US"/>
        </w:rPr>
        <w:t xml:space="preserve"> Representative</w:t>
      </w:r>
      <w:r w:rsidR="002B48E1">
        <w:rPr>
          <w:rFonts w:asciiTheme="minorBidi" w:hAnsiTheme="minorBidi"/>
          <w:lang w:val="en-US"/>
        </w:rPr>
        <w:t xml:space="preserve"> and combined FACS data analysis of five independent</w:t>
      </w:r>
      <w:r w:rsidR="009B7670">
        <w:rPr>
          <w:rFonts w:asciiTheme="minorBidi" w:hAnsiTheme="minorBidi"/>
          <w:lang w:val="en-US"/>
        </w:rPr>
        <w:t xml:space="preserve"> experiments </w:t>
      </w:r>
      <w:r w:rsidR="005C3A91">
        <w:rPr>
          <w:rFonts w:asciiTheme="minorBidi" w:hAnsiTheme="minorBidi"/>
          <w:lang w:val="en-US"/>
        </w:rPr>
        <w:t>(*</w:t>
      </w:r>
      <w:r w:rsidR="002B48E1" w:rsidRPr="00963103">
        <w:rPr>
          <w:rFonts w:asciiTheme="minorBidi" w:hAnsiTheme="minorBidi"/>
          <w:lang w:val="en-US"/>
        </w:rPr>
        <w:t>**</w:t>
      </w:r>
      <w:r w:rsidR="005C3A91" w:rsidRPr="00963103">
        <w:rPr>
          <w:rFonts w:asciiTheme="minorBidi" w:hAnsiTheme="minorBidi"/>
          <w:lang w:val="en-US"/>
        </w:rPr>
        <w:t>*</w:t>
      </w:r>
      <w:r w:rsidR="005C3A91">
        <w:rPr>
          <w:rFonts w:ascii="Calibri" w:eastAsiaTheme="minorEastAsia" w:hAnsi="Calibri"/>
          <w:color w:val="000000"/>
          <w:kern w:val="24"/>
          <w:lang w:val="en-US"/>
        </w:rPr>
        <w:t>:</w:t>
      </w:r>
      <w:r w:rsidR="00390BE4">
        <w:rPr>
          <w:rFonts w:ascii="Calibri" w:eastAsiaTheme="minorEastAsia" w:hAnsi="Calibri"/>
          <w:color w:val="000000"/>
          <w:kern w:val="24"/>
          <w:lang w:val="en-US"/>
        </w:rPr>
        <w:t xml:space="preserve"> p</w:t>
      </w:r>
      <w:r w:rsidR="00B2362D" w:rsidRPr="00B2362D">
        <w:rPr>
          <w:rFonts w:asciiTheme="minorBidi" w:hAnsiTheme="minorBidi"/>
          <w:lang w:val="en-US"/>
        </w:rPr>
        <w:t>&lt; 0</w:t>
      </w:r>
      <w:r w:rsidR="00B2362D">
        <w:rPr>
          <w:rFonts w:asciiTheme="minorBidi" w:hAnsiTheme="minorBidi"/>
          <w:lang w:val="en-US"/>
        </w:rPr>
        <w:t>.</w:t>
      </w:r>
      <w:r w:rsidR="00B2362D" w:rsidRPr="00823D28">
        <w:rPr>
          <w:rFonts w:asciiTheme="minorBidi" w:hAnsiTheme="minorBidi"/>
          <w:lang w:val="en-US"/>
        </w:rPr>
        <w:t>0001</w:t>
      </w:r>
      <w:r w:rsidR="002B48E1">
        <w:rPr>
          <w:rFonts w:asciiTheme="minorBidi" w:hAnsiTheme="minorBidi"/>
          <w:lang w:val="en-US"/>
        </w:rPr>
        <w:t>)</w:t>
      </w:r>
      <w:r w:rsidR="009B7670">
        <w:rPr>
          <w:rFonts w:asciiTheme="minorBidi" w:hAnsiTheme="minorBidi"/>
          <w:lang w:val="en-US"/>
        </w:rPr>
        <w:t xml:space="preserve">. </w:t>
      </w:r>
      <w:r w:rsidR="009B7670" w:rsidRPr="009A25E0">
        <w:rPr>
          <w:rFonts w:asciiTheme="minorBidi" w:hAnsiTheme="minorBidi"/>
          <w:b/>
          <w:bCs/>
          <w:lang w:val="en-US"/>
        </w:rPr>
        <w:t>(B)</w:t>
      </w:r>
      <w:r w:rsidR="00750EF5">
        <w:rPr>
          <w:rFonts w:asciiTheme="minorBidi" w:hAnsiTheme="minorBidi"/>
          <w:lang w:val="en-US"/>
        </w:rPr>
        <w:t xml:space="preserve"> </w:t>
      </w:r>
      <w:r w:rsidR="00390BE4">
        <w:rPr>
          <w:rFonts w:asciiTheme="minorBidi" w:hAnsiTheme="minorBidi"/>
          <w:lang w:val="en-US"/>
        </w:rPr>
        <w:t>Three independent WB experiments.</w:t>
      </w:r>
    </w:p>
    <w:p w14:paraId="174EF0B9" w14:textId="77777777" w:rsidR="00823D28" w:rsidRPr="00823D28" w:rsidRDefault="00823D28" w:rsidP="00E17F76">
      <w:pPr>
        <w:jc w:val="both"/>
        <w:rPr>
          <w:rFonts w:asciiTheme="minorBidi" w:hAnsiTheme="minorBidi"/>
          <w:lang w:val="en-US"/>
        </w:rPr>
      </w:pPr>
    </w:p>
    <w:p w14:paraId="23BE4368" w14:textId="39806320" w:rsidR="000B4E5D" w:rsidRDefault="000B4E5D" w:rsidP="00B953FD">
      <w:pPr>
        <w:jc w:val="both"/>
        <w:rPr>
          <w:rFonts w:asciiTheme="minorBidi" w:hAnsiTheme="minorBidi"/>
          <w:lang w:val="en-US"/>
        </w:rPr>
      </w:pPr>
      <w:r w:rsidRPr="005A52A0">
        <w:rPr>
          <w:rFonts w:ascii="Arial" w:hAnsi="Arial" w:cs="Arial"/>
          <w:b/>
          <w:bCs/>
          <w:lang w:val="en-US"/>
        </w:rPr>
        <w:t xml:space="preserve">Figure </w:t>
      </w:r>
      <w:r w:rsidR="00BA5BAB" w:rsidRPr="005A52A0">
        <w:rPr>
          <w:rFonts w:ascii="Arial" w:hAnsi="Arial" w:cs="Arial"/>
          <w:b/>
          <w:bCs/>
          <w:lang w:val="en-US"/>
        </w:rPr>
        <w:t>S</w:t>
      </w:r>
      <w:r w:rsidR="00372FD3">
        <w:rPr>
          <w:rFonts w:ascii="Arial" w:hAnsi="Arial" w:cs="Arial"/>
          <w:b/>
          <w:bCs/>
          <w:lang w:val="en-US"/>
        </w:rPr>
        <w:t>6</w:t>
      </w:r>
      <w:r w:rsidRPr="00170ED1">
        <w:rPr>
          <w:rFonts w:asciiTheme="minorBidi" w:hAnsiTheme="minorBidi"/>
          <w:b/>
          <w:bCs/>
          <w:lang w:val="en-US"/>
        </w:rPr>
        <w:t>:</w:t>
      </w:r>
      <w:r w:rsidRPr="00170ED1">
        <w:rPr>
          <w:rFonts w:asciiTheme="minorBidi" w:hAnsiTheme="minorBidi"/>
          <w:lang w:val="en-US"/>
        </w:rPr>
        <w:t xml:space="preserve"> </w:t>
      </w:r>
      <w:r w:rsidR="00A73AAF" w:rsidRPr="009A25E0">
        <w:rPr>
          <w:rFonts w:asciiTheme="minorBidi" w:hAnsiTheme="minorBidi"/>
          <w:b/>
          <w:bCs/>
          <w:lang w:val="en-US"/>
        </w:rPr>
        <w:t>Increased</w:t>
      </w:r>
      <w:r w:rsidRPr="009A25E0">
        <w:rPr>
          <w:rFonts w:asciiTheme="minorBidi" w:hAnsiTheme="minorBidi"/>
          <w:b/>
          <w:bCs/>
          <w:lang w:val="en-US"/>
        </w:rPr>
        <w:t xml:space="preserve"> ROS</w:t>
      </w:r>
      <w:r w:rsidR="009A25E0">
        <w:rPr>
          <w:rFonts w:asciiTheme="minorBidi" w:hAnsiTheme="minorBidi"/>
          <w:b/>
          <w:bCs/>
          <w:lang w:val="en-US"/>
        </w:rPr>
        <w:t xml:space="preserve"> production in irradiated MYSM1-</w:t>
      </w:r>
      <w:r w:rsidRPr="009A25E0">
        <w:rPr>
          <w:rFonts w:asciiTheme="minorBidi" w:hAnsiTheme="minorBidi"/>
          <w:b/>
          <w:bCs/>
          <w:lang w:val="en-US"/>
        </w:rPr>
        <w:t xml:space="preserve">deficient patient compared to </w:t>
      </w:r>
      <w:r w:rsidR="00A23ECE" w:rsidRPr="009A25E0">
        <w:rPr>
          <w:rFonts w:asciiTheme="minorBidi" w:hAnsiTheme="minorBidi"/>
          <w:b/>
          <w:bCs/>
          <w:lang w:val="en-US"/>
        </w:rPr>
        <w:t>HD</w:t>
      </w:r>
      <w:r w:rsidRPr="009A25E0">
        <w:rPr>
          <w:rFonts w:asciiTheme="minorBidi" w:hAnsiTheme="minorBidi"/>
          <w:b/>
          <w:bCs/>
          <w:lang w:val="en-US"/>
        </w:rPr>
        <w:t xml:space="preserve"> </w:t>
      </w:r>
      <w:r w:rsidR="00EC0EDF" w:rsidRPr="009A25E0">
        <w:rPr>
          <w:rFonts w:asciiTheme="minorBidi" w:hAnsiTheme="minorBidi"/>
          <w:b/>
          <w:bCs/>
          <w:lang w:val="en-US"/>
        </w:rPr>
        <w:t>fibroblast</w:t>
      </w:r>
      <w:r w:rsidRPr="009A25E0">
        <w:rPr>
          <w:rFonts w:asciiTheme="minorBidi" w:hAnsiTheme="minorBidi"/>
          <w:b/>
          <w:bCs/>
          <w:lang w:val="en-US"/>
        </w:rPr>
        <w:t>.</w:t>
      </w:r>
      <w:r w:rsidRPr="00170ED1">
        <w:rPr>
          <w:rFonts w:asciiTheme="minorBidi" w:hAnsiTheme="minorBidi"/>
          <w:lang w:val="en-US"/>
        </w:rPr>
        <w:t xml:space="preserve"> Cells were seeded in </w:t>
      </w:r>
      <w:r w:rsidR="00EC0EDF" w:rsidRPr="00170ED1">
        <w:rPr>
          <w:rFonts w:asciiTheme="minorBidi" w:hAnsiTheme="minorBidi"/>
          <w:lang w:val="en-US"/>
        </w:rPr>
        <w:t>quadruplicate</w:t>
      </w:r>
      <w:r w:rsidRPr="00170ED1">
        <w:rPr>
          <w:rFonts w:asciiTheme="minorBidi" w:hAnsiTheme="minorBidi"/>
          <w:lang w:val="en-US"/>
        </w:rPr>
        <w:t xml:space="preserve"> and following staining with general oxidative </w:t>
      </w:r>
      <w:r w:rsidR="00EC0EDF" w:rsidRPr="00170ED1">
        <w:rPr>
          <w:rFonts w:asciiTheme="minorBidi" w:hAnsiTheme="minorBidi"/>
          <w:lang w:val="en-US"/>
        </w:rPr>
        <w:t>stress</w:t>
      </w:r>
      <w:r w:rsidRPr="00170ED1">
        <w:rPr>
          <w:rFonts w:asciiTheme="minorBidi" w:hAnsiTheme="minorBidi"/>
          <w:lang w:val="en-US"/>
        </w:rPr>
        <w:t xml:space="preserve"> indicator (CM-H2DCFDA </w:t>
      </w:r>
      <w:r w:rsidR="00A23ECE">
        <w:rPr>
          <w:rFonts w:asciiTheme="minorBidi" w:hAnsiTheme="minorBidi"/>
          <w:lang w:val="en-US"/>
        </w:rPr>
        <w:t>probe</w:t>
      </w:r>
      <w:r w:rsidRPr="00170ED1">
        <w:rPr>
          <w:rFonts w:asciiTheme="minorBidi" w:hAnsiTheme="minorBidi"/>
          <w:lang w:val="en-US"/>
        </w:rPr>
        <w:t xml:space="preserve">) cells were </w:t>
      </w:r>
      <w:proofErr w:type="gramStart"/>
      <w:r w:rsidRPr="00170ED1">
        <w:rPr>
          <w:rFonts w:asciiTheme="minorBidi" w:hAnsiTheme="minorBidi"/>
          <w:lang w:val="en-US"/>
        </w:rPr>
        <w:t>irradiation by UVC (50 J/m</w:t>
      </w:r>
      <w:r w:rsidRPr="00170ED1">
        <w:rPr>
          <w:rFonts w:asciiTheme="minorBidi" w:hAnsiTheme="minorBidi"/>
          <w:vertAlign w:val="superscript"/>
          <w:lang w:val="en-US"/>
        </w:rPr>
        <w:t>2</w:t>
      </w:r>
      <w:r w:rsidRPr="00170ED1">
        <w:rPr>
          <w:rFonts w:asciiTheme="minorBidi" w:hAnsiTheme="minorBidi"/>
          <w:lang w:val="en-US"/>
        </w:rPr>
        <w:t xml:space="preserve">) and ROS production was </w:t>
      </w:r>
      <w:r w:rsidR="00E231FE" w:rsidRPr="00170ED1">
        <w:rPr>
          <w:rFonts w:asciiTheme="minorBidi" w:hAnsiTheme="minorBidi"/>
          <w:lang w:val="en-US"/>
        </w:rPr>
        <w:t>quantified by microplate reader</w:t>
      </w:r>
      <w:proofErr w:type="gramEnd"/>
      <w:r w:rsidRPr="00170ED1">
        <w:rPr>
          <w:rFonts w:asciiTheme="minorBidi" w:hAnsiTheme="minorBidi"/>
          <w:lang w:val="en-US"/>
        </w:rPr>
        <w:t xml:space="preserve">. </w:t>
      </w:r>
      <w:r w:rsidR="00F21A08">
        <w:rPr>
          <w:rFonts w:asciiTheme="minorBidi" w:hAnsiTheme="minorBidi"/>
          <w:lang w:val="en-US"/>
        </w:rPr>
        <w:t>Merged results</w:t>
      </w:r>
      <w:r w:rsidRPr="00170ED1">
        <w:rPr>
          <w:rFonts w:asciiTheme="minorBidi" w:hAnsiTheme="minorBidi"/>
          <w:lang w:val="en-US"/>
        </w:rPr>
        <w:t xml:space="preserve"> of </w:t>
      </w:r>
      <w:r w:rsidR="00B953FD">
        <w:rPr>
          <w:rFonts w:asciiTheme="minorBidi" w:hAnsiTheme="minorBidi"/>
          <w:lang w:val="en-US"/>
        </w:rPr>
        <w:t>three</w:t>
      </w:r>
      <w:r w:rsidR="00B953FD" w:rsidRPr="00170ED1">
        <w:rPr>
          <w:rFonts w:asciiTheme="minorBidi" w:hAnsiTheme="minorBidi"/>
          <w:lang w:val="en-US"/>
        </w:rPr>
        <w:t xml:space="preserve"> </w:t>
      </w:r>
      <w:r w:rsidRPr="00170ED1">
        <w:rPr>
          <w:rFonts w:asciiTheme="minorBidi" w:hAnsiTheme="minorBidi"/>
          <w:lang w:val="en-US"/>
        </w:rPr>
        <w:t xml:space="preserve">independent </w:t>
      </w:r>
      <w:r w:rsidR="00EC0EDF" w:rsidRPr="00170ED1">
        <w:rPr>
          <w:rFonts w:asciiTheme="minorBidi" w:hAnsiTheme="minorBidi"/>
          <w:lang w:val="en-US"/>
        </w:rPr>
        <w:t>experiments</w:t>
      </w:r>
      <w:r w:rsidR="00F21A08">
        <w:rPr>
          <w:rFonts w:asciiTheme="minorBidi" w:hAnsiTheme="minorBidi"/>
          <w:lang w:val="en-US"/>
        </w:rPr>
        <w:t xml:space="preserve"> are</w:t>
      </w:r>
      <w:r w:rsidR="004E3C3A">
        <w:rPr>
          <w:rFonts w:asciiTheme="minorBidi" w:hAnsiTheme="minorBidi"/>
          <w:lang w:val="en-US"/>
        </w:rPr>
        <w:t xml:space="preserve"> shown</w:t>
      </w:r>
      <w:r w:rsidRPr="00170ED1">
        <w:rPr>
          <w:rFonts w:asciiTheme="minorBidi" w:hAnsiTheme="minorBidi"/>
          <w:lang w:val="en-US"/>
        </w:rPr>
        <w:t xml:space="preserve">. Each time-point represents the average of Relative Fluorescence </w:t>
      </w:r>
      <w:proofErr w:type="gramStart"/>
      <w:r w:rsidRPr="00170ED1">
        <w:rPr>
          <w:rFonts w:asciiTheme="minorBidi" w:hAnsiTheme="minorBidi"/>
          <w:lang w:val="en-US"/>
        </w:rPr>
        <w:t>unite</w:t>
      </w:r>
      <w:proofErr w:type="gramEnd"/>
      <w:r w:rsidRPr="00170ED1">
        <w:rPr>
          <w:rFonts w:asciiTheme="minorBidi" w:hAnsiTheme="minorBidi"/>
          <w:lang w:val="en-US"/>
        </w:rPr>
        <w:t xml:space="preserve"> (RFU) of patient and </w:t>
      </w:r>
      <w:r w:rsidR="00B953FD">
        <w:rPr>
          <w:rFonts w:asciiTheme="minorBidi" w:hAnsiTheme="minorBidi"/>
          <w:lang w:val="en-US"/>
        </w:rPr>
        <w:t>HD</w:t>
      </w:r>
      <w:r w:rsidR="009A25E0">
        <w:rPr>
          <w:rFonts w:asciiTheme="minorBidi" w:hAnsiTheme="minorBidi"/>
          <w:lang w:val="en-US"/>
        </w:rPr>
        <w:t xml:space="preserve"> cells</w:t>
      </w:r>
      <w:r w:rsidRPr="00170ED1">
        <w:rPr>
          <w:rFonts w:asciiTheme="minorBidi" w:hAnsiTheme="minorBidi"/>
          <w:lang w:val="en-US"/>
        </w:rPr>
        <w:t xml:space="preserve"> </w:t>
      </w:r>
      <w:r w:rsidR="00B953FD">
        <w:rPr>
          <w:rFonts w:asciiTheme="minorBidi" w:hAnsiTheme="minorBidi"/>
          <w:lang w:val="en-US"/>
        </w:rPr>
        <w:t>(</w:t>
      </w:r>
      <w:r w:rsidRPr="00170ED1">
        <w:rPr>
          <w:rFonts w:asciiTheme="minorBidi" w:hAnsiTheme="minorBidi"/>
          <w:b/>
          <w:bCs/>
          <w:lang w:val="en-US"/>
        </w:rPr>
        <w:t>*</w:t>
      </w:r>
      <w:r w:rsidRPr="00170ED1">
        <w:rPr>
          <w:rFonts w:asciiTheme="minorBidi" w:hAnsiTheme="minorBidi"/>
          <w:lang w:val="en-US"/>
        </w:rPr>
        <w:t xml:space="preserve"> p&lt;0.05</w:t>
      </w:r>
      <w:r w:rsidR="00B953FD">
        <w:rPr>
          <w:rFonts w:asciiTheme="minorBidi" w:hAnsiTheme="minorBidi"/>
          <w:lang w:val="en-US"/>
        </w:rPr>
        <w:t>)</w:t>
      </w:r>
      <w:r w:rsidR="009A25E0">
        <w:rPr>
          <w:rFonts w:asciiTheme="minorBidi" w:hAnsiTheme="minorBidi"/>
          <w:lang w:val="en-US"/>
        </w:rPr>
        <w:t>.</w:t>
      </w:r>
      <w:r w:rsidRPr="00170ED1">
        <w:rPr>
          <w:rFonts w:asciiTheme="minorBidi" w:hAnsiTheme="minorBidi"/>
          <w:lang w:val="en-US"/>
        </w:rPr>
        <w:t xml:space="preserve"> </w:t>
      </w:r>
    </w:p>
    <w:p w14:paraId="4A759C4F" w14:textId="77777777" w:rsidR="00823D28" w:rsidRDefault="00823D28" w:rsidP="00E17F76">
      <w:pPr>
        <w:jc w:val="both"/>
        <w:rPr>
          <w:rFonts w:asciiTheme="minorBidi" w:hAnsiTheme="minorBidi"/>
          <w:lang w:val="en-US"/>
        </w:rPr>
      </w:pPr>
    </w:p>
    <w:p w14:paraId="378DDAA4" w14:textId="40DD28F8" w:rsidR="00A33BFF" w:rsidRDefault="00A33BFF" w:rsidP="00E17F76">
      <w:pPr>
        <w:jc w:val="both"/>
        <w:rPr>
          <w:rFonts w:asciiTheme="minorBidi" w:hAnsiTheme="minorBidi"/>
          <w:lang w:val="en-US"/>
        </w:rPr>
      </w:pPr>
      <w:r w:rsidRPr="005A52A0">
        <w:rPr>
          <w:rFonts w:ascii="Arial" w:hAnsi="Arial" w:cs="Arial"/>
          <w:b/>
          <w:bCs/>
          <w:lang w:val="en-US"/>
        </w:rPr>
        <w:t>Figure S</w:t>
      </w:r>
      <w:r>
        <w:rPr>
          <w:rFonts w:ascii="Arial" w:hAnsi="Arial" w:cs="Arial"/>
          <w:b/>
          <w:bCs/>
          <w:lang w:val="en-US"/>
        </w:rPr>
        <w:t>7</w:t>
      </w:r>
      <w:r w:rsidRPr="00170ED1">
        <w:rPr>
          <w:rFonts w:asciiTheme="minorBidi" w:hAnsiTheme="minorBidi"/>
          <w:b/>
          <w:bCs/>
          <w:lang w:val="en-US"/>
        </w:rPr>
        <w:t>:</w:t>
      </w:r>
      <w:r w:rsidRPr="00170ED1">
        <w:rPr>
          <w:rFonts w:asciiTheme="minorBidi" w:hAnsiTheme="minorBidi"/>
          <w:lang w:val="en-US"/>
        </w:rPr>
        <w:t xml:space="preserve"> </w:t>
      </w:r>
      <w:r w:rsidRPr="0025671A">
        <w:rPr>
          <w:rFonts w:asciiTheme="minorBidi" w:hAnsiTheme="minorBidi"/>
          <w:b/>
          <w:bCs/>
          <w:lang w:val="en-US"/>
        </w:rPr>
        <w:t>R</w:t>
      </w:r>
      <w:r w:rsidR="00052BC9">
        <w:rPr>
          <w:rFonts w:asciiTheme="minorBidi" w:hAnsiTheme="minorBidi"/>
          <w:b/>
          <w:bCs/>
          <w:lang w:val="en-US"/>
        </w:rPr>
        <w:t>e</w:t>
      </w:r>
      <w:r w:rsidRPr="0025671A">
        <w:rPr>
          <w:rFonts w:asciiTheme="minorBidi" w:hAnsiTheme="minorBidi"/>
          <w:b/>
          <w:bCs/>
          <w:lang w:val="en-US"/>
        </w:rPr>
        <w:t xml:space="preserve">constitution analysis </w:t>
      </w:r>
      <w:r w:rsidR="0025671A">
        <w:rPr>
          <w:rFonts w:asciiTheme="minorBidi" w:hAnsiTheme="minorBidi"/>
          <w:b/>
          <w:bCs/>
          <w:lang w:val="en-US"/>
        </w:rPr>
        <w:t xml:space="preserve">of p38 MAPK activation in </w:t>
      </w:r>
      <w:r w:rsidR="0025671A" w:rsidRPr="0025671A">
        <w:rPr>
          <w:rFonts w:asciiTheme="minorBidi" w:hAnsiTheme="minorBidi"/>
          <w:b/>
          <w:bCs/>
          <w:i/>
          <w:iCs/>
          <w:lang w:val="en-US"/>
        </w:rPr>
        <w:t>MYSM1</w:t>
      </w:r>
      <w:r w:rsidR="0025671A">
        <w:rPr>
          <w:rFonts w:asciiTheme="minorBidi" w:hAnsiTheme="minorBidi"/>
          <w:b/>
          <w:bCs/>
          <w:lang w:val="en-US"/>
        </w:rPr>
        <w:t>-</w:t>
      </w:r>
      <w:r w:rsidRPr="0025671A">
        <w:rPr>
          <w:rFonts w:asciiTheme="minorBidi" w:hAnsiTheme="minorBidi"/>
          <w:b/>
          <w:bCs/>
          <w:lang w:val="en-US"/>
        </w:rPr>
        <w:t>corrected patient fibroblasts.</w:t>
      </w:r>
      <w:r>
        <w:rPr>
          <w:rFonts w:asciiTheme="minorBidi" w:hAnsiTheme="minorBidi"/>
          <w:lang w:val="en-US"/>
        </w:rPr>
        <w:t xml:space="preserve"> MYSM1</w:t>
      </w:r>
      <w:r w:rsidR="00B953FD">
        <w:rPr>
          <w:rFonts w:asciiTheme="minorBidi" w:hAnsiTheme="minorBidi"/>
          <w:lang w:val="en-US"/>
        </w:rPr>
        <w:t>-</w:t>
      </w:r>
      <w:r>
        <w:rPr>
          <w:rFonts w:asciiTheme="minorBidi" w:hAnsiTheme="minorBidi"/>
          <w:lang w:val="en-US"/>
        </w:rPr>
        <w:t xml:space="preserve">deficient primary </w:t>
      </w:r>
      <w:proofErr w:type="gramStart"/>
      <w:r>
        <w:rPr>
          <w:rFonts w:asciiTheme="minorBidi" w:hAnsiTheme="minorBidi"/>
          <w:lang w:val="en-US"/>
        </w:rPr>
        <w:t>fibroblast of both patients were</w:t>
      </w:r>
      <w:proofErr w:type="gramEnd"/>
      <w:r>
        <w:rPr>
          <w:rFonts w:asciiTheme="minorBidi" w:hAnsiTheme="minorBidi"/>
          <w:lang w:val="en-US"/>
        </w:rPr>
        <w:t xml:space="preserve"> transduced by </w:t>
      </w:r>
      <w:r>
        <w:rPr>
          <w:rFonts w:asciiTheme="minorBidi" w:hAnsiTheme="minorBidi"/>
          <w:color w:val="000000"/>
          <w:shd w:val="clear" w:color="auto" w:fill="FFFFFF"/>
          <w:lang w:val="en-US"/>
        </w:rPr>
        <w:t>b</w:t>
      </w:r>
      <w:r w:rsidRPr="00C36742">
        <w:rPr>
          <w:rFonts w:asciiTheme="minorBidi" w:hAnsiTheme="minorBidi"/>
          <w:color w:val="000000"/>
          <w:shd w:val="clear" w:color="auto" w:fill="FFFFFF"/>
          <w:lang w:val="en-US"/>
        </w:rPr>
        <w:t>icistronic</w:t>
      </w:r>
      <w:r>
        <w:rPr>
          <w:rFonts w:asciiTheme="minorBidi" w:hAnsiTheme="minorBidi"/>
          <w:color w:val="000000"/>
          <w:shd w:val="clear" w:color="auto" w:fill="FFFFFF"/>
          <w:lang w:val="en-US"/>
        </w:rPr>
        <w:t xml:space="preserve"> lentiviruses expressing</w:t>
      </w:r>
      <w:r w:rsidRPr="00C36742">
        <w:rPr>
          <w:rFonts w:asciiTheme="minorBidi" w:hAnsiTheme="minorBidi"/>
          <w:color w:val="000000"/>
          <w:shd w:val="clear" w:color="auto" w:fill="FFFFFF"/>
          <w:lang w:val="en-US"/>
        </w:rPr>
        <w:t xml:space="preserve"> </w:t>
      </w:r>
      <w:r>
        <w:rPr>
          <w:rFonts w:asciiTheme="minorBidi" w:hAnsiTheme="minorBidi"/>
          <w:lang w:val="en-US"/>
        </w:rPr>
        <w:t xml:space="preserve">MYSM1-RFP or RFP only and p38 MAPK activation (P-p38, </w:t>
      </w:r>
      <w:r w:rsidRPr="0001596E">
        <w:rPr>
          <w:rFonts w:asciiTheme="minorBidi" w:hAnsiTheme="minorBidi"/>
          <w:lang w:val="en-US"/>
        </w:rPr>
        <w:t>Thr180/Tyr182</w:t>
      </w:r>
      <w:r>
        <w:rPr>
          <w:rFonts w:asciiTheme="minorBidi" w:hAnsiTheme="minorBidi"/>
          <w:lang w:val="en-US"/>
        </w:rPr>
        <w:t>) was analyzed following g</w:t>
      </w:r>
      <w:r w:rsidR="009E1433">
        <w:rPr>
          <w:rFonts w:asciiTheme="minorBidi" w:hAnsiTheme="minorBidi"/>
          <w:lang w:val="en-US"/>
        </w:rPr>
        <w:t>enotoxic induction (</w:t>
      </w:r>
      <w:r>
        <w:rPr>
          <w:rFonts w:asciiTheme="minorBidi" w:hAnsiTheme="minorBidi"/>
          <w:lang w:val="en-US"/>
        </w:rPr>
        <w:t>UVC 50 J/m</w:t>
      </w:r>
      <w:r w:rsidRPr="00823D28">
        <w:rPr>
          <w:rFonts w:asciiTheme="minorBidi" w:hAnsiTheme="minorBidi"/>
          <w:vertAlign w:val="superscript"/>
          <w:lang w:val="en-US"/>
        </w:rPr>
        <w:t>2</w:t>
      </w:r>
      <w:r>
        <w:rPr>
          <w:rFonts w:asciiTheme="minorBidi" w:hAnsiTheme="minorBidi"/>
          <w:lang w:val="en-US"/>
        </w:rPr>
        <w:t>) at the indicated time points</w:t>
      </w:r>
      <w:r w:rsidR="00B953FD">
        <w:rPr>
          <w:rFonts w:asciiTheme="minorBidi" w:hAnsiTheme="minorBidi"/>
          <w:lang w:val="en-US"/>
        </w:rPr>
        <w:t xml:space="preserve"> in two independent experiments</w:t>
      </w:r>
      <w:r w:rsidR="0018106B">
        <w:rPr>
          <w:rFonts w:asciiTheme="minorBidi" w:hAnsiTheme="minorBidi"/>
          <w:lang w:val="en-US"/>
        </w:rPr>
        <w:t>.</w:t>
      </w:r>
      <w:r w:rsidR="00823D28">
        <w:rPr>
          <w:rFonts w:asciiTheme="minorBidi" w:hAnsiTheme="minorBidi"/>
          <w:lang w:val="en-US"/>
        </w:rPr>
        <w:t xml:space="preserve"> </w:t>
      </w:r>
    </w:p>
    <w:p w14:paraId="1CFA57E5" w14:textId="77777777" w:rsidR="00823D28" w:rsidRPr="00170ED1" w:rsidRDefault="00823D28" w:rsidP="00E17F76">
      <w:pPr>
        <w:jc w:val="both"/>
        <w:rPr>
          <w:rFonts w:asciiTheme="minorBidi" w:hAnsiTheme="minorBidi"/>
          <w:lang w:val="en-US"/>
        </w:rPr>
      </w:pPr>
    </w:p>
    <w:p w14:paraId="552CAAF9" w14:textId="4C804C15" w:rsidR="000B4E5D" w:rsidRDefault="000B4E5D" w:rsidP="005E4F16">
      <w:pPr>
        <w:jc w:val="both"/>
        <w:rPr>
          <w:rFonts w:asciiTheme="minorBidi" w:hAnsiTheme="minorBidi"/>
          <w:lang w:val="en-US"/>
        </w:rPr>
      </w:pPr>
      <w:r w:rsidRPr="005A52A0">
        <w:rPr>
          <w:rFonts w:ascii="Arial" w:hAnsi="Arial" w:cs="Arial"/>
          <w:b/>
          <w:bCs/>
          <w:lang w:val="en-US"/>
        </w:rPr>
        <w:t xml:space="preserve">Figure </w:t>
      </w:r>
      <w:r w:rsidR="00BA5BAB" w:rsidRPr="005A52A0">
        <w:rPr>
          <w:rFonts w:ascii="Arial" w:hAnsi="Arial" w:cs="Arial"/>
          <w:b/>
          <w:bCs/>
          <w:lang w:val="en-US"/>
        </w:rPr>
        <w:t>S</w:t>
      </w:r>
      <w:r w:rsidR="00A33BFF">
        <w:rPr>
          <w:rFonts w:ascii="Arial" w:hAnsi="Arial" w:cs="Arial"/>
          <w:b/>
          <w:bCs/>
          <w:lang w:val="en-US"/>
        </w:rPr>
        <w:t>8</w:t>
      </w:r>
      <w:r w:rsidRPr="005A52A0">
        <w:rPr>
          <w:rFonts w:ascii="Arial" w:hAnsi="Arial" w:cs="Arial"/>
          <w:b/>
          <w:bCs/>
          <w:lang w:val="en-US"/>
        </w:rPr>
        <w:t>:</w:t>
      </w:r>
      <w:r w:rsidRPr="00FB3F9D">
        <w:rPr>
          <w:lang w:val="en-US"/>
        </w:rPr>
        <w:t xml:space="preserve"> </w:t>
      </w:r>
      <w:r w:rsidRPr="0018106B">
        <w:rPr>
          <w:rFonts w:asciiTheme="minorBidi" w:hAnsiTheme="minorBidi"/>
          <w:b/>
          <w:bCs/>
          <w:lang w:val="en-US"/>
        </w:rPr>
        <w:t>Increased rate of</w:t>
      </w:r>
      <w:r w:rsidR="0018106B">
        <w:rPr>
          <w:rFonts w:asciiTheme="minorBidi" w:hAnsiTheme="minorBidi"/>
          <w:b/>
          <w:bCs/>
          <w:lang w:val="en-US"/>
        </w:rPr>
        <w:t xml:space="preserve"> apoptosis in EBV-LCLs of MYSM1-</w:t>
      </w:r>
      <w:r w:rsidRPr="0018106B">
        <w:rPr>
          <w:rFonts w:asciiTheme="minorBidi" w:hAnsiTheme="minorBidi"/>
          <w:b/>
          <w:bCs/>
          <w:lang w:val="en-US"/>
        </w:rPr>
        <w:t>deficient patient</w:t>
      </w:r>
      <w:r w:rsidR="00BA5BAB" w:rsidRPr="0018106B">
        <w:rPr>
          <w:rFonts w:asciiTheme="minorBidi" w:hAnsiTheme="minorBidi"/>
          <w:b/>
          <w:bCs/>
          <w:lang w:val="en-US"/>
        </w:rPr>
        <w:t>s</w:t>
      </w:r>
      <w:r w:rsidRPr="0018106B">
        <w:rPr>
          <w:rFonts w:asciiTheme="minorBidi" w:hAnsiTheme="minorBidi"/>
          <w:b/>
          <w:bCs/>
          <w:lang w:val="en-US"/>
        </w:rPr>
        <w:t xml:space="preserve"> (IV-1</w:t>
      </w:r>
      <w:r w:rsidR="00BA5BAB" w:rsidRPr="0018106B">
        <w:rPr>
          <w:rFonts w:asciiTheme="minorBidi" w:hAnsiTheme="minorBidi"/>
          <w:b/>
          <w:bCs/>
          <w:lang w:val="en-US"/>
        </w:rPr>
        <w:t xml:space="preserve"> and IV-2</w:t>
      </w:r>
      <w:r w:rsidRPr="0018106B">
        <w:rPr>
          <w:rFonts w:asciiTheme="minorBidi" w:hAnsiTheme="minorBidi"/>
          <w:b/>
          <w:bCs/>
          <w:lang w:val="en-US"/>
        </w:rPr>
        <w:t xml:space="preserve">) compared to </w:t>
      </w:r>
      <w:r w:rsidR="00BA5BAB" w:rsidRPr="0018106B">
        <w:rPr>
          <w:rFonts w:asciiTheme="minorBidi" w:hAnsiTheme="minorBidi"/>
          <w:b/>
          <w:bCs/>
          <w:lang w:val="en-US"/>
        </w:rPr>
        <w:t xml:space="preserve">the heterozygous parent and </w:t>
      </w:r>
      <w:r w:rsidR="005E4F16" w:rsidRPr="0018106B">
        <w:rPr>
          <w:rFonts w:asciiTheme="minorBidi" w:hAnsiTheme="minorBidi"/>
          <w:b/>
          <w:bCs/>
          <w:lang w:val="en-US"/>
        </w:rPr>
        <w:t>HDs</w:t>
      </w:r>
      <w:r w:rsidRPr="0018106B">
        <w:rPr>
          <w:rFonts w:asciiTheme="minorBidi" w:hAnsiTheme="minorBidi"/>
          <w:b/>
          <w:bCs/>
          <w:lang w:val="en-US"/>
        </w:rPr>
        <w:t>.</w:t>
      </w:r>
      <w:r w:rsidRPr="00170ED1">
        <w:rPr>
          <w:rFonts w:asciiTheme="minorBidi" w:hAnsiTheme="minorBidi"/>
          <w:lang w:val="en-US"/>
        </w:rPr>
        <w:t xml:space="preserve"> The cells were treated by Topoisomerase II </w:t>
      </w:r>
      <w:r w:rsidR="00EC0EDF" w:rsidRPr="00170ED1">
        <w:rPr>
          <w:rFonts w:asciiTheme="minorBidi" w:hAnsiTheme="minorBidi"/>
          <w:lang w:val="en-US"/>
        </w:rPr>
        <w:t>inhibitor</w:t>
      </w:r>
      <w:r w:rsidRPr="00170ED1">
        <w:rPr>
          <w:rFonts w:asciiTheme="minorBidi" w:hAnsiTheme="minorBidi"/>
          <w:lang w:val="en-US"/>
        </w:rPr>
        <w:t xml:space="preserve"> (Etoposide) for the indicated times</w:t>
      </w:r>
      <w:r w:rsidR="00A73AAF">
        <w:rPr>
          <w:rFonts w:asciiTheme="minorBidi" w:hAnsiTheme="minorBidi"/>
          <w:lang w:val="en-US"/>
        </w:rPr>
        <w:t>, stained by Annexin-V</w:t>
      </w:r>
      <w:r w:rsidR="00BA5BAB">
        <w:rPr>
          <w:rFonts w:asciiTheme="minorBidi" w:hAnsiTheme="minorBidi"/>
          <w:lang w:val="en-US"/>
        </w:rPr>
        <w:t>,</w:t>
      </w:r>
      <w:r w:rsidR="00A73AAF">
        <w:rPr>
          <w:rFonts w:asciiTheme="minorBidi" w:hAnsiTheme="minorBidi"/>
          <w:lang w:val="en-US"/>
        </w:rPr>
        <w:t xml:space="preserve"> PI and rate of apoptosis was measured by FACS.</w:t>
      </w:r>
      <w:r w:rsidRPr="00170ED1">
        <w:rPr>
          <w:rFonts w:asciiTheme="minorBidi" w:hAnsiTheme="minorBidi"/>
          <w:lang w:val="en-US"/>
        </w:rPr>
        <w:t xml:space="preserve"> </w:t>
      </w:r>
      <w:proofErr w:type="gramStart"/>
      <w:r w:rsidR="000511B7" w:rsidRPr="00170ED1">
        <w:rPr>
          <w:rFonts w:asciiTheme="minorBidi" w:hAnsiTheme="minorBidi"/>
          <w:lang w:val="en-US"/>
        </w:rPr>
        <w:t xml:space="preserve">Representative data of </w:t>
      </w:r>
      <w:r w:rsidR="005E4F16">
        <w:rPr>
          <w:rFonts w:asciiTheme="minorBidi" w:hAnsiTheme="minorBidi"/>
          <w:lang w:val="en-US"/>
        </w:rPr>
        <w:t>three</w:t>
      </w:r>
      <w:r w:rsidR="005E4F16" w:rsidRPr="00170ED1">
        <w:rPr>
          <w:rFonts w:asciiTheme="minorBidi" w:hAnsiTheme="minorBidi"/>
          <w:lang w:val="en-US"/>
        </w:rPr>
        <w:t xml:space="preserve"> </w:t>
      </w:r>
      <w:r w:rsidR="000511B7" w:rsidRPr="00170ED1">
        <w:rPr>
          <w:rFonts w:asciiTheme="minorBidi" w:hAnsiTheme="minorBidi"/>
          <w:lang w:val="en-US"/>
        </w:rPr>
        <w:t>independent experiments</w:t>
      </w:r>
      <w:r w:rsidR="000511B7">
        <w:rPr>
          <w:rFonts w:asciiTheme="minorBidi" w:hAnsiTheme="minorBidi"/>
          <w:lang w:val="en-US"/>
        </w:rPr>
        <w:t>.</w:t>
      </w:r>
      <w:proofErr w:type="gramEnd"/>
    </w:p>
    <w:p w14:paraId="709F6DB9" w14:textId="77777777" w:rsidR="00823D28" w:rsidRPr="00170ED1" w:rsidRDefault="00823D28" w:rsidP="00E17F76">
      <w:pPr>
        <w:jc w:val="both"/>
        <w:rPr>
          <w:rFonts w:asciiTheme="minorBidi" w:hAnsiTheme="minorBidi"/>
          <w:lang w:val="en-US"/>
        </w:rPr>
      </w:pPr>
    </w:p>
    <w:p w14:paraId="660F91F8" w14:textId="42E52737" w:rsidR="00A954B6" w:rsidRDefault="00A954B6" w:rsidP="00E17F76">
      <w:pPr>
        <w:jc w:val="both"/>
        <w:rPr>
          <w:lang w:val="en-US"/>
        </w:rPr>
      </w:pPr>
      <w:r w:rsidRPr="005A52A0">
        <w:rPr>
          <w:rFonts w:ascii="Arial" w:hAnsi="Arial" w:cs="Arial"/>
          <w:b/>
          <w:bCs/>
          <w:lang w:val="en-US"/>
        </w:rPr>
        <w:t xml:space="preserve">Figure </w:t>
      </w:r>
      <w:r w:rsidR="00E27DDC" w:rsidRPr="005A52A0">
        <w:rPr>
          <w:rFonts w:ascii="Arial" w:hAnsi="Arial" w:cs="Arial"/>
          <w:b/>
          <w:bCs/>
          <w:lang w:val="en-US"/>
        </w:rPr>
        <w:t>S</w:t>
      </w:r>
      <w:r w:rsidR="00A33BFF">
        <w:rPr>
          <w:rFonts w:ascii="Arial" w:hAnsi="Arial" w:cs="Arial"/>
          <w:b/>
          <w:bCs/>
          <w:lang w:val="en-US"/>
        </w:rPr>
        <w:t>9</w:t>
      </w:r>
      <w:r w:rsidRPr="005A52A0">
        <w:rPr>
          <w:rFonts w:ascii="Arial" w:hAnsi="Arial" w:cs="Arial"/>
          <w:b/>
          <w:bCs/>
          <w:lang w:val="en-US"/>
        </w:rPr>
        <w:t>:</w:t>
      </w:r>
      <w:r w:rsidRPr="00A954B6">
        <w:rPr>
          <w:lang w:val="en-US"/>
        </w:rPr>
        <w:t xml:space="preserve"> </w:t>
      </w:r>
      <w:r w:rsidRPr="0018106B">
        <w:rPr>
          <w:rFonts w:ascii="Arial" w:hAnsi="Arial" w:cs="Arial"/>
          <w:b/>
          <w:bCs/>
          <w:lang w:val="en-US"/>
        </w:rPr>
        <w:t>Decreased clonogenicity of MYSM1</w:t>
      </w:r>
      <w:r w:rsidR="00E27DDC" w:rsidRPr="0018106B">
        <w:rPr>
          <w:rFonts w:ascii="Arial" w:hAnsi="Arial" w:cs="Arial"/>
          <w:b/>
          <w:bCs/>
          <w:lang w:val="en-US"/>
        </w:rPr>
        <w:t>-</w:t>
      </w:r>
      <w:r w:rsidRPr="0018106B">
        <w:rPr>
          <w:rFonts w:ascii="Arial" w:hAnsi="Arial" w:cs="Arial"/>
          <w:b/>
          <w:bCs/>
          <w:lang w:val="en-US"/>
        </w:rPr>
        <w:t>deficient patient fibroblast.</w:t>
      </w:r>
      <w:r w:rsidRPr="00170ED1">
        <w:rPr>
          <w:rFonts w:ascii="Arial" w:hAnsi="Arial" w:cs="Arial"/>
          <w:lang w:val="en-US"/>
        </w:rPr>
        <w:t xml:space="preserve"> Fibroblasts were seeded in 6-wells plates and irradiated with different doses of UVC (3, 10 and 50 J/m</w:t>
      </w:r>
      <w:r w:rsidRPr="00170ED1">
        <w:rPr>
          <w:rFonts w:ascii="Arial" w:hAnsi="Arial" w:cs="Arial"/>
          <w:vertAlign w:val="superscript"/>
          <w:lang w:val="en-US"/>
        </w:rPr>
        <w:t>2</w:t>
      </w:r>
      <w:r w:rsidRPr="00170ED1">
        <w:rPr>
          <w:rFonts w:ascii="Arial" w:hAnsi="Arial" w:cs="Arial"/>
          <w:lang w:val="en-US"/>
        </w:rPr>
        <w:t xml:space="preserve">). </w:t>
      </w:r>
      <w:r w:rsidRPr="00170ED1">
        <w:rPr>
          <w:rFonts w:ascii="Arial" w:hAnsi="Arial" w:cs="Arial"/>
          <w:lang w:val="en-US"/>
        </w:rPr>
        <w:lastRenderedPageBreak/>
        <w:t>Following 14 days of recovery, cells were fixed and stained with crystal violet and clonogenicity and survival was calculated as is described in supplemental method.</w:t>
      </w:r>
      <w:r w:rsidRPr="00A954B6">
        <w:rPr>
          <w:lang w:val="en-US"/>
        </w:rPr>
        <w:t xml:space="preserve"> </w:t>
      </w:r>
    </w:p>
    <w:p w14:paraId="2F41387C" w14:textId="77777777" w:rsidR="00823D28" w:rsidRDefault="00823D28" w:rsidP="00E17F76">
      <w:pPr>
        <w:jc w:val="both"/>
        <w:rPr>
          <w:lang w:val="en-US"/>
        </w:rPr>
      </w:pPr>
    </w:p>
    <w:p w14:paraId="0E39EAAC" w14:textId="1302DF98" w:rsidR="00A954B6" w:rsidRDefault="003D3107" w:rsidP="00E17F76">
      <w:pPr>
        <w:jc w:val="both"/>
        <w:rPr>
          <w:rFonts w:asciiTheme="minorBidi" w:hAnsiTheme="minorBidi"/>
          <w:lang w:val="en-US"/>
        </w:rPr>
      </w:pPr>
      <w:r>
        <w:rPr>
          <w:rFonts w:ascii="Arial" w:hAnsi="Arial" w:cs="Arial"/>
          <w:b/>
          <w:bCs/>
          <w:lang w:val="en-US"/>
        </w:rPr>
        <w:t>Table S1</w:t>
      </w:r>
      <w:r w:rsidRPr="005A52A0">
        <w:rPr>
          <w:rFonts w:ascii="Arial" w:hAnsi="Arial" w:cs="Arial"/>
          <w:b/>
          <w:bCs/>
          <w:lang w:val="en-US"/>
        </w:rPr>
        <w:t>:</w:t>
      </w:r>
      <w:r w:rsidRPr="00FB3F9D">
        <w:rPr>
          <w:lang w:val="en-US"/>
        </w:rPr>
        <w:t xml:space="preserve"> </w:t>
      </w:r>
      <w:r w:rsidRPr="0018106B">
        <w:rPr>
          <w:rFonts w:asciiTheme="minorBidi" w:hAnsiTheme="minorBidi"/>
          <w:b/>
          <w:bCs/>
          <w:lang w:val="en-US"/>
        </w:rPr>
        <w:t>list of homozygous variants identified by WES data analysis</w:t>
      </w:r>
    </w:p>
    <w:p w14:paraId="4FBBE2C2" w14:textId="77777777" w:rsidR="000E516E" w:rsidRDefault="000E516E" w:rsidP="00E17F76">
      <w:pPr>
        <w:jc w:val="both"/>
        <w:rPr>
          <w:rFonts w:asciiTheme="minorBidi" w:hAnsiTheme="minorBidi"/>
          <w:lang w:val="en-US"/>
        </w:rPr>
      </w:pPr>
    </w:p>
    <w:p w14:paraId="55BC1E14" w14:textId="54FA12FC" w:rsidR="003D3107" w:rsidRPr="0018106B" w:rsidRDefault="000E516E" w:rsidP="000E516E">
      <w:pPr>
        <w:jc w:val="both"/>
        <w:rPr>
          <w:rFonts w:asciiTheme="minorBidi" w:hAnsiTheme="minorBidi"/>
          <w:b/>
          <w:bCs/>
          <w:lang w:val="en-US"/>
        </w:rPr>
      </w:pPr>
      <w:r w:rsidRPr="00823D28">
        <w:rPr>
          <w:rFonts w:ascii="Arial" w:hAnsi="Arial" w:cs="Arial"/>
          <w:b/>
          <w:bCs/>
          <w:lang w:val="en-US"/>
        </w:rPr>
        <w:t>Table S</w:t>
      </w:r>
      <w:r>
        <w:rPr>
          <w:rFonts w:ascii="Arial" w:hAnsi="Arial" w:cs="Arial"/>
          <w:b/>
          <w:bCs/>
          <w:lang w:val="en-US"/>
        </w:rPr>
        <w:t>2</w:t>
      </w:r>
      <w:r w:rsidRPr="00823D28">
        <w:rPr>
          <w:rFonts w:ascii="Arial" w:hAnsi="Arial" w:cs="Arial"/>
          <w:b/>
          <w:bCs/>
          <w:lang w:val="en-US"/>
        </w:rPr>
        <w:t>:</w:t>
      </w:r>
      <w:r>
        <w:rPr>
          <w:rFonts w:asciiTheme="minorBidi" w:hAnsiTheme="minorBidi"/>
          <w:lang w:val="en-US"/>
        </w:rPr>
        <w:t xml:space="preserve"> </w:t>
      </w:r>
      <w:r w:rsidRPr="0018106B">
        <w:rPr>
          <w:rFonts w:asciiTheme="minorBidi" w:hAnsiTheme="minorBidi"/>
          <w:b/>
          <w:bCs/>
          <w:lang w:val="en-US"/>
        </w:rPr>
        <w:t xml:space="preserve">List of somatic mutations in frequently mutated </w:t>
      </w:r>
      <w:r w:rsidRPr="0018106B">
        <w:rPr>
          <w:rFonts w:asciiTheme="minorBidi" w:hAnsiTheme="minorBidi"/>
          <w:b/>
          <w:bCs/>
          <w:shd w:val="clear" w:color="auto" w:fill="FFFFFF"/>
          <w:lang w:val="en-US"/>
        </w:rPr>
        <w:t>my</w:t>
      </w:r>
      <w:r w:rsidR="00310C34">
        <w:rPr>
          <w:rFonts w:asciiTheme="minorBidi" w:hAnsiTheme="minorBidi"/>
          <w:b/>
          <w:bCs/>
          <w:shd w:val="clear" w:color="auto" w:fill="FFFFFF"/>
          <w:lang w:val="en-US"/>
        </w:rPr>
        <w:t>e</w:t>
      </w:r>
      <w:r w:rsidRPr="0018106B">
        <w:rPr>
          <w:rFonts w:asciiTheme="minorBidi" w:hAnsiTheme="minorBidi"/>
          <w:b/>
          <w:bCs/>
          <w:shd w:val="clear" w:color="auto" w:fill="FFFFFF"/>
          <w:lang w:val="en-US"/>
        </w:rPr>
        <w:t>lod</w:t>
      </w:r>
      <w:r w:rsidR="00310C34">
        <w:rPr>
          <w:rFonts w:asciiTheme="minorBidi" w:hAnsiTheme="minorBidi"/>
          <w:b/>
          <w:bCs/>
          <w:shd w:val="clear" w:color="auto" w:fill="FFFFFF"/>
          <w:lang w:val="en-US"/>
        </w:rPr>
        <w:t>y</w:t>
      </w:r>
      <w:r w:rsidRPr="0018106B">
        <w:rPr>
          <w:rFonts w:asciiTheme="minorBidi" w:hAnsiTheme="minorBidi"/>
          <w:b/>
          <w:bCs/>
          <w:shd w:val="clear" w:color="auto" w:fill="FFFFFF"/>
          <w:lang w:val="en-US"/>
        </w:rPr>
        <w:t>splastic syndrom-associated genes</w:t>
      </w:r>
      <w:r w:rsidRPr="0018106B">
        <w:rPr>
          <w:rFonts w:asciiTheme="minorBidi" w:hAnsiTheme="minorBidi"/>
          <w:b/>
          <w:bCs/>
          <w:lang w:val="en-US"/>
        </w:rPr>
        <w:t>.</w:t>
      </w:r>
    </w:p>
    <w:p w14:paraId="1F80D132" w14:textId="77777777" w:rsidR="000E516E" w:rsidRPr="00FB3F9D" w:rsidRDefault="000E516E" w:rsidP="000E516E">
      <w:pPr>
        <w:jc w:val="both"/>
        <w:rPr>
          <w:lang w:val="en-US"/>
        </w:rPr>
      </w:pPr>
    </w:p>
    <w:p w14:paraId="1CACE7C5" w14:textId="4BE21C83" w:rsidR="0026041F" w:rsidRPr="0026041F" w:rsidRDefault="000B4E5D" w:rsidP="008553F9">
      <w:pPr>
        <w:jc w:val="both"/>
        <w:rPr>
          <w:lang w:val="en-US"/>
        </w:rPr>
      </w:pPr>
      <w:r w:rsidRPr="005A52A0">
        <w:rPr>
          <w:rFonts w:ascii="Arial" w:hAnsi="Arial" w:cs="Arial"/>
          <w:b/>
          <w:bCs/>
          <w:lang w:val="en-US"/>
        </w:rPr>
        <w:t xml:space="preserve">Table </w:t>
      </w:r>
      <w:r w:rsidR="003D3107" w:rsidRPr="005A52A0">
        <w:rPr>
          <w:rFonts w:ascii="Arial" w:hAnsi="Arial" w:cs="Arial"/>
          <w:b/>
          <w:bCs/>
          <w:lang w:val="en-US"/>
        </w:rPr>
        <w:t>S</w:t>
      </w:r>
      <w:r w:rsidR="000E516E">
        <w:rPr>
          <w:rFonts w:ascii="Arial" w:hAnsi="Arial" w:cs="Arial"/>
          <w:b/>
          <w:bCs/>
          <w:lang w:val="en-US"/>
        </w:rPr>
        <w:t>3</w:t>
      </w:r>
      <w:r w:rsidRPr="005A52A0">
        <w:rPr>
          <w:rFonts w:ascii="Arial" w:hAnsi="Arial" w:cs="Arial"/>
          <w:b/>
          <w:bCs/>
          <w:lang w:val="en-US"/>
        </w:rPr>
        <w:t>:</w:t>
      </w:r>
      <w:r w:rsidRPr="00FB3F9D">
        <w:rPr>
          <w:lang w:val="en-US"/>
        </w:rPr>
        <w:t xml:space="preserve"> </w:t>
      </w:r>
      <w:r w:rsidR="0026041F" w:rsidRPr="0018106B">
        <w:rPr>
          <w:rFonts w:ascii="Arial" w:hAnsi="Arial" w:cs="Arial"/>
          <w:b/>
          <w:bCs/>
          <w:lang w:val="en-US"/>
        </w:rPr>
        <w:t>Hematoimmunology synopsis of MYSM1 deficient patients.</w:t>
      </w:r>
      <w:r w:rsidR="0026041F" w:rsidRPr="004E5363">
        <w:rPr>
          <w:rFonts w:ascii="Arial" w:hAnsi="Arial" w:cs="Arial"/>
          <w:lang w:val="en-US"/>
        </w:rPr>
        <w:t xml:space="preserve"> Relative and absolute blood cells</w:t>
      </w:r>
      <w:r w:rsidR="000E516E">
        <w:rPr>
          <w:rFonts w:ascii="Arial" w:hAnsi="Arial" w:cs="Arial"/>
          <w:lang w:val="en-US"/>
        </w:rPr>
        <w:t xml:space="preserve"> </w:t>
      </w:r>
      <w:r w:rsidR="000E516E" w:rsidRPr="004E5363">
        <w:rPr>
          <w:rFonts w:ascii="Arial" w:hAnsi="Arial" w:cs="Arial"/>
          <w:lang w:val="en-US"/>
        </w:rPr>
        <w:t>counts</w:t>
      </w:r>
      <w:r w:rsidR="0026041F" w:rsidRPr="004E5363">
        <w:rPr>
          <w:rFonts w:ascii="Arial" w:hAnsi="Arial" w:cs="Arial"/>
          <w:lang w:val="en-US"/>
        </w:rPr>
        <w:t>, B and T cell proliferation data as well as antibody titers and vaccine responses of patients</w:t>
      </w:r>
      <w:r w:rsidR="00D06BE5">
        <w:rPr>
          <w:rFonts w:ascii="Arial" w:hAnsi="Arial" w:cs="Arial"/>
          <w:lang w:val="en-US"/>
        </w:rPr>
        <w:t xml:space="preserve"> VI-I and VI-II (clinical routine lab)</w:t>
      </w:r>
      <w:r w:rsidR="0026041F" w:rsidRPr="004E5363">
        <w:rPr>
          <w:rFonts w:ascii="Arial" w:hAnsi="Arial" w:cs="Arial"/>
          <w:lang w:val="en-US"/>
        </w:rPr>
        <w:t xml:space="preserve"> in </w:t>
      </w:r>
      <w:r w:rsidR="00216FDD" w:rsidRPr="004E5363">
        <w:rPr>
          <w:rFonts w:ascii="Arial" w:hAnsi="Arial" w:cs="Arial"/>
          <w:lang w:val="en-US"/>
        </w:rPr>
        <w:t>comparison</w:t>
      </w:r>
      <w:r w:rsidR="0018106B">
        <w:rPr>
          <w:rFonts w:ascii="Arial" w:hAnsi="Arial" w:cs="Arial"/>
          <w:lang w:val="en-US"/>
        </w:rPr>
        <w:t xml:space="preserve"> to </w:t>
      </w:r>
      <w:r w:rsidR="00D06BE5">
        <w:rPr>
          <w:rFonts w:ascii="Arial" w:hAnsi="Arial" w:cs="Arial"/>
          <w:lang w:val="en-US"/>
        </w:rPr>
        <w:t>three</w:t>
      </w:r>
      <w:r w:rsidR="0018106B">
        <w:rPr>
          <w:rFonts w:ascii="Arial" w:hAnsi="Arial" w:cs="Arial"/>
          <w:lang w:val="en-US"/>
        </w:rPr>
        <w:t xml:space="preserve"> reported </w:t>
      </w:r>
      <w:r w:rsidR="00D06BE5">
        <w:rPr>
          <w:rFonts w:ascii="Arial" w:hAnsi="Arial" w:cs="Arial"/>
          <w:lang w:val="en-US"/>
        </w:rPr>
        <w:t xml:space="preserve">cases of </w:t>
      </w:r>
      <w:r w:rsidR="0018106B">
        <w:rPr>
          <w:rFonts w:ascii="Arial" w:hAnsi="Arial" w:cs="Arial"/>
          <w:lang w:val="en-US"/>
        </w:rPr>
        <w:t>MYSM1-</w:t>
      </w:r>
      <w:r w:rsidR="0026041F" w:rsidRPr="004E5363">
        <w:rPr>
          <w:rFonts w:ascii="Arial" w:hAnsi="Arial" w:cs="Arial"/>
          <w:lang w:val="en-US"/>
        </w:rPr>
        <w:t>deficient.</w:t>
      </w:r>
      <w:r w:rsidR="0046346F">
        <w:rPr>
          <w:rFonts w:ascii="Arial" w:hAnsi="Arial" w:cs="Arial"/>
          <w:lang w:val="en-US"/>
        </w:rPr>
        <w:t xml:space="preserve"> </w:t>
      </w:r>
      <w:r w:rsidR="0046346F" w:rsidRPr="00170ED1">
        <w:rPr>
          <w:rFonts w:asciiTheme="minorBidi" w:hAnsiTheme="minorBidi"/>
          <w:lang w:val="en-US"/>
        </w:rPr>
        <w:t xml:space="preserve">Specific humoral response to HBV, HAV, and oral polio vaccination is noted </w:t>
      </w:r>
      <w:proofErr w:type="gramStart"/>
      <w:r w:rsidR="0046346F" w:rsidRPr="00170ED1">
        <w:rPr>
          <w:rFonts w:asciiTheme="minorBidi" w:hAnsiTheme="minorBidi"/>
          <w:lang w:val="en-US"/>
        </w:rPr>
        <w:t>in patient</w:t>
      </w:r>
      <w:proofErr w:type="gramEnd"/>
      <w:r w:rsidR="0046346F" w:rsidRPr="00170ED1">
        <w:rPr>
          <w:rFonts w:asciiTheme="minorBidi" w:hAnsiTheme="minorBidi"/>
          <w:lang w:val="en-US"/>
        </w:rPr>
        <w:t xml:space="preserve"> IV-1. Patient IV-2 does not show vaccination titers after post-natal HBV and oral polio vaccination, but was evaluate at early age only.</w:t>
      </w:r>
      <w:r w:rsidR="000E516E">
        <w:rPr>
          <w:rFonts w:asciiTheme="minorBidi" w:hAnsiTheme="minorBidi"/>
          <w:lang w:val="en-US"/>
        </w:rPr>
        <w:t xml:space="preserve"> (</w:t>
      </w:r>
      <w:proofErr w:type="gramStart"/>
      <w:r w:rsidR="008553F9">
        <w:rPr>
          <w:rFonts w:ascii="Arial" w:hAnsi="Arial" w:cs="Arial"/>
          <w:lang w:val="en-US"/>
        </w:rPr>
        <w:t>bold</w:t>
      </w:r>
      <w:proofErr w:type="gramEnd"/>
      <w:r w:rsidR="008553F9">
        <w:rPr>
          <w:rFonts w:ascii="Arial" w:hAnsi="Arial" w:cs="Arial"/>
          <w:lang w:val="en-US"/>
        </w:rPr>
        <w:t xml:space="preserve"> numbers</w:t>
      </w:r>
      <w:r w:rsidR="0026041F" w:rsidRPr="004E5363">
        <w:rPr>
          <w:rFonts w:ascii="Arial" w:hAnsi="Arial" w:cs="Arial"/>
          <w:lang w:val="en-US"/>
        </w:rPr>
        <w:t>: reduce</w:t>
      </w:r>
      <w:r w:rsidR="0018106B">
        <w:rPr>
          <w:rFonts w:ascii="Arial" w:hAnsi="Arial" w:cs="Arial"/>
          <w:lang w:val="en-US"/>
        </w:rPr>
        <w:t>d values;</w:t>
      </w:r>
      <w:r w:rsidR="0069320F">
        <w:rPr>
          <w:rFonts w:ascii="Arial" w:hAnsi="Arial" w:cs="Arial"/>
          <w:lang w:val="en-US"/>
        </w:rPr>
        <w:t xml:space="preserve"> </w:t>
      </w:r>
      <w:r w:rsidR="008553F9">
        <w:rPr>
          <w:rFonts w:ascii="Arial" w:hAnsi="Arial" w:cs="Arial"/>
          <w:lang w:val="en-US"/>
        </w:rPr>
        <w:t xml:space="preserve">Black </w:t>
      </w:r>
      <w:r w:rsidR="00C0045F" w:rsidRPr="00C0045F">
        <w:rPr>
          <w:rFonts w:ascii="Arial" w:hAnsi="Arial" w:cs="Arial"/>
          <w:lang w:val="en-US"/>
        </w:rPr>
        <w:t>rectangular</w:t>
      </w:r>
      <w:r w:rsidR="00C0045F">
        <w:rPr>
          <w:rFonts w:ascii="Arial" w:hAnsi="Arial" w:cs="Arial"/>
          <w:lang w:val="en-US"/>
        </w:rPr>
        <w:t xml:space="preserve"> box</w:t>
      </w:r>
      <w:r w:rsidR="0069320F">
        <w:rPr>
          <w:rFonts w:ascii="Arial" w:hAnsi="Arial" w:cs="Arial"/>
          <w:lang w:val="en-US"/>
        </w:rPr>
        <w:t>: consistent findings in all five patients,</w:t>
      </w:r>
      <w:r w:rsidR="0018106B">
        <w:rPr>
          <w:rFonts w:ascii="Arial" w:hAnsi="Arial" w:cs="Arial"/>
          <w:lang w:val="en-US"/>
        </w:rPr>
        <w:t xml:space="preserve"> N/D: not documented, </w:t>
      </w:r>
      <w:r w:rsidR="0026041F" w:rsidRPr="004E5363">
        <w:rPr>
          <w:rFonts w:ascii="Arial" w:hAnsi="Arial" w:cs="Arial"/>
          <w:lang w:val="en-US"/>
        </w:rPr>
        <w:t>N/A: not available; *nadir prior to RBC transfusion; **measured in the same month</w:t>
      </w:r>
      <w:r w:rsidR="003D3107">
        <w:rPr>
          <w:rFonts w:ascii="Arial" w:hAnsi="Arial" w:cs="Arial"/>
          <w:lang w:val="en-US"/>
        </w:rPr>
        <w:t xml:space="preserve"> as CBC and immune phenotyping</w:t>
      </w:r>
      <w:r w:rsidR="00EF6731">
        <w:rPr>
          <w:rFonts w:ascii="Arial" w:hAnsi="Arial" w:cs="Arial"/>
          <w:lang w:val="en-US"/>
        </w:rPr>
        <w:t xml:space="preserve">, ***CD45RA CD31 of CD4% were determined in patient IV-I and IV-I only at 39month and 14month, respectively; </w:t>
      </w:r>
      <w:r w:rsidR="0026041F" w:rsidRPr="004E5363">
        <w:rPr>
          <w:rFonts w:ascii="Arial" w:hAnsi="Arial" w:cs="Arial"/>
          <w:lang w:val="en-US"/>
        </w:rPr>
        <w:t xml:space="preserve"> </w:t>
      </w:r>
      <w:r w:rsidR="00EF6731">
        <w:rPr>
          <w:rFonts w:ascii="Arial" w:hAnsi="Arial" w:cs="Arial"/>
          <w:lang w:val="en-US"/>
        </w:rPr>
        <w:t xml:space="preserve">References </w:t>
      </w:r>
      <w:r w:rsidR="00561A30">
        <w:rPr>
          <w:rFonts w:ascii="Arial" w:hAnsi="Arial" w:cs="Arial"/>
          <w:lang w:val="en-US"/>
        </w:rPr>
        <w:fldChar w:fldCharType="begin"/>
      </w:r>
      <w:r w:rsidR="00561A30">
        <w:rPr>
          <w:rFonts w:ascii="Arial" w:hAnsi="Arial" w:cs="Arial"/>
          <w:lang w:val="en-US"/>
        </w:rPr>
        <w:instrText xml:space="preserve"> ADDIN EN.CITE &lt;EndNote&gt;&lt;Cite&gt;&lt;Author&gt;Sass-Kortsak&lt;/Author&gt;&lt;Year&gt;1974&lt;/Year&gt;&lt;RecNum&gt;982&lt;/RecNum&gt;&lt;DisplayText&gt;&lt;style face="superscript"&gt;3&lt;/style&gt;&lt;/DisplayText&gt;&lt;record&gt;&lt;rec-number&gt;982&lt;/rec-number&gt;&lt;foreign-keys&gt;&lt;key app="EN" db-id="2p9ve5ws0ae2pfe9fxl5ws0hzpwpetrtr0zs" timestamp="1472463855"&gt;982&lt;/key&gt;&lt;/foreign-keys&gt;&lt;ref-type name="Journal Article"&gt;17&lt;/ref-type&gt;&lt;contributors&gt;&lt;authors&gt;&lt;author&gt;Sass-Kortsak, A.&lt;/author&gt;&lt;/authors&gt;&lt;/contributors&gt;&lt;titles&gt;&lt;title&gt;Management of young infants presenting with direct-reacting hyperbilirubinemia&lt;/title&gt;&lt;secondary-title&gt;Pediatr Clin North Am&lt;/secondary-title&gt;&lt;/titles&gt;&lt;periodical&gt;&lt;full-title&gt;Pediatr Clin North Am&lt;/full-title&gt;&lt;/periodical&gt;&lt;pages&gt;777-99&lt;/pages&gt;&lt;volume&gt;21&lt;/volume&gt;&lt;number&gt;4&lt;/number&gt;&lt;keywords&gt;&lt;keyword&gt;Bile Ducts/abnormalities/surgery&lt;/keyword&gt;&lt;keyword&gt;Biliary Tract Diseases/complications&lt;/keyword&gt;&lt;keyword&gt;Bilirubin/urine&lt;/keyword&gt;&lt;keyword&gt;Biopsy&lt;/keyword&gt;&lt;keyword&gt;Cholestasis/diagnosis&lt;/keyword&gt;&lt;keyword&gt;Diagnosis, Differential&lt;/keyword&gt;&lt;keyword&gt;Diet Therapy&lt;/keyword&gt;&lt;keyword&gt;Hematologic Diseases/complications&lt;/keyword&gt;&lt;keyword&gt;Humans&lt;/keyword&gt;&lt;keyword&gt;*Hyperbilirubinemia/diagnosis/etiology/pathology/therapy&lt;/keyword&gt;&lt;keyword&gt;Infant&lt;/keyword&gt;&lt;keyword&gt;Infant, Newborn&lt;/keyword&gt;&lt;keyword&gt;Infection/complications&lt;/keyword&gt;&lt;keyword&gt;Iodine Radioisotopes&lt;/keyword&gt;&lt;keyword&gt;Liver/pathology&lt;/keyword&gt;&lt;keyword&gt;Liver Function Tests&lt;/keyword&gt;&lt;keyword&gt;Metabolism, Inborn Errors/complications&lt;/keyword&gt;&lt;/keywords&gt;&lt;dates&gt;&lt;year&gt;1974&lt;/year&gt;&lt;pub-dates&gt;&lt;date&gt;Nov&lt;/date&gt;&lt;/pub-dates&gt;&lt;/dates&gt;&lt;isbn&gt;0031-3955 (Print)&amp;#xD;0031-3955 (Linking)&lt;/isbn&gt;&lt;accession-num&gt;4610491&lt;/accession-num&gt;&lt;urls&gt;&lt;related-urls&gt;&lt;url&gt;http://www.ncbi.nlm.nih.gov/pubmed/4610491&lt;/url&gt;&lt;/related-urls&gt;&lt;/urls&gt;&lt;/record&gt;&lt;/Cite&gt;&lt;/EndNote&gt;</w:instrText>
      </w:r>
      <w:r w:rsidR="00561A30">
        <w:rPr>
          <w:rFonts w:ascii="Arial" w:hAnsi="Arial" w:cs="Arial"/>
          <w:lang w:val="en-US"/>
        </w:rPr>
        <w:fldChar w:fldCharType="separate"/>
      </w:r>
      <w:r w:rsidR="00561A30" w:rsidRPr="00561A30">
        <w:rPr>
          <w:rFonts w:ascii="Arial" w:hAnsi="Arial" w:cs="Arial"/>
          <w:noProof/>
          <w:vertAlign w:val="superscript"/>
          <w:lang w:val="en-US"/>
        </w:rPr>
        <w:t>3</w:t>
      </w:r>
      <w:r w:rsidR="00561A30">
        <w:rPr>
          <w:rFonts w:ascii="Arial" w:hAnsi="Arial" w:cs="Arial"/>
          <w:lang w:val="en-US"/>
        </w:rPr>
        <w:fldChar w:fldCharType="end"/>
      </w:r>
      <w:r w:rsidR="00561A30">
        <w:rPr>
          <w:rFonts w:ascii="Arial" w:hAnsi="Arial" w:cs="Arial"/>
          <w:lang w:val="en-US"/>
        </w:rPr>
        <w:t xml:space="preserve"> and</w:t>
      </w:r>
      <w:r w:rsidR="002E5FCA">
        <w:rPr>
          <w:rFonts w:ascii="Arial" w:hAnsi="Arial" w:cs="Arial"/>
          <w:lang w:val="en-US"/>
        </w:rPr>
        <w:t xml:space="preserve"> </w:t>
      </w:r>
      <w:r w:rsidR="00561A30">
        <w:rPr>
          <w:rFonts w:ascii="Arial" w:hAnsi="Arial" w:cs="Arial"/>
          <w:lang w:val="en-US"/>
        </w:rPr>
        <w:fldChar w:fldCharType="begin">
          <w:fldData xml:space="preserve">PEVuZE5vdGU+PENpdGU+PEF1dGhvcj5QaWF0b3NhPC9BdXRob3I+PFllYXI+MjAxMDwvWWVhcj48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=
</w:fldData>
        </w:fldChar>
      </w:r>
      <w:r w:rsidR="00561A30">
        <w:rPr>
          <w:rFonts w:ascii="Arial" w:hAnsi="Arial" w:cs="Arial"/>
          <w:lang w:val="en-US"/>
        </w:rPr>
        <w:instrText xml:space="preserve"> ADDIN EN.CITE </w:instrText>
      </w:r>
      <w:r w:rsidR="00561A30">
        <w:rPr>
          <w:rFonts w:ascii="Arial" w:hAnsi="Arial" w:cs="Arial"/>
          <w:lang w:val="en-US"/>
        </w:rPr>
        <w:fldChar w:fldCharType="begin">
          <w:fldData xml:space="preserve">PEVuZE5vdGU+PENpdGU+PEF1dGhvcj5QaWF0b3NhPC9BdXRob3I+PFllYXI+MjAxMDwvWWVhcj48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=
</w:fldData>
        </w:fldChar>
      </w:r>
      <w:r w:rsidR="00561A30">
        <w:rPr>
          <w:rFonts w:ascii="Arial" w:hAnsi="Arial" w:cs="Arial"/>
          <w:lang w:val="en-US"/>
        </w:rPr>
        <w:instrText xml:space="preserve"> ADDIN EN.CITE.DATA </w:instrText>
      </w:r>
      <w:r w:rsidR="00561A30">
        <w:rPr>
          <w:rFonts w:ascii="Arial" w:hAnsi="Arial" w:cs="Arial"/>
          <w:lang w:val="en-US"/>
        </w:rPr>
      </w:r>
      <w:r w:rsidR="00561A30">
        <w:rPr>
          <w:rFonts w:ascii="Arial" w:hAnsi="Arial" w:cs="Arial"/>
          <w:lang w:val="en-US"/>
        </w:rPr>
        <w:fldChar w:fldCharType="end"/>
      </w:r>
      <w:r w:rsidR="00561A30">
        <w:rPr>
          <w:rFonts w:ascii="Arial" w:hAnsi="Arial" w:cs="Arial"/>
          <w:lang w:val="en-US"/>
        </w:rPr>
      </w:r>
      <w:r w:rsidR="00561A30">
        <w:rPr>
          <w:rFonts w:ascii="Arial" w:hAnsi="Arial" w:cs="Arial"/>
          <w:lang w:val="en-US"/>
        </w:rPr>
        <w:fldChar w:fldCharType="separate"/>
      </w:r>
      <w:r w:rsidR="00561A30" w:rsidRPr="00561A30">
        <w:rPr>
          <w:rFonts w:ascii="Arial" w:hAnsi="Arial" w:cs="Arial"/>
          <w:noProof/>
          <w:vertAlign w:val="superscript"/>
          <w:lang w:val="en-US"/>
        </w:rPr>
        <w:t>4</w:t>
      </w:r>
      <w:r w:rsidR="00561A30">
        <w:rPr>
          <w:rFonts w:ascii="Arial" w:hAnsi="Arial" w:cs="Arial"/>
          <w:lang w:val="en-US"/>
        </w:rPr>
        <w:fldChar w:fldCharType="end"/>
      </w:r>
      <w:r w:rsidR="002E5FCA">
        <w:rPr>
          <w:rFonts w:ascii="Arial" w:hAnsi="Arial" w:cs="Arial"/>
          <w:lang w:val="en-US"/>
        </w:rPr>
        <w:t xml:space="preserve"> </w:t>
      </w:r>
      <w:r w:rsidR="00EF6731">
        <w:rPr>
          <w:rFonts w:ascii="Arial" w:hAnsi="Arial" w:cs="Arial"/>
          <w:lang w:val="en-US"/>
        </w:rPr>
        <w:t xml:space="preserve">were used </w:t>
      </w:r>
      <w:r w:rsidR="002E5FCA">
        <w:rPr>
          <w:rFonts w:ascii="Arial" w:hAnsi="Arial" w:cs="Arial"/>
          <w:lang w:val="en-US"/>
        </w:rPr>
        <w:t>for T and B cells relative values</w:t>
      </w:r>
      <w:r w:rsidR="000E516E">
        <w:rPr>
          <w:rFonts w:ascii="Arial" w:hAnsi="Arial" w:cs="Arial"/>
          <w:lang w:val="en-US"/>
        </w:rPr>
        <w:t>)</w:t>
      </w:r>
      <w:r w:rsidR="00D06BE5">
        <w:rPr>
          <w:rFonts w:ascii="Arial" w:hAnsi="Arial" w:cs="Arial"/>
          <w:lang w:val="en-US"/>
        </w:rPr>
        <w:t xml:space="preserve">; </w:t>
      </w:r>
    </w:p>
    <w:p w14:paraId="0F87817B" w14:textId="1006CE73" w:rsidR="0026041F" w:rsidRDefault="0026041F" w:rsidP="00E17F76">
      <w:pPr>
        <w:jc w:val="both"/>
        <w:rPr>
          <w:lang w:val="en-US"/>
        </w:rPr>
      </w:pPr>
    </w:p>
    <w:p w14:paraId="5A45A4C7" w14:textId="1839EE75" w:rsidR="000B4E5D" w:rsidRDefault="003D3107" w:rsidP="0018106B">
      <w:pPr>
        <w:jc w:val="both"/>
        <w:rPr>
          <w:rFonts w:asciiTheme="minorBidi" w:hAnsiTheme="minorBidi"/>
          <w:lang w:val="en-US"/>
        </w:rPr>
      </w:pPr>
      <w:r w:rsidRPr="003D3107">
        <w:rPr>
          <w:rFonts w:ascii="Arial" w:hAnsi="Arial" w:cs="Arial"/>
          <w:b/>
          <w:bCs/>
          <w:lang w:val="en-US"/>
        </w:rPr>
        <w:t>Table S</w:t>
      </w:r>
      <w:r w:rsidR="000E516E">
        <w:rPr>
          <w:rFonts w:ascii="Arial" w:hAnsi="Arial" w:cs="Arial"/>
          <w:b/>
          <w:bCs/>
          <w:lang w:val="en-US"/>
        </w:rPr>
        <w:t>4</w:t>
      </w:r>
      <w:r w:rsidRPr="003D3107">
        <w:rPr>
          <w:rFonts w:ascii="Arial" w:hAnsi="Arial" w:cs="Arial"/>
          <w:b/>
          <w:bCs/>
          <w:lang w:val="en-US"/>
        </w:rPr>
        <w:t>:</w:t>
      </w:r>
      <w:r>
        <w:rPr>
          <w:lang w:val="en-US"/>
        </w:rPr>
        <w:t xml:space="preserve"> </w:t>
      </w:r>
      <w:r w:rsidRPr="0018106B">
        <w:rPr>
          <w:rFonts w:asciiTheme="minorBidi" w:hAnsiTheme="minorBidi"/>
          <w:b/>
          <w:bCs/>
          <w:lang w:val="en-US"/>
        </w:rPr>
        <w:t>Serum immunoglobulins and vaccine titers</w:t>
      </w:r>
      <w:r w:rsidR="00527696" w:rsidRPr="0018106B">
        <w:rPr>
          <w:rFonts w:asciiTheme="minorBidi" w:hAnsiTheme="minorBidi"/>
          <w:b/>
          <w:bCs/>
          <w:lang w:val="en-US"/>
        </w:rPr>
        <w:t xml:space="preserve"> </w:t>
      </w:r>
      <w:r w:rsidRPr="0018106B">
        <w:rPr>
          <w:rFonts w:asciiTheme="minorBidi" w:hAnsiTheme="minorBidi"/>
          <w:b/>
          <w:bCs/>
          <w:lang w:val="en-US"/>
        </w:rPr>
        <w:t xml:space="preserve">in patients, after </w:t>
      </w:r>
      <w:r w:rsidR="000E516E" w:rsidRPr="0018106B">
        <w:rPr>
          <w:rFonts w:asciiTheme="minorBidi" w:hAnsiTheme="minorBidi"/>
          <w:b/>
          <w:bCs/>
          <w:lang w:val="en-US"/>
        </w:rPr>
        <w:t>allogenic hematopoietic stem cell transplantation (</w:t>
      </w:r>
      <w:r w:rsidRPr="0018106B">
        <w:rPr>
          <w:rFonts w:asciiTheme="minorBidi" w:hAnsiTheme="minorBidi"/>
          <w:b/>
          <w:bCs/>
          <w:lang w:val="en-US"/>
        </w:rPr>
        <w:t>HSCT</w:t>
      </w:r>
      <w:r w:rsidR="000E516E" w:rsidRPr="0018106B">
        <w:rPr>
          <w:rFonts w:asciiTheme="minorBidi" w:hAnsiTheme="minorBidi"/>
          <w:b/>
          <w:bCs/>
          <w:lang w:val="en-US"/>
        </w:rPr>
        <w:t>).</w:t>
      </w:r>
      <w:r w:rsidR="0018106B">
        <w:rPr>
          <w:rFonts w:asciiTheme="minorBidi" w:hAnsiTheme="minorBidi"/>
          <w:b/>
          <w:bCs/>
          <w:lang w:val="en-US"/>
        </w:rPr>
        <w:t xml:space="preserve"> </w:t>
      </w:r>
      <w:r w:rsidR="000B4E5D" w:rsidRPr="00170ED1">
        <w:rPr>
          <w:rFonts w:asciiTheme="minorBidi" w:hAnsiTheme="minorBidi"/>
          <w:lang w:val="en-US"/>
        </w:rPr>
        <w:t xml:space="preserve">After </w:t>
      </w:r>
      <w:r w:rsidR="00A73AAF">
        <w:rPr>
          <w:rFonts w:asciiTheme="minorBidi" w:hAnsiTheme="minorBidi"/>
          <w:lang w:val="en-US"/>
        </w:rPr>
        <w:t>HSCT</w:t>
      </w:r>
      <w:r w:rsidR="000B4E5D" w:rsidRPr="00170ED1">
        <w:rPr>
          <w:rFonts w:asciiTheme="minorBidi" w:hAnsiTheme="minorBidi"/>
          <w:lang w:val="en-US"/>
        </w:rPr>
        <w:t xml:space="preserve">, patient IV-1 and IV-2 show appropriate IgG, IgA and IgM titer. Specific humoral response to </w:t>
      </w:r>
      <w:r w:rsidR="00EC0EDF" w:rsidRPr="00170ED1">
        <w:rPr>
          <w:rFonts w:asciiTheme="minorBidi" w:hAnsiTheme="minorBidi"/>
          <w:lang w:val="en-US"/>
        </w:rPr>
        <w:t>diphtheria</w:t>
      </w:r>
      <w:r w:rsidR="000B4E5D" w:rsidRPr="00170ED1">
        <w:rPr>
          <w:rFonts w:asciiTheme="minorBidi" w:hAnsiTheme="minorBidi"/>
          <w:lang w:val="en-US"/>
        </w:rPr>
        <w:t xml:space="preserve">, tetanus, </w:t>
      </w:r>
      <w:r w:rsidR="00EC0EDF" w:rsidRPr="00170ED1">
        <w:rPr>
          <w:rFonts w:asciiTheme="minorBidi" w:hAnsiTheme="minorBidi"/>
          <w:lang w:val="en-US"/>
        </w:rPr>
        <w:t>pneumococci</w:t>
      </w:r>
      <w:r w:rsidR="000B4E5D" w:rsidRPr="00170ED1">
        <w:rPr>
          <w:rFonts w:asciiTheme="minorBidi" w:hAnsiTheme="minorBidi"/>
          <w:lang w:val="en-US"/>
        </w:rPr>
        <w:t xml:space="preserve"> and hemophilus influenza can be induced in patient IV-1 and IV-2. </w:t>
      </w:r>
      <w:r w:rsidR="00A73AAF" w:rsidRPr="00170ED1">
        <w:rPr>
          <w:rFonts w:asciiTheme="minorBidi" w:hAnsiTheme="minorBidi"/>
          <w:lang w:val="en-US"/>
        </w:rPr>
        <w:t>Reference</w:t>
      </w:r>
      <w:r w:rsidR="008B3C14">
        <w:rPr>
          <w:rFonts w:asciiTheme="minorBidi" w:hAnsiTheme="minorBidi"/>
          <w:lang w:val="en-US"/>
        </w:rPr>
        <w:t xml:space="preserve"> values</w:t>
      </w:r>
      <w:r w:rsidR="00A73AAF" w:rsidRPr="00170ED1">
        <w:rPr>
          <w:rFonts w:asciiTheme="minorBidi" w:hAnsiTheme="minorBidi"/>
          <w:lang w:val="en-US"/>
        </w:rPr>
        <w:t xml:space="preserve"> have</w:t>
      </w:r>
      <w:r w:rsidR="000B4E5D" w:rsidRPr="00170ED1">
        <w:rPr>
          <w:rFonts w:asciiTheme="minorBidi" w:hAnsiTheme="minorBidi"/>
          <w:lang w:val="en-US"/>
        </w:rPr>
        <w:t xml:space="preserve"> been established in </w:t>
      </w:r>
      <w:r w:rsidR="008436CF" w:rsidRPr="00170ED1">
        <w:rPr>
          <w:rFonts w:asciiTheme="minorBidi" w:hAnsiTheme="minorBidi"/>
          <w:lang w:val="en-US"/>
        </w:rPr>
        <w:t>our center</w:t>
      </w:r>
      <w:r w:rsidR="000B4E5D" w:rsidRPr="00170ED1">
        <w:rPr>
          <w:rFonts w:asciiTheme="minorBidi" w:hAnsiTheme="minorBidi"/>
          <w:lang w:val="en-US"/>
        </w:rPr>
        <w:t xml:space="preserve"> or </w:t>
      </w:r>
      <w:r w:rsidR="008436CF" w:rsidRPr="00170ED1">
        <w:rPr>
          <w:rFonts w:asciiTheme="minorBidi" w:hAnsiTheme="minorBidi"/>
          <w:lang w:val="en-US"/>
        </w:rPr>
        <w:t xml:space="preserve">are </w:t>
      </w:r>
      <w:r w:rsidR="009123D1">
        <w:rPr>
          <w:rFonts w:asciiTheme="minorBidi" w:hAnsiTheme="minorBidi"/>
          <w:lang w:val="en-US"/>
        </w:rPr>
        <w:t>derived from</w:t>
      </w:r>
      <w:r w:rsidR="008B3C14">
        <w:rPr>
          <w:rFonts w:asciiTheme="minorBidi" w:hAnsiTheme="minorBidi"/>
          <w:lang w:val="en-US"/>
        </w:rPr>
        <w:t xml:space="preserve"> references </w:t>
      </w:r>
      <w:r w:rsidR="009123D1">
        <w:rPr>
          <w:rFonts w:asciiTheme="minorBidi" w:hAnsiTheme="minorBidi"/>
          <w:lang w:val="en-US"/>
        </w:rPr>
        <w:fldChar w:fldCharType="begin"/>
      </w:r>
      <w:r w:rsidR="009123D1">
        <w:rPr>
          <w:rFonts w:asciiTheme="minorBidi" w:hAnsiTheme="minorBidi"/>
          <w:lang w:val="en-US"/>
        </w:rPr>
        <w:instrText xml:space="preserve"> ADDIN EN.CITE &lt;EndNote&gt;&lt;Cite&gt;&lt;Author&gt;Soldin&lt;/Author&gt;&lt;Year&gt;2007&lt;/Year&gt;&lt;RecNum&gt;987&lt;/RecNum&gt;&lt;DisplayText&gt;&lt;style face="superscript"&gt;5&lt;/style&gt;&lt;/DisplayText&gt;&lt;record&gt;&lt;rec-number&gt;987&lt;/rec-number&gt;&lt;foreign-keys&gt;&lt;key app="EN" db-id="2p9ve5ws0ae2pfe9fxl5ws0hzpwpetrtr0zs" timestamp="1472485881"&gt;987&lt;/key&gt;&lt;/foreign-keys&gt;&lt;ref-type name="Book"&gt;6&lt;/ref-type&gt;&lt;contributors&gt;&lt;authors&gt;&lt;author&gt;Soldin, Steven J&lt;/author&gt;&lt;author&gt;Brugnara, Carlo&lt;/author&gt;&lt;author&gt;Wong, Edward C&lt;/author&gt;&lt;/authors&gt;&lt;/contributors&gt;&lt;titles&gt;&lt;title&gt;Pediatric reference intervals&lt;/title&gt;&lt;/titles&gt;&lt;dates&gt;&lt;year&gt;2007&lt;/year&gt;&lt;/dates&gt;&lt;publisher&gt;American Association for Clinical Chemistry, Incorporated&lt;/publisher&gt;&lt;isbn&gt;1594250677&lt;/isbn&gt;&lt;urls&gt;&lt;/urls&gt;&lt;/record&gt;&lt;/Cite&gt;&lt;/EndNote&gt;</w:instrText>
      </w:r>
      <w:r w:rsidR="009123D1">
        <w:rPr>
          <w:rFonts w:asciiTheme="minorBidi" w:hAnsiTheme="minorBidi"/>
          <w:lang w:val="en-US"/>
        </w:rPr>
        <w:fldChar w:fldCharType="separate"/>
      </w:r>
      <w:r w:rsidR="009123D1" w:rsidRPr="009123D1">
        <w:rPr>
          <w:rFonts w:asciiTheme="minorBidi" w:hAnsiTheme="minorBidi"/>
          <w:noProof/>
          <w:vertAlign w:val="superscript"/>
          <w:lang w:val="en-US"/>
        </w:rPr>
        <w:t>5</w:t>
      </w:r>
      <w:r w:rsidR="009123D1">
        <w:rPr>
          <w:rFonts w:asciiTheme="minorBidi" w:hAnsiTheme="minorBidi"/>
          <w:lang w:val="en-US"/>
        </w:rPr>
        <w:fldChar w:fldCharType="end"/>
      </w:r>
      <w:r w:rsidR="009123D1">
        <w:rPr>
          <w:rFonts w:asciiTheme="minorBidi" w:hAnsiTheme="minorBidi"/>
          <w:lang w:val="en-US"/>
        </w:rPr>
        <w:t xml:space="preserve"> </w:t>
      </w:r>
      <w:r w:rsidR="001713BB">
        <w:rPr>
          <w:rFonts w:asciiTheme="minorBidi" w:hAnsiTheme="minorBidi"/>
          <w:lang w:val="en-US"/>
        </w:rPr>
        <w:t>and</w:t>
      </w:r>
      <w:r w:rsidR="008B3C14">
        <w:rPr>
          <w:rFonts w:asciiTheme="minorBidi" w:hAnsiTheme="minorBidi"/>
          <w:lang w:val="en-US"/>
        </w:rPr>
        <w:t xml:space="preserve"> </w:t>
      </w:r>
      <w:r w:rsidR="001713BB">
        <w:rPr>
          <w:rFonts w:asciiTheme="minorBidi" w:hAnsiTheme="minorBidi"/>
          <w:lang w:val="en-US"/>
        </w:rPr>
        <w:fldChar w:fldCharType="begin">
          <w:fldData xml:space="preserve">PEVuZE5vdGU+PENpdGU+PEF1dGhvcj5NYXJ0aW5zPC9BdXRob3I+PFllYXI+MjAxNDwvWWVhcj48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</w:fldData>
        </w:fldChar>
      </w:r>
      <w:r w:rsidR="009123D1">
        <w:rPr>
          <w:rFonts w:asciiTheme="minorBidi" w:hAnsiTheme="minorBidi"/>
          <w:lang w:val="en-US"/>
        </w:rPr>
        <w:instrText xml:space="preserve"> ADDIN EN.CITE </w:instrText>
      </w:r>
      <w:r w:rsidR="009123D1">
        <w:rPr>
          <w:rFonts w:asciiTheme="minorBidi" w:hAnsiTheme="minorBidi"/>
          <w:lang w:val="en-US"/>
        </w:rPr>
        <w:fldChar w:fldCharType="begin">
          <w:fldData xml:space="preserve">PEVuZE5vdGU+PENpdGU+PEF1dGhvcj5NYXJ0aW5zPC9BdXRob3I+PFllYXI+MjAxNDwvWWVhcj48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</w:fldData>
        </w:fldChar>
      </w:r>
      <w:r w:rsidR="009123D1">
        <w:rPr>
          <w:rFonts w:asciiTheme="minorBidi" w:hAnsiTheme="minorBidi"/>
          <w:lang w:val="en-US"/>
        </w:rPr>
        <w:instrText xml:space="preserve"> ADDIN EN.CITE.DATA </w:instrText>
      </w:r>
      <w:r w:rsidR="009123D1">
        <w:rPr>
          <w:rFonts w:asciiTheme="minorBidi" w:hAnsiTheme="minorBidi"/>
          <w:lang w:val="en-US"/>
        </w:rPr>
      </w:r>
      <w:r w:rsidR="009123D1">
        <w:rPr>
          <w:rFonts w:asciiTheme="minorBidi" w:hAnsiTheme="minorBidi"/>
          <w:lang w:val="en-US"/>
        </w:rPr>
        <w:fldChar w:fldCharType="end"/>
      </w:r>
      <w:r w:rsidR="001713BB">
        <w:rPr>
          <w:rFonts w:asciiTheme="minorBidi" w:hAnsiTheme="minorBidi"/>
          <w:lang w:val="en-US"/>
        </w:rPr>
      </w:r>
      <w:r w:rsidR="001713BB">
        <w:rPr>
          <w:rFonts w:asciiTheme="minorBidi" w:hAnsiTheme="minorBidi"/>
          <w:lang w:val="en-US"/>
        </w:rPr>
        <w:fldChar w:fldCharType="separate"/>
      </w:r>
      <w:r w:rsidR="009123D1" w:rsidRPr="009123D1">
        <w:rPr>
          <w:rFonts w:asciiTheme="minorBidi" w:hAnsiTheme="minorBidi"/>
          <w:noProof/>
          <w:vertAlign w:val="superscript"/>
          <w:lang w:val="en-US"/>
        </w:rPr>
        <w:t>6</w:t>
      </w:r>
      <w:r w:rsidR="001713BB">
        <w:rPr>
          <w:rFonts w:asciiTheme="minorBidi" w:hAnsiTheme="minorBidi"/>
          <w:lang w:val="en-US"/>
        </w:rPr>
        <w:fldChar w:fldCharType="end"/>
      </w:r>
      <w:r w:rsidR="009123D1">
        <w:rPr>
          <w:rFonts w:asciiTheme="minorBidi" w:hAnsiTheme="minorBidi"/>
          <w:lang w:val="en-US"/>
        </w:rPr>
        <w:t>.</w:t>
      </w:r>
      <w:r w:rsidR="00B223DE">
        <w:rPr>
          <w:rFonts w:asciiTheme="minorBidi" w:hAnsiTheme="minorBidi"/>
          <w:lang w:val="en-US"/>
        </w:rPr>
        <w:tab/>
      </w:r>
    </w:p>
    <w:p w14:paraId="63F2FFEE" w14:textId="77777777" w:rsidR="008B3C14" w:rsidRPr="00170ED1" w:rsidRDefault="008B3C14" w:rsidP="00E17F76">
      <w:pPr>
        <w:jc w:val="both"/>
        <w:rPr>
          <w:rFonts w:asciiTheme="minorBidi" w:hAnsiTheme="minorBidi"/>
          <w:lang w:val="en-US"/>
        </w:rPr>
      </w:pPr>
    </w:p>
    <w:p w14:paraId="7A0D33AA" w14:textId="77777777" w:rsidR="00101EE3" w:rsidRDefault="00101EE3" w:rsidP="00E17F76">
      <w:pPr>
        <w:jc w:val="both"/>
        <w:rPr>
          <w:rFonts w:asciiTheme="minorBidi" w:hAnsiTheme="minorBidi"/>
          <w:lang w:val="en-US"/>
        </w:rPr>
      </w:pPr>
      <w:r>
        <w:rPr>
          <w:rFonts w:asciiTheme="minorBidi" w:hAnsiTheme="minorBidi"/>
          <w:lang w:val="en-US"/>
        </w:rPr>
        <w:br w:type="page"/>
      </w:r>
    </w:p>
    <w:p w14:paraId="3A4405D3" w14:textId="77777777" w:rsidR="009123D1" w:rsidRPr="009123D1" w:rsidRDefault="004E5363" w:rsidP="00E17F76">
      <w:pPr>
        <w:pStyle w:val="EndNoteBibliography"/>
        <w:spacing w:after="0"/>
        <w:ind w:left="720" w:hanging="720"/>
        <w:jc w:val="both"/>
      </w:pPr>
      <w:r>
        <w:lastRenderedPageBreak/>
        <w:fldChar w:fldCharType="begin"/>
      </w:r>
      <w:r>
        <w:instrText xml:space="preserve"> ADDIN EN.REFLIST </w:instrText>
      </w:r>
      <w:r>
        <w:fldChar w:fldCharType="separate"/>
      </w:r>
      <w:r w:rsidR="009123D1" w:rsidRPr="009123D1">
        <w:t>1.</w:t>
      </w:r>
      <w:r w:rsidR="009123D1" w:rsidRPr="009123D1">
        <w:tab/>
        <w:t>Van Maele B, De Rijck J, De Clercq E, Debyser Z. Impact of the central polypurine tract on the kinetics of human immunodeficiency virus type 1 vector transduction. J Virol 2003; 77:4685-94.</w:t>
      </w:r>
    </w:p>
    <w:p w14:paraId="68C8CB83" w14:textId="77777777" w:rsidR="009123D1" w:rsidRPr="009123D1" w:rsidRDefault="009123D1" w:rsidP="00E17F76">
      <w:pPr>
        <w:pStyle w:val="EndNoteBibliography"/>
        <w:spacing w:after="0"/>
        <w:ind w:left="720" w:hanging="720"/>
        <w:jc w:val="both"/>
      </w:pPr>
      <w:r w:rsidRPr="009123D1">
        <w:t>2.</w:t>
      </w:r>
      <w:r w:rsidRPr="009123D1">
        <w:tab/>
        <w:t>Kohler G, Milstein C. Continuous cultures of fused cells secreting antibody of predefined specificity. Nature 1975; 256:495-7.</w:t>
      </w:r>
    </w:p>
    <w:p w14:paraId="4383DF2C" w14:textId="77777777" w:rsidR="009123D1" w:rsidRPr="009123D1" w:rsidRDefault="009123D1" w:rsidP="00E17F76">
      <w:pPr>
        <w:pStyle w:val="EndNoteBibliography"/>
        <w:spacing w:after="0"/>
        <w:ind w:left="720" w:hanging="720"/>
        <w:jc w:val="both"/>
      </w:pPr>
      <w:r w:rsidRPr="009123D1">
        <w:t>3.</w:t>
      </w:r>
      <w:r w:rsidRPr="009123D1">
        <w:tab/>
        <w:t>Sass-Kortsak A. Management of young infants presenting with direct-reacting hyperbilirubinemia. Pediatr Clin North Am 1974; 21:777-99.</w:t>
      </w:r>
    </w:p>
    <w:p w14:paraId="2B33D803" w14:textId="77777777" w:rsidR="009123D1" w:rsidRPr="009123D1" w:rsidRDefault="009123D1" w:rsidP="00E17F76">
      <w:pPr>
        <w:pStyle w:val="EndNoteBibliography"/>
        <w:spacing w:after="0"/>
        <w:ind w:left="720" w:hanging="720"/>
        <w:jc w:val="both"/>
      </w:pPr>
      <w:r w:rsidRPr="009123D1">
        <w:t>4.</w:t>
      </w:r>
      <w:r w:rsidRPr="009123D1">
        <w:tab/>
        <w:t>Piatosa B, Wolska-Kusnierz B, Pac M, Siewiera K, Galkowska E, Bernatowska E. B cell subsets in healthy children: reference values for evaluation of B cell maturation process in peripheral blood. Cytometry B Clin Cytom 2010; 78:372-81.</w:t>
      </w:r>
    </w:p>
    <w:p w14:paraId="3405B91C" w14:textId="77777777" w:rsidR="009123D1" w:rsidRPr="009123D1" w:rsidRDefault="009123D1" w:rsidP="00E17F76">
      <w:pPr>
        <w:pStyle w:val="EndNoteBibliography"/>
        <w:spacing w:after="0"/>
        <w:ind w:left="720" w:hanging="720"/>
        <w:jc w:val="both"/>
      </w:pPr>
      <w:r w:rsidRPr="009123D1">
        <w:t>5.</w:t>
      </w:r>
      <w:r w:rsidRPr="009123D1">
        <w:tab/>
        <w:t>Soldin SJ, Brugnara C, Wong EC. Pediatric reference intervals: American Association for Clinical Chemistry, Incorporated; 2007.</w:t>
      </w:r>
    </w:p>
    <w:p w14:paraId="1161BE88" w14:textId="77777777" w:rsidR="009123D1" w:rsidRPr="009123D1" w:rsidRDefault="009123D1" w:rsidP="00E17F76">
      <w:pPr>
        <w:pStyle w:val="EndNoteBibliography"/>
        <w:ind w:left="720" w:hanging="720"/>
        <w:jc w:val="both"/>
      </w:pPr>
      <w:r w:rsidRPr="009123D1">
        <w:t>6.</w:t>
      </w:r>
      <w:r w:rsidRPr="009123D1">
        <w:tab/>
        <w:t>Martins TB, Bandhauer ME, Bunker AM, Roberts WL, Hill HR. New childhood and adult reference intervals for total IgE. J Allergy Clin Immunol 2014; 133:589-91.</w:t>
      </w:r>
    </w:p>
    <w:p w14:paraId="4490C858" w14:textId="3576A797" w:rsidR="002A2ED7" w:rsidRPr="000B4E5D" w:rsidRDefault="004E5363" w:rsidP="00E17F76">
      <w:pPr>
        <w:jc w:val="both"/>
        <w:rPr>
          <w:lang w:val="en-US"/>
        </w:rPr>
      </w:pPr>
      <w:r>
        <w:rPr>
          <w:lang w:val="en-US"/>
        </w:rPr>
        <w:fldChar w:fldCharType="end"/>
      </w:r>
    </w:p>
    <w:sectPr w:rsidR="002A2ED7" w:rsidRPr="000B4E5D" w:rsidSect="00883E84">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DA5CB1" w14:textId="77777777" w:rsidR="00D06BE5" w:rsidRDefault="00D06BE5" w:rsidP="003C2D14">
      <w:pPr>
        <w:spacing w:after="0" w:line="240" w:lineRule="auto"/>
      </w:pPr>
      <w:r>
        <w:separator/>
      </w:r>
    </w:p>
  </w:endnote>
  <w:endnote w:type="continuationSeparator" w:id="0">
    <w:p w14:paraId="10FAC4D8" w14:textId="77777777" w:rsidR="00D06BE5" w:rsidRDefault="00D06BE5" w:rsidP="003C2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0897882"/>
      <w:docPartObj>
        <w:docPartGallery w:val="Page Numbers (Bottom of Page)"/>
        <w:docPartUnique/>
      </w:docPartObj>
    </w:sdtPr>
    <w:sdtEndPr/>
    <w:sdtContent>
      <w:p w14:paraId="5528E423" w14:textId="77777777" w:rsidR="00D06BE5" w:rsidRDefault="00D06BE5">
        <w:pPr>
          <w:pStyle w:val="Footer"/>
          <w:jc w:val="right"/>
        </w:pPr>
        <w:r>
          <w:fldChar w:fldCharType="begin"/>
        </w:r>
        <w:r>
          <w:instrText>PAGE   \* MERGEFORMAT</w:instrText>
        </w:r>
        <w:r>
          <w:fldChar w:fldCharType="separate"/>
        </w:r>
        <w:r w:rsidR="006415DC">
          <w:rPr>
            <w:noProof/>
          </w:rPr>
          <w:t>1</w:t>
        </w:r>
        <w:r>
          <w:fldChar w:fldCharType="end"/>
        </w:r>
      </w:p>
    </w:sdtContent>
  </w:sdt>
  <w:p w14:paraId="1CC4E450" w14:textId="77777777" w:rsidR="00D06BE5" w:rsidRDefault="00D06BE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218B40" w14:textId="77777777" w:rsidR="00D06BE5" w:rsidRDefault="00D06BE5" w:rsidP="003C2D14">
      <w:pPr>
        <w:spacing w:after="0" w:line="240" w:lineRule="auto"/>
      </w:pPr>
      <w:r>
        <w:separator/>
      </w:r>
    </w:p>
  </w:footnote>
  <w:footnote w:type="continuationSeparator" w:id="0">
    <w:p w14:paraId="60E1B755" w14:textId="77777777" w:rsidR="00D06BE5" w:rsidRDefault="00D06BE5" w:rsidP="003C2D1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1E1C6" w14:textId="14B62D6D" w:rsidR="00D06BE5" w:rsidRPr="009361A6" w:rsidRDefault="00D06BE5" w:rsidP="005A52A0">
    <w:pPr>
      <w:pStyle w:val="Header"/>
      <w:rPr>
        <w:rFonts w:ascii="Arial" w:hAnsi="Arial" w:cs="Arial"/>
        <w:lang w:val="en-US"/>
      </w:rPr>
    </w:pPr>
    <w:r w:rsidRPr="009361A6">
      <w:rPr>
        <w:rFonts w:ascii="Arial" w:hAnsi="Arial" w:cs="Arial"/>
        <w:lang w:val="en-US"/>
      </w:rPr>
      <w:t xml:space="preserve">BAHRAMI E et al                                                              </w:t>
    </w:r>
    <w:r>
      <w:rPr>
        <w:rFonts w:ascii="Arial" w:hAnsi="Arial" w:cs="Arial"/>
        <w:lang w:val="en-US"/>
      </w:rPr>
      <w:t xml:space="preserve">                             MY</w:t>
    </w:r>
    <w:r w:rsidRPr="009361A6">
      <w:rPr>
        <w:rFonts w:ascii="Arial" w:hAnsi="Arial" w:cs="Arial"/>
        <w:lang w:val="en-US"/>
      </w:rPr>
      <w:t>S</w:t>
    </w:r>
    <w:r>
      <w:rPr>
        <w:rFonts w:ascii="Arial" w:hAnsi="Arial" w:cs="Arial"/>
        <w:lang w:val="en-US"/>
      </w:rPr>
      <w:t>M</w:t>
    </w:r>
    <w:r w:rsidRPr="009361A6">
      <w:rPr>
        <w:rFonts w:ascii="Arial" w:hAnsi="Arial" w:cs="Arial"/>
        <w:lang w:val="en-US"/>
      </w:rPr>
      <w:t>1 deficiency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230E6"/>
    <w:multiLevelType w:val="hybridMultilevel"/>
    <w:tmpl w:val="533EE6CC"/>
    <w:lvl w:ilvl="0" w:tplc="A8B6FFA2">
      <w:start w:val="2"/>
      <w:numFmt w:val="lowerRoman"/>
      <w:lvlText w:val="(%1)"/>
      <w:lvlJc w:val="right"/>
      <w:pPr>
        <w:tabs>
          <w:tab w:val="num" w:pos="720"/>
        </w:tabs>
        <w:ind w:left="720" w:hanging="360"/>
      </w:pPr>
    </w:lvl>
    <w:lvl w:ilvl="1" w:tplc="7C16DA36" w:tentative="1">
      <w:start w:val="1"/>
      <w:numFmt w:val="lowerRoman"/>
      <w:lvlText w:val="(%2)"/>
      <w:lvlJc w:val="right"/>
      <w:pPr>
        <w:tabs>
          <w:tab w:val="num" w:pos="1440"/>
        </w:tabs>
        <w:ind w:left="1440" w:hanging="360"/>
      </w:pPr>
    </w:lvl>
    <w:lvl w:ilvl="2" w:tplc="C1E63DDC" w:tentative="1">
      <w:start w:val="1"/>
      <w:numFmt w:val="lowerRoman"/>
      <w:lvlText w:val="(%3)"/>
      <w:lvlJc w:val="right"/>
      <w:pPr>
        <w:tabs>
          <w:tab w:val="num" w:pos="2160"/>
        </w:tabs>
        <w:ind w:left="2160" w:hanging="360"/>
      </w:pPr>
    </w:lvl>
    <w:lvl w:ilvl="3" w:tplc="7C9CDB90" w:tentative="1">
      <w:start w:val="1"/>
      <w:numFmt w:val="lowerRoman"/>
      <w:lvlText w:val="(%4)"/>
      <w:lvlJc w:val="right"/>
      <w:pPr>
        <w:tabs>
          <w:tab w:val="num" w:pos="2880"/>
        </w:tabs>
        <w:ind w:left="2880" w:hanging="360"/>
      </w:pPr>
    </w:lvl>
    <w:lvl w:ilvl="4" w:tplc="DB947358" w:tentative="1">
      <w:start w:val="1"/>
      <w:numFmt w:val="lowerRoman"/>
      <w:lvlText w:val="(%5)"/>
      <w:lvlJc w:val="right"/>
      <w:pPr>
        <w:tabs>
          <w:tab w:val="num" w:pos="3600"/>
        </w:tabs>
        <w:ind w:left="3600" w:hanging="360"/>
      </w:pPr>
    </w:lvl>
    <w:lvl w:ilvl="5" w:tplc="69A69BDC" w:tentative="1">
      <w:start w:val="1"/>
      <w:numFmt w:val="lowerRoman"/>
      <w:lvlText w:val="(%6)"/>
      <w:lvlJc w:val="right"/>
      <w:pPr>
        <w:tabs>
          <w:tab w:val="num" w:pos="4320"/>
        </w:tabs>
        <w:ind w:left="4320" w:hanging="360"/>
      </w:pPr>
    </w:lvl>
    <w:lvl w:ilvl="6" w:tplc="F5DE0C10" w:tentative="1">
      <w:start w:val="1"/>
      <w:numFmt w:val="lowerRoman"/>
      <w:lvlText w:val="(%7)"/>
      <w:lvlJc w:val="right"/>
      <w:pPr>
        <w:tabs>
          <w:tab w:val="num" w:pos="5040"/>
        </w:tabs>
        <w:ind w:left="5040" w:hanging="360"/>
      </w:pPr>
    </w:lvl>
    <w:lvl w:ilvl="7" w:tplc="3E90686E" w:tentative="1">
      <w:start w:val="1"/>
      <w:numFmt w:val="lowerRoman"/>
      <w:lvlText w:val="(%8)"/>
      <w:lvlJc w:val="right"/>
      <w:pPr>
        <w:tabs>
          <w:tab w:val="num" w:pos="5760"/>
        </w:tabs>
        <w:ind w:left="5760" w:hanging="360"/>
      </w:pPr>
    </w:lvl>
    <w:lvl w:ilvl="8" w:tplc="BEDECBF6" w:tentative="1">
      <w:start w:val="1"/>
      <w:numFmt w:val="lowerRoman"/>
      <w:lvlText w:val="(%9)"/>
      <w:lvlJc w:val="right"/>
      <w:pPr>
        <w:tabs>
          <w:tab w:val="num" w:pos="6480"/>
        </w:tabs>
        <w:ind w:left="6480" w:hanging="360"/>
      </w:pPr>
    </w:lvl>
  </w:abstractNum>
  <w:abstractNum w:abstractNumId="1">
    <w:nsid w:val="15127B9F"/>
    <w:multiLevelType w:val="hybridMultilevel"/>
    <w:tmpl w:val="D13223E4"/>
    <w:lvl w:ilvl="0" w:tplc="6434B54A">
      <w:start w:val="3"/>
      <w:numFmt w:val="lowerRoman"/>
      <w:lvlText w:val="(%1)"/>
      <w:lvlJc w:val="right"/>
      <w:pPr>
        <w:tabs>
          <w:tab w:val="num" w:pos="720"/>
        </w:tabs>
        <w:ind w:left="720" w:hanging="360"/>
      </w:pPr>
    </w:lvl>
    <w:lvl w:ilvl="1" w:tplc="687496AA" w:tentative="1">
      <w:start w:val="1"/>
      <w:numFmt w:val="lowerRoman"/>
      <w:lvlText w:val="(%2)"/>
      <w:lvlJc w:val="right"/>
      <w:pPr>
        <w:tabs>
          <w:tab w:val="num" w:pos="1440"/>
        </w:tabs>
        <w:ind w:left="1440" w:hanging="360"/>
      </w:pPr>
    </w:lvl>
    <w:lvl w:ilvl="2" w:tplc="66761DA2" w:tentative="1">
      <w:start w:val="1"/>
      <w:numFmt w:val="lowerRoman"/>
      <w:lvlText w:val="(%3)"/>
      <w:lvlJc w:val="right"/>
      <w:pPr>
        <w:tabs>
          <w:tab w:val="num" w:pos="2160"/>
        </w:tabs>
        <w:ind w:left="2160" w:hanging="360"/>
      </w:pPr>
    </w:lvl>
    <w:lvl w:ilvl="3" w:tplc="4E381CB0" w:tentative="1">
      <w:start w:val="1"/>
      <w:numFmt w:val="lowerRoman"/>
      <w:lvlText w:val="(%4)"/>
      <w:lvlJc w:val="right"/>
      <w:pPr>
        <w:tabs>
          <w:tab w:val="num" w:pos="2880"/>
        </w:tabs>
        <w:ind w:left="2880" w:hanging="360"/>
      </w:pPr>
    </w:lvl>
    <w:lvl w:ilvl="4" w:tplc="118205BC" w:tentative="1">
      <w:start w:val="1"/>
      <w:numFmt w:val="lowerRoman"/>
      <w:lvlText w:val="(%5)"/>
      <w:lvlJc w:val="right"/>
      <w:pPr>
        <w:tabs>
          <w:tab w:val="num" w:pos="3600"/>
        </w:tabs>
        <w:ind w:left="3600" w:hanging="360"/>
      </w:pPr>
    </w:lvl>
    <w:lvl w:ilvl="5" w:tplc="5BD43300" w:tentative="1">
      <w:start w:val="1"/>
      <w:numFmt w:val="lowerRoman"/>
      <w:lvlText w:val="(%6)"/>
      <w:lvlJc w:val="right"/>
      <w:pPr>
        <w:tabs>
          <w:tab w:val="num" w:pos="4320"/>
        </w:tabs>
        <w:ind w:left="4320" w:hanging="360"/>
      </w:pPr>
    </w:lvl>
    <w:lvl w:ilvl="6" w:tplc="0D12B65E" w:tentative="1">
      <w:start w:val="1"/>
      <w:numFmt w:val="lowerRoman"/>
      <w:lvlText w:val="(%7)"/>
      <w:lvlJc w:val="right"/>
      <w:pPr>
        <w:tabs>
          <w:tab w:val="num" w:pos="5040"/>
        </w:tabs>
        <w:ind w:left="5040" w:hanging="360"/>
      </w:pPr>
    </w:lvl>
    <w:lvl w:ilvl="7" w:tplc="E5A452A2" w:tentative="1">
      <w:start w:val="1"/>
      <w:numFmt w:val="lowerRoman"/>
      <w:lvlText w:val="(%8)"/>
      <w:lvlJc w:val="right"/>
      <w:pPr>
        <w:tabs>
          <w:tab w:val="num" w:pos="5760"/>
        </w:tabs>
        <w:ind w:left="5760" w:hanging="360"/>
      </w:pPr>
    </w:lvl>
    <w:lvl w:ilvl="8" w:tplc="81949A24" w:tentative="1">
      <w:start w:val="1"/>
      <w:numFmt w:val="lowerRoman"/>
      <w:lvlText w:val="(%9)"/>
      <w:lvlJc w:val="right"/>
      <w:pPr>
        <w:tabs>
          <w:tab w:val="num" w:pos="6480"/>
        </w:tabs>
        <w:ind w:left="6480" w:hanging="360"/>
      </w:pPr>
    </w:lvl>
  </w:abstractNum>
  <w:abstractNum w:abstractNumId="2">
    <w:nsid w:val="24231E3F"/>
    <w:multiLevelType w:val="hybridMultilevel"/>
    <w:tmpl w:val="2D86D3F8"/>
    <w:lvl w:ilvl="0" w:tplc="62F02F9E">
      <w:start w:val="5"/>
      <w:numFmt w:val="lowerRoman"/>
      <w:lvlText w:val="(%1)"/>
      <w:lvlJc w:val="right"/>
      <w:pPr>
        <w:tabs>
          <w:tab w:val="num" w:pos="720"/>
        </w:tabs>
        <w:ind w:left="720" w:hanging="360"/>
      </w:pPr>
    </w:lvl>
    <w:lvl w:ilvl="1" w:tplc="0BD2E274" w:tentative="1">
      <w:start w:val="1"/>
      <w:numFmt w:val="lowerRoman"/>
      <w:lvlText w:val="(%2)"/>
      <w:lvlJc w:val="right"/>
      <w:pPr>
        <w:tabs>
          <w:tab w:val="num" w:pos="1440"/>
        </w:tabs>
        <w:ind w:left="1440" w:hanging="360"/>
      </w:pPr>
    </w:lvl>
    <w:lvl w:ilvl="2" w:tplc="1632E472" w:tentative="1">
      <w:start w:val="1"/>
      <w:numFmt w:val="lowerRoman"/>
      <w:lvlText w:val="(%3)"/>
      <w:lvlJc w:val="right"/>
      <w:pPr>
        <w:tabs>
          <w:tab w:val="num" w:pos="2160"/>
        </w:tabs>
        <w:ind w:left="2160" w:hanging="360"/>
      </w:pPr>
    </w:lvl>
    <w:lvl w:ilvl="3" w:tplc="6A4EAA9A" w:tentative="1">
      <w:start w:val="1"/>
      <w:numFmt w:val="lowerRoman"/>
      <w:lvlText w:val="(%4)"/>
      <w:lvlJc w:val="right"/>
      <w:pPr>
        <w:tabs>
          <w:tab w:val="num" w:pos="2880"/>
        </w:tabs>
        <w:ind w:left="2880" w:hanging="360"/>
      </w:pPr>
    </w:lvl>
    <w:lvl w:ilvl="4" w:tplc="4922FC70" w:tentative="1">
      <w:start w:val="1"/>
      <w:numFmt w:val="lowerRoman"/>
      <w:lvlText w:val="(%5)"/>
      <w:lvlJc w:val="right"/>
      <w:pPr>
        <w:tabs>
          <w:tab w:val="num" w:pos="3600"/>
        </w:tabs>
        <w:ind w:left="3600" w:hanging="360"/>
      </w:pPr>
    </w:lvl>
    <w:lvl w:ilvl="5" w:tplc="FE803F4E" w:tentative="1">
      <w:start w:val="1"/>
      <w:numFmt w:val="lowerRoman"/>
      <w:lvlText w:val="(%6)"/>
      <w:lvlJc w:val="right"/>
      <w:pPr>
        <w:tabs>
          <w:tab w:val="num" w:pos="4320"/>
        </w:tabs>
        <w:ind w:left="4320" w:hanging="360"/>
      </w:pPr>
    </w:lvl>
    <w:lvl w:ilvl="6" w:tplc="FD4CD738" w:tentative="1">
      <w:start w:val="1"/>
      <w:numFmt w:val="lowerRoman"/>
      <w:lvlText w:val="(%7)"/>
      <w:lvlJc w:val="right"/>
      <w:pPr>
        <w:tabs>
          <w:tab w:val="num" w:pos="5040"/>
        </w:tabs>
        <w:ind w:left="5040" w:hanging="360"/>
      </w:pPr>
    </w:lvl>
    <w:lvl w:ilvl="7" w:tplc="198C776A" w:tentative="1">
      <w:start w:val="1"/>
      <w:numFmt w:val="lowerRoman"/>
      <w:lvlText w:val="(%8)"/>
      <w:lvlJc w:val="right"/>
      <w:pPr>
        <w:tabs>
          <w:tab w:val="num" w:pos="5760"/>
        </w:tabs>
        <w:ind w:left="5760" w:hanging="360"/>
      </w:pPr>
    </w:lvl>
    <w:lvl w:ilvl="8" w:tplc="92B80442" w:tentative="1">
      <w:start w:val="1"/>
      <w:numFmt w:val="lowerRoman"/>
      <w:lvlText w:val="(%9)"/>
      <w:lvlJc w:val="right"/>
      <w:pPr>
        <w:tabs>
          <w:tab w:val="num" w:pos="6480"/>
        </w:tabs>
        <w:ind w:left="6480" w:hanging="360"/>
      </w:pPr>
    </w:lvl>
  </w:abstractNum>
  <w:abstractNum w:abstractNumId="3">
    <w:nsid w:val="2E0A7911"/>
    <w:multiLevelType w:val="hybridMultilevel"/>
    <w:tmpl w:val="90489706"/>
    <w:lvl w:ilvl="0" w:tplc="4E1CFF04">
      <w:start w:val="1"/>
      <w:numFmt w:val="lowerRoman"/>
      <w:lvlText w:val="(%1)"/>
      <w:lvlJc w:val="right"/>
      <w:pPr>
        <w:tabs>
          <w:tab w:val="num" w:pos="720"/>
        </w:tabs>
        <w:ind w:left="720" w:hanging="360"/>
      </w:pPr>
    </w:lvl>
    <w:lvl w:ilvl="1" w:tplc="D7C64AB8" w:tentative="1">
      <w:start w:val="1"/>
      <w:numFmt w:val="lowerRoman"/>
      <w:lvlText w:val="(%2)"/>
      <w:lvlJc w:val="right"/>
      <w:pPr>
        <w:tabs>
          <w:tab w:val="num" w:pos="1440"/>
        </w:tabs>
        <w:ind w:left="1440" w:hanging="360"/>
      </w:pPr>
    </w:lvl>
    <w:lvl w:ilvl="2" w:tplc="D0E8E756" w:tentative="1">
      <w:start w:val="1"/>
      <w:numFmt w:val="lowerRoman"/>
      <w:lvlText w:val="(%3)"/>
      <w:lvlJc w:val="right"/>
      <w:pPr>
        <w:tabs>
          <w:tab w:val="num" w:pos="2160"/>
        </w:tabs>
        <w:ind w:left="2160" w:hanging="360"/>
      </w:pPr>
    </w:lvl>
    <w:lvl w:ilvl="3" w:tplc="5D608F72" w:tentative="1">
      <w:start w:val="1"/>
      <w:numFmt w:val="lowerRoman"/>
      <w:lvlText w:val="(%4)"/>
      <w:lvlJc w:val="right"/>
      <w:pPr>
        <w:tabs>
          <w:tab w:val="num" w:pos="2880"/>
        </w:tabs>
        <w:ind w:left="2880" w:hanging="360"/>
      </w:pPr>
    </w:lvl>
    <w:lvl w:ilvl="4" w:tplc="968E3C18" w:tentative="1">
      <w:start w:val="1"/>
      <w:numFmt w:val="lowerRoman"/>
      <w:lvlText w:val="(%5)"/>
      <w:lvlJc w:val="right"/>
      <w:pPr>
        <w:tabs>
          <w:tab w:val="num" w:pos="3600"/>
        </w:tabs>
        <w:ind w:left="3600" w:hanging="360"/>
      </w:pPr>
    </w:lvl>
    <w:lvl w:ilvl="5" w:tplc="EB325C18" w:tentative="1">
      <w:start w:val="1"/>
      <w:numFmt w:val="lowerRoman"/>
      <w:lvlText w:val="(%6)"/>
      <w:lvlJc w:val="right"/>
      <w:pPr>
        <w:tabs>
          <w:tab w:val="num" w:pos="4320"/>
        </w:tabs>
        <w:ind w:left="4320" w:hanging="360"/>
      </w:pPr>
    </w:lvl>
    <w:lvl w:ilvl="6" w:tplc="78F0EAAC" w:tentative="1">
      <w:start w:val="1"/>
      <w:numFmt w:val="lowerRoman"/>
      <w:lvlText w:val="(%7)"/>
      <w:lvlJc w:val="right"/>
      <w:pPr>
        <w:tabs>
          <w:tab w:val="num" w:pos="5040"/>
        </w:tabs>
        <w:ind w:left="5040" w:hanging="360"/>
      </w:pPr>
    </w:lvl>
    <w:lvl w:ilvl="7" w:tplc="8F0C2388" w:tentative="1">
      <w:start w:val="1"/>
      <w:numFmt w:val="lowerRoman"/>
      <w:lvlText w:val="(%8)"/>
      <w:lvlJc w:val="right"/>
      <w:pPr>
        <w:tabs>
          <w:tab w:val="num" w:pos="5760"/>
        </w:tabs>
        <w:ind w:left="5760" w:hanging="360"/>
      </w:pPr>
    </w:lvl>
    <w:lvl w:ilvl="8" w:tplc="70D2C986" w:tentative="1">
      <w:start w:val="1"/>
      <w:numFmt w:val="lowerRoman"/>
      <w:lvlText w:val="(%9)"/>
      <w:lvlJc w:val="right"/>
      <w:pPr>
        <w:tabs>
          <w:tab w:val="num" w:pos="6480"/>
        </w:tabs>
        <w:ind w:left="6480" w:hanging="360"/>
      </w:pPr>
    </w:lvl>
  </w:abstractNum>
  <w:abstractNum w:abstractNumId="4">
    <w:nsid w:val="718B3D57"/>
    <w:multiLevelType w:val="hybridMultilevel"/>
    <w:tmpl w:val="FFCA92FA"/>
    <w:lvl w:ilvl="0" w:tplc="EDE29B4E">
      <w:start w:val="5"/>
      <w:numFmt w:val="lowerRoman"/>
      <w:lvlText w:val="(%1)"/>
      <w:lvlJc w:val="right"/>
      <w:pPr>
        <w:tabs>
          <w:tab w:val="num" w:pos="720"/>
        </w:tabs>
        <w:ind w:left="720" w:hanging="360"/>
      </w:pPr>
    </w:lvl>
    <w:lvl w:ilvl="1" w:tplc="9604A2F4" w:tentative="1">
      <w:start w:val="1"/>
      <w:numFmt w:val="lowerRoman"/>
      <w:lvlText w:val="(%2)"/>
      <w:lvlJc w:val="right"/>
      <w:pPr>
        <w:tabs>
          <w:tab w:val="num" w:pos="1440"/>
        </w:tabs>
        <w:ind w:left="1440" w:hanging="360"/>
      </w:pPr>
    </w:lvl>
    <w:lvl w:ilvl="2" w:tplc="FBD83D0E" w:tentative="1">
      <w:start w:val="1"/>
      <w:numFmt w:val="lowerRoman"/>
      <w:lvlText w:val="(%3)"/>
      <w:lvlJc w:val="right"/>
      <w:pPr>
        <w:tabs>
          <w:tab w:val="num" w:pos="2160"/>
        </w:tabs>
        <w:ind w:left="2160" w:hanging="360"/>
      </w:pPr>
    </w:lvl>
    <w:lvl w:ilvl="3" w:tplc="C8A03460" w:tentative="1">
      <w:start w:val="1"/>
      <w:numFmt w:val="lowerRoman"/>
      <w:lvlText w:val="(%4)"/>
      <w:lvlJc w:val="right"/>
      <w:pPr>
        <w:tabs>
          <w:tab w:val="num" w:pos="2880"/>
        </w:tabs>
        <w:ind w:left="2880" w:hanging="360"/>
      </w:pPr>
    </w:lvl>
    <w:lvl w:ilvl="4" w:tplc="9EE41C18" w:tentative="1">
      <w:start w:val="1"/>
      <w:numFmt w:val="lowerRoman"/>
      <w:lvlText w:val="(%5)"/>
      <w:lvlJc w:val="right"/>
      <w:pPr>
        <w:tabs>
          <w:tab w:val="num" w:pos="3600"/>
        </w:tabs>
        <w:ind w:left="3600" w:hanging="360"/>
      </w:pPr>
    </w:lvl>
    <w:lvl w:ilvl="5" w:tplc="2CCAA0D0" w:tentative="1">
      <w:start w:val="1"/>
      <w:numFmt w:val="lowerRoman"/>
      <w:lvlText w:val="(%6)"/>
      <w:lvlJc w:val="right"/>
      <w:pPr>
        <w:tabs>
          <w:tab w:val="num" w:pos="4320"/>
        </w:tabs>
        <w:ind w:left="4320" w:hanging="360"/>
      </w:pPr>
    </w:lvl>
    <w:lvl w:ilvl="6" w:tplc="F2345988" w:tentative="1">
      <w:start w:val="1"/>
      <w:numFmt w:val="lowerRoman"/>
      <w:lvlText w:val="(%7)"/>
      <w:lvlJc w:val="right"/>
      <w:pPr>
        <w:tabs>
          <w:tab w:val="num" w:pos="5040"/>
        </w:tabs>
        <w:ind w:left="5040" w:hanging="360"/>
      </w:pPr>
    </w:lvl>
    <w:lvl w:ilvl="7" w:tplc="45C6491A" w:tentative="1">
      <w:start w:val="1"/>
      <w:numFmt w:val="lowerRoman"/>
      <w:lvlText w:val="(%8)"/>
      <w:lvlJc w:val="right"/>
      <w:pPr>
        <w:tabs>
          <w:tab w:val="num" w:pos="5760"/>
        </w:tabs>
        <w:ind w:left="5760" w:hanging="360"/>
      </w:pPr>
    </w:lvl>
    <w:lvl w:ilvl="8" w:tplc="FCEA4F5A" w:tentative="1">
      <w:start w:val="1"/>
      <w:numFmt w:val="lowerRoman"/>
      <w:lvlText w:val="(%9)"/>
      <w:lvlJc w:val="right"/>
      <w:pPr>
        <w:tabs>
          <w:tab w:val="num" w:pos="6480"/>
        </w:tabs>
        <w:ind w:left="6480" w:hanging="36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 Allergy Clin Immunolog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p9ve5ws0ae2pfe9fxl5ws0hzpwpetrtr0zs&quot;&gt;MYSM1&lt;record-ids&gt;&lt;item&gt;819&lt;/item&gt;&lt;item&gt;964&lt;/item&gt;&lt;item&gt;978&lt;/item&gt;&lt;item&gt;982&lt;/item&gt;&lt;item&gt;983&lt;/item&gt;&lt;item&gt;987&lt;/item&gt;&lt;/record-ids&gt;&lt;/item&gt;&lt;/Libraries&gt;"/>
  </w:docVars>
  <w:rsids>
    <w:rsidRoot w:val="000B4E5D"/>
    <w:rsid w:val="00022E13"/>
    <w:rsid w:val="000511B7"/>
    <w:rsid w:val="00052BC9"/>
    <w:rsid w:val="000638BD"/>
    <w:rsid w:val="00064751"/>
    <w:rsid w:val="00095070"/>
    <w:rsid w:val="000B4E5D"/>
    <w:rsid w:val="000C7889"/>
    <w:rsid w:val="000D6879"/>
    <w:rsid w:val="000E516E"/>
    <w:rsid w:val="000E70D9"/>
    <w:rsid w:val="00101EE3"/>
    <w:rsid w:val="00112F73"/>
    <w:rsid w:val="00114DE5"/>
    <w:rsid w:val="00162941"/>
    <w:rsid w:val="00164A43"/>
    <w:rsid w:val="00170ED1"/>
    <w:rsid w:val="001713BB"/>
    <w:rsid w:val="0018106B"/>
    <w:rsid w:val="001B0A00"/>
    <w:rsid w:val="001B78FF"/>
    <w:rsid w:val="001C14C8"/>
    <w:rsid w:val="001C749D"/>
    <w:rsid w:val="00211015"/>
    <w:rsid w:val="00216FDD"/>
    <w:rsid w:val="002229D8"/>
    <w:rsid w:val="00241282"/>
    <w:rsid w:val="00244D57"/>
    <w:rsid w:val="00255CE1"/>
    <w:rsid w:val="0025671A"/>
    <w:rsid w:val="0026041F"/>
    <w:rsid w:val="00265F43"/>
    <w:rsid w:val="00271B35"/>
    <w:rsid w:val="00272491"/>
    <w:rsid w:val="002837C0"/>
    <w:rsid w:val="002A2ED7"/>
    <w:rsid w:val="002A3B95"/>
    <w:rsid w:val="002B48E1"/>
    <w:rsid w:val="002C0D09"/>
    <w:rsid w:val="002E5FCA"/>
    <w:rsid w:val="002F1E88"/>
    <w:rsid w:val="00310C34"/>
    <w:rsid w:val="003116B5"/>
    <w:rsid w:val="00312861"/>
    <w:rsid w:val="003253FD"/>
    <w:rsid w:val="00334CBC"/>
    <w:rsid w:val="00347624"/>
    <w:rsid w:val="00372FD3"/>
    <w:rsid w:val="0038161F"/>
    <w:rsid w:val="00390BE4"/>
    <w:rsid w:val="00391EC1"/>
    <w:rsid w:val="003C02A9"/>
    <w:rsid w:val="003C2D14"/>
    <w:rsid w:val="003D3107"/>
    <w:rsid w:val="003E2584"/>
    <w:rsid w:val="003F1168"/>
    <w:rsid w:val="00427660"/>
    <w:rsid w:val="00455233"/>
    <w:rsid w:val="00455C08"/>
    <w:rsid w:val="00457CE8"/>
    <w:rsid w:val="0046346F"/>
    <w:rsid w:val="004C28AC"/>
    <w:rsid w:val="004C6010"/>
    <w:rsid w:val="004E0584"/>
    <w:rsid w:val="004E3C3A"/>
    <w:rsid w:val="004E5363"/>
    <w:rsid w:val="0050137C"/>
    <w:rsid w:val="00527696"/>
    <w:rsid w:val="005345D7"/>
    <w:rsid w:val="00554DE0"/>
    <w:rsid w:val="0056105A"/>
    <w:rsid w:val="00561A30"/>
    <w:rsid w:val="00592AA2"/>
    <w:rsid w:val="00594B4E"/>
    <w:rsid w:val="005A09EC"/>
    <w:rsid w:val="005A52A0"/>
    <w:rsid w:val="005B4C22"/>
    <w:rsid w:val="005C3A91"/>
    <w:rsid w:val="005E4F16"/>
    <w:rsid w:val="00601B1F"/>
    <w:rsid w:val="006045A3"/>
    <w:rsid w:val="006415DC"/>
    <w:rsid w:val="00651933"/>
    <w:rsid w:val="00660272"/>
    <w:rsid w:val="00667066"/>
    <w:rsid w:val="0069320F"/>
    <w:rsid w:val="006B2F8F"/>
    <w:rsid w:val="006C7DC9"/>
    <w:rsid w:val="006E0A87"/>
    <w:rsid w:val="00716AA0"/>
    <w:rsid w:val="00736952"/>
    <w:rsid w:val="00745D96"/>
    <w:rsid w:val="00750EF5"/>
    <w:rsid w:val="00755731"/>
    <w:rsid w:val="00762570"/>
    <w:rsid w:val="00772FD7"/>
    <w:rsid w:val="00785EA0"/>
    <w:rsid w:val="00786463"/>
    <w:rsid w:val="007957AB"/>
    <w:rsid w:val="007A0536"/>
    <w:rsid w:val="007C2B23"/>
    <w:rsid w:val="007C32F2"/>
    <w:rsid w:val="007C52F9"/>
    <w:rsid w:val="007C7B8F"/>
    <w:rsid w:val="007E0151"/>
    <w:rsid w:val="007F5533"/>
    <w:rsid w:val="00823D28"/>
    <w:rsid w:val="008436CF"/>
    <w:rsid w:val="008553F9"/>
    <w:rsid w:val="00881A0B"/>
    <w:rsid w:val="00883E84"/>
    <w:rsid w:val="008A0CBD"/>
    <w:rsid w:val="008B3C14"/>
    <w:rsid w:val="008C72A2"/>
    <w:rsid w:val="008E15F2"/>
    <w:rsid w:val="008E6883"/>
    <w:rsid w:val="008F4E0F"/>
    <w:rsid w:val="00911F61"/>
    <w:rsid w:val="009123D1"/>
    <w:rsid w:val="0092025E"/>
    <w:rsid w:val="00960D5F"/>
    <w:rsid w:val="00963103"/>
    <w:rsid w:val="009717BD"/>
    <w:rsid w:val="00987A1C"/>
    <w:rsid w:val="00991C93"/>
    <w:rsid w:val="009A25E0"/>
    <w:rsid w:val="009B7670"/>
    <w:rsid w:val="009D572B"/>
    <w:rsid w:val="009E1433"/>
    <w:rsid w:val="009E6096"/>
    <w:rsid w:val="00A000E0"/>
    <w:rsid w:val="00A23ECE"/>
    <w:rsid w:val="00A33BFF"/>
    <w:rsid w:val="00A40A16"/>
    <w:rsid w:val="00A513CB"/>
    <w:rsid w:val="00A555AB"/>
    <w:rsid w:val="00A5782A"/>
    <w:rsid w:val="00A73AAF"/>
    <w:rsid w:val="00A75B52"/>
    <w:rsid w:val="00A93346"/>
    <w:rsid w:val="00A94CF6"/>
    <w:rsid w:val="00A954B6"/>
    <w:rsid w:val="00AA706E"/>
    <w:rsid w:val="00AD37F9"/>
    <w:rsid w:val="00AD6F6A"/>
    <w:rsid w:val="00AE5130"/>
    <w:rsid w:val="00B206A4"/>
    <w:rsid w:val="00B223DE"/>
    <w:rsid w:val="00B2362D"/>
    <w:rsid w:val="00B953FD"/>
    <w:rsid w:val="00BA5BAB"/>
    <w:rsid w:val="00BE1335"/>
    <w:rsid w:val="00BE3735"/>
    <w:rsid w:val="00BF2CB3"/>
    <w:rsid w:val="00C0045F"/>
    <w:rsid w:val="00C069E8"/>
    <w:rsid w:val="00C2263C"/>
    <w:rsid w:val="00C30F02"/>
    <w:rsid w:val="00C54E19"/>
    <w:rsid w:val="00C62E68"/>
    <w:rsid w:val="00C6329A"/>
    <w:rsid w:val="00C756A3"/>
    <w:rsid w:val="00CB4F0D"/>
    <w:rsid w:val="00CD3823"/>
    <w:rsid w:val="00CE702F"/>
    <w:rsid w:val="00D0498F"/>
    <w:rsid w:val="00D06A4D"/>
    <w:rsid w:val="00D06BE5"/>
    <w:rsid w:val="00D47711"/>
    <w:rsid w:val="00D644B2"/>
    <w:rsid w:val="00D70BD1"/>
    <w:rsid w:val="00DB407F"/>
    <w:rsid w:val="00DB40FF"/>
    <w:rsid w:val="00DE3F3E"/>
    <w:rsid w:val="00DF343C"/>
    <w:rsid w:val="00E143F4"/>
    <w:rsid w:val="00E17F76"/>
    <w:rsid w:val="00E231FE"/>
    <w:rsid w:val="00E27DDC"/>
    <w:rsid w:val="00E61DE3"/>
    <w:rsid w:val="00E72EA1"/>
    <w:rsid w:val="00E81213"/>
    <w:rsid w:val="00EC0EDF"/>
    <w:rsid w:val="00EC4BB5"/>
    <w:rsid w:val="00EE4E36"/>
    <w:rsid w:val="00EF6731"/>
    <w:rsid w:val="00EF76F2"/>
    <w:rsid w:val="00F112EB"/>
    <w:rsid w:val="00F13D74"/>
    <w:rsid w:val="00F21A08"/>
    <w:rsid w:val="00F21FFD"/>
    <w:rsid w:val="00F53730"/>
    <w:rsid w:val="00F75FE7"/>
    <w:rsid w:val="00FC539F"/>
    <w:rsid w:val="00FD6A02"/>
    <w:rsid w:val="00FE6CEB"/>
    <w:rsid w:val="00FF391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7EA0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E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B4E5D"/>
    <w:rPr>
      <w:sz w:val="16"/>
      <w:szCs w:val="16"/>
    </w:rPr>
  </w:style>
  <w:style w:type="paragraph" w:styleId="CommentText">
    <w:name w:val="annotation text"/>
    <w:basedOn w:val="Normal"/>
    <w:link w:val="CommentTextChar"/>
    <w:uiPriority w:val="99"/>
    <w:semiHidden/>
    <w:unhideWhenUsed/>
    <w:rsid w:val="000B4E5D"/>
    <w:pPr>
      <w:spacing w:line="240" w:lineRule="auto"/>
    </w:pPr>
    <w:rPr>
      <w:sz w:val="20"/>
      <w:szCs w:val="20"/>
    </w:rPr>
  </w:style>
  <w:style w:type="character" w:customStyle="1" w:styleId="CommentTextChar">
    <w:name w:val="Comment Text Char"/>
    <w:basedOn w:val="DefaultParagraphFont"/>
    <w:link w:val="CommentText"/>
    <w:uiPriority w:val="99"/>
    <w:semiHidden/>
    <w:rsid w:val="000B4E5D"/>
    <w:rPr>
      <w:sz w:val="20"/>
      <w:szCs w:val="20"/>
    </w:rPr>
  </w:style>
  <w:style w:type="paragraph" w:styleId="BalloonText">
    <w:name w:val="Balloon Text"/>
    <w:basedOn w:val="Normal"/>
    <w:link w:val="BalloonTextChar"/>
    <w:uiPriority w:val="99"/>
    <w:semiHidden/>
    <w:unhideWhenUsed/>
    <w:rsid w:val="000B4E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4E5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BF2CB3"/>
    <w:rPr>
      <w:b/>
      <w:bCs/>
    </w:rPr>
  </w:style>
  <w:style w:type="character" w:customStyle="1" w:styleId="CommentSubjectChar">
    <w:name w:val="Comment Subject Char"/>
    <w:basedOn w:val="CommentTextChar"/>
    <w:link w:val="CommentSubject"/>
    <w:uiPriority w:val="99"/>
    <w:semiHidden/>
    <w:rsid w:val="00BF2CB3"/>
    <w:rPr>
      <w:b/>
      <w:bCs/>
      <w:sz w:val="20"/>
      <w:szCs w:val="20"/>
    </w:rPr>
  </w:style>
  <w:style w:type="paragraph" w:styleId="Header">
    <w:name w:val="header"/>
    <w:basedOn w:val="Normal"/>
    <w:link w:val="HeaderChar"/>
    <w:uiPriority w:val="99"/>
    <w:unhideWhenUsed/>
    <w:rsid w:val="003C2D14"/>
    <w:pPr>
      <w:tabs>
        <w:tab w:val="center" w:pos="4703"/>
        <w:tab w:val="right" w:pos="9406"/>
      </w:tabs>
      <w:spacing w:after="0" w:line="240" w:lineRule="auto"/>
    </w:pPr>
  </w:style>
  <w:style w:type="character" w:customStyle="1" w:styleId="HeaderChar">
    <w:name w:val="Header Char"/>
    <w:basedOn w:val="DefaultParagraphFont"/>
    <w:link w:val="Header"/>
    <w:uiPriority w:val="99"/>
    <w:rsid w:val="003C2D14"/>
  </w:style>
  <w:style w:type="paragraph" w:styleId="Footer">
    <w:name w:val="footer"/>
    <w:basedOn w:val="Normal"/>
    <w:link w:val="FooterChar"/>
    <w:uiPriority w:val="99"/>
    <w:unhideWhenUsed/>
    <w:rsid w:val="003C2D14"/>
    <w:pPr>
      <w:tabs>
        <w:tab w:val="center" w:pos="4703"/>
        <w:tab w:val="right" w:pos="9406"/>
      </w:tabs>
      <w:spacing w:after="0" w:line="240" w:lineRule="auto"/>
    </w:pPr>
  </w:style>
  <w:style w:type="character" w:customStyle="1" w:styleId="FooterChar">
    <w:name w:val="Footer Char"/>
    <w:basedOn w:val="DefaultParagraphFont"/>
    <w:link w:val="Footer"/>
    <w:uiPriority w:val="99"/>
    <w:rsid w:val="003C2D14"/>
  </w:style>
  <w:style w:type="character" w:customStyle="1" w:styleId="st">
    <w:name w:val="st"/>
    <w:basedOn w:val="DefaultParagraphFont"/>
    <w:rsid w:val="000C7889"/>
  </w:style>
  <w:style w:type="character" w:styleId="HTMLCite">
    <w:name w:val="HTML Cite"/>
    <w:basedOn w:val="DefaultParagraphFont"/>
    <w:uiPriority w:val="99"/>
    <w:semiHidden/>
    <w:unhideWhenUsed/>
    <w:rsid w:val="000C7889"/>
    <w:rPr>
      <w:i/>
      <w:iCs/>
    </w:rPr>
  </w:style>
  <w:style w:type="character" w:customStyle="1" w:styleId="cit-pub-date">
    <w:name w:val="cit-pub-date"/>
    <w:basedOn w:val="DefaultParagraphFont"/>
    <w:rsid w:val="000C7889"/>
  </w:style>
  <w:style w:type="character" w:customStyle="1" w:styleId="cit-source">
    <w:name w:val="cit-source"/>
    <w:basedOn w:val="DefaultParagraphFont"/>
    <w:rsid w:val="000C7889"/>
  </w:style>
  <w:style w:type="paragraph" w:styleId="NormalWeb">
    <w:name w:val="Normal (Web)"/>
    <w:basedOn w:val="Normal"/>
    <w:uiPriority w:val="99"/>
    <w:unhideWhenUsed/>
    <w:rsid w:val="00AA706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semiHidden/>
    <w:unhideWhenUsed/>
    <w:rsid w:val="00651933"/>
    <w:rPr>
      <w:color w:val="0000FF"/>
      <w:u w:val="single"/>
    </w:rPr>
  </w:style>
  <w:style w:type="paragraph" w:customStyle="1" w:styleId="EndNoteBibliographyTitle">
    <w:name w:val="EndNote Bibliography Title"/>
    <w:basedOn w:val="Normal"/>
    <w:link w:val="EndNoteBibliographyTitleZchn"/>
    <w:rsid w:val="004E5363"/>
    <w:pPr>
      <w:spacing w:after="0"/>
      <w:jc w:val="center"/>
    </w:pPr>
    <w:rPr>
      <w:rFonts w:ascii="Calibri" w:hAnsi="Calibri"/>
      <w:noProof/>
      <w:lang w:val="en-US"/>
    </w:rPr>
  </w:style>
  <w:style w:type="character" w:customStyle="1" w:styleId="EndNoteBibliographyTitleZchn">
    <w:name w:val="EndNote Bibliography Title Zchn"/>
    <w:basedOn w:val="DefaultParagraphFont"/>
    <w:link w:val="EndNoteBibliographyTitle"/>
    <w:rsid w:val="004E5363"/>
    <w:rPr>
      <w:rFonts w:ascii="Calibri" w:hAnsi="Calibri"/>
      <w:noProof/>
      <w:lang w:val="en-US"/>
    </w:rPr>
  </w:style>
  <w:style w:type="paragraph" w:customStyle="1" w:styleId="EndNoteBibliography">
    <w:name w:val="EndNote Bibliography"/>
    <w:basedOn w:val="Normal"/>
    <w:link w:val="EndNoteBibliographyZchn"/>
    <w:rsid w:val="004E5363"/>
    <w:pPr>
      <w:spacing w:line="240" w:lineRule="auto"/>
    </w:pPr>
    <w:rPr>
      <w:rFonts w:ascii="Calibri" w:hAnsi="Calibri"/>
      <w:noProof/>
      <w:lang w:val="en-US"/>
    </w:rPr>
  </w:style>
  <w:style w:type="character" w:customStyle="1" w:styleId="EndNoteBibliographyZchn">
    <w:name w:val="EndNote Bibliography Zchn"/>
    <w:basedOn w:val="DefaultParagraphFont"/>
    <w:link w:val="EndNoteBibliography"/>
    <w:rsid w:val="004E5363"/>
    <w:rPr>
      <w:rFonts w:ascii="Calibri" w:hAnsi="Calibri"/>
      <w:noProof/>
      <w:lang w:val="en-US"/>
    </w:rPr>
  </w:style>
  <w:style w:type="character" w:styleId="LineNumber">
    <w:name w:val="line number"/>
    <w:basedOn w:val="DefaultParagraphFont"/>
    <w:uiPriority w:val="99"/>
    <w:semiHidden/>
    <w:unhideWhenUsed/>
    <w:rsid w:val="00C6329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E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B4E5D"/>
    <w:rPr>
      <w:sz w:val="16"/>
      <w:szCs w:val="16"/>
    </w:rPr>
  </w:style>
  <w:style w:type="paragraph" w:styleId="CommentText">
    <w:name w:val="annotation text"/>
    <w:basedOn w:val="Normal"/>
    <w:link w:val="CommentTextChar"/>
    <w:uiPriority w:val="99"/>
    <w:semiHidden/>
    <w:unhideWhenUsed/>
    <w:rsid w:val="000B4E5D"/>
    <w:pPr>
      <w:spacing w:line="240" w:lineRule="auto"/>
    </w:pPr>
    <w:rPr>
      <w:sz w:val="20"/>
      <w:szCs w:val="20"/>
    </w:rPr>
  </w:style>
  <w:style w:type="character" w:customStyle="1" w:styleId="CommentTextChar">
    <w:name w:val="Comment Text Char"/>
    <w:basedOn w:val="DefaultParagraphFont"/>
    <w:link w:val="CommentText"/>
    <w:uiPriority w:val="99"/>
    <w:semiHidden/>
    <w:rsid w:val="000B4E5D"/>
    <w:rPr>
      <w:sz w:val="20"/>
      <w:szCs w:val="20"/>
    </w:rPr>
  </w:style>
  <w:style w:type="paragraph" w:styleId="BalloonText">
    <w:name w:val="Balloon Text"/>
    <w:basedOn w:val="Normal"/>
    <w:link w:val="BalloonTextChar"/>
    <w:uiPriority w:val="99"/>
    <w:semiHidden/>
    <w:unhideWhenUsed/>
    <w:rsid w:val="000B4E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4E5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BF2CB3"/>
    <w:rPr>
      <w:b/>
      <w:bCs/>
    </w:rPr>
  </w:style>
  <w:style w:type="character" w:customStyle="1" w:styleId="CommentSubjectChar">
    <w:name w:val="Comment Subject Char"/>
    <w:basedOn w:val="CommentTextChar"/>
    <w:link w:val="CommentSubject"/>
    <w:uiPriority w:val="99"/>
    <w:semiHidden/>
    <w:rsid w:val="00BF2CB3"/>
    <w:rPr>
      <w:b/>
      <w:bCs/>
      <w:sz w:val="20"/>
      <w:szCs w:val="20"/>
    </w:rPr>
  </w:style>
  <w:style w:type="paragraph" w:styleId="Header">
    <w:name w:val="header"/>
    <w:basedOn w:val="Normal"/>
    <w:link w:val="HeaderChar"/>
    <w:uiPriority w:val="99"/>
    <w:unhideWhenUsed/>
    <w:rsid w:val="003C2D14"/>
    <w:pPr>
      <w:tabs>
        <w:tab w:val="center" w:pos="4703"/>
        <w:tab w:val="right" w:pos="9406"/>
      </w:tabs>
      <w:spacing w:after="0" w:line="240" w:lineRule="auto"/>
    </w:pPr>
  </w:style>
  <w:style w:type="character" w:customStyle="1" w:styleId="HeaderChar">
    <w:name w:val="Header Char"/>
    <w:basedOn w:val="DefaultParagraphFont"/>
    <w:link w:val="Header"/>
    <w:uiPriority w:val="99"/>
    <w:rsid w:val="003C2D14"/>
  </w:style>
  <w:style w:type="paragraph" w:styleId="Footer">
    <w:name w:val="footer"/>
    <w:basedOn w:val="Normal"/>
    <w:link w:val="FooterChar"/>
    <w:uiPriority w:val="99"/>
    <w:unhideWhenUsed/>
    <w:rsid w:val="003C2D14"/>
    <w:pPr>
      <w:tabs>
        <w:tab w:val="center" w:pos="4703"/>
        <w:tab w:val="right" w:pos="9406"/>
      </w:tabs>
      <w:spacing w:after="0" w:line="240" w:lineRule="auto"/>
    </w:pPr>
  </w:style>
  <w:style w:type="character" w:customStyle="1" w:styleId="FooterChar">
    <w:name w:val="Footer Char"/>
    <w:basedOn w:val="DefaultParagraphFont"/>
    <w:link w:val="Footer"/>
    <w:uiPriority w:val="99"/>
    <w:rsid w:val="003C2D14"/>
  </w:style>
  <w:style w:type="character" w:customStyle="1" w:styleId="st">
    <w:name w:val="st"/>
    <w:basedOn w:val="DefaultParagraphFont"/>
    <w:rsid w:val="000C7889"/>
  </w:style>
  <w:style w:type="character" w:styleId="HTMLCite">
    <w:name w:val="HTML Cite"/>
    <w:basedOn w:val="DefaultParagraphFont"/>
    <w:uiPriority w:val="99"/>
    <w:semiHidden/>
    <w:unhideWhenUsed/>
    <w:rsid w:val="000C7889"/>
    <w:rPr>
      <w:i/>
      <w:iCs/>
    </w:rPr>
  </w:style>
  <w:style w:type="character" w:customStyle="1" w:styleId="cit-pub-date">
    <w:name w:val="cit-pub-date"/>
    <w:basedOn w:val="DefaultParagraphFont"/>
    <w:rsid w:val="000C7889"/>
  </w:style>
  <w:style w:type="character" w:customStyle="1" w:styleId="cit-source">
    <w:name w:val="cit-source"/>
    <w:basedOn w:val="DefaultParagraphFont"/>
    <w:rsid w:val="000C7889"/>
  </w:style>
  <w:style w:type="paragraph" w:styleId="NormalWeb">
    <w:name w:val="Normal (Web)"/>
    <w:basedOn w:val="Normal"/>
    <w:uiPriority w:val="99"/>
    <w:unhideWhenUsed/>
    <w:rsid w:val="00AA706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semiHidden/>
    <w:unhideWhenUsed/>
    <w:rsid w:val="00651933"/>
    <w:rPr>
      <w:color w:val="0000FF"/>
      <w:u w:val="single"/>
    </w:rPr>
  </w:style>
  <w:style w:type="paragraph" w:customStyle="1" w:styleId="EndNoteBibliographyTitle">
    <w:name w:val="EndNote Bibliography Title"/>
    <w:basedOn w:val="Normal"/>
    <w:link w:val="EndNoteBibliographyTitleZchn"/>
    <w:rsid w:val="004E5363"/>
    <w:pPr>
      <w:spacing w:after="0"/>
      <w:jc w:val="center"/>
    </w:pPr>
    <w:rPr>
      <w:rFonts w:ascii="Calibri" w:hAnsi="Calibri"/>
      <w:noProof/>
      <w:lang w:val="en-US"/>
    </w:rPr>
  </w:style>
  <w:style w:type="character" w:customStyle="1" w:styleId="EndNoteBibliographyTitleZchn">
    <w:name w:val="EndNote Bibliography Title Zchn"/>
    <w:basedOn w:val="DefaultParagraphFont"/>
    <w:link w:val="EndNoteBibliographyTitle"/>
    <w:rsid w:val="004E5363"/>
    <w:rPr>
      <w:rFonts w:ascii="Calibri" w:hAnsi="Calibri"/>
      <w:noProof/>
      <w:lang w:val="en-US"/>
    </w:rPr>
  </w:style>
  <w:style w:type="paragraph" w:customStyle="1" w:styleId="EndNoteBibliography">
    <w:name w:val="EndNote Bibliography"/>
    <w:basedOn w:val="Normal"/>
    <w:link w:val="EndNoteBibliographyZchn"/>
    <w:rsid w:val="004E5363"/>
    <w:pPr>
      <w:spacing w:line="240" w:lineRule="auto"/>
    </w:pPr>
    <w:rPr>
      <w:rFonts w:ascii="Calibri" w:hAnsi="Calibri"/>
      <w:noProof/>
      <w:lang w:val="en-US"/>
    </w:rPr>
  </w:style>
  <w:style w:type="character" w:customStyle="1" w:styleId="EndNoteBibliographyZchn">
    <w:name w:val="EndNote Bibliography Zchn"/>
    <w:basedOn w:val="DefaultParagraphFont"/>
    <w:link w:val="EndNoteBibliography"/>
    <w:rsid w:val="004E5363"/>
    <w:rPr>
      <w:rFonts w:ascii="Calibri" w:hAnsi="Calibri"/>
      <w:noProof/>
      <w:lang w:val="en-US"/>
    </w:rPr>
  </w:style>
  <w:style w:type="character" w:styleId="LineNumber">
    <w:name w:val="line number"/>
    <w:basedOn w:val="DefaultParagraphFont"/>
    <w:uiPriority w:val="99"/>
    <w:semiHidden/>
    <w:unhideWhenUsed/>
    <w:rsid w:val="00C632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36773">
      <w:bodyDiv w:val="1"/>
      <w:marLeft w:val="0"/>
      <w:marRight w:val="0"/>
      <w:marTop w:val="0"/>
      <w:marBottom w:val="0"/>
      <w:divBdr>
        <w:top w:val="none" w:sz="0" w:space="0" w:color="auto"/>
        <w:left w:val="none" w:sz="0" w:space="0" w:color="auto"/>
        <w:bottom w:val="none" w:sz="0" w:space="0" w:color="auto"/>
        <w:right w:val="none" w:sz="0" w:space="0" w:color="auto"/>
      </w:divBdr>
    </w:div>
    <w:div w:id="179054454">
      <w:bodyDiv w:val="1"/>
      <w:marLeft w:val="0"/>
      <w:marRight w:val="0"/>
      <w:marTop w:val="0"/>
      <w:marBottom w:val="0"/>
      <w:divBdr>
        <w:top w:val="none" w:sz="0" w:space="0" w:color="auto"/>
        <w:left w:val="none" w:sz="0" w:space="0" w:color="auto"/>
        <w:bottom w:val="none" w:sz="0" w:space="0" w:color="auto"/>
        <w:right w:val="none" w:sz="0" w:space="0" w:color="auto"/>
      </w:divBdr>
    </w:div>
    <w:div w:id="186219289">
      <w:bodyDiv w:val="1"/>
      <w:marLeft w:val="0"/>
      <w:marRight w:val="0"/>
      <w:marTop w:val="0"/>
      <w:marBottom w:val="0"/>
      <w:divBdr>
        <w:top w:val="none" w:sz="0" w:space="0" w:color="auto"/>
        <w:left w:val="none" w:sz="0" w:space="0" w:color="auto"/>
        <w:bottom w:val="none" w:sz="0" w:space="0" w:color="auto"/>
        <w:right w:val="none" w:sz="0" w:space="0" w:color="auto"/>
      </w:divBdr>
    </w:div>
    <w:div w:id="229006246">
      <w:bodyDiv w:val="1"/>
      <w:marLeft w:val="0"/>
      <w:marRight w:val="0"/>
      <w:marTop w:val="0"/>
      <w:marBottom w:val="0"/>
      <w:divBdr>
        <w:top w:val="none" w:sz="0" w:space="0" w:color="auto"/>
        <w:left w:val="none" w:sz="0" w:space="0" w:color="auto"/>
        <w:bottom w:val="none" w:sz="0" w:space="0" w:color="auto"/>
        <w:right w:val="none" w:sz="0" w:space="0" w:color="auto"/>
      </w:divBdr>
    </w:div>
    <w:div w:id="302543224">
      <w:bodyDiv w:val="1"/>
      <w:marLeft w:val="0"/>
      <w:marRight w:val="0"/>
      <w:marTop w:val="0"/>
      <w:marBottom w:val="0"/>
      <w:divBdr>
        <w:top w:val="none" w:sz="0" w:space="0" w:color="auto"/>
        <w:left w:val="none" w:sz="0" w:space="0" w:color="auto"/>
        <w:bottom w:val="none" w:sz="0" w:space="0" w:color="auto"/>
        <w:right w:val="none" w:sz="0" w:space="0" w:color="auto"/>
      </w:divBdr>
    </w:div>
    <w:div w:id="352996861">
      <w:bodyDiv w:val="1"/>
      <w:marLeft w:val="0"/>
      <w:marRight w:val="0"/>
      <w:marTop w:val="0"/>
      <w:marBottom w:val="0"/>
      <w:divBdr>
        <w:top w:val="none" w:sz="0" w:space="0" w:color="auto"/>
        <w:left w:val="none" w:sz="0" w:space="0" w:color="auto"/>
        <w:bottom w:val="none" w:sz="0" w:space="0" w:color="auto"/>
        <w:right w:val="none" w:sz="0" w:space="0" w:color="auto"/>
      </w:divBdr>
    </w:div>
    <w:div w:id="357583600">
      <w:bodyDiv w:val="1"/>
      <w:marLeft w:val="0"/>
      <w:marRight w:val="0"/>
      <w:marTop w:val="0"/>
      <w:marBottom w:val="0"/>
      <w:divBdr>
        <w:top w:val="none" w:sz="0" w:space="0" w:color="auto"/>
        <w:left w:val="none" w:sz="0" w:space="0" w:color="auto"/>
        <w:bottom w:val="none" w:sz="0" w:space="0" w:color="auto"/>
        <w:right w:val="none" w:sz="0" w:space="0" w:color="auto"/>
      </w:divBdr>
    </w:div>
    <w:div w:id="582179429">
      <w:bodyDiv w:val="1"/>
      <w:marLeft w:val="0"/>
      <w:marRight w:val="0"/>
      <w:marTop w:val="0"/>
      <w:marBottom w:val="0"/>
      <w:divBdr>
        <w:top w:val="none" w:sz="0" w:space="0" w:color="auto"/>
        <w:left w:val="none" w:sz="0" w:space="0" w:color="auto"/>
        <w:bottom w:val="none" w:sz="0" w:space="0" w:color="auto"/>
        <w:right w:val="none" w:sz="0" w:space="0" w:color="auto"/>
      </w:divBdr>
    </w:div>
    <w:div w:id="608859151">
      <w:bodyDiv w:val="1"/>
      <w:marLeft w:val="0"/>
      <w:marRight w:val="0"/>
      <w:marTop w:val="0"/>
      <w:marBottom w:val="0"/>
      <w:divBdr>
        <w:top w:val="none" w:sz="0" w:space="0" w:color="auto"/>
        <w:left w:val="none" w:sz="0" w:space="0" w:color="auto"/>
        <w:bottom w:val="none" w:sz="0" w:space="0" w:color="auto"/>
        <w:right w:val="none" w:sz="0" w:space="0" w:color="auto"/>
      </w:divBdr>
    </w:div>
    <w:div w:id="853689776">
      <w:bodyDiv w:val="1"/>
      <w:marLeft w:val="0"/>
      <w:marRight w:val="0"/>
      <w:marTop w:val="0"/>
      <w:marBottom w:val="0"/>
      <w:divBdr>
        <w:top w:val="none" w:sz="0" w:space="0" w:color="auto"/>
        <w:left w:val="none" w:sz="0" w:space="0" w:color="auto"/>
        <w:bottom w:val="none" w:sz="0" w:space="0" w:color="auto"/>
        <w:right w:val="none" w:sz="0" w:space="0" w:color="auto"/>
      </w:divBdr>
    </w:div>
    <w:div w:id="1195922447">
      <w:bodyDiv w:val="1"/>
      <w:marLeft w:val="0"/>
      <w:marRight w:val="0"/>
      <w:marTop w:val="0"/>
      <w:marBottom w:val="0"/>
      <w:divBdr>
        <w:top w:val="none" w:sz="0" w:space="0" w:color="auto"/>
        <w:left w:val="none" w:sz="0" w:space="0" w:color="auto"/>
        <w:bottom w:val="none" w:sz="0" w:space="0" w:color="auto"/>
        <w:right w:val="none" w:sz="0" w:space="0" w:color="auto"/>
      </w:divBdr>
    </w:div>
    <w:div w:id="1213426568">
      <w:bodyDiv w:val="1"/>
      <w:marLeft w:val="0"/>
      <w:marRight w:val="0"/>
      <w:marTop w:val="0"/>
      <w:marBottom w:val="0"/>
      <w:divBdr>
        <w:top w:val="none" w:sz="0" w:space="0" w:color="auto"/>
        <w:left w:val="none" w:sz="0" w:space="0" w:color="auto"/>
        <w:bottom w:val="none" w:sz="0" w:space="0" w:color="auto"/>
        <w:right w:val="none" w:sz="0" w:space="0" w:color="auto"/>
      </w:divBdr>
    </w:div>
    <w:div w:id="1380476177">
      <w:bodyDiv w:val="1"/>
      <w:marLeft w:val="0"/>
      <w:marRight w:val="0"/>
      <w:marTop w:val="0"/>
      <w:marBottom w:val="0"/>
      <w:divBdr>
        <w:top w:val="none" w:sz="0" w:space="0" w:color="auto"/>
        <w:left w:val="none" w:sz="0" w:space="0" w:color="auto"/>
        <w:bottom w:val="none" w:sz="0" w:space="0" w:color="auto"/>
        <w:right w:val="none" w:sz="0" w:space="0" w:color="auto"/>
      </w:divBdr>
    </w:div>
    <w:div w:id="1637642746">
      <w:bodyDiv w:val="1"/>
      <w:marLeft w:val="0"/>
      <w:marRight w:val="0"/>
      <w:marTop w:val="0"/>
      <w:marBottom w:val="0"/>
      <w:divBdr>
        <w:top w:val="none" w:sz="0" w:space="0" w:color="auto"/>
        <w:left w:val="none" w:sz="0" w:space="0" w:color="auto"/>
        <w:bottom w:val="none" w:sz="0" w:space="0" w:color="auto"/>
        <w:right w:val="none" w:sz="0" w:space="0" w:color="auto"/>
      </w:divBdr>
    </w:div>
    <w:div w:id="1791512247">
      <w:bodyDiv w:val="1"/>
      <w:marLeft w:val="0"/>
      <w:marRight w:val="0"/>
      <w:marTop w:val="0"/>
      <w:marBottom w:val="0"/>
      <w:divBdr>
        <w:top w:val="none" w:sz="0" w:space="0" w:color="auto"/>
        <w:left w:val="none" w:sz="0" w:space="0" w:color="auto"/>
        <w:bottom w:val="none" w:sz="0" w:space="0" w:color="auto"/>
        <w:right w:val="none" w:sz="0" w:space="0" w:color="auto"/>
      </w:divBdr>
    </w:div>
    <w:div w:id="1791558024">
      <w:bodyDiv w:val="1"/>
      <w:marLeft w:val="0"/>
      <w:marRight w:val="0"/>
      <w:marTop w:val="0"/>
      <w:marBottom w:val="0"/>
      <w:divBdr>
        <w:top w:val="none" w:sz="0" w:space="0" w:color="auto"/>
        <w:left w:val="none" w:sz="0" w:space="0" w:color="auto"/>
        <w:bottom w:val="none" w:sz="0" w:space="0" w:color="auto"/>
        <w:right w:val="none" w:sz="0" w:space="0" w:color="auto"/>
      </w:divBdr>
    </w:div>
    <w:div w:id="1860389046">
      <w:bodyDiv w:val="1"/>
      <w:marLeft w:val="0"/>
      <w:marRight w:val="0"/>
      <w:marTop w:val="0"/>
      <w:marBottom w:val="0"/>
      <w:divBdr>
        <w:top w:val="none" w:sz="0" w:space="0" w:color="auto"/>
        <w:left w:val="none" w:sz="0" w:space="0" w:color="auto"/>
        <w:bottom w:val="none" w:sz="0" w:space="0" w:color="auto"/>
        <w:right w:val="none" w:sz="0" w:space="0" w:color="auto"/>
      </w:divBdr>
    </w:div>
    <w:div w:id="21226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EDB80-0BBD-5E42-A8BD-A90BF4E0D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2997</Words>
  <Characters>17089</Characters>
  <Application>Microsoft Macintosh Word</Application>
  <DocSecurity>0</DocSecurity>
  <Lines>142</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Klinikum der Universitaet Muenchen</Company>
  <LinksUpToDate>false</LinksUpToDate>
  <CharactersWithSpaces>20046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e-ebahra</dc:creator>
  <cp:lastModifiedBy>Kyle Howell</cp:lastModifiedBy>
  <cp:revision>2</cp:revision>
  <cp:lastPrinted>2016-09-19T16:01:00Z</cp:lastPrinted>
  <dcterms:created xsi:type="dcterms:W3CDTF">2016-12-11T14:27:00Z</dcterms:created>
  <dcterms:modified xsi:type="dcterms:W3CDTF">2016-12-11T14:27:00Z</dcterms:modified>
</cp:coreProperties>
</file>