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C00" w:rsidRDefault="00203C00" w:rsidP="009F465D">
      <w:pPr>
        <w:spacing w:line="480" w:lineRule="auto"/>
        <w:rPr>
          <w:rFonts w:ascii="Arial" w:hAnsi="Arial" w:cs="Arial"/>
          <w:b/>
          <w:lang w:val="de-DE"/>
        </w:rPr>
      </w:pPr>
      <w:bookmarkStart w:id="0" w:name="_GoBack"/>
      <w:r w:rsidRPr="00BE50FA">
        <w:rPr>
          <w:rFonts w:ascii="Arial" w:hAnsi="Arial" w:cs="Arial"/>
          <w:b/>
          <w:lang w:val="de-DE"/>
        </w:rPr>
        <w:t>Verleihung des Silvia-King-Preises 2016:</w:t>
      </w:r>
    </w:p>
    <w:bookmarkEnd w:id="0"/>
    <w:p w:rsidR="00203C00" w:rsidRPr="00BE50FA" w:rsidRDefault="00203C00" w:rsidP="009F465D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Der Einfluss</w:t>
      </w:r>
      <w:r w:rsidRPr="00BE50FA">
        <w:rPr>
          <w:rFonts w:ascii="Arial" w:hAnsi="Arial" w:cs="Arial"/>
          <w:b/>
          <w:lang w:val="de-DE"/>
        </w:rPr>
        <w:t xml:space="preserve"> akuter </w:t>
      </w:r>
      <w:r>
        <w:rPr>
          <w:rFonts w:ascii="Arial" w:hAnsi="Arial" w:cs="Arial"/>
          <w:b/>
          <w:lang w:val="de-DE"/>
        </w:rPr>
        <w:t>zentralnervöser</w:t>
      </w:r>
      <w:r w:rsidRPr="00BE50FA">
        <w:rPr>
          <w:rFonts w:ascii="Arial" w:hAnsi="Arial" w:cs="Arial"/>
          <w:b/>
          <w:lang w:val="de-DE"/>
        </w:rPr>
        <w:t xml:space="preserve"> Insulingabe auf Schlaf, </w:t>
      </w:r>
      <w:r>
        <w:rPr>
          <w:rFonts w:ascii="Arial" w:hAnsi="Arial" w:cs="Arial"/>
          <w:b/>
          <w:lang w:val="de-DE"/>
        </w:rPr>
        <w:t>Gedächtnis und Hormonsystem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Gordon B. Feld</w:t>
      </w:r>
      <w:r w:rsidRPr="006856F4">
        <w:rPr>
          <w:rFonts w:ascii="Arial" w:hAnsi="Arial" w:cs="Arial"/>
          <w:vertAlign w:val="superscript"/>
          <w:lang w:val="en-US"/>
        </w:rPr>
        <w:t>1</w:t>
      </w:r>
      <w:proofErr w:type="gramStart"/>
      <w:r w:rsidRPr="006856F4">
        <w:rPr>
          <w:rFonts w:ascii="Arial" w:hAnsi="Arial" w:cs="Arial"/>
          <w:vertAlign w:val="superscript"/>
          <w:lang w:val="en-US"/>
        </w:rPr>
        <w:t>,2</w:t>
      </w:r>
      <w:proofErr w:type="gramEnd"/>
      <w:r w:rsidRPr="006856F4">
        <w:rPr>
          <w:rFonts w:ascii="Arial" w:hAnsi="Arial" w:cs="Arial"/>
          <w:lang w:val="en-US"/>
        </w:rPr>
        <w:t xml:space="preserve"> &amp; Manfred Hallschmid</w:t>
      </w:r>
      <w:r w:rsidRPr="006856F4">
        <w:rPr>
          <w:rFonts w:ascii="Arial" w:hAnsi="Arial" w:cs="Arial"/>
          <w:vertAlign w:val="superscript"/>
          <w:lang w:val="en-US"/>
        </w:rPr>
        <w:t>2,3,4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vertAlign w:val="superscript"/>
          <w:lang w:val="en-US"/>
        </w:rPr>
        <w:t>1</w:t>
      </w:r>
      <w:r w:rsidRPr="006856F4">
        <w:rPr>
          <w:rFonts w:ascii="Arial" w:hAnsi="Arial" w:cs="Arial"/>
          <w:lang w:val="en-US"/>
        </w:rPr>
        <w:t xml:space="preserve"> </w:t>
      </w:r>
      <w:r w:rsidR="00492B21" w:rsidRPr="00492B21">
        <w:rPr>
          <w:rFonts w:ascii="Arial" w:hAnsi="Arial" w:cs="Arial"/>
          <w:lang w:val="en-US"/>
        </w:rPr>
        <w:t xml:space="preserve">Institute of </w:t>
      </w:r>
      <w:proofErr w:type="spellStart"/>
      <w:r w:rsidR="00492B21" w:rsidRPr="00492B21">
        <w:rPr>
          <w:rFonts w:ascii="Arial" w:hAnsi="Arial" w:cs="Arial"/>
          <w:lang w:val="en-US"/>
        </w:rPr>
        <w:t>Behavioural</w:t>
      </w:r>
      <w:proofErr w:type="spellEnd"/>
      <w:r w:rsidR="00492B21" w:rsidRPr="00492B21">
        <w:rPr>
          <w:rFonts w:ascii="Arial" w:hAnsi="Arial" w:cs="Arial"/>
          <w:lang w:val="en-US"/>
        </w:rPr>
        <w:t xml:space="preserve"> Neuroscience, Department of Experimental Psychology, </w:t>
      </w:r>
      <w:r w:rsidRPr="006856F4">
        <w:rPr>
          <w:rFonts w:ascii="Arial" w:hAnsi="Arial" w:cs="Arial"/>
          <w:lang w:val="en-US"/>
        </w:rPr>
        <w:t xml:space="preserve">Division of Psychology and Language Science, University College London, </w:t>
      </w:r>
      <w:r w:rsidR="00697819">
        <w:rPr>
          <w:rFonts w:ascii="Arial" w:hAnsi="Arial" w:cs="Arial"/>
          <w:lang w:val="en-US"/>
        </w:rPr>
        <w:t xml:space="preserve">London, </w:t>
      </w:r>
      <w:r w:rsidRPr="006856F4">
        <w:rPr>
          <w:rFonts w:ascii="Arial" w:hAnsi="Arial" w:cs="Arial"/>
          <w:lang w:val="en-US"/>
        </w:rPr>
        <w:t>United Kingdom</w:t>
      </w:r>
    </w:p>
    <w:p w:rsidR="00203C00" w:rsidRPr="007344D9" w:rsidRDefault="00203C00" w:rsidP="009F465D">
      <w:pPr>
        <w:spacing w:line="480" w:lineRule="auto"/>
        <w:rPr>
          <w:rFonts w:ascii="Arial" w:hAnsi="Arial" w:cs="Arial"/>
          <w:lang w:val="de-DE"/>
        </w:rPr>
      </w:pPr>
      <w:r w:rsidRPr="007344D9">
        <w:rPr>
          <w:rFonts w:ascii="Arial" w:hAnsi="Arial" w:cs="Arial"/>
          <w:vertAlign w:val="superscript"/>
          <w:lang w:val="de-DE"/>
        </w:rPr>
        <w:t>2</w:t>
      </w:r>
      <w:r w:rsidRPr="007344D9">
        <w:rPr>
          <w:rFonts w:ascii="Arial" w:hAnsi="Arial" w:cs="Arial"/>
          <w:lang w:val="de-DE"/>
        </w:rPr>
        <w:t xml:space="preserve"> </w:t>
      </w:r>
      <w:r w:rsidRPr="006856F4">
        <w:rPr>
          <w:rFonts w:ascii="Arial" w:hAnsi="Arial" w:cs="Arial"/>
          <w:lang w:val="de-DE"/>
        </w:rPr>
        <w:t>Institut für Medizinische Psychologie und Verhaltensneurobiologie</w:t>
      </w:r>
      <w:r>
        <w:rPr>
          <w:rFonts w:ascii="Arial" w:hAnsi="Arial" w:cs="Arial"/>
          <w:lang w:val="de-DE"/>
        </w:rPr>
        <w:t xml:space="preserve">, </w:t>
      </w:r>
      <w:r w:rsidRPr="007344D9">
        <w:rPr>
          <w:rFonts w:ascii="Arial" w:hAnsi="Arial" w:cs="Arial"/>
          <w:lang w:val="de-DE"/>
        </w:rPr>
        <w:t>Eberhard</w:t>
      </w:r>
      <w:r>
        <w:rPr>
          <w:rFonts w:ascii="Arial" w:hAnsi="Arial" w:cs="Arial"/>
          <w:lang w:val="de-DE"/>
        </w:rPr>
        <w:t>-</w:t>
      </w:r>
      <w:r w:rsidRPr="007344D9">
        <w:rPr>
          <w:rFonts w:ascii="Arial" w:hAnsi="Arial" w:cs="Arial"/>
          <w:lang w:val="de-DE"/>
        </w:rPr>
        <w:t>Karls</w:t>
      </w:r>
      <w:r>
        <w:rPr>
          <w:rFonts w:ascii="Arial" w:hAnsi="Arial" w:cs="Arial"/>
          <w:lang w:val="de-DE"/>
        </w:rPr>
        <w:t>-</w:t>
      </w:r>
      <w:r w:rsidRPr="007344D9">
        <w:rPr>
          <w:rFonts w:ascii="Arial" w:hAnsi="Arial" w:cs="Arial"/>
          <w:lang w:val="de-DE"/>
        </w:rPr>
        <w:t>Universität Tübingen</w:t>
      </w:r>
      <w:r w:rsidR="0013418D">
        <w:rPr>
          <w:rFonts w:ascii="Arial" w:hAnsi="Arial" w:cs="Arial"/>
          <w:lang w:val="de-DE"/>
        </w:rPr>
        <w:t xml:space="preserve">, </w:t>
      </w:r>
      <w:r w:rsidR="00697819" w:rsidRPr="007344D9">
        <w:rPr>
          <w:rFonts w:ascii="Arial" w:hAnsi="Arial" w:cs="Arial"/>
          <w:lang w:val="de-DE"/>
        </w:rPr>
        <w:t>Tübingen</w:t>
      </w:r>
      <w:r w:rsidR="00697819">
        <w:rPr>
          <w:rFonts w:ascii="Arial" w:hAnsi="Arial" w:cs="Arial"/>
          <w:lang w:val="de-DE"/>
        </w:rPr>
        <w:t xml:space="preserve">, </w:t>
      </w:r>
      <w:r w:rsidR="0013418D">
        <w:rPr>
          <w:rFonts w:ascii="Arial" w:hAnsi="Arial" w:cs="Arial"/>
          <w:lang w:val="de-DE"/>
        </w:rPr>
        <w:t>Germany</w:t>
      </w:r>
    </w:p>
    <w:p w:rsidR="00203C00" w:rsidRPr="006856F4" w:rsidRDefault="00203C00" w:rsidP="00731456">
      <w:pPr>
        <w:spacing w:line="480" w:lineRule="auto"/>
        <w:rPr>
          <w:rFonts w:ascii="Arial" w:hAnsi="Arial" w:cs="Arial"/>
          <w:lang w:val="de-DE"/>
        </w:rPr>
      </w:pPr>
      <w:r w:rsidRPr="00731456">
        <w:rPr>
          <w:rFonts w:ascii="Arial" w:hAnsi="Arial" w:cs="Arial"/>
          <w:vertAlign w:val="superscript"/>
          <w:lang w:val="de-DE"/>
        </w:rPr>
        <w:t>3</w:t>
      </w:r>
      <w:r w:rsidRPr="00731456">
        <w:rPr>
          <w:rFonts w:ascii="Arial" w:hAnsi="Arial" w:cs="Arial"/>
          <w:lang w:val="de-DE"/>
        </w:rPr>
        <w:t xml:space="preserve"> </w:t>
      </w:r>
      <w:r w:rsidRPr="006856F4">
        <w:rPr>
          <w:rFonts w:ascii="Arial" w:hAnsi="Arial" w:cs="Arial"/>
          <w:lang w:val="de-DE"/>
        </w:rPr>
        <w:t>Institut für Diabetesforschung und Metabolische Erkrankungen des Helmholtz-Zentrums München an der Eberhard</w:t>
      </w:r>
      <w:r>
        <w:rPr>
          <w:rFonts w:ascii="Arial" w:hAnsi="Arial" w:cs="Arial"/>
          <w:lang w:val="de-DE"/>
        </w:rPr>
        <w:t>-</w:t>
      </w:r>
      <w:r w:rsidRPr="006856F4">
        <w:rPr>
          <w:rFonts w:ascii="Arial" w:hAnsi="Arial" w:cs="Arial"/>
          <w:lang w:val="de-DE"/>
        </w:rPr>
        <w:t>Karls</w:t>
      </w:r>
      <w:r>
        <w:rPr>
          <w:rFonts w:ascii="Arial" w:hAnsi="Arial" w:cs="Arial"/>
          <w:lang w:val="de-DE"/>
        </w:rPr>
        <w:t>-</w:t>
      </w:r>
      <w:r w:rsidRPr="006856F4">
        <w:rPr>
          <w:rFonts w:ascii="Arial" w:hAnsi="Arial" w:cs="Arial"/>
          <w:lang w:val="de-DE"/>
        </w:rPr>
        <w:t>Universität Tübingen</w:t>
      </w:r>
      <w:r w:rsidR="0013418D">
        <w:rPr>
          <w:rFonts w:ascii="Arial" w:hAnsi="Arial" w:cs="Arial"/>
          <w:lang w:val="de-DE"/>
        </w:rPr>
        <w:t xml:space="preserve">, </w:t>
      </w:r>
      <w:r w:rsidR="00697819" w:rsidRPr="007344D9">
        <w:rPr>
          <w:rFonts w:ascii="Arial" w:hAnsi="Arial" w:cs="Arial"/>
          <w:lang w:val="de-DE"/>
        </w:rPr>
        <w:t>Tübingen</w:t>
      </w:r>
      <w:r w:rsidR="00697819">
        <w:rPr>
          <w:rFonts w:ascii="Arial" w:hAnsi="Arial" w:cs="Arial"/>
          <w:lang w:val="de-DE"/>
        </w:rPr>
        <w:t xml:space="preserve">, </w:t>
      </w:r>
      <w:r w:rsidR="0013418D">
        <w:rPr>
          <w:rFonts w:ascii="Arial" w:hAnsi="Arial" w:cs="Arial"/>
          <w:lang w:val="de-DE"/>
        </w:rPr>
        <w:t>Germany</w:t>
      </w:r>
    </w:p>
    <w:p w:rsidR="00203C00" w:rsidRPr="00731456" w:rsidRDefault="00203C00" w:rsidP="00731456">
      <w:pPr>
        <w:spacing w:line="480" w:lineRule="auto"/>
        <w:rPr>
          <w:rFonts w:ascii="Arial" w:hAnsi="Arial" w:cs="Arial"/>
          <w:lang w:val="de-DE"/>
        </w:rPr>
      </w:pPr>
      <w:r w:rsidRPr="006856F4">
        <w:rPr>
          <w:rFonts w:ascii="Arial" w:hAnsi="Arial" w:cs="Arial"/>
          <w:vertAlign w:val="superscript"/>
          <w:lang w:val="de-DE"/>
        </w:rPr>
        <w:t>4</w:t>
      </w:r>
      <w:r w:rsidRPr="006856F4">
        <w:rPr>
          <w:rFonts w:ascii="Arial" w:hAnsi="Arial" w:cs="Arial"/>
          <w:lang w:val="de-DE"/>
        </w:rPr>
        <w:t xml:space="preserve"> Deutsches Zentrum für Diabetesforschung (DZD), </w:t>
      </w:r>
      <w:r w:rsidR="00697819" w:rsidRPr="007344D9">
        <w:rPr>
          <w:rFonts w:ascii="Arial" w:hAnsi="Arial" w:cs="Arial"/>
          <w:lang w:val="de-DE"/>
        </w:rPr>
        <w:t>Tübingen</w:t>
      </w:r>
      <w:r w:rsidR="00697819">
        <w:rPr>
          <w:rFonts w:ascii="Arial" w:hAnsi="Arial" w:cs="Arial"/>
          <w:lang w:val="de-DE"/>
        </w:rPr>
        <w:t xml:space="preserve">, </w:t>
      </w:r>
      <w:r w:rsidR="0013418D">
        <w:rPr>
          <w:rFonts w:ascii="Arial" w:hAnsi="Arial" w:cs="Arial"/>
          <w:lang w:val="de-DE"/>
        </w:rPr>
        <w:t>Germany</w:t>
      </w:r>
    </w:p>
    <w:p w:rsidR="00203C00" w:rsidRPr="0013418D" w:rsidRDefault="00203C00" w:rsidP="009F465D">
      <w:pPr>
        <w:spacing w:line="480" w:lineRule="auto"/>
        <w:rPr>
          <w:rFonts w:ascii="Arial" w:hAnsi="Arial" w:cs="Arial"/>
          <w:lang w:val="de-DE"/>
        </w:rPr>
      </w:pPr>
    </w:p>
    <w:p w:rsidR="00203C00" w:rsidRPr="003F71C7" w:rsidRDefault="003F71C7" w:rsidP="009F465D">
      <w:pPr>
        <w:spacing w:line="480" w:lineRule="auto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Korrespondenzaddresse</w:t>
      </w:r>
      <w:proofErr w:type="spellEnd"/>
    </w:p>
    <w:p w:rsidR="00203C00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University College London</w:t>
      </w:r>
    </w:p>
    <w:p w:rsidR="00492B21" w:rsidRDefault="00492B21" w:rsidP="009F465D">
      <w:pPr>
        <w:spacing w:line="480" w:lineRule="auto"/>
        <w:rPr>
          <w:rFonts w:ascii="Arial" w:hAnsi="Arial" w:cs="Arial"/>
          <w:lang w:val="en-US"/>
        </w:rPr>
      </w:pPr>
      <w:r w:rsidRPr="00492B21">
        <w:rPr>
          <w:rFonts w:ascii="Arial" w:hAnsi="Arial" w:cs="Arial"/>
          <w:lang w:val="en-US"/>
        </w:rPr>
        <w:t>Instit</w:t>
      </w:r>
      <w:r>
        <w:rPr>
          <w:rFonts w:ascii="Arial" w:hAnsi="Arial" w:cs="Arial"/>
          <w:lang w:val="en-US"/>
        </w:rPr>
        <w:t xml:space="preserve">ute of </w:t>
      </w:r>
      <w:proofErr w:type="spellStart"/>
      <w:r>
        <w:rPr>
          <w:rFonts w:ascii="Arial" w:hAnsi="Arial" w:cs="Arial"/>
          <w:lang w:val="en-US"/>
        </w:rPr>
        <w:t>Behavioural</w:t>
      </w:r>
      <w:proofErr w:type="spellEnd"/>
      <w:r>
        <w:rPr>
          <w:rFonts w:ascii="Arial" w:hAnsi="Arial" w:cs="Arial"/>
          <w:lang w:val="en-US"/>
        </w:rPr>
        <w:t xml:space="preserve"> Neuroscience</w:t>
      </w:r>
      <w:r w:rsidRPr="00492B21">
        <w:rPr>
          <w:rFonts w:ascii="Arial" w:hAnsi="Arial" w:cs="Arial"/>
          <w:lang w:val="en-US"/>
        </w:rPr>
        <w:t xml:space="preserve"> </w:t>
      </w:r>
    </w:p>
    <w:p w:rsidR="00492B21" w:rsidRPr="006856F4" w:rsidRDefault="00492B21" w:rsidP="009F465D">
      <w:pPr>
        <w:spacing w:line="480" w:lineRule="auto"/>
        <w:rPr>
          <w:rFonts w:ascii="Arial" w:hAnsi="Arial" w:cs="Arial"/>
          <w:lang w:val="en-US"/>
        </w:rPr>
      </w:pPr>
      <w:r w:rsidRPr="00492B21">
        <w:rPr>
          <w:rFonts w:ascii="Arial" w:hAnsi="Arial" w:cs="Arial"/>
          <w:lang w:val="en-US"/>
        </w:rPr>
        <w:t>Depart</w:t>
      </w:r>
      <w:r>
        <w:rPr>
          <w:rFonts w:ascii="Arial" w:hAnsi="Arial" w:cs="Arial"/>
          <w:lang w:val="en-US"/>
        </w:rPr>
        <w:t>ment of Experimental Psychology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 xml:space="preserve">Division of Psychology and Language Science 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26 Bedford Way</w:t>
      </w:r>
    </w:p>
    <w:p w:rsidR="00203C00" w:rsidRPr="006856F4" w:rsidRDefault="00203C00" w:rsidP="00D6013D">
      <w:pPr>
        <w:spacing w:line="480" w:lineRule="auto"/>
        <w:rPr>
          <w:rFonts w:ascii="Arial" w:hAnsi="Arial" w:cs="Arial"/>
          <w:lang w:val="en-US"/>
        </w:rPr>
      </w:pPr>
      <w:proofErr w:type="gramStart"/>
      <w:r w:rsidRPr="006856F4">
        <w:rPr>
          <w:rFonts w:ascii="Arial" w:hAnsi="Arial" w:cs="Arial"/>
          <w:lang w:val="en-US"/>
        </w:rPr>
        <w:t>London  WC1</w:t>
      </w:r>
      <w:proofErr w:type="gramEnd"/>
      <w:r w:rsidRPr="006856F4">
        <w:rPr>
          <w:rFonts w:ascii="Arial" w:hAnsi="Arial" w:cs="Arial"/>
          <w:lang w:val="en-US"/>
        </w:rPr>
        <w:t xml:space="preserve"> 0AP</w:t>
      </w:r>
    </w:p>
    <w:p w:rsidR="00203C00" w:rsidRPr="006856F4" w:rsidRDefault="00203C00" w:rsidP="00D6013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United Kingdom</w:t>
      </w:r>
    </w:p>
    <w:p w:rsidR="00203C00" w:rsidRPr="006856F4" w:rsidRDefault="00203C00" w:rsidP="00D6013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Tel. +44, Fax +44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vertAlign w:val="superscript"/>
          <w:lang w:val="en-US"/>
        </w:rPr>
      </w:pPr>
      <w:r w:rsidRPr="006856F4">
        <w:rPr>
          <w:rFonts w:ascii="Arial" w:hAnsi="Arial" w:cs="Arial"/>
          <w:lang w:val="en-US"/>
        </w:rPr>
        <w:t>feld.gordon@gmail.com</w:t>
      </w:r>
      <w:r w:rsidRPr="006856F4">
        <w:rPr>
          <w:rFonts w:ascii="Arial" w:hAnsi="Arial" w:cs="Arial"/>
          <w:vertAlign w:val="superscript"/>
          <w:lang w:val="en-US"/>
        </w:rPr>
        <w:br w:type="page"/>
      </w:r>
    </w:p>
    <w:p w:rsidR="00203C00" w:rsidRPr="00BE50FA" w:rsidRDefault="00203C00" w:rsidP="009F465D">
      <w:pPr>
        <w:spacing w:line="480" w:lineRule="auto"/>
        <w:rPr>
          <w:rFonts w:ascii="Arial" w:hAnsi="Arial" w:cs="Arial"/>
          <w:b/>
          <w:lang w:val="de-DE"/>
        </w:rPr>
      </w:pPr>
      <w:r w:rsidRPr="00BE50FA">
        <w:rPr>
          <w:rFonts w:ascii="Arial" w:hAnsi="Arial" w:cs="Arial"/>
          <w:b/>
          <w:lang w:val="de-DE"/>
        </w:rPr>
        <w:lastRenderedPageBreak/>
        <w:t>Zusammenfassung</w:t>
      </w:r>
    </w:p>
    <w:p w:rsidR="00203C00" w:rsidRPr="00BE50FA" w:rsidRDefault="00203C00" w:rsidP="009F465D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>Die Deutsche Diabetes</w:t>
      </w:r>
      <w:r>
        <w:rPr>
          <w:rFonts w:ascii="Arial" w:hAnsi="Arial" w:cs="Arial"/>
          <w:lang w:val="de-DE"/>
        </w:rPr>
        <w:t>-</w:t>
      </w:r>
      <w:r w:rsidRPr="00BE50FA">
        <w:rPr>
          <w:rFonts w:ascii="Arial" w:hAnsi="Arial" w:cs="Arial"/>
          <w:lang w:val="de-DE"/>
        </w:rPr>
        <w:t>Gesellschaft (DDG) verlieh Herrn Dr. Gordon Feld in diesem Jahr den Silvia-King-Preis für herau</w:t>
      </w:r>
      <w:r>
        <w:rPr>
          <w:rFonts w:ascii="Arial" w:hAnsi="Arial" w:cs="Arial"/>
          <w:lang w:val="de-DE"/>
        </w:rPr>
        <w:t>s</w:t>
      </w:r>
      <w:r w:rsidRPr="00BE50FA">
        <w:rPr>
          <w:rFonts w:ascii="Arial" w:hAnsi="Arial" w:cs="Arial"/>
          <w:lang w:val="de-DE"/>
        </w:rPr>
        <w:t>ragende Arbeiten von Jungwissenschaftler</w:t>
      </w:r>
      <w:r>
        <w:rPr>
          <w:rFonts w:ascii="Arial" w:hAnsi="Arial" w:cs="Arial"/>
          <w:lang w:val="de-DE"/>
        </w:rPr>
        <w:t>/inne/</w:t>
      </w:r>
      <w:r w:rsidRPr="00BE50FA">
        <w:rPr>
          <w:rFonts w:ascii="Arial" w:hAnsi="Arial" w:cs="Arial"/>
          <w:lang w:val="de-DE"/>
        </w:rPr>
        <w:t xml:space="preserve">n für seine Veröffentlichung in der Zeitschrift </w:t>
      </w:r>
      <w:r w:rsidRPr="00BE50FA">
        <w:rPr>
          <w:rFonts w:ascii="Arial" w:hAnsi="Arial" w:cs="Arial"/>
          <w:i/>
          <w:lang w:val="de-DE"/>
        </w:rPr>
        <w:t xml:space="preserve">Neuropsychopharmacology </w:t>
      </w:r>
      <w:r>
        <w:rPr>
          <w:rFonts w:ascii="Arial" w:hAnsi="Arial" w:cs="Arial"/>
          <w:lang w:val="de-DE"/>
        </w:rPr>
        <w:t xml:space="preserve"> mit dem Titel </w:t>
      </w:r>
      <w:r w:rsidRPr="00BE50FA">
        <w:rPr>
          <w:rFonts w:ascii="Arial" w:hAnsi="Arial" w:cs="Arial"/>
          <w:lang w:val="de-DE"/>
        </w:rPr>
        <w:t>“Central nervous insulin signaling in sleep-dependent memory formation and neur</w:t>
      </w:r>
      <w:r>
        <w:rPr>
          <w:rFonts w:ascii="Arial" w:hAnsi="Arial" w:cs="Arial"/>
          <w:lang w:val="de-DE"/>
        </w:rPr>
        <w:t>oe</w:t>
      </w:r>
      <w:r w:rsidRPr="00BE50FA">
        <w:rPr>
          <w:rFonts w:ascii="Arial" w:hAnsi="Arial" w:cs="Arial"/>
          <w:lang w:val="de-DE"/>
        </w:rPr>
        <w:t>ndocrine regulation”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noProof/>
          <w:lang w:val="de-DE"/>
        </w:rPr>
        <w:t>[1]</w:t>
      </w:r>
      <w:r w:rsidRPr="00BE50FA">
        <w:rPr>
          <w:rFonts w:ascii="Arial" w:hAnsi="Arial" w:cs="Arial"/>
          <w:lang w:val="de-DE"/>
        </w:rPr>
        <w:t>. Zusammen mit seinem Mentor Prof. Manfred Hallschmid fas</w:t>
      </w:r>
      <w:r>
        <w:rPr>
          <w:rFonts w:ascii="Arial" w:hAnsi="Arial" w:cs="Arial"/>
          <w:lang w:val="de-DE"/>
        </w:rPr>
        <w:t>s</w:t>
      </w:r>
      <w:r w:rsidRPr="00BE50FA">
        <w:rPr>
          <w:rFonts w:ascii="Arial" w:hAnsi="Arial" w:cs="Arial"/>
          <w:lang w:val="de-DE"/>
        </w:rPr>
        <w:t>t er hier die wichtigsten Befunde dieser Arbeit zusammen.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b/>
          <w:lang w:val="en-US"/>
        </w:rPr>
      </w:pPr>
      <w:r w:rsidRPr="006856F4">
        <w:rPr>
          <w:rFonts w:ascii="Arial" w:hAnsi="Arial" w:cs="Arial"/>
          <w:b/>
          <w:lang w:val="en-US"/>
        </w:rPr>
        <w:t>Abstract</w:t>
      </w:r>
    </w:p>
    <w:p w:rsidR="00915EE7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 xml:space="preserve">This year, the German Diabetes Society (DDG) </w:t>
      </w:r>
      <w:r>
        <w:rPr>
          <w:rFonts w:ascii="Arial" w:hAnsi="Arial" w:cs="Arial"/>
          <w:lang w:val="en-US"/>
        </w:rPr>
        <w:t xml:space="preserve">has </w:t>
      </w:r>
      <w:r w:rsidRPr="006856F4">
        <w:rPr>
          <w:rFonts w:ascii="Arial" w:hAnsi="Arial" w:cs="Arial"/>
          <w:lang w:val="en-US"/>
        </w:rPr>
        <w:t>awarded Dr. Gordon Feld with the Silvia</w:t>
      </w:r>
      <w:r>
        <w:rPr>
          <w:rFonts w:ascii="Arial" w:hAnsi="Arial" w:cs="Arial"/>
          <w:lang w:val="en-US"/>
        </w:rPr>
        <w:t xml:space="preserve"> </w:t>
      </w:r>
      <w:r w:rsidRPr="006856F4">
        <w:rPr>
          <w:rFonts w:ascii="Arial" w:hAnsi="Arial" w:cs="Arial"/>
          <w:lang w:val="en-US"/>
        </w:rPr>
        <w:t>King</w:t>
      </w:r>
      <w:r>
        <w:rPr>
          <w:rFonts w:ascii="Arial" w:hAnsi="Arial" w:cs="Arial"/>
          <w:lang w:val="en-US"/>
        </w:rPr>
        <w:t xml:space="preserve"> Award for young scientists to </w:t>
      </w:r>
      <w:proofErr w:type="spellStart"/>
      <w:r w:rsidRPr="006856F4">
        <w:rPr>
          <w:rFonts w:ascii="Arial" w:hAnsi="Arial" w:cs="Arial"/>
          <w:lang w:val="en-US"/>
        </w:rPr>
        <w:t>honour</w:t>
      </w:r>
      <w:proofErr w:type="spellEnd"/>
      <w:r w:rsidRPr="006856F4">
        <w:rPr>
          <w:rFonts w:ascii="Arial" w:hAnsi="Arial" w:cs="Arial"/>
          <w:lang w:val="en-US"/>
        </w:rPr>
        <w:t xml:space="preserve"> his publication in the journal </w:t>
      </w:r>
      <w:proofErr w:type="spellStart"/>
      <w:r w:rsidRPr="006856F4">
        <w:rPr>
          <w:rFonts w:ascii="Arial" w:hAnsi="Arial" w:cs="Arial"/>
          <w:i/>
          <w:lang w:val="en-US"/>
        </w:rPr>
        <w:t>Neuropsychopharmacology</w:t>
      </w:r>
      <w:proofErr w:type="spellEnd"/>
      <w:r w:rsidRPr="006856F4">
        <w:rPr>
          <w:rFonts w:ascii="Arial" w:hAnsi="Arial" w:cs="Arial"/>
          <w:i/>
          <w:lang w:val="en-US"/>
        </w:rPr>
        <w:t xml:space="preserve"> </w:t>
      </w:r>
      <w:r w:rsidRPr="006856F4">
        <w:rPr>
          <w:rFonts w:ascii="Arial" w:hAnsi="Arial" w:cs="Arial"/>
          <w:lang w:val="en-US"/>
        </w:rPr>
        <w:t>“Central nervous insulin signaling in sleep-dependent memory formation and neuroendocrine regulation”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noProof/>
          <w:lang w:val="en-US"/>
        </w:rPr>
        <w:t>[1]</w:t>
      </w:r>
      <w:r w:rsidRPr="006856F4">
        <w:rPr>
          <w:rFonts w:ascii="Arial" w:hAnsi="Arial" w:cs="Arial"/>
          <w:lang w:val="en-US"/>
        </w:rPr>
        <w:t>. Here, together with his mentor Prof. Manfred Hallschmid he summarizes the main findings of this work.</w:t>
      </w:r>
    </w:p>
    <w:p w:rsidR="00915EE7" w:rsidRPr="00915EE7" w:rsidRDefault="00915EE7" w:rsidP="00915EE7">
      <w:pPr>
        <w:spacing w:line="480" w:lineRule="auto"/>
        <w:rPr>
          <w:rFonts w:ascii="Arial" w:hAnsi="Arial" w:cs="Arial"/>
          <w:b/>
          <w:lang w:val="de-DE"/>
        </w:rPr>
      </w:pPr>
      <w:r w:rsidRPr="00915EE7">
        <w:rPr>
          <w:rFonts w:ascii="Arial" w:hAnsi="Arial" w:cs="Arial"/>
          <w:b/>
          <w:lang w:val="de-DE"/>
        </w:rPr>
        <w:t>Schlüsselwörter</w:t>
      </w:r>
    </w:p>
    <w:p w:rsidR="00915EE7" w:rsidRPr="00915EE7" w:rsidRDefault="00915EE7" w:rsidP="00915EE7">
      <w:pPr>
        <w:spacing w:line="480" w:lineRule="auto"/>
        <w:rPr>
          <w:rFonts w:ascii="Arial" w:hAnsi="Arial" w:cs="Arial"/>
          <w:lang w:val="de-DE"/>
        </w:rPr>
      </w:pPr>
      <w:r w:rsidRPr="00915EE7">
        <w:rPr>
          <w:rFonts w:ascii="Arial" w:hAnsi="Arial" w:cs="Arial"/>
          <w:lang w:val="de-DE"/>
        </w:rPr>
        <w:t xml:space="preserve">Insulin, Gedächtnis, Schlaf, Wachstumshormon  </w:t>
      </w:r>
    </w:p>
    <w:p w:rsidR="00915EE7" w:rsidRDefault="00915EE7" w:rsidP="00915EE7">
      <w:pPr>
        <w:spacing w:line="48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Key words</w:t>
      </w:r>
    </w:p>
    <w:p w:rsidR="00915EE7" w:rsidRPr="006856F4" w:rsidRDefault="00915EE7" w:rsidP="00915EE7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t>Insulin, memory, sleep, growth hormone</w:t>
      </w:r>
    </w:p>
    <w:p w:rsidR="00203C00" w:rsidRPr="006856F4" w:rsidRDefault="00203C00" w:rsidP="009F465D">
      <w:pPr>
        <w:spacing w:line="480" w:lineRule="auto"/>
        <w:rPr>
          <w:rFonts w:ascii="Arial" w:hAnsi="Arial" w:cs="Arial"/>
          <w:lang w:val="en-US"/>
        </w:rPr>
      </w:pPr>
      <w:r w:rsidRPr="006856F4">
        <w:rPr>
          <w:rFonts w:ascii="Arial" w:hAnsi="Arial" w:cs="Arial"/>
          <w:lang w:val="en-US"/>
        </w:rPr>
        <w:br w:type="page"/>
      </w:r>
    </w:p>
    <w:p w:rsidR="00203C00" w:rsidRPr="00BE50FA" w:rsidRDefault="00203C00" w:rsidP="009F465D">
      <w:pPr>
        <w:spacing w:line="480" w:lineRule="auto"/>
        <w:rPr>
          <w:rFonts w:ascii="Arial" w:hAnsi="Arial" w:cs="Arial"/>
          <w:b/>
          <w:lang w:val="de-DE"/>
        </w:rPr>
      </w:pPr>
      <w:r w:rsidRPr="00BE50FA">
        <w:rPr>
          <w:rFonts w:ascii="Arial" w:hAnsi="Arial" w:cs="Arial"/>
          <w:b/>
          <w:lang w:val="de-DE"/>
        </w:rPr>
        <w:lastRenderedPageBreak/>
        <w:t>Zent</w:t>
      </w:r>
      <w:r>
        <w:rPr>
          <w:rFonts w:ascii="Arial" w:hAnsi="Arial" w:cs="Arial"/>
          <w:b/>
          <w:lang w:val="de-DE"/>
        </w:rPr>
        <w:t>r</w:t>
      </w:r>
      <w:r w:rsidRPr="00BE50FA">
        <w:rPr>
          <w:rFonts w:ascii="Arial" w:hAnsi="Arial" w:cs="Arial"/>
          <w:b/>
          <w:lang w:val="de-DE"/>
        </w:rPr>
        <w:t xml:space="preserve">alnervöse Effekte von Insulin auf das Gedächtnis </w:t>
      </w:r>
    </w:p>
    <w:p w:rsidR="00203C00" w:rsidRPr="00BE50FA" w:rsidRDefault="00203C00" w:rsidP="00660048">
      <w:pPr>
        <w:spacing w:line="48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</w:t>
      </w:r>
      <w:r w:rsidRPr="00BE50FA">
        <w:rPr>
          <w:rFonts w:ascii="Arial" w:hAnsi="Arial" w:cs="Arial"/>
          <w:lang w:val="de-DE"/>
        </w:rPr>
        <w:t>n der Bauchspeicheldrüse produziert</w:t>
      </w:r>
      <w:r>
        <w:rPr>
          <w:rFonts w:ascii="Arial" w:hAnsi="Arial" w:cs="Arial"/>
          <w:lang w:val="de-DE"/>
        </w:rPr>
        <w:t>es Insulin überwindet d</w:t>
      </w:r>
      <w:r w:rsidRPr="00BE50FA">
        <w:rPr>
          <w:rFonts w:ascii="Arial" w:hAnsi="Arial" w:cs="Arial"/>
          <w:lang w:val="de-DE"/>
        </w:rPr>
        <w:t>ie Blut-Hirn-Schranke über einen aktiven</w:t>
      </w:r>
      <w:r>
        <w:rPr>
          <w:rFonts w:ascii="Arial" w:hAnsi="Arial" w:cs="Arial"/>
          <w:lang w:val="de-DE"/>
        </w:rPr>
        <w:t>, sättigbaren</w:t>
      </w:r>
      <w:r w:rsidRPr="00BE50FA">
        <w:rPr>
          <w:rFonts w:ascii="Arial" w:hAnsi="Arial" w:cs="Arial"/>
          <w:lang w:val="de-DE"/>
        </w:rPr>
        <w:t xml:space="preserve"> Transportmechanismus</w:t>
      </w:r>
      <w:r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noProof/>
          <w:lang w:val="de-DE"/>
        </w:rPr>
        <w:t>[2]</w:t>
      </w:r>
      <w:r w:rsidRPr="00BE50FA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 xml:space="preserve">während es nach gegenwärtigem Wissensstand nicht in maßgeblichen Mengen </w:t>
      </w:r>
      <w:r w:rsidRPr="00BE50FA">
        <w:rPr>
          <w:rFonts w:ascii="Arial" w:hAnsi="Arial" w:cs="Arial"/>
          <w:lang w:val="de-DE"/>
        </w:rPr>
        <w:t>im Gehirn selbst produziert</w:t>
      </w:r>
      <w:r>
        <w:rPr>
          <w:rFonts w:ascii="Arial" w:hAnsi="Arial" w:cs="Arial"/>
          <w:lang w:val="de-DE"/>
        </w:rPr>
        <w:t xml:space="preserve"> wird</w:t>
      </w:r>
      <w:r w:rsidRPr="00BE50FA">
        <w:rPr>
          <w:rFonts w:ascii="Arial" w:hAnsi="Arial" w:cs="Arial"/>
          <w:lang w:val="de-DE"/>
        </w:rPr>
        <w:t xml:space="preserve"> (Gray et al, 2014). </w:t>
      </w:r>
      <w:r>
        <w:rPr>
          <w:rFonts w:ascii="Arial" w:hAnsi="Arial" w:cs="Arial"/>
          <w:lang w:val="de-DE"/>
        </w:rPr>
        <w:t xml:space="preserve">Hohe zentralnervöse Konzentrationen von Insulinrezeptoren </w:t>
      </w:r>
      <w:r w:rsidRPr="00BE50FA">
        <w:rPr>
          <w:rFonts w:ascii="Arial" w:hAnsi="Arial" w:cs="Arial"/>
          <w:lang w:val="de-DE"/>
        </w:rPr>
        <w:t>wurden im Riechkolben</w:t>
      </w:r>
      <w:r>
        <w:rPr>
          <w:rFonts w:ascii="Arial" w:hAnsi="Arial" w:cs="Arial"/>
          <w:lang w:val="de-DE"/>
        </w:rPr>
        <w:t xml:space="preserve"> und im</w:t>
      </w:r>
      <w:r w:rsidRPr="00BE50FA">
        <w:rPr>
          <w:rFonts w:ascii="Arial" w:hAnsi="Arial" w:cs="Arial"/>
          <w:lang w:val="de-DE"/>
        </w:rPr>
        <w:t xml:space="preserve"> Hypothalamus</w:t>
      </w:r>
      <w:r>
        <w:rPr>
          <w:rFonts w:ascii="Arial" w:hAnsi="Arial" w:cs="Arial"/>
          <w:lang w:val="de-DE"/>
        </w:rPr>
        <w:t>, aber auch im</w:t>
      </w:r>
      <w:r w:rsidRPr="00BE50FA">
        <w:rPr>
          <w:rFonts w:ascii="Arial" w:hAnsi="Arial" w:cs="Arial"/>
          <w:lang w:val="de-DE"/>
        </w:rPr>
        <w:t xml:space="preserve"> Hippocampus nachgewiesen </w:t>
      </w:r>
      <w:r>
        <w:rPr>
          <w:rFonts w:ascii="Arial" w:hAnsi="Arial" w:cs="Arial"/>
          <w:noProof/>
          <w:lang w:val="de-DE"/>
        </w:rPr>
        <w:t>[3,4]</w:t>
      </w:r>
      <w:r w:rsidRPr="00BE50FA">
        <w:rPr>
          <w:rFonts w:ascii="Arial" w:hAnsi="Arial" w:cs="Arial"/>
          <w:lang w:val="de-DE"/>
        </w:rPr>
        <w:t>. Der Hippocampus ist eine der Schlüsselregionen für das Lernen und Festigen neuer deklarativer Gedächtnisinhalte, d.h. er ist essentiel</w:t>
      </w:r>
      <w:r>
        <w:rPr>
          <w:rFonts w:ascii="Arial" w:hAnsi="Arial" w:cs="Arial"/>
          <w:lang w:val="de-DE"/>
        </w:rPr>
        <w:t>l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an der</w:t>
      </w:r>
      <w:r w:rsidRPr="00BE50FA">
        <w:rPr>
          <w:rFonts w:ascii="Arial" w:hAnsi="Arial" w:cs="Arial"/>
          <w:lang w:val="de-DE"/>
        </w:rPr>
        <w:t xml:space="preserve"> Speicherung von autobiographischen Erlebnissen und </w:t>
      </w:r>
      <w:r>
        <w:rPr>
          <w:rFonts w:ascii="Arial" w:hAnsi="Arial" w:cs="Arial"/>
          <w:lang w:val="de-DE"/>
        </w:rPr>
        <w:t>der</w:t>
      </w:r>
      <w:r w:rsidRPr="00BE50FA">
        <w:rPr>
          <w:rFonts w:ascii="Arial" w:hAnsi="Arial" w:cs="Arial"/>
          <w:lang w:val="de-DE"/>
        </w:rPr>
        <w:t xml:space="preserve"> Wissenserweiterung</w:t>
      </w:r>
      <w:r>
        <w:rPr>
          <w:rFonts w:ascii="Arial" w:hAnsi="Arial" w:cs="Arial"/>
          <w:lang w:val="de-DE"/>
        </w:rPr>
        <w:t xml:space="preserve"> beteiligt</w:t>
      </w:r>
      <w:r w:rsidRPr="00BE50FA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 xml:space="preserve">Nicht zuletzt mit Hilfe der </w:t>
      </w:r>
      <w:r w:rsidRPr="00BE50FA">
        <w:rPr>
          <w:rFonts w:ascii="Arial" w:hAnsi="Arial" w:cs="Arial"/>
          <w:lang w:val="de-DE"/>
        </w:rPr>
        <w:t>intranasale</w:t>
      </w:r>
      <w:r>
        <w:rPr>
          <w:rFonts w:ascii="Arial" w:hAnsi="Arial" w:cs="Arial"/>
          <w:lang w:val="de-DE"/>
        </w:rPr>
        <w:t>n</w:t>
      </w:r>
      <w:r w:rsidRPr="00BE50FA">
        <w:rPr>
          <w:rFonts w:ascii="Arial" w:hAnsi="Arial" w:cs="Arial"/>
          <w:lang w:val="de-DE"/>
        </w:rPr>
        <w:t xml:space="preserve"> Applikation von Insulin konnte gezeigt werden, dass zentralnervöse Insulinrezeptoren eine wichtige Rolle für die Bildung </w:t>
      </w:r>
      <w:r>
        <w:rPr>
          <w:rFonts w:ascii="Arial" w:hAnsi="Arial" w:cs="Arial"/>
          <w:lang w:val="de-DE"/>
        </w:rPr>
        <w:t>deklarativer</w:t>
      </w:r>
      <w:r w:rsidRPr="00BE50FA">
        <w:rPr>
          <w:rFonts w:ascii="Arial" w:hAnsi="Arial" w:cs="Arial"/>
          <w:lang w:val="de-DE"/>
        </w:rPr>
        <w:t xml:space="preserve"> Gedächtnis</w:t>
      </w:r>
      <w:r>
        <w:rPr>
          <w:rFonts w:ascii="Arial" w:hAnsi="Arial" w:cs="Arial"/>
          <w:lang w:val="de-DE"/>
        </w:rPr>
        <w:t>inhalte</w:t>
      </w:r>
      <w:r w:rsidRPr="00BE50FA">
        <w:rPr>
          <w:rFonts w:ascii="Arial" w:hAnsi="Arial" w:cs="Arial"/>
          <w:lang w:val="de-DE"/>
        </w:rPr>
        <w:t xml:space="preserve"> spielen. Dabei haben die akute Gabe </w:t>
      </w:r>
      <w:r>
        <w:rPr>
          <w:rFonts w:ascii="Arial" w:hAnsi="Arial" w:cs="Arial"/>
          <w:noProof/>
          <w:lang w:val="de-DE"/>
        </w:rPr>
        <w:t>[5]</w:t>
      </w:r>
      <w:r w:rsidRPr="00BE50FA">
        <w:rPr>
          <w:rFonts w:ascii="Arial" w:hAnsi="Arial" w:cs="Arial"/>
          <w:lang w:val="de-DE"/>
        </w:rPr>
        <w:t xml:space="preserve">, die 8-wöchige chronische Gabe </w:t>
      </w:r>
      <w:r>
        <w:rPr>
          <w:rFonts w:ascii="Arial" w:hAnsi="Arial" w:cs="Arial"/>
          <w:noProof/>
          <w:lang w:val="de-DE"/>
        </w:rPr>
        <w:t>[6]</w:t>
      </w:r>
      <w:r w:rsidRPr="00BE50FA">
        <w:rPr>
          <w:rFonts w:ascii="Arial" w:hAnsi="Arial" w:cs="Arial"/>
          <w:lang w:val="de-DE"/>
        </w:rPr>
        <w:t xml:space="preserve"> sowie die Gabe an Demenzpatienten  </w:t>
      </w:r>
      <w:r>
        <w:rPr>
          <w:rFonts w:ascii="Arial" w:hAnsi="Arial" w:cs="Arial"/>
          <w:noProof/>
          <w:lang w:val="de-DE"/>
        </w:rPr>
        <w:t>[7]</w:t>
      </w:r>
      <w:r w:rsidRPr="00BE50FA">
        <w:rPr>
          <w:rFonts w:ascii="Arial" w:hAnsi="Arial" w:cs="Arial"/>
          <w:lang w:val="de-DE"/>
        </w:rPr>
        <w:t xml:space="preserve"> die Gedächtnisleistung verbessert.</w:t>
      </w:r>
    </w:p>
    <w:p w:rsidR="00203C00" w:rsidRPr="00BE50FA" w:rsidRDefault="00203C00" w:rsidP="00D460D6">
      <w:pPr>
        <w:spacing w:line="480" w:lineRule="auto"/>
        <w:ind w:firstLine="720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>Bei der intranasalen Verabreichung von Insulin</w:t>
      </w:r>
      <w:r>
        <w:rPr>
          <w:rFonts w:ascii="Arial" w:hAnsi="Arial" w:cs="Arial"/>
          <w:lang w:val="de-DE"/>
        </w:rPr>
        <w:t xml:space="preserve"> wird das Peptid</w:t>
      </w:r>
      <w:r w:rsidRPr="00BE50FA">
        <w:rPr>
          <w:rFonts w:ascii="Arial" w:hAnsi="Arial" w:cs="Arial"/>
          <w:lang w:val="de-DE"/>
        </w:rPr>
        <w:t xml:space="preserve"> (im vorliegenden Fall 160 IU) mit einem handelsüblichen Pumpnasenspray innerhalb von</w:t>
      </w:r>
      <w:r>
        <w:rPr>
          <w:rFonts w:ascii="Arial" w:hAnsi="Arial" w:cs="Arial"/>
          <w:lang w:val="de-DE"/>
        </w:rPr>
        <w:t xml:space="preserve"> wenigen</w:t>
      </w:r>
      <w:r w:rsidRPr="00BE50FA">
        <w:rPr>
          <w:rFonts w:ascii="Arial" w:hAnsi="Arial" w:cs="Arial"/>
          <w:lang w:val="de-DE"/>
        </w:rPr>
        <w:t xml:space="preserve"> Minuten in die Nase appliziert. In einer Validierungsstudie konnte unser Labor zeigen, dass die Konzentration von Insulin, gemessen i</w:t>
      </w:r>
      <w:r>
        <w:rPr>
          <w:rFonts w:ascii="Arial" w:hAnsi="Arial" w:cs="Arial"/>
          <w:lang w:val="de-DE"/>
        </w:rPr>
        <w:t>m Liquor cerebrospinalis</w:t>
      </w:r>
      <w:r w:rsidRPr="00BE50FA">
        <w:rPr>
          <w:rFonts w:ascii="Arial" w:hAnsi="Arial" w:cs="Arial"/>
          <w:lang w:val="de-DE"/>
        </w:rPr>
        <w:t xml:space="preserve">, etwa </w:t>
      </w:r>
      <w:r>
        <w:rPr>
          <w:rFonts w:ascii="Arial" w:hAnsi="Arial" w:cs="Arial"/>
          <w:lang w:val="de-DE"/>
        </w:rPr>
        <w:t>40</w:t>
      </w:r>
      <w:r w:rsidRPr="00BE50FA">
        <w:rPr>
          <w:rFonts w:ascii="Arial" w:hAnsi="Arial" w:cs="Arial"/>
          <w:lang w:val="de-DE"/>
        </w:rPr>
        <w:t xml:space="preserve"> Minuten nach dieser Prozedur signifikant ansteigt, </w:t>
      </w:r>
      <w:r>
        <w:rPr>
          <w:rFonts w:ascii="Arial" w:hAnsi="Arial" w:cs="Arial"/>
          <w:lang w:val="de-DE"/>
        </w:rPr>
        <w:t xml:space="preserve">in der Regel </w:t>
      </w:r>
      <w:r w:rsidRPr="00BE50FA">
        <w:rPr>
          <w:rFonts w:ascii="Arial" w:hAnsi="Arial" w:cs="Arial"/>
          <w:lang w:val="de-DE"/>
        </w:rPr>
        <w:t xml:space="preserve">ohne dass </w:t>
      </w:r>
      <w:r>
        <w:rPr>
          <w:rFonts w:ascii="Arial" w:hAnsi="Arial" w:cs="Arial"/>
          <w:lang w:val="de-DE"/>
        </w:rPr>
        <w:t>sehr große</w:t>
      </w:r>
      <w:r w:rsidRPr="00BE50FA">
        <w:rPr>
          <w:rFonts w:ascii="Arial" w:hAnsi="Arial" w:cs="Arial"/>
          <w:lang w:val="de-DE"/>
        </w:rPr>
        <w:t xml:space="preserve"> Mengen in den Blutkreislauf übergehen </w:t>
      </w:r>
      <w:r>
        <w:rPr>
          <w:rFonts w:ascii="Arial" w:hAnsi="Arial" w:cs="Arial"/>
          <w:noProof/>
          <w:lang w:val="de-DE"/>
        </w:rPr>
        <w:t>[8]</w:t>
      </w:r>
      <w:r w:rsidRPr="00BE50FA">
        <w:rPr>
          <w:rFonts w:ascii="Arial" w:hAnsi="Arial" w:cs="Arial"/>
          <w:lang w:val="de-DE"/>
        </w:rPr>
        <w:t xml:space="preserve">. Das Insulin erreicht das Gehirn dabei vermutlich </w:t>
      </w:r>
      <w:r>
        <w:rPr>
          <w:rFonts w:ascii="Arial" w:hAnsi="Arial" w:cs="Arial"/>
          <w:lang w:val="de-DE"/>
        </w:rPr>
        <w:t xml:space="preserve">unter anderem </w:t>
      </w:r>
      <w:r w:rsidRPr="00BE50FA">
        <w:rPr>
          <w:rFonts w:ascii="Arial" w:hAnsi="Arial" w:cs="Arial"/>
          <w:lang w:val="de-DE"/>
        </w:rPr>
        <w:t xml:space="preserve">per Diffusion über den extrazellulären Raum. </w:t>
      </w:r>
    </w:p>
    <w:p w:rsidR="00203C00" w:rsidRPr="00BE50FA" w:rsidRDefault="00203C00" w:rsidP="00D460D6">
      <w:pPr>
        <w:spacing w:line="480" w:lineRule="auto"/>
        <w:ind w:firstLine="720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>Schlaf hat ebenfalls eine potente gedächtnisverbessernde Wirkung. Höch</w:t>
      </w:r>
      <w:r>
        <w:rPr>
          <w:rFonts w:ascii="Arial" w:hAnsi="Arial" w:cs="Arial"/>
          <w:lang w:val="de-DE"/>
        </w:rPr>
        <w:t>s</w:t>
      </w:r>
      <w:r w:rsidRPr="00BE50FA">
        <w:rPr>
          <w:rFonts w:ascii="Arial" w:hAnsi="Arial" w:cs="Arial"/>
          <w:lang w:val="de-DE"/>
        </w:rPr>
        <w:t xml:space="preserve">twahrscheinlich kann diese Wirkung darauf zurückgeführt werden, dass im Tiefschlaf neuronale Muster der Gedächtnisspur, die am Vortag gelernt wurde, wiederholt abgespielt werden </w:t>
      </w:r>
      <w:r>
        <w:rPr>
          <w:rFonts w:ascii="Arial" w:hAnsi="Arial" w:cs="Arial"/>
          <w:noProof/>
          <w:lang w:val="de-DE"/>
        </w:rPr>
        <w:t>[9,10]</w:t>
      </w:r>
      <w:r w:rsidRPr="00BE50FA">
        <w:rPr>
          <w:rFonts w:ascii="Arial" w:hAnsi="Arial" w:cs="Arial"/>
          <w:lang w:val="de-DE"/>
        </w:rPr>
        <w:t xml:space="preserve">. In der vorliegenden Studie wurde untersucht, </w:t>
      </w:r>
      <w:r>
        <w:rPr>
          <w:rFonts w:ascii="Arial" w:hAnsi="Arial" w:cs="Arial"/>
          <w:lang w:val="de-DE"/>
        </w:rPr>
        <w:t>inwiefern</w:t>
      </w:r>
      <w:r w:rsidRPr="00BE50FA">
        <w:rPr>
          <w:rFonts w:ascii="Arial" w:hAnsi="Arial" w:cs="Arial"/>
          <w:lang w:val="de-DE"/>
        </w:rPr>
        <w:t xml:space="preserve"> der gedächtnisverbessernde Effekt von zentralnervös appliziertem Insulin durch Schlaf </w:t>
      </w:r>
      <w:r>
        <w:rPr>
          <w:rFonts w:ascii="Arial" w:hAnsi="Arial" w:cs="Arial"/>
          <w:lang w:val="de-DE"/>
        </w:rPr>
        <w:t>vermittelt</w:t>
      </w:r>
      <w:r w:rsidRPr="00BE50FA">
        <w:rPr>
          <w:rFonts w:ascii="Arial" w:hAnsi="Arial" w:cs="Arial"/>
          <w:lang w:val="de-DE"/>
        </w:rPr>
        <w:t xml:space="preserve"> wird und ob </w:t>
      </w:r>
      <w:r>
        <w:rPr>
          <w:rFonts w:ascii="Arial" w:hAnsi="Arial" w:cs="Arial"/>
          <w:lang w:val="de-DE"/>
        </w:rPr>
        <w:t>dabei gegebenen</w:t>
      </w:r>
      <w:r w:rsidRPr="00BE50FA">
        <w:rPr>
          <w:rFonts w:ascii="Arial" w:hAnsi="Arial" w:cs="Arial"/>
          <w:lang w:val="de-DE"/>
        </w:rPr>
        <w:t>falls hormonelle Veränderungen eine Rolle spielen.</w:t>
      </w:r>
    </w:p>
    <w:p w:rsidR="00203C00" w:rsidRPr="00BE50FA" w:rsidRDefault="00203C00" w:rsidP="00191126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 xml:space="preserve">Die </w:t>
      </w:r>
      <w:r w:rsidRPr="00BE50FA">
        <w:rPr>
          <w:rFonts w:ascii="Arial" w:hAnsi="Arial" w:cs="Arial"/>
          <w:b/>
          <w:lang w:val="de-DE"/>
        </w:rPr>
        <w:t>Rolle von zentralnervösem Insulin für schlafabhängige Gedächtnisfunktionen</w:t>
      </w:r>
    </w:p>
    <w:p w:rsidR="00203C00" w:rsidRPr="00BE50FA" w:rsidRDefault="00203C00" w:rsidP="00191126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 xml:space="preserve">Um </w:t>
      </w:r>
      <w:r>
        <w:rPr>
          <w:rFonts w:ascii="Arial" w:hAnsi="Arial" w:cs="Arial"/>
          <w:lang w:val="de-DE"/>
        </w:rPr>
        <w:t>ihr</w:t>
      </w:r>
      <w:r w:rsidRPr="00BE50FA">
        <w:rPr>
          <w:rFonts w:ascii="Arial" w:hAnsi="Arial" w:cs="Arial"/>
          <w:lang w:val="de-DE"/>
        </w:rPr>
        <w:t xml:space="preserve"> Gedächtnis zu testen</w:t>
      </w:r>
      <w:r>
        <w:rPr>
          <w:rFonts w:ascii="Arial" w:hAnsi="Arial" w:cs="Arial"/>
          <w:lang w:val="de-DE"/>
        </w:rPr>
        <w:t>,</w:t>
      </w:r>
      <w:r w:rsidRPr="00BE50FA">
        <w:rPr>
          <w:rFonts w:ascii="Arial" w:hAnsi="Arial" w:cs="Arial"/>
          <w:lang w:val="de-DE"/>
        </w:rPr>
        <w:t xml:space="preserve"> lernten die Probanden (16 Frauen und 16 Männer) zwei versch</w:t>
      </w:r>
      <w:r>
        <w:rPr>
          <w:rFonts w:ascii="Arial" w:hAnsi="Arial" w:cs="Arial"/>
          <w:lang w:val="de-DE"/>
        </w:rPr>
        <w:t>iedene</w:t>
      </w:r>
      <w:r w:rsidRPr="00BE50FA">
        <w:rPr>
          <w:rFonts w:ascii="Arial" w:hAnsi="Arial" w:cs="Arial"/>
          <w:lang w:val="de-DE"/>
        </w:rPr>
        <w:t xml:space="preserve"> Tests</w:t>
      </w:r>
      <w:r>
        <w:rPr>
          <w:rFonts w:ascii="Arial" w:hAnsi="Arial" w:cs="Arial"/>
          <w:lang w:val="de-DE"/>
        </w:rPr>
        <w:t xml:space="preserve"> (Versuchsablauf siehe Abbildung 1A)</w:t>
      </w:r>
      <w:r w:rsidRPr="00BE50FA">
        <w:rPr>
          <w:rFonts w:ascii="Arial" w:hAnsi="Arial" w:cs="Arial"/>
          <w:lang w:val="de-DE"/>
        </w:rPr>
        <w:t xml:space="preserve">. Der Wortpaartest misst die Leistung des deklarativen Gedächtnisses </w:t>
      </w:r>
      <w:r>
        <w:rPr>
          <w:rFonts w:ascii="Arial" w:hAnsi="Arial" w:cs="Arial"/>
          <w:lang w:val="de-DE"/>
        </w:rPr>
        <w:t>bei der</w:t>
      </w:r>
      <w:r w:rsidRPr="00BE50FA">
        <w:rPr>
          <w:rFonts w:ascii="Arial" w:hAnsi="Arial" w:cs="Arial"/>
          <w:lang w:val="de-DE"/>
        </w:rPr>
        <w:t xml:space="preserve"> Speicherung neuen Wissens (wie z.B. Lehrbuchinhalte). Hier</w:t>
      </w:r>
      <w:r>
        <w:rPr>
          <w:rFonts w:ascii="Arial" w:hAnsi="Arial" w:cs="Arial"/>
          <w:lang w:val="de-DE"/>
        </w:rPr>
        <w:t>bei</w:t>
      </w:r>
      <w:r w:rsidRPr="00BE50FA">
        <w:rPr>
          <w:rFonts w:ascii="Arial" w:hAnsi="Arial" w:cs="Arial"/>
          <w:lang w:val="de-DE"/>
        </w:rPr>
        <w:t xml:space="preserve"> prägen sich Probanden Wortpaare ein und müssen </w:t>
      </w:r>
      <w:r>
        <w:rPr>
          <w:rFonts w:ascii="Arial" w:hAnsi="Arial" w:cs="Arial"/>
          <w:lang w:val="de-DE"/>
        </w:rPr>
        <w:t>im Anschluss</w:t>
      </w:r>
      <w:r w:rsidRPr="00BE50FA">
        <w:rPr>
          <w:rFonts w:ascii="Arial" w:hAnsi="Arial" w:cs="Arial"/>
          <w:lang w:val="de-DE"/>
        </w:rPr>
        <w:t xml:space="preserve"> das richtige Zielwort (2. Wort) nennen, wenn sie das Hinweiswort sehen (1. Wort). Das Fingersequenztippen misst das prozedurale Gedächtnis für Handlungsabfolgen (wie z.B. Klavierspielen). Dabei müssen die Probanden mit ihrer </w:t>
      </w:r>
      <w:r>
        <w:rPr>
          <w:rFonts w:ascii="Arial" w:hAnsi="Arial" w:cs="Arial"/>
          <w:lang w:val="de-DE"/>
        </w:rPr>
        <w:t>nicht</w:t>
      </w:r>
      <w:r w:rsidRPr="00BE50FA">
        <w:rPr>
          <w:rFonts w:ascii="Arial" w:hAnsi="Arial" w:cs="Arial"/>
          <w:lang w:val="de-DE"/>
        </w:rPr>
        <w:t xml:space="preserve">-dominanten Hand </w:t>
      </w:r>
      <w:r>
        <w:rPr>
          <w:rFonts w:ascii="Arial" w:hAnsi="Arial" w:cs="Arial"/>
          <w:lang w:val="de-DE"/>
        </w:rPr>
        <w:t xml:space="preserve">wiederholt </w:t>
      </w:r>
      <w:r w:rsidRPr="00BE50FA">
        <w:rPr>
          <w:rFonts w:ascii="Arial" w:hAnsi="Arial" w:cs="Arial"/>
          <w:lang w:val="de-DE"/>
        </w:rPr>
        <w:t>eine spezifische Sequenz (z.B. 4-1-2-3-4) auf einer Computertastatur tippen.</w:t>
      </w:r>
    </w:p>
    <w:p w:rsidR="00203C00" w:rsidRPr="00BE50FA" w:rsidRDefault="00203C00" w:rsidP="001949AA">
      <w:pPr>
        <w:spacing w:line="480" w:lineRule="auto"/>
        <w:ind w:firstLine="72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Pr="00BE50FA">
        <w:rPr>
          <w:rFonts w:ascii="Arial" w:hAnsi="Arial" w:cs="Arial"/>
          <w:lang w:val="de-DE"/>
        </w:rPr>
        <w:t xml:space="preserve">Probanden </w:t>
      </w:r>
      <w:r>
        <w:rPr>
          <w:rFonts w:ascii="Arial" w:hAnsi="Arial" w:cs="Arial"/>
          <w:lang w:val="de-DE"/>
        </w:rPr>
        <w:t>absolvierten</w:t>
      </w:r>
      <w:r w:rsidRPr="00BE50FA">
        <w:rPr>
          <w:rFonts w:ascii="Arial" w:hAnsi="Arial" w:cs="Arial"/>
          <w:lang w:val="de-DE"/>
        </w:rPr>
        <w:t xml:space="preserve"> am Abend </w:t>
      </w:r>
      <w:r>
        <w:rPr>
          <w:rFonts w:ascii="Arial" w:hAnsi="Arial" w:cs="Arial"/>
          <w:lang w:val="de-DE"/>
        </w:rPr>
        <w:t xml:space="preserve">die Lernphase </w:t>
      </w:r>
      <w:r w:rsidRPr="00BE50FA">
        <w:rPr>
          <w:rFonts w:ascii="Arial" w:hAnsi="Arial" w:cs="Arial"/>
          <w:lang w:val="de-DE"/>
        </w:rPr>
        <w:t>beide</w:t>
      </w:r>
      <w:r>
        <w:rPr>
          <w:rFonts w:ascii="Arial" w:hAnsi="Arial" w:cs="Arial"/>
          <w:lang w:val="de-DE"/>
        </w:rPr>
        <w:t>r</w:t>
      </w:r>
      <w:r w:rsidRPr="00BE50FA">
        <w:rPr>
          <w:rFonts w:ascii="Arial" w:hAnsi="Arial" w:cs="Arial"/>
          <w:lang w:val="de-DE"/>
        </w:rPr>
        <w:t xml:space="preserve"> Tests, erhielten </w:t>
      </w:r>
      <w:r>
        <w:rPr>
          <w:rFonts w:ascii="Arial" w:hAnsi="Arial" w:cs="Arial"/>
          <w:lang w:val="de-DE"/>
        </w:rPr>
        <w:t>daraufhin</w:t>
      </w:r>
      <w:r w:rsidRPr="00BE50FA">
        <w:rPr>
          <w:rFonts w:ascii="Arial" w:hAnsi="Arial" w:cs="Arial"/>
          <w:lang w:val="de-DE"/>
        </w:rPr>
        <w:t xml:space="preserve"> das</w:t>
      </w:r>
      <w:r>
        <w:rPr>
          <w:rFonts w:ascii="Arial" w:hAnsi="Arial" w:cs="Arial"/>
          <w:lang w:val="de-DE"/>
        </w:rPr>
        <w:t xml:space="preserve"> intranasale</w:t>
      </w:r>
      <w:r w:rsidRPr="00BE50FA">
        <w:rPr>
          <w:rFonts w:ascii="Arial" w:hAnsi="Arial" w:cs="Arial"/>
          <w:lang w:val="de-DE"/>
        </w:rPr>
        <w:t xml:space="preserve"> Insulin und durften </w:t>
      </w:r>
      <w:r>
        <w:rPr>
          <w:rFonts w:ascii="Arial" w:hAnsi="Arial" w:cs="Arial"/>
          <w:lang w:val="de-DE"/>
        </w:rPr>
        <w:t>anschließend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eine Nacht s</w:t>
      </w:r>
      <w:r w:rsidRPr="00BE50FA">
        <w:rPr>
          <w:rFonts w:ascii="Arial" w:hAnsi="Arial" w:cs="Arial"/>
          <w:lang w:val="de-DE"/>
        </w:rPr>
        <w:t xml:space="preserve">chlafen. </w:t>
      </w:r>
      <w:r>
        <w:rPr>
          <w:rFonts w:ascii="Arial" w:hAnsi="Arial" w:cs="Arial"/>
          <w:lang w:val="de-DE"/>
        </w:rPr>
        <w:t>Am N</w:t>
      </w:r>
      <w:r w:rsidRPr="00BE50FA">
        <w:rPr>
          <w:rFonts w:ascii="Arial" w:hAnsi="Arial" w:cs="Arial"/>
          <w:lang w:val="de-DE"/>
        </w:rPr>
        <w:t>ach</w:t>
      </w:r>
      <w:r>
        <w:rPr>
          <w:rFonts w:ascii="Arial" w:hAnsi="Arial" w:cs="Arial"/>
          <w:lang w:val="de-DE"/>
        </w:rPr>
        <w:t>mittag nach</w:t>
      </w:r>
      <w:r w:rsidRPr="00BE50FA">
        <w:rPr>
          <w:rFonts w:ascii="Arial" w:hAnsi="Arial" w:cs="Arial"/>
          <w:lang w:val="de-DE"/>
        </w:rPr>
        <w:t xml:space="preserve"> de</w:t>
      </w:r>
      <w:r>
        <w:rPr>
          <w:rFonts w:ascii="Arial" w:hAnsi="Arial" w:cs="Arial"/>
          <w:lang w:val="de-DE"/>
        </w:rPr>
        <w:t>r</w:t>
      </w:r>
      <w:r w:rsidRPr="00BE50FA">
        <w:rPr>
          <w:rFonts w:ascii="Arial" w:hAnsi="Arial" w:cs="Arial"/>
          <w:lang w:val="de-DE"/>
        </w:rPr>
        <w:t xml:space="preserve"> Schlaf</w:t>
      </w:r>
      <w:r>
        <w:rPr>
          <w:rFonts w:ascii="Arial" w:hAnsi="Arial" w:cs="Arial"/>
          <w:lang w:val="de-DE"/>
        </w:rPr>
        <w:t>nacht</w:t>
      </w:r>
      <w:r w:rsidRPr="00BE50FA">
        <w:rPr>
          <w:rFonts w:ascii="Arial" w:hAnsi="Arial" w:cs="Arial"/>
          <w:lang w:val="de-DE"/>
        </w:rPr>
        <w:t xml:space="preserve"> lernten </w:t>
      </w:r>
      <w:r>
        <w:rPr>
          <w:rFonts w:ascii="Arial" w:hAnsi="Arial" w:cs="Arial"/>
          <w:lang w:val="de-DE"/>
        </w:rPr>
        <w:t xml:space="preserve">die </w:t>
      </w:r>
      <w:r w:rsidRPr="00BE50FA">
        <w:rPr>
          <w:rFonts w:ascii="Arial" w:hAnsi="Arial" w:cs="Arial"/>
          <w:lang w:val="de-DE"/>
        </w:rPr>
        <w:t>Probanden weitere Wortpaare und eine neue Finger</w:t>
      </w:r>
      <w:r>
        <w:rPr>
          <w:rFonts w:ascii="Arial" w:hAnsi="Arial" w:cs="Arial"/>
          <w:lang w:val="de-DE"/>
        </w:rPr>
        <w:t>tipp</w:t>
      </w:r>
      <w:r w:rsidRPr="00BE50FA">
        <w:rPr>
          <w:rFonts w:ascii="Arial" w:hAnsi="Arial" w:cs="Arial"/>
          <w:lang w:val="de-DE"/>
        </w:rPr>
        <w:t xml:space="preserve">sequenz in einem </w:t>
      </w:r>
      <w:r>
        <w:rPr>
          <w:rFonts w:ascii="Arial" w:hAnsi="Arial" w:cs="Arial"/>
          <w:lang w:val="de-DE"/>
        </w:rPr>
        <w:t xml:space="preserve">so genannten </w:t>
      </w:r>
      <w:r w:rsidRPr="00BE50FA">
        <w:rPr>
          <w:rFonts w:ascii="Arial" w:hAnsi="Arial" w:cs="Arial"/>
          <w:lang w:val="de-DE"/>
        </w:rPr>
        <w:t xml:space="preserve">Interferenzparadigma, </w:t>
      </w:r>
      <w:r>
        <w:rPr>
          <w:rFonts w:ascii="Arial" w:hAnsi="Arial" w:cs="Arial"/>
          <w:lang w:val="de-DE"/>
        </w:rPr>
        <w:t>um zum einen</w:t>
      </w:r>
      <w:r w:rsidRPr="00BE50FA">
        <w:rPr>
          <w:rFonts w:ascii="Arial" w:hAnsi="Arial" w:cs="Arial"/>
          <w:lang w:val="de-DE"/>
        </w:rPr>
        <w:t xml:space="preserve"> die Fähigkeit</w:t>
      </w:r>
      <w:r>
        <w:rPr>
          <w:rFonts w:ascii="Arial" w:hAnsi="Arial" w:cs="Arial"/>
          <w:lang w:val="de-DE"/>
        </w:rPr>
        <w:t>,</w:t>
      </w:r>
      <w:r w:rsidRPr="00BE50FA">
        <w:rPr>
          <w:rFonts w:ascii="Arial" w:hAnsi="Arial" w:cs="Arial"/>
          <w:lang w:val="de-DE"/>
        </w:rPr>
        <w:t xml:space="preserve"> neue Informationen zu lernen</w:t>
      </w:r>
      <w:r>
        <w:rPr>
          <w:rFonts w:ascii="Arial" w:hAnsi="Arial" w:cs="Arial"/>
          <w:lang w:val="de-DE"/>
        </w:rPr>
        <w:t>,</w:t>
      </w:r>
      <w:r w:rsidRPr="00BE50FA">
        <w:rPr>
          <w:rFonts w:ascii="Arial" w:hAnsi="Arial" w:cs="Arial"/>
          <w:lang w:val="de-DE"/>
        </w:rPr>
        <w:t xml:space="preserve"> und </w:t>
      </w:r>
      <w:r>
        <w:rPr>
          <w:rFonts w:ascii="Arial" w:hAnsi="Arial" w:cs="Arial"/>
          <w:lang w:val="de-DE"/>
        </w:rPr>
        <w:t xml:space="preserve">zum anderen </w:t>
      </w:r>
      <w:r w:rsidRPr="00BE50FA">
        <w:rPr>
          <w:rFonts w:ascii="Arial" w:hAnsi="Arial" w:cs="Arial"/>
          <w:lang w:val="de-DE"/>
        </w:rPr>
        <w:t>die Stabilität de</w:t>
      </w:r>
      <w:r>
        <w:rPr>
          <w:rFonts w:ascii="Arial" w:hAnsi="Arial" w:cs="Arial"/>
          <w:lang w:val="de-DE"/>
        </w:rPr>
        <w:t>r a</w:t>
      </w:r>
      <w:r w:rsidRPr="00BE50FA">
        <w:rPr>
          <w:rFonts w:ascii="Arial" w:hAnsi="Arial" w:cs="Arial"/>
          <w:lang w:val="de-DE"/>
        </w:rPr>
        <w:t xml:space="preserve">m Vorabend </w:t>
      </w:r>
      <w:r>
        <w:rPr>
          <w:rFonts w:ascii="Arial" w:hAnsi="Arial" w:cs="Arial"/>
          <w:lang w:val="de-DE"/>
        </w:rPr>
        <w:t>abgespeicherten Gedächtnisinhalte zu untersuchen</w:t>
      </w:r>
      <w:r w:rsidRPr="00BE50FA">
        <w:rPr>
          <w:rFonts w:ascii="Arial" w:hAnsi="Arial" w:cs="Arial"/>
          <w:lang w:val="de-DE"/>
        </w:rPr>
        <w:t xml:space="preserve">. Zuletzt wurden die </w:t>
      </w:r>
      <w:r>
        <w:rPr>
          <w:rFonts w:ascii="Arial" w:hAnsi="Arial" w:cs="Arial"/>
          <w:lang w:val="de-DE"/>
        </w:rPr>
        <w:t xml:space="preserve">neu gelernten sowie die am Vorabend gelernten </w:t>
      </w:r>
      <w:r w:rsidRPr="00BE50FA">
        <w:rPr>
          <w:rFonts w:ascii="Arial" w:hAnsi="Arial" w:cs="Arial"/>
          <w:lang w:val="de-DE"/>
        </w:rPr>
        <w:t xml:space="preserve">Gedächtnisinhalte abgefragt. Entgegen unseren Erwartungen ergaben diese Tests keine </w:t>
      </w:r>
      <w:r>
        <w:rPr>
          <w:rFonts w:ascii="Arial" w:hAnsi="Arial" w:cs="Arial"/>
          <w:lang w:val="de-DE"/>
        </w:rPr>
        <w:t xml:space="preserve">Hinweise auf eine </w:t>
      </w:r>
      <w:r w:rsidRPr="00BE50FA">
        <w:rPr>
          <w:rFonts w:ascii="Arial" w:hAnsi="Arial" w:cs="Arial"/>
          <w:lang w:val="de-DE"/>
        </w:rPr>
        <w:t xml:space="preserve">gedächtnisverbessernde Funktion </w:t>
      </w:r>
      <w:r>
        <w:rPr>
          <w:rFonts w:ascii="Arial" w:hAnsi="Arial" w:cs="Arial"/>
          <w:lang w:val="de-DE"/>
        </w:rPr>
        <w:t>der</w:t>
      </w:r>
      <w:r w:rsidRPr="00BE50FA">
        <w:rPr>
          <w:rFonts w:ascii="Arial" w:hAnsi="Arial" w:cs="Arial"/>
          <w:lang w:val="de-DE"/>
        </w:rPr>
        <w:t xml:space="preserve"> Gabe von Insulin vor dem Schlaf. Die Probanden schnitten in der Insulinbedingung </w:t>
      </w:r>
      <w:r>
        <w:rPr>
          <w:rFonts w:ascii="Arial" w:hAnsi="Arial" w:cs="Arial"/>
          <w:lang w:val="de-DE"/>
        </w:rPr>
        <w:t>beim Abruf der</w:t>
      </w:r>
      <w:r w:rsidRPr="00BE50FA">
        <w:rPr>
          <w:rFonts w:ascii="Arial" w:hAnsi="Arial" w:cs="Arial"/>
          <w:lang w:val="de-DE"/>
        </w:rPr>
        <w:t xml:space="preserve"> Gedächtnisinhalte vom </w:t>
      </w:r>
      <w:r>
        <w:rPr>
          <w:rFonts w:ascii="Arial" w:hAnsi="Arial" w:cs="Arial"/>
          <w:lang w:val="de-DE"/>
        </w:rPr>
        <w:t>Vora</w:t>
      </w:r>
      <w:r w:rsidRPr="00BE50FA">
        <w:rPr>
          <w:rFonts w:ascii="Arial" w:hAnsi="Arial" w:cs="Arial"/>
          <w:lang w:val="de-DE"/>
        </w:rPr>
        <w:t>bend ebenso gut ab wie in der Placebobedingung. Überraschenderweise zeigte sich</w:t>
      </w:r>
      <w:r>
        <w:rPr>
          <w:rFonts w:ascii="Arial" w:hAnsi="Arial" w:cs="Arial"/>
          <w:lang w:val="de-DE"/>
        </w:rPr>
        <w:t xml:space="preserve"> allerdings</w:t>
      </w:r>
      <w:r w:rsidRPr="00BE50FA">
        <w:rPr>
          <w:rFonts w:ascii="Arial" w:hAnsi="Arial" w:cs="Arial"/>
          <w:lang w:val="de-DE"/>
        </w:rPr>
        <w:t xml:space="preserve"> im Interferenzlernen </w:t>
      </w:r>
      <w:r>
        <w:rPr>
          <w:rFonts w:ascii="Arial" w:hAnsi="Arial" w:cs="Arial"/>
          <w:lang w:val="de-DE"/>
        </w:rPr>
        <w:t xml:space="preserve">– der Verarbeitung der neuen Inhalte am Nachmittag nach der Schlafnacht – </w:t>
      </w:r>
      <w:r w:rsidRPr="00BE50FA">
        <w:rPr>
          <w:rFonts w:ascii="Arial" w:hAnsi="Arial" w:cs="Arial"/>
          <w:lang w:val="de-DE"/>
        </w:rPr>
        <w:t xml:space="preserve">sogar eine signifikante </w:t>
      </w:r>
      <w:r>
        <w:rPr>
          <w:rFonts w:ascii="Arial" w:hAnsi="Arial" w:cs="Arial"/>
          <w:lang w:val="de-DE"/>
        </w:rPr>
        <w:t>Leistungs</w:t>
      </w:r>
      <w:r w:rsidRPr="00BE50FA">
        <w:rPr>
          <w:rFonts w:ascii="Arial" w:hAnsi="Arial" w:cs="Arial"/>
          <w:lang w:val="de-DE"/>
        </w:rPr>
        <w:t>verschlechterung durch Insulin. Dabei waren im deklarativen Gedächtnis vor</w:t>
      </w:r>
      <w:r>
        <w:rPr>
          <w:rFonts w:ascii="Arial" w:hAnsi="Arial" w:cs="Arial"/>
          <w:lang w:val="de-DE"/>
        </w:rPr>
        <w:t xml:space="preserve"> </w:t>
      </w:r>
      <w:r w:rsidRPr="00BE50FA">
        <w:rPr>
          <w:rFonts w:ascii="Arial" w:hAnsi="Arial" w:cs="Arial"/>
          <w:lang w:val="de-DE"/>
        </w:rPr>
        <w:t xml:space="preserve">allem Männer betroffen </w:t>
      </w:r>
      <w:r>
        <w:rPr>
          <w:rFonts w:ascii="Arial" w:hAnsi="Arial" w:cs="Arial"/>
          <w:lang w:val="de-DE"/>
        </w:rPr>
        <w:t xml:space="preserve">(Abbildung 1B) </w:t>
      </w:r>
      <w:r w:rsidRPr="00BE50FA">
        <w:rPr>
          <w:rFonts w:ascii="Arial" w:hAnsi="Arial" w:cs="Arial"/>
          <w:lang w:val="de-DE"/>
        </w:rPr>
        <w:t>und im prozeduralen Test beide Geschle</w:t>
      </w:r>
      <w:r w:rsidRPr="00237FE5">
        <w:rPr>
          <w:rFonts w:ascii="Arial" w:hAnsi="Arial" w:cs="Arial"/>
          <w:lang w:val="de-DE"/>
        </w:rPr>
        <w:t>chter</w:t>
      </w:r>
      <w:r>
        <w:rPr>
          <w:rFonts w:ascii="Arial" w:hAnsi="Arial" w:cs="Arial"/>
          <w:lang w:val="de-DE"/>
        </w:rPr>
        <w:t xml:space="preserve"> (Abbildung 1C)</w:t>
      </w:r>
      <w:r w:rsidRPr="00237FE5">
        <w:rPr>
          <w:rFonts w:ascii="Arial" w:hAnsi="Arial" w:cs="Arial"/>
          <w:lang w:val="de-DE"/>
        </w:rPr>
        <w:t>.</w:t>
      </w:r>
      <w:r w:rsidRPr="006856F4">
        <w:rPr>
          <w:rFonts w:ascii="Arial" w:hAnsi="Arial" w:cs="Arial"/>
          <w:lang w:val="de-DE"/>
        </w:rPr>
        <w:t xml:space="preserve"> Wir vermuten, dass </w:t>
      </w:r>
      <w:r w:rsidRPr="00237FE5">
        <w:rPr>
          <w:rFonts w:ascii="Arial" w:hAnsi="Arial" w:cs="Arial"/>
          <w:lang w:val="de-DE"/>
        </w:rPr>
        <w:t xml:space="preserve">diese </w:t>
      </w:r>
      <w:r>
        <w:rPr>
          <w:rFonts w:ascii="Arial" w:hAnsi="Arial" w:cs="Arial"/>
          <w:lang w:val="de-DE"/>
        </w:rPr>
        <w:t>auf den ersten Blick paradoxe</w:t>
      </w:r>
      <w:r w:rsidRPr="00BE50FA">
        <w:rPr>
          <w:rFonts w:ascii="Arial" w:hAnsi="Arial" w:cs="Arial"/>
          <w:lang w:val="de-DE"/>
        </w:rPr>
        <w:t xml:space="preserve"> gedächtnisverschlechternde Wirkung von Insulin auf unspezifische plastische Prozesse </w:t>
      </w:r>
      <w:r>
        <w:rPr>
          <w:rFonts w:ascii="Arial" w:hAnsi="Arial" w:cs="Arial"/>
          <w:lang w:val="de-DE"/>
        </w:rPr>
        <w:t xml:space="preserve">während des Schlafs </w:t>
      </w:r>
      <w:r w:rsidRPr="00BE50FA">
        <w:rPr>
          <w:rFonts w:ascii="Arial" w:hAnsi="Arial" w:cs="Arial"/>
          <w:lang w:val="de-DE"/>
        </w:rPr>
        <w:t>zurückzuführen</w:t>
      </w:r>
      <w:r>
        <w:rPr>
          <w:rFonts w:ascii="Arial" w:hAnsi="Arial" w:cs="Arial"/>
          <w:lang w:val="de-DE"/>
        </w:rPr>
        <w:t xml:space="preserve"> ist</w:t>
      </w:r>
      <w:r w:rsidRPr="00BE50FA">
        <w:rPr>
          <w:rFonts w:ascii="Arial" w:hAnsi="Arial" w:cs="Arial"/>
          <w:lang w:val="de-DE"/>
        </w:rPr>
        <w:t xml:space="preserve">, die durch </w:t>
      </w:r>
      <w:r>
        <w:rPr>
          <w:rFonts w:ascii="Arial" w:hAnsi="Arial" w:cs="Arial"/>
          <w:lang w:val="de-DE"/>
        </w:rPr>
        <w:t xml:space="preserve">die </w:t>
      </w:r>
      <w:r w:rsidRPr="00BE50FA">
        <w:rPr>
          <w:rFonts w:ascii="Arial" w:hAnsi="Arial" w:cs="Arial"/>
          <w:lang w:val="de-DE"/>
        </w:rPr>
        <w:t xml:space="preserve">zentralnervöse Insulingabe </w:t>
      </w:r>
      <w:r>
        <w:rPr>
          <w:rFonts w:ascii="Arial" w:hAnsi="Arial" w:cs="Arial"/>
          <w:lang w:val="de-DE"/>
        </w:rPr>
        <w:t>vor der Nachtruhe</w:t>
      </w:r>
      <w:r w:rsidRPr="00BE50FA">
        <w:rPr>
          <w:rFonts w:ascii="Arial" w:hAnsi="Arial" w:cs="Arial"/>
          <w:lang w:val="de-DE"/>
        </w:rPr>
        <w:t xml:space="preserve"> ausgelöst werden.</w:t>
      </w:r>
      <w:r>
        <w:rPr>
          <w:rFonts w:ascii="Arial" w:hAnsi="Arial" w:cs="Arial"/>
          <w:lang w:val="de-DE"/>
        </w:rPr>
        <w:t xml:space="preserve"> Indirekt gibt dieses Resultat einen Hinweis darauf, dass Insulin die Stabilität vor </w:t>
      </w:r>
      <w:r>
        <w:rPr>
          <w:rFonts w:ascii="Arial" w:hAnsi="Arial" w:cs="Arial"/>
          <w:lang w:val="de-DE"/>
        </w:rPr>
        <w:lastRenderedPageBreak/>
        <w:t>dem Schlaf gelernter Gedächtnisinhalte verbessern könnte, indem das Hormon ihre Anfälligkeit für Interferenzwirkungen anschließend neu gelernten Materials reduziert.</w:t>
      </w:r>
    </w:p>
    <w:p w:rsidR="00203C00" w:rsidRPr="00BE50FA" w:rsidRDefault="00203C00" w:rsidP="00D13FF9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Die </w:t>
      </w:r>
      <w:r w:rsidRPr="00BE50FA">
        <w:rPr>
          <w:rFonts w:ascii="Arial" w:hAnsi="Arial" w:cs="Arial"/>
          <w:b/>
          <w:lang w:val="de-DE"/>
        </w:rPr>
        <w:t xml:space="preserve">Rolle von </w:t>
      </w:r>
      <w:r w:rsidRPr="00BE50FA">
        <w:rPr>
          <w:rFonts w:ascii="Arial" w:hAnsi="Arial" w:cs="Arial"/>
          <w:lang w:val="de-DE"/>
        </w:rPr>
        <w:t xml:space="preserve"> </w:t>
      </w:r>
      <w:r w:rsidRPr="00BE50FA">
        <w:rPr>
          <w:rFonts w:ascii="Arial" w:hAnsi="Arial" w:cs="Arial"/>
          <w:b/>
          <w:lang w:val="de-DE"/>
        </w:rPr>
        <w:t>zentralnervösem Insulin für den Schlaf</w:t>
      </w:r>
    </w:p>
    <w:p w:rsidR="00203C00" w:rsidRPr="00BE50FA" w:rsidRDefault="00203C00" w:rsidP="00D13FF9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 xml:space="preserve">Während die Probanden schliefen, wurde </w:t>
      </w:r>
      <w:r>
        <w:rPr>
          <w:rFonts w:ascii="Arial" w:hAnsi="Arial" w:cs="Arial"/>
          <w:lang w:val="de-DE"/>
        </w:rPr>
        <w:t>ihr</w:t>
      </w:r>
      <w:r w:rsidRPr="00BE50FA">
        <w:rPr>
          <w:rFonts w:ascii="Arial" w:hAnsi="Arial" w:cs="Arial"/>
          <w:lang w:val="de-DE"/>
        </w:rPr>
        <w:t xml:space="preserve"> Schlaf </w:t>
      </w:r>
      <w:r>
        <w:rPr>
          <w:rFonts w:ascii="Arial" w:hAnsi="Arial" w:cs="Arial"/>
          <w:lang w:val="de-DE"/>
        </w:rPr>
        <w:t>p</w:t>
      </w:r>
      <w:r w:rsidRPr="00BE50FA">
        <w:rPr>
          <w:rFonts w:ascii="Arial" w:hAnsi="Arial" w:cs="Arial"/>
          <w:lang w:val="de-DE"/>
        </w:rPr>
        <w:t>olysomnogra</w:t>
      </w:r>
      <w:r>
        <w:rPr>
          <w:rFonts w:ascii="Arial" w:hAnsi="Arial" w:cs="Arial"/>
          <w:lang w:val="de-DE"/>
        </w:rPr>
        <w:t>phisch</w:t>
      </w:r>
      <w:r w:rsidRPr="00BE50FA">
        <w:rPr>
          <w:rFonts w:ascii="Arial" w:hAnsi="Arial" w:cs="Arial"/>
          <w:lang w:val="de-DE"/>
        </w:rPr>
        <w:t xml:space="preserve"> aufgezeichnet. Dabei wurden der Hirnstrom (Elektroenzephalogramm</w:t>
      </w:r>
      <w:r>
        <w:rPr>
          <w:rFonts w:ascii="Arial" w:hAnsi="Arial" w:cs="Arial"/>
          <w:lang w:val="de-DE"/>
        </w:rPr>
        <w:t>, EEG</w:t>
      </w:r>
      <w:r w:rsidRPr="00BE50FA">
        <w:rPr>
          <w:rFonts w:ascii="Arial" w:hAnsi="Arial" w:cs="Arial"/>
          <w:lang w:val="de-DE"/>
        </w:rPr>
        <w:t xml:space="preserve">), die Muskelaktivität (Elektromyogramm) und die Augenbewegungen (Elektrookulogramm) mit Elektroden und einem Verstärker abgeleitet und digitalisiert. Die Schlafforschung unterscheidet zwischen den zwei grundlegenden Schlafformen REM-Schlaf (rapid-eye-movement sleep) mit schnellen Augenbewegungen und NonREM-Schlaf. Dem tiefen </w:t>
      </w:r>
      <w:r>
        <w:rPr>
          <w:rFonts w:ascii="Arial" w:hAnsi="Arial" w:cs="Arial"/>
          <w:lang w:val="de-DE"/>
        </w:rPr>
        <w:t>N</w:t>
      </w:r>
      <w:r w:rsidRPr="00BE50FA">
        <w:rPr>
          <w:rFonts w:ascii="Arial" w:hAnsi="Arial" w:cs="Arial"/>
          <w:lang w:val="de-DE"/>
        </w:rPr>
        <w:t>onREM-Schlaf wird die grö</w:t>
      </w:r>
      <w:r>
        <w:rPr>
          <w:rFonts w:ascii="Arial" w:hAnsi="Arial" w:cs="Arial"/>
          <w:lang w:val="de-DE"/>
        </w:rPr>
        <w:t>ß</w:t>
      </w:r>
      <w:r w:rsidRPr="00BE50FA">
        <w:rPr>
          <w:rFonts w:ascii="Arial" w:hAnsi="Arial" w:cs="Arial"/>
          <w:lang w:val="de-DE"/>
        </w:rPr>
        <w:t xml:space="preserve">te Bedeutung für die Gedächtnisbildung beigemessen. Er zeichnet sich durch charakteristische langsame Deltawellen im EEG aus. Die Analyse </w:t>
      </w:r>
      <w:r>
        <w:rPr>
          <w:rFonts w:ascii="Arial" w:hAnsi="Arial" w:cs="Arial"/>
          <w:lang w:val="de-DE"/>
        </w:rPr>
        <w:t>des Schlaf-EEGs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ergab</w:t>
      </w:r>
      <w:r w:rsidRPr="00BE50FA">
        <w:rPr>
          <w:rFonts w:ascii="Arial" w:hAnsi="Arial" w:cs="Arial"/>
          <w:lang w:val="de-DE"/>
        </w:rPr>
        <w:t xml:space="preserve">, dass zentralnervöses Insulin bei </w:t>
      </w:r>
      <w:r>
        <w:rPr>
          <w:rFonts w:ascii="Arial" w:hAnsi="Arial" w:cs="Arial"/>
          <w:lang w:val="de-DE"/>
        </w:rPr>
        <w:t>den männlichen Probanden</w:t>
      </w:r>
      <w:r w:rsidRPr="00BE50FA">
        <w:rPr>
          <w:rFonts w:ascii="Arial" w:hAnsi="Arial" w:cs="Arial"/>
          <w:lang w:val="de-DE"/>
        </w:rPr>
        <w:t xml:space="preserve"> die Aktivität im </w:t>
      </w:r>
      <w:r>
        <w:rPr>
          <w:rFonts w:ascii="Arial" w:hAnsi="Arial" w:cs="Arial"/>
          <w:lang w:val="de-DE"/>
        </w:rPr>
        <w:t xml:space="preserve">langsamen </w:t>
      </w:r>
      <w:r w:rsidRPr="00BE50FA">
        <w:rPr>
          <w:rFonts w:ascii="Arial" w:hAnsi="Arial" w:cs="Arial"/>
          <w:lang w:val="de-DE"/>
        </w:rPr>
        <w:t>Deltaband (1-4 Hz) während der zweiten 90 Minuten NonREM-Schlaf signifikant erhöht</w:t>
      </w:r>
      <w:r>
        <w:rPr>
          <w:rFonts w:ascii="Arial" w:hAnsi="Arial" w:cs="Arial"/>
          <w:lang w:val="de-DE"/>
        </w:rPr>
        <w:t>e (Abbildung 1D)</w:t>
      </w:r>
      <w:r w:rsidRPr="00BE50FA">
        <w:rPr>
          <w:rFonts w:ascii="Arial" w:hAnsi="Arial" w:cs="Arial"/>
          <w:lang w:val="de-DE"/>
        </w:rPr>
        <w:t xml:space="preserve">. </w:t>
      </w:r>
    </w:p>
    <w:p w:rsidR="00203C00" w:rsidRPr="00BE50FA" w:rsidRDefault="00203C00" w:rsidP="009F465D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 xml:space="preserve">Die </w:t>
      </w:r>
      <w:r w:rsidRPr="00BE50FA">
        <w:rPr>
          <w:rFonts w:ascii="Arial" w:hAnsi="Arial" w:cs="Arial"/>
          <w:b/>
          <w:lang w:val="de-DE"/>
        </w:rPr>
        <w:t xml:space="preserve">Rolle von </w:t>
      </w:r>
      <w:r w:rsidRPr="00BE50FA">
        <w:rPr>
          <w:rFonts w:ascii="Arial" w:hAnsi="Arial" w:cs="Arial"/>
          <w:lang w:val="de-DE"/>
        </w:rPr>
        <w:t xml:space="preserve"> </w:t>
      </w:r>
      <w:r w:rsidRPr="00BE50FA">
        <w:rPr>
          <w:rFonts w:ascii="Arial" w:hAnsi="Arial" w:cs="Arial"/>
          <w:b/>
          <w:lang w:val="de-DE"/>
        </w:rPr>
        <w:t xml:space="preserve">zentralnervösem Insulin für </w:t>
      </w:r>
      <w:r>
        <w:rPr>
          <w:rFonts w:ascii="Arial" w:hAnsi="Arial" w:cs="Arial"/>
          <w:b/>
          <w:lang w:val="de-DE"/>
        </w:rPr>
        <w:t xml:space="preserve">die </w:t>
      </w:r>
      <w:r w:rsidRPr="00BE50FA">
        <w:rPr>
          <w:rFonts w:ascii="Arial" w:hAnsi="Arial" w:cs="Arial"/>
          <w:b/>
          <w:lang w:val="de-DE"/>
        </w:rPr>
        <w:t>Wachtumshormon</w:t>
      </w:r>
      <w:r>
        <w:rPr>
          <w:rFonts w:ascii="Arial" w:hAnsi="Arial" w:cs="Arial"/>
          <w:b/>
          <w:lang w:val="de-DE"/>
        </w:rPr>
        <w:t>konzentration</w:t>
      </w:r>
    </w:p>
    <w:p w:rsidR="00203C00" w:rsidRPr="00BE50FA" w:rsidRDefault="00203C00" w:rsidP="00B51F54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 xml:space="preserve">Wachstumshormon wird während der ersten Nachthälfte maximal ausgeschüttet, was durch das </w:t>
      </w:r>
      <w:r>
        <w:rPr>
          <w:rFonts w:ascii="Arial" w:hAnsi="Arial" w:cs="Arial"/>
          <w:lang w:val="de-DE"/>
        </w:rPr>
        <w:t>A</w:t>
      </w:r>
      <w:r w:rsidRPr="00BE50FA">
        <w:rPr>
          <w:rFonts w:ascii="Arial" w:hAnsi="Arial" w:cs="Arial"/>
          <w:lang w:val="de-DE"/>
        </w:rPr>
        <w:t>uftreten von NonREM</w:t>
      </w:r>
      <w:r>
        <w:rPr>
          <w:rFonts w:ascii="Arial" w:hAnsi="Arial" w:cs="Arial"/>
          <w:lang w:val="de-DE"/>
        </w:rPr>
        <w:t>-Schlaf</w:t>
      </w:r>
      <w:r w:rsidRPr="00BE50FA">
        <w:rPr>
          <w:rFonts w:ascii="Arial" w:hAnsi="Arial" w:cs="Arial"/>
          <w:lang w:val="de-DE"/>
        </w:rPr>
        <w:t xml:space="preserve"> begünstigt wird</w:t>
      </w:r>
      <w:r w:rsidRPr="006856F4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noProof/>
          <w:lang w:val="de-DE"/>
        </w:rPr>
        <w:t>[11]</w:t>
      </w:r>
      <w:r w:rsidRPr="00BE50FA">
        <w:rPr>
          <w:rFonts w:ascii="Arial" w:hAnsi="Arial" w:cs="Arial"/>
          <w:lang w:val="de-DE"/>
        </w:rPr>
        <w:t xml:space="preserve">. </w:t>
      </w:r>
      <w:r>
        <w:rPr>
          <w:rFonts w:ascii="Arial" w:hAnsi="Arial" w:cs="Arial"/>
          <w:lang w:val="de-DE"/>
        </w:rPr>
        <w:t>Mit Hilfe eines</w:t>
      </w:r>
      <w:r w:rsidRPr="00BE50FA">
        <w:rPr>
          <w:rFonts w:ascii="Arial" w:hAnsi="Arial" w:cs="Arial"/>
          <w:lang w:val="de-DE"/>
        </w:rPr>
        <w:t xml:space="preserve"> Schlauchsystem</w:t>
      </w:r>
      <w:r>
        <w:rPr>
          <w:rFonts w:ascii="Arial" w:hAnsi="Arial" w:cs="Arial"/>
          <w:lang w:val="de-DE"/>
        </w:rPr>
        <w:t>s</w:t>
      </w:r>
      <w:r w:rsidRPr="00BE50FA">
        <w:rPr>
          <w:rFonts w:ascii="Arial" w:hAnsi="Arial" w:cs="Arial"/>
          <w:lang w:val="de-DE"/>
        </w:rPr>
        <w:t>, das an eine Venenverweilkanüle im Arm des Probanden angesch</w:t>
      </w:r>
      <w:r>
        <w:rPr>
          <w:rFonts w:ascii="Arial" w:hAnsi="Arial" w:cs="Arial"/>
          <w:lang w:val="de-DE"/>
        </w:rPr>
        <w:t>l</w:t>
      </w:r>
      <w:r w:rsidRPr="00BE50FA">
        <w:rPr>
          <w:rFonts w:ascii="Arial" w:hAnsi="Arial" w:cs="Arial"/>
          <w:lang w:val="de-DE"/>
        </w:rPr>
        <w:t>ossen w</w:t>
      </w:r>
      <w:r>
        <w:rPr>
          <w:rFonts w:ascii="Arial" w:hAnsi="Arial" w:cs="Arial"/>
          <w:lang w:val="de-DE"/>
        </w:rPr>
        <w:t>ar</w:t>
      </w:r>
      <w:r w:rsidRPr="00BE50FA">
        <w:rPr>
          <w:rFonts w:ascii="Arial" w:hAnsi="Arial" w:cs="Arial"/>
          <w:lang w:val="de-DE"/>
        </w:rPr>
        <w:t xml:space="preserve">, konnten wir nachts vom Nebenzimmer aus Blutproben </w:t>
      </w:r>
      <w:r>
        <w:rPr>
          <w:rFonts w:ascii="Arial" w:hAnsi="Arial" w:cs="Arial"/>
          <w:lang w:val="de-DE"/>
        </w:rPr>
        <w:t>ent</w:t>
      </w:r>
      <w:r w:rsidRPr="00BE50FA">
        <w:rPr>
          <w:rFonts w:ascii="Arial" w:hAnsi="Arial" w:cs="Arial"/>
          <w:lang w:val="de-DE"/>
        </w:rPr>
        <w:t>nehmen, ohne den Probanden zu wecken. Die Blutabnahme erfolge in der ersten Nachthälfte alle 20 Minuten</w:t>
      </w:r>
      <w:r>
        <w:rPr>
          <w:rFonts w:ascii="Arial" w:hAnsi="Arial" w:cs="Arial"/>
          <w:lang w:val="de-DE"/>
        </w:rPr>
        <w:t xml:space="preserve"> und</w:t>
      </w:r>
      <w:r w:rsidRPr="00BE50FA">
        <w:rPr>
          <w:rFonts w:ascii="Arial" w:hAnsi="Arial" w:cs="Arial"/>
          <w:lang w:val="de-DE"/>
        </w:rPr>
        <w:t xml:space="preserve"> danach alle 30 Minuten. In der ersten Nachthälfte (23:20</w:t>
      </w:r>
      <w:r>
        <w:rPr>
          <w:rFonts w:ascii="Arial" w:hAnsi="Arial" w:cs="Arial"/>
          <w:lang w:val="de-DE"/>
        </w:rPr>
        <w:t>-</w:t>
      </w:r>
      <w:r w:rsidRPr="00BE50FA">
        <w:rPr>
          <w:rFonts w:ascii="Arial" w:hAnsi="Arial" w:cs="Arial"/>
          <w:lang w:val="de-DE"/>
        </w:rPr>
        <w:t xml:space="preserve">03:20 Uhr) </w:t>
      </w:r>
      <w:r>
        <w:rPr>
          <w:rFonts w:ascii="Arial" w:hAnsi="Arial" w:cs="Arial"/>
          <w:lang w:val="de-DE"/>
        </w:rPr>
        <w:t>konnten wir eine signifikante Erhöhung der im Blutkreislauf detektierbaren Konzentrationen des</w:t>
      </w:r>
      <w:r w:rsidRPr="00BE50FA">
        <w:rPr>
          <w:rFonts w:ascii="Arial" w:hAnsi="Arial" w:cs="Arial"/>
          <w:lang w:val="de-DE"/>
        </w:rPr>
        <w:t xml:space="preserve"> Wachstumshormon</w:t>
      </w:r>
      <w:r>
        <w:rPr>
          <w:rFonts w:ascii="Arial" w:hAnsi="Arial" w:cs="Arial"/>
          <w:lang w:val="de-DE"/>
        </w:rPr>
        <w:t>s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feststellen (Abbildung 1E)</w:t>
      </w:r>
      <w:r w:rsidRPr="00BE50FA">
        <w:rPr>
          <w:rFonts w:ascii="Arial" w:hAnsi="Arial" w:cs="Arial"/>
          <w:lang w:val="de-DE"/>
        </w:rPr>
        <w:t>.</w:t>
      </w:r>
      <w:r>
        <w:rPr>
          <w:rFonts w:ascii="Arial" w:hAnsi="Arial" w:cs="Arial"/>
          <w:lang w:val="de-DE"/>
        </w:rPr>
        <w:t xml:space="preserve"> Da peripheres Insulin die Wachstumshormonfreisetzung aus der Hypophyse eher hemmt als fördert </w:t>
      </w:r>
      <w:r>
        <w:rPr>
          <w:rFonts w:ascii="Arial" w:hAnsi="Arial" w:cs="Arial"/>
          <w:noProof/>
          <w:lang w:val="de-DE"/>
        </w:rPr>
        <w:t>[12]</w:t>
      </w:r>
      <w:r>
        <w:rPr>
          <w:rFonts w:ascii="Arial" w:hAnsi="Arial" w:cs="Arial"/>
          <w:lang w:val="de-DE"/>
        </w:rPr>
        <w:t xml:space="preserve">, weist dieses überraschende Ergebnis darauf hin, dass die intranasale Gabe von Insulin in das Gehirn die Wachsturmshormon-Ausschüttung vermutlich </w:t>
      </w:r>
      <w:r>
        <w:rPr>
          <w:rFonts w:ascii="Arial" w:hAnsi="Arial" w:cs="Arial"/>
          <w:lang w:val="de-DE"/>
        </w:rPr>
        <w:lastRenderedPageBreak/>
        <w:t>über eine Stimulation des zentralnervösen Abschnitts der somatotropen Achse anregt. Tabelle 1 gibt einen Überblick über die Ergebnisse der Studie.</w:t>
      </w:r>
    </w:p>
    <w:p w:rsidR="00203C00" w:rsidRPr="00BE50FA" w:rsidRDefault="00203C00" w:rsidP="00B51F54">
      <w:pPr>
        <w:spacing w:line="480" w:lineRule="auto"/>
        <w:rPr>
          <w:rFonts w:ascii="Arial" w:hAnsi="Arial" w:cs="Arial"/>
          <w:b/>
          <w:lang w:val="de-DE"/>
        </w:rPr>
      </w:pPr>
      <w:r w:rsidRPr="00BE50FA">
        <w:rPr>
          <w:rFonts w:ascii="Arial" w:hAnsi="Arial" w:cs="Arial"/>
          <w:b/>
          <w:lang w:val="de-DE"/>
        </w:rPr>
        <w:t>Ausblick</w:t>
      </w:r>
    </w:p>
    <w:p w:rsidR="00203C00" w:rsidRPr="00BE50FA" w:rsidRDefault="00203C00" w:rsidP="00B51F54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 xml:space="preserve">Unsere Befunde </w:t>
      </w:r>
      <w:r>
        <w:rPr>
          <w:rFonts w:ascii="Arial" w:hAnsi="Arial" w:cs="Arial"/>
          <w:lang w:val="de-DE"/>
        </w:rPr>
        <w:t xml:space="preserve">sind </w:t>
      </w:r>
      <w:r w:rsidRPr="00BE50FA">
        <w:rPr>
          <w:rFonts w:ascii="Arial" w:hAnsi="Arial" w:cs="Arial"/>
          <w:lang w:val="de-DE"/>
        </w:rPr>
        <w:t xml:space="preserve">für die </w:t>
      </w:r>
      <w:r>
        <w:rPr>
          <w:rFonts w:ascii="Arial" w:hAnsi="Arial" w:cs="Arial"/>
          <w:lang w:val="de-DE"/>
        </w:rPr>
        <w:t xml:space="preserve">mögliche </w:t>
      </w:r>
      <w:r w:rsidRPr="00BE50FA">
        <w:rPr>
          <w:rFonts w:ascii="Arial" w:hAnsi="Arial" w:cs="Arial"/>
          <w:lang w:val="de-DE"/>
        </w:rPr>
        <w:t xml:space="preserve">Anwendung von intranasalem Insulin </w:t>
      </w:r>
      <w:r>
        <w:rPr>
          <w:rFonts w:ascii="Arial" w:hAnsi="Arial" w:cs="Arial"/>
          <w:lang w:val="de-DE"/>
        </w:rPr>
        <w:t>in der Vorbeugung und</w:t>
      </w:r>
      <w:r w:rsidRPr="00BE50FA">
        <w:rPr>
          <w:rFonts w:ascii="Arial" w:hAnsi="Arial" w:cs="Arial"/>
          <w:lang w:val="de-DE"/>
        </w:rPr>
        <w:t xml:space="preserve"> Therapie von Demenzerkrankungen</w:t>
      </w:r>
      <w:r>
        <w:rPr>
          <w:rFonts w:ascii="Arial" w:hAnsi="Arial" w:cs="Arial"/>
          <w:lang w:val="de-DE"/>
        </w:rPr>
        <w:t xml:space="preserve"> relevant</w:t>
      </w:r>
      <w:r w:rsidRPr="00BE50FA">
        <w:rPr>
          <w:rFonts w:ascii="Arial" w:hAnsi="Arial" w:cs="Arial"/>
          <w:lang w:val="de-DE"/>
        </w:rPr>
        <w:t xml:space="preserve">. Obwohl zahlreiche Studien eine gedächtnisverbessernde Wirkung von intranasal </w:t>
      </w:r>
      <w:r>
        <w:rPr>
          <w:rFonts w:ascii="Arial" w:hAnsi="Arial" w:cs="Arial"/>
          <w:lang w:val="de-DE"/>
        </w:rPr>
        <w:t>a</w:t>
      </w:r>
      <w:r w:rsidRPr="00BE50FA">
        <w:rPr>
          <w:rFonts w:ascii="Arial" w:hAnsi="Arial" w:cs="Arial"/>
          <w:lang w:val="de-DE"/>
        </w:rPr>
        <w:t>pplizierte</w:t>
      </w:r>
      <w:r>
        <w:rPr>
          <w:rFonts w:ascii="Arial" w:hAnsi="Arial" w:cs="Arial"/>
          <w:lang w:val="de-DE"/>
        </w:rPr>
        <w:t>m</w:t>
      </w:r>
      <w:r w:rsidRPr="00BE50FA">
        <w:rPr>
          <w:rFonts w:ascii="Arial" w:hAnsi="Arial" w:cs="Arial"/>
          <w:lang w:val="de-DE"/>
        </w:rPr>
        <w:t xml:space="preserve"> Insulin zeigen, ist über den genauen Mechanismus derzeit wenig bekannt. Unsere Studie legt nahe, dass dieser Prozess nicht durch Schlaf </w:t>
      </w:r>
      <w:r>
        <w:rPr>
          <w:rFonts w:ascii="Arial" w:hAnsi="Arial" w:cs="Arial"/>
          <w:lang w:val="de-DE"/>
        </w:rPr>
        <w:t>vermittelt</w:t>
      </w:r>
      <w:r w:rsidRPr="00BE50FA">
        <w:rPr>
          <w:rFonts w:ascii="Arial" w:hAnsi="Arial" w:cs="Arial"/>
          <w:lang w:val="de-DE"/>
        </w:rPr>
        <w:t xml:space="preserve"> wird, sondern dass die akute Gabe von Insulin vor dem Schlaf </w:t>
      </w:r>
      <w:r>
        <w:rPr>
          <w:rFonts w:ascii="Arial" w:hAnsi="Arial" w:cs="Arial"/>
          <w:lang w:val="de-DE"/>
        </w:rPr>
        <w:t>die Abspeicherung neuer Gedächtnisinhalte am nächsten Tag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sogar </w:t>
      </w:r>
      <w:r w:rsidRPr="00BE50FA">
        <w:rPr>
          <w:rFonts w:ascii="Arial" w:hAnsi="Arial" w:cs="Arial"/>
          <w:lang w:val="de-DE"/>
        </w:rPr>
        <w:t xml:space="preserve">verschlechtert. </w:t>
      </w:r>
      <w:r>
        <w:rPr>
          <w:rFonts w:ascii="Arial" w:hAnsi="Arial" w:cs="Arial"/>
          <w:lang w:val="de-DE"/>
        </w:rPr>
        <w:t>Auch wenn unser Befund indirekt auf einen förderlichen Einfluss von Insulin auf die Stabilität vor dem Schlaf gelernter Inhalte hinweisen könnte, unterstreicht d</w:t>
      </w:r>
      <w:r w:rsidRPr="00BE50FA">
        <w:rPr>
          <w:rFonts w:ascii="Arial" w:hAnsi="Arial" w:cs="Arial"/>
          <w:lang w:val="de-DE"/>
        </w:rPr>
        <w:t xml:space="preserve">ieses unerwartete </w:t>
      </w:r>
      <w:r>
        <w:rPr>
          <w:rFonts w:ascii="Arial" w:hAnsi="Arial" w:cs="Arial"/>
          <w:lang w:val="de-DE"/>
        </w:rPr>
        <w:t>Resultat</w:t>
      </w:r>
      <w:r w:rsidRPr="00BE50FA">
        <w:rPr>
          <w:rFonts w:ascii="Arial" w:hAnsi="Arial" w:cs="Arial"/>
          <w:lang w:val="de-DE"/>
        </w:rPr>
        <w:t xml:space="preserve"> die Wichtigkeit </w:t>
      </w:r>
      <w:r>
        <w:rPr>
          <w:rFonts w:ascii="Arial" w:hAnsi="Arial" w:cs="Arial"/>
          <w:lang w:val="de-DE"/>
        </w:rPr>
        <w:t>der</w:t>
      </w:r>
      <w:r w:rsidRPr="00BE50FA">
        <w:rPr>
          <w:rFonts w:ascii="Arial" w:hAnsi="Arial" w:cs="Arial"/>
          <w:lang w:val="de-DE"/>
        </w:rPr>
        <w:t xml:space="preserve"> grundlagenwissenschaftlichen Untersuchung </w:t>
      </w:r>
      <w:r>
        <w:rPr>
          <w:rFonts w:ascii="Arial" w:hAnsi="Arial" w:cs="Arial"/>
          <w:lang w:val="de-DE"/>
        </w:rPr>
        <w:t>der Wirkung von Insulin auf Gedächtnisfunktionen</w:t>
      </w:r>
      <w:r w:rsidRPr="00BE50FA">
        <w:rPr>
          <w:rFonts w:ascii="Arial" w:hAnsi="Arial" w:cs="Arial"/>
          <w:lang w:val="de-DE"/>
        </w:rPr>
        <w:t xml:space="preserve">, </w:t>
      </w:r>
      <w:r>
        <w:rPr>
          <w:rFonts w:ascii="Arial" w:hAnsi="Arial" w:cs="Arial"/>
          <w:lang w:val="de-DE"/>
        </w:rPr>
        <w:t>welche</w:t>
      </w:r>
      <w:r w:rsidRPr="00BE50FA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auch die </w:t>
      </w:r>
      <w:r w:rsidRPr="00BE50FA">
        <w:rPr>
          <w:rFonts w:ascii="Arial" w:hAnsi="Arial" w:cs="Arial"/>
          <w:lang w:val="de-DE"/>
        </w:rPr>
        <w:t xml:space="preserve">Grenzen </w:t>
      </w:r>
      <w:r>
        <w:rPr>
          <w:rFonts w:ascii="Arial" w:hAnsi="Arial" w:cs="Arial"/>
          <w:lang w:val="de-DE"/>
        </w:rPr>
        <w:t>möglicher therapeutischer Anwendungen</w:t>
      </w:r>
      <w:r w:rsidRPr="00BE50FA">
        <w:rPr>
          <w:rFonts w:ascii="Arial" w:hAnsi="Arial" w:cs="Arial"/>
          <w:lang w:val="de-DE"/>
        </w:rPr>
        <w:t xml:space="preserve"> ausloten </w:t>
      </w:r>
      <w:r>
        <w:rPr>
          <w:rFonts w:ascii="Arial" w:hAnsi="Arial" w:cs="Arial"/>
          <w:lang w:val="de-DE"/>
        </w:rPr>
        <w:t>sollte</w:t>
      </w:r>
      <w:r w:rsidRPr="00BE50FA">
        <w:rPr>
          <w:rFonts w:ascii="Arial" w:hAnsi="Arial" w:cs="Arial"/>
          <w:lang w:val="de-DE"/>
        </w:rPr>
        <w:t>.</w:t>
      </w:r>
    </w:p>
    <w:p w:rsidR="00203C00" w:rsidRPr="00BE50FA" w:rsidRDefault="00203C00" w:rsidP="00B51F54">
      <w:pPr>
        <w:spacing w:line="480" w:lineRule="auto"/>
        <w:rPr>
          <w:rFonts w:ascii="Arial" w:hAnsi="Arial" w:cs="Arial"/>
          <w:b/>
          <w:lang w:val="de-DE"/>
        </w:rPr>
      </w:pPr>
      <w:r w:rsidRPr="00BE50FA">
        <w:rPr>
          <w:rFonts w:ascii="Arial" w:hAnsi="Arial" w:cs="Arial"/>
          <w:b/>
          <w:lang w:val="de-DE"/>
        </w:rPr>
        <w:t>Finanzierung</w:t>
      </w:r>
    </w:p>
    <w:p w:rsidR="00203C00" w:rsidRPr="00BE50FA" w:rsidRDefault="00203C00" w:rsidP="00F77240">
      <w:pPr>
        <w:spacing w:line="480" w:lineRule="auto"/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t xml:space="preserve">Die </w:t>
      </w:r>
      <w:r>
        <w:rPr>
          <w:rFonts w:ascii="Arial" w:hAnsi="Arial" w:cs="Arial"/>
          <w:lang w:val="de-DE"/>
        </w:rPr>
        <w:t xml:space="preserve">Arbeit der </w:t>
      </w:r>
      <w:r w:rsidRPr="00BE50FA">
        <w:rPr>
          <w:rFonts w:ascii="Arial" w:hAnsi="Arial" w:cs="Arial"/>
          <w:lang w:val="de-DE"/>
        </w:rPr>
        <w:t>Autoren w</w:t>
      </w:r>
      <w:r>
        <w:rPr>
          <w:rFonts w:ascii="Arial" w:hAnsi="Arial" w:cs="Arial"/>
          <w:lang w:val="de-DE"/>
        </w:rPr>
        <w:t>u</w:t>
      </w:r>
      <w:r w:rsidRPr="00BE50FA">
        <w:rPr>
          <w:rFonts w:ascii="Arial" w:hAnsi="Arial" w:cs="Arial"/>
          <w:lang w:val="de-DE"/>
        </w:rPr>
        <w:t xml:space="preserve">rde </w:t>
      </w:r>
      <w:r>
        <w:rPr>
          <w:rFonts w:ascii="Arial" w:hAnsi="Arial" w:cs="Arial"/>
          <w:lang w:val="de-DE"/>
        </w:rPr>
        <w:t>von</w:t>
      </w:r>
      <w:r w:rsidRPr="00BE50FA">
        <w:rPr>
          <w:rFonts w:ascii="Arial" w:hAnsi="Arial" w:cs="Arial"/>
          <w:lang w:val="de-DE"/>
        </w:rPr>
        <w:t xml:space="preserve"> der Deutsche</w:t>
      </w:r>
      <w:r>
        <w:rPr>
          <w:rFonts w:ascii="Arial" w:hAnsi="Arial" w:cs="Arial"/>
          <w:lang w:val="de-DE"/>
        </w:rPr>
        <w:t>n</w:t>
      </w:r>
      <w:r w:rsidRPr="00BE50FA">
        <w:rPr>
          <w:rFonts w:ascii="Arial" w:hAnsi="Arial" w:cs="Arial"/>
          <w:lang w:val="de-DE"/>
        </w:rPr>
        <w:t xml:space="preserve"> Forschungsgemeinschaft (DFG; SFB 654 “Plasticity and Sleep”), </w:t>
      </w:r>
      <w:r>
        <w:rPr>
          <w:rFonts w:ascii="Arial" w:hAnsi="Arial" w:cs="Arial"/>
          <w:lang w:val="de-DE"/>
        </w:rPr>
        <w:t xml:space="preserve">dem </w:t>
      </w:r>
      <w:r w:rsidRPr="001C776B">
        <w:rPr>
          <w:rFonts w:ascii="Arial" w:hAnsi="Arial" w:cs="Arial"/>
          <w:lang w:val="de-DE"/>
        </w:rPr>
        <w:t>Deutschen Zentrum für Diabetesforschung (DZD e.V.</w:t>
      </w:r>
      <w:r>
        <w:rPr>
          <w:rFonts w:ascii="Arial" w:hAnsi="Arial" w:cs="Arial"/>
          <w:lang w:val="de-DE"/>
        </w:rPr>
        <w:t xml:space="preserve">; </w:t>
      </w:r>
      <w:r w:rsidRPr="00BE50FA">
        <w:rPr>
          <w:rFonts w:ascii="Arial" w:hAnsi="Arial" w:cs="Arial"/>
          <w:lang w:val="de-DE"/>
        </w:rPr>
        <w:t>01GI0925</w:t>
      </w:r>
      <w:r w:rsidRPr="001C776B">
        <w:rPr>
          <w:rFonts w:ascii="Arial" w:hAnsi="Arial" w:cs="Arial"/>
          <w:lang w:val="de-DE"/>
        </w:rPr>
        <w:t>) durch das Bundesministerium für Bildung und Forschung (BMBF)</w:t>
      </w:r>
      <w:r w:rsidRPr="00BE50FA">
        <w:rPr>
          <w:rFonts w:ascii="Arial" w:hAnsi="Arial" w:cs="Arial"/>
          <w:lang w:val="de-DE"/>
        </w:rPr>
        <w:t xml:space="preserve"> und der Helmholtz</w:t>
      </w:r>
      <w:r>
        <w:rPr>
          <w:rFonts w:ascii="Arial" w:hAnsi="Arial" w:cs="Arial"/>
          <w:lang w:val="de-DE"/>
        </w:rPr>
        <w:t>-</w:t>
      </w:r>
      <w:r w:rsidRPr="00BE50FA">
        <w:rPr>
          <w:rFonts w:ascii="Arial" w:hAnsi="Arial" w:cs="Arial"/>
          <w:lang w:val="de-DE"/>
        </w:rPr>
        <w:t>Allian</w:t>
      </w:r>
      <w:r>
        <w:rPr>
          <w:rFonts w:ascii="Arial" w:hAnsi="Arial" w:cs="Arial"/>
          <w:lang w:val="de-DE"/>
        </w:rPr>
        <w:t>z</w:t>
      </w:r>
      <w:r w:rsidRPr="00BE50FA">
        <w:rPr>
          <w:rFonts w:ascii="Arial" w:hAnsi="Arial" w:cs="Arial"/>
          <w:lang w:val="de-DE"/>
        </w:rPr>
        <w:t xml:space="preserve"> ICEMED – Imaging and Curing Environmental Metabolic Diseases (ICEMED) durch den Initiative and Networking Fund der Helmholtz</w:t>
      </w:r>
      <w:r>
        <w:rPr>
          <w:rFonts w:ascii="Arial" w:hAnsi="Arial" w:cs="Arial"/>
          <w:lang w:val="de-DE"/>
        </w:rPr>
        <w:t>-</w:t>
      </w:r>
      <w:r w:rsidRPr="00BE50FA">
        <w:rPr>
          <w:rFonts w:ascii="Arial" w:hAnsi="Arial" w:cs="Arial"/>
          <w:lang w:val="de-DE"/>
        </w:rPr>
        <w:t>Gesellschaft unterstützt. Derzeit erhält Gordon Feld ein Stipendium der DFG für einen Forschungsaufenthalt am</w:t>
      </w:r>
      <w:r>
        <w:rPr>
          <w:rFonts w:ascii="Arial" w:hAnsi="Arial" w:cs="Arial"/>
          <w:lang w:val="de-DE"/>
        </w:rPr>
        <w:t xml:space="preserve"> University College London</w:t>
      </w:r>
      <w:r w:rsidRPr="00BE50FA">
        <w:rPr>
          <w:rFonts w:ascii="Arial" w:hAnsi="Arial" w:cs="Arial"/>
          <w:lang w:val="de-DE"/>
        </w:rPr>
        <w:t>.</w:t>
      </w:r>
    </w:p>
    <w:p w:rsidR="00203C00" w:rsidRPr="00BE50FA" w:rsidRDefault="00203C00">
      <w:pPr>
        <w:rPr>
          <w:rFonts w:ascii="Arial" w:hAnsi="Arial" w:cs="Arial"/>
          <w:lang w:val="de-DE"/>
        </w:rPr>
      </w:pPr>
      <w:r w:rsidRPr="00BE50FA">
        <w:rPr>
          <w:rFonts w:ascii="Arial" w:hAnsi="Arial" w:cs="Arial"/>
          <w:lang w:val="de-DE"/>
        </w:rPr>
        <w:br w:type="page"/>
      </w:r>
    </w:p>
    <w:p w:rsidR="00203C00" w:rsidRPr="00D21F6E" w:rsidRDefault="00203C00" w:rsidP="00F77240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>Tabellen</w:t>
      </w:r>
    </w:p>
    <w:p w:rsidR="00203C00" w:rsidRPr="00711DAD" w:rsidRDefault="00203C00" w:rsidP="00F77240">
      <w:pPr>
        <w:spacing w:line="480" w:lineRule="auto"/>
        <w:rPr>
          <w:rFonts w:ascii="Arial" w:hAnsi="Arial" w:cs="Arial"/>
          <w:sz w:val="21"/>
          <w:szCs w:val="21"/>
          <w:lang w:val="de-DE"/>
        </w:rPr>
      </w:pPr>
      <w:r w:rsidRPr="00BE50FA">
        <w:rPr>
          <w:rFonts w:ascii="Arial" w:hAnsi="Arial" w:cs="Arial"/>
          <w:lang w:val="de-DE"/>
        </w:rPr>
        <w:t xml:space="preserve">Tabelle 1: </w:t>
      </w:r>
      <w:r>
        <w:rPr>
          <w:rFonts w:ascii="Arial" w:hAnsi="Arial" w:cs="Arial"/>
          <w:lang w:val="de-DE"/>
        </w:rPr>
        <w:t>Ü</w:t>
      </w:r>
      <w:r w:rsidRPr="00BE50FA">
        <w:rPr>
          <w:rFonts w:ascii="Arial" w:hAnsi="Arial" w:cs="Arial"/>
          <w:lang w:val="de-DE"/>
        </w:rPr>
        <w:t xml:space="preserve">bersicht </w:t>
      </w:r>
      <w:r>
        <w:rPr>
          <w:rFonts w:ascii="Arial" w:hAnsi="Arial" w:cs="Arial"/>
          <w:lang w:val="de-DE"/>
        </w:rPr>
        <w:t>ü</w:t>
      </w:r>
      <w:r w:rsidRPr="00BE50FA">
        <w:rPr>
          <w:rFonts w:ascii="Arial" w:hAnsi="Arial" w:cs="Arial"/>
          <w:lang w:val="de-DE"/>
        </w:rPr>
        <w:t xml:space="preserve">ber die </w:t>
      </w:r>
      <w:r>
        <w:rPr>
          <w:rFonts w:ascii="Arial" w:hAnsi="Arial" w:cs="Arial"/>
          <w:lang w:val="de-DE"/>
        </w:rPr>
        <w:t>Studiene</w:t>
      </w:r>
      <w:r w:rsidRPr="00BE50FA">
        <w:rPr>
          <w:rFonts w:ascii="Arial" w:hAnsi="Arial" w:cs="Arial"/>
          <w:lang w:val="de-DE"/>
        </w:rPr>
        <w:t xml:space="preserve">rgebnisse.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352"/>
        <w:gridCol w:w="1475"/>
        <w:gridCol w:w="1276"/>
        <w:gridCol w:w="1054"/>
      </w:tblGrid>
      <w:tr w:rsidR="00203C00" w:rsidTr="006856F4">
        <w:tc>
          <w:tcPr>
            <w:tcW w:w="3085" w:type="dxa"/>
          </w:tcPr>
          <w:p w:rsidR="00203C00" w:rsidRPr="0054090D" w:rsidRDefault="00203C00" w:rsidP="00D12CCB">
            <w:pPr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Variable</w:t>
            </w:r>
          </w:p>
        </w:tc>
        <w:tc>
          <w:tcPr>
            <w:tcW w:w="2352" w:type="dxa"/>
          </w:tcPr>
          <w:p w:rsidR="00203C00" w:rsidRPr="0054090D" w:rsidRDefault="00203C00" w:rsidP="00D12CCB">
            <w:pPr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Konzept</w:t>
            </w:r>
          </w:p>
        </w:tc>
        <w:tc>
          <w:tcPr>
            <w:tcW w:w="3805" w:type="dxa"/>
            <w:gridSpan w:val="3"/>
          </w:tcPr>
          <w:p w:rsidR="00203C00" w:rsidRPr="0054090D" w:rsidRDefault="00203C00" w:rsidP="0097113A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Insulin</w:t>
            </w:r>
            <w:r>
              <w:rPr>
                <w:rFonts w:ascii="Arial" w:hAnsi="Arial" w:cs="Arial"/>
                <w:b/>
                <w:lang w:val="de-DE"/>
              </w:rPr>
              <w:t>wirkung</w:t>
            </w:r>
          </w:p>
        </w:tc>
      </w:tr>
      <w:tr w:rsidR="00203C00" w:rsidTr="006856F4">
        <w:tc>
          <w:tcPr>
            <w:tcW w:w="3085" w:type="dxa"/>
            <w:tcBorders>
              <w:bottom w:val="single" w:sz="4" w:space="0" w:color="auto"/>
            </w:tcBorders>
          </w:tcPr>
          <w:p w:rsidR="00203C00" w:rsidRPr="0054090D" w:rsidRDefault="00203C00" w:rsidP="00D12CCB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203C00" w:rsidRPr="0054090D" w:rsidRDefault="00203C00" w:rsidP="00D12CCB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203C00" w:rsidRPr="0054090D" w:rsidRDefault="00203C00" w:rsidP="0097113A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M</w:t>
            </w:r>
            <w:r>
              <w:rPr>
                <w:rFonts w:ascii="Arial" w:hAnsi="Arial" w:cs="Arial"/>
                <w:b/>
                <w:lang w:val="de-DE"/>
              </w:rPr>
              <w:t>ä</w:t>
            </w:r>
            <w:r w:rsidRPr="0054090D">
              <w:rPr>
                <w:rFonts w:ascii="Arial" w:hAnsi="Arial" w:cs="Arial"/>
                <w:b/>
                <w:lang w:val="de-DE"/>
              </w:rPr>
              <w:t>nner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03C00" w:rsidRPr="0054090D" w:rsidRDefault="00203C00" w:rsidP="0097113A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Fra</w:t>
            </w:r>
            <w:r>
              <w:rPr>
                <w:rFonts w:ascii="Arial" w:hAnsi="Arial" w:cs="Arial"/>
                <w:b/>
                <w:lang w:val="de-DE"/>
              </w:rPr>
              <w:t>uen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03C00" w:rsidRPr="0054090D" w:rsidRDefault="00203C00" w:rsidP="0054090D">
            <w:pPr>
              <w:jc w:val="center"/>
              <w:rPr>
                <w:rFonts w:ascii="Arial" w:hAnsi="Arial" w:cs="Arial"/>
                <w:b/>
                <w:lang w:val="de-DE"/>
              </w:rPr>
            </w:pPr>
            <w:r w:rsidRPr="0054090D">
              <w:rPr>
                <w:rFonts w:ascii="Arial" w:hAnsi="Arial" w:cs="Arial"/>
                <w:b/>
                <w:lang w:val="de-DE"/>
              </w:rPr>
              <w:t>Gesamt</w:t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  <w:tcBorders>
              <w:top w:val="single" w:sz="4" w:space="0" w:color="auto"/>
            </w:tcBorders>
          </w:tcPr>
          <w:p w:rsidR="00203C00" w:rsidRDefault="00203C00" w:rsidP="0097113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Wortpaargedächtnis über den Schlaf hinweg</w:t>
            </w: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203C00" w:rsidRDefault="00203C00" w:rsidP="00F07C5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Schlafbezogene deklarative Gedächtnisfestigung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  <w:tc>
          <w:tcPr>
            <w:tcW w:w="1054" w:type="dxa"/>
            <w:tcBorders>
              <w:top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</w:tcPr>
          <w:p w:rsidR="00203C00" w:rsidRDefault="00203C00" w:rsidP="003A3D7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Fingersequenzgedächtnis über den Schlaf hinweg</w:t>
            </w:r>
          </w:p>
        </w:tc>
        <w:tc>
          <w:tcPr>
            <w:tcW w:w="2352" w:type="dxa"/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Schlafbezogene prozedurale Gedächtnisfestigung</w:t>
            </w:r>
          </w:p>
        </w:tc>
        <w:tc>
          <w:tcPr>
            <w:tcW w:w="1475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  <w:tc>
          <w:tcPr>
            <w:tcW w:w="1276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  <w:tc>
          <w:tcPr>
            <w:tcW w:w="1054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Wortpaarlernen nach dem Schlaf</w:t>
            </w:r>
          </w:p>
        </w:tc>
        <w:tc>
          <w:tcPr>
            <w:tcW w:w="2352" w:type="dxa"/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Schlafbezogene Verbesserung des Lernens</w:t>
            </w:r>
          </w:p>
        </w:tc>
        <w:tc>
          <w:tcPr>
            <w:tcW w:w="1475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2"/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1"/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1054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Fingersequenzlernen nach dem Schlaf</w:t>
            </w:r>
          </w:p>
        </w:tc>
        <w:tc>
          <w:tcPr>
            <w:tcW w:w="2352" w:type="dxa"/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Schlafbezogene Verbesserung des Lernens</w:t>
            </w:r>
          </w:p>
        </w:tc>
        <w:tc>
          <w:tcPr>
            <w:tcW w:w="1475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2"/>
            </w:r>
          </w:p>
        </w:tc>
        <w:tc>
          <w:tcPr>
            <w:tcW w:w="1276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2"/>
            </w:r>
          </w:p>
        </w:tc>
        <w:tc>
          <w:tcPr>
            <w:tcW w:w="1054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2"/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</w:tcPr>
          <w:p w:rsidR="00203C00" w:rsidRDefault="00203C00" w:rsidP="0097113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Wachstumshormon-Konzentrationen während des frühen Schlafs</w:t>
            </w:r>
          </w:p>
        </w:tc>
        <w:tc>
          <w:tcPr>
            <w:tcW w:w="2352" w:type="dxa"/>
          </w:tcPr>
          <w:p w:rsidR="00203C00" w:rsidRDefault="00203C00" w:rsidP="0097113A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NonREM-Schlaf-abhängige Ausschüttung</w:t>
            </w:r>
          </w:p>
        </w:tc>
        <w:tc>
          <w:tcPr>
            <w:tcW w:w="1475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1"/>
            </w:r>
          </w:p>
        </w:tc>
        <w:tc>
          <w:tcPr>
            <w:tcW w:w="1276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1"/>
            </w:r>
          </w:p>
        </w:tc>
        <w:tc>
          <w:tcPr>
            <w:tcW w:w="1054" w:type="dxa"/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1"/>
            </w:r>
          </w:p>
        </w:tc>
      </w:tr>
      <w:tr w:rsidR="00203C00" w:rsidTr="00E3770E">
        <w:trPr>
          <w:trHeight w:val="851"/>
        </w:trPr>
        <w:tc>
          <w:tcPr>
            <w:tcW w:w="3085" w:type="dxa"/>
            <w:tcBorders>
              <w:bottom w:val="single" w:sz="4" w:space="0" w:color="auto"/>
            </w:tcBorders>
          </w:tcPr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EEG-Deltabandstärke</w:t>
            </w:r>
          </w:p>
          <w:p w:rsidR="00203C00" w:rsidRDefault="00203C00" w:rsidP="0054090D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(zweites 90 Minuten-Intervall im NonREM Schlaf)</w:t>
            </w: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203C00" w:rsidRDefault="00203C00" w:rsidP="00F07C56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Homöostatische Reduktion des Tiefschlafdrucks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1"/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203C00" w:rsidRDefault="00203C00" w:rsidP="0054090D">
            <w:pPr>
              <w:jc w:val="center"/>
              <w:rPr>
                <w:rFonts w:ascii="Arial" w:hAnsi="Arial" w:cs="Arial"/>
                <w:lang w:val="de-DE"/>
              </w:rPr>
            </w:pPr>
            <w:r w:rsidRPr="00BE50FA">
              <w:rPr>
                <w:rFonts w:ascii="Arial" w:hAnsi="Arial" w:cs="Arial"/>
                <w:sz w:val="21"/>
                <w:szCs w:val="21"/>
              </w:rPr>
              <w:sym w:font="Wingdings" w:char="F0F3"/>
            </w:r>
          </w:p>
        </w:tc>
      </w:tr>
    </w:tbl>
    <w:p w:rsidR="00203C00" w:rsidRDefault="00203C00" w:rsidP="006856F4">
      <w:pPr>
        <w:spacing w:before="240" w:line="480" w:lineRule="auto"/>
        <w:rPr>
          <w:rFonts w:ascii="Arial" w:hAnsi="Arial" w:cs="Arial"/>
          <w:sz w:val="21"/>
          <w:szCs w:val="21"/>
          <w:lang w:val="de-DE"/>
        </w:rPr>
      </w:pPr>
      <w:r w:rsidRPr="00BE50FA">
        <w:rPr>
          <w:rFonts w:ascii="Arial" w:hAnsi="Arial" w:cs="Arial"/>
          <w:sz w:val="21"/>
          <w:szCs w:val="21"/>
        </w:rPr>
        <w:sym w:font="Wingdings" w:char="F0F3"/>
      </w:r>
      <w:r w:rsidRPr="00711DAD">
        <w:rPr>
          <w:rFonts w:ascii="Arial" w:hAnsi="Arial" w:cs="Arial"/>
          <w:sz w:val="21"/>
          <w:szCs w:val="21"/>
          <w:lang w:val="de-DE"/>
        </w:rPr>
        <w:t xml:space="preserve"> kein Effekt/Interaktion, </w:t>
      </w:r>
      <w:r w:rsidRPr="00BE50FA">
        <w:rPr>
          <w:rFonts w:ascii="Arial" w:hAnsi="Arial" w:cs="Arial"/>
          <w:sz w:val="21"/>
          <w:szCs w:val="21"/>
        </w:rPr>
        <w:sym w:font="Wingdings" w:char="F0F1"/>
      </w:r>
      <w:r w:rsidRPr="00711DAD">
        <w:rPr>
          <w:rFonts w:ascii="Arial" w:hAnsi="Arial" w:cs="Arial"/>
          <w:sz w:val="21"/>
          <w:szCs w:val="21"/>
          <w:lang w:val="de-DE"/>
        </w:rPr>
        <w:t xml:space="preserve"> Erhöhung, </w:t>
      </w:r>
      <w:r w:rsidRPr="00BE50FA">
        <w:rPr>
          <w:rFonts w:ascii="Arial" w:hAnsi="Arial" w:cs="Arial"/>
          <w:sz w:val="21"/>
          <w:szCs w:val="21"/>
        </w:rPr>
        <w:sym w:font="Wingdings" w:char="F0F2"/>
      </w:r>
      <w:r w:rsidRPr="00711DAD">
        <w:rPr>
          <w:rFonts w:ascii="Arial" w:hAnsi="Arial" w:cs="Arial"/>
          <w:sz w:val="21"/>
          <w:szCs w:val="21"/>
          <w:lang w:val="de-DE"/>
        </w:rPr>
        <w:t xml:space="preserve"> Verringerung; statistische Trends werden durch Klammern angedeutet. Differentielle Geschlechtereffekte werden nur angezeigt, wenn </w:t>
      </w:r>
      <w:r>
        <w:rPr>
          <w:rFonts w:ascii="Arial" w:hAnsi="Arial" w:cs="Arial"/>
          <w:sz w:val="21"/>
          <w:szCs w:val="21"/>
          <w:lang w:val="de-DE"/>
        </w:rPr>
        <w:t>sie</w:t>
      </w:r>
      <w:r w:rsidRPr="00711DAD">
        <w:rPr>
          <w:rFonts w:ascii="Arial" w:hAnsi="Arial" w:cs="Arial"/>
          <w:sz w:val="21"/>
          <w:szCs w:val="21"/>
          <w:lang w:val="de-DE"/>
        </w:rPr>
        <w:t xml:space="preserve"> statistisch </w:t>
      </w:r>
      <w:r>
        <w:rPr>
          <w:rFonts w:ascii="Arial" w:hAnsi="Arial" w:cs="Arial"/>
          <w:sz w:val="21"/>
          <w:szCs w:val="21"/>
          <w:lang w:val="de-DE"/>
        </w:rPr>
        <w:t>signifikant sind</w:t>
      </w:r>
      <w:r w:rsidRPr="00711DAD">
        <w:rPr>
          <w:rFonts w:ascii="Arial" w:hAnsi="Arial" w:cs="Arial"/>
          <w:sz w:val="21"/>
          <w:szCs w:val="21"/>
          <w:lang w:val="de-DE"/>
        </w:rPr>
        <w:t>.</w:t>
      </w:r>
    </w:p>
    <w:p w:rsidR="00203C00" w:rsidRDefault="00203C00">
      <w:pPr>
        <w:rPr>
          <w:rFonts w:ascii="Arial" w:hAnsi="Arial" w:cs="Arial"/>
          <w:sz w:val="21"/>
          <w:szCs w:val="21"/>
          <w:lang w:val="de-DE"/>
        </w:rPr>
      </w:pPr>
      <w:r>
        <w:rPr>
          <w:rFonts w:ascii="Arial" w:hAnsi="Arial" w:cs="Arial"/>
          <w:sz w:val="21"/>
          <w:szCs w:val="21"/>
          <w:lang w:val="de-DE"/>
        </w:rPr>
        <w:br w:type="page"/>
      </w:r>
    </w:p>
    <w:p w:rsidR="00203C00" w:rsidRDefault="00203C00" w:rsidP="00D21F6E">
      <w:pPr>
        <w:spacing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>Bildunterschriften</w:t>
      </w:r>
    </w:p>
    <w:p w:rsidR="00203C00" w:rsidRPr="0021247F" w:rsidRDefault="00203C00" w:rsidP="00D21F6E">
      <w:pPr>
        <w:spacing w:line="480" w:lineRule="auto"/>
        <w:rPr>
          <w:rFonts w:ascii="Arial" w:hAnsi="Arial" w:cs="Arial"/>
          <w:i/>
          <w:lang w:val="de-DE"/>
        </w:rPr>
      </w:pPr>
      <w:r>
        <w:rPr>
          <w:rFonts w:ascii="Arial" w:hAnsi="Arial" w:cs="Arial"/>
          <w:b/>
          <w:lang w:val="de-DE"/>
        </w:rPr>
        <w:t xml:space="preserve">Abbildung 1: </w:t>
      </w:r>
      <w:r>
        <w:rPr>
          <w:rFonts w:ascii="Arial" w:hAnsi="Arial" w:cs="Arial"/>
          <w:lang w:val="de-DE"/>
        </w:rPr>
        <w:t xml:space="preserve">A) Versuchsablauf. B) Mittelwert und Standardfehler des Mittelwerts (SEM) der Differenz zwischen Lernen und Abruf im Interferenzlernen des Wortpaartests. C) Mittelwert (SEM) der 12 Lernblöcke und der 3 Abrufblöcke im Interferenzlernen des Fingersequenztippens. D) Mittlere Power (SEM) im Deltaband (1-4 Hz) des EEGs während der zweiten 90 Minuten NonREM-Schlafs. E) Mittlere Konzentration von Wachtumshormon im Blut der Probanden zwischen 22:00 und 07:00 Uhr, sowie um 18:00 Uhr. </w:t>
      </w:r>
      <w:r>
        <w:rPr>
          <w:rFonts w:ascii="Arial" w:hAnsi="Arial" w:cs="Arial"/>
          <w:i/>
          <w:lang w:val="de-DE"/>
        </w:rPr>
        <w:t>t p &lt; 0.10; * p &lt; 0.05; ** p &lt; 0.01.</w:t>
      </w:r>
    </w:p>
    <w:p w:rsidR="00203C00" w:rsidRDefault="00203C00" w:rsidP="006856F4">
      <w:pPr>
        <w:spacing w:before="240" w:line="480" w:lineRule="auto"/>
        <w:rPr>
          <w:rFonts w:ascii="Arial" w:hAnsi="Arial" w:cs="Arial"/>
          <w:lang w:val="de-DE"/>
        </w:rPr>
      </w:pPr>
    </w:p>
    <w:p w:rsidR="00203C00" w:rsidRDefault="00203C00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203C00" w:rsidRPr="0056679B" w:rsidRDefault="00203C00" w:rsidP="006856F4">
      <w:pPr>
        <w:spacing w:before="240" w:line="480" w:lineRule="auto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lastRenderedPageBreak/>
        <w:t>Literatur</w:t>
      </w:r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1" w:name="_ENREF_1"/>
      <w:r w:rsidRPr="0056679B">
        <w:t>1.</w:t>
      </w:r>
      <w:r w:rsidRPr="0056679B">
        <w:tab/>
        <w:t>Feld GB, Wilhem I, Benedict C et al. Central Nervous Insulin Signaling in Sleep-Associated Memory Formation and Neuroendocrine Regulation. Neuropsychopharmacology 2016; 41: 1540-1550</w:t>
      </w:r>
      <w:bookmarkEnd w:id="1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2" w:name="_ENREF_2"/>
      <w:r w:rsidRPr="0056679B">
        <w:t>2.</w:t>
      </w:r>
      <w:r w:rsidRPr="0056679B">
        <w:tab/>
        <w:t>Baura GD, Foster DM, Porte D, Jr. et al. Saturable transport of insulin from plasma into the central nervous system of dogs in vivo. A mechanism for regulated insulin delivery to the brain. J Clin Invest 1993; 92: 1824-1830</w:t>
      </w:r>
      <w:bookmarkEnd w:id="2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3" w:name="_ENREF_3"/>
      <w:r w:rsidRPr="0056679B">
        <w:t>3.</w:t>
      </w:r>
      <w:r w:rsidRPr="0056679B">
        <w:tab/>
        <w:t>Unger JW, Livingston JN, Moss AM. Insulin receptors in the central nervous system: localization, signalling mechanisms and functional aspects. Prog Neurobiol 1991; 36: 343-362</w:t>
      </w:r>
      <w:bookmarkEnd w:id="3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4" w:name="_ENREF_4"/>
      <w:r w:rsidRPr="0056679B">
        <w:t>4.</w:t>
      </w:r>
      <w:r w:rsidRPr="0056679B">
        <w:tab/>
        <w:t>Devaskar SU, Giddings SJ, Rajakumar PA et al. Insulin gene expression and insulin synthesis in mammalian neuronal cells. J Biol Chem 1994; 269: 8445-8454</w:t>
      </w:r>
      <w:bookmarkEnd w:id="4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5" w:name="_ENREF_5"/>
      <w:r w:rsidRPr="0056679B">
        <w:t>5.</w:t>
      </w:r>
      <w:r w:rsidRPr="0056679B">
        <w:tab/>
        <w:t>Benedict C, Kern W, Schultes B et al. Differential sensitivity of men and women to anorexigenic and memory-improving effects of intranasal insulin. J Clin Endocrinol Metab 2008; 93: 1339-1344</w:t>
      </w:r>
      <w:bookmarkEnd w:id="5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6" w:name="_ENREF_6"/>
      <w:r w:rsidRPr="0056679B">
        <w:t>6.</w:t>
      </w:r>
      <w:r w:rsidRPr="0056679B">
        <w:tab/>
        <w:t>Benedict C, Hallschmid M, Hatke A et al. Intranasal insulin improves memory in humans. Psychoneuroendocrinology 2004; 29: 1326-1334</w:t>
      </w:r>
      <w:bookmarkEnd w:id="6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7" w:name="_ENREF_7"/>
      <w:r w:rsidRPr="0056679B">
        <w:t>7.</w:t>
      </w:r>
      <w:r w:rsidRPr="0056679B">
        <w:tab/>
        <w:t>Craft S, Baker LD, Montine TJ et al. Intranasal insulin therapy for Alzheimer disease and amnestic mild cognitive impairment: a pilot clinical trial. Arch Neurol 2012; 69: 29-38</w:t>
      </w:r>
      <w:bookmarkEnd w:id="7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8" w:name="_ENREF_8"/>
      <w:r w:rsidRPr="0056679B">
        <w:t>8.</w:t>
      </w:r>
      <w:r w:rsidRPr="0056679B">
        <w:tab/>
        <w:t>Born J, Lange T, Kern W et al. Sniffing neuropeptides: a transnasal approach to the human brain. Nat Neurosci 2002; 5: 514-516</w:t>
      </w:r>
      <w:bookmarkEnd w:id="8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9" w:name="_ENREF_9"/>
      <w:r w:rsidRPr="0056679B">
        <w:lastRenderedPageBreak/>
        <w:t>9.</w:t>
      </w:r>
      <w:r w:rsidRPr="0056679B">
        <w:tab/>
        <w:t>Diekelmann S, Born J. The memory function of sleep. Nat Rev Neurosci 2010; 11: 114-126</w:t>
      </w:r>
      <w:bookmarkEnd w:id="9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10" w:name="_ENREF_10"/>
      <w:r w:rsidRPr="0056679B">
        <w:t>10.</w:t>
      </w:r>
      <w:r w:rsidRPr="0056679B">
        <w:tab/>
        <w:t>Feld GB, Diekelmann S. Sleep smart-optimizing sleep for declarative learning and memory. Front Psychol 2015; 6: 622</w:t>
      </w:r>
      <w:bookmarkEnd w:id="10"/>
    </w:p>
    <w:p w:rsidR="00203C00" w:rsidRPr="0056679B" w:rsidRDefault="00203C00" w:rsidP="0056679B">
      <w:pPr>
        <w:pStyle w:val="EndNoteBibliography"/>
        <w:spacing w:after="240"/>
        <w:ind w:left="720" w:hanging="720"/>
      </w:pPr>
      <w:bookmarkStart w:id="11" w:name="_ENREF_11"/>
      <w:r w:rsidRPr="0056679B">
        <w:t>11.</w:t>
      </w:r>
      <w:r w:rsidRPr="0056679B">
        <w:tab/>
        <w:t>Van Cauter E, Plat L, Copinschi G. Interrelations between sleep and the somatotropic axis. Sleep 1998; 21: 553-566</w:t>
      </w:r>
      <w:bookmarkEnd w:id="11"/>
    </w:p>
    <w:p w:rsidR="00203C00" w:rsidRPr="0056679B" w:rsidRDefault="00203C00" w:rsidP="0056679B">
      <w:pPr>
        <w:pStyle w:val="EndNoteBibliography"/>
        <w:ind w:left="720" w:hanging="720"/>
      </w:pPr>
      <w:bookmarkStart w:id="12" w:name="_ENREF_12"/>
      <w:r w:rsidRPr="0056679B">
        <w:t>12.</w:t>
      </w:r>
      <w:r w:rsidRPr="0056679B">
        <w:tab/>
        <w:t>Gahete MD, Cordoba-Chacon J, Lin Q et al. Insulin and IGF-I inhibit GH synthesis and release in vitro and in vivo by separate mechanisms. Endocrinology 2013; 154: 2410-2420</w:t>
      </w:r>
      <w:bookmarkEnd w:id="12"/>
    </w:p>
    <w:p w:rsidR="00203C00" w:rsidRPr="00BE50FA" w:rsidRDefault="00203C00" w:rsidP="006856F4">
      <w:pPr>
        <w:spacing w:before="240" w:line="480" w:lineRule="auto"/>
        <w:rPr>
          <w:rFonts w:ascii="Arial" w:hAnsi="Arial" w:cs="Arial"/>
          <w:lang w:val="de-DE"/>
        </w:rPr>
      </w:pPr>
    </w:p>
    <w:p w:rsidR="002870D6" w:rsidRDefault="002870D6"/>
    <w:sectPr w:rsidR="002870D6" w:rsidSect="00E45E2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3043">
      <w:pPr>
        <w:spacing w:after="0" w:line="240" w:lineRule="auto"/>
      </w:pPr>
      <w:r>
        <w:separator/>
      </w:r>
    </w:p>
  </w:endnote>
  <w:endnote w:type="continuationSeparator" w:id="0">
    <w:p w:rsidR="00000000" w:rsidRDefault="0017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680"/>
      <w:docPartObj>
        <w:docPartGallery w:val="Page Numbers (Bottom of Page)"/>
        <w:docPartUnique/>
      </w:docPartObj>
    </w:sdtPr>
    <w:sdtEndPr/>
    <w:sdtContent>
      <w:p w:rsidR="0097113A" w:rsidRDefault="00E3770E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043">
          <w:rPr>
            <w:noProof/>
          </w:rPr>
          <w:t>1</w:t>
        </w:r>
        <w:r>
          <w:fldChar w:fldCharType="end"/>
        </w:r>
      </w:p>
    </w:sdtContent>
  </w:sdt>
  <w:p w:rsidR="0097113A" w:rsidRDefault="001730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3043">
      <w:pPr>
        <w:spacing w:after="0" w:line="240" w:lineRule="auto"/>
      </w:pPr>
      <w:r>
        <w:separator/>
      </w:r>
    </w:p>
  </w:footnote>
  <w:footnote w:type="continuationSeparator" w:id="0">
    <w:p w:rsidR="00000000" w:rsidRDefault="0017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328B"/>
    <w:multiLevelType w:val="hybridMultilevel"/>
    <w:tmpl w:val="8F981CC8"/>
    <w:lvl w:ilvl="0" w:tplc="E952A5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03C00"/>
    <w:rsid w:val="0013418D"/>
    <w:rsid w:val="00173043"/>
    <w:rsid w:val="00203C00"/>
    <w:rsid w:val="002870D6"/>
    <w:rsid w:val="003F71C7"/>
    <w:rsid w:val="00492B21"/>
    <w:rsid w:val="00697819"/>
    <w:rsid w:val="00915EE7"/>
    <w:rsid w:val="00E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3C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03C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3C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3C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3C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3C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C0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20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03C00"/>
  </w:style>
  <w:style w:type="paragraph" w:styleId="Fuzeile">
    <w:name w:val="footer"/>
    <w:basedOn w:val="Standard"/>
    <w:link w:val="FuzeileZchn"/>
    <w:uiPriority w:val="99"/>
    <w:unhideWhenUsed/>
    <w:rsid w:val="0020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C00"/>
  </w:style>
  <w:style w:type="paragraph" w:customStyle="1" w:styleId="EndNoteBibliographyTitle">
    <w:name w:val="EndNote Bibliography Title"/>
    <w:basedOn w:val="Standard"/>
    <w:link w:val="EndNoteBibliographyTitleChar"/>
    <w:rsid w:val="00203C00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203C00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203C00"/>
    <w:pPr>
      <w:spacing w:line="480" w:lineRule="auto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203C00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203C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03C0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203C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03C0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03C0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03C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03C0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3C0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2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20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03C00"/>
  </w:style>
  <w:style w:type="paragraph" w:styleId="Fuzeile">
    <w:name w:val="footer"/>
    <w:basedOn w:val="Standard"/>
    <w:link w:val="FuzeileZchn"/>
    <w:uiPriority w:val="99"/>
    <w:unhideWhenUsed/>
    <w:rsid w:val="00203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3C00"/>
  </w:style>
  <w:style w:type="paragraph" w:customStyle="1" w:styleId="EndNoteBibliographyTitle">
    <w:name w:val="EndNote Bibliography Title"/>
    <w:basedOn w:val="Standard"/>
    <w:link w:val="EndNoteBibliographyTitleChar"/>
    <w:rsid w:val="00203C00"/>
    <w:pPr>
      <w:spacing w:after="0"/>
      <w:jc w:val="center"/>
    </w:pPr>
    <w:rPr>
      <w:rFonts w:ascii="Arial" w:hAnsi="Arial" w:cs="Arial"/>
      <w:noProof/>
      <w:lang w:val="en-US"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203C00"/>
    <w:rPr>
      <w:rFonts w:ascii="Arial" w:hAnsi="Arial" w:cs="Arial"/>
      <w:noProof/>
      <w:lang w:val="en-US"/>
    </w:rPr>
  </w:style>
  <w:style w:type="paragraph" w:customStyle="1" w:styleId="EndNoteBibliography">
    <w:name w:val="EndNote Bibliography"/>
    <w:basedOn w:val="Standard"/>
    <w:link w:val="EndNoteBibliographyChar"/>
    <w:rsid w:val="00203C00"/>
    <w:pPr>
      <w:spacing w:line="480" w:lineRule="auto"/>
    </w:pPr>
    <w:rPr>
      <w:rFonts w:ascii="Arial" w:hAnsi="Arial" w:cs="Arial"/>
      <w:noProof/>
      <w:lang w:val="en-US"/>
    </w:rPr>
  </w:style>
  <w:style w:type="character" w:customStyle="1" w:styleId="EndNoteBibliographyChar">
    <w:name w:val="EndNote Bibliography Char"/>
    <w:basedOn w:val="Absatz-Standardschriftart"/>
    <w:link w:val="EndNoteBibliography"/>
    <w:rsid w:val="00203C00"/>
    <w:rPr>
      <w:rFonts w:ascii="Arial" w:hAnsi="Arial" w:cs="Arial"/>
      <w:noProof/>
      <w:lang w:val="en-US"/>
    </w:rPr>
  </w:style>
  <w:style w:type="character" w:styleId="Hyperlink">
    <w:name w:val="Hyperlink"/>
    <w:basedOn w:val="Absatz-Standardschriftart"/>
    <w:uiPriority w:val="99"/>
    <w:unhideWhenUsed/>
    <w:rsid w:val="00203C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1815</Words>
  <Characters>11441</Characters>
  <Application>Microsoft Office Word</Application>
  <DocSecurity>4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GBF</dc:creator>
  <cp:lastModifiedBy>katrin.rauner</cp:lastModifiedBy>
  <cp:revision>2</cp:revision>
  <dcterms:created xsi:type="dcterms:W3CDTF">2017-06-14T07:07:00Z</dcterms:created>
  <dcterms:modified xsi:type="dcterms:W3CDTF">2017-06-14T07:07:00Z</dcterms:modified>
</cp:coreProperties>
</file>