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83" w:rsidRDefault="00962183" w:rsidP="00962183">
      <w:pPr>
        <w:rPr>
          <w:b/>
          <w:lang w:val="en-US"/>
        </w:rPr>
      </w:pPr>
    </w:p>
    <w:p w:rsidR="00962183" w:rsidRPr="005062CA" w:rsidRDefault="00962183" w:rsidP="00962183">
      <w:pPr>
        <w:rPr>
          <w:lang w:val="en-US"/>
        </w:rPr>
      </w:pPr>
      <w:r>
        <w:rPr>
          <w:b/>
          <w:lang w:val="en-US"/>
        </w:rPr>
        <w:t xml:space="preserve">Table S1: </w:t>
      </w:r>
      <w:r>
        <w:rPr>
          <w:lang w:val="en-US"/>
        </w:rPr>
        <w:t xml:space="preserve">Modal mineral abundances of the </w:t>
      </w:r>
      <w:proofErr w:type="spellStart"/>
      <w:r>
        <w:rPr>
          <w:lang w:val="en-US"/>
        </w:rPr>
        <w:t>Stubenberg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breccia</w:t>
      </w:r>
      <w:proofErr w:type="spellEnd"/>
      <w:r>
        <w:rPr>
          <w:lang w:val="en-US"/>
        </w:rPr>
        <w:t xml:space="preserve"> (sample M6) obtained </w:t>
      </w:r>
    </w:p>
    <w:p w:rsidR="00962183" w:rsidRPr="005062CA" w:rsidRDefault="00962183" w:rsidP="00962183">
      <w:pPr>
        <w:rPr>
          <w:lang w:val="en-US"/>
        </w:rPr>
      </w:pPr>
      <w:proofErr w:type="gramStart"/>
      <w:r>
        <w:rPr>
          <w:lang w:val="en-US"/>
        </w:rPr>
        <w:t>from</w:t>
      </w:r>
      <w:proofErr w:type="gramEnd"/>
      <w:r>
        <w:rPr>
          <w:lang w:val="en-US"/>
        </w:rPr>
        <w:t xml:space="preserve"> EDS X-ray maps and BSE images. A = area used for image segmentation.</w:t>
      </w:r>
    </w:p>
    <w:p w:rsidR="00962183" w:rsidRDefault="00962183" w:rsidP="00962183">
      <w:r>
        <w:t>_______________________________________________________________</w:t>
      </w: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00"/>
        <w:gridCol w:w="867"/>
        <w:gridCol w:w="1460"/>
        <w:gridCol w:w="1220"/>
        <w:gridCol w:w="1460"/>
      </w:tblGrid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val="en-US" w:eastAsia="de-DE"/>
              </w:rPr>
              <w:t>Area %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b/>
                <w:color w:val="000000"/>
                <w:lang w:val="en-US" w:eastAsia="de-DE"/>
              </w:rPr>
              <w:t>EDS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b/>
                <w:color w:val="000000"/>
                <w:lang w:val="en-US" w:eastAsia="de-DE"/>
              </w:rPr>
              <w:t>(normalized)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b/>
                <w:color w:val="000000"/>
                <w:lang w:val="en-US" w:eastAsia="de-DE"/>
              </w:rPr>
              <w:t>BSE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b/>
                <w:color w:val="000000"/>
                <w:lang w:val="en-US" w:eastAsia="de-DE"/>
              </w:rPr>
              <w:t>(normalized)</w:t>
            </w: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val="en-US" w:eastAsia="de-DE"/>
              </w:rPr>
              <w:t xml:space="preserve">    (= </w:t>
            </w:r>
            <w:proofErr w:type="spellStart"/>
            <w:proofErr w:type="gramStart"/>
            <w:r>
              <w:rPr>
                <w:b/>
                <w:color w:val="000000"/>
                <w:lang w:val="en-US" w:eastAsia="de-DE"/>
              </w:rPr>
              <w:t>vol</w:t>
            </w:r>
            <w:proofErr w:type="spellEnd"/>
            <w:r>
              <w:rPr>
                <w:b/>
                <w:color w:val="000000"/>
                <w:lang w:val="en-US" w:eastAsia="de-DE"/>
              </w:rPr>
              <w:t>%</w:t>
            </w:r>
            <w:proofErr w:type="gramEnd"/>
            <w:r>
              <w:rPr>
                <w:b/>
                <w:color w:val="000000"/>
                <w:lang w:val="en-US" w:eastAsia="de-DE"/>
              </w:rPr>
              <w:t>)</w:t>
            </w:r>
          </w:p>
        </w:tc>
        <w:tc>
          <w:tcPr>
            <w:tcW w:w="2327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 w:eastAsia="de-DE"/>
              </w:rPr>
              <w:t>A = 50.6 mm</w:t>
            </w:r>
            <w:r>
              <w:rPr>
                <w:color w:val="000000"/>
                <w:vertAlign w:val="superscript"/>
                <w:lang w:val="en-US" w:eastAsia="de-DE"/>
              </w:rPr>
              <w:t>2</w:t>
            </w:r>
          </w:p>
        </w:tc>
        <w:tc>
          <w:tcPr>
            <w:tcW w:w="268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 w:eastAsia="de-DE"/>
              </w:rPr>
              <w:t>A = 120.5 mm</w:t>
            </w:r>
            <w:r>
              <w:rPr>
                <w:color w:val="000000"/>
                <w:vertAlign w:val="superscript"/>
                <w:lang w:val="en-US" w:eastAsia="de-DE"/>
              </w:rPr>
              <w:t>2</w:t>
            </w: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val="en-US" w:eastAsia="de-DE"/>
              </w:rPr>
              <w:t>Olivine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 w:eastAsia="de-DE"/>
              </w:rPr>
              <w:t>50.71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 w:eastAsia="de-DE"/>
              </w:rPr>
              <w:t>55.82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 w:eastAsia="de-DE"/>
              </w:rPr>
              <w:t>45.71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 w:eastAsia="de-DE"/>
              </w:rPr>
              <w:t>53.03</w:t>
            </w: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val="en-US" w:eastAsia="de-DE"/>
              </w:rPr>
              <w:t>Pyroxene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snapToGrid w:val="0"/>
              <w:jc w:val="center"/>
              <w:rPr>
                <w:b/>
                <w:color w:val="000000"/>
                <w:lang w:val="en-US" w:eastAsia="de-DE"/>
              </w:rPr>
            </w:pP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val="en-US" w:eastAsia="de-DE"/>
              </w:rPr>
            </w:pP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20.48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23.76</w:t>
            </w: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Low-Ca pyroxene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15.14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16.67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eastAsia="de-DE"/>
              </w:rPr>
            </w:pP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eastAsia="de-DE"/>
              </w:rPr>
            </w:pP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Plagioclase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9.39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10.34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11.59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13.44</w:t>
            </w: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Troilite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8.48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9.34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7.44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8.63</w:t>
            </w: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Diopside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5.71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6.29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eastAsia="de-DE"/>
              </w:rPr>
            </w:pP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eastAsia="de-DE"/>
              </w:rPr>
            </w:pP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Chromite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0.64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0.70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0.45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0.52</w:t>
            </w: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Metal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0.38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0.42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0.52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0.60</w:t>
            </w: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Merrillite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0.23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0.25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eastAsia="de-DE"/>
              </w:rPr>
            </w:pP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eastAsia="de-DE"/>
              </w:rPr>
            </w:pP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Apatite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0.16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0.18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eastAsia="de-DE"/>
              </w:rPr>
            </w:pP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  <w:rPr>
                <w:color w:val="000000"/>
                <w:lang w:eastAsia="de-DE"/>
              </w:rPr>
            </w:pPr>
          </w:p>
        </w:tc>
      </w:tr>
      <w:tr w:rsidR="00962183" w:rsidTr="003867D7">
        <w:trPr>
          <w:trHeight w:val="300"/>
        </w:trPr>
        <w:tc>
          <w:tcPr>
            <w:tcW w:w="20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r>
              <w:rPr>
                <w:b/>
                <w:color w:val="000000"/>
                <w:lang w:eastAsia="de-DE"/>
              </w:rPr>
              <w:t>Total</w:t>
            </w:r>
          </w:p>
        </w:tc>
        <w:tc>
          <w:tcPr>
            <w:tcW w:w="8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90.84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100.00</w:t>
            </w:r>
          </w:p>
        </w:tc>
        <w:tc>
          <w:tcPr>
            <w:tcW w:w="12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86.19</w:t>
            </w:r>
          </w:p>
        </w:tc>
        <w:tc>
          <w:tcPr>
            <w:tcW w:w="1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eastAsia="de-DE"/>
              </w:rPr>
              <w:t>100.00</w:t>
            </w:r>
          </w:p>
        </w:tc>
      </w:tr>
    </w:tbl>
    <w:p w:rsidR="00962183" w:rsidRDefault="00962183" w:rsidP="00962183">
      <w:pPr>
        <w:spacing w:before="240" w:line="360" w:lineRule="auto"/>
        <w:rPr>
          <w:b/>
          <w:lang w:val="en-US"/>
        </w:rPr>
      </w:pPr>
    </w:p>
    <w:p w:rsidR="00962183" w:rsidRDefault="00962183" w:rsidP="00962183">
      <w:pPr>
        <w:pageBreakBefore/>
        <w:spacing w:before="240" w:line="360" w:lineRule="auto"/>
        <w:rPr>
          <w:b/>
          <w:lang w:val="en-US"/>
        </w:rPr>
      </w:pPr>
    </w:p>
    <w:p w:rsidR="00962183" w:rsidRPr="005062CA" w:rsidRDefault="00962183" w:rsidP="00962183">
      <w:pPr>
        <w:rPr>
          <w:lang w:val="en-US"/>
        </w:rPr>
      </w:pPr>
      <w:r>
        <w:rPr>
          <w:b/>
          <w:bCs/>
          <w:iCs/>
          <w:lang w:val="en-GB"/>
        </w:rPr>
        <w:t xml:space="preserve">Table S2: </w:t>
      </w:r>
      <w:r>
        <w:rPr>
          <w:bCs/>
          <w:iCs/>
          <w:lang w:val="en-GB"/>
        </w:rPr>
        <w:t xml:space="preserve">Chemical composition of metals and </w:t>
      </w:r>
      <w:proofErr w:type="spellStart"/>
      <w:r>
        <w:rPr>
          <w:bCs/>
          <w:iCs/>
          <w:lang w:val="en-GB"/>
        </w:rPr>
        <w:t>troilite</w:t>
      </w:r>
      <w:proofErr w:type="spellEnd"/>
      <w:r>
        <w:rPr>
          <w:bCs/>
          <w:iCs/>
          <w:lang w:val="en-GB"/>
        </w:rPr>
        <w:t xml:space="preserve"> </w:t>
      </w:r>
    </w:p>
    <w:p w:rsidR="00962183" w:rsidRPr="005062CA" w:rsidRDefault="00962183" w:rsidP="00962183">
      <w:pPr>
        <w:rPr>
          <w:lang w:val="en-US"/>
        </w:rPr>
      </w:pPr>
      <w:proofErr w:type="gramStart"/>
      <w:r>
        <w:rPr>
          <w:bCs/>
          <w:iCs/>
          <w:lang w:val="en-GB"/>
        </w:rPr>
        <w:t>within</w:t>
      </w:r>
      <w:proofErr w:type="gramEnd"/>
      <w:r>
        <w:rPr>
          <w:bCs/>
          <w:iCs/>
          <w:lang w:val="en-GB"/>
        </w:rPr>
        <w:t xml:space="preserve"> the </w:t>
      </w:r>
      <w:proofErr w:type="spellStart"/>
      <w:r>
        <w:rPr>
          <w:bCs/>
          <w:iCs/>
          <w:lang w:val="en-GB"/>
        </w:rPr>
        <w:t>Stubenberg</w:t>
      </w:r>
      <w:proofErr w:type="spellEnd"/>
      <w:r>
        <w:rPr>
          <w:bCs/>
          <w:iCs/>
          <w:lang w:val="en-GB"/>
        </w:rPr>
        <w:t xml:space="preserve"> fragmental </w:t>
      </w:r>
      <w:proofErr w:type="spellStart"/>
      <w:r>
        <w:rPr>
          <w:bCs/>
          <w:iCs/>
          <w:lang w:val="en-GB"/>
        </w:rPr>
        <w:t>breccia</w:t>
      </w:r>
      <w:proofErr w:type="spellEnd"/>
      <w:r>
        <w:rPr>
          <w:bCs/>
          <w:iCs/>
          <w:lang w:val="en-GB"/>
        </w:rPr>
        <w:t>.</w:t>
      </w:r>
      <w:r>
        <w:rPr>
          <w:b/>
          <w:bCs/>
          <w:iCs/>
          <w:lang w:val="en-GB"/>
        </w:rPr>
        <w:t xml:space="preserve"> </w:t>
      </w:r>
      <w:r>
        <w:rPr>
          <w:lang w:val="en-US"/>
        </w:rPr>
        <w:t xml:space="preserve">All data in </w:t>
      </w:r>
    </w:p>
    <w:p w:rsidR="00962183" w:rsidRPr="005062CA" w:rsidRDefault="00962183" w:rsidP="00962183">
      <w:pPr>
        <w:rPr>
          <w:lang w:val="en-US"/>
        </w:rPr>
      </w:pPr>
      <w:proofErr w:type="gramStart"/>
      <w:r>
        <w:rPr>
          <w:lang w:val="en-US"/>
        </w:rPr>
        <w:t>wt</w:t>
      </w:r>
      <w:proofErr w:type="gramEnd"/>
      <w:r>
        <w:rPr>
          <w:lang w:val="en-US"/>
        </w:rPr>
        <w:t xml:space="preserve">%. </w:t>
      </w:r>
      <w:proofErr w:type="spellStart"/>
      <w:r>
        <w:rPr>
          <w:lang w:val="en-US"/>
        </w:rPr>
        <w:t>n.d</w:t>
      </w:r>
      <w:proofErr w:type="spellEnd"/>
      <w:r>
        <w:rPr>
          <w:lang w:val="en-US"/>
        </w:rPr>
        <w:t xml:space="preserve">. = not detected; n = number of analyses. </w:t>
      </w:r>
    </w:p>
    <w:p w:rsidR="00962183" w:rsidRDefault="00962183" w:rsidP="00962183">
      <w:pPr>
        <w:pStyle w:val="berschrift"/>
        <w:jc w:val="both"/>
        <w:rPr>
          <w:b w:val="0"/>
          <w:bCs w:val="0"/>
          <w:i/>
          <w:iCs/>
          <w:sz w:val="24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63"/>
        <w:gridCol w:w="990"/>
        <w:gridCol w:w="990"/>
        <w:gridCol w:w="1203"/>
        <w:gridCol w:w="1390"/>
      </w:tblGrid>
      <w:tr w:rsidR="00962183" w:rsidTr="003867D7">
        <w:trPr>
          <w:trHeight w:val="315"/>
        </w:trPr>
        <w:tc>
          <w:tcPr>
            <w:tcW w:w="763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 xml:space="preserve">wt% 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b/>
                <w:bCs/>
                <w:color w:val="000000"/>
                <w:lang w:val="en-US"/>
              </w:rPr>
              <w:t>Troilite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b/>
                <w:bCs/>
                <w:color w:val="000000"/>
                <w:lang w:val="en-US"/>
              </w:rPr>
              <w:t>Taenite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203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b/>
                <w:bCs/>
                <w:color w:val="000000"/>
                <w:lang w:val="en-US"/>
              </w:rPr>
              <w:t>Kamacite</w:t>
            </w:r>
            <w:proofErr w:type="spellEnd"/>
            <w:r>
              <w:rPr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390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  <w:shd w:val="clear" w:color="auto" w:fill="FFFFFF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b/>
                <w:bCs/>
                <w:color w:val="000000"/>
                <w:lang w:val="en-US"/>
              </w:rPr>
              <w:t>Pentlandite</w:t>
            </w:r>
            <w:proofErr w:type="spellEnd"/>
          </w:p>
        </w:tc>
      </w:tr>
      <w:tr w:rsidR="00962183" w:rsidTr="003867D7">
        <w:trPr>
          <w:trHeight w:val="31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b/>
                <w:bCs/>
                <w:color w:val="000000"/>
                <w:lang w:val="en-US"/>
              </w:rPr>
              <w:t>n = 67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b/>
                <w:bCs/>
                <w:color w:val="000000"/>
                <w:lang w:val="en-US"/>
              </w:rPr>
              <w:t>n = 38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b/>
                <w:bCs/>
                <w:color w:val="000000"/>
                <w:lang w:val="en-US"/>
              </w:rPr>
              <w:t>n = 8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r>
              <w:rPr>
                <w:b/>
                <w:bCs/>
                <w:color w:val="000000"/>
                <w:lang w:val="en-US"/>
              </w:rPr>
              <w:t>n = 6</w:t>
            </w:r>
          </w:p>
        </w:tc>
      </w:tr>
      <w:tr w:rsidR="00962183" w:rsidTr="003867D7">
        <w:trPr>
          <w:trHeight w:val="34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Fe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62.0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53.2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87.3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49.4</w:t>
            </w:r>
          </w:p>
        </w:tc>
      </w:tr>
      <w:tr w:rsidR="00962183" w:rsidTr="003867D7">
        <w:trPr>
          <w:trHeight w:val="34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Ni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&lt;0.02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44.3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3.9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16.3</w:t>
            </w:r>
          </w:p>
        </w:tc>
      </w:tr>
      <w:tr w:rsidR="00962183" w:rsidTr="003867D7">
        <w:trPr>
          <w:trHeight w:val="34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Co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color w:val="000000"/>
                <w:lang w:val="en-US"/>
              </w:rPr>
              <w:t>n.d</w:t>
            </w:r>
            <w:proofErr w:type="spellEnd"/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1.78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6.1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0.4</w:t>
            </w:r>
          </w:p>
        </w:tc>
      </w:tr>
      <w:tr w:rsidR="00962183" w:rsidTr="003867D7">
        <w:trPr>
          <w:trHeight w:val="34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S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35.9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&lt;0.01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&lt;0.01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34.2</w:t>
            </w:r>
          </w:p>
        </w:tc>
      </w:tr>
      <w:tr w:rsidR="00962183" w:rsidTr="003867D7">
        <w:trPr>
          <w:trHeight w:val="31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P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&lt;0.01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&lt;0.01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&lt;0.02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color w:val="000000"/>
                <w:lang w:val="en-US"/>
              </w:rPr>
              <w:t>n.d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</w:tc>
      </w:tr>
      <w:tr w:rsidR="00962183" w:rsidTr="003867D7">
        <w:trPr>
          <w:trHeight w:val="31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Cr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&lt;0.02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&lt;0.02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&lt;0.03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color w:val="000000"/>
                <w:lang w:val="en-US"/>
              </w:rPr>
              <w:t>n.d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</w:tc>
      </w:tr>
      <w:tr w:rsidR="00962183" w:rsidTr="003867D7">
        <w:trPr>
          <w:trHeight w:val="31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proofErr w:type="spellStart"/>
            <w:r>
              <w:rPr>
                <w:b/>
                <w:bCs/>
                <w:color w:val="000000"/>
                <w:lang w:val="en-US"/>
              </w:rPr>
              <w:t>Mn</w:t>
            </w:r>
            <w:proofErr w:type="spellEnd"/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&lt;0.02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&lt;0.01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&lt;0.01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color w:val="000000"/>
                <w:lang w:val="en-US"/>
              </w:rPr>
              <w:t>n.d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</w:tc>
      </w:tr>
      <w:tr w:rsidR="00962183" w:rsidTr="003867D7">
        <w:trPr>
          <w:trHeight w:val="315"/>
        </w:trPr>
        <w:tc>
          <w:tcPr>
            <w:tcW w:w="763" w:type="dxa"/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Cu</w:t>
            </w:r>
          </w:p>
        </w:tc>
        <w:tc>
          <w:tcPr>
            <w:tcW w:w="990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&lt;0.03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0.22</w:t>
            </w:r>
          </w:p>
        </w:tc>
        <w:tc>
          <w:tcPr>
            <w:tcW w:w="1203" w:type="dxa"/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color w:val="000000"/>
                <w:lang w:val="en-US"/>
              </w:rPr>
              <w:t>n.d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390" w:type="dxa"/>
            <w:shd w:val="clear" w:color="auto" w:fill="FFFFFF"/>
          </w:tcPr>
          <w:p w:rsidR="00962183" w:rsidRDefault="00962183" w:rsidP="003867D7">
            <w:pPr>
              <w:jc w:val="center"/>
            </w:pPr>
            <w:proofErr w:type="spellStart"/>
            <w:r>
              <w:rPr>
                <w:color w:val="000000"/>
                <w:lang w:val="en-US"/>
              </w:rPr>
              <w:t>n.d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</w:tc>
      </w:tr>
      <w:tr w:rsidR="00962183" w:rsidTr="003867D7">
        <w:trPr>
          <w:trHeight w:val="345"/>
        </w:trPr>
        <w:tc>
          <w:tcPr>
            <w:tcW w:w="763" w:type="dxa"/>
            <w:tcBorders>
              <w:top w:val="single" w:sz="4" w:space="0" w:color="000000"/>
              <w:left w:val="none" w:sz="0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r>
              <w:rPr>
                <w:b/>
                <w:bCs/>
                <w:color w:val="000000"/>
                <w:lang w:val="en-US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97.9</w:t>
            </w:r>
          </w:p>
        </w:tc>
        <w:tc>
          <w:tcPr>
            <w:tcW w:w="990" w:type="dxa"/>
            <w:tcBorders>
              <w:top w:val="single" w:sz="4" w:space="0" w:color="000000"/>
              <w:left w:val="none" w:sz="0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99.6</w:t>
            </w:r>
          </w:p>
        </w:tc>
        <w:tc>
          <w:tcPr>
            <w:tcW w:w="1203" w:type="dxa"/>
            <w:tcBorders>
              <w:top w:val="single" w:sz="4" w:space="0" w:color="000000"/>
              <w:left w:val="none" w:sz="0" w:space="0" w:color="000000"/>
              <w:bottom w:val="none" w:sz="0" w:space="0" w:color="000000"/>
            </w:tcBorders>
            <w:shd w:val="clear" w:color="auto" w:fill="FFFFFF"/>
            <w:vAlign w:val="bottom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97.3</w:t>
            </w:r>
          </w:p>
        </w:tc>
        <w:tc>
          <w:tcPr>
            <w:tcW w:w="1390" w:type="dxa"/>
            <w:tcBorders>
              <w:top w:val="single" w:sz="4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:rsidR="00962183" w:rsidRDefault="00962183" w:rsidP="003867D7">
            <w:pPr>
              <w:jc w:val="center"/>
            </w:pPr>
            <w:r>
              <w:rPr>
                <w:color w:val="000000"/>
                <w:lang w:val="en-US"/>
              </w:rPr>
              <w:t>99.3</w:t>
            </w:r>
          </w:p>
        </w:tc>
      </w:tr>
    </w:tbl>
    <w:p w:rsidR="00962183" w:rsidRDefault="00962183" w:rsidP="00962183">
      <w:pPr>
        <w:jc w:val="both"/>
        <w:rPr>
          <w:b/>
          <w:lang w:val="en-US"/>
        </w:rPr>
      </w:pPr>
    </w:p>
    <w:p w:rsidR="00962183" w:rsidRDefault="00962183" w:rsidP="00962183">
      <w:pPr>
        <w:jc w:val="both"/>
        <w:rPr>
          <w:b/>
          <w:lang w:val="en-US"/>
        </w:rPr>
      </w:pPr>
    </w:p>
    <w:p w:rsidR="00962183" w:rsidRDefault="00962183" w:rsidP="00962183">
      <w:pPr>
        <w:jc w:val="both"/>
        <w:rPr>
          <w:b/>
          <w:lang w:val="en-US"/>
        </w:rPr>
      </w:pPr>
    </w:p>
    <w:p w:rsidR="00962183" w:rsidRDefault="00962183" w:rsidP="00962183">
      <w:pPr>
        <w:jc w:val="both"/>
        <w:rPr>
          <w:b/>
          <w:lang w:val="en-US"/>
        </w:rPr>
      </w:pPr>
    </w:p>
    <w:p w:rsidR="00962183" w:rsidRDefault="00962183" w:rsidP="00962183">
      <w:pPr>
        <w:jc w:val="both"/>
        <w:rPr>
          <w:b/>
          <w:lang w:val="en-US"/>
        </w:rPr>
      </w:pPr>
    </w:p>
    <w:p w:rsidR="00962183" w:rsidRDefault="00962183" w:rsidP="00962183">
      <w:pPr>
        <w:jc w:val="both"/>
        <w:rPr>
          <w:b/>
          <w:lang w:val="en-US"/>
        </w:rPr>
      </w:pPr>
    </w:p>
    <w:p w:rsidR="00962183" w:rsidRPr="005062CA" w:rsidRDefault="00962183" w:rsidP="00962183">
      <w:pPr>
        <w:jc w:val="both"/>
        <w:rPr>
          <w:lang w:val="en-US"/>
        </w:rPr>
      </w:pPr>
      <w:r>
        <w:rPr>
          <w:b/>
          <w:lang w:val="en-US"/>
        </w:rPr>
        <w:t>Table S3</w:t>
      </w:r>
      <w:r>
        <w:rPr>
          <w:lang w:val="en-US"/>
        </w:rPr>
        <w:t xml:space="preserve">: Concentration of primordial </w:t>
      </w:r>
      <w:proofErr w:type="spellStart"/>
      <w:r>
        <w:rPr>
          <w:lang w:val="en-US"/>
        </w:rPr>
        <w:t>radionuclides</w:t>
      </w:r>
      <w:proofErr w:type="spellEnd"/>
    </w:p>
    <w:p w:rsidR="00962183" w:rsidRPr="005062CA" w:rsidRDefault="00962183" w:rsidP="00962183">
      <w:pPr>
        <w:jc w:val="both"/>
        <w:rPr>
          <w:lang w:val="en-US"/>
        </w:rPr>
      </w:pPr>
      <w:r>
        <w:rPr>
          <w:lang w:val="en-US"/>
        </w:rPr>
        <w:t>(</w:t>
      </w:r>
      <w:proofErr w:type="spellStart"/>
      <w:proofErr w:type="gramStart"/>
      <w:r>
        <w:rPr>
          <w:lang w:val="en-US"/>
        </w:rPr>
        <w:t>ng</w:t>
      </w:r>
      <w:proofErr w:type="spellEnd"/>
      <w:proofErr w:type="gramEnd"/>
      <w:r>
        <w:rPr>
          <w:lang w:val="en-US"/>
        </w:rPr>
        <w:t xml:space="preserve"> g</w:t>
      </w:r>
      <w:r>
        <w:rPr>
          <w:vertAlign w:val="superscript"/>
          <w:lang w:val="en-US"/>
        </w:rPr>
        <w:t>-1</w:t>
      </w:r>
      <w:r>
        <w:rPr>
          <w:lang w:val="en-US"/>
        </w:rPr>
        <w:t xml:space="preserve"> for U and </w:t>
      </w:r>
      <w:proofErr w:type="spellStart"/>
      <w:r>
        <w:rPr>
          <w:lang w:val="en-US"/>
        </w:rPr>
        <w:t>Th</w:t>
      </w:r>
      <w:proofErr w:type="spellEnd"/>
      <w:r>
        <w:rPr>
          <w:lang w:val="en-US"/>
        </w:rPr>
        <w:t xml:space="preserve"> chains and µg g</w:t>
      </w:r>
      <w:r>
        <w:rPr>
          <w:vertAlign w:val="superscript"/>
          <w:lang w:val="en-US"/>
        </w:rPr>
        <w:t>-1</w:t>
      </w:r>
      <w:r>
        <w:rPr>
          <w:lang w:val="en-US"/>
        </w:rPr>
        <w:t xml:space="preserve"> for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nat</w:t>
      </w:r>
      <w:proofErr w:type="spellEnd"/>
      <w:r>
        <w:rPr>
          <w:lang w:val="en-US"/>
        </w:rPr>
        <w:t>) in the</w:t>
      </w:r>
    </w:p>
    <w:p w:rsidR="00962183" w:rsidRPr="005062CA" w:rsidRDefault="00962183" w:rsidP="00962183">
      <w:pPr>
        <w:jc w:val="both"/>
        <w:rPr>
          <w:lang w:val="en-US"/>
        </w:rPr>
      </w:pPr>
      <w:proofErr w:type="gramStart"/>
      <w:r>
        <w:rPr>
          <w:lang w:val="en-US"/>
        </w:rPr>
        <w:t>specimens</w:t>
      </w:r>
      <w:proofErr w:type="gramEnd"/>
      <w:r>
        <w:rPr>
          <w:lang w:val="en-US"/>
        </w:rPr>
        <w:t xml:space="preserve"> M1b and M5 of the </w:t>
      </w:r>
      <w:proofErr w:type="spellStart"/>
      <w:r>
        <w:rPr>
          <w:lang w:val="en-US"/>
        </w:rPr>
        <w:t>Stubenberg</w:t>
      </w:r>
      <w:proofErr w:type="spellEnd"/>
      <w:r>
        <w:rPr>
          <w:lang w:val="en-US"/>
        </w:rPr>
        <w:t xml:space="preserve"> stone </w:t>
      </w:r>
    </w:p>
    <w:p w:rsidR="00962183" w:rsidRPr="005062CA" w:rsidRDefault="00962183" w:rsidP="00962183">
      <w:pPr>
        <w:jc w:val="both"/>
        <w:rPr>
          <w:lang w:val="en-US"/>
        </w:rPr>
      </w:pPr>
      <w:proofErr w:type="gramStart"/>
      <w:r>
        <w:rPr>
          <w:lang w:val="en-US"/>
        </w:rPr>
        <w:t>measured</w:t>
      </w:r>
      <w:proofErr w:type="gramEnd"/>
      <w:r>
        <w:rPr>
          <w:lang w:val="en-US"/>
        </w:rPr>
        <w:t xml:space="preserve"> by non-destructive gamma-ray spectroscopy. </w:t>
      </w:r>
    </w:p>
    <w:p w:rsidR="00962183" w:rsidRPr="005062CA" w:rsidRDefault="00962183" w:rsidP="00962183">
      <w:pPr>
        <w:jc w:val="both"/>
        <w:rPr>
          <w:lang w:val="en-US"/>
        </w:rPr>
      </w:pPr>
      <w:r>
        <w:rPr>
          <w:lang w:val="en-US"/>
        </w:rPr>
        <w:t xml:space="preserve">Errors include a 1 </w:t>
      </w:r>
      <w:r>
        <w:rPr>
          <w:rFonts w:eastAsia="Symbol"/>
          <w:lang w:val="en-US"/>
        </w:rPr>
        <w:t>Sigma</w:t>
      </w:r>
      <w:r>
        <w:rPr>
          <w:lang w:val="en-US"/>
        </w:rPr>
        <w:t xml:space="preserve"> uncertainty of 10% in the </w:t>
      </w:r>
    </w:p>
    <w:p w:rsidR="00962183" w:rsidRDefault="00962183" w:rsidP="00962183">
      <w:pPr>
        <w:jc w:val="both"/>
      </w:pPr>
      <w:proofErr w:type="gramStart"/>
      <w:r>
        <w:rPr>
          <w:lang w:val="en-US"/>
        </w:rPr>
        <w:t>detector</w:t>
      </w:r>
      <w:proofErr w:type="gramEnd"/>
      <w:r>
        <w:rPr>
          <w:lang w:val="en-US"/>
        </w:rPr>
        <w:t xml:space="preserve"> efficiency calibration.</w:t>
      </w:r>
    </w:p>
    <w:p w:rsidR="00962183" w:rsidRDefault="00962183" w:rsidP="00962183">
      <w:pPr>
        <w:jc w:val="both"/>
        <w:rPr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170"/>
        <w:gridCol w:w="1693"/>
        <w:gridCol w:w="1693"/>
      </w:tblGrid>
      <w:tr w:rsidR="00962183" w:rsidTr="003867D7"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</w:pPr>
            <w:r>
              <w:rPr>
                <w:b/>
              </w:rPr>
              <w:t>Nuclide</w:t>
            </w:r>
          </w:p>
        </w:tc>
        <w:tc>
          <w:tcPr>
            <w:tcW w:w="338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</w:pPr>
            <w:r>
              <w:t>Stubenberg</w:t>
            </w:r>
          </w:p>
        </w:tc>
      </w:tr>
      <w:tr w:rsidR="00962183" w:rsidTr="003867D7"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rPr>
                <w:b/>
              </w:rPr>
            </w:pPr>
          </w:p>
        </w:tc>
        <w:tc>
          <w:tcPr>
            <w:tcW w:w="1693" w:type="dxa"/>
            <w:tcBorders>
              <w:bottom w:val="single" w:sz="4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</w:pPr>
            <w:r>
              <w:t>M1b (23.58 g)</w:t>
            </w:r>
          </w:p>
        </w:tc>
        <w:tc>
          <w:tcPr>
            <w:tcW w:w="1693" w:type="dxa"/>
            <w:tcBorders>
              <w:bottom w:val="single" w:sz="4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</w:pPr>
            <w:r>
              <w:t>M5 (1320 g)</w:t>
            </w:r>
          </w:p>
        </w:tc>
      </w:tr>
      <w:tr w:rsidR="00962183" w:rsidTr="003867D7">
        <w:tc>
          <w:tcPr>
            <w:tcW w:w="1170" w:type="dxa"/>
            <w:shd w:val="clear" w:color="auto" w:fill="auto"/>
            <w:vAlign w:val="bottom"/>
          </w:tcPr>
          <w:p w:rsidR="00962183" w:rsidRDefault="00962183" w:rsidP="003867D7">
            <w:pPr>
              <w:snapToGrid w:val="0"/>
            </w:pPr>
            <w:r>
              <w:rPr>
                <w:b/>
                <w:vertAlign w:val="superscript"/>
              </w:rPr>
              <w:t>238</w:t>
            </w:r>
            <w:r>
              <w:rPr>
                <w:b/>
              </w:rPr>
              <w:t>U</w:t>
            </w:r>
          </w:p>
        </w:tc>
        <w:tc>
          <w:tcPr>
            <w:tcW w:w="1693" w:type="dxa"/>
            <w:shd w:val="clear" w:color="auto" w:fill="auto"/>
          </w:tcPr>
          <w:p w:rsidR="00962183" w:rsidRDefault="00962183" w:rsidP="003867D7">
            <w:pPr>
              <w:tabs>
                <w:tab w:val="left" w:pos="380"/>
                <w:tab w:val="center" w:pos="846"/>
              </w:tabs>
              <w:snapToGrid w:val="0"/>
              <w:jc w:val="center"/>
            </w:pPr>
            <w:r>
              <w:t>16 ± 2</w:t>
            </w:r>
          </w:p>
        </w:tc>
        <w:tc>
          <w:tcPr>
            <w:tcW w:w="1693" w:type="dxa"/>
            <w:shd w:val="clear" w:color="auto" w:fill="auto"/>
          </w:tcPr>
          <w:p w:rsidR="00962183" w:rsidRDefault="00962183" w:rsidP="003867D7">
            <w:pPr>
              <w:tabs>
                <w:tab w:val="left" w:pos="380"/>
                <w:tab w:val="center" w:pos="846"/>
              </w:tabs>
              <w:snapToGrid w:val="0"/>
              <w:jc w:val="center"/>
            </w:pPr>
            <w:r>
              <w:t>13 ± 1</w:t>
            </w:r>
          </w:p>
        </w:tc>
      </w:tr>
      <w:tr w:rsidR="00962183" w:rsidTr="003867D7">
        <w:tc>
          <w:tcPr>
            <w:tcW w:w="1170" w:type="dxa"/>
            <w:shd w:val="clear" w:color="auto" w:fill="auto"/>
            <w:vAlign w:val="bottom"/>
          </w:tcPr>
          <w:p w:rsidR="00962183" w:rsidRDefault="00962183" w:rsidP="003867D7">
            <w:pPr>
              <w:snapToGrid w:val="0"/>
            </w:pPr>
            <w:r>
              <w:rPr>
                <w:b/>
                <w:vertAlign w:val="superscript"/>
              </w:rPr>
              <w:t>228</w:t>
            </w:r>
            <w:r>
              <w:rPr>
                <w:b/>
              </w:rPr>
              <w:t>Th</w:t>
            </w:r>
          </w:p>
        </w:tc>
        <w:tc>
          <w:tcPr>
            <w:tcW w:w="1693" w:type="dxa"/>
            <w:shd w:val="clear" w:color="auto" w:fill="auto"/>
          </w:tcPr>
          <w:p w:rsidR="00962183" w:rsidRDefault="00962183" w:rsidP="003867D7">
            <w:pPr>
              <w:snapToGrid w:val="0"/>
              <w:jc w:val="center"/>
            </w:pPr>
            <w:r>
              <w:t>35 ± 3</w:t>
            </w:r>
          </w:p>
        </w:tc>
        <w:tc>
          <w:tcPr>
            <w:tcW w:w="1693" w:type="dxa"/>
            <w:shd w:val="clear" w:color="auto" w:fill="auto"/>
          </w:tcPr>
          <w:p w:rsidR="00962183" w:rsidRDefault="00962183" w:rsidP="003867D7">
            <w:pPr>
              <w:snapToGrid w:val="0"/>
              <w:jc w:val="center"/>
            </w:pPr>
            <w:r>
              <w:t>44 ± 3</w:t>
            </w:r>
          </w:p>
        </w:tc>
      </w:tr>
      <w:tr w:rsidR="00962183" w:rsidTr="003867D7"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962183" w:rsidRDefault="00962183" w:rsidP="003867D7">
            <w:pPr>
              <w:snapToGrid w:val="0"/>
            </w:pPr>
            <w:r>
              <w:rPr>
                <w:b/>
                <w:vertAlign w:val="superscript"/>
              </w:rPr>
              <w:t>40</w:t>
            </w:r>
            <w:r>
              <w:rPr>
                <w:b/>
              </w:rPr>
              <w:t>K</w:t>
            </w:r>
          </w:p>
        </w:tc>
        <w:tc>
          <w:tcPr>
            <w:tcW w:w="1693" w:type="dxa"/>
            <w:tcBorders>
              <w:bottom w:val="single" w:sz="4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</w:pPr>
            <w:r>
              <w:t>830 ± 80</w:t>
            </w:r>
          </w:p>
        </w:tc>
        <w:tc>
          <w:tcPr>
            <w:tcW w:w="1693" w:type="dxa"/>
            <w:tcBorders>
              <w:bottom w:val="single" w:sz="4" w:space="0" w:color="000000"/>
            </w:tcBorders>
            <w:shd w:val="clear" w:color="auto" w:fill="auto"/>
          </w:tcPr>
          <w:p w:rsidR="00962183" w:rsidRDefault="00962183" w:rsidP="003867D7">
            <w:pPr>
              <w:snapToGrid w:val="0"/>
              <w:jc w:val="center"/>
            </w:pPr>
            <w:r>
              <w:t>750 ± 80</w:t>
            </w:r>
          </w:p>
        </w:tc>
      </w:tr>
    </w:tbl>
    <w:p w:rsidR="00962183" w:rsidRDefault="00962183" w:rsidP="00962183"/>
    <w:p w:rsidR="00DE03DE" w:rsidRDefault="00DE03DE"/>
    <w:sectPr w:rsidR="00DE03DE">
      <w:footerReference w:type="default" r:id="rId4"/>
      <w:footerReference w:type="first" r:id="rId5"/>
      <w:pgSz w:w="11906" w:h="16838"/>
      <w:pgMar w:top="1418" w:right="1418" w:bottom="1134" w:left="1418" w:header="720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83" w:usb1="10000000" w:usb2="00000000" w:usb3="00000000" w:csb0="8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CE" w:rsidRDefault="00962183">
    <w:pPr>
      <w:pStyle w:val="Footer"/>
      <w:jc w:val="center"/>
    </w:pPr>
  </w:p>
  <w:p w:rsidR="00BF4FCE" w:rsidRDefault="00962183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:rsidR="00BF4FCE" w:rsidRDefault="009621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CE" w:rsidRDefault="00962183"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2183"/>
    <w:rsid w:val="00962183"/>
    <w:rsid w:val="00DE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1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rschrift">
    <w:name w:val="Überschrift"/>
    <w:basedOn w:val="Normal"/>
    <w:next w:val="BodyText"/>
    <w:rsid w:val="00962183"/>
    <w:pPr>
      <w:jc w:val="center"/>
    </w:pPr>
    <w:rPr>
      <w:b/>
      <w:bCs/>
      <w:sz w:val="56"/>
      <w:lang/>
    </w:rPr>
  </w:style>
  <w:style w:type="paragraph" w:styleId="Footer">
    <w:name w:val="footer"/>
    <w:basedOn w:val="Normal"/>
    <w:link w:val="FooterChar"/>
    <w:rsid w:val="0096218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962183"/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621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62183"/>
    <w:rPr>
      <w:rFonts w:ascii="Times New Roman" w:eastAsia="Times New Roman" w:hAnsi="Times New Roman" w:cs="Times New Roman"/>
      <w:sz w:val="24"/>
      <w:szCs w:val="24"/>
      <w:lang w:val="de-D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loginwb4</dc:creator>
  <cp:keywords/>
  <dc:description/>
  <cp:lastModifiedBy>loginwb4</cp:lastModifiedBy>
  <cp:revision>2</cp:revision>
  <dcterms:created xsi:type="dcterms:W3CDTF">2017-03-28T04:04:00Z</dcterms:created>
  <dcterms:modified xsi:type="dcterms:W3CDTF">2017-03-28T04:05:00Z</dcterms:modified>
</cp:coreProperties>
</file>