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0655F" w14:textId="048C10EA" w:rsidR="00527955" w:rsidRPr="0067137E" w:rsidRDefault="00456330" w:rsidP="00527955">
      <w:pPr>
        <w:spacing w:line="480" w:lineRule="auto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S1 </w:t>
      </w:r>
      <w:r w:rsidR="00C92183">
        <w:rPr>
          <w:rFonts w:ascii="Cambria Math" w:hAnsi="Cambria Math"/>
          <w:b/>
        </w:rPr>
        <w:t>Methods</w:t>
      </w:r>
    </w:p>
    <w:p w14:paraId="156DB200" w14:textId="77777777" w:rsidR="00527955" w:rsidRPr="00923FCF" w:rsidRDefault="00527955" w:rsidP="00527955">
      <w:pPr>
        <w:spacing w:line="480" w:lineRule="auto"/>
        <w:rPr>
          <w:rFonts w:ascii="Cambria Math" w:hAnsi="Cambria Math"/>
          <w:i/>
        </w:rPr>
      </w:pPr>
      <w:r w:rsidRPr="00290A97">
        <w:rPr>
          <w:rFonts w:ascii="Cambria Math" w:hAnsi="Cambria Math"/>
        </w:rPr>
        <w:t>Computing</w:t>
      </w:r>
      <w:r w:rsidRPr="00923FCF">
        <w:rPr>
          <w:rFonts w:ascii="Cambria Math" w:hAnsi="Cambria Math"/>
          <w:i/>
        </w:rPr>
        <w:t xml:space="preserve"> SPREs</w:t>
      </w:r>
    </w:p>
    <w:p w14:paraId="2C525E3A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>Consider a GWAS meta-analysis (</w:t>
      </w:r>
      <m:oMath>
        <m:r>
          <w:rPr>
            <w:rFonts w:ascii="Cambria Math" w:hAnsi="Cambria Math"/>
          </w:rPr>
          <m:t>P),</m:t>
        </m:r>
      </m:oMath>
      <w:r w:rsidRPr="00D9412C">
        <w:rPr>
          <w:rFonts w:ascii="Cambria Math" w:hAnsi="Cambria Math"/>
        </w:rPr>
        <w:t xml:space="preserve"> that includes </w:t>
      </w:r>
      <m:oMath>
        <m:r>
          <w:rPr>
            <w:rFonts w:ascii="Cambria Math" w:hAnsi="Cambria Math"/>
          </w:rPr>
          <m:t>S</m:t>
        </m:r>
      </m:oMath>
      <w:r w:rsidRPr="00D9412C">
        <w:rPr>
          <w:rFonts w:ascii="Cambria Math" w:hAnsi="Cambria Math"/>
        </w:rPr>
        <w:t xml:space="preserve"> GWAS studies </w:t>
      </w:r>
      <m:oMath>
        <m:r>
          <w:rPr>
            <w:rFonts w:ascii="Cambria Math" w:hAnsi="Cambria Math"/>
          </w:rPr>
          <m:t>(s = 1, 2, 3, ⋯, S)</m:t>
        </m:r>
      </m:oMath>
      <w:r w:rsidRPr="00D9412C">
        <w:rPr>
          <w:rFonts w:ascii="Cambria Math" w:hAnsi="Cambria Math"/>
        </w:rPr>
        <w:t xml:space="preserve"> and </w:t>
      </w:r>
      <m:oMath>
        <m:r>
          <w:rPr>
            <w:rFonts w:ascii="Cambria Math" w:hAnsi="Cambria Math"/>
          </w:rPr>
          <m:t>V</m:t>
        </m:r>
      </m:oMath>
      <w:r w:rsidRPr="00D9412C">
        <w:rPr>
          <w:rFonts w:ascii="Cambria Math" w:hAnsi="Cambria Math"/>
        </w:rPr>
        <w:t xml:space="preserve"> associated variants </w:t>
      </w:r>
      <m:oMath>
        <m:r>
          <w:rPr>
            <w:rFonts w:ascii="Cambria Math" w:hAnsi="Cambria Math"/>
          </w:rPr>
          <m:t>(v = 1, 2, 3, ⋯, V).</m:t>
        </m:r>
      </m:oMath>
      <w:r w:rsidRPr="00D9412C">
        <w:rPr>
          <w:rFonts w:ascii="Cambria Math" w:hAnsi="Cambria Math"/>
        </w:rPr>
        <w:t xml:space="preserve"> Data for each variant are analyzed using a random-effects model to estimate the average genetic effect and partition the variability in effect sizes across the studies into random sampling and heterogeneity components.  Then, the standardized predicted ra</w:t>
      </w:r>
      <w:proofErr w:type="spellStart"/>
      <w:r w:rsidRPr="00D9412C">
        <w:rPr>
          <w:rFonts w:ascii="Cambria Math" w:hAnsi="Cambria Math"/>
        </w:rPr>
        <w:t>ndom</w:t>
      </w:r>
      <w:proofErr w:type="spellEnd"/>
      <w:r w:rsidRPr="00D9412C">
        <w:rPr>
          <w:rFonts w:ascii="Cambria Math" w:hAnsi="Cambria Math"/>
        </w:rPr>
        <w:t xml:space="preserve"> effect (SPRE) for the </w:t>
      </w:r>
      <w:proofErr w:type="spellStart"/>
      <w:r w:rsidRPr="00C521EE">
        <w:rPr>
          <w:rFonts w:ascii="Cambria Math" w:hAnsi="Cambria Math"/>
          <w:i/>
        </w:rPr>
        <w:t>v</w:t>
      </w:r>
      <w:r w:rsidRPr="00C521EE">
        <w:rPr>
          <w:rFonts w:ascii="Cambria Math" w:hAnsi="Cambria Math"/>
          <w:i/>
          <w:vertAlign w:val="superscript"/>
        </w:rPr>
        <w:t>th</w:t>
      </w:r>
      <w:proofErr w:type="spellEnd"/>
      <w:r w:rsidRPr="00D9412C">
        <w:rPr>
          <w:rFonts w:ascii="Cambria Math" w:hAnsi="Cambria Math"/>
        </w:rPr>
        <w:t xml:space="preserve"> variant in the </w:t>
      </w:r>
      <w:proofErr w:type="spellStart"/>
      <w:r w:rsidRPr="00C521EE">
        <w:rPr>
          <w:rFonts w:ascii="Cambria Math" w:hAnsi="Cambria Math"/>
          <w:i/>
        </w:rPr>
        <w:t>s</w:t>
      </w:r>
      <w:r w:rsidRPr="00C521EE">
        <w:rPr>
          <w:rFonts w:ascii="Cambria Math" w:hAnsi="Cambria Math"/>
          <w:i/>
          <w:vertAlign w:val="superscript"/>
        </w:rPr>
        <w:t>th</w:t>
      </w:r>
      <w:proofErr w:type="spellEnd"/>
      <w:r w:rsidRPr="00D9412C">
        <w:rPr>
          <w:rFonts w:ascii="Cambria Math" w:hAnsi="Cambria Math"/>
        </w:rPr>
        <w:t xml:space="preserve"> study can be calculated as: </w:t>
      </w:r>
    </w:p>
    <w:p w14:paraId="6EF5A1B2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</w:p>
    <w:p w14:paraId="60492691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  <m:oMathPara>
        <m:oMath>
          <m:r>
            <w:rPr>
              <w:rFonts w:ascii="Cambria Math" w:hAnsi="Cambria Math"/>
            </w:rPr>
            <m:t>SPR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sv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sv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sv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+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sv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      ,</m:t>
          </m:r>
        </m:oMath>
      </m:oMathPara>
    </w:p>
    <w:p w14:paraId="71598115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  <w:proofErr w:type="gramStart"/>
      <w:r w:rsidRPr="00D9412C">
        <w:rPr>
          <w:rFonts w:ascii="Cambria Math" w:hAnsi="Cambria Math"/>
        </w:rPr>
        <w:t>where</w:t>
      </w:r>
      <w:proofErr w:type="gramEnd"/>
    </w:p>
    <w:p w14:paraId="11B9FEDD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sv</m:t>
            </m:r>
          </m:sub>
        </m:sSub>
      </m:oMath>
      <w:r w:rsidR="00527955" w:rsidRPr="00D9412C">
        <w:rPr>
          <w:rFonts w:ascii="Cambria Math" w:hAnsi="Cambria Math"/>
        </w:rPr>
        <w:t xml:space="preserve"> : </w:t>
      </w:r>
      <w:proofErr w:type="gramStart"/>
      <w:r w:rsidR="00527955" w:rsidRPr="00D9412C">
        <w:rPr>
          <w:rFonts w:ascii="Cambria Math" w:hAnsi="Cambria Math"/>
        </w:rPr>
        <w:t>genetic</w:t>
      </w:r>
      <w:proofErr w:type="gramEnd"/>
      <w:r w:rsidR="00527955" w:rsidRPr="00D9412C">
        <w:rPr>
          <w:rFonts w:ascii="Cambria Math" w:hAnsi="Cambria Math"/>
        </w:rPr>
        <w:t xml:space="preserve"> effect of the </w:t>
      </w:r>
      <w:proofErr w:type="spellStart"/>
      <w:r w:rsidR="00527955" w:rsidRPr="00C521EE">
        <w:rPr>
          <w:rFonts w:ascii="Cambria Math" w:hAnsi="Cambria Math"/>
          <w:i/>
        </w:rPr>
        <w:t>v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variant in the </w:t>
      </w:r>
      <w:proofErr w:type="spellStart"/>
      <w:r w:rsidR="00527955" w:rsidRPr="00C521EE">
        <w:rPr>
          <w:rFonts w:ascii="Cambria Math" w:hAnsi="Cambria Math"/>
          <w:i/>
        </w:rPr>
        <w:t>s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study</w:t>
      </w:r>
    </w:p>
    <w:p w14:paraId="27731E0F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527955" w:rsidRPr="00D9412C">
        <w:rPr>
          <w:rFonts w:ascii="Cambria Math" w:hAnsi="Cambria Math"/>
        </w:rPr>
        <w:t xml:space="preserve">  : </w:t>
      </w:r>
      <w:proofErr w:type="gramStart"/>
      <w:r w:rsidR="00527955" w:rsidRPr="00D9412C">
        <w:rPr>
          <w:rFonts w:ascii="Cambria Math" w:hAnsi="Cambria Math"/>
        </w:rPr>
        <w:t>average</w:t>
      </w:r>
      <w:proofErr w:type="gramEnd"/>
      <w:r w:rsidR="00527955" w:rsidRPr="00D9412C">
        <w:rPr>
          <w:rFonts w:ascii="Cambria Math" w:hAnsi="Cambria Math"/>
        </w:rPr>
        <w:t xml:space="preserve"> effect of the </w:t>
      </w:r>
      <w:proofErr w:type="spellStart"/>
      <w:r w:rsidR="00527955" w:rsidRPr="00C521EE">
        <w:rPr>
          <w:rFonts w:ascii="Cambria Math" w:hAnsi="Cambria Math"/>
          <w:i/>
        </w:rPr>
        <w:t>v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variant across all studies</w:t>
      </w:r>
    </w:p>
    <w:p w14:paraId="0654DAA7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sv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27955" w:rsidRPr="00D9412C">
        <w:rPr>
          <w:rFonts w:ascii="Cambria Math" w:hAnsi="Cambria Math"/>
        </w:rPr>
        <w:t xml:space="preserve"> : </w:t>
      </w:r>
      <w:proofErr w:type="gramStart"/>
      <w:r w:rsidR="00527955" w:rsidRPr="00D9412C">
        <w:rPr>
          <w:rFonts w:ascii="Cambria Math" w:hAnsi="Cambria Math"/>
        </w:rPr>
        <w:t>sampling</w:t>
      </w:r>
      <w:proofErr w:type="gramEnd"/>
      <w:r w:rsidR="00527955" w:rsidRPr="00D9412C">
        <w:rPr>
          <w:rFonts w:ascii="Cambria Math" w:hAnsi="Cambria Math"/>
        </w:rPr>
        <w:t xml:space="preserve"> variance for the </w:t>
      </w:r>
      <w:proofErr w:type="spellStart"/>
      <w:r w:rsidR="00527955" w:rsidRPr="00C521EE">
        <w:rPr>
          <w:rFonts w:ascii="Cambria Math" w:hAnsi="Cambria Math"/>
          <w:i/>
        </w:rPr>
        <w:t>v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variant in the </w:t>
      </w:r>
      <w:proofErr w:type="spellStart"/>
      <w:r w:rsidR="00527955" w:rsidRPr="00C521EE">
        <w:rPr>
          <w:rFonts w:ascii="Cambria Math" w:hAnsi="Cambria Math"/>
          <w:i/>
        </w:rPr>
        <w:t>s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study</w:t>
      </w:r>
    </w:p>
    <w:p w14:paraId="0054EACD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v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27955" w:rsidRPr="00D9412C">
        <w:rPr>
          <w:rFonts w:ascii="Cambria Math" w:hAnsi="Cambria Math"/>
        </w:rPr>
        <w:t xml:space="preserve">  : </w:t>
      </w:r>
      <w:proofErr w:type="gramStart"/>
      <w:r w:rsidR="00527955" w:rsidRPr="00D9412C">
        <w:rPr>
          <w:rFonts w:ascii="Cambria Math" w:hAnsi="Cambria Math"/>
        </w:rPr>
        <w:t>estimate</w:t>
      </w:r>
      <w:proofErr w:type="gramEnd"/>
      <w:r w:rsidR="00527955" w:rsidRPr="00D9412C">
        <w:rPr>
          <w:rFonts w:ascii="Cambria Math" w:hAnsi="Cambria Math"/>
        </w:rPr>
        <w:t xml:space="preserve"> of between-study (heterogeneity) variance for the </w:t>
      </w:r>
      <w:proofErr w:type="spellStart"/>
      <w:r w:rsidR="00527955" w:rsidRPr="00C521EE">
        <w:rPr>
          <w:rFonts w:ascii="Cambria Math" w:hAnsi="Cambria Math"/>
          <w:i/>
        </w:rPr>
        <w:t>v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variant</w:t>
      </w:r>
    </w:p>
    <w:p w14:paraId="54C05B71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sv</m:t>
                </m:r>
              </m:sub>
            </m:sSub>
          </m:sub>
        </m:sSub>
      </m:oMath>
      <w:r w:rsidR="00527955" w:rsidRPr="00D9412C">
        <w:rPr>
          <w:rFonts w:ascii="Cambria Math" w:hAnsi="Cambria Math"/>
        </w:rPr>
        <w:t xml:space="preserve">: </w:t>
      </w:r>
      <w:proofErr w:type="gramStart"/>
      <w:r w:rsidR="00527955" w:rsidRPr="00D9412C">
        <w:rPr>
          <w:rFonts w:ascii="Cambria Math" w:hAnsi="Cambria Math"/>
        </w:rPr>
        <w:t>standard</w:t>
      </w:r>
      <w:proofErr w:type="gramEnd"/>
      <w:r w:rsidR="00527955" w:rsidRPr="00D9412C">
        <w:rPr>
          <w:rFonts w:ascii="Cambria Math" w:hAnsi="Cambria Math"/>
        </w:rPr>
        <w:t xml:space="preserve"> error of prediction (fitted values) for the </w:t>
      </w:r>
      <w:proofErr w:type="spellStart"/>
      <w:r w:rsidR="00527955" w:rsidRPr="00C521EE">
        <w:rPr>
          <w:rFonts w:ascii="Cambria Math" w:hAnsi="Cambria Math"/>
          <w:i/>
        </w:rPr>
        <w:t>v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variant in the </w:t>
      </w:r>
      <w:proofErr w:type="spellStart"/>
      <w:r w:rsidR="00527955" w:rsidRPr="00C521EE">
        <w:rPr>
          <w:rFonts w:ascii="Cambria Math" w:hAnsi="Cambria Math"/>
          <w:i/>
        </w:rPr>
        <w:t>s</w:t>
      </w:r>
      <w:r w:rsidR="00527955" w:rsidRPr="00C521EE">
        <w:rPr>
          <w:rFonts w:ascii="Cambria Math" w:hAnsi="Cambria Math"/>
          <w:i/>
          <w:vertAlign w:val="superscript"/>
        </w:rPr>
        <w:t>th</w:t>
      </w:r>
      <w:proofErr w:type="spellEnd"/>
      <w:r w:rsidR="00527955" w:rsidRPr="00D9412C">
        <w:rPr>
          <w:rFonts w:ascii="Cambria Math" w:hAnsi="Cambria Math"/>
        </w:rPr>
        <w:t xml:space="preserve"> study excluding random effects</w:t>
      </w:r>
    </w:p>
    <w:p w14:paraId="7280D4E4" w14:textId="16F992FF" w:rsidR="00527955" w:rsidRDefault="00527955" w:rsidP="00527955">
      <w:pPr>
        <w:spacing w:line="480" w:lineRule="auto"/>
        <w:rPr>
          <w:rFonts w:ascii="Cambria Math" w:hAnsi="Cambria Math"/>
        </w:rPr>
      </w:pPr>
      <w:proofErr w:type="gramStart"/>
      <w:r w:rsidRPr="00D9412C">
        <w:rPr>
          <w:rFonts w:ascii="Cambria Math" w:hAnsi="Cambria Math"/>
        </w:rPr>
        <w:t>such</w:t>
      </w:r>
      <w:proofErr w:type="gramEnd"/>
      <w:r w:rsidRPr="00D9412C">
        <w:rPr>
          <w:rFonts w:ascii="Cambria Math" w:hAnsi="Cambria Math"/>
        </w:rPr>
        <w:t xml:space="preserve"> that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sv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D9412C">
        <w:rPr>
          <w:rFonts w:ascii="Cambria Math" w:hAnsi="Cambria Math"/>
        </w:rPr>
        <w:t xml:space="preserve">represents the raw residual and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sv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-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sv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d>
          </m:e>
        </m:rad>
      </m:oMath>
      <w:r w:rsidRPr="00D9412C">
        <w:rPr>
          <w:rFonts w:ascii="Cambria Math" w:hAnsi="Cambria Math"/>
        </w:rPr>
        <w:t xml:space="preserve">  the unconditional standard error of the predicted random effect</w:t>
      </w:r>
      <w:r>
        <w:rPr>
          <w:rFonts w:ascii="Cambria Math" w:hAnsi="Cambria Math"/>
        </w:rPr>
        <w:fldChar w:fldCharType="begin"/>
      </w:r>
      <w:r>
        <w:rPr>
          <w:rFonts w:ascii="Cambria Math" w:hAnsi="Cambria Math"/>
        </w:rPr>
        <w:instrText xml:space="preserve"> ADDIN EN.CITE &lt;EndNote&gt;&lt;Cite&gt;&lt;Author&gt;Harbord&lt;/Author&gt;&lt;Year&gt;2008&lt;/Year&gt;&lt;RecNum&gt;51&lt;/RecNum&gt;&lt;DisplayText&gt;[23]&lt;/DisplayText&gt;&lt;record&gt;&lt;rec-number&gt;51&lt;/rec-number&gt;&lt;foreign-keys&gt;&lt;key app="EN" db-id="vzdfswvd755pf3e2evlvdevhv0s0299aewrd" timestamp="1466245520"&gt;51&lt;/key&gt;&lt;/foreign-keys&gt;&lt;ref-type name="Journal Article"&gt;17&lt;/ref-type&gt;&lt;contributors&gt;&lt;authors&gt;&lt;author&gt;Harbord, R. M., &amp;amp; Higgins, J. P. T.&lt;/author&gt;&lt;/authors&gt;&lt;/contributors&gt;&lt;titles&gt;&lt;title&gt;Meta-regression in Stata&lt;/title&gt;&lt;secondary-title&gt;Stata Journal&lt;/secondary-title&gt;&lt;/titles&gt;&lt;periodical&gt;&lt;full-title&gt;Stata Journal&lt;/full-title&gt;&lt;/periodical&gt;&lt;pages&gt;493–519&lt;/pages&gt;&lt;volume&gt;&lt;style face="italic" font="default" size="100%"&gt;8&lt;/style&gt;&lt;/volume&gt;&lt;dates&gt;&lt;year&gt;2008&lt;/year&gt;&lt;/dates&gt;&lt;urls&gt;&lt;/urls&gt;&lt;/record&gt;&lt;/Cite&gt;&lt;/EndNote&gt;</w:instrText>
      </w:r>
      <w:r>
        <w:rPr>
          <w:rFonts w:ascii="Cambria Math" w:hAnsi="Cambria Math"/>
        </w:rPr>
        <w:fldChar w:fldCharType="separate"/>
      </w:r>
      <w:r>
        <w:rPr>
          <w:rFonts w:ascii="Cambria Math" w:hAnsi="Cambria Math"/>
          <w:noProof/>
        </w:rPr>
        <w:t>[</w:t>
      </w:r>
      <w:r w:rsidR="00FB34F4">
        <w:rPr>
          <w:rFonts w:ascii="Cambria Math" w:hAnsi="Cambria Math"/>
          <w:noProof/>
        </w:rPr>
        <w:t>Harbord &amp; Higgins 2008</w:t>
      </w:r>
      <w:r>
        <w:rPr>
          <w:rFonts w:ascii="Cambria Math" w:hAnsi="Cambria Math"/>
          <w:noProof/>
        </w:rPr>
        <w:t>]</w:t>
      </w:r>
      <w:r>
        <w:rPr>
          <w:rFonts w:ascii="Cambria Math" w:hAnsi="Cambria Math"/>
        </w:rPr>
        <w:fldChar w:fldCharType="end"/>
      </w:r>
      <w:r w:rsidRPr="00D9412C">
        <w:rPr>
          <w:rFonts w:ascii="Cambria Math" w:hAnsi="Cambria Math"/>
        </w:rPr>
        <w:t>.</w:t>
      </w:r>
    </w:p>
    <w:p w14:paraId="53742B0F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</w:p>
    <w:p w14:paraId="2AA4BE95" w14:textId="77777777" w:rsidR="00527955" w:rsidRPr="00D9412C" w:rsidRDefault="00527955" w:rsidP="00527955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Ultimately, computing </w:t>
      </w:r>
      <w:r w:rsidRPr="005A6554">
        <w:rPr>
          <w:rFonts w:ascii="Cambria Math" w:hAnsi="Cambria Math"/>
          <w:i/>
        </w:rPr>
        <w:t>SPREs</w:t>
      </w:r>
      <w:r w:rsidRPr="00D9412C">
        <w:rPr>
          <w:rFonts w:ascii="Cambria Math" w:hAnsi="Cambria Math"/>
        </w:rPr>
        <w:t xml:space="preserve"> for each variant in each study will yield an array,</w:t>
      </w:r>
    </w:p>
    <w:p w14:paraId="0D3035B2" w14:textId="77777777" w:rsidR="00527955" w:rsidRPr="00D9412C" w:rsidRDefault="00FB34F4" w:rsidP="00527955">
      <w:pPr>
        <w:spacing w:line="480" w:lineRule="auto"/>
        <w:rPr>
          <w:rFonts w:ascii="Cambria Math" w:hAnsi="Cambria Math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S,V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⋯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1,v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⋯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2,v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⋮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⋮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⋱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⋮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s,1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s,2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 xml:space="preserve"> ⋯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SPR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s,v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 xml:space="preserve">   .</m:t>
          </m:r>
        </m:oMath>
      </m:oMathPara>
    </w:p>
    <w:p w14:paraId="0D889FCB" w14:textId="77777777" w:rsidR="00D9717B" w:rsidRDefault="00527955" w:rsidP="00527955">
      <w:pPr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Next, the heterogeneity information (i.e. </w:t>
      </w:r>
      <w:r w:rsidRPr="005A6554">
        <w:rPr>
          <w:rFonts w:ascii="Cambria Math" w:hAnsi="Cambria Math"/>
          <w:i/>
        </w:rPr>
        <w:t>SPREs</w:t>
      </w:r>
      <w:r w:rsidRPr="00D9412C">
        <w:rPr>
          <w:rFonts w:ascii="Cambria Math" w:hAnsi="Cambria Math"/>
        </w:rPr>
        <w:t xml:space="preserve">) from multiple variants is aggregated by study, to diagnose </w:t>
      </w:r>
      <w:r>
        <w:rPr>
          <w:rFonts w:ascii="Cambria Math" w:hAnsi="Cambria Math"/>
        </w:rPr>
        <w:t xml:space="preserve">outlier </w:t>
      </w:r>
      <w:r w:rsidRPr="00D9412C">
        <w:rPr>
          <w:rFonts w:ascii="Cambria Math" w:hAnsi="Cambria Math"/>
        </w:rPr>
        <w:t xml:space="preserve">studies </w:t>
      </w:r>
      <w:r>
        <w:rPr>
          <w:rFonts w:ascii="Cambria Math" w:hAnsi="Cambria Math"/>
        </w:rPr>
        <w:t>and their direction of effect (i.e</w:t>
      </w:r>
      <w:proofErr w:type="gramStart"/>
      <w:r>
        <w:rPr>
          <w:rFonts w:ascii="Cambria Math" w:hAnsi="Cambria Math"/>
        </w:rPr>
        <w:t>.  whether</w:t>
      </w:r>
      <w:proofErr w:type="gramEnd"/>
      <w:r>
        <w:rPr>
          <w:rFonts w:ascii="Cambria Math" w:hAnsi="Cambria Math"/>
        </w:rPr>
        <w:t xml:space="preserve"> they</w:t>
      </w:r>
      <w:r w:rsidRPr="00D9412C">
        <w:rPr>
          <w:rFonts w:ascii="Cambria Math" w:hAnsi="Cambria Math"/>
        </w:rPr>
        <w:t xml:space="preserve"> consistently show stronger</w:t>
      </w:r>
      <w:r w:rsidR="00456330" w:rsidRPr="00456330">
        <w:rPr>
          <w:rFonts w:ascii="Cambria Math" w:hAnsi="Cambria Math"/>
        </w:rPr>
        <w:t xml:space="preserve"> </w:t>
      </w:r>
      <w:r w:rsidR="00456330" w:rsidRPr="00D9412C">
        <w:rPr>
          <w:rFonts w:ascii="Cambria Math" w:hAnsi="Cambria Math"/>
        </w:rPr>
        <w:t>or weaker effects than average</w:t>
      </w:r>
      <w:r w:rsidR="00456330">
        <w:rPr>
          <w:rFonts w:ascii="Cambria Math" w:hAnsi="Cambria Math"/>
        </w:rPr>
        <w:t>)</w:t>
      </w:r>
      <w:r w:rsidR="00456330" w:rsidRPr="00D9412C">
        <w:rPr>
          <w:rFonts w:ascii="Cambria Math" w:hAnsi="Cambria Math"/>
        </w:rPr>
        <w:t>.</w:t>
      </w:r>
    </w:p>
    <w:p w14:paraId="6B910C72" w14:textId="77777777" w:rsidR="00FB34F4" w:rsidRDefault="00FB34F4" w:rsidP="00527955">
      <w:pPr>
        <w:rPr>
          <w:rFonts w:ascii="Cambria Math" w:hAnsi="Cambria Math"/>
        </w:rPr>
      </w:pPr>
    </w:p>
    <w:p w14:paraId="36975837" w14:textId="77777777" w:rsidR="00FB34F4" w:rsidRDefault="00FB34F4" w:rsidP="00527955">
      <w:pPr>
        <w:rPr>
          <w:rFonts w:ascii="Cambria Math" w:hAnsi="Cambria Math"/>
        </w:rPr>
      </w:pPr>
    </w:p>
    <w:p w14:paraId="672017E9" w14:textId="55422EFE" w:rsidR="00FB34F4" w:rsidRDefault="00FB34F4" w:rsidP="00527955">
      <w:bookmarkStart w:id="0" w:name="_GoBack"/>
      <w:bookmarkEnd w:id="0"/>
      <w:r w:rsidRPr="00492341">
        <w:rPr>
          <w:noProof/>
        </w:rPr>
        <w:t>Harbord RM, &amp; Higgins, J. P. T. Meta-regression in Stata. Stata Journal. 2008;</w:t>
      </w:r>
      <w:r w:rsidRPr="00492341">
        <w:rPr>
          <w:i/>
          <w:noProof/>
        </w:rPr>
        <w:t>8</w:t>
      </w:r>
      <w:r w:rsidRPr="00492341">
        <w:rPr>
          <w:noProof/>
        </w:rPr>
        <w:t>:493–519.</w:t>
      </w:r>
    </w:p>
    <w:sectPr w:rsidR="00FB34F4" w:rsidSect="00D9717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55"/>
    <w:rsid w:val="00456330"/>
    <w:rsid w:val="00527955"/>
    <w:rsid w:val="00C92183"/>
    <w:rsid w:val="00D9717B"/>
    <w:rsid w:val="00FB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FB34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55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9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55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955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9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55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2178</Characters>
  <Application>Microsoft Macintosh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Farrall</dc:creator>
  <cp:keywords/>
  <dc:description/>
  <cp:lastModifiedBy>Martin Farrall</cp:lastModifiedBy>
  <cp:revision>4</cp:revision>
  <dcterms:created xsi:type="dcterms:W3CDTF">2017-04-12T15:58:00Z</dcterms:created>
  <dcterms:modified xsi:type="dcterms:W3CDTF">2017-04-18T06:55:00Z</dcterms:modified>
</cp:coreProperties>
</file>