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0A" w:rsidRPr="00D21064" w:rsidRDefault="00E3670A" w:rsidP="00E3670A">
      <w:pPr>
        <w:widowControl w:val="0"/>
        <w:autoSpaceDE w:val="0"/>
        <w:autoSpaceDN w:val="0"/>
        <w:adjustRightInd w:val="0"/>
        <w:spacing w:after="140" w:line="480" w:lineRule="auto"/>
        <w:rPr>
          <w:rFonts w:cs="Arial"/>
          <w:b/>
          <w:lang w:val="en-GB"/>
        </w:rPr>
      </w:pPr>
      <w:bookmarkStart w:id="0" w:name="_GoBack"/>
      <w:bookmarkEnd w:id="0"/>
      <w:r w:rsidRPr="009846F3">
        <w:rPr>
          <w:rFonts w:cs="Arial"/>
          <w:b/>
          <w:lang w:val="en-GB"/>
        </w:rPr>
        <w:t>Supplementary data</w:t>
      </w:r>
      <w:r w:rsidRPr="00D21064">
        <w:rPr>
          <w:rFonts w:cs="Arial"/>
          <w:b/>
          <w:lang w:val="en-GB"/>
        </w:rPr>
        <w:t>:</w:t>
      </w:r>
    </w:p>
    <w:p w:rsidR="00E3670A" w:rsidRDefault="00E3670A" w:rsidP="00E3670A">
      <w:pPr>
        <w:spacing w:line="480" w:lineRule="auto"/>
        <w:rPr>
          <w:rFonts w:cs="Arial"/>
          <w:lang w:val="en-GB"/>
        </w:rPr>
      </w:pPr>
      <w:r w:rsidRPr="00A539A4">
        <w:rPr>
          <w:rFonts w:cs="Arial"/>
          <w:lang w:val="en-GB"/>
        </w:rPr>
        <w:t>A central-</w:t>
      </w:r>
      <w:r>
        <w:rPr>
          <w:rFonts w:cs="Arial"/>
          <w:lang w:val="en-GB"/>
        </w:rPr>
        <w:t>composite-face centered design</w:t>
      </w:r>
      <w:r w:rsidRPr="00A539A4">
        <w:rPr>
          <w:rFonts w:cs="Arial"/>
          <w:lang w:val="en-GB"/>
        </w:rPr>
        <w:t xml:space="preserve"> was applied including five factors. Three concentration levels for each variable were used including a maximum (1), a minimum (-1) and a centre point (0). </w:t>
      </w:r>
      <w:r w:rsidRPr="003E1666">
        <w:rPr>
          <w:rFonts w:cs="Arial"/>
          <w:lang w:val="en-GB"/>
        </w:rPr>
        <w:t>The model contained 96 experimental runs and six additional controls were implemented to improve the model like zero values for each factor</w:t>
      </w:r>
      <w:r w:rsidRPr="009846F3">
        <w:rPr>
          <w:rFonts w:cs="Arial"/>
          <w:lang w:val="en-GB"/>
        </w:rPr>
        <w:t xml:space="preserve">. </w:t>
      </w:r>
      <w:r w:rsidRPr="00D21064">
        <w:rPr>
          <w:rFonts w:cs="Arial"/>
          <w:lang w:val="en-GB"/>
        </w:rPr>
        <w:t xml:space="preserve">When fitting the model, the histogram </w:t>
      </w:r>
      <w:r w:rsidRPr="004C7B56">
        <w:rPr>
          <w:rFonts w:cs="Arial"/>
          <w:lang w:val="en-GB"/>
        </w:rPr>
        <w:t>p</w:t>
      </w:r>
      <w:r w:rsidRPr="00F60158">
        <w:rPr>
          <w:rFonts w:cs="Arial"/>
          <w:lang w:val="en-GB"/>
        </w:rPr>
        <w:t xml:space="preserve">lot revealed </w:t>
      </w:r>
      <w:r w:rsidRPr="0069137C">
        <w:rPr>
          <w:rFonts w:cs="Arial"/>
          <w:lang w:val="en-GB"/>
        </w:rPr>
        <w:t>the normal distribution of the teste</w:t>
      </w:r>
      <w:r>
        <w:rPr>
          <w:rFonts w:cs="Arial"/>
          <w:lang w:val="en-GB"/>
        </w:rPr>
        <w:t>d factors and t</w:t>
      </w:r>
      <w:r w:rsidRPr="0069137C">
        <w:rPr>
          <w:rFonts w:cs="Arial"/>
          <w:lang w:val="en-GB"/>
        </w:rPr>
        <w:t>he residual normal probability p</w:t>
      </w:r>
      <w:r w:rsidRPr="00A539A4">
        <w:rPr>
          <w:rFonts w:cs="Arial"/>
          <w:lang w:val="en-GB"/>
        </w:rPr>
        <w:t>lot was evaluated to determine outliers, which were excluded to improve the model. In addition, coe</w:t>
      </w:r>
      <w:r w:rsidRPr="003E1666">
        <w:rPr>
          <w:rFonts w:cs="Arial"/>
          <w:lang w:val="en-GB"/>
        </w:rPr>
        <w:t>fficient plot analysis was used to evaluate the significance of the single, quadratic and interactive model terms. Non-significant terms were also removed from the model. Single response values were not included in the measurement to improve R2 (model fit</w:t>
      </w:r>
      <w:r w:rsidRPr="00591968">
        <w:rPr>
          <w:rFonts w:cs="Arial"/>
          <w:lang w:val="en-GB"/>
        </w:rPr>
        <w:t xml:space="preserve">) and Q2 (model prediction power).  </w:t>
      </w:r>
    </w:p>
    <w:p w:rsidR="00E3670A" w:rsidRPr="009846F3" w:rsidRDefault="00E3670A" w:rsidP="00E3670A">
      <w:pPr>
        <w:spacing w:line="480" w:lineRule="auto"/>
        <w:rPr>
          <w:rFonts w:cs="Arial"/>
          <w:lang w:val="en-GB"/>
        </w:rPr>
      </w:pPr>
      <w:r w:rsidRPr="009846F3">
        <w:rPr>
          <w:rFonts w:cs="Arial"/>
          <w:lang w:val="en-GB"/>
        </w:rPr>
        <w:t xml:space="preserve">The results were modelled with a polynomial equation to determine the effect of each factor and to predict the response of non-sampling points. Therefore, the </w:t>
      </w:r>
      <w:r w:rsidRPr="004C7B56">
        <w:rPr>
          <w:rFonts w:cs="Arial"/>
          <w:lang w:val="en-GB"/>
        </w:rPr>
        <w:t>central-composite-face cent</w:t>
      </w:r>
      <w:r>
        <w:rPr>
          <w:rFonts w:cs="Arial"/>
          <w:lang w:val="en-GB"/>
        </w:rPr>
        <w:t>ere</w:t>
      </w:r>
      <w:r w:rsidRPr="004C7B56">
        <w:rPr>
          <w:rFonts w:cs="Arial"/>
          <w:lang w:val="en-GB"/>
        </w:rPr>
        <w:t>d design</w:t>
      </w:r>
      <w:r w:rsidRPr="009846F3">
        <w:rPr>
          <w:rFonts w:cs="Arial"/>
          <w:lang w:val="en-GB"/>
        </w:rPr>
        <w:t xml:space="preserve"> was fitted to a second order polynomial function as described below:</w:t>
      </w:r>
    </w:p>
    <w:p w:rsidR="00E3670A" w:rsidRPr="009846F3" w:rsidRDefault="00E3670A" w:rsidP="00E3670A">
      <w:pPr>
        <w:spacing w:line="480" w:lineRule="auto"/>
        <w:rPr>
          <w:rFonts w:cs="Arial"/>
          <w:lang w:val="en-GB"/>
        </w:rPr>
      </w:pPr>
      <m:oMath>
        <m:r>
          <w:rPr>
            <w:rFonts w:ascii="Cambria Math" w:hAnsi="Cambria Math" w:cs="Arial"/>
            <w:lang w:val="en-GB"/>
          </w:rPr>
          <m:t>Y=</m:t>
        </m:r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β</m:t>
            </m:r>
          </m:e>
          <m:sub>
            <m:r>
              <w:rPr>
                <w:rFonts w:ascii="Cambria Math" w:hAnsi="Cambria Math" w:cs="Arial"/>
                <w:lang w:val="en-GB"/>
              </w:rPr>
              <m:t>0</m:t>
            </m:r>
          </m:sub>
        </m:sSub>
        <m:r>
          <w:rPr>
            <w:rFonts w:ascii="Cambria Math" w:hAnsi="Cambria Math" w:cs="Arial"/>
            <w:lang w:val="en-GB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  <w:lang w:val="en-GB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Arial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GB"/>
                  </w:rPr>
                  <m:t>β</m:t>
                </m:r>
              </m:e>
              <m:sub>
                <m:r>
                  <w:rPr>
                    <w:rFonts w:ascii="Cambria Math" w:hAnsi="Cambria Math" w:cs="Arial"/>
                    <w:lang w:val="en-GB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GB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lang w:val="en-GB"/>
                  </w:rPr>
                  <m:t>i</m:t>
                </m:r>
              </m:sub>
            </m:sSub>
            <m:r>
              <w:rPr>
                <w:rFonts w:ascii="Cambria Math" w:hAnsi="Cambria Math" w:cs="Arial"/>
                <w:lang w:val="en-GB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lang w:val="en-GB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en-GB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ii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Arial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en-GB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i/>
                        <w:lang w:val="en-GB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GB"/>
                          </w:rPr>
                          <m:t>j</m:t>
                        </m:r>
                      </m:sub>
                    </m:sSub>
                  </m:e>
                </m:nary>
              </m:e>
            </m:nary>
          </m:e>
        </m:nary>
      </m:oMath>
      <w:r w:rsidRPr="009846F3">
        <w:rPr>
          <w:rFonts w:cs="Arial"/>
          <w:lang w:val="en-GB"/>
        </w:rPr>
        <w:tab/>
      </w:r>
      <w:r w:rsidRPr="009846F3">
        <w:rPr>
          <w:rFonts w:cs="Arial"/>
          <w:lang w:val="en-GB"/>
        </w:rPr>
        <w:tab/>
      </w:r>
      <w:r w:rsidRPr="009846F3">
        <w:rPr>
          <w:rFonts w:cs="Arial"/>
          <w:lang w:val="en-GB"/>
        </w:rPr>
        <w:tab/>
      </w:r>
      <w:r w:rsidRPr="009846F3">
        <w:rPr>
          <w:rFonts w:cs="Arial"/>
          <w:lang w:val="en-GB"/>
        </w:rPr>
        <w:tab/>
      </w:r>
      <w:r w:rsidRPr="009846F3">
        <w:rPr>
          <w:rFonts w:cs="Arial"/>
          <w:lang w:val="en-GB"/>
        </w:rPr>
        <w:tab/>
      </w:r>
      <w:r w:rsidRPr="009846F3">
        <w:rPr>
          <w:rFonts w:cs="Arial"/>
          <w:lang w:val="en-GB"/>
        </w:rPr>
        <w:tab/>
        <w:t>(1)</w:t>
      </w:r>
    </w:p>
    <w:p w:rsidR="00E3670A" w:rsidRPr="009846F3" w:rsidRDefault="00E3670A" w:rsidP="00E3670A">
      <w:pPr>
        <w:spacing w:line="480" w:lineRule="auto"/>
        <w:rPr>
          <w:rFonts w:cs="Arial"/>
          <w:lang w:val="en-GB"/>
        </w:rPr>
      </w:pPr>
      <w:r w:rsidRPr="00D21064">
        <w:rPr>
          <w:rFonts w:cs="Arial"/>
          <w:lang w:val="en-GB"/>
        </w:rPr>
        <w:t xml:space="preserve">Where Y is the response,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β</m:t>
            </m:r>
          </m:e>
          <m:sub>
            <m:r>
              <w:rPr>
                <w:rFonts w:ascii="Cambria Math" w:hAnsi="Cambria Math" w:cs="Arial"/>
                <w:lang w:val="en-GB"/>
              </w:rPr>
              <m:t>0</m:t>
            </m:r>
          </m:sub>
        </m:sSub>
      </m:oMath>
      <w:r w:rsidRPr="009846F3">
        <w:rPr>
          <w:rFonts w:cs="Arial"/>
          <w:lang w:val="en-GB"/>
        </w:rPr>
        <w:t xml:space="preserve"> is the offset term,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β</m:t>
            </m:r>
          </m:e>
          <m:sub>
            <m:r>
              <w:rPr>
                <w:rFonts w:ascii="Cambria Math" w:hAnsi="Cambria Math" w:cs="Arial"/>
                <w:lang w:val="en-GB"/>
              </w:rPr>
              <m:t>i</m:t>
            </m:r>
          </m:sub>
        </m:sSub>
        <m:r>
          <w:rPr>
            <w:rFonts w:ascii="Cambria Math" w:hAnsi="Cambria Math" w:cs="Arial"/>
            <w:lang w:val="en-GB"/>
          </w:rPr>
          <m:t xml:space="preserve"> </m:t>
        </m:r>
      </m:oMath>
      <w:r w:rsidRPr="00D21064">
        <w:rPr>
          <w:rFonts w:cs="Arial"/>
          <w:lang w:val="en-GB"/>
        </w:rPr>
        <w:t xml:space="preserve">the linear coefficient,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β</m:t>
            </m:r>
          </m:e>
          <m:sub>
            <m:r>
              <w:rPr>
                <w:rFonts w:ascii="Cambria Math" w:hAnsi="Cambria Math" w:cs="Arial"/>
                <w:lang w:val="en-GB"/>
              </w:rPr>
              <m:t>ii</m:t>
            </m:r>
          </m:sub>
        </m:sSub>
        <m:r>
          <w:rPr>
            <w:rFonts w:ascii="Cambria Math" w:hAnsi="Cambria Math" w:cs="Arial"/>
            <w:lang w:val="en-GB"/>
          </w:rPr>
          <m:t xml:space="preserve"> </m:t>
        </m:r>
      </m:oMath>
      <w:r w:rsidRPr="00D21064">
        <w:rPr>
          <w:rFonts w:cs="Arial"/>
          <w:lang w:val="en-GB"/>
        </w:rPr>
        <w:t xml:space="preserve">the quadratic coefficient,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β</m:t>
            </m:r>
          </m:e>
          <m:sub>
            <m:r>
              <w:rPr>
                <w:rFonts w:ascii="Cambria Math" w:hAnsi="Cambria Math" w:cs="Arial"/>
                <w:lang w:val="en-GB"/>
              </w:rPr>
              <m:t>ij</m:t>
            </m:r>
          </m:sub>
        </m:sSub>
        <m:r>
          <w:rPr>
            <w:rFonts w:ascii="Cambria Math" w:hAnsi="Cambria Math" w:cs="Arial"/>
            <w:lang w:val="en-GB"/>
          </w:rPr>
          <m:t xml:space="preserve"> </m:t>
        </m:r>
      </m:oMath>
      <w:r w:rsidRPr="00D21064">
        <w:rPr>
          <w:rFonts w:cs="Arial"/>
          <w:lang w:val="en-GB"/>
        </w:rPr>
        <w:t xml:space="preserve">the interaction coefficient and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i</m:t>
            </m:r>
          </m:sub>
        </m:sSub>
        <m:r>
          <w:rPr>
            <w:rFonts w:ascii="Cambria Math" w:hAnsi="Cambria Math" w:cs="Arial"/>
            <w:lang w:val="en-GB"/>
          </w:rPr>
          <m:t xml:space="preserve"> </m:t>
        </m:r>
      </m:oMath>
      <w:r w:rsidRPr="00D21064">
        <w:rPr>
          <w:rFonts w:cs="Arial"/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j</m:t>
            </m:r>
          </m:sub>
        </m:sSub>
      </m:oMath>
      <w:r w:rsidRPr="009846F3">
        <w:rPr>
          <w:rFonts w:cs="Arial"/>
          <w:lang w:val="en-GB"/>
        </w:rPr>
        <w:t xml:space="preserve"> are the independent variables.</w:t>
      </w:r>
    </w:p>
    <w:p w:rsidR="00E3670A" w:rsidRPr="009846F3" w:rsidRDefault="00E3670A" w:rsidP="00E3670A">
      <w:pPr>
        <w:spacing w:line="480" w:lineRule="auto"/>
        <w:rPr>
          <w:rFonts w:cs="Arial"/>
          <w:lang w:val="en-GB"/>
        </w:rPr>
      </w:pPr>
      <w:r w:rsidRPr="00D21064">
        <w:rPr>
          <w:rFonts w:cs="Arial"/>
          <w:lang w:val="en-GB"/>
        </w:rPr>
        <w:t xml:space="preserve">For the best setting of each factor, coefficient and response contour plots were created to facilitate model interpretation and to predict the optimum values. </w:t>
      </w:r>
      <w:r>
        <w:rPr>
          <w:rFonts w:cs="Arial"/>
          <w:lang w:val="en-GB"/>
        </w:rPr>
        <w:t>T</w:t>
      </w:r>
      <w:r w:rsidRPr="004C7B56">
        <w:rPr>
          <w:rFonts w:cs="Arial"/>
          <w:lang w:val="en-GB"/>
        </w:rPr>
        <w:t>he data</w:t>
      </w:r>
      <w:r w:rsidRPr="00F60158">
        <w:rPr>
          <w:rFonts w:cs="Arial"/>
          <w:lang w:val="en-GB"/>
        </w:rPr>
        <w:t xml:space="preserve"> were fitted to the second order polynomial equation (1) by non-linear regression analysis and resulted in the following model equations for </w:t>
      </w:r>
      <w:r>
        <w:rPr>
          <w:rFonts w:cs="Arial"/>
          <w:lang w:val="en-GB"/>
        </w:rPr>
        <w:t>monomer recovery</w:t>
      </w:r>
      <w:r w:rsidRPr="00A539A4">
        <w:rPr>
          <w:rFonts w:cs="Arial"/>
          <w:lang w:val="en-GB"/>
        </w:rPr>
        <w:t>:</w:t>
      </w:r>
    </w:p>
    <w:p w:rsidR="00E3670A" w:rsidRPr="00D21064" w:rsidRDefault="00E3670A" w:rsidP="00E3670A">
      <w:pPr>
        <w:spacing w:line="480" w:lineRule="auto"/>
        <w:ind w:left="567" w:hanging="567"/>
        <w:rPr>
          <w:rFonts w:cs="Arial"/>
          <w:lang w:val="en-GB"/>
        </w:rPr>
      </w:pPr>
      <m:oMath>
        <m:r>
          <w:rPr>
            <w:rFonts w:ascii="Cambria Math" w:hAnsi="Cambria Math" w:cs="Arial"/>
            <w:lang w:val="en-GB"/>
          </w:rPr>
          <m:t>Y=185.48+0.12</m:t>
        </m:r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2</m:t>
            </m:r>
          </m:sub>
        </m:sSub>
        <m:r>
          <w:rPr>
            <w:rFonts w:ascii="Cambria Math" w:hAnsi="Cambria Math" w:cs="Arial"/>
            <w:lang w:val="en-GB"/>
          </w:rPr>
          <m:t>+0.11</m:t>
        </m:r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3</m:t>
            </m:r>
          </m:sub>
        </m:sSub>
        <m:r>
          <w:rPr>
            <w:rFonts w:ascii="Cambria Math" w:hAnsi="Cambria Math" w:cs="Arial"/>
            <w:lang w:val="en-GB"/>
          </w:rPr>
          <m:t>-0.01</m:t>
        </m:r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4</m:t>
            </m:r>
          </m:sub>
        </m:sSub>
        <m:r>
          <w:rPr>
            <w:rFonts w:ascii="Cambria Math" w:hAnsi="Cambria Math" w:cs="Arial"/>
            <w:lang w:val="en-GB"/>
          </w:rPr>
          <m:t>+0.03</m:t>
        </m:r>
        <m:sSubSup>
          <m:sSubSupPr>
            <m:ctrlPr>
              <w:rPr>
                <w:rFonts w:ascii="Cambria Math" w:hAnsi="Cambria Math" w:cs="Arial"/>
                <w:i/>
                <w:lang w:val="en-GB"/>
              </w:rPr>
            </m:ctrlPr>
          </m:sSubSup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2</m:t>
            </m:r>
          </m:sub>
          <m:sup>
            <m:r>
              <w:rPr>
                <w:rFonts w:ascii="Cambria Math" w:hAnsi="Cambria Math" w:cs="Arial"/>
                <w:lang w:val="en-GB"/>
              </w:rPr>
              <m:t>2</m:t>
            </m:r>
          </m:sup>
        </m:sSubSup>
        <m:r>
          <w:rPr>
            <w:rFonts w:ascii="Cambria Math" w:hAnsi="Cambria Math" w:cs="Arial"/>
            <w:lang w:val="en-GB"/>
          </w:rPr>
          <m:t>-0.09</m:t>
        </m:r>
        <m:sSubSup>
          <m:sSubSupPr>
            <m:ctrlPr>
              <w:rPr>
                <w:rFonts w:ascii="Cambria Math" w:hAnsi="Cambria Math" w:cs="Arial"/>
                <w:i/>
                <w:lang w:val="en-GB"/>
              </w:rPr>
            </m:ctrlPr>
          </m:sSubSup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3</m:t>
            </m:r>
          </m:sub>
          <m:sup>
            <m:r>
              <w:rPr>
                <w:rFonts w:ascii="Cambria Math" w:hAnsi="Cambria Math" w:cs="Arial"/>
                <w:lang w:val="en-GB"/>
              </w:rPr>
              <m:t>2</m:t>
            </m:r>
          </m:sup>
        </m:sSubSup>
        <m:r>
          <w:rPr>
            <w:rFonts w:ascii="Cambria Math" w:hAnsi="Cambria Math" w:cs="Arial"/>
            <w:lang w:val="en-GB"/>
          </w:rPr>
          <m:t>-0.04</m:t>
        </m:r>
        <m:sSubSup>
          <m:sSubSupPr>
            <m:ctrlPr>
              <w:rPr>
                <w:rFonts w:ascii="Cambria Math" w:hAnsi="Cambria Math" w:cs="Arial"/>
                <w:i/>
                <w:lang w:val="en-GB"/>
              </w:rPr>
            </m:ctrlPr>
          </m:sSubSup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4</m:t>
            </m:r>
          </m:sub>
          <m:sup>
            <m:r>
              <w:rPr>
                <w:rFonts w:ascii="Cambria Math" w:hAnsi="Cambria Math" w:cs="Arial"/>
                <w:lang w:val="en-GB"/>
              </w:rPr>
              <m:t>2</m:t>
            </m:r>
          </m:sup>
        </m:sSubSup>
        <m:r>
          <w:rPr>
            <w:rFonts w:ascii="Cambria Math" w:hAnsi="Cambria Math" w:cs="Arial"/>
            <w:lang w:val="en-GB"/>
          </w:rPr>
          <m:t>+0.06</m:t>
        </m:r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2</m:t>
            </m:r>
          </m:sub>
        </m:sSub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3</m:t>
            </m:r>
          </m:sub>
        </m:sSub>
        <m:r>
          <w:rPr>
            <w:rFonts w:ascii="Cambria Math" w:hAnsi="Cambria Math" w:cs="Arial"/>
            <w:lang w:val="en-GB"/>
          </w:rPr>
          <m:t>-0.01</m:t>
        </m:r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4</m:t>
            </m:r>
          </m:sub>
        </m:sSub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5</m:t>
            </m:r>
          </m:sub>
        </m:sSub>
        <m:r>
          <w:rPr>
            <w:rFonts w:ascii="Cambria Math" w:hAnsi="Cambria Math" w:cs="Arial"/>
            <w:lang w:val="en-GB"/>
          </w:rPr>
          <m:t xml:space="preserve">- -0.14 </m:t>
        </m:r>
        <m:sSubSup>
          <m:sSubSupPr>
            <m:ctrlPr>
              <w:rPr>
                <w:rFonts w:ascii="Cambria Math" w:hAnsi="Cambria Math" w:cs="Arial"/>
                <w:i/>
                <w:lang w:val="en-GB"/>
              </w:rPr>
            </m:ctrlPr>
          </m:sSubSup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3</m:t>
            </m:r>
          </m:sub>
          <m:sup>
            <m:r>
              <w:rPr>
                <w:rFonts w:ascii="Cambria Math" w:hAnsi="Cambria Math" w:cs="Arial"/>
                <w:lang w:val="en-GB"/>
              </w:rPr>
              <m:t>2</m:t>
            </m:r>
          </m:sup>
        </m:sSubSup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4</m:t>
            </m:r>
          </m:sub>
        </m:sSub>
        <m:r>
          <w:rPr>
            <w:rFonts w:ascii="Cambria Math" w:hAnsi="Cambria Math" w:cs="Arial"/>
            <w:lang w:val="en-GB"/>
          </w:rPr>
          <m:t xml:space="preserve"> </m:t>
        </m:r>
      </m:oMath>
      <w:r w:rsidRPr="00D21064">
        <w:rPr>
          <w:rFonts w:cs="Arial"/>
          <w:lang w:val="en-GB"/>
        </w:rPr>
        <w:t xml:space="preserve"> </w:t>
      </w:r>
    </w:p>
    <w:p w:rsidR="00E3670A" w:rsidRPr="003E1666" w:rsidRDefault="00E3670A" w:rsidP="00E3670A">
      <w:pPr>
        <w:spacing w:line="480" w:lineRule="auto"/>
        <w:rPr>
          <w:rFonts w:cs="Arial"/>
          <w:lang w:val="en-GB"/>
        </w:rPr>
      </w:pPr>
      <w:r w:rsidRPr="00D21064">
        <w:rPr>
          <w:rFonts w:cs="Arial"/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1</m:t>
            </m:r>
          </m:sub>
        </m:sSub>
      </m:oMath>
      <w:r w:rsidRPr="009846F3">
        <w:rPr>
          <w:rFonts w:cs="Arial"/>
          <w:lang w:val="en-GB"/>
        </w:rPr>
        <w:t xml:space="preserve"> is the coded value for trehalose,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2</m:t>
            </m:r>
          </m:sub>
        </m:sSub>
      </m:oMath>
      <w:r w:rsidRPr="009846F3">
        <w:rPr>
          <w:rFonts w:cs="Arial"/>
          <w:lang w:val="en-GB"/>
        </w:rPr>
        <w:t xml:space="preserve"> for sorbitol,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3</m:t>
            </m:r>
          </m:sub>
        </m:sSub>
      </m:oMath>
      <w:r w:rsidRPr="009846F3">
        <w:rPr>
          <w:rFonts w:cs="Arial"/>
          <w:lang w:val="en-GB"/>
        </w:rPr>
        <w:t xml:space="preserve"> for arginine,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4</m:t>
            </m:r>
          </m:sub>
        </m:sSub>
      </m:oMath>
      <w:r w:rsidRPr="009846F3">
        <w:rPr>
          <w:rFonts w:cs="Arial"/>
          <w:lang w:val="en-GB"/>
        </w:rPr>
        <w:t xml:space="preserve"> for PS20 and </w:t>
      </w:r>
      <m:oMath>
        <m:sSub>
          <m:sSubPr>
            <m:ctrlPr>
              <w:rPr>
                <w:rFonts w:ascii="Cambria Math" w:hAnsi="Cambria Math" w:cs="Arial"/>
                <w:i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w:rPr>
                <w:rFonts w:ascii="Cambria Math" w:hAnsi="Cambria Math" w:cs="Arial"/>
                <w:lang w:val="en-GB"/>
              </w:rPr>
              <m:t>5</m:t>
            </m:r>
          </m:sub>
        </m:sSub>
      </m:oMath>
      <w:r w:rsidRPr="009846F3">
        <w:rPr>
          <w:rFonts w:cs="Arial"/>
          <w:lang w:val="en-GB"/>
        </w:rPr>
        <w:t xml:space="preserve"> for HBC: The regression analysis led to a coefficient </w:t>
      </w:r>
      <w:r w:rsidRPr="004C7B56">
        <w:rPr>
          <w:rFonts w:cs="Arial"/>
          <w:lang w:val="en-GB"/>
        </w:rPr>
        <w:t>for the SE-HPLC data of R</w:t>
      </w:r>
      <w:r w:rsidRPr="00F60158">
        <w:rPr>
          <w:rFonts w:cs="Arial"/>
          <w:vertAlign w:val="superscript"/>
          <w:lang w:val="en-GB"/>
        </w:rPr>
        <w:t>2</w:t>
      </w:r>
      <w:r w:rsidRPr="0069137C">
        <w:rPr>
          <w:rFonts w:cs="Arial"/>
          <w:lang w:val="en-GB"/>
        </w:rPr>
        <w:t>=0.844</w:t>
      </w:r>
      <w:r w:rsidRPr="00A539A4">
        <w:rPr>
          <w:rFonts w:cs="Arial"/>
          <w:lang w:val="en-GB"/>
        </w:rPr>
        <w:t>. The coefficient blots represent the data variability and the significance of model terms that can have single, quadratic or interacti</w:t>
      </w:r>
      <w:r w:rsidRPr="003E1666">
        <w:rPr>
          <w:rFonts w:cs="Arial"/>
          <w:lang w:val="en-GB"/>
        </w:rPr>
        <w:t>on effects.</w:t>
      </w:r>
    </w:p>
    <w:p w:rsidR="00E3670A" w:rsidRDefault="00E3670A" w:rsidP="00E3670A">
      <w:pPr>
        <w:spacing w:line="480" w:lineRule="auto"/>
        <w:rPr>
          <w:rFonts w:cs="Arial"/>
          <w:lang w:val="en-GB"/>
        </w:rPr>
      </w:pPr>
    </w:p>
    <w:p w:rsidR="00E3670A" w:rsidRPr="00E3670A" w:rsidRDefault="00E3670A" w:rsidP="00E3670A">
      <w:pPr>
        <w:pStyle w:val="Caption"/>
        <w:keepNext/>
        <w:spacing w:line="480" w:lineRule="auto"/>
        <w:rPr>
          <w:rFonts w:cs="Arial"/>
          <w:i/>
          <w:sz w:val="20"/>
          <w:szCs w:val="20"/>
        </w:rPr>
      </w:pPr>
      <w:bookmarkStart w:id="1" w:name="_Ref464592780"/>
      <w:r w:rsidRPr="00E3670A">
        <w:rPr>
          <w:rFonts w:cs="Arial"/>
          <w:b/>
          <w:i/>
          <w:sz w:val="20"/>
          <w:szCs w:val="20"/>
        </w:rPr>
        <w:t xml:space="preserve">Supplementary table </w:t>
      </w:r>
      <w:r w:rsidRPr="00E3670A">
        <w:rPr>
          <w:rFonts w:cs="Arial"/>
          <w:b/>
          <w:i/>
          <w:sz w:val="20"/>
          <w:szCs w:val="20"/>
        </w:rPr>
        <w:fldChar w:fldCharType="begin"/>
      </w:r>
      <w:r w:rsidRPr="00E3670A">
        <w:rPr>
          <w:rFonts w:cs="Arial"/>
          <w:b/>
          <w:i/>
          <w:sz w:val="20"/>
          <w:szCs w:val="20"/>
        </w:rPr>
        <w:instrText xml:space="preserve"> SEQ Tabelle \* ARABIC </w:instrText>
      </w:r>
      <w:r w:rsidRPr="00E3670A">
        <w:rPr>
          <w:rFonts w:cs="Arial"/>
          <w:b/>
          <w:i/>
          <w:sz w:val="20"/>
          <w:szCs w:val="20"/>
        </w:rPr>
        <w:fldChar w:fldCharType="separate"/>
      </w:r>
      <w:r w:rsidRPr="00E3670A">
        <w:rPr>
          <w:rFonts w:cs="Arial"/>
          <w:b/>
          <w:i/>
          <w:noProof/>
          <w:sz w:val="20"/>
          <w:szCs w:val="20"/>
        </w:rPr>
        <w:t>1</w:t>
      </w:r>
      <w:r w:rsidRPr="00E3670A">
        <w:rPr>
          <w:rFonts w:cs="Arial"/>
          <w:b/>
          <w:i/>
          <w:sz w:val="20"/>
          <w:szCs w:val="20"/>
        </w:rPr>
        <w:fldChar w:fldCharType="end"/>
      </w:r>
      <w:bookmarkEnd w:id="1"/>
      <w:r w:rsidRPr="00E3670A">
        <w:rPr>
          <w:rFonts w:cs="Arial"/>
          <w:b/>
          <w:i/>
          <w:sz w:val="20"/>
          <w:szCs w:val="20"/>
        </w:rPr>
        <w:t>: Worksheet of the DoE approach</w:t>
      </w:r>
      <w:r w:rsidRPr="00E3670A">
        <w:rPr>
          <w:rFonts w:cs="Arial"/>
          <w:i/>
          <w:sz w:val="20"/>
          <w:szCs w:val="20"/>
        </w:rPr>
        <w:t xml:space="preserve"> </w:t>
      </w:r>
      <w:r w:rsidRPr="00E3670A">
        <w:rPr>
          <w:rFonts w:cs="Arial"/>
          <w:sz w:val="20"/>
          <w:szCs w:val="20"/>
        </w:rPr>
        <w:t>To fit the model, outliers for recovery were identified in the residual normal probability plot and were excluded to improve the model (grey shaded values).</w:t>
      </w:r>
    </w:p>
    <w:tbl>
      <w:tblPr>
        <w:tblW w:w="50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045"/>
        <w:gridCol w:w="1276"/>
        <w:gridCol w:w="1240"/>
        <w:gridCol w:w="1448"/>
        <w:gridCol w:w="1135"/>
        <w:gridCol w:w="991"/>
        <w:gridCol w:w="1314"/>
      </w:tblGrid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Exp No</w:t>
            </w:r>
          </w:p>
        </w:tc>
        <w:tc>
          <w:tcPr>
            <w:tcW w:w="554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Run Order</w:t>
            </w:r>
          </w:p>
        </w:tc>
        <w:tc>
          <w:tcPr>
            <w:tcW w:w="680" w:type="pct"/>
            <w:shd w:val="clear" w:color="auto" w:fill="7986CB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Trehalose [%]</w:t>
            </w:r>
          </w:p>
        </w:tc>
        <w:tc>
          <w:tcPr>
            <w:tcW w:w="661" w:type="pct"/>
            <w:shd w:val="clear" w:color="auto" w:fill="7986CB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4C7B56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Sorbitol [%]</w:t>
            </w:r>
          </w:p>
        </w:tc>
        <w:tc>
          <w:tcPr>
            <w:tcW w:w="774" w:type="pct"/>
            <w:shd w:val="clear" w:color="auto" w:fill="7986CB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Arginine [%]</w:t>
            </w:r>
          </w:p>
        </w:tc>
        <w:tc>
          <w:tcPr>
            <w:tcW w:w="604" w:type="pct"/>
            <w:shd w:val="clear" w:color="auto" w:fill="7986CB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PS20 [%]</w:t>
            </w:r>
          </w:p>
        </w:tc>
        <w:tc>
          <w:tcPr>
            <w:tcW w:w="525" w:type="pct"/>
            <w:shd w:val="clear" w:color="auto" w:fill="7986CB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HBC [%]</w:t>
            </w:r>
          </w:p>
        </w:tc>
        <w:tc>
          <w:tcPr>
            <w:tcW w:w="693" w:type="pct"/>
            <w:shd w:val="clear" w:color="auto" w:fill="81C784"/>
            <w:vAlign w:val="center"/>
            <w:hideMark/>
          </w:tcPr>
          <w:p w:rsidR="00E3670A" w:rsidRPr="00E73E89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Recovery [%]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62.18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57.44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44.07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43.62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37.63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50.96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74.09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83.49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20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63.92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69.17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48.71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44.96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67.92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86.23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82.47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84.1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60.48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64.42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55.76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34.9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71.5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70.92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74.03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64.63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554" w:type="pct"/>
            <w:vAlign w:val="center"/>
            <w:hideMark/>
          </w:tcPr>
          <w:p w:rsidR="00E3670A" w:rsidRPr="004C7B5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4C7B56">
              <w:rPr>
                <w:rFonts w:eastAsia="Times New Roman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67.46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75.81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41.16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29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29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45.39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41.86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61.21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86.15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65.55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75.82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35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39.61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37.63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62.89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47.57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39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39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52.86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85.21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64.71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74.29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38.02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45.24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97.03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lastRenderedPageBreak/>
              <w:t>46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87.13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82.65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84.32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49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49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66.33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</w:t>
            </w: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69.82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38.52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35.27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67.57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88.92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86.83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84.79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68.85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70.43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59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59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33.9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30.08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46.15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85.61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77.05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3.5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83.42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69.08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66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77.31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41.63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32.57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69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69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60.47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36.08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83.91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88.88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69.17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72.58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45.26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76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26.67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89.9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43.46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79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79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57.7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83.54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72.4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74.44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44.86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30.41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75.24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49.57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87</w:t>
            </w:r>
          </w:p>
        </w:tc>
        <w:tc>
          <w:tcPr>
            <w:tcW w:w="554" w:type="pct"/>
            <w:vAlign w:val="center"/>
            <w:hideMark/>
          </w:tcPr>
          <w:p w:rsidR="00E3670A" w:rsidRPr="004C7B5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</w:t>
            </w:r>
            <w:r w:rsidRPr="004C7B56">
              <w:rPr>
                <w:rFonts w:eastAsia="Times New Roman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62.98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88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88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82.78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89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69.16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74.53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43.04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49.39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93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93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43.34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94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94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0.5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93.86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95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95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62.1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96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96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0.35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87.58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97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97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3.25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60.28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9</w:t>
            </w: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554" w:type="pct"/>
            <w:vAlign w:val="center"/>
            <w:hideMark/>
          </w:tcPr>
          <w:p w:rsidR="00E3670A" w:rsidRPr="004C7B5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4C7B56">
              <w:rPr>
                <w:rFonts w:eastAsia="Times New Roman" w:cs="Arial"/>
                <w:sz w:val="18"/>
                <w:szCs w:val="18"/>
                <w:lang w:val="en-GB"/>
              </w:rPr>
              <w:t>98</w:t>
            </w:r>
          </w:p>
        </w:tc>
        <w:tc>
          <w:tcPr>
            <w:tcW w:w="680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77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525" w:type="pct"/>
            <w:vAlign w:val="center"/>
            <w:hideMark/>
          </w:tcPr>
          <w:p w:rsidR="00E3670A" w:rsidRPr="0059196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591968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93" w:type="pct"/>
            <w:shd w:val="clear" w:color="auto" w:fill="E6E6E6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59.17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lastRenderedPageBreak/>
              <w:t>99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99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2.75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47.84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100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100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71.83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101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101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1.92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66.57</w:t>
            </w:r>
          </w:p>
        </w:tc>
      </w:tr>
      <w:tr w:rsidR="00E3670A" w:rsidRPr="009846F3" w:rsidTr="00FA262B">
        <w:trPr>
          <w:tblCellSpacing w:w="15" w:type="dxa"/>
        </w:trPr>
        <w:tc>
          <w:tcPr>
            <w:tcW w:w="361" w:type="pct"/>
            <w:shd w:val="clear" w:color="auto" w:fill="E6E6E6"/>
            <w:vAlign w:val="center"/>
            <w:hideMark/>
          </w:tcPr>
          <w:p w:rsidR="00E3670A" w:rsidRPr="009846F3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9846F3">
              <w:rPr>
                <w:rFonts w:eastAsia="Times New Roman" w:cs="Arial"/>
                <w:sz w:val="18"/>
                <w:szCs w:val="18"/>
                <w:lang w:val="en-GB"/>
              </w:rPr>
              <w:t>102</w:t>
            </w:r>
          </w:p>
        </w:tc>
        <w:tc>
          <w:tcPr>
            <w:tcW w:w="554" w:type="pct"/>
            <w:vAlign w:val="center"/>
            <w:hideMark/>
          </w:tcPr>
          <w:p w:rsidR="00E3670A" w:rsidRPr="00D2106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D21064">
              <w:rPr>
                <w:rFonts w:eastAsia="Times New Roman" w:cs="Arial"/>
                <w:sz w:val="18"/>
                <w:szCs w:val="18"/>
                <w:lang w:val="en-GB"/>
              </w:rPr>
              <w:t>102</w:t>
            </w:r>
          </w:p>
        </w:tc>
        <w:tc>
          <w:tcPr>
            <w:tcW w:w="680" w:type="pct"/>
            <w:vAlign w:val="center"/>
            <w:hideMark/>
          </w:tcPr>
          <w:p w:rsidR="00E3670A" w:rsidRPr="00F60158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F60158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61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74" w:type="pct"/>
            <w:vAlign w:val="center"/>
            <w:hideMark/>
          </w:tcPr>
          <w:p w:rsidR="00E3670A" w:rsidRPr="0069137C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69137C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:rsidR="00E3670A" w:rsidRPr="00A539A4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A539A4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525" w:type="pct"/>
            <w:vAlign w:val="center"/>
            <w:hideMark/>
          </w:tcPr>
          <w:p w:rsidR="00E3670A" w:rsidRPr="003E1666" w:rsidRDefault="00E3670A" w:rsidP="00FA262B">
            <w:pPr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3E1666">
              <w:rPr>
                <w:rFonts w:eastAsia="Times New Roman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693" w:type="pct"/>
            <w:vAlign w:val="center"/>
            <w:hideMark/>
          </w:tcPr>
          <w:p w:rsidR="00E3670A" w:rsidRPr="00BF50DF" w:rsidRDefault="00E3670A" w:rsidP="00FA262B">
            <w:pPr>
              <w:keepNext/>
              <w:spacing w:line="240" w:lineRule="auto"/>
              <w:rPr>
                <w:rFonts w:eastAsia="Times New Roman" w:cs="Arial"/>
                <w:sz w:val="18"/>
                <w:szCs w:val="18"/>
                <w:lang w:val="en-GB"/>
              </w:rPr>
            </w:pPr>
            <w:r w:rsidRPr="00BF50DF">
              <w:rPr>
                <w:rFonts w:eastAsia="Times New Roman" w:cs="Arial"/>
                <w:sz w:val="18"/>
                <w:szCs w:val="18"/>
                <w:lang w:val="en-GB"/>
              </w:rPr>
              <w:t>61.79</w:t>
            </w:r>
          </w:p>
        </w:tc>
      </w:tr>
    </w:tbl>
    <w:p w:rsidR="00E3670A" w:rsidRDefault="00E3670A" w:rsidP="00E3670A">
      <w:pPr>
        <w:rPr>
          <w:rFonts w:cs="Arial"/>
          <w:sz w:val="18"/>
          <w:szCs w:val="18"/>
          <w:lang w:val="en-GB"/>
        </w:rPr>
      </w:pPr>
    </w:p>
    <w:p w:rsidR="002C3F85" w:rsidRDefault="002C3F85"/>
    <w:sectPr w:rsidR="002C3F85" w:rsidSect="00202B9B">
      <w:headerReference w:type="default" r:id="rId7"/>
      <w:footerReference w:type="default" r:id="rId8"/>
      <w:pgSz w:w="11900" w:h="16840"/>
      <w:pgMar w:top="1418" w:right="1418" w:bottom="1134" w:left="1418" w:header="709" w:footer="709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7A" w:rsidRDefault="00DD2E7A">
      <w:pPr>
        <w:spacing w:line="240" w:lineRule="auto"/>
      </w:pPr>
      <w:r>
        <w:separator/>
      </w:r>
    </w:p>
  </w:endnote>
  <w:endnote w:type="continuationSeparator" w:id="0">
    <w:p w:rsidR="00DD2E7A" w:rsidRDefault="00DD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2330"/>
      <w:docPartObj>
        <w:docPartGallery w:val="Page Numbers (Bottom of Page)"/>
        <w:docPartUnique/>
      </w:docPartObj>
    </w:sdtPr>
    <w:sdtEndPr/>
    <w:sdtContent>
      <w:p w:rsidR="00FC4D7A" w:rsidRDefault="00E367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5C">
          <w:rPr>
            <w:noProof/>
          </w:rPr>
          <w:t>1</w:t>
        </w:r>
        <w:r>
          <w:fldChar w:fldCharType="end"/>
        </w:r>
      </w:p>
    </w:sdtContent>
  </w:sdt>
  <w:p w:rsidR="00FC4D7A" w:rsidRDefault="00DD2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7A" w:rsidRDefault="00DD2E7A">
      <w:pPr>
        <w:spacing w:line="240" w:lineRule="auto"/>
      </w:pPr>
      <w:r>
        <w:separator/>
      </w:r>
    </w:p>
  </w:footnote>
  <w:footnote w:type="continuationSeparator" w:id="0">
    <w:p w:rsidR="00DD2E7A" w:rsidRDefault="00DD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D7A" w:rsidRDefault="00E3670A">
    <w:pPr>
      <w:pStyle w:val="Header"/>
      <w:rPr>
        <w:lang w:val="en-US"/>
      </w:rPr>
    </w:pPr>
    <w:r w:rsidRPr="001B7D91">
      <w:rPr>
        <w:lang w:val="en-US"/>
      </w:rPr>
      <w:t>R</w:t>
    </w:r>
    <w:r>
      <w:rPr>
        <w:lang w:val="en-US"/>
      </w:rPr>
      <w:t xml:space="preserve">öhm </w:t>
    </w:r>
    <w:r w:rsidRPr="005A4324">
      <w:rPr>
        <w:i/>
        <w:lang w:val="en-US"/>
      </w:rPr>
      <w:t>et al.</w:t>
    </w:r>
    <w:r>
      <w:rPr>
        <w:lang w:val="en-US"/>
      </w:rPr>
      <w:t xml:space="preserve"> 2017</w:t>
    </w:r>
    <w:r w:rsidRPr="001B7D91">
      <w:rPr>
        <w:lang w:val="en-US"/>
      </w:rPr>
      <w:t>;       formulation platform for protein aeros</w:t>
    </w:r>
    <w:r>
      <w:rPr>
        <w:lang w:val="en-US"/>
      </w:rPr>
      <w:t xml:space="preserve">ols;     </w:t>
    </w:r>
    <w:r>
      <w:rPr>
        <w:lang w:val="en-US"/>
      </w:rPr>
      <w:tab/>
      <w:t xml:space="preserve">   Int J Pharmceutics</w:t>
    </w:r>
  </w:p>
  <w:p w:rsidR="00FC4D7A" w:rsidRPr="00B23CD3" w:rsidRDefault="00E3670A" w:rsidP="00152D57">
    <w:pPr>
      <w:pStyle w:val="Header"/>
      <w:rPr>
        <w:b/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11C5"/>
    <w:multiLevelType w:val="hybridMultilevel"/>
    <w:tmpl w:val="06764D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4FD"/>
    <w:multiLevelType w:val="hybridMultilevel"/>
    <w:tmpl w:val="295C28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1303"/>
    <w:multiLevelType w:val="hybridMultilevel"/>
    <w:tmpl w:val="03DA2E56"/>
    <w:lvl w:ilvl="0" w:tplc="18108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B0169"/>
    <w:multiLevelType w:val="hybridMultilevel"/>
    <w:tmpl w:val="1654E6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C4A4A"/>
    <w:multiLevelType w:val="hybridMultilevel"/>
    <w:tmpl w:val="292E3C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E5824"/>
    <w:multiLevelType w:val="hybridMultilevel"/>
    <w:tmpl w:val="8C7035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4B81"/>
    <w:multiLevelType w:val="hybridMultilevel"/>
    <w:tmpl w:val="D2E886F4"/>
    <w:lvl w:ilvl="0" w:tplc="C952CA0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2032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AD3C2A"/>
    <w:multiLevelType w:val="hybridMultilevel"/>
    <w:tmpl w:val="A7D2BEE0"/>
    <w:lvl w:ilvl="0" w:tplc="18108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F2CD3"/>
    <w:multiLevelType w:val="multilevel"/>
    <w:tmpl w:val="4F74963E"/>
    <w:numStyleLink w:val="List1"/>
  </w:abstractNum>
  <w:abstractNum w:abstractNumId="10">
    <w:nsid w:val="440D5B44"/>
    <w:multiLevelType w:val="multilevel"/>
    <w:tmpl w:val="F80ED23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u w:color="00000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u w:color="000000"/>
        <w:rtl w:val="0"/>
      </w:rPr>
    </w:lvl>
  </w:abstractNum>
  <w:abstractNum w:abstractNumId="11">
    <w:nsid w:val="4DB96DE1"/>
    <w:multiLevelType w:val="multilevel"/>
    <w:tmpl w:val="32D8DD16"/>
    <w:styleLink w:val="Liste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  <w:u w:color="000000"/>
        <w:rtl w:val="0"/>
      </w:rPr>
    </w:lvl>
  </w:abstractNum>
  <w:abstractNum w:abstractNumId="12">
    <w:nsid w:val="4E893230"/>
    <w:multiLevelType w:val="multilevel"/>
    <w:tmpl w:val="8CD09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EA231F"/>
    <w:multiLevelType w:val="multilevel"/>
    <w:tmpl w:val="4F74963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  <w:u w:color="000000"/>
        <w:rtl w:val="0"/>
      </w:rPr>
    </w:lvl>
  </w:abstractNum>
  <w:abstractNum w:abstractNumId="14">
    <w:nsid w:val="5505560D"/>
    <w:multiLevelType w:val="hybridMultilevel"/>
    <w:tmpl w:val="E2A093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C61C3"/>
    <w:multiLevelType w:val="multilevel"/>
    <w:tmpl w:val="A896168A"/>
    <w:styleLink w:val="Liste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  <w:u w:color="000000"/>
        <w:rtl w:val="0"/>
      </w:rPr>
    </w:lvl>
  </w:abstractNum>
  <w:abstractNum w:abstractNumId="16">
    <w:nsid w:val="5C881B7E"/>
    <w:multiLevelType w:val="multilevel"/>
    <w:tmpl w:val="E63E6252"/>
    <w:styleLink w:val="Liste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  <w:u w:color="000000"/>
        <w:rtl w:val="0"/>
      </w:rPr>
    </w:lvl>
  </w:abstractNum>
  <w:abstractNum w:abstractNumId="17">
    <w:nsid w:val="62AC2B61"/>
    <w:multiLevelType w:val="hybridMultilevel"/>
    <w:tmpl w:val="7F7C15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95FF1"/>
    <w:multiLevelType w:val="hybridMultilevel"/>
    <w:tmpl w:val="2DA47330"/>
    <w:lvl w:ilvl="0" w:tplc="62249B0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E0294"/>
    <w:multiLevelType w:val="hybridMultilevel"/>
    <w:tmpl w:val="32D47CFE"/>
    <w:lvl w:ilvl="0" w:tplc="3F8436C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3F8436C8">
      <w:start w:val="1"/>
      <w:numFmt w:val="decimal"/>
      <w:lvlText w:val="3.%2"/>
      <w:lvlJc w:val="left"/>
      <w:pPr>
        <w:ind w:left="1080" w:hanging="360"/>
      </w:pPr>
      <w:rPr>
        <w:rFonts w:hint="default"/>
      </w:rPr>
    </w:lvl>
    <w:lvl w:ilvl="2" w:tplc="27FAE41E">
      <w:start w:val="1"/>
      <w:numFmt w:val="decimal"/>
      <w:lvlText w:val="3.4.%3"/>
      <w:lvlJc w:val="left"/>
      <w:pPr>
        <w:ind w:left="180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330EF8"/>
    <w:multiLevelType w:val="hybridMultilevel"/>
    <w:tmpl w:val="734E1B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50ABDE0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E6C46EFE">
      <w:start w:val="1"/>
      <w:numFmt w:val="decimal"/>
      <w:lvlText w:val="2.6.%3"/>
      <w:lvlJc w:val="lef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51F93"/>
    <w:multiLevelType w:val="hybridMultilevel"/>
    <w:tmpl w:val="6CA20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F49B6"/>
    <w:multiLevelType w:val="multilevel"/>
    <w:tmpl w:val="43AC9C2A"/>
    <w:styleLink w:val="Liste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  <w:u w:color="000000"/>
        <w:rtl w:val="0"/>
      </w:rPr>
    </w:lvl>
  </w:abstractNum>
  <w:abstractNum w:abstractNumId="23">
    <w:nsid w:val="72D364AE"/>
    <w:multiLevelType w:val="hybridMultilevel"/>
    <w:tmpl w:val="88B03C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E1F8B"/>
    <w:multiLevelType w:val="hybridMultilevel"/>
    <w:tmpl w:val="EE663F3E"/>
    <w:lvl w:ilvl="0" w:tplc="C81EC93E">
      <w:start w:val="2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276FF"/>
    <w:multiLevelType w:val="hybridMultilevel"/>
    <w:tmpl w:val="02DC1DD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21314"/>
    <w:multiLevelType w:val="multilevel"/>
    <w:tmpl w:val="27569A9E"/>
    <w:styleLink w:val="List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  <w:u w:color="000000"/>
        <w:rtl w:val="0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2"/>
  </w:num>
  <w:num w:numId="5">
    <w:abstractNumId w:val="16"/>
  </w:num>
  <w:num w:numId="6">
    <w:abstractNumId w:val="11"/>
  </w:num>
  <w:num w:numId="7">
    <w:abstractNumId w:val="26"/>
  </w:num>
  <w:num w:numId="8">
    <w:abstractNumId w:val="19"/>
  </w:num>
  <w:num w:numId="9">
    <w:abstractNumId w:val="5"/>
  </w:num>
  <w:num w:numId="10">
    <w:abstractNumId w:val="20"/>
  </w:num>
  <w:num w:numId="11">
    <w:abstractNumId w:val="21"/>
  </w:num>
  <w:num w:numId="12">
    <w:abstractNumId w:val="12"/>
  </w:num>
  <w:num w:numId="13">
    <w:abstractNumId w:val="9"/>
  </w:num>
  <w:num w:numId="14">
    <w:abstractNumId w:val="7"/>
  </w:num>
  <w:num w:numId="15">
    <w:abstractNumId w:val="23"/>
  </w:num>
  <w:num w:numId="16">
    <w:abstractNumId w:val="14"/>
  </w:num>
  <w:num w:numId="17">
    <w:abstractNumId w:val="1"/>
  </w:num>
  <w:num w:numId="18">
    <w:abstractNumId w:val="17"/>
  </w:num>
  <w:num w:numId="19">
    <w:abstractNumId w:val="18"/>
  </w:num>
  <w:num w:numId="20">
    <w:abstractNumId w:val="0"/>
  </w:num>
  <w:num w:numId="21">
    <w:abstractNumId w:val="6"/>
  </w:num>
  <w:num w:numId="22">
    <w:abstractNumId w:val="25"/>
  </w:num>
  <w:num w:numId="23">
    <w:abstractNumId w:val="4"/>
  </w:num>
  <w:num w:numId="24">
    <w:abstractNumId w:val="24"/>
  </w:num>
  <w:num w:numId="25">
    <w:abstractNumId w:val="3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0A"/>
    <w:rsid w:val="002C3F85"/>
    <w:rsid w:val="003265C8"/>
    <w:rsid w:val="004A145C"/>
    <w:rsid w:val="00616883"/>
    <w:rsid w:val="00DD2E7A"/>
    <w:rsid w:val="00E26FF5"/>
    <w:rsid w:val="00E367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60BFB1-E924-4025-A356-96F07E9D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0A"/>
    <w:pPr>
      <w:spacing w:after="0" w:line="360" w:lineRule="auto"/>
      <w:jc w:val="both"/>
    </w:pPr>
    <w:rPr>
      <w:rFonts w:ascii="Arial" w:eastAsiaTheme="majorEastAsia" w:hAnsi="Arial" w:cstheme="maj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6883"/>
    <w:pPr>
      <w:keepNext/>
      <w:jc w:val="center"/>
      <w:outlineLvl w:val="0"/>
    </w:pPr>
    <w:rPr>
      <w:rFonts w:eastAsiaTheme="minorEastAsia" w:cstheme="minorBidi"/>
      <w:b/>
      <w:sz w:val="28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616883"/>
    <w:pPr>
      <w:keepNext/>
      <w:spacing w:after="60"/>
      <w:outlineLvl w:val="1"/>
    </w:pPr>
    <w:rPr>
      <w:rFonts w:eastAsiaTheme="minorEastAsia" w:cstheme="minorBidi"/>
      <w:b/>
      <w:szCs w:val="24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616883"/>
    <w:pPr>
      <w:keepNext/>
      <w:spacing w:after="60"/>
      <w:outlineLvl w:val="2"/>
    </w:pPr>
    <w:rPr>
      <w:rFonts w:eastAsiaTheme="minorEastAsia" w:cstheme="minorBidi"/>
      <w:b/>
      <w:szCs w:val="24"/>
      <w:u w:val="single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616883"/>
    <w:pPr>
      <w:keepNext/>
      <w:tabs>
        <w:tab w:val="left" w:pos="0"/>
      </w:tabs>
      <w:outlineLvl w:val="3"/>
    </w:pPr>
    <w:rPr>
      <w:rFonts w:eastAsiaTheme="minorEastAsia" w:cstheme="minorBidi"/>
      <w:i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70A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70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70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70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70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6883"/>
    <w:rPr>
      <w:rFonts w:asciiTheme="majorHAnsi" w:hAnsiTheme="majorHAnsi"/>
      <w:b/>
      <w:sz w:val="28"/>
    </w:rPr>
  </w:style>
  <w:style w:type="character" w:customStyle="1" w:styleId="Heading2Char">
    <w:name w:val="Heading 2 Char"/>
    <w:link w:val="Heading2"/>
    <w:rsid w:val="00616883"/>
    <w:rPr>
      <w:rFonts w:asciiTheme="majorHAnsi" w:hAnsiTheme="majorHAnsi"/>
      <w:b/>
      <w:sz w:val="22"/>
    </w:rPr>
  </w:style>
  <w:style w:type="character" w:customStyle="1" w:styleId="Heading3Char">
    <w:name w:val="Heading 3 Char"/>
    <w:link w:val="Heading3"/>
    <w:rsid w:val="00616883"/>
    <w:rPr>
      <w:rFonts w:asciiTheme="majorHAnsi" w:hAnsiTheme="majorHAnsi"/>
      <w:b/>
      <w:sz w:val="22"/>
      <w:u w:val="single"/>
    </w:rPr>
  </w:style>
  <w:style w:type="character" w:customStyle="1" w:styleId="Heading4Char">
    <w:name w:val="Heading 4 Char"/>
    <w:link w:val="Heading4"/>
    <w:rsid w:val="00616883"/>
    <w:rPr>
      <w:rFonts w:asciiTheme="majorHAnsi" w:hAnsiTheme="majorHAnsi"/>
      <w:i/>
      <w:sz w:val="22"/>
    </w:rPr>
  </w:style>
  <w:style w:type="paragraph" w:customStyle="1" w:styleId="Titel1">
    <w:name w:val="Titel 1"/>
    <w:basedOn w:val="Normal"/>
    <w:next w:val="Normal"/>
    <w:qFormat/>
    <w:rsid w:val="00616883"/>
    <w:pPr>
      <w:spacing w:before="240" w:after="60"/>
      <w:jc w:val="center"/>
      <w:outlineLvl w:val="0"/>
    </w:pPr>
    <w:rPr>
      <w:rFonts w:cs="Arial"/>
      <w:b/>
      <w:bCs/>
      <w:kern w:val="28"/>
      <w:sz w:val="7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616883"/>
    <w:pPr>
      <w:spacing w:before="240" w:after="120"/>
      <w:jc w:val="left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F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F5"/>
    <w:rPr>
      <w:rFonts w:ascii="Lucida Grande" w:eastAsia="Times New Roman" w:hAnsi="Lucida Grande" w:cs="Times New Roman"/>
      <w:sz w:val="18"/>
      <w:szCs w:val="18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70A"/>
    <w:rPr>
      <w:rFonts w:ascii="Arial" w:eastAsiaTheme="majorEastAsia" w:hAnsi="Arial" w:cstheme="majorBidi"/>
      <w:i/>
      <w:i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70A"/>
    <w:rPr>
      <w:rFonts w:ascii="Arial" w:eastAsiaTheme="majorEastAsia" w:hAnsi="Arial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70A"/>
    <w:rPr>
      <w:rFonts w:ascii="Arial" w:eastAsiaTheme="majorEastAsia" w:hAnsi="Arial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70A"/>
    <w:rPr>
      <w:rFonts w:ascii="Arial" w:eastAsiaTheme="majorEastAsia" w:hAnsi="Arial" w:cstheme="majorBidi"/>
      <w:b/>
      <w:bCs/>
      <w:color w:val="7F7F7F" w:themeColor="text1" w:themeTint="8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70A"/>
    <w:rPr>
      <w:rFonts w:ascii="Arial" w:eastAsiaTheme="majorEastAsia" w:hAnsi="Arial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styleId="Hyperlink">
    <w:name w:val="Hyperlink"/>
    <w:rsid w:val="00E3670A"/>
    <w:rPr>
      <w:u w:val="single"/>
    </w:rPr>
  </w:style>
  <w:style w:type="table" w:customStyle="1" w:styleId="TableNormal1">
    <w:name w:val="Table Normal1"/>
    <w:rsid w:val="00E3670A"/>
    <w:pPr>
      <w:spacing w:line="276" w:lineRule="auto"/>
    </w:pPr>
    <w:rPr>
      <w:rFonts w:asciiTheme="majorHAnsi" w:eastAsiaTheme="majorEastAsia" w:hAnsiTheme="majorHAnsi" w:cstheme="maj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E3670A"/>
    <w:pPr>
      <w:tabs>
        <w:tab w:val="right" w:pos="9020"/>
      </w:tabs>
      <w:spacing w:line="276" w:lineRule="auto"/>
    </w:pPr>
    <w:rPr>
      <w:rFonts w:ascii="Helvetica" w:eastAsiaTheme="majorEastAsia" w:hAnsi="Arial Unicode MS" w:cs="Arial Unicode MS"/>
      <w:color w:val="000000"/>
      <w:lang w:eastAsia="en-US"/>
    </w:rPr>
  </w:style>
  <w:style w:type="numbering" w:customStyle="1" w:styleId="List0">
    <w:name w:val="List 0"/>
    <w:basedOn w:val="ImportierterStil1"/>
    <w:rsid w:val="00E3670A"/>
    <w:pPr>
      <w:numPr>
        <w:numId w:val="1"/>
      </w:numPr>
    </w:pPr>
  </w:style>
  <w:style w:type="numbering" w:customStyle="1" w:styleId="ImportierterStil1">
    <w:name w:val="Importierter Stil: 1"/>
    <w:rsid w:val="00E3670A"/>
  </w:style>
  <w:style w:type="character" w:customStyle="1" w:styleId="Ohne">
    <w:name w:val="Ohne"/>
    <w:rsid w:val="00E3670A"/>
  </w:style>
  <w:style w:type="character" w:customStyle="1" w:styleId="Hyperlink0">
    <w:name w:val="Hyperlink.0"/>
    <w:basedOn w:val="Ohne"/>
    <w:rsid w:val="00E3670A"/>
    <w:rPr>
      <w:sz w:val="24"/>
      <w:szCs w:val="24"/>
    </w:rPr>
  </w:style>
  <w:style w:type="numbering" w:customStyle="1" w:styleId="List1">
    <w:name w:val="List 1"/>
    <w:basedOn w:val="ImportierterStil2"/>
    <w:rsid w:val="00E3670A"/>
    <w:pPr>
      <w:numPr>
        <w:numId w:val="2"/>
      </w:numPr>
    </w:pPr>
  </w:style>
  <w:style w:type="numbering" w:customStyle="1" w:styleId="ImportierterStil2">
    <w:name w:val="Importierter Stil: 2"/>
    <w:rsid w:val="00E3670A"/>
  </w:style>
  <w:style w:type="numbering" w:customStyle="1" w:styleId="Liste21">
    <w:name w:val="Liste 21"/>
    <w:basedOn w:val="ImportierterStil3"/>
    <w:rsid w:val="00E3670A"/>
    <w:pPr>
      <w:numPr>
        <w:numId w:val="3"/>
      </w:numPr>
    </w:pPr>
  </w:style>
  <w:style w:type="numbering" w:customStyle="1" w:styleId="ImportierterStil3">
    <w:name w:val="Importierter Stil: 3"/>
    <w:rsid w:val="00E3670A"/>
  </w:style>
  <w:style w:type="numbering" w:customStyle="1" w:styleId="Liste31">
    <w:name w:val="Liste 31"/>
    <w:basedOn w:val="ImportierterStil4"/>
    <w:rsid w:val="00E3670A"/>
    <w:pPr>
      <w:numPr>
        <w:numId w:val="4"/>
      </w:numPr>
    </w:pPr>
  </w:style>
  <w:style w:type="numbering" w:customStyle="1" w:styleId="ImportierterStil4">
    <w:name w:val="Importierter Stil: 4"/>
    <w:rsid w:val="00E3670A"/>
  </w:style>
  <w:style w:type="paragraph" w:styleId="NormalWeb">
    <w:name w:val="Normal (Web)"/>
    <w:uiPriority w:val="99"/>
    <w:rsid w:val="00E3670A"/>
    <w:pPr>
      <w:spacing w:before="100" w:after="100" w:line="276" w:lineRule="auto"/>
    </w:pPr>
    <w:rPr>
      <w:rFonts w:asciiTheme="majorHAnsi" w:eastAsiaTheme="majorEastAsia" w:hAnsi="Arial Unicode MS" w:cs="Arial Unicode MS"/>
      <w:color w:val="000000"/>
      <w:sz w:val="22"/>
      <w:szCs w:val="22"/>
      <w:u w:color="000000"/>
      <w:lang w:eastAsia="en-US"/>
    </w:rPr>
  </w:style>
  <w:style w:type="numbering" w:customStyle="1" w:styleId="Liste41">
    <w:name w:val="Liste 41"/>
    <w:basedOn w:val="ImportierterStil5"/>
    <w:rsid w:val="00E3670A"/>
    <w:pPr>
      <w:numPr>
        <w:numId w:val="5"/>
      </w:numPr>
    </w:pPr>
  </w:style>
  <w:style w:type="numbering" w:customStyle="1" w:styleId="ImportierterStil5">
    <w:name w:val="Importierter Stil: 5"/>
    <w:rsid w:val="00E3670A"/>
  </w:style>
  <w:style w:type="character" w:customStyle="1" w:styleId="Hyperlink1">
    <w:name w:val="Hyperlink.1"/>
    <w:basedOn w:val="Ohne"/>
    <w:rsid w:val="00E3670A"/>
    <w:rPr>
      <w:rFonts w:ascii="Times New Roman Bold" w:eastAsia="Times New Roman Bold" w:hAnsi="Times New Roman Bold" w:cs="Times New Roman Bold"/>
      <w:sz w:val="24"/>
      <w:szCs w:val="24"/>
    </w:rPr>
  </w:style>
  <w:style w:type="numbering" w:customStyle="1" w:styleId="Liste51">
    <w:name w:val="Liste 51"/>
    <w:basedOn w:val="ImportierterStil6"/>
    <w:rsid w:val="00E3670A"/>
    <w:pPr>
      <w:numPr>
        <w:numId w:val="6"/>
      </w:numPr>
    </w:pPr>
  </w:style>
  <w:style w:type="numbering" w:customStyle="1" w:styleId="ImportierterStil6">
    <w:name w:val="Importierter Stil: 6"/>
    <w:rsid w:val="00E3670A"/>
  </w:style>
  <w:style w:type="numbering" w:customStyle="1" w:styleId="List6">
    <w:name w:val="List 6"/>
    <w:basedOn w:val="ImportierterStil7"/>
    <w:rsid w:val="00E3670A"/>
    <w:pPr>
      <w:numPr>
        <w:numId w:val="7"/>
      </w:numPr>
    </w:pPr>
  </w:style>
  <w:style w:type="numbering" w:customStyle="1" w:styleId="ImportierterStil7">
    <w:name w:val="Importierter Stil: 7"/>
    <w:rsid w:val="00E3670A"/>
  </w:style>
  <w:style w:type="paragraph" w:customStyle="1" w:styleId="EndNoteBibliography">
    <w:name w:val="EndNote Bibliography"/>
    <w:link w:val="EndNoteBibliographyZchn"/>
    <w:rsid w:val="00E3670A"/>
    <w:pPr>
      <w:spacing w:line="276" w:lineRule="auto"/>
      <w:outlineLvl w:val="0"/>
    </w:pPr>
    <w:rPr>
      <w:rFonts w:asciiTheme="majorHAnsi" w:eastAsia="Times New Roman" w:hAnsiTheme="majorHAnsi" w:cstheme="majorBidi"/>
      <w:color w:val="000000"/>
      <w:sz w:val="22"/>
      <w:szCs w:val="22"/>
      <w:u w:color="00000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E367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3670A"/>
    <w:rPr>
      <w:rFonts w:ascii="Arial" w:eastAsiaTheme="majorEastAsia" w:hAnsi="Arial" w:cstheme="maj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367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70A"/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670A"/>
    <w:pPr>
      <w:numPr>
        <w:ilvl w:val="1"/>
        <w:numId w:val="12"/>
      </w:numPr>
      <w:ind w:left="567" w:hanging="567"/>
      <w:contextualSpacing/>
    </w:pPr>
    <w:rPr>
      <w:rFonts w:eastAsia="Times New Roman" w:cs="Arial"/>
      <w:i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3670A"/>
    <w:pPr>
      <w:spacing w:line="276" w:lineRule="auto"/>
    </w:pPr>
    <w:rPr>
      <w:rFonts w:asciiTheme="majorHAnsi" w:eastAsiaTheme="majorEastAsia" w:hAnsi="Arial Unicode MS" w:cs="Arial Unicode MS"/>
      <w:color w:val="000000"/>
      <w:sz w:val="22"/>
      <w:szCs w:val="22"/>
      <w:u w:color="000000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3670A"/>
    <w:pPr>
      <w:spacing w:line="240" w:lineRule="auto"/>
    </w:pPr>
    <w:rPr>
      <w:bCs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67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70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70A"/>
    <w:rPr>
      <w:rFonts w:ascii="Arial" w:eastAsiaTheme="majorEastAsia" w:hAnsi="Arial" w:cstheme="maj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670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70A"/>
    <w:rPr>
      <w:rFonts w:ascii="Arial" w:eastAsiaTheme="majorEastAsia" w:hAnsi="Arial" w:cstheme="majorBidi"/>
      <w:sz w:val="22"/>
      <w:szCs w:val="22"/>
      <w:lang w:eastAsia="en-US"/>
    </w:rPr>
  </w:style>
  <w:style w:type="character" w:customStyle="1" w:styleId="st">
    <w:name w:val="st"/>
    <w:basedOn w:val="DefaultParagraphFont"/>
    <w:rsid w:val="00E3670A"/>
  </w:style>
  <w:style w:type="character" w:styleId="Emphasis">
    <w:name w:val="Emphasis"/>
    <w:uiPriority w:val="20"/>
    <w:qFormat/>
    <w:rsid w:val="00E3670A"/>
    <w:rPr>
      <w:b/>
      <w:bCs/>
      <w:i/>
      <w:iCs/>
      <w:spacing w:val="10"/>
    </w:rPr>
  </w:style>
  <w:style w:type="character" w:styleId="LineNumber">
    <w:name w:val="line number"/>
    <w:basedOn w:val="DefaultParagraphFont"/>
    <w:uiPriority w:val="99"/>
    <w:semiHidden/>
    <w:unhideWhenUsed/>
    <w:rsid w:val="00E3670A"/>
  </w:style>
  <w:style w:type="character" w:styleId="PlaceholderText">
    <w:name w:val="Placeholder Text"/>
    <w:basedOn w:val="DefaultParagraphFont"/>
    <w:uiPriority w:val="99"/>
    <w:semiHidden/>
    <w:rsid w:val="00E3670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3670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670A"/>
    <w:rPr>
      <w:rFonts w:ascii="Arial" w:eastAsiaTheme="majorEastAsia" w:hAnsi="Arial" w:cstheme="majorBidi"/>
      <w:smallCaps/>
      <w:sz w:val="52"/>
      <w:szCs w:val="52"/>
      <w:lang w:eastAsia="en-US"/>
    </w:rPr>
  </w:style>
  <w:style w:type="paragraph" w:styleId="NoSpacing">
    <w:name w:val="No Spacing"/>
    <w:basedOn w:val="Normal"/>
    <w:uiPriority w:val="1"/>
    <w:qFormat/>
    <w:rsid w:val="00E3670A"/>
    <w:pPr>
      <w:spacing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3670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70A"/>
    <w:rPr>
      <w:rFonts w:ascii="Arial" w:eastAsiaTheme="majorEastAsia" w:hAnsi="Arial" w:cstheme="majorBidi"/>
      <w:i/>
      <w:iCs/>
      <w:smallCaps/>
      <w:spacing w:val="10"/>
      <w:sz w:val="28"/>
      <w:szCs w:val="28"/>
      <w:lang w:eastAsia="en-US"/>
    </w:rPr>
  </w:style>
  <w:style w:type="character" w:styleId="Strong">
    <w:name w:val="Strong"/>
    <w:uiPriority w:val="22"/>
    <w:qFormat/>
    <w:rsid w:val="00E3670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670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670A"/>
    <w:rPr>
      <w:rFonts w:ascii="Arial" w:eastAsiaTheme="majorEastAsia" w:hAnsi="Arial" w:cstheme="majorBidi"/>
      <w:i/>
      <w:i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70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70A"/>
    <w:rPr>
      <w:rFonts w:ascii="Arial" w:eastAsiaTheme="majorEastAsia" w:hAnsi="Arial" w:cstheme="majorBidi"/>
      <w:i/>
      <w:iCs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E3670A"/>
    <w:rPr>
      <w:i/>
      <w:iCs/>
    </w:rPr>
  </w:style>
  <w:style w:type="character" w:styleId="IntenseEmphasis">
    <w:name w:val="Intense Emphasis"/>
    <w:uiPriority w:val="21"/>
    <w:qFormat/>
    <w:rsid w:val="00E367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670A"/>
    <w:rPr>
      <w:smallCaps/>
    </w:rPr>
  </w:style>
  <w:style w:type="character" w:styleId="IntenseReference">
    <w:name w:val="Intense Reference"/>
    <w:uiPriority w:val="32"/>
    <w:qFormat/>
    <w:rsid w:val="00E3670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3670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70A"/>
    <w:pPr>
      <w:keepNext w:val="0"/>
      <w:spacing w:before="480"/>
      <w:contextualSpacing/>
      <w:jc w:val="both"/>
      <w:outlineLvl w:val="9"/>
    </w:pPr>
    <w:rPr>
      <w:rFonts w:eastAsiaTheme="majorEastAsia" w:cstheme="majorBidi"/>
      <w:b w:val="0"/>
      <w:smallCaps/>
      <w:spacing w:val="5"/>
      <w:sz w:val="36"/>
      <w:szCs w:val="36"/>
      <w:lang w:eastAsia="en-US" w:bidi="en-US"/>
    </w:rPr>
  </w:style>
  <w:style w:type="table" w:styleId="TableGrid">
    <w:name w:val="Table Grid"/>
    <w:basedOn w:val="TableNormal"/>
    <w:uiPriority w:val="59"/>
    <w:rsid w:val="00E3670A"/>
    <w:pPr>
      <w:spacing w:after="0"/>
    </w:pPr>
    <w:rPr>
      <w:rFonts w:asciiTheme="majorHAnsi" w:eastAsiaTheme="majorEastAsia" w:hAnsiTheme="majorHAnsi" w:cstheme="maj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E3670A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670A"/>
    <w:rPr>
      <w:rFonts w:ascii="Arial" w:eastAsiaTheme="majorEastAsia" w:hAnsi="Arial" w:cstheme="maj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3670A"/>
    <w:rPr>
      <w:vertAlign w:val="superscript"/>
    </w:rPr>
  </w:style>
  <w:style w:type="character" w:customStyle="1" w:styleId="tgc">
    <w:name w:val="_tgc"/>
    <w:basedOn w:val="DefaultParagraphFont"/>
    <w:rsid w:val="00E3670A"/>
  </w:style>
  <w:style w:type="paragraph" w:customStyle="1" w:styleId="msonormal0">
    <w:name w:val="msonormal"/>
    <w:basedOn w:val="Normal"/>
    <w:rsid w:val="00E367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ndNoteBibliographyZchn">
    <w:name w:val="EndNote Bibliography Zchn"/>
    <w:basedOn w:val="DefaultParagraphFont"/>
    <w:link w:val="EndNoteBibliography"/>
    <w:rsid w:val="00E3670A"/>
    <w:rPr>
      <w:rFonts w:asciiTheme="majorHAnsi" w:eastAsia="Times New Roman" w:hAnsiTheme="majorHAnsi" w:cstheme="majorBid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Biberach University of Applied Science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Schindowski Zimmermann</dc:creator>
  <cp:keywords/>
  <dc:description/>
  <cp:lastModifiedBy>Tashi Sherpa</cp:lastModifiedBy>
  <cp:revision>3</cp:revision>
  <dcterms:created xsi:type="dcterms:W3CDTF">2017-09-13T07:18:00Z</dcterms:created>
  <dcterms:modified xsi:type="dcterms:W3CDTF">2017-09-13T07:18:00Z</dcterms:modified>
</cp:coreProperties>
</file>