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2E8" w:rsidRPr="007F19EF" w:rsidRDefault="007412E8" w:rsidP="003F00AA">
      <w:pPr>
        <w:spacing w:line="360" w:lineRule="auto"/>
        <w:rPr>
          <w:rFonts w:ascii="Times New Roman" w:hAnsi="Times New Roman"/>
          <w:b/>
          <w:sz w:val="24"/>
          <w:szCs w:val="24"/>
        </w:rPr>
      </w:pPr>
      <w:r w:rsidRPr="007F19EF">
        <w:rPr>
          <w:rFonts w:ascii="Times New Roman" w:hAnsi="Times New Roman"/>
          <w:b/>
          <w:sz w:val="24"/>
          <w:szCs w:val="24"/>
        </w:rPr>
        <w:t>Supporting Information</w:t>
      </w:r>
    </w:p>
    <w:p w:rsidR="007412E8" w:rsidRPr="007F19EF" w:rsidRDefault="007412E8" w:rsidP="003F00AA">
      <w:pPr>
        <w:spacing w:line="360" w:lineRule="auto"/>
        <w:rPr>
          <w:rFonts w:ascii="Times New Roman" w:hAnsi="Times New Roman"/>
          <w:b/>
          <w:i/>
          <w:sz w:val="24"/>
          <w:szCs w:val="24"/>
        </w:rPr>
      </w:pPr>
    </w:p>
    <w:p w:rsidR="00FA3AE4" w:rsidRPr="00FA3AE4" w:rsidRDefault="00FA3AE4" w:rsidP="00FA3AE4">
      <w:pPr>
        <w:spacing w:line="360" w:lineRule="auto"/>
        <w:rPr>
          <w:rFonts w:ascii="Times New Roman" w:hAnsi="Times New Roman"/>
          <w:b/>
          <w:i/>
          <w:sz w:val="24"/>
          <w:szCs w:val="24"/>
        </w:rPr>
      </w:pPr>
      <w:r w:rsidRPr="00FA3AE4">
        <w:rPr>
          <w:rFonts w:ascii="Times New Roman" w:hAnsi="Times New Roman"/>
          <w:b/>
          <w:i/>
          <w:sz w:val="24"/>
          <w:szCs w:val="24"/>
        </w:rPr>
        <w:t>Adapting current model with field data of related performance reference compounds in passive samplers to accurately monitor hydrophobic organic compounds in aqueous media</w:t>
      </w:r>
    </w:p>
    <w:p w:rsidR="00C5126A" w:rsidRPr="007F19EF" w:rsidRDefault="00C91344" w:rsidP="003F00AA">
      <w:pPr>
        <w:spacing w:line="360" w:lineRule="auto"/>
        <w:rPr>
          <w:rFonts w:ascii="Times New Roman" w:hAnsi="Times New Roman"/>
          <w:b/>
          <w:lang w:val="de-DE"/>
        </w:rPr>
      </w:pPr>
      <w:r>
        <w:rPr>
          <w:rFonts w:ascii="Times New Roman" w:hAnsi="Times New Roman"/>
          <w:b/>
          <w:color w:val="000000"/>
          <w:lang w:val="de-DE"/>
        </w:rPr>
        <w:t>Cedrique</w:t>
      </w:r>
      <w:r w:rsidR="00C5126A" w:rsidRPr="007F19EF">
        <w:rPr>
          <w:rFonts w:ascii="Times New Roman" w:hAnsi="Times New Roman"/>
          <w:b/>
          <w:color w:val="000000"/>
          <w:lang w:val="de-DE"/>
        </w:rPr>
        <w:t xml:space="preserve"> Temoka</w:t>
      </w:r>
      <w:r w:rsidR="00C5126A" w:rsidRPr="007F19EF">
        <w:rPr>
          <w:rFonts w:ascii="Times New Roman" w:hAnsi="Times New Roman"/>
          <w:b/>
          <w:color w:val="000000"/>
          <w:vertAlign w:val="superscript"/>
          <w:lang w:val="de-DE"/>
        </w:rPr>
        <w:t>12●</w:t>
      </w:r>
      <w:r w:rsidR="00C5126A" w:rsidRPr="007F19EF">
        <w:rPr>
          <w:rFonts w:ascii="Times New Roman" w:hAnsi="Times New Roman"/>
          <w:b/>
          <w:color w:val="000000"/>
          <w:lang w:val="de-DE"/>
        </w:rPr>
        <w:t>, Gerd Pfister</w:t>
      </w:r>
      <w:r w:rsidR="00C5126A" w:rsidRPr="007F19EF">
        <w:rPr>
          <w:rFonts w:ascii="Times New Roman" w:hAnsi="Times New Roman"/>
          <w:b/>
          <w:color w:val="000000"/>
          <w:vertAlign w:val="superscript"/>
          <w:lang w:val="de-DE"/>
        </w:rPr>
        <w:t>2</w:t>
      </w:r>
      <w:r w:rsidR="00C5126A" w:rsidRPr="007F19EF">
        <w:rPr>
          <w:rFonts w:ascii="Times New Roman" w:hAnsi="Times New Roman"/>
          <w:b/>
          <w:color w:val="000000"/>
          <w:lang w:val="de-DE"/>
        </w:rPr>
        <w:t>, Bernhard Henkelmann</w:t>
      </w:r>
      <w:r w:rsidR="00C5126A" w:rsidRPr="007F19EF">
        <w:rPr>
          <w:rFonts w:ascii="Times New Roman" w:hAnsi="Times New Roman"/>
          <w:b/>
          <w:color w:val="000000"/>
          <w:vertAlign w:val="superscript"/>
          <w:lang w:val="de-DE"/>
        </w:rPr>
        <w:t>2</w:t>
      </w:r>
      <w:r w:rsidR="00C5126A" w:rsidRPr="007F19EF">
        <w:rPr>
          <w:rFonts w:ascii="Times New Roman" w:hAnsi="Times New Roman"/>
          <w:b/>
          <w:lang w:val="de-DE"/>
        </w:rPr>
        <w:t xml:space="preserve">, </w:t>
      </w:r>
      <w:r w:rsidR="00C5126A" w:rsidRPr="007F19EF">
        <w:rPr>
          <w:rFonts w:ascii="Times New Roman" w:hAnsi="Times New Roman"/>
          <w:b/>
          <w:color w:val="000000"/>
          <w:lang w:val="de-DE"/>
        </w:rPr>
        <w:t>Karl-Werner Schramm</w:t>
      </w:r>
      <w:r w:rsidR="00C5126A" w:rsidRPr="007F19EF">
        <w:rPr>
          <w:rFonts w:ascii="Times New Roman" w:hAnsi="Times New Roman"/>
          <w:b/>
          <w:color w:val="000000"/>
          <w:vertAlign w:val="superscript"/>
          <w:lang w:val="de-DE"/>
        </w:rPr>
        <w:t>12*</w:t>
      </w:r>
    </w:p>
    <w:p w:rsidR="00C5126A" w:rsidRPr="007F19EF" w:rsidRDefault="00C5126A" w:rsidP="003F00AA">
      <w:pPr>
        <w:spacing w:line="360" w:lineRule="auto"/>
        <w:rPr>
          <w:rFonts w:ascii="Times New Roman" w:hAnsi="Times New Roman"/>
          <w:color w:val="000000"/>
          <w:sz w:val="20"/>
          <w:szCs w:val="20"/>
          <w:lang w:val="de-DE"/>
        </w:rPr>
      </w:pPr>
      <w:r w:rsidRPr="007F19EF">
        <w:rPr>
          <w:rFonts w:ascii="Times New Roman" w:hAnsi="Times New Roman"/>
          <w:color w:val="000000"/>
          <w:sz w:val="20"/>
          <w:szCs w:val="20"/>
          <w:vertAlign w:val="superscript"/>
          <w:lang w:val="de-DE"/>
        </w:rPr>
        <w:t>1</w:t>
      </w:r>
      <w:r w:rsidRPr="007F19EF">
        <w:rPr>
          <w:rFonts w:ascii="Times New Roman" w:hAnsi="Times New Roman"/>
          <w:color w:val="000000"/>
          <w:sz w:val="20"/>
          <w:szCs w:val="20"/>
          <w:lang w:val="de-DE"/>
        </w:rPr>
        <w:t xml:space="preserve"> TUM, Wissenschaftszentrum Weihenstephan für Ernährung, Landnutzung und Umwelt, Department für Biowissenschaften, Weihenstephaner Steig 23, 85350 Freising, Germany</w:t>
      </w:r>
      <w:r w:rsidRPr="007F19EF">
        <w:rPr>
          <w:rFonts w:ascii="Times New Roman" w:hAnsi="Times New Roman"/>
          <w:color w:val="000000"/>
          <w:sz w:val="20"/>
          <w:szCs w:val="20"/>
          <w:vertAlign w:val="superscript"/>
          <w:lang w:val="de-DE"/>
        </w:rPr>
        <w:t>*</w:t>
      </w:r>
      <w:hyperlink r:id="rId9" w:history="1">
        <w:r w:rsidRPr="007F19EF">
          <w:rPr>
            <w:rFonts w:ascii="Times New Roman" w:hAnsi="Times New Roman"/>
            <w:color w:val="0000FF"/>
            <w:sz w:val="20"/>
            <w:szCs w:val="20"/>
            <w:u w:val="single"/>
            <w:lang w:val="de-DE"/>
          </w:rPr>
          <w:t>schramm@wzw.tum.de</w:t>
        </w:r>
      </w:hyperlink>
    </w:p>
    <w:p w:rsidR="00C5126A" w:rsidRPr="007F19EF" w:rsidRDefault="00C5126A" w:rsidP="003F00AA">
      <w:pPr>
        <w:spacing w:line="360" w:lineRule="auto"/>
        <w:rPr>
          <w:rFonts w:ascii="Times New Roman" w:hAnsi="Times New Roman"/>
          <w:color w:val="000000"/>
          <w:sz w:val="20"/>
          <w:szCs w:val="20"/>
          <w:lang w:val="de-DE"/>
        </w:rPr>
      </w:pPr>
      <w:r w:rsidRPr="007F19EF">
        <w:rPr>
          <w:rFonts w:ascii="Times New Roman" w:hAnsi="Times New Roman"/>
          <w:color w:val="000000"/>
          <w:sz w:val="20"/>
          <w:szCs w:val="20"/>
          <w:vertAlign w:val="superscript"/>
          <w:lang w:val="de-DE"/>
        </w:rPr>
        <w:t>2</w:t>
      </w:r>
      <w:r w:rsidRPr="007F19EF">
        <w:rPr>
          <w:rFonts w:ascii="Times New Roman" w:hAnsi="Times New Roman"/>
          <w:color w:val="000000"/>
          <w:sz w:val="20"/>
          <w:szCs w:val="20"/>
          <w:lang w:val="de-DE"/>
        </w:rPr>
        <w:t xml:space="preserve"> Helmholtz Zentrum München - German Research Center </w:t>
      </w:r>
      <w:proofErr w:type="spellStart"/>
      <w:r w:rsidRPr="007F19EF">
        <w:rPr>
          <w:rFonts w:ascii="Times New Roman" w:hAnsi="Times New Roman"/>
          <w:color w:val="000000"/>
          <w:sz w:val="20"/>
          <w:szCs w:val="20"/>
          <w:lang w:val="de-DE"/>
        </w:rPr>
        <w:t>for</w:t>
      </w:r>
      <w:proofErr w:type="spellEnd"/>
      <w:r w:rsidRPr="007F19EF">
        <w:rPr>
          <w:rFonts w:ascii="Times New Roman" w:hAnsi="Times New Roman"/>
          <w:color w:val="000000"/>
          <w:sz w:val="20"/>
          <w:szCs w:val="20"/>
          <w:lang w:val="de-DE"/>
        </w:rPr>
        <w:t xml:space="preserve"> Environmental </w:t>
      </w:r>
      <w:proofErr w:type="spellStart"/>
      <w:r w:rsidRPr="007F19EF">
        <w:rPr>
          <w:rFonts w:ascii="Times New Roman" w:hAnsi="Times New Roman"/>
          <w:color w:val="000000"/>
          <w:sz w:val="20"/>
          <w:szCs w:val="20"/>
          <w:lang w:val="de-DE"/>
        </w:rPr>
        <w:t>Health</w:t>
      </w:r>
      <w:proofErr w:type="spellEnd"/>
      <w:r w:rsidRPr="007F19EF">
        <w:rPr>
          <w:rFonts w:ascii="Times New Roman" w:hAnsi="Times New Roman"/>
          <w:color w:val="000000"/>
          <w:sz w:val="20"/>
          <w:szCs w:val="20"/>
          <w:lang w:val="de-DE"/>
        </w:rPr>
        <w:t xml:space="preserve"> (GmbH), </w:t>
      </w:r>
      <w:proofErr w:type="spellStart"/>
      <w:r w:rsidRPr="007F19EF">
        <w:rPr>
          <w:rFonts w:ascii="Times New Roman" w:hAnsi="Times New Roman"/>
          <w:color w:val="000000"/>
          <w:sz w:val="20"/>
          <w:szCs w:val="20"/>
          <w:lang w:val="de-DE"/>
        </w:rPr>
        <w:t>Molecular</w:t>
      </w:r>
      <w:proofErr w:type="spellEnd"/>
      <w:r w:rsidRPr="007F19EF">
        <w:rPr>
          <w:rFonts w:ascii="Times New Roman" w:hAnsi="Times New Roman"/>
          <w:color w:val="000000"/>
          <w:sz w:val="20"/>
          <w:szCs w:val="20"/>
          <w:lang w:val="de-DE"/>
        </w:rPr>
        <w:t xml:space="preserve"> </w:t>
      </w:r>
      <w:proofErr w:type="spellStart"/>
      <w:r w:rsidRPr="007F19EF">
        <w:rPr>
          <w:rFonts w:ascii="Times New Roman" w:hAnsi="Times New Roman"/>
          <w:color w:val="000000"/>
          <w:sz w:val="20"/>
          <w:szCs w:val="20"/>
          <w:lang w:val="de-DE"/>
        </w:rPr>
        <w:t>EXposomics</w:t>
      </w:r>
      <w:proofErr w:type="spellEnd"/>
      <w:r w:rsidRPr="007F19EF">
        <w:rPr>
          <w:rFonts w:ascii="Times New Roman" w:hAnsi="Times New Roman"/>
          <w:color w:val="000000"/>
          <w:sz w:val="20"/>
          <w:szCs w:val="20"/>
          <w:lang w:val="de-DE"/>
        </w:rPr>
        <w:t xml:space="preserve"> (MEX), Ingolstädter Landstr.1, D-85764 Neuherberg, Germany</w:t>
      </w:r>
    </w:p>
    <w:p w:rsidR="00C5126A" w:rsidRPr="007F19EF" w:rsidRDefault="00C5126A" w:rsidP="003F00AA">
      <w:pPr>
        <w:spacing w:line="360" w:lineRule="auto"/>
        <w:rPr>
          <w:rFonts w:ascii="Times New Roman" w:hAnsi="Times New Roman"/>
          <w:color w:val="000000"/>
          <w:sz w:val="20"/>
          <w:szCs w:val="20"/>
          <w:lang w:val="de-DE"/>
        </w:rPr>
      </w:pPr>
      <w:proofErr w:type="spellStart"/>
      <w:r w:rsidRPr="007F19EF">
        <w:rPr>
          <w:rFonts w:ascii="Times New Roman" w:hAnsi="Times New Roman"/>
          <w:color w:val="000000"/>
          <w:sz w:val="20"/>
          <w:szCs w:val="20"/>
          <w:lang w:val="de-DE"/>
        </w:rPr>
        <w:t>Corresponding</w:t>
      </w:r>
      <w:proofErr w:type="spellEnd"/>
      <w:r w:rsidRPr="007F19EF">
        <w:rPr>
          <w:rFonts w:ascii="Times New Roman" w:hAnsi="Times New Roman"/>
          <w:color w:val="000000"/>
          <w:sz w:val="20"/>
          <w:szCs w:val="20"/>
          <w:lang w:val="de-DE"/>
        </w:rPr>
        <w:t xml:space="preserve"> </w:t>
      </w:r>
      <w:proofErr w:type="spellStart"/>
      <w:r w:rsidRPr="007F19EF">
        <w:rPr>
          <w:rFonts w:ascii="Times New Roman" w:hAnsi="Times New Roman"/>
          <w:color w:val="000000"/>
          <w:sz w:val="20"/>
          <w:szCs w:val="20"/>
          <w:lang w:val="de-DE"/>
        </w:rPr>
        <w:t>authors</w:t>
      </w:r>
      <w:proofErr w:type="spellEnd"/>
      <w:r w:rsidRPr="007F19EF">
        <w:rPr>
          <w:rFonts w:ascii="Times New Roman" w:hAnsi="Times New Roman"/>
          <w:color w:val="000000"/>
          <w:sz w:val="20"/>
          <w:szCs w:val="20"/>
          <w:lang w:val="de-DE"/>
        </w:rPr>
        <w:t>: Pokem Temoka;</w:t>
      </w:r>
      <w:r w:rsidRPr="007F19EF">
        <w:rPr>
          <w:rFonts w:ascii="Times New Roman" w:hAnsi="Times New Roman"/>
          <w:sz w:val="20"/>
          <w:szCs w:val="20"/>
          <w:lang w:val="de-DE"/>
        </w:rPr>
        <w:t xml:space="preserve"> </w:t>
      </w:r>
      <w:r w:rsidRPr="007F19EF">
        <w:rPr>
          <w:rFonts w:ascii="Times New Roman" w:hAnsi="Times New Roman"/>
          <w:color w:val="000000"/>
          <w:sz w:val="20"/>
          <w:szCs w:val="20"/>
          <w:lang w:val="de-DE"/>
        </w:rPr>
        <w:t xml:space="preserve">Karl-Werner Schramm; Helmholtz Zentrum München GmbH </w:t>
      </w:r>
      <w:r w:rsidRPr="007F19EF">
        <w:rPr>
          <w:rFonts w:ascii="Times New Roman" w:hAnsi="Times New Roman"/>
          <w:color w:val="000000"/>
          <w:sz w:val="20"/>
          <w:szCs w:val="20"/>
          <w:vertAlign w:val="superscript"/>
          <w:lang w:val="de-DE"/>
        </w:rPr>
        <w:t>●</w:t>
      </w:r>
      <w:hyperlink r:id="rId10" w:history="1">
        <w:r w:rsidRPr="007F19EF">
          <w:rPr>
            <w:rFonts w:ascii="Times New Roman" w:hAnsi="Times New Roman"/>
            <w:color w:val="0000FF"/>
            <w:sz w:val="20"/>
            <w:szCs w:val="20"/>
            <w:u w:val="single"/>
            <w:lang w:val="de-DE"/>
          </w:rPr>
          <w:t>pokem.temoka@helmholtz-muenchen.de</w:t>
        </w:r>
      </w:hyperlink>
      <w:r w:rsidRPr="007F19EF">
        <w:rPr>
          <w:rFonts w:ascii="Times New Roman" w:hAnsi="Times New Roman"/>
          <w:color w:val="000000"/>
          <w:sz w:val="20"/>
          <w:szCs w:val="20"/>
          <w:lang w:val="de-DE"/>
        </w:rPr>
        <w:t>; Phone +49 (0) 89-3187-3748</w:t>
      </w:r>
    </w:p>
    <w:p w:rsidR="00F146C2" w:rsidRPr="00F146C2" w:rsidRDefault="002A505B" w:rsidP="00F146C2">
      <w:pPr>
        <w:spacing w:line="360" w:lineRule="auto"/>
        <w:rPr>
          <w:rFonts w:ascii="Times New Roman" w:hAnsi="Times New Roman"/>
          <w:color w:val="131313"/>
          <w:lang w:eastAsia="de-DE"/>
        </w:rPr>
      </w:pPr>
      <w:r w:rsidRPr="006758C0">
        <w:rPr>
          <w:rFonts w:ascii="Times New Roman" w:hAnsi="Times New Roman"/>
          <w:color w:val="000000"/>
          <w:lang w:val="de-DE"/>
        </w:rPr>
        <w:br w:type="page"/>
      </w:r>
      <w:r w:rsidR="00F146C2" w:rsidRPr="00F146C2">
        <w:rPr>
          <w:rFonts w:ascii="Times New Roman" w:hAnsi="Times New Roman"/>
          <w:color w:val="131313"/>
          <w:lang w:eastAsia="de-DE"/>
        </w:rPr>
        <w:lastRenderedPageBreak/>
        <w:t xml:space="preserve">To understand PRC behavior in water and to evaluate </w:t>
      </w:r>
      <w:r w:rsidR="00F146C2" w:rsidRPr="00F146C2">
        <w:rPr>
          <w:rFonts w:ascii="Times New Roman" w:hAnsi="Times New Roman"/>
          <w:i/>
          <w:color w:val="131313"/>
          <w:lang w:eastAsia="de-DE"/>
        </w:rPr>
        <w:t>In situ</w:t>
      </w:r>
      <w:r w:rsidR="00F146C2" w:rsidRPr="00F146C2">
        <w:rPr>
          <w:rFonts w:ascii="Times New Roman" w:hAnsi="Times New Roman"/>
          <w:color w:val="131313"/>
          <w:lang w:eastAsia="de-DE"/>
        </w:rPr>
        <w:t xml:space="preserve"> sampling rates of sixteen </w:t>
      </w:r>
      <w:r w:rsidR="00F146C2" w:rsidRPr="00F146C2">
        <w:rPr>
          <w:rFonts w:ascii="Times New Roman" w:hAnsi="Times New Roman"/>
          <w:color w:val="131313"/>
          <w:vertAlign w:val="superscript"/>
          <w:lang w:eastAsia="de-DE"/>
        </w:rPr>
        <w:t>13</w:t>
      </w:r>
      <w:r w:rsidR="00F146C2" w:rsidRPr="00F146C2">
        <w:rPr>
          <w:rFonts w:ascii="Times New Roman" w:hAnsi="Times New Roman"/>
          <w:color w:val="131313"/>
          <w:lang w:eastAsia="de-DE"/>
        </w:rPr>
        <w:t>C-</w:t>
      </w:r>
      <w:r w:rsidR="00F146C2" w:rsidRPr="00F146C2">
        <w:rPr>
          <w:rFonts w:ascii="Times New Roman" w:hAnsi="Times New Roman"/>
        </w:rPr>
        <w:t>PAH-PRC</w:t>
      </w:r>
      <w:r w:rsidR="00F146C2" w:rsidRPr="00F146C2">
        <w:rPr>
          <w:rFonts w:ascii="Times New Roman" w:hAnsi="Times New Roman"/>
          <w:color w:val="131313"/>
          <w:lang w:eastAsia="de-DE"/>
        </w:rPr>
        <w:t xml:space="preserve"> labeled compounds </w:t>
      </w:r>
      <w:r w:rsidR="00F146C2" w:rsidRPr="00F146C2">
        <w:rPr>
          <w:rFonts w:ascii="Times New Roman" w:hAnsi="Times New Roman"/>
          <w:i/>
          <w:color w:val="131313"/>
          <w:lang w:eastAsia="de-DE"/>
        </w:rPr>
        <w:t>Rs</w:t>
      </w:r>
      <w:proofErr w:type="gramStart"/>
      <w:r w:rsidR="00F146C2" w:rsidRPr="00F146C2">
        <w:rPr>
          <w:rFonts w:ascii="Times New Roman" w:hAnsi="Times New Roman"/>
          <w:i/>
          <w:color w:val="131313"/>
          <w:lang w:eastAsia="de-DE"/>
        </w:rPr>
        <w:t>,</w:t>
      </w:r>
      <w:r w:rsidR="00F146C2" w:rsidRPr="00F146C2">
        <w:rPr>
          <w:rFonts w:ascii="Times New Roman" w:hAnsi="Times New Roman"/>
          <w:i/>
          <w:color w:val="131313"/>
          <w:vertAlign w:val="subscript"/>
          <w:lang w:eastAsia="de-DE"/>
        </w:rPr>
        <w:t>PRC</w:t>
      </w:r>
      <w:proofErr w:type="gramEnd"/>
      <w:r w:rsidR="00F146C2" w:rsidRPr="00F146C2">
        <w:rPr>
          <w:rFonts w:ascii="Times New Roman" w:hAnsi="Times New Roman"/>
          <w:i/>
          <w:color w:val="131313"/>
          <w:lang w:eastAsia="de-DE"/>
        </w:rPr>
        <w:t>(N)</w:t>
      </w:r>
      <w:r w:rsidR="00F146C2" w:rsidRPr="00F146C2">
        <w:rPr>
          <w:rFonts w:ascii="Times New Roman" w:hAnsi="Times New Roman"/>
          <w:color w:val="131313"/>
          <w:lang w:eastAsia="de-DE"/>
        </w:rPr>
        <w:t xml:space="preserve"> with moderate and high hydrophobicity, investigations were made in 3 different sampling sites:</w:t>
      </w:r>
    </w:p>
    <w:p w:rsidR="00F146C2" w:rsidRPr="00F146C2" w:rsidRDefault="00F146C2" w:rsidP="00F146C2">
      <w:pPr>
        <w:spacing w:line="360" w:lineRule="auto"/>
        <w:contextualSpacing/>
        <w:jc w:val="both"/>
        <w:rPr>
          <w:rFonts w:ascii="Times New Roman" w:hAnsi="Times New Roman"/>
          <w:color w:val="131313"/>
          <w:lang w:eastAsia="de-DE"/>
        </w:rPr>
      </w:pPr>
      <w:r w:rsidRPr="00F146C2">
        <w:rPr>
          <w:rFonts w:ascii="Times New Roman" w:hAnsi="Times New Roman"/>
          <w:color w:val="131313"/>
          <w:lang w:eastAsia="de-DE"/>
        </w:rPr>
        <w:t>1-The Yangtze River is the longest river in both China and Asia, and is also the third longest river in the world in terms of its length (6,300 km) and largest flux (9.6×1011 m</w:t>
      </w:r>
      <w:r w:rsidRPr="00F146C2">
        <w:rPr>
          <w:rFonts w:ascii="Times New Roman" w:hAnsi="Times New Roman"/>
          <w:color w:val="131313"/>
          <w:vertAlign w:val="superscript"/>
          <w:lang w:eastAsia="de-DE"/>
        </w:rPr>
        <w:t>3</w:t>
      </w:r>
      <w:r w:rsidRPr="00F146C2">
        <w:rPr>
          <w:rFonts w:ascii="Times New Roman" w:hAnsi="Times New Roman"/>
          <w:color w:val="131313"/>
          <w:lang w:eastAsia="de-DE"/>
        </w:rPr>
        <w:t xml:space="preserve"> year</w:t>
      </w:r>
      <w:r w:rsidRPr="00F146C2">
        <w:rPr>
          <w:rFonts w:ascii="Times New Roman" w:eastAsia="AdvTT2acb703b+22" w:hAnsi="Times New Roman"/>
          <w:color w:val="131313"/>
          <w:lang w:eastAsia="de-DE"/>
        </w:rPr>
        <w:t>−</w:t>
      </w:r>
      <w:r w:rsidRPr="00F146C2">
        <w:rPr>
          <w:rFonts w:ascii="Times New Roman" w:hAnsi="Times New Roman"/>
          <w:color w:val="131313"/>
          <w:lang w:eastAsia="de-DE"/>
        </w:rPr>
        <w:t xml:space="preserve">1). More and more people in cities and towns along the river explore the river water as a source of drinking water. </w:t>
      </w:r>
      <w:r w:rsidRPr="00F146C2">
        <w:rPr>
          <w:rFonts w:ascii="Times New Roman" w:hAnsi="Times New Roman"/>
        </w:rPr>
        <w:t>The Three Gorges Dam (TGD), which had been constructed on the Yangtze River, is the world’s largest hydroelectric power generator with a total generating capacity of 18,200 MW. Apart from producing electricity, the dam increases the Yangtze River's shipping capacity, and reduces the potential for floods downstream by providing flood storage space. The reservoir created by TGD has an area of 1080km</w:t>
      </w:r>
      <w:r w:rsidRPr="00F146C2">
        <w:rPr>
          <w:rFonts w:ascii="Times New Roman" w:hAnsi="Times New Roman"/>
          <w:vertAlign w:val="superscript"/>
        </w:rPr>
        <w:t>2</w:t>
      </w:r>
      <w:r w:rsidRPr="00F146C2">
        <w:rPr>
          <w:rFonts w:ascii="Times New Roman" w:hAnsi="Times New Roman"/>
        </w:rPr>
        <w:t>, 700km length with the backwater ending in Chongqing city. The maximum sluicing water level is 175m.</w:t>
      </w:r>
      <w:r w:rsidRPr="00F146C2">
        <w:rPr>
          <w:rFonts w:ascii="Times New Roman" w:hAnsi="Times New Roman"/>
          <w:color w:val="131313"/>
          <w:lang w:eastAsia="de-DE"/>
        </w:rPr>
        <w:t xml:space="preserve"> Many toxic pollutants, especially persistent toxic substances (PTS), from the industries such as automobile, textile, chemical, and electronic production and shipping activity, or from domestic sewage, are not listed in the National Standard yet.</w:t>
      </w:r>
    </w:p>
    <w:p w:rsidR="00F146C2" w:rsidRPr="00F146C2" w:rsidRDefault="00F146C2" w:rsidP="00F146C2">
      <w:pPr>
        <w:spacing w:line="360" w:lineRule="auto"/>
        <w:contextualSpacing/>
        <w:jc w:val="both"/>
        <w:rPr>
          <w:rFonts w:ascii="Times New Roman" w:hAnsi="Times New Roman"/>
          <w:color w:val="131313"/>
          <w:lang w:eastAsia="de-DE"/>
        </w:rPr>
      </w:pPr>
      <w:r w:rsidRPr="00F146C2">
        <w:rPr>
          <w:rFonts w:ascii="Times New Roman" w:hAnsi="Times New Roman"/>
          <w:color w:val="131313"/>
          <w:lang w:eastAsia="de-DE"/>
        </w:rPr>
        <w:t xml:space="preserve">2-The Danjiangkou Reservoir (DJR) (32°36′–33°48′N; 110°59′–111°49′E) located in the juncture of Hubei and Henan provinces in China is the biggest tributary of the Yangtze River, to North China including Tianjin and Beijing for irrigation, industrial and domestic usages (Li et al., 2008). </w:t>
      </w:r>
    </w:p>
    <w:p w:rsidR="00F146C2" w:rsidRPr="00F146C2" w:rsidRDefault="00F146C2" w:rsidP="00F146C2">
      <w:pPr>
        <w:spacing w:line="360" w:lineRule="auto"/>
        <w:contextualSpacing/>
        <w:jc w:val="both"/>
        <w:rPr>
          <w:rFonts w:ascii="Times New Roman" w:hAnsi="Times New Roman"/>
          <w:color w:val="131313"/>
          <w:lang w:eastAsia="de-DE"/>
        </w:rPr>
      </w:pPr>
      <w:r w:rsidRPr="00F146C2">
        <w:rPr>
          <w:rFonts w:ascii="Times New Roman" w:hAnsi="Times New Roman"/>
          <w:color w:val="131313"/>
          <w:lang w:eastAsia="de-DE"/>
        </w:rPr>
        <w:t>3-Within more than 3000 years history, Istanbul has been the most crowded (15% of the total population) and industrialized city in Turkey (TCIB, 2007). Because of the increasing rate of industry and population, Istanbul has faced many pollution problems due organic pollutants reference.</w:t>
      </w:r>
    </w:p>
    <w:p w:rsidR="00F146C2" w:rsidRPr="00DA39E4" w:rsidRDefault="00F146C2" w:rsidP="00DA39E4">
      <w:pPr>
        <w:pStyle w:val="ListParagraph"/>
        <w:numPr>
          <w:ilvl w:val="0"/>
          <w:numId w:val="9"/>
        </w:numPr>
        <w:rPr>
          <w:b/>
        </w:rPr>
      </w:pPr>
      <w:r w:rsidRPr="00DA39E4">
        <w:rPr>
          <w:b/>
        </w:rPr>
        <w:t>VO preparation</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color w:val="000000"/>
          <w:lang w:eastAsia="de-DE"/>
        </w:rPr>
        <w:t xml:space="preserve">VO is a semi permeable membrane device with measuring 2.5 cm wide by 23cm long and the membrane thickness is 0.00675 cm. In each VO, 700 µL of triolein (Sigma, Munich, Germany, 99%) was spiked with performance reference compounds (PRC), sixteen labeled 13C EPA-PAH compounds with </w:t>
      </w:r>
      <w:r w:rsidRPr="00F146C2">
        <w:rPr>
          <w:rFonts w:ascii="Times New Roman" w:hAnsi="Times New Roman"/>
          <w:i/>
          <w:color w:val="000000"/>
          <w:lang w:eastAsia="de-DE"/>
        </w:rPr>
        <w:t>log Kow</w:t>
      </w:r>
      <w:r w:rsidRPr="00F146C2">
        <w:rPr>
          <w:rFonts w:ascii="Times New Roman" w:hAnsi="Times New Roman"/>
          <w:color w:val="000000"/>
          <w:lang w:eastAsia="de-DE"/>
        </w:rPr>
        <w:t xml:space="preserve"> values ranging from 3.38 to 6.63 to enable an estimation of ambient chemical levels at different optional periods of exposure due to different kinetics. The PRC used included: Naphthalene-13C6, Acenaphthylene-13C6 Acenaphthene-13C6, </w:t>
      </w:r>
      <w:proofErr w:type="spellStart"/>
      <w:r w:rsidRPr="00F146C2">
        <w:rPr>
          <w:rFonts w:ascii="Times New Roman" w:hAnsi="Times New Roman"/>
          <w:color w:val="000000"/>
          <w:lang w:eastAsia="de-DE"/>
        </w:rPr>
        <w:t>Fluorene</w:t>
      </w:r>
      <w:proofErr w:type="spellEnd"/>
      <w:r w:rsidRPr="00F146C2">
        <w:rPr>
          <w:rFonts w:ascii="Times New Roman" w:hAnsi="Times New Roman"/>
          <w:color w:val="000000"/>
          <w:lang w:eastAsia="de-DE"/>
        </w:rPr>
        <w:t xml:space="preserve"> 13C6, Phenanthrene-13C6, Anthracene-13C6 , Fluoranthene-13C6, Pyrene-13C3, Benzo(a)anthracene- 13C6, Chrysene-13C6, Benzo(b)fluoranthene-13C6, Benzo(k)fluoranthene-13C6, Benzo(a)pyrene-13C4, </w:t>
      </w:r>
      <w:proofErr w:type="spellStart"/>
      <w:r w:rsidRPr="00F146C2">
        <w:rPr>
          <w:rFonts w:ascii="Times New Roman" w:hAnsi="Times New Roman"/>
          <w:color w:val="000000"/>
          <w:lang w:eastAsia="de-DE"/>
        </w:rPr>
        <w:t>Indeno</w:t>
      </w:r>
      <w:proofErr w:type="spellEnd"/>
      <w:r w:rsidRPr="00F146C2">
        <w:rPr>
          <w:rFonts w:ascii="Times New Roman" w:hAnsi="Times New Roman"/>
          <w:color w:val="000000"/>
          <w:lang w:eastAsia="de-DE"/>
        </w:rPr>
        <w:t>(1,2,3-cd)pyrene-13C6, Benzo(</w:t>
      </w:r>
      <w:proofErr w:type="spellStart"/>
      <w:r w:rsidRPr="00F146C2">
        <w:rPr>
          <w:rFonts w:ascii="Times New Roman" w:hAnsi="Times New Roman"/>
          <w:color w:val="000000"/>
          <w:lang w:eastAsia="de-DE"/>
        </w:rPr>
        <w:t>g,h,i</w:t>
      </w:r>
      <w:proofErr w:type="spellEnd"/>
      <w:r w:rsidRPr="00F146C2">
        <w:rPr>
          <w:rFonts w:ascii="Times New Roman" w:hAnsi="Times New Roman"/>
          <w:color w:val="000000"/>
          <w:lang w:eastAsia="de-DE"/>
        </w:rPr>
        <w:t xml:space="preserve">)perylene-13C12, </w:t>
      </w:r>
      <w:proofErr w:type="spellStart"/>
      <w:r w:rsidRPr="00F146C2">
        <w:rPr>
          <w:rFonts w:ascii="Times New Roman" w:hAnsi="Times New Roman"/>
          <w:color w:val="000000"/>
          <w:lang w:eastAsia="de-DE"/>
        </w:rPr>
        <w:t>Dibenz</w:t>
      </w:r>
      <w:proofErr w:type="spellEnd"/>
      <w:r w:rsidRPr="00F146C2">
        <w:rPr>
          <w:rFonts w:ascii="Times New Roman" w:hAnsi="Times New Roman"/>
          <w:color w:val="000000"/>
          <w:lang w:eastAsia="de-DE"/>
        </w:rPr>
        <w:t>(</w:t>
      </w:r>
      <w:proofErr w:type="spellStart"/>
      <w:r w:rsidRPr="00F146C2">
        <w:rPr>
          <w:rFonts w:ascii="Times New Roman" w:hAnsi="Times New Roman"/>
          <w:color w:val="000000"/>
          <w:lang w:eastAsia="de-DE"/>
        </w:rPr>
        <w:t>a,h</w:t>
      </w:r>
      <w:proofErr w:type="spellEnd"/>
      <w:r w:rsidRPr="00F146C2">
        <w:rPr>
          <w:rFonts w:ascii="Times New Roman" w:hAnsi="Times New Roman"/>
          <w:color w:val="000000"/>
          <w:lang w:eastAsia="de-DE"/>
        </w:rPr>
        <w:t>)anthracene-13C6.</w:t>
      </w:r>
    </w:p>
    <w:p w:rsidR="00F146C2" w:rsidRPr="00F146C2" w:rsidRDefault="00F146C2" w:rsidP="00F146C2">
      <w:pPr>
        <w:spacing w:line="360" w:lineRule="auto"/>
        <w:jc w:val="both"/>
        <w:rPr>
          <w:rFonts w:ascii="Times New Roman" w:hAnsi="Times New Roman"/>
          <w:color w:val="000000"/>
          <w:lang w:eastAsia="de-DE"/>
        </w:rPr>
      </w:pPr>
    </w:p>
    <w:p w:rsidR="00F146C2" w:rsidRPr="00F146C2" w:rsidRDefault="00F146C2" w:rsidP="00F146C2">
      <w:pPr>
        <w:numPr>
          <w:ilvl w:val="0"/>
          <w:numId w:val="6"/>
        </w:numPr>
        <w:spacing w:line="360" w:lineRule="auto"/>
        <w:jc w:val="both"/>
        <w:rPr>
          <w:rFonts w:ascii="Times New Roman" w:hAnsi="Times New Roman"/>
          <w:b/>
          <w:color w:val="000000"/>
          <w:lang w:eastAsia="de-DE"/>
        </w:rPr>
      </w:pPr>
      <w:r w:rsidRPr="00F146C2">
        <w:rPr>
          <w:rFonts w:ascii="Times New Roman" w:hAnsi="Times New Roman"/>
          <w:b/>
          <w:color w:val="000000"/>
          <w:lang w:eastAsia="de-DE"/>
        </w:rPr>
        <w:t>Sampling sites</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color w:val="000000"/>
          <w:lang w:eastAsia="de-DE"/>
        </w:rPr>
        <w:lastRenderedPageBreak/>
        <w:t>The chemical VO-transfer depends on physicochemical properties of the target compound and the exposure conditions. In this present study, previous experimental values in four different environments under condition of low to high water flows were used:</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color w:val="000000"/>
          <w:lang w:eastAsia="de-DE"/>
        </w:rPr>
        <w:t>1)</w:t>
      </w:r>
      <w:r w:rsidRPr="00F146C2">
        <w:rPr>
          <w:rFonts w:ascii="Times New Roman" w:hAnsi="Times New Roman"/>
          <w:color w:val="000000"/>
          <w:lang w:eastAsia="de-DE"/>
        </w:rPr>
        <w:tab/>
        <w:t>The VO was deployed for 24 days in seven sites across 600 km in the Three Gorges Reservoir of China during May-June 2008 (Wang et al, 2009). The sampling places (Fig.S1) are: 1. Maoping (Great dam); 2.Guojiaba; 3.Longxikou; 4.Guandukou; 5.Wanzhou; 6.Changshou; 7.Chongqing.</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color w:val="000000"/>
          <w:lang w:eastAsia="de-DE"/>
        </w:rPr>
        <w:t>2)</w:t>
      </w:r>
      <w:r w:rsidRPr="00F146C2">
        <w:rPr>
          <w:rFonts w:ascii="Times New Roman" w:hAnsi="Times New Roman"/>
          <w:color w:val="000000"/>
          <w:lang w:eastAsia="de-DE"/>
        </w:rPr>
        <w:tab/>
        <w:t xml:space="preserve"> The VO was deployed for 26 days in twelve sites along 600 km in the Three Gorges Reservoir of China during April-May 2011. The sampling places (Fig. S1) are: 1. Maoping (Great dam); 2. </w:t>
      </w:r>
      <w:proofErr w:type="gramStart"/>
      <w:r w:rsidRPr="00F146C2">
        <w:rPr>
          <w:rFonts w:ascii="Times New Roman" w:hAnsi="Times New Roman"/>
          <w:color w:val="000000"/>
          <w:lang w:eastAsia="de-DE"/>
        </w:rPr>
        <w:t>Guojiaba; 3.</w:t>
      </w:r>
      <w:proofErr w:type="gramEnd"/>
      <w:r w:rsidRPr="00F146C2">
        <w:rPr>
          <w:rFonts w:ascii="Times New Roman" w:hAnsi="Times New Roman"/>
          <w:color w:val="000000"/>
          <w:lang w:eastAsia="de-DE"/>
        </w:rPr>
        <w:t xml:space="preserve"> Xiangxi I</w:t>
      </w:r>
      <w:proofErr w:type="gramStart"/>
      <w:r w:rsidRPr="00F146C2">
        <w:rPr>
          <w:rFonts w:ascii="Times New Roman" w:hAnsi="Times New Roman"/>
          <w:color w:val="000000"/>
          <w:lang w:eastAsia="de-DE"/>
        </w:rPr>
        <w:t>;  4</w:t>
      </w:r>
      <w:proofErr w:type="gramEnd"/>
      <w:r w:rsidRPr="00F146C2">
        <w:rPr>
          <w:rFonts w:ascii="Times New Roman" w:hAnsi="Times New Roman"/>
          <w:color w:val="000000"/>
          <w:lang w:eastAsia="de-DE"/>
        </w:rPr>
        <w:t xml:space="preserve">. </w:t>
      </w:r>
      <w:proofErr w:type="gramStart"/>
      <w:r w:rsidRPr="00F146C2">
        <w:rPr>
          <w:rFonts w:ascii="Times New Roman" w:hAnsi="Times New Roman"/>
          <w:color w:val="000000"/>
          <w:lang w:eastAsia="de-DE"/>
        </w:rPr>
        <w:t>Xiangxi II; 5.</w:t>
      </w:r>
      <w:proofErr w:type="gramEnd"/>
      <w:r w:rsidRPr="00F146C2">
        <w:rPr>
          <w:rFonts w:ascii="Times New Roman" w:hAnsi="Times New Roman"/>
          <w:color w:val="000000"/>
          <w:lang w:eastAsia="de-DE"/>
        </w:rPr>
        <w:t xml:space="preserve"> </w:t>
      </w:r>
      <w:proofErr w:type="gramStart"/>
      <w:r w:rsidRPr="00F146C2">
        <w:rPr>
          <w:rFonts w:ascii="Times New Roman" w:hAnsi="Times New Roman"/>
          <w:color w:val="000000"/>
          <w:lang w:eastAsia="de-DE"/>
        </w:rPr>
        <w:t>Daning I; 6.Daning II; 7.</w:t>
      </w:r>
      <w:proofErr w:type="gramEnd"/>
      <w:r w:rsidRPr="00F146C2">
        <w:rPr>
          <w:rFonts w:ascii="Times New Roman" w:hAnsi="Times New Roman"/>
          <w:color w:val="000000"/>
          <w:lang w:eastAsia="de-DE"/>
        </w:rPr>
        <w:t xml:space="preserve"> </w:t>
      </w:r>
      <w:proofErr w:type="gramStart"/>
      <w:r w:rsidRPr="00F146C2">
        <w:rPr>
          <w:rFonts w:ascii="Times New Roman" w:hAnsi="Times New Roman"/>
          <w:color w:val="000000"/>
          <w:lang w:eastAsia="de-DE"/>
        </w:rPr>
        <w:t>Fengxi; 8.Xiaojang I; 9.</w:t>
      </w:r>
      <w:proofErr w:type="gramEnd"/>
      <w:r w:rsidRPr="00F146C2">
        <w:rPr>
          <w:rFonts w:ascii="Times New Roman" w:hAnsi="Times New Roman"/>
          <w:color w:val="000000"/>
          <w:lang w:eastAsia="de-DE"/>
        </w:rPr>
        <w:t xml:space="preserve"> </w:t>
      </w:r>
      <w:proofErr w:type="gramStart"/>
      <w:r w:rsidRPr="00F146C2">
        <w:rPr>
          <w:rFonts w:ascii="Times New Roman" w:hAnsi="Times New Roman"/>
          <w:color w:val="000000"/>
          <w:lang w:eastAsia="de-DE"/>
        </w:rPr>
        <w:t>Xiaojang II; 10.Wanzhou; 11.</w:t>
      </w:r>
      <w:proofErr w:type="gramEnd"/>
      <w:r w:rsidRPr="00F146C2">
        <w:rPr>
          <w:rFonts w:ascii="Times New Roman" w:hAnsi="Times New Roman"/>
          <w:color w:val="000000"/>
          <w:lang w:eastAsia="de-DE"/>
        </w:rPr>
        <w:t xml:space="preserve"> </w:t>
      </w:r>
      <w:proofErr w:type="gramStart"/>
      <w:r w:rsidRPr="00F146C2">
        <w:rPr>
          <w:rFonts w:ascii="Times New Roman" w:hAnsi="Times New Roman"/>
          <w:color w:val="000000"/>
          <w:lang w:eastAsia="de-DE"/>
        </w:rPr>
        <w:t>Changshou; 12.</w:t>
      </w:r>
      <w:proofErr w:type="gramEnd"/>
      <w:r w:rsidRPr="00F146C2">
        <w:rPr>
          <w:rFonts w:ascii="Times New Roman" w:hAnsi="Times New Roman"/>
          <w:color w:val="000000"/>
          <w:lang w:eastAsia="de-DE"/>
        </w:rPr>
        <w:t xml:space="preserve"> Chongqing.</w:t>
      </w:r>
    </w:p>
    <w:p w:rsidR="00F146C2" w:rsidRPr="00F146C2" w:rsidRDefault="00DA39E4" w:rsidP="00F146C2">
      <w:pPr>
        <w:spacing w:line="360" w:lineRule="auto"/>
        <w:jc w:val="both"/>
        <w:rPr>
          <w:rFonts w:ascii="Times New Roman" w:hAnsi="Times New Roman"/>
          <w:lang w:eastAsia="de-DE"/>
        </w:rPr>
      </w:pPr>
      <w:r w:rsidRPr="001362A7">
        <w:rPr>
          <w:noProof/>
          <w:szCs w:val="24"/>
        </w:rPr>
        <w:drawing>
          <wp:inline distT="0" distB="0" distL="0" distR="0" wp14:anchorId="767B0797" wp14:editId="68DF1846">
            <wp:extent cx="5172075" cy="3641298"/>
            <wp:effectExtent l="0" t="0" r="0" b="0"/>
            <wp:docPr id="952486" name="Grafik 254" descr="D:\Users\pokem.temoka\Desktop\Litterature2\TGR_scheme_Yangtze Hydro_sampling locations_2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okem.temoka\Desktop\Litterature2\TGR_scheme_Yangtze Hydro_sampling locations_2012-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0365" cy="3640094"/>
                    </a:xfrm>
                    <a:prstGeom prst="rect">
                      <a:avLst/>
                    </a:prstGeom>
                    <a:noFill/>
                    <a:ln>
                      <a:noFill/>
                    </a:ln>
                  </pic:spPr>
                </pic:pic>
              </a:graphicData>
            </a:graphic>
          </wp:inline>
        </w:drawing>
      </w:r>
    </w:p>
    <w:p w:rsidR="00F146C2" w:rsidRPr="00F146C2" w:rsidRDefault="00F146C2" w:rsidP="00F146C2">
      <w:pPr>
        <w:jc w:val="both"/>
        <w:rPr>
          <w:rFonts w:ascii="Times New Roman" w:hAnsi="Times New Roman"/>
          <w:b/>
          <w:lang w:eastAsia="de-DE"/>
        </w:rPr>
      </w:pPr>
      <w:r w:rsidRPr="00F146C2">
        <w:rPr>
          <w:rFonts w:ascii="Times New Roman" w:hAnsi="Times New Roman"/>
          <w:b/>
          <w:lang w:eastAsia="de-DE"/>
        </w:rPr>
        <w:t xml:space="preserve">Fig.S1 </w:t>
      </w:r>
      <w:r w:rsidRPr="00F146C2">
        <w:rPr>
          <w:rFonts w:ascii="Times New Roman" w:hAnsi="Times New Roman"/>
          <w:lang w:eastAsia="de-DE"/>
        </w:rPr>
        <w:t>sampling sites along 600km of Three Gorge Reservoir in China during 2011</w:t>
      </w:r>
    </w:p>
    <w:p w:rsidR="00F146C2" w:rsidRPr="00F146C2" w:rsidRDefault="00F146C2" w:rsidP="00F146C2">
      <w:pPr>
        <w:numPr>
          <w:ilvl w:val="0"/>
          <w:numId w:val="5"/>
        </w:numPr>
        <w:spacing w:line="360" w:lineRule="auto"/>
        <w:ind w:left="0" w:firstLine="0"/>
        <w:jc w:val="both"/>
        <w:rPr>
          <w:rFonts w:ascii="Times New Roman" w:hAnsi="Times New Roman"/>
          <w:color w:val="000000"/>
          <w:lang w:eastAsia="de-DE"/>
        </w:rPr>
      </w:pPr>
      <w:r w:rsidRPr="00F146C2">
        <w:rPr>
          <w:rFonts w:ascii="Times New Roman" w:hAnsi="Times New Roman"/>
          <w:color w:val="000000"/>
          <w:lang w:eastAsia="de-DE"/>
        </w:rPr>
        <w:t>The VO was deployed for a minimum of 26 days and a maximum of 30 days in 5 sites in the Drinking water reservoir DJR of China in 2009. The sampling places are: 1. Baqian; 2. Hejiawah; 3. Lianhua; 4. Longkou; 5. Dam.</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noProof/>
          <w:color w:val="000000"/>
        </w:rPr>
        <w:lastRenderedPageBreak/>
        <w:drawing>
          <wp:inline distT="0" distB="0" distL="0" distR="0" wp14:anchorId="0F75905B" wp14:editId="2C2F9C6C">
            <wp:extent cx="3940316" cy="2854203"/>
            <wp:effectExtent l="19050" t="19050" r="22225" b="22860"/>
            <wp:docPr id="95248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392" cy="2857155"/>
                    </a:xfrm>
                    <a:prstGeom prst="rect">
                      <a:avLst/>
                    </a:prstGeom>
                    <a:ln w="9525" cap="sq">
                      <a:solidFill>
                        <a:srgbClr val="000000"/>
                      </a:solidFill>
                      <a:prstDash val="solid"/>
                      <a:miter lim="800000"/>
                    </a:ln>
                    <a:effectLst/>
                  </pic:spPr>
                </pic:pic>
              </a:graphicData>
            </a:graphic>
          </wp:inline>
        </w:drawing>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b/>
          <w:color w:val="000000"/>
          <w:lang w:eastAsia="de-DE"/>
        </w:rPr>
        <w:t>Fig.S2</w:t>
      </w:r>
      <w:r w:rsidRPr="00F146C2">
        <w:rPr>
          <w:rFonts w:ascii="Times New Roman" w:hAnsi="Times New Roman"/>
          <w:b/>
        </w:rPr>
        <w:t xml:space="preserve"> </w:t>
      </w:r>
      <w:r w:rsidRPr="00F146C2">
        <w:rPr>
          <w:rFonts w:ascii="Times New Roman" w:hAnsi="Times New Roman"/>
          <w:color w:val="000000"/>
          <w:lang w:eastAsia="de-DE"/>
        </w:rPr>
        <w:t>sampling sites in Danjiangkou Reservoir (DJR)</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color w:val="000000"/>
          <w:lang w:eastAsia="de-DE"/>
        </w:rPr>
        <w:t>4) The VO was deployed for a minimum of 7 days and a maximum of 21 days in 5 sites in the Istanbul Strait of Turkey in 2008. The sampling places are: 1. Istinye dereici; 2. Istinye; 3. Tuzla; 4. Buyukada; 5. Anadolu Feneri.</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color w:val="000000"/>
          <w:lang w:eastAsia="de-DE"/>
        </w:rPr>
        <w:t>To establish the new PRC selection approach, the recent experiment values in Three Gorges reservoir of China during April 2011 were used (cf. above and Fig.S1)</w:t>
      </w:r>
    </w:p>
    <w:p w:rsidR="00F146C2" w:rsidRDefault="00F146C2" w:rsidP="00F146C2">
      <w:pPr>
        <w:autoSpaceDE w:val="0"/>
        <w:autoSpaceDN w:val="0"/>
        <w:adjustRightInd w:val="0"/>
        <w:spacing w:after="0" w:line="360" w:lineRule="auto"/>
        <w:jc w:val="both"/>
        <w:rPr>
          <w:rFonts w:ascii="Times New Roman" w:hAnsi="Times New Roman"/>
          <w:color w:val="000000"/>
          <w:lang w:eastAsia="de-DE"/>
        </w:rPr>
      </w:pPr>
      <w:r w:rsidRPr="00F146C2">
        <w:rPr>
          <w:rFonts w:ascii="Times New Roman" w:hAnsi="Times New Roman"/>
          <w:color w:val="000000"/>
          <w:lang w:eastAsia="de-DE"/>
        </w:rPr>
        <w:t>The VO was immerged</w:t>
      </w:r>
      <w:r w:rsidRPr="00F146C2">
        <w:rPr>
          <w:rFonts w:ascii="Times New Roman" w:hAnsi="Times New Roman"/>
          <w:lang w:eastAsia="de-DE"/>
        </w:rPr>
        <w:t xml:space="preserve"> as 7 replicates </w:t>
      </w:r>
      <w:r w:rsidRPr="00F146C2">
        <w:rPr>
          <w:rFonts w:ascii="Times New Roman" w:hAnsi="Times New Roman"/>
          <w:color w:val="000000"/>
          <w:lang w:eastAsia="de-DE"/>
        </w:rPr>
        <w:t>into water about 1 m depth in stainless steel cages to avoid mechanical damage to them and to minimize the influence of variations in flow/turbulence at membrane surface during the sampling. The samplers were mounted on boats</w:t>
      </w:r>
      <w:r w:rsidRPr="00F146C2">
        <w:rPr>
          <w:rFonts w:ascii="Times New Roman" w:hAnsi="Times New Roman"/>
          <w:lang w:eastAsia="de-DE"/>
        </w:rPr>
        <w:t xml:space="preserve"> </w:t>
      </w:r>
      <w:r w:rsidRPr="00F146C2">
        <w:rPr>
          <w:rFonts w:ascii="Times New Roman" w:hAnsi="Times New Roman"/>
          <w:color w:val="000000"/>
          <w:lang w:eastAsia="de-DE"/>
        </w:rPr>
        <w:t>or fastened to docks which were about 10–20 m from the river bank.</w:t>
      </w:r>
      <w:r w:rsidRPr="00F146C2">
        <w:rPr>
          <w:rFonts w:ascii="Times New Roman" w:hAnsi="Times New Roman"/>
          <w:lang w:eastAsia="de-DE"/>
        </w:rPr>
        <w:t xml:space="preserve"> </w:t>
      </w:r>
      <w:r w:rsidRPr="00F146C2">
        <w:rPr>
          <w:rFonts w:ascii="Times New Roman" w:hAnsi="Times New Roman"/>
          <w:color w:val="000000"/>
          <w:lang w:eastAsia="de-DE"/>
        </w:rPr>
        <w:t>VO for the determination of blanks was prepared together with the VO samples and was transported to the sampling sites also in the clean air tight jars, not deployed and kept in dark. At retrieval, the biofouling material and sediments on the VO were washed off by ambient water from the site carefully. Then VO was transported to the laboratory in the related glass jars in darkness and was kept in a freezer at -28</w:t>
      </w:r>
      <w:r w:rsidRPr="00F146C2">
        <w:rPr>
          <w:rFonts w:ascii="Times New Roman" w:hAnsi="Times New Roman"/>
          <w:color w:val="000000"/>
          <w:vertAlign w:val="superscript"/>
          <w:lang w:eastAsia="de-DE"/>
        </w:rPr>
        <w:t>o</w:t>
      </w:r>
      <w:r w:rsidRPr="00F146C2">
        <w:rPr>
          <w:rFonts w:ascii="Times New Roman" w:hAnsi="Times New Roman"/>
          <w:color w:val="000000"/>
          <w:lang w:eastAsia="de-DE"/>
        </w:rPr>
        <w:t>C until processing.</w:t>
      </w:r>
    </w:p>
    <w:p w:rsidR="00DA39E4" w:rsidRPr="00F146C2" w:rsidRDefault="00DA39E4" w:rsidP="00F146C2">
      <w:pPr>
        <w:autoSpaceDE w:val="0"/>
        <w:autoSpaceDN w:val="0"/>
        <w:adjustRightInd w:val="0"/>
        <w:spacing w:after="0" w:line="360" w:lineRule="auto"/>
        <w:jc w:val="both"/>
        <w:rPr>
          <w:rFonts w:ascii="Times New Roman" w:hAnsi="Times New Roman"/>
          <w:lang w:eastAsia="de-DE"/>
        </w:rPr>
      </w:pPr>
    </w:p>
    <w:p w:rsidR="00F146C2" w:rsidRPr="00F146C2" w:rsidRDefault="00F146C2" w:rsidP="00F146C2">
      <w:pPr>
        <w:numPr>
          <w:ilvl w:val="0"/>
          <w:numId w:val="6"/>
        </w:numPr>
        <w:spacing w:line="360" w:lineRule="auto"/>
        <w:jc w:val="both"/>
        <w:rPr>
          <w:rFonts w:ascii="Times New Roman" w:hAnsi="Times New Roman"/>
          <w:b/>
          <w:color w:val="000000"/>
          <w:lang w:eastAsia="de-DE"/>
        </w:rPr>
      </w:pPr>
      <w:r w:rsidRPr="00F146C2">
        <w:rPr>
          <w:rFonts w:ascii="Times New Roman" w:hAnsi="Times New Roman"/>
          <w:b/>
          <w:color w:val="000000"/>
          <w:lang w:eastAsia="de-DE"/>
        </w:rPr>
        <w:t xml:space="preserve"> Extraction, clean-up and analysis</w:t>
      </w:r>
    </w:p>
    <w:p w:rsidR="00F146C2" w:rsidRPr="00F146C2" w:rsidRDefault="00F146C2" w:rsidP="00F146C2">
      <w:pPr>
        <w:spacing w:line="360" w:lineRule="auto"/>
        <w:jc w:val="both"/>
        <w:rPr>
          <w:rFonts w:ascii="Times New Roman" w:hAnsi="Times New Roman"/>
          <w:color w:val="000000"/>
          <w:lang w:eastAsia="de-DE"/>
        </w:rPr>
      </w:pPr>
      <w:r w:rsidRPr="00F146C2">
        <w:rPr>
          <w:rFonts w:ascii="Times New Roman" w:hAnsi="Times New Roman"/>
          <w:color w:val="000000"/>
          <w:lang w:eastAsia="de-DE"/>
        </w:rPr>
        <w:t xml:space="preserve">All organic solvents used were of </w:t>
      </w:r>
      <w:proofErr w:type="spellStart"/>
      <w:r w:rsidRPr="00F146C2">
        <w:rPr>
          <w:rFonts w:ascii="Times New Roman" w:hAnsi="Times New Roman"/>
          <w:color w:val="000000"/>
          <w:lang w:eastAsia="de-DE"/>
        </w:rPr>
        <w:t>picograde</w:t>
      </w:r>
      <w:proofErr w:type="spellEnd"/>
      <w:r w:rsidRPr="00F146C2">
        <w:rPr>
          <w:rFonts w:ascii="Times New Roman" w:hAnsi="Times New Roman"/>
          <w:color w:val="000000"/>
          <w:lang w:eastAsia="de-DE"/>
        </w:rPr>
        <w:t xml:space="preserve"> quality and were obtained from LGC standards (Wesel, Germany). VO was cut into small pieces prior to extraction. The sample was then extracted in a 250 mL Erlenmeyer flask overnight by soaking in 100 mL of cyclohexane at 200 rpm with a constant temperature </w:t>
      </w:r>
      <w:r w:rsidRPr="00F146C2">
        <w:rPr>
          <w:rFonts w:ascii="Times New Roman" w:hAnsi="Times New Roman"/>
          <w:color w:val="000000"/>
          <w:lang w:eastAsia="de-DE"/>
        </w:rPr>
        <w:lastRenderedPageBreak/>
        <w:t xml:space="preserve">shaker. Internal quantification standards for PAH (Naphthalene-D8, Acenaphthylene-D8, </w:t>
      </w:r>
      <w:proofErr w:type="spellStart"/>
      <w:r w:rsidRPr="00F146C2">
        <w:rPr>
          <w:rFonts w:ascii="Times New Roman" w:hAnsi="Times New Roman"/>
          <w:color w:val="000000"/>
          <w:lang w:eastAsia="de-DE"/>
        </w:rPr>
        <w:t>Acenaphthene</w:t>
      </w:r>
      <w:proofErr w:type="spellEnd"/>
      <w:r w:rsidRPr="00F146C2">
        <w:rPr>
          <w:rFonts w:ascii="Times New Roman" w:hAnsi="Times New Roman"/>
          <w:color w:val="000000"/>
          <w:lang w:eastAsia="de-DE"/>
        </w:rPr>
        <w:t>- D10, Fluorene-D10, Phenanthene-D10, Anthracene-D10, Fluoranthene-D10, Pyrene-D10, Benzo(a)anthracene-D12, Chrysene-D12, Benzo(b)fluoranthene-D12, Benzo(k)fluoranthene-D12, Benzo(a)pyrene-D12, Indeno(1,2,3-c,d)pyrene-D12, Benzo(g,h,i)- perylene-D12, Dibenzo(a,h)anthracene-D14) in n-nonane were added to the cyclohexane prior to extraction. The organic phase was passed over anhydrous sodium sulfate to remove water. The volumes of the extracts were reduced to dryness using vacuum rotary evaporation and the mass of triolein residues was determined. The triolein was re-dissolved in approximately 1–2 mL mixture of n-hexane: dichloromethane (1:1, V:V) and the samples underwent cleanup using a mixed column (silica gel from Wesel Germany, grade 60; 3 cm diameter column containing, from the bottom upward, 10 g silica, 5 g alumina with 3% H2O, 5 g anhydrous sodium sulfate). The extracts were eluted with 100 mL mixture of n-hexane and dichloromethane (1:1) and reduced to 1 mL. The residues were further purified through a C18 SPE cartridge for which acetonitrile is used as eluting solvent. After adding a recovery standard (13C12-1</w:t>
      </w:r>
      <w:proofErr w:type="gramStart"/>
      <w:r w:rsidRPr="00F146C2">
        <w:rPr>
          <w:rFonts w:ascii="Times New Roman" w:hAnsi="Times New Roman"/>
          <w:color w:val="000000"/>
          <w:lang w:eastAsia="de-DE"/>
        </w:rPr>
        <w:t>,2,3,4</w:t>
      </w:r>
      <w:proofErr w:type="gramEnd"/>
      <w:r w:rsidRPr="00F146C2">
        <w:rPr>
          <w:rFonts w:ascii="Times New Roman" w:hAnsi="Times New Roman"/>
          <w:color w:val="000000"/>
          <w:lang w:eastAsia="de-DE"/>
        </w:rPr>
        <w:t xml:space="preserve">-TCDD, Pentachlorotoluene, 13C12-1,2,3,7,8,9-HxCDD), the extracts were concentrated with a gentle flow of nitrogen to 20 µL to be ready for analytical determination. Instrumental analysis of PAH, PCB and OCP was performed by use of Agilent 5890 II plus MAT95, a gas chromatograph coupled to a high resolution mass spectrometer GC/MS. Helium was used as the carrier gas with a head pressure of 16 psi. The GC/MS operating conditions are 47-eV EI ionization with the MS ion source temperature at 260 °C. The temperature program of GC was first hold at 60 °C for 1.5 min, then increases to 225 °C at 10 °C min-1 and to 290°C at 5°C min-1, then hold for 20 min at 315°C. The temperature program of the injection port was increased to 120°C at 12°Cs-1 and the maintained at 280°C for 5 min. The temperature of transfer line was 300°C.The sample was injected in a </w:t>
      </w:r>
      <w:proofErr w:type="spellStart"/>
      <w:r w:rsidRPr="00F146C2">
        <w:rPr>
          <w:rFonts w:ascii="Times New Roman" w:hAnsi="Times New Roman"/>
          <w:color w:val="000000"/>
          <w:lang w:eastAsia="de-DE"/>
        </w:rPr>
        <w:t>splitless</w:t>
      </w:r>
      <w:proofErr w:type="spellEnd"/>
      <w:r w:rsidRPr="00F146C2">
        <w:rPr>
          <w:rFonts w:ascii="Times New Roman" w:hAnsi="Times New Roman"/>
          <w:color w:val="000000"/>
          <w:lang w:eastAsia="de-DE"/>
        </w:rPr>
        <w:t xml:space="preserve"> mode with the cooled injection system CIS3.</w:t>
      </w:r>
    </w:p>
    <w:p w:rsidR="00F146C2" w:rsidRPr="00F146C2" w:rsidRDefault="00F146C2" w:rsidP="00F146C2">
      <w:pPr>
        <w:numPr>
          <w:ilvl w:val="0"/>
          <w:numId w:val="6"/>
        </w:numPr>
        <w:spacing w:line="360" w:lineRule="auto"/>
        <w:jc w:val="both"/>
        <w:rPr>
          <w:rFonts w:ascii="Times New Roman" w:hAnsi="Times New Roman"/>
          <w:b/>
          <w:color w:val="000000"/>
          <w:lang w:eastAsia="de-DE"/>
        </w:rPr>
      </w:pPr>
      <w:r w:rsidRPr="00F146C2">
        <w:rPr>
          <w:rFonts w:ascii="Times New Roman" w:hAnsi="Times New Roman"/>
          <w:i/>
          <w:color w:val="000000"/>
          <w:lang w:eastAsia="de-DE"/>
        </w:rPr>
        <w:t xml:space="preserve"> </w:t>
      </w:r>
      <w:r w:rsidRPr="00F146C2">
        <w:rPr>
          <w:rFonts w:ascii="Times New Roman" w:hAnsi="Times New Roman"/>
          <w:b/>
          <w:color w:val="000000"/>
          <w:lang w:eastAsia="de-DE"/>
        </w:rPr>
        <w:t>Quality assurance/ Quality control</w:t>
      </w:r>
    </w:p>
    <w:p w:rsidR="009B6EFB" w:rsidRPr="00F146C2" w:rsidRDefault="00F146C2" w:rsidP="00DA39E4">
      <w:pPr>
        <w:spacing w:line="360" w:lineRule="auto"/>
        <w:jc w:val="both"/>
        <w:rPr>
          <w:rFonts w:ascii="Times New Roman" w:hAnsi="Times New Roman"/>
          <w:color w:val="000000"/>
          <w:lang w:eastAsia="de-DE"/>
        </w:rPr>
      </w:pPr>
      <w:r w:rsidRPr="00F146C2">
        <w:rPr>
          <w:rFonts w:ascii="Times New Roman" w:hAnsi="Times New Roman"/>
          <w:color w:val="000000"/>
          <w:lang w:eastAsia="de-DE"/>
        </w:rPr>
        <w:t>The VO blanks were analyzed as a control to obtain the amounts of PRC prior to exposure, and to obtain the blank values of the other analytes. In the case of detected blank signals the method detection limits (MDLs) were calculated on the basis of 3 times standard deviation of mean blank value (X) when more than 2 blank values are available or 3 times of 0.25 X when only 1 or 2 blanks are available. A result R is valid when the margin between the sample value and the average blank value X is larger than the MDL and is reported as a result after subtraction of the average blank value X. Otherwise R is reported as less than MDL. When blank signals for a compound are not detected, the MDLs are calculated on the basis of a signal-to-noise of 3:1 of the mass traces of the unlabeled compound. Every signal below this limit is treated as not detectable. The recovery standard (PCT and 13C12-1</w:t>
      </w:r>
      <w:proofErr w:type="gramStart"/>
      <w:r w:rsidRPr="00F146C2">
        <w:rPr>
          <w:rFonts w:ascii="Times New Roman" w:hAnsi="Times New Roman"/>
          <w:color w:val="000000"/>
          <w:lang w:eastAsia="de-DE"/>
        </w:rPr>
        <w:t>,2,3,7,8,9</w:t>
      </w:r>
      <w:proofErr w:type="gramEnd"/>
      <w:r w:rsidRPr="00F146C2">
        <w:rPr>
          <w:rFonts w:ascii="Times New Roman" w:hAnsi="Times New Roman"/>
          <w:color w:val="000000"/>
          <w:lang w:eastAsia="de-DE"/>
        </w:rPr>
        <w:t xml:space="preserve">-HxCDD ) are used for the </w:t>
      </w:r>
      <w:r w:rsidRPr="00F146C2">
        <w:rPr>
          <w:rFonts w:ascii="Times New Roman" w:hAnsi="Times New Roman"/>
          <w:color w:val="000000"/>
          <w:lang w:eastAsia="de-DE"/>
        </w:rPr>
        <w:lastRenderedPageBreak/>
        <w:t>calculation of the recoveries of deuterated internal standards. The recoveries of the internal standards are used to control the performance of the sample preparation step (extraction and cleanup). Low recoveries indicate an insufficient extraction and/or a failed fractionation on the clean-up columns. The average recoveries of all deuterated internal standards are between 40% and 120%.</w:t>
      </w:r>
    </w:p>
    <w:p w:rsidR="009B6EFB" w:rsidRPr="00FA3AE4" w:rsidRDefault="00DA39E4" w:rsidP="00DA39E4">
      <w:pPr>
        <w:pStyle w:val="ListParagraph"/>
        <w:ind w:left="0"/>
        <w:jc w:val="both"/>
        <w:rPr>
          <w:b/>
          <w:i/>
          <w:vertAlign w:val="subscript"/>
          <w:lang w:val="en-US" w:eastAsia="de-DE"/>
        </w:rPr>
      </w:pPr>
      <w:r w:rsidRPr="00FA3AE4">
        <w:rPr>
          <w:b/>
          <w:lang w:val="en-US" w:eastAsia="de-DE"/>
        </w:rPr>
        <w:t>I</w:t>
      </w:r>
      <w:r w:rsidR="009B6EFB" w:rsidRPr="00FA3AE4">
        <w:rPr>
          <w:b/>
          <w:lang w:val="en-US" w:eastAsia="de-DE"/>
        </w:rPr>
        <w:t>I</w:t>
      </w:r>
      <w:r w:rsidR="009B6EFB" w:rsidRPr="00FA3AE4">
        <w:rPr>
          <w:b/>
          <w:lang w:val="en-US" w:eastAsia="de-DE"/>
        </w:rPr>
        <w:tab/>
      </w:r>
      <w:r w:rsidR="00914062" w:rsidRPr="00FA3AE4">
        <w:rPr>
          <w:b/>
          <w:lang w:val="en-US" w:eastAsia="de-DE"/>
        </w:rPr>
        <w:t>New</w:t>
      </w:r>
      <w:r w:rsidR="00A313F9" w:rsidRPr="00FA3AE4">
        <w:rPr>
          <w:b/>
          <w:lang w:val="en-US" w:eastAsia="de-DE"/>
        </w:rPr>
        <w:t xml:space="preserve"> calculation </w:t>
      </w:r>
      <w:r w:rsidR="00DA1A4C" w:rsidRPr="00FA3AE4">
        <w:rPr>
          <w:b/>
          <w:lang w:val="en-US" w:eastAsia="de-DE"/>
        </w:rPr>
        <w:t>procedure</w:t>
      </w:r>
    </w:p>
    <w:p w:rsidR="009B6EFB" w:rsidRPr="004C6825" w:rsidRDefault="009B6EFB" w:rsidP="003F00AA">
      <w:pPr>
        <w:spacing w:line="360" w:lineRule="auto"/>
        <w:rPr>
          <w:rFonts w:ascii="Times New Roman" w:hAnsi="Times New Roman"/>
        </w:rPr>
      </w:pPr>
      <w:r w:rsidRPr="00E17691">
        <w:rPr>
          <w:rFonts w:ascii="Times New Roman" w:hAnsi="Times New Roman"/>
        </w:rPr>
        <w:t>Twelve replica</w:t>
      </w:r>
      <w:r>
        <w:rPr>
          <w:rFonts w:ascii="Times New Roman" w:hAnsi="Times New Roman"/>
        </w:rPr>
        <w:t xml:space="preserve">ted VO-field blanks, produced during sampling campaigns in </w:t>
      </w:r>
      <w:r w:rsidRPr="00E17691">
        <w:rPr>
          <w:rFonts w:ascii="Times New Roman" w:hAnsi="Times New Roman"/>
        </w:rPr>
        <w:t xml:space="preserve">2011 together with the samples deployed in </w:t>
      </w:r>
      <w:r>
        <w:rPr>
          <w:rFonts w:ascii="Times New Roman" w:hAnsi="Times New Roman"/>
        </w:rPr>
        <w:t xml:space="preserve">twelves different sampling sites along </w:t>
      </w:r>
      <w:r w:rsidRPr="00E17691">
        <w:rPr>
          <w:rFonts w:ascii="Times New Roman" w:hAnsi="Times New Roman"/>
        </w:rPr>
        <w:t xml:space="preserve">Three Gorges </w:t>
      </w:r>
      <w:r>
        <w:rPr>
          <w:rFonts w:ascii="Times New Roman" w:hAnsi="Times New Roman"/>
        </w:rPr>
        <w:t xml:space="preserve">Reservoir </w:t>
      </w:r>
      <w:r w:rsidRPr="00E17691">
        <w:rPr>
          <w:rFonts w:ascii="Times New Roman" w:hAnsi="Times New Roman"/>
        </w:rPr>
        <w:t>(TG</w:t>
      </w:r>
      <w:r>
        <w:rPr>
          <w:rFonts w:ascii="Times New Roman" w:hAnsi="Times New Roman"/>
        </w:rPr>
        <w:t>R</w:t>
      </w:r>
      <w:r w:rsidRPr="00E17691">
        <w:rPr>
          <w:rFonts w:ascii="Times New Roman" w:hAnsi="Times New Roman"/>
        </w:rPr>
        <w:t>)</w:t>
      </w:r>
      <w:r>
        <w:rPr>
          <w:rFonts w:ascii="Times New Roman" w:hAnsi="Times New Roman"/>
        </w:rPr>
        <w:t>,</w:t>
      </w:r>
      <w:r w:rsidRPr="00E17691">
        <w:rPr>
          <w:rFonts w:ascii="Times New Roman" w:hAnsi="Times New Roman"/>
        </w:rPr>
        <w:t xml:space="preserve"> were used in this study</w:t>
      </w:r>
      <w:r w:rsidR="00A313F9">
        <w:rPr>
          <w:rFonts w:ascii="Times New Roman" w:hAnsi="Times New Roman"/>
        </w:rPr>
        <w:t xml:space="preserve"> to determinate the uncertainty values of retained PRC into VO.</w:t>
      </w:r>
      <w:r w:rsidRPr="00E17691">
        <w:rPr>
          <w:rFonts w:ascii="Times New Roman" w:hAnsi="Times New Roman"/>
        </w:rPr>
        <w:t xml:space="preserve"> </w:t>
      </w:r>
      <w:r w:rsidRPr="004C6825">
        <w:rPr>
          <w:rFonts w:ascii="Times New Roman" w:hAnsi="Times New Roman"/>
        </w:rPr>
        <w:t>The VO-field blanks consisted of loaded samplers taken to and from the field with other VOs but never removed from their airtight vials. These blanks were prepared and analyzed simultaneously in the same manner as the deployed samplers to determine whether contamination or losses occurred during the VO loading, transport or analysis. A normal distribution for the results can be assumed, because the PRC concentrations can be well determined in cases of minor or no losses.</w:t>
      </w:r>
    </w:p>
    <w:p w:rsidR="009B6EFB" w:rsidRPr="004C6825" w:rsidRDefault="009B6EFB" w:rsidP="003F00AA">
      <w:pPr>
        <w:spacing w:line="360" w:lineRule="auto"/>
        <w:rPr>
          <w:rFonts w:ascii="Times New Roman" w:hAnsi="Times New Roman"/>
        </w:rPr>
      </w:pPr>
      <w:r w:rsidRPr="004C6825">
        <w:rPr>
          <w:rFonts w:ascii="Times New Roman" w:hAnsi="Times New Roman"/>
        </w:rPr>
        <w:t xml:space="preserve">For each PRC, the standard deviation was calculated from obtained retained PRC values of the blank samples. The obtained values </w:t>
      </w:r>
      <w:r w:rsidRPr="004C6825">
        <w:rPr>
          <w:rFonts w:ascii="Times New Roman" w:hAnsi="Times New Roman"/>
          <w:i/>
        </w:rPr>
        <w:t>u</w:t>
      </w:r>
      <w:r w:rsidRPr="004C6825">
        <w:rPr>
          <w:rFonts w:ascii="Times New Roman" w:hAnsi="Times New Roman"/>
          <w:i/>
          <w:vertAlign w:val="subscript"/>
        </w:rPr>
        <w:t>o</w:t>
      </w:r>
      <w:r w:rsidRPr="004C6825">
        <w:rPr>
          <w:rFonts w:ascii="Times New Roman" w:hAnsi="Times New Roman"/>
        </w:rPr>
        <w:t xml:space="preserve"> of blank sample were first normalized in percentage </w:t>
      </w:r>
      <w:r w:rsidRPr="004C6825">
        <w:rPr>
          <w:rFonts w:ascii="Times New Roman" w:hAnsi="Times New Roman"/>
          <w:i/>
        </w:rPr>
        <w:t>%u</w:t>
      </w:r>
      <w:r w:rsidRPr="004C6825">
        <w:rPr>
          <w:rFonts w:ascii="Times New Roman" w:hAnsi="Times New Roman"/>
        </w:rPr>
        <w:t xml:space="preserve"> according to the expected values </w:t>
      </w:r>
      <w:proofErr w:type="gramStart"/>
      <w:r w:rsidRPr="004C6825">
        <w:rPr>
          <w:rFonts w:ascii="Times New Roman" w:hAnsi="Times New Roman"/>
          <w:i/>
        </w:rPr>
        <w:t>u</w:t>
      </w:r>
      <w:r w:rsidRPr="004C6825">
        <w:rPr>
          <w:rFonts w:ascii="Times New Roman" w:hAnsi="Times New Roman"/>
          <w:i/>
          <w:vertAlign w:val="subscript"/>
        </w:rPr>
        <w:t>w</w:t>
      </w:r>
      <w:proofErr w:type="gramEnd"/>
      <w:r w:rsidRPr="004C6825">
        <w:rPr>
          <w:rFonts w:ascii="Times New Roman" w:hAnsi="Times New Roman"/>
        </w:rPr>
        <w:t>,</w:t>
      </w:r>
      <w:r w:rsidR="0054137C">
        <w:rPr>
          <w:rFonts w:ascii="Times New Roman" w:hAnsi="Times New Roman"/>
        </w:rPr>
        <w:t xml:space="preserve"> following this equation</w:t>
      </w:r>
      <w:r w:rsidRPr="004C6825">
        <w:rPr>
          <w:rFonts w:ascii="Times New Roman" w:hAnsi="Times New Roman"/>
        </w:rPr>
        <w:t>:</w:t>
      </w:r>
    </w:p>
    <w:p w:rsidR="009B6EFB" w:rsidRPr="004C6825" w:rsidRDefault="009B6EFB" w:rsidP="003F00AA">
      <w:pPr>
        <w:spacing w:line="360" w:lineRule="auto"/>
        <w:rPr>
          <w:rFonts w:ascii="Times New Roman" w:hAnsi="Times New Roman"/>
        </w:rPr>
      </w:pPr>
      <w:r>
        <w:rPr>
          <w:rFonts w:ascii="Times New Roman" w:hAnsi="Times New Roman"/>
          <w:i/>
          <w:iCs/>
          <w:noProof/>
          <w:position w:val="-30"/>
        </w:rPr>
        <w:drawing>
          <wp:inline distT="0" distB="0" distL="0" distR="0" wp14:anchorId="2FBCD9F6" wp14:editId="7B027BF2">
            <wp:extent cx="904875" cy="504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r w:rsidRPr="004C6825">
        <w:rPr>
          <w:rFonts w:ascii="Times New Roman" w:hAnsi="Times New Roman"/>
          <w:lang w:eastAsia="de-DE"/>
        </w:rPr>
        <w:t>%</w:t>
      </w:r>
      <w:r w:rsidRPr="004C6825">
        <w:rPr>
          <w:rFonts w:ascii="Times New Roman" w:hAnsi="Times New Roman"/>
          <w:lang w:eastAsia="de-DE"/>
        </w:rPr>
        <w:tab/>
      </w:r>
      <w:r w:rsidRPr="004C6825">
        <w:rPr>
          <w:rFonts w:ascii="Times New Roman" w:hAnsi="Times New Roman"/>
          <w:lang w:eastAsia="de-DE"/>
        </w:rPr>
        <w:tab/>
      </w:r>
      <w:r w:rsidRPr="004C6825">
        <w:rPr>
          <w:rFonts w:ascii="Times New Roman" w:hAnsi="Times New Roman"/>
          <w:lang w:eastAsia="de-DE"/>
        </w:rPr>
        <w:tab/>
      </w:r>
      <w:r w:rsidRPr="004C6825">
        <w:rPr>
          <w:rFonts w:ascii="Times New Roman" w:hAnsi="Times New Roman"/>
          <w:lang w:eastAsia="de-DE"/>
        </w:rPr>
        <w:tab/>
      </w:r>
      <w:r w:rsidRPr="004C6825">
        <w:rPr>
          <w:rFonts w:ascii="Times New Roman" w:hAnsi="Times New Roman"/>
          <w:lang w:eastAsia="de-DE"/>
        </w:rPr>
        <w:tab/>
        <w:t>(</w:t>
      </w:r>
      <w:r w:rsidR="00EC0186">
        <w:rPr>
          <w:rFonts w:ascii="Times New Roman" w:hAnsi="Times New Roman"/>
          <w:lang w:eastAsia="de-DE"/>
        </w:rPr>
        <w:t>1</w:t>
      </w:r>
      <w:r w:rsidRPr="004C6825">
        <w:rPr>
          <w:rFonts w:ascii="Times New Roman" w:hAnsi="Times New Roman"/>
          <w:lang w:eastAsia="de-DE"/>
        </w:rPr>
        <w:t>)</w:t>
      </w:r>
    </w:p>
    <w:p w:rsidR="009B6EFB" w:rsidRPr="004C6825" w:rsidRDefault="009B6EFB" w:rsidP="003F00AA">
      <w:pPr>
        <w:spacing w:line="360" w:lineRule="auto"/>
        <w:rPr>
          <w:rFonts w:ascii="Times New Roman" w:hAnsi="Times New Roman"/>
        </w:rPr>
      </w:pPr>
      <w:r w:rsidRPr="004C6825">
        <w:rPr>
          <w:rFonts w:ascii="Times New Roman" w:hAnsi="Times New Roman"/>
        </w:rPr>
        <w:t xml:space="preserve">Then the standard deviation </w:t>
      </w:r>
      <w:proofErr w:type="gramStart"/>
      <w:r w:rsidRPr="004C6825">
        <w:rPr>
          <w:rFonts w:ascii="Times New Roman" w:hAnsi="Times New Roman"/>
          <w:i/>
        </w:rPr>
        <w:t>Sn</w:t>
      </w:r>
      <w:r w:rsidRPr="004C6825">
        <w:rPr>
          <w:rFonts w:ascii="Times New Roman" w:hAnsi="Times New Roman"/>
        </w:rPr>
        <w:t>(</w:t>
      </w:r>
      <w:proofErr w:type="gramEnd"/>
      <w:r w:rsidRPr="004C6825">
        <w:rPr>
          <w:rFonts w:ascii="Times New Roman" w:hAnsi="Times New Roman"/>
        </w:rPr>
        <w:t>%)</w:t>
      </w:r>
      <w:r w:rsidRPr="004C6825">
        <w:rPr>
          <w:rFonts w:ascii="Times New Roman" w:hAnsi="Times New Roman"/>
          <w:vertAlign w:val="subscript"/>
        </w:rPr>
        <w:t xml:space="preserve"> </w:t>
      </w:r>
      <w:r w:rsidRPr="004C6825">
        <w:rPr>
          <w:rFonts w:ascii="Times New Roman" w:hAnsi="Times New Roman"/>
        </w:rPr>
        <w:t>was obtained by following the equation:</w:t>
      </w:r>
    </w:p>
    <w:p w:rsidR="009B6EFB" w:rsidRPr="004C6825" w:rsidRDefault="009B6EFB" w:rsidP="003F00AA">
      <w:pPr>
        <w:spacing w:line="360" w:lineRule="auto"/>
        <w:rPr>
          <w:rFonts w:ascii="Times New Roman" w:hAnsi="Times New Roman"/>
        </w:rPr>
      </w:pPr>
      <w:r>
        <w:rPr>
          <w:rFonts w:ascii="Times New Roman" w:hAnsi="Times New Roman"/>
          <w:i/>
          <w:iCs/>
          <w:noProof/>
          <w:position w:val="-26"/>
        </w:rPr>
        <w:drawing>
          <wp:inline distT="0" distB="0" distL="0" distR="0" wp14:anchorId="2959DAFE" wp14:editId="77330149">
            <wp:extent cx="2171700" cy="76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762000"/>
                    </a:xfrm>
                    <a:prstGeom prst="rect">
                      <a:avLst/>
                    </a:prstGeom>
                    <a:noFill/>
                    <a:ln>
                      <a:noFill/>
                    </a:ln>
                  </pic:spPr>
                </pic:pic>
              </a:graphicData>
            </a:graphic>
          </wp:inline>
        </w:drawing>
      </w:r>
      <w:r w:rsidRPr="004C6825">
        <w:rPr>
          <w:rFonts w:ascii="Times New Roman" w:hAnsi="Times New Roman"/>
          <w:lang w:eastAsia="de-DE"/>
        </w:rPr>
        <w:t>(</w:t>
      </w:r>
      <w:r w:rsidR="00EC0186">
        <w:rPr>
          <w:rFonts w:ascii="Times New Roman" w:hAnsi="Times New Roman"/>
          <w:lang w:eastAsia="de-DE"/>
        </w:rPr>
        <w:t>2</w:t>
      </w:r>
      <w:r w:rsidRPr="004C6825">
        <w:rPr>
          <w:rFonts w:ascii="Times New Roman" w:hAnsi="Times New Roman"/>
          <w:lang w:eastAsia="de-DE"/>
        </w:rPr>
        <w:t>)</w:t>
      </w:r>
    </w:p>
    <w:p w:rsidR="009B6EFB" w:rsidRPr="004C6825" w:rsidRDefault="009B6EFB" w:rsidP="003F00AA">
      <w:pPr>
        <w:spacing w:line="360" w:lineRule="auto"/>
        <w:rPr>
          <w:rFonts w:ascii="Times New Roman" w:hAnsi="Times New Roman"/>
          <w:lang w:eastAsia="de-DE"/>
        </w:rPr>
      </w:pPr>
      <w:r w:rsidRPr="004C6825">
        <w:rPr>
          <w:rFonts w:ascii="Times New Roman" w:hAnsi="Times New Roman"/>
        </w:rPr>
        <w:t>%u</w:t>
      </w:r>
      <w:r w:rsidRPr="004C6825">
        <w:rPr>
          <w:rFonts w:ascii="Times New Roman" w:hAnsi="Times New Roman"/>
          <w:vertAlign w:val="subscript"/>
        </w:rPr>
        <w:t>i,</w:t>
      </w:r>
      <w:r w:rsidRPr="004C6825">
        <w:rPr>
          <w:rFonts w:ascii="Times New Roman" w:hAnsi="Times New Roman"/>
        </w:rPr>
        <w:t xml:space="preserve"> are the obtained values in percent for the blank sample</w:t>
      </w:r>
      <w:r w:rsidRPr="004C6825">
        <w:rPr>
          <w:rFonts w:ascii="Times New Roman" w:hAnsi="Times New Roman"/>
          <w:i/>
        </w:rPr>
        <w:t xml:space="preserve"> i, </w:t>
      </w:r>
      <w:r w:rsidRPr="004C6825">
        <w:rPr>
          <w:rFonts w:ascii="Times New Roman" w:hAnsi="Times New Roman"/>
          <w:i/>
          <w:iCs/>
          <w:lang w:val="en-GB" w:eastAsia="de-DE"/>
        </w:rPr>
        <w:t xml:space="preserve">ū </w:t>
      </w:r>
      <w:r w:rsidRPr="004C6825">
        <w:rPr>
          <w:rFonts w:ascii="Times New Roman" w:hAnsi="Times New Roman"/>
          <w:lang w:eastAsia="de-DE"/>
        </w:rPr>
        <w:t xml:space="preserve">is the sample mean of the obtained values and </w:t>
      </w:r>
      <w:r w:rsidRPr="004C6825">
        <w:rPr>
          <w:rFonts w:ascii="Times New Roman" w:hAnsi="Times New Roman"/>
          <w:i/>
          <w:lang w:eastAsia="de-DE"/>
        </w:rPr>
        <w:t>n</w:t>
      </w:r>
      <w:r w:rsidRPr="004C6825">
        <w:rPr>
          <w:rFonts w:ascii="Times New Roman" w:hAnsi="Times New Roman"/>
          <w:lang w:eastAsia="de-DE"/>
        </w:rPr>
        <w:t xml:space="preserve"> is the amount of blank samples used for the measurements.</w:t>
      </w:r>
    </w:p>
    <w:p w:rsidR="009B6EFB" w:rsidRPr="004C6825" w:rsidRDefault="009B6EFB" w:rsidP="003F00AA">
      <w:pPr>
        <w:spacing w:line="360" w:lineRule="auto"/>
        <w:rPr>
          <w:rFonts w:ascii="Times New Roman" w:hAnsi="Times New Roman"/>
        </w:rPr>
      </w:pPr>
      <w:r w:rsidRPr="004C6825">
        <w:rPr>
          <w:rFonts w:ascii="Times New Roman" w:hAnsi="Times New Roman"/>
        </w:rPr>
        <w:t xml:space="preserve">The coefficient of variation </w:t>
      </w:r>
      <w:r w:rsidRPr="004C6825">
        <w:rPr>
          <w:rFonts w:ascii="Times New Roman" w:hAnsi="Times New Roman"/>
          <w:i/>
        </w:rPr>
        <w:t>CV</w:t>
      </w:r>
      <w:r w:rsidRPr="004C6825">
        <w:rPr>
          <w:rFonts w:ascii="Times New Roman" w:hAnsi="Times New Roman"/>
        </w:rPr>
        <w:t xml:space="preserve"> (%)</w:t>
      </w:r>
      <w:r w:rsidRPr="004C6825">
        <w:rPr>
          <w:rFonts w:ascii="Times New Roman" w:hAnsi="Times New Roman"/>
          <w:vertAlign w:val="subscript"/>
        </w:rPr>
        <w:t xml:space="preserve"> </w:t>
      </w:r>
      <w:r w:rsidRPr="004C6825">
        <w:rPr>
          <w:rFonts w:ascii="Times New Roman" w:hAnsi="Times New Roman"/>
        </w:rPr>
        <w:t>is calculated as following:</w:t>
      </w:r>
    </w:p>
    <w:p w:rsidR="009B6EFB" w:rsidRPr="004C6825" w:rsidRDefault="009B6EFB" w:rsidP="003F00AA">
      <w:pPr>
        <w:spacing w:line="360" w:lineRule="auto"/>
        <w:rPr>
          <w:rFonts w:ascii="Times New Roman" w:hAnsi="Times New Roman"/>
          <w:lang w:eastAsia="de-DE"/>
        </w:rPr>
      </w:pPr>
      <w:r>
        <w:rPr>
          <w:rFonts w:ascii="Times New Roman" w:hAnsi="Times New Roman"/>
          <w:b/>
          <w:iCs/>
          <w:noProof/>
          <w:position w:val="-26"/>
        </w:rPr>
        <w:drawing>
          <wp:inline distT="0" distB="0" distL="0" distR="0" wp14:anchorId="7AC54481" wp14:editId="7CE1F3C8">
            <wp:extent cx="188595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Pr="004C6825">
        <w:rPr>
          <w:rFonts w:ascii="Times New Roman" w:hAnsi="Times New Roman"/>
          <w:lang w:eastAsia="de-DE"/>
        </w:rPr>
        <w:t>(</w:t>
      </w:r>
      <w:r w:rsidR="00EC0186">
        <w:rPr>
          <w:rFonts w:ascii="Times New Roman" w:hAnsi="Times New Roman"/>
          <w:lang w:eastAsia="de-DE"/>
        </w:rPr>
        <w:t>3</w:t>
      </w:r>
      <w:r w:rsidRPr="004C6825">
        <w:rPr>
          <w:rFonts w:ascii="Times New Roman" w:hAnsi="Times New Roman"/>
          <w:lang w:eastAsia="de-DE"/>
        </w:rPr>
        <w:t>)</w:t>
      </w:r>
    </w:p>
    <w:p w:rsidR="009B6EFB" w:rsidRPr="004C6825" w:rsidRDefault="009B6EFB" w:rsidP="003F00AA">
      <w:pPr>
        <w:spacing w:line="360" w:lineRule="auto"/>
        <w:rPr>
          <w:rFonts w:ascii="Times New Roman" w:hAnsi="Times New Roman"/>
          <w:lang w:eastAsia="de-DE"/>
        </w:rPr>
      </w:pPr>
      <w:r w:rsidRPr="004C6825">
        <w:rPr>
          <w:rFonts w:ascii="Times New Roman" w:hAnsi="Times New Roman"/>
          <w:lang w:eastAsia="de-DE"/>
        </w:rPr>
        <w:t>The standard error S</w:t>
      </w:r>
      <w:r w:rsidRPr="004C6825">
        <w:rPr>
          <w:rFonts w:ascii="Times New Roman" w:hAnsi="Times New Roman"/>
          <w:vertAlign w:val="subscript"/>
          <w:lang w:eastAsia="de-DE"/>
        </w:rPr>
        <w:t xml:space="preserve">CV </w:t>
      </w:r>
      <w:r w:rsidRPr="004C6825">
        <w:rPr>
          <w:rFonts w:ascii="Times New Roman" w:hAnsi="Times New Roman"/>
          <w:lang w:eastAsia="de-DE"/>
        </w:rPr>
        <w:t>of the coefficient of variation is calculated as:</w:t>
      </w:r>
    </w:p>
    <w:p w:rsidR="009B6EFB" w:rsidRPr="004C6825" w:rsidRDefault="009B6EFB" w:rsidP="003F00AA">
      <w:pPr>
        <w:spacing w:line="360" w:lineRule="auto"/>
        <w:rPr>
          <w:rFonts w:ascii="Times New Roman" w:hAnsi="Times New Roman"/>
          <w:lang w:eastAsia="de-DE"/>
        </w:rPr>
      </w:pPr>
      <w:r>
        <w:rPr>
          <w:rFonts w:ascii="Times New Roman" w:hAnsi="Times New Roman"/>
          <w:b/>
          <w:iCs/>
          <w:noProof/>
          <w:position w:val="-28"/>
        </w:rPr>
        <w:lastRenderedPageBreak/>
        <w:drawing>
          <wp:inline distT="0" distB="0" distL="0" distR="0" wp14:anchorId="035247A8" wp14:editId="06939F39">
            <wp:extent cx="1038225" cy="457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003E2D33">
        <w:rPr>
          <w:rFonts w:ascii="Times New Roman" w:hAnsi="Times New Roman"/>
          <w:lang w:eastAsia="de-DE"/>
        </w:rPr>
        <w:tab/>
      </w:r>
      <w:r w:rsidR="003E2D33">
        <w:rPr>
          <w:rFonts w:ascii="Times New Roman" w:hAnsi="Times New Roman"/>
          <w:lang w:eastAsia="de-DE"/>
        </w:rPr>
        <w:tab/>
      </w:r>
      <w:r w:rsidRPr="004C6825">
        <w:rPr>
          <w:rFonts w:ascii="Times New Roman" w:hAnsi="Times New Roman"/>
          <w:lang w:eastAsia="de-DE"/>
        </w:rPr>
        <w:t>(</w:t>
      </w:r>
      <w:r w:rsidR="00EC0186">
        <w:rPr>
          <w:rFonts w:ascii="Times New Roman" w:hAnsi="Times New Roman"/>
          <w:lang w:eastAsia="de-DE"/>
        </w:rPr>
        <w:t>4</w:t>
      </w:r>
      <w:r w:rsidRPr="004C6825">
        <w:rPr>
          <w:rFonts w:ascii="Times New Roman" w:hAnsi="Times New Roman"/>
          <w:lang w:eastAsia="de-DE"/>
        </w:rPr>
        <w:t>)</w:t>
      </w:r>
    </w:p>
    <w:p w:rsidR="003E2D33" w:rsidRDefault="009B6EFB" w:rsidP="003F00AA">
      <w:pPr>
        <w:spacing w:line="360" w:lineRule="auto"/>
        <w:rPr>
          <w:rFonts w:ascii="Times New Roman" w:hAnsi="Times New Roman"/>
          <w:lang w:eastAsia="de-DE"/>
        </w:rPr>
      </w:pPr>
      <w:r w:rsidRPr="004C6825">
        <w:rPr>
          <w:rFonts w:ascii="Times New Roman" w:hAnsi="Times New Roman"/>
          <w:lang w:eastAsia="de-DE"/>
        </w:rPr>
        <w:t>The uncertainty (y)</w:t>
      </w:r>
      <w:r w:rsidR="003E2D33">
        <w:rPr>
          <w:rFonts w:ascii="Times New Roman" w:hAnsi="Times New Roman"/>
          <w:lang w:eastAsia="de-DE"/>
        </w:rPr>
        <w:t xml:space="preserve"> of the VO-field blanks is described on the manuscript (Eq.9).</w:t>
      </w:r>
    </w:p>
    <w:p w:rsidR="003F00AA" w:rsidRDefault="00EC0186" w:rsidP="003F00AA">
      <w:pPr>
        <w:spacing w:line="360" w:lineRule="auto"/>
        <w:rPr>
          <w:rFonts w:ascii="Times New Roman" w:hAnsi="Times New Roman"/>
          <w:lang w:eastAsia="de-DE"/>
        </w:rPr>
        <w:sectPr w:rsidR="003F00AA" w:rsidSect="002A505B">
          <w:footerReference w:type="default" r:id="rId17"/>
          <w:pgSz w:w="12240" w:h="15840"/>
          <w:pgMar w:top="1440" w:right="1440" w:bottom="1440" w:left="1440" w:header="720" w:footer="720" w:gutter="0"/>
          <w:lnNumType w:countBy="1" w:restart="continuous"/>
          <w:cols w:space="720"/>
          <w:docGrid w:linePitch="360"/>
        </w:sectPr>
      </w:pPr>
      <w:r w:rsidRPr="00EC0186">
        <w:rPr>
          <w:rStyle w:val="CommentReference"/>
          <w:rFonts w:ascii="Times New Roman" w:hAnsi="Times New Roman"/>
          <w:sz w:val="24"/>
          <w:szCs w:val="24"/>
          <w:lang w:val="en-GB"/>
        </w:rPr>
        <w:t>Un</w:t>
      </w:r>
      <w:r w:rsidR="008F7730" w:rsidRPr="00EC0186">
        <w:rPr>
          <w:rFonts w:ascii="Times New Roman" w:hAnsi="Times New Roman"/>
          <w:sz w:val="24"/>
          <w:szCs w:val="24"/>
        </w:rPr>
        <w:t>der</w:t>
      </w:r>
      <w:r w:rsidR="008F7730" w:rsidRPr="00F95FA2">
        <w:rPr>
          <w:rFonts w:ascii="Times New Roman" w:hAnsi="Times New Roman"/>
        </w:rPr>
        <w:t xml:space="preserve"> t</w:t>
      </w:r>
      <w:r w:rsidR="008F7730">
        <w:rPr>
          <w:rFonts w:ascii="Times New Roman" w:hAnsi="Times New Roman"/>
        </w:rPr>
        <w:t>he null</w:t>
      </w:r>
      <w:r w:rsidR="008F7730" w:rsidRPr="004C6825">
        <w:rPr>
          <w:rFonts w:ascii="Times New Roman" w:hAnsi="Times New Roman"/>
        </w:rPr>
        <w:t xml:space="preserve"> hypothesis </w:t>
      </w:r>
      <w:r w:rsidR="008F7730">
        <w:rPr>
          <w:rFonts w:ascii="Times New Roman" w:hAnsi="Times New Roman"/>
        </w:rPr>
        <w:t xml:space="preserve">suggesting </w:t>
      </w:r>
      <w:r w:rsidR="008F7730" w:rsidRPr="004C6825">
        <w:rPr>
          <w:rFonts w:ascii="Times New Roman" w:hAnsi="Times New Roman"/>
        </w:rPr>
        <w:t>that the blank sample value</w:t>
      </w:r>
      <w:r w:rsidR="008F7730">
        <w:rPr>
          <w:rFonts w:ascii="Times New Roman" w:hAnsi="Times New Roman"/>
        </w:rPr>
        <w:t>s</w:t>
      </w:r>
      <w:r w:rsidR="008F7730" w:rsidRPr="004C6825">
        <w:rPr>
          <w:rFonts w:ascii="Times New Roman" w:hAnsi="Times New Roman"/>
        </w:rPr>
        <w:t xml:space="preserve"> of biased estimate coefficient of variation was equal to zero</w:t>
      </w:r>
      <w:r w:rsidR="008F7730">
        <w:rPr>
          <w:rFonts w:ascii="Times New Roman" w:hAnsi="Times New Roman"/>
        </w:rPr>
        <w:t xml:space="preserve">, the calculation of </w:t>
      </w:r>
      <w:r w:rsidR="008F7730" w:rsidRPr="004C6825">
        <w:rPr>
          <w:rFonts w:ascii="Times New Roman" w:hAnsi="Times New Roman"/>
        </w:rPr>
        <w:t xml:space="preserve">T-criterion </w:t>
      </w:r>
      <w:r w:rsidR="008F7730" w:rsidRPr="004C6825">
        <w:rPr>
          <w:rFonts w:ascii="Times New Roman" w:hAnsi="Times New Roman"/>
          <w:i/>
        </w:rPr>
        <w:t>t</w:t>
      </w:r>
      <w:r w:rsidR="008F7730" w:rsidRPr="004C6825">
        <w:rPr>
          <w:rFonts w:ascii="Times New Roman" w:hAnsi="Times New Roman"/>
          <w:i/>
          <w:vertAlign w:val="subscript"/>
        </w:rPr>
        <w:t>α</w:t>
      </w:r>
      <w:proofErr w:type="gramStart"/>
      <w:r w:rsidR="008F7730" w:rsidRPr="004C6825">
        <w:rPr>
          <w:rFonts w:ascii="Times New Roman" w:hAnsi="Times New Roman"/>
          <w:i/>
          <w:vertAlign w:val="subscript"/>
        </w:rPr>
        <w:t>,ν</w:t>
      </w:r>
      <w:proofErr w:type="gramEnd"/>
      <w:r w:rsidR="008F7730" w:rsidRPr="004C6825">
        <w:rPr>
          <w:rFonts w:ascii="Times New Roman" w:hAnsi="Times New Roman"/>
          <w:vertAlign w:val="subscript"/>
        </w:rPr>
        <w:t xml:space="preserve"> </w:t>
      </w:r>
      <w:r w:rsidR="008F7730" w:rsidRPr="004C6825">
        <w:rPr>
          <w:rFonts w:ascii="Times New Roman" w:hAnsi="Times New Roman"/>
        </w:rPr>
        <w:t>was 4.9. This value is larger than the critical value of a student’s t distribution k= 2.201 for α=0.05, ν=11 degrees of freedom and 95% confidence interval. Thus, the null hypothesis is rejected and the biased estimate of blank samples coefficient of variation</w:t>
      </w:r>
      <w:r w:rsidR="00D73340">
        <w:rPr>
          <w:rFonts w:ascii="Times New Roman" w:hAnsi="Times New Roman"/>
        </w:rPr>
        <w:t xml:space="preserve"> is concluded larger than zero.</w:t>
      </w:r>
    </w:p>
    <w:p w:rsidR="003F00AA" w:rsidRPr="00914062" w:rsidRDefault="00914062" w:rsidP="00914062">
      <w:pPr>
        <w:spacing w:line="360" w:lineRule="auto"/>
        <w:jc w:val="both"/>
        <w:rPr>
          <w:rFonts w:ascii="Times New Roman" w:hAnsi="Times New Roman"/>
          <w:b/>
        </w:rPr>
      </w:pPr>
      <w:r w:rsidRPr="00914062">
        <w:rPr>
          <w:rFonts w:ascii="Times New Roman" w:hAnsi="Times New Roman"/>
          <w:b/>
        </w:rPr>
        <w:lastRenderedPageBreak/>
        <w:t>Table</w:t>
      </w:r>
      <w:r w:rsidR="00DA39E4">
        <w:rPr>
          <w:rFonts w:ascii="Times New Roman" w:hAnsi="Times New Roman"/>
          <w:b/>
        </w:rPr>
        <w:t xml:space="preserve"> </w:t>
      </w:r>
      <w:r>
        <w:rPr>
          <w:rFonts w:ascii="Times New Roman" w:hAnsi="Times New Roman"/>
          <w:b/>
        </w:rPr>
        <w:t>S</w:t>
      </w:r>
      <w:r w:rsidR="00DA39E4">
        <w:rPr>
          <w:rFonts w:ascii="Times New Roman" w:hAnsi="Times New Roman"/>
          <w:b/>
        </w:rPr>
        <w:t>1</w:t>
      </w:r>
      <w:r>
        <w:rPr>
          <w:rFonts w:ascii="Times New Roman" w:hAnsi="Times New Roman"/>
          <w:b/>
        </w:rPr>
        <w:tab/>
      </w:r>
      <w:proofErr w:type="spellStart"/>
      <w:r w:rsidR="00D73340" w:rsidRPr="00D73340">
        <w:rPr>
          <w:rFonts w:ascii="Times New Roman" w:hAnsi="Times New Roman"/>
          <w:i/>
          <w:color w:val="131313"/>
          <w:lang w:eastAsia="de-DE"/>
        </w:rPr>
        <w:t>Rs</w:t>
      </w:r>
      <w:r w:rsidR="00D73340" w:rsidRPr="00D73340">
        <w:rPr>
          <w:rFonts w:ascii="Times New Roman" w:hAnsi="Times New Roman"/>
          <w:i/>
          <w:color w:val="131313"/>
          <w:vertAlign w:val="subscript"/>
          <w:lang w:eastAsia="de-DE"/>
        </w:rPr>
        <w:t>min</w:t>
      </w:r>
      <w:proofErr w:type="spellEnd"/>
      <w:r w:rsidR="00D73340" w:rsidRPr="00D73340">
        <w:rPr>
          <w:rFonts w:ascii="Times New Roman" w:hAnsi="Times New Roman"/>
          <w:lang w:val="en-GB"/>
        </w:rPr>
        <w:t xml:space="preserve"> </w:t>
      </w:r>
      <w:r w:rsidR="007560E6" w:rsidRPr="007560E6">
        <w:rPr>
          <w:rFonts w:ascii="Times New Roman" w:hAnsi="Times New Roman"/>
        </w:rPr>
        <w:t>(L.d</w:t>
      </w:r>
      <w:r w:rsidR="007560E6" w:rsidRPr="007560E6">
        <w:rPr>
          <w:rFonts w:ascii="Times New Roman" w:hAnsi="Times New Roman"/>
          <w:vertAlign w:val="superscript"/>
        </w:rPr>
        <w:t>-1</w:t>
      </w:r>
      <w:r w:rsidR="007560E6" w:rsidRPr="007560E6">
        <w:rPr>
          <w:rFonts w:ascii="Times New Roman" w:hAnsi="Times New Roman"/>
        </w:rPr>
        <w:t>)</w:t>
      </w:r>
      <w:r w:rsidR="007560E6">
        <w:rPr>
          <w:rFonts w:ascii="Times New Roman" w:hAnsi="Times New Roman"/>
        </w:rPr>
        <w:t xml:space="preserve"> </w:t>
      </w:r>
      <w:r w:rsidR="00D73340" w:rsidRPr="00D73340">
        <w:rPr>
          <w:rFonts w:ascii="Times New Roman" w:hAnsi="Times New Roman"/>
          <w:lang w:val="en-GB"/>
        </w:rPr>
        <w:t>was</w:t>
      </w:r>
      <w:r w:rsidR="00D73340">
        <w:rPr>
          <w:rFonts w:ascii="Times New Roman" w:hAnsi="Times New Roman"/>
          <w:lang w:val="en-GB"/>
        </w:rPr>
        <w:t xml:space="preserve"> applied </w:t>
      </w:r>
      <w:r w:rsidR="00D73340" w:rsidRPr="00D73340">
        <w:rPr>
          <w:rFonts w:ascii="Times New Roman" w:hAnsi="Times New Roman"/>
          <w:iCs/>
        </w:rPr>
        <w:t xml:space="preserve">if a direct measurement </w:t>
      </w:r>
      <w:r w:rsidR="00D73340">
        <w:rPr>
          <w:rFonts w:ascii="Times New Roman" w:hAnsi="Times New Roman"/>
          <w:iCs/>
        </w:rPr>
        <w:t xml:space="preserve">of </w:t>
      </w:r>
      <w:proofErr w:type="spellStart"/>
      <w:r w:rsidR="00D73340" w:rsidRPr="00D73340">
        <w:rPr>
          <w:rFonts w:ascii="Times New Roman" w:hAnsi="Times New Roman"/>
          <w:i/>
          <w:iCs/>
          <w:lang w:val="en-GB"/>
        </w:rPr>
        <w:t>Rs</w:t>
      </w:r>
      <w:r w:rsidR="00D73340" w:rsidRPr="00D73340">
        <w:rPr>
          <w:rFonts w:ascii="Times New Roman" w:hAnsi="Times New Roman"/>
          <w:i/>
          <w:iCs/>
          <w:vertAlign w:val="subscript"/>
          <w:lang w:val="en-GB"/>
        </w:rPr>
        <w:t>PRC</w:t>
      </w:r>
      <w:proofErr w:type="spellEnd"/>
      <w:r w:rsidR="00D73340" w:rsidRPr="00D73340">
        <w:rPr>
          <w:rFonts w:ascii="Times New Roman" w:hAnsi="Times New Roman"/>
          <w:iCs/>
        </w:rPr>
        <w:t xml:space="preserve"> </w:t>
      </w:r>
      <w:r w:rsidR="007560E6" w:rsidRPr="007560E6">
        <w:rPr>
          <w:rFonts w:ascii="Times New Roman" w:hAnsi="Times New Roman"/>
        </w:rPr>
        <w:t>(L.d</w:t>
      </w:r>
      <w:r w:rsidR="007560E6" w:rsidRPr="007560E6">
        <w:rPr>
          <w:rFonts w:ascii="Times New Roman" w:hAnsi="Times New Roman"/>
          <w:vertAlign w:val="superscript"/>
        </w:rPr>
        <w:t>-1</w:t>
      </w:r>
      <w:r w:rsidR="007560E6" w:rsidRPr="007560E6">
        <w:rPr>
          <w:rFonts w:ascii="Times New Roman" w:hAnsi="Times New Roman"/>
        </w:rPr>
        <w:t>)</w:t>
      </w:r>
      <w:r w:rsidR="007560E6">
        <w:rPr>
          <w:rFonts w:ascii="Times New Roman" w:hAnsi="Times New Roman"/>
        </w:rPr>
        <w:t xml:space="preserve"> </w:t>
      </w:r>
      <w:r w:rsidR="00D73340" w:rsidRPr="00D73340">
        <w:rPr>
          <w:rFonts w:ascii="Times New Roman" w:hAnsi="Times New Roman"/>
          <w:iCs/>
        </w:rPr>
        <w:t>was not obtainable</w:t>
      </w:r>
      <w:r w:rsidR="00E0193F">
        <w:rPr>
          <w:rFonts w:ascii="Times New Roman" w:hAnsi="Times New Roman"/>
          <w:iCs/>
        </w:rPr>
        <w:t xml:space="preserve"> </w:t>
      </w:r>
      <w:r w:rsidR="004B6DC4">
        <w:rPr>
          <w:rFonts w:ascii="Times New Roman" w:hAnsi="Times New Roman"/>
          <w:iCs/>
        </w:rPr>
        <w:t xml:space="preserve">for the estimation of </w:t>
      </w:r>
      <w:proofErr w:type="spellStart"/>
      <w:proofErr w:type="gramStart"/>
      <w:r w:rsidR="004B6DC4" w:rsidRPr="004B6DC4">
        <w:rPr>
          <w:rFonts w:ascii="Times New Roman" w:hAnsi="Times New Roman"/>
          <w:i/>
        </w:rPr>
        <w:t>Rs</w:t>
      </w:r>
      <w:r w:rsidR="004B6DC4" w:rsidRPr="004B6DC4">
        <w:rPr>
          <w:rFonts w:ascii="Times New Roman" w:hAnsi="Times New Roman"/>
          <w:i/>
          <w:vertAlign w:val="subscript"/>
        </w:rPr>
        <w:t>PRC</w:t>
      </w:r>
      <w:proofErr w:type="spellEnd"/>
      <w:r w:rsidR="00F532C0">
        <w:rPr>
          <w:rFonts w:ascii="Times New Roman" w:hAnsi="Times New Roman"/>
          <w:i/>
        </w:rPr>
        <w:t>(</w:t>
      </w:r>
      <w:proofErr w:type="gramEnd"/>
      <w:r w:rsidR="00F532C0">
        <w:rPr>
          <w:rFonts w:ascii="Times New Roman" w:hAnsi="Times New Roman"/>
          <w:i/>
        </w:rPr>
        <w:t xml:space="preserve">N) </w:t>
      </w:r>
      <w:r w:rsidR="007560E6" w:rsidRPr="007560E6">
        <w:rPr>
          <w:rFonts w:ascii="Times New Roman" w:hAnsi="Times New Roman"/>
        </w:rPr>
        <w:t>(L.d</w:t>
      </w:r>
      <w:r w:rsidR="007560E6" w:rsidRPr="007560E6">
        <w:rPr>
          <w:rFonts w:ascii="Times New Roman" w:hAnsi="Times New Roman"/>
          <w:vertAlign w:val="superscript"/>
        </w:rPr>
        <w:t>-1</w:t>
      </w:r>
      <w:r w:rsidR="007560E6" w:rsidRPr="007560E6">
        <w:rPr>
          <w:rFonts w:ascii="Times New Roman" w:hAnsi="Times New Roman"/>
        </w:rPr>
        <w:t>)</w:t>
      </w:r>
      <w:r w:rsidR="007560E6">
        <w:rPr>
          <w:rFonts w:ascii="Times New Roman" w:hAnsi="Times New Roman"/>
        </w:rPr>
        <w:t xml:space="preserve"> </w:t>
      </w:r>
      <w:r w:rsidR="00F532C0" w:rsidRPr="00F532C0">
        <w:rPr>
          <w:rFonts w:ascii="Times New Roman" w:hAnsi="Times New Roman"/>
        </w:rPr>
        <w:t>during sampling ca</w:t>
      </w:r>
      <w:r w:rsidR="00F532C0">
        <w:rPr>
          <w:rFonts w:ascii="Times New Roman" w:hAnsi="Times New Roman"/>
        </w:rPr>
        <w:t>mpaign in 2011 in T</w:t>
      </w:r>
      <w:r w:rsidR="00F532C0" w:rsidRPr="00F532C0">
        <w:rPr>
          <w:rFonts w:ascii="Times New Roman" w:hAnsi="Times New Roman"/>
        </w:rPr>
        <w:t>hree Gorges Reservoir</w:t>
      </w:r>
      <w:r w:rsidR="00F532C0">
        <w:rPr>
          <w:rFonts w:ascii="Times New Roman" w:hAnsi="Times New Roman"/>
        </w:rPr>
        <w:t xml:space="preserve"> in China</w:t>
      </w:r>
      <w:r w:rsidR="003F00AA">
        <w:rPr>
          <w:rFonts w:ascii="Times New Roman" w:hAnsi="Times New Roman"/>
          <w:b/>
        </w:rPr>
        <w:t xml:space="preserve">. </w:t>
      </w:r>
      <w:r w:rsidR="00F532C0">
        <w:rPr>
          <w:rFonts w:ascii="Times New Roman" w:hAnsi="Times New Roman"/>
        </w:rPr>
        <w:t xml:space="preserve">The campaign covered twelves sampling sites: Maoping (MP) </w:t>
      </w:r>
      <w:proofErr w:type="gramStart"/>
      <w:r w:rsidR="00F532C0">
        <w:rPr>
          <w:rFonts w:ascii="Times New Roman" w:hAnsi="Times New Roman"/>
        </w:rPr>
        <w:t>Guojiaba(</w:t>
      </w:r>
      <w:proofErr w:type="gramEnd"/>
      <w:r w:rsidR="00F532C0">
        <w:rPr>
          <w:rFonts w:ascii="Times New Roman" w:hAnsi="Times New Roman"/>
        </w:rPr>
        <w:t xml:space="preserve">GJB), Xiangxi I/II (XX1/2), Daning I/II (DN1/2), Fendji (FJ), Xiaojiang I/II (XJ1/2), Wanzhou (WZ), Changshou (CS), Chongqing (CQ). </w:t>
      </w:r>
      <w:proofErr w:type="spellStart"/>
      <w:r w:rsidR="003F00AA" w:rsidRPr="004C6825">
        <w:rPr>
          <w:rFonts w:ascii="Times New Roman" w:hAnsi="Times New Roman"/>
          <w:i/>
        </w:rPr>
        <w:t>Rs</w:t>
      </w:r>
      <w:proofErr w:type="gramStart"/>
      <w:r w:rsidR="003F00AA" w:rsidRPr="004C6825">
        <w:rPr>
          <w:rFonts w:ascii="Times New Roman" w:hAnsi="Times New Roman"/>
          <w:i/>
        </w:rPr>
        <w:t>,</w:t>
      </w:r>
      <w:r w:rsidR="003F00AA" w:rsidRPr="004C6825">
        <w:rPr>
          <w:rFonts w:ascii="Times New Roman" w:hAnsi="Times New Roman"/>
          <w:i/>
          <w:vertAlign w:val="subscript"/>
        </w:rPr>
        <w:t>PRC</w:t>
      </w:r>
      <w:proofErr w:type="spellEnd"/>
      <w:proofErr w:type="gramEnd"/>
      <w:r w:rsidR="003F00AA">
        <w:rPr>
          <w:rFonts w:ascii="Times New Roman" w:hAnsi="Times New Roman"/>
          <w:i/>
        </w:rPr>
        <w:t xml:space="preserve">(N) </w:t>
      </w:r>
      <w:r w:rsidR="003F00AA" w:rsidRPr="004C6825">
        <w:rPr>
          <w:rFonts w:ascii="Times New Roman" w:hAnsi="Times New Roman"/>
        </w:rPr>
        <w:t>w</w:t>
      </w:r>
      <w:r w:rsidR="003F00AA">
        <w:rPr>
          <w:rFonts w:ascii="Times New Roman" w:hAnsi="Times New Roman"/>
        </w:rPr>
        <w:t>ere</w:t>
      </w:r>
      <w:r w:rsidR="003F00AA" w:rsidRPr="004C6825">
        <w:rPr>
          <w:rFonts w:ascii="Times New Roman" w:hAnsi="Times New Roman"/>
        </w:rPr>
        <w:t xml:space="preserve"> </w:t>
      </w:r>
      <w:r w:rsidR="003F00AA">
        <w:rPr>
          <w:rFonts w:ascii="Times New Roman" w:hAnsi="Times New Roman"/>
        </w:rPr>
        <w:t xml:space="preserve">directly </w:t>
      </w:r>
      <w:r w:rsidR="003F00AA" w:rsidRPr="004C6825">
        <w:rPr>
          <w:rFonts w:ascii="Times New Roman" w:hAnsi="Times New Roman"/>
        </w:rPr>
        <w:t xml:space="preserve">used </w:t>
      </w:r>
      <w:r w:rsidR="003F00AA">
        <w:rPr>
          <w:rFonts w:ascii="Times New Roman" w:hAnsi="Times New Roman"/>
        </w:rPr>
        <w:t xml:space="preserve">as the </w:t>
      </w:r>
      <w:r w:rsidR="003F00AA" w:rsidRPr="004C6825">
        <w:rPr>
          <w:rFonts w:ascii="Times New Roman" w:hAnsi="Times New Roman"/>
        </w:rPr>
        <w:t xml:space="preserve">native PAHs </w:t>
      </w:r>
      <w:r w:rsidR="003F00AA">
        <w:rPr>
          <w:rFonts w:ascii="Times New Roman" w:hAnsi="Times New Roman"/>
        </w:rPr>
        <w:t>sampling rates</w:t>
      </w:r>
      <w:r w:rsidR="003F00AA" w:rsidRPr="002051D3">
        <w:rPr>
          <w:rFonts w:ascii="Times New Roman" w:hAnsi="Times New Roman"/>
          <w:i/>
        </w:rPr>
        <w:t xml:space="preserve"> </w:t>
      </w:r>
      <w:proofErr w:type="spellStart"/>
      <w:r w:rsidR="003F00AA" w:rsidRPr="002051D3">
        <w:rPr>
          <w:rFonts w:ascii="Times New Roman" w:hAnsi="Times New Roman"/>
          <w:i/>
        </w:rPr>
        <w:t>Rs,</w:t>
      </w:r>
      <w:r w:rsidR="003F00AA">
        <w:rPr>
          <w:rFonts w:ascii="Times New Roman" w:hAnsi="Times New Roman"/>
          <w:i/>
          <w:vertAlign w:val="subscript"/>
        </w:rPr>
        <w:t>PAH</w:t>
      </w:r>
      <w:proofErr w:type="spellEnd"/>
      <w:r w:rsidR="003F00AA" w:rsidRPr="002051D3">
        <w:rPr>
          <w:rFonts w:ascii="Times New Roman" w:hAnsi="Times New Roman"/>
          <w:i/>
        </w:rPr>
        <w:t>(N)</w:t>
      </w:r>
      <w:r w:rsidR="003F00AA">
        <w:rPr>
          <w:rFonts w:ascii="Times New Roman" w:hAnsi="Times New Roman"/>
        </w:rPr>
        <w:t xml:space="preserve"> </w:t>
      </w:r>
      <w:r w:rsidR="007560E6" w:rsidRPr="007560E6">
        <w:rPr>
          <w:rFonts w:ascii="Times New Roman" w:hAnsi="Times New Roman"/>
        </w:rPr>
        <w:t>(L.d</w:t>
      </w:r>
      <w:r w:rsidR="007560E6" w:rsidRPr="007560E6">
        <w:rPr>
          <w:rFonts w:ascii="Times New Roman" w:hAnsi="Times New Roman"/>
          <w:vertAlign w:val="superscript"/>
        </w:rPr>
        <w:t>-1</w:t>
      </w:r>
      <w:r w:rsidR="007560E6" w:rsidRPr="007560E6">
        <w:rPr>
          <w:rFonts w:ascii="Times New Roman" w:hAnsi="Times New Roman"/>
        </w:rPr>
        <w:t>)</w:t>
      </w:r>
      <w:r w:rsidR="007560E6">
        <w:rPr>
          <w:rFonts w:ascii="Times New Roman" w:hAnsi="Times New Roman"/>
        </w:rPr>
        <w:t xml:space="preserve"> </w:t>
      </w:r>
      <w:r w:rsidR="003F00AA" w:rsidRPr="004C6825">
        <w:rPr>
          <w:rFonts w:ascii="Times New Roman" w:hAnsi="Times New Roman"/>
        </w:rPr>
        <w:t>with similar physicochemical properties</w:t>
      </w:r>
    </w:p>
    <w:tbl>
      <w:tblPr>
        <w:tblW w:w="14480" w:type="dxa"/>
        <w:tblInd w:w="98" w:type="dxa"/>
        <w:tblLook w:val="04A0" w:firstRow="1" w:lastRow="0" w:firstColumn="1" w:lastColumn="0" w:noHBand="0" w:noVBand="1"/>
      </w:tblPr>
      <w:tblGrid>
        <w:gridCol w:w="2740"/>
        <w:gridCol w:w="960"/>
        <w:gridCol w:w="834"/>
        <w:gridCol w:w="766"/>
        <w:gridCol w:w="958"/>
        <w:gridCol w:w="973"/>
        <w:gridCol w:w="866"/>
        <w:gridCol w:w="853"/>
        <w:gridCol w:w="958"/>
        <w:gridCol w:w="973"/>
        <w:gridCol w:w="834"/>
        <w:gridCol w:w="834"/>
        <w:gridCol w:w="958"/>
        <w:gridCol w:w="973"/>
      </w:tblGrid>
      <w:tr w:rsidR="00925D29" w:rsidRPr="00925D29" w:rsidTr="00925D29">
        <w:trPr>
          <w:trHeight w:val="315"/>
        </w:trPr>
        <w:tc>
          <w:tcPr>
            <w:tcW w:w="2740"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 </w:t>
            </w:r>
          </w:p>
        </w:tc>
        <w:tc>
          <w:tcPr>
            <w:tcW w:w="960" w:type="dxa"/>
            <w:tcBorders>
              <w:top w:val="single" w:sz="8" w:space="0" w:color="auto"/>
              <w:left w:val="nil"/>
              <w:bottom w:val="nil"/>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 </w:t>
            </w:r>
          </w:p>
        </w:tc>
        <w:tc>
          <w:tcPr>
            <w:tcW w:w="3531"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925D29" w:rsidRPr="00925D29" w:rsidRDefault="00925D29" w:rsidP="00925D29">
            <w:pPr>
              <w:spacing w:after="0" w:line="240" w:lineRule="auto"/>
              <w:jc w:val="center"/>
              <w:rPr>
                <w:rFonts w:ascii="Times New Roman" w:eastAsia="Times New Roman" w:hAnsi="Times New Roman"/>
                <w:b/>
                <w:bCs/>
                <w:color w:val="000000"/>
                <w:sz w:val="20"/>
                <w:szCs w:val="20"/>
              </w:rPr>
            </w:pPr>
            <w:r w:rsidRPr="00925D29">
              <w:rPr>
                <w:rFonts w:ascii="Times New Roman" w:eastAsia="Times New Roman" w:hAnsi="Times New Roman"/>
                <w:b/>
                <w:bCs/>
                <w:color w:val="000000"/>
                <w:sz w:val="20"/>
                <w:szCs w:val="20"/>
              </w:rPr>
              <w:t>MP</w:t>
            </w:r>
          </w:p>
        </w:tc>
        <w:tc>
          <w:tcPr>
            <w:tcW w:w="365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925D29" w:rsidRPr="00925D29" w:rsidRDefault="00925D29" w:rsidP="00925D29">
            <w:pPr>
              <w:spacing w:after="0" w:line="240" w:lineRule="auto"/>
              <w:jc w:val="center"/>
              <w:rPr>
                <w:rFonts w:ascii="Times New Roman" w:eastAsia="Times New Roman" w:hAnsi="Times New Roman"/>
                <w:b/>
                <w:bCs/>
                <w:color w:val="000000"/>
                <w:sz w:val="20"/>
                <w:szCs w:val="20"/>
              </w:rPr>
            </w:pPr>
            <w:r w:rsidRPr="00925D29">
              <w:rPr>
                <w:rFonts w:ascii="Times New Roman" w:eastAsia="Times New Roman" w:hAnsi="Times New Roman"/>
                <w:b/>
                <w:bCs/>
                <w:color w:val="000000"/>
                <w:sz w:val="20"/>
                <w:szCs w:val="20"/>
              </w:rPr>
              <w:t>GJB</w:t>
            </w:r>
          </w:p>
        </w:tc>
        <w:tc>
          <w:tcPr>
            <w:tcW w:w="3599"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925D29" w:rsidRPr="00925D29" w:rsidRDefault="00925D29" w:rsidP="00925D29">
            <w:pPr>
              <w:spacing w:after="0" w:line="240" w:lineRule="auto"/>
              <w:jc w:val="center"/>
              <w:rPr>
                <w:rFonts w:ascii="Times New Roman" w:eastAsia="Times New Roman" w:hAnsi="Times New Roman"/>
                <w:b/>
                <w:bCs/>
                <w:color w:val="000000"/>
                <w:sz w:val="20"/>
                <w:szCs w:val="20"/>
              </w:rPr>
            </w:pPr>
            <w:r w:rsidRPr="00925D29">
              <w:rPr>
                <w:rFonts w:ascii="Times New Roman" w:eastAsia="Times New Roman" w:hAnsi="Times New Roman"/>
                <w:b/>
                <w:bCs/>
                <w:color w:val="000000"/>
                <w:sz w:val="20"/>
                <w:szCs w:val="20"/>
              </w:rPr>
              <w:t>XX1</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color w:val="000000"/>
                <w:sz w:val="20"/>
                <w:szCs w:val="20"/>
              </w:rPr>
            </w:pPr>
            <w:r w:rsidRPr="00925D29">
              <w:rPr>
                <w:rFonts w:ascii="Times New Roman" w:eastAsia="Times New Roman" w:hAnsi="Times New Roman"/>
                <w:b/>
                <w:bCs/>
                <w:color w:val="000000"/>
                <w:sz w:val="20"/>
                <w:szCs w:val="20"/>
              </w:rPr>
              <w:t>PAH-PRC compounds</w:t>
            </w:r>
          </w:p>
        </w:tc>
        <w:tc>
          <w:tcPr>
            <w:tcW w:w="960"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color w:val="000000"/>
                <w:sz w:val="20"/>
                <w:szCs w:val="20"/>
              </w:rPr>
            </w:pPr>
            <w:r w:rsidRPr="00925D29">
              <w:rPr>
                <w:rFonts w:ascii="Times New Roman" w:eastAsia="Times New Roman" w:hAnsi="Times New Roman"/>
                <w:b/>
                <w:bCs/>
                <w:color w:val="000000"/>
                <w:sz w:val="20"/>
                <w:szCs w:val="20"/>
              </w:rPr>
              <w:t xml:space="preserve">log </w:t>
            </w:r>
            <w:r w:rsidRPr="00925D29">
              <w:rPr>
                <w:rFonts w:ascii="Times New Roman" w:eastAsia="Times New Roman" w:hAnsi="Times New Roman"/>
                <w:b/>
                <w:bCs/>
                <w:i/>
                <w:iCs/>
                <w:color w:val="000000"/>
                <w:sz w:val="20"/>
                <w:szCs w:val="20"/>
              </w:rPr>
              <w:t>K</w:t>
            </w:r>
            <w:r w:rsidRPr="00925D29">
              <w:rPr>
                <w:rFonts w:ascii="Times New Roman" w:eastAsia="Times New Roman" w:hAnsi="Times New Roman"/>
                <w:b/>
                <w:bCs/>
                <w:i/>
                <w:iCs/>
                <w:color w:val="000000"/>
                <w:sz w:val="20"/>
                <w:szCs w:val="20"/>
                <w:vertAlign w:val="subscript"/>
              </w:rPr>
              <w:t>ow</w:t>
            </w:r>
          </w:p>
        </w:tc>
        <w:tc>
          <w:tcPr>
            <w:tcW w:w="834"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PRC</w:t>
            </w:r>
          </w:p>
        </w:tc>
        <w:tc>
          <w:tcPr>
            <w:tcW w:w="766"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min</w:t>
            </w:r>
          </w:p>
        </w:tc>
        <w:tc>
          <w:tcPr>
            <w:tcW w:w="958"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PRC</w:t>
            </w:r>
            <w:r w:rsidRPr="00925D29">
              <w:rPr>
                <w:rFonts w:ascii="Times New Roman" w:eastAsia="Times New Roman" w:hAnsi="Times New Roman"/>
                <w:b/>
                <w:bCs/>
                <w:i/>
                <w:iCs/>
                <w:color w:val="000000"/>
                <w:sz w:val="20"/>
                <w:szCs w:val="20"/>
              </w:rPr>
              <w:t>(N)</w:t>
            </w:r>
          </w:p>
        </w:tc>
        <w:tc>
          <w:tcPr>
            <w:tcW w:w="973"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PAH</w:t>
            </w:r>
            <w:r w:rsidRPr="00925D29">
              <w:rPr>
                <w:rFonts w:ascii="Times New Roman" w:eastAsia="Times New Roman" w:hAnsi="Times New Roman"/>
                <w:b/>
                <w:bCs/>
                <w:i/>
                <w:iCs/>
                <w:color w:val="000000"/>
                <w:sz w:val="20"/>
                <w:szCs w:val="20"/>
              </w:rPr>
              <w:t>(N)</w:t>
            </w:r>
          </w:p>
        </w:tc>
        <w:tc>
          <w:tcPr>
            <w:tcW w:w="866"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PRC</w:t>
            </w:r>
          </w:p>
        </w:tc>
        <w:tc>
          <w:tcPr>
            <w:tcW w:w="853" w:type="dxa"/>
            <w:tcBorders>
              <w:top w:val="nil"/>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PRC</w:t>
            </w:r>
            <w:r w:rsidRPr="00925D29">
              <w:rPr>
                <w:rFonts w:ascii="Times New Roman" w:eastAsia="Times New Roman" w:hAnsi="Times New Roman"/>
                <w:b/>
                <w:bCs/>
                <w:i/>
                <w:iCs/>
                <w:color w:val="000000"/>
                <w:sz w:val="20"/>
                <w:szCs w:val="20"/>
              </w:rPr>
              <w:t>(N)</w:t>
            </w:r>
          </w:p>
        </w:tc>
        <w:tc>
          <w:tcPr>
            <w:tcW w:w="973"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PAH</w:t>
            </w:r>
            <w:r w:rsidRPr="00925D29">
              <w:rPr>
                <w:rFonts w:ascii="Times New Roman" w:eastAsia="Times New Roman" w:hAnsi="Times New Roman"/>
                <w:b/>
                <w:bCs/>
                <w:i/>
                <w:iCs/>
                <w:color w:val="000000"/>
                <w:sz w:val="20"/>
                <w:szCs w:val="20"/>
              </w:rPr>
              <w:t>(N)</w:t>
            </w:r>
          </w:p>
        </w:tc>
        <w:tc>
          <w:tcPr>
            <w:tcW w:w="834"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PRC</w:t>
            </w:r>
          </w:p>
        </w:tc>
        <w:tc>
          <w:tcPr>
            <w:tcW w:w="834"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PRC</w:t>
            </w:r>
            <w:r w:rsidRPr="00925D29">
              <w:rPr>
                <w:rFonts w:ascii="Times New Roman" w:eastAsia="Times New Roman" w:hAnsi="Times New Roman"/>
                <w:b/>
                <w:bCs/>
                <w:i/>
                <w:iCs/>
                <w:color w:val="000000"/>
                <w:sz w:val="20"/>
                <w:szCs w:val="20"/>
              </w:rPr>
              <w:t>(N)</w:t>
            </w:r>
          </w:p>
        </w:tc>
        <w:tc>
          <w:tcPr>
            <w:tcW w:w="973"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b/>
                <w:bCs/>
                <w:i/>
                <w:iCs/>
                <w:color w:val="000000"/>
                <w:sz w:val="20"/>
                <w:szCs w:val="20"/>
              </w:rPr>
            </w:pPr>
            <w:r w:rsidRPr="00925D29">
              <w:rPr>
                <w:rFonts w:ascii="Times New Roman" w:eastAsia="Times New Roman" w:hAnsi="Times New Roman"/>
                <w:b/>
                <w:bCs/>
                <w:i/>
                <w:iCs/>
                <w:color w:val="000000"/>
                <w:sz w:val="20"/>
                <w:szCs w:val="20"/>
              </w:rPr>
              <w:t>Rs</w:t>
            </w:r>
            <w:r w:rsidRPr="00925D29">
              <w:rPr>
                <w:rFonts w:ascii="Times New Roman" w:eastAsia="Times New Roman" w:hAnsi="Times New Roman"/>
                <w:b/>
                <w:bCs/>
                <w:i/>
                <w:iCs/>
                <w:color w:val="000000"/>
                <w:sz w:val="20"/>
                <w:szCs w:val="20"/>
                <w:vertAlign w:val="subscript"/>
              </w:rPr>
              <w:t>PAH</w:t>
            </w:r>
            <w:r w:rsidRPr="00925D29">
              <w:rPr>
                <w:rFonts w:ascii="Times New Roman" w:eastAsia="Times New Roman" w:hAnsi="Times New Roman"/>
                <w:b/>
                <w:bCs/>
                <w:i/>
                <w:iCs/>
                <w:color w:val="000000"/>
                <w:sz w:val="20"/>
                <w:szCs w:val="20"/>
              </w:rPr>
              <w:t>(N)</w:t>
            </w:r>
          </w:p>
        </w:tc>
      </w:tr>
      <w:tr w:rsidR="00925D29" w:rsidRPr="00925D29" w:rsidTr="00925D29">
        <w:trPr>
          <w:trHeight w:val="390"/>
        </w:trPr>
        <w:tc>
          <w:tcPr>
            <w:tcW w:w="2740" w:type="dxa"/>
            <w:tcBorders>
              <w:top w:val="nil"/>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Naphthalin-13C6</w:t>
            </w:r>
          </w:p>
        </w:tc>
        <w:tc>
          <w:tcPr>
            <w:tcW w:w="960"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3.38</w:t>
            </w:r>
          </w:p>
        </w:tc>
        <w:tc>
          <w:tcPr>
            <w:tcW w:w="834" w:type="dxa"/>
            <w:tcBorders>
              <w:top w:val="nil"/>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0.674</w:t>
            </w:r>
          </w:p>
        </w:tc>
        <w:tc>
          <w:tcPr>
            <w:tcW w:w="766"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0.004</w:t>
            </w:r>
          </w:p>
        </w:tc>
        <w:tc>
          <w:tcPr>
            <w:tcW w:w="958" w:type="dxa"/>
            <w:tcBorders>
              <w:top w:val="nil"/>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0.674</w:t>
            </w:r>
          </w:p>
        </w:tc>
        <w:tc>
          <w:tcPr>
            <w:tcW w:w="973" w:type="dxa"/>
            <w:tcBorders>
              <w:top w:val="nil"/>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0.674</w:t>
            </w:r>
          </w:p>
        </w:tc>
        <w:tc>
          <w:tcPr>
            <w:tcW w:w="866" w:type="dxa"/>
            <w:tcBorders>
              <w:top w:val="nil"/>
              <w:left w:val="nil"/>
              <w:bottom w:val="nil"/>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 </w:t>
            </w:r>
          </w:p>
        </w:tc>
        <w:tc>
          <w:tcPr>
            <w:tcW w:w="853" w:type="dxa"/>
            <w:tcBorders>
              <w:top w:val="nil"/>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0.005</w:t>
            </w:r>
          </w:p>
        </w:tc>
        <w:tc>
          <w:tcPr>
            <w:tcW w:w="958" w:type="dxa"/>
            <w:tcBorders>
              <w:top w:val="nil"/>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 </w:t>
            </w:r>
          </w:p>
        </w:tc>
        <w:tc>
          <w:tcPr>
            <w:tcW w:w="973" w:type="dxa"/>
            <w:tcBorders>
              <w:top w:val="nil"/>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 </w:t>
            </w:r>
          </w:p>
        </w:tc>
        <w:tc>
          <w:tcPr>
            <w:tcW w:w="834" w:type="dxa"/>
            <w:tcBorders>
              <w:top w:val="nil"/>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0.735</w:t>
            </w:r>
          </w:p>
        </w:tc>
        <w:tc>
          <w:tcPr>
            <w:tcW w:w="834" w:type="dxa"/>
            <w:tcBorders>
              <w:top w:val="nil"/>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0.004</w:t>
            </w:r>
          </w:p>
        </w:tc>
        <w:tc>
          <w:tcPr>
            <w:tcW w:w="958" w:type="dxa"/>
            <w:tcBorders>
              <w:top w:val="nil"/>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0.735</w:t>
            </w:r>
          </w:p>
        </w:tc>
        <w:tc>
          <w:tcPr>
            <w:tcW w:w="973" w:type="dxa"/>
            <w:tcBorders>
              <w:top w:val="nil"/>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0.735</w:t>
            </w:r>
          </w:p>
        </w:tc>
      </w:tr>
      <w:tr w:rsidR="00925D29" w:rsidRPr="00925D29" w:rsidTr="00925D29">
        <w:trPr>
          <w:trHeight w:val="330"/>
        </w:trPr>
        <w:tc>
          <w:tcPr>
            <w:tcW w:w="2740"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Acenaphthylen-13C6</w:t>
            </w:r>
          </w:p>
        </w:tc>
        <w:tc>
          <w:tcPr>
            <w:tcW w:w="960" w:type="dxa"/>
            <w:tcBorders>
              <w:top w:val="nil"/>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4.07</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1.715</w:t>
            </w:r>
          </w:p>
        </w:tc>
        <w:tc>
          <w:tcPr>
            <w:tcW w:w="766" w:type="dxa"/>
            <w:tcBorders>
              <w:top w:val="nil"/>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1.715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1.715</w:t>
            </w:r>
          </w:p>
        </w:tc>
        <w:tc>
          <w:tcPr>
            <w:tcW w:w="866"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3.037</w:t>
            </w:r>
          </w:p>
        </w:tc>
        <w:tc>
          <w:tcPr>
            <w:tcW w:w="85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0.036</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3.037</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3.037</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2.448</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2.448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2.448</w:t>
            </w:r>
          </w:p>
        </w:tc>
      </w:tr>
      <w:tr w:rsidR="00925D29" w:rsidRPr="00925D29" w:rsidTr="00925D29">
        <w:trPr>
          <w:trHeight w:val="330"/>
        </w:trPr>
        <w:tc>
          <w:tcPr>
            <w:tcW w:w="27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Acenaphthen-13C6</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3.92</w:t>
            </w:r>
          </w:p>
        </w:tc>
        <w:tc>
          <w:tcPr>
            <w:tcW w:w="834"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0.742</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0.742</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0.742</w:t>
            </w:r>
          </w:p>
        </w:tc>
        <w:tc>
          <w:tcPr>
            <w:tcW w:w="866" w:type="dxa"/>
            <w:tcBorders>
              <w:top w:val="single" w:sz="8" w:space="0" w:color="auto"/>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1.543</w:t>
            </w:r>
          </w:p>
        </w:tc>
        <w:tc>
          <w:tcPr>
            <w:tcW w:w="853"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1.543</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1.543</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1.167</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1.167</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1.167</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Fluoren-13C6</w:t>
            </w:r>
          </w:p>
        </w:tc>
        <w:tc>
          <w:tcPr>
            <w:tcW w:w="960"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4.1</w:t>
            </w:r>
          </w:p>
        </w:tc>
        <w:tc>
          <w:tcPr>
            <w:tcW w:w="834"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1.085</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0.030</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1.085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1.085</w:t>
            </w:r>
          </w:p>
        </w:tc>
        <w:tc>
          <w:tcPr>
            <w:tcW w:w="866" w:type="dxa"/>
            <w:tcBorders>
              <w:top w:val="nil"/>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2.032</w:t>
            </w:r>
          </w:p>
        </w:tc>
        <w:tc>
          <w:tcPr>
            <w:tcW w:w="85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0.043</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2.032</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2.032</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2.104</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2.104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2.104</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Phenanthren-13C6</w:t>
            </w:r>
          </w:p>
        </w:tc>
        <w:tc>
          <w:tcPr>
            <w:tcW w:w="960"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4.46</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1.464</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0.066</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1.464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1.464</w:t>
            </w:r>
          </w:p>
        </w:tc>
        <w:tc>
          <w:tcPr>
            <w:tcW w:w="866" w:type="dxa"/>
            <w:tcBorders>
              <w:top w:val="single" w:sz="8" w:space="0" w:color="auto"/>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2.148</w:t>
            </w:r>
          </w:p>
        </w:tc>
        <w:tc>
          <w:tcPr>
            <w:tcW w:w="853"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0.092</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2.148</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2.148</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2.421</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0.067</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2.421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2.421</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4.54</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1.582</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0.117</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1.582</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1.582</w:t>
            </w:r>
          </w:p>
        </w:tc>
        <w:tc>
          <w:tcPr>
            <w:tcW w:w="866"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2.314</w:t>
            </w:r>
          </w:p>
        </w:tc>
        <w:tc>
          <w:tcPr>
            <w:tcW w:w="853"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0.165</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2.314</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2.314</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2.514</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0.120</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2.514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2.514</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4.84</w:t>
            </w:r>
          </w:p>
        </w:tc>
        <w:tc>
          <w:tcPr>
            <w:tcW w:w="834"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1.119</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0.070</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1.119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1.119</w:t>
            </w:r>
          </w:p>
        </w:tc>
        <w:tc>
          <w:tcPr>
            <w:tcW w:w="866" w:type="dxa"/>
            <w:tcBorders>
              <w:top w:val="nil"/>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2.040</w:t>
            </w:r>
          </w:p>
        </w:tc>
        <w:tc>
          <w:tcPr>
            <w:tcW w:w="85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0.098</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2.040</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2.040</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1.399</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0.072</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1.399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1.399</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Pyren-13C3</w:t>
            </w:r>
          </w:p>
        </w:tc>
        <w:tc>
          <w:tcPr>
            <w:tcW w:w="960"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5.18</w:t>
            </w:r>
          </w:p>
        </w:tc>
        <w:tc>
          <w:tcPr>
            <w:tcW w:w="834"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1.765</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0.194</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1.765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1.765</w:t>
            </w:r>
          </w:p>
        </w:tc>
        <w:tc>
          <w:tcPr>
            <w:tcW w:w="866"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2.450</w:t>
            </w:r>
          </w:p>
        </w:tc>
        <w:tc>
          <w:tcPr>
            <w:tcW w:w="85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0.270</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2.450</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2.450</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4.141</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0.198</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4.141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4.141</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Benzo(a)</w:t>
            </w:r>
            <w:proofErr w:type="spellStart"/>
            <w:r w:rsidRPr="00925D29">
              <w:rPr>
                <w:rFonts w:ascii="Times New Roman" w:eastAsia="Times New Roman" w:hAnsi="Times New Roman"/>
                <w:color w:val="000000"/>
                <w:sz w:val="20"/>
                <w:szCs w:val="20"/>
              </w:rPr>
              <w:t>anthracen</w:t>
            </w:r>
            <w:proofErr w:type="spellEnd"/>
            <w:r w:rsidRPr="00925D29">
              <w:rPr>
                <w:rFonts w:ascii="Times New Roman" w:eastAsia="Times New Roman" w:hAnsi="Times New Roman"/>
                <w:color w:val="000000"/>
                <w:sz w:val="20"/>
                <w:szCs w:val="20"/>
              </w:rPr>
              <w:t>- 13C6</w:t>
            </w:r>
          </w:p>
        </w:tc>
        <w:tc>
          <w:tcPr>
            <w:tcW w:w="960"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5.6</w:t>
            </w:r>
          </w:p>
        </w:tc>
        <w:tc>
          <w:tcPr>
            <w:tcW w:w="834"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4.574</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0.911</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4.574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4.574</w:t>
            </w:r>
          </w:p>
        </w:tc>
        <w:tc>
          <w:tcPr>
            <w:tcW w:w="866"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3.020</w:t>
            </w:r>
          </w:p>
        </w:tc>
        <w:tc>
          <w:tcPr>
            <w:tcW w:w="85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1.264</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3.020</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3.020</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3.253</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0.931</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3.253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3.253</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Chrysen-13C6</w:t>
            </w:r>
          </w:p>
        </w:tc>
        <w:tc>
          <w:tcPr>
            <w:tcW w:w="960"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5.84</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8.847</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1.451</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8.847</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8.847</w:t>
            </w:r>
          </w:p>
        </w:tc>
        <w:tc>
          <w:tcPr>
            <w:tcW w:w="866" w:type="dxa"/>
            <w:tcBorders>
              <w:top w:val="single" w:sz="8" w:space="0" w:color="auto"/>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8.010</w:t>
            </w:r>
          </w:p>
        </w:tc>
        <w:tc>
          <w:tcPr>
            <w:tcW w:w="853"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2.010</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8.010</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8.010</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7.068</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1.484</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7.068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7.068</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Benzo(b)fluoranthen-13C6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6.44</w:t>
            </w:r>
          </w:p>
        </w:tc>
        <w:tc>
          <w:tcPr>
            <w:tcW w:w="834"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33.753</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6.129</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33.753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33.753</w:t>
            </w:r>
          </w:p>
        </w:tc>
        <w:tc>
          <w:tcPr>
            <w:tcW w:w="866" w:type="dxa"/>
            <w:tcBorders>
              <w:top w:val="nil"/>
              <w:left w:val="nil"/>
              <w:bottom w:val="single" w:sz="8" w:space="0" w:color="auto"/>
              <w:right w:val="single" w:sz="8" w:space="0" w:color="auto"/>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12.235</w:t>
            </w:r>
          </w:p>
        </w:tc>
        <w:tc>
          <w:tcPr>
            <w:tcW w:w="853" w:type="dxa"/>
            <w:tcBorders>
              <w:top w:val="single" w:sz="8" w:space="0" w:color="auto"/>
              <w:left w:val="nil"/>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8.441</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12.235</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12.235</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27.003</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6.267</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27.003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27.003</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Benzo(k)fluoranthen-13C6</w:t>
            </w:r>
          </w:p>
        </w:tc>
        <w:tc>
          <w:tcPr>
            <w:tcW w:w="960"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6.44</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32.119</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6.189</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32.119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32.119</w:t>
            </w:r>
          </w:p>
        </w:tc>
        <w:tc>
          <w:tcPr>
            <w:tcW w:w="866" w:type="dxa"/>
            <w:tcBorders>
              <w:top w:val="nil"/>
              <w:left w:val="nil"/>
              <w:bottom w:val="single" w:sz="8" w:space="0" w:color="auto"/>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19.412</w:t>
            </w:r>
          </w:p>
        </w:tc>
        <w:tc>
          <w:tcPr>
            <w:tcW w:w="85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8.524</w:t>
            </w:r>
          </w:p>
        </w:tc>
        <w:tc>
          <w:tcPr>
            <w:tcW w:w="958" w:type="dxa"/>
            <w:tcBorders>
              <w:top w:val="single" w:sz="8" w:space="0" w:color="auto"/>
              <w:left w:val="nil"/>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19.412</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19.412</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22.288</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6.328</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22.288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22.288</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Benzo(a)pyren-13C4</w:t>
            </w:r>
          </w:p>
        </w:tc>
        <w:tc>
          <w:tcPr>
            <w:tcW w:w="960"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6.42</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30.890</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6.385</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30.890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30.890</w:t>
            </w:r>
          </w:p>
        </w:tc>
        <w:tc>
          <w:tcPr>
            <w:tcW w:w="866" w:type="dxa"/>
            <w:tcBorders>
              <w:top w:val="nil"/>
              <w:left w:val="nil"/>
              <w:bottom w:val="single" w:sz="8" w:space="0" w:color="auto"/>
              <w:right w:val="single" w:sz="8" w:space="0" w:color="auto"/>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33.971</w:t>
            </w:r>
          </w:p>
        </w:tc>
        <w:tc>
          <w:tcPr>
            <w:tcW w:w="853" w:type="dxa"/>
            <w:tcBorders>
              <w:top w:val="nil"/>
              <w:left w:val="nil"/>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8.794</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33.971</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33.971</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25.262</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6.528</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25.262</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25.262</w:t>
            </w:r>
          </w:p>
        </w:tc>
      </w:tr>
      <w:tr w:rsidR="00925D29" w:rsidRPr="00925D29" w:rsidTr="00925D29">
        <w:trPr>
          <w:trHeight w:val="330"/>
        </w:trPr>
        <w:tc>
          <w:tcPr>
            <w:tcW w:w="2740" w:type="dxa"/>
            <w:tcBorders>
              <w:top w:val="nil"/>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Indeno(1,2,3-cd)pyren-13C6</w:t>
            </w:r>
          </w:p>
        </w:tc>
        <w:tc>
          <w:tcPr>
            <w:tcW w:w="960" w:type="dxa"/>
            <w:tcBorders>
              <w:top w:val="nil"/>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6.42</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21.245</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6.015</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21.245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21.245</w:t>
            </w:r>
          </w:p>
        </w:tc>
        <w:tc>
          <w:tcPr>
            <w:tcW w:w="866" w:type="dxa"/>
            <w:tcBorders>
              <w:top w:val="nil"/>
              <w:left w:val="nil"/>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17.907</w:t>
            </w:r>
          </w:p>
        </w:tc>
        <w:tc>
          <w:tcPr>
            <w:tcW w:w="853"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8.285</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17.907</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17.907</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FF0000"/>
                <w:sz w:val="20"/>
                <w:szCs w:val="20"/>
              </w:rPr>
            </w:pPr>
            <w:r w:rsidRPr="00925D29">
              <w:rPr>
                <w:rFonts w:ascii="Times New Roman" w:eastAsia="Times New Roman" w:hAnsi="Times New Roman"/>
                <w:color w:val="FF0000"/>
                <w:sz w:val="20"/>
                <w:szCs w:val="20"/>
              </w:rPr>
              <w:t>-1.470</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FF0000"/>
                <w:sz w:val="20"/>
                <w:szCs w:val="20"/>
              </w:rPr>
            </w:pPr>
            <w:r w:rsidRPr="00925D29">
              <w:rPr>
                <w:rFonts w:ascii="Times New Roman" w:eastAsia="Times New Roman" w:hAnsi="Times New Roman"/>
                <w:color w:val="FF0000"/>
                <w:sz w:val="20"/>
                <w:szCs w:val="20"/>
              </w:rPr>
              <w:t>6.150</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FF0000"/>
                <w:sz w:val="20"/>
                <w:szCs w:val="20"/>
              </w:rPr>
            </w:pPr>
            <w:r w:rsidRPr="00925D29">
              <w:rPr>
                <w:rFonts w:ascii="Times New Roman" w:eastAsia="Times New Roman" w:hAnsi="Times New Roman"/>
                <w:color w:val="FF0000"/>
                <w:sz w:val="20"/>
                <w:szCs w:val="20"/>
              </w:rPr>
              <w:t>6.150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6.150</w:t>
            </w:r>
          </w:p>
        </w:tc>
      </w:tr>
      <w:tr w:rsidR="00925D29" w:rsidRPr="00925D29" w:rsidTr="00925D29">
        <w:trPr>
          <w:trHeight w:val="330"/>
        </w:trPr>
        <w:tc>
          <w:tcPr>
            <w:tcW w:w="27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Benzo(g,h,i)perylen-13C12</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6.63</w:t>
            </w:r>
          </w:p>
        </w:tc>
        <w:tc>
          <w:tcPr>
            <w:tcW w:w="834" w:type="dxa"/>
            <w:tcBorders>
              <w:top w:val="single" w:sz="8" w:space="0" w:color="auto"/>
              <w:left w:val="nil"/>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57.909</w:t>
            </w:r>
          </w:p>
        </w:tc>
        <w:tc>
          <w:tcPr>
            <w:tcW w:w="766"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14.310</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57.909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57.909</w:t>
            </w:r>
          </w:p>
        </w:tc>
        <w:tc>
          <w:tcPr>
            <w:tcW w:w="866" w:type="dxa"/>
            <w:tcBorders>
              <w:top w:val="single" w:sz="8" w:space="0" w:color="auto"/>
              <w:left w:val="nil"/>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127.072</w:t>
            </w:r>
          </w:p>
        </w:tc>
        <w:tc>
          <w:tcPr>
            <w:tcW w:w="853"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19.669</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5C4F0B" w:rsidRDefault="00925D29" w:rsidP="00925D29">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127.072</w:t>
            </w:r>
          </w:p>
        </w:tc>
        <w:tc>
          <w:tcPr>
            <w:tcW w:w="973"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127.072</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69.526</w:t>
            </w:r>
          </w:p>
        </w:tc>
        <w:tc>
          <w:tcPr>
            <w:tcW w:w="834"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14.631</w:t>
            </w:r>
          </w:p>
        </w:tc>
        <w:tc>
          <w:tcPr>
            <w:tcW w:w="958" w:type="dxa"/>
            <w:tcBorders>
              <w:top w:val="single" w:sz="8" w:space="0" w:color="auto"/>
              <w:left w:val="single" w:sz="8" w:space="0" w:color="auto"/>
              <w:bottom w:val="nil"/>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69.526</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69.526</w:t>
            </w:r>
          </w:p>
        </w:tc>
      </w:tr>
      <w:tr w:rsidR="00925D29" w:rsidRPr="00925D29" w:rsidTr="00925D29">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rPr>
                <w:rFonts w:ascii="Times New Roman" w:eastAsia="Times New Roman" w:hAnsi="Times New Roman"/>
                <w:color w:val="000000"/>
                <w:sz w:val="20"/>
                <w:szCs w:val="20"/>
              </w:rPr>
            </w:pPr>
            <w:proofErr w:type="spellStart"/>
            <w:r w:rsidRPr="00925D29">
              <w:rPr>
                <w:rFonts w:ascii="Times New Roman" w:eastAsia="Times New Roman" w:hAnsi="Times New Roman"/>
                <w:color w:val="000000"/>
                <w:sz w:val="20"/>
                <w:szCs w:val="20"/>
              </w:rPr>
              <w:t>Dibenz</w:t>
            </w:r>
            <w:proofErr w:type="spellEnd"/>
            <w:r w:rsidRPr="00925D29">
              <w:rPr>
                <w:rFonts w:ascii="Times New Roman" w:eastAsia="Times New Roman" w:hAnsi="Times New Roman"/>
                <w:color w:val="000000"/>
                <w:sz w:val="20"/>
                <w:szCs w:val="20"/>
              </w:rPr>
              <w:t>(</w:t>
            </w:r>
            <w:proofErr w:type="spellStart"/>
            <w:r w:rsidRPr="00925D29">
              <w:rPr>
                <w:rFonts w:ascii="Times New Roman" w:eastAsia="Times New Roman" w:hAnsi="Times New Roman"/>
                <w:color w:val="000000"/>
                <w:sz w:val="20"/>
                <w:szCs w:val="20"/>
              </w:rPr>
              <w:t>a,h</w:t>
            </w:r>
            <w:proofErr w:type="spellEnd"/>
            <w:r w:rsidRPr="00925D29">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6.5</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29.833</w:t>
            </w:r>
          </w:p>
        </w:tc>
        <w:tc>
          <w:tcPr>
            <w:tcW w:w="766"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8.418</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29.833</w:t>
            </w:r>
          </w:p>
        </w:tc>
        <w:tc>
          <w:tcPr>
            <w:tcW w:w="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29.833</w:t>
            </w:r>
          </w:p>
        </w:tc>
        <w:tc>
          <w:tcPr>
            <w:tcW w:w="866" w:type="dxa"/>
            <w:tcBorders>
              <w:top w:val="single" w:sz="8" w:space="0" w:color="auto"/>
              <w:left w:val="nil"/>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FF0000"/>
                <w:sz w:val="20"/>
                <w:szCs w:val="20"/>
              </w:rPr>
            </w:pPr>
            <w:r w:rsidRPr="00925D29">
              <w:rPr>
                <w:rFonts w:ascii="Times New Roman" w:eastAsia="Times New Roman" w:hAnsi="Times New Roman"/>
                <w:color w:val="FF0000"/>
                <w:sz w:val="20"/>
                <w:szCs w:val="20"/>
              </w:rPr>
              <w:t>-1.183</w:t>
            </w:r>
          </w:p>
        </w:tc>
        <w:tc>
          <w:tcPr>
            <w:tcW w:w="853"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FF0000"/>
                <w:sz w:val="20"/>
                <w:szCs w:val="20"/>
              </w:rPr>
            </w:pPr>
            <w:r w:rsidRPr="00925D29">
              <w:rPr>
                <w:rFonts w:ascii="Times New Roman" w:eastAsia="Times New Roman" w:hAnsi="Times New Roman"/>
                <w:color w:val="FF0000"/>
                <w:sz w:val="20"/>
                <w:szCs w:val="20"/>
              </w:rPr>
              <w:t>11.587</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FF0000"/>
                <w:sz w:val="20"/>
                <w:szCs w:val="20"/>
              </w:rPr>
            </w:pPr>
            <w:r w:rsidRPr="00925D29">
              <w:rPr>
                <w:rFonts w:ascii="Times New Roman" w:eastAsia="Times New Roman" w:hAnsi="Times New Roman"/>
                <w:color w:val="FF0000"/>
                <w:sz w:val="20"/>
                <w:szCs w:val="20"/>
              </w:rPr>
              <w:t>11.587</w:t>
            </w:r>
          </w:p>
        </w:tc>
        <w:tc>
          <w:tcPr>
            <w:tcW w:w="973"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11.587</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22.263</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8.608</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22.263</w:t>
            </w:r>
          </w:p>
        </w:tc>
        <w:tc>
          <w:tcPr>
            <w:tcW w:w="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925D29" w:rsidRPr="00925D29" w:rsidRDefault="00925D29" w:rsidP="00925D29">
            <w:pPr>
              <w:spacing w:after="0" w:line="240" w:lineRule="auto"/>
              <w:jc w:val="right"/>
              <w:rPr>
                <w:rFonts w:ascii="Times New Roman" w:eastAsia="Times New Roman" w:hAnsi="Times New Roman"/>
                <w:color w:val="000000"/>
                <w:sz w:val="20"/>
                <w:szCs w:val="20"/>
              </w:rPr>
            </w:pPr>
            <w:r w:rsidRPr="00925D29">
              <w:rPr>
                <w:rFonts w:ascii="Times New Roman" w:eastAsia="Times New Roman" w:hAnsi="Times New Roman"/>
                <w:color w:val="000000"/>
                <w:sz w:val="20"/>
                <w:szCs w:val="20"/>
              </w:rPr>
              <w:t>22.263</w:t>
            </w:r>
          </w:p>
        </w:tc>
      </w:tr>
    </w:tbl>
    <w:p w:rsidR="003F00AA" w:rsidRDefault="003F00AA" w:rsidP="00EC0186">
      <w:pPr>
        <w:spacing w:line="360" w:lineRule="auto"/>
        <w:jc w:val="both"/>
        <w:rPr>
          <w:rFonts w:ascii="Times New Roman" w:hAnsi="Times New Roman"/>
          <w:sz w:val="20"/>
          <w:szCs w:val="20"/>
        </w:rPr>
      </w:pPr>
    </w:p>
    <w:p w:rsidR="00D32798" w:rsidRDefault="00D32798" w:rsidP="00EC0186">
      <w:pPr>
        <w:spacing w:line="360" w:lineRule="auto"/>
        <w:jc w:val="both"/>
        <w:rPr>
          <w:rFonts w:ascii="Times New Roman" w:hAnsi="Times New Roman"/>
          <w:sz w:val="20"/>
          <w:szCs w:val="20"/>
        </w:rPr>
      </w:pPr>
    </w:p>
    <w:p w:rsidR="00D32798" w:rsidRDefault="00D32798" w:rsidP="00EC0186">
      <w:pPr>
        <w:spacing w:line="360" w:lineRule="auto"/>
        <w:jc w:val="both"/>
        <w:rPr>
          <w:rFonts w:ascii="Times New Roman" w:hAnsi="Times New Roman"/>
          <w:sz w:val="20"/>
          <w:szCs w:val="20"/>
        </w:rPr>
      </w:pPr>
    </w:p>
    <w:tbl>
      <w:tblPr>
        <w:tblW w:w="14320" w:type="dxa"/>
        <w:tblInd w:w="98" w:type="dxa"/>
        <w:tblLook w:val="04A0" w:firstRow="1" w:lastRow="0" w:firstColumn="1" w:lastColumn="0" w:noHBand="0" w:noVBand="1"/>
      </w:tblPr>
      <w:tblGrid>
        <w:gridCol w:w="2740"/>
        <w:gridCol w:w="960"/>
        <w:gridCol w:w="834"/>
        <w:gridCol w:w="834"/>
        <w:gridCol w:w="958"/>
        <w:gridCol w:w="973"/>
        <w:gridCol w:w="885"/>
        <w:gridCol w:w="885"/>
        <w:gridCol w:w="958"/>
        <w:gridCol w:w="973"/>
        <w:gridCol w:w="834"/>
        <w:gridCol w:w="834"/>
        <w:gridCol w:w="958"/>
        <w:gridCol w:w="973"/>
      </w:tblGrid>
      <w:tr w:rsidR="004746C0" w:rsidRPr="004746C0" w:rsidTr="004746C0">
        <w:trPr>
          <w:trHeight w:val="315"/>
        </w:trPr>
        <w:tc>
          <w:tcPr>
            <w:tcW w:w="2740"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960" w:type="dxa"/>
            <w:tcBorders>
              <w:top w:val="single" w:sz="8" w:space="0" w:color="auto"/>
              <w:left w:val="nil"/>
              <w:bottom w:val="nil"/>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3599"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4746C0" w:rsidRPr="004746C0" w:rsidRDefault="005C4F0B" w:rsidP="004746C0">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XX2</w:t>
            </w:r>
          </w:p>
        </w:tc>
        <w:tc>
          <w:tcPr>
            <w:tcW w:w="3701"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4746C0" w:rsidRPr="004746C0" w:rsidRDefault="004746C0" w:rsidP="004746C0">
            <w:pPr>
              <w:spacing w:after="0" w:line="240" w:lineRule="auto"/>
              <w:jc w:val="center"/>
              <w:rPr>
                <w:rFonts w:ascii="Times New Roman" w:eastAsia="Times New Roman" w:hAnsi="Times New Roman"/>
                <w:b/>
                <w:bCs/>
                <w:color w:val="000000"/>
                <w:sz w:val="20"/>
                <w:szCs w:val="20"/>
              </w:rPr>
            </w:pPr>
            <w:r w:rsidRPr="004746C0">
              <w:rPr>
                <w:rFonts w:ascii="Times New Roman" w:eastAsia="Times New Roman" w:hAnsi="Times New Roman"/>
                <w:b/>
                <w:bCs/>
                <w:color w:val="000000"/>
                <w:sz w:val="20"/>
                <w:szCs w:val="20"/>
              </w:rPr>
              <w:t>DN1</w:t>
            </w:r>
          </w:p>
        </w:tc>
        <w:tc>
          <w:tcPr>
            <w:tcW w:w="332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4746C0" w:rsidRPr="004746C0" w:rsidRDefault="004746C0" w:rsidP="004746C0">
            <w:pPr>
              <w:spacing w:after="0" w:line="240" w:lineRule="auto"/>
              <w:jc w:val="center"/>
              <w:rPr>
                <w:rFonts w:ascii="Times New Roman" w:eastAsia="Times New Roman" w:hAnsi="Times New Roman"/>
                <w:b/>
                <w:bCs/>
                <w:color w:val="000000"/>
                <w:sz w:val="20"/>
                <w:szCs w:val="20"/>
              </w:rPr>
            </w:pPr>
            <w:r w:rsidRPr="004746C0">
              <w:rPr>
                <w:rFonts w:ascii="Times New Roman" w:eastAsia="Times New Roman" w:hAnsi="Times New Roman"/>
                <w:b/>
                <w:bCs/>
                <w:color w:val="000000"/>
                <w:sz w:val="20"/>
                <w:szCs w:val="20"/>
              </w:rPr>
              <w:t>DN2</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color w:val="000000"/>
                <w:sz w:val="20"/>
                <w:szCs w:val="20"/>
              </w:rPr>
            </w:pPr>
            <w:r w:rsidRPr="004746C0">
              <w:rPr>
                <w:rFonts w:ascii="Times New Roman" w:eastAsia="Times New Roman" w:hAnsi="Times New Roman"/>
                <w:b/>
                <w:bCs/>
                <w:color w:val="000000"/>
                <w:sz w:val="20"/>
                <w:szCs w:val="20"/>
              </w:rPr>
              <w:t>PAH-PRC compounds</w:t>
            </w:r>
          </w:p>
        </w:tc>
        <w:tc>
          <w:tcPr>
            <w:tcW w:w="960"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color w:val="000000"/>
                <w:sz w:val="20"/>
                <w:szCs w:val="20"/>
              </w:rPr>
            </w:pPr>
            <w:r w:rsidRPr="004746C0">
              <w:rPr>
                <w:rFonts w:ascii="Times New Roman" w:eastAsia="Times New Roman" w:hAnsi="Times New Roman"/>
                <w:b/>
                <w:bCs/>
                <w:color w:val="000000"/>
                <w:sz w:val="20"/>
                <w:szCs w:val="20"/>
              </w:rPr>
              <w:t xml:space="preserve">log </w:t>
            </w:r>
            <w:r w:rsidRPr="004746C0">
              <w:rPr>
                <w:rFonts w:ascii="Times New Roman" w:eastAsia="Times New Roman" w:hAnsi="Times New Roman"/>
                <w:b/>
                <w:bCs/>
                <w:i/>
                <w:iCs/>
                <w:color w:val="000000"/>
                <w:sz w:val="20"/>
                <w:szCs w:val="20"/>
              </w:rPr>
              <w:t>K</w:t>
            </w:r>
            <w:r w:rsidRPr="004746C0">
              <w:rPr>
                <w:rFonts w:ascii="Times New Roman" w:eastAsia="Times New Roman" w:hAnsi="Times New Roman"/>
                <w:b/>
                <w:bCs/>
                <w:i/>
                <w:iCs/>
                <w:color w:val="000000"/>
                <w:sz w:val="20"/>
                <w:szCs w:val="20"/>
                <w:vertAlign w:val="subscript"/>
              </w:rPr>
              <w:t>ow</w:t>
            </w:r>
          </w:p>
        </w:tc>
        <w:tc>
          <w:tcPr>
            <w:tcW w:w="834"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PRC</w:t>
            </w:r>
          </w:p>
        </w:tc>
        <w:tc>
          <w:tcPr>
            <w:tcW w:w="834"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min</w:t>
            </w:r>
          </w:p>
        </w:tc>
        <w:tc>
          <w:tcPr>
            <w:tcW w:w="958"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PRC</w:t>
            </w:r>
            <w:r w:rsidRPr="004746C0">
              <w:rPr>
                <w:rFonts w:ascii="Times New Roman" w:eastAsia="Times New Roman" w:hAnsi="Times New Roman"/>
                <w:b/>
                <w:bCs/>
                <w:i/>
                <w:iCs/>
                <w:color w:val="000000"/>
                <w:sz w:val="20"/>
                <w:szCs w:val="20"/>
              </w:rPr>
              <w:t>(N)</w:t>
            </w:r>
          </w:p>
        </w:tc>
        <w:tc>
          <w:tcPr>
            <w:tcW w:w="973"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PAH</w:t>
            </w:r>
            <w:r w:rsidRPr="004746C0">
              <w:rPr>
                <w:rFonts w:ascii="Times New Roman" w:eastAsia="Times New Roman" w:hAnsi="Times New Roman"/>
                <w:b/>
                <w:bCs/>
                <w:i/>
                <w:iCs/>
                <w:color w:val="000000"/>
                <w:sz w:val="20"/>
                <w:szCs w:val="20"/>
              </w:rPr>
              <w:t>(N)</w:t>
            </w:r>
          </w:p>
        </w:tc>
        <w:tc>
          <w:tcPr>
            <w:tcW w:w="885"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PRC</w:t>
            </w:r>
          </w:p>
        </w:tc>
        <w:tc>
          <w:tcPr>
            <w:tcW w:w="885" w:type="dxa"/>
            <w:tcBorders>
              <w:top w:val="nil"/>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PRC</w:t>
            </w:r>
            <w:r w:rsidRPr="004746C0">
              <w:rPr>
                <w:rFonts w:ascii="Times New Roman" w:eastAsia="Times New Roman" w:hAnsi="Times New Roman"/>
                <w:b/>
                <w:bCs/>
                <w:i/>
                <w:iCs/>
                <w:color w:val="000000"/>
                <w:sz w:val="20"/>
                <w:szCs w:val="20"/>
              </w:rPr>
              <w:t>(N)</w:t>
            </w:r>
          </w:p>
        </w:tc>
        <w:tc>
          <w:tcPr>
            <w:tcW w:w="973"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PAH</w:t>
            </w:r>
            <w:r w:rsidRPr="004746C0">
              <w:rPr>
                <w:rFonts w:ascii="Times New Roman" w:eastAsia="Times New Roman" w:hAnsi="Times New Roman"/>
                <w:b/>
                <w:bCs/>
                <w:i/>
                <w:iCs/>
                <w:color w:val="000000"/>
                <w:sz w:val="20"/>
                <w:szCs w:val="20"/>
              </w:rPr>
              <w:t>(N)</w:t>
            </w:r>
          </w:p>
        </w:tc>
        <w:tc>
          <w:tcPr>
            <w:tcW w:w="834"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PRC</w:t>
            </w:r>
          </w:p>
        </w:tc>
        <w:tc>
          <w:tcPr>
            <w:tcW w:w="834"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PRC</w:t>
            </w:r>
            <w:r w:rsidRPr="004746C0">
              <w:rPr>
                <w:rFonts w:ascii="Times New Roman" w:eastAsia="Times New Roman" w:hAnsi="Times New Roman"/>
                <w:b/>
                <w:bCs/>
                <w:i/>
                <w:iCs/>
                <w:color w:val="000000"/>
                <w:sz w:val="20"/>
                <w:szCs w:val="20"/>
              </w:rPr>
              <w:t>(N)</w:t>
            </w:r>
          </w:p>
        </w:tc>
        <w:tc>
          <w:tcPr>
            <w:tcW w:w="694"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b/>
                <w:bCs/>
                <w:i/>
                <w:iCs/>
                <w:color w:val="000000"/>
                <w:sz w:val="20"/>
                <w:szCs w:val="20"/>
              </w:rPr>
            </w:pPr>
            <w:r w:rsidRPr="004746C0">
              <w:rPr>
                <w:rFonts w:ascii="Times New Roman" w:eastAsia="Times New Roman" w:hAnsi="Times New Roman"/>
                <w:b/>
                <w:bCs/>
                <w:i/>
                <w:iCs/>
                <w:color w:val="000000"/>
                <w:sz w:val="20"/>
                <w:szCs w:val="20"/>
              </w:rPr>
              <w:t>Rs</w:t>
            </w:r>
            <w:r w:rsidRPr="004746C0">
              <w:rPr>
                <w:rFonts w:ascii="Times New Roman" w:eastAsia="Times New Roman" w:hAnsi="Times New Roman"/>
                <w:b/>
                <w:bCs/>
                <w:i/>
                <w:iCs/>
                <w:color w:val="000000"/>
                <w:sz w:val="20"/>
                <w:szCs w:val="20"/>
                <w:vertAlign w:val="subscript"/>
              </w:rPr>
              <w:t>PAH</w:t>
            </w:r>
            <w:r w:rsidRPr="004746C0">
              <w:rPr>
                <w:rFonts w:ascii="Times New Roman" w:eastAsia="Times New Roman" w:hAnsi="Times New Roman"/>
                <w:b/>
                <w:bCs/>
                <w:i/>
                <w:iCs/>
                <w:color w:val="000000"/>
                <w:sz w:val="20"/>
                <w:szCs w:val="20"/>
              </w:rPr>
              <w:t>(N)</w:t>
            </w:r>
          </w:p>
        </w:tc>
      </w:tr>
      <w:tr w:rsidR="004746C0" w:rsidRPr="004746C0" w:rsidTr="004746C0">
        <w:trPr>
          <w:trHeight w:val="390"/>
        </w:trPr>
        <w:tc>
          <w:tcPr>
            <w:tcW w:w="2740" w:type="dxa"/>
            <w:tcBorders>
              <w:top w:val="nil"/>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Naphthalin-13C6</w:t>
            </w:r>
          </w:p>
        </w:tc>
        <w:tc>
          <w:tcPr>
            <w:tcW w:w="960"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3.38</w:t>
            </w:r>
          </w:p>
        </w:tc>
        <w:tc>
          <w:tcPr>
            <w:tcW w:w="834"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0.731</w:t>
            </w:r>
          </w:p>
        </w:tc>
        <w:tc>
          <w:tcPr>
            <w:tcW w:w="834"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0.004</w:t>
            </w:r>
          </w:p>
        </w:tc>
        <w:tc>
          <w:tcPr>
            <w:tcW w:w="958"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0.731</w:t>
            </w:r>
          </w:p>
        </w:tc>
        <w:tc>
          <w:tcPr>
            <w:tcW w:w="973" w:type="dxa"/>
            <w:tcBorders>
              <w:top w:val="nil"/>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0.731</w:t>
            </w:r>
          </w:p>
        </w:tc>
        <w:tc>
          <w:tcPr>
            <w:tcW w:w="885"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85" w:type="dxa"/>
            <w:tcBorders>
              <w:top w:val="nil"/>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0.004</w:t>
            </w:r>
          </w:p>
        </w:tc>
        <w:tc>
          <w:tcPr>
            <w:tcW w:w="958" w:type="dxa"/>
            <w:tcBorders>
              <w:top w:val="nil"/>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973" w:type="dxa"/>
            <w:tcBorders>
              <w:top w:val="nil"/>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34" w:type="dxa"/>
            <w:tcBorders>
              <w:top w:val="nil"/>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34" w:type="dxa"/>
            <w:tcBorders>
              <w:top w:val="nil"/>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0.004</w:t>
            </w:r>
          </w:p>
        </w:tc>
        <w:tc>
          <w:tcPr>
            <w:tcW w:w="958" w:type="dxa"/>
            <w:tcBorders>
              <w:top w:val="nil"/>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694" w:type="dxa"/>
            <w:tcBorders>
              <w:top w:val="nil"/>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r>
      <w:tr w:rsidR="004746C0" w:rsidRPr="004746C0" w:rsidTr="004746C0">
        <w:trPr>
          <w:trHeight w:val="330"/>
        </w:trPr>
        <w:tc>
          <w:tcPr>
            <w:tcW w:w="2740"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Acenaphthylen-13C6</w:t>
            </w:r>
          </w:p>
        </w:tc>
        <w:tc>
          <w:tcPr>
            <w:tcW w:w="960"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4.07</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2.735</w:t>
            </w:r>
          </w:p>
        </w:tc>
        <w:tc>
          <w:tcPr>
            <w:tcW w:w="834" w:type="dxa"/>
            <w:tcBorders>
              <w:top w:val="nil"/>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2.735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2.735</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85"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r>
      <w:tr w:rsidR="004746C0" w:rsidRPr="004746C0" w:rsidTr="004746C0">
        <w:trPr>
          <w:trHeight w:val="330"/>
        </w:trPr>
        <w:tc>
          <w:tcPr>
            <w:tcW w:w="27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Acenaphthen-13C6</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3.92</w:t>
            </w:r>
          </w:p>
        </w:tc>
        <w:tc>
          <w:tcPr>
            <w:tcW w:w="834"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1.150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1.150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1.150</w:t>
            </w:r>
          </w:p>
        </w:tc>
        <w:tc>
          <w:tcPr>
            <w:tcW w:w="885" w:type="dxa"/>
            <w:tcBorders>
              <w:top w:val="single" w:sz="8" w:space="0" w:color="auto"/>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 </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1.431</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1.431</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1.431</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Fluoren-13C6</w:t>
            </w:r>
          </w:p>
        </w:tc>
        <w:tc>
          <w:tcPr>
            <w:tcW w:w="960"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4.1</w:t>
            </w:r>
          </w:p>
        </w:tc>
        <w:tc>
          <w:tcPr>
            <w:tcW w:w="834"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2.584</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2.584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2.584</w:t>
            </w:r>
          </w:p>
        </w:tc>
        <w:tc>
          <w:tcPr>
            <w:tcW w:w="885"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2.568</w:t>
            </w:r>
          </w:p>
        </w:tc>
        <w:tc>
          <w:tcPr>
            <w:tcW w:w="885"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2.568</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2.568</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2.985</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2.985</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2.985</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Phenanthren-13C6</w:t>
            </w:r>
          </w:p>
        </w:tc>
        <w:tc>
          <w:tcPr>
            <w:tcW w:w="960"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4.46</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2.867</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0.067</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2.867</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2.867</w:t>
            </w:r>
          </w:p>
        </w:tc>
        <w:tc>
          <w:tcPr>
            <w:tcW w:w="885" w:type="dxa"/>
            <w:tcBorders>
              <w:top w:val="single" w:sz="8" w:space="0" w:color="auto"/>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3.076</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0.066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3.076</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3.076</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3.055</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0.066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3.055</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3.055</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4.54</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2.965</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0.119</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2.965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2.965</w:t>
            </w:r>
          </w:p>
        </w:tc>
        <w:tc>
          <w:tcPr>
            <w:tcW w:w="885"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3.267</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0.118</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3.267</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3.267</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3.181</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0.118</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3.181</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3.181</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4.84</w:t>
            </w:r>
          </w:p>
        </w:tc>
        <w:tc>
          <w:tcPr>
            <w:tcW w:w="834"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1.591</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0.071</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1.591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1.591</w:t>
            </w:r>
          </w:p>
        </w:tc>
        <w:tc>
          <w:tcPr>
            <w:tcW w:w="885"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1.707</w:t>
            </w:r>
          </w:p>
        </w:tc>
        <w:tc>
          <w:tcPr>
            <w:tcW w:w="885"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0.070</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1.707</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1.707</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1.358</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0.070</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1.358</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1.358</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Pyren-13C3</w:t>
            </w:r>
          </w:p>
        </w:tc>
        <w:tc>
          <w:tcPr>
            <w:tcW w:w="960"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5.18</w:t>
            </w:r>
          </w:p>
        </w:tc>
        <w:tc>
          <w:tcPr>
            <w:tcW w:w="834"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2.736</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0.197</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2.736</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2.736</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2.760</w:t>
            </w:r>
          </w:p>
        </w:tc>
        <w:tc>
          <w:tcPr>
            <w:tcW w:w="885"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0.195</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2.760</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2.760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3.542</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0.195</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3.542</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3.542</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Benzo(a)</w:t>
            </w:r>
            <w:proofErr w:type="spellStart"/>
            <w:r w:rsidRPr="004746C0">
              <w:rPr>
                <w:rFonts w:ascii="Times New Roman" w:eastAsia="Times New Roman" w:hAnsi="Times New Roman"/>
                <w:color w:val="000000"/>
                <w:sz w:val="20"/>
                <w:szCs w:val="20"/>
              </w:rPr>
              <w:t>anthracen</w:t>
            </w:r>
            <w:proofErr w:type="spellEnd"/>
            <w:r w:rsidRPr="004746C0">
              <w:rPr>
                <w:rFonts w:ascii="Times New Roman" w:eastAsia="Times New Roman" w:hAnsi="Times New Roman"/>
                <w:color w:val="000000"/>
                <w:sz w:val="20"/>
                <w:szCs w:val="20"/>
              </w:rPr>
              <w:t>- 13C6</w:t>
            </w:r>
          </w:p>
        </w:tc>
        <w:tc>
          <w:tcPr>
            <w:tcW w:w="960"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5.6</w:t>
            </w:r>
          </w:p>
        </w:tc>
        <w:tc>
          <w:tcPr>
            <w:tcW w:w="834"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2.748</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0.926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2.748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2.748</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3.250</w:t>
            </w:r>
          </w:p>
        </w:tc>
        <w:tc>
          <w:tcPr>
            <w:tcW w:w="885"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0.916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3.250</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3.250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5.920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0.916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5.920</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5.920</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Chrysen-13C6</w:t>
            </w:r>
          </w:p>
        </w:tc>
        <w:tc>
          <w:tcPr>
            <w:tcW w:w="960"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5.84</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4.821</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1.476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4.821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4.821</w:t>
            </w:r>
          </w:p>
        </w:tc>
        <w:tc>
          <w:tcPr>
            <w:tcW w:w="885" w:type="dxa"/>
            <w:tcBorders>
              <w:top w:val="single" w:sz="8" w:space="0" w:color="auto"/>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9.590</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1.461</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9.590</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9.590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10.460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1.461</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10.460</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10.460</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Benzo(b)fluoranthen-13C6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6.44</w:t>
            </w:r>
          </w:p>
        </w:tc>
        <w:tc>
          <w:tcPr>
            <w:tcW w:w="834"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16.538</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6.232</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16.538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16.538</w:t>
            </w:r>
          </w:p>
        </w:tc>
        <w:tc>
          <w:tcPr>
            <w:tcW w:w="885"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1.068</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6.170</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6.170</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6.170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16.170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6.170</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16.170</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16.170</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Benzo(k)fluoranthen-13C6</w:t>
            </w:r>
          </w:p>
        </w:tc>
        <w:tc>
          <w:tcPr>
            <w:tcW w:w="960"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6.44</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17.750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6.294</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17.750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17.750</w:t>
            </w:r>
          </w:p>
        </w:tc>
        <w:tc>
          <w:tcPr>
            <w:tcW w:w="885"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-2.425</w:t>
            </w:r>
          </w:p>
        </w:tc>
        <w:tc>
          <w:tcPr>
            <w:tcW w:w="8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6.231</w:t>
            </w:r>
          </w:p>
        </w:tc>
        <w:tc>
          <w:tcPr>
            <w:tcW w:w="958"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6.231</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6.231</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16.230</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6.231</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16.230</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16.230</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Benzo(a)pyren-13C4</w:t>
            </w:r>
          </w:p>
        </w:tc>
        <w:tc>
          <w:tcPr>
            <w:tcW w:w="960"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6.42</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8.232</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6.492</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8.232</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8.232</w:t>
            </w:r>
          </w:p>
        </w:tc>
        <w:tc>
          <w:tcPr>
            <w:tcW w:w="885" w:type="dxa"/>
            <w:tcBorders>
              <w:top w:val="nil"/>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9.434</w:t>
            </w:r>
          </w:p>
        </w:tc>
        <w:tc>
          <w:tcPr>
            <w:tcW w:w="885"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6.428</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9.434</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9.434</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18.208</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6.428</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18.208</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18.208</w:t>
            </w:r>
          </w:p>
        </w:tc>
      </w:tr>
      <w:tr w:rsidR="004746C0" w:rsidRPr="004746C0" w:rsidTr="004746C0">
        <w:trPr>
          <w:trHeight w:val="330"/>
        </w:trPr>
        <w:tc>
          <w:tcPr>
            <w:tcW w:w="2740" w:type="dxa"/>
            <w:tcBorders>
              <w:top w:val="nil"/>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Indeno(1,2,3-cd)pyren-13C6</w:t>
            </w:r>
          </w:p>
        </w:tc>
        <w:tc>
          <w:tcPr>
            <w:tcW w:w="960"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6.42</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5.826</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6.116</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6.116</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6.116</w:t>
            </w:r>
          </w:p>
        </w:tc>
        <w:tc>
          <w:tcPr>
            <w:tcW w:w="885" w:type="dxa"/>
            <w:tcBorders>
              <w:top w:val="nil"/>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-2.890</w:t>
            </w:r>
          </w:p>
        </w:tc>
        <w:tc>
          <w:tcPr>
            <w:tcW w:w="885"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6.055</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6.055</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6.055</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-1.912</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6.055</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6.055</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6.055</w:t>
            </w:r>
          </w:p>
        </w:tc>
      </w:tr>
      <w:tr w:rsidR="004746C0" w:rsidRPr="004746C0" w:rsidTr="004746C0">
        <w:trPr>
          <w:trHeight w:val="330"/>
        </w:trPr>
        <w:tc>
          <w:tcPr>
            <w:tcW w:w="27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Benzo(g,h,i)perylen-13C12</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6.63</w:t>
            </w:r>
          </w:p>
        </w:tc>
        <w:tc>
          <w:tcPr>
            <w:tcW w:w="834"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53.725</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14.552</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53.725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53.725</w:t>
            </w:r>
          </w:p>
        </w:tc>
        <w:tc>
          <w:tcPr>
            <w:tcW w:w="885" w:type="dxa"/>
            <w:tcBorders>
              <w:top w:val="single" w:sz="8" w:space="0" w:color="auto"/>
              <w:left w:val="nil"/>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10.831</w:t>
            </w:r>
          </w:p>
        </w:tc>
        <w:tc>
          <w:tcPr>
            <w:tcW w:w="885"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14.408</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14.408</w:t>
            </w:r>
          </w:p>
        </w:tc>
        <w:tc>
          <w:tcPr>
            <w:tcW w:w="973"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14.408</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43.242</w:t>
            </w:r>
          </w:p>
        </w:tc>
        <w:tc>
          <w:tcPr>
            <w:tcW w:w="834"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14.408</w:t>
            </w:r>
          </w:p>
        </w:tc>
        <w:tc>
          <w:tcPr>
            <w:tcW w:w="958" w:type="dxa"/>
            <w:tcBorders>
              <w:top w:val="single" w:sz="8" w:space="0" w:color="auto"/>
              <w:left w:val="single" w:sz="8" w:space="0" w:color="auto"/>
              <w:bottom w:val="nil"/>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43.242</w:t>
            </w:r>
          </w:p>
        </w:tc>
        <w:tc>
          <w:tcPr>
            <w:tcW w:w="694" w:type="dxa"/>
            <w:tcBorders>
              <w:top w:val="single" w:sz="8" w:space="0" w:color="auto"/>
              <w:left w:val="single" w:sz="8" w:space="0" w:color="auto"/>
              <w:bottom w:val="nil"/>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43.242</w:t>
            </w:r>
          </w:p>
        </w:tc>
      </w:tr>
      <w:tr w:rsidR="004746C0" w:rsidRPr="004746C0" w:rsidTr="004746C0">
        <w:trPr>
          <w:trHeight w:val="330"/>
        </w:trPr>
        <w:tc>
          <w:tcPr>
            <w:tcW w:w="2740" w:type="dxa"/>
            <w:tcBorders>
              <w:top w:val="nil"/>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rPr>
                <w:rFonts w:ascii="Times New Roman" w:eastAsia="Times New Roman" w:hAnsi="Times New Roman"/>
                <w:color w:val="000000"/>
                <w:sz w:val="20"/>
                <w:szCs w:val="20"/>
              </w:rPr>
            </w:pPr>
            <w:proofErr w:type="spellStart"/>
            <w:r w:rsidRPr="004746C0">
              <w:rPr>
                <w:rFonts w:ascii="Times New Roman" w:eastAsia="Times New Roman" w:hAnsi="Times New Roman"/>
                <w:color w:val="000000"/>
                <w:sz w:val="20"/>
                <w:szCs w:val="20"/>
              </w:rPr>
              <w:t>Dibenz</w:t>
            </w:r>
            <w:proofErr w:type="spellEnd"/>
            <w:r w:rsidRPr="004746C0">
              <w:rPr>
                <w:rFonts w:ascii="Times New Roman" w:eastAsia="Times New Roman" w:hAnsi="Times New Roman"/>
                <w:color w:val="000000"/>
                <w:sz w:val="20"/>
                <w:szCs w:val="20"/>
              </w:rPr>
              <w:t>(</w:t>
            </w:r>
            <w:proofErr w:type="spellStart"/>
            <w:r w:rsidRPr="004746C0">
              <w:rPr>
                <w:rFonts w:ascii="Times New Roman" w:eastAsia="Times New Roman" w:hAnsi="Times New Roman"/>
                <w:color w:val="000000"/>
                <w:sz w:val="20"/>
                <w:szCs w:val="20"/>
              </w:rPr>
              <w:t>a,h</w:t>
            </w:r>
            <w:proofErr w:type="spellEnd"/>
            <w:r w:rsidRPr="004746C0">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6.5</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14.769</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8.561</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14.769</w:t>
            </w:r>
          </w:p>
        </w:tc>
        <w:tc>
          <w:tcPr>
            <w:tcW w:w="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14.769</w:t>
            </w:r>
          </w:p>
        </w:tc>
        <w:tc>
          <w:tcPr>
            <w:tcW w:w="885" w:type="dxa"/>
            <w:tcBorders>
              <w:top w:val="single" w:sz="8" w:space="0" w:color="auto"/>
              <w:left w:val="nil"/>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0.286</w:t>
            </w:r>
          </w:p>
        </w:tc>
        <w:tc>
          <w:tcPr>
            <w:tcW w:w="885"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8.475</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FF0000"/>
                <w:sz w:val="20"/>
                <w:szCs w:val="20"/>
              </w:rPr>
            </w:pPr>
            <w:r w:rsidRPr="004746C0">
              <w:rPr>
                <w:rFonts w:ascii="Times New Roman" w:eastAsia="Times New Roman" w:hAnsi="Times New Roman"/>
                <w:color w:val="FF0000"/>
                <w:sz w:val="20"/>
                <w:szCs w:val="20"/>
              </w:rPr>
              <w:t>8.475</w:t>
            </w:r>
          </w:p>
        </w:tc>
        <w:tc>
          <w:tcPr>
            <w:tcW w:w="973"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8.475</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9.454</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8.475</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9.454</w:t>
            </w:r>
          </w:p>
        </w:tc>
        <w:tc>
          <w:tcPr>
            <w:tcW w:w="69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746C0" w:rsidRPr="004746C0" w:rsidRDefault="004746C0" w:rsidP="004746C0">
            <w:pPr>
              <w:spacing w:after="0" w:line="240" w:lineRule="auto"/>
              <w:jc w:val="right"/>
              <w:rPr>
                <w:rFonts w:ascii="Times New Roman" w:eastAsia="Times New Roman" w:hAnsi="Times New Roman"/>
                <w:color w:val="000000"/>
                <w:sz w:val="20"/>
                <w:szCs w:val="20"/>
              </w:rPr>
            </w:pPr>
            <w:r w:rsidRPr="004746C0">
              <w:rPr>
                <w:rFonts w:ascii="Times New Roman" w:eastAsia="Times New Roman" w:hAnsi="Times New Roman"/>
                <w:color w:val="000000"/>
                <w:sz w:val="20"/>
                <w:szCs w:val="20"/>
              </w:rPr>
              <w:t>9.454</w:t>
            </w:r>
          </w:p>
        </w:tc>
      </w:tr>
    </w:tbl>
    <w:p w:rsidR="00D66503" w:rsidRDefault="00D66503" w:rsidP="00EC0186">
      <w:pPr>
        <w:spacing w:line="360" w:lineRule="auto"/>
        <w:jc w:val="both"/>
        <w:rPr>
          <w:rFonts w:ascii="Times New Roman" w:hAnsi="Times New Roman"/>
          <w:sz w:val="20"/>
          <w:szCs w:val="20"/>
        </w:rPr>
      </w:pPr>
    </w:p>
    <w:p w:rsidR="00D32798" w:rsidRDefault="00D32798"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tbl>
      <w:tblPr>
        <w:tblW w:w="14677" w:type="dxa"/>
        <w:tblInd w:w="98" w:type="dxa"/>
        <w:tblLook w:val="04A0" w:firstRow="1" w:lastRow="0" w:firstColumn="1" w:lastColumn="0" w:noHBand="0" w:noVBand="1"/>
      </w:tblPr>
      <w:tblGrid>
        <w:gridCol w:w="2530"/>
        <w:gridCol w:w="960"/>
        <w:gridCol w:w="834"/>
        <w:gridCol w:w="906"/>
        <w:gridCol w:w="958"/>
        <w:gridCol w:w="973"/>
        <w:gridCol w:w="965"/>
        <w:gridCol w:w="864"/>
        <w:gridCol w:w="958"/>
        <w:gridCol w:w="973"/>
        <w:gridCol w:w="1011"/>
        <w:gridCol w:w="814"/>
        <w:gridCol w:w="958"/>
        <w:gridCol w:w="973"/>
      </w:tblGrid>
      <w:tr w:rsidR="005C4F0B" w:rsidRPr="005C4F0B" w:rsidTr="005C4F0B">
        <w:trPr>
          <w:trHeight w:val="315"/>
        </w:trPr>
        <w:tc>
          <w:tcPr>
            <w:tcW w:w="2530"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60" w:type="dxa"/>
            <w:tcBorders>
              <w:top w:val="single" w:sz="8" w:space="0" w:color="auto"/>
              <w:left w:val="nil"/>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3671"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5C4F0B" w:rsidRPr="005C4F0B" w:rsidRDefault="005C4F0B" w:rsidP="005C4F0B">
            <w:pPr>
              <w:spacing w:after="0" w:line="240" w:lineRule="auto"/>
              <w:jc w:val="center"/>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FJ</w:t>
            </w:r>
          </w:p>
        </w:tc>
        <w:tc>
          <w:tcPr>
            <w:tcW w:w="376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5C4F0B" w:rsidRPr="005C4F0B" w:rsidRDefault="005C4F0B" w:rsidP="005C4F0B">
            <w:pPr>
              <w:spacing w:after="0" w:line="240" w:lineRule="auto"/>
              <w:jc w:val="center"/>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XJ1</w:t>
            </w:r>
          </w:p>
        </w:tc>
        <w:tc>
          <w:tcPr>
            <w:tcW w:w="3756"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5C4F0B" w:rsidRPr="005C4F0B" w:rsidRDefault="005C4F0B" w:rsidP="005C4F0B">
            <w:pPr>
              <w:spacing w:after="0" w:line="240" w:lineRule="auto"/>
              <w:jc w:val="center"/>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XJ2</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PAH-PRC compounds</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 xml:space="preserve">log </w:t>
            </w:r>
            <w:r w:rsidRPr="005C4F0B">
              <w:rPr>
                <w:rFonts w:ascii="Times New Roman" w:eastAsia="Times New Roman" w:hAnsi="Times New Roman"/>
                <w:b/>
                <w:bCs/>
                <w:i/>
                <w:iCs/>
                <w:color w:val="000000"/>
                <w:sz w:val="20"/>
                <w:szCs w:val="20"/>
              </w:rPr>
              <w:t>K</w:t>
            </w:r>
            <w:r w:rsidRPr="005C4F0B">
              <w:rPr>
                <w:rFonts w:ascii="Times New Roman" w:eastAsia="Times New Roman" w:hAnsi="Times New Roman"/>
                <w:b/>
                <w:bCs/>
                <w:i/>
                <w:iCs/>
                <w:color w:val="000000"/>
                <w:sz w:val="20"/>
                <w:szCs w:val="20"/>
                <w:vertAlign w:val="subscript"/>
              </w:rPr>
              <w:t>ow</w:t>
            </w:r>
          </w:p>
        </w:tc>
        <w:tc>
          <w:tcPr>
            <w:tcW w:w="834"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p>
        </w:tc>
        <w:tc>
          <w:tcPr>
            <w:tcW w:w="906"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min</w:t>
            </w:r>
          </w:p>
        </w:tc>
        <w:tc>
          <w:tcPr>
            <w:tcW w:w="958"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r w:rsidRPr="005C4F0B">
              <w:rPr>
                <w:rFonts w:ascii="Times New Roman" w:eastAsia="Times New Roman" w:hAnsi="Times New Roman"/>
                <w:b/>
                <w:bCs/>
                <w:i/>
                <w:iCs/>
                <w:color w:val="000000"/>
                <w:sz w:val="20"/>
                <w:szCs w:val="20"/>
              </w:rPr>
              <w:t>(N)</w:t>
            </w:r>
          </w:p>
        </w:tc>
        <w:tc>
          <w:tcPr>
            <w:tcW w:w="973"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PAH</w:t>
            </w:r>
            <w:r w:rsidRPr="005C4F0B">
              <w:rPr>
                <w:rFonts w:ascii="Times New Roman" w:eastAsia="Times New Roman" w:hAnsi="Times New Roman"/>
                <w:b/>
                <w:bCs/>
                <w:i/>
                <w:iCs/>
                <w:color w:val="000000"/>
                <w:sz w:val="20"/>
                <w:szCs w:val="20"/>
              </w:rPr>
              <w:t>(N)</w:t>
            </w:r>
          </w:p>
        </w:tc>
        <w:tc>
          <w:tcPr>
            <w:tcW w:w="965"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p>
        </w:tc>
        <w:tc>
          <w:tcPr>
            <w:tcW w:w="864" w:type="dxa"/>
            <w:tcBorders>
              <w:top w:val="nil"/>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r w:rsidRPr="005C4F0B">
              <w:rPr>
                <w:rFonts w:ascii="Times New Roman" w:eastAsia="Times New Roman" w:hAnsi="Times New Roman"/>
                <w:b/>
                <w:bCs/>
                <w:i/>
                <w:iCs/>
                <w:color w:val="000000"/>
                <w:sz w:val="20"/>
                <w:szCs w:val="20"/>
              </w:rPr>
              <w:t>(N)</w:t>
            </w:r>
          </w:p>
        </w:tc>
        <w:tc>
          <w:tcPr>
            <w:tcW w:w="973"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PAH</w:t>
            </w:r>
            <w:r w:rsidRPr="005C4F0B">
              <w:rPr>
                <w:rFonts w:ascii="Times New Roman" w:eastAsia="Times New Roman" w:hAnsi="Times New Roman"/>
                <w:b/>
                <w:bCs/>
                <w:i/>
                <w:iCs/>
                <w:color w:val="000000"/>
                <w:sz w:val="20"/>
                <w:szCs w:val="20"/>
              </w:rPr>
              <w:t>(N)</w:t>
            </w:r>
          </w:p>
        </w:tc>
        <w:tc>
          <w:tcPr>
            <w:tcW w:w="1011"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p>
        </w:tc>
        <w:tc>
          <w:tcPr>
            <w:tcW w:w="814"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r w:rsidRPr="005C4F0B">
              <w:rPr>
                <w:rFonts w:ascii="Times New Roman" w:eastAsia="Times New Roman" w:hAnsi="Times New Roman"/>
                <w:b/>
                <w:bCs/>
                <w:i/>
                <w:iCs/>
                <w:color w:val="000000"/>
                <w:sz w:val="20"/>
                <w:szCs w:val="20"/>
              </w:rPr>
              <w:t>(N)</w:t>
            </w:r>
          </w:p>
        </w:tc>
        <w:tc>
          <w:tcPr>
            <w:tcW w:w="973"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PAH</w:t>
            </w:r>
            <w:r w:rsidRPr="005C4F0B">
              <w:rPr>
                <w:rFonts w:ascii="Times New Roman" w:eastAsia="Times New Roman" w:hAnsi="Times New Roman"/>
                <w:b/>
                <w:bCs/>
                <w:i/>
                <w:iCs/>
                <w:color w:val="000000"/>
                <w:sz w:val="20"/>
                <w:szCs w:val="20"/>
              </w:rPr>
              <w:t>(N)</w:t>
            </w:r>
          </w:p>
        </w:tc>
      </w:tr>
      <w:tr w:rsidR="005C4F0B" w:rsidRPr="005C4F0B" w:rsidTr="005C4F0B">
        <w:trPr>
          <w:trHeight w:val="390"/>
        </w:trPr>
        <w:tc>
          <w:tcPr>
            <w:tcW w:w="2530"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Naphthalin-13C6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3.38</w:t>
            </w:r>
          </w:p>
        </w:tc>
        <w:tc>
          <w:tcPr>
            <w:tcW w:w="834"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06"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0.004</w:t>
            </w:r>
          </w:p>
        </w:tc>
        <w:tc>
          <w:tcPr>
            <w:tcW w:w="958"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73"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65"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64"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0.004</w:t>
            </w:r>
          </w:p>
        </w:tc>
        <w:tc>
          <w:tcPr>
            <w:tcW w:w="958"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73"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1011"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14"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0.004</w:t>
            </w:r>
          </w:p>
        </w:tc>
        <w:tc>
          <w:tcPr>
            <w:tcW w:w="958"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73"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r>
      <w:tr w:rsidR="005C4F0B" w:rsidRPr="005C4F0B" w:rsidTr="005C4F0B">
        <w:trPr>
          <w:trHeight w:val="330"/>
        </w:trPr>
        <w:tc>
          <w:tcPr>
            <w:tcW w:w="2530"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Acenaphthylen-13C6</w:t>
            </w:r>
          </w:p>
        </w:tc>
        <w:tc>
          <w:tcPr>
            <w:tcW w:w="960"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4.07</w:t>
            </w:r>
          </w:p>
        </w:tc>
        <w:tc>
          <w:tcPr>
            <w:tcW w:w="83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3.044</w:t>
            </w:r>
          </w:p>
        </w:tc>
        <w:tc>
          <w:tcPr>
            <w:tcW w:w="906"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3.044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3.044</w:t>
            </w:r>
          </w:p>
        </w:tc>
        <w:tc>
          <w:tcPr>
            <w:tcW w:w="965"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3.065</w:t>
            </w:r>
          </w:p>
        </w:tc>
        <w:tc>
          <w:tcPr>
            <w:tcW w:w="86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3.065</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3.065</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2.959</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2.959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2.959</w:t>
            </w:r>
          </w:p>
        </w:tc>
      </w:tr>
      <w:tr w:rsidR="005C4F0B" w:rsidRPr="005C4F0B" w:rsidTr="005C4F0B">
        <w:trPr>
          <w:trHeight w:val="330"/>
        </w:trPr>
        <w:tc>
          <w:tcPr>
            <w:tcW w:w="2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Acenaphthen-13C6</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3.92</w:t>
            </w:r>
          </w:p>
        </w:tc>
        <w:tc>
          <w:tcPr>
            <w:tcW w:w="83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65"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6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Fluoren-13C6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4.1</w:t>
            </w:r>
          </w:p>
        </w:tc>
        <w:tc>
          <w:tcPr>
            <w:tcW w:w="83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2.375</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2.375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2.375</w:t>
            </w:r>
          </w:p>
        </w:tc>
        <w:tc>
          <w:tcPr>
            <w:tcW w:w="965"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2.406</w:t>
            </w:r>
          </w:p>
        </w:tc>
        <w:tc>
          <w:tcPr>
            <w:tcW w:w="86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0.030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2.406</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2.406</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2.371</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2.371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2.371</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Phenanthren-13C6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4.46</w:t>
            </w:r>
          </w:p>
        </w:tc>
        <w:tc>
          <w:tcPr>
            <w:tcW w:w="83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2.889</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0.066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2.889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2.889</w:t>
            </w:r>
          </w:p>
        </w:tc>
        <w:tc>
          <w:tcPr>
            <w:tcW w:w="965"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2.934</w:t>
            </w:r>
          </w:p>
        </w:tc>
        <w:tc>
          <w:tcPr>
            <w:tcW w:w="86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0.066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2.934</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2.934</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2.940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0.066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2.940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2.940</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4.54</w:t>
            </w:r>
          </w:p>
        </w:tc>
        <w:tc>
          <w:tcPr>
            <w:tcW w:w="83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3.193</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0.119</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3.193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3.193</w:t>
            </w:r>
          </w:p>
        </w:tc>
        <w:tc>
          <w:tcPr>
            <w:tcW w:w="965"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3.221</w:t>
            </w:r>
          </w:p>
        </w:tc>
        <w:tc>
          <w:tcPr>
            <w:tcW w:w="86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0.117</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3.221</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3.221</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3.254</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0.119</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3.254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3.254</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4.84</w:t>
            </w:r>
          </w:p>
        </w:tc>
        <w:tc>
          <w:tcPr>
            <w:tcW w:w="83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1.632</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0.071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1.632</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1.632</w:t>
            </w:r>
          </w:p>
        </w:tc>
        <w:tc>
          <w:tcPr>
            <w:tcW w:w="965"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1.470</w:t>
            </w:r>
          </w:p>
        </w:tc>
        <w:tc>
          <w:tcPr>
            <w:tcW w:w="86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0.070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1.470</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1.470</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1.463</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0.071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1.463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1.463</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Pyren-13C3</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5.18</w:t>
            </w:r>
          </w:p>
        </w:tc>
        <w:tc>
          <w:tcPr>
            <w:tcW w:w="83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2.930</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0.196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2.930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2.930</w:t>
            </w:r>
          </w:p>
        </w:tc>
        <w:tc>
          <w:tcPr>
            <w:tcW w:w="965"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2.920</w:t>
            </w:r>
          </w:p>
        </w:tc>
        <w:tc>
          <w:tcPr>
            <w:tcW w:w="86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0.194</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2.920</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2.920</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2.760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0.196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2.760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2.760</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Benzo(a)</w:t>
            </w:r>
            <w:proofErr w:type="spellStart"/>
            <w:r w:rsidRPr="005C4F0B">
              <w:rPr>
                <w:rFonts w:ascii="Times New Roman" w:eastAsia="Times New Roman" w:hAnsi="Times New Roman"/>
                <w:color w:val="000000"/>
                <w:sz w:val="20"/>
                <w:szCs w:val="20"/>
              </w:rPr>
              <w:t>anthracen</w:t>
            </w:r>
            <w:proofErr w:type="spellEnd"/>
            <w:r w:rsidRPr="005C4F0B">
              <w:rPr>
                <w:rFonts w:ascii="Times New Roman" w:eastAsia="Times New Roman" w:hAnsi="Times New Roman"/>
                <w:color w:val="000000"/>
                <w:sz w:val="20"/>
                <w:szCs w:val="20"/>
              </w:rPr>
              <w:t>- 13C6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5.6</w:t>
            </w:r>
          </w:p>
        </w:tc>
        <w:tc>
          <w:tcPr>
            <w:tcW w:w="83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4.060</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0.922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4.060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4.060</w:t>
            </w:r>
          </w:p>
        </w:tc>
        <w:tc>
          <w:tcPr>
            <w:tcW w:w="965"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4.910</w:t>
            </w:r>
          </w:p>
        </w:tc>
        <w:tc>
          <w:tcPr>
            <w:tcW w:w="86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0.910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4.910</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4.910</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4.920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0.920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4.920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4.920</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Chrysen-13C6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5.84</w:t>
            </w:r>
          </w:p>
        </w:tc>
        <w:tc>
          <w:tcPr>
            <w:tcW w:w="83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8.470</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1.470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8.470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8.470</w:t>
            </w:r>
          </w:p>
        </w:tc>
        <w:tc>
          <w:tcPr>
            <w:tcW w:w="965"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8.840</w:t>
            </w:r>
          </w:p>
        </w:tc>
        <w:tc>
          <w:tcPr>
            <w:tcW w:w="86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1.450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8.840</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8.840</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8.470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1.466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8.470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8.470</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Benzo(b)fluoranthen-13C6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6.44</w:t>
            </w:r>
          </w:p>
        </w:tc>
        <w:tc>
          <w:tcPr>
            <w:tcW w:w="83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16.210</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6.210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16.210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16.210</w:t>
            </w:r>
          </w:p>
        </w:tc>
        <w:tc>
          <w:tcPr>
            <w:tcW w:w="965"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16.130</w:t>
            </w:r>
          </w:p>
        </w:tc>
        <w:tc>
          <w:tcPr>
            <w:tcW w:w="86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6.126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16.130</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16.130</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16.190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6.193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16.190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16.190</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Benzo(k)fluoranthen-13C6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6.44</w:t>
            </w:r>
          </w:p>
        </w:tc>
        <w:tc>
          <w:tcPr>
            <w:tcW w:w="83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19.490</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6.271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19.490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19.490</w:t>
            </w:r>
          </w:p>
        </w:tc>
        <w:tc>
          <w:tcPr>
            <w:tcW w:w="965"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16.190</w:t>
            </w:r>
          </w:p>
        </w:tc>
        <w:tc>
          <w:tcPr>
            <w:tcW w:w="86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6.187</w:t>
            </w:r>
          </w:p>
        </w:tc>
        <w:tc>
          <w:tcPr>
            <w:tcW w:w="958"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sz w:val="20"/>
                <w:szCs w:val="20"/>
              </w:rPr>
            </w:pPr>
            <w:r w:rsidRPr="005C4F0B">
              <w:rPr>
                <w:rFonts w:ascii="Times New Roman" w:eastAsia="Times New Roman" w:hAnsi="Times New Roman"/>
                <w:sz w:val="20"/>
                <w:szCs w:val="20"/>
              </w:rPr>
              <w:t>16.190</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16.190</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16.250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6.254</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16.250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16.250</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Benzo(a)pyren-13C4</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6.42</w:t>
            </w:r>
          </w:p>
        </w:tc>
        <w:tc>
          <w:tcPr>
            <w:tcW w:w="83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17.080</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6.469</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17.080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17.080</w:t>
            </w:r>
          </w:p>
        </w:tc>
        <w:tc>
          <w:tcPr>
            <w:tcW w:w="965"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16.380</w:t>
            </w:r>
          </w:p>
        </w:tc>
        <w:tc>
          <w:tcPr>
            <w:tcW w:w="864"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6.382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16.380</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16.380</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12.660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6.451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12.660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12.660</w:t>
            </w:r>
          </w:p>
        </w:tc>
      </w:tr>
      <w:tr w:rsidR="005C4F0B" w:rsidRPr="005C4F0B" w:rsidTr="005C4F0B">
        <w:trPr>
          <w:trHeight w:val="330"/>
        </w:trPr>
        <w:tc>
          <w:tcPr>
            <w:tcW w:w="2530"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Indeno(1,2,3-cd)pyren-13C6</w:t>
            </w:r>
          </w:p>
        </w:tc>
        <w:tc>
          <w:tcPr>
            <w:tcW w:w="960"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6.42</w:t>
            </w:r>
          </w:p>
        </w:tc>
        <w:tc>
          <w:tcPr>
            <w:tcW w:w="83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-5.284</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6.094</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6.094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6.094</w:t>
            </w:r>
          </w:p>
        </w:tc>
        <w:tc>
          <w:tcPr>
            <w:tcW w:w="965"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-7.815</w:t>
            </w:r>
          </w:p>
        </w:tc>
        <w:tc>
          <w:tcPr>
            <w:tcW w:w="86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6.012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6.012</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6.012</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-2.274</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6.078</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6.078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6.078</w:t>
            </w:r>
          </w:p>
        </w:tc>
      </w:tr>
      <w:tr w:rsidR="005C4F0B" w:rsidRPr="005C4F0B" w:rsidTr="005C4F0B">
        <w:trPr>
          <w:trHeight w:val="330"/>
        </w:trPr>
        <w:tc>
          <w:tcPr>
            <w:tcW w:w="2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Benzo(g,h,i)perylen-13C12</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6.63</w:t>
            </w:r>
          </w:p>
        </w:tc>
        <w:tc>
          <w:tcPr>
            <w:tcW w:w="834"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28.773</w:t>
            </w:r>
          </w:p>
        </w:tc>
        <w:tc>
          <w:tcPr>
            <w:tcW w:w="906"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14.500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28.773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28.773</w:t>
            </w:r>
          </w:p>
        </w:tc>
        <w:tc>
          <w:tcPr>
            <w:tcW w:w="965"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-19.759</w:t>
            </w:r>
          </w:p>
        </w:tc>
        <w:tc>
          <w:tcPr>
            <w:tcW w:w="86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14.306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14.306</w:t>
            </w:r>
          </w:p>
        </w:tc>
        <w:tc>
          <w:tcPr>
            <w:tcW w:w="97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14.306</w:t>
            </w:r>
          </w:p>
        </w:tc>
        <w:tc>
          <w:tcPr>
            <w:tcW w:w="1011"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-14.413</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14.461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14.461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14.461</w:t>
            </w:r>
          </w:p>
        </w:tc>
      </w:tr>
      <w:tr w:rsidR="005C4F0B" w:rsidRPr="005C4F0B" w:rsidTr="005C4F0B">
        <w:trPr>
          <w:trHeight w:val="330"/>
        </w:trPr>
        <w:tc>
          <w:tcPr>
            <w:tcW w:w="253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proofErr w:type="spellStart"/>
            <w:r w:rsidRPr="005C4F0B">
              <w:rPr>
                <w:rFonts w:ascii="Times New Roman" w:eastAsia="Times New Roman" w:hAnsi="Times New Roman"/>
                <w:color w:val="000000"/>
                <w:sz w:val="20"/>
                <w:szCs w:val="20"/>
              </w:rPr>
              <w:t>Dibenz</w:t>
            </w:r>
            <w:proofErr w:type="spellEnd"/>
            <w:r w:rsidRPr="005C4F0B">
              <w:rPr>
                <w:rFonts w:ascii="Times New Roman" w:eastAsia="Times New Roman" w:hAnsi="Times New Roman"/>
                <w:color w:val="000000"/>
                <w:sz w:val="20"/>
                <w:szCs w:val="20"/>
              </w:rPr>
              <w:t>(</w:t>
            </w:r>
            <w:proofErr w:type="spellStart"/>
            <w:r w:rsidRPr="005C4F0B">
              <w:rPr>
                <w:rFonts w:ascii="Times New Roman" w:eastAsia="Times New Roman" w:hAnsi="Times New Roman"/>
                <w:color w:val="000000"/>
                <w:sz w:val="20"/>
                <w:szCs w:val="20"/>
              </w:rPr>
              <w:t>a,h</w:t>
            </w:r>
            <w:proofErr w:type="spellEnd"/>
            <w:r w:rsidRPr="005C4F0B">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6.5</w:t>
            </w:r>
          </w:p>
        </w:tc>
        <w:tc>
          <w:tcPr>
            <w:tcW w:w="834"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3.037</w:t>
            </w:r>
          </w:p>
        </w:tc>
        <w:tc>
          <w:tcPr>
            <w:tcW w:w="906"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8.530</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8.530</w:t>
            </w:r>
          </w:p>
        </w:tc>
        <w:tc>
          <w:tcPr>
            <w:tcW w:w="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8.530</w:t>
            </w:r>
          </w:p>
        </w:tc>
        <w:tc>
          <w:tcPr>
            <w:tcW w:w="965" w:type="dxa"/>
            <w:tcBorders>
              <w:top w:val="single" w:sz="8" w:space="0" w:color="auto"/>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-16.919</w:t>
            </w:r>
          </w:p>
        </w:tc>
        <w:tc>
          <w:tcPr>
            <w:tcW w:w="864"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8.415</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FF0000"/>
                <w:sz w:val="20"/>
                <w:szCs w:val="20"/>
              </w:rPr>
            </w:pPr>
            <w:r w:rsidRPr="005C4F0B">
              <w:rPr>
                <w:rFonts w:ascii="Times New Roman" w:eastAsia="Times New Roman" w:hAnsi="Times New Roman"/>
                <w:color w:val="FF0000"/>
                <w:sz w:val="20"/>
                <w:szCs w:val="20"/>
              </w:rPr>
              <w:t>8.415</w:t>
            </w:r>
          </w:p>
        </w:tc>
        <w:tc>
          <w:tcPr>
            <w:tcW w:w="973"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8.415</w:t>
            </w:r>
          </w:p>
        </w:tc>
        <w:tc>
          <w:tcPr>
            <w:tcW w:w="1011"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-12.279</w:t>
            </w:r>
          </w:p>
        </w:tc>
        <w:tc>
          <w:tcPr>
            <w:tcW w:w="814"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8.507</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8.507</w:t>
            </w:r>
          </w:p>
        </w:tc>
        <w:tc>
          <w:tcPr>
            <w:tcW w:w="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8.507</w:t>
            </w:r>
          </w:p>
        </w:tc>
      </w:tr>
    </w:tbl>
    <w:p w:rsidR="00D32798" w:rsidRDefault="00D32798"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p w:rsidR="001D544B" w:rsidRDefault="001D544B" w:rsidP="00EC0186">
      <w:pPr>
        <w:spacing w:line="360" w:lineRule="auto"/>
        <w:jc w:val="both"/>
        <w:rPr>
          <w:rFonts w:ascii="Times New Roman" w:hAnsi="Times New Roman"/>
          <w:sz w:val="20"/>
          <w:szCs w:val="20"/>
        </w:rPr>
      </w:pPr>
    </w:p>
    <w:tbl>
      <w:tblPr>
        <w:tblW w:w="14490" w:type="dxa"/>
        <w:tblInd w:w="98" w:type="dxa"/>
        <w:tblLook w:val="04A0" w:firstRow="1" w:lastRow="0" w:firstColumn="1" w:lastColumn="0" w:noHBand="0" w:noVBand="1"/>
      </w:tblPr>
      <w:tblGrid>
        <w:gridCol w:w="2620"/>
        <w:gridCol w:w="960"/>
        <w:gridCol w:w="909"/>
        <w:gridCol w:w="814"/>
        <w:gridCol w:w="958"/>
        <w:gridCol w:w="973"/>
        <w:gridCol w:w="876"/>
        <w:gridCol w:w="853"/>
        <w:gridCol w:w="958"/>
        <w:gridCol w:w="973"/>
        <w:gridCol w:w="945"/>
        <w:gridCol w:w="804"/>
        <w:gridCol w:w="958"/>
        <w:gridCol w:w="973"/>
      </w:tblGrid>
      <w:tr w:rsidR="005C4F0B" w:rsidRPr="005C4F0B" w:rsidTr="005C4F0B">
        <w:trPr>
          <w:trHeight w:val="315"/>
        </w:trPr>
        <w:tc>
          <w:tcPr>
            <w:tcW w:w="2620"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60" w:type="dxa"/>
            <w:tcBorders>
              <w:top w:val="single" w:sz="8" w:space="0" w:color="auto"/>
              <w:left w:val="nil"/>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365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5C4F0B" w:rsidRPr="005C4F0B" w:rsidRDefault="005C4F0B" w:rsidP="005C4F0B">
            <w:pPr>
              <w:spacing w:after="0" w:line="240" w:lineRule="auto"/>
              <w:jc w:val="center"/>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WZ</w:t>
            </w:r>
          </w:p>
        </w:tc>
        <w:tc>
          <w:tcPr>
            <w:tcW w:w="3576"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5C4F0B" w:rsidRPr="005C4F0B" w:rsidRDefault="005C4F0B" w:rsidP="005C4F0B">
            <w:pPr>
              <w:spacing w:after="0" w:line="240" w:lineRule="auto"/>
              <w:jc w:val="center"/>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CS</w:t>
            </w:r>
          </w:p>
        </w:tc>
        <w:tc>
          <w:tcPr>
            <w:tcW w:w="368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5C4F0B" w:rsidRPr="005C4F0B" w:rsidRDefault="005C4F0B" w:rsidP="005C4F0B">
            <w:pPr>
              <w:spacing w:after="0" w:line="240" w:lineRule="auto"/>
              <w:jc w:val="center"/>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CQ</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PAH-PRC compounds</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color w:val="000000"/>
                <w:sz w:val="20"/>
                <w:szCs w:val="20"/>
              </w:rPr>
            </w:pPr>
            <w:r w:rsidRPr="005C4F0B">
              <w:rPr>
                <w:rFonts w:ascii="Times New Roman" w:eastAsia="Times New Roman" w:hAnsi="Times New Roman"/>
                <w:b/>
                <w:bCs/>
                <w:color w:val="000000"/>
                <w:sz w:val="20"/>
                <w:szCs w:val="20"/>
              </w:rPr>
              <w:t xml:space="preserve">log </w:t>
            </w:r>
            <w:r w:rsidRPr="005C4F0B">
              <w:rPr>
                <w:rFonts w:ascii="Times New Roman" w:eastAsia="Times New Roman" w:hAnsi="Times New Roman"/>
                <w:b/>
                <w:bCs/>
                <w:i/>
                <w:iCs/>
                <w:color w:val="000000"/>
                <w:sz w:val="20"/>
                <w:szCs w:val="20"/>
              </w:rPr>
              <w:t>K</w:t>
            </w:r>
            <w:r w:rsidRPr="005C4F0B">
              <w:rPr>
                <w:rFonts w:ascii="Times New Roman" w:eastAsia="Times New Roman" w:hAnsi="Times New Roman"/>
                <w:b/>
                <w:bCs/>
                <w:i/>
                <w:iCs/>
                <w:color w:val="000000"/>
                <w:sz w:val="20"/>
                <w:szCs w:val="20"/>
                <w:vertAlign w:val="subscript"/>
              </w:rPr>
              <w:t>ow</w:t>
            </w:r>
          </w:p>
        </w:tc>
        <w:tc>
          <w:tcPr>
            <w:tcW w:w="909"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p>
        </w:tc>
        <w:tc>
          <w:tcPr>
            <w:tcW w:w="814"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min</w:t>
            </w:r>
          </w:p>
        </w:tc>
        <w:tc>
          <w:tcPr>
            <w:tcW w:w="958"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r w:rsidRPr="005C4F0B">
              <w:rPr>
                <w:rFonts w:ascii="Times New Roman" w:eastAsia="Times New Roman" w:hAnsi="Times New Roman"/>
                <w:b/>
                <w:bCs/>
                <w:i/>
                <w:iCs/>
                <w:color w:val="000000"/>
                <w:sz w:val="20"/>
                <w:szCs w:val="20"/>
              </w:rPr>
              <w:t>(N)</w:t>
            </w:r>
          </w:p>
        </w:tc>
        <w:tc>
          <w:tcPr>
            <w:tcW w:w="973"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PAH</w:t>
            </w:r>
            <w:r w:rsidRPr="005C4F0B">
              <w:rPr>
                <w:rFonts w:ascii="Times New Roman" w:eastAsia="Times New Roman" w:hAnsi="Times New Roman"/>
                <w:b/>
                <w:bCs/>
                <w:i/>
                <w:iCs/>
                <w:color w:val="000000"/>
                <w:sz w:val="20"/>
                <w:szCs w:val="20"/>
              </w:rPr>
              <w:t>(N)</w:t>
            </w:r>
          </w:p>
        </w:tc>
        <w:tc>
          <w:tcPr>
            <w:tcW w:w="876"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p>
        </w:tc>
        <w:tc>
          <w:tcPr>
            <w:tcW w:w="853" w:type="dxa"/>
            <w:tcBorders>
              <w:top w:val="nil"/>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r w:rsidRPr="005C4F0B">
              <w:rPr>
                <w:rFonts w:ascii="Times New Roman" w:eastAsia="Times New Roman" w:hAnsi="Times New Roman"/>
                <w:b/>
                <w:bCs/>
                <w:i/>
                <w:iCs/>
                <w:color w:val="000000"/>
                <w:sz w:val="20"/>
                <w:szCs w:val="20"/>
              </w:rPr>
              <w:t>(N)</w:t>
            </w:r>
          </w:p>
        </w:tc>
        <w:tc>
          <w:tcPr>
            <w:tcW w:w="889"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PAH</w:t>
            </w:r>
            <w:r w:rsidRPr="005C4F0B">
              <w:rPr>
                <w:rFonts w:ascii="Times New Roman" w:eastAsia="Times New Roman" w:hAnsi="Times New Roman"/>
                <w:b/>
                <w:bCs/>
                <w:i/>
                <w:iCs/>
                <w:color w:val="000000"/>
                <w:sz w:val="20"/>
                <w:szCs w:val="20"/>
              </w:rPr>
              <w:t>(N)</w:t>
            </w:r>
          </w:p>
        </w:tc>
        <w:tc>
          <w:tcPr>
            <w:tcW w:w="945"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p>
        </w:tc>
        <w:tc>
          <w:tcPr>
            <w:tcW w:w="804"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min</w:t>
            </w:r>
          </w:p>
        </w:tc>
        <w:tc>
          <w:tcPr>
            <w:tcW w:w="958" w:type="dxa"/>
            <w:tcBorders>
              <w:top w:val="nil"/>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PRC</w:t>
            </w:r>
            <w:r w:rsidRPr="005C4F0B">
              <w:rPr>
                <w:rFonts w:ascii="Times New Roman" w:eastAsia="Times New Roman" w:hAnsi="Times New Roman"/>
                <w:b/>
                <w:bCs/>
                <w:i/>
                <w:iCs/>
                <w:color w:val="000000"/>
                <w:sz w:val="20"/>
                <w:szCs w:val="20"/>
              </w:rPr>
              <w:t>(N)</w:t>
            </w:r>
          </w:p>
        </w:tc>
        <w:tc>
          <w:tcPr>
            <w:tcW w:w="973"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b/>
                <w:bCs/>
                <w:i/>
                <w:iCs/>
                <w:color w:val="000000"/>
                <w:sz w:val="20"/>
                <w:szCs w:val="20"/>
              </w:rPr>
            </w:pPr>
            <w:r w:rsidRPr="005C4F0B">
              <w:rPr>
                <w:rFonts w:ascii="Times New Roman" w:eastAsia="Times New Roman" w:hAnsi="Times New Roman"/>
                <w:b/>
                <w:bCs/>
                <w:i/>
                <w:iCs/>
                <w:color w:val="000000"/>
                <w:sz w:val="20"/>
                <w:szCs w:val="20"/>
              </w:rPr>
              <w:t>Rs</w:t>
            </w:r>
            <w:r w:rsidRPr="005C4F0B">
              <w:rPr>
                <w:rFonts w:ascii="Times New Roman" w:eastAsia="Times New Roman" w:hAnsi="Times New Roman"/>
                <w:b/>
                <w:bCs/>
                <w:i/>
                <w:iCs/>
                <w:color w:val="000000"/>
                <w:sz w:val="20"/>
                <w:szCs w:val="20"/>
                <w:vertAlign w:val="subscript"/>
              </w:rPr>
              <w:t>PAH</w:t>
            </w:r>
            <w:r w:rsidRPr="005C4F0B">
              <w:rPr>
                <w:rFonts w:ascii="Times New Roman" w:eastAsia="Times New Roman" w:hAnsi="Times New Roman"/>
                <w:b/>
                <w:bCs/>
                <w:i/>
                <w:iCs/>
                <w:color w:val="000000"/>
                <w:sz w:val="20"/>
                <w:szCs w:val="20"/>
              </w:rPr>
              <w:t>(N)</w:t>
            </w:r>
          </w:p>
        </w:tc>
      </w:tr>
      <w:tr w:rsidR="005C4F0B" w:rsidRPr="005C4F0B" w:rsidTr="005C4F0B">
        <w:trPr>
          <w:trHeight w:val="390"/>
        </w:trPr>
        <w:tc>
          <w:tcPr>
            <w:tcW w:w="2620"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Naphthalin-13C6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3.38</w:t>
            </w:r>
          </w:p>
        </w:tc>
        <w:tc>
          <w:tcPr>
            <w:tcW w:w="909"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14"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0.004</w:t>
            </w:r>
          </w:p>
        </w:tc>
        <w:tc>
          <w:tcPr>
            <w:tcW w:w="958"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73"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76"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53"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0.004</w:t>
            </w:r>
          </w:p>
        </w:tc>
        <w:tc>
          <w:tcPr>
            <w:tcW w:w="958"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889"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 </w:t>
            </w:r>
          </w:p>
        </w:tc>
        <w:tc>
          <w:tcPr>
            <w:tcW w:w="945"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0.733</w:t>
            </w:r>
          </w:p>
        </w:tc>
        <w:tc>
          <w:tcPr>
            <w:tcW w:w="804"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0.004</w:t>
            </w:r>
          </w:p>
        </w:tc>
        <w:tc>
          <w:tcPr>
            <w:tcW w:w="958"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0.733</w:t>
            </w:r>
          </w:p>
        </w:tc>
        <w:tc>
          <w:tcPr>
            <w:tcW w:w="973"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0.733</w:t>
            </w:r>
          </w:p>
        </w:tc>
      </w:tr>
      <w:tr w:rsidR="005C4F0B" w:rsidRPr="005C4F0B" w:rsidTr="005C4F0B">
        <w:trPr>
          <w:trHeight w:val="330"/>
        </w:trPr>
        <w:tc>
          <w:tcPr>
            <w:tcW w:w="2620"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Acenaphthylen-13C6</w:t>
            </w:r>
          </w:p>
        </w:tc>
        <w:tc>
          <w:tcPr>
            <w:tcW w:w="960"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4.07</w:t>
            </w:r>
          </w:p>
        </w:tc>
        <w:tc>
          <w:tcPr>
            <w:tcW w:w="90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2.028</w:t>
            </w:r>
          </w:p>
        </w:tc>
        <w:tc>
          <w:tcPr>
            <w:tcW w:w="814" w:type="dxa"/>
            <w:tcBorders>
              <w:top w:val="nil"/>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0.027</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2.028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2.028</w:t>
            </w:r>
          </w:p>
        </w:tc>
        <w:tc>
          <w:tcPr>
            <w:tcW w:w="876"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1.651</w:t>
            </w:r>
          </w:p>
        </w:tc>
        <w:tc>
          <w:tcPr>
            <w:tcW w:w="85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0.027</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1.651</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1.651</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3.110</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0.027</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3.110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3.110</w:t>
            </w:r>
          </w:p>
        </w:tc>
      </w:tr>
      <w:tr w:rsidR="005C4F0B" w:rsidRPr="005C4F0B" w:rsidTr="005C4F0B">
        <w:trPr>
          <w:trHeight w:val="330"/>
        </w:trPr>
        <w:tc>
          <w:tcPr>
            <w:tcW w:w="26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Acenaphthen-13C6</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3.92</w:t>
            </w:r>
          </w:p>
        </w:tc>
        <w:tc>
          <w:tcPr>
            <w:tcW w:w="909"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0.983</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0.983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0.983</w:t>
            </w:r>
          </w:p>
        </w:tc>
        <w:tc>
          <w:tcPr>
            <w:tcW w:w="876"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1.081</w:t>
            </w:r>
          </w:p>
        </w:tc>
        <w:tc>
          <w:tcPr>
            <w:tcW w:w="853"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1.081</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1.081</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1.313</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0.023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1.313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1.313</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Fluoren-13C6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4.1</w:t>
            </w:r>
          </w:p>
        </w:tc>
        <w:tc>
          <w:tcPr>
            <w:tcW w:w="909"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1.515</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0.032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1.515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1.515</w:t>
            </w:r>
          </w:p>
        </w:tc>
        <w:tc>
          <w:tcPr>
            <w:tcW w:w="876"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1.986</w:t>
            </w:r>
          </w:p>
        </w:tc>
        <w:tc>
          <w:tcPr>
            <w:tcW w:w="85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0.032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1.986</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1.986</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3.029</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0.031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3.029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3.029</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Phenanthren-13C6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4.46</w:t>
            </w:r>
          </w:p>
        </w:tc>
        <w:tc>
          <w:tcPr>
            <w:tcW w:w="90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1.832</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0.068</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1.832</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1.832</w:t>
            </w:r>
          </w:p>
        </w:tc>
        <w:tc>
          <w:tcPr>
            <w:tcW w:w="876"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2.236</w:t>
            </w:r>
          </w:p>
        </w:tc>
        <w:tc>
          <w:tcPr>
            <w:tcW w:w="853"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0.068</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2.236</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2.236</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6.201</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0.068</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6.201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6.201</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4.54</w:t>
            </w:r>
          </w:p>
        </w:tc>
        <w:tc>
          <w:tcPr>
            <w:tcW w:w="90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2.031</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0.122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2.031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2.031</w:t>
            </w:r>
          </w:p>
        </w:tc>
        <w:tc>
          <w:tcPr>
            <w:tcW w:w="876"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2.406</w:t>
            </w:r>
          </w:p>
        </w:tc>
        <w:tc>
          <w:tcPr>
            <w:tcW w:w="853"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0.122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2.406</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2.406</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7.908</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0.121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7.908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7.908</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4.84</w:t>
            </w:r>
          </w:p>
        </w:tc>
        <w:tc>
          <w:tcPr>
            <w:tcW w:w="909"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1.660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0.073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1.660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1.660</w:t>
            </w:r>
          </w:p>
        </w:tc>
        <w:tc>
          <w:tcPr>
            <w:tcW w:w="876"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1.091</w:t>
            </w:r>
          </w:p>
        </w:tc>
        <w:tc>
          <w:tcPr>
            <w:tcW w:w="85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0.073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1.091</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1.091</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6.635</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0.072</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6.635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6.635</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Pyren-13C3</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5.18</w:t>
            </w:r>
          </w:p>
        </w:tc>
        <w:tc>
          <w:tcPr>
            <w:tcW w:w="909"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2.430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0.201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2.430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2.430</w:t>
            </w:r>
          </w:p>
        </w:tc>
        <w:tc>
          <w:tcPr>
            <w:tcW w:w="876"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2.200</w:t>
            </w:r>
          </w:p>
        </w:tc>
        <w:tc>
          <w:tcPr>
            <w:tcW w:w="85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0.201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2.200</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2.200</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2.233</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0.200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2.233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2.233</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Benzo(a)</w:t>
            </w:r>
            <w:proofErr w:type="spellStart"/>
            <w:r w:rsidRPr="005C4F0B">
              <w:rPr>
                <w:rFonts w:ascii="Times New Roman" w:eastAsia="Times New Roman" w:hAnsi="Times New Roman"/>
                <w:color w:val="000000"/>
                <w:sz w:val="20"/>
                <w:szCs w:val="20"/>
              </w:rPr>
              <w:t>anthracen</w:t>
            </w:r>
            <w:proofErr w:type="spellEnd"/>
            <w:r w:rsidRPr="005C4F0B">
              <w:rPr>
                <w:rFonts w:ascii="Times New Roman" w:eastAsia="Times New Roman" w:hAnsi="Times New Roman"/>
                <w:color w:val="000000"/>
                <w:sz w:val="20"/>
                <w:szCs w:val="20"/>
              </w:rPr>
              <w:t>- 13C6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5.6</w:t>
            </w:r>
          </w:p>
        </w:tc>
        <w:tc>
          <w:tcPr>
            <w:tcW w:w="909"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4.950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0.945</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4.950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4.950</w:t>
            </w:r>
          </w:p>
        </w:tc>
        <w:tc>
          <w:tcPr>
            <w:tcW w:w="876"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4.950</w:t>
            </w:r>
          </w:p>
        </w:tc>
        <w:tc>
          <w:tcPr>
            <w:tcW w:w="853"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0.945</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4.950</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4.950</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11.304</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0.941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11.304</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11.304</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Chrysen-13C6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5.84</w:t>
            </w:r>
          </w:p>
        </w:tc>
        <w:tc>
          <w:tcPr>
            <w:tcW w:w="90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8.510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1.506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8.510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8.510</w:t>
            </w:r>
          </w:p>
        </w:tc>
        <w:tc>
          <w:tcPr>
            <w:tcW w:w="876"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8.510</w:t>
            </w:r>
          </w:p>
        </w:tc>
        <w:tc>
          <w:tcPr>
            <w:tcW w:w="853" w:type="dxa"/>
            <w:tcBorders>
              <w:top w:val="single" w:sz="8" w:space="0" w:color="auto"/>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1.506</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8.510</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8.510</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38.577</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1.499</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38.577</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38.577</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Benzo(b)fluoranthen-13C6</w:t>
            </w:r>
          </w:p>
        </w:tc>
        <w:tc>
          <w:tcPr>
            <w:tcW w:w="960"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6.44</w:t>
            </w:r>
          </w:p>
        </w:tc>
        <w:tc>
          <w:tcPr>
            <w:tcW w:w="909" w:type="dxa"/>
            <w:tcBorders>
              <w:top w:val="single" w:sz="8" w:space="0" w:color="auto"/>
              <w:left w:val="nil"/>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-13.269</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6.358</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6.358</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6.358</w:t>
            </w:r>
          </w:p>
        </w:tc>
        <w:tc>
          <w:tcPr>
            <w:tcW w:w="876" w:type="dxa"/>
            <w:tcBorders>
              <w:top w:val="nil"/>
              <w:left w:val="nil"/>
              <w:bottom w:val="single" w:sz="8" w:space="0" w:color="auto"/>
              <w:right w:val="single" w:sz="8" w:space="0" w:color="auto"/>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7.842</w:t>
            </w:r>
          </w:p>
        </w:tc>
        <w:tc>
          <w:tcPr>
            <w:tcW w:w="853" w:type="dxa"/>
            <w:tcBorders>
              <w:top w:val="single" w:sz="8" w:space="0" w:color="auto"/>
              <w:left w:val="nil"/>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6.358</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7.842</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7.842</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109.619</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6.329</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109.619</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109.619</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Benzo(k)fluoranthen-13C6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6.44</w:t>
            </w:r>
          </w:p>
        </w:tc>
        <w:tc>
          <w:tcPr>
            <w:tcW w:w="909"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-10.029</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6.421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6.421</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6.421</w:t>
            </w:r>
          </w:p>
        </w:tc>
        <w:tc>
          <w:tcPr>
            <w:tcW w:w="876" w:type="dxa"/>
            <w:tcBorders>
              <w:top w:val="nil"/>
              <w:left w:val="nil"/>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10.067</w:t>
            </w:r>
          </w:p>
        </w:tc>
        <w:tc>
          <w:tcPr>
            <w:tcW w:w="85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6.421</w:t>
            </w:r>
          </w:p>
        </w:tc>
        <w:tc>
          <w:tcPr>
            <w:tcW w:w="958" w:type="dxa"/>
            <w:tcBorders>
              <w:top w:val="single" w:sz="8" w:space="0" w:color="auto"/>
              <w:left w:val="nil"/>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10.067</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10.067</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41.975</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6.391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41.975</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41.975</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Benzo(a)pyren-13C4</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6.42</w:t>
            </w:r>
          </w:p>
        </w:tc>
        <w:tc>
          <w:tcPr>
            <w:tcW w:w="909"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2.336</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6.623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6.623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6.623</w:t>
            </w:r>
          </w:p>
        </w:tc>
        <w:tc>
          <w:tcPr>
            <w:tcW w:w="876" w:type="dxa"/>
            <w:tcBorders>
              <w:top w:val="nil"/>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100.439</w:t>
            </w:r>
          </w:p>
        </w:tc>
        <w:tc>
          <w:tcPr>
            <w:tcW w:w="853"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6.623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100.439</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100.439</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74.642</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6.593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74.642</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74.642</w:t>
            </w:r>
          </w:p>
        </w:tc>
      </w:tr>
      <w:tr w:rsidR="005C4F0B" w:rsidRPr="005C4F0B" w:rsidTr="005C4F0B">
        <w:trPr>
          <w:trHeight w:val="330"/>
        </w:trPr>
        <w:tc>
          <w:tcPr>
            <w:tcW w:w="2620" w:type="dxa"/>
            <w:tcBorders>
              <w:top w:val="nil"/>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Indeno(1,2,3-cd)pyren-13C6</w:t>
            </w:r>
          </w:p>
        </w:tc>
        <w:tc>
          <w:tcPr>
            <w:tcW w:w="960" w:type="dxa"/>
            <w:tcBorders>
              <w:top w:val="nil"/>
              <w:left w:val="nil"/>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6.42</w:t>
            </w:r>
          </w:p>
        </w:tc>
        <w:tc>
          <w:tcPr>
            <w:tcW w:w="909"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-4.227</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6.240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6.240</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6.240</w:t>
            </w:r>
          </w:p>
        </w:tc>
        <w:tc>
          <w:tcPr>
            <w:tcW w:w="876" w:type="dxa"/>
            <w:tcBorders>
              <w:top w:val="nil"/>
              <w:left w:val="nil"/>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22.676</w:t>
            </w:r>
          </w:p>
        </w:tc>
        <w:tc>
          <w:tcPr>
            <w:tcW w:w="853"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6.240</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22.676</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22.676</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sz w:val="20"/>
                <w:szCs w:val="20"/>
              </w:rPr>
            </w:pPr>
            <w:r w:rsidRPr="00980642">
              <w:rPr>
                <w:rFonts w:ascii="Times New Roman" w:eastAsia="Times New Roman" w:hAnsi="Times New Roman"/>
                <w:sz w:val="20"/>
                <w:szCs w:val="20"/>
              </w:rPr>
              <w:t>18.653</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sz w:val="20"/>
                <w:szCs w:val="20"/>
              </w:rPr>
            </w:pPr>
            <w:r w:rsidRPr="00980642">
              <w:rPr>
                <w:rFonts w:ascii="Times New Roman" w:eastAsia="Times New Roman" w:hAnsi="Times New Roman"/>
                <w:sz w:val="20"/>
                <w:szCs w:val="20"/>
              </w:rPr>
              <w:t>6.211</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sz w:val="20"/>
                <w:szCs w:val="20"/>
              </w:rPr>
            </w:pPr>
            <w:r w:rsidRPr="00980642">
              <w:rPr>
                <w:rFonts w:ascii="Times New Roman" w:eastAsia="Times New Roman" w:hAnsi="Times New Roman"/>
                <w:sz w:val="20"/>
                <w:szCs w:val="20"/>
              </w:rPr>
              <w:t>18.653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18.653</w:t>
            </w:r>
          </w:p>
        </w:tc>
      </w:tr>
      <w:tr w:rsidR="005C4F0B" w:rsidRPr="005C4F0B" w:rsidTr="005C4F0B">
        <w:trPr>
          <w:trHeight w:val="330"/>
        </w:trPr>
        <w:tc>
          <w:tcPr>
            <w:tcW w:w="26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Benzo(g,h,i)perylen-13C12</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6.63</w:t>
            </w:r>
          </w:p>
        </w:tc>
        <w:tc>
          <w:tcPr>
            <w:tcW w:w="909" w:type="dxa"/>
            <w:tcBorders>
              <w:top w:val="single" w:sz="8" w:space="0" w:color="auto"/>
              <w:left w:val="nil"/>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-11.970</w:t>
            </w:r>
          </w:p>
        </w:tc>
        <w:tc>
          <w:tcPr>
            <w:tcW w:w="81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14.843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14.843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14.843</w:t>
            </w:r>
          </w:p>
        </w:tc>
        <w:tc>
          <w:tcPr>
            <w:tcW w:w="876" w:type="dxa"/>
            <w:tcBorders>
              <w:top w:val="single" w:sz="8" w:space="0" w:color="auto"/>
              <w:left w:val="nil"/>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63.282</w:t>
            </w:r>
          </w:p>
        </w:tc>
        <w:tc>
          <w:tcPr>
            <w:tcW w:w="853"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14.843</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63.282</w:t>
            </w:r>
          </w:p>
        </w:tc>
        <w:tc>
          <w:tcPr>
            <w:tcW w:w="889" w:type="dxa"/>
            <w:tcBorders>
              <w:top w:val="single" w:sz="8" w:space="0" w:color="auto"/>
              <w:left w:val="single" w:sz="8" w:space="0" w:color="auto"/>
              <w:bottom w:val="nil"/>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63.282</w:t>
            </w:r>
          </w:p>
        </w:tc>
        <w:tc>
          <w:tcPr>
            <w:tcW w:w="945"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sz w:val="20"/>
                <w:szCs w:val="20"/>
              </w:rPr>
            </w:pPr>
            <w:r w:rsidRPr="00980642">
              <w:rPr>
                <w:rFonts w:ascii="Times New Roman" w:eastAsia="Times New Roman" w:hAnsi="Times New Roman"/>
                <w:sz w:val="20"/>
                <w:szCs w:val="20"/>
              </w:rPr>
              <w:t>116.983</w:t>
            </w:r>
          </w:p>
        </w:tc>
        <w:tc>
          <w:tcPr>
            <w:tcW w:w="804"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sz w:val="20"/>
                <w:szCs w:val="20"/>
              </w:rPr>
            </w:pPr>
            <w:r w:rsidRPr="00980642">
              <w:rPr>
                <w:rFonts w:ascii="Times New Roman" w:eastAsia="Times New Roman" w:hAnsi="Times New Roman"/>
                <w:sz w:val="20"/>
                <w:szCs w:val="20"/>
              </w:rPr>
              <w:t>14.775</w:t>
            </w:r>
          </w:p>
        </w:tc>
        <w:tc>
          <w:tcPr>
            <w:tcW w:w="958" w:type="dxa"/>
            <w:tcBorders>
              <w:top w:val="single" w:sz="8" w:space="0" w:color="auto"/>
              <w:left w:val="single" w:sz="8" w:space="0" w:color="auto"/>
              <w:bottom w:val="nil"/>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sz w:val="20"/>
                <w:szCs w:val="20"/>
              </w:rPr>
            </w:pPr>
            <w:r w:rsidRPr="00980642">
              <w:rPr>
                <w:rFonts w:ascii="Times New Roman" w:eastAsia="Times New Roman" w:hAnsi="Times New Roman"/>
                <w:sz w:val="20"/>
                <w:szCs w:val="20"/>
              </w:rPr>
              <w:t>116.983</w:t>
            </w:r>
          </w:p>
        </w:tc>
        <w:tc>
          <w:tcPr>
            <w:tcW w:w="973" w:type="dxa"/>
            <w:tcBorders>
              <w:top w:val="single" w:sz="8" w:space="0" w:color="auto"/>
              <w:left w:val="single" w:sz="8" w:space="0" w:color="auto"/>
              <w:bottom w:val="nil"/>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116.983</w:t>
            </w:r>
          </w:p>
        </w:tc>
      </w:tr>
      <w:tr w:rsidR="005C4F0B" w:rsidRPr="005C4F0B" w:rsidTr="005C4F0B">
        <w:trPr>
          <w:trHeight w:val="330"/>
        </w:trPr>
        <w:tc>
          <w:tcPr>
            <w:tcW w:w="2620" w:type="dxa"/>
            <w:tcBorders>
              <w:top w:val="nil"/>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rPr>
                <w:rFonts w:ascii="Times New Roman" w:eastAsia="Times New Roman" w:hAnsi="Times New Roman"/>
                <w:color w:val="000000"/>
                <w:sz w:val="20"/>
                <w:szCs w:val="20"/>
              </w:rPr>
            </w:pPr>
            <w:proofErr w:type="spellStart"/>
            <w:r w:rsidRPr="005C4F0B">
              <w:rPr>
                <w:rFonts w:ascii="Times New Roman" w:eastAsia="Times New Roman" w:hAnsi="Times New Roman"/>
                <w:color w:val="000000"/>
                <w:sz w:val="20"/>
                <w:szCs w:val="20"/>
              </w:rPr>
              <w:t>Dibenz</w:t>
            </w:r>
            <w:proofErr w:type="spellEnd"/>
            <w:r w:rsidRPr="005C4F0B">
              <w:rPr>
                <w:rFonts w:ascii="Times New Roman" w:eastAsia="Times New Roman" w:hAnsi="Times New Roman"/>
                <w:color w:val="000000"/>
                <w:sz w:val="20"/>
                <w:szCs w:val="20"/>
              </w:rPr>
              <w:t>(</w:t>
            </w:r>
            <w:proofErr w:type="spellStart"/>
            <w:r w:rsidRPr="005C4F0B">
              <w:rPr>
                <w:rFonts w:ascii="Times New Roman" w:eastAsia="Times New Roman" w:hAnsi="Times New Roman"/>
                <w:color w:val="000000"/>
                <w:sz w:val="20"/>
                <w:szCs w:val="20"/>
              </w:rPr>
              <w:t>a,h</w:t>
            </w:r>
            <w:proofErr w:type="spellEnd"/>
            <w:r w:rsidRPr="005C4F0B">
              <w:rPr>
                <w:rFonts w:ascii="Times New Roman" w:eastAsia="Times New Roman" w:hAnsi="Times New Roman"/>
                <w:color w:val="000000"/>
                <w:sz w:val="20"/>
                <w:szCs w:val="20"/>
              </w:rPr>
              <w:t>)anthracen-13C6</w:t>
            </w:r>
          </w:p>
        </w:tc>
        <w:tc>
          <w:tcPr>
            <w:tcW w:w="960" w:type="dxa"/>
            <w:tcBorders>
              <w:top w:val="nil"/>
              <w:left w:val="nil"/>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6.5</w:t>
            </w:r>
          </w:p>
        </w:tc>
        <w:tc>
          <w:tcPr>
            <w:tcW w:w="909"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-3.896</w:t>
            </w:r>
          </w:p>
        </w:tc>
        <w:tc>
          <w:tcPr>
            <w:tcW w:w="814"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8.733</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FF0000"/>
                <w:sz w:val="20"/>
                <w:szCs w:val="20"/>
              </w:rPr>
            </w:pPr>
            <w:r w:rsidRPr="00980642">
              <w:rPr>
                <w:rFonts w:ascii="Times New Roman" w:eastAsia="Times New Roman" w:hAnsi="Times New Roman"/>
                <w:color w:val="FF0000"/>
                <w:sz w:val="20"/>
                <w:szCs w:val="20"/>
              </w:rPr>
              <w:t>8.733</w:t>
            </w:r>
          </w:p>
        </w:tc>
        <w:tc>
          <w:tcPr>
            <w:tcW w:w="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8.733</w:t>
            </w:r>
          </w:p>
        </w:tc>
        <w:tc>
          <w:tcPr>
            <w:tcW w:w="876" w:type="dxa"/>
            <w:tcBorders>
              <w:top w:val="single" w:sz="8" w:space="0" w:color="auto"/>
              <w:left w:val="nil"/>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28.528</w:t>
            </w:r>
          </w:p>
        </w:tc>
        <w:tc>
          <w:tcPr>
            <w:tcW w:w="853"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8.733</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980642" w:rsidRDefault="005C4F0B" w:rsidP="005C4F0B">
            <w:pPr>
              <w:spacing w:after="0" w:line="240" w:lineRule="auto"/>
              <w:jc w:val="right"/>
              <w:rPr>
                <w:rFonts w:ascii="Times New Roman" w:eastAsia="Times New Roman" w:hAnsi="Times New Roman"/>
                <w:color w:val="000000" w:themeColor="text1"/>
                <w:sz w:val="20"/>
                <w:szCs w:val="20"/>
              </w:rPr>
            </w:pPr>
            <w:r w:rsidRPr="00980642">
              <w:rPr>
                <w:rFonts w:ascii="Times New Roman" w:eastAsia="Times New Roman" w:hAnsi="Times New Roman"/>
                <w:color w:val="000000" w:themeColor="text1"/>
                <w:sz w:val="20"/>
                <w:szCs w:val="20"/>
              </w:rPr>
              <w:t>28.528</w:t>
            </w:r>
          </w:p>
        </w:tc>
        <w:tc>
          <w:tcPr>
            <w:tcW w:w="889"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28.528</w:t>
            </w:r>
          </w:p>
        </w:tc>
        <w:tc>
          <w:tcPr>
            <w:tcW w:w="945"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151.517</w:t>
            </w:r>
          </w:p>
        </w:tc>
        <w:tc>
          <w:tcPr>
            <w:tcW w:w="804"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8.693</w:t>
            </w:r>
          </w:p>
        </w:tc>
        <w:tc>
          <w:tcPr>
            <w:tcW w:w="958" w:type="dxa"/>
            <w:tcBorders>
              <w:top w:val="single" w:sz="8" w:space="0" w:color="auto"/>
              <w:left w:val="single" w:sz="8" w:space="0" w:color="auto"/>
              <w:bottom w:val="single" w:sz="8" w:space="0" w:color="auto"/>
              <w:right w:val="nil"/>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151.517</w:t>
            </w:r>
          </w:p>
        </w:tc>
        <w:tc>
          <w:tcPr>
            <w:tcW w:w="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C4F0B" w:rsidRPr="005C4F0B" w:rsidRDefault="005C4F0B" w:rsidP="005C4F0B">
            <w:pPr>
              <w:spacing w:after="0" w:line="240" w:lineRule="auto"/>
              <w:jc w:val="right"/>
              <w:rPr>
                <w:rFonts w:ascii="Times New Roman" w:eastAsia="Times New Roman" w:hAnsi="Times New Roman"/>
                <w:color w:val="000000"/>
                <w:sz w:val="20"/>
                <w:szCs w:val="20"/>
              </w:rPr>
            </w:pPr>
            <w:r w:rsidRPr="005C4F0B">
              <w:rPr>
                <w:rFonts w:ascii="Times New Roman" w:eastAsia="Times New Roman" w:hAnsi="Times New Roman"/>
                <w:color w:val="000000"/>
                <w:sz w:val="20"/>
                <w:szCs w:val="20"/>
              </w:rPr>
              <w:t>151.517</w:t>
            </w:r>
          </w:p>
        </w:tc>
      </w:tr>
    </w:tbl>
    <w:p w:rsidR="001D544B" w:rsidRPr="00D32798" w:rsidRDefault="001D544B" w:rsidP="00EC0186">
      <w:pPr>
        <w:spacing w:line="360" w:lineRule="auto"/>
        <w:jc w:val="both"/>
        <w:rPr>
          <w:rFonts w:ascii="Times New Roman" w:hAnsi="Times New Roman"/>
          <w:sz w:val="20"/>
          <w:szCs w:val="20"/>
        </w:rPr>
      </w:pPr>
    </w:p>
    <w:p w:rsidR="003F00AA" w:rsidRDefault="003F00AA" w:rsidP="00EC0186">
      <w:pPr>
        <w:spacing w:line="360" w:lineRule="auto"/>
        <w:jc w:val="both"/>
        <w:rPr>
          <w:rFonts w:ascii="Times New Roman" w:hAnsi="Times New Roman"/>
        </w:rPr>
        <w:sectPr w:rsidR="003F00AA" w:rsidSect="001D544B">
          <w:pgSz w:w="15840" w:h="12240" w:orient="landscape"/>
          <w:pgMar w:top="1440" w:right="1440" w:bottom="1440" w:left="720" w:header="720" w:footer="720" w:gutter="0"/>
          <w:lnNumType w:countBy="1" w:restart="continuous"/>
          <w:cols w:space="720"/>
          <w:docGrid w:linePitch="360"/>
        </w:sectPr>
      </w:pPr>
      <w:r w:rsidRPr="004C6825">
        <w:rPr>
          <w:rFonts w:ascii="Times New Roman" w:hAnsi="Times New Roman"/>
        </w:rPr>
        <w:t xml:space="preserve">. </w:t>
      </w:r>
    </w:p>
    <w:p w:rsidR="008C0639" w:rsidRDefault="008C0639" w:rsidP="00EC0186">
      <w:pPr>
        <w:spacing w:line="360" w:lineRule="auto"/>
        <w:jc w:val="both"/>
        <w:rPr>
          <w:sz w:val="20"/>
          <w:szCs w:val="20"/>
          <w:lang w:val="de-DE" w:eastAsia="de-DE"/>
        </w:rPr>
      </w:pPr>
      <w:r>
        <w:rPr>
          <w:noProof/>
        </w:rPr>
        <w:lastRenderedPageBreak/>
        <w:drawing>
          <wp:inline distT="0" distB="0" distL="0" distR="0" wp14:anchorId="3FD652DC" wp14:editId="4D3E3530">
            <wp:extent cx="2466975" cy="28575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r>
        <w:tab/>
      </w:r>
      <w:r>
        <w:rPr>
          <w:noProof/>
        </w:rPr>
        <w:drawing>
          <wp:inline distT="0" distB="0" distL="0" distR="0" wp14:anchorId="5FF3D437" wp14:editId="1A296DF9">
            <wp:extent cx="2457450" cy="28575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r>
        <w:tab/>
      </w:r>
      <w:r>
        <w:rPr>
          <w:noProof/>
        </w:rPr>
        <w:drawing>
          <wp:inline distT="0" distB="0" distL="0" distR="0" wp14:anchorId="10E2130F" wp14:editId="7C5A5E8E">
            <wp:extent cx="2314575" cy="285750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r>
        <w:fldChar w:fldCharType="begin"/>
      </w:r>
      <w:r>
        <w:instrText xml:space="preserve"> LINK Excel.Sheet.8 "D:\\Users\\pokem.temoka\\Desktop\\Litterature2\\RelationbetweenRs_KOW3.xls" "V_Anpassung (2)!R23C20:R39C32" \a \f 4 \h </w:instrText>
      </w:r>
      <w:r>
        <w:fldChar w:fldCharType="separate"/>
      </w:r>
    </w:p>
    <w:p w:rsidR="008C0639" w:rsidRDefault="008C0639" w:rsidP="00EC0186">
      <w:pPr>
        <w:spacing w:line="360" w:lineRule="auto"/>
        <w:jc w:val="both"/>
        <w:rPr>
          <w:rFonts w:ascii="Times New Roman" w:eastAsia="Times New Roman" w:hAnsi="Times New Roman"/>
          <w:b/>
          <w:bCs/>
          <w:iCs/>
          <w:color w:val="000000"/>
        </w:rPr>
      </w:pPr>
      <w:r>
        <w:rPr>
          <w:rFonts w:ascii="Times New Roman" w:eastAsia="Times New Roman" w:hAnsi="Times New Roman"/>
          <w:b/>
          <w:bCs/>
          <w:iCs/>
          <w:color w:val="000000"/>
        </w:rPr>
        <w:fldChar w:fldCharType="end"/>
      </w:r>
      <w:r w:rsidRPr="008C0639">
        <w:rPr>
          <w:noProof/>
        </w:rPr>
        <w:t xml:space="preserve"> </w:t>
      </w:r>
      <w:r>
        <w:rPr>
          <w:noProof/>
        </w:rPr>
        <w:drawing>
          <wp:inline distT="0" distB="0" distL="0" distR="0" wp14:anchorId="3C868BBD" wp14:editId="222A5E57">
            <wp:extent cx="2438400" cy="276225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ab/>
      </w:r>
      <w:r>
        <w:rPr>
          <w:noProof/>
        </w:rPr>
        <w:drawing>
          <wp:inline distT="0" distB="0" distL="0" distR="0" wp14:anchorId="3F567BD5" wp14:editId="7635B211">
            <wp:extent cx="2457450" cy="273367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ab/>
      </w:r>
      <w:r>
        <w:rPr>
          <w:noProof/>
        </w:rPr>
        <w:drawing>
          <wp:inline distT="0" distB="0" distL="0" distR="0" wp14:anchorId="11C15B93" wp14:editId="33F77374">
            <wp:extent cx="2257425" cy="2762250"/>
            <wp:effectExtent l="0" t="0" r="9525"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0639" w:rsidRPr="00A154E1" w:rsidRDefault="00914062" w:rsidP="00EC0186">
      <w:pPr>
        <w:spacing w:line="360" w:lineRule="auto"/>
        <w:jc w:val="both"/>
        <w:rPr>
          <w:rFonts w:ascii="Times New Roman" w:eastAsia="Times New Roman" w:hAnsi="Times New Roman"/>
          <w:b/>
          <w:bCs/>
          <w:iCs/>
          <w:color w:val="000000"/>
        </w:rPr>
      </w:pPr>
      <w:r>
        <w:rPr>
          <w:noProof/>
        </w:rPr>
        <w:lastRenderedPageBreak/>
        <w:drawing>
          <wp:inline distT="0" distB="0" distL="0" distR="0" wp14:anchorId="3CF37F26" wp14:editId="127001E0">
            <wp:extent cx="2419350" cy="2809875"/>
            <wp:effectExtent l="0" t="0" r="1905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eastAsia="Times New Roman" w:hAnsi="Times New Roman"/>
          <w:b/>
          <w:bCs/>
          <w:iCs/>
          <w:color w:val="000000"/>
        </w:rPr>
        <w:tab/>
      </w:r>
      <w:r>
        <w:rPr>
          <w:noProof/>
        </w:rPr>
        <w:drawing>
          <wp:inline distT="0" distB="0" distL="0" distR="0" wp14:anchorId="31033E86" wp14:editId="79A91BE9">
            <wp:extent cx="2381250" cy="280035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eastAsia="Times New Roman" w:hAnsi="Times New Roman"/>
          <w:b/>
          <w:bCs/>
          <w:iCs/>
          <w:color w:val="000000"/>
        </w:rPr>
        <w:tab/>
      </w:r>
      <w:r>
        <w:rPr>
          <w:noProof/>
        </w:rPr>
        <w:drawing>
          <wp:inline distT="0" distB="0" distL="0" distR="0" wp14:anchorId="4D0D1D9E" wp14:editId="33171179">
            <wp:extent cx="2343150" cy="2800350"/>
            <wp:effectExtent l="0" t="0" r="19050" b="19050"/>
            <wp:docPr id="952480" name="Chart 952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0639" w:rsidRDefault="00914062" w:rsidP="00EC0186">
      <w:pPr>
        <w:spacing w:line="360" w:lineRule="auto"/>
        <w:jc w:val="both"/>
        <w:rPr>
          <w:rFonts w:ascii="Times New Roman" w:eastAsia="Times New Roman" w:hAnsi="Times New Roman"/>
          <w:iCs/>
          <w:color w:val="000000"/>
        </w:rPr>
      </w:pPr>
      <w:r>
        <w:rPr>
          <w:noProof/>
        </w:rPr>
        <w:drawing>
          <wp:inline distT="0" distB="0" distL="0" distR="0" wp14:anchorId="091DA989" wp14:editId="087DF3A2">
            <wp:extent cx="2419350" cy="2695575"/>
            <wp:effectExtent l="0" t="0" r="19050" b="9525"/>
            <wp:docPr id="952481" name="Chart 952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eastAsia="Times New Roman" w:hAnsi="Times New Roman"/>
          <w:iCs/>
          <w:color w:val="000000"/>
        </w:rPr>
        <w:tab/>
      </w:r>
      <w:r>
        <w:rPr>
          <w:noProof/>
        </w:rPr>
        <w:drawing>
          <wp:inline distT="0" distB="0" distL="0" distR="0" wp14:anchorId="032BE6DA" wp14:editId="380EE652">
            <wp:extent cx="2381250" cy="2695575"/>
            <wp:effectExtent l="0" t="0" r="19050" b="9525"/>
            <wp:docPr id="952482" name="Chart 952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eastAsia="Times New Roman" w:hAnsi="Times New Roman"/>
          <w:iCs/>
          <w:color w:val="000000"/>
        </w:rPr>
        <w:tab/>
      </w:r>
      <w:r>
        <w:rPr>
          <w:noProof/>
        </w:rPr>
        <w:drawing>
          <wp:inline distT="0" distB="0" distL="0" distR="0" wp14:anchorId="230EBB8D" wp14:editId="683BB3AE">
            <wp:extent cx="2390775" cy="2695575"/>
            <wp:effectExtent l="0" t="0" r="9525" b="9525"/>
            <wp:docPr id="952483" name="Chart 952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9E4" w:rsidRPr="00DA39E4" w:rsidRDefault="00DA39E4" w:rsidP="00EC0186">
      <w:pPr>
        <w:spacing w:line="360" w:lineRule="auto"/>
        <w:jc w:val="both"/>
        <w:rPr>
          <w:rFonts w:ascii="Times New Roman" w:eastAsia="Times New Roman" w:hAnsi="Times New Roman"/>
          <w:bCs/>
          <w:iCs/>
          <w:color w:val="000000"/>
        </w:rPr>
      </w:pPr>
      <w:r>
        <w:rPr>
          <w:rFonts w:ascii="Times New Roman" w:eastAsia="Times New Roman" w:hAnsi="Times New Roman"/>
          <w:b/>
          <w:iCs/>
          <w:color w:val="000000"/>
        </w:rPr>
        <w:t xml:space="preserve">Fig. </w:t>
      </w:r>
      <w:r w:rsidRPr="00DA39E4">
        <w:rPr>
          <w:rFonts w:ascii="Times New Roman" w:eastAsia="Times New Roman" w:hAnsi="Times New Roman"/>
          <w:b/>
          <w:iCs/>
          <w:color w:val="000000"/>
        </w:rPr>
        <w:t>S</w:t>
      </w:r>
      <w:r>
        <w:rPr>
          <w:rFonts w:ascii="Times New Roman" w:eastAsia="Times New Roman" w:hAnsi="Times New Roman"/>
          <w:b/>
          <w:iCs/>
          <w:color w:val="000000"/>
        </w:rPr>
        <w:t>3</w:t>
      </w:r>
      <w:r>
        <w:rPr>
          <w:rFonts w:ascii="Times New Roman" w:eastAsia="Times New Roman" w:hAnsi="Times New Roman"/>
          <w:iCs/>
          <w:color w:val="000000"/>
        </w:rPr>
        <w:tab/>
        <w:t xml:space="preserve"> </w:t>
      </w:r>
      <w:r w:rsidRPr="00DA39E4">
        <w:rPr>
          <w:rFonts w:ascii="Times New Roman" w:eastAsia="Times New Roman" w:hAnsi="Times New Roman"/>
          <w:iCs/>
          <w:color w:val="000000"/>
        </w:rPr>
        <w:t xml:space="preserve">Relationship between </w:t>
      </w:r>
      <w:r w:rsidRPr="00DA39E4">
        <w:rPr>
          <w:rFonts w:ascii="Times New Roman" w:eastAsia="Times New Roman" w:hAnsi="Times New Roman"/>
          <w:bCs/>
          <w:i/>
          <w:iCs/>
          <w:color w:val="000000"/>
        </w:rPr>
        <w:t>Rs</w:t>
      </w:r>
      <w:r w:rsidRPr="00DA39E4">
        <w:rPr>
          <w:rFonts w:ascii="Times New Roman" w:eastAsia="Times New Roman" w:hAnsi="Times New Roman"/>
          <w:bCs/>
          <w:i/>
          <w:iCs/>
          <w:color w:val="000000"/>
          <w:vertAlign w:val="subscript"/>
        </w:rPr>
        <w:t>PRC</w:t>
      </w:r>
      <w:r w:rsidRPr="00DA39E4">
        <w:rPr>
          <w:rFonts w:ascii="Times New Roman" w:eastAsia="Times New Roman" w:hAnsi="Times New Roman"/>
          <w:bCs/>
          <w:i/>
          <w:iCs/>
          <w:color w:val="000000"/>
        </w:rPr>
        <w:t xml:space="preserve"> (N) </w:t>
      </w:r>
      <w:r w:rsidRPr="00DA39E4">
        <w:rPr>
          <w:rFonts w:ascii="Times New Roman" w:eastAsia="Times New Roman" w:hAnsi="Times New Roman"/>
          <w:bCs/>
          <w:iCs/>
          <w:color w:val="000000"/>
        </w:rPr>
        <w:t xml:space="preserve">and log </w:t>
      </w:r>
      <w:r w:rsidRPr="00DA39E4">
        <w:rPr>
          <w:rFonts w:ascii="Times New Roman" w:eastAsia="Times New Roman" w:hAnsi="Times New Roman"/>
          <w:bCs/>
          <w:i/>
          <w:iCs/>
          <w:color w:val="000000"/>
        </w:rPr>
        <w:t>K</w:t>
      </w:r>
      <w:r w:rsidRPr="00DA39E4">
        <w:rPr>
          <w:rFonts w:ascii="Times New Roman" w:eastAsia="Times New Roman" w:hAnsi="Times New Roman"/>
          <w:bCs/>
          <w:i/>
          <w:iCs/>
          <w:color w:val="000000"/>
          <w:vertAlign w:val="subscript"/>
        </w:rPr>
        <w:t>ow</w:t>
      </w:r>
      <w:r w:rsidRPr="00DA39E4">
        <w:rPr>
          <w:rFonts w:ascii="Times New Roman" w:eastAsia="Times New Roman" w:hAnsi="Times New Roman"/>
          <w:bCs/>
          <w:iCs/>
          <w:color w:val="000000"/>
        </w:rPr>
        <w:t xml:space="preserve"> of the twelves sample sites in TGR in 2011</w:t>
      </w:r>
    </w:p>
    <w:p w:rsidR="00914062" w:rsidRDefault="00914062" w:rsidP="00EC0186">
      <w:pPr>
        <w:spacing w:line="360" w:lineRule="auto"/>
        <w:jc w:val="both"/>
        <w:rPr>
          <w:rFonts w:ascii="Times New Roman" w:eastAsia="Times New Roman" w:hAnsi="Times New Roman"/>
          <w:iCs/>
          <w:color w:val="000000"/>
        </w:rPr>
        <w:sectPr w:rsidR="00914062" w:rsidSect="008C0639">
          <w:pgSz w:w="15840" w:h="12240" w:orient="landscape"/>
          <w:pgMar w:top="900" w:right="1440" w:bottom="1440" w:left="1440" w:header="720" w:footer="720" w:gutter="0"/>
          <w:lnNumType w:countBy="1" w:restart="continuous"/>
          <w:cols w:space="720"/>
          <w:docGrid w:linePitch="360"/>
        </w:sectPr>
      </w:pPr>
    </w:p>
    <w:p w:rsidR="008F7730" w:rsidRPr="00914062" w:rsidRDefault="00914062" w:rsidP="00914062">
      <w:pPr>
        <w:spacing w:line="360" w:lineRule="auto"/>
        <w:jc w:val="both"/>
        <w:rPr>
          <w:rFonts w:ascii="Times New Roman" w:hAnsi="Times New Roman"/>
          <w:iCs/>
          <w:position w:val="-22"/>
          <w:lang w:val="en-GB"/>
        </w:rPr>
      </w:pPr>
      <w:r>
        <w:rPr>
          <w:rFonts w:ascii="Times New Roman" w:hAnsi="Times New Roman"/>
          <w:b/>
        </w:rPr>
        <w:lastRenderedPageBreak/>
        <w:t>II</w:t>
      </w:r>
      <w:r w:rsidR="00DA39E4">
        <w:rPr>
          <w:rFonts w:ascii="Times New Roman" w:hAnsi="Times New Roman"/>
          <w:b/>
        </w:rPr>
        <w:t>I-</w:t>
      </w:r>
      <w:r w:rsidR="00780DFC" w:rsidRPr="00780DFC">
        <w:rPr>
          <w:rFonts w:ascii="Times New Roman" w:hAnsi="Times New Roman"/>
          <w:b/>
        </w:rPr>
        <w:t xml:space="preserve"> Comparison between </w:t>
      </w:r>
      <w:r w:rsidR="00780DFC" w:rsidRPr="00780DFC">
        <w:rPr>
          <w:rFonts w:ascii="Times New Roman" w:hAnsi="Times New Roman"/>
          <w:b/>
          <w:i/>
        </w:rPr>
        <w:t>Rs</w:t>
      </w:r>
      <w:r w:rsidR="00B83905">
        <w:rPr>
          <w:rFonts w:ascii="Times New Roman" w:hAnsi="Times New Roman"/>
          <w:b/>
          <w:i/>
          <w:vertAlign w:val="subscript"/>
        </w:rPr>
        <w:t>PAH</w:t>
      </w:r>
      <w:r w:rsidR="00780DFC" w:rsidRPr="00780DFC">
        <w:rPr>
          <w:rFonts w:ascii="Times New Roman" w:hAnsi="Times New Roman"/>
          <w:b/>
          <w:i/>
        </w:rPr>
        <w:t xml:space="preserve"> (N)</w:t>
      </w:r>
      <w:r w:rsidR="00780DFC" w:rsidRPr="00780DFC">
        <w:rPr>
          <w:rFonts w:ascii="Times New Roman" w:hAnsi="Times New Roman"/>
          <w:b/>
        </w:rPr>
        <w:t xml:space="preserve"> and </w:t>
      </w:r>
      <w:r w:rsidR="00780DFC" w:rsidRPr="00780DFC">
        <w:rPr>
          <w:rFonts w:ascii="Times New Roman" w:hAnsi="Times New Roman"/>
          <w:b/>
          <w:i/>
        </w:rPr>
        <w:t>Rs</w:t>
      </w:r>
      <w:r w:rsidR="00B83905">
        <w:rPr>
          <w:rFonts w:ascii="Times New Roman" w:hAnsi="Times New Roman"/>
          <w:b/>
          <w:i/>
          <w:vertAlign w:val="subscript"/>
        </w:rPr>
        <w:t xml:space="preserve">PAH </w:t>
      </w:r>
      <w:r w:rsidR="00780DFC" w:rsidRPr="00780DFC">
        <w:rPr>
          <w:rFonts w:ascii="Times New Roman" w:hAnsi="Times New Roman"/>
          <w:b/>
          <w:i/>
        </w:rPr>
        <w:t>(H)</w:t>
      </w:r>
    </w:p>
    <w:p w:rsidR="0093763E" w:rsidRPr="0093763E" w:rsidRDefault="0093763E" w:rsidP="0093763E">
      <w:pPr>
        <w:spacing w:line="360" w:lineRule="auto"/>
        <w:rPr>
          <w:rFonts w:ascii="Times New Roman" w:hAnsi="Times New Roman"/>
          <w:color w:val="131313"/>
          <w:lang w:eastAsia="de-DE"/>
        </w:rPr>
      </w:pPr>
      <w:r>
        <w:rPr>
          <w:rFonts w:ascii="Times New Roman" w:hAnsi="Times New Roman"/>
          <w:color w:val="131313"/>
          <w:lang w:eastAsia="de-DE"/>
        </w:rPr>
        <w:t>The VO preparation, the sampling site, the analyte extraction, clean up and analyses and the quality control are found on</w:t>
      </w:r>
      <w:r w:rsidR="00144B87">
        <w:rPr>
          <w:rFonts w:ascii="Times New Roman" w:hAnsi="Times New Roman"/>
          <w:color w:val="131313"/>
          <w:lang w:eastAsia="de-DE"/>
        </w:rPr>
        <w:t xml:space="preserve"> previous studies</w:t>
      </w:r>
      <w:r>
        <w:rPr>
          <w:rFonts w:ascii="Times New Roman" w:hAnsi="Times New Roman"/>
          <w:color w:val="131313"/>
          <w:lang w:eastAsia="de-DE"/>
        </w:rPr>
        <w:fldChar w:fldCharType="begin">
          <w:fldData xml:space="preserve">PEVuZE5vdGU+PENpdGU+PEF1dGhvcj5XYW5nPC9BdXRob3I+PFllYXI+MjAwOTwvWWVhcj48UmVj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</w:fldData>
        </w:fldChar>
      </w:r>
      <w:r w:rsidR="001F56D8">
        <w:rPr>
          <w:rFonts w:ascii="Times New Roman" w:hAnsi="Times New Roman"/>
          <w:color w:val="131313"/>
          <w:lang w:eastAsia="de-DE"/>
        </w:rPr>
        <w:instrText xml:space="preserve"> ADDIN EN.CITE </w:instrText>
      </w:r>
      <w:r w:rsidR="001F56D8">
        <w:rPr>
          <w:rFonts w:ascii="Times New Roman" w:hAnsi="Times New Roman"/>
          <w:color w:val="131313"/>
          <w:lang w:eastAsia="de-DE"/>
        </w:rPr>
        <w:fldChar w:fldCharType="begin">
          <w:fldData xml:space="preserve">PEVuZE5vdGU+PENpdGU+PEF1dGhvcj5XYW5nPC9BdXRob3I+PFllYXI+MjAwOTwvWWVhcj48UmVj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</w:fldData>
        </w:fldChar>
      </w:r>
      <w:r w:rsidR="001F56D8">
        <w:rPr>
          <w:rFonts w:ascii="Times New Roman" w:hAnsi="Times New Roman"/>
          <w:color w:val="131313"/>
          <w:lang w:eastAsia="de-DE"/>
        </w:rPr>
        <w:instrText xml:space="preserve"> ADDIN EN.CITE.DATA </w:instrText>
      </w:r>
      <w:r w:rsidR="001F56D8">
        <w:rPr>
          <w:rFonts w:ascii="Times New Roman" w:hAnsi="Times New Roman"/>
          <w:color w:val="131313"/>
          <w:lang w:eastAsia="de-DE"/>
        </w:rPr>
      </w:r>
      <w:r w:rsidR="001F56D8">
        <w:rPr>
          <w:rFonts w:ascii="Times New Roman" w:hAnsi="Times New Roman"/>
          <w:color w:val="131313"/>
          <w:lang w:eastAsia="de-DE"/>
        </w:rPr>
        <w:fldChar w:fldCharType="end"/>
      </w:r>
      <w:r>
        <w:rPr>
          <w:rFonts w:ascii="Times New Roman" w:hAnsi="Times New Roman"/>
          <w:color w:val="131313"/>
          <w:lang w:eastAsia="de-DE"/>
        </w:rPr>
      </w:r>
      <w:r>
        <w:rPr>
          <w:rFonts w:ascii="Times New Roman" w:hAnsi="Times New Roman"/>
          <w:color w:val="131313"/>
          <w:lang w:eastAsia="de-DE"/>
        </w:rPr>
        <w:fldChar w:fldCharType="separate"/>
      </w:r>
      <w:r w:rsidR="001F56D8" w:rsidRPr="001F56D8">
        <w:rPr>
          <w:rFonts w:ascii="Times New Roman" w:hAnsi="Times New Roman"/>
          <w:noProof/>
          <w:color w:val="131313"/>
          <w:vertAlign w:val="superscript"/>
          <w:lang w:eastAsia="de-DE"/>
        </w:rPr>
        <w:t>1-3</w:t>
      </w:r>
      <w:r>
        <w:rPr>
          <w:rFonts w:ascii="Times New Roman" w:hAnsi="Times New Roman"/>
          <w:color w:val="131313"/>
          <w:lang w:eastAsia="de-DE"/>
        </w:rPr>
        <w:fldChar w:fldCharType="end"/>
      </w:r>
    </w:p>
    <w:p w:rsidR="00144B87" w:rsidRDefault="00D548C9" w:rsidP="008D1819">
      <w:pPr>
        <w:spacing w:line="360" w:lineRule="auto"/>
        <w:jc w:val="both"/>
        <w:rPr>
          <w:rFonts w:ascii="Times New Roman" w:hAnsi="Times New Roman"/>
          <w:color w:val="000000"/>
          <w:lang w:val="en-GB" w:eastAsia="de-DE"/>
        </w:rPr>
      </w:pPr>
      <w:r>
        <w:rPr>
          <w:noProof/>
        </w:rPr>
        <w:drawing>
          <wp:inline distT="0" distB="0" distL="0" distR="0" wp14:anchorId="652D2969" wp14:editId="109A80FB">
            <wp:extent cx="5314950" cy="2371725"/>
            <wp:effectExtent l="0" t="0" r="19050" b="9525"/>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48C9" w:rsidRPr="00144B87" w:rsidRDefault="00D548C9" w:rsidP="008D1819">
      <w:pPr>
        <w:spacing w:line="360" w:lineRule="auto"/>
        <w:jc w:val="both"/>
        <w:rPr>
          <w:rFonts w:ascii="Times New Roman" w:hAnsi="Times New Roman"/>
          <w:color w:val="000000"/>
          <w:lang w:val="en-GB" w:eastAsia="de-DE"/>
        </w:rPr>
      </w:pPr>
      <w:r>
        <w:rPr>
          <w:noProof/>
        </w:rPr>
        <w:drawing>
          <wp:inline distT="0" distB="0" distL="0" distR="0" wp14:anchorId="1252DCE0" wp14:editId="0FF03FFD">
            <wp:extent cx="5314950" cy="2362200"/>
            <wp:effectExtent l="0" t="0" r="19050" b="1905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48C9" w:rsidRDefault="00D548C9" w:rsidP="00CF102C">
      <w:pPr>
        <w:rPr>
          <w:rFonts w:ascii="Times New Roman" w:hAnsi="Times New Roman"/>
          <w:b/>
        </w:rPr>
      </w:pPr>
      <w:r>
        <w:rPr>
          <w:noProof/>
        </w:rPr>
        <w:lastRenderedPageBreak/>
        <w:drawing>
          <wp:inline distT="0" distB="0" distL="0" distR="0" wp14:anchorId="0ED392BF" wp14:editId="65B167F3">
            <wp:extent cx="5314950" cy="2371725"/>
            <wp:effectExtent l="0" t="0" r="19050" b="9525"/>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48C9" w:rsidRPr="005D2CB5" w:rsidRDefault="005D2CB5" w:rsidP="00CF102C">
      <w:pPr>
        <w:rPr>
          <w:rFonts w:ascii="Times New Roman" w:hAnsi="Times New Roman"/>
          <w:b/>
          <w:sz w:val="24"/>
          <w:szCs w:val="24"/>
        </w:rPr>
      </w:pPr>
      <w:r w:rsidRPr="00B90C31">
        <w:rPr>
          <w:noProof/>
          <w:sz w:val="20"/>
        </w:rPr>
        <w:drawing>
          <wp:inline distT="0" distB="0" distL="0" distR="0" wp14:anchorId="61EDC8D1" wp14:editId="7A3DD735">
            <wp:extent cx="5200650" cy="2657475"/>
            <wp:effectExtent l="0" t="0" r="19050" b="9525"/>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48C9" w:rsidRDefault="00D548C9" w:rsidP="00CF102C">
      <w:pPr>
        <w:rPr>
          <w:rFonts w:ascii="Times New Roman" w:hAnsi="Times New Roman"/>
          <w:b/>
        </w:rPr>
      </w:pPr>
      <w:r w:rsidRPr="005D2CB5">
        <w:rPr>
          <w:noProof/>
          <w:sz w:val="28"/>
          <w:szCs w:val="28"/>
        </w:rPr>
        <w:drawing>
          <wp:inline distT="0" distB="0" distL="0" distR="0" wp14:anchorId="317611ED" wp14:editId="199A8CBD">
            <wp:extent cx="5200650" cy="2505075"/>
            <wp:effectExtent l="0" t="0" r="19050" b="952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48C9" w:rsidRDefault="00A70CCA" w:rsidP="00CF102C">
      <w:pPr>
        <w:rPr>
          <w:rFonts w:ascii="Times New Roman" w:hAnsi="Times New Roman"/>
          <w:b/>
        </w:rPr>
      </w:pPr>
      <w:r>
        <w:rPr>
          <w:noProof/>
        </w:rPr>
        <w:lastRenderedPageBreak/>
        <w:drawing>
          <wp:inline distT="0" distB="0" distL="0" distR="0" wp14:anchorId="5915E7C1" wp14:editId="3868C0B0">
            <wp:extent cx="5153025" cy="2543175"/>
            <wp:effectExtent l="0" t="0" r="9525" b="9525"/>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0CCA" w:rsidRDefault="00A70CCA" w:rsidP="00CF102C">
      <w:pPr>
        <w:rPr>
          <w:rFonts w:ascii="Times New Roman" w:hAnsi="Times New Roman"/>
          <w:b/>
        </w:rPr>
      </w:pPr>
      <w:r>
        <w:rPr>
          <w:noProof/>
        </w:rPr>
        <w:drawing>
          <wp:inline distT="0" distB="0" distL="0" distR="0" wp14:anchorId="25B4F728" wp14:editId="2A7A7D7E">
            <wp:extent cx="5200650" cy="2419350"/>
            <wp:effectExtent l="0" t="0" r="19050" b="1905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0CCA" w:rsidRDefault="00A70CCA" w:rsidP="00CF102C">
      <w:pPr>
        <w:rPr>
          <w:rFonts w:ascii="Times New Roman" w:hAnsi="Times New Roman"/>
          <w:b/>
        </w:rPr>
      </w:pPr>
      <w:r>
        <w:rPr>
          <w:noProof/>
        </w:rPr>
        <w:drawing>
          <wp:inline distT="0" distB="0" distL="0" distR="0" wp14:anchorId="382D1AF3" wp14:editId="356F9D64">
            <wp:extent cx="5200650" cy="2609850"/>
            <wp:effectExtent l="0" t="0" r="19050" b="19050"/>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0CCA" w:rsidRDefault="00A70CCA" w:rsidP="00CF102C">
      <w:pPr>
        <w:rPr>
          <w:rFonts w:ascii="Times New Roman" w:hAnsi="Times New Roman"/>
          <w:b/>
        </w:rPr>
      </w:pPr>
      <w:r>
        <w:rPr>
          <w:noProof/>
        </w:rPr>
        <w:lastRenderedPageBreak/>
        <w:drawing>
          <wp:inline distT="0" distB="0" distL="0" distR="0" wp14:anchorId="15F5D940" wp14:editId="139C3083">
            <wp:extent cx="5200650" cy="2457450"/>
            <wp:effectExtent l="0" t="0" r="19050" b="1905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0CCA" w:rsidRDefault="00A70CCA" w:rsidP="00CF102C">
      <w:pPr>
        <w:rPr>
          <w:rFonts w:ascii="Times New Roman" w:hAnsi="Times New Roman"/>
          <w:b/>
        </w:rPr>
      </w:pPr>
      <w:r>
        <w:rPr>
          <w:noProof/>
        </w:rPr>
        <w:drawing>
          <wp:inline distT="0" distB="0" distL="0" distR="0" wp14:anchorId="69FDD745" wp14:editId="4A386F6C">
            <wp:extent cx="5124450" cy="2495550"/>
            <wp:effectExtent l="0" t="0" r="19050" b="19050"/>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0CCA" w:rsidRDefault="00A70CCA" w:rsidP="00CF102C">
      <w:pPr>
        <w:rPr>
          <w:rFonts w:ascii="Times New Roman" w:hAnsi="Times New Roman"/>
          <w:b/>
        </w:rPr>
      </w:pPr>
      <w:r>
        <w:rPr>
          <w:noProof/>
        </w:rPr>
        <w:drawing>
          <wp:inline distT="0" distB="0" distL="0" distR="0" wp14:anchorId="721757A6" wp14:editId="048A7E35">
            <wp:extent cx="5124450" cy="2667000"/>
            <wp:effectExtent l="0" t="0" r="19050" b="1905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0CCA" w:rsidRDefault="00A70CCA" w:rsidP="00CF102C">
      <w:pPr>
        <w:rPr>
          <w:rFonts w:ascii="Times New Roman" w:hAnsi="Times New Roman"/>
          <w:b/>
        </w:rPr>
      </w:pPr>
      <w:r>
        <w:rPr>
          <w:noProof/>
        </w:rPr>
        <w:lastRenderedPageBreak/>
        <w:drawing>
          <wp:inline distT="0" distB="0" distL="0" distR="0" wp14:anchorId="50187751" wp14:editId="55A643E1">
            <wp:extent cx="5124450" cy="2533650"/>
            <wp:effectExtent l="0" t="0" r="19050" b="19050"/>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A505B" w:rsidRDefault="00314803" w:rsidP="00CF102C">
      <w:pPr>
        <w:rPr>
          <w:rFonts w:ascii="Times New Roman" w:hAnsi="Times New Roman"/>
        </w:rPr>
      </w:pPr>
      <w:r>
        <w:rPr>
          <w:rFonts w:ascii="Times New Roman" w:hAnsi="Times New Roman"/>
          <w:b/>
        </w:rPr>
        <w:t xml:space="preserve">Fig. </w:t>
      </w:r>
      <w:r w:rsidR="00DA39E4">
        <w:rPr>
          <w:rFonts w:ascii="Times New Roman" w:hAnsi="Times New Roman"/>
          <w:b/>
        </w:rPr>
        <w:t>S4</w:t>
      </w:r>
      <w:r w:rsidR="00A278BD" w:rsidRPr="007F19EF">
        <w:rPr>
          <w:rFonts w:ascii="Times New Roman" w:hAnsi="Times New Roman"/>
          <w:b/>
        </w:rPr>
        <w:t xml:space="preserve"> </w:t>
      </w:r>
      <w:r w:rsidR="00A278BD" w:rsidRPr="007F19EF">
        <w:rPr>
          <w:rFonts w:ascii="Times New Roman" w:hAnsi="Times New Roman"/>
        </w:rPr>
        <w:t>Comparison of</w:t>
      </w:r>
      <w:r w:rsidR="00514F71">
        <w:rPr>
          <w:rFonts w:ascii="Times New Roman" w:hAnsi="Times New Roman"/>
        </w:rPr>
        <w:t xml:space="preserve"> native PAH sampling rate from Huckins</w:t>
      </w:r>
      <w:r w:rsidR="00A278BD" w:rsidRPr="007F19EF">
        <w:rPr>
          <w:rFonts w:ascii="Times New Roman" w:hAnsi="Times New Roman"/>
        </w:rPr>
        <w:t xml:space="preserve"> </w:t>
      </w:r>
      <w:r w:rsidR="00514F71">
        <w:rPr>
          <w:rFonts w:ascii="Times New Roman" w:hAnsi="Times New Roman"/>
        </w:rPr>
        <w:t xml:space="preserve">model </w:t>
      </w:r>
      <w:r w:rsidR="00A278BD" w:rsidRPr="007F19EF">
        <w:rPr>
          <w:rFonts w:ascii="Times New Roman" w:hAnsi="Times New Roman"/>
          <w:i/>
        </w:rPr>
        <w:t>Rs</w:t>
      </w:r>
      <w:r w:rsidR="00514F71" w:rsidRPr="00514F71">
        <w:rPr>
          <w:rFonts w:ascii="Times New Roman" w:hAnsi="Times New Roman"/>
          <w:i/>
          <w:vertAlign w:val="subscript"/>
        </w:rPr>
        <w:t>PAH</w:t>
      </w:r>
      <w:r w:rsidR="00777CEC" w:rsidRPr="007F19EF">
        <w:rPr>
          <w:rFonts w:ascii="Times New Roman" w:hAnsi="Times New Roman"/>
          <w:i/>
        </w:rPr>
        <w:t>(H)</w:t>
      </w:r>
      <w:r w:rsidR="00777CEC" w:rsidRPr="007F19EF">
        <w:rPr>
          <w:rFonts w:ascii="Times New Roman" w:hAnsi="Times New Roman"/>
        </w:rPr>
        <w:t xml:space="preserve"> and </w:t>
      </w:r>
      <w:r w:rsidR="00514F71">
        <w:rPr>
          <w:rFonts w:ascii="Times New Roman" w:hAnsi="Times New Roman"/>
        </w:rPr>
        <w:t xml:space="preserve">native PAH sampling rate direct from the sixteen PRCs </w:t>
      </w:r>
      <w:r w:rsidR="00777CEC" w:rsidRPr="007F19EF">
        <w:rPr>
          <w:rFonts w:ascii="Times New Roman" w:hAnsi="Times New Roman"/>
          <w:i/>
        </w:rPr>
        <w:t>Rs</w:t>
      </w:r>
      <w:r w:rsidR="000F73A4">
        <w:rPr>
          <w:rFonts w:ascii="Times New Roman" w:hAnsi="Times New Roman"/>
          <w:i/>
          <w:vertAlign w:val="subscript"/>
        </w:rPr>
        <w:t>PAH</w:t>
      </w:r>
      <w:r w:rsidR="00777CEC" w:rsidRPr="007F19EF">
        <w:rPr>
          <w:rFonts w:ascii="Times New Roman" w:hAnsi="Times New Roman"/>
          <w:i/>
        </w:rPr>
        <w:t>(N)</w:t>
      </w:r>
      <w:r w:rsidR="00A278BD" w:rsidRPr="007F19EF">
        <w:rPr>
          <w:rFonts w:ascii="Times New Roman" w:hAnsi="Times New Roman"/>
        </w:rPr>
        <w:t xml:space="preserve"> </w:t>
      </w:r>
      <w:r w:rsidR="00484008" w:rsidRPr="007F19EF">
        <w:rPr>
          <w:rFonts w:ascii="Times New Roman" w:hAnsi="Times New Roman"/>
        </w:rPr>
        <w:t>in</w:t>
      </w:r>
      <w:r w:rsidR="000F73A4">
        <w:rPr>
          <w:rFonts w:ascii="Times New Roman" w:hAnsi="Times New Roman"/>
        </w:rPr>
        <w:t xml:space="preserve"> the</w:t>
      </w:r>
      <w:r w:rsidR="00484008" w:rsidRPr="007F19EF">
        <w:rPr>
          <w:rFonts w:ascii="Times New Roman" w:hAnsi="Times New Roman"/>
        </w:rPr>
        <w:t xml:space="preserve"> </w:t>
      </w:r>
      <w:r w:rsidR="000F73A4">
        <w:rPr>
          <w:rFonts w:ascii="Times New Roman" w:hAnsi="Times New Roman"/>
        </w:rPr>
        <w:t>twelve</w:t>
      </w:r>
      <w:r w:rsidR="00A278BD" w:rsidRPr="007F19EF">
        <w:rPr>
          <w:rFonts w:ascii="Times New Roman" w:hAnsi="Times New Roman"/>
        </w:rPr>
        <w:t xml:space="preserve"> sites in TGR</w:t>
      </w:r>
      <w:r w:rsidR="00484008" w:rsidRPr="007F19EF">
        <w:rPr>
          <w:rFonts w:ascii="Times New Roman" w:hAnsi="Times New Roman"/>
        </w:rPr>
        <w:t xml:space="preserve"> (</w:t>
      </w:r>
      <w:r w:rsidR="00A278BD" w:rsidRPr="007F19EF">
        <w:rPr>
          <w:rFonts w:ascii="Times New Roman" w:hAnsi="Times New Roman"/>
        </w:rPr>
        <w:t xml:space="preserve"> </w:t>
      </w:r>
      <w:r w:rsidR="00FC7FCC" w:rsidRPr="007F19EF">
        <w:rPr>
          <w:rFonts w:ascii="Times New Roman" w:hAnsi="Times New Roman"/>
        </w:rPr>
        <w:t xml:space="preserve">See Comparison of </w:t>
      </w:r>
      <w:r w:rsidR="00FC7FCC" w:rsidRPr="007F19EF">
        <w:rPr>
          <w:rFonts w:ascii="Times New Roman" w:hAnsi="Times New Roman"/>
          <w:i/>
        </w:rPr>
        <w:t>Rs</w:t>
      </w:r>
      <w:r w:rsidR="00514F71">
        <w:rPr>
          <w:rFonts w:ascii="Times New Roman" w:hAnsi="Times New Roman"/>
          <w:i/>
          <w:vertAlign w:val="subscript"/>
        </w:rPr>
        <w:t>PAH</w:t>
      </w:r>
      <w:r w:rsidR="00FC7FCC" w:rsidRPr="007F19EF">
        <w:rPr>
          <w:rFonts w:ascii="Times New Roman" w:hAnsi="Times New Roman"/>
          <w:i/>
        </w:rPr>
        <w:t>(H)</w:t>
      </w:r>
      <w:r w:rsidR="00FC7FCC" w:rsidRPr="007F19EF">
        <w:rPr>
          <w:rFonts w:ascii="Times New Roman" w:hAnsi="Times New Roman"/>
        </w:rPr>
        <w:t xml:space="preserve"> and </w:t>
      </w:r>
      <w:r w:rsidR="00FC7FCC" w:rsidRPr="007F19EF">
        <w:rPr>
          <w:rFonts w:ascii="Times New Roman" w:hAnsi="Times New Roman"/>
          <w:i/>
        </w:rPr>
        <w:t>Rs</w:t>
      </w:r>
      <w:r w:rsidR="00514F71">
        <w:rPr>
          <w:rFonts w:ascii="Times New Roman" w:hAnsi="Times New Roman"/>
          <w:i/>
          <w:vertAlign w:val="subscript"/>
        </w:rPr>
        <w:t>PAH</w:t>
      </w:r>
      <w:r w:rsidR="00FC7FCC" w:rsidRPr="007F19EF">
        <w:rPr>
          <w:rFonts w:ascii="Times New Roman" w:hAnsi="Times New Roman"/>
          <w:i/>
        </w:rPr>
        <w:t>(N)</w:t>
      </w:r>
      <w:r w:rsidR="00FC7FCC" w:rsidRPr="007F19EF">
        <w:rPr>
          <w:rFonts w:ascii="Times New Roman" w:hAnsi="Times New Roman"/>
        </w:rPr>
        <w:t xml:space="preserve"> in Maoping , on the main manuscript) at </w:t>
      </w:r>
      <w:r w:rsidR="00A278BD" w:rsidRPr="007F19EF">
        <w:rPr>
          <w:rFonts w:ascii="Times New Roman" w:hAnsi="Times New Roman"/>
        </w:rPr>
        <w:t xml:space="preserve">different temperature (from 17.3°C to 23.9°C) as a function of </w:t>
      </w:r>
      <w:r w:rsidR="00A278BD" w:rsidRPr="007F19EF">
        <w:rPr>
          <w:rFonts w:ascii="Times New Roman" w:hAnsi="Times New Roman"/>
          <w:i/>
        </w:rPr>
        <w:t>log</w:t>
      </w:r>
      <w:r w:rsidR="00514F71">
        <w:rPr>
          <w:rFonts w:ascii="Times New Roman" w:hAnsi="Times New Roman"/>
          <w:i/>
        </w:rPr>
        <w:t xml:space="preserve"> </w:t>
      </w:r>
      <w:r w:rsidR="00A278BD" w:rsidRPr="007F19EF">
        <w:rPr>
          <w:rFonts w:ascii="Times New Roman" w:hAnsi="Times New Roman"/>
          <w:i/>
        </w:rPr>
        <w:t>K</w:t>
      </w:r>
      <w:r w:rsidR="00A278BD" w:rsidRPr="00514F71">
        <w:rPr>
          <w:rFonts w:ascii="Times New Roman" w:hAnsi="Times New Roman"/>
          <w:i/>
          <w:vertAlign w:val="subscript"/>
        </w:rPr>
        <w:t xml:space="preserve">ow </w:t>
      </w:r>
      <w:r w:rsidR="00A278BD" w:rsidRPr="007F19EF">
        <w:rPr>
          <w:rFonts w:ascii="Times New Roman" w:hAnsi="Times New Roman"/>
        </w:rPr>
        <w:t xml:space="preserve">for </w:t>
      </w:r>
      <w:r w:rsidR="000F73A4">
        <w:rPr>
          <w:rFonts w:ascii="Times New Roman" w:hAnsi="Times New Roman"/>
        </w:rPr>
        <w:t>sixteen</w:t>
      </w:r>
      <w:r w:rsidR="00970297" w:rsidRPr="007F19EF">
        <w:rPr>
          <w:rFonts w:ascii="Times New Roman" w:hAnsi="Times New Roman"/>
        </w:rPr>
        <w:t xml:space="preserve"> 13C PRC-PAHs. Similar evolution </w:t>
      </w:r>
      <w:r w:rsidR="00A64404" w:rsidRPr="007F19EF">
        <w:rPr>
          <w:rFonts w:ascii="Times New Roman" w:hAnsi="Times New Roman"/>
        </w:rPr>
        <w:t xml:space="preserve">of </w:t>
      </w:r>
      <w:proofErr w:type="gramStart"/>
      <w:r w:rsidR="00A64404" w:rsidRPr="007F19EF">
        <w:rPr>
          <w:rFonts w:ascii="Times New Roman" w:hAnsi="Times New Roman"/>
          <w:i/>
        </w:rPr>
        <w:t>Rs</w:t>
      </w:r>
      <w:r w:rsidR="000F73A4">
        <w:rPr>
          <w:rFonts w:ascii="Times New Roman" w:hAnsi="Times New Roman"/>
          <w:i/>
          <w:vertAlign w:val="subscript"/>
        </w:rPr>
        <w:t>PAH</w:t>
      </w:r>
      <w:r w:rsidR="00A64404" w:rsidRPr="007F19EF">
        <w:rPr>
          <w:rFonts w:ascii="Times New Roman" w:hAnsi="Times New Roman"/>
          <w:i/>
        </w:rPr>
        <w:t>(</w:t>
      </w:r>
      <w:proofErr w:type="gramEnd"/>
      <w:r w:rsidR="00A64404" w:rsidRPr="007F19EF">
        <w:rPr>
          <w:rFonts w:ascii="Times New Roman" w:hAnsi="Times New Roman"/>
          <w:i/>
        </w:rPr>
        <w:t>H)</w:t>
      </w:r>
      <w:r w:rsidR="00A64404" w:rsidRPr="007F19EF">
        <w:rPr>
          <w:rFonts w:ascii="Times New Roman" w:hAnsi="Times New Roman"/>
        </w:rPr>
        <w:t xml:space="preserve"> and </w:t>
      </w:r>
      <w:r w:rsidR="00A64404" w:rsidRPr="007F19EF">
        <w:rPr>
          <w:rFonts w:ascii="Times New Roman" w:hAnsi="Times New Roman"/>
          <w:i/>
        </w:rPr>
        <w:t>Rs</w:t>
      </w:r>
      <w:r w:rsidR="000F73A4">
        <w:rPr>
          <w:rFonts w:ascii="Times New Roman" w:hAnsi="Times New Roman"/>
          <w:i/>
          <w:vertAlign w:val="subscript"/>
        </w:rPr>
        <w:t>PAH</w:t>
      </w:r>
      <w:r w:rsidR="00A64404" w:rsidRPr="007F19EF">
        <w:rPr>
          <w:rFonts w:ascii="Times New Roman" w:hAnsi="Times New Roman"/>
          <w:i/>
        </w:rPr>
        <w:t>(N)</w:t>
      </w:r>
      <w:r w:rsidR="00A64404" w:rsidRPr="007F19EF">
        <w:rPr>
          <w:rFonts w:ascii="Times New Roman" w:hAnsi="Times New Roman"/>
        </w:rPr>
        <w:t xml:space="preserve"> is observed in each sampling</w:t>
      </w:r>
      <w:r w:rsidR="00970297" w:rsidRPr="007F19EF">
        <w:rPr>
          <w:rFonts w:ascii="Times New Roman" w:hAnsi="Times New Roman"/>
        </w:rPr>
        <w:t xml:space="preserve"> site</w:t>
      </w:r>
    </w:p>
    <w:p w:rsidR="00601DCD" w:rsidRPr="00DD5087" w:rsidRDefault="00285912" w:rsidP="00CF102C">
      <w:pPr>
        <w:rPr>
          <w:rFonts w:ascii="Times New Roman" w:hAnsi="Times New Roman"/>
          <w:b/>
        </w:rPr>
      </w:pPr>
      <w:r w:rsidRPr="00DD5087">
        <w:rPr>
          <w:rFonts w:ascii="Times New Roman" w:hAnsi="Times New Roman"/>
          <w:b/>
        </w:rPr>
        <w:t xml:space="preserve">Table S2 </w:t>
      </w:r>
      <w:r w:rsidRPr="00DD5087">
        <w:rPr>
          <w:rFonts w:ascii="Times New Roman" w:hAnsi="Times New Roman"/>
          <w:b/>
        </w:rPr>
        <w:tab/>
      </w:r>
      <w:r w:rsidR="00601DCD" w:rsidRPr="00DD5087">
        <w:rPr>
          <w:rFonts w:ascii="Times New Roman" w:hAnsi="Times New Roman"/>
        </w:rPr>
        <w:t xml:space="preserve">Determination of the contribution of </w:t>
      </w:r>
      <w:proofErr w:type="spellStart"/>
      <w:r w:rsidR="00601DCD" w:rsidRPr="00DD5087">
        <w:rPr>
          <w:rFonts w:ascii="Times New Roman" w:hAnsi="Times New Roman"/>
        </w:rPr>
        <w:t>m</w:t>
      </w:r>
      <w:r w:rsidR="00601DCD" w:rsidRPr="00DD5087">
        <w:rPr>
          <w:rFonts w:ascii="Times New Roman" w:hAnsi="Times New Roman"/>
          <w:vertAlign w:val="subscript"/>
        </w:rPr>
        <w:t>SP</w:t>
      </w:r>
      <w:proofErr w:type="spellEnd"/>
      <w:r w:rsidR="00601DCD" w:rsidRPr="00DD5087">
        <w:rPr>
          <w:rFonts w:ascii="Times New Roman" w:hAnsi="Times New Roman"/>
        </w:rPr>
        <w:t xml:space="preserve">, </w:t>
      </w:r>
      <w:proofErr w:type="spellStart"/>
      <w:r w:rsidR="00601DCD" w:rsidRPr="00DD5087">
        <w:rPr>
          <w:rFonts w:ascii="Times New Roman" w:hAnsi="Times New Roman"/>
        </w:rPr>
        <w:t>m</w:t>
      </w:r>
      <w:r w:rsidR="00601DCD" w:rsidRPr="00DD5087">
        <w:rPr>
          <w:rFonts w:ascii="Times New Roman" w:hAnsi="Times New Roman"/>
          <w:vertAlign w:val="subscript"/>
        </w:rPr>
        <w:t>DOC</w:t>
      </w:r>
      <w:proofErr w:type="spellEnd"/>
      <w:r w:rsidR="00601DCD" w:rsidRPr="00DD5087">
        <w:rPr>
          <w:rFonts w:ascii="Times New Roman" w:hAnsi="Times New Roman"/>
          <w:vertAlign w:val="subscript"/>
        </w:rPr>
        <w:t xml:space="preserve"> </w:t>
      </w:r>
      <w:r w:rsidR="00601DCD" w:rsidRPr="00DD5087">
        <w:rPr>
          <w:rFonts w:ascii="Times New Roman" w:hAnsi="Times New Roman"/>
        </w:rPr>
        <w:t xml:space="preserve">and </w:t>
      </w:r>
      <w:proofErr w:type="spellStart"/>
      <w:r w:rsidR="00601DCD" w:rsidRPr="00DD5087">
        <w:rPr>
          <w:rFonts w:ascii="Times New Roman" w:hAnsi="Times New Roman"/>
        </w:rPr>
        <w:t>m</w:t>
      </w:r>
      <w:r w:rsidR="00601DCD" w:rsidRPr="00DD5087">
        <w:rPr>
          <w:rFonts w:ascii="Times New Roman" w:hAnsi="Times New Roman"/>
          <w:vertAlign w:val="subscript"/>
        </w:rPr>
        <w:t>W</w:t>
      </w:r>
      <w:proofErr w:type="spellEnd"/>
      <w:r w:rsidR="00601DCD" w:rsidRPr="00DD5087">
        <w:rPr>
          <w:rFonts w:ascii="Times New Roman" w:hAnsi="Times New Roman"/>
          <w:vertAlign w:val="subscript"/>
        </w:rPr>
        <w:t xml:space="preserve"> </w:t>
      </w:r>
      <w:r w:rsidR="00601DCD" w:rsidRPr="00DD5087">
        <w:rPr>
          <w:rFonts w:ascii="Times New Roman" w:hAnsi="Times New Roman"/>
        </w:rPr>
        <w:t>to estimate the total mass distribution of PAHs concentration in 1L of water</w:t>
      </w:r>
      <w:r w:rsidR="00A94A25">
        <w:rPr>
          <w:rFonts w:ascii="Times New Roman" w:hAnsi="Times New Roman"/>
        </w:rPr>
        <w:t xml:space="preserve"> </w:t>
      </w:r>
    </w:p>
    <w:p w:rsidR="00416B1C" w:rsidRPr="006758C0" w:rsidRDefault="00416B1C" w:rsidP="0034348D">
      <w:pPr>
        <w:rPr>
          <w:sz w:val="20"/>
          <w:szCs w:val="20"/>
          <w:lang w:eastAsia="de-DE"/>
        </w:rPr>
      </w:pPr>
      <w:r>
        <w:rPr>
          <w:sz w:val="24"/>
          <w:szCs w:val="24"/>
        </w:rPr>
        <w:fldChar w:fldCharType="begin"/>
      </w:r>
      <w:r>
        <w:rPr>
          <w:sz w:val="24"/>
          <w:szCs w:val="24"/>
        </w:rPr>
        <w:instrText xml:space="preserve"> LINK </w:instrText>
      </w:r>
      <w:r w:rsidR="000D1822">
        <w:rPr>
          <w:sz w:val="24"/>
          <w:szCs w:val="24"/>
        </w:rPr>
        <w:instrText xml:space="preserve">Excel.Sheet.12 "D:\\Users\\pokem.temoka\\Desktop\\Litterature2\\Kopie von 2012_SPMD_DepthProfile_August-September.xlsx" Sheet1!R5C19:R22C24 </w:instrText>
      </w:r>
      <w:r>
        <w:rPr>
          <w:sz w:val="24"/>
          <w:szCs w:val="24"/>
        </w:rPr>
        <w:instrText xml:space="preserve">\a \f 4 \h  \* MERGEFORMAT </w:instrText>
      </w:r>
      <w:r>
        <w:rPr>
          <w:sz w:val="24"/>
          <w:szCs w:val="24"/>
        </w:rPr>
        <w:fldChar w:fldCharType="separate"/>
      </w:r>
    </w:p>
    <w:tbl>
      <w:tblPr>
        <w:tblW w:w="6480" w:type="dxa"/>
        <w:tblInd w:w="108" w:type="dxa"/>
        <w:tblLook w:val="04A0" w:firstRow="1" w:lastRow="0" w:firstColumn="1" w:lastColumn="0" w:noHBand="0" w:noVBand="1"/>
      </w:tblPr>
      <w:tblGrid>
        <w:gridCol w:w="1080"/>
        <w:gridCol w:w="1080"/>
        <w:gridCol w:w="1080"/>
        <w:gridCol w:w="1080"/>
        <w:gridCol w:w="1080"/>
        <w:gridCol w:w="1080"/>
      </w:tblGrid>
      <w:tr w:rsidR="00416B1C" w:rsidRPr="00416B1C" w:rsidTr="00416B1C">
        <w:trPr>
          <w:trHeight w:val="375"/>
        </w:trPr>
        <w:tc>
          <w:tcPr>
            <w:tcW w:w="1080" w:type="dxa"/>
            <w:tcBorders>
              <w:top w:val="single" w:sz="4" w:space="0" w:color="auto"/>
              <w:left w:val="single" w:sz="4" w:space="0" w:color="auto"/>
              <w:bottom w:val="nil"/>
              <w:right w:val="nil"/>
            </w:tcBorders>
            <w:shd w:val="clear" w:color="000000" w:fill="FFFFFF"/>
            <w:noWrap/>
            <w:vAlign w:val="bottom"/>
            <w:hideMark/>
          </w:tcPr>
          <w:p w:rsidR="00416B1C" w:rsidRPr="006758C0" w:rsidRDefault="00416B1C">
            <w:pPr>
              <w:rPr>
                <w:rFonts w:ascii="Times New Roman" w:eastAsia="SimSun" w:hAnsi="Times New Roman"/>
                <w:b/>
                <w:bCs/>
              </w:rPr>
            </w:pPr>
            <w:proofErr w:type="spellStart"/>
            <w:r w:rsidRPr="006758C0">
              <w:rPr>
                <w:rFonts w:ascii="Times New Roman" w:eastAsia="SimSun" w:hAnsi="Times New Roman"/>
                <w:b/>
                <w:bCs/>
              </w:rPr>
              <w:t>Analytes</w:t>
            </w:r>
            <w:proofErr w:type="spellEnd"/>
          </w:p>
        </w:tc>
        <w:tc>
          <w:tcPr>
            <w:tcW w:w="1080" w:type="dxa"/>
            <w:tcBorders>
              <w:top w:val="single" w:sz="4" w:space="0" w:color="auto"/>
              <w:left w:val="nil"/>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proofErr w:type="spellStart"/>
            <w:r w:rsidRPr="006758C0">
              <w:rPr>
                <w:rFonts w:ascii="Times New Roman" w:eastAsia="SimSun" w:hAnsi="Times New Roman"/>
                <w:b/>
                <w:bCs/>
              </w:rPr>
              <w:t>m</w:t>
            </w:r>
            <w:r w:rsidR="006758C0">
              <w:rPr>
                <w:rFonts w:ascii="Times New Roman" w:eastAsia="SimSun" w:hAnsi="Times New Roman"/>
                <w:b/>
                <w:bCs/>
                <w:vertAlign w:val="subscript"/>
              </w:rPr>
              <w:t>W</w:t>
            </w:r>
            <w:proofErr w:type="spellEnd"/>
          </w:p>
        </w:tc>
        <w:tc>
          <w:tcPr>
            <w:tcW w:w="1080" w:type="dxa"/>
            <w:tcBorders>
              <w:top w:val="single" w:sz="4" w:space="0" w:color="auto"/>
              <w:left w:val="nil"/>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proofErr w:type="spellStart"/>
            <w:r w:rsidRPr="006758C0">
              <w:rPr>
                <w:rFonts w:ascii="Times New Roman" w:eastAsia="SimSun" w:hAnsi="Times New Roman"/>
                <w:b/>
                <w:bCs/>
              </w:rPr>
              <w:t>m</w:t>
            </w:r>
            <w:r w:rsidR="006758C0">
              <w:rPr>
                <w:rFonts w:ascii="Times New Roman" w:eastAsia="SimSun" w:hAnsi="Times New Roman"/>
                <w:b/>
                <w:bCs/>
                <w:vertAlign w:val="subscript"/>
              </w:rPr>
              <w:t>SP</w:t>
            </w:r>
            <w:proofErr w:type="spellEnd"/>
          </w:p>
        </w:tc>
        <w:tc>
          <w:tcPr>
            <w:tcW w:w="1080" w:type="dxa"/>
            <w:tcBorders>
              <w:top w:val="single" w:sz="4" w:space="0" w:color="auto"/>
              <w:left w:val="nil"/>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proofErr w:type="spellStart"/>
            <w:r w:rsidRPr="006758C0">
              <w:rPr>
                <w:rFonts w:ascii="Times New Roman" w:eastAsia="SimSun" w:hAnsi="Times New Roman"/>
                <w:b/>
                <w:bCs/>
              </w:rPr>
              <w:t>m</w:t>
            </w:r>
            <w:r w:rsidRPr="006758C0">
              <w:rPr>
                <w:rFonts w:ascii="Times New Roman" w:eastAsia="SimSun" w:hAnsi="Times New Roman"/>
                <w:b/>
                <w:bCs/>
                <w:vertAlign w:val="subscript"/>
              </w:rPr>
              <w:t>DOC</w:t>
            </w:r>
            <w:proofErr w:type="spellEnd"/>
          </w:p>
        </w:tc>
        <w:tc>
          <w:tcPr>
            <w:tcW w:w="1080" w:type="dxa"/>
            <w:tcBorders>
              <w:top w:val="single" w:sz="4" w:space="0" w:color="auto"/>
              <w:left w:val="nil"/>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proofErr w:type="spellStart"/>
            <w:r w:rsidRPr="006758C0">
              <w:rPr>
                <w:rFonts w:ascii="Times New Roman" w:eastAsia="SimSun" w:hAnsi="Times New Roman"/>
                <w:b/>
                <w:bCs/>
              </w:rPr>
              <w:t>m</w:t>
            </w:r>
            <w:r w:rsidRPr="006758C0">
              <w:rPr>
                <w:rFonts w:ascii="Times New Roman" w:eastAsia="SimSun" w:hAnsi="Times New Roman"/>
                <w:b/>
                <w:bCs/>
                <w:vertAlign w:val="subscript"/>
              </w:rPr>
              <w:t>T</w:t>
            </w:r>
            <w:proofErr w:type="spellEnd"/>
          </w:p>
        </w:tc>
        <w:tc>
          <w:tcPr>
            <w:tcW w:w="1080" w:type="dxa"/>
            <w:tcBorders>
              <w:top w:val="single" w:sz="4" w:space="0" w:color="auto"/>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r w:rsidRPr="006758C0">
              <w:rPr>
                <w:rFonts w:ascii="Times New Roman" w:eastAsia="SimSun" w:hAnsi="Times New Roman"/>
                <w:b/>
                <w:bCs/>
              </w:rPr>
              <w:t>C</w:t>
            </w:r>
            <w:r w:rsidRPr="006758C0">
              <w:rPr>
                <w:rFonts w:ascii="Times New Roman" w:eastAsia="SimSun" w:hAnsi="Times New Roman"/>
                <w:b/>
                <w:bCs/>
                <w:vertAlign w:val="subscript"/>
              </w:rPr>
              <w:t>T</w:t>
            </w:r>
          </w:p>
        </w:tc>
      </w:tr>
      <w:tr w:rsidR="00416B1C" w:rsidRPr="00416B1C" w:rsidTr="00416B1C">
        <w:trPr>
          <w:trHeight w:val="330"/>
        </w:trPr>
        <w:tc>
          <w:tcPr>
            <w:tcW w:w="1080" w:type="dxa"/>
            <w:tcBorders>
              <w:top w:val="nil"/>
              <w:left w:val="single" w:sz="4" w:space="0" w:color="auto"/>
              <w:bottom w:val="double" w:sz="6" w:space="0" w:color="auto"/>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r w:rsidRPr="006758C0">
              <w:rPr>
                <w:rFonts w:ascii="Times New Roman" w:eastAsia="SimSun" w:hAnsi="Times New Roman"/>
                <w:b/>
                <w:bCs/>
              </w:rPr>
              <w:t> </w:t>
            </w:r>
          </w:p>
        </w:tc>
        <w:tc>
          <w:tcPr>
            <w:tcW w:w="1080" w:type="dxa"/>
            <w:tcBorders>
              <w:top w:val="nil"/>
              <w:left w:val="nil"/>
              <w:bottom w:val="double" w:sz="6" w:space="0" w:color="auto"/>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r w:rsidRPr="006758C0">
              <w:rPr>
                <w:rFonts w:ascii="Times New Roman" w:eastAsia="SimSun" w:hAnsi="Times New Roman"/>
                <w:b/>
                <w:bCs/>
              </w:rPr>
              <w:t>[ng]</w:t>
            </w:r>
          </w:p>
        </w:tc>
        <w:tc>
          <w:tcPr>
            <w:tcW w:w="1080" w:type="dxa"/>
            <w:tcBorders>
              <w:top w:val="nil"/>
              <w:left w:val="nil"/>
              <w:bottom w:val="double" w:sz="6" w:space="0" w:color="auto"/>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r w:rsidRPr="006758C0">
              <w:rPr>
                <w:rFonts w:ascii="Times New Roman" w:eastAsia="SimSun" w:hAnsi="Times New Roman"/>
                <w:b/>
                <w:bCs/>
              </w:rPr>
              <w:t>[ng]</w:t>
            </w:r>
          </w:p>
        </w:tc>
        <w:tc>
          <w:tcPr>
            <w:tcW w:w="1080" w:type="dxa"/>
            <w:tcBorders>
              <w:top w:val="nil"/>
              <w:left w:val="nil"/>
              <w:bottom w:val="double" w:sz="6" w:space="0" w:color="auto"/>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r w:rsidRPr="006758C0">
              <w:rPr>
                <w:rFonts w:ascii="Times New Roman" w:eastAsia="SimSun" w:hAnsi="Times New Roman"/>
                <w:b/>
                <w:bCs/>
              </w:rPr>
              <w:t>[ng]</w:t>
            </w:r>
          </w:p>
        </w:tc>
        <w:tc>
          <w:tcPr>
            <w:tcW w:w="1080" w:type="dxa"/>
            <w:tcBorders>
              <w:top w:val="nil"/>
              <w:left w:val="nil"/>
              <w:bottom w:val="double" w:sz="6" w:space="0" w:color="auto"/>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r w:rsidRPr="006758C0">
              <w:rPr>
                <w:rFonts w:ascii="Times New Roman" w:eastAsia="SimSun" w:hAnsi="Times New Roman"/>
                <w:b/>
                <w:bCs/>
              </w:rPr>
              <w:t>[ng]</w:t>
            </w:r>
          </w:p>
        </w:tc>
        <w:tc>
          <w:tcPr>
            <w:tcW w:w="1080" w:type="dxa"/>
            <w:tcBorders>
              <w:top w:val="nil"/>
              <w:left w:val="nil"/>
              <w:bottom w:val="double" w:sz="6" w:space="0" w:color="auto"/>
              <w:right w:val="single" w:sz="4" w:space="0" w:color="auto"/>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b/>
                <w:bCs/>
              </w:rPr>
            </w:pPr>
            <w:r w:rsidRPr="006758C0">
              <w:rPr>
                <w:rFonts w:ascii="Times New Roman" w:eastAsia="SimSun" w:hAnsi="Times New Roman"/>
                <w:b/>
                <w:bCs/>
              </w:rPr>
              <w:t>ng/L</w:t>
            </w:r>
          </w:p>
        </w:tc>
      </w:tr>
      <w:tr w:rsidR="00416B1C" w:rsidRPr="00416B1C" w:rsidTr="00416B1C">
        <w:trPr>
          <w:trHeight w:val="315"/>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r w:rsidRPr="006758C0">
              <w:rPr>
                <w:rFonts w:ascii="Times New Roman" w:eastAsia="SimSun" w:hAnsi="Times New Roman"/>
              </w:rPr>
              <w:t>Nap</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9.03732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0.00211</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0.02892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9.06835</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9.06835</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Acy</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0.04089</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0.00005</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0.00066</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0.04160</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0.04160</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r w:rsidRPr="006758C0">
              <w:rPr>
                <w:rFonts w:ascii="Times New Roman" w:eastAsia="SimSun" w:hAnsi="Times New Roman"/>
              </w:rPr>
              <w:t>Ace</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0.20402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0.00017</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0.00231</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0.20650</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0.20650</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Fle</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0.78831</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0.00127</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0.01741</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0.80699</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0.80699</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Phe</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3.36287</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0.00951</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0.13040</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3.50278</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2.50000</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r w:rsidRPr="006758C0">
              <w:rPr>
                <w:rFonts w:ascii="Times New Roman" w:eastAsia="SimSun" w:hAnsi="Times New Roman"/>
              </w:rPr>
              <w:t>An</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0.29527</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0.00102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0.01394</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0.31022</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0.31022</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r w:rsidRPr="006758C0">
              <w:rPr>
                <w:rFonts w:ascii="Times New Roman" w:eastAsia="SimSun" w:hAnsi="Times New Roman"/>
              </w:rPr>
              <w:t>Flu</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1.32156</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0.01650</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0.22625</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1.56431</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1.56431</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Pyr</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1.43002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0.01752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0.24024</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1.68779</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1.68779</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BaA</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0.06517</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0.00303</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0.04150</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0.10969</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0.90969</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Chr</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0.09536</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0.00443</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0.06072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0.16051</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0.16051</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BbF</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0.11436</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0.00206</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0.02825</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0.04467</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1.19000</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BkF</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0.20314</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0.00045</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0.00617</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0.00976</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0.22976</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BaP</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0.50420</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0.00050</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0.00686</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0.01156</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0.61156</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InD</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0.60300</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0.00122</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0.01667</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0.02088</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0.72088</w:t>
            </w:r>
          </w:p>
        </w:tc>
      </w:tr>
      <w:tr w:rsidR="00416B1C" w:rsidRPr="00416B1C" w:rsidTr="00416B1C">
        <w:trPr>
          <w:trHeight w:val="300"/>
        </w:trPr>
        <w:tc>
          <w:tcPr>
            <w:tcW w:w="1080" w:type="dxa"/>
            <w:tcBorders>
              <w:top w:val="nil"/>
              <w:left w:val="single" w:sz="4" w:space="0" w:color="auto"/>
              <w:bottom w:val="nil"/>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BghiP</w:t>
            </w:r>
            <w:proofErr w:type="spellEnd"/>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0.30126</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0.00048</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0.00663</w:t>
            </w:r>
          </w:p>
        </w:tc>
        <w:tc>
          <w:tcPr>
            <w:tcW w:w="1080" w:type="dxa"/>
            <w:tcBorders>
              <w:top w:val="nil"/>
              <w:left w:val="nil"/>
              <w:bottom w:val="nil"/>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0.00837</w:t>
            </w:r>
          </w:p>
        </w:tc>
        <w:tc>
          <w:tcPr>
            <w:tcW w:w="1080" w:type="dxa"/>
            <w:tcBorders>
              <w:top w:val="nil"/>
              <w:left w:val="nil"/>
              <w:bottom w:val="nil"/>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0.38373</w:t>
            </w:r>
          </w:p>
        </w:tc>
      </w:tr>
      <w:tr w:rsidR="00416B1C" w:rsidRPr="00416B1C" w:rsidTr="00416B1C">
        <w:trPr>
          <w:trHeight w:val="300"/>
        </w:trPr>
        <w:tc>
          <w:tcPr>
            <w:tcW w:w="1080" w:type="dxa"/>
            <w:tcBorders>
              <w:top w:val="nil"/>
              <w:left w:val="single" w:sz="4" w:space="0" w:color="auto"/>
              <w:bottom w:val="single" w:sz="4" w:space="0" w:color="auto"/>
              <w:right w:val="nil"/>
            </w:tcBorders>
            <w:shd w:val="clear" w:color="000000" w:fill="FFFFFF"/>
            <w:noWrap/>
            <w:vAlign w:val="bottom"/>
            <w:hideMark/>
          </w:tcPr>
          <w:p w:rsidR="00416B1C" w:rsidRPr="006758C0" w:rsidRDefault="00416B1C" w:rsidP="00416B1C">
            <w:pPr>
              <w:spacing w:after="0" w:line="240" w:lineRule="auto"/>
              <w:rPr>
                <w:rFonts w:ascii="Times New Roman" w:eastAsia="SimSun" w:hAnsi="Times New Roman"/>
              </w:rPr>
            </w:pPr>
            <w:proofErr w:type="spellStart"/>
            <w:r w:rsidRPr="006758C0">
              <w:rPr>
                <w:rFonts w:ascii="Times New Roman" w:eastAsia="SimSun" w:hAnsi="Times New Roman"/>
              </w:rPr>
              <w:t>DahA</w:t>
            </w:r>
            <w:proofErr w:type="spellEnd"/>
          </w:p>
        </w:tc>
        <w:tc>
          <w:tcPr>
            <w:tcW w:w="1080" w:type="dxa"/>
            <w:tcBorders>
              <w:top w:val="nil"/>
              <w:left w:val="nil"/>
              <w:bottom w:val="single" w:sz="4" w:space="0" w:color="auto"/>
              <w:right w:val="nil"/>
            </w:tcBorders>
            <w:shd w:val="clear" w:color="000000" w:fill="FFFFFF"/>
            <w:noWrap/>
            <w:vAlign w:val="bottom"/>
            <w:hideMark/>
          </w:tcPr>
          <w:p w:rsidR="00416B1C" w:rsidRPr="006758C0" w:rsidRDefault="00416B1C" w:rsidP="00416B1C">
            <w:pPr>
              <w:spacing w:after="0" w:line="240" w:lineRule="auto"/>
              <w:jc w:val="center"/>
              <w:rPr>
                <w:rFonts w:ascii="Times New Roman" w:eastAsia="SimSun" w:hAnsi="Times New Roman"/>
              </w:rPr>
            </w:pPr>
            <w:r w:rsidRPr="006758C0">
              <w:rPr>
                <w:rFonts w:ascii="Times New Roman" w:eastAsia="SimSun" w:hAnsi="Times New Roman"/>
              </w:rPr>
              <w:t>0.07095</w:t>
            </w:r>
          </w:p>
        </w:tc>
        <w:tc>
          <w:tcPr>
            <w:tcW w:w="1080" w:type="dxa"/>
            <w:tcBorders>
              <w:top w:val="nil"/>
              <w:left w:val="nil"/>
              <w:bottom w:val="single" w:sz="4" w:space="0" w:color="auto"/>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0.00042</w:t>
            </w:r>
          </w:p>
        </w:tc>
        <w:tc>
          <w:tcPr>
            <w:tcW w:w="1080" w:type="dxa"/>
            <w:tcBorders>
              <w:top w:val="nil"/>
              <w:left w:val="nil"/>
              <w:bottom w:val="single" w:sz="4" w:space="0" w:color="auto"/>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0.00580</w:t>
            </w:r>
          </w:p>
        </w:tc>
        <w:tc>
          <w:tcPr>
            <w:tcW w:w="1080" w:type="dxa"/>
            <w:tcBorders>
              <w:top w:val="nil"/>
              <w:left w:val="nil"/>
              <w:bottom w:val="single" w:sz="4" w:space="0" w:color="auto"/>
              <w:right w:val="nil"/>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0.00718</w:t>
            </w:r>
          </w:p>
        </w:tc>
        <w:tc>
          <w:tcPr>
            <w:tcW w:w="1080" w:type="dxa"/>
            <w:tcBorders>
              <w:top w:val="nil"/>
              <w:left w:val="nil"/>
              <w:bottom w:val="single" w:sz="4" w:space="0" w:color="auto"/>
              <w:right w:val="single" w:sz="4" w:space="0" w:color="auto"/>
            </w:tcBorders>
            <w:shd w:val="clear" w:color="000000" w:fill="FFFFFF"/>
            <w:noWrap/>
            <w:vAlign w:val="bottom"/>
            <w:hideMark/>
          </w:tcPr>
          <w:p w:rsidR="00416B1C" w:rsidRPr="006758C0" w:rsidRDefault="00416B1C" w:rsidP="00416B1C">
            <w:pPr>
              <w:spacing w:after="0" w:line="240" w:lineRule="auto"/>
              <w:jc w:val="right"/>
              <w:rPr>
                <w:rFonts w:ascii="Times New Roman" w:eastAsia="SimSun" w:hAnsi="Times New Roman"/>
              </w:rPr>
            </w:pPr>
            <w:r w:rsidRPr="006758C0">
              <w:rPr>
                <w:rFonts w:ascii="Times New Roman" w:eastAsia="SimSun" w:hAnsi="Times New Roman"/>
              </w:rPr>
              <w:t>0.08718</w:t>
            </w:r>
          </w:p>
        </w:tc>
      </w:tr>
    </w:tbl>
    <w:p w:rsidR="0034348D" w:rsidRPr="00501F24" w:rsidRDefault="00416B1C" w:rsidP="00501F24">
      <w:pPr>
        <w:rPr>
          <w:sz w:val="24"/>
          <w:szCs w:val="24"/>
        </w:rPr>
      </w:pPr>
      <w:r>
        <w:rPr>
          <w:sz w:val="24"/>
          <w:szCs w:val="24"/>
        </w:rPr>
        <w:lastRenderedPageBreak/>
        <w:fldChar w:fldCharType="end"/>
      </w:r>
      <w:bookmarkStart w:id="0" w:name="_GoBack"/>
      <w:bookmarkEnd w:id="0"/>
      <w:r w:rsidR="0034348D" w:rsidRPr="00DD5087">
        <w:rPr>
          <w:rFonts w:ascii="Times New Roman" w:hAnsi="Times New Roman"/>
        </w:rPr>
        <w:t>In 1L of water,</w:t>
      </w:r>
      <w:r w:rsidR="0034348D" w:rsidRPr="00DD5087">
        <w:rPr>
          <w:rFonts w:ascii="Times New Roman" w:hAnsi="Times New Roman"/>
          <w:b/>
        </w:rPr>
        <w:t xml:space="preserve"> </w:t>
      </w:r>
      <w:proofErr w:type="spellStart"/>
      <w:r w:rsidR="0034348D" w:rsidRPr="00DD5087">
        <w:rPr>
          <w:rFonts w:ascii="Times New Roman" w:hAnsi="Times New Roman"/>
        </w:rPr>
        <w:t>m</w:t>
      </w:r>
      <w:r w:rsidR="0034348D" w:rsidRPr="00DD5087">
        <w:rPr>
          <w:rFonts w:ascii="Times New Roman" w:hAnsi="Times New Roman"/>
          <w:vertAlign w:val="subscript"/>
        </w:rPr>
        <w:t>SP</w:t>
      </w:r>
      <w:proofErr w:type="spellEnd"/>
      <w:r w:rsidR="0034348D" w:rsidRPr="00DD5087">
        <w:rPr>
          <w:rFonts w:ascii="Times New Roman" w:hAnsi="Times New Roman"/>
        </w:rPr>
        <w:t xml:space="preserve"> is the mass distribution of suspended particles</w:t>
      </w:r>
      <w:proofErr w:type="gramStart"/>
      <w:r w:rsidR="0034348D" w:rsidRPr="00DD5087">
        <w:rPr>
          <w:rFonts w:ascii="Times New Roman" w:hAnsi="Times New Roman"/>
        </w:rPr>
        <w:t xml:space="preserve">,  </w:t>
      </w:r>
      <w:proofErr w:type="spellStart"/>
      <w:r w:rsidR="0034348D" w:rsidRPr="00DD5087">
        <w:rPr>
          <w:rFonts w:ascii="Times New Roman" w:hAnsi="Times New Roman"/>
        </w:rPr>
        <w:t>m</w:t>
      </w:r>
      <w:r w:rsidR="0034348D" w:rsidRPr="00DD5087">
        <w:rPr>
          <w:rFonts w:ascii="Times New Roman" w:hAnsi="Times New Roman"/>
          <w:vertAlign w:val="subscript"/>
        </w:rPr>
        <w:t>DOC</w:t>
      </w:r>
      <w:proofErr w:type="spellEnd"/>
      <w:proofErr w:type="gramEnd"/>
      <w:r w:rsidR="0034348D" w:rsidRPr="00DD5087">
        <w:rPr>
          <w:rFonts w:ascii="Times New Roman" w:hAnsi="Times New Roman"/>
          <w:vertAlign w:val="subscript"/>
        </w:rPr>
        <w:t xml:space="preserve"> </w:t>
      </w:r>
      <w:r w:rsidR="0034348D" w:rsidRPr="00DD5087">
        <w:rPr>
          <w:rFonts w:ascii="Times New Roman" w:hAnsi="Times New Roman"/>
        </w:rPr>
        <w:t xml:space="preserve">is the mass distribution of DOC and </w:t>
      </w:r>
      <w:proofErr w:type="spellStart"/>
      <w:r w:rsidR="0034348D" w:rsidRPr="00DD5087">
        <w:rPr>
          <w:rFonts w:ascii="Times New Roman" w:hAnsi="Times New Roman"/>
        </w:rPr>
        <w:t>m</w:t>
      </w:r>
      <w:r w:rsidR="0034348D" w:rsidRPr="00DD5087">
        <w:rPr>
          <w:rFonts w:ascii="Times New Roman" w:hAnsi="Times New Roman"/>
          <w:vertAlign w:val="subscript"/>
        </w:rPr>
        <w:t>W</w:t>
      </w:r>
      <w:proofErr w:type="spellEnd"/>
      <w:r w:rsidR="0034348D" w:rsidRPr="00DD5087">
        <w:rPr>
          <w:rFonts w:ascii="Times New Roman" w:hAnsi="Times New Roman"/>
          <w:vertAlign w:val="subscript"/>
        </w:rPr>
        <w:t xml:space="preserve"> </w:t>
      </w:r>
      <w:r w:rsidR="0034348D" w:rsidRPr="00DD5087">
        <w:rPr>
          <w:rFonts w:ascii="Times New Roman" w:hAnsi="Times New Roman"/>
        </w:rPr>
        <w:t xml:space="preserve">is the mass distribution of freely dissolved PAHs in VO determined with new method calculation presented in the present study, </w:t>
      </w:r>
      <w:proofErr w:type="spellStart"/>
      <w:r w:rsidR="0034348D" w:rsidRPr="00DD5087">
        <w:rPr>
          <w:rFonts w:ascii="Times New Roman" w:hAnsi="Times New Roman"/>
        </w:rPr>
        <w:t>m</w:t>
      </w:r>
      <w:r w:rsidR="0034348D" w:rsidRPr="00DD5087">
        <w:rPr>
          <w:rFonts w:ascii="Times New Roman" w:hAnsi="Times New Roman"/>
          <w:vertAlign w:val="subscript"/>
        </w:rPr>
        <w:t>T</w:t>
      </w:r>
      <w:proofErr w:type="spellEnd"/>
      <w:r w:rsidR="0034348D" w:rsidRPr="00DD5087">
        <w:rPr>
          <w:rFonts w:ascii="Times New Roman" w:hAnsi="Times New Roman"/>
          <w:vertAlign w:val="subscript"/>
        </w:rPr>
        <w:t xml:space="preserve"> </w:t>
      </w:r>
      <w:r w:rsidR="0034348D" w:rsidRPr="00DD5087">
        <w:rPr>
          <w:rFonts w:ascii="Times New Roman" w:hAnsi="Times New Roman"/>
        </w:rPr>
        <w:t>is the total mass distribution and C</w:t>
      </w:r>
      <w:r w:rsidR="0034348D" w:rsidRPr="00DD5087">
        <w:rPr>
          <w:rFonts w:ascii="Times New Roman" w:hAnsi="Times New Roman"/>
          <w:vertAlign w:val="subscript"/>
        </w:rPr>
        <w:t xml:space="preserve">T </w:t>
      </w:r>
      <w:r w:rsidR="0034348D" w:rsidRPr="00DD5087">
        <w:rPr>
          <w:rFonts w:ascii="Times New Roman" w:hAnsi="Times New Roman"/>
        </w:rPr>
        <w:t xml:space="preserve">is the total PAHs concentration. </w:t>
      </w:r>
    </w:p>
    <w:p w:rsidR="0093763E" w:rsidRPr="00DD5087" w:rsidRDefault="00A278BD" w:rsidP="0034348D">
      <w:pPr>
        <w:rPr>
          <w:rFonts w:ascii="Times New Roman" w:hAnsi="Times New Roman"/>
          <w:b/>
          <w:sz w:val="24"/>
          <w:szCs w:val="24"/>
          <w:lang w:val="de-DE"/>
        </w:rPr>
      </w:pPr>
      <w:r w:rsidRPr="00DD5087">
        <w:rPr>
          <w:rFonts w:ascii="Times New Roman" w:hAnsi="Times New Roman"/>
          <w:b/>
          <w:lang w:val="de-DE"/>
        </w:rPr>
        <w:t>References</w:t>
      </w:r>
    </w:p>
    <w:p w:rsidR="001F56D8" w:rsidRPr="00DD5087" w:rsidRDefault="0093763E" w:rsidP="001F56D8">
      <w:pPr>
        <w:pStyle w:val="EndNoteBibliography"/>
        <w:spacing w:after="0" w:line="360" w:lineRule="auto"/>
        <w:ind w:left="720" w:hanging="720"/>
        <w:rPr>
          <w:lang w:val="de-DE"/>
        </w:rPr>
      </w:pPr>
      <w:r w:rsidRPr="00DD5087">
        <w:rPr>
          <w:rFonts w:ascii="Times New Roman" w:hAnsi="Times New Roman"/>
          <w:sz w:val="24"/>
          <w:szCs w:val="24"/>
        </w:rPr>
        <w:fldChar w:fldCharType="begin"/>
      </w:r>
      <w:r w:rsidRPr="00DD5087">
        <w:rPr>
          <w:rFonts w:ascii="Times New Roman" w:hAnsi="Times New Roman"/>
          <w:sz w:val="24"/>
          <w:szCs w:val="24"/>
          <w:lang w:val="de-DE"/>
        </w:rPr>
        <w:instrText xml:space="preserve"> ADDIN EN.REFLIST </w:instrText>
      </w:r>
      <w:r w:rsidRPr="00DD5087">
        <w:rPr>
          <w:rFonts w:ascii="Times New Roman" w:hAnsi="Times New Roman"/>
          <w:sz w:val="24"/>
          <w:szCs w:val="24"/>
        </w:rPr>
        <w:fldChar w:fldCharType="separate"/>
      </w:r>
      <w:r w:rsidR="001F56D8" w:rsidRPr="00DD5087">
        <w:rPr>
          <w:lang w:val="de-DE"/>
        </w:rPr>
        <w:t>1.</w:t>
      </w:r>
      <w:r w:rsidR="001F56D8" w:rsidRPr="00DD5087">
        <w:rPr>
          <w:lang w:val="de-DE"/>
        </w:rPr>
        <w:tab/>
        <w:t xml:space="preserve">J. Wang, Y. Bi, G. Pfister, B. Henkelmann, K. Zhu and K.-W. Schramm, </w:t>
      </w:r>
      <w:r w:rsidR="001F56D8" w:rsidRPr="00DD5087">
        <w:rPr>
          <w:i/>
          <w:lang w:val="de-DE"/>
        </w:rPr>
        <w:t>Chemosphere</w:t>
      </w:r>
      <w:r w:rsidR="001F56D8" w:rsidRPr="00DD5087">
        <w:rPr>
          <w:lang w:val="de-DE"/>
        </w:rPr>
        <w:t xml:space="preserve">, 2009, </w:t>
      </w:r>
      <w:r w:rsidR="001F56D8" w:rsidRPr="00DD5087">
        <w:rPr>
          <w:b/>
          <w:lang w:val="de-DE"/>
        </w:rPr>
        <w:t>75</w:t>
      </w:r>
      <w:r w:rsidR="001F56D8" w:rsidRPr="00DD5087">
        <w:rPr>
          <w:lang w:val="de-DE"/>
        </w:rPr>
        <w:t>, 1119-1127.</w:t>
      </w:r>
    </w:p>
    <w:p w:rsidR="001F56D8" w:rsidRPr="00DD5087" w:rsidRDefault="001F56D8" w:rsidP="001F56D8">
      <w:pPr>
        <w:pStyle w:val="EndNoteBibliography"/>
        <w:spacing w:after="0" w:line="360" w:lineRule="auto"/>
        <w:ind w:left="720" w:hanging="720"/>
        <w:rPr>
          <w:lang w:val="de-DE"/>
        </w:rPr>
      </w:pPr>
      <w:r w:rsidRPr="00DD5087">
        <w:rPr>
          <w:lang w:val="de-DE"/>
        </w:rPr>
        <w:t>2.</w:t>
      </w:r>
      <w:r w:rsidRPr="00DD5087">
        <w:rPr>
          <w:lang w:val="de-DE"/>
        </w:rPr>
        <w:tab/>
        <w:t xml:space="preserve">J. Wang, B. Henkelmann, Y. Bi, K. Zhu, G. Pfister, W. Hu, C. Temoka, B. Westrich and K.-W. Schramm, </w:t>
      </w:r>
      <w:r w:rsidRPr="00DD5087">
        <w:rPr>
          <w:i/>
          <w:lang w:val="de-DE"/>
        </w:rPr>
        <w:t>Environmental Science and Pollution Research</w:t>
      </w:r>
      <w:r w:rsidRPr="00DD5087">
        <w:rPr>
          <w:lang w:val="de-DE"/>
        </w:rPr>
        <w:t xml:space="preserve">, 2013, </w:t>
      </w:r>
      <w:r w:rsidRPr="00DD5087">
        <w:rPr>
          <w:b/>
          <w:lang w:val="de-DE"/>
        </w:rPr>
        <w:t>20</w:t>
      </w:r>
      <w:r w:rsidRPr="00DD5087">
        <w:rPr>
          <w:lang w:val="de-DE"/>
        </w:rPr>
        <w:t>, 7071-7079.</w:t>
      </w:r>
    </w:p>
    <w:p w:rsidR="001F56D8" w:rsidRPr="00DD5087" w:rsidRDefault="001F56D8" w:rsidP="001F56D8">
      <w:pPr>
        <w:pStyle w:val="EndNoteBibliography"/>
        <w:spacing w:line="360" w:lineRule="auto"/>
        <w:ind w:left="720" w:hanging="720"/>
      </w:pPr>
      <w:r w:rsidRPr="00DD5087">
        <w:t>3.</w:t>
      </w:r>
      <w:r w:rsidRPr="00DD5087">
        <w:tab/>
        <w:t xml:space="preserve">B. Karacık, O. Okay, B. Henkelmann, G. Pfister and K.-W. Schramm, </w:t>
      </w:r>
      <w:r w:rsidRPr="00DD5087">
        <w:rPr>
          <w:i/>
        </w:rPr>
        <w:t>Marine Pollution Bulletin</w:t>
      </w:r>
      <w:r w:rsidRPr="00DD5087">
        <w:t xml:space="preserve">, 2013, </w:t>
      </w:r>
      <w:r w:rsidRPr="00DD5087">
        <w:rPr>
          <w:b/>
        </w:rPr>
        <w:t>70</w:t>
      </w:r>
      <w:r w:rsidRPr="00DD5087">
        <w:t>, 258-265.</w:t>
      </w:r>
    </w:p>
    <w:p w:rsidR="00146FDD" w:rsidRPr="007F19EF" w:rsidRDefault="0093763E" w:rsidP="001F56D8">
      <w:pPr>
        <w:spacing w:line="360" w:lineRule="auto"/>
        <w:rPr>
          <w:rFonts w:ascii="Times New Roman" w:hAnsi="Times New Roman"/>
        </w:rPr>
      </w:pPr>
      <w:r w:rsidRPr="00DD5087">
        <w:rPr>
          <w:rFonts w:ascii="Times New Roman" w:hAnsi="Times New Roman"/>
          <w:sz w:val="24"/>
          <w:szCs w:val="24"/>
        </w:rPr>
        <w:fldChar w:fldCharType="end"/>
      </w:r>
    </w:p>
    <w:sectPr w:rsidR="00146FDD" w:rsidRPr="007F19EF" w:rsidSect="002A505B">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ABC" w:rsidRDefault="00011ABC" w:rsidP="00970297">
      <w:pPr>
        <w:spacing w:after="0" w:line="240" w:lineRule="auto"/>
      </w:pPr>
      <w:r>
        <w:separator/>
      </w:r>
    </w:p>
  </w:endnote>
  <w:endnote w:type="continuationSeparator" w:id="0">
    <w:p w:rsidR="00011ABC" w:rsidRDefault="00011ABC" w:rsidP="00970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TT2acb703b+22">
    <w:altName w:val="Arial Unicode MS"/>
    <w:panose1 w:val="00000000000000000000"/>
    <w:charset w:val="86"/>
    <w:family w:val="auto"/>
    <w:notTrueType/>
    <w:pitch w:val="default"/>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793951"/>
      <w:docPartObj>
        <w:docPartGallery w:val="Page Numbers (Bottom of Page)"/>
        <w:docPartUnique/>
      </w:docPartObj>
    </w:sdtPr>
    <w:sdtContent>
      <w:p w:rsidR="000D1822" w:rsidRDefault="000D1822">
        <w:pPr>
          <w:pStyle w:val="Footer"/>
        </w:pPr>
        <w:r>
          <w:fldChar w:fldCharType="begin"/>
        </w:r>
        <w:r>
          <w:instrText>PAGE   \* MERGEFORMAT</w:instrText>
        </w:r>
        <w:r>
          <w:fldChar w:fldCharType="separate"/>
        </w:r>
        <w:r w:rsidR="00501F24" w:rsidRPr="00501F24">
          <w:rPr>
            <w:noProof/>
            <w:lang w:val="de-DE"/>
          </w:rPr>
          <w:t>1</w:t>
        </w:r>
        <w:r>
          <w:fldChar w:fldCharType="end"/>
        </w:r>
      </w:p>
    </w:sdtContent>
  </w:sdt>
  <w:p w:rsidR="000D1822" w:rsidRDefault="000D1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ABC" w:rsidRDefault="00011ABC" w:rsidP="00970297">
      <w:pPr>
        <w:spacing w:after="0" w:line="240" w:lineRule="auto"/>
      </w:pPr>
      <w:r>
        <w:separator/>
      </w:r>
    </w:p>
  </w:footnote>
  <w:footnote w:type="continuationSeparator" w:id="0">
    <w:p w:rsidR="00011ABC" w:rsidRDefault="00011ABC" w:rsidP="009702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FEA"/>
    <w:multiLevelType w:val="hybridMultilevel"/>
    <w:tmpl w:val="BF34D7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A5523"/>
    <w:multiLevelType w:val="hybridMultilevel"/>
    <w:tmpl w:val="349A524C"/>
    <w:lvl w:ilvl="0" w:tplc="7750B166">
      <w:start w:val="1"/>
      <w:numFmt w:val="decimal"/>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1F220698"/>
    <w:multiLevelType w:val="multilevel"/>
    <w:tmpl w:val="52421D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21835C89"/>
    <w:multiLevelType w:val="hybridMultilevel"/>
    <w:tmpl w:val="1D2EB69E"/>
    <w:lvl w:ilvl="0" w:tplc="A41662B4">
      <w:start w:val="2"/>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4">
    <w:nsid w:val="24DC3445"/>
    <w:multiLevelType w:val="hybridMultilevel"/>
    <w:tmpl w:val="FB76906E"/>
    <w:lvl w:ilvl="0" w:tplc="4566DD2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4BF4C3D"/>
    <w:multiLevelType w:val="hybridMultilevel"/>
    <w:tmpl w:val="EF60D5C4"/>
    <w:lvl w:ilvl="0" w:tplc="371E0B76">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nsid w:val="541C7502"/>
    <w:multiLevelType w:val="hybridMultilevel"/>
    <w:tmpl w:val="D410F07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6B61D60"/>
    <w:multiLevelType w:val="hybridMultilevel"/>
    <w:tmpl w:val="3BEE94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E2310D"/>
    <w:multiLevelType w:val="hybridMultilevel"/>
    <w:tmpl w:val="896C6ABE"/>
    <w:lvl w:ilvl="0" w:tplc="87C4D262">
      <w:start w:val="3"/>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9">
    <w:nsid w:val="76F865FC"/>
    <w:multiLevelType w:val="hybridMultilevel"/>
    <w:tmpl w:val="5C4C4ACA"/>
    <w:lvl w:ilvl="0" w:tplc="4566DD28">
      <w:start w:val="1"/>
      <w:numFmt w:val="upperRoman"/>
      <w:lvlText w:val="%1-"/>
      <w:lvlJc w:val="left"/>
      <w:pPr>
        <w:ind w:left="2880" w:hanging="720"/>
      </w:pPr>
      <w:rPr>
        <w:rFonts w:hint="default"/>
      </w:rPr>
    </w:lvl>
    <w:lvl w:ilvl="1" w:tplc="04090013">
      <w:start w:val="1"/>
      <w:numFmt w:val="upp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2"/>
  </w:num>
  <w:num w:numId="3">
    <w:abstractNumId w:val="1"/>
  </w:num>
  <w:num w:numId="4">
    <w:abstractNumId w:val="3"/>
  </w:num>
  <w:num w:numId="5">
    <w:abstractNumId w:val="8"/>
  </w:num>
  <w:num w:numId="6">
    <w:abstractNumId w:val="5"/>
  </w:num>
  <w:num w:numId="7">
    <w:abstractNumId w:val="4"/>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al Science - Processes &amp;amp; Impacts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z5r95xrawdzbetfxzprswxzrdfvvd5spdv&quot;&gt;My EndNote Library&lt;record-ids&gt;&lt;item&gt;21&lt;/item&gt;&lt;item&gt;22&lt;/item&gt;&lt;item&gt;23&lt;/item&gt;&lt;/record-ids&gt;&lt;/item&gt;&lt;/Libraries&gt;"/>
  </w:docVars>
  <w:rsids>
    <w:rsidRoot w:val="006E653D"/>
    <w:rsid w:val="00011ABC"/>
    <w:rsid w:val="00041CE9"/>
    <w:rsid w:val="000744D9"/>
    <w:rsid w:val="000920E6"/>
    <w:rsid w:val="000961E9"/>
    <w:rsid w:val="000A2AA6"/>
    <w:rsid w:val="000D1822"/>
    <w:rsid w:val="000F6AF2"/>
    <w:rsid w:val="000F73A4"/>
    <w:rsid w:val="00103FEC"/>
    <w:rsid w:val="0012178F"/>
    <w:rsid w:val="001346DE"/>
    <w:rsid w:val="00140D22"/>
    <w:rsid w:val="00144B87"/>
    <w:rsid w:val="00146FDD"/>
    <w:rsid w:val="001560E1"/>
    <w:rsid w:val="00165DC8"/>
    <w:rsid w:val="00192979"/>
    <w:rsid w:val="001A6511"/>
    <w:rsid w:val="001D544B"/>
    <w:rsid w:val="001F56D8"/>
    <w:rsid w:val="00202924"/>
    <w:rsid w:val="00222194"/>
    <w:rsid w:val="00276872"/>
    <w:rsid w:val="00284B63"/>
    <w:rsid w:val="00285912"/>
    <w:rsid w:val="002911C5"/>
    <w:rsid w:val="002A505B"/>
    <w:rsid w:val="002B49AC"/>
    <w:rsid w:val="002C7F62"/>
    <w:rsid w:val="002D5FF1"/>
    <w:rsid w:val="002D7942"/>
    <w:rsid w:val="002F5E68"/>
    <w:rsid w:val="00314803"/>
    <w:rsid w:val="0034348D"/>
    <w:rsid w:val="003671A1"/>
    <w:rsid w:val="003754A0"/>
    <w:rsid w:val="00377BD5"/>
    <w:rsid w:val="003A1207"/>
    <w:rsid w:val="003A7285"/>
    <w:rsid w:val="003E2D33"/>
    <w:rsid w:val="003F00AA"/>
    <w:rsid w:val="004129F6"/>
    <w:rsid w:val="00416B1C"/>
    <w:rsid w:val="00416F72"/>
    <w:rsid w:val="0045000E"/>
    <w:rsid w:val="0046403D"/>
    <w:rsid w:val="00467AC3"/>
    <w:rsid w:val="004746C0"/>
    <w:rsid w:val="0047531A"/>
    <w:rsid w:val="00484008"/>
    <w:rsid w:val="004A1EAE"/>
    <w:rsid w:val="004A3FC4"/>
    <w:rsid w:val="004B4EF0"/>
    <w:rsid w:val="004B520B"/>
    <w:rsid w:val="004B68A8"/>
    <w:rsid w:val="004B6DC4"/>
    <w:rsid w:val="004C197D"/>
    <w:rsid w:val="004D4EF9"/>
    <w:rsid w:val="004E043C"/>
    <w:rsid w:val="00501F24"/>
    <w:rsid w:val="0050298C"/>
    <w:rsid w:val="005123C8"/>
    <w:rsid w:val="00514F71"/>
    <w:rsid w:val="005227CD"/>
    <w:rsid w:val="00522952"/>
    <w:rsid w:val="005301E6"/>
    <w:rsid w:val="00530B8F"/>
    <w:rsid w:val="0054137C"/>
    <w:rsid w:val="00562E72"/>
    <w:rsid w:val="00581468"/>
    <w:rsid w:val="0058510B"/>
    <w:rsid w:val="005A598D"/>
    <w:rsid w:val="005C4F0B"/>
    <w:rsid w:val="005C5695"/>
    <w:rsid w:val="005D2CB5"/>
    <w:rsid w:val="005E23D3"/>
    <w:rsid w:val="00601DCD"/>
    <w:rsid w:val="00603455"/>
    <w:rsid w:val="00620E62"/>
    <w:rsid w:val="00621C13"/>
    <w:rsid w:val="00643FEE"/>
    <w:rsid w:val="00654CB0"/>
    <w:rsid w:val="006758C0"/>
    <w:rsid w:val="006A2181"/>
    <w:rsid w:val="006B40BD"/>
    <w:rsid w:val="006B599E"/>
    <w:rsid w:val="006C124C"/>
    <w:rsid w:val="006C1786"/>
    <w:rsid w:val="006E14CF"/>
    <w:rsid w:val="006E653D"/>
    <w:rsid w:val="007412E8"/>
    <w:rsid w:val="00755D96"/>
    <w:rsid w:val="007560E6"/>
    <w:rsid w:val="007745AF"/>
    <w:rsid w:val="00774F3D"/>
    <w:rsid w:val="00777CEC"/>
    <w:rsid w:val="00780DFC"/>
    <w:rsid w:val="007948D2"/>
    <w:rsid w:val="007B1025"/>
    <w:rsid w:val="007E7BCE"/>
    <w:rsid w:val="007F19EF"/>
    <w:rsid w:val="00800E52"/>
    <w:rsid w:val="00810B8F"/>
    <w:rsid w:val="00830921"/>
    <w:rsid w:val="00876C4B"/>
    <w:rsid w:val="00887919"/>
    <w:rsid w:val="0089375A"/>
    <w:rsid w:val="008C0639"/>
    <w:rsid w:val="008C65BB"/>
    <w:rsid w:val="008D1819"/>
    <w:rsid w:val="008F7730"/>
    <w:rsid w:val="00911AF6"/>
    <w:rsid w:val="00914062"/>
    <w:rsid w:val="0092071B"/>
    <w:rsid w:val="00925D29"/>
    <w:rsid w:val="0093763E"/>
    <w:rsid w:val="00943CFA"/>
    <w:rsid w:val="00945375"/>
    <w:rsid w:val="0094538D"/>
    <w:rsid w:val="00953A97"/>
    <w:rsid w:val="00970297"/>
    <w:rsid w:val="00980642"/>
    <w:rsid w:val="0099237C"/>
    <w:rsid w:val="009B6EFB"/>
    <w:rsid w:val="009D0493"/>
    <w:rsid w:val="009D0AAC"/>
    <w:rsid w:val="009D0BEB"/>
    <w:rsid w:val="009E357D"/>
    <w:rsid w:val="009E6A65"/>
    <w:rsid w:val="00A154E1"/>
    <w:rsid w:val="00A27639"/>
    <w:rsid w:val="00A278BD"/>
    <w:rsid w:val="00A308B2"/>
    <w:rsid w:val="00A313F9"/>
    <w:rsid w:val="00A64404"/>
    <w:rsid w:val="00A70CCA"/>
    <w:rsid w:val="00A712DB"/>
    <w:rsid w:val="00A7782C"/>
    <w:rsid w:val="00A94A25"/>
    <w:rsid w:val="00AA6AE0"/>
    <w:rsid w:val="00AB1093"/>
    <w:rsid w:val="00AD112F"/>
    <w:rsid w:val="00AE630D"/>
    <w:rsid w:val="00AF102B"/>
    <w:rsid w:val="00AF59D0"/>
    <w:rsid w:val="00B81002"/>
    <w:rsid w:val="00B83905"/>
    <w:rsid w:val="00B90C31"/>
    <w:rsid w:val="00BA444A"/>
    <w:rsid w:val="00BB3ABB"/>
    <w:rsid w:val="00BD0FEA"/>
    <w:rsid w:val="00BD2160"/>
    <w:rsid w:val="00BD7C5E"/>
    <w:rsid w:val="00C06556"/>
    <w:rsid w:val="00C130DE"/>
    <w:rsid w:val="00C46846"/>
    <w:rsid w:val="00C5126A"/>
    <w:rsid w:val="00C62576"/>
    <w:rsid w:val="00C91344"/>
    <w:rsid w:val="00CC54A5"/>
    <w:rsid w:val="00CE5CFA"/>
    <w:rsid w:val="00CE74A2"/>
    <w:rsid w:val="00CE7B57"/>
    <w:rsid w:val="00CF102C"/>
    <w:rsid w:val="00CF1A26"/>
    <w:rsid w:val="00D06111"/>
    <w:rsid w:val="00D2084F"/>
    <w:rsid w:val="00D32798"/>
    <w:rsid w:val="00D36177"/>
    <w:rsid w:val="00D548C9"/>
    <w:rsid w:val="00D66503"/>
    <w:rsid w:val="00D73340"/>
    <w:rsid w:val="00D83C3F"/>
    <w:rsid w:val="00DA14A5"/>
    <w:rsid w:val="00DA1A4C"/>
    <w:rsid w:val="00DA39E4"/>
    <w:rsid w:val="00DA570A"/>
    <w:rsid w:val="00DD5087"/>
    <w:rsid w:val="00DF6C1F"/>
    <w:rsid w:val="00E0193F"/>
    <w:rsid w:val="00E04288"/>
    <w:rsid w:val="00E06480"/>
    <w:rsid w:val="00E169FE"/>
    <w:rsid w:val="00E31EF4"/>
    <w:rsid w:val="00E52887"/>
    <w:rsid w:val="00E60A0F"/>
    <w:rsid w:val="00E71073"/>
    <w:rsid w:val="00E77CE4"/>
    <w:rsid w:val="00EA3BC9"/>
    <w:rsid w:val="00EA654A"/>
    <w:rsid w:val="00EC0186"/>
    <w:rsid w:val="00EC2A15"/>
    <w:rsid w:val="00EC72FD"/>
    <w:rsid w:val="00EE28D9"/>
    <w:rsid w:val="00F028DE"/>
    <w:rsid w:val="00F02C78"/>
    <w:rsid w:val="00F146C2"/>
    <w:rsid w:val="00F27E48"/>
    <w:rsid w:val="00F463F4"/>
    <w:rsid w:val="00F532C0"/>
    <w:rsid w:val="00F80E53"/>
    <w:rsid w:val="00F8128B"/>
    <w:rsid w:val="00F84DD4"/>
    <w:rsid w:val="00F86DBB"/>
    <w:rsid w:val="00F911A7"/>
    <w:rsid w:val="00F9167E"/>
    <w:rsid w:val="00FA3AE4"/>
    <w:rsid w:val="00FB3D3B"/>
    <w:rsid w:val="00FC0674"/>
    <w:rsid w:val="00FC7FCC"/>
    <w:rsid w:val="00FD45EE"/>
    <w:rsid w:val="00FE3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53D"/>
    <w:pPr>
      <w:ind w:left="720"/>
      <w:contextualSpacing/>
    </w:pPr>
    <w:rPr>
      <w:lang w:val="de-DE"/>
    </w:rPr>
  </w:style>
  <w:style w:type="paragraph" w:styleId="BalloonText">
    <w:name w:val="Balloon Text"/>
    <w:basedOn w:val="Normal"/>
    <w:link w:val="BalloonTextChar"/>
    <w:uiPriority w:val="99"/>
    <w:semiHidden/>
    <w:unhideWhenUsed/>
    <w:rsid w:val="00E528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2887"/>
    <w:rPr>
      <w:rFonts w:ascii="Tahoma" w:hAnsi="Tahoma" w:cs="Tahoma"/>
      <w:sz w:val="16"/>
      <w:szCs w:val="16"/>
    </w:rPr>
  </w:style>
  <w:style w:type="character" w:styleId="Hyperlink">
    <w:name w:val="Hyperlink"/>
    <w:uiPriority w:val="99"/>
    <w:unhideWhenUsed/>
    <w:rsid w:val="007412E8"/>
    <w:rPr>
      <w:color w:val="0000FF"/>
      <w:u w:val="single"/>
    </w:rPr>
  </w:style>
  <w:style w:type="character" w:styleId="LineNumber">
    <w:name w:val="line number"/>
    <w:uiPriority w:val="99"/>
    <w:semiHidden/>
    <w:unhideWhenUsed/>
    <w:rsid w:val="002A505B"/>
  </w:style>
  <w:style w:type="paragraph" w:styleId="Header">
    <w:name w:val="header"/>
    <w:basedOn w:val="Normal"/>
    <w:link w:val="HeaderChar"/>
    <w:uiPriority w:val="99"/>
    <w:unhideWhenUsed/>
    <w:rsid w:val="00970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97"/>
    <w:rPr>
      <w:sz w:val="22"/>
      <w:szCs w:val="22"/>
      <w:lang w:val="en-US" w:eastAsia="en-US"/>
    </w:rPr>
  </w:style>
  <w:style w:type="paragraph" w:styleId="Footer">
    <w:name w:val="footer"/>
    <w:basedOn w:val="Normal"/>
    <w:link w:val="FooterChar"/>
    <w:uiPriority w:val="99"/>
    <w:unhideWhenUsed/>
    <w:rsid w:val="00970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97"/>
    <w:rPr>
      <w:sz w:val="22"/>
      <w:szCs w:val="22"/>
      <w:lang w:val="en-US" w:eastAsia="en-US"/>
    </w:rPr>
  </w:style>
  <w:style w:type="paragraph" w:customStyle="1" w:styleId="EndNoteBibliographyTitle">
    <w:name w:val="EndNote Bibliography Title"/>
    <w:basedOn w:val="Normal"/>
    <w:link w:val="EndNoteBibliographyTitleZchn"/>
    <w:rsid w:val="0093763E"/>
    <w:pPr>
      <w:spacing w:after="0"/>
      <w:jc w:val="center"/>
    </w:pPr>
    <w:rPr>
      <w:noProof/>
    </w:rPr>
  </w:style>
  <w:style w:type="character" w:customStyle="1" w:styleId="EndNoteBibliographyTitleZchn">
    <w:name w:val="EndNote Bibliography Title Zchn"/>
    <w:basedOn w:val="DefaultParagraphFont"/>
    <w:link w:val="EndNoteBibliographyTitle"/>
    <w:rsid w:val="0093763E"/>
    <w:rPr>
      <w:noProof/>
      <w:sz w:val="22"/>
      <w:szCs w:val="22"/>
      <w:lang w:val="en-US" w:eastAsia="en-US"/>
    </w:rPr>
  </w:style>
  <w:style w:type="paragraph" w:customStyle="1" w:styleId="EndNoteBibliography">
    <w:name w:val="EndNote Bibliography"/>
    <w:basedOn w:val="Normal"/>
    <w:link w:val="EndNoteBibliographyZchn"/>
    <w:rsid w:val="0093763E"/>
    <w:pPr>
      <w:spacing w:line="240" w:lineRule="auto"/>
    </w:pPr>
    <w:rPr>
      <w:noProof/>
    </w:rPr>
  </w:style>
  <w:style w:type="character" w:customStyle="1" w:styleId="EndNoteBibliographyZchn">
    <w:name w:val="EndNote Bibliography Zchn"/>
    <w:basedOn w:val="DefaultParagraphFont"/>
    <w:link w:val="EndNoteBibliography"/>
    <w:rsid w:val="0093763E"/>
    <w:rPr>
      <w:noProof/>
      <w:sz w:val="22"/>
      <w:szCs w:val="22"/>
      <w:lang w:val="en-US" w:eastAsia="en-US"/>
    </w:rPr>
  </w:style>
  <w:style w:type="character" w:styleId="CommentReference">
    <w:name w:val="annotation reference"/>
    <w:uiPriority w:val="99"/>
    <w:semiHidden/>
    <w:unhideWhenUsed/>
    <w:rsid w:val="008F7730"/>
    <w:rPr>
      <w:sz w:val="16"/>
      <w:szCs w:val="16"/>
    </w:rPr>
  </w:style>
  <w:style w:type="character" w:styleId="PlaceholderText">
    <w:name w:val="Placeholder Text"/>
    <w:basedOn w:val="DefaultParagraphFont"/>
    <w:uiPriority w:val="99"/>
    <w:semiHidden/>
    <w:rsid w:val="003E2D3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53D"/>
    <w:pPr>
      <w:ind w:left="720"/>
      <w:contextualSpacing/>
    </w:pPr>
    <w:rPr>
      <w:lang w:val="de-DE"/>
    </w:rPr>
  </w:style>
  <w:style w:type="paragraph" w:styleId="BalloonText">
    <w:name w:val="Balloon Text"/>
    <w:basedOn w:val="Normal"/>
    <w:link w:val="BalloonTextChar"/>
    <w:uiPriority w:val="99"/>
    <w:semiHidden/>
    <w:unhideWhenUsed/>
    <w:rsid w:val="00E528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2887"/>
    <w:rPr>
      <w:rFonts w:ascii="Tahoma" w:hAnsi="Tahoma" w:cs="Tahoma"/>
      <w:sz w:val="16"/>
      <w:szCs w:val="16"/>
    </w:rPr>
  </w:style>
  <w:style w:type="character" w:styleId="Hyperlink">
    <w:name w:val="Hyperlink"/>
    <w:uiPriority w:val="99"/>
    <w:unhideWhenUsed/>
    <w:rsid w:val="007412E8"/>
    <w:rPr>
      <w:color w:val="0000FF"/>
      <w:u w:val="single"/>
    </w:rPr>
  </w:style>
  <w:style w:type="character" w:styleId="LineNumber">
    <w:name w:val="line number"/>
    <w:uiPriority w:val="99"/>
    <w:semiHidden/>
    <w:unhideWhenUsed/>
    <w:rsid w:val="002A505B"/>
  </w:style>
  <w:style w:type="paragraph" w:styleId="Header">
    <w:name w:val="header"/>
    <w:basedOn w:val="Normal"/>
    <w:link w:val="HeaderChar"/>
    <w:uiPriority w:val="99"/>
    <w:unhideWhenUsed/>
    <w:rsid w:val="00970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297"/>
    <w:rPr>
      <w:sz w:val="22"/>
      <w:szCs w:val="22"/>
      <w:lang w:val="en-US" w:eastAsia="en-US"/>
    </w:rPr>
  </w:style>
  <w:style w:type="paragraph" w:styleId="Footer">
    <w:name w:val="footer"/>
    <w:basedOn w:val="Normal"/>
    <w:link w:val="FooterChar"/>
    <w:uiPriority w:val="99"/>
    <w:unhideWhenUsed/>
    <w:rsid w:val="00970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297"/>
    <w:rPr>
      <w:sz w:val="22"/>
      <w:szCs w:val="22"/>
      <w:lang w:val="en-US" w:eastAsia="en-US"/>
    </w:rPr>
  </w:style>
  <w:style w:type="paragraph" w:customStyle="1" w:styleId="EndNoteBibliographyTitle">
    <w:name w:val="EndNote Bibliography Title"/>
    <w:basedOn w:val="Normal"/>
    <w:link w:val="EndNoteBibliographyTitleZchn"/>
    <w:rsid w:val="0093763E"/>
    <w:pPr>
      <w:spacing w:after="0"/>
      <w:jc w:val="center"/>
    </w:pPr>
    <w:rPr>
      <w:noProof/>
    </w:rPr>
  </w:style>
  <w:style w:type="character" w:customStyle="1" w:styleId="EndNoteBibliographyTitleZchn">
    <w:name w:val="EndNote Bibliography Title Zchn"/>
    <w:basedOn w:val="DefaultParagraphFont"/>
    <w:link w:val="EndNoteBibliographyTitle"/>
    <w:rsid w:val="0093763E"/>
    <w:rPr>
      <w:noProof/>
      <w:sz w:val="22"/>
      <w:szCs w:val="22"/>
      <w:lang w:val="en-US" w:eastAsia="en-US"/>
    </w:rPr>
  </w:style>
  <w:style w:type="paragraph" w:customStyle="1" w:styleId="EndNoteBibliography">
    <w:name w:val="EndNote Bibliography"/>
    <w:basedOn w:val="Normal"/>
    <w:link w:val="EndNoteBibliographyZchn"/>
    <w:rsid w:val="0093763E"/>
    <w:pPr>
      <w:spacing w:line="240" w:lineRule="auto"/>
    </w:pPr>
    <w:rPr>
      <w:noProof/>
    </w:rPr>
  </w:style>
  <w:style w:type="character" w:customStyle="1" w:styleId="EndNoteBibliographyZchn">
    <w:name w:val="EndNote Bibliography Zchn"/>
    <w:basedOn w:val="DefaultParagraphFont"/>
    <w:link w:val="EndNoteBibliography"/>
    <w:rsid w:val="0093763E"/>
    <w:rPr>
      <w:noProof/>
      <w:sz w:val="22"/>
      <w:szCs w:val="22"/>
      <w:lang w:val="en-US" w:eastAsia="en-US"/>
    </w:rPr>
  </w:style>
  <w:style w:type="character" w:styleId="CommentReference">
    <w:name w:val="annotation reference"/>
    <w:uiPriority w:val="99"/>
    <w:semiHidden/>
    <w:unhideWhenUsed/>
    <w:rsid w:val="008F7730"/>
    <w:rPr>
      <w:sz w:val="16"/>
      <w:szCs w:val="16"/>
    </w:rPr>
  </w:style>
  <w:style w:type="character" w:styleId="PlaceholderText">
    <w:name w:val="Placeholder Text"/>
    <w:basedOn w:val="DefaultParagraphFont"/>
    <w:uiPriority w:val="99"/>
    <w:semiHidden/>
    <w:rsid w:val="003E2D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2607">
      <w:bodyDiv w:val="1"/>
      <w:marLeft w:val="0"/>
      <w:marRight w:val="0"/>
      <w:marTop w:val="0"/>
      <w:marBottom w:val="0"/>
      <w:divBdr>
        <w:top w:val="none" w:sz="0" w:space="0" w:color="auto"/>
        <w:left w:val="none" w:sz="0" w:space="0" w:color="auto"/>
        <w:bottom w:val="none" w:sz="0" w:space="0" w:color="auto"/>
        <w:right w:val="none" w:sz="0" w:space="0" w:color="auto"/>
      </w:divBdr>
    </w:div>
    <w:div w:id="59990143">
      <w:bodyDiv w:val="1"/>
      <w:marLeft w:val="0"/>
      <w:marRight w:val="0"/>
      <w:marTop w:val="0"/>
      <w:marBottom w:val="0"/>
      <w:divBdr>
        <w:top w:val="none" w:sz="0" w:space="0" w:color="auto"/>
        <w:left w:val="none" w:sz="0" w:space="0" w:color="auto"/>
        <w:bottom w:val="none" w:sz="0" w:space="0" w:color="auto"/>
        <w:right w:val="none" w:sz="0" w:space="0" w:color="auto"/>
      </w:divBdr>
    </w:div>
    <w:div w:id="73824308">
      <w:bodyDiv w:val="1"/>
      <w:marLeft w:val="0"/>
      <w:marRight w:val="0"/>
      <w:marTop w:val="0"/>
      <w:marBottom w:val="0"/>
      <w:divBdr>
        <w:top w:val="none" w:sz="0" w:space="0" w:color="auto"/>
        <w:left w:val="none" w:sz="0" w:space="0" w:color="auto"/>
        <w:bottom w:val="none" w:sz="0" w:space="0" w:color="auto"/>
        <w:right w:val="none" w:sz="0" w:space="0" w:color="auto"/>
      </w:divBdr>
    </w:div>
    <w:div w:id="77093257">
      <w:bodyDiv w:val="1"/>
      <w:marLeft w:val="0"/>
      <w:marRight w:val="0"/>
      <w:marTop w:val="0"/>
      <w:marBottom w:val="0"/>
      <w:divBdr>
        <w:top w:val="none" w:sz="0" w:space="0" w:color="auto"/>
        <w:left w:val="none" w:sz="0" w:space="0" w:color="auto"/>
        <w:bottom w:val="none" w:sz="0" w:space="0" w:color="auto"/>
        <w:right w:val="none" w:sz="0" w:space="0" w:color="auto"/>
      </w:divBdr>
    </w:div>
    <w:div w:id="254166360">
      <w:bodyDiv w:val="1"/>
      <w:marLeft w:val="0"/>
      <w:marRight w:val="0"/>
      <w:marTop w:val="0"/>
      <w:marBottom w:val="0"/>
      <w:divBdr>
        <w:top w:val="none" w:sz="0" w:space="0" w:color="auto"/>
        <w:left w:val="none" w:sz="0" w:space="0" w:color="auto"/>
        <w:bottom w:val="none" w:sz="0" w:space="0" w:color="auto"/>
        <w:right w:val="none" w:sz="0" w:space="0" w:color="auto"/>
      </w:divBdr>
    </w:div>
    <w:div w:id="272514194">
      <w:bodyDiv w:val="1"/>
      <w:marLeft w:val="0"/>
      <w:marRight w:val="0"/>
      <w:marTop w:val="0"/>
      <w:marBottom w:val="0"/>
      <w:divBdr>
        <w:top w:val="none" w:sz="0" w:space="0" w:color="auto"/>
        <w:left w:val="none" w:sz="0" w:space="0" w:color="auto"/>
        <w:bottom w:val="none" w:sz="0" w:space="0" w:color="auto"/>
        <w:right w:val="none" w:sz="0" w:space="0" w:color="auto"/>
      </w:divBdr>
    </w:div>
    <w:div w:id="302009471">
      <w:bodyDiv w:val="1"/>
      <w:marLeft w:val="0"/>
      <w:marRight w:val="0"/>
      <w:marTop w:val="0"/>
      <w:marBottom w:val="0"/>
      <w:divBdr>
        <w:top w:val="none" w:sz="0" w:space="0" w:color="auto"/>
        <w:left w:val="none" w:sz="0" w:space="0" w:color="auto"/>
        <w:bottom w:val="none" w:sz="0" w:space="0" w:color="auto"/>
        <w:right w:val="none" w:sz="0" w:space="0" w:color="auto"/>
      </w:divBdr>
    </w:div>
    <w:div w:id="370344722">
      <w:bodyDiv w:val="1"/>
      <w:marLeft w:val="0"/>
      <w:marRight w:val="0"/>
      <w:marTop w:val="0"/>
      <w:marBottom w:val="0"/>
      <w:divBdr>
        <w:top w:val="none" w:sz="0" w:space="0" w:color="auto"/>
        <w:left w:val="none" w:sz="0" w:space="0" w:color="auto"/>
        <w:bottom w:val="none" w:sz="0" w:space="0" w:color="auto"/>
        <w:right w:val="none" w:sz="0" w:space="0" w:color="auto"/>
      </w:divBdr>
    </w:div>
    <w:div w:id="377974874">
      <w:bodyDiv w:val="1"/>
      <w:marLeft w:val="0"/>
      <w:marRight w:val="0"/>
      <w:marTop w:val="0"/>
      <w:marBottom w:val="0"/>
      <w:divBdr>
        <w:top w:val="none" w:sz="0" w:space="0" w:color="auto"/>
        <w:left w:val="none" w:sz="0" w:space="0" w:color="auto"/>
        <w:bottom w:val="none" w:sz="0" w:space="0" w:color="auto"/>
        <w:right w:val="none" w:sz="0" w:space="0" w:color="auto"/>
      </w:divBdr>
    </w:div>
    <w:div w:id="460349641">
      <w:bodyDiv w:val="1"/>
      <w:marLeft w:val="0"/>
      <w:marRight w:val="0"/>
      <w:marTop w:val="0"/>
      <w:marBottom w:val="0"/>
      <w:divBdr>
        <w:top w:val="none" w:sz="0" w:space="0" w:color="auto"/>
        <w:left w:val="none" w:sz="0" w:space="0" w:color="auto"/>
        <w:bottom w:val="none" w:sz="0" w:space="0" w:color="auto"/>
        <w:right w:val="none" w:sz="0" w:space="0" w:color="auto"/>
      </w:divBdr>
    </w:div>
    <w:div w:id="499543635">
      <w:bodyDiv w:val="1"/>
      <w:marLeft w:val="0"/>
      <w:marRight w:val="0"/>
      <w:marTop w:val="0"/>
      <w:marBottom w:val="0"/>
      <w:divBdr>
        <w:top w:val="none" w:sz="0" w:space="0" w:color="auto"/>
        <w:left w:val="none" w:sz="0" w:space="0" w:color="auto"/>
        <w:bottom w:val="none" w:sz="0" w:space="0" w:color="auto"/>
        <w:right w:val="none" w:sz="0" w:space="0" w:color="auto"/>
      </w:divBdr>
    </w:div>
    <w:div w:id="549079292">
      <w:bodyDiv w:val="1"/>
      <w:marLeft w:val="0"/>
      <w:marRight w:val="0"/>
      <w:marTop w:val="0"/>
      <w:marBottom w:val="0"/>
      <w:divBdr>
        <w:top w:val="none" w:sz="0" w:space="0" w:color="auto"/>
        <w:left w:val="none" w:sz="0" w:space="0" w:color="auto"/>
        <w:bottom w:val="none" w:sz="0" w:space="0" w:color="auto"/>
        <w:right w:val="none" w:sz="0" w:space="0" w:color="auto"/>
      </w:divBdr>
    </w:div>
    <w:div w:id="699014630">
      <w:bodyDiv w:val="1"/>
      <w:marLeft w:val="0"/>
      <w:marRight w:val="0"/>
      <w:marTop w:val="0"/>
      <w:marBottom w:val="0"/>
      <w:divBdr>
        <w:top w:val="none" w:sz="0" w:space="0" w:color="auto"/>
        <w:left w:val="none" w:sz="0" w:space="0" w:color="auto"/>
        <w:bottom w:val="none" w:sz="0" w:space="0" w:color="auto"/>
        <w:right w:val="none" w:sz="0" w:space="0" w:color="auto"/>
      </w:divBdr>
    </w:div>
    <w:div w:id="739907519">
      <w:bodyDiv w:val="1"/>
      <w:marLeft w:val="0"/>
      <w:marRight w:val="0"/>
      <w:marTop w:val="0"/>
      <w:marBottom w:val="0"/>
      <w:divBdr>
        <w:top w:val="none" w:sz="0" w:space="0" w:color="auto"/>
        <w:left w:val="none" w:sz="0" w:space="0" w:color="auto"/>
        <w:bottom w:val="none" w:sz="0" w:space="0" w:color="auto"/>
        <w:right w:val="none" w:sz="0" w:space="0" w:color="auto"/>
      </w:divBdr>
    </w:div>
    <w:div w:id="1035807153">
      <w:bodyDiv w:val="1"/>
      <w:marLeft w:val="0"/>
      <w:marRight w:val="0"/>
      <w:marTop w:val="0"/>
      <w:marBottom w:val="0"/>
      <w:divBdr>
        <w:top w:val="none" w:sz="0" w:space="0" w:color="auto"/>
        <w:left w:val="none" w:sz="0" w:space="0" w:color="auto"/>
        <w:bottom w:val="none" w:sz="0" w:space="0" w:color="auto"/>
        <w:right w:val="none" w:sz="0" w:space="0" w:color="auto"/>
      </w:divBdr>
    </w:div>
    <w:div w:id="1035883015">
      <w:bodyDiv w:val="1"/>
      <w:marLeft w:val="0"/>
      <w:marRight w:val="0"/>
      <w:marTop w:val="0"/>
      <w:marBottom w:val="0"/>
      <w:divBdr>
        <w:top w:val="none" w:sz="0" w:space="0" w:color="auto"/>
        <w:left w:val="none" w:sz="0" w:space="0" w:color="auto"/>
        <w:bottom w:val="none" w:sz="0" w:space="0" w:color="auto"/>
        <w:right w:val="none" w:sz="0" w:space="0" w:color="auto"/>
      </w:divBdr>
    </w:div>
    <w:div w:id="1054548351">
      <w:bodyDiv w:val="1"/>
      <w:marLeft w:val="0"/>
      <w:marRight w:val="0"/>
      <w:marTop w:val="0"/>
      <w:marBottom w:val="0"/>
      <w:divBdr>
        <w:top w:val="none" w:sz="0" w:space="0" w:color="auto"/>
        <w:left w:val="none" w:sz="0" w:space="0" w:color="auto"/>
        <w:bottom w:val="none" w:sz="0" w:space="0" w:color="auto"/>
        <w:right w:val="none" w:sz="0" w:space="0" w:color="auto"/>
      </w:divBdr>
    </w:div>
    <w:div w:id="1056120726">
      <w:bodyDiv w:val="1"/>
      <w:marLeft w:val="0"/>
      <w:marRight w:val="0"/>
      <w:marTop w:val="0"/>
      <w:marBottom w:val="0"/>
      <w:divBdr>
        <w:top w:val="none" w:sz="0" w:space="0" w:color="auto"/>
        <w:left w:val="none" w:sz="0" w:space="0" w:color="auto"/>
        <w:bottom w:val="none" w:sz="0" w:space="0" w:color="auto"/>
        <w:right w:val="none" w:sz="0" w:space="0" w:color="auto"/>
      </w:divBdr>
    </w:div>
    <w:div w:id="1091389753">
      <w:bodyDiv w:val="1"/>
      <w:marLeft w:val="0"/>
      <w:marRight w:val="0"/>
      <w:marTop w:val="0"/>
      <w:marBottom w:val="0"/>
      <w:divBdr>
        <w:top w:val="none" w:sz="0" w:space="0" w:color="auto"/>
        <w:left w:val="none" w:sz="0" w:space="0" w:color="auto"/>
        <w:bottom w:val="none" w:sz="0" w:space="0" w:color="auto"/>
        <w:right w:val="none" w:sz="0" w:space="0" w:color="auto"/>
      </w:divBdr>
    </w:div>
    <w:div w:id="1099376041">
      <w:bodyDiv w:val="1"/>
      <w:marLeft w:val="0"/>
      <w:marRight w:val="0"/>
      <w:marTop w:val="0"/>
      <w:marBottom w:val="0"/>
      <w:divBdr>
        <w:top w:val="none" w:sz="0" w:space="0" w:color="auto"/>
        <w:left w:val="none" w:sz="0" w:space="0" w:color="auto"/>
        <w:bottom w:val="none" w:sz="0" w:space="0" w:color="auto"/>
        <w:right w:val="none" w:sz="0" w:space="0" w:color="auto"/>
      </w:divBdr>
    </w:div>
    <w:div w:id="1313754114">
      <w:bodyDiv w:val="1"/>
      <w:marLeft w:val="0"/>
      <w:marRight w:val="0"/>
      <w:marTop w:val="0"/>
      <w:marBottom w:val="0"/>
      <w:divBdr>
        <w:top w:val="none" w:sz="0" w:space="0" w:color="auto"/>
        <w:left w:val="none" w:sz="0" w:space="0" w:color="auto"/>
        <w:bottom w:val="none" w:sz="0" w:space="0" w:color="auto"/>
        <w:right w:val="none" w:sz="0" w:space="0" w:color="auto"/>
      </w:divBdr>
    </w:div>
    <w:div w:id="1333027267">
      <w:bodyDiv w:val="1"/>
      <w:marLeft w:val="0"/>
      <w:marRight w:val="0"/>
      <w:marTop w:val="0"/>
      <w:marBottom w:val="0"/>
      <w:divBdr>
        <w:top w:val="none" w:sz="0" w:space="0" w:color="auto"/>
        <w:left w:val="none" w:sz="0" w:space="0" w:color="auto"/>
        <w:bottom w:val="none" w:sz="0" w:space="0" w:color="auto"/>
        <w:right w:val="none" w:sz="0" w:space="0" w:color="auto"/>
      </w:divBdr>
    </w:div>
    <w:div w:id="1442645132">
      <w:bodyDiv w:val="1"/>
      <w:marLeft w:val="0"/>
      <w:marRight w:val="0"/>
      <w:marTop w:val="0"/>
      <w:marBottom w:val="0"/>
      <w:divBdr>
        <w:top w:val="none" w:sz="0" w:space="0" w:color="auto"/>
        <w:left w:val="none" w:sz="0" w:space="0" w:color="auto"/>
        <w:bottom w:val="none" w:sz="0" w:space="0" w:color="auto"/>
        <w:right w:val="none" w:sz="0" w:space="0" w:color="auto"/>
      </w:divBdr>
    </w:div>
    <w:div w:id="1447119779">
      <w:bodyDiv w:val="1"/>
      <w:marLeft w:val="0"/>
      <w:marRight w:val="0"/>
      <w:marTop w:val="0"/>
      <w:marBottom w:val="0"/>
      <w:divBdr>
        <w:top w:val="none" w:sz="0" w:space="0" w:color="auto"/>
        <w:left w:val="none" w:sz="0" w:space="0" w:color="auto"/>
        <w:bottom w:val="none" w:sz="0" w:space="0" w:color="auto"/>
        <w:right w:val="none" w:sz="0" w:space="0" w:color="auto"/>
      </w:divBdr>
    </w:div>
    <w:div w:id="1452087891">
      <w:bodyDiv w:val="1"/>
      <w:marLeft w:val="0"/>
      <w:marRight w:val="0"/>
      <w:marTop w:val="0"/>
      <w:marBottom w:val="0"/>
      <w:divBdr>
        <w:top w:val="none" w:sz="0" w:space="0" w:color="auto"/>
        <w:left w:val="none" w:sz="0" w:space="0" w:color="auto"/>
        <w:bottom w:val="none" w:sz="0" w:space="0" w:color="auto"/>
        <w:right w:val="none" w:sz="0" w:space="0" w:color="auto"/>
      </w:divBdr>
    </w:div>
    <w:div w:id="1456215630">
      <w:bodyDiv w:val="1"/>
      <w:marLeft w:val="0"/>
      <w:marRight w:val="0"/>
      <w:marTop w:val="0"/>
      <w:marBottom w:val="0"/>
      <w:divBdr>
        <w:top w:val="none" w:sz="0" w:space="0" w:color="auto"/>
        <w:left w:val="none" w:sz="0" w:space="0" w:color="auto"/>
        <w:bottom w:val="none" w:sz="0" w:space="0" w:color="auto"/>
        <w:right w:val="none" w:sz="0" w:space="0" w:color="auto"/>
      </w:divBdr>
    </w:div>
    <w:div w:id="1456409319">
      <w:bodyDiv w:val="1"/>
      <w:marLeft w:val="0"/>
      <w:marRight w:val="0"/>
      <w:marTop w:val="0"/>
      <w:marBottom w:val="0"/>
      <w:divBdr>
        <w:top w:val="none" w:sz="0" w:space="0" w:color="auto"/>
        <w:left w:val="none" w:sz="0" w:space="0" w:color="auto"/>
        <w:bottom w:val="none" w:sz="0" w:space="0" w:color="auto"/>
        <w:right w:val="none" w:sz="0" w:space="0" w:color="auto"/>
      </w:divBdr>
    </w:div>
    <w:div w:id="1496918847">
      <w:bodyDiv w:val="1"/>
      <w:marLeft w:val="0"/>
      <w:marRight w:val="0"/>
      <w:marTop w:val="0"/>
      <w:marBottom w:val="0"/>
      <w:divBdr>
        <w:top w:val="none" w:sz="0" w:space="0" w:color="auto"/>
        <w:left w:val="none" w:sz="0" w:space="0" w:color="auto"/>
        <w:bottom w:val="none" w:sz="0" w:space="0" w:color="auto"/>
        <w:right w:val="none" w:sz="0" w:space="0" w:color="auto"/>
      </w:divBdr>
    </w:div>
    <w:div w:id="1653218737">
      <w:bodyDiv w:val="1"/>
      <w:marLeft w:val="0"/>
      <w:marRight w:val="0"/>
      <w:marTop w:val="0"/>
      <w:marBottom w:val="0"/>
      <w:divBdr>
        <w:top w:val="none" w:sz="0" w:space="0" w:color="auto"/>
        <w:left w:val="none" w:sz="0" w:space="0" w:color="auto"/>
        <w:bottom w:val="none" w:sz="0" w:space="0" w:color="auto"/>
        <w:right w:val="none" w:sz="0" w:space="0" w:color="auto"/>
      </w:divBdr>
    </w:div>
    <w:div w:id="1760755726">
      <w:bodyDiv w:val="1"/>
      <w:marLeft w:val="0"/>
      <w:marRight w:val="0"/>
      <w:marTop w:val="0"/>
      <w:marBottom w:val="0"/>
      <w:divBdr>
        <w:top w:val="none" w:sz="0" w:space="0" w:color="auto"/>
        <w:left w:val="none" w:sz="0" w:space="0" w:color="auto"/>
        <w:bottom w:val="none" w:sz="0" w:space="0" w:color="auto"/>
        <w:right w:val="none" w:sz="0" w:space="0" w:color="auto"/>
      </w:divBdr>
    </w:div>
    <w:div w:id="1801682104">
      <w:bodyDiv w:val="1"/>
      <w:marLeft w:val="0"/>
      <w:marRight w:val="0"/>
      <w:marTop w:val="0"/>
      <w:marBottom w:val="0"/>
      <w:divBdr>
        <w:top w:val="none" w:sz="0" w:space="0" w:color="auto"/>
        <w:left w:val="none" w:sz="0" w:space="0" w:color="auto"/>
        <w:bottom w:val="none" w:sz="0" w:space="0" w:color="auto"/>
        <w:right w:val="none" w:sz="0" w:space="0" w:color="auto"/>
      </w:divBdr>
    </w:div>
    <w:div w:id="1866559875">
      <w:bodyDiv w:val="1"/>
      <w:marLeft w:val="0"/>
      <w:marRight w:val="0"/>
      <w:marTop w:val="0"/>
      <w:marBottom w:val="0"/>
      <w:divBdr>
        <w:top w:val="none" w:sz="0" w:space="0" w:color="auto"/>
        <w:left w:val="none" w:sz="0" w:space="0" w:color="auto"/>
        <w:bottom w:val="none" w:sz="0" w:space="0" w:color="auto"/>
        <w:right w:val="none" w:sz="0" w:space="0" w:color="auto"/>
      </w:divBdr>
    </w:div>
    <w:div w:id="1881815202">
      <w:bodyDiv w:val="1"/>
      <w:marLeft w:val="0"/>
      <w:marRight w:val="0"/>
      <w:marTop w:val="0"/>
      <w:marBottom w:val="0"/>
      <w:divBdr>
        <w:top w:val="none" w:sz="0" w:space="0" w:color="auto"/>
        <w:left w:val="none" w:sz="0" w:space="0" w:color="auto"/>
        <w:bottom w:val="none" w:sz="0" w:space="0" w:color="auto"/>
        <w:right w:val="none" w:sz="0" w:space="0" w:color="auto"/>
      </w:divBdr>
    </w:div>
    <w:div w:id="1912615102">
      <w:bodyDiv w:val="1"/>
      <w:marLeft w:val="0"/>
      <w:marRight w:val="0"/>
      <w:marTop w:val="0"/>
      <w:marBottom w:val="0"/>
      <w:divBdr>
        <w:top w:val="none" w:sz="0" w:space="0" w:color="auto"/>
        <w:left w:val="none" w:sz="0" w:space="0" w:color="auto"/>
        <w:bottom w:val="none" w:sz="0" w:space="0" w:color="auto"/>
        <w:right w:val="none" w:sz="0" w:space="0" w:color="auto"/>
      </w:divBdr>
    </w:div>
    <w:div w:id="1929001830">
      <w:bodyDiv w:val="1"/>
      <w:marLeft w:val="0"/>
      <w:marRight w:val="0"/>
      <w:marTop w:val="0"/>
      <w:marBottom w:val="0"/>
      <w:divBdr>
        <w:top w:val="none" w:sz="0" w:space="0" w:color="auto"/>
        <w:left w:val="none" w:sz="0" w:space="0" w:color="auto"/>
        <w:bottom w:val="none" w:sz="0" w:space="0" w:color="auto"/>
        <w:right w:val="none" w:sz="0" w:space="0" w:color="auto"/>
      </w:divBdr>
    </w:div>
    <w:div w:id="1978295242">
      <w:bodyDiv w:val="1"/>
      <w:marLeft w:val="0"/>
      <w:marRight w:val="0"/>
      <w:marTop w:val="0"/>
      <w:marBottom w:val="0"/>
      <w:divBdr>
        <w:top w:val="none" w:sz="0" w:space="0" w:color="auto"/>
        <w:left w:val="none" w:sz="0" w:space="0" w:color="auto"/>
        <w:bottom w:val="none" w:sz="0" w:space="0" w:color="auto"/>
        <w:right w:val="none" w:sz="0" w:space="0" w:color="auto"/>
      </w:divBdr>
    </w:div>
    <w:div w:id="1979217786">
      <w:bodyDiv w:val="1"/>
      <w:marLeft w:val="0"/>
      <w:marRight w:val="0"/>
      <w:marTop w:val="0"/>
      <w:marBottom w:val="0"/>
      <w:divBdr>
        <w:top w:val="none" w:sz="0" w:space="0" w:color="auto"/>
        <w:left w:val="none" w:sz="0" w:space="0" w:color="auto"/>
        <w:bottom w:val="none" w:sz="0" w:space="0" w:color="auto"/>
        <w:right w:val="none" w:sz="0" w:space="0" w:color="auto"/>
      </w:divBdr>
    </w:div>
    <w:div w:id="1981956753">
      <w:bodyDiv w:val="1"/>
      <w:marLeft w:val="0"/>
      <w:marRight w:val="0"/>
      <w:marTop w:val="0"/>
      <w:marBottom w:val="0"/>
      <w:divBdr>
        <w:top w:val="none" w:sz="0" w:space="0" w:color="auto"/>
        <w:left w:val="none" w:sz="0" w:space="0" w:color="auto"/>
        <w:bottom w:val="none" w:sz="0" w:space="0" w:color="auto"/>
        <w:right w:val="none" w:sz="0" w:space="0" w:color="auto"/>
      </w:divBdr>
    </w:div>
    <w:div w:id="2029216820">
      <w:bodyDiv w:val="1"/>
      <w:marLeft w:val="0"/>
      <w:marRight w:val="0"/>
      <w:marTop w:val="0"/>
      <w:marBottom w:val="0"/>
      <w:divBdr>
        <w:top w:val="none" w:sz="0" w:space="0" w:color="auto"/>
        <w:left w:val="none" w:sz="0" w:space="0" w:color="auto"/>
        <w:bottom w:val="none" w:sz="0" w:space="0" w:color="auto"/>
        <w:right w:val="none" w:sz="0" w:space="0" w:color="auto"/>
      </w:divBdr>
    </w:div>
    <w:div w:id="208275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hyperlink" Target="mailto:pokem.temoka@helmholtz-muenchen.de" TargetMode="External"/><Relationship Id="rId19" Type="http://schemas.openxmlformats.org/officeDocument/2006/relationships/chart" Target="charts/chart2.xml"/><Relationship Id="rId31"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hyperlink" Target="mailto:schramm@wzw.tum.de" TargetMode="External"/><Relationship Id="rId14" Type="http://schemas.openxmlformats.org/officeDocument/2006/relationships/image" Target="media/image4.w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Users\pokem.temoka\Desktop\Litterature2\RelationbetweenRs_KOW3.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Users\pokem.temoka\Desktop\Report%20Yangtze28novNew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pokem.temoka\Desktop\Litterature2\RelationbetweenRs_KOW3.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pokem.temoka\Desktop\Litterature2\RelationbetweenRs_KOW3.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imes New Roman"/>
                <a:ea typeface="Times New Roman"/>
                <a:cs typeface="Times New Roman"/>
              </a:defRPr>
            </a:pPr>
            <a:r>
              <a:rPr lang="de-DE"/>
              <a:t>MP</a:t>
            </a:r>
          </a:p>
        </c:rich>
      </c:tx>
      <c:layout>
        <c:manualLayout>
          <c:xMode val="edge"/>
          <c:yMode val="edge"/>
          <c:x val="0.77678138134831043"/>
          <c:y val="1.7486627462706402E-2"/>
        </c:manualLayout>
      </c:layout>
      <c:overlay val="1"/>
    </c:title>
    <c:autoTitleDeleted val="0"/>
    <c:plotArea>
      <c:layout/>
      <c:scatterChart>
        <c:scatterStyle val="lineMarker"/>
        <c:varyColors val="0"/>
        <c:ser>
          <c:idx val="0"/>
          <c:order val="0"/>
          <c:spPr>
            <a:ln w="28575">
              <a:noFill/>
            </a:ln>
          </c:spPr>
          <c:trendline>
            <c:spPr>
              <a:ln w="25400"/>
            </c:spPr>
            <c:trendlineType val="exp"/>
            <c:dispRSqr val="1"/>
            <c:dispEq val="1"/>
            <c:trendlineLbl>
              <c:layout>
                <c:manualLayout>
                  <c:x val="-2.3088023088023088E-4"/>
                  <c:y val="7.6923076923076927E-2"/>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(2)'!$C$31:$C$46</c:f>
              <c:numCache>
                <c:formatCode>0.000</c:formatCode>
                <c:ptCount val="16"/>
                <c:pt idx="0">
                  <c:v>0.67400000000000004</c:v>
                </c:pt>
                <c:pt idx="1">
                  <c:v>1.71</c:v>
                </c:pt>
                <c:pt idx="2">
                  <c:v>0.74</c:v>
                </c:pt>
                <c:pt idx="3">
                  <c:v>1.0900000000000001</c:v>
                </c:pt>
                <c:pt idx="4">
                  <c:v>1.46</c:v>
                </c:pt>
                <c:pt idx="5">
                  <c:v>1.58</c:v>
                </c:pt>
                <c:pt idx="6">
                  <c:v>1.1200000000000001</c:v>
                </c:pt>
                <c:pt idx="7">
                  <c:v>1.76</c:v>
                </c:pt>
                <c:pt idx="8">
                  <c:v>4.57</c:v>
                </c:pt>
                <c:pt idx="9">
                  <c:v>8.85</c:v>
                </c:pt>
                <c:pt idx="10">
                  <c:v>33.75</c:v>
                </c:pt>
                <c:pt idx="11">
                  <c:v>32.119999999999997</c:v>
                </c:pt>
                <c:pt idx="12">
                  <c:v>30.89</c:v>
                </c:pt>
                <c:pt idx="13">
                  <c:v>21.25</c:v>
                </c:pt>
                <c:pt idx="14">
                  <c:v>57.91</c:v>
                </c:pt>
                <c:pt idx="15">
                  <c:v>29.83</c:v>
                </c:pt>
              </c:numCache>
            </c:numRef>
          </c:yVal>
          <c:smooth val="0"/>
        </c:ser>
        <c:dLbls>
          <c:showLegendKey val="0"/>
          <c:showVal val="0"/>
          <c:showCatName val="0"/>
          <c:showSerName val="0"/>
          <c:showPercent val="0"/>
          <c:showBubbleSize val="0"/>
        </c:dLbls>
        <c:axId val="127451136"/>
        <c:axId val="127453056"/>
      </c:scatterChart>
      <c:valAx>
        <c:axId val="12745113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de-DE"/>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453056"/>
        <c:crosses val="autoZero"/>
        <c:crossBetween val="midCat"/>
      </c:valAx>
      <c:valAx>
        <c:axId val="12745305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1.2423324706789274E-2"/>
              <c:y val="0.30972158543473205"/>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45113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en-US"/>
              <a:t>WZ</a:t>
            </a:r>
          </a:p>
        </c:rich>
      </c:tx>
      <c:layout>
        <c:manualLayout>
          <c:xMode val="edge"/>
          <c:yMode val="edge"/>
          <c:x val="0.77355321150893874"/>
          <c:y val="1.6511689884918232E-2"/>
        </c:manualLayout>
      </c:layout>
      <c:overlay val="1"/>
    </c:title>
    <c:autoTitleDeleted val="0"/>
    <c:plotArea>
      <c:layout>
        <c:manualLayout>
          <c:layoutTarget val="inner"/>
          <c:xMode val="edge"/>
          <c:yMode val="edge"/>
          <c:x val="0.23019494358077033"/>
          <c:y val="1.7636820165281196E-2"/>
          <c:w val="0.63265405926823248"/>
          <c:h val="0.76364626248344347"/>
        </c:manualLayout>
      </c:layout>
      <c:scatterChart>
        <c:scatterStyle val="lineMarker"/>
        <c:varyColors val="0"/>
        <c:ser>
          <c:idx val="0"/>
          <c:order val="0"/>
          <c:spPr>
            <a:ln w="28575">
              <a:noFill/>
            </a:ln>
          </c:spPr>
          <c:trendline>
            <c:spPr>
              <a:ln w="25400"/>
            </c:spPr>
            <c:trendlineType val="exp"/>
            <c:dispRSqr val="1"/>
            <c:dispEq val="1"/>
            <c:trendlineLbl>
              <c:layout>
                <c:manualLayout>
                  <c:x val="4.6448967463972667E-2"/>
                  <c:y val="-0.11817484352917423"/>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(2)'!$L$31:$L$46</c:f>
              <c:numCache>
                <c:formatCode>0.000</c:formatCode>
                <c:ptCount val="16"/>
                <c:pt idx="1">
                  <c:v>2.0299999999999998</c:v>
                </c:pt>
                <c:pt idx="2">
                  <c:v>0.98</c:v>
                </c:pt>
                <c:pt idx="3">
                  <c:v>1.52</c:v>
                </c:pt>
                <c:pt idx="4">
                  <c:v>1.83</c:v>
                </c:pt>
                <c:pt idx="5">
                  <c:v>2.0299999999999998</c:v>
                </c:pt>
                <c:pt idx="6">
                  <c:v>1.66</c:v>
                </c:pt>
                <c:pt idx="7">
                  <c:v>2.4300000000000002</c:v>
                </c:pt>
                <c:pt idx="8">
                  <c:v>4.95</c:v>
                </c:pt>
                <c:pt idx="9">
                  <c:v>8.51</c:v>
                </c:pt>
                <c:pt idx="10">
                  <c:v>6.36</c:v>
                </c:pt>
                <c:pt idx="11">
                  <c:v>6.42</c:v>
                </c:pt>
                <c:pt idx="12">
                  <c:v>6.62</c:v>
                </c:pt>
                <c:pt idx="13">
                  <c:v>6.24</c:v>
                </c:pt>
                <c:pt idx="14">
                  <c:v>14.84</c:v>
                </c:pt>
                <c:pt idx="15">
                  <c:v>8.73</c:v>
                </c:pt>
              </c:numCache>
            </c:numRef>
          </c:yVal>
          <c:smooth val="0"/>
        </c:ser>
        <c:dLbls>
          <c:showLegendKey val="0"/>
          <c:showVal val="0"/>
          <c:showCatName val="0"/>
          <c:showSerName val="0"/>
          <c:showPercent val="0"/>
          <c:showBubbleSize val="0"/>
        </c:dLbls>
        <c:axId val="128853504"/>
        <c:axId val="128855424"/>
      </c:scatterChart>
      <c:valAx>
        <c:axId val="12885350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855424"/>
        <c:crosses val="autoZero"/>
        <c:crossBetween val="midCat"/>
      </c:valAx>
      <c:valAx>
        <c:axId val="128855424"/>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0"/>
              <c:y val="0.27836317383404002"/>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853504"/>
        <c:crosses val="autoZero"/>
        <c:crossBetween val="midCat"/>
      </c:valAx>
    </c:plotArea>
    <c:plotVisOnly val="1"/>
    <c:dispBlanksAs val="gap"/>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en-US"/>
              <a:t>CS</a:t>
            </a:r>
          </a:p>
        </c:rich>
      </c:tx>
      <c:layout>
        <c:manualLayout>
          <c:xMode val="edge"/>
          <c:yMode val="edge"/>
          <c:x val="0.82418197725284348"/>
          <c:y val="2.4922118380062305E-2"/>
        </c:manualLayout>
      </c:layout>
      <c:overlay val="1"/>
    </c:title>
    <c:autoTitleDeleted val="0"/>
    <c:plotArea>
      <c:layout/>
      <c:scatterChart>
        <c:scatterStyle val="lineMarker"/>
        <c:varyColors val="0"/>
        <c:ser>
          <c:idx val="0"/>
          <c:order val="0"/>
          <c:spPr>
            <a:ln w="28575">
              <a:noFill/>
            </a:ln>
          </c:spPr>
          <c:trendline>
            <c:spPr>
              <a:ln w="25400"/>
            </c:spPr>
            <c:trendlineType val="exp"/>
            <c:dispRSqr val="1"/>
            <c:dispEq val="1"/>
            <c:trendlineLbl>
              <c:layout>
                <c:manualLayout>
                  <c:x val="6.1714558407471795E-2"/>
                  <c:y val="-0.30310757884236433"/>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(2)'!$M$31:$M$46</c:f>
              <c:numCache>
                <c:formatCode>0.000</c:formatCode>
                <c:ptCount val="16"/>
                <c:pt idx="1">
                  <c:v>1.65</c:v>
                </c:pt>
                <c:pt idx="2">
                  <c:v>1.08</c:v>
                </c:pt>
                <c:pt idx="3">
                  <c:v>1.99</c:v>
                </c:pt>
                <c:pt idx="4">
                  <c:v>2.2400000000000002</c:v>
                </c:pt>
                <c:pt idx="5">
                  <c:v>2.41</c:v>
                </c:pt>
                <c:pt idx="6">
                  <c:v>1.0900000000000001</c:v>
                </c:pt>
                <c:pt idx="7">
                  <c:v>2.2000000000000002</c:v>
                </c:pt>
                <c:pt idx="8">
                  <c:v>4.95</c:v>
                </c:pt>
                <c:pt idx="9">
                  <c:v>8.51</c:v>
                </c:pt>
                <c:pt idx="10">
                  <c:v>7.84</c:v>
                </c:pt>
                <c:pt idx="11">
                  <c:v>10.07</c:v>
                </c:pt>
                <c:pt idx="12">
                  <c:v>100.44</c:v>
                </c:pt>
                <c:pt idx="13">
                  <c:v>22.68</c:v>
                </c:pt>
                <c:pt idx="14">
                  <c:v>63.28</c:v>
                </c:pt>
                <c:pt idx="15">
                  <c:v>28.53</c:v>
                </c:pt>
              </c:numCache>
            </c:numRef>
          </c:yVal>
          <c:smooth val="0"/>
        </c:ser>
        <c:dLbls>
          <c:showLegendKey val="0"/>
          <c:showVal val="0"/>
          <c:showCatName val="0"/>
          <c:showSerName val="0"/>
          <c:showPercent val="0"/>
          <c:showBubbleSize val="0"/>
        </c:dLbls>
        <c:axId val="128897408"/>
        <c:axId val="128899328"/>
      </c:scatterChart>
      <c:valAx>
        <c:axId val="12889740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899328"/>
        <c:crosses val="autoZero"/>
        <c:crossBetween val="midCat"/>
      </c:valAx>
      <c:valAx>
        <c:axId val="128899328"/>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3.2034485272674246E-2"/>
              <c:y val="0.2873451566217774"/>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897408"/>
        <c:crosses val="autoZero"/>
        <c:crossBetween val="midCat"/>
      </c:valAx>
    </c:plotArea>
    <c:plotVisOnly val="1"/>
    <c:dispBlanksAs val="gap"/>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en-US"/>
              <a:t>CQ</a:t>
            </a:r>
          </a:p>
        </c:rich>
      </c:tx>
      <c:layout>
        <c:manualLayout>
          <c:xMode val="edge"/>
          <c:yMode val="edge"/>
          <c:x val="0.80883742473367293"/>
          <c:y val="2.9258098223615466E-2"/>
        </c:manualLayout>
      </c:layout>
      <c:overlay val="1"/>
    </c:title>
    <c:autoTitleDeleted val="0"/>
    <c:plotArea>
      <c:layout>
        <c:manualLayout>
          <c:layoutTarget val="inner"/>
          <c:xMode val="edge"/>
          <c:yMode val="edge"/>
          <c:x val="0.24874567149694524"/>
          <c:y val="2.9258098223615466E-2"/>
          <c:w val="0.67827124550607643"/>
          <c:h val="0.80962686874172074"/>
        </c:manualLayout>
      </c:layout>
      <c:scatterChart>
        <c:scatterStyle val="lineMarker"/>
        <c:varyColors val="0"/>
        <c:ser>
          <c:idx val="0"/>
          <c:order val="0"/>
          <c:spPr>
            <a:ln w="28575">
              <a:noFill/>
            </a:ln>
          </c:spPr>
          <c:trendline>
            <c:spPr>
              <a:ln w="25400"/>
            </c:spPr>
            <c:trendlineType val="exp"/>
            <c:dispRSqr val="1"/>
            <c:dispEq val="1"/>
            <c:trendlineLbl>
              <c:layout>
                <c:manualLayout>
                  <c:x val="8.1285427556849511E-3"/>
                  <c:y val="-5.1633138334197255E-2"/>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(2)'!$N$31:$N$46</c:f>
              <c:numCache>
                <c:formatCode>0.000</c:formatCode>
                <c:ptCount val="16"/>
                <c:pt idx="0">
                  <c:v>0.73</c:v>
                </c:pt>
                <c:pt idx="1">
                  <c:v>3.11</c:v>
                </c:pt>
                <c:pt idx="2">
                  <c:v>1.31</c:v>
                </c:pt>
                <c:pt idx="3">
                  <c:v>3.03</c:v>
                </c:pt>
                <c:pt idx="4">
                  <c:v>6.2</c:v>
                </c:pt>
                <c:pt idx="5">
                  <c:v>7.91</c:v>
                </c:pt>
                <c:pt idx="6">
                  <c:v>6.63</c:v>
                </c:pt>
                <c:pt idx="7">
                  <c:v>2.23</c:v>
                </c:pt>
                <c:pt idx="8">
                  <c:v>11.3</c:v>
                </c:pt>
                <c:pt idx="9">
                  <c:v>38.58</c:v>
                </c:pt>
                <c:pt idx="10">
                  <c:v>109.62</c:v>
                </c:pt>
                <c:pt idx="11">
                  <c:v>41.97</c:v>
                </c:pt>
                <c:pt idx="12">
                  <c:v>74.64</c:v>
                </c:pt>
                <c:pt idx="13">
                  <c:v>18.649999999999999</c:v>
                </c:pt>
                <c:pt idx="14">
                  <c:v>116.98</c:v>
                </c:pt>
                <c:pt idx="15">
                  <c:v>151.52000000000001</c:v>
                </c:pt>
              </c:numCache>
            </c:numRef>
          </c:yVal>
          <c:smooth val="0"/>
        </c:ser>
        <c:dLbls>
          <c:showLegendKey val="0"/>
          <c:showVal val="0"/>
          <c:showCatName val="0"/>
          <c:showSerName val="0"/>
          <c:showPercent val="0"/>
          <c:showBubbleSize val="0"/>
        </c:dLbls>
        <c:axId val="128908288"/>
        <c:axId val="128914560"/>
      </c:scatterChart>
      <c:valAx>
        <c:axId val="12890828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914560"/>
        <c:crosses val="autoZero"/>
        <c:crossBetween val="midCat"/>
      </c:valAx>
      <c:valAx>
        <c:axId val="128914560"/>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1.3399812912659275E-2"/>
              <c:y val="0.2785229432527831"/>
            </c:manualLayout>
          </c:layout>
          <c:overlay val="0"/>
        </c:title>
        <c:numFmt formatCode="#,##0" sourceLinked="0"/>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908288"/>
        <c:crosses val="autoZero"/>
        <c:crossBetween val="midCat"/>
      </c:valAx>
    </c:plotArea>
    <c:plotVisOnly val="1"/>
    <c:dispBlanksAs val="gap"/>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1" i="0" u="none" strike="noStrike" baseline="0">
                <a:solidFill>
                  <a:srgbClr val="000000"/>
                </a:solidFill>
                <a:latin typeface="Calibri"/>
                <a:ea typeface="Calibri"/>
                <a:cs typeface="Calibri"/>
              </a:defRPr>
            </a:pPr>
            <a:r>
              <a:rPr lang="de-DE" sz="1400"/>
              <a:t>Maoping</a:t>
            </a:r>
          </a:p>
        </c:rich>
      </c:tx>
      <c:layout>
        <c:manualLayout>
          <c:xMode val="edge"/>
          <c:yMode val="edge"/>
          <c:x val="0.28761692041636627"/>
          <c:y val="3.6359092837946153E-2"/>
        </c:manualLayout>
      </c:layout>
      <c:overlay val="1"/>
    </c:title>
    <c:autoTitleDeleted val="0"/>
    <c:plotArea>
      <c:layout>
        <c:manualLayout>
          <c:layoutTarget val="inner"/>
          <c:xMode val="edge"/>
          <c:yMode val="edge"/>
          <c:x val="0.18211377122901312"/>
          <c:y val="5.4296891442436358E-2"/>
          <c:w val="0.54635561220735218"/>
          <c:h val="0.74205990924305365"/>
        </c:manualLayout>
      </c:layout>
      <c:scatterChart>
        <c:scatterStyle val="lineMarker"/>
        <c:varyColors val="0"/>
        <c:ser>
          <c:idx val="0"/>
          <c:order val="0"/>
          <c:tx>
            <c:strRef>
              <c:f>'2011PAH_N (3)'!$BL$81</c:f>
              <c:strCache>
                <c:ptCount val="1"/>
                <c:pt idx="0">
                  <c:v>Rs(N)</c:v>
                </c:pt>
              </c:strCache>
            </c:strRef>
          </c:tx>
          <c:spPr>
            <a:ln w="28575">
              <a:noFill/>
            </a:ln>
          </c:spPr>
          <c:marker>
            <c:symbol val="star"/>
            <c:size val="6"/>
            <c:spPr>
              <a:ln w="9525"/>
            </c:spPr>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(3)'!$BL$82:$BL$97</c:f>
              <c:numCache>
                <c:formatCode>0</c:formatCode>
                <c:ptCount val="16"/>
                <c:pt idx="0">
                  <c:v>0.67428900146556836</c:v>
                </c:pt>
                <c:pt idx="1">
                  <c:v>1.715062625836451</c:v>
                </c:pt>
                <c:pt idx="2">
                  <c:v>0.74223100312446189</c:v>
                </c:pt>
                <c:pt idx="3">
                  <c:v>1.0851682410455401</c:v>
                </c:pt>
                <c:pt idx="4">
                  <c:v>1.4641800904960245</c:v>
                </c:pt>
                <c:pt idx="5">
                  <c:v>1.5818634653672627</c:v>
                </c:pt>
                <c:pt idx="6">
                  <c:v>1.1194630257142739</c:v>
                </c:pt>
                <c:pt idx="7">
                  <c:v>1.7646920384623723</c:v>
                </c:pt>
                <c:pt idx="8">
                  <c:v>4.5742333000151172</c:v>
                </c:pt>
                <c:pt idx="9">
                  <c:v>8.8466882605829582</c:v>
                </c:pt>
                <c:pt idx="10">
                  <c:v>33.753311376679889</c:v>
                </c:pt>
                <c:pt idx="11">
                  <c:v>32.118989478170519</c:v>
                </c:pt>
                <c:pt idx="12">
                  <c:v>30.890473613256749</c:v>
                </c:pt>
                <c:pt idx="13">
                  <c:v>21.245339298748409</c:v>
                </c:pt>
                <c:pt idx="15">
                  <c:v>29.832572604282948</c:v>
                </c:pt>
              </c:numCache>
            </c:numRef>
          </c:yVal>
          <c:smooth val="0"/>
        </c:ser>
        <c:ser>
          <c:idx val="1"/>
          <c:order val="1"/>
          <c:tx>
            <c:strRef>
              <c:f>'2011PAH_N (3)'!$BM$81</c:f>
              <c:strCache>
                <c:ptCount val="1"/>
                <c:pt idx="0">
                  <c:v>Rs(H)</c:v>
                </c:pt>
              </c:strCache>
            </c:strRef>
          </c:tx>
          <c:spPr>
            <a:ln w="28575">
              <a:noFill/>
            </a:ln>
          </c:spPr>
          <c:marker>
            <c:symbol val="square"/>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(3)'!$BM$82:$BM$97</c:f>
              <c:numCache>
                <c:formatCode>0</c:formatCode>
                <c:ptCount val="16"/>
                <c:pt idx="0">
                  <c:v>0.75166252465277295</c:v>
                </c:pt>
                <c:pt idx="1">
                  <c:v>0.71850666232992677</c:v>
                </c:pt>
                <c:pt idx="2">
                  <c:v>0.70636751978092094</c:v>
                </c:pt>
                <c:pt idx="3">
                  <c:v>0.68412448389010017</c:v>
                </c:pt>
                <c:pt idx="4">
                  <c:v>0.6687191149891244</c:v>
                </c:pt>
                <c:pt idx="5">
                  <c:v>0.67202105081800656</c:v>
                </c:pt>
                <c:pt idx="6">
                  <c:v>0.64641776675461238</c:v>
                </c:pt>
                <c:pt idx="7">
                  <c:v>0.65052437544338537</c:v>
                </c:pt>
                <c:pt idx="8">
                  <c:v>0.61365694989228325</c:v>
                </c:pt>
                <c:pt idx="9">
                  <c:v>0.61126402978714611</c:v>
                </c:pt>
                <c:pt idx="10">
                  <c:v>0.59487561238852293</c:v>
                </c:pt>
                <c:pt idx="11">
                  <c:v>0.59487561238852293</c:v>
                </c:pt>
                <c:pt idx="12">
                  <c:v>0.60013402374569569</c:v>
                </c:pt>
                <c:pt idx="13">
                  <c:v>0.58273470453263221</c:v>
                </c:pt>
                <c:pt idx="14">
                  <c:v>0.58761654135858976</c:v>
                </c:pt>
                <c:pt idx="15">
                  <c:v>0.57009306253899716</c:v>
                </c:pt>
              </c:numCache>
            </c:numRef>
          </c:yVal>
          <c:smooth val="0"/>
        </c:ser>
        <c:dLbls>
          <c:showLegendKey val="0"/>
          <c:showVal val="0"/>
          <c:showCatName val="0"/>
          <c:showSerName val="0"/>
          <c:showPercent val="0"/>
          <c:showBubbleSize val="0"/>
        </c:dLbls>
        <c:axId val="128944000"/>
        <c:axId val="128962560"/>
      </c:scatterChart>
      <c:valAx>
        <c:axId val="128944000"/>
        <c:scaling>
          <c:orientation val="minMax"/>
        </c:scaling>
        <c:delete val="0"/>
        <c:axPos val="b"/>
        <c:title>
          <c:tx>
            <c:rich>
              <a:bodyPr/>
              <a:lstStyle/>
              <a:p>
                <a:pPr>
                  <a:defRPr sz="1400" b="1" i="0" u="none" strike="noStrike" baseline="0">
                    <a:solidFill>
                      <a:srgbClr val="000000"/>
                    </a:solidFill>
                    <a:latin typeface="Calibri"/>
                    <a:ea typeface="Calibri"/>
                    <a:cs typeface="Calibri"/>
                  </a:defRPr>
                </a:pPr>
                <a:r>
                  <a:rPr lang="de-DE" sz="1200"/>
                  <a:t>log</a:t>
                </a:r>
                <a:r>
                  <a:rPr lang="de-DE" sz="1200" i="1"/>
                  <a:t>K</a:t>
                </a:r>
                <a:r>
                  <a:rPr lang="de-DE" sz="1200" i="1" baseline="-25000"/>
                  <a:t>ow</a:t>
                </a:r>
              </a:p>
            </c:rich>
          </c:tx>
          <c:layout>
            <c:manualLayout>
              <c:xMode val="edge"/>
              <c:yMode val="edge"/>
              <c:x val="0.40184479628218517"/>
              <c:y val="0.8965765765765765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8962560"/>
        <c:crosses val="autoZero"/>
        <c:crossBetween val="midCat"/>
      </c:valAx>
      <c:valAx>
        <c:axId val="128962560"/>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a:t>
                </a:r>
                <a:r>
                  <a:rPr lang="de-DE" sz="1200" b="1" i="0" u="none" strike="noStrike" baseline="0">
                    <a:solidFill>
                      <a:srgbClr val="000000"/>
                    </a:solidFill>
                    <a:latin typeface="Calibri"/>
                  </a:rPr>
                  <a:t>(L.d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layout>
            <c:manualLayout>
              <c:xMode val="edge"/>
              <c:yMode val="edge"/>
              <c:x val="5.7116167507122353E-2"/>
              <c:y val="0.17905433618810321"/>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8944000"/>
        <c:crosses val="autoZero"/>
        <c:crossBetween val="midCat"/>
      </c:valAx>
    </c:plotArea>
    <c:legend>
      <c:legendPos val="r"/>
      <c:legendEntry>
        <c:idx val="0"/>
        <c:txPr>
          <a:bodyPr/>
          <a:lstStyle/>
          <a:p>
            <a:pPr>
              <a:defRPr sz="1200" b="0" i="1" u="none" strike="noStrike" baseline="0">
                <a:solidFill>
                  <a:srgbClr val="000000"/>
                </a:solidFill>
                <a:latin typeface="Calibri"/>
                <a:ea typeface="Calibri"/>
                <a:cs typeface="Calibri"/>
              </a:defRPr>
            </a:pPr>
            <a:endParaRPr lang="en-US"/>
          </a:p>
        </c:txPr>
      </c:legendEntry>
      <c:legendEntry>
        <c:idx val="1"/>
        <c:txPr>
          <a:bodyPr/>
          <a:lstStyle/>
          <a:p>
            <a:pPr>
              <a:defRPr sz="1200" b="0" i="1" u="none" strike="noStrike" baseline="0">
                <a:solidFill>
                  <a:srgbClr val="000000"/>
                </a:solidFill>
                <a:latin typeface="Calibri"/>
                <a:ea typeface="Calibri"/>
                <a:cs typeface="Calibri"/>
              </a:defRPr>
            </a:pPr>
            <a:endParaRPr lang="en-US"/>
          </a:p>
        </c:txPr>
      </c:legendEntry>
      <c:overlay val="0"/>
      <c:txPr>
        <a:bodyPr/>
        <a:lstStyle/>
        <a:p>
          <a:pPr>
            <a:defRPr sz="12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Guojiaba</a:t>
            </a:r>
          </a:p>
        </c:rich>
      </c:tx>
      <c:layout>
        <c:manualLayout>
          <c:xMode val="edge"/>
          <c:yMode val="edge"/>
          <c:x val="0.27193188283158592"/>
          <c:y val="7.9809671030384999E-2"/>
        </c:manualLayout>
      </c:layout>
      <c:overlay val="1"/>
    </c:title>
    <c:autoTitleDeleted val="0"/>
    <c:plotArea>
      <c:layout>
        <c:manualLayout>
          <c:layoutTarget val="inner"/>
          <c:xMode val="edge"/>
          <c:yMode val="edge"/>
          <c:x val="0.15263113131439029"/>
          <c:y val="7.5220527744574883E-2"/>
          <c:w val="0.56108531716077592"/>
          <c:h val="0.74274379164142945"/>
        </c:manualLayout>
      </c:layout>
      <c:scatterChart>
        <c:scatterStyle val="lineMarker"/>
        <c:varyColors val="0"/>
        <c:ser>
          <c:idx val="0"/>
          <c:order val="0"/>
          <c:tx>
            <c:strRef>
              <c:f>'2011PAH_N (3)'!$BN$81</c:f>
              <c:strCache>
                <c:ptCount val="1"/>
                <c:pt idx="0">
                  <c:v>Rs(N)</c:v>
                </c:pt>
              </c:strCache>
            </c:strRef>
          </c:tx>
          <c:spPr>
            <a:ln w="28575">
              <a:noFill/>
            </a:ln>
          </c:spPr>
          <c:marker>
            <c:symbol val="star"/>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(3)'!$BN$81:$BN$97</c:f>
              <c:numCache>
                <c:formatCode>General</c:formatCode>
                <c:ptCount val="17"/>
                <c:pt idx="0">
                  <c:v>0</c:v>
                </c:pt>
                <c:pt idx="2" formatCode="0">
                  <c:v>3.0371944698088513</c:v>
                </c:pt>
                <c:pt idx="3" formatCode="0">
                  <c:v>1.5432456512846926</c:v>
                </c:pt>
                <c:pt idx="4" formatCode="0">
                  <c:v>2.0323692505816982</c:v>
                </c:pt>
                <c:pt idx="5" formatCode="0">
                  <c:v>2.1481874042507809</c:v>
                </c:pt>
                <c:pt idx="6" formatCode="0">
                  <c:v>2.3136925717037795</c:v>
                </c:pt>
                <c:pt idx="7" formatCode="0">
                  <c:v>1.036827885758236</c:v>
                </c:pt>
                <c:pt idx="8" formatCode="0">
                  <c:v>2.4487515250553424</c:v>
                </c:pt>
                <c:pt idx="9" formatCode="0">
                  <c:v>2.0218512696190607</c:v>
                </c:pt>
                <c:pt idx="10" formatCode="0">
                  <c:v>2.0104220278167553</c:v>
                </c:pt>
                <c:pt idx="11" formatCode="0">
                  <c:v>12.235296181236377</c:v>
                </c:pt>
                <c:pt idx="12" formatCode="0">
                  <c:v>19.4116941287018</c:v>
                </c:pt>
                <c:pt idx="13" formatCode="0">
                  <c:v>33.971200107264742</c:v>
                </c:pt>
                <c:pt idx="14" formatCode="0">
                  <c:v>17.907124034000443</c:v>
                </c:pt>
                <c:pt idx="16" formatCode="0">
                  <c:v>11.586574053757037</c:v>
                </c:pt>
              </c:numCache>
            </c:numRef>
          </c:yVal>
          <c:smooth val="0"/>
        </c:ser>
        <c:ser>
          <c:idx val="1"/>
          <c:order val="1"/>
          <c:tx>
            <c:strRef>
              <c:f>'2011PAH_N (3)'!$BO$81</c:f>
              <c:strCache>
                <c:ptCount val="1"/>
                <c:pt idx="0">
                  <c:v>Rs(H)</c:v>
                </c:pt>
              </c:strCache>
            </c:strRef>
          </c:tx>
          <c:spPr>
            <a:ln w="28575">
              <a:noFill/>
            </a:ln>
          </c:spPr>
          <c:marker>
            <c:symbol val="square"/>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(3)'!$BO$81:$BO$97</c:f>
              <c:numCache>
                <c:formatCode>0</c:formatCode>
                <c:ptCount val="17"/>
                <c:pt idx="0" formatCode="General">
                  <c:v>0</c:v>
                </c:pt>
                <c:pt idx="1">
                  <c:v>0.38207602577315719</c:v>
                </c:pt>
                <c:pt idx="2">
                  <c:v>0.36522263786048076</c:v>
                </c:pt>
                <c:pt idx="3">
                  <c:v>0.35905221537791715</c:v>
                </c:pt>
                <c:pt idx="4">
                  <c:v>0.34774590373464304</c:v>
                </c:pt>
                <c:pt idx="5">
                  <c:v>0.33991523247964961</c:v>
                </c:pt>
                <c:pt idx="6">
                  <c:v>0.34159363266255094</c:v>
                </c:pt>
                <c:pt idx="7">
                  <c:v>0.32857928020936489</c:v>
                </c:pt>
                <c:pt idx="8">
                  <c:v>0.33066670199208137</c:v>
                </c:pt>
                <c:pt idx="9">
                  <c:v>0.31192669703898113</c:v>
                </c:pt>
                <c:pt idx="10">
                  <c:v>0.31071035676155967</c:v>
                </c:pt>
                <c:pt idx="11">
                  <c:v>0.30237999415465683</c:v>
                </c:pt>
                <c:pt idx="12">
                  <c:v>0.30237999415465683</c:v>
                </c:pt>
                <c:pt idx="13">
                  <c:v>0.30505288637335176</c:v>
                </c:pt>
                <c:pt idx="14">
                  <c:v>0.29620867435259579</c:v>
                </c:pt>
                <c:pt idx="15">
                  <c:v>0.29869015074893013</c:v>
                </c:pt>
                <c:pt idx="16">
                  <c:v>0.28978282741496064</c:v>
                </c:pt>
              </c:numCache>
            </c:numRef>
          </c:yVal>
          <c:smooth val="0"/>
        </c:ser>
        <c:dLbls>
          <c:showLegendKey val="0"/>
          <c:showVal val="0"/>
          <c:showCatName val="0"/>
          <c:showSerName val="0"/>
          <c:showPercent val="0"/>
          <c:showBubbleSize val="0"/>
        </c:dLbls>
        <c:axId val="129152896"/>
        <c:axId val="129216512"/>
      </c:scatterChart>
      <c:valAx>
        <c:axId val="129152896"/>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layout>
            <c:manualLayout>
              <c:xMode val="edge"/>
              <c:yMode val="edge"/>
              <c:x val="0.37484642376692162"/>
              <c:y val="0.91283950617283949"/>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9216512"/>
        <c:crosses val="autoZero"/>
        <c:crossBetween val="midCat"/>
      </c:valAx>
      <c:valAx>
        <c:axId val="129216512"/>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 </a:t>
                </a:r>
                <a:r>
                  <a:rPr lang="de-DE" sz="1200" b="1" i="0" u="none" strike="noStrike" baseline="0">
                    <a:solidFill>
                      <a:srgbClr val="000000"/>
                    </a:solidFill>
                    <a:latin typeface="Calibri"/>
                  </a:rPr>
                  <a:t>(L.d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layout>
            <c:manualLayout>
              <c:xMode val="edge"/>
              <c:yMode val="edge"/>
              <c:x val="2.8460240284172128E-2"/>
              <c:y val="0.17741043105808091"/>
            </c:manualLayout>
          </c:layout>
          <c:overlay val="0"/>
        </c:title>
        <c:numFmt formatCode="General"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9152896"/>
        <c:crosses val="autoZero"/>
        <c:crossBetween val="midCat"/>
      </c:valAx>
    </c:plotArea>
    <c:legend>
      <c:legendPos val="r"/>
      <c:layout>
        <c:manualLayout>
          <c:xMode val="edge"/>
          <c:yMode val="edge"/>
          <c:x val="0.84474284800421451"/>
          <c:y val="0.30467572601811871"/>
          <c:w val="0.13078504971824761"/>
          <c:h val="0.23983743967487936"/>
        </c:manualLayout>
      </c:layout>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Xiangxi I</a:t>
            </a:r>
          </a:p>
        </c:rich>
      </c:tx>
      <c:layout>
        <c:manualLayout>
          <c:xMode val="edge"/>
          <c:yMode val="edge"/>
          <c:x val="0.22353957106713013"/>
          <c:y val="0.11366166900370331"/>
        </c:manualLayout>
      </c:layout>
      <c:overlay val="1"/>
    </c:title>
    <c:autoTitleDeleted val="0"/>
    <c:plotArea>
      <c:layout/>
      <c:scatterChart>
        <c:scatterStyle val="lineMarker"/>
        <c:varyColors val="0"/>
        <c:ser>
          <c:idx val="0"/>
          <c:order val="0"/>
          <c:tx>
            <c:strRef>
              <c:f>'2011PAH_N (3)'!$BP$81</c:f>
              <c:strCache>
                <c:ptCount val="1"/>
                <c:pt idx="0">
                  <c:v>Rs(N)</c:v>
                </c:pt>
              </c:strCache>
            </c:strRef>
          </c:tx>
          <c:spPr>
            <a:ln w="28575">
              <a:noFill/>
            </a:ln>
          </c:spPr>
          <c:marker>
            <c:symbol val="star"/>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(3)'!$BP$82:$BP$97</c:f>
              <c:numCache>
                <c:formatCode>0</c:formatCode>
                <c:ptCount val="16"/>
                <c:pt idx="0">
                  <c:v>0.73533472175493975</c:v>
                </c:pt>
                <c:pt idx="1">
                  <c:v>2.4475771085987277</c:v>
                </c:pt>
                <c:pt idx="2">
                  <c:v>1.1674777053924652</c:v>
                </c:pt>
                <c:pt idx="3">
                  <c:v>2.1044534127554342</c:v>
                </c:pt>
                <c:pt idx="4">
                  <c:v>2.420708824805629</c:v>
                </c:pt>
                <c:pt idx="5">
                  <c:v>2.5136803826225029</c:v>
                </c:pt>
                <c:pt idx="6">
                  <c:v>1.3994993335375494</c:v>
                </c:pt>
                <c:pt idx="7">
                  <c:v>4.1414071830115269</c:v>
                </c:pt>
                <c:pt idx="8">
                  <c:v>3.2525083435110069</c:v>
                </c:pt>
                <c:pt idx="9">
                  <c:v>7.0676058069624172</c:v>
                </c:pt>
                <c:pt idx="10">
                  <c:v>27.003403323592625</c:v>
                </c:pt>
                <c:pt idx="11">
                  <c:v>22.287598680918414</c:v>
                </c:pt>
                <c:pt idx="12">
                  <c:v>25.262412894426657</c:v>
                </c:pt>
                <c:pt idx="13">
                  <c:v>6.1499734302347031</c:v>
                </c:pt>
                <c:pt idx="15">
                  <c:v>22.263071162566781</c:v>
                </c:pt>
              </c:numCache>
            </c:numRef>
          </c:yVal>
          <c:smooth val="0"/>
        </c:ser>
        <c:ser>
          <c:idx val="1"/>
          <c:order val="1"/>
          <c:tx>
            <c:strRef>
              <c:f>'2011PAH_N (3)'!$BQ$81</c:f>
              <c:strCache>
                <c:ptCount val="1"/>
                <c:pt idx="0">
                  <c:v>Rs(H)</c:v>
                </c:pt>
              </c:strCache>
            </c:strRef>
          </c:tx>
          <c:spPr>
            <a:ln w="28575">
              <a:noFill/>
            </a:ln>
          </c:spPr>
          <c:marker>
            <c:symbol val="square"/>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(3)'!$BQ$82:$BQ$97</c:f>
              <c:numCache>
                <c:formatCode>0</c:formatCode>
                <c:ptCount val="16"/>
                <c:pt idx="0">
                  <c:v>0.70535392273620601</c:v>
                </c:pt>
                <c:pt idx="1">
                  <c:v>0.67424073459113487</c:v>
                </c:pt>
                <c:pt idx="2">
                  <c:v>0.66284946319636828</c:v>
                </c:pt>
                <c:pt idx="3">
                  <c:v>0.64197678150134796</c:v>
                </c:pt>
                <c:pt idx="4">
                  <c:v>0.62752051019725275</c:v>
                </c:pt>
                <c:pt idx="5">
                  <c:v>0.63061901958562638</c:v>
                </c:pt>
                <c:pt idx="6">
                  <c:v>0.60659310867915017</c:v>
                </c:pt>
                <c:pt idx="7">
                  <c:v>0.61044671645227511</c:v>
                </c:pt>
                <c:pt idx="8">
                  <c:v>0.57585062794078845</c:v>
                </c:pt>
                <c:pt idx="9">
                  <c:v>0.57360513142127989</c:v>
                </c:pt>
                <c:pt idx="10">
                  <c:v>0.55822637550299448</c:v>
                </c:pt>
                <c:pt idx="11">
                  <c:v>0.55822637550299448</c:v>
                </c:pt>
                <c:pt idx="12">
                  <c:v>0.56316082541435042</c:v>
                </c:pt>
                <c:pt idx="13">
                  <c:v>0.54683344755878538</c:v>
                </c:pt>
                <c:pt idx="14">
                  <c:v>0.55141452303136917</c:v>
                </c:pt>
                <c:pt idx="15">
                  <c:v>0.53497063482356699</c:v>
                </c:pt>
              </c:numCache>
            </c:numRef>
          </c:yVal>
          <c:smooth val="0"/>
        </c:ser>
        <c:dLbls>
          <c:showLegendKey val="0"/>
          <c:showVal val="0"/>
          <c:showCatName val="0"/>
          <c:showSerName val="0"/>
          <c:showPercent val="0"/>
          <c:showBubbleSize val="0"/>
        </c:dLbls>
        <c:axId val="129324160"/>
        <c:axId val="129326080"/>
      </c:scatterChart>
      <c:valAx>
        <c:axId val="12932416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9326080"/>
        <c:crosses val="autoZero"/>
        <c:crossBetween val="midCat"/>
      </c:valAx>
      <c:valAx>
        <c:axId val="129326080"/>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 </a:t>
                </a:r>
                <a:r>
                  <a:rPr lang="de-DE" sz="1200" b="1" i="0" u="none" strike="noStrike" baseline="0">
                    <a:solidFill>
                      <a:srgbClr val="000000"/>
                    </a:solidFill>
                    <a:latin typeface="Calibri"/>
                  </a:rPr>
                  <a:t>(L.d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layout>
            <c:manualLayout>
              <c:xMode val="edge"/>
              <c:yMode val="edge"/>
              <c:x val="2.660745785155234E-2"/>
              <c:y val="0.23780016539028515"/>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9324160"/>
        <c:crosses val="autoZero"/>
        <c:crossBetween val="midCat"/>
      </c:valAx>
    </c:plotArea>
    <c:legend>
      <c:legendPos val="r"/>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1" i="0" u="none" strike="noStrike" baseline="0">
                <a:solidFill>
                  <a:srgbClr val="000000"/>
                </a:solidFill>
                <a:latin typeface="Calibri"/>
                <a:ea typeface="Calibri"/>
                <a:cs typeface="Calibri"/>
              </a:defRPr>
            </a:pPr>
            <a:r>
              <a:rPr lang="de-DE" sz="1400"/>
              <a:t>Xiangxi II</a:t>
            </a:r>
          </a:p>
        </c:rich>
      </c:tx>
      <c:layout>
        <c:manualLayout>
          <c:xMode val="edge"/>
          <c:yMode val="edge"/>
          <c:x val="0.27708547301152575"/>
          <c:y val="0.11185739282589677"/>
        </c:manualLayout>
      </c:layout>
      <c:overlay val="1"/>
    </c:title>
    <c:autoTitleDeleted val="0"/>
    <c:plotArea>
      <c:layout>
        <c:manualLayout>
          <c:layoutTarget val="inner"/>
          <c:xMode val="edge"/>
          <c:yMode val="edge"/>
          <c:x val="0.15848485294478376"/>
          <c:y val="9.5466299035852839E-2"/>
          <c:w val="0.57400230578654299"/>
          <c:h val="0.73013353128838698"/>
        </c:manualLayout>
      </c:layout>
      <c:scatterChart>
        <c:scatterStyle val="lineMarker"/>
        <c:varyColors val="0"/>
        <c:ser>
          <c:idx val="0"/>
          <c:order val="0"/>
          <c:tx>
            <c:strRef>
              <c:f>'2011PAH_N (3)'!$BR$81</c:f>
              <c:strCache>
                <c:ptCount val="1"/>
                <c:pt idx="0">
                  <c:v>Rs(N)</c:v>
                </c:pt>
              </c:strCache>
            </c:strRef>
          </c:tx>
          <c:spPr>
            <a:ln w="28575">
              <a:noFill/>
            </a:ln>
          </c:spPr>
          <c:marker>
            <c:symbol val="star"/>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(3)'!$BR$82:$BR$97</c:f>
              <c:numCache>
                <c:formatCode>0</c:formatCode>
                <c:ptCount val="16"/>
                <c:pt idx="0">
                  <c:v>0.7306783785477684</c:v>
                </c:pt>
                <c:pt idx="1">
                  <c:v>2.735294978614637</c:v>
                </c:pt>
                <c:pt idx="2">
                  <c:v>1.1496950400220598</c:v>
                </c:pt>
                <c:pt idx="3">
                  <c:v>2.5838311838461441</c:v>
                </c:pt>
                <c:pt idx="4">
                  <c:v>2.8672085131240688</c:v>
                </c:pt>
                <c:pt idx="5">
                  <c:v>2.9654632996156898</c:v>
                </c:pt>
                <c:pt idx="6">
                  <c:v>1.5912962229448462</c:v>
                </c:pt>
                <c:pt idx="7">
                  <c:v>2.7355496675987605</c:v>
                </c:pt>
                <c:pt idx="8">
                  <c:v>2.7479332223189963</c:v>
                </c:pt>
                <c:pt idx="9">
                  <c:v>4.8205633697596681</c:v>
                </c:pt>
                <c:pt idx="10">
                  <c:v>16.537758103399813</c:v>
                </c:pt>
                <c:pt idx="11">
                  <c:v>17.750258627262809</c:v>
                </c:pt>
                <c:pt idx="12">
                  <c:v>8.2315718043453057</c:v>
                </c:pt>
                <c:pt idx="13">
                  <c:v>6.1161553057387659</c:v>
                </c:pt>
                <c:pt idx="15">
                  <c:v>14.768526919998958</c:v>
                </c:pt>
              </c:numCache>
            </c:numRef>
          </c:yVal>
          <c:smooth val="0"/>
        </c:ser>
        <c:ser>
          <c:idx val="1"/>
          <c:order val="1"/>
          <c:tx>
            <c:strRef>
              <c:f>'2011PAH_N (3)'!$BS$81</c:f>
              <c:strCache>
                <c:ptCount val="1"/>
                <c:pt idx="0">
                  <c:v>Rs(H)</c:v>
                </c:pt>
              </c:strCache>
            </c:strRef>
          </c:tx>
          <c:spPr>
            <a:ln w="28575">
              <a:noFill/>
            </a:ln>
          </c:spPr>
          <c:marker>
            <c:symbol val="square"/>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(3)'!$BS$82:$BS$97</c:f>
              <c:numCache>
                <c:formatCode>0</c:formatCode>
                <c:ptCount val="16"/>
                <c:pt idx="0">
                  <c:v>0.80670073948926724</c:v>
                </c:pt>
                <c:pt idx="1">
                  <c:v>0.77111713943337834</c:v>
                </c:pt>
                <c:pt idx="2">
                  <c:v>0.75808914488812373</c:v>
                </c:pt>
                <c:pt idx="3">
                  <c:v>0.73421742997204442</c:v>
                </c:pt>
                <c:pt idx="4">
                  <c:v>0.71768404952945419</c:v>
                </c:pt>
                <c:pt idx="5">
                  <c:v>0.72122775962213947</c:v>
                </c:pt>
                <c:pt idx="6">
                  <c:v>0.69374975252469251</c:v>
                </c:pt>
                <c:pt idx="7">
                  <c:v>0.69815705521356408</c:v>
                </c:pt>
                <c:pt idx="8">
                  <c:v>0.65859012393828431</c:v>
                </c:pt>
                <c:pt idx="9">
                  <c:v>0.65602198949624257</c:v>
                </c:pt>
                <c:pt idx="10">
                  <c:v>0.63843357980316207</c:v>
                </c:pt>
                <c:pt idx="11">
                  <c:v>0.63843357980316207</c:v>
                </c:pt>
                <c:pt idx="12">
                  <c:v>0.64407702242700393</c:v>
                </c:pt>
                <c:pt idx="13">
                  <c:v>0.62540369069176538</c:v>
                </c:pt>
                <c:pt idx="14">
                  <c:v>0.63064298525335771</c:v>
                </c:pt>
                <c:pt idx="15">
                  <c:v>0.61183640269994377</c:v>
                </c:pt>
              </c:numCache>
            </c:numRef>
          </c:yVal>
          <c:smooth val="0"/>
        </c:ser>
        <c:dLbls>
          <c:showLegendKey val="0"/>
          <c:showVal val="0"/>
          <c:showCatName val="0"/>
          <c:showSerName val="0"/>
          <c:showPercent val="0"/>
          <c:showBubbleSize val="0"/>
        </c:dLbls>
        <c:axId val="129700224"/>
        <c:axId val="129702144"/>
      </c:scatterChart>
      <c:valAx>
        <c:axId val="129700224"/>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layout>
            <c:manualLayout>
              <c:xMode val="edge"/>
              <c:yMode val="edge"/>
              <c:x val="0.46781163224162198"/>
              <c:y val="0.90163837853601636"/>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9702144"/>
        <c:crosses val="autoZero"/>
        <c:crossBetween val="midCat"/>
      </c:valAx>
      <c:valAx>
        <c:axId val="129702144"/>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a:t>
                </a:r>
                <a:r>
                  <a:rPr lang="de-DE" sz="1200" b="1" i="1" u="none" strike="noStrike" baseline="0">
                    <a:effectLst/>
                  </a:rPr>
                  <a:t>(</a:t>
                </a:r>
                <a:r>
                  <a:rPr lang="de-DE" sz="1200" b="1" i="0" u="none" strike="noStrike" baseline="0">
                    <a:solidFill>
                      <a:srgbClr val="000000"/>
                    </a:solidFill>
                    <a:latin typeface="Calibri"/>
                  </a:rPr>
                  <a:t>L.d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layout>
            <c:manualLayout>
              <c:xMode val="edge"/>
              <c:yMode val="edge"/>
              <c:x val="3.7186744180341944E-2"/>
              <c:y val="0.16176745583569732"/>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9700224"/>
        <c:crosses val="autoZero"/>
        <c:crossBetween val="midCat"/>
      </c:valAx>
    </c:plotArea>
    <c:legend>
      <c:legendPos val="r"/>
      <c:layout>
        <c:manualLayout>
          <c:xMode val="edge"/>
          <c:yMode val="edge"/>
          <c:x val="0.80857104400411484"/>
          <c:y val="0.38349034327698284"/>
          <c:w val="0.16700893157586069"/>
          <c:h val="0.22345948691897383"/>
        </c:manualLayout>
      </c:layout>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de-DE" sz="1400" b="1"/>
              <a:t>Daning I</a:t>
            </a:r>
          </a:p>
        </c:rich>
      </c:tx>
      <c:layout>
        <c:manualLayout>
          <c:xMode val="edge"/>
          <c:yMode val="edge"/>
          <c:x val="0.25839095346726521"/>
          <c:y val="0.1021065171281634"/>
        </c:manualLayout>
      </c:layout>
      <c:overlay val="1"/>
    </c:title>
    <c:autoTitleDeleted val="0"/>
    <c:plotArea>
      <c:layout/>
      <c:scatterChart>
        <c:scatterStyle val="lineMarker"/>
        <c:varyColors val="0"/>
        <c:ser>
          <c:idx val="0"/>
          <c:order val="0"/>
          <c:tx>
            <c:strRef>
              <c:f>'2011PAH_N (3)'!$BT$81</c:f>
              <c:strCache>
                <c:ptCount val="1"/>
                <c:pt idx="0">
                  <c:v>Rs(N)</c:v>
                </c:pt>
              </c:strCache>
            </c:strRef>
          </c:tx>
          <c:spPr>
            <a:ln w="28575">
              <a:noFill/>
            </a:ln>
          </c:spPr>
          <c:marker>
            <c:symbol val="star"/>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(3)'!$BT$82:$BT$97</c:f>
              <c:numCache>
                <c:formatCode>General</c:formatCode>
                <c:ptCount val="16"/>
                <c:pt idx="3" formatCode="0.00">
                  <c:v>2.5683164737219135</c:v>
                </c:pt>
                <c:pt idx="4" formatCode="0.00">
                  <c:v>3.0758875342651746</c:v>
                </c:pt>
                <c:pt idx="5" formatCode="0.00">
                  <c:v>3.2674634416762158</c:v>
                </c:pt>
                <c:pt idx="10" formatCode="0.00">
                  <c:v>6.1702816615893283</c:v>
                </c:pt>
                <c:pt idx="11" formatCode="0.00">
                  <c:v>6.2309961816815393</c:v>
                </c:pt>
                <c:pt idx="12" formatCode="0.00">
                  <c:v>9.434363209465257</c:v>
                </c:pt>
                <c:pt idx="13" formatCode="0.00">
                  <c:v>6.0551544810451832</c:v>
                </c:pt>
                <c:pt idx="15" formatCode="0.00">
                  <c:v>8.4754866288192012</c:v>
                </c:pt>
              </c:numCache>
            </c:numRef>
          </c:yVal>
          <c:smooth val="0"/>
        </c:ser>
        <c:ser>
          <c:idx val="1"/>
          <c:order val="1"/>
          <c:tx>
            <c:strRef>
              <c:f>'2011PAH_N (3)'!$BU$81</c:f>
              <c:strCache>
                <c:ptCount val="1"/>
                <c:pt idx="0">
                  <c:v>Rs(H)</c:v>
                </c:pt>
              </c:strCache>
            </c:strRef>
          </c:tx>
          <c:spPr>
            <a:ln w="28575">
              <a:noFill/>
            </a:ln>
          </c:spPr>
          <c:marker>
            <c:symbol val="square"/>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(3)'!$BU$82:$BU$97</c:f>
              <c:numCache>
                <c:formatCode>0.00</c:formatCode>
                <c:ptCount val="16"/>
                <c:pt idx="0">
                  <c:v>0.8744016563314112</c:v>
                </c:pt>
                <c:pt idx="1">
                  <c:v>0.83583176627924294</c:v>
                </c:pt>
                <c:pt idx="2">
                  <c:v>0.82171042059130006</c:v>
                </c:pt>
                <c:pt idx="3">
                  <c:v>0.79583531469353397</c:v>
                </c:pt>
                <c:pt idx="4">
                  <c:v>0.77791439986592259</c:v>
                </c:pt>
                <c:pt idx="5">
                  <c:v>0.78175550949049555</c:v>
                </c:pt>
                <c:pt idx="6">
                  <c:v>0.75197145978960445</c:v>
                </c:pt>
                <c:pt idx="7">
                  <c:v>0.75674863747453269</c:v>
                </c:pt>
                <c:pt idx="8">
                  <c:v>0.71386112225425424</c:v>
                </c:pt>
                <c:pt idx="9">
                  <c:v>0.71107746172206643</c:v>
                </c:pt>
                <c:pt idx="10">
                  <c:v>0.69201297620095248</c:v>
                </c:pt>
                <c:pt idx="11">
                  <c:v>0.69201297620095248</c:v>
                </c:pt>
                <c:pt idx="12">
                  <c:v>0.69813003465415635</c:v>
                </c:pt>
                <c:pt idx="13">
                  <c:v>0.67788957694879226</c:v>
                </c:pt>
                <c:pt idx="14">
                  <c:v>0.68356856993640847</c:v>
                </c:pt>
                <c:pt idx="15">
                  <c:v>0.66318367857626204</c:v>
                </c:pt>
              </c:numCache>
            </c:numRef>
          </c:yVal>
          <c:smooth val="0"/>
        </c:ser>
        <c:dLbls>
          <c:showLegendKey val="0"/>
          <c:showVal val="0"/>
          <c:showCatName val="0"/>
          <c:showSerName val="0"/>
          <c:showPercent val="0"/>
          <c:showBubbleSize val="0"/>
        </c:dLbls>
        <c:axId val="131509632"/>
        <c:axId val="131929600"/>
      </c:scatterChart>
      <c:valAx>
        <c:axId val="131509632"/>
        <c:scaling>
          <c:orientation val="minMax"/>
        </c:scaling>
        <c:delete val="0"/>
        <c:axPos val="b"/>
        <c:title>
          <c:tx>
            <c:rich>
              <a:bodyPr/>
              <a:lstStyle/>
              <a:p>
                <a:pPr>
                  <a:defRPr sz="1200"/>
                </a:pPr>
                <a:r>
                  <a:rPr lang="de-DE" sz="1200" b="1" i="0" baseline="0">
                    <a:effectLst/>
                  </a:rPr>
                  <a:t>log</a:t>
                </a:r>
                <a:r>
                  <a:rPr lang="de-DE" sz="1200" b="1" i="1" baseline="0">
                    <a:effectLst/>
                  </a:rPr>
                  <a:t>K</a:t>
                </a:r>
                <a:r>
                  <a:rPr lang="de-DE" sz="1200" b="1" i="1" baseline="-25000">
                    <a:effectLst/>
                  </a:rPr>
                  <a:t>ow</a:t>
                </a:r>
                <a:endParaRPr lang="de-DE" sz="1200">
                  <a:effectLst/>
                </a:endParaRPr>
              </a:p>
            </c:rich>
          </c:tx>
          <c:layout>
            <c:manualLayout>
              <c:xMode val="edge"/>
              <c:yMode val="edge"/>
              <c:x val="0.36985601098928056"/>
              <c:y val="0.84211562115621152"/>
            </c:manualLayout>
          </c:layout>
          <c:overlay val="0"/>
        </c:title>
        <c:numFmt formatCode="General" sourceLinked="1"/>
        <c:majorTickMark val="out"/>
        <c:minorTickMark val="none"/>
        <c:tickLblPos val="nextTo"/>
        <c:txPr>
          <a:bodyPr rot="0" vert="horz"/>
          <a:lstStyle/>
          <a:p>
            <a:pPr>
              <a:defRPr/>
            </a:pPr>
            <a:endParaRPr lang="en-US"/>
          </a:p>
        </c:txPr>
        <c:crossAx val="131929600"/>
        <c:crosses val="autoZero"/>
        <c:crossBetween val="midCat"/>
      </c:valAx>
      <c:valAx>
        <c:axId val="131929600"/>
        <c:scaling>
          <c:orientation val="minMax"/>
        </c:scaling>
        <c:delete val="0"/>
        <c:axPos val="l"/>
        <c:title>
          <c:tx>
            <c:rich>
              <a:bodyPr/>
              <a:lstStyle/>
              <a:p>
                <a:pPr>
                  <a:defRPr b="1"/>
                </a:pPr>
                <a:r>
                  <a:rPr lang="de-DE" sz="1200" b="1" i="1" u="none" strike="noStrike" baseline="0">
                    <a:effectLst/>
                  </a:rPr>
                  <a:t>Rs</a:t>
                </a:r>
                <a:r>
                  <a:rPr lang="de-DE" sz="1200" b="1" i="1" u="none" strike="noStrike" baseline="-25000">
                    <a:effectLst/>
                  </a:rPr>
                  <a:t>PAH</a:t>
                </a:r>
                <a:r>
                  <a:rPr lang="de-DE" b="1"/>
                  <a:t>(L.d-1)</a:t>
                </a:r>
              </a:p>
            </c:rich>
          </c:tx>
          <c:overlay val="0"/>
        </c:title>
        <c:numFmt formatCode="General" sourceLinked="1"/>
        <c:majorTickMark val="out"/>
        <c:minorTickMark val="none"/>
        <c:tickLblPos val="nextTo"/>
        <c:txPr>
          <a:bodyPr rot="0" vert="horz"/>
          <a:lstStyle/>
          <a:p>
            <a:pPr>
              <a:defRPr/>
            </a:pPr>
            <a:endParaRPr lang="en-US"/>
          </a:p>
        </c:txPr>
        <c:crossAx val="131509632"/>
        <c:crosses val="autoZero"/>
        <c:crossBetween val="midCat"/>
      </c:valAx>
    </c:plotArea>
    <c:legend>
      <c:legendPos val="r"/>
      <c:overlay val="0"/>
      <c:txPr>
        <a:bodyPr/>
        <a:lstStyle/>
        <a:p>
          <a:pPr>
            <a:defRPr i="1"/>
          </a:pPr>
          <a:endParaRPr lang="en-US"/>
        </a:p>
      </c:txPr>
    </c:legend>
    <c:plotVisOnly val="1"/>
    <c:dispBlanksAs val="gap"/>
    <c:showDLblsOverMax val="0"/>
  </c:chart>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Daning II</a:t>
            </a:r>
          </a:p>
        </c:rich>
      </c:tx>
      <c:layout>
        <c:manualLayout>
          <c:xMode val="edge"/>
          <c:yMode val="edge"/>
          <c:x val="0.26198990186467658"/>
          <c:y val="8.7569278559281219E-2"/>
        </c:manualLayout>
      </c:layout>
      <c:overlay val="1"/>
    </c:title>
    <c:autoTitleDeleted val="0"/>
    <c:plotArea>
      <c:layout/>
      <c:scatterChart>
        <c:scatterStyle val="lineMarker"/>
        <c:varyColors val="0"/>
        <c:ser>
          <c:idx val="0"/>
          <c:order val="0"/>
          <c:tx>
            <c:strRef>
              <c:f>'2011PAH_N (3)'!$BV$81</c:f>
              <c:strCache>
                <c:ptCount val="1"/>
                <c:pt idx="0">
                  <c:v>Rs(N)</c:v>
                </c:pt>
              </c:strCache>
            </c:strRef>
          </c:tx>
          <c:spPr>
            <a:ln w="28575">
              <a:noFill/>
            </a:ln>
          </c:spPr>
          <c:marker>
            <c:symbol val="star"/>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(3)'!$BV$82:$BV$97</c:f>
              <c:numCache>
                <c:formatCode>General</c:formatCode>
                <c:ptCount val="16"/>
                <c:pt idx="2" formatCode="0.00">
                  <c:v>1.4305658010459992</c:v>
                </c:pt>
                <c:pt idx="3" formatCode="0.00">
                  <c:v>2.9854919700062221</c:v>
                </c:pt>
                <c:pt idx="4" formatCode="0.00">
                  <c:v>3.0546921822818058</c:v>
                </c:pt>
                <c:pt idx="5" formatCode="0.00">
                  <c:v>3.1810632122909692</c:v>
                </c:pt>
                <c:pt idx="7" formatCode="0.00">
                  <c:v>3.5421483713081034</c:v>
                </c:pt>
                <c:pt idx="10" formatCode="0.00">
                  <c:v>6.1702816615893283</c:v>
                </c:pt>
                <c:pt idx="11" formatCode="0.00">
                  <c:v>6.2309961816815393</c:v>
                </c:pt>
                <c:pt idx="12" formatCode="0.00">
                  <c:v>18.208202149768724</c:v>
                </c:pt>
                <c:pt idx="13" formatCode="0.00">
                  <c:v>6.0551544810451832</c:v>
                </c:pt>
                <c:pt idx="15" formatCode="0.00">
                  <c:v>9.4542295375654284</c:v>
                </c:pt>
              </c:numCache>
            </c:numRef>
          </c:yVal>
          <c:smooth val="0"/>
        </c:ser>
        <c:ser>
          <c:idx val="1"/>
          <c:order val="1"/>
          <c:tx>
            <c:strRef>
              <c:f>'2011PAH_N (3)'!$BW$81</c:f>
              <c:strCache>
                <c:ptCount val="1"/>
                <c:pt idx="0">
                  <c:v>Rs(H)</c:v>
                </c:pt>
              </c:strCache>
            </c:strRef>
          </c:tx>
          <c:spPr>
            <a:ln w="28575">
              <a:noFill/>
            </a:ln>
          </c:spPr>
          <c:marker>
            <c:symbol val="square"/>
            <c:size val="6"/>
          </c:marker>
          <c:xVal>
            <c:numRef>
              <c:f>'2011PAH_N (3)'!$BK$82:$BK$97</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(3)'!$BW$82:$BW$97</c:f>
              <c:numCache>
                <c:formatCode>0.00</c:formatCode>
                <c:ptCount val="16"/>
                <c:pt idx="0">
                  <c:v>0.69552378678189475</c:v>
                </c:pt>
                <c:pt idx="1">
                  <c:v>0.66484420630466168</c:v>
                </c:pt>
                <c:pt idx="2">
                  <c:v>0.65361168889550925</c:v>
                </c:pt>
                <c:pt idx="3">
                  <c:v>0.63302989847106872</c:v>
                </c:pt>
                <c:pt idx="4">
                  <c:v>0.61877509639785322</c:v>
                </c:pt>
                <c:pt idx="5">
                  <c:v>0.62183042353748386</c:v>
                </c:pt>
                <c:pt idx="6">
                  <c:v>0.59813934875089581</c:v>
                </c:pt>
                <c:pt idx="7">
                  <c:v>0.60193925087767297</c:v>
                </c:pt>
                <c:pt idx="8">
                  <c:v>0.5678253093318345</c:v>
                </c:pt>
                <c:pt idx="9">
                  <c:v>0.56561110708228068</c:v>
                </c:pt>
                <c:pt idx="10">
                  <c:v>0.55044667656378665</c:v>
                </c:pt>
                <c:pt idx="11">
                  <c:v>0.55044667656378665</c:v>
                </c:pt>
                <c:pt idx="12">
                  <c:v>0.55531235771675791</c:v>
                </c:pt>
                <c:pt idx="13">
                  <c:v>0.53921252569162503</c:v>
                </c:pt>
                <c:pt idx="14">
                  <c:v>0.5437297571941665</c:v>
                </c:pt>
                <c:pt idx="15">
                  <c:v>0.5275150385585321</c:v>
                </c:pt>
              </c:numCache>
            </c:numRef>
          </c:yVal>
          <c:smooth val="0"/>
        </c:ser>
        <c:dLbls>
          <c:showLegendKey val="0"/>
          <c:showVal val="0"/>
          <c:showCatName val="0"/>
          <c:showSerName val="0"/>
          <c:showPercent val="0"/>
          <c:showBubbleSize val="0"/>
        </c:dLbls>
        <c:axId val="131943040"/>
        <c:axId val="131953408"/>
      </c:scatterChart>
      <c:valAx>
        <c:axId val="13194304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1953408"/>
        <c:crosses val="autoZero"/>
        <c:crossBetween val="midCat"/>
      </c:valAx>
      <c:valAx>
        <c:axId val="131953408"/>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a:t>
                </a:r>
                <a:r>
                  <a:rPr lang="de-DE" sz="1200" b="1" i="0" u="none" strike="noStrike" baseline="0">
                    <a:solidFill>
                      <a:srgbClr val="000000"/>
                    </a:solidFill>
                    <a:latin typeface="Calibri"/>
                  </a:rPr>
                  <a:t>(L. 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1943040"/>
        <c:crosses val="autoZero"/>
        <c:crossBetween val="midCat"/>
      </c:valAx>
    </c:plotArea>
    <c:legend>
      <c:legendPos val="r"/>
      <c:overlay val="0"/>
      <c:txPr>
        <a:bodyPr/>
        <a:lstStyle/>
        <a:p>
          <a:pPr>
            <a:defRPr sz="11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Fendji</a:t>
            </a:r>
          </a:p>
        </c:rich>
      </c:tx>
      <c:layout>
        <c:manualLayout>
          <c:xMode val="edge"/>
          <c:yMode val="edge"/>
          <c:x val="0.28200782131149271"/>
          <c:y val="8.3066939467212261E-2"/>
        </c:manualLayout>
      </c:layout>
      <c:overlay val="1"/>
    </c:title>
    <c:autoTitleDeleted val="0"/>
    <c:plotArea>
      <c:layout>
        <c:manualLayout>
          <c:layoutTarget val="inner"/>
          <c:xMode val="edge"/>
          <c:yMode val="edge"/>
          <c:x val="0.166303017965753"/>
          <c:y val="5.2859391895583627E-2"/>
          <c:w val="0.54982983586714462"/>
          <c:h val="0.74888882253307798"/>
        </c:manualLayout>
      </c:layout>
      <c:scatterChart>
        <c:scatterStyle val="lineMarker"/>
        <c:varyColors val="0"/>
        <c:ser>
          <c:idx val="0"/>
          <c:order val="0"/>
          <c:tx>
            <c:strRef>
              <c:f>'2011PAH_N (3)'!$BM$102</c:f>
              <c:strCache>
                <c:ptCount val="1"/>
                <c:pt idx="0">
                  <c:v>Rs(N)</c:v>
                </c:pt>
              </c:strCache>
            </c:strRef>
          </c:tx>
          <c:spPr>
            <a:ln w="28575">
              <a:noFill/>
            </a:ln>
          </c:spPr>
          <c:marker>
            <c:symbol val="star"/>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(3)'!$BM$103:$BM$118</c:f>
              <c:numCache>
                <c:formatCode>0</c:formatCode>
                <c:ptCount val="16"/>
                <c:pt idx="1">
                  <c:v>3.0438191681483171</c:v>
                </c:pt>
                <c:pt idx="3">
                  <c:v>2.3747521673213705</c:v>
                </c:pt>
                <c:pt idx="4">
                  <c:v>2.8887426979103066</c:v>
                </c:pt>
                <c:pt idx="5">
                  <c:v>3.1932964952539078</c:v>
                </c:pt>
                <c:pt idx="6">
                  <c:v>1.631884633530581</c:v>
                </c:pt>
                <c:pt idx="7">
                  <c:v>1.9250293196450741</c:v>
                </c:pt>
                <c:pt idx="8">
                  <c:v>1.0566321496555842</c:v>
                </c:pt>
                <c:pt idx="9">
                  <c:v>1.4701457387912555</c:v>
                </c:pt>
                <c:pt idx="10">
                  <c:v>6.2101156327033555</c:v>
                </c:pt>
                <c:pt idx="11">
                  <c:v>9.4866458502404516</c:v>
                </c:pt>
                <c:pt idx="12">
                  <c:v>7.0837731510754374</c:v>
                </c:pt>
                <c:pt idx="13">
                  <c:v>6.0942739169974418</c:v>
                </c:pt>
                <c:pt idx="15">
                  <c:v>8.5300817801386959</c:v>
                </c:pt>
              </c:numCache>
            </c:numRef>
          </c:yVal>
          <c:smooth val="0"/>
        </c:ser>
        <c:ser>
          <c:idx val="1"/>
          <c:order val="1"/>
          <c:tx>
            <c:strRef>
              <c:f>'2011PAH_N (3)'!$BN$102</c:f>
              <c:strCache>
                <c:ptCount val="1"/>
                <c:pt idx="0">
                  <c:v>Rs(H)</c:v>
                </c:pt>
              </c:strCache>
            </c:strRef>
          </c:tx>
          <c:spPr>
            <a:ln w="28575">
              <a:noFill/>
            </a:ln>
          </c:spPr>
          <c:marker>
            <c:symbol val="square"/>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(3)'!$BN$103:$BN$118</c:f>
              <c:numCache>
                <c:formatCode>0</c:formatCode>
                <c:ptCount val="16"/>
                <c:pt idx="0">
                  <c:v>0.83041236494903126</c:v>
                </c:pt>
                <c:pt idx="1">
                  <c:v>0.79378284419946665</c:v>
                </c:pt>
                <c:pt idx="2">
                  <c:v>0.78037191344004098</c:v>
                </c:pt>
                <c:pt idx="3">
                  <c:v>0.75579852919918755</c:v>
                </c:pt>
                <c:pt idx="4">
                  <c:v>0.73877917755879385</c:v>
                </c:pt>
                <c:pt idx="5">
                  <c:v>0.74242704911104218</c:v>
                </c:pt>
                <c:pt idx="6">
                  <c:v>0.7141413717329308</c:v>
                </c:pt>
                <c:pt idx="7">
                  <c:v>0.71867821974825463</c:v>
                </c:pt>
                <c:pt idx="8">
                  <c:v>0.67794828438847921</c:v>
                </c:pt>
                <c:pt idx="9">
                  <c:v>0.67530466390925026</c:v>
                </c:pt>
                <c:pt idx="10">
                  <c:v>0.657199272189676</c:v>
                </c:pt>
                <c:pt idx="11">
                  <c:v>0.657199272189676</c:v>
                </c:pt>
                <c:pt idx="12">
                  <c:v>0.66300859441576654</c:v>
                </c:pt>
                <c:pt idx="13">
                  <c:v>0.64378639117649028</c:v>
                </c:pt>
                <c:pt idx="14">
                  <c:v>0.64917968608075782</c:v>
                </c:pt>
                <c:pt idx="15">
                  <c:v>0.62982031533730587</c:v>
                </c:pt>
              </c:numCache>
            </c:numRef>
          </c:yVal>
          <c:smooth val="0"/>
        </c:ser>
        <c:dLbls>
          <c:showLegendKey val="0"/>
          <c:showVal val="0"/>
          <c:showCatName val="0"/>
          <c:showSerName val="0"/>
          <c:showPercent val="0"/>
          <c:showBubbleSize val="0"/>
        </c:dLbls>
        <c:axId val="131966848"/>
        <c:axId val="131973120"/>
      </c:scatterChart>
      <c:valAx>
        <c:axId val="13196684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1973120"/>
        <c:crosses val="autoZero"/>
        <c:crossBetween val="midCat"/>
      </c:valAx>
      <c:valAx>
        <c:axId val="131973120"/>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 </a:t>
                </a:r>
                <a:r>
                  <a:rPr lang="de-DE" sz="1200" b="1" i="0" u="none" strike="noStrike" baseline="0">
                    <a:solidFill>
                      <a:srgbClr val="000000"/>
                    </a:solidFill>
                    <a:latin typeface="Calibri"/>
                  </a:rPr>
                  <a:t>(L.</a:t>
                </a:r>
                <a:r>
                  <a:rPr lang="de-DE" sz="1200" b="1" i="0" u="none" strike="noStrike" baseline="30000">
                    <a:solidFill>
                      <a:srgbClr val="000000"/>
                    </a:solidFill>
                    <a:latin typeface="Calibri"/>
                  </a:rPr>
                  <a:t> </a:t>
                </a:r>
                <a:r>
                  <a:rPr lang="de-DE" sz="1200" b="1" i="0" u="none" strike="noStrike" baseline="0">
                    <a:solidFill>
                      <a:srgbClr val="000000"/>
                    </a:solidFill>
                    <a:latin typeface="Calibri"/>
                  </a:rPr>
                  <a:t>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1966848"/>
        <c:crosses val="autoZero"/>
        <c:crossBetween val="midCat"/>
      </c:valAx>
    </c:plotArea>
    <c:legend>
      <c:legendPos val="r"/>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de-DE"/>
              <a:t>GJB</a:t>
            </a:r>
          </a:p>
        </c:rich>
      </c:tx>
      <c:layout>
        <c:manualLayout>
          <c:xMode val="edge"/>
          <c:yMode val="edge"/>
          <c:x val="0.76228966170895307"/>
          <c:y val="4.4389721985388771E-2"/>
        </c:manualLayout>
      </c:layout>
      <c:overlay val="1"/>
    </c:title>
    <c:autoTitleDeleted val="0"/>
    <c:plotArea>
      <c:layout>
        <c:manualLayout>
          <c:layoutTarget val="inner"/>
          <c:xMode val="edge"/>
          <c:yMode val="edge"/>
          <c:x val="0.26057514549811706"/>
          <c:y val="4.7311827956989246E-2"/>
          <c:w val="0.66536711171973073"/>
          <c:h val="0.80220066040132076"/>
        </c:manualLayout>
      </c:layout>
      <c:scatterChart>
        <c:scatterStyle val="lineMarker"/>
        <c:varyColors val="0"/>
        <c:ser>
          <c:idx val="0"/>
          <c:order val="0"/>
          <c:spPr>
            <a:ln w="28575">
              <a:noFill/>
            </a:ln>
          </c:spPr>
          <c:trendline>
            <c:spPr>
              <a:ln w="25400"/>
            </c:spPr>
            <c:trendlineType val="exp"/>
            <c:dispRSqr val="1"/>
            <c:dispEq val="1"/>
            <c:trendlineLbl>
              <c:layout>
                <c:manualLayout>
                  <c:x val="-5.7273536460116396E-2"/>
                  <c:y val="-0.24126864787062907"/>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(2)'!$D$31:$D$46</c:f>
              <c:numCache>
                <c:formatCode>0.000</c:formatCode>
                <c:ptCount val="16"/>
                <c:pt idx="1">
                  <c:v>3.04</c:v>
                </c:pt>
                <c:pt idx="2">
                  <c:v>1.54</c:v>
                </c:pt>
                <c:pt idx="3">
                  <c:v>2.0299999999999998</c:v>
                </c:pt>
                <c:pt idx="4">
                  <c:v>2.15</c:v>
                </c:pt>
                <c:pt idx="5">
                  <c:v>2.31</c:v>
                </c:pt>
                <c:pt idx="6">
                  <c:v>2.04</c:v>
                </c:pt>
                <c:pt idx="7">
                  <c:v>2.4500000000000002</c:v>
                </c:pt>
                <c:pt idx="8">
                  <c:v>3.02</c:v>
                </c:pt>
                <c:pt idx="9">
                  <c:v>8.01</c:v>
                </c:pt>
                <c:pt idx="10">
                  <c:v>12.24</c:v>
                </c:pt>
                <c:pt idx="11">
                  <c:v>19.41</c:v>
                </c:pt>
                <c:pt idx="12">
                  <c:v>33.97</c:v>
                </c:pt>
                <c:pt idx="13">
                  <c:v>17.91</c:v>
                </c:pt>
                <c:pt idx="14">
                  <c:v>127.07</c:v>
                </c:pt>
                <c:pt idx="15">
                  <c:v>11.57</c:v>
                </c:pt>
              </c:numCache>
            </c:numRef>
          </c:yVal>
          <c:smooth val="0"/>
        </c:ser>
        <c:dLbls>
          <c:showLegendKey val="0"/>
          <c:showVal val="0"/>
          <c:showCatName val="0"/>
          <c:showSerName val="0"/>
          <c:showPercent val="0"/>
          <c:showBubbleSize val="0"/>
        </c:dLbls>
        <c:axId val="127814272"/>
        <c:axId val="127828736"/>
      </c:scatterChart>
      <c:valAx>
        <c:axId val="12781427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de-DE"/>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828736"/>
        <c:crosses val="autoZero"/>
        <c:crossBetween val="midCat"/>
      </c:valAx>
      <c:valAx>
        <c:axId val="12782873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endParaRPr lang="en-US" sz="1000" b="1" i="0" u="none" strike="noStrike" baseline="0">
                  <a:solidFill>
                    <a:srgbClr val="000000"/>
                  </a:solidFill>
                  <a:latin typeface="Times New Roman"/>
                  <a:cs typeface="Times New Roman"/>
                </a:endParaRPr>
              </a:p>
              <a:p>
                <a:pPr>
                  <a:defRPr sz="1100" b="0" i="0" u="none" strike="noStrike" baseline="0">
                    <a:solidFill>
                      <a:srgbClr val="000000"/>
                    </a:solidFill>
                    <a:latin typeface="Calibri"/>
                    <a:ea typeface="Calibri"/>
                    <a:cs typeface="Calibri"/>
                  </a:defRPr>
                </a:pPr>
                <a:endParaRPr lang="en-US" sz="1000" b="1" i="0" u="none" strike="noStrike" baseline="0">
                  <a:solidFill>
                    <a:srgbClr val="000000"/>
                  </a:solidFill>
                  <a:latin typeface="Times New Roman"/>
                  <a:cs typeface="Times New Roman"/>
                </a:endParaRPr>
              </a:p>
            </c:rich>
          </c:tx>
          <c:layout>
            <c:manualLayout>
              <c:xMode val="edge"/>
              <c:yMode val="edge"/>
              <c:x val="5.797244094488189E-3"/>
              <c:y val="0.32839059130347559"/>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814272"/>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Xiaojiang I</a:t>
            </a:r>
          </a:p>
        </c:rich>
      </c:tx>
      <c:layout>
        <c:manualLayout>
          <c:xMode val="edge"/>
          <c:yMode val="edge"/>
          <c:x val="0.24008693650135837"/>
          <c:y val="0.1112000677334688"/>
        </c:manualLayout>
      </c:layout>
      <c:overlay val="1"/>
    </c:title>
    <c:autoTitleDeleted val="0"/>
    <c:plotArea>
      <c:layout/>
      <c:scatterChart>
        <c:scatterStyle val="lineMarker"/>
        <c:varyColors val="0"/>
        <c:ser>
          <c:idx val="0"/>
          <c:order val="0"/>
          <c:tx>
            <c:strRef>
              <c:f>'2011PAH_N (3)'!$BO$102</c:f>
              <c:strCache>
                <c:ptCount val="1"/>
                <c:pt idx="0">
                  <c:v>Rs(N)</c:v>
                </c:pt>
              </c:strCache>
            </c:strRef>
          </c:tx>
          <c:spPr>
            <a:ln w="28575">
              <a:noFill/>
            </a:ln>
          </c:spPr>
          <c:marker>
            <c:symbol val="star"/>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(3)'!$BO$103:$BO$118</c:f>
              <c:numCache>
                <c:formatCode>0</c:formatCode>
                <c:ptCount val="16"/>
                <c:pt idx="1">
                  <c:v>3.0653737168733031</c:v>
                </c:pt>
                <c:pt idx="3">
                  <c:v>2.4063811187533637</c:v>
                </c:pt>
                <c:pt idx="4">
                  <c:v>2.9342511893119565</c:v>
                </c:pt>
                <c:pt idx="5">
                  <c:v>3.2208012645216799</c:v>
                </c:pt>
                <c:pt idx="6">
                  <c:v>1.470446109491127</c:v>
                </c:pt>
                <c:pt idx="7">
                  <c:v>0.9246519718237588</c:v>
                </c:pt>
                <c:pt idx="8">
                  <c:v>0.90960020235932204</c:v>
                </c:pt>
                <c:pt idx="9">
                  <c:v>1.8377088042554222</c:v>
                </c:pt>
                <c:pt idx="10">
                  <c:v>6.1263995803955504</c:v>
                </c:pt>
                <c:pt idx="11">
                  <c:v>6.1866823082866196</c:v>
                </c:pt>
                <c:pt idx="12">
                  <c:v>6.3818209823525445</c:v>
                </c:pt>
                <c:pt idx="13">
                  <c:v>6.0120595540240878</c:v>
                </c:pt>
                <c:pt idx="15">
                  <c:v>8.415343249166515</c:v>
                </c:pt>
              </c:numCache>
            </c:numRef>
          </c:yVal>
          <c:smooth val="0"/>
        </c:ser>
        <c:ser>
          <c:idx val="1"/>
          <c:order val="1"/>
          <c:tx>
            <c:strRef>
              <c:f>'2011PAH_N (3)'!$BP$102</c:f>
              <c:strCache>
                <c:ptCount val="1"/>
                <c:pt idx="0">
                  <c:v>Rs(H)</c:v>
                </c:pt>
              </c:strCache>
            </c:strRef>
          </c:tx>
          <c:spPr>
            <a:ln w="28575">
              <a:noFill/>
            </a:ln>
          </c:spPr>
          <c:marker>
            <c:symbol val="square"/>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(3)'!$BP$103:$BP$118</c:f>
              <c:numCache>
                <c:formatCode>0</c:formatCode>
                <c:ptCount val="16"/>
                <c:pt idx="0">
                  <c:v>0.75907116995066781</c:v>
                </c:pt>
                <c:pt idx="1">
                  <c:v>0.72558851200420182</c:v>
                </c:pt>
                <c:pt idx="2">
                  <c:v>0.71332972187610766</c:v>
                </c:pt>
                <c:pt idx="3">
                  <c:v>0.69086745094581281</c:v>
                </c:pt>
                <c:pt idx="4">
                  <c:v>0.67531024141140472</c:v>
                </c:pt>
                <c:pt idx="5">
                  <c:v>0.67864472225956118</c:v>
                </c:pt>
                <c:pt idx="6">
                  <c:v>0.6527890833908313</c:v>
                </c:pt>
                <c:pt idx="7">
                  <c:v>0.65693616823233836</c:v>
                </c:pt>
                <c:pt idx="8">
                  <c:v>0.61970536460930059</c:v>
                </c:pt>
                <c:pt idx="9">
                  <c:v>0.61728885905763176</c:v>
                </c:pt>
                <c:pt idx="10">
                  <c:v>0.60073891176025973</c:v>
                </c:pt>
                <c:pt idx="11">
                  <c:v>0.60073891176025973</c:v>
                </c:pt>
                <c:pt idx="12">
                  <c:v>0.60604915183483965</c:v>
                </c:pt>
                <c:pt idx="13">
                  <c:v>0.5884783389258067</c:v>
                </c:pt>
                <c:pt idx="14">
                  <c:v>0.5934082928206077</c:v>
                </c:pt>
                <c:pt idx="15">
                  <c:v>0.57571209654510702</c:v>
                </c:pt>
              </c:numCache>
            </c:numRef>
          </c:yVal>
          <c:smooth val="0"/>
        </c:ser>
        <c:dLbls>
          <c:showLegendKey val="0"/>
          <c:showVal val="0"/>
          <c:showCatName val="0"/>
          <c:showSerName val="0"/>
          <c:showPercent val="0"/>
          <c:showBubbleSize val="0"/>
        </c:dLbls>
        <c:axId val="131986560"/>
        <c:axId val="131988480"/>
      </c:scatterChart>
      <c:valAx>
        <c:axId val="13198656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1988480"/>
        <c:crosses val="autoZero"/>
        <c:crossBetween val="midCat"/>
      </c:valAx>
      <c:valAx>
        <c:axId val="131988480"/>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a:t>
                </a:r>
                <a:r>
                  <a:rPr lang="de-DE" sz="1200" b="1" i="0" u="none" strike="noStrike" baseline="0">
                    <a:solidFill>
                      <a:srgbClr val="000000"/>
                    </a:solidFill>
                    <a:latin typeface="Calibri"/>
                  </a:rPr>
                  <a:t>(L. 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1986560"/>
        <c:crosses val="autoZero"/>
        <c:crossBetween val="midCat"/>
      </c:valAx>
    </c:plotArea>
    <c:legend>
      <c:legendPos val="r"/>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Xiaojiang II</a:t>
            </a:r>
          </a:p>
        </c:rich>
      </c:tx>
      <c:layout>
        <c:manualLayout>
          <c:xMode val="edge"/>
          <c:yMode val="edge"/>
          <c:x val="0.29414972710001208"/>
          <c:y val="7.5921729296033122E-2"/>
        </c:manualLayout>
      </c:layout>
      <c:overlay val="1"/>
    </c:title>
    <c:autoTitleDeleted val="0"/>
    <c:plotArea>
      <c:layout/>
      <c:scatterChart>
        <c:scatterStyle val="lineMarker"/>
        <c:varyColors val="0"/>
        <c:ser>
          <c:idx val="0"/>
          <c:order val="0"/>
          <c:tx>
            <c:strRef>
              <c:f>'2011PAH_N (3)'!$BQ$102</c:f>
              <c:strCache>
                <c:ptCount val="1"/>
                <c:pt idx="0">
                  <c:v>Rs(N)</c:v>
                </c:pt>
              </c:strCache>
            </c:strRef>
          </c:tx>
          <c:spPr>
            <a:ln w="28575">
              <a:noFill/>
            </a:ln>
          </c:spPr>
          <c:marker>
            <c:symbol val="star"/>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(3)'!$BQ$103:$BQ$118</c:f>
              <c:numCache>
                <c:formatCode>0</c:formatCode>
                <c:ptCount val="16"/>
                <c:pt idx="1">
                  <c:v>2.959355142025458</c:v>
                </c:pt>
                <c:pt idx="3">
                  <c:v>2.371364499350145</c:v>
                </c:pt>
                <c:pt idx="4">
                  <c:v>2.9397907622979056</c:v>
                </c:pt>
                <c:pt idx="5">
                  <c:v>3.2542307548031419</c:v>
                </c:pt>
                <c:pt idx="6">
                  <c:v>1.4630315406171086</c:v>
                </c:pt>
                <c:pt idx="7">
                  <c:v>0.75556474963981557</c:v>
                </c:pt>
                <c:pt idx="8">
                  <c:v>0.91982659587544668</c:v>
                </c:pt>
                <c:pt idx="9">
                  <c:v>1.4660634921263871</c:v>
                </c:pt>
                <c:pt idx="10">
                  <c:v>6.1932365380440846</c:v>
                </c:pt>
                <c:pt idx="11">
                  <c:v>6.2541769302089447</c:v>
                </c:pt>
                <c:pt idx="13">
                  <c:v>6.0776975962460424</c:v>
                </c:pt>
                <c:pt idx="15">
                  <c:v>8.5069478414643882</c:v>
                </c:pt>
              </c:numCache>
            </c:numRef>
          </c:yVal>
          <c:smooth val="0"/>
        </c:ser>
        <c:ser>
          <c:idx val="1"/>
          <c:order val="1"/>
          <c:tx>
            <c:strRef>
              <c:f>'2011PAH_N (3)'!$BR$102</c:f>
              <c:strCache>
                <c:ptCount val="1"/>
                <c:pt idx="0">
                  <c:v>Rs(H)</c:v>
                </c:pt>
              </c:strCache>
            </c:strRef>
          </c:tx>
          <c:spPr>
            <a:ln w="28575">
              <a:noFill/>
            </a:ln>
          </c:spPr>
          <c:marker>
            <c:symbol val="square"/>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(3)'!$BR$103:$BR$118</c:f>
              <c:numCache>
                <c:formatCode>0</c:formatCode>
                <c:ptCount val="16"/>
                <c:pt idx="0">
                  <c:v>0.74663234058279893</c:v>
                </c:pt>
                <c:pt idx="1">
                  <c:v>0.7136983598690696</c:v>
                </c:pt>
                <c:pt idx="2">
                  <c:v>0.70164045340603387</c:v>
                </c:pt>
                <c:pt idx="3">
                  <c:v>0.67954626964118225</c:v>
                </c:pt>
                <c:pt idx="4">
                  <c:v>0.66424399466693052</c:v>
                </c:pt>
                <c:pt idx="5">
                  <c:v>0.667523833684462</c:v>
                </c:pt>
                <c:pt idx="6">
                  <c:v>0.64209188878912626</c:v>
                </c:pt>
                <c:pt idx="7">
                  <c:v>0.6461710157331928</c:v>
                </c:pt>
                <c:pt idx="8">
                  <c:v>0.60955030986097025</c:v>
                </c:pt>
                <c:pt idx="9">
                  <c:v>0.60717340336326842</c:v>
                </c:pt>
                <c:pt idx="10">
                  <c:v>0.59089465852836476</c:v>
                </c:pt>
                <c:pt idx="11">
                  <c:v>0.59089465852836476</c:v>
                </c:pt>
                <c:pt idx="12">
                  <c:v>0.59611788018780132</c:v>
                </c:pt>
                <c:pt idx="13">
                  <c:v>0.57883499857201515</c:v>
                </c:pt>
                <c:pt idx="14">
                  <c:v>0.58368416576628468</c:v>
                </c:pt>
                <c:pt idx="15">
                  <c:v>0.56627795542971182</c:v>
                </c:pt>
              </c:numCache>
            </c:numRef>
          </c:yVal>
          <c:smooth val="0"/>
        </c:ser>
        <c:dLbls>
          <c:showLegendKey val="0"/>
          <c:showVal val="0"/>
          <c:showCatName val="0"/>
          <c:showSerName val="0"/>
          <c:showPercent val="0"/>
          <c:showBubbleSize val="0"/>
        </c:dLbls>
        <c:axId val="132010368"/>
        <c:axId val="132012288"/>
      </c:scatterChart>
      <c:valAx>
        <c:axId val="13201036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2012288"/>
        <c:crosses val="autoZero"/>
        <c:crossBetween val="midCat"/>
      </c:valAx>
      <c:valAx>
        <c:axId val="132012288"/>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a:t>
                </a:r>
                <a:r>
                  <a:rPr lang="de-DE" sz="1200" b="1" i="0" u="none" strike="noStrike" baseline="0">
                    <a:solidFill>
                      <a:srgbClr val="000000"/>
                    </a:solidFill>
                    <a:latin typeface="Calibri"/>
                  </a:rPr>
                  <a:t>( L.d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layout>
            <c:manualLayout>
              <c:xMode val="edge"/>
              <c:yMode val="edge"/>
              <c:x val="2.8523751167955528E-2"/>
              <c:y val="0.18423683235914529"/>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2010368"/>
        <c:crosses val="autoZero"/>
        <c:crossBetween val="midCat"/>
      </c:valAx>
    </c:plotArea>
    <c:legend>
      <c:legendPos val="r"/>
      <c:overlay val="0"/>
      <c:txPr>
        <a:bodyPr/>
        <a:lstStyle/>
        <a:p>
          <a:pPr>
            <a:defRPr sz="11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Wanzhou</a:t>
            </a:r>
          </a:p>
        </c:rich>
      </c:tx>
      <c:layout>
        <c:manualLayout>
          <c:xMode val="edge"/>
          <c:yMode val="edge"/>
          <c:x val="0.30495217386529611"/>
          <c:y val="8.3333333333333329E-2"/>
        </c:manualLayout>
      </c:layout>
      <c:overlay val="1"/>
    </c:title>
    <c:autoTitleDeleted val="0"/>
    <c:plotArea>
      <c:layout/>
      <c:scatterChart>
        <c:scatterStyle val="lineMarker"/>
        <c:varyColors val="0"/>
        <c:ser>
          <c:idx val="0"/>
          <c:order val="0"/>
          <c:tx>
            <c:strRef>
              <c:f>'2011PAH_N (3)'!$BS$102</c:f>
              <c:strCache>
                <c:ptCount val="1"/>
                <c:pt idx="0">
                  <c:v>Rs(N)</c:v>
                </c:pt>
              </c:strCache>
            </c:strRef>
          </c:tx>
          <c:spPr>
            <a:ln w="28575">
              <a:noFill/>
            </a:ln>
          </c:spPr>
          <c:marker>
            <c:symbol val="star"/>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(3)'!$BS$103:$BS$118</c:f>
              <c:numCache>
                <c:formatCode>0</c:formatCode>
                <c:ptCount val="16"/>
                <c:pt idx="1">
                  <c:v>2.0280993565041388</c:v>
                </c:pt>
                <c:pt idx="2">
                  <c:v>0.98280589246174033</c:v>
                </c:pt>
                <c:pt idx="3">
                  <c:v>1.5152849952022702</c:v>
                </c:pt>
                <c:pt idx="4">
                  <c:v>1.8319956696950328</c:v>
                </c:pt>
                <c:pt idx="5">
                  <c:v>2.030925446044288</c:v>
                </c:pt>
                <c:pt idx="6">
                  <c:v>0.65791255805286264</c:v>
                </c:pt>
                <c:pt idx="7">
                  <c:v>0.42866314752445783</c:v>
                </c:pt>
                <c:pt idx="8">
                  <c:v>0.94503570828151673</c:v>
                </c:pt>
                <c:pt idx="9">
                  <c:v>1.5059108046825076</c:v>
                </c:pt>
                <c:pt idx="10">
                  <c:v>6.3579945675500351</c:v>
                </c:pt>
                <c:pt idx="11">
                  <c:v>6.4205561506493476</c:v>
                </c:pt>
                <c:pt idx="12">
                  <c:v>6.6232500379617694</c:v>
                </c:pt>
                <c:pt idx="13">
                  <c:v>6.2395002585515584</c:v>
                </c:pt>
                <c:pt idx="14">
                  <c:v>0</c:v>
                </c:pt>
                <c:pt idx="15">
                  <c:v>8.7327597160812793</c:v>
                </c:pt>
              </c:numCache>
            </c:numRef>
          </c:yVal>
          <c:smooth val="0"/>
        </c:ser>
        <c:ser>
          <c:idx val="1"/>
          <c:order val="1"/>
          <c:tx>
            <c:strRef>
              <c:f>'2011PAH_N (3)'!$BT$102</c:f>
              <c:strCache>
                <c:ptCount val="1"/>
                <c:pt idx="0">
                  <c:v>Rs(H)</c:v>
                </c:pt>
              </c:strCache>
            </c:strRef>
          </c:tx>
          <c:spPr>
            <a:ln w="28575">
              <a:noFill/>
            </a:ln>
          </c:spPr>
          <c:marker>
            <c:symbol val="square"/>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(3)'!$BT$103:$BT$118</c:f>
              <c:numCache>
                <c:formatCode>0</c:formatCode>
                <c:ptCount val="16"/>
                <c:pt idx="0">
                  <c:v>0.32657489928433781</c:v>
                </c:pt>
                <c:pt idx="1">
                  <c:v>0.31216966815515435</c:v>
                </c:pt>
                <c:pt idx="2">
                  <c:v>0.30689557356440555</c:v>
                </c:pt>
                <c:pt idx="3">
                  <c:v>0.29723163932852187</c:v>
                </c:pt>
                <c:pt idx="4">
                  <c:v>0.29053846701745273</c:v>
                </c:pt>
                <c:pt idx="5">
                  <c:v>0.29197305943811203</c:v>
                </c:pt>
                <c:pt idx="6">
                  <c:v>0.28084919781122869</c:v>
                </c:pt>
                <c:pt idx="7">
                  <c:v>0.28263339653732023</c:v>
                </c:pt>
                <c:pt idx="8">
                  <c:v>0.26661560212647634</c:v>
                </c:pt>
                <c:pt idx="9">
                  <c:v>0.2655759498667184</c:v>
                </c:pt>
                <c:pt idx="10">
                  <c:v>0.2584556723673746</c:v>
                </c:pt>
                <c:pt idx="11">
                  <c:v>0.2584556723673746</c:v>
                </c:pt>
                <c:pt idx="12">
                  <c:v>0.26074029492476181</c:v>
                </c:pt>
                <c:pt idx="13">
                  <c:v>0.25318081080355048</c:v>
                </c:pt>
                <c:pt idx="14">
                  <c:v>0.2553018229831801</c:v>
                </c:pt>
                <c:pt idx="15">
                  <c:v>0.24768839522414252</c:v>
                </c:pt>
              </c:numCache>
            </c:numRef>
          </c:yVal>
          <c:smooth val="0"/>
        </c:ser>
        <c:dLbls>
          <c:showLegendKey val="0"/>
          <c:showVal val="0"/>
          <c:showCatName val="0"/>
          <c:showSerName val="0"/>
          <c:showPercent val="0"/>
          <c:showBubbleSize val="0"/>
        </c:dLbls>
        <c:axId val="132037632"/>
        <c:axId val="132039808"/>
      </c:scatterChart>
      <c:valAx>
        <c:axId val="132037632"/>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2039808"/>
        <c:crosses val="autoZero"/>
        <c:crossBetween val="midCat"/>
      </c:valAx>
      <c:valAx>
        <c:axId val="132039808"/>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 </a:t>
                </a:r>
                <a:r>
                  <a:rPr lang="de-DE" sz="1200" b="1" i="0" u="none" strike="noStrike" baseline="0">
                    <a:solidFill>
                      <a:srgbClr val="000000"/>
                    </a:solidFill>
                    <a:latin typeface="Calibri"/>
                  </a:rPr>
                  <a:t>(L.d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2037632"/>
        <c:crosses val="autoZero"/>
        <c:crossBetween val="midCat"/>
      </c:valAx>
    </c:plotArea>
    <c:legend>
      <c:legendPos val="r"/>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Changshou</a:t>
            </a:r>
          </a:p>
        </c:rich>
      </c:tx>
      <c:layout>
        <c:manualLayout>
          <c:xMode val="edge"/>
          <c:yMode val="edge"/>
          <c:x val="0.21086744015655287"/>
          <c:y val="8.7963062208846934E-2"/>
        </c:manualLayout>
      </c:layout>
      <c:overlay val="1"/>
    </c:title>
    <c:autoTitleDeleted val="0"/>
    <c:plotArea>
      <c:layout>
        <c:manualLayout>
          <c:layoutTarget val="inner"/>
          <c:xMode val="edge"/>
          <c:yMode val="edge"/>
          <c:x val="0.1765714536728934"/>
          <c:y val="7.6134844846521832E-2"/>
          <c:w val="0.55012925685544534"/>
          <c:h val="0.74560674596526499"/>
        </c:manualLayout>
      </c:layout>
      <c:scatterChart>
        <c:scatterStyle val="lineMarker"/>
        <c:varyColors val="0"/>
        <c:ser>
          <c:idx val="0"/>
          <c:order val="0"/>
          <c:tx>
            <c:strRef>
              <c:f>'2011PAH_N (3)'!$BU$102</c:f>
              <c:strCache>
                <c:ptCount val="1"/>
                <c:pt idx="0">
                  <c:v>Rs(N)</c:v>
                </c:pt>
              </c:strCache>
            </c:strRef>
          </c:tx>
          <c:spPr>
            <a:ln w="28575">
              <a:noFill/>
            </a:ln>
          </c:spPr>
          <c:marker>
            <c:symbol val="star"/>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(3)'!$BU$103:$BU$118</c:f>
              <c:numCache>
                <c:formatCode>0</c:formatCode>
                <c:ptCount val="16"/>
                <c:pt idx="1">
                  <c:v>1.6511227246329407</c:v>
                </c:pt>
                <c:pt idx="2">
                  <c:v>1.0805104229102704</c:v>
                </c:pt>
                <c:pt idx="3">
                  <c:v>1.9861369164294493</c:v>
                </c:pt>
                <c:pt idx="4">
                  <c:v>2.23640493184518</c:v>
                </c:pt>
                <c:pt idx="5">
                  <c:v>2.4061889811053949</c:v>
                </c:pt>
                <c:pt idx="6">
                  <c:v>1.0907949677565958</c:v>
                </c:pt>
                <c:pt idx="7">
                  <c:v>0.2012744457952112</c:v>
                </c:pt>
                <c:pt idx="8">
                  <c:v>0.94503570828151673</c:v>
                </c:pt>
                <c:pt idx="9">
                  <c:v>1.5059108046825076</c:v>
                </c:pt>
                <c:pt idx="10">
                  <c:v>7.8418290046625554</c:v>
                </c:pt>
                <c:pt idx="11">
                  <c:v>10.067133838086747</c:v>
                </c:pt>
                <c:pt idx="12">
                  <c:v>100.43852563365452</c:v>
                </c:pt>
                <c:pt idx="13">
                  <c:v>22.675681630751924</c:v>
                </c:pt>
                <c:pt idx="15">
                  <c:v>28.527545876825609</c:v>
                </c:pt>
              </c:numCache>
            </c:numRef>
          </c:yVal>
          <c:smooth val="0"/>
        </c:ser>
        <c:ser>
          <c:idx val="1"/>
          <c:order val="1"/>
          <c:tx>
            <c:strRef>
              <c:f>'2011PAH_N (3)'!$BV$102</c:f>
              <c:strCache>
                <c:ptCount val="1"/>
                <c:pt idx="0">
                  <c:v>Rs(H)</c:v>
                </c:pt>
              </c:strCache>
            </c:strRef>
          </c:tx>
          <c:spPr>
            <a:ln w="28575">
              <a:noFill/>
            </a:ln>
          </c:spPr>
          <c:marker>
            <c:symbol val="square"/>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(3)'!$BV$103:$BV$118</c:f>
              <c:numCache>
                <c:formatCode>0</c:formatCode>
                <c:ptCount val="16"/>
                <c:pt idx="0">
                  <c:v>0.54144924332991717</c:v>
                </c:pt>
                <c:pt idx="1">
                  <c:v>0.51756589677762133</c:v>
                </c:pt>
                <c:pt idx="2">
                  <c:v>0.50882164076875702</c:v>
                </c:pt>
                <c:pt idx="3">
                  <c:v>0.49279919112221049</c:v>
                </c:pt>
                <c:pt idx="4">
                  <c:v>0.48170215613499356</c:v>
                </c:pt>
                <c:pt idx="5">
                  <c:v>0.48408065791928573</c:v>
                </c:pt>
                <c:pt idx="6">
                  <c:v>0.4656377020338775</c:v>
                </c:pt>
                <c:pt idx="7">
                  <c:v>0.46859583829085705</c:v>
                </c:pt>
                <c:pt idx="8">
                  <c:v>0.44203892077340129</c:v>
                </c:pt>
                <c:pt idx="9">
                  <c:v>0.44031521533674411</c:v>
                </c:pt>
                <c:pt idx="10">
                  <c:v>0.42851005556247107</c:v>
                </c:pt>
                <c:pt idx="11">
                  <c:v>0.42851005556247107</c:v>
                </c:pt>
                <c:pt idx="12">
                  <c:v>0.4322978762360824</c:v>
                </c:pt>
                <c:pt idx="13">
                  <c:v>0.41976452794028862</c:v>
                </c:pt>
                <c:pt idx="14">
                  <c:v>0.42328108858922592</c:v>
                </c:pt>
                <c:pt idx="15">
                  <c:v>0.41065830371411299</c:v>
                </c:pt>
              </c:numCache>
            </c:numRef>
          </c:yVal>
          <c:smooth val="0"/>
        </c:ser>
        <c:dLbls>
          <c:showLegendKey val="0"/>
          <c:showVal val="0"/>
          <c:showCatName val="0"/>
          <c:showSerName val="0"/>
          <c:showPercent val="0"/>
          <c:showBubbleSize val="0"/>
        </c:dLbls>
        <c:axId val="132204800"/>
        <c:axId val="133104000"/>
      </c:scatterChart>
      <c:valAx>
        <c:axId val="13220480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3104000"/>
        <c:crosses val="autoZero"/>
        <c:crossBetween val="midCat"/>
      </c:valAx>
      <c:valAx>
        <c:axId val="133104000"/>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a:t>
                </a:r>
                <a:r>
                  <a:rPr lang="de-DE" sz="1200" b="1" i="0" u="none" strike="noStrike" baseline="0">
                    <a:solidFill>
                      <a:srgbClr val="000000"/>
                    </a:solidFill>
                    <a:latin typeface="Calibri"/>
                  </a:rPr>
                  <a:t>(L. 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2204800"/>
        <c:crosses val="autoZero"/>
        <c:crossBetween val="midCat"/>
      </c:valAx>
    </c:plotArea>
    <c:legend>
      <c:legendPos val="r"/>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de-DE" sz="1400"/>
              <a:t>Chongqing</a:t>
            </a:r>
          </a:p>
        </c:rich>
      </c:tx>
      <c:layout>
        <c:manualLayout>
          <c:xMode val="edge"/>
          <c:yMode val="edge"/>
          <c:x val="0.29676371848867727"/>
          <c:y val="0.19907435654312844"/>
        </c:manualLayout>
      </c:layout>
      <c:overlay val="1"/>
    </c:title>
    <c:autoTitleDeleted val="0"/>
    <c:plotArea>
      <c:layout>
        <c:manualLayout>
          <c:layoutTarget val="inner"/>
          <c:xMode val="edge"/>
          <c:yMode val="edge"/>
          <c:x val="0.19339329351072496"/>
          <c:y val="7.756244755119894E-2"/>
          <c:w val="0.58540614535252056"/>
          <c:h val="0.70156837538164873"/>
        </c:manualLayout>
      </c:layout>
      <c:scatterChart>
        <c:scatterStyle val="lineMarker"/>
        <c:varyColors val="0"/>
        <c:ser>
          <c:idx val="0"/>
          <c:order val="0"/>
          <c:tx>
            <c:strRef>
              <c:f>'2011PAH_N (3)'!$BW$102</c:f>
              <c:strCache>
                <c:ptCount val="1"/>
                <c:pt idx="0">
                  <c:v>Rs(N)</c:v>
                </c:pt>
              </c:strCache>
            </c:strRef>
          </c:tx>
          <c:spPr>
            <a:ln w="28575">
              <a:noFill/>
            </a:ln>
          </c:spPr>
          <c:marker>
            <c:symbol val="star"/>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(3)'!$BW$103:$BW$118</c:f>
              <c:numCache>
                <c:formatCode>0</c:formatCode>
                <c:ptCount val="16"/>
                <c:pt idx="0">
                  <c:v>0.73336031554410208</c:v>
                </c:pt>
                <c:pt idx="1">
                  <c:v>3.1102948007958253</c:v>
                </c:pt>
                <c:pt idx="2">
                  <c:v>1.3131420664127691</c:v>
                </c:pt>
                <c:pt idx="3">
                  <c:v>3.0286688109803905</c:v>
                </c:pt>
                <c:pt idx="4">
                  <c:v>6.2008619217730141</c:v>
                </c:pt>
                <c:pt idx="5">
                  <c:v>7.9081616385430955</c:v>
                </c:pt>
                <c:pt idx="6">
                  <c:v>6.6346065145609288</c:v>
                </c:pt>
                <c:pt idx="7">
                  <c:v>2.2331074926264125</c:v>
                </c:pt>
                <c:pt idx="8">
                  <c:v>11.304144070626428</c:v>
                </c:pt>
                <c:pt idx="9">
                  <c:v>38.577034064246185</c:v>
                </c:pt>
                <c:pt idx="10">
                  <c:v>109.61904881466415</c:v>
                </c:pt>
                <c:pt idx="11">
                  <c:v>41.974607750450957</c:v>
                </c:pt>
                <c:pt idx="12">
                  <c:v>74.641951657720682</c:v>
                </c:pt>
                <c:pt idx="13">
                  <c:v>18.653288379353071</c:v>
                </c:pt>
                <c:pt idx="15">
                  <c:v>151.51721192265802</c:v>
                </c:pt>
              </c:numCache>
            </c:numRef>
          </c:yVal>
          <c:smooth val="0"/>
        </c:ser>
        <c:ser>
          <c:idx val="1"/>
          <c:order val="1"/>
          <c:tx>
            <c:strRef>
              <c:f>'2011PAH_N (3)'!$BX$102</c:f>
              <c:strCache>
                <c:ptCount val="1"/>
                <c:pt idx="0">
                  <c:v>Rs(H)</c:v>
                </c:pt>
              </c:strCache>
            </c:strRef>
          </c:tx>
          <c:spPr>
            <a:ln w="28575">
              <a:noFill/>
            </a:ln>
          </c:spPr>
          <c:marker>
            <c:symbol val="square"/>
            <c:size val="6"/>
          </c:marker>
          <c:xVal>
            <c:numRef>
              <c:f>'2011PAH_N (3)'!$BL$103:$BL$118</c:f>
              <c:numCache>
                <c:formatCode>0</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'2011PAH_N (3)'!$BX$103:$BX$118</c:f>
              <c:numCache>
                <c:formatCode>0</c:formatCode>
                <c:ptCount val="16"/>
                <c:pt idx="0">
                  <c:v>5.7446387513657537</c:v>
                </c:pt>
                <c:pt idx="1">
                  <c:v>5.4912425192963763</c:v>
                </c:pt>
                <c:pt idx="2">
                  <c:v>5.3984681871882465</c:v>
                </c:pt>
                <c:pt idx="3">
                  <c:v>5.2284740718298215</c:v>
                </c:pt>
                <c:pt idx="4">
                  <c:v>5.1107373532026532</c:v>
                </c:pt>
                <c:pt idx="5">
                  <c:v>5.1359726521499862</c:v>
                </c:pt>
                <c:pt idx="6">
                  <c:v>4.9402975812652921</c:v>
                </c:pt>
                <c:pt idx="7">
                  <c:v>4.9716826545348667</c:v>
                </c:pt>
                <c:pt idx="8">
                  <c:v>4.6899205145614946</c:v>
                </c:pt>
                <c:pt idx="9">
                  <c:v>4.6716324383117938</c:v>
                </c:pt>
                <c:pt idx="10">
                  <c:v>4.5463826958090952</c:v>
                </c:pt>
                <c:pt idx="11">
                  <c:v>4.5463826958090952</c:v>
                </c:pt>
                <c:pt idx="12">
                  <c:v>4.5865705097046865</c:v>
                </c:pt>
                <c:pt idx="13">
                  <c:v>4.4535948722071019</c:v>
                </c:pt>
                <c:pt idx="14">
                  <c:v>4.4909046862372684</c:v>
                </c:pt>
                <c:pt idx="15">
                  <c:v>4.3569801493817542</c:v>
                </c:pt>
              </c:numCache>
            </c:numRef>
          </c:yVal>
          <c:smooth val="0"/>
        </c:ser>
        <c:dLbls>
          <c:showLegendKey val="0"/>
          <c:showVal val="0"/>
          <c:showCatName val="0"/>
          <c:showSerName val="0"/>
          <c:showPercent val="0"/>
          <c:showBubbleSize val="0"/>
        </c:dLbls>
        <c:axId val="133117440"/>
        <c:axId val="133119360"/>
      </c:scatterChart>
      <c:valAx>
        <c:axId val="13311744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de-DE" sz="1200" b="1" i="0" baseline="0">
                    <a:effectLst/>
                  </a:rPr>
                  <a:t>log</a:t>
                </a:r>
                <a:r>
                  <a:rPr lang="de-DE" sz="1200" b="1" i="1" baseline="0">
                    <a:effectLst/>
                  </a:rPr>
                  <a:t>K</a:t>
                </a:r>
                <a:r>
                  <a:rPr lang="de-DE" sz="1200" b="1" i="1" baseline="-25000">
                    <a:effectLst/>
                  </a:rPr>
                  <a:t>ow</a:t>
                </a:r>
                <a:endParaRPr lang="de-DE" sz="1200">
                  <a:effectLst/>
                </a:endParaRP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3119360"/>
        <c:crosses val="autoZero"/>
        <c:crossBetween val="midCat"/>
      </c:valAx>
      <c:valAx>
        <c:axId val="133119360"/>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de-DE" sz="1200" b="1" i="1" u="none" strike="noStrike" baseline="0">
                    <a:effectLst/>
                  </a:rPr>
                  <a:t>Rs</a:t>
                </a:r>
                <a:r>
                  <a:rPr lang="de-DE" sz="1200" b="1" i="1" u="none" strike="noStrike" baseline="-25000">
                    <a:effectLst/>
                  </a:rPr>
                  <a:t>PAH</a:t>
                </a:r>
                <a:r>
                  <a:rPr lang="de-DE" sz="1200" b="1" i="0" u="none" strike="noStrike" baseline="0">
                    <a:solidFill>
                      <a:srgbClr val="000000"/>
                    </a:solidFill>
                    <a:latin typeface="Calibri"/>
                  </a:rPr>
                  <a:t> (L.d</a:t>
                </a:r>
                <a:r>
                  <a:rPr lang="de-DE" sz="1200" b="1" i="0" u="none" strike="noStrike" baseline="30000">
                    <a:solidFill>
                      <a:srgbClr val="000000"/>
                    </a:solidFill>
                    <a:latin typeface="Calibri"/>
                  </a:rPr>
                  <a:t>-1</a:t>
                </a:r>
                <a:r>
                  <a:rPr lang="de-DE" sz="1200" b="1" i="0" u="none" strike="noStrike" baseline="0">
                    <a:solidFill>
                      <a:srgbClr val="000000"/>
                    </a:solidFill>
                    <a:latin typeface="Calibri"/>
                  </a:rPr>
                  <a:t>)</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3117440"/>
        <c:crosses val="autoZero"/>
        <c:crossBetween val="midCat"/>
      </c:valAx>
    </c:plotArea>
    <c:legend>
      <c:legendPos val="r"/>
      <c:overlay val="0"/>
      <c:txPr>
        <a:bodyPr/>
        <a:lstStyle/>
        <a:p>
          <a:pPr>
            <a:defRPr sz="1200" b="0" i="1"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imes New Roman"/>
                <a:ea typeface="Times New Roman"/>
                <a:cs typeface="Times New Roman"/>
              </a:defRPr>
            </a:pPr>
            <a:r>
              <a:rPr lang="de-DE"/>
              <a:t>XX1</a:t>
            </a:r>
          </a:p>
        </c:rich>
      </c:tx>
      <c:layout>
        <c:manualLayout>
          <c:xMode val="edge"/>
          <c:yMode val="edge"/>
          <c:x val="0.758112058909303"/>
          <c:y val="3.4631828577697886E-2"/>
        </c:manualLayout>
      </c:layout>
      <c:overlay val="1"/>
    </c:title>
    <c:autoTitleDeleted val="0"/>
    <c:plotArea>
      <c:layout>
        <c:manualLayout>
          <c:layoutTarget val="inner"/>
          <c:xMode val="edge"/>
          <c:yMode val="edge"/>
          <c:x val="0.29349837626228925"/>
          <c:y val="4.7774158523344191E-2"/>
          <c:w val="0.65127585746696914"/>
          <c:h val="0.80026776783195264"/>
        </c:manualLayout>
      </c:layout>
      <c:scatterChart>
        <c:scatterStyle val="lineMarker"/>
        <c:varyColors val="0"/>
        <c:ser>
          <c:idx val="0"/>
          <c:order val="0"/>
          <c:spPr>
            <a:ln w="28575">
              <a:noFill/>
            </a:ln>
          </c:spPr>
          <c:trendline>
            <c:spPr>
              <a:ln w="25400"/>
            </c:spPr>
            <c:trendlineType val="exp"/>
            <c:dispRSqr val="1"/>
            <c:dispEq val="1"/>
            <c:trendlineLbl>
              <c:layout>
                <c:manualLayout>
                  <c:x val="-1.8610258463454779E-2"/>
                  <c:y val="-4.768900630092248E-2"/>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(2)'!$E$31:$E$46</c:f>
              <c:numCache>
                <c:formatCode>0.000</c:formatCode>
                <c:ptCount val="16"/>
                <c:pt idx="0">
                  <c:v>0.73</c:v>
                </c:pt>
                <c:pt idx="1">
                  <c:v>2.4500000000000002</c:v>
                </c:pt>
                <c:pt idx="2">
                  <c:v>1.17</c:v>
                </c:pt>
                <c:pt idx="3">
                  <c:v>2.1</c:v>
                </c:pt>
                <c:pt idx="4">
                  <c:v>2.42</c:v>
                </c:pt>
                <c:pt idx="5">
                  <c:v>2.5099999999999998</c:v>
                </c:pt>
                <c:pt idx="6">
                  <c:v>1.4</c:v>
                </c:pt>
                <c:pt idx="7">
                  <c:v>4.1399999999999997</c:v>
                </c:pt>
                <c:pt idx="8">
                  <c:v>3.25</c:v>
                </c:pt>
                <c:pt idx="9">
                  <c:v>7.07</c:v>
                </c:pt>
                <c:pt idx="10">
                  <c:v>27</c:v>
                </c:pt>
                <c:pt idx="11">
                  <c:v>22.29</c:v>
                </c:pt>
                <c:pt idx="12">
                  <c:v>25.26</c:v>
                </c:pt>
                <c:pt idx="13">
                  <c:v>6.15</c:v>
                </c:pt>
                <c:pt idx="14">
                  <c:v>69.53</c:v>
                </c:pt>
                <c:pt idx="15">
                  <c:v>22.26</c:v>
                </c:pt>
              </c:numCache>
            </c:numRef>
          </c:yVal>
          <c:smooth val="0"/>
        </c:ser>
        <c:dLbls>
          <c:showLegendKey val="0"/>
          <c:showVal val="0"/>
          <c:showCatName val="0"/>
          <c:showSerName val="0"/>
          <c:showPercent val="0"/>
          <c:showBubbleSize val="0"/>
        </c:dLbls>
        <c:axId val="127940096"/>
        <c:axId val="127942016"/>
      </c:scatterChart>
      <c:valAx>
        <c:axId val="12794009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de-DE"/>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942016"/>
        <c:crosses val="autoZero"/>
        <c:crossBetween val="midCat"/>
      </c:valAx>
      <c:valAx>
        <c:axId val="12794201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1.6949183435403907E-2"/>
              <c:y val="0.32671375885088316"/>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94009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de-DE"/>
              <a:t>XX2</a:t>
            </a:r>
          </a:p>
        </c:rich>
      </c:tx>
      <c:layout>
        <c:manualLayout>
          <c:xMode val="edge"/>
          <c:yMode val="edge"/>
          <c:x val="0.73590982634020063"/>
          <c:y val="7.7684504312993926E-4"/>
        </c:manualLayout>
      </c:layout>
      <c:overlay val="1"/>
    </c:title>
    <c:autoTitleDeleted val="0"/>
    <c:plotArea>
      <c:layout>
        <c:manualLayout>
          <c:layoutTarget val="inner"/>
          <c:xMode val="edge"/>
          <c:yMode val="edge"/>
          <c:x val="0.27335786083508118"/>
          <c:y val="4.6413486689429323E-2"/>
          <c:w val="0.65226100012607591"/>
          <c:h val="0.79329818489046655"/>
        </c:manualLayout>
      </c:layout>
      <c:scatterChart>
        <c:scatterStyle val="lineMarker"/>
        <c:varyColors val="0"/>
        <c:ser>
          <c:idx val="0"/>
          <c:order val="0"/>
          <c:spPr>
            <a:ln w="28575">
              <a:noFill/>
            </a:ln>
          </c:spPr>
          <c:trendline>
            <c:spPr>
              <a:ln w="25400"/>
            </c:spPr>
            <c:trendlineType val="exp"/>
            <c:dispRSqr val="1"/>
            <c:dispEq val="1"/>
            <c:trendlineLbl>
              <c:layout>
                <c:manualLayout>
                  <c:x val="-1.5141950051003449E-2"/>
                  <c:y val="-9.5176552318498184E-2"/>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(2)'!$F$31:$F$46</c:f>
              <c:numCache>
                <c:formatCode>0.000</c:formatCode>
                <c:ptCount val="16"/>
                <c:pt idx="0">
                  <c:v>0.73</c:v>
                </c:pt>
                <c:pt idx="1">
                  <c:v>2.74</c:v>
                </c:pt>
                <c:pt idx="2">
                  <c:v>1.1499999999999999</c:v>
                </c:pt>
                <c:pt idx="3">
                  <c:v>2.58</c:v>
                </c:pt>
                <c:pt idx="4">
                  <c:v>2.87</c:v>
                </c:pt>
                <c:pt idx="5">
                  <c:v>2.97</c:v>
                </c:pt>
                <c:pt idx="6">
                  <c:v>1.59</c:v>
                </c:pt>
                <c:pt idx="7">
                  <c:v>2.74</c:v>
                </c:pt>
                <c:pt idx="8">
                  <c:v>2.75</c:v>
                </c:pt>
                <c:pt idx="9">
                  <c:v>4.82</c:v>
                </c:pt>
                <c:pt idx="10">
                  <c:v>16.54</c:v>
                </c:pt>
                <c:pt idx="11">
                  <c:v>17.75</c:v>
                </c:pt>
                <c:pt idx="12">
                  <c:v>8.23</c:v>
                </c:pt>
                <c:pt idx="13">
                  <c:v>6.12</c:v>
                </c:pt>
                <c:pt idx="14">
                  <c:v>53.73</c:v>
                </c:pt>
                <c:pt idx="15">
                  <c:v>14.77</c:v>
                </c:pt>
              </c:numCache>
            </c:numRef>
          </c:yVal>
          <c:smooth val="0"/>
        </c:ser>
        <c:dLbls>
          <c:showLegendKey val="0"/>
          <c:showVal val="0"/>
          <c:showCatName val="0"/>
          <c:showSerName val="0"/>
          <c:showPercent val="0"/>
          <c:showBubbleSize val="0"/>
        </c:dLbls>
        <c:axId val="127971712"/>
        <c:axId val="127973632"/>
      </c:scatterChart>
      <c:valAx>
        <c:axId val="12797171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de-DE"/>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973632"/>
        <c:crosses val="autoZero"/>
        <c:crossBetween val="midCat"/>
      </c:valAx>
      <c:valAx>
        <c:axId val="127973632"/>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2.3289828497465217E-2"/>
              <c:y val="0.29553111646168195"/>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7971712"/>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de-DE"/>
              <a:t>DN1</a:t>
            </a:r>
          </a:p>
        </c:rich>
      </c:tx>
      <c:layout>
        <c:manualLayout>
          <c:xMode val="edge"/>
          <c:yMode val="edge"/>
          <c:x val="0.76026553381858197"/>
          <c:y val="3.689122193059201E-4"/>
        </c:manualLayout>
      </c:layout>
      <c:overlay val="1"/>
    </c:title>
    <c:autoTitleDeleted val="0"/>
    <c:plotArea>
      <c:layout>
        <c:manualLayout>
          <c:layoutTarget val="inner"/>
          <c:xMode val="edge"/>
          <c:yMode val="edge"/>
          <c:x val="0.28010994333862771"/>
          <c:y val="4.583333333333333E-2"/>
          <c:w val="0.64678584704808895"/>
          <c:h val="0.79588188976377949"/>
        </c:manualLayout>
      </c:layout>
      <c:scatterChart>
        <c:scatterStyle val="lineMarker"/>
        <c:varyColors val="0"/>
        <c:ser>
          <c:idx val="0"/>
          <c:order val="0"/>
          <c:spPr>
            <a:ln w="28575">
              <a:noFill/>
            </a:ln>
          </c:spPr>
          <c:trendline>
            <c:spPr>
              <a:ln w="25400"/>
            </c:spPr>
            <c:trendlineType val="exp"/>
            <c:dispRSqr val="1"/>
            <c:dispEq val="1"/>
            <c:trendlineLbl>
              <c:layout>
                <c:manualLayout>
                  <c:x val="-2.4570533833485407E-3"/>
                  <c:y val="-3.7939632545931759E-2"/>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(2)'!$G$31:$G$46</c:f>
              <c:numCache>
                <c:formatCode>General</c:formatCode>
                <c:ptCount val="16"/>
                <c:pt idx="3" formatCode="0.000">
                  <c:v>2.57</c:v>
                </c:pt>
                <c:pt idx="4" formatCode="0.000">
                  <c:v>3.08</c:v>
                </c:pt>
                <c:pt idx="5" formatCode="0.000">
                  <c:v>3.27</c:v>
                </c:pt>
                <c:pt idx="6" formatCode="0.000">
                  <c:v>1.71</c:v>
                </c:pt>
                <c:pt idx="7" formatCode="0.000">
                  <c:v>2.76</c:v>
                </c:pt>
                <c:pt idx="8" formatCode="0.000">
                  <c:v>3.25</c:v>
                </c:pt>
                <c:pt idx="9" formatCode="0.000">
                  <c:v>9.59</c:v>
                </c:pt>
                <c:pt idx="10" formatCode="0.000">
                  <c:v>6.17</c:v>
                </c:pt>
                <c:pt idx="11" formatCode="0.000">
                  <c:v>6.23</c:v>
                </c:pt>
                <c:pt idx="12" formatCode="0.000">
                  <c:v>9.43</c:v>
                </c:pt>
                <c:pt idx="13" formatCode="0.000">
                  <c:v>6.06</c:v>
                </c:pt>
                <c:pt idx="14" formatCode="0.000">
                  <c:v>10.83</c:v>
                </c:pt>
                <c:pt idx="15" formatCode="0.000">
                  <c:v>8.48</c:v>
                </c:pt>
              </c:numCache>
            </c:numRef>
          </c:yVal>
          <c:smooth val="0"/>
        </c:ser>
        <c:dLbls>
          <c:showLegendKey val="0"/>
          <c:showVal val="0"/>
          <c:showCatName val="0"/>
          <c:showSerName val="0"/>
          <c:showPercent val="0"/>
          <c:showBubbleSize val="0"/>
        </c:dLbls>
        <c:axId val="128408576"/>
        <c:axId val="128443520"/>
      </c:scatterChart>
      <c:valAx>
        <c:axId val="12840857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de-DE"/>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443520"/>
        <c:crosses val="autoZero"/>
        <c:crossBetween val="midCat"/>
      </c:valAx>
      <c:valAx>
        <c:axId val="128443520"/>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2.2889664565125235E-2"/>
              <c:y val="0.28792009332166812"/>
            </c:manualLayout>
          </c:layout>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40857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de-DE"/>
              <a:t>DN2</a:t>
            </a:r>
          </a:p>
        </c:rich>
      </c:tx>
      <c:layout>
        <c:manualLayout>
          <c:xMode val="edge"/>
          <c:yMode val="edge"/>
          <c:x val="0.76737583608500559"/>
          <c:y val="2.4922134733158356E-2"/>
        </c:manualLayout>
      </c:layout>
      <c:overlay val="1"/>
    </c:title>
    <c:autoTitleDeleted val="0"/>
    <c:plotArea>
      <c:layout>
        <c:manualLayout>
          <c:layoutTarget val="inner"/>
          <c:xMode val="edge"/>
          <c:yMode val="edge"/>
          <c:x val="0.25503099346624225"/>
          <c:y val="4.569055036344756E-2"/>
          <c:w val="0.67248696040654488"/>
          <c:h val="0.80482514452048637"/>
        </c:manualLayout>
      </c:layout>
      <c:scatterChart>
        <c:scatterStyle val="lineMarker"/>
        <c:varyColors val="0"/>
        <c:ser>
          <c:idx val="0"/>
          <c:order val="0"/>
          <c:spPr>
            <a:ln w="28575">
              <a:noFill/>
            </a:ln>
          </c:spPr>
          <c:trendline>
            <c:spPr>
              <a:ln w="25400"/>
            </c:spPr>
            <c:trendlineType val="exp"/>
            <c:dispRSqr val="1"/>
            <c:dispEq val="1"/>
            <c:trendlineLbl>
              <c:layout>
                <c:manualLayout>
                  <c:x val="-5.6027251912659851E-3"/>
                  <c:y val="-0.28315058748497557"/>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(2)'!$H$31:$H$46</c:f>
              <c:numCache>
                <c:formatCode>General</c:formatCode>
                <c:ptCount val="16"/>
                <c:pt idx="2" formatCode="0.000">
                  <c:v>1.43</c:v>
                </c:pt>
                <c:pt idx="3" formatCode="0.000">
                  <c:v>2.96</c:v>
                </c:pt>
                <c:pt idx="4" formatCode="0.000">
                  <c:v>3.05</c:v>
                </c:pt>
                <c:pt idx="5" formatCode="0.000">
                  <c:v>3.18</c:v>
                </c:pt>
                <c:pt idx="6" formatCode="0.000">
                  <c:v>1.36</c:v>
                </c:pt>
                <c:pt idx="7" formatCode="0.000">
                  <c:v>3.54</c:v>
                </c:pt>
                <c:pt idx="8" formatCode="0.000">
                  <c:v>5.92</c:v>
                </c:pt>
                <c:pt idx="9" formatCode="0.000">
                  <c:v>10.46</c:v>
                </c:pt>
                <c:pt idx="10" formatCode="0.000">
                  <c:v>16.170000000000002</c:v>
                </c:pt>
                <c:pt idx="11" formatCode="0.000">
                  <c:v>16.23</c:v>
                </c:pt>
                <c:pt idx="12" formatCode="0.000">
                  <c:v>18.21</c:v>
                </c:pt>
                <c:pt idx="13" formatCode="0.000">
                  <c:v>6.06</c:v>
                </c:pt>
                <c:pt idx="14" formatCode="0.000">
                  <c:v>43.24</c:v>
                </c:pt>
                <c:pt idx="15" formatCode="0.000">
                  <c:v>9.4499999999999993</c:v>
                </c:pt>
              </c:numCache>
            </c:numRef>
          </c:yVal>
          <c:smooth val="0"/>
        </c:ser>
        <c:dLbls>
          <c:showLegendKey val="0"/>
          <c:showVal val="0"/>
          <c:showCatName val="0"/>
          <c:showSerName val="0"/>
          <c:showPercent val="0"/>
          <c:showBubbleSize val="0"/>
        </c:dLbls>
        <c:axId val="128538496"/>
        <c:axId val="128540672"/>
      </c:scatterChart>
      <c:valAx>
        <c:axId val="12853849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de-DE"/>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540672"/>
        <c:crosses val="autoZero"/>
        <c:crossBetween val="midCat"/>
      </c:valAx>
      <c:valAx>
        <c:axId val="128540672"/>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3.4042502751672171E-2"/>
              <c:y val="0.29688830562846313"/>
            </c:manualLayout>
          </c:layout>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53849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en-US"/>
              <a:t>FJ</a:t>
            </a:r>
          </a:p>
        </c:rich>
      </c:tx>
      <c:layout>
        <c:manualLayout>
          <c:xMode val="edge"/>
          <c:yMode val="edge"/>
          <c:x val="0.83495252690729094"/>
          <c:y val="4.9999916144667221E-2"/>
        </c:manualLayout>
      </c:layout>
      <c:overlay val="1"/>
    </c:title>
    <c:autoTitleDeleted val="0"/>
    <c:plotArea>
      <c:layout>
        <c:manualLayout>
          <c:layoutTarget val="inner"/>
          <c:xMode val="edge"/>
          <c:yMode val="edge"/>
          <c:x val="0.26453915233689962"/>
          <c:y val="5.8151609553478714E-2"/>
          <c:w val="0.61722490966656074"/>
          <c:h val="0.78821039893377809"/>
        </c:manualLayout>
      </c:layout>
      <c:scatterChart>
        <c:scatterStyle val="lineMarker"/>
        <c:varyColors val="0"/>
        <c:ser>
          <c:idx val="0"/>
          <c:order val="0"/>
          <c:spPr>
            <a:ln w="28575">
              <a:noFill/>
            </a:ln>
          </c:spPr>
          <c:trendline>
            <c:spPr>
              <a:ln w="25400"/>
            </c:spPr>
            <c:trendlineType val="exp"/>
            <c:dispRSqr val="1"/>
            <c:dispEq val="1"/>
            <c:trendlineLbl>
              <c:layout>
                <c:manualLayout>
                  <c:x val="9.0000337940590036E-3"/>
                  <c:y val="-4.6308370332213147E-2"/>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(2)'!$I$31:$I$46</c:f>
              <c:numCache>
                <c:formatCode>0.000</c:formatCode>
                <c:ptCount val="16"/>
                <c:pt idx="1">
                  <c:v>3.04</c:v>
                </c:pt>
                <c:pt idx="3">
                  <c:v>2.37</c:v>
                </c:pt>
                <c:pt idx="4">
                  <c:v>2.89</c:v>
                </c:pt>
                <c:pt idx="5">
                  <c:v>3.19</c:v>
                </c:pt>
                <c:pt idx="6">
                  <c:v>1.63</c:v>
                </c:pt>
                <c:pt idx="7">
                  <c:v>2.93</c:v>
                </c:pt>
                <c:pt idx="8">
                  <c:v>4.0599999999999996</c:v>
                </c:pt>
                <c:pt idx="9">
                  <c:v>8.4700000000000006</c:v>
                </c:pt>
                <c:pt idx="10">
                  <c:v>16.21</c:v>
                </c:pt>
                <c:pt idx="11">
                  <c:v>19.489999999999998</c:v>
                </c:pt>
                <c:pt idx="12">
                  <c:v>17.079999999999998</c:v>
                </c:pt>
                <c:pt idx="13">
                  <c:v>6.09</c:v>
                </c:pt>
                <c:pt idx="14">
                  <c:v>28.77</c:v>
                </c:pt>
                <c:pt idx="15">
                  <c:v>8.5299999999999994</c:v>
                </c:pt>
              </c:numCache>
            </c:numRef>
          </c:yVal>
          <c:smooth val="0"/>
        </c:ser>
        <c:dLbls>
          <c:showLegendKey val="0"/>
          <c:showVal val="0"/>
          <c:showCatName val="0"/>
          <c:showSerName val="0"/>
          <c:showPercent val="0"/>
          <c:showBubbleSize val="0"/>
        </c:dLbls>
        <c:axId val="128566016"/>
        <c:axId val="128567936"/>
      </c:scatterChart>
      <c:valAx>
        <c:axId val="12856601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567936"/>
        <c:crosses val="autoZero"/>
        <c:crossBetween val="midCat"/>
      </c:valAx>
      <c:valAx>
        <c:axId val="12856793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1.7242509115890717E-2"/>
              <c:y val="0.2827346901126177"/>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56601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en-US"/>
              <a:t>XJ1</a:t>
            </a:r>
          </a:p>
        </c:rich>
      </c:tx>
      <c:layout>
        <c:manualLayout>
          <c:xMode val="edge"/>
          <c:yMode val="edge"/>
          <c:x val="0.79007088399664327"/>
          <c:y val="1.2578616352201259E-2"/>
        </c:manualLayout>
      </c:layout>
      <c:overlay val="1"/>
    </c:title>
    <c:autoTitleDeleted val="0"/>
    <c:plotArea>
      <c:layout>
        <c:manualLayout>
          <c:layoutTarget val="inner"/>
          <c:xMode val="edge"/>
          <c:yMode val="edge"/>
          <c:x val="0.23488914949461104"/>
          <c:y val="4.6121593291404611E-2"/>
          <c:w val="0.69262880437817609"/>
          <c:h val="0.79459812806418062"/>
        </c:manualLayout>
      </c:layout>
      <c:scatterChart>
        <c:scatterStyle val="lineMarker"/>
        <c:varyColors val="0"/>
        <c:ser>
          <c:idx val="0"/>
          <c:order val="0"/>
          <c:spPr>
            <a:ln w="28575">
              <a:noFill/>
            </a:ln>
          </c:spPr>
          <c:trendline>
            <c:spPr>
              <a:ln w="25400"/>
            </c:spPr>
            <c:trendlineType val="exp"/>
            <c:dispRSqr val="1"/>
            <c:dispEq val="1"/>
            <c:trendlineLbl>
              <c:layout>
                <c:manualLayout>
                  <c:x val="-3.0522142179036132E-2"/>
                  <c:y val="-3.2922960101685404E-2"/>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(2)'!$J$31:$J$46</c:f>
              <c:numCache>
                <c:formatCode>0.000</c:formatCode>
                <c:ptCount val="16"/>
                <c:pt idx="1">
                  <c:v>3.07</c:v>
                </c:pt>
                <c:pt idx="3">
                  <c:v>2.41</c:v>
                </c:pt>
                <c:pt idx="4">
                  <c:v>2.93</c:v>
                </c:pt>
                <c:pt idx="5">
                  <c:v>3.22</c:v>
                </c:pt>
                <c:pt idx="6">
                  <c:v>1.47</c:v>
                </c:pt>
                <c:pt idx="7">
                  <c:v>2.92</c:v>
                </c:pt>
                <c:pt idx="8">
                  <c:v>4.91</c:v>
                </c:pt>
                <c:pt idx="9">
                  <c:v>8.84</c:v>
                </c:pt>
                <c:pt idx="10">
                  <c:v>16.13</c:v>
                </c:pt>
                <c:pt idx="11">
                  <c:v>16.190000000000001</c:v>
                </c:pt>
                <c:pt idx="12">
                  <c:v>16.38</c:v>
                </c:pt>
                <c:pt idx="13">
                  <c:v>6.01</c:v>
                </c:pt>
                <c:pt idx="14">
                  <c:v>14.31</c:v>
                </c:pt>
                <c:pt idx="15">
                  <c:v>8.42</c:v>
                </c:pt>
              </c:numCache>
            </c:numRef>
          </c:yVal>
          <c:smooth val="0"/>
        </c:ser>
        <c:dLbls>
          <c:showLegendKey val="0"/>
          <c:showVal val="0"/>
          <c:showCatName val="0"/>
          <c:showSerName val="0"/>
          <c:showPercent val="0"/>
          <c:showBubbleSize val="0"/>
        </c:dLbls>
        <c:axId val="128658816"/>
        <c:axId val="128669184"/>
      </c:scatterChart>
      <c:valAx>
        <c:axId val="12865881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669184"/>
        <c:crosses val="autoZero"/>
        <c:crossBetween val="midCat"/>
      </c:valAx>
      <c:valAx>
        <c:axId val="128669184"/>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1.1347510132661987E-2"/>
              <c:y val="0.27400749434622562"/>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65881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en-US"/>
              <a:t>XJ2</a:t>
            </a:r>
          </a:p>
        </c:rich>
      </c:tx>
      <c:layout>
        <c:manualLayout>
          <c:xMode val="edge"/>
          <c:yMode val="edge"/>
          <c:x val="0.78550727670669074"/>
          <c:y val="0"/>
        </c:manualLayout>
      </c:layout>
      <c:overlay val="1"/>
    </c:title>
    <c:autoTitleDeleted val="0"/>
    <c:plotArea>
      <c:layout>
        <c:manualLayout>
          <c:layoutTarget val="inner"/>
          <c:xMode val="edge"/>
          <c:yMode val="edge"/>
          <c:x val="0.25158963825174024"/>
          <c:y val="4.5977011494252873E-2"/>
          <c:w val="0.67435261896610754"/>
          <c:h val="0.80778120603263148"/>
        </c:manualLayout>
      </c:layout>
      <c:scatterChart>
        <c:scatterStyle val="lineMarker"/>
        <c:varyColors val="0"/>
        <c:ser>
          <c:idx val="0"/>
          <c:order val="0"/>
          <c:spPr>
            <a:ln w="28575">
              <a:noFill/>
            </a:ln>
          </c:spPr>
          <c:trendline>
            <c:spPr>
              <a:ln w="25400"/>
            </c:spPr>
            <c:trendlineType val="exp"/>
            <c:dispRSqr val="1"/>
            <c:dispEq val="1"/>
            <c:trendlineLbl>
              <c:layout>
                <c:manualLayout>
                  <c:x val="-1.3621819011753966E-2"/>
                  <c:y val="-7.1045508026230265E-3"/>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en-US"/>
                </a:p>
              </c:txPr>
            </c:trendlineLbl>
          </c:trendline>
          <c:xVal>
            <c:numRef>
              <c:f>'V_Anpassung (2)'!$B$31:$B$46</c:f>
              <c:numCache>
                <c:formatCode>General</c:formatCode>
                <c:ptCount val="16"/>
                <c:pt idx="0">
                  <c:v>3.38</c:v>
                </c:pt>
                <c:pt idx="1">
                  <c:v>4.07</c:v>
                </c:pt>
                <c:pt idx="2">
                  <c:v>3.92</c:v>
                </c:pt>
                <c:pt idx="3">
                  <c:v>4.0999999999999996</c:v>
                </c:pt>
                <c:pt idx="4">
                  <c:v>4.46</c:v>
                </c:pt>
                <c:pt idx="5">
                  <c:v>4.54</c:v>
                </c:pt>
                <c:pt idx="6">
                  <c:v>4.84</c:v>
                </c:pt>
                <c:pt idx="7">
                  <c:v>5.18</c:v>
                </c:pt>
                <c:pt idx="8">
                  <c:v>5.6</c:v>
                </c:pt>
                <c:pt idx="9">
                  <c:v>5.84</c:v>
                </c:pt>
                <c:pt idx="10">
                  <c:v>6.44</c:v>
                </c:pt>
                <c:pt idx="11">
                  <c:v>6.44</c:v>
                </c:pt>
                <c:pt idx="12">
                  <c:v>6.42</c:v>
                </c:pt>
                <c:pt idx="13">
                  <c:v>6.42</c:v>
                </c:pt>
                <c:pt idx="14">
                  <c:v>6.63</c:v>
                </c:pt>
                <c:pt idx="15">
                  <c:v>6.5</c:v>
                </c:pt>
              </c:numCache>
            </c:numRef>
          </c:xVal>
          <c:yVal>
            <c:numRef>
              <c:f>'V_Anpassung (2)'!$K$31:$K$46</c:f>
              <c:numCache>
                <c:formatCode>0.000</c:formatCode>
                <c:ptCount val="16"/>
                <c:pt idx="1">
                  <c:v>2.96</c:v>
                </c:pt>
                <c:pt idx="3">
                  <c:v>2.37</c:v>
                </c:pt>
                <c:pt idx="4">
                  <c:v>2.94</c:v>
                </c:pt>
                <c:pt idx="5">
                  <c:v>3.25</c:v>
                </c:pt>
                <c:pt idx="6">
                  <c:v>1.46</c:v>
                </c:pt>
                <c:pt idx="7">
                  <c:v>2.76</c:v>
                </c:pt>
                <c:pt idx="8">
                  <c:v>4.92</c:v>
                </c:pt>
                <c:pt idx="9">
                  <c:v>8.4700000000000006</c:v>
                </c:pt>
                <c:pt idx="10">
                  <c:v>16.190000000000001</c:v>
                </c:pt>
                <c:pt idx="11">
                  <c:v>16.25</c:v>
                </c:pt>
                <c:pt idx="12">
                  <c:v>12.66</c:v>
                </c:pt>
                <c:pt idx="13">
                  <c:v>6.08</c:v>
                </c:pt>
                <c:pt idx="14">
                  <c:v>14.46</c:v>
                </c:pt>
                <c:pt idx="15">
                  <c:v>8.51</c:v>
                </c:pt>
              </c:numCache>
            </c:numRef>
          </c:yVal>
          <c:smooth val="0"/>
        </c:ser>
        <c:dLbls>
          <c:showLegendKey val="0"/>
          <c:showVal val="0"/>
          <c:showCatName val="0"/>
          <c:showSerName val="0"/>
          <c:showPercent val="0"/>
          <c:showBubbleSize val="0"/>
        </c:dLbls>
        <c:axId val="128698624"/>
        <c:axId val="128704896"/>
      </c:scatterChart>
      <c:valAx>
        <c:axId val="12869862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logKow</a:t>
                </a:r>
              </a:p>
            </c:rich>
          </c:tx>
          <c:overlay val="0"/>
        </c:title>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704896"/>
        <c:crosses val="autoZero"/>
        <c:crossBetween val="midCat"/>
      </c:valAx>
      <c:valAx>
        <c:axId val="12870489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Rs,</a:t>
                </a:r>
                <a:r>
                  <a:rPr lang="en-US" sz="1000" b="1" i="0" u="none" strike="noStrike" baseline="-25000">
                    <a:solidFill>
                      <a:srgbClr val="000000"/>
                    </a:solidFill>
                    <a:latin typeface="Calibri"/>
                  </a:rPr>
                  <a:t>PRC</a:t>
                </a:r>
                <a:r>
                  <a:rPr lang="en-US" sz="1000" b="1" i="0" u="none" strike="noStrike" baseline="0">
                    <a:solidFill>
                      <a:srgbClr val="000000"/>
                    </a:solidFill>
                    <a:latin typeface="Calibri"/>
                  </a:rPr>
                  <a:t>(N)(L.d-1)</a:t>
                </a:r>
              </a:p>
            </c:rich>
          </c:tx>
          <c:layout>
            <c:manualLayout>
              <c:xMode val="edge"/>
              <c:yMode val="edge"/>
              <c:x val="1.1593899599759332E-2"/>
              <c:y val="0.28073490813648294"/>
            </c:manualLayout>
          </c:layout>
          <c:overlay val="0"/>
        </c:title>
        <c:numFmt formatCode="0.0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698624"/>
        <c:crosses val="autoZero"/>
        <c:crossBetween val="midCat"/>
      </c:valAx>
      <c:spPr>
        <a:noFill/>
        <a:ln w="25400">
          <a:noFill/>
        </a:ln>
      </c:spPr>
    </c:plotArea>
    <c:plotVisOnly val="1"/>
    <c:dispBlanksAs val="gap"/>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5E60A-5F96-4E2D-977A-559FC7C47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3264</Words>
  <Characters>18610</Characters>
  <Application>Microsoft Office Word</Application>
  <DocSecurity>0</DocSecurity>
  <Lines>155</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Helmholtz Zentrum München</Company>
  <LinksUpToDate>false</LinksUpToDate>
  <CharactersWithSpaces>21831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pokem.temoka</dc:creator>
  <cp:lastModifiedBy>pokem.temoka</cp:lastModifiedBy>
  <cp:revision>13</cp:revision>
  <cp:lastPrinted>2014-07-29T08:48:00Z</cp:lastPrinted>
  <dcterms:created xsi:type="dcterms:W3CDTF">2016-02-11T22:49:00Z</dcterms:created>
  <dcterms:modified xsi:type="dcterms:W3CDTF">2017-08-24T18:39:00Z</dcterms:modified>
</cp:coreProperties>
</file>