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FF6A5" w14:textId="15DBDA48" w:rsidR="00F3008C" w:rsidRDefault="009F6DD2" w:rsidP="002D0572">
      <w:pPr>
        <w:pStyle w:val="StandardWeb"/>
        <w:rPr>
          <w:rFonts w:ascii="Arial" w:hAnsi="Arial" w:cs="Arial"/>
          <w:b/>
          <w:bCs/>
          <w:color w:val="161616"/>
          <w:sz w:val="28"/>
          <w:szCs w:val="28"/>
        </w:rPr>
      </w:pPr>
      <w:bookmarkStart w:id="0" w:name="_GoBack"/>
      <w:r>
        <w:rPr>
          <w:rFonts w:ascii="Arial" w:hAnsi="Arial" w:cs="Arial"/>
          <w:b/>
          <w:bCs/>
          <w:color w:val="161616"/>
          <w:sz w:val="28"/>
          <w:szCs w:val="28"/>
        </w:rPr>
        <w:t>Inkretin</w:t>
      </w:r>
      <w:r w:rsidR="00F3008C">
        <w:rPr>
          <w:rFonts w:ascii="Arial" w:hAnsi="Arial" w:cs="Arial"/>
          <w:b/>
          <w:bCs/>
          <w:color w:val="161616"/>
          <w:sz w:val="28"/>
          <w:szCs w:val="28"/>
        </w:rPr>
        <w:t xml:space="preserve">basierte </w:t>
      </w:r>
      <w:r>
        <w:rPr>
          <w:rFonts w:ascii="Arial" w:hAnsi="Arial" w:cs="Arial"/>
          <w:b/>
          <w:bCs/>
          <w:color w:val="161616"/>
          <w:sz w:val="28"/>
          <w:szCs w:val="28"/>
        </w:rPr>
        <w:t xml:space="preserve">Medikamente zur Diabetes- und Adipositastherapie- </w:t>
      </w:r>
      <w:bookmarkEnd w:id="0"/>
      <w:r>
        <w:rPr>
          <w:rFonts w:ascii="Arial" w:hAnsi="Arial" w:cs="Arial"/>
          <w:b/>
          <w:bCs/>
          <w:color w:val="161616"/>
          <w:sz w:val="28"/>
          <w:szCs w:val="28"/>
        </w:rPr>
        <w:t>Entwicklungsperspektiven</w:t>
      </w:r>
    </w:p>
    <w:p w14:paraId="71D8E73E" w14:textId="0085EE30" w:rsidR="002D0572" w:rsidRPr="00141504" w:rsidRDefault="002D0572" w:rsidP="002D0572">
      <w:pPr>
        <w:pStyle w:val="StandardWeb"/>
        <w:rPr>
          <w:rFonts w:ascii="Arial" w:hAnsi="Arial" w:cs="Arial"/>
          <w:color w:val="262626"/>
          <w:vertAlign w:val="superscript"/>
          <w:lang w:val="de-DE"/>
        </w:rPr>
      </w:pPr>
      <w:r w:rsidRPr="00141504">
        <w:rPr>
          <w:rFonts w:ascii="Arial" w:hAnsi="Arial" w:cs="Arial"/>
          <w:color w:val="262626"/>
          <w:lang w:val="de-DE"/>
        </w:rPr>
        <w:t>Götz A.</w:t>
      </w:r>
      <w:r w:rsidRPr="00141504">
        <w:rPr>
          <w:rFonts w:ascii="Arial" w:hAnsi="Arial" w:cs="Arial"/>
          <w:color w:val="262626"/>
          <w:vertAlign w:val="superscript"/>
          <w:lang w:val="de-DE"/>
        </w:rPr>
        <w:t>1,2,3</w:t>
      </w:r>
      <w:r w:rsidRPr="00141504">
        <w:rPr>
          <w:rFonts w:ascii="Arial" w:hAnsi="Arial" w:cs="Arial"/>
          <w:color w:val="262626"/>
          <w:lang w:val="de-DE"/>
        </w:rPr>
        <w:t>, Jall S.</w:t>
      </w:r>
      <w:r w:rsidRPr="00141504">
        <w:rPr>
          <w:rFonts w:ascii="Arial" w:hAnsi="Arial" w:cs="Arial"/>
          <w:color w:val="262626"/>
          <w:vertAlign w:val="superscript"/>
          <w:lang w:val="de-DE"/>
        </w:rPr>
        <w:t>1,4</w:t>
      </w:r>
      <w:r w:rsidRPr="00141504">
        <w:rPr>
          <w:rFonts w:ascii="Arial" w:hAnsi="Arial" w:cs="Arial"/>
          <w:color w:val="262626"/>
          <w:lang w:val="de-DE"/>
        </w:rPr>
        <w:t>, Tschöp M.H.</w:t>
      </w:r>
      <w:r w:rsidRPr="00141504">
        <w:rPr>
          <w:rFonts w:ascii="Arial" w:hAnsi="Arial" w:cs="Arial"/>
          <w:color w:val="262626"/>
          <w:vertAlign w:val="superscript"/>
          <w:lang w:val="de-DE"/>
        </w:rPr>
        <w:t>1,4,5</w:t>
      </w:r>
      <w:r w:rsidRPr="00141504">
        <w:rPr>
          <w:rFonts w:ascii="Arial" w:hAnsi="Arial" w:cs="Arial"/>
          <w:color w:val="262626"/>
          <w:lang w:val="de-DE"/>
        </w:rPr>
        <w:t>, Müller T.D.</w:t>
      </w:r>
      <w:r w:rsidRPr="00141504">
        <w:rPr>
          <w:rFonts w:ascii="Arial" w:hAnsi="Arial" w:cs="Arial"/>
          <w:color w:val="262626"/>
          <w:vertAlign w:val="superscript"/>
          <w:lang w:val="de-DE"/>
        </w:rPr>
        <w:t>1,5</w:t>
      </w:r>
    </w:p>
    <w:p w14:paraId="292C25B1" w14:textId="77777777" w:rsidR="002D0572" w:rsidRPr="00141504" w:rsidRDefault="002D0572" w:rsidP="002D0572">
      <w:pPr>
        <w:pStyle w:val="StandardWeb"/>
        <w:rPr>
          <w:rFonts w:ascii="Arial" w:hAnsi="Arial" w:cs="Arial"/>
          <w:color w:val="262626"/>
          <w:lang w:val="de-DE"/>
        </w:rPr>
      </w:pPr>
      <w:r w:rsidRPr="00141504">
        <w:rPr>
          <w:rFonts w:ascii="Arial" w:hAnsi="Arial" w:cs="Arial"/>
          <w:color w:val="262626"/>
          <w:vertAlign w:val="superscript"/>
          <w:lang w:val="de-DE"/>
        </w:rPr>
        <w:t>1</w:t>
      </w:r>
      <w:r w:rsidRPr="00141504">
        <w:rPr>
          <w:rFonts w:ascii="Arial" w:hAnsi="Arial" w:cs="Arial"/>
          <w:color w:val="262626"/>
          <w:lang w:val="de-DE"/>
        </w:rPr>
        <w:t>Institut für Diabetes und Adipositas, Helmholtz Diabetes Center</w:t>
      </w:r>
      <w:r w:rsidRPr="00141504">
        <w:rPr>
          <w:rFonts w:ascii="Arial" w:hAnsi="Arial" w:cs="Arial"/>
          <w:color w:val="262626"/>
          <w:lang w:val="de-DE"/>
        </w:rPr>
        <w:br/>
        <w:t>Helmholtz Zentrum München, Parkring 13, 85748 Garching</w:t>
      </w:r>
    </w:p>
    <w:p w14:paraId="1DAECDFF" w14:textId="77777777" w:rsidR="002D0572" w:rsidRPr="00141504" w:rsidRDefault="002D0572" w:rsidP="002D0572">
      <w:pPr>
        <w:pStyle w:val="StandardWeb"/>
        <w:rPr>
          <w:rFonts w:ascii="Arial" w:hAnsi="Arial" w:cs="Arial"/>
          <w:color w:val="262626"/>
          <w:lang w:val="de-DE"/>
        </w:rPr>
      </w:pPr>
      <w:r w:rsidRPr="00141504">
        <w:rPr>
          <w:rFonts w:ascii="Arial" w:hAnsi="Arial" w:cs="Arial"/>
          <w:color w:val="262626"/>
          <w:vertAlign w:val="superscript"/>
          <w:lang w:val="de-DE"/>
        </w:rPr>
        <w:t>2</w:t>
      </w:r>
      <w:r w:rsidRPr="00141504">
        <w:rPr>
          <w:rFonts w:ascii="Arial" w:hAnsi="Arial" w:cs="Arial"/>
          <w:color w:val="262626"/>
          <w:lang w:val="de-DE"/>
        </w:rPr>
        <w:t>Institut für Diabetes und Regeneration, Helmholtz Diabetes Center</w:t>
      </w:r>
      <w:r w:rsidRPr="00141504">
        <w:rPr>
          <w:rFonts w:ascii="Arial" w:hAnsi="Arial" w:cs="Arial"/>
          <w:color w:val="262626"/>
          <w:lang w:val="de-DE"/>
        </w:rPr>
        <w:br/>
        <w:t xml:space="preserve">Helmholtz Zentrum München, Ingolstädter </w:t>
      </w:r>
      <w:r w:rsidRPr="00141504">
        <w:rPr>
          <w:rFonts w:ascii="Arial" w:hAnsi="Arial" w:cs="Arial"/>
          <w:color w:val="262626"/>
        </w:rPr>
        <w:t xml:space="preserve">Landstraße </w:t>
      </w:r>
      <w:r w:rsidRPr="00141504">
        <w:rPr>
          <w:rFonts w:ascii="Arial" w:hAnsi="Arial" w:cs="Arial"/>
          <w:color w:val="262626"/>
          <w:lang w:val="de-DE"/>
        </w:rPr>
        <w:t xml:space="preserve">1, </w:t>
      </w:r>
      <w:r w:rsidRPr="00141504">
        <w:rPr>
          <w:rFonts w:ascii="Arial" w:hAnsi="Arial" w:cs="Arial"/>
          <w:color w:val="262626"/>
        </w:rPr>
        <w:t>85764 Oberschleißheim</w:t>
      </w:r>
    </w:p>
    <w:p w14:paraId="5621692E" w14:textId="77777777" w:rsidR="002D0572" w:rsidRPr="00141504" w:rsidRDefault="002D0572" w:rsidP="002D0572">
      <w:pPr>
        <w:pStyle w:val="StandardWeb"/>
        <w:rPr>
          <w:rFonts w:ascii="Arial" w:hAnsi="Arial" w:cs="Arial"/>
          <w:color w:val="262626"/>
        </w:rPr>
      </w:pPr>
      <w:r w:rsidRPr="00141504">
        <w:rPr>
          <w:rFonts w:ascii="Arial" w:hAnsi="Arial" w:cs="Arial"/>
          <w:color w:val="262626"/>
          <w:vertAlign w:val="superscript"/>
        </w:rPr>
        <w:t>3</w:t>
      </w:r>
      <w:r w:rsidRPr="00141504">
        <w:rPr>
          <w:rFonts w:ascii="Arial" w:hAnsi="Arial" w:cs="Arial"/>
          <w:color w:val="262626"/>
        </w:rPr>
        <w:t>Medizinische Klinik I - Kardiologie, Pneumologie, Angiologie und Internistische Intensivmedizin, Universitätsklinikum Aachen, RWTH Aachen</w:t>
      </w:r>
      <w:r w:rsidRPr="00141504">
        <w:rPr>
          <w:rFonts w:ascii="Arial" w:hAnsi="Arial" w:cs="Arial"/>
          <w:color w:val="262626"/>
          <w:lang w:val="de-DE"/>
        </w:rPr>
        <w:t xml:space="preserve">, </w:t>
      </w:r>
      <w:r w:rsidRPr="00141504">
        <w:rPr>
          <w:rFonts w:ascii="Arial" w:hAnsi="Arial" w:cs="Arial"/>
          <w:color w:val="262626"/>
        </w:rPr>
        <w:t xml:space="preserve">52074 Aachen </w:t>
      </w:r>
    </w:p>
    <w:p w14:paraId="5ACCF6BB" w14:textId="77777777" w:rsidR="002D0572" w:rsidRPr="00141504" w:rsidRDefault="002D0572" w:rsidP="002D0572">
      <w:pPr>
        <w:pStyle w:val="StandardWeb"/>
        <w:rPr>
          <w:rFonts w:ascii="Arial" w:hAnsi="Arial" w:cs="Arial"/>
          <w:color w:val="262626"/>
          <w:lang w:val="de-DE"/>
        </w:rPr>
      </w:pPr>
      <w:r w:rsidRPr="00141504">
        <w:rPr>
          <w:rFonts w:ascii="Arial" w:hAnsi="Arial" w:cs="Arial"/>
          <w:color w:val="262626"/>
          <w:vertAlign w:val="superscript"/>
          <w:lang w:val="de-DE"/>
        </w:rPr>
        <w:t>4</w:t>
      </w:r>
      <w:r w:rsidRPr="00141504">
        <w:rPr>
          <w:rFonts w:ascii="Arial" w:hAnsi="Arial" w:cs="Arial"/>
          <w:color w:val="262626"/>
          <w:lang w:val="de-DE"/>
        </w:rPr>
        <w:t>Lehrstuhl für Stoffwechselerkrankungen, Fakultät für Medizin</w:t>
      </w:r>
      <w:r w:rsidRPr="00141504">
        <w:rPr>
          <w:rFonts w:ascii="MingLiU" w:eastAsia="MingLiU" w:hAnsi="MingLiU" w:cs="MingLiU"/>
          <w:color w:val="262626"/>
          <w:lang w:val="de-DE"/>
        </w:rPr>
        <w:br/>
      </w:r>
      <w:r w:rsidRPr="00141504">
        <w:rPr>
          <w:rFonts w:ascii="Arial" w:hAnsi="Arial" w:cs="Arial"/>
          <w:color w:val="262626"/>
          <w:lang w:val="de-DE"/>
        </w:rPr>
        <w:t>Technische Universität München, Ismaninger Straße 22, 81675 München</w:t>
      </w:r>
    </w:p>
    <w:p w14:paraId="042248CB" w14:textId="77777777" w:rsidR="002D0572" w:rsidRPr="00141504" w:rsidRDefault="002D0572" w:rsidP="002D0572">
      <w:pPr>
        <w:pStyle w:val="StandardWeb"/>
        <w:rPr>
          <w:rFonts w:ascii="Arial" w:hAnsi="Arial" w:cs="Arial"/>
          <w:color w:val="262626"/>
          <w:lang w:val="de-DE"/>
        </w:rPr>
      </w:pPr>
      <w:r w:rsidRPr="00141504">
        <w:rPr>
          <w:rFonts w:ascii="Arial" w:hAnsi="Arial" w:cs="Arial"/>
          <w:color w:val="262626"/>
          <w:vertAlign w:val="superscript"/>
          <w:lang w:val="de-DE"/>
        </w:rPr>
        <w:t>5</w:t>
      </w:r>
      <w:r w:rsidRPr="00141504">
        <w:rPr>
          <w:rFonts w:ascii="Arial" w:hAnsi="Arial" w:cs="Arial"/>
          <w:color w:val="262626"/>
          <w:lang w:val="de-DE"/>
        </w:rPr>
        <w:t xml:space="preserve">Deutsches Zentrum für Diabetesforschung, </w:t>
      </w:r>
      <w:r w:rsidRPr="00141504">
        <w:rPr>
          <w:rFonts w:ascii="Arial" w:hAnsi="Arial" w:cs="Arial"/>
          <w:color w:val="262626"/>
        </w:rPr>
        <w:t>Ingolstädter Landstraße 1, 85764 Oberschleißheim</w:t>
      </w:r>
    </w:p>
    <w:p w14:paraId="324F3397" w14:textId="77777777" w:rsidR="002D0572" w:rsidRDefault="002D0572" w:rsidP="002D0572">
      <w:pPr>
        <w:pStyle w:val="StandardWeb"/>
        <w:rPr>
          <w:rFonts w:ascii="Arial" w:hAnsi="Arial" w:cs="Arial"/>
          <w:b/>
          <w:color w:val="262626"/>
          <w:lang w:val="de-DE"/>
        </w:rPr>
      </w:pPr>
    </w:p>
    <w:p w14:paraId="237B0944" w14:textId="77777777" w:rsidR="002D0572" w:rsidRPr="004D5CA9" w:rsidRDefault="002D0572" w:rsidP="002D0572">
      <w:pPr>
        <w:pStyle w:val="StandardWeb"/>
        <w:rPr>
          <w:rFonts w:ascii="Arial" w:hAnsi="Arial" w:cs="Arial"/>
          <w:b/>
          <w:lang w:val="de-DE"/>
        </w:rPr>
      </w:pPr>
      <w:r w:rsidRPr="004D5CA9">
        <w:rPr>
          <w:rFonts w:ascii="Arial" w:hAnsi="Arial" w:cs="Arial"/>
          <w:b/>
          <w:lang w:val="de-DE"/>
        </w:rPr>
        <w:t>Korrespondenzadresse</w:t>
      </w:r>
    </w:p>
    <w:p w14:paraId="421F2E46" w14:textId="77777777" w:rsidR="002D0572" w:rsidRPr="004D5CA9" w:rsidRDefault="002D0572" w:rsidP="002D0572">
      <w:pPr>
        <w:pStyle w:val="StandardWeb"/>
        <w:spacing w:before="0" w:beforeAutospacing="0" w:after="0" w:afterAutospacing="0" w:line="360" w:lineRule="auto"/>
        <w:rPr>
          <w:rFonts w:ascii="Arial" w:hAnsi="Arial" w:cs="Arial"/>
          <w:lang w:val="de-DE"/>
        </w:rPr>
      </w:pPr>
      <w:r w:rsidRPr="004D5CA9">
        <w:rPr>
          <w:rFonts w:ascii="Arial" w:hAnsi="Arial" w:cs="Arial"/>
          <w:lang w:val="de-DE"/>
        </w:rPr>
        <w:t>Dr. Timo Müller</w:t>
      </w:r>
    </w:p>
    <w:p w14:paraId="413F1297" w14:textId="77777777" w:rsidR="002D0572" w:rsidRPr="004D5CA9" w:rsidRDefault="002D0572" w:rsidP="002D0572">
      <w:pPr>
        <w:pStyle w:val="StandardWeb"/>
        <w:spacing w:before="0" w:beforeAutospacing="0" w:after="0" w:afterAutospacing="0" w:line="360" w:lineRule="auto"/>
        <w:rPr>
          <w:rFonts w:ascii="Arial" w:hAnsi="Arial" w:cs="Arial"/>
          <w:lang w:val="de-DE"/>
        </w:rPr>
      </w:pPr>
      <w:r w:rsidRPr="004D5CA9">
        <w:rPr>
          <w:rFonts w:ascii="Arial" w:hAnsi="Arial" w:cs="Arial"/>
          <w:lang w:val="de-DE"/>
        </w:rPr>
        <w:t>Institut für Diabetes und Adipositas, Helmholtz Zentrum München</w:t>
      </w:r>
    </w:p>
    <w:p w14:paraId="2BB8F88F" w14:textId="77777777" w:rsidR="002D0572" w:rsidRPr="004D5CA9" w:rsidRDefault="002D0572" w:rsidP="002D0572">
      <w:pPr>
        <w:pStyle w:val="StandardWeb"/>
        <w:spacing w:before="0" w:beforeAutospacing="0" w:after="0" w:afterAutospacing="0" w:line="360" w:lineRule="auto"/>
        <w:rPr>
          <w:rFonts w:ascii="Arial" w:hAnsi="Arial" w:cs="Arial"/>
          <w:lang w:val="de-DE"/>
        </w:rPr>
      </w:pPr>
      <w:r w:rsidRPr="004D5CA9">
        <w:rPr>
          <w:rFonts w:ascii="Arial" w:hAnsi="Arial" w:cs="Arial"/>
          <w:lang w:val="de-DE"/>
        </w:rPr>
        <w:t>Parkring 13</w:t>
      </w:r>
    </w:p>
    <w:p w14:paraId="72244749" w14:textId="77777777" w:rsidR="002D0572" w:rsidRPr="004D5CA9" w:rsidRDefault="002D0572" w:rsidP="002D0572">
      <w:pPr>
        <w:pStyle w:val="StandardWeb"/>
        <w:spacing w:before="0" w:beforeAutospacing="0" w:after="0" w:afterAutospacing="0" w:line="360" w:lineRule="auto"/>
        <w:rPr>
          <w:rFonts w:ascii="Arial" w:hAnsi="Arial" w:cs="Arial"/>
          <w:lang w:val="de-DE"/>
        </w:rPr>
      </w:pPr>
      <w:r w:rsidRPr="004D5CA9">
        <w:rPr>
          <w:rFonts w:ascii="Arial" w:hAnsi="Arial" w:cs="Arial"/>
          <w:lang w:val="de-DE"/>
        </w:rPr>
        <w:t>85748 Garching</w:t>
      </w:r>
    </w:p>
    <w:p w14:paraId="74CFA457" w14:textId="77777777" w:rsidR="002D0572" w:rsidRPr="004D5CA9" w:rsidRDefault="002D0572" w:rsidP="002D0572">
      <w:pPr>
        <w:pStyle w:val="StandardWeb"/>
        <w:spacing w:before="0" w:beforeAutospacing="0" w:after="0" w:afterAutospacing="0" w:line="360" w:lineRule="auto"/>
        <w:rPr>
          <w:rFonts w:ascii="Arial" w:hAnsi="Arial" w:cs="Arial"/>
          <w:lang w:val="de-DE"/>
        </w:rPr>
      </w:pPr>
      <w:r w:rsidRPr="004D5CA9">
        <w:rPr>
          <w:rFonts w:ascii="Arial" w:hAnsi="Arial" w:cs="Arial"/>
          <w:lang w:val="de-DE"/>
        </w:rPr>
        <w:t xml:space="preserve">Telefon: </w:t>
      </w:r>
      <w:r w:rsidRPr="004D5CA9">
        <w:rPr>
          <w:rFonts w:ascii="Arial" w:hAnsi="Arial" w:cs="Arial"/>
        </w:rPr>
        <w:t>0049 89 3187-2106</w:t>
      </w:r>
    </w:p>
    <w:p w14:paraId="5CE0A24D" w14:textId="77777777" w:rsidR="002D0572" w:rsidRPr="004D5CA9" w:rsidRDefault="002D0572" w:rsidP="002D0572">
      <w:pPr>
        <w:pStyle w:val="StandardWeb"/>
        <w:spacing w:before="0" w:beforeAutospacing="0" w:after="0" w:afterAutospacing="0" w:line="360" w:lineRule="auto"/>
        <w:rPr>
          <w:rFonts w:ascii="Arial" w:hAnsi="Arial" w:cs="Arial"/>
          <w:lang w:val="de-DE"/>
        </w:rPr>
      </w:pPr>
      <w:r w:rsidRPr="004D5CA9">
        <w:rPr>
          <w:rFonts w:ascii="Arial" w:hAnsi="Arial" w:cs="Arial"/>
          <w:lang w:val="de-DE"/>
        </w:rPr>
        <w:t>Email: timo.mueller@helmholtz-muenchen.de</w:t>
      </w:r>
    </w:p>
    <w:p w14:paraId="30BF5830" w14:textId="77777777" w:rsidR="002D0572" w:rsidRPr="004D5CA9" w:rsidRDefault="002D0572" w:rsidP="002D0572">
      <w:pPr>
        <w:pStyle w:val="StandardWeb"/>
        <w:rPr>
          <w:rFonts w:ascii="Arial" w:hAnsi="Arial" w:cs="Arial"/>
          <w:color w:val="262626"/>
          <w:lang w:val="de-DE"/>
        </w:rPr>
      </w:pPr>
    </w:p>
    <w:p w14:paraId="37A6F8B6" w14:textId="77777777" w:rsidR="002D0572" w:rsidRDefault="002D0572" w:rsidP="002D0572">
      <w:pPr>
        <w:pStyle w:val="StandardWeb"/>
        <w:rPr>
          <w:rFonts w:ascii="Arial" w:hAnsi="Arial" w:cs="Arial"/>
          <w:b/>
          <w:color w:val="262626"/>
          <w:lang w:val="de-DE"/>
        </w:rPr>
      </w:pPr>
    </w:p>
    <w:p w14:paraId="1BA03EB4" w14:textId="77777777" w:rsidR="002D0572" w:rsidRDefault="002D0572" w:rsidP="002D0572">
      <w:pPr>
        <w:pStyle w:val="StandardWeb"/>
        <w:rPr>
          <w:rFonts w:ascii="Arial" w:hAnsi="Arial" w:cs="Arial"/>
          <w:b/>
          <w:color w:val="262626"/>
          <w:lang w:val="de-DE"/>
        </w:rPr>
      </w:pPr>
    </w:p>
    <w:p w14:paraId="6D923809" w14:textId="77777777" w:rsidR="002D0572" w:rsidRDefault="002D0572" w:rsidP="002D0572">
      <w:pPr>
        <w:pStyle w:val="StandardWeb"/>
        <w:rPr>
          <w:rFonts w:ascii="Arial" w:hAnsi="Arial" w:cs="Arial"/>
          <w:b/>
          <w:color w:val="262626"/>
          <w:lang w:val="de-DE"/>
        </w:rPr>
      </w:pPr>
    </w:p>
    <w:p w14:paraId="1D7C9766" w14:textId="77777777" w:rsidR="002D0572" w:rsidRDefault="002D0572" w:rsidP="002D0572">
      <w:pPr>
        <w:pStyle w:val="StandardWeb"/>
        <w:rPr>
          <w:rFonts w:ascii="Arial" w:hAnsi="Arial" w:cs="Arial"/>
          <w:b/>
          <w:color w:val="262626"/>
          <w:lang w:val="de-DE"/>
        </w:rPr>
      </w:pPr>
    </w:p>
    <w:p w14:paraId="4FC8EDB5" w14:textId="77777777" w:rsidR="002D0572" w:rsidRDefault="002D0572" w:rsidP="002D0572">
      <w:pPr>
        <w:pStyle w:val="StandardWeb"/>
        <w:rPr>
          <w:rFonts w:ascii="Arial" w:hAnsi="Arial" w:cs="Arial"/>
          <w:b/>
          <w:color w:val="262626"/>
          <w:lang w:val="de-DE"/>
        </w:rPr>
      </w:pPr>
    </w:p>
    <w:p w14:paraId="6A5427CC" w14:textId="77777777" w:rsidR="002D0572" w:rsidRDefault="002D0572" w:rsidP="002D0572">
      <w:pPr>
        <w:pStyle w:val="StandardWeb"/>
        <w:rPr>
          <w:rFonts w:ascii="Arial" w:hAnsi="Arial" w:cs="Arial"/>
          <w:b/>
          <w:color w:val="262626"/>
          <w:lang w:val="de-DE"/>
        </w:rPr>
      </w:pPr>
    </w:p>
    <w:p w14:paraId="39879E4B" w14:textId="77777777" w:rsidR="002D0572" w:rsidRDefault="002D0572" w:rsidP="002D0572">
      <w:pPr>
        <w:pStyle w:val="StandardWeb"/>
        <w:rPr>
          <w:rFonts w:ascii="Arial" w:hAnsi="Arial" w:cs="Arial"/>
          <w:b/>
          <w:color w:val="262626"/>
          <w:lang w:val="de-DE"/>
        </w:rPr>
      </w:pPr>
    </w:p>
    <w:p w14:paraId="22D06D47" w14:textId="77777777" w:rsidR="002D0572" w:rsidRDefault="002D0572" w:rsidP="002D0572">
      <w:pPr>
        <w:pStyle w:val="StandardWeb"/>
        <w:rPr>
          <w:rFonts w:ascii="Arial" w:hAnsi="Arial" w:cs="Arial"/>
          <w:b/>
          <w:color w:val="262626"/>
          <w:lang w:val="de-DE"/>
        </w:rPr>
      </w:pPr>
    </w:p>
    <w:p w14:paraId="30FD01F4" w14:textId="0C4AB8C4" w:rsidR="002D0572" w:rsidRPr="00141504" w:rsidRDefault="009F6DD2" w:rsidP="002D0572">
      <w:pPr>
        <w:pStyle w:val="StandardWeb"/>
        <w:rPr>
          <w:rFonts w:ascii="Arial" w:hAnsi="Arial" w:cs="Arial"/>
          <w:b/>
          <w:color w:val="262626"/>
          <w:lang w:val="de-DE"/>
        </w:rPr>
      </w:pPr>
      <w:r>
        <w:rPr>
          <w:rFonts w:ascii="Arial" w:hAnsi="Arial" w:cs="Arial"/>
          <w:b/>
          <w:color w:val="262626"/>
          <w:lang w:val="de-DE"/>
        </w:rPr>
        <w:lastRenderedPageBreak/>
        <w:t>Abkürzungsen</w:t>
      </w:r>
    </w:p>
    <w:p w14:paraId="7540BA37" w14:textId="7A90B747" w:rsidR="002D0572" w:rsidRDefault="002D0572" w:rsidP="002D0572">
      <w:pPr>
        <w:pStyle w:val="StandardWeb"/>
        <w:tabs>
          <w:tab w:val="left" w:pos="1843"/>
        </w:tabs>
        <w:spacing w:before="0" w:beforeAutospacing="0"/>
        <w:rPr>
          <w:rFonts w:ascii="Arial" w:hAnsi="Arial" w:cs="Arial"/>
          <w:lang w:val="de-DE"/>
        </w:rPr>
      </w:pPr>
      <w:r>
        <w:rPr>
          <w:rFonts w:ascii="Arial" w:hAnsi="Arial" w:cs="Arial"/>
          <w:lang w:val="de-DE"/>
        </w:rPr>
        <w:t>AgRP</w:t>
      </w:r>
      <w:r>
        <w:rPr>
          <w:rFonts w:ascii="Arial" w:hAnsi="Arial" w:cs="Arial"/>
          <w:lang w:val="de-DE"/>
        </w:rPr>
        <w:tab/>
      </w:r>
      <w:r w:rsidR="009F6DD2">
        <w:rPr>
          <w:rFonts w:ascii="Arial" w:hAnsi="Arial" w:cs="Arial"/>
          <w:lang w:val="de-DE"/>
        </w:rPr>
        <w:t>„</w:t>
      </w:r>
      <w:r>
        <w:rPr>
          <w:rFonts w:ascii="Arial" w:hAnsi="Arial" w:cs="Arial"/>
          <w:lang w:val="de-DE"/>
        </w:rPr>
        <w:t>Agouti</w:t>
      </w:r>
      <w:r w:rsidR="00520093">
        <w:rPr>
          <w:rFonts w:ascii="Arial" w:hAnsi="Arial" w:cs="Arial"/>
          <w:lang w:val="de-DE"/>
        </w:rPr>
        <w:t>-</w:t>
      </w:r>
      <w:r w:rsidR="009F6DD2">
        <w:rPr>
          <w:rFonts w:ascii="Arial" w:hAnsi="Arial" w:cs="Arial"/>
          <w:lang w:val="de-DE"/>
        </w:rPr>
        <w:t>related peptide“</w:t>
      </w:r>
    </w:p>
    <w:p w14:paraId="4F34C23F" w14:textId="6E2D8A65" w:rsidR="002D0572" w:rsidRPr="00141504" w:rsidRDefault="002D0572" w:rsidP="002D0572">
      <w:pPr>
        <w:pStyle w:val="StandardWeb"/>
        <w:tabs>
          <w:tab w:val="left" w:pos="1843"/>
        </w:tabs>
        <w:spacing w:before="0" w:beforeAutospacing="0"/>
        <w:rPr>
          <w:rFonts w:ascii="Arial" w:hAnsi="Arial" w:cs="Arial"/>
          <w:lang w:val="de-DE"/>
        </w:rPr>
      </w:pPr>
      <w:r w:rsidRPr="00141504">
        <w:rPr>
          <w:rFonts w:ascii="Arial" w:hAnsi="Arial" w:cs="Arial"/>
          <w:color w:val="262626"/>
          <w:lang w:val="de-DE"/>
        </w:rPr>
        <w:t>BMI</w:t>
      </w:r>
      <w:r w:rsidRPr="00141504">
        <w:rPr>
          <w:rFonts w:ascii="Arial" w:hAnsi="Arial" w:cs="Arial"/>
          <w:color w:val="262626"/>
          <w:lang w:val="de-DE"/>
        </w:rPr>
        <w:tab/>
      </w:r>
      <w:r w:rsidR="00520093">
        <w:rPr>
          <w:rFonts w:ascii="Arial" w:hAnsi="Arial" w:cs="Arial"/>
          <w:lang w:val="de-DE"/>
        </w:rPr>
        <w:t>Body-Mass-</w:t>
      </w:r>
      <w:r w:rsidRPr="00141504">
        <w:rPr>
          <w:rFonts w:ascii="Arial" w:hAnsi="Arial" w:cs="Arial"/>
          <w:lang w:val="de-DE"/>
        </w:rPr>
        <w:t>Index</w:t>
      </w:r>
    </w:p>
    <w:p w14:paraId="360CC4E0" w14:textId="0A941B70" w:rsidR="002D0572" w:rsidRDefault="002D0572" w:rsidP="002D0572">
      <w:pPr>
        <w:pStyle w:val="StandardWeb"/>
        <w:tabs>
          <w:tab w:val="left" w:pos="1843"/>
        </w:tabs>
        <w:spacing w:before="0" w:beforeAutospacing="0"/>
        <w:rPr>
          <w:rFonts w:ascii="Arial" w:hAnsi="Arial" w:cs="Arial"/>
          <w:lang w:val="de-DE"/>
        </w:rPr>
      </w:pPr>
      <w:r w:rsidRPr="00141504">
        <w:rPr>
          <w:rFonts w:ascii="Arial" w:hAnsi="Arial" w:cs="Arial"/>
          <w:color w:val="262626"/>
        </w:rPr>
        <w:t>EMA</w:t>
      </w:r>
      <w:r w:rsidRPr="00141504">
        <w:rPr>
          <w:rFonts w:ascii="Arial" w:hAnsi="Arial" w:cs="Arial"/>
          <w:color w:val="262626"/>
        </w:rPr>
        <w:tab/>
      </w:r>
      <w:r w:rsidR="009F6DD2">
        <w:rPr>
          <w:rFonts w:ascii="Arial" w:hAnsi="Arial" w:cs="Arial"/>
          <w:lang w:val="de-DE"/>
        </w:rPr>
        <w:t>„European Medicines Agency“</w:t>
      </w:r>
    </w:p>
    <w:p w14:paraId="22E9A4FC" w14:textId="6AF270AB" w:rsidR="002D0572" w:rsidRDefault="002D0572" w:rsidP="009F6DD2">
      <w:pPr>
        <w:pStyle w:val="StandardWeb"/>
        <w:tabs>
          <w:tab w:val="left" w:pos="1843"/>
        </w:tabs>
        <w:spacing w:before="0" w:beforeAutospacing="0"/>
        <w:ind w:left="1840" w:hanging="1840"/>
        <w:rPr>
          <w:rFonts w:ascii="Arial" w:hAnsi="Arial" w:cs="Arial"/>
        </w:rPr>
      </w:pPr>
      <w:r w:rsidRPr="004D5CA9">
        <w:rPr>
          <w:rFonts w:ascii="Arial" w:hAnsi="Arial" w:cs="Arial"/>
          <w:lang w:val="de-DE"/>
        </w:rPr>
        <w:t>FDA</w:t>
      </w:r>
      <w:r w:rsidRPr="004D5CA9">
        <w:rPr>
          <w:rFonts w:ascii="Arial" w:hAnsi="Arial" w:cs="Arial"/>
          <w:lang w:val="de-DE"/>
        </w:rPr>
        <w:tab/>
      </w:r>
      <w:r w:rsidR="009F6DD2">
        <w:rPr>
          <w:rFonts w:ascii="Arial" w:hAnsi="Arial" w:cs="Arial"/>
          <w:lang w:val="de-DE"/>
        </w:rPr>
        <w:t>„Food and Drug Administration“ (</w:t>
      </w:r>
      <w:r w:rsidRPr="004D5CA9">
        <w:rPr>
          <w:rFonts w:ascii="Arial" w:hAnsi="Arial" w:cs="Arial"/>
        </w:rPr>
        <w:t xml:space="preserve">Lebensmittelüberwachungs- </w:t>
      </w:r>
      <w:r w:rsidR="009F6DD2">
        <w:rPr>
          <w:rFonts w:ascii="Arial" w:hAnsi="Arial" w:cs="Arial"/>
        </w:rPr>
        <w:t xml:space="preserve">und Arzneimittelbehörde der </w:t>
      </w:r>
      <w:r>
        <w:rPr>
          <w:rFonts w:ascii="Arial" w:hAnsi="Arial" w:cs="Arial"/>
        </w:rPr>
        <w:t>Vereinigten Staaten</w:t>
      </w:r>
      <w:r w:rsidR="00520093">
        <w:rPr>
          <w:rFonts w:ascii="Arial" w:hAnsi="Arial" w:cs="Arial"/>
        </w:rPr>
        <w:t>)</w:t>
      </w:r>
      <w:r>
        <w:rPr>
          <w:rFonts w:ascii="Arial" w:hAnsi="Arial" w:cs="Arial"/>
        </w:rPr>
        <w:t xml:space="preserve"> </w:t>
      </w:r>
    </w:p>
    <w:p w14:paraId="6B2CCEED" w14:textId="29045D20" w:rsidR="009F6DD2"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FGF21</w:t>
      </w:r>
      <w:r>
        <w:rPr>
          <w:rFonts w:ascii="Arial" w:hAnsi="Arial" w:cs="Arial"/>
          <w:lang w:val="de-DE"/>
        </w:rPr>
        <w:tab/>
        <w:t>„Fibroblast growth factor 21“</w:t>
      </w:r>
    </w:p>
    <w:p w14:paraId="786B28B1" w14:textId="40964B4E" w:rsidR="002D0572" w:rsidRDefault="002D0572" w:rsidP="002D0572">
      <w:pPr>
        <w:pStyle w:val="StandardWeb"/>
        <w:tabs>
          <w:tab w:val="left" w:pos="1843"/>
        </w:tabs>
        <w:spacing w:before="0" w:beforeAutospacing="0"/>
        <w:rPr>
          <w:rFonts w:ascii="Arial" w:hAnsi="Arial" w:cs="Arial"/>
        </w:rPr>
      </w:pPr>
      <w:r w:rsidRPr="00141504">
        <w:rPr>
          <w:rFonts w:ascii="Arial" w:hAnsi="Arial" w:cs="Arial"/>
          <w:lang w:val="de-DE"/>
        </w:rPr>
        <w:t>GIP</w:t>
      </w:r>
      <w:r w:rsidRPr="00141504">
        <w:rPr>
          <w:rFonts w:ascii="Arial" w:hAnsi="Arial" w:cs="Arial"/>
          <w:lang w:val="de-DE"/>
        </w:rPr>
        <w:tab/>
      </w:r>
      <w:r w:rsidR="009F6DD2">
        <w:rPr>
          <w:rFonts w:ascii="Arial" w:hAnsi="Arial" w:cs="Arial"/>
          <w:lang w:val="de-DE"/>
        </w:rPr>
        <w:t>„</w:t>
      </w:r>
      <w:r w:rsidR="009F6DD2">
        <w:rPr>
          <w:rFonts w:ascii="Arial" w:hAnsi="Arial" w:cs="Arial"/>
        </w:rPr>
        <w:t>G</w:t>
      </w:r>
      <w:r w:rsidRPr="00141504">
        <w:rPr>
          <w:rFonts w:ascii="Arial" w:hAnsi="Arial" w:cs="Arial"/>
          <w:lang w:val="de-DE"/>
        </w:rPr>
        <w:t>lucose-depen</w:t>
      </w:r>
      <w:r w:rsidR="009F6DD2">
        <w:rPr>
          <w:rFonts w:ascii="Arial" w:hAnsi="Arial" w:cs="Arial"/>
          <w:lang w:val="de-DE"/>
        </w:rPr>
        <w:t xml:space="preserve">dent </w:t>
      </w:r>
      <w:r>
        <w:rPr>
          <w:rFonts w:ascii="Arial" w:hAnsi="Arial" w:cs="Arial"/>
          <w:lang w:val="de-DE"/>
        </w:rPr>
        <w:t>insulinotropic polypeptide</w:t>
      </w:r>
      <w:r w:rsidR="009F6DD2">
        <w:rPr>
          <w:rFonts w:ascii="Arial" w:hAnsi="Arial" w:cs="Arial"/>
          <w:lang w:val="de-DE"/>
        </w:rPr>
        <w:t>“</w:t>
      </w:r>
    </w:p>
    <w:p w14:paraId="420503A4" w14:textId="209366F8" w:rsidR="002D0572"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GLP-1</w:t>
      </w:r>
      <w:r>
        <w:rPr>
          <w:rFonts w:ascii="Arial" w:hAnsi="Arial" w:cs="Arial"/>
          <w:lang w:val="de-DE"/>
        </w:rPr>
        <w:tab/>
        <w:t>„</w:t>
      </w:r>
      <w:r w:rsidR="002D0572">
        <w:rPr>
          <w:rFonts w:ascii="Arial" w:hAnsi="Arial" w:cs="Arial"/>
          <w:lang w:val="de-DE"/>
        </w:rPr>
        <w:t>G</w:t>
      </w:r>
      <w:r w:rsidR="002D0572" w:rsidRPr="00141504">
        <w:rPr>
          <w:rFonts w:ascii="Arial" w:hAnsi="Arial" w:cs="Arial"/>
          <w:lang w:val="de-DE"/>
        </w:rPr>
        <w:t>lucagon-like peptide 1</w:t>
      </w:r>
      <w:r>
        <w:rPr>
          <w:rFonts w:ascii="Arial" w:hAnsi="Arial" w:cs="Arial"/>
          <w:lang w:val="de-DE"/>
        </w:rPr>
        <w:t>“</w:t>
      </w:r>
    </w:p>
    <w:p w14:paraId="55696F70" w14:textId="6C808897" w:rsidR="002D0572" w:rsidRPr="00141504"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HAT</w:t>
      </w:r>
      <w:r>
        <w:rPr>
          <w:rFonts w:ascii="Arial" w:hAnsi="Arial" w:cs="Arial"/>
          <w:lang w:val="de-DE"/>
        </w:rPr>
        <w:tab/>
        <w:t>Hydroxytryptamin</w:t>
      </w:r>
    </w:p>
    <w:p w14:paraId="48E4F2C1" w14:textId="77777777" w:rsidR="002D0572" w:rsidRPr="00141504" w:rsidRDefault="002D0572" w:rsidP="002D0572">
      <w:pPr>
        <w:pStyle w:val="StandardWeb"/>
        <w:tabs>
          <w:tab w:val="left" w:pos="1843"/>
        </w:tabs>
        <w:spacing w:before="0" w:beforeAutospacing="0"/>
        <w:rPr>
          <w:rFonts w:ascii="Arial" w:hAnsi="Arial" w:cs="Arial"/>
          <w:lang w:val="de-DE"/>
        </w:rPr>
      </w:pPr>
      <w:r w:rsidRPr="00141504">
        <w:rPr>
          <w:rFonts w:ascii="Arial" w:hAnsi="Arial" w:cs="Arial"/>
          <w:lang w:val="de-DE"/>
        </w:rPr>
        <w:t>HWZ</w:t>
      </w:r>
      <w:r w:rsidRPr="00141504">
        <w:rPr>
          <w:rFonts w:ascii="Arial" w:hAnsi="Arial" w:cs="Arial"/>
          <w:lang w:val="de-DE"/>
        </w:rPr>
        <w:tab/>
        <w:t>Halbwertszeit</w:t>
      </w:r>
    </w:p>
    <w:p w14:paraId="1241B281" w14:textId="7316754A" w:rsidR="002D0572" w:rsidRDefault="002D0572" w:rsidP="002D0572">
      <w:pPr>
        <w:pStyle w:val="StandardWeb"/>
        <w:tabs>
          <w:tab w:val="left" w:pos="1843"/>
        </w:tabs>
        <w:spacing w:before="0" w:beforeAutospacing="0"/>
        <w:rPr>
          <w:rFonts w:ascii="Arial" w:hAnsi="Arial" w:cs="Arial"/>
          <w:color w:val="262626"/>
        </w:rPr>
      </w:pPr>
      <w:r w:rsidRPr="00141504">
        <w:rPr>
          <w:rFonts w:ascii="Arial" w:hAnsi="Arial" w:cs="Arial"/>
          <w:color w:val="262626"/>
          <w:lang w:val="de-DE"/>
        </w:rPr>
        <w:t>IDF</w:t>
      </w:r>
      <w:r w:rsidRPr="00141504">
        <w:rPr>
          <w:rFonts w:ascii="Arial" w:hAnsi="Arial" w:cs="Arial"/>
          <w:color w:val="262626"/>
          <w:lang w:val="de-DE"/>
        </w:rPr>
        <w:tab/>
      </w:r>
      <w:r w:rsidR="009F6DD2">
        <w:rPr>
          <w:rFonts w:ascii="Arial" w:hAnsi="Arial" w:cs="Arial"/>
          <w:color w:val="262626"/>
        </w:rPr>
        <w:t>“</w:t>
      </w:r>
      <w:r>
        <w:rPr>
          <w:rFonts w:ascii="Arial" w:hAnsi="Arial" w:cs="Arial"/>
          <w:color w:val="262626"/>
        </w:rPr>
        <w:t xml:space="preserve">International Diabetes </w:t>
      </w:r>
      <w:r w:rsidR="009F6DD2">
        <w:rPr>
          <w:rFonts w:ascii="Arial" w:hAnsi="Arial" w:cs="Arial"/>
          <w:color w:val="262626"/>
        </w:rPr>
        <w:t>Federation”</w:t>
      </w:r>
    </w:p>
    <w:p w14:paraId="54D6A34D" w14:textId="475BE9A7" w:rsidR="009F6DD2" w:rsidRDefault="009F6DD2" w:rsidP="002D0572">
      <w:pPr>
        <w:pStyle w:val="StandardWeb"/>
        <w:tabs>
          <w:tab w:val="left" w:pos="1843"/>
        </w:tabs>
        <w:spacing w:before="0" w:beforeAutospacing="0"/>
        <w:rPr>
          <w:rFonts w:ascii="Arial" w:hAnsi="Arial" w:cs="Arial"/>
          <w:color w:val="262626"/>
        </w:rPr>
      </w:pPr>
      <w:r>
        <w:rPr>
          <w:rFonts w:ascii="Arial" w:hAnsi="Arial" w:cs="Arial"/>
          <w:color w:val="262626"/>
        </w:rPr>
        <w:t>LDL</w:t>
      </w:r>
      <w:r>
        <w:rPr>
          <w:rFonts w:ascii="Arial" w:hAnsi="Arial" w:cs="Arial"/>
          <w:color w:val="262626"/>
        </w:rPr>
        <w:tab/>
        <w:t>“Low-density lipoprotein”</w:t>
      </w:r>
    </w:p>
    <w:p w14:paraId="7D69B0E9" w14:textId="5A44207B" w:rsidR="002D0572" w:rsidRDefault="002D0572" w:rsidP="002D0572">
      <w:pPr>
        <w:pStyle w:val="StandardWeb"/>
        <w:tabs>
          <w:tab w:val="left" w:pos="1843"/>
        </w:tabs>
        <w:spacing w:before="0" w:beforeAutospacing="0"/>
        <w:rPr>
          <w:rFonts w:ascii="Arial" w:hAnsi="Arial" w:cs="Arial"/>
          <w:lang w:val="de-DE"/>
        </w:rPr>
      </w:pPr>
      <w:r>
        <w:rPr>
          <w:rFonts w:ascii="Arial" w:hAnsi="Arial" w:cs="Arial"/>
          <w:lang w:val="de-DE"/>
        </w:rPr>
        <w:t>MC4R</w:t>
      </w:r>
      <w:r>
        <w:rPr>
          <w:rFonts w:ascii="Arial" w:hAnsi="Arial" w:cs="Arial"/>
          <w:lang w:val="de-DE"/>
        </w:rPr>
        <w:tab/>
      </w:r>
      <w:r w:rsidR="009F6DD2">
        <w:rPr>
          <w:rFonts w:ascii="Arial" w:hAnsi="Arial" w:cs="Arial"/>
          <w:lang w:val="de-DE"/>
        </w:rPr>
        <w:t>„Melanocortin 4 receptor“</w:t>
      </w:r>
    </w:p>
    <w:p w14:paraId="0B5A5ED2" w14:textId="7B11579C" w:rsidR="009F6DD2" w:rsidRPr="004D5CA9"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MSH</w:t>
      </w:r>
      <w:r>
        <w:rPr>
          <w:rFonts w:ascii="Arial" w:hAnsi="Arial" w:cs="Arial"/>
          <w:lang w:val="de-DE"/>
        </w:rPr>
        <w:tab/>
        <w:t>Melanozyten stimulierendes Hormon</w:t>
      </w:r>
    </w:p>
    <w:p w14:paraId="5AB4E7BC" w14:textId="20FFD670" w:rsidR="002D0572" w:rsidRDefault="002D0572" w:rsidP="002D0572">
      <w:pPr>
        <w:pStyle w:val="StandardWeb"/>
        <w:tabs>
          <w:tab w:val="left" w:pos="1843"/>
        </w:tabs>
        <w:spacing w:before="0" w:beforeAutospacing="0"/>
        <w:rPr>
          <w:rFonts w:ascii="Arial" w:hAnsi="Arial" w:cs="Arial"/>
          <w:lang w:val="de-DE"/>
        </w:rPr>
      </w:pPr>
      <w:r w:rsidRPr="00141504">
        <w:rPr>
          <w:rFonts w:ascii="Arial" w:hAnsi="Arial" w:cs="Arial"/>
          <w:lang w:val="de-DE"/>
        </w:rPr>
        <w:t>NPY</w:t>
      </w:r>
      <w:r w:rsidRPr="00141504">
        <w:rPr>
          <w:rFonts w:ascii="Arial" w:hAnsi="Arial" w:cs="Arial"/>
          <w:lang w:val="de-DE"/>
        </w:rPr>
        <w:tab/>
        <w:t xml:space="preserve">Neuropeptid Y </w:t>
      </w:r>
    </w:p>
    <w:p w14:paraId="49DB5CAB" w14:textId="3AB52377" w:rsidR="009F6DD2"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POMC</w:t>
      </w:r>
      <w:r>
        <w:rPr>
          <w:rFonts w:ascii="Arial" w:hAnsi="Arial" w:cs="Arial"/>
          <w:lang w:val="de-DE"/>
        </w:rPr>
        <w:tab/>
        <w:t>Proopiomelanokortin</w:t>
      </w:r>
    </w:p>
    <w:p w14:paraId="5CAB825D" w14:textId="06F27243" w:rsidR="009F6DD2" w:rsidRPr="00141504"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SEM</w:t>
      </w:r>
      <w:r>
        <w:rPr>
          <w:rFonts w:ascii="Arial" w:hAnsi="Arial" w:cs="Arial"/>
          <w:lang w:val="de-DE"/>
        </w:rPr>
        <w:tab/>
        <w:t>„Standard error of the mean“</w:t>
      </w:r>
    </w:p>
    <w:p w14:paraId="692AF255" w14:textId="44820826" w:rsidR="002D0572" w:rsidRPr="00141504" w:rsidRDefault="009F6DD2" w:rsidP="002D0572">
      <w:pPr>
        <w:pStyle w:val="StandardWeb"/>
        <w:tabs>
          <w:tab w:val="left" w:pos="1843"/>
        </w:tabs>
        <w:spacing w:before="0" w:beforeAutospacing="0"/>
        <w:rPr>
          <w:rFonts w:ascii="Arial" w:hAnsi="Arial" w:cs="Arial"/>
          <w:lang w:val="de-DE"/>
        </w:rPr>
      </w:pPr>
      <w:r>
        <w:rPr>
          <w:rFonts w:ascii="Arial" w:hAnsi="Arial" w:cs="Arial"/>
          <w:color w:val="262626"/>
          <w:lang w:val="de-DE"/>
        </w:rPr>
        <w:t>T2DM</w:t>
      </w:r>
      <w:r>
        <w:rPr>
          <w:rFonts w:ascii="Arial" w:hAnsi="Arial" w:cs="Arial"/>
          <w:color w:val="262626"/>
          <w:lang w:val="de-DE"/>
        </w:rPr>
        <w:tab/>
      </w:r>
      <w:r w:rsidR="002D0572" w:rsidRPr="00141504">
        <w:rPr>
          <w:rFonts w:ascii="Arial" w:hAnsi="Arial" w:cs="Arial"/>
          <w:color w:val="262626"/>
          <w:lang w:val="de-DE"/>
        </w:rPr>
        <w:t>Diabetes mellitus</w:t>
      </w:r>
      <w:r>
        <w:rPr>
          <w:rFonts w:ascii="Arial" w:hAnsi="Arial" w:cs="Arial"/>
          <w:color w:val="262626"/>
          <w:lang w:val="de-DE"/>
        </w:rPr>
        <w:t xml:space="preserve"> Typ 2</w:t>
      </w:r>
    </w:p>
    <w:p w14:paraId="2F9F9B52" w14:textId="77777777" w:rsidR="002D0572" w:rsidRDefault="002D0572" w:rsidP="002D0572">
      <w:pPr>
        <w:pStyle w:val="StandardWeb"/>
        <w:tabs>
          <w:tab w:val="left" w:pos="1843"/>
        </w:tabs>
        <w:spacing w:before="0" w:beforeAutospacing="0"/>
        <w:rPr>
          <w:rFonts w:ascii="Arial" w:hAnsi="Arial" w:cs="Arial"/>
          <w:lang w:val="de-DE"/>
        </w:rPr>
      </w:pPr>
      <w:r w:rsidRPr="00141504">
        <w:rPr>
          <w:rFonts w:ascii="Arial" w:hAnsi="Arial" w:cs="Arial"/>
          <w:color w:val="262626"/>
          <w:lang w:val="de-DE"/>
        </w:rPr>
        <w:t>T3</w:t>
      </w:r>
      <w:r w:rsidRPr="00141504">
        <w:rPr>
          <w:rFonts w:ascii="Arial" w:hAnsi="Arial" w:cs="Arial"/>
          <w:color w:val="262626"/>
          <w:lang w:val="de-DE"/>
        </w:rPr>
        <w:tab/>
      </w:r>
      <w:r w:rsidRPr="00141504">
        <w:rPr>
          <w:rFonts w:ascii="Arial" w:hAnsi="Arial" w:cs="Arial"/>
          <w:lang w:val="de-DE"/>
        </w:rPr>
        <w:t>Trijodthyronin</w:t>
      </w:r>
    </w:p>
    <w:p w14:paraId="1916569C" w14:textId="1B2E97FC" w:rsidR="002D0572" w:rsidRDefault="002D0572" w:rsidP="002D0572">
      <w:pPr>
        <w:pStyle w:val="StandardWeb"/>
        <w:tabs>
          <w:tab w:val="left" w:pos="1843"/>
        </w:tabs>
        <w:spacing w:before="0" w:beforeAutospacing="0"/>
        <w:rPr>
          <w:rFonts w:ascii="Arial" w:hAnsi="Arial" w:cs="Arial"/>
          <w:lang w:val="de-DE"/>
        </w:rPr>
      </w:pPr>
      <w:r w:rsidRPr="00141504">
        <w:rPr>
          <w:rFonts w:ascii="Arial" w:hAnsi="Arial" w:cs="Arial"/>
          <w:lang w:val="de-DE"/>
        </w:rPr>
        <w:t>T4</w:t>
      </w:r>
      <w:r w:rsidRPr="00141504">
        <w:rPr>
          <w:rFonts w:ascii="Arial" w:hAnsi="Arial" w:cs="Arial"/>
          <w:lang w:val="de-DE"/>
        </w:rPr>
        <w:tab/>
        <w:t>Thyroxin</w:t>
      </w:r>
      <w:r w:rsidR="009F6DD2">
        <w:rPr>
          <w:rFonts w:ascii="Arial" w:hAnsi="Arial" w:cs="Arial"/>
          <w:lang w:val="de-DE"/>
        </w:rPr>
        <w:t xml:space="preserve"> </w:t>
      </w:r>
    </w:p>
    <w:p w14:paraId="4B7F6662" w14:textId="5E3638FD" w:rsidR="009F6DD2"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UCP-1</w:t>
      </w:r>
      <w:r>
        <w:rPr>
          <w:rFonts w:ascii="Arial" w:hAnsi="Arial" w:cs="Arial"/>
          <w:lang w:val="de-DE"/>
        </w:rPr>
        <w:tab/>
        <w:t>„Uncoupling protein 1“</w:t>
      </w:r>
    </w:p>
    <w:p w14:paraId="1CFFB7C4" w14:textId="55362272" w:rsidR="009F6DD2"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VLDL</w:t>
      </w:r>
      <w:r>
        <w:rPr>
          <w:rFonts w:ascii="Arial" w:hAnsi="Arial" w:cs="Arial"/>
          <w:lang w:val="de-DE"/>
        </w:rPr>
        <w:tab/>
        <w:t>„Very low-density lipoprotein“</w:t>
      </w:r>
    </w:p>
    <w:p w14:paraId="1B260427" w14:textId="3EA82EB8" w:rsidR="009F6DD2" w:rsidRDefault="009F6DD2" w:rsidP="002D0572">
      <w:pPr>
        <w:pStyle w:val="StandardWeb"/>
        <w:tabs>
          <w:tab w:val="left" w:pos="1843"/>
        </w:tabs>
        <w:spacing w:before="0" w:beforeAutospacing="0"/>
        <w:rPr>
          <w:rFonts w:ascii="Arial" w:hAnsi="Arial" w:cs="Arial"/>
          <w:lang w:val="de-DE"/>
        </w:rPr>
      </w:pPr>
      <w:r>
        <w:rPr>
          <w:rFonts w:ascii="Arial" w:hAnsi="Arial" w:cs="Arial"/>
          <w:lang w:val="de-DE"/>
        </w:rPr>
        <w:t>WHO</w:t>
      </w:r>
      <w:r>
        <w:rPr>
          <w:rFonts w:ascii="Arial" w:hAnsi="Arial" w:cs="Arial"/>
          <w:lang w:val="de-DE"/>
        </w:rPr>
        <w:tab/>
        <w:t>„World Health Organization“</w:t>
      </w:r>
    </w:p>
    <w:p w14:paraId="09054C88" w14:textId="77777777" w:rsidR="002D0572" w:rsidRPr="00141504" w:rsidRDefault="002D0572" w:rsidP="002D0572">
      <w:pPr>
        <w:pStyle w:val="StandardWeb"/>
        <w:tabs>
          <w:tab w:val="left" w:pos="1843"/>
        </w:tabs>
        <w:spacing w:before="0" w:beforeAutospacing="0"/>
        <w:rPr>
          <w:rFonts w:ascii="Arial" w:hAnsi="Arial" w:cs="Arial"/>
          <w:lang w:val="de-DE"/>
        </w:rPr>
      </w:pPr>
      <w:r w:rsidRPr="00141504">
        <w:rPr>
          <w:rFonts w:ascii="Arial" w:hAnsi="Arial" w:cs="Arial"/>
          <w:lang w:val="de-DE"/>
        </w:rPr>
        <w:t>5-HT</w:t>
      </w:r>
      <w:r w:rsidRPr="00141504">
        <w:rPr>
          <w:rFonts w:ascii="Arial" w:hAnsi="Arial" w:cs="Arial"/>
          <w:vertAlign w:val="subscript"/>
          <w:lang w:val="de-DE"/>
        </w:rPr>
        <w:t>2C</w:t>
      </w:r>
      <w:r w:rsidRPr="00141504">
        <w:rPr>
          <w:rFonts w:ascii="Arial" w:hAnsi="Arial" w:cs="Arial"/>
          <w:lang w:val="de-DE"/>
        </w:rPr>
        <w:t xml:space="preserve"> </w:t>
      </w:r>
      <w:r w:rsidRPr="00141504">
        <w:rPr>
          <w:rFonts w:ascii="Arial" w:hAnsi="Arial" w:cs="Arial"/>
          <w:lang w:val="de-DE"/>
        </w:rPr>
        <w:tab/>
        <w:t>Serotonin-2C-Rezeptor</w:t>
      </w:r>
    </w:p>
    <w:p w14:paraId="7BD7FC45" w14:textId="00E8B4C7" w:rsidR="009F6DD2" w:rsidRPr="00141504" w:rsidRDefault="009F6DD2" w:rsidP="009F6DD2">
      <w:pPr>
        <w:pStyle w:val="StandardWeb"/>
        <w:tabs>
          <w:tab w:val="left" w:pos="1843"/>
        </w:tabs>
        <w:spacing w:before="0" w:beforeAutospacing="0"/>
        <w:rPr>
          <w:rFonts w:ascii="Arial" w:hAnsi="Arial" w:cs="Arial"/>
          <w:lang w:val="de-DE"/>
        </w:rPr>
      </w:pPr>
      <w:r w:rsidRPr="00141504">
        <w:rPr>
          <w:rFonts w:ascii="Arial" w:hAnsi="Arial" w:cs="Arial"/>
          <w:lang w:val="de-DE"/>
        </w:rPr>
        <w:t>5-HT</w:t>
      </w:r>
      <w:r w:rsidRPr="00141504">
        <w:rPr>
          <w:rFonts w:ascii="Arial" w:hAnsi="Arial" w:cs="Arial"/>
          <w:vertAlign w:val="subscript"/>
          <w:lang w:val="de-DE"/>
        </w:rPr>
        <w:t>2</w:t>
      </w:r>
      <w:r>
        <w:rPr>
          <w:rFonts w:ascii="Arial" w:hAnsi="Arial" w:cs="Arial"/>
          <w:vertAlign w:val="subscript"/>
          <w:lang w:val="de-DE"/>
        </w:rPr>
        <w:t>B</w:t>
      </w:r>
      <w:r w:rsidRPr="00141504">
        <w:rPr>
          <w:rFonts w:ascii="Arial" w:hAnsi="Arial" w:cs="Arial"/>
          <w:lang w:val="de-DE"/>
        </w:rPr>
        <w:t xml:space="preserve"> </w:t>
      </w:r>
      <w:r w:rsidRPr="00141504">
        <w:rPr>
          <w:rFonts w:ascii="Arial" w:hAnsi="Arial" w:cs="Arial"/>
          <w:lang w:val="de-DE"/>
        </w:rPr>
        <w:tab/>
        <w:t>Serotonin</w:t>
      </w:r>
      <w:r>
        <w:rPr>
          <w:rFonts w:ascii="Arial" w:hAnsi="Arial" w:cs="Arial"/>
          <w:lang w:val="de-DE"/>
        </w:rPr>
        <w:t>rezeptor, Typ 2B</w:t>
      </w:r>
    </w:p>
    <w:p w14:paraId="45C7B8AA" w14:textId="77777777" w:rsidR="002D0572" w:rsidRPr="007B2745" w:rsidRDefault="002D0572" w:rsidP="002D0572">
      <w:pPr>
        <w:tabs>
          <w:tab w:val="left" w:pos="1985"/>
        </w:tabs>
        <w:spacing w:line="360" w:lineRule="auto"/>
        <w:rPr>
          <w:rFonts w:ascii="Arial" w:hAnsi="Arial" w:cs="Arial"/>
          <w:b/>
          <w:color w:val="262626"/>
          <w:lang w:val="de-DE"/>
        </w:rPr>
      </w:pPr>
      <w:r w:rsidRPr="007B2745">
        <w:rPr>
          <w:rFonts w:ascii="Arial" w:hAnsi="Arial" w:cs="Arial"/>
          <w:b/>
          <w:color w:val="262626"/>
          <w:lang w:val="de-DE"/>
        </w:rPr>
        <w:lastRenderedPageBreak/>
        <w:t>Zusammenfassung</w:t>
      </w:r>
    </w:p>
    <w:p w14:paraId="1A043797" w14:textId="77777777" w:rsidR="002D0572" w:rsidRPr="007B2745" w:rsidRDefault="002D0572" w:rsidP="002D0572">
      <w:pPr>
        <w:tabs>
          <w:tab w:val="left" w:pos="1985"/>
        </w:tabs>
        <w:spacing w:line="360" w:lineRule="auto"/>
        <w:rPr>
          <w:rFonts w:ascii="Arial" w:hAnsi="Arial" w:cs="Arial"/>
          <w:b/>
          <w:color w:val="262626"/>
          <w:lang w:val="de-DE"/>
        </w:rPr>
      </w:pPr>
    </w:p>
    <w:p w14:paraId="2ED54990" w14:textId="56BDED6C" w:rsidR="002D0572" w:rsidRPr="009F6DD2" w:rsidRDefault="002D0572" w:rsidP="002D0572">
      <w:pPr>
        <w:tabs>
          <w:tab w:val="left" w:pos="1985"/>
        </w:tabs>
        <w:spacing w:line="360" w:lineRule="auto"/>
        <w:rPr>
          <w:rFonts w:ascii="Arial" w:hAnsi="Arial" w:cs="Arial"/>
          <w:color w:val="262626"/>
        </w:rPr>
      </w:pPr>
      <w:r w:rsidRPr="007B2745">
        <w:rPr>
          <w:rFonts w:ascii="Arial" w:hAnsi="Arial" w:cs="Arial"/>
          <w:b/>
          <w:color w:val="262626"/>
          <w:lang w:val="de-DE"/>
        </w:rPr>
        <w:t>Hintergrund</w:t>
      </w:r>
      <w:r w:rsidRPr="007B2745">
        <w:rPr>
          <w:rFonts w:ascii="Arial" w:hAnsi="Arial" w:cs="Arial"/>
          <w:color w:val="262626"/>
          <w:lang w:val="de-DE"/>
        </w:rPr>
        <w:t xml:space="preserve">: </w:t>
      </w:r>
      <w:r w:rsidR="009F6DD2" w:rsidRPr="009F6DD2">
        <w:rPr>
          <w:rFonts w:ascii="Arial" w:hAnsi="Arial" w:cs="Arial"/>
          <w:bCs/>
          <w:color w:val="262626"/>
        </w:rPr>
        <w:t>Die global steigende Prävalenz von Adipositas und Typ-2-Diabetes macht die Entwicklung neuer pharmakologischer Therapieoptionen erforderlich, denn konservative Behandlungen, die auf eine Lebensstiländerung abzielen, sind oft nicht dauerhaft erfolgreich.</w:t>
      </w:r>
      <w:r w:rsidR="009F6DD2" w:rsidRPr="009F6DD2">
        <w:rPr>
          <w:rFonts w:ascii="Arial" w:hAnsi="Arial" w:cs="Arial"/>
          <w:b/>
          <w:bCs/>
          <w:color w:val="262626"/>
        </w:rPr>
        <w:t xml:space="preserve"> </w:t>
      </w:r>
    </w:p>
    <w:p w14:paraId="0851B476" w14:textId="25B1A445" w:rsidR="009F6DD2" w:rsidRPr="009F6DD2" w:rsidRDefault="002D0572" w:rsidP="009F6DD2">
      <w:pPr>
        <w:tabs>
          <w:tab w:val="left" w:pos="1985"/>
        </w:tabs>
        <w:spacing w:line="360" w:lineRule="auto"/>
        <w:rPr>
          <w:rFonts w:ascii="Arial" w:hAnsi="Arial" w:cs="Arial"/>
          <w:color w:val="262626"/>
        </w:rPr>
      </w:pPr>
      <w:r w:rsidRPr="007B2745">
        <w:rPr>
          <w:rFonts w:ascii="Arial" w:hAnsi="Arial" w:cs="Arial"/>
          <w:b/>
          <w:color w:val="262626"/>
          <w:lang w:val="de-DE"/>
        </w:rPr>
        <w:t>Ziel der Arbeit</w:t>
      </w:r>
      <w:r w:rsidRPr="007B2745">
        <w:rPr>
          <w:rFonts w:ascii="Arial" w:hAnsi="Arial" w:cs="Arial"/>
          <w:color w:val="262626"/>
          <w:lang w:val="de-DE"/>
        </w:rPr>
        <w:t xml:space="preserve">: </w:t>
      </w:r>
      <w:r w:rsidR="009F6DD2" w:rsidRPr="009F6DD2">
        <w:rPr>
          <w:rFonts w:ascii="Arial" w:hAnsi="Arial" w:cs="Arial"/>
          <w:bCs/>
          <w:color w:val="262626"/>
        </w:rPr>
        <w:t>Die derzeit national und internat</w:t>
      </w:r>
      <w:r w:rsidR="00420074">
        <w:rPr>
          <w:rFonts w:ascii="Arial" w:hAnsi="Arial" w:cs="Arial"/>
          <w:bCs/>
          <w:color w:val="262626"/>
        </w:rPr>
        <w:t>ional verfügbaren pharmakologi</w:t>
      </w:r>
      <w:r w:rsidR="009F6DD2" w:rsidRPr="009F6DD2">
        <w:rPr>
          <w:rFonts w:ascii="Arial" w:hAnsi="Arial" w:cs="Arial"/>
          <w:bCs/>
          <w:color w:val="262626"/>
        </w:rPr>
        <w:t>schen Adipositastherapien sowie aktuelle Forschungsfortschritte sollen vorgestellt werden.</w:t>
      </w:r>
      <w:r w:rsidR="009F6DD2" w:rsidRPr="009F6DD2">
        <w:rPr>
          <w:rFonts w:ascii="Arial" w:hAnsi="Arial" w:cs="Arial"/>
          <w:b/>
          <w:bCs/>
          <w:color w:val="262626"/>
        </w:rPr>
        <w:t xml:space="preserve"> </w:t>
      </w:r>
      <w:r w:rsidRPr="007B2745">
        <w:rPr>
          <w:rFonts w:ascii="Arial" w:hAnsi="Arial" w:cs="Arial"/>
          <w:color w:val="262626"/>
          <w:lang w:val="de-DE"/>
        </w:rPr>
        <w:br/>
      </w:r>
      <w:r w:rsidRPr="007B2745">
        <w:rPr>
          <w:rFonts w:ascii="Arial" w:hAnsi="Arial" w:cs="Arial"/>
          <w:b/>
          <w:color w:val="262626"/>
          <w:lang w:val="de-DE"/>
        </w:rPr>
        <w:t>Material und Methoden</w:t>
      </w:r>
      <w:r w:rsidRPr="007B2745">
        <w:rPr>
          <w:rFonts w:ascii="Arial" w:hAnsi="Arial" w:cs="Arial"/>
          <w:color w:val="262626"/>
          <w:lang w:val="de-DE"/>
        </w:rPr>
        <w:t xml:space="preserve">: </w:t>
      </w:r>
      <w:r w:rsidR="009F6DD2" w:rsidRPr="009F6DD2">
        <w:rPr>
          <w:rFonts w:ascii="Arial" w:hAnsi="Arial" w:cs="Arial"/>
          <w:bCs/>
          <w:color w:val="262626"/>
        </w:rPr>
        <w:t>Die kürzlich zu peptidbasierten Polyagonisten und dem peptidbasierten Transport von Steroid- und Schilddrüsenhormonen publizierten Arbeiten zur künftigen Therapie von Adipositas und Diabetes werden zusammenfassend dargestellt.</w:t>
      </w:r>
      <w:r w:rsidR="009F6DD2" w:rsidRPr="009F6DD2">
        <w:rPr>
          <w:rFonts w:ascii="MS Mincho" w:eastAsia="MS Mincho" w:hAnsi="MS Mincho" w:cs="MS Mincho"/>
          <w:bCs/>
          <w:color w:val="262626"/>
        </w:rPr>
        <w:t> </w:t>
      </w:r>
    </w:p>
    <w:p w14:paraId="4659F67B" w14:textId="0D61D50D" w:rsidR="009F6DD2" w:rsidRPr="00154085" w:rsidRDefault="002D0572" w:rsidP="009F6DD2">
      <w:pPr>
        <w:tabs>
          <w:tab w:val="left" w:pos="1985"/>
        </w:tabs>
        <w:spacing w:line="360" w:lineRule="auto"/>
        <w:rPr>
          <w:rFonts w:ascii="Arial" w:hAnsi="Arial" w:cs="Arial"/>
          <w:color w:val="262626"/>
          <w:lang w:val="de-DE"/>
        </w:rPr>
      </w:pPr>
      <w:r w:rsidRPr="007B2745">
        <w:rPr>
          <w:rFonts w:ascii="Arial" w:hAnsi="Arial" w:cs="Arial"/>
          <w:b/>
          <w:color w:val="262626"/>
          <w:lang w:val="de-DE"/>
        </w:rPr>
        <w:t>Ergebnisse</w:t>
      </w:r>
      <w:r w:rsidRPr="007B2745">
        <w:rPr>
          <w:rFonts w:ascii="Arial" w:hAnsi="Arial" w:cs="Arial"/>
          <w:color w:val="262626"/>
          <w:lang w:val="de-DE"/>
        </w:rPr>
        <w:t xml:space="preserve">: </w:t>
      </w:r>
      <w:r w:rsidR="009F6DD2" w:rsidRPr="00154085">
        <w:rPr>
          <w:rFonts w:ascii="Arial" w:hAnsi="Arial" w:cs="Arial"/>
          <w:bCs/>
          <w:color w:val="262626"/>
          <w:lang w:val="de-DE"/>
        </w:rPr>
        <w:t>Die derzeit verfügbaren pharmakologischen Adipositastherapien</w:t>
      </w:r>
      <w:r w:rsidR="009F6DD2" w:rsidRPr="00154085">
        <w:rPr>
          <w:rFonts w:ascii="MS Mincho" w:eastAsia="MS Mincho" w:hAnsi="MS Mincho" w:cs="MS Mincho"/>
          <w:bCs/>
          <w:color w:val="262626"/>
          <w:lang w:val="de-DE"/>
        </w:rPr>
        <w:t> </w:t>
      </w:r>
      <w:r w:rsidR="009F6DD2" w:rsidRPr="00154085">
        <w:rPr>
          <w:rFonts w:ascii="Arial" w:hAnsi="Arial" w:cs="Arial"/>
          <w:bCs/>
          <w:color w:val="262626"/>
          <w:lang w:val="de-DE"/>
        </w:rPr>
        <w:t>sind z. T. wenig effektiv und/oder sehr nebenwirkungsreich. Vielversprechend ist dagegen der neue Ansatz, unimolekulare Peptidmoleküle zu synthetisieren, die bis zu 3 Rezeptoren mit ähnlicher Affinität aktivieren. Die präklinische Erforschung eines GLP-1- /Glukagon- (GLP: „glucagon-like peptide“) und eines GLP-1/</w:t>
      </w:r>
      <w:r w:rsidR="005520A8" w:rsidRPr="00154085">
        <w:rPr>
          <w:rFonts w:ascii="Arial" w:hAnsi="Arial" w:cs="Arial"/>
          <w:bCs/>
          <w:color w:val="262626"/>
          <w:lang w:val="de-DE"/>
        </w:rPr>
        <w:t>GIP-Koagonisten (GIP: „glucose-</w:t>
      </w:r>
      <w:r w:rsidR="009F6DD2" w:rsidRPr="00154085">
        <w:rPr>
          <w:rFonts w:ascii="Arial" w:hAnsi="Arial" w:cs="Arial"/>
          <w:bCs/>
          <w:color w:val="262626"/>
          <w:lang w:val="de-DE"/>
        </w:rPr>
        <w:t xml:space="preserve">dependent insulinotropic polypeptide“) sowie eines GLP-1/GIP/Glukagon-Triagonisten ergab in verschiedenen Tiermodellen günstige Effekte bezüglich einer Senkung des Körpergewichts und des Blutzuckerspiegels. </w:t>
      </w:r>
    </w:p>
    <w:p w14:paraId="5A911F0D" w14:textId="06FEA199" w:rsidR="009F6DD2" w:rsidRDefault="009F6DD2" w:rsidP="009F6DD2">
      <w:pPr>
        <w:tabs>
          <w:tab w:val="left" w:pos="1985"/>
        </w:tabs>
        <w:spacing w:line="360" w:lineRule="auto"/>
        <w:rPr>
          <w:rFonts w:ascii="Arial" w:hAnsi="Arial" w:cs="Arial"/>
          <w:b/>
          <w:bCs/>
          <w:color w:val="262626"/>
        </w:rPr>
      </w:pPr>
      <w:r w:rsidRPr="009F6DD2">
        <w:rPr>
          <w:rFonts w:ascii="Arial" w:hAnsi="Arial" w:cs="Arial"/>
          <w:bCs/>
          <w:color w:val="262626"/>
        </w:rPr>
        <w:t xml:space="preserve">Ähnliche positive Effekte wurden für Steroid- und Schilddrüsenhormone beschrieben, die mittels eines Peptidtransportmoleküls gezielt in bestimmte Gewebe transportiert werden. Besonders </w:t>
      </w:r>
      <w:r w:rsidR="005520A8">
        <w:rPr>
          <w:rFonts w:ascii="Arial" w:hAnsi="Arial" w:cs="Arial"/>
          <w:bCs/>
          <w:color w:val="262626"/>
        </w:rPr>
        <w:t>vielversprechend sind hier GLP-</w:t>
      </w:r>
      <w:r w:rsidRPr="009F6DD2">
        <w:rPr>
          <w:rFonts w:ascii="Arial" w:hAnsi="Arial" w:cs="Arial"/>
          <w:bCs/>
          <w:color w:val="262626"/>
        </w:rPr>
        <w:t>1/Östrogen und Glukagon/T3 (Trijodthyronin).</w:t>
      </w:r>
      <w:r w:rsidRPr="009F6DD2">
        <w:rPr>
          <w:rFonts w:ascii="Arial" w:hAnsi="Arial" w:cs="Arial"/>
          <w:b/>
          <w:bCs/>
          <w:color w:val="262626"/>
        </w:rPr>
        <w:t xml:space="preserve"> </w:t>
      </w:r>
    </w:p>
    <w:p w14:paraId="04519525" w14:textId="60F84CCB" w:rsidR="009F6DD2" w:rsidRPr="009F6DD2" w:rsidRDefault="009F6DD2" w:rsidP="009F6DD2">
      <w:pPr>
        <w:tabs>
          <w:tab w:val="left" w:pos="1985"/>
        </w:tabs>
        <w:spacing w:line="360" w:lineRule="auto"/>
        <w:rPr>
          <w:rFonts w:ascii="Arial" w:hAnsi="Arial" w:cs="Arial"/>
          <w:color w:val="262626"/>
        </w:rPr>
      </w:pPr>
      <w:r>
        <w:rPr>
          <w:rFonts w:ascii="Arial" w:hAnsi="Arial" w:cs="Arial"/>
          <w:b/>
          <w:bCs/>
          <w:color w:val="262626"/>
        </w:rPr>
        <w:t>Schlussfolgerungen:</w:t>
      </w:r>
      <w:r w:rsidRPr="009F6DD2">
        <w:rPr>
          <w:rFonts w:ascii="Arial" w:hAnsi="Arial" w:cs="Arial"/>
          <w:b/>
          <w:bCs/>
          <w:color w:val="262626"/>
        </w:rPr>
        <w:t xml:space="preserve"> </w:t>
      </w:r>
      <w:r w:rsidRPr="009F6DD2">
        <w:rPr>
          <w:rFonts w:ascii="Arial" w:hAnsi="Arial" w:cs="Arial"/>
          <w:bCs/>
          <w:color w:val="262626"/>
        </w:rPr>
        <w:t>Dieser Artikel bietet eine detaillierte Zusammenfassung der momentan erhältlichen Pharmaka zur Adipositas- und Diabetestherapie sowie einen Ausblick auf die zukünftigen neuen Therapieoptionen.</w:t>
      </w:r>
      <w:r w:rsidRPr="009F6DD2">
        <w:rPr>
          <w:rFonts w:ascii="Arial" w:hAnsi="Arial" w:cs="Arial"/>
          <w:b/>
          <w:bCs/>
          <w:color w:val="262626"/>
        </w:rPr>
        <w:t xml:space="preserve"> </w:t>
      </w:r>
    </w:p>
    <w:p w14:paraId="3E247EAE" w14:textId="75833A21" w:rsidR="002D0572" w:rsidRDefault="002D0572" w:rsidP="009F6DD2">
      <w:pPr>
        <w:tabs>
          <w:tab w:val="left" w:pos="1985"/>
        </w:tabs>
        <w:spacing w:line="360" w:lineRule="auto"/>
        <w:rPr>
          <w:rFonts w:ascii="Arial" w:hAnsi="Arial" w:cs="Arial"/>
          <w:color w:val="262626"/>
          <w:lang w:val="de-DE"/>
        </w:rPr>
      </w:pPr>
    </w:p>
    <w:p w14:paraId="191CB2E7" w14:textId="39663535" w:rsidR="002D0572" w:rsidRPr="004D5CA9" w:rsidRDefault="002D0572" w:rsidP="002D0572">
      <w:pPr>
        <w:tabs>
          <w:tab w:val="left" w:pos="1985"/>
        </w:tabs>
        <w:spacing w:line="360" w:lineRule="auto"/>
        <w:rPr>
          <w:rFonts w:ascii="Arial" w:hAnsi="Arial" w:cs="Arial"/>
          <w:b/>
          <w:color w:val="262626"/>
          <w:lang w:val="de-DE"/>
        </w:rPr>
      </w:pPr>
      <w:r w:rsidRPr="004D5CA9">
        <w:rPr>
          <w:rFonts w:ascii="Arial" w:hAnsi="Arial" w:cs="Arial"/>
          <w:b/>
          <w:color w:val="262626"/>
          <w:lang w:val="de-DE"/>
        </w:rPr>
        <w:t>Schlüsselwörter:</w:t>
      </w:r>
      <w:r>
        <w:rPr>
          <w:rFonts w:ascii="Arial" w:hAnsi="Arial" w:cs="Arial"/>
          <w:b/>
          <w:color w:val="262626"/>
          <w:lang w:val="de-DE"/>
        </w:rPr>
        <w:t xml:space="preserve"> </w:t>
      </w:r>
      <w:r w:rsidR="009F6DD2">
        <w:rPr>
          <w:rFonts w:ascii="Arial" w:hAnsi="Arial" w:cs="Arial"/>
          <w:color w:val="262626"/>
          <w:lang w:val="de-DE"/>
        </w:rPr>
        <w:t>Blutzuckerregulation, Körpergewicht, Multihormonbehandlung, Glucagon-like Peptid 1</w:t>
      </w:r>
      <w:r w:rsidRPr="005E2403">
        <w:rPr>
          <w:rFonts w:ascii="Arial" w:hAnsi="Arial" w:cs="Arial"/>
          <w:color w:val="262626"/>
          <w:lang w:val="de-DE"/>
        </w:rPr>
        <w:t>, Pharmakologie</w:t>
      </w:r>
    </w:p>
    <w:p w14:paraId="7D080BA6" w14:textId="77777777" w:rsidR="002D0572" w:rsidRDefault="002D0572" w:rsidP="002D0572">
      <w:pPr>
        <w:tabs>
          <w:tab w:val="left" w:pos="1985"/>
        </w:tabs>
        <w:spacing w:line="360" w:lineRule="auto"/>
        <w:rPr>
          <w:rFonts w:ascii="Arial" w:hAnsi="Arial" w:cs="Arial"/>
          <w:color w:val="262626"/>
          <w:lang w:val="de-DE"/>
        </w:rPr>
      </w:pPr>
    </w:p>
    <w:p w14:paraId="38B3E74D" w14:textId="77777777" w:rsidR="002D0572" w:rsidRDefault="002D0572" w:rsidP="002D0572">
      <w:pPr>
        <w:tabs>
          <w:tab w:val="left" w:pos="1985"/>
        </w:tabs>
        <w:spacing w:line="360" w:lineRule="auto"/>
        <w:rPr>
          <w:rFonts w:ascii="Arial" w:hAnsi="Arial" w:cs="Arial"/>
          <w:color w:val="262626"/>
          <w:lang w:val="de-DE"/>
        </w:rPr>
      </w:pPr>
    </w:p>
    <w:p w14:paraId="68BD4285" w14:textId="77777777" w:rsidR="002D0572" w:rsidRDefault="002D0572" w:rsidP="002D0572">
      <w:pPr>
        <w:tabs>
          <w:tab w:val="left" w:pos="1985"/>
        </w:tabs>
        <w:spacing w:line="360" w:lineRule="auto"/>
        <w:rPr>
          <w:rFonts w:ascii="Arial" w:hAnsi="Arial" w:cs="Arial"/>
          <w:color w:val="262626"/>
          <w:lang w:val="de-DE"/>
        </w:rPr>
      </w:pPr>
    </w:p>
    <w:p w14:paraId="3FADE872" w14:textId="77777777" w:rsidR="002D0572" w:rsidRPr="007B2745" w:rsidRDefault="002D0572" w:rsidP="002D0572">
      <w:pPr>
        <w:tabs>
          <w:tab w:val="left" w:pos="1985"/>
        </w:tabs>
        <w:spacing w:line="360" w:lineRule="auto"/>
        <w:rPr>
          <w:rFonts w:ascii="Arial" w:hAnsi="Arial" w:cs="Arial"/>
          <w:b/>
          <w:color w:val="262626"/>
          <w:lang w:val="de-DE"/>
        </w:rPr>
      </w:pPr>
      <w:r w:rsidRPr="007B2745">
        <w:rPr>
          <w:rFonts w:ascii="Arial" w:hAnsi="Arial" w:cs="Arial"/>
          <w:b/>
          <w:color w:val="262626"/>
          <w:lang w:val="de-DE"/>
        </w:rPr>
        <w:lastRenderedPageBreak/>
        <w:t>Abstract</w:t>
      </w:r>
    </w:p>
    <w:p w14:paraId="0DBB281F" w14:textId="77777777" w:rsidR="002D0572" w:rsidRPr="007B2745" w:rsidRDefault="002D0572" w:rsidP="002D0572">
      <w:pPr>
        <w:tabs>
          <w:tab w:val="left" w:pos="1985"/>
        </w:tabs>
        <w:spacing w:line="360" w:lineRule="auto"/>
        <w:rPr>
          <w:rFonts w:ascii="Arial" w:hAnsi="Arial" w:cs="Arial"/>
          <w:b/>
          <w:color w:val="262626"/>
          <w:lang w:val="de-DE"/>
        </w:rPr>
      </w:pPr>
    </w:p>
    <w:p w14:paraId="767BB290" w14:textId="77777777" w:rsidR="00A73002" w:rsidRPr="00A73002" w:rsidRDefault="002D0572" w:rsidP="00A73002">
      <w:pPr>
        <w:widowControl w:val="0"/>
        <w:autoSpaceDE w:val="0"/>
        <w:autoSpaceDN w:val="0"/>
        <w:adjustRightInd w:val="0"/>
        <w:spacing w:line="360" w:lineRule="auto"/>
        <w:rPr>
          <w:rFonts w:ascii="Arial" w:hAnsi="Arial" w:cs="Arial"/>
          <w:color w:val="262626"/>
        </w:rPr>
      </w:pPr>
      <w:r w:rsidRPr="007B2745">
        <w:rPr>
          <w:rFonts w:ascii="Arial" w:hAnsi="Arial" w:cs="Arial"/>
          <w:b/>
          <w:color w:val="262626"/>
          <w:lang w:val="de-DE"/>
        </w:rPr>
        <w:t xml:space="preserve">Background: </w:t>
      </w:r>
      <w:r w:rsidR="00A73002" w:rsidRPr="00A73002">
        <w:rPr>
          <w:rFonts w:ascii="Arial" w:hAnsi="Arial" w:cs="Arial"/>
          <w:bCs/>
          <w:color w:val="262626"/>
        </w:rPr>
        <w:t>Along with the global increase in obesity, type 2 diabetes continues to spread worldwide. Thus, safe and effective treatment options are urgently needed because nonpharmacological treatment options, including lifestyle changes in diet and physical activity, fail to achieve sustained weight loss and glycemic control.</w:t>
      </w:r>
      <w:r w:rsidR="00A73002" w:rsidRPr="00A73002">
        <w:rPr>
          <w:rFonts w:ascii="Arial" w:hAnsi="Arial" w:cs="Arial"/>
          <w:b/>
          <w:bCs/>
          <w:color w:val="262626"/>
        </w:rPr>
        <w:t xml:space="preserve"> </w:t>
      </w:r>
    </w:p>
    <w:p w14:paraId="508D5DFF" w14:textId="7EA7A7A9" w:rsidR="002D0572" w:rsidRPr="00A73002" w:rsidRDefault="002D0572" w:rsidP="002D0572">
      <w:pPr>
        <w:widowControl w:val="0"/>
        <w:autoSpaceDE w:val="0"/>
        <w:autoSpaceDN w:val="0"/>
        <w:adjustRightInd w:val="0"/>
        <w:spacing w:line="360" w:lineRule="auto"/>
        <w:rPr>
          <w:rFonts w:ascii="Arial" w:hAnsi="Arial" w:cs="Arial"/>
          <w:color w:val="262626"/>
        </w:rPr>
      </w:pPr>
      <w:r w:rsidRPr="007B2745">
        <w:rPr>
          <w:rFonts w:ascii="Arial" w:hAnsi="Arial" w:cs="Arial"/>
          <w:b/>
          <w:color w:val="262626"/>
          <w:lang w:val="de-DE"/>
        </w:rPr>
        <w:t xml:space="preserve">Objectives: </w:t>
      </w:r>
      <w:r w:rsidR="00A73002" w:rsidRPr="00A73002">
        <w:rPr>
          <w:rFonts w:ascii="Arial" w:hAnsi="Arial" w:cs="Arial"/>
          <w:bCs/>
          <w:color w:val="262626"/>
        </w:rPr>
        <w:t>An overview of established therapeutic options in the treatment of obesity is presented with a focus on the discovery and translational relevance of new polyagonist-based therapies.</w:t>
      </w:r>
      <w:r w:rsidR="00A73002" w:rsidRPr="00A73002">
        <w:rPr>
          <w:rFonts w:ascii="Arial" w:hAnsi="Arial" w:cs="Arial"/>
          <w:b/>
          <w:bCs/>
          <w:color w:val="262626"/>
        </w:rPr>
        <w:t xml:space="preserve"> </w:t>
      </w:r>
      <w:r w:rsidRPr="007B2745">
        <w:rPr>
          <w:rFonts w:ascii="Arial" w:hAnsi="Arial" w:cs="Arial"/>
          <w:color w:val="262626"/>
          <w:lang w:val="de-DE"/>
        </w:rPr>
        <w:br/>
      </w:r>
      <w:r w:rsidRPr="007B2745">
        <w:rPr>
          <w:rFonts w:ascii="Arial" w:hAnsi="Arial" w:cs="Arial"/>
          <w:b/>
          <w:color w:val="262626"/>
          <w:lang w:val="de-DE"/>
        </w:rPr>
        <w:t>Material and methods:</w:t>
      </w:r>
      <w:r w:rsidR="00A73002">
        <w:rPr>
          <w:rFonts w:ascii="Arial" w:hAnsi="Arial" w:cs="Arial"/>
          <w:b/>
          <w:color w:val="262626"/>
          <w:lang w:val="de-DE"/>
        </w:rPr>
        <w:t xml:space="preserve"> </w:t>
      </w:r>
      <w:r w:rsidR="005520A8">
        <w:rPr>
          <w:rFonts w:ascii="Arial" w:hAnsi="Arial" w:cs="Arial"/>
          <w:color w:val="262626"/>
          <w:lang w:val="de-DE"/>
        </w:rPr>
        <w:t>R</w:t>
      </w:r>
      <w:r w:rsidR="00A73002" w:rsidRPr="00A73002">
        <w:rPr>
          <w:rFonts w:ascii="Arial" w:hAnsi="Arial" w:cs="Arial"/>
          <w:bCs/>
          <w:color w:val="262626"/>
        </w:rPr>
        <w:t>ecently published trials in the development and application of monomeric peptide-based polyagonists and peptide-based transport of steroid and thyroid hormones to treat obesity and diabetes are summarized and assessed.</w:t>
      </w:r>
      <w:r w:rsidR="00A73002" w:rsidRPr="00A73002">
        <w:rPr>
          <w:rFonts w:ascii="MS Mincho" w:eastAsia="MS Mincho" w:hAnsi="MS Mincho" w:cs="MS Mincho"/>
          <w:bCs/>
          <w:color w:val="262626"/>
        </w:rPr>
        <w:t> </w:t>
      </w:r>
    </w:p>
    <w:p w14:paraId="75B29F85" w14:textId="6BF36D8D" w:rsidR="00A73002" w:rsidRPr="00A73002" w:rsidRDefault="002D0572" w:rsidP="00A73002">
      <w:pPr>
        <w:tabs>
          <w:tab w:val="left" w:pos="1985"/>
        </w:tabs>
        <w:spacing w:line="360" w:lineRule="auto"/>
        <w:rPr>
          <w:rFonts w:ascii="Arial" w:hAnsi="Arial" w:cs="Arial"/>
          <w:color w:val="262626"/>
        </w:rPr>
      </w:pPr>
      <w:r w:rsidRPr="00154085">
        <w:rPr>
          <w:rFonts w:ascii="Arial" w:hAnsi="Arial" w:cs="Arial"/>
          <w:b/>
          <w:color w:val="262626"/>
        </w:rPr>
        <w:t xml:space="preserve">Results: </w:t>
      </w:r>
      <w:r w:rsidR="00A73002" w:rsidRPr="00A73002">
        <w:rPr>
          <w:rFonts w:ascii="Arial" w:hAnsi="Arial" w:cs="Arial"/>
          <w:bCs/>
          <w:color w:val="262626"/>
        </w:rPr>
        <w:t>Currently available pharmacological attempts to treat obesity have limited success with notable adverse effects. More promising are novel unimolecular hormonal polyagonists that have the unique potential to reverse obesity and diabetes in animal models. These activate up to three receptors with similar affinity. Beneficial effects on body weight and blood sugar levels in animals have been observed in p</w:t>
      </w:r>
      <w:r w:rsidR="005520A8">
        <w:rPr>
          <w:rFonts w:ascii="Arial" w:hAnsi="Arial" w:cs="Arial"/>
          <w:bCs/>
          <w:color w:val="262626"/>
        </w:rPr>
        <w:t>reclinical research with a GLP-</w:t>
      </w:r>
      <w:r w:rsidR="00A73002" w:rsidRPr="00A73002">
        <w:rPr>
          <w:rFonts w:ascii="Arial" w:hAnsi="Arial" w:cs="Arial"/>
          <w:bCs/>
          <w:color w:val="262626"/>
        </w:rPr>
        <w:t xml:space="preserve">1/glucagon coagonist (GLP: glucagon-like peptide), a GLP-1/GIP coagonist (GIP: glucose- dependent insulinotropic polypeptide), and </w:t>
      </w:r>
    </w:p>
    <w:p w14:paraId="0CCBABE9" w14:textId="2404333B" w:rsidR="00A73002" w:rsidRPr="00A73002" w:rsidRDefault="00A73002" w:rsidP="00A73002">
      <w:pPr>
        <w:tabs>
          <w:tab w:val="left" w:pos="1985"/>
        </w:tabs>
        <w:spacing w:line="360" w:lineRule="auto"/>
        <w:rPr>
          <w:rFonts w:ascii="Arial" w:hAnsi="Arial" w:cs="Arial"/>
          <w:color w:val="262626"/>
        </w:rPr>
      </w:pPr>
      <w:r w:rsidRPr="00A73002">
        <w:rPr>
          <w:rFonts w:ascii="Arial" w:hAnsi="Arial" w:cs="Arial"/>
          <w:bCs/>
          <w:color w:val="262626"/>
        </w:rPr>
        <w:t xml:space="preserve">a GLP-1/GIP/glucagon triagonist. Similar positive effects could be demonstrated for steroid and thyroid hormones which are transported to specific tissues using a peptide transport molecule. Particularly promising are GLP-1/estrogen and glucagon/T3 (triiodothyronine). </w:t>
      </w:r>
    </w:p>
    <w:p w14:paraId="12AB0088" w14:textId="77777777" w:rsidR="00A73002" w:rsidRPr="00A73002" w:rsidRDefault="002D0572" w:rsidP="00A73002">
      <w:pPr>
        <w:tabs>
          <w:tab w:val="left" w:pos="1985"/>
        </w:tabs>
        <w:spacing w:line="360" w:lineRule="auto"/>
        <w:rPr>
          <w:rFonts w:ascii="Arial" w:hAnsi="Arial" w:cs="Arial"/>
          <w:color w:val="262626"/>
        </w:rPr>
      </w:pPr>
      <w:r w:rsidRPr="007B2745">
        <w:rPr>
          <w:rFonts w:ascii="Arial" w:hAnsi="Arial" w:cs="Arial"/>
          <w:b/>
          <w:color w:val="262626"/>
          <w:lang w:val="de-DE"/>
        </w:rPr>
        <w:t xml:space="preserve">Conclusions: </w:t>
      </w:r>
      <w:r w:rsidR="00A73002" w:rsidRPr="00A73002">
        <w:rPr>
          <w:rFonts w:ascii="Arial" w:hAnsi="Arial" w:cs="Arial"/>
          <w:bCs/>
          <w:color w:val="262626"/>
        </w:rPr>
        <w:t>This article provides an overview of established therapeutic options in the treatment of obesity and focuses on the discovery and translational relevance of new polyagonist-based therapies.</w:t>
      </w:r>
      <w:r w:rsidR="00A73002" w:rsidRPr="00A73002">
        <w:rPr>
          <w:rFonts w:ascii="Arial" w:hAnsi="Arial" w:cs="Arial"/>
          <w:b/>
          <w:bCs/>
          <w:color w:val="262626"/>
        </w:rPr>
        <w:t xml:space="preserve"> </w:t>
      </w:r>
    </w:p>
    <w:p w14:paraId="0F1DA13B" w14:textId="386841A4" w:rsidR="002D0572" w:rsidRDefault="002D0572" w:rsidP="002D0572">
      <w:pPr>
        <w:tabs>
          <w:tab w:val="left" w:pos="1985"/>
        </w:tabs>
        <w:spacing w:line="360" w:lineRule="auto"/>
        <w:rPr>
          <w:rFonts w:ascii="Arial" w:hAnsi="Arial" w:cs="Arial"/>
          <w:color w:val="262626"/>
          <w:lang w:val="de-DE"/>
        </w:rPr>
      </w:pPr>
      <w:r w:rsidRPr="00141504">
        <w:rPr>
          <w:rFonts w:ascii="Arial" w:hAnsi="Arial" w:cs="Arial"/>
          <w:color w:val="262626"/>
          <w:lang w:val="de-DE"/>
        </w:rPr>
        <w:br/>
      </w:r>
    </w:p>
    <w:p w14:paraId="7EBF0D13" w14:textId="3FBA9B66" w:rsidR="002D0572" w:rsidRDefault="002D0572" w:rsidP="002D0572">
      <w:pPr>
        <w:tabs>
          <w:tab w:val="left" w:pos="1985"/>
        </w:tabs>
        <w:spacing w:line="360" w:lineRule="auto"/>
        <w:rPr>
          <w:rFonts w:ascii="Arial" w:hAnsi="Arial" w:cs="Arial"/>
          <w:b/>
          <w:color w:val="262626"/>
          <w:lang w:val="de-DE"/>
        </w:rPr>
      </w:pPr>
      <w:r>
        <w:rPr>
          <w:rFonts w:ascii="Arial" w:hAnsi="Arial" w:cs="Arial"/>
          <w:b/>
          <w:color w:val="262626"/>
          <w:lang w:val="de-DE"/>
        </w:rPr>
        <w:t xml:space="preserve">Keywords: </w:t>
      </w:r>
      <w:r w:rsidR="00A73002">
        <w:rPr>
          <w:rFonts w:ascii="Arial" w:hAnsi="Arial" w:cs="Arial"/>
          <w:color w:val="262626"/>
          <w:lang w:val="de-DE"/>
        </w:rPr>
        <w:t>Blood glucose regulation, Body weight, Multihormone treatment, Glucagon-like peptide 1, P</w:t>
      </w:r>
      <w:r w:rsidRPr="002D0572">
        <w:rPr>
          <w:rFonts w:ascii="Arial" w:hAnsi="Arial" w:cs="Arial"/>
          <w:color w:val="262626"/>
          <w:lang w:val="de-DE"/>
        </w:rPr>
        <w:t>harmacology</w:t>
      </w:r>
    </w:p>
    <w:p w14:paraId="02659E66" w14:textId="77777777" w:rsidR="002D0572" w:rsidRPr="00141504" w:rsidRDefault="002D0572" w:rsidP="002D0572">
      <w:pPr>
        <w:tabs>
          <w:tab w:val="left" w:pos="1985"/>
        </w:tabs>
        <w:spacing w:line="360" w:lineRule="auto"/>
        <w:rPr>
          <w:rFonts w:ascii="Arial" w:hAnsi="Arial" w:cs="Arial"/>
          <w:color w:val="262626"/>
          <w:lang w:val="de-DE"/>
        </w:rPr>
      </w:pPr>
      <w:r w:rsidRPr="00141504">
        <w:rPr>
          <w:rFonts w:ascii="Arial" w:hAnsi="Arial" w:cs="Arial"/>
          <w:color w:val="262626"/>
          <w:lang w:val="de-DE"/>
        </w:rPr>
        <w:br w:type="page"/>
      </w:r>
    </w:p>
    <w:p w14:paraId="61D2BA95" w14:textId="6B7D23E8" w:rsidR="000315F4" w:rsidRPr="000315F4" w:rsidRDefault="000315F4" w:rsidP="002D0572">
      <w:pPr>
        <w:pStyle w:val="StandardWeb"/>
        <w:spacing w:line="360" w:lineRule="auto"/>
        <w:jc w:val="both"/>
        <w:rPr>
          <w:rFonts w:ascii="Arial" w:hAnsi="Arial" w:cs="Arial"/>
          <w:b/>
          <w:color w:val="262626"/>
          <w:lang w:val="de-DE"/>
        </w:rPr>
      </w:pPr>
      <w:r w:rsidRPr="000315F4">
        <w:rPr>
          <w:rFonts w:ascii="Arial" w:hAnsi="Arial" w:cs="Arial"/>
          <w:b/>
          <w:color w:val="262626"/>
          <w:lang w:val="de-DE"/>
        </w:rPr>
        <w:lastRenderedPageBreak/>
        <w:t>Hintergrund</w:t>
      </w:r>
    </w:p>
    <w:p w14:paraId="6F1DF642" w14:textId="399EDE52" w:rsidR="000315F4" w:rsidRPr="000315F4" w:rsidRDefault="000315F4" w:rsidP="002D0572">
      <w:pPr>
        <w:pStyle w:val="StandardWeb"/>
        <w:spacing w:line="360" w:lineRule="auto"/>
        <w:jc w:val="both"/>
        <w:rPr>
          <w:rFonts w:ascii="Arial" w:hAnsi="Arial" w:cs="Arial"/>
          <w:b/>
          <w:color w:val="262626"/>
          <w:lang w:val="de-DE"/>
        </w:rPr>
      </w:pPr>
      <w:r w:rsidRPr="000315F4">
        <w:rPr>
          <w:rFonts w:ascii="Arial" w:hAnsi="Arial" w:cs="Arial"/>
          <w:b/>
          <w:color w:val="262626"/>
          <w:lang w:val="de-DE"/>
        </w:rPr>
        <w:t>Epidemiologie und pathogenetische Gesichtspunkte</w:t>
      </w:r>
    </w:p>
    <w:p w14:paraId="394DB05A" w14:textId="7A24120A" w:rsidR="000315F4" w:rsidRPr="000315F4" w:rsidRDefault="000315F4" w:rsidP="000315F4">
      <w:pPr>
        <w:pStyle w:val="StandardWeb"/>
        <w:spacing w:line="360" w:lineRule="auto"/>
        <w:jc w:val="both"/>
        <w:rPr>
          <w:rFonts w:ascii="Arial" w:hAnsi="Arial" w:cs="Arial"/>
        </w:rPr>
      </w:pPr>
      <w:r w:rsidRPr="00154085">
        <w:rPr>
          <w:rFonts w:ascii="Arial" w:hAnsi="Arial" w:cs="Arial"/>
          <w:lang w:val="de-DE"/>
        </w:rPr>
        <w:t xml:space="preserve">Diabetes mellitus Typ 2 stellt eine der häufigsten Stoffwechselerkrankungen in den westlichen Industrienationen dar und hat </w:t>
      </w:r>
      <w:r w:rsidR="005520A8" w:rsidRPr="00154085">
        <w:rPr>
          <w:rFonts w:ascii="Arial" w:hAnsi="Arial" w:cs="Arial"/>
          <w:lang w:val="de-DE"/>
        </w:rPr>
        <w:t>eine erhebliche gesundheitspolitische und gesellschaft</w:t>
      </w:r>
      <w:r w:rsidRPr="00154085">
        <w:rPr>
          <w:rFonts w:ascii="Arial" w:hAnsi="Arial" w:cs="Arial"/>
          <w:lang w:val="de-DE"/>
        </w:rPr>
        <w:t>liche Bedeutung [22]. Laut aktueller globaler Daten der IDF aus dem Jahr 2015 nimmt seine Prävalenz nicht nur in Deutschland, sondern weltweit stetig zu. Derzeit ist jede</w:t>
      </w:r>
      <w:r w:rsidR="005520A8" w:rsidRPr="00154085">
        <w:rPr>
          <w:rFonts w:ascii="Arial" w:hAnsi="Arial" w:cs="Arial"/>
          <w:lang w:val="de-DE"/>
        </w:rPr>
        <w:t>r 11. erwachsene Mensch betrof</w:t>
      </w:r>
      <w:r w:rsidRPr="00154085">
        <w:rPr>
          <w:rFonts w:ascii="Arial" w:hAnsi="Arial" w:cs="Arial"/>
          <w:lang w:val="de-DE"/>
        </w:rPr>
        <w:t>fen. Mittels Hochrechnungen wird ge- schätzt, dass bis zum Jahr 2040 bis zu 64</w:t>
      </w:r>
      <w:r w:rsidR="005520A8" w:rsidRPr="00154085">
        <w:rPr>
          <w:rFonts w:ascii="Arial" w:hAnsi="Arial" w:cs="Arial"/>
          <w:lang w:val="de-DE"/>
        </w:rPr>
        <w:t xml:space="preserve">2 Mio. </w:t>
      </w:r>
      <w:r w:rsidR="005520A8">
        <w:rPr>
          <w:rFonts w:ascii="Arial" w:hAnsi="Arial" w:cs="Arial"/>
        </w:rPr>
        <w:t>Menschen an Diabetes er</w:t>
      </w:r>
      <w:r w:rsidRPr="000315F4">
        <w:rPr>
          <w:rFonts w:ascii="Arial" w:hAnsi="Arial" w:cs="Arial"/>
        </w:rPr>
        <w:t xml:space="preserve">krankt sein werden; damit wäre jeder 10. Mensch betroffen [24]. Neben dieser Zunahme der Prävalenz besteht auch weiterhin </w:t>
      </w:r>
      <w:r w:rsidR="00420074">
        <w:rPr>
          <w:rFonts w:ascii="Arial" w:hAnsi="Arial" w:cs="Arial"/>
        </w:rPr>
        <w:t>eine erhöhte Sterblichkeit auf</w:t>
      </w:r>
      <w:r w:rsidRPr="000315F4">
        <w:rPr>
          <w:rFonts w:ascii="Arial" w:hAnsi="Arial" w:cs="Arial"/>
        </w:rPr>
        <w:t>grund kardiovaskulärer Erkrankungen, wie Myokardinfarkt und Apoplex, und der diabetesbedingten Folgeerkranku</w:t>
      </w:r>
      <w:r w:rsidR="00420074">
        <w:rPr>
          <w:rFonts w:ascii="Arial" w:hAnsi="Arial" w:cs="Arial"/>
        </w:rPr>
        <w:t>n</w:t>
      </w:r>
      <w:r w:rsidRPr="000315F4">
        <w:rPr>
          <w:rFonts w:ascii="Arial" w:hAnsi="Arial" w:cs="Arial"/>
        </w:rPr>
        <w:t>gen. Zudem ist T2DM immer noch die häufi</w:t>
      </w:r>
      <w:r w:rsidR="00420074">
        <w:rPr>
          <w:rFonts w:ascii="Arial" w:hAnsi="Arial" w:cs="Arial"/>
        </w:rPr>
        <w:t>gste Erkrankung, welche zu Nie</w:t>
      </w:r>
      <w:r w:rsidRPr="000315F4">
        <w:rPr>
          <w:rFonts w:ascii="Arial" w:hAnsi="Arial" w:cs="Arial"/>
        </w:rPr>
        <w:t xml:space="preserve">reninsuffizienz und Dialysepflichtigkeit führt [31]. </w:t>
      </w:r>
    </w:p>
    <w:p w14:paraId="06ECB5DB" w14:textId="6F2C1F7F" w:rsidR="000315F4" w:rsidRPr="000315F4" w:rsidRDefault="000315F4" w:rsidP="000315F4">
      <w:pPr>
        <w:pStyle w:val="StandardWeb"/>
        <w:spacing w:line="360" w:lineRule="auto"/>
        <w:jc w:val="both"/>
        <w:rPr>
          <w:rFonts w:ascii="Arial" w:hAnsi="Arial" w:cs="Arial"/>
        </w:rPr>
      </w:pPr>
      <w:r w:rsidRPr="000315F4">
        <w:rPr>
          <w:rFonts w:ascii="Arial" w:hAnsi="Arial" w:cs="Arial"/>
        </w:rPr>
        <w:t>Adiposita</w:t>
      </w:r>
      <w:r w:rsidR="00420074">
        <w:rPr>
          <w:rFonts w:ascii="Arial" w:hAnsi="Arial" w:cs="Arial"/>
        </w:rPr>
        <w:t>s gilt als der wichtigste Risi</w:t>
      </w:r>
      <w:r w:rsidRPr="000315F4">
        <w:rPr>
          <w:rFonts w:ascii="Arial" w:hAnsi="Arial" w:cs="Arial"/>
        </w:rPr>
        <w:t>kofaktor für die Entstehung eines T2DM und stellte sich im 21. Jahrhundert als die weltweit größte Epidemie heraus [27]. Die Zahl</w:t>
      </w:r>
      <w:r w:rsidR="00420074">
        <w:rPr>
          <w:rFonts w:ascii="Arial" w:hAnsi="Arial" w:cs="Arial"/>
        </w:rPr>
        <w:t xml:space="preserve"> der übergewichtigen und adipö</w:t>
      </w:r>
      <w:r w:rsidRPr="000315F4">
        <w:rPr>
          <w:rFonts w:ascii="Arial" w:hAnsi="Arial" w:cs="Arial"/>
        </w:rPr>
        <w:t xml:space="preserve">sen Menschen verdoppelte sich seit 1980, sodass laut WHO im Jahr 2014 mehr als 1,9 Mrd. Menschen übergewichtig und von </w:t>
      </w:r>
      <w:r w:rsidR="005520A8">
        <w:rPr>
          <w:rFonts w:ascii="Arial" w:hAnsi="Arial" w:cs="Arial"/>
        </w:rPr>
        <w:t>diesen über 600 Mio. adipös wa</w:t>
      </w:r>
      <w:r w:rsidRPr="000315F4">
        <w:rPr>
          <w:rFonts w:ascii="Arial" w:hAnsi="Arial" w:cs="Arial"/>
        </w:rPr>
        <w:t>ren [26]. Obwohl nicht jeder,</w:t>
      </w:r>
      <w:r w:rsidR="00420074">
        <w:rPr>
          <w:rFonts w:ascii="Arial" w:hAnsi="Arial" w:cs="Arial"/>
        </w:rPr>
        <w:t xml:space="preserve"> der un</w:t>
      </w:r>
      <w:r w:rsidRPr="000315F4">
        <w:rPr>
          <w:rFonts w:ascii="Arial" w:hAnsi="Arial" w:cs="Arial"/>
        </w:rPr>
        <w:t>ter Adi</w:t>
      </w:r>
      <w:r w:rsidR="00420074">
        <w:rPr>
          <w:rFonts w:ascii="Arial" w:hAnsi="Arial" w:cs="Arial"/>
        </w:rPr>
        <w:t>positas leidet, einen T2DM ent</w:t>
      </w:r>
      <w:r w:rsidRPr="000315F4">
        <w:rPr>
          <w:rFonts w:ascii="Arial" w:hAnsi="Arial" w:cs="Arial"/>
        </w:rPr>
        <w:t>wickelt und nicht jeder Diabetespatient auch ad</w:t>
      </w:r>
      <w:r w:rsidR="005520A8">
        <w:rPr>
          <w:rFonts w:ascii="Arial" w:hAnsi="Arial" w:cs="Arial"/>
        </w:rPr>
        <w:t>ipös ist, bestehen dennoch sig</w:t>
      </w:r>
      <w:r w:rsidRPr="000315F4">
        <w:rPr>
          <w:rFonts w:ascii="Arial" w:hAnsi="Arial" w:cs="Arial"/>
        </w:rPr>
        <w:t>nifikante Assoziationen zwischen einem erhöhte</w:t>
      </w:r>
      <w:r w:rsidR="00420074">
        <w:rPr>
          <w:rFonts w:ascii="Arial" w:hAnsi="Arial" w:cs="Arial"/>
        </w:rPr>
        <w:t>n Körpergewicht und der Entste</w:t>
      </w:r>
      <w:r w:rsidRPr="000315F4">
        <w:rPr>
          <w:rFonts w:ascii="Arial" w:hAnsi="Arial" w:cs="Arial"/>
        </w:rPr>
        <w:t xml:space="preserve">hung eines T2DM [39]. </w:t>
      </w:r>
    </w:p>
    <w:p w14:paraId="4511F9EC" w14:textId="5BEB262F" w:rsidR="000315F4" w:rsidRPr="000315F4" w:rsidRDefault="000315F4" w:rsidP="000315F4">
      <w:pPr>
        <w:pStyle w:val="StandardWeb"/>
        <w:spacing w:line="360" w:lineRule="auto"/>
        <w:jc w:val="both"/>
        <w:rPr>
          <w:rFonts w:ascii="Arial" w:hAnsi="Arial" w:cs="Arial"/>
        </w:rPr>
      </w:pPr>
      <w:r w:rsidRPr="000315F4">
        <w:rPr>
          <w:rFonts w:ascii="Arial" w:hAnsi="Arial" w:cs="Arial"/>
        </w:rPr>
        <w:t>In Anbetracht dieser wachsenden P</w:t>
      </w:r>
      <w:r w:rsidR="00420074">
        <w:rPr>
          <w:rFonts w:ascii="Arial" w:hAnsi="Arial" w:cs="Arial"/>
        </w:rPr>
        <w:t>räva</w:t>
      </w:r>
      <w:r w:rsidRPr="000315F4">
        <w:rPr>
          <w:rFonts w:ascii="Arial" w:hAnsi="Arial" w:cs="Arial"/>
        </w:rPr>
        <w:t xml:space="preserve">lenz von morbid gesteigertem Körperge- wicht, dessen Folgeerkrankungen sowie der resultierenden sozioökonomischen Belastung unserer Gesundheitssysteme ist die Entwicklung neuer pharmako- logischer </w:t>
      </w:r>
      <w:r w:rsidR="005520A8">
        <w:rPr>
          <w:rFonts w:ascii="Arial" w:hAnsi="Arial" w:cs="Arial"/>
        </w:rPr>
        <w:t>Th</w:t>
      </w:r>
      <w:r w:rsidRPr="000315F4">
        <w:rPr>
          <w:rFonts w:ascii="Arial" w:hAnsi="Arial" w:cs="Arial"/>
        </w:rPr>
        <w:t>erapi</w:t>
      </w:r>
      <w:r w:rsidR="00420074">
        <w:rPr>
          <w:rFonts w:ascii="Arial" w:hAnsi="Arial" w:cs="Arial"/>
        </w:rPr>
        <w:t>eansätze von größtem gesellschaft</w:t>
      </w:r>
      <w:r w:rsidRPr="000315F4">
        <w:rPr>
          <w:rFonts w:ascii="Arial" w:hAnsi="Arial" w:cs="Arial"/>
        </w:rPr>
        <w:t>lichem Interesse. Neben der Verbesserung des Glukosestoffwechsels und de</w:t>
      </w:r>
      <w:r w:rsidR="005520A8">
        <w:rPr>
          <w:rFonts w:ascii="Arial" w:hAnsi="Arial" w:cs="Arial"/>
        </w:rPr>
        <w:t>r kardiovaskulären Risikominde</w:t>
      </w:r>
      <w:r w:rsidRPr="000315F4">
        <w:rPr>
          <w:rFonts w:ascii="Arial" w:hAnsi="Arial" w:cs="Arial"/>
        </w:rPr>
        <w:t xml:space="preserve">rung rückt auch die pharmakologische Intervention zur gleichzeitigen Senkung des Körpergewichts immer weiter in den Vordergrund. </w:t>
      </w:r>
    </w:p>
    <w:p w14:paraId="6EE08F16" w14:textId="77777777" w:rsidR="00420074" w:rsidRDefault="00420074" w:rsidP="002D0572">
      <w:pPr>
        <w:pStyle w:val="StandardWeb"/>
        <w:spacing w:line="360" w:lineRule="auto"/>
        <w:jc w:val="both"/>
        <w:rPr>
          <w:rFonts w:ascii="Arial" w:hAnsi="Arial" w:cs="Arial"/>
          <w:b/>
          <w:lang w:val="de-DE"/>
        </w:rPr>
      </w:pPr>
    </w:p>
    <w:p w14:paraId="0ACB3E6E" w14:textId="77777777" w:rsidR="00420074" w:rsidRDefault="00420074" w:rsidP="002D0572">
      <w:pPr>
        <w:pStyle w:val="StandardWeb"/>
        <w:spacing w:line="360" w:lineRule="auto"/>
        <w:jc w:val="both"/>
        <w:rPr>
          <w:rFonts w:ascii="Arial" w:hAnsi="Arial" w:cs="Arial"/>
          <w:b/>
          <w:lang w:val="de-DE"/>
        </w:rPr>
      </w:pPr>
    </w:p>
    <w:p w14:paraId="23B8BE6D" w14:textId="481FAEBE" w:rsidR="000315F4" w:rsidRPr="00BB7029" w:rsidRDefault="000315F4" w:rsidP="002D0572">
      <w:pPr>
        <w:pStyle w:val="StandardWeb"/>
        <w:spacing w:line="360" w:lineRule="auto"/>
        <w:jc w:val="both"/>
        <w:rPr>
          <w:rFonts w:ascii="Arial" w:hAnsi="Arial" w:cs="Arial"/>
          <w:b/>
          <w:lang w:val="de-DE"/>
        </w:rPr>
      </w:pPr>
      <w:r w:rsidRPr="00BB7029">
        <w:rPr>
          <w:rFonts w:ascii="Arial" w:hAnsi="Arial" w:cs="Arial"/>
          <w:b/>
          <w:lang w:val="de-DE"/>
        </w:rPr>
        <w:lastRenderedPageBreak/>
        <w:t>Medikamente zur Adipositas- und Diabetestherapie</w:t>
      </w:r>
    </w:p>
    <w:p w14:paraId="4853D60F" w14:textId="55A38C79" w:rsidR="00BB7029" w:rsidRPr="00BB7029" w:rsidRDefault="00BB7029" w:rsidP="00BB7029">
      <w:pPr>
        <w:pStyle w:val="StandardWeb"/>
        <w:spacing w:line="360" w:lineRule="auto"/>
        <w:jc w:val="both"/>
        <w:rPr>
          <w:rFonts w:ascii="Arial" w:hAnsi="Arial" w:cs="Arial"/>
        </w:rPr>
      </w:pPr>
      <w:r w:rsidRPr="00BB7029">
        <w:rPr>
          <w:rFonts w:ascii="Arial" w:hAnsi="Arial" w:cs="Arial"/>
        </w:rPr>
        <w:t>Während sich in den letzten Jahren bereits zahlreiche Medikamente zur Behandlung von Diabetes etablierten, erbr</w:t>
      </w:r>
      <w:r w:rsidR="00420074">
        <w:rPr>
          <w:rFonts w:ascii="Arial" w:hAnsi="Arial" w:cs="Arial"/>
        </w:rPr>
        <w:t>achten gewichtssenkende Arznei</w:t>
      </w:r>
      <w:r w:rsidRPr="00BB7029">
        <w:rPr>
          <w:rFonts w:ascii="Arial" w:hAnsi="Arial" w:cs="Arial"/>
        </w:rPr>
        <w:t>mittel, wie sie bereits seit den 1920er Jahren auf dem Markt erschienen sind, in der Adipositastherapie bislang keinen durchschlagenden Erfolg. Strategische Ansatzpunkte zielten entweder auf einen erhöhten Energieverbrauch oder auf eine verminderte Energieaufnahme ab, indem beispiels</w:t>
      </w:r>
      <w:r w:rsidR="005520A8">
        <w:rPr>
          <w:rFonts w:ascii="Arial" w:hAnsi="Arial" w:cs="Arial"/>
        </w:rPr>
        <w:t>weise peripher die Nahrungsauf</w:t>
      </w:r>
      <w:r w:rsidRPr="00BB7029">
        <w:rPr>
          <w:rFonts w:ascii="Arial" w:hAnsi="Arial" w:cs="Arial"/>
        </w:rPr>
        <w:t>nahme im Magen-Darm-Trakt gehemmt oder zentral das Hungergefühl gedämp</w:t>
      </w:r>
      <w:r w:rsidR="00420074">
        <w:rPr>
          <w:rFonts w:ascii="Arial" w:hAnsi="Arial" w:cs="Arial"/>
        </w:rPr>
        <w:t>t</w:t>
      </w:r>
      <w:r w:rsidRPr="00BB7029">
        <w:rPr>
          <w:rFonts w:ascii="Arial" w:hAnsi="Arial" w:cs="Arial"/>
        </w:rPr>
        <w:t xml:space="preserve"> wird [6]. So schienen in den 1950er und 1960er Jahren Sympathomimetika oder Amphetamine zur Erhöhung des Stoff- wechsels vielversprechend. Aufgrund von N</w:t>
      </w:r>
      <w:r w:rsidR="00420074">
        <w:rPr>
          <w:rFonts w:ascii="Arial" w:hAnsi="Arial" w:cs="Arial"/>
        </w:rPr>
        <w:t>ebenwirkungen mussten verschie</w:t>
      </w:r>
      <w:r w:rsidRPr="00BB7029">
        <w:rPr>
          <w:rFonts w:ascii="Arial" w:hAnsi="Arial" w:cs="Arial"/>
        </w:rPr>
        <w:t xml:space="preserve">dene Präparate, wie etwa Fenfluramin, Dexfenfluramin und Sibutramin, wieder zurückgezogen werden. </w:t>
      </w:r>
    </w:p>
    <w:p w14:paraId="374E0D9A" w14:textId="3A5DCFAD" w:rsidR="00BB7029" w:rsidRPr="00BB7029" w:rsidRDefault="00BB7029" w:rsidP="002D0572">
      <w:pPr>
        <w:pStyle w:val="StandardWeb"/>
        <w:spacing w:line="360" w:lineRule="auto"/>
        <w:jc w:val="both"/>
        <w:rPr>
          <w:rFonts w:ascii="Arial" w:hAnsi="Arial" w:cs="Arial"/>
          <w:b/>
          <w:lang w:val="de-DE"/>
        </w:rPr>
      </w:pPr>
      <w:r w:rsidRPr="00BB7029">
        <w:rPr>
          <w:rFonts w:ascii="Arial" w:hAnsi="Arial" w:cs="Arial"/>
          <w:b/>
          <w:lang w:val="de-DE"/>
        </w:rPr>
        <w:t>Aktuelle Gesetzeslage und empfohlene Substanzen</w:t>
      </w:r>
    </w:p>
    <w:p w14:paraId="26F8A557" w14:textId="1117D91B" w:rsidR="00BB7029" w:rsidRDefault="00BB7029" w:rsidP="00BB7029">
      <w:pPr>
        <w:pStyle w:val="StandardWeb"/>
        <w:spacing w:line="360" w:lineRule="auto"/>
        <w:jc w:val="both"/>
        <w:rPr>
          <w:rFonts w:ascii="Arial" w:hAnsi="Arial" w:cs="Arial"/>
        </w:rPr>
      </w:pPr>
      <w:r w:rsidRPr="00BB7029">
        <w:rPr>
          <w:rFonts w:ascii="Arial" w:hAnsi="Arial" w:cs="Arial"/>
        </w:rPr>
        <w:t>Die EMA form</w:t>
      </w:r>
      <w:r w:rsidR="005520A8">
        <w:rPr>
          <w:rFonts w:ascii="Arial" w:hAnsi="Arial" w:cs="Arial"/>
        </w:rPr>
        <w:t>ulierte für die Entwick</w:t>
      </w:r>
      <w:r w:rsidRPr="00BB7029">
        <w:rPr>
          <w:rFonts w:ascii="Arial" w:hAnsi="Arial" w:cs="Arial"/>
        </w:rPr>
        <w:t>lung</w:t>
      </w:r>
      <w:r w:rsidR="00420074">
        <w:rPr>
          <w:rFonts w:ascii="Arial" w:hAnsi="Arial" w:cs="Arial"/>
        </w:rPr>
        <w:t xml:space="preserve"> neuer Medikamente zur Gewichts</w:t>
      </w:r>
      <w:r w:rsidRPr="00BB7029">
        <w:rPr>
          <w:rFonts w:ascii="Arial" w:hAnsi="Arial" w:cs="Arial"/>
        </w:rPr>
        <w:t>reduktio</w:t>
      </w:r>
      <w:r w:rsidR="00420074">
        <w:rPr>
          <w:rFonts w:ascii="Arial" w:hAnsi="Arial" w:cs="Arial"/>
        </w:rPr>
        <w:t>n klare Richtlinien: Neue Wirk</w:t>
      </w:r>
      <w:r w:rsidRPr="00BB7029">
        <w:rPr>
          <w:rFonts w:ascii="Arial" w:hAnsi="Arial" w:cs="Arial"/>
        </w:rPr>
        <w:t>stoffe</w:t>
      </w:r>
      <w:r w:rsidR="00420074">
        <w:rPr>
          <w:rFonts w:ascii="Arial" w:hAnsi="Arial" w:cs="Arial"/>
        </w:rPr>
        <w:t xml:space="preserve"> müssen zu einer Gewichtsabnah</w:t>
      </w:r>
      <w:r w:rsidRPr="00BB7029">
        <w:rPr>
          <w:rFonts w:ascii="Arial" w:hAnsi="Arial" w:cs="Arial"/>
        </w:rPr>
        <w:t>me von mindestens 10 % innerhalb von 12 Mona</w:t>
      </w:r>
      <w:r w:rsidR="00420074">
        <w:rPr>
          <w:rFonts w:ascii="Arial" w:hAnsi="Arial" w:cs="Arial"/>
        </w:rPr>
        <w:t>ten führen, und die Gewichtsre</w:t>
      </w:r>
      <w:r w:rsidRPr="00BB7029">
        <w:rPr>
          <w:rFonts w:ascii="Arial" w:hAnsi="Arial" w:cs="Arial"/>
        </w:rPr>
        <w:t>duktion</w:t>
      </w:r>
      <w:r w:rsidR="00420074">
        <w:rPr>
          <w:rFonts w:ascii="Arial" w:hAnsi="Arial" w:cs="Arial"/>
        </w:rPr>
        <w:t xml:space="preserve"> muss dabei mindestens 5 % grö</w:t>
      </w:r>
      <w:r w:rsidRPr="00BB7029">
        <w:rPr>
          <w:rFonts w:ascii="Arial" w:hAnsi="Arial" w:cs="Arial"/>
        </w:rPr>
        <w:t>ßer sei</w:t>
      </w:r>
      <w:r w:rsidR="005520A8">
        <w:rPr>
          <w:rFonts w:ascii="Arial" w:hAnsi="Arial" w:cs="Arial"/>
        </w:rPr>
        <w:t>n als in der mit Plazebo behan</w:t>
      </w:r>
      <w:r w:rsidRPr="00BB7029">
        <w:rPr>
          <w:rFonts w:ascii="Arial" w:hAnsi="Arial" w:cs="Arial"/>
        </w:rPr>
        <w:t>delten Gruppe. Ferner wird nicht nur kardiovaskuläre sowie psy</w:t>
      </w:r>
      <w:r w:rsidR="00420074">
        <w:rPr>
          <w:rFonts w:ascii="Arial" w:hAnsi="Arial" w:cs="Arial"/>
        </w:rPr>
        <w:t>chiatrische Si</w:t>
      </w:r>
      <w:r w:rsidRPr="00BB7029">
        <w:rPr>
          <w:rFonts w:ascii="Arial" w:hAnsi="Arial" w:cs="Arial"/>
        </w:rPr>
        <w:t>cherhei</w:t>
      </w:r>
      <w:r w:rsidR="00420074">
        <w:rPr>
          <w:rFonts w:ascii="Arial" w:hAnsi="Arial" w:cs="Arial"/>
        </w:rPr>
        <w:t>t für die neuen Wirkstoffe ver</w:t>
      </w:r>
      <w:r w:rsidRPr="00BB7029">
        <w:rPr>
          <w:rFonts w:ascii="Arial" w:hAnsi="Arial" w:cs="Arial"/>
        </w:rPr>
        <w:t>langt, sondern auch der Nachweis, dass die Substanzen kardiovaskuläre Risiko- faktoren, wie arterielle Hypertonie und erhöhte L</w:t>
      </w:r>
      <w:r w:rsidR="00420074">
        <w:rPr>
          <w:rFonts w:ascii="Arial" w:hAnsi="Arial" w:cs="Arial"/>
        </w:rPr>
        <w:t>ipid- und Glukosespiegel, wirk</w:t>
      </w:r>
      <w:r w:rsidRPr="00BB7029">
        <w:rPr>
          <w:rFonts w:ascii="Arial" w:hAnsi="Arial" w:cs="Arial"/>
        </w:rPr>
        <w:t xml:space="preserve">sam senken [25]. </w:t>
      </w:r>
    </w:p>
    <w:p w14:paraId="06376EDB" w14:textId="17639175" w:rsidR="00BB7029" w:rsidRPr="00BB7029" w:rsidRDefault="00BB7029" w:rsidP="00BB7029">
      <w:pPr>
        <w:pStyle w:val="StandardWeb"/>
        <w:spacing w:line="360" w:lineRule="auto"/>
        <w:jc w:val="both"/>
        <w:rPr>
          <w:rFonts w:ascii="Arial" w:hAnsi="Arial" w:cs="Arial"/>
        </w:rPr>
      </w:pPr>
      <w:r w:rsidRPr="00BB7029">
        <w:rPr>
          <w:rFonts w:ascii="Arial" w:hAnsi="Arial" w:cs="Arial"/>
        </w:rPr>
        <w:t xml:space="preserve">In der derzeit gültigen S3-Leitlinie zur Prävention und </w:t>
      </w:r>
      <w:r w:rsidR="005520A8">
        <w:rPr>
          <w:rFonts w:ascii="Arial" w:hAnsi="Arial" w:cs="Arial"/>
        </w:rPr>
        <w:t>Th</w:t>
      </w:r>
      <w:r w:rsidRPr="00BB7029">
        <w:rPr>
          <w:rFonts w:ascii="Arial" w:hAnsi="Arial" w:cs="Arial"/>
        </w:rPr>
        <w:t>erapie der Adipositas wird mom</w:t>
      </w:r>
      <w:r w:rsidR="00420074">
        <w:rPr>
          <w:rFonts w:ascii="Arial" w:hAnsi="Arial" w:cs="Arial"/>
        </w:rPr>
        <w:t>entan einzig Orlistat zur Phar</w:t>
      </w:r>
      <w:r w:rsidRPr="00BB7029">
        <w:rPr>
          <w:rFonts w:ascii="Arial" w:hAnsi="Arial" w:cs="Arial"/>
        </w:rPr>
        <w:t>makotherapie empfohlen [23]. Es wird gemeinsam mit einer Reduktionsdiät bei Patienten entweder mit einem BMI ≥28 kg/m</w:t>
      </w:r>
      <w:r w:rsidRPr="005520A8">
        <w:rPr>
          <w:rFonts w:ascii="Arial" w:hAnsi="Arial" w:cs="Arial"/>
          <w:vertAlign w:val="superscript"/>
        </w:rPr>
        <w:t>2</w:t>
      </w:r>
      <w:r w:rsidRPr="00BB7029">
        <w:rPr>
          <w:rFonts w:ascii="Arial" w:hAnsi="Arial" w:cs="Arial"/>
        </w:rPr>
        <w:t xml:space="preserve"> und gleichzeitig bestehenden zusätzli</w:t>
      </w:r>
      <w:r w:rsidR="005520A8">
        <w:rPr>
          <w:rFonts w:ascii="Arial" w:hAnsi="Arial" w:cs="Arial"/>
        </w:rPr>
        <w:t>chen Risikofaktoren bzw. Komor</w:t>
      </w:r>
      <w:r w:rsidRPr="00BB7029">
        <w:rPr>
          <w:rFonts w:ascii="Arial" w:hAnsi="Arial" w:cs="Arial"/>
        </w:rPr>
        <w:t>biditäten oder ab einem BMI ≥30 kg/m</w:t>
      </w:r>
      <w:r w:rsidRPr="005520A8">
        <w:rPr>
          <w:rFonts w:ascii="Arial" w:hAnsi="Arial" w:cs="Arial"/>
          <w:vertAlign w:val="superscript"/>
        </w:rPr>
        <w:t>2</w:t>
      </w:r>
      <w:r w:rsidRPr="00BB7029">
        <w:rPr>
          <w:rFonts w:ascii="Arial" w:hAnsi="Arial" w:cs="Arial"/>
        </w:rPr>
        <w:t xml:space="preserve"> eingesetzt. Auß</w:t>
      </w:r>
      <w:r w:rsidR="005520A8">
        <w:rPr>
          <w:rFonts w:ascii="Arial" w:hAnsi="Arial" w:cs="Arial"/>
        </w:rPr>
        <w:t>erdem sollte die Behand</w:t>
      </w:r>
      <w:r w:rsidRPr="00BB7029">
        <w:rPr>
          <w:rFonts w:ascii="Arial" w:hAnsi="Arial" w:cs="Arial"/>
        </w:rPr>
        <w:t>lung nur dann fortgesetzt werden, wenn in den e</w:t>
      </w:r>
      <w:r w:rsidR="005520A8">
        <w:rPr>
          <w:rFonts w:ascii="Arial" w:hAnsi="Arial" w:cs="Arial"/>
        </w:rPr>
        <w:t>rsten 4 Wochen eine Gewichtsab</w:t>
      </w:r>
      <w:r w:rsidRPr="00BB7029">
        <w:rPr>
          <w:rFonts w:ascii="Arial" w:hAnsi="Arial" w:cs="Arial"/>
        </w:rPr>
        <w:t>nahme von mindestens 2 kg nachweisbar ist. Me</w:t>
      </w:r>
      <w:r w:rsidR="005520A8">
        <w:rPr>
          <w:rFonts w:ascii="Arial" w:hAnsi="Arial" w:cs="Arial"/>
        </w:rPr>
        <w:t>chanistisch hemmt der Lipasein</w:t>
      </w:r>
      <w:r w:rsidRPr="00BB7029">
        <w:rPr>
          <w:rFonts w:ascii="Arial" w:hAnsi="Arial" w:cs="Arial"/>
        </w:rPr>
        <w:t>hibitor Orlistat – ohne den Appetit zu zügeln – die enterale Fettresorption und damit die Energieaufnahme [15]. Laut bisheriger Daten führt eine Behandlung adipöser Patienten (BMI 28–47 kg/m</w:t>
      </w:r>
      <w:r w:rsidRPr="005520A8">
        <w:rPr>
          <w:rFonts w:ascii="Arial" w:hAnsi="Arial" w:cs="Arial"/>
          <w:vertAlign w:val="superscript"/>
        </w:rPr>
        <w:t>2</w:t>
      </w:r>
      <w:r w:rsidRPr="00BB7029">
        <w:rPr>
          <w:rFonts w:ascii="Arial" w:hAnsi="Arial" w:cs="Arial"/>
        </w:rPr>
        <w:t xml:space="preserve">) über 1 Jahr mit 360 mg/Tag Orlistat zu einer Gewichtsreduktion von 10,2 % und geht mit einer Verbesserung zahlreicher </w:t>
      </w:r>
      <w:r w:rsidRPr="00BB7029">
        <w:rPr>
          <w:rFonts w:ascii="Arial" w:hAnsi="Arial" w:cs="Arial"/>
        </w:rPr>
        <w:lastRenderedPageBreak/>
        <w:t>metabolischer Parameter einher [42]. Die angefü</w:t>
      </w:r>
      <w:r w:rsidR="00420074">
        <w:rPr>
          <w:rFonts w:ascii="Arial" w:hAnsi="Arial" w:cs="Arial"/>
        </w:rPr>
        <w:t>hrte interdisziplinäre S3-Leit</w:t>
      </w:r>
      <w:r w:rsidRPr="00BB7029">
        <w:rPr>
          <w:rFonts w:ascii="Arial" w:hAnsi="Arial" w:cs="Arial"/>
        </w:rPr>
        <w:t xml:space="preserve">linie stammt aus dem Jahr 2014. Seither wurden in Europa 2 neue Substanzen zur Pharmakotherapie der Adipositas zugelassen. </w:t>
      </w:r>
    </w:p>
    <w:p w14:paraId="65A27BB4" w14:textId="0086A52C" w:rsidR="00BB7029" w:rsidRPr="00BB7029" w:rsidRDefault="00BB7029" w:rsidP="00BB7029">
      <w:pPr>
        <w:pStyle w:val="StandardWeb"/>
        <w:spacing w:line="360" w:lineRule="auto"/>
        <w:jc w:val="both"/>
        <w:rPr>
          <w:rFonts w:ascii="Arial" w:hAnsi="Arial" w:cs="Arial"/>
          <w:b/>
        </w:rPr>
      </w:pPr>
      <w:r w:rsidRPr="00BB7029">
        <w:rPr>
          <w:rFonts w:ascii="Arial" w:hAnsi="Arial" w:cs="Arial"/>
          <w:b/>
        </w:rPr>
        <w:t>Neuzulassungen</w:t>
      </w:r>
    </w:p>
    <w:p w14:paraId="3BAEAAB0" w14:textId="66B37A77" w:rsidR="00BB7029" w:rsidRPr="00BB7029" w:rsidRDefault="00BB7029" w:rsidP="00BB7029">
      <w:pPr>
        <w:pStyle w:val="StandardWeb"/>
        <w:spacing w:line="360" w:lineRule="auto"/>
        <w:jc w:val="both"/>
        <w:rPr>
          <w:rFonts w:ascii="Arial" w:hAnsi="Arial" w:cs="Arial"/>
        </w:rPr>
      </w:pPr>
      <w:r w:rsidRPr="00BB7029">
        <w:rPr>
          <w:rFonts w:ascii="Arial" w:hAnsi="Arial" w:cs="Arial"/>
        </w:rPr>
        <w:t>Im Frühjahr 2015 wurde die EMA- Zulassung für den GLP-1-Rezeptor- Agonisten Liraglutid, 3 mg (Saxenda®, Novo Nordisk, Bagsvaerd, Dänemark), un</w:t>
      </w:r>
      <w:r w:rsidR="005520A8">
        <w:rPr>
          <w:rFonts w:ascii="Arial" w:hAnsi="Arial" w:cs="Arial"/>
        </w:rPr>
        <w:t>d das Kombinationspräparat Nal</w:t>
      </w:r>
      <w:r w:rsidRPr="00BB7029">
        <w:rPr>
          <w:rFonts w:ascii="Arial" w:hAnsi="Arial" w:cs="Arial"/>
        </w:rPr>
        <w:t xml:space="preserve">trexon/Bupropion (Mysimba®, Orexigen </w:t>
      </w:r>
      <w:r w:rsidR="005520A8">
        <w:rPr>
          <w:rFonts w:ascii="Arial" w:hAnsi="Arial" w:cs="Arial"/>
        </w:rPr>
        <w:t>Th</w:t>
      </w:r>
      <w:r w:rsidRPr="00BB7029">
        <w:rPr>
          <w:rFonts w:ascii="Arial" w:hAnsi="Arial" w:cs="Arial"/>
        </w:rPr>
        <w:t>erapeutics, La Jolla, Kalifornien, USA) vergeben. Bupropion, ein Dopamin- und Noradrenalinwiederaufnahmehemmer, und der Opioidantagonist Naltrexon vermi</w:t>
      </w:r>
      <w:r w:rsidR="00420074">
        <w:rPr>
          <w:rFonts w:ascii="Arial" w:hAnsi="Arial" w:cs="Arial"/>
        </w:rPr>
        <w:t>tteln ihre appetitzügelnde Wir</w:t>
      </w:r>
      <w:r w:rsidRPr="00BB7029">
        <w:rPr>
          <w:rFonts w:ascii="Arial" w:hAnsi="Arial" w:cs="Arial"/>
        </w:rPr>
        <w:t>kung über die verstärkte Freisetzung vo</w:t>
      </w:r>
      <w:r w:rsidR="005520A8">
        <w:rPr>
          <w:rFonts w:ascii="Arial" w:hAnsi="Arial" w:cs="Arial"/>
        </w:rPr>
        <w:t>n α-MSH aus POMC-Neuronen, wel</w:t>
      </w:r>
      <w:r w:rsidRPr="00BB7029">
        <w:rPr>
          <w:rFonts w:ascii="Arial" w:hAnsi="Arial" w:cs="Arial"/>
        </w:rPr>
        <w:t>ches durch Aktivierung des MC4R das Hu</w:t>
      </w:r>
      <w:r w:rsidR="005520A8">
        <w:rPr>
          <w:rFonts w:ascii="Arial" w:hAnsi="Arial" w:cs="Arial"/>
        </w:rPr>
        <w:t>ngergefühl im Hypothalamus ver</w:t>
      </w:r>
      <w:r w:rsidRPr="00BB7029">
        <w:rPr>
          <w:rFonts w:ascii="Arial" w:hAnsi="Arial" w:cs="Arial"/>
        </w:rPr>
        <w:t>mindert [41]. In einer 1-jähri</w:t>
      </w:r>
      <w:r w:rsidR="00884DF8">
        <w:rPr>
          <w:rFonts w:ascii="Arial" w:hAnsi="Arial" w:cs="Arial"/>
        </w:rPr>
        <w:t>gen Phase-</w:t>
      </w:r>
      <w:r w:rsidRPr="00BB7029">
        <w:rPr>
          <w:rFonts w:ascii="Arial" w:hAnsi="Arial" w:cs="Arial"/>
        </w:rPr>
        <w:t xml:space="preserve">3-Studie führte dieses Kombinations- präparat bei 40 % der Behandelten zu einer Gewichtsreduktion von mehr als 10 %. Die häufigsten Nebenwirkungen waren Übelkeit, Kopfschmerzen und Obstipation; vermehrte Depressionen traten nicht auf [17]. </w:t>
      </w:r>
    </w:p>
    <w:p w14:paraId="36D6ECF1" w14:textId="6808F3CF" w:rsidR="00BB7029" w:rsidRPr="00BB7029" w:rsidRDefault="00BB7029" w:rsidP="00BB7029">
      <w:pPr>
        <w:pStyle w:val="StandardWeb"/>
        <w:spacing w:line="360" w:lineRule="auto"/>
        <w:jc w:val="both"/>
        <w:rPr>
          <w:rFonts w:ascii="Arial" w:hAnsi="Arial" w:cs="Arial"/>
        </w:rPr>
      </w:pPr>
      <w:r w:rsidRPr="00BB7029">
        <w:rPr>
          <w:rFonts w:ascii="Arial" w:hAnsi="Arial" w:cs="Arial"/>
        </w:rPr>
        <w:t>Mitte 2012 wurden in den USA 2 weit</w:t>
      </w:r>
      <w:r w:rsidR="00884DF8">
        <w:rPr>
          <w:rFonts w:ascii="Arial" w:hAnsi="Arial" w:cs="Arial"/>
        </w:rPr>
        <w:t>ere Präparate von der FDA zuge</w:t>
      </w:r>
      <w:r w:rsidRPr="00BB7029">
        <w:rPr>
          <w:rFonts w:ascii="Arial" w:hAnsi="Arial" w:cs="Arial"/>
        </w:rPr>
        <w:t>lassen. Beim ersten Präparat handelt es sic</w:t>
      </w:r>
      <w:r w:rsidR="00884DF8">
        <w:rPr>
          <w:rFonts w:ascii="Arial" w:hAnsi="Arial" w:cs="Arial"/>
        </w:rPr>
        <w:t>h um eine Kombination aus Phen</w:t>
      </w:r>
      <w:r w:rsidRPr="00BB7029">
        <w:rPr>
          <w:rFonts w:ascii="Arial" w:hAnsi="Arial" w:cs="Arial"/>
        </w:rPr>
        <w:t>termin und Topiramat (QsymiaTM, Vivus, Mounta</w:t>
      </w:r>
      <w:r w:rsidR="00420074">
        <w:rPr>
          <w:rFonts w:ascii="Arial" w:hAnsi="Arial" w:cs="Arial"/>
        </w:rPr>
        <w:t>in View, Kalifornien, USA). Da</w:t>
      </w:r>
      <w:r w:rsidRPr="00BB7029">
        <w:rPr>
          <w:rFonts w:ascii="Arial" w:hAnsi="Arial" w:cs="Arial"/>
        </w:rPr>
        <w:t>bei ru</w:t>
      </w:r>
      <w:r w:rsidR="00420074">
        <w:rPr>
          <w:rFonts w:ascii="Arial" w:hAnsi="Arial" w:cs="Arial"/>
        </w:rPr>
        <w:t>ft Phentermin als Amphetaminde</w:t>
      </w:r>
      <w:r w:rsidRPr="00BB7029">
        <w:rPr>
          <w:rFonts w:ascii="Arial" w:hAnsi="Arial" w:cs="Arial"/>
        </w:rPr>
        <w:t>rivat du</w:t>
      </w:r>
      <w:r w:rsidR="00420074">
        <w:rPr>
          <w:rFonts w:ascii="Arial" w:hAnsi="Arial" w:cs="Arial"/>
        </w:rPr>
        <w:t>rch eine generelle Sympathikus</w:t>
      </w:r>
      <w:r w:rsidRPr="00BB7029">
        <w:rPr>
          <w:rFonts w:ascii="Arial" w:hAnsi="Arial" w:cs="Arial"/>
        </w:rPr>
        <w:t>aktivierung ein Sättigungsgefühl hervor, der g</w:t>
      </w:r>
      <w:r w:rsidR="00884DF8">
        <w:rPr>
          <w:rFonts w:ascii="Arial" w:hAnsi="Arial" w:cs="Arial"/>
        </w:rPr>
        <w:t>enaue Wirkmechanismus des Wirk</w:t>
      </w:r>
      <w:r w:rsidRPr="00BB7029">
        <w:rPr>
          <w:rFonts w:ascii="Arial" w:hAnsi="Arial" w:cs="Arial"/>
        </w:rPr>
        <w:t>stoffs Topiramat, der für die Behand- lung v</w:t>
      </w:r>
      <w:r w:rsidR="00420074">
        <w:rPr>
          <w:rFonts w:ascii="Arial" w:hAnsi="Arial" w:cs="Arial"/>
        </w:rPr>
        <w:t>on Epilepsie und Migräne einge</w:t>
      </w:r>
      <w:r w:rsidRPr="00BB7029">
        <w:rPr>
          <w:rFonts w:ascii="Arial" w:hAnsi="Arial" w:cs="Arial"/>
        </w:rPr>
        <w:t>setzt wird, ist in diesem Zusammenhang noch unklar und Gegenstand d</w:t>
      </w:r>
      <w:r w:rsidR="00420074">
        <w:rPr>
          <w:rFonts w:ascii="Arial" w:hAnsi="Arial" w:cs="Arial"/>
        </w:rPr>
        <w:t>er aktu</w:t>
      </w:r>
      <w:r w:rsidRPr="00BB7029">
        <w:rPr>
          <w:rFonts w:ascii="Arial" w:hAnsi="Arial" w:cs="Arial"/>
        </w:rPr>
        <w:t xml:space="preserve">ellen Forschung. </w:t>
      </w:r>
    </w:p>
    <w:p w14:paraId="6E4CAC92" w14:textId="0B7F37E5" w:rsidR="00BB7029" w:rsidRPr="00154085" w:rsidRDefault="00BB7029" w:rsidP="00BB7029">
      <w:pPr>
        <w:pStyle w:val="StandardWeb"/>
        <w:spacing w:line="360" w:lineRule="auto"/>
        <w:jc w:val="both"/>
        <w:rPr>
          <w:rFonts w:ascii="Arial" w:hAnsi="Arial" w:cs="Arial"/>
          <w:lang w:val="de-DE"/>
        </w:rPr>
      </w:pPr>
      <w:r w:rsidRPr="00154085">
        <w:rPr>
          <w:rFonts w:ascii="Arial" w:hAnsi="Arial" w:cs="Arial"/>
          <w:lang w:val="de-DE"/>
        </w:rPr>
        <w:t>Das zw</w:t>
      </w:r>
      <w:r w:rsidR="00884DF8" w:rsidRPr="00154085">
        <w:rPr>
          <w:rFonts w:ascii="Arial" w:hAnsi="Arial" w:cs="Arial"/>
          <w:lang w:val="de-DE"/>
        </w:rPr>
        <w:t>eite Präparat, Lorcaserin (Bel</w:t>
      </w:r>
      <w:r w:rsidRPr="00154085">
        <w:rPr>
          <w:rFonts w:ascii="Arial" w:hAnsi="Arial" w:cs="Arial"/>
          <w:lang w:val="de-DE"/>
        </w:rPr>
        <w:t>viqTM, Eisai, Woodcliff Lake, New Jersey, USA), ist ein selektiver 5-HT2C</w:t>
      </w:r>
      <w:r w:rsidR="00420074" w:rsidRPr="00154085">
        <w:rPr>
          <w:rFonts w:ascii="Arial" w:hAnsi="Arial" w:cs="Arial"/>
          <w:lang w:val="de-DE"/>
        </w:rPr>
        <w:t>-Ago</w:t>
      </w:r>
      <w:r w:rsidRPr="00154085">
        <w:rPr>
          <w:rFonts w:ascii="Arial" w:hAnsi="Arial" w:cs="Arial"/>
          <w:lang w:val="de-DE"/>
        </w:rPr>
        <w:t xml:space="preserve">nist, </w:t>
      </w:r>
      <w:r w:rsidR="00884DF8" w:rsidRPr="00154085">
        <w:rPr>
          <w:rFonts w:ascii="Arial" w:hAnsi="Arial" w:cs="Arial"/>
          <w:lang w:val="de-DE"/>
        </w:rPr>
        <w:t>der im Hypothalamus die Freiset</w:t>
      </w:r>
      <w:r w:rsidR="00420074" w:rsidRPr="00154085">
        <w:rPr>
          <w:rFonts w:ascii="Arial" w:hAnsi="Arial" w:cs="Arial"/>
          <w:lang w:val="de-DE"/>
        </w:rPr>
        <w:t xml:space="preserve">zung von </w:t>
      </w:r>
      <w:r w:rsidR="00420074">
        <w:rPr>
          <w:rFonts w:ascii="Arial" w:hAnsi="Arial" w:cs="Arial"/>
        </w:rPr>
        <w:t>α</w:t>
      </w:r>
      <w:r w:rsidR="00420074" w:rsidRPr="00154085">
        <w:rPr>
          <w:rFonts w:ascii="Arial" w:hAnsi="Arial" w:cs="Arial"/>
          <w:lang w:val="de-DE"/>
        </w:rPr>
        <w:t>-MSH aus POMC-Neuro</w:t>
      </w:r>
      <w:r w:rsidRPr="00154085">
        <w:rPr>
          <w:rFonts w:ascii="Arial" w:hAnsi="Arial" w:cs="Arial"/>
          <w:lang w:val="de-DE"/>
        </w:rPr>
        <w:t>nen aktiviert und dabei gleichzeitig die Sezerni</w:t>
      </w:r>
      <w:r w:rsidR="00420074" w:rsidRPr="00154085">
        <w:rPr>
          <w:rFonts w:ascii="Arial" w:hAnsi="Arial" w:cs="Arial"/>
          <w:lang w:val="de-DE"/>
        </w:rPr>
        <w:t>erung appetitsteigernder Pepti</w:t>
      </w:r>
      <w:r w:rsidRPr="00154085">
        <w:rPr>
          <w:rFonts w:ascii="Arial" w:hAnsi="Arial" w:cs="Arial"/>
          <w:lang w:val="de-DE"/>
        </w:rPr>
        <w:t>de, wie NPY und AgRP, hemmt. Der Wirkmechanismus ist dem der früher eingesetz</w:t>
      </w:r>
      <w:r w:rsidR="00420074" w:rsidRPr="00154085">
        <w:rPr>
          <w:rFonts w:ascii="Arial" w:hAnsi="Arial" w:cs="Arial"/>
          <w:lang w:val="de-DE"/>
        </w:rPr>
        <w:t>ten Appetitzügler, wie Fenflur</w:t>
      </w:r>
      <w:r w:rsidRPr="00154085">
        <w:rPr>
          <w:rFonts w:ascii="Arial" w:hAnsi="Arial" w:cs="Arial"/>
          <w:lang w:val="de-DE"/>
        </w:rPr>
        <w:t>amin und Dexfenfluramin, vergleichbar. Im Gegensatz zu diesen Präparaten zeigt Lorcaserin in der empfohlenen Tagesdosis von 20 mg/Tag jedoch kaum agonistische Wirkungen an den 5-HT2B- Rezepto</w:t>
      </w:r>
      <w:r w:rsidR="00420074" w:rsidRPr="00154085">
        <w:rPr>
          <w:rFonts w:ascii="Arial" w:hAnsi="Arial" w:cs="Arial"/>
          <w:lang w:val="de-DE"/>
        </w:rPr>
        <w:t>ren, die mit schweren Nebenwir</w:t>
      </w:r>
      <w:r w:rsidRPr="00154085">
        <w:rPr>
          <w:rFonts w:ascii="Arial" w:hAnsi="Arial" w:cs="Arial"/>
          <w:lang w:val="de-DE"/>
        </w:rPr>
        <w:t xml:space="preserve">kungen, wie Herzklappenschäden und pulmonaler Hypertonie, assoziiert sind. </w:t>
      </w:r>
    </w:p>
    <w:p w14:paraId="5427DB06" w14:textId="1B8A3899" w:rsidR="00BB7029" w:rsidRPr="00BB7029" w:rsidRDefault="00BB7029" w:rsidP="00BB7029">
      <w:pPr>
        <w:pStyle w:val="StandardWeb"/>
        <w:spacing w:line="360" w:lineRule="auto"/>
        <w:jc w:val="both"/>
        <w:rPr>
          <w:rFonts w:ascii="Arial" w:hAnsi="Arial" w:cs="Arial"/>
          <w:b/>
        </w:rPr>
      </w:pPr>
      <w:r w:rsidRPr="00BB7029">
        <w:rPr>
          <w:rFonts w:ascii="Arial" w:hAnsi="Arial" w:cs="Arial"/>
          <w:b/>
        </w:rPr>
        <w:lastRenderedPageBreak/>
        <w:t>Noch nicht zugelassene Neuentwicklungen und Ausblick</w:t>
      </w:r>
    </w:p>
    <w:p w14:paraId="1182EEA7" w14:textId="129D130E" w:rsidR="00BB7029" w:rsidRPr="00BB7029" w:rsidRDefault="00BB7029" w:rsidP="00BB7029">
      <w:pPr>
        <w:pStyle w:val="StandardWeb"/>
        <w:spacing w:line="360" w:lineRule="auto"/>
        <w:jc w:val="both"/>
        <w:rPr>
          <w:rFonts w:ascii="Arial" w:hAnsi="Arial" w:cs="Arial"/>
        </w:rPr>
      </w:pPr>
      <w:r w:rsidRPr="00BB7029">
        <w:rPr>
          <w:rFonts w:ascii="Arial" w:hAnsi="Arial" w:cs="Arial"/>
        </w:rPr>
        <w:t>Seit D</w:t>
      </w:r>
      <w:r w:rsidR="00884DF8">
        <w:rPr>
          <w:rFonts w:ascii="Arial" w:hAnsi="Arial" w:cs="Arial"/>
        </w:rPr>
        <w:t>ezember 2014 befindet sich Set-</w:t>
      </w:r>
      <w:r w:rsidRPr="00BB7029">
        <w:rPr>
          <w:rFonts w:ascii="Arial" w:hAnsi="Arial" w:cs="Arial"/>
        </w:rPr>
        <w:t>melanotid (Rhythm Pharmaceuticals, Boston, Massachusetts, USA), ein selek- tiver Agonist am MC4R, in der klinischen Phase-2-Prüfung. Dabei wurde mit der Verabreichung dieses Wirkstoffes bei 2 adipösen Patienten mit POMC-Defizienz nach 12-wöchiger Behandlung eine Ge- wichtsreduktion von 16,6 % bzw. 13,4 % erzielt [32]. Neben dem Einsatz in der pharmakologischen Adipositastherapie wir</w:t>
      </w:r>
      <w:r w:rsidR="00884DF8">
        <w:rPr>
          <w:rFonts w:ascii="Arial" w:hAnsi="Arial" w:cs="Arial"/>
        </w:rPr>
        <w:t>d auch die Wirkung beim Prader-</w:t>
      </w:r>
      <w:r w:rsidRPr="00BB7029">
        <w:rPr>
          <w:rFonts w:ascii="Arial" w:hAnsi="Arial" w:cs="Arial"/>
        </w:rPr>
        <w:t>Willi-Sy</w:t>
      </w:r>
      <w:r w:rsidR="00884DF8">
        <w:rPr>
          <w:rFonts w:ascii="Arial" w:hAnsi="Arial" w:cs="Arial"/>
        </w:rPr>
        <w:t>ndrom untersucht, einer geneti</w:t>
      </w:r>
      <w:r w:rsidRPr="00BB7029">
        <w:rPr>
          <w:rFonts w:ascii="Arial" w:hAnsi="Arial" w:cs="Arial"/>
        </w:rPr>
        <w:t>schen Erkrankung, die u. a. durch eine MC4R-Defizienz bedingt und mit einem unstill</w:t>
      </w:r>
      <w:r w:rsidR="00884DF8">
        <w:rPr>
          <w:rFonts w:ascii="Arial" w:hAnsi="Arial" w:cs="Arial"/>
        </w:rPr>
        <w:t>baren Appetit und damit einher</w:t>
      </w:r>
      <w:r w:rsidRPr="00BB7029">
        <w:rPr>
          <w:rFonts w:ascii="Arial" w:hAnsi="Arial" w:cs="Arial"/>
        </w:rPr>
        <w:t xml:space="preserve">gehender lebensgefährlicher Adipositas assoziiert ist. </w:t>
      </w:r>
    </w:p>
    <w:p w14:paraId="670A2E6B" w14:textId="7DBA2C66" w:rsidR="00BB7029" w:rsidRPr="00BB7029" w:rsidRDefault="00BB7029" w:rsidP="00BB7029">
      <w:pPr>
        <w:pStyle w:val="StandardWeb"/>
        <w:spacing w:line="360" w:lineRule="auto"/>
        <w:jc w:val="both"/>
        <w:rPr>
          <w:rFonts w:ascii="Arial" w:hAnsi="Arial" w:cs="Arial"/>
        </w:rPr>
      </w:pPr>
      <w:r w:rsidRPr="00BB7029">
        <w:rPr>
          <w:rFonts w:ascii="Arial" w:hAnsi="Arial" w:cs="Arial"/>
        </w:rPr>
        <w:t xml:space="preserve">Das zentrale Nervensystem reguliert Energieaufnahme und -verbrauch und bietet </w:t>
      </w:r>
      <w:r w:rsidR="00884DF8">
        <w:rPr>
          <w:rFonts w:ascii="Arial" w:hAnsi="Arial" w:cs="Arial"/>
        </w:rPr>
        <w:t>deshalb einen interessanten An</w:t>
      </w:r>
      <w:r w:rsidRPr="00BB7029">
        <w:rPr>
          <w:rFonts w:ascii="Arial" w:hAnsi="Arial" w:cs="Arial"/>
        </w:rPr>
        <w:t xml:space="preserve">satzpunkt für </w:t>
      </w:r>
      <w:r w:rsidR="00884DF8">
        <w:rPr>
          <w:rFonts w:ascii="Arial" w:hAnsi="Arial" w:cs="Arial"/>
        </w:rPr>
        <w:t>vielversprechende pharma</w:t>
      </w:r>
      <w:r w:rsidRPr="00BB7029">
        <w:rPr>
          <w:rFonts w:ascii="Arial" w:hAnsi="Arial" w:cs="Arial"/>
        </w:rPr>
        <w:t xml:space="preserve">kologische </w:t>
      </w:r>
      <w:r w:rsidR="00884DF8">
        <w:rPr>
          <w:rFonts w:ascii="Arial" w:hAnsi="Arial" w:cs="Arial"/>
        </w:rPr>
        <w:t>Th</w:t>
      </w:r>
      <w:r w:rsidRPr="00BB7029">
        <w:rPr>
          <w:rFonts w:ascii="Arial" w:hAnsi="Arial" w:cs="Arial"/>
        </w:rPr>
        <w:t>erapien. Daher ho</w:t>
      </w:r>
      <w:r w:rsidR="005A14F5">
        <w:rPr>
          <w:rFonts w:ascii="Arial" w:hAnsi="Arial" w:cs="Arial"/>
        </w:rPr>
        <w:t>fft</w:t>
      </w:r>
      <w:r w:rsidRPr="00BB7029">
        <w:rPr>
          <w:rFonts w:ascii="Arial" w:hAnsi="Arial" w:cs="Arial"/>
        </w:rPr>
        <w:t>e man auf den pharmakologischen Durchbruch in der</w:t>
      </w:r>
      <w:r w:rsidR="005A14F5">
        <w:rPr>
          <w:rFonts w:ascii="Arial" w:hAnsi="Arial" w:cs="Arial"/>
        </w:rPr>
        <w:t xml:space="preserve"> Adipositasbehandlung, als Wis</w:t>
      </w:r>
      <w:r w:rsidRPr="00BB7029">
        <w:rPr>
          <w:rFonts w:ascii="Arial" w:hAnsi="Arial" w:cs="Arial"/>
        </w:rPr>
        <w:t>senscha</w:t>
      </w:r>
      <w:r w:rsidR="005A14F5">
        <w:rPr>
          <w:rFonts w:ascii="Arial" w:hAnsi="Arial" w:cs="Arial"/>
        </w:rPr>
        <w:t>ftler das appetithemmende Hor</w:t>
      </w:r>
      <w:r w:rsidRPr="00BB7029">
        <w:rPr>
          <w:rFonts w:ascii="Arial" w:hAnsi="Arial" w:cs="Arial"/>
        </w:rPr>
        <w:t xml:space="preserve">mon Leptin identifizierten [49]. Es wird von weißen Adipozyten sezerniert und bindet </w:t>
      </w:r>
      <w:r w:rsidR="005A14F5">
        <w:rPr>
          <w:rFonts w:ascii="Arial" w:hAnsi="Arial" w:cs="Arial"/>
        </w:rPr>
        <w:t>v. a. an Rezeptoren im Hypotha</w:t>
      </w:r>
      <w:r w:rsidRPr="00BB7029">
        <w:rPr>
          <w:rFonts w:ascii="Arial" w:hAnsi="Arial" w:cs="Arial"/>
        </w:rPr>
        <w:t xml:space="preserve">lamus. Dort induziert es eine Reduktion der </w:t>
      </w:r>
      <w:r w:rsidR="005A14F5">
        <w:rPr>
          <w:rFonts w:ascii="Arial" w:hAnsi="Arial" w:cs="Arial"/>
        </w:rPr>
        <w:t>Nahrungsaufnahme und gleichzei</w:t>
      </w:r>
      <w:r w:rsidRPr="00BB7029">
        <w:rPr>
          <w:rFonts w:ascii="Arial" w:hAnsi="Arial" w:cs="Arial"/>
        </w:rPr>
        <w:t>tig einen Anstieg im Energieverbrauch [19]. Es stellte sich jedoch heraus, dass eine Erhöhung der Fettmasse mit einer gesteigerten Ausschüttung von Leptin assoziiert</w:t>
      </w:r>
      <w:r w:rsidR="005A14F5">
        <w:rPr>
          <w:rFonts w:ascii="Arial" w:hAnsi="Arial" w:cs="Arial"/>
        </w:rPr>
        <w:t xml:space="preserve"> ist und dies eine sog. Leptin</w:t>
      </w:r>
      <w:r w:rsidRPr="00BB7029">
        <w:rPr>
          <w:rFonts w:ascii="Arial" w:hAnsi="Arial" w:cs="Arial"/>
        </w:rPr>
        <w:t>resistenz zur Folge hat. Daher führte die pharmakologische Supplementation von Leptin nicht zum erho</w:t>
      </w:r>
      <w:r w:rsidR="005A14F5">
        <w:rPr>
          <w:rFonts w:ascii="Arial" w:hAnsi="Arial" w:cs="Arial"/>
        </w:rPr>
        <w:t>fften</w:t>
      </w:r>
      <w:r w:rsidRPr="00BB7029">
        <w:rPr>
          <w:rFonts w:ascii="Arial" w:hAnsi="Arial" w:cs="Arial"/>
        </w:rPr>
        <w:t xml:space="preserve"> Erfolg. Jedoch wurde bei einem geringen Anteil sta</w:t>
      </w:r>
      <w:r w:rsidR="005A14F5">
        <w:rPr>
          <w:rFonts w:ascii="Arial" w:hAnsi="Arial" w:cs="Arial"/>
        </w:rPr>
        <w:t>rk adipöser Menschen eine mon</w:t>
      </w:r>
      <w:r w:rsidRPr="00BB7029">
        <w:rPr>
          <w:rFonts w:ascii="Arial" w:hAnsi="Arial" w:cs="Arial"/>
        </w:rPr>
        <w:t>genetische Leptindefizienz festgestellt. Bei diesen bewirkte eine Behandlung mit</w:t>
      </w:r>
      <w:r w:rsidR="005A14F5">
        <w:rPr>
          <w:rFonts w:ascii="Arial" w:hAnsi="Arial" w:cs="Arial"/>
        </w:rPr>
        <w:t xml:space="preserve"> rekombinantem Leptin eine Nor</w:t>
      </w:r>
      <w:r w:rsidRPr="00BB7029">
        <w:rPr>
          <w:rFonts w:ascii="Arial" w:hAnsi="Arial" w:cs="Arial"/>
        </w:rPr>
        <w:t xml:space="preserve">malisierung des Essverhaltens und eine Reduktion des Körpergewichts [10]. </w:t>
      </w:r>
    </w:p>
    <w:p w14:paraId="0F7AEB6B" w14:textId="5D3F0845" w:rsidR="00BB7029" w:rsidRPr="00BB7029" w:rsidRDefault="00BB7029" w:rsidP="00BB7029">
      <w:pPr>
        <w:pStyle w:val="StandardWeb"/>
        <w:spacing w:line="360" w:lineRule="auto"/>
        <w:jc w:val="both"/>
        <w:rPr>
          <w:rFonts w:ascii="Arial" w:hAnsi="Arial" w:cs="Arial"/>
        </w:rPr>
      </w:pPr>
      <w:r w:rsidRPr="00BB7029">
        <w:rPr>
          <w:rFonts w:ascii="Arial" w:hAnsi="Arial" w:cs="Arial"/>
        </w:rPr>
        <w:t>D</w:t>
      </w:r>
      <w:r w:rsidR="005A14F5">
        <w:rPr>
          <w:rFonts w:ascii="Arial" w:hAnsi="Arial" w:cs="Arial"/>
        </w:rPr>
        <w:t>ie Entdeckung von Leptin verän</w:t>
      </w:r>
      <w:r w:rsidRPr="00BB7029">
        <w:rPr>
          <w:rFonts w:ascii="Arial" w:hAnsi="Arial" w:cs="Arial"/>
        </w:rPr>
        <w:t>derte die moderne Adipositasforschung. Seitdem versuche</w:t>
      </w:r>
      <w:r w:rsidR="005A14F5">
        <w:rPr>
          <w:rFonts w:ascii="Arial" w:hAnsi="Arial" w:cs="Arial"/>
        </w:rPr>
        <w:t>n Wissenschaftler, wei</w:t>
      </w:r>
      <w:r w:rsidRPr="00BB7029">
        <w:rPr>
          <w:rFonts w:ascii="Arial" w:hAnsi="Arial" w:cs="Arial"/>
        </w:rPr>
        <w:t>tere zirk</w:t>
      </w:r>
      <w:r w:rsidR="005A14F5">
        <w:rPr>
          <w:rFonts w:ascii="Arial" w:hAnsi="Arial" w:cs="Arial"/>
        </w:rPr>
        <w:t>ulierende Faktoren zu identifi</w:t>
      </w:r>
      <w:r w:rsidRPr="00BB7029">
        <w:rPr>
          <w:rFonts w:ascii="Arial" w:hAnsi="Arial" w:cs="Arial"/>
        </w:rPr>
        <w:t xml:space="preserve">zieren, </w:t>
      </w:r>
      <w:r w:rsidR="005A14F5">
        <w:rPr>
          <w:rFonts w:ascii="Arial" w:hAnsi="Arial" w:cs="Arial"/>
        </w:rPr>
        <w:t>die den Energiestoffwechsel po</w:t>
      </w:r>
      <w:r w:rsidRPr="00BB7029">
        <w:rPr>
          <w:rFonts w:ascii="Arial" w:hAnsi="Arial" w:cs="Arial"/>
        </w:rPr>
        <w:t>sitiv beeinflussen. Das primäre Ziel war die simultane Regulation der zentralen Na</w:t>
      </w:r>
      <w:r>
        <w:rPr>
          <w:rFonts w:ascii="Arial" w:hAnsi="Arial" w:cs="Arial"/>
        </w:rPr>
        <w:t>hrungsaufnahme mit dem Energie</w:t>
      </w:r>
      <w:r w:rsidRPr="00BB7029">
        <w:rPr>
          <w:rFonts w:ascii="Arial" w:hAnsi="Arial" w:cs="Arial"/>
        </w:rPr>
        <w:t xml:space="preserve">stoffwechsel in peripheren Geweben [40, 44]. </w:t>
      </w:r>
      <w:r w:rsidR="005A14F5">
        <w:rPr>
          <w:rFonts w:ascii="Arial" w:hAnsi="Arial" w:cs="Arial"/>
        </w:rPr>
        <w:t>Dem Forscherteam um Richard Di</w:t>
      </w:r>
      <w:r w:rsidRPr="00BB7029">
        <w:rPr>
          <w:rFonts w:ascii="Arial" w:hAnsi="Arial" w:cs="Arial"/>
        </w:rPr>
        <w:t xml:space="preserve">Marchi, Universität von Indiana, USA, und </w:t>
      </w:r>
      <w:r w:rsidR="005A14F5">
        <w:rPr>
          <w:rFonts w:ascii="Arial" w:hAnsi="Arial" w:cs="Arial"/>
        </w:rPr>
        <w:t>Matthias Tschöp, Helmholtz Zen</w:t>
      </w:r>
      <w:r w:rsidRPr="00BB7029">
        <w:rPr>
          <w:rFonts w:ascii="Arial" w:hAnsi="Arial" w:cs="Arial"/>
        </w:rPr>
        <w:t>trum</w:t>
      </w:r>
      <w:r w:rsidR="005A14F5">
        <w:rPr>
          <w:rFonts w:ascii="Arial" w:hAnsi="Arial" w:cs="Arial"/>
        </w:rPr>
        <w:t xml:space="preserve"> München und Technische Univer</w:t>
      </w:r>
      <w:r w:rsidRPr="00BB7029">
        <w:rPr>
          <w:rFonts w:ascii="Arial" w:hAnsi="Arial" w:cs="Arial"/>
        </w:rPr>
        <w:t>sität München, gelang es, dieses</w:t>
      </w:r>
      <w:r w:rsidR="005A14F5">
        <w:rPr>
          <w:rFonts w:ascii="Arial" w:hAnsi="Arial" w:cs="Arial"/>
        </w:rPr>
        <w:t xml:space="preserve"> Prob</w:t>
      </w:r>
      <w:r w:rsidRPr="00BB7029">
        <w:rPr>
          <w:rFonts w:ascii="Arial" w:hAnsi="Arial" w:cs="Arial"/>
        </w:rPr>
        <w:t xml:space="preserve">lem auf elegante Weise anzugehen. Sie nutzten das Prinzip des unimolekularen Polyagonismus (. </w:t>
      </w:r>
      <w:r w:rsidRPr="00BB7029">
        <w:rPr>
          <w:rFonts w:ascii="Arial" w:hAnsi="Arial" w:cs="Arial"/>
          <w:b/>
          <w:bCs/>
        </w:rPr>
        <w:t>Abb. 1</w:t>
      </w:r>
      <w:r w:rsidRPr="00BB7029">
        <w:rPr>
          <w:rFonts w:ascii="Arial" w:hAnsi="Arial" w:cs="Arial"/>
        </w:rPr>
        <w:t xml:space="preserve">). </w:t>
      </w:r>
    </w:p>
    <w:p w14:paraId="6C881295" w14:textId="263F190E" w:rsidR="00BB7029" w:rsidRPr="00BB7029" w:rsidRDefault="00BB7029" w:rsidP="00BB7029">
      <w:pPr>
        <w:pStyle w:val="StandardWeb"/>
        <w:spacing w:line="360" w:lineRule="auto"/>
        <w:jc w:val="both"/>
        <w:rPr>
          <w:rFonts w:ascii="Arial" w:hAnsi="Arial" w:cs="Arial"/>
          <w:b/>
        </w:rPr>
      </w:pPr>
      <w:r w:rsidRPr="00BB7029">
        <w:rPr>
          <w:rFonts w:ascii="Arial" w:hAnsi="Arial" w:cs="Arial"/>
          <w:b/>
        </w:rPr>
        <w:lastRenderedPageBreak/>
        <w:t>Peptidbasierte Polyagonisten als Allrounder</w:t>
      </w:r>
    </w:p>
    <w:p w14:paraId="5B50591B" w14:textId="16267DF1" w:rsidR="00BB7029" w:rsidRPr="00154085" w:rsidRDefault="00BB7029" w:rsidP="00BB7029">
      <w:pPr>
        <w:spacing w:line="360" w:lineRule="auto"/>
        <w:jc w:val="both"/>
        <w:rPr>
          <w:rFonts w:ascii="Arial" w:hAnsi="Arial" w:cs="Arial"/>
          <w:color w:val="1C1C1C"/>
          <w:lang w:val="de-DE"/>
        </w:rPr>
      </w:pPr>
      <w:r w:rsidRPr="00154085">
        <w:rPr>
          <w:rFonts w:ascii="Arial" w:hAnsi="Arial" w:cs="Arial"/>
          <w:color w:val="1C1C1C"/>
          <w:lang w:val="de-DE"/>
        </w:rPr>
        <w:t>Grundstein der unimolekularen P</w:t>
      </w:r>
      <w:r w:rsidR="005A14F5" w:rsidRPr="00154085">
        <w:rPr>
          <w:rFonts w:ascii="Arial" w:hAnsi="Arial" w:cs="Arial"/>
          <w:color w:val="1C1C1C"/>
          <w:lang w:val="de-DE"/>
        </w:rPr>
        <w:t>olyago</w:t>
      </w:r>
      <w:r w:rsidRPr="00154085">
        <w:rPr>
          <w:rFonts w:ascii="Arial" w:hAnsi="Arial" w:cs="Arial"/>
          <w:color w:val="1C1C1C"/>
          <w:lang w:val="de-DE"/>
        </w:rPr>
        <w:t>nisten ist GLP-1, das hauptsächlich von endokr</w:t>
      </w:r>
      <w:r w:rsidR="005A14F5" w:rsidRPr="00154085">
        <w:rPr>
          <w:rFonts w:ascii="Arial" w:hAnsi="Arial" w:cs="Arial"/>
          <w:color w:val="1C1C1C"/>
          <w:lang w:val="de-DE"/>
        </w:rPr>
        <w:t>inen Zellen (L-Zellen) im Dünn</w:t>
      </w:r>
      <w:r w:rsidRPr="00154085">
        <w:rPr>
          <w:rFonts w:ascii="Arial" w:hAnsi="Arial" w:cs="Arial"/>
          <w:color w:val="1C1C1C"/>
          <w:lang w:val="de-DE"/>
        </w:rPr>
        <w:t>darm produziert wird. Das Hormon wird zu Beginn der Nahrungsaufnahme in den Blutkreislauf ausgeschüttet [8</w:t>
      </w:r>
      <w:r w:rsidR="005A14F5" w:rsidRPr="00154085">
        <w:rPr>
          <w:rFonts w:ascii="Arial" w:hAnsi="Arial" w:cs="Arial"/>
          <w:color w:val="1C1C1C"/>
          <w:lang w:val="de-DE"/>
        </w:rPr>
        <w:t>] und bin</w:t>
      </w:r>
      <w:r w:rsidRPr="00154085">
        <w:rPr>
          <w:rFonts w:ascii="Arial" w:hAnsi="Arial" w:cs="Arial"/>
          <w:color w:val="1C1C1C"/>
          <w:lang w:val="de-DE"/>
        </w:rPr>
        <w:t>det a</w:t>
      </w:r>
      <w:r w:rsidR="005A14F5" w:rsidRPr="00154085">
        <w:rPr>
          <w:rFonts w:ascii="Arial" w:hAnsi="Arial" w:cs="Arial"/>
          <w:color w:val="1C1C1C"/>
          <w:lang w:val="de-DE"/>
        </w:rPr>
        <w:t>n GLP-1-Rezeptoren, welche vor</w:t>
      </w:r>
      <w:r w:rsidRPr="00154085">
        <w:rPr>
          <w:rFonts w:ascii="Arial" w:hAnsi="Arial" w:cs="Arial"/>
          <w:color w:val="1C1C1C"/>
          <w:lang w:val="de-DE"/>
        </w:rPr>
        <w:t>wiegend im Gehir</w:t>
      </w:r>
      <w:r w:rsidR="005A14F5" w:rsidRPr="00154085">
        <w:rPr>
          <w:rFonts w:ascii="Arial" w:hAnsi="Arial" w:cs="Arial"/>
          <w:color w:val="1C1C1C"/>
          <w:lang w:val="de-DE"/>
        </w:rPr>
        <w:t>n, im endokrinen Pan</w:t>
      </w:r>
      <w:r w:rsidRPr="00154085">
        <w:rPr>
          <w:rFonts w:ascii="Arial" w:hAnsi="Arial" w:cs="Arial"/>
          <w:color w:val="1C1C1C"/>
          <w:lang w:val="de-DE"/>
        </w:rPr>
        <w:t xml:space="preserve">kreas und </w:t>
      </w:r>
      <w:r w:rsidR="005A14F5" w:rsidRPr="00154085">
        <w:rPr>
          <w:rFonts w:ascii="Arial" w:hAnsi="Arial" w:cs="Arial"/>
          <w:color w:val="1C1C1C"/>
          <w:lang w:val="de-DE"/>
        </w:rPr>
        <w:t>im Gastrointestinaltrakt expri</w:t>
      </w:r>
      <w:r w:rsidRPr="00154085">
        <w:rPr>
          <w:rFonts w:ascii="Arial" w:hAnsi="Arial" w:cs="Arial"/>
          <w:color w:val="1C1C1C"/>
          <w:lang w:val="de-DE"/>
        </w:rPr>
        <w:t>miert werden [2]. Als</w:t>
      </w:r>
      <w:r w:rsidR="005A14F5" w:rsidRPr="00154085">
        <w:rPr>
          <w:rFonts w:ascii="Arial" w:hAnsi="Arial" w:cs="Arial"/>
          <w:color w:val="1C1C1C"/>
          <w:lang w:val="de-DE"/>
        </w:rPr>
        <w:t xml:space="preserve"> Inkretinhormon hat GLP-1 zahl</w:t>
      </w:r>
      <w:r w:rsidRPr="00154085">
        <w:rPr>
          <w:rFonts w:ascii="Arial" w:hAnsi="Arial" w:cs="Arial"/>
          <w:color w:val="1C1C1C"/>
          <w:lang w:val="de-DE"/>
        </w:rPr>
        <w:t xml:space="preserve">reiche </w:t>
      </w:r>
      <w:r w:rsidR="005A14F5" w:rsidRPr="00154085">
        <w:rPr>
          <w:rFonts w:ascii="Arial" w:hAnsi="Arial" w:cs="Arial"/>
          <w:color w:val="1C1C1C"/>
          <w:lang w:val="de-DE"/>
        </w:rPr>
        <w:t>positive Effekte auf T2DM-asso</w:t>
      </w:r>
      <w:r w:rsidRPr="00154085">
        <w:rPr>
          <w:rFonts w:ascii="Arial" w:hAnsi="Arial" w:cs="Arial"/>
          <w:color w:val="1C1C1C"/>
          <w:lang w:val="de-DE"/>
        </w:rPr>
        <w:t>ziiert</w:t>
      </w:r>
      <w:r w:rsidR="005A14F5" w:rsidRPr="00154085">
        <w:rPr>
          <w:rFonts w:ascii="Arial" w:hAnsi="Arial" w:cs="Arial"/>
          <w:color w:val="1C1C1C"/>
          <w:lang w:val="de-DE"/>
        </w:rPr>
        <w:t>e Komplikationen. Am bedeutend</w:t>
      </w:r>
      <w:r w:rsidRPr="00154085">
        <w:rPr>
          <w:rFonts w:ascii="Arial" w:hAnsi="Arial" w:cs="Arial"/>
          <w:color w:val="1C1C1C"/>
          <w:lang w:val="de-DE"/>
        </w:rPr>
        <w:t>sten hierbei ist seine sog. insulinotrope Eigenscha</w:t>
      </w:r>
      <w:r w:rsidR="005A14F5" w:rsidRPr="00154085">
        <w:rPr>
          <w:rFonts w:ascii="Arial" w:hAnsi="Arial" w:cs="Arial"/>
          <w:color w:val="1C1C1C"/>
          <w:lang w:val="de-DE"/>
        </w:rPr>
        <w:t>ft</w:t>
      </w:r>
      <w:r w:rsidRPr="00154085">
        <w:rPr>
          <w:rFonts w:ascii="Arial" w:hAnsi="Arial" w:cs="Arial"/>
          <w:color w:val="1C1C1C"/>
          <w:lang w:val="de-DE"/>
        </w:rPr>
        <w:t>: Es stimuliert di</w:t>
      </w:r>
      <w:r w:rsidR="005A14F5" w:rsidRPr="00154085">
        <w:rPr>
          <w:rFonts w:ascii="Arial" w:hAnsi="Arial" w:cs="Arial"/>
          <w:color w:val="1C1C1C"/>
          <w:lang w:val="de-DE"/>
        </w:rPr>
        <w:t>e glukoseab</w:t>
      </w:r>
      <w:r w:rsidRPr="00154085">
        <w:rPr>
          <w:rFonts w:ascii="Arial" w:hAnsi="Arial" w:cs="Arial"/>
          <w:color w:val="1C1C1C"/>
          <w:lang w:val="de-DE"/>
        </w:rPr>
        <w:t>hängige Sekretion von Insulin, während die Ausschüttung von Glukagon inhibiert wird</w:t>
      </w:r>
      <w:r w:rsidR="005A14F5" w:rsidRPr="00154085">
        <w:rPr>
          <w:rFonts w:ascii="Arial" w:hAnsi="Arial" w:cs="Arial"/>
          <w:color w:val="1C1C1C"/>
          <w:lang w:val="de-DE"/>
        </w:rPr>
        <w:t>. Außerdem konnte in Mäusen ge</w:t>
      </w:r>
      <w:r w:rsidRPr="00154085">
        <w:rPr>
          <w:rFonts w:ascii="Arial" w:hAnsi="Arial" w:cs="Arial"/>
          <w:color w:val="1C1C1C"/>
          <w:lang w:val="de-DE"/>
        </w:rPr>
        <w:t xml:space="preserve">zeigt werden, dass GLP-1 die Neubildung von </w:t>
      </w:r>
      <w:r w:rsidRPr="00BB7029">
        <w:rPr>
          <w:rFonts w:ascii="Arial" w:hAnsi="Arial" w:cs="Arial"/>
          <w:color w:val="1C1C1C"/>
        </w:rPr>
        <w:t>β</w:t>
      </w:r>
      <w:r w:rsidRPr="00154085">
        <w:rPr>
          <w:rFonts w:ascii="Arial" w:hAnsi="Arial" w:cs="Arial"/>
          <w:color w:val="1C1C1C"/>
          <w:lang w:val="de-DE"/>
        </w:rPr>
        <w:t>-Zellen im endokrinen Pankreas fördert [1</w:t>
      </w:r>
      <w:r w:rsidR="005A14F5" w:rsidRPr="00154085">
        <w:rPr>
          <w:rFonts w:ascii="Arial" w:hAnsi="Arial" w:cs="Arial"/>
          <w:color w:val="1C1C1C"/>
          <w:lang w:val="de-DE"/>
        </w:rPr>
        <w:t>], das Risiko von Herz-Kreis</w:t>
      </w:r>
      <w:r w:rsidRPr="00154085">
        <w:rPr>
          <w:rFonts w:ascii="Arial" w:hAnsi="Arial" w:cs="Arial"/>
          <w:color w:val="1C1C1C"/>
          <w:lang w:val="de-DE"/>
        </w:rPr>
        <w:t>lauf-Erkrankungen verringert [37] und die Gl</w:t>
      </w:r>
      <w:r w:rsidR="005A14F5" w:rsidRPr="00154085">
        <w:rPr>
          <w:rFonts w:ascii="Arial" w:hAnsi="Arial" w:cs="Arial"/>
          <w:color w:val="1C1C1C"/>
          <w:lang w:val="de-DE"/>
        </w:rPr>
        <w:t>ukoneogenese in der Leber redu</w:t>
      </w:r>
      <w:r w:rsidRPr="00154085">
        <w:rPr>
          <w:rFonts w:ascii="Arial" w:hAnsi="Arial" w:cs="Arial"/>
          <w:color w:val="1C1C1C"/>
          <w:lang w:val="de-DE"/>
        </w:rPr>
        <w:t>ziert [29]. Zusätzlich belegten Studien an Mensc</w:t>
      </w:r>
      <w:r w:rsidR="005A14F5" w:rsidRPr="00154085">
        <w:rPr>
          <w:rFonts w:ascii="Arial" w:hAnsi="Arial" w:cs="Arial"/>
          <w:color w:val="1C1C1C"/>
          <w:lang w:val="de-DE"/>
        </w:rPr>
        <w:t>hen, dass GLP-1 die Insulinsen</w:t>
      </w:r>
      <w:r w:rsidRPr="00154085">
        <w:rPr>
          <w:rFonts w:ascii="Arial" w:hAnsi="Arial" w:cs="Arial"/>
          <w:color w:val="1C1C1C"/>
          <w:lang w:val="de-DE"/>
        </w:rPr>
        <w:t xml:space="preserve">sitivität in der Skelettmuskulatur erhöht [48] und zentral eine Reduktion der Nah- rungsaufnahme bewirkt ([18]; </w:t>
      </w:r>
      <w:r w:rsidRPr="00154085">
        <w:rPr>
          <w:rFonts w:ascii="Arial" w:hAnsi="Arial" w:cs="Arial"/>
          <w:b/>
          <w:bCs/>
          <w:color w:val="1C1C1C"/>
          <w:lang w:val="de-DE"/>
        </w:rPr>
        <w:t>Abb. 1</w:t>
      </w:r>
      <w:r w:rsidRPr="00154085">
        <w:rPr>
          <w:rFonts w:ascii="Arial" w:hAnsi="Arial" w:cs="Arial"/>
          <w:color w:val="1C1C1C"/>
          <w:lang w:val="de-DE"/>
        </w:rPr>
        <w:t xml:space="preserve">). </w:t>
      </w:r>
    </w:p>
    <w:p w14:paraId="2489F516" w14:textId="0BB627E1"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Diese</w:t>
      </w:r>
      <w:r w:rsidR="005A14F5">
        <w:rPr>
          <w:rFonts w:ascii="Arial" w:hAnsi="Arial" w:cs="Arial"/>
          <w:color w:val="1C1C1C"/>
        </w:rPr>
        <w:t xml:space="preserve"> zahlreichen begünstigenden Ef</w:t>
      </w:r>
      <w:r w:rsidRPr="00BB7029">
        <w:rPr>
          <w:rFonts w:ascii="Arial" w:hAnsi="Arial" w:cs="Arial"/>
          <w:color w:val="1C1C1C"/>
        </w:rPr>
        <w:t>fekte von GLP-1 auf den Glukose- und Energiestoffwechsel rückten das Hormon in den M</w:t>
      </w:r>
      <w:r w:rsidR="005A14F5">
        <w:rPr>
          <w:rFonts w:ascii="Arial" w:hAnsi="Arial" w:cs="Arial"/>
          <w:color w:val="1C1C1C"/>
        </w:rPr>
        <w:t>ittelpunkt der Erforschung neu</w:t>
      </w:r>
      <w:r w:rsidRPr="00BB7029">
        <w:rPr>
          <w:rFonts w:ascii="Arial" w:hAnsi="Arial" w:cs="Arial"/>
          <w:color w:val="1C1C1C"/>
        </w:rPr>
        <w:t xml:space="preserve">er </w:t>
      </w:r>
      <w:r w:rsidR="005A14F5">
        <w:rPr>
          <w:rFonts w:ascii="Arial" w:hAnsi="Arial" w:cs="Arial"/>
          <w:color w:val="1C1C1C"/>
        </w:rPr>
        <w:t>Th</w:t>
      </w:r>
      <w:r w:rsidRPr="00BB7029">
        <w:rPr>
          <w:rFonts w:ascii="Arial" w:hAnsi="Arial" w:cs="Arial"/>
          <w:color w:val="1C1C1C"/>
        </w:rPr>
        <w:t xml:space="preserve">erapieoptionen. Aufgrund seiner kurzen endogenen HWZ (etwa 1–2 min) wurden Analoga mit deutlich längeren Halbwertszeiten synthetisiert. Einige davon sind bereits für die T2DM- </w:t>
      </w:r>
      <w:r w:rsidR="005A14F5">
        <w:rPr>
          <w:rFonts w:ascii="Arial" w:hAnsi="Arial" w:cs="Arial"/>
          <w:color w:val="1C1C1C"/>
        </w:rPr>
        <w:t>Thera</w:t>
      </w:r>
      <w:r w:rsidRPr="00BB7029">
        <w:rPr>
          <w:rFonts w:ascii="Arial" w:hAnsi="Arial" w:cs="Arial"/>
          <w:color w:val="1C1C1C"/>
        </w:rPr>
        <w:t>pie zugelassen, z. B. Exenatid (Bayetta®, Amylin Pharmaceuticals Inc., San Diego, Kalifornien, USA), das auf Exendin-4 basiert, sowie Liraglutid (Victoza®</w:t>
      </w:r>
      <w:r w:rsidR="005A14F5">
        <w:rPr>
          <w:rFonts w:ascii="Arial" w:hAnsi="Arial" w:cs="Arial"/>
          <w:color w:val="1C1C1C"/>
        </w:rPr>
        <w:t>, No</w:t>
      </w:r>
      <w:r w:rsidRPr="00BB7029">
        <w:rPr>
          <w:rFonts w:ascii="Arial" w:hAnsi="Arial" w:cs="Arial"/>
          <w:color w:val="1C1C1C"/>
        </w:rPr>
        <w:t>vo Nordisk) [4], Lixisenatid (Lyxumia®, Sanofi, Paris, Frankreich), Dulaglutid (Trulicity®, Eli Lilly &amp; Co, Ind</w:t>
      </w:r>
      <w:r w:rsidR="005A14F5">
        <w:rPr>
          <w:rFonts w:ascii="Arial" w:hAnsi="Arial" w:cs="Arial"/>
          <w:color w:val="1C1C1C"/>
        </w:rPr>
        <w:t>iana</w:t>
      </w:r>
      <w:r w:rsidRPr="00BB7029">
        <w:rPr>
          <w:rFonts w:ascii="Arial" w:hAnsi="Arial" w:cs="Arial"/>
          <w:color w:val="1C1C1C"/>
        </w:rPr>
        <w:t>polis, Indiana, USA) und Albiglutid (Tanzeum®</w:t>
      </w:r>
      <w:r w:rsidR="005A14F5">
        <w:rPr>
          <w:rFonts w:ascii="Arial" w:hAnsi="Arial" w:cs="Arial"/>
          <w:color w:val="1C1C1C"/>
        </w:rPr>
        <w:t>, GlaxoSmithKline, Brent</w:t>
      </w:r>
      <w:r w:rsidRPr="00BB7029">
        <w:rPr>
          <w:rFonts w:ascii="Arial" w:hAnsi="Arial" w:cs="Arial"/>
          <w:color w:val="1C1C1C"/>
        </w:rPr>
        <w:t>ford, G</w:t>
      </w:r>
      <w:r w:rsidR="005A14F5">
        <w:rPr>
          <w:rFonts w:ascii="Arial" w:hAnsi="Arial" w:cs="Arial"/>
          <w:color w:val="1C1C1C"/>
        </w:rPr>
        <w:t>roßbritannien). Semaglutid (No</w:t>
      </w:r>
      <w:r w:rsidRPr="00BB7029">
        <w:rPr>
          <w:rFonts w:ascii="Arial" w:hAnsi="Arial" w:cs="Arial"/>
          <w:color w:val="1C1C1C"/>
        </w:rPr>
        <w:t>vo Nord</w:t>
      </w:r>
      <w:r w:rsidR="005A14F5">
        <w:rPr>
          <w:rFonts w:ascii="Arial" w:hAnsi="Arial" w:cs="Arial"/>
          <w:color w:val="1C1C1C"/>
        </w:rPr>
        <w:t>isk), ein oral verfügbares GLP-</w:t>
      </w:r>
      <w:r w:rsidRPr="00BB7029">
        <w:rPr>
          <w:rFonts w:ascii="Arial" w:hAnsi="Arial" w:cs="Arial"/>
          <w:color w:val="1C1C1C"/>
        </w:rPr>
        <w:t xml:space="preserve">1-Mimetikum mit einer HWZ von bis zu 160h befindet sich zurzeit in der klinischen Phase 3. </w:t>
      </w:r>
    </w:p>
    <w:p w14:paraId="0BB499F5" w14:textId="68D7646A"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Die meis</w:t>
      </w:r>
      <w:r w:rsidR="005A14F5">
        <w:rPr>
          <w:rFonts w:ascii="Arial" w:hAnsi="Arial" w:cs="Arial"/>
          <w:color w:val="1C1C1C"/>
        </w:rPr>
        <w:t>ten dieser GLP-1-Mono</w:t>
      </w:r>
      <w:r w:rsidRPr="00BB7029">
        <w:rPr>
          <w:rFonts w:ascii="Arial" w:hAnsi="Arial" w:cs="Arial"/>
          <w:color w:val="1C1C1C"/>
        </w:rPr>
        <w:t>agonisten führten in präklinischen und klinischen Studien lediglich zu einer allenfal</w:t>
      </w:r>
      <w:r w:rsidR="005A14F5">
        <w:rPr>
          <w:rFonts w:ascii="Arial" w:hAnsi="Arial" w:cs="Arial"/>
          <w:color w:val="1C1C1C"/>
        </w:rPr>
        <w:t>ls moderaten Reduktion des Kör</w:t>
      </w:r>
      <w:r w:rsidRPr="00BB7029">
        <w:rPr>
          <w:rFonts w:ascii="Arial" w:hAnsi="Arial" w:cs="Arial"/>
          <w:color w:val="1C1C1C"/>
        </w:rPr>
        <w:t>pergewi</w:t>
      </w:r>
      <w:r w:rsidR="005A14F5">
        <w:rPr>
          <w:rFonts w:ascii="Arial" w:hAnsi="Arial" w:cs="Arial"/>
          <w:color w:val="1C1C1C"/>
        </w:rPr>
        <w:t>chts von 5–10 %, was hauptsäch</w:t>
      </w:r>
      <w:r w:rsidRPr="00BB7029">
        <w:rPr>
          <w:rFonts w:ascii="Arial" w:hAnsi="Arial" w:cs="Arial"/>
          <w:color w:val="1C1C1C"/>
        </w:rPr>
        <w:t>lich auf die anorektische Wirkung des GLP-1-Analogons zurückzuführen ist [46]. Durch eine Erhöhung der Dosis wur</w:t>
      </w:r>
      <w:r w:rsidR="005A14F5">
        <w:rPr>
          <w:rFonts w:ascii="Arial" w:hAnsi="Arial" w:cs="Arial"/>
          <w:color w:val="1C1C1C"/>
        </w:rPr>
        <w:t>de der gewünschte gewichtsredu</w:t>
      </w:r>
      <w:r w:rsidRPr="00BB7029">
        <w:rPr>
          <w:rFonts w:ascii="Arial" w:hAnsi="Arial" w:cs="Arial"/>
          <w:color w:val="1C1C1C"/>
        </w:rPr>
        <w:t>zierende Effekt erreicht, jedoch traten dadurch vermehrt Nebenwirkungen auf, wie e</w:t>
      </w:r>
      <w:r w:rsidR="005A14F5">
        <w:rPr>
          <w:rFonts w:ascii="Arial" w:hAnsi="Arial" w:cs="Arial"/>
          <w:color w:val="1C1C1C"/>
        </w:rPr>
        <w:t>twa Übelkeit, Erbrechen und Ta</w:t>
      </w:r>
      <w:r w:rsidRPr="00BB7029">
        <w:rPr>
          <w:rFonts w:ascii="Arial" w:hAnsi="Arial" w:cs="Arial"/>
          <w:color w:val="1C1C1C"/>
        </w:rPr>
        <w:t xml:space="preserve">chykardie [33]. Letzteres förderte die Entwicklung alternativer </w:t>
      </w:r>
      <w:r w:rsidR="005A14F5">
        <w:rPr>
          <w:rFonts w:ascii="Arial" w:hAnsi="Arial" w:cs="Arial"/>
          <w:color w:val="1C1C1C"/>
        </w:rPr>
        <w:t>Th</w:t>
      </w:r>
      <w:r w:rsidRPr="00BB7029">
        <w:rPr>
          <w:rFonts w:ascii="Arial" w:hAnsi="Arial" w:cs="Arial"/>
          <w:color w:val="1C1C1C"/>
        </w:rPr>
        <w:t>erapieansätze: Um</w:t>
      </w:r>
      <w:r w:rsidR="005A14F5">
        <w:rPr>
          <w:rFonts w:ascii="Arial" w:hAnsi="Arial" w:cs="Arial"/>
          <w:color w:val="1C1C1C"/>
        </w:rPr>
        <w:t xml:space="preserve"> die Effektivität der pharmako</w:t>
      </w:r>
      <w:r w:rsidRPr="00BB7029">
        <w:rPr>
          <w:rFonts w:ascii="Arial" w:hAnsi="Arial" w:cs="Arial"/>
          <w:color w:val="1C1C1C"/>
        </w:rPr>
        <w:t>logischen Intervention zu erhöhen und Nebenwirkungen zu reduz</w:t>
      </w:r>
      <w:r>
        <w:rPr>
          <w:rFonts w:ascii="Arial" w:hAnsi="Arial" w:cs="Arial"/>
          <w:color w:val="1C1C1C"/>
        </w:rPr>
        <w:t xml:space="preserve">ieren, </w:t>
      </w:r>
      <w:r>
        <w:rPr>
          <w:rFonts w:ascii="Arial" w:hAnsi="Arial" w:cs="Arial"/>
          <w:color w:val="1C1C1C"/>
        </w:rPr>
        <w:lastRenderedPageBreak/>
        <w:t>nutz- ten die Wissenschaft</w:t>
      </w:r>
      <w:r w:rsidRPr="00BB7029">
        <w:rPr>
          <w:rFonts w:ascii="Arial" w:hAnsi="Arial" w:cs="Arial"/>
          <w:color w:val="1C1C1C"/>
        </w:rPr>
        <w:t>ler um Tschöp und DiMar</w:t>
      </w:r>
      <w:r w:rsidR="005A14F5">
        <w:rPr>
          <w:rFonts w:ascii="Arial" w:hAnsi="Arial" w:cs="Arial"/>
          <w:color w:val="1C1C1C"/>
        </w:rPr>
        <w:t>chi das Prinzip des Polyagonis</w:t>
      </w:r>
      <w:r w:rsidRPr="00BB7029">
        <w:rPr>
          <w:rFonts w:ascii="Arial" w:hAnsi="Arial" w:cs="Arial"/>
          <w:color w:val="1C1C1C"/>
        </w:rPr>
        <w:t>mus. Sie entwickelten ein biochemisch modifiziertes Peptidhormon, das die Wirku</w:t>
      </w:r>
      <w:r w:rsidR="005A14F5">
        <w:rPr>
          <w:rFonts w:ascii="Arial" w:hAnsi="Arial" w:cs="Arial"/>
          <w:color w:val="1C1C1C"/>
        </w:rPr>
        <w:t>ng verschiedener Hormone in ei</w:t>
      </w:r>
      <w:r w:rsidRPr="00BB7029">
        <w:rPr>
          <w:rFonts w:ascii="Arial" w:hAnsi="Arial" w:cs="Arial"/>
          <w:color w:val="1C1C1C"/>
        </w:rPr>
        <w:t>nem einzigen Molekül vereint. Durch die gleichze</w:t>
      </w:r>
      <w:r w:rsidR="005A14F5">
        <w:rPr>
          <w:rFonts w:ascii="Arial" w:hAnsi="Arial" w:cs="Arial"/>
          <w:color w:val="1C1C1C"/>
        </w:rPr>
        <w:t>itige Aktivierung mehrerer kom</w:t>
      </w:r>
      <w:r w:rsidRPr="00BB7029">
        <w:rPr>
          <w:rFonts w:ascii="Arial" w:hAnsi="Arial" w:cs="Arial"/>
          <w:color w:val="1C1C1C"/>
        </w:rPr>
        <w:t>plementärer Signalwege wird d</w:t>
      </w:r>
      <w:r w:rsidR="005A14F5">
        <w:rPr>
          <w:rFonts w:ascii="Arial" w:hAnsi="Arial" w:cs="Arial"/>
          <w:color w:val="1C1C1C"/>
        </w:rPr>
        <w:t>er posi</w:t>
      </w:r>
      <w:r w:rsidRPr="00BB7029">
        <w:rPr>
          <w:rFonts w:ascii="Arial" w:hAnsi="Arial" w:cs="Arial"/>
          <w:color w:val="1C1C1C"/>
        </w:rPr>
        <w:t xml:space="preserve">tive Effekt auf den Energiestoffwechsel maximiert, während Nebenwirkungen minimiert werden. </w:t>
      </w:r>
    </w:p>
    <w:p w14:paraId="5B8C0B42" w14:textId="5B7A19C1" w:rsidR="00BB7029" w:rsidRDefault="00BB7029" w:rsidP="00BB7029">
      <w:pPr>
        <w:spacing w:line="360" w:lineRule="auto"/>
        <w:jc w:val="both"/>
        <w:rPr>
          <w:rFonts w:ascii="Arial" w:hAnsi="Arial" w:cs="Arial"/>
          <w:color w:val="1C1C1C"/>
        </w:rPr>
      </w:pPr>
    </w:p>
    <w:p w14:paraId="284A8300" w14:textId="448BE37E" w:rsidR="00BB7029" w:rsidRPr="00BB7029" w:rsidRDefault="00BB7029" w:rsidP="00BB7029">
      <w:pPr>
        <w:spacing w:line="360" w:lineRule="auto"/>
        <w:jc w:val="both"/>
        <w:rPr>
          <w:rFonts w:ascii="Arial" w:hAnsi="Arial" w:cs="Arial"/>
          <w:b/>
          <w:color w:val="1C1C1C"/>
        </w:rPr>
      </w:pPr>
      <w:r w:rsidRPr="00BB7029">
        <w:rPr>
          <w:rFonts w:ascii="Arial" w:hAnsi="Arial" w:cs="Arial"/>
          <w:b/>
          <w:color w:val="1C1C1C"/>
        </w:rPr>
        <w:t>GLP-1/Glukagon Koagonisten</w:t>
      </w:r>
    </w:p>
    <w:p w14:paraId="159D6F7D" w14:textId="6016B27D"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Die Wissenscha</w:t>
      </w:r>
      <w:r w:rsidR="00CB40C2">
        <w:rPr>
          <w:rFonts w:ascii="Arial" w:hAnsi="Arial" w:cs="Arial"/>
          <w:color w:val="1C1C1C"/>
        </w:rPr>
        <w:t>ftler nutzten die anorekti</w:t>
      </w:r>
      <w:r w:rsidRPr="00BB7029">
        <w:rPr>
          <w:rFonts w:ascii="Arial" w:hAnsi="Arial" w:cs="Arial"/>
          <w:color w:val="1C1C1C"/>
        </w:rPr>
        <w:t>sche Wirkung von GLP-1 und verbanden sie mit</w:t>
      </w:r>
      <w:r w:rsidR="00CB40C2">
        <w:rPr>
          <w:rFonts w:ascii="Arial" w:hAnsi="Arial" w:cs="Arial"/>
          <w:color w:val="1C1C1C"/>
        </w:rPr>
        <w:t xml:space="preserve"> der lipolytischen und energie</w:t>
      </w:r>
      <w:r w:rsidRPr="00BB7029">
        <w:rPr>
          <w:rFonts w:ascii="Arial" w:hAnsi="Arial" w:cs="Arial"/>
          <w:color w:val="1C1C1C"/>
        </w:rPr>
        <w:t>stoffwechselsteigernden Wirkung von Glukagon in einem einzigen Molekül (</w:t>
      </w:r>
      <w:r w:rsidRPr="00BB7029">
        <w:rPr>
          <w:rFonts w:ascii="Arial" w:hAnsi="Arial" w:cs="Arial"/>
          <w:b/>
          <w:bCs/>
          <w:color w:val="1C1C1C"/>
        </w:rPr>
        <w:t>Abb. 1</w:t>
      </w:r>
      <w:r w:rsidRPr="00BB7029">
        <w:rPr>
          <w:rFonts w:ascii="Arial" w:hAnsi="Arial" w:cs="Arial"/>
          <w:color w:val="1C1C1C"/>
        </w:rPr>
        <w:t>; [7</w:t>
      </w:r>
      <w:r w:rsidR="00CB40C2">
        <w:rPr>
          <w:rFonts w:ascii="Arial" w:hAnsi="Arial" w:cs="Arial"/>
          <w:color w:val="1C1C1C"/>
        </w:rPr>
        <w:t>]). Die Ligation zu Gluka</w:t>
      </w:r>
      <w:r w:rsidRPr="00BB7029">
        <w:rPr>
          <w:rFonts w:ascii="Arial" w:hAnsi="Arial" w:cs="Arial"/>
          <w:color w:val="1C1C1C"/>
        </w:rPr>
        <w:t>gon erscheint zunächst kontraintuitiv, da dieses primär hyperglykämisch und damit prodiabetogen wirkt. So wurde in einer Vielzahl von Studien bestätigt, dass die Hemmung der Glukagonwir- kung sowohl in den verschiedensten Tiermodellen als auch beim Menschen zu ei</w:t>
      </w:r>
      <w:r w:rsidR="008852D3">
        <w:rPr>
          <w:rFonts w:ascii="Arial" w:hAnsi="Arial" w:cs="Arial"/>
          <w:color w:val="1C1C1C"/>
        </w:rPr>
        <w:t>ner Verbesserung der Glukoseto</w:t>
      </w:r>
      <w:r w:rsidRPr="00BB7029">
        <w:rPr>
          <w:rFonts w:ascii="Arial" w:hAnsi="Arial" w:cs="Arial"/>
          <w:color w:val="1C1C1C"/>
        </w:rPr>
        <w:t>leranz führt [35]. Die positiven Effekte von Glukag</w:t>
      </w:r>
      <w:r w:rsidR="008852D3">
        <w:rPr>
          <w:rFonts w:ascii="Arial" w:hAnsi="Arial" w:cs="Arial"/>
          <w:color w:val="1C1C1C"/>
        </w:rPr>
        <w:t>on auf den Lipid- und Ener</w:t>
      </w:r>
      <w:r w:rsidRPr="00BB7029">
        <w:rPr>
          <w:rFonts w:ascii="Arial" w:hAnsi="Arial" w:cs="Arial"/>
          <w:color w:val="1C1C1C"/>
        </w:rPr>
        <w:t>giestoffwechsel (</w:t>
      </w:r>
      <w:r w:rsidRPr="00BB7029">
        <w:rPr>
          <w:rFonts w:ascii="Arial" w:hAnsi="Arial" w:cs="Arial"/>
          <w:b/>
          <w:bCs/>
          <w:color w:val="1C1C1C"/>
        </w:rPr>
        <w:t>Abb. 1</w:t>
      </w:r>
      <w:r w:rsidRPr="00BB7029">
        <w:rPr>
          <w:rFonts w:ascii="Arial" w:hAnsi="Arial" w:cs="Arial"/>
          <w:color w:val="1C1C1C"/>
        </w:rPr>
        <w:t>) machen dieses Hormon jedoch zu einem durchaus attrak</w:t>
      </w:r>
      <w:r w:rsidR="008852D3">
        <w:rPr>
          <w:rFonts w:ascii="Arial" w:hAnsi="Arial" w:cs="Arial"/>
          <w:color w:val="1C1C1C"/>
        </w:rPr>
        <w:t>tiven Molekül der polypharmako</w:t>
      </w:r>
      <w:r w:rsidRPr="00BB7029">
        <w:rPr>
          <w:rFonts w:ascii="Arial" w:hAnsi="Arial" w:cs="Arial"/>
          <w:color w:val="1C1C1C"/>
        </w:rPr>
        <w:t xml:space="preserve">logischen </w:t>
      </w:r>
      <w:r w:rsidR="008852D3">
        <w:rPr>
          <w:rFonts w:ascii="Arial" w:hAnsi="Arial" w:cs="Arial"/>
          <w:color w:val="1C1C1C"/>
        </w:rPr>
        <w:t>Th</w:t>
      </w:r>
      <w:r w:rsidRPr="00BB7029">
        <w:rPr>
          <w:rFonts w:ascii="Arial" w:hAnsi="Arial" w:cs="Arial"/>
          <w:color w:val="1C1C1C"/>
        </w:rPr>
        <w:t>erapie zur Reduktion der Adipositas. Tatsächlich gelang es mit Hilfe</w:t>
      </w:r>
      <w:r w:rsidR="008852D3">
        <w:rPr>
          <w:rFonts w:ascii="Arial" w:hAnsi="Arial" w:cs="Arial"/>
          <w:color w:val="1C1C1C"/>
        </w:rPr>
        <w:t xml:space="preserve"> hochentwickelter pharmakologi</w:t>
      </w:r>
      <w:r w:rsidRPr="00BB7029">
        <w:rPr>
          <w:rFonts w:ascii="Arial" w:hAnsi="Arial" w:cs="Arial"/>
          <w:color w:val="1C1C1C"/>
        </w:rPr>
        <w:t>scher Herangehensweisen, die positiven Eigenscha</w:t>
      </w:r>
      <w:r w:rsidR="008852D3">
        <w:rPr>
          <w:rFonts w:ascii="Arial" w:hAnsi="Arial" w:cs="Arial"/>
          <w:color w:val="1C1C1C"/>
        </w:rPr>
        <w:t>ften von Glukagon beizubehal</w:t>
      </w:r>
      <w:r w:rsidRPr="00BB7029">
        <w:rPr>
          <w:rFonts w:ascii="Arial" w:hAnsi="Arial" w:cs="Arial"/>
          <w:color w:val="1C1C1C"/>
        </w:rPr>
        <w:t xml:space="preserve">ten, während dessen hyperglykämischer Effekt durch die Verbindung mit GLP-1 abgepuffert werden konnte [7]. </w:t>
      </w:r>
    </w:p>
    <w:p w14:paraId="03CFE58A" w14:textId="4EAE2838" w:rsidR="00BB7029" w:rsidRPr="00BB7029" w:rsidRDefault="008852D3" w:rsidP="00BB7029">
      <w:pPr>
        <w:spacing w:line="360" w:lineRule="auto"/>
        <w:jc w:val="both"/>
        <w:rPr>
          <w:rFonts w:ascii="Arial" w:hAnsi="Arial" w:cs="Arial"/>
          <w:color w:val="1C1C1C"/>
        </w:rPr>
      </w:pPr>
      <w:r>
        <w:rPr>
          <w:rFonts w:ascii="Arial" w:hAnsi="Arial" w:cs="Arial"/>
          <w:color w:val="1C1C1C"/>
        </w:rPr>
        <w:t>Die Verabreichung dieses GLP-1/</w:t>
      </w:r>
      <w:r w:rsidR="00BB7029" w:rsidRPr="00BB7029">
        <w:rPr>
          <w:rFonts w:ascii="Arial" w:hAnsi="Arial" w:cs="Arial"/>
          <w:color w:val="1C1C1C"/>
        </w:rPr>
        <w:t>Glukagon-Koagonisten an fettleibige Mäuse resultierte eindrucksvoll in einer Normal</w:t>
      </w:r>
      <w:r>
        <w:rPr>
          <w:rFonts w:ascii="Arial" w:hAnsi="Arial" w:cs="Arial"/>
          <w:color w:val="1C1C1C"/>
        </w:rPr>
        <w:t>isierung des Körpergewichts in</w:t>
      </w:r>
      <w:r w:rsidR="00BB7029" w:rsidRPr="00BB7029">
        <w:rPr>
          <w:rFonts w:ascii="Arial" w:hAnsi="Arial" w:cs="Arial"/>
          <w:color w:val="1C1C1C"/>
        </w:rPr>
        <w:t>nerhalb von 4 Wochen (</w:t>
      </w:r>
      <w:r w:rsidR="00BB7029" w:rsidRPr="00BB7029">
        <w:rPr>
          <w:rFonts w:ascii="Arial" w:hAnsi="Arial" w:cs="Arial"/>
          <w:b/>
          <w:bCs/>
          <w:color w:val="1C1C1C"/>
        </w:rPr>
        <w:t>Abb. 2a</w:t>
      </w:r>
      <w:r w:rsidR="00BB7029" w:rsidRPr="00BB7029">
        <w:rPr>
          <w:rFonts w:ascii="Arial" w:hAnsi="Arial" w:cs="Arial"/>
          <w:color w:val="1C1C1C"/>
        </w:rPr>
        <w:t>). Ein wen</w:t>
      </w:r>
      <w:r>
        <w:rPr>
          <w:rFonts w:ascii="Arial" w:hAnsi="Arial" w:cs="Arial"/>
          <w:color w:val="1C1C1C"/>
        </w:rPr>
        <w:t>n auch abgeschwächter Gewichts</w:t>
      </w:r>
      <w:r w:rsidR="00BB7029" w:rsidRPr="00BB7029">
        <w:rPr>
          <w:rFonts w:ascii="Arial" w:hAnsi="Arial" w:cs="Arial"/>
          <w:color w:val="1C1C1C"/>
        </w:rPr>
        <w:t>ver</w:t>
      </w:r>
      <w:r>
        <w:rPr>
          <w:rFonts w:ascii="Arial" w:hAnsi="Arial" w:cs="Arial"/>
          <w:color w:val="1C1C1C"/>
        </w:rPr>
        <w:t>lust wurde zudem auch in GLP-1-</w:t>
      </w:r>
      <w:r w:rsidR="00BB7029" w:rsidRPr="00BB7029">
        <w:rPr>
          <w:rFonts w:ascii="Arial" w:hAnsi="Arial" w:cs="Arial"/>
          <w:color w:val="1C1C1C"/>
        </w:rPr>
        <w:t xml:space="preserve">Rezeptor-Knock-out-Mäusen bestätigt, ein </w:t>
      </w:r>
      <w:r>
        <w:rPr>
          <w:rFonts w:ascii="Arial" w:hAnsi="Arial" w:cs="Arial"/>
          <w:color w:val="1C1C1C"/>
        </w:rPr>
        <w:t>Nachweis dafür, dass dem Gluka</w:t>
      </w:r>
      <w:r w:rsidR="00BB7029" w:rsidRPr="00BB7029">
        <w:rPr>
          <w:rFonts w:ascii="Arial" w:hAnsi="Arial" w:cs="Arial"/>
          <w:color w:val="1C1C1C"/>
        </w:rPr>
        <w:t>gon ein entscheidender Anteil an der un</w:t>
      </w:r>
      <w:r>
        <w:rPr>
          <w:rFonts w:ascii="Arial" w:hAnsi="Arial" w:cs="Arial"/>
          <w:color w:val="1C1C1C"/>
        </w:rPr>
        <w:t>ter diesem monomeren Peptidhor</w:t>
      </w:r>
      <w:r w:rsidR="00BB7029" w:rsidRPr="00BB7029">
        <w:rPr>
          <w:rFonts w:ascii="Arial" w:hAnsi="Arial" w:cs="Arial"/>
          <w:color w:val="1C1C1C"/>
        </w:rPr>
        <w:t>mon beobachteten Gewichtsreduktion zukommt. Der durch die Behandlung mit dem GLP-1/Glukagon-Koagonisten induzi</w:t>
      </w:r>
      <w:r>
        <w:rPr>
          <w:rFonts w:ascii="Arial" w:hAnsi="Arial" w:cs="Arial"/>
          <w:color w:val="1C1C1C"/>
        </w:rPr>
        <w:t>erte Gewichtsverlust war insbe</w:t>
      </w:r>
      <w:r w:rsidR="00BB7029" w:rsidRPr="00BB7029">
        <w:rPr>
          <w:rFonts w:ascii="Arial" w:hAnsi="Arial" w:cs="Arial"/>
          <w:color w:val="1C1C1C"/>
        </w:rPr>
        <w:t>sondere auf die signifikante Reduktion des Körperfettanteils zurückzuführen, die fettfreie Masse (Muskelmasse) blieb unbeeinflusst. Einhergehend mit dieser Körpergewichtsreduktion zeigten diese Mäus</w:t>
      </w:r>
      <w:r>
        <w:rPr>
          <w:rFonts w:ascii="Arial" w:hAnsi="Arial" w:cs="Arial"/>
          <w:color w:val="1C1C1C"/>
        </w:rPr>
        <w:t>e eine verbesserte Glukosetole</w:t>
      </w:r>
      <w:r w:rsidR="00BB7029" w:rsidRPr="00BB7029">
        <w:rPr>
          <w:rFonts w:ascii="Arial" w:hAnsi="Arial" w:cs="Arial"/>
          <w:color w:val="1C1C1C"/>
        </w:rPr>
        <w:t>ranz (</w:t>
      </w:r>
      <w:r w:rsidR="00BB7029" w:rsidRPr="00BB7029">
        <w:rPr>
          <w:rFonts w:ascii="Arial" w:hAnsi="Arial" w:cs="Arial"/>
          <w:b/>
          <w:bCs/>
          <w:color w:val="1C1C1C"/>
        </w:rPr>
        <w:t>Abb. 2b</w:t>
      </w:r>
      <w:r w:rsidR="00BB7029" w:rsidRPr="00BB7029">
        <w:rPr>
          <w:rFonts w:ascii="Arial" w:hAnsi="Arial" w:cs="Arial"/>
          <w:color w:val="1C1C1C"/>
        </w:rPr>
        <w:t>) und eine verminderte Verfettung der Leber (</w:t>
      </w:r>
      <w:r w:rsidR="00BB7029" w:rsidRPr="00BB7029">
        <w:rPr>
          <w:rFonts w:ascii="Arial" w:hAnsi="Arial" w:cs="Arial"/>
          <w:b/>
          <w:bCs/>
          <w:color w:val="1C1C1C"/>
        </w:rPr>
        <w:t>Abb. 2c</w:t>
      </w:r>
      <w:r w:rsidR="00BB7029" w:rsidRPr="00BB7029">
        <w:rPr>
          <w:rFonts w:ascii="Arial" w:hAnsi="Arial" w:cs="Arial"/>
          <w:color w:val="1C1C1C"/>
        </w:rPr>
        <w:t>; [7</w:t>
      </w:r>
      <w:r>
        <w:rPr>
          <w:rFonts w:ascii="Arial" w:hAnsi="Arial" w:cs="Arial"/>
          <w:color w:val="1C1C1C"/>
        </w:rPr>
        <w:t>]). Au</w:t>
      </w:r>
      <w:r w:rsidR="00BB7029" w:rsidRPr="00BB7029">
        <w:rPr>
          <w:rFonts w:ascii="Arial" w:hAnsi="Arial" w:cs="Arial"/>
          <w:color w:val="1C1C1C"/>
        </w:rPr>
        <w:t>ßerdem</w:t>
      </w:r>
      <w:r>
        <w:rPr>
          <w:rFonts w:ascii="Arial" w:hAnsi="Arial" w:cs="Arial"/>
          <w:color w:val="1C1C1C"/>
        </w:rPr>
        <w:t xml:space="preserve"> konnte in Folgestudien festge</w:t>
      </w:r>
      <w:r w:rsidR="00BB7029" w:rsidRPr="00BB7029">
        <w:rPr>
          <w:rFonts w:ascii="Arial" w:hAnsi="Arial" w:cs="Arial"/>
          <w:color w:val="1C1C1C"/>
        </w:rPr>
        <w:t>stellt w</w:t>
      </w:r>
      <w:r>
        <w:rPr>
          <w:rFonts w:ascii="Arial" w:hAnsi="Arial" w:cs="Arial"/>
          <w:color w:val="1C1C1C"/>
        </w:rPr>
        <w:t>erden, dass der GLP-1/Glukagon-</w:t>
      </w:r>
      <w:r w:rsidR="00BB7029" w:rsidRPr="00BB7029">
        <w:rPr>
          <w:rFonts w:ascii="Arial" w:hAnsi="Arial" w:cs="Arial"/>
          <w:color w:val="1C1C1C"/>
        </w:rPr>
        <w:t>Koagonist bei fettleibigen Mäusen die Leptinr</w:t>
      </w:r>
      <w:r>
        <w:rPr>
          <w:rFonts w:ascii="Arial" w:hAnsi="Arial" w:cs="Arial"/>
          <w:color w:val="1C1C1C"/>
        </w:rPr>
        <w:t>esistenz verbessert, welche ty</w:t>
      </w:r>
      <w:r w:rsidR="00BB7029" w:rsidRPr="00BB7029">
        <w:rPr>
          <w:rFonts w:ascii="Arial" w:hAnsi="Arial" w:cs="Arial"/>
          <w:color w:val="1C1C1C"/>
        </w:rPr>
        <w:t xml:space="preserve">pischerweise mit einer </w:t>
      </w:r>
      <w:r w:rsidR="00BB7029" w:rsidRPr="00BB7029">
        <w:rPr>
          <w:rFonts w:ascii="Arial" w:hAnsi="Arial" w:cs="Arial"/>
          <w:color w:val="1C1C1C"/>
        </w:rPr>
        <w:lastRenderedPageBreak/>
        <w:t>hochfettreichen Diät einhergeht [5]. Bis zum heutigen Zeitpunkt gibt es keine Monoagonisten, die in präklinischen Studien das Körpergewicht vergleichbar reduzierten. Daher überrascht es nicht, dass weitere Wissenscha</w:t>
      </w:r>
      <w:r>
        <w:rPr>
          <w:rFonts w:ascii="Arial" w:hAnsi="Arial" w:cs="Arial"/>
          <w:color w:val="1C1C1C"/>
        </w:rPr>
        <w:t>ftler und phar</w:t>
      </w:r>
      <w:r w:rsidR="00BB7029" w:rsidRPr="00BB7029">
        <w:rPr>
          <w:rFonts w:ascii="Arial" w:hAnsi="Arial" w:cs="Arial"/>
          <w:color w:val="1C1C1C"/>
        </w:rPr>
        <w:t xml:space="preserve">mazeutische Unternehmen das Konzept des </w:t>
      </w:r>
      <w:r>
        <w:rPr>
          <w:rFonts w:ascii="Arial" w:hAnsi="Arial" w:cs="Arial"/>
          <w:color w:val="1C1C1C"/>
        </w:rPr>
        <w:t>GLP-1/Glukagon-Koagonisten auf</w:t>
      </w:r>
      <w:r w:rsidR="00BB7029" w:rsidRPr="00BB7029">
        <w:rPr>
          <w:rFonts w:ascii="Arial" w:hAnsi="Arial" w:cs="Arial"/>
          <w:color w:val="1C1C1C"/>
        </w:rPr>
        <w:t xml:space="preserve">nahmen und vergleichbare Präparate </w:t>
      </w:r>
    </w:p>
    <w:p w14:paraId="59A597DA" w14:textId="3C9486E7"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entw</w:t>
      </w:r>
      <w:r w:rsidR="008852D3">
        <w:rPr>
          <w:rFonts w:ascii="Arial" w:hAnsi="Arial" w:cs="Arial"/>
          <w:color w:val="1C1C1C"/>
        </w:rPr>
        <w:t>ickelten. So wurde kürzlich ge</w:t>
      </w:r>
      <w:r w:rsidRPr="00BB7029">
        <w:rPr>
          <w:rFonts w:ascii="Arial" w:hAnsi="Arial" w:cs="Arial"/>
          <w:color w:val="1C1C1C"/>
        </w:rPr>
        <w:t>zeigt, dass eine 2-monatige tägliche Appli</w:t>
      </w:r>
      <w:r w:rsidR="008852D3">
        <w:rPr>
          <w:rFonts w:ascii="Arial" w:hAnsi="Arial" w:cs="Arial"/>
          <w:color w:val="1C1C1C"/>
        </w:rPr>
        <w:t>kation eines GLP-1/Glukagon-Ko</w:t>
      </w:r>
      <w:r w:rsidRPr="00BB7029">
        <w:rPr>
          <w:rFonts w:ascii="Arial" w:hAnsi="Arial" w:cs="Arial"/>
          <w:color w:val="1C1C1C"/>
        </w:rPr>
        <w:t>agonisten (MEDI0382, MedImmune LLC, Gaithersburg, Maryland, USA) in Javaneraffen (</w:t>
      </w:r>
      <w:r w:rsidRPr="00BB7029">
        <w:rPr>
          <w:rFonts w:ascii="Arial" w:hAnsi="Arial" w:cs="Arial"/>
          <w:i/>
          <w:iCs/>
          <w:color w:val="1C1C1C"/>
        </w:rPr>
        <w:t>Macaca fascicularis</w:t>
      </w:r>
      <w:r w:rsidRPr="00BB7029">
        <w:rPr>
          <w:rFonts w:ascii="Arial" w:hAnsi="Arial" w:cs="Arial"/>
          <w:color w:val="1C1C1C"/>
        </w:rPr>
        <w:t xml:space="preserve">) das Körpergewicht signifikant reduzierte [20]. </w:t>
      </w:r>
      <w:r w:rsidR="008852D3">
        <w:rPr>
          <w:rFonts w:ascii="Arial" w:hAnsi="Arial" w:cs="Arial"/>
          <w:color w:val="1C1C1C"/>
        </w:rPr>
        <w:t>Dieser Koagonist wurde auch be</w:t>
      </w:r>
      <w:r w:rsidRPr="00BB7029">
        <w:rPr>
          <w:rFonts w:ascii="Arial" w:hAnsi="Arial" w:cs="Arial"/>
          <w:color w:val="1C1C1C"/>
        </w:rPr>
        <w:t>reits in einer klinischen Phase-1-Studie an gesunden Probanden getestet. Die Ergebnisse hierzu sind noch nicht be- kan</w:t>
      </w:r>
      <w:r w:rsidR="008852D3">
        <w:rPr>
          <w:rFonts w:ascii="Arial" w:hAnsi="Arial" w:cs="Arial"/>
          <w:color w:val="1C1C1C"/>
        </w:rPr>
        <w:t>nt, jedoch werden derzeit T2DM-</w:t>
      </w:r>
      <w:r w:rsidRPr="00BB7029">
        <w:rPr>
          <w:rFonts w:ascii="Arial" w:hAnsi="Arial" w:cs="Arial"/>
          <w:color w:val="1C1C1C"/>
        </w:rPr>
        <w:t>Patienten für eine klinische Phas</w:t>
      </w:r>
      <w:r w:rsidR="008852D3">
        <w:rPr>
          <w:rFonts w:ascii="Arial" w:hAnsi="Arial" w:cs="Arial"/>
          <w:color w:val="1C1C1C"/>
        </w:rPr>
        <w:t>e-2-</w:t>
      </w:r>
      <w:r w:rsidRPr="00BB7029">
        <w:rPr>
          <w:rFonts w:ascii="Arial" w:hAnsi="Arial" w:cs="Arial"/>
          <w:color w:val="1C1C1C"/>
        </w:rPr>
        <w:t>Studie rekrutiert [28</w:t>
      </w:r>
      <w:r w:rsidR="008852D3">
        <w:rPr>
          <w:rFonts w:ascii="Arial" w:hAnsi="Arial" w:cs="Arial"/>
          <w:color w:val="1C1C1C"/>
        </w:rPr>
        <w:t>]. Weitere GLP-1-</w:t>
      </w:r>
      <w:r w:rsidRPr="00BB7029">
        <w:rPr>
          <w:rFonts w:ascii="Arial" w:hAnsi="Arial" w:cs="Arial"/>
          <w:color w:val="1C1C1C"/>
        </w:rPr>
        <w:t>basie</w:t>
      </w:r>
      <w:r w:rsidR="008852D3">
        <w:rPr>
          <w:rFonts w:ascii="Arial" w:hAnsi="Arial" w:cs="Arial"/>
          <w:color w:val="1C1C1C"/>
        </w:rPr>
        <w:t>rte Polyagonisten werden momen</w:t>
      </w:r>
      <w:r w:rsidRPr="00BB7029">
        <w:rPr>
          <w:rFonts w:ascii="Arial" w:hAnsi="Arial" w:cs="Arial"/>
          <w:color w:val="1C1C1C"/>
        </w:rPr>
        <w:t>tan in zahlreichen sowohl präklinischen als auch klinischen Studien untersucht [45]. Zudem zeigte die Gruppe um Sir Stev</w:t>
      </w:r>
      <w:r w:rsidR="008852D3">
        <w:rPr>
          <w:rFonts w:ascii="Arial" w:hAnsi="Arial" w:cs="Arial"/>
          <w:color w:val="1C1C1C"/>
        </w:rPr>
        <w:t>e Bloom, dass die Koadministra</w:t>
      </w:r>
      <w:r w:rsidRPr="00BB7029">
        <w:rPr>
          <w:rFonts w:ascii="Arial" w:hAnsi="Arial" w:cs="Arial"/>
          <w:color w:val="1C1C1C"/>
        </w:rPr>
        <w:t>tion von GLP-1 und Glukagon beim Menschen sowohl zu einer Erhöhung des Energieumsatzes als auch zu einer Verminderung der Nahrungsaufnahme und Verbesserung der Hyperglykämie führt [3, 43]. Diese vielversprechenden Resultate stimulierten die Entwicklung weiterer Moleküle mit Mult</w:t>
      </w:r>
      <w:r w:rsidR="008852D3">
        <w:rPr>
          <w:rFonts w:ascii="Arial" w:hAnsi="Arial" w:cs="Arial"/>
          <w:color w:val="1C1C1C"/>
        </w:rPr>
        <w:t>ihormonwir</w:t>
      </w:r>
      <w:r w:rsidRPr="00BB7029">
        <w:rPr>
          <w:rFonts w:ascii="Arial" w:hAnsi="Arial" w:cs="Arial"/>
          <w:color w:val="1C1C1C"/>
        </w:rPr>
        <w:t xml:space="preserve">kung. </w:t>
      </w:r>
    </w:p>
    <w:p w14:paraId="53CAD8E3" w14:textId="77777777" w:rsidR="00BB7029" w:rsidRDefault="00BB7029" w:rsidP="00BB7029">
      <w:pPr>
        <w:spacing w:line="360" w:lineRule="auto"/>
        <w:jc w:val="both"/>
        <w:rPr>
          <w:rFonts w:ascii="Arial" w:hAnsi="Arial" w:cs="Arial"/>
          <w:color w:val="1C1C1C"/>
        </w:rPr>
      </w:pPr>
    </w:p>
    <w:p w14:paraId="79B7C81A" w14:textId="33AE564A" w:rsidR="00BB7029" w:rsidRPr="00BB7029" w:rsidRDefault="00BB7029" w:rsidP="00BB7029">
      <w:pPr>
        <w:spacing w:line="360" w:lineRule="auto"/>
        <w:jc w:val="both"/>
        <w:rPr>
          <w:rFonts w:ascii="Arial" w:hAnsi="Arial" w:cs="Arial"/>
          <w:b/>
          <w:color w:val="1C1C1C"/>
        </w:rPr>
      </w:pPr>
      <w:r w:rsidRPr="00BB7029">
        <w:rPr>
          <w:rFonts w:ascii="Arial" w:hAnsi="Arial" w:cs="Arial"/>
          <w:b/>
          <w:color w:val="1C1C1C"/>
        </w:rPr>
        <w:t>GLP-1/GIP Koagonisten</w:t>
      </w:r>
    </w:p>
    <w:p w14:paraId="492B4E9A" w14:textId="7FC13C08"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Das Peptidhormon GLP-1 ist, neben Glukago</w:t>
      </w:r>
      <w:r w:rsidR="008852D3">
        <w:rPr>
          <w:rFonts w:ascii="Arial" w:hAnsi="Arial" w:cs="Arial"/>
          <w:color w:val="1C1C1C"/>
        </w:rPr>
        <w:t>n, eines der vielversprechends</w:t>
      </w:r>
      <w:r w:rsidRPr="00BB7029">
        <w:rPr>
          <w:rFonts w:ascii="Arial" w:hAnsi="Arial" w:cs="Arial"/>
          <w:color w:val="1C1C1C"/>
        </w:rPr>
        <w:t xml:space="preserve">ten Moleküle, die in der Entwicklung von Polyagonisten zum Einsatz kommen. Um dessen positive blutzuckersenkende Effekte zu potenzieren, wurde es mit dem strukturell ähnlichen GIP zu dem GLP-1/GIP-Koagonisten vereint [12]. Dabei erscheint die Administration von GIP zur </w:t>
      </w:r>
      <w:r w:rsidR="008852D3">
        <w:rPr>
          <w:rFonts w:ascii="Arial" w:hAnsi="Arial" w:cs="Arial"/>
          <w:color w:val="1C1C1C"/>
        </w:rPr>
        <w:t>Th</w:t>
      </w:r>
      <w:r w:rsidRPr="00BB7029">
        <w:rPr>
          <w:rFonts w:ascii="Arial" w:hAnsi="Arial" w:cs="Arial"/>
          <w:color w:val="1C1C1C"/>
        </w:rPr>
        <w:t>erapie von Adipositas erneut kontraintuitiv. De</w:t>
      </w:r>
      <w:r w:rsidR="008852D3">
        <w:rPr>
          <w:rFonts w:ascii="Arial" w:hAnsi="Arial" w:cs="Arial"/>
          <w:color w:val="1C1C1C"/>
        </w:rPr>
        <w:t>nn v. a. Ende des letz</w:t>
      </w:r>
      <w:r w:rsidRPr="00BB7029">
        <w:rPr>
          <w:rFonts w:ascii="Arial" w:hAnsi="Arial" w:cs="Arial"/>
          <w:color w:val="1C1C1C"/>
        </w:rPr>
        <w:t xml:space="preserve">ten Jahrhunderts wurde in zahlreichen Artikeln </w:t>
      </w:r>
      <w:r w:rsidR="008852D3">
        <w:rPr>
          <w:rFonts w:ascii="Arial" w:hAnsi="Arial" w:cs="Arial"/>
          <w:color w:val="1C1C1C"/>
        </w:rPr>
        <w:t>berichtet, dass GIP im isolier</w:t>
      </w:r>
      <w:r w:rsidRPr="00BB7029">
        <w:rPr>
          <w:rFonts w:ascii="Arial" w:hAnsi="Arial" w:cs="Arial"/>
          <w:color w:val="1C1C1C"/>
        </w:rPr>
        <w:t>ten Zell</w:t>
      </w:r>
      <w:r w:rsidR="008852D3">
        <w:rPr>
          <w:rFonts w:ascii="Arial" w:hAnsi="Arial" w:cs="Arial"/>
          <w:color w:val="1C1C1C"/>
        </w:rPr>
        <w:t>kultursystem u. a. die De-novo-</w:t>
      </w:r>
      <w:r w:rsidRPr="00BB7029">
        <w:rPr>
          <w:rFonts w:ascii="Arial" w:hAnsi="Arial" w:cs="Arial"/>
          <w:color w:val="1C1C1C"/>
        </w:rPr>
        <w:t>Lipogenese anregt [38] und die Tri- glyzeridfreisetzung aus Chylomikronen stimuliert [9, 47] (</w:t>
      </w:r>
      <w:r w:rsidRPr="00BB7029">
        <w:rPr>
          <w:rFonts w:ascii="Arial" w:hAnsi="Arial" w:cs="Arial"/>
          <w:b/>
          <w:bCs/>
          <w:color w:val="1C1C1C"/>
        </w:rPr>
        <w:t>Abb. 1</w:t>
      </w:r>
      <w:r w:rsidRPr="00BB7029">
        <w:rPr>
          <w:rFonts w:ascii="Arial" w:hAnsi="Arial" w:cs="Arial"/>
          <w:color w:val="1C1C1C"/>
        </w:rPr>
        <w:t xml:space="preserve">). </w:t>
      </w:r>
    </w:p>
    <w:p w14:paraId="0A766210" w14:textId="041083FE"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Basiere</w:t>
      </w:r>
      <w:r w:rsidR="008852D3">
        <w:rPr>
          <w:rFonts w:ascii="Arial" w:hAnsi="Arial" w:cs="Arial"/>
          <w:color w:val="1C1C1C"/>
        </w:rPr>
        <w:t>nd auf diesen Publikationen er</w:t>
      </w:r>
      <w:r w:rsidRPr="00BB7029">
        <w:rPr>
          <w:rFonts w:ascii="Arial" w:hAnsi="Arial" w:cs="Arial"/>
          <w:color w:val="1C1C1C"/>
        </w:rPr>
        <w:t xml:space="preserve">schien die Blockade des GIP-Rezeptors als vielversprechende </w:t>
      </w:r>
      <w:r w:rsidR="008852D3">
        <w:rPr>
          <w:rFonts w:ascii="Arial" w:hAnsi="Arial" w:cs="Arial"/>
          <w:color w:val="1C1C1C"/>
        </w:rPr>
        <w:t>Th</w:t>
      </w:r>
      <w:r w:rsidRPr="00BB7029">
        <w:rPr>
          <w:rFonts w:ascii="Arial" w:hAnsi="Arial" w:cs="Arial"/>
          <w:color w:val="1C1C1C"/>
        </w:rPr>
        <w:t>erapieoption bei Adipositas, und bis heute bestehen kontroverse Meinungen zu dem Einsatz von e</w:t>
      </w:r>
      <w:r w:rsidR="008852D3">
        <w:rPr>
          <w:rFonts w:ascii="Arial" w:hAnsi="Arial" w:cs="Arial"/>
          <w:color w:val="1C1C1C"/>
        </w:rPr>
        <w:t>inerseits GIP-Agonisten und an</w:t>
      </w:r>
      <w:r w:rsidRPr="00BB7029">
        <w:rPr>
          <w:rFonts w:ascii="Arial" w:hAnsi="Arial" w:cs="Arial"/>
          <w:color w:val="1C1C1C"/>
        </w:rPr>
        <w:t>dererseits -Antagonisten. Es ist jedoch unbestri</w:t>
      </w:r>
      <w:r w:rsidR="008852D3">
        <w:rPr>
          <w:rFonts w:ascii="Arial" w:hAnsi="Arial" w:cs="Arial"/>
          <w:color w:val="1C1C1C"/>
        </w:rPr>
        <w:t>tten, dass GIP neben den adipo</w:t>
      </w:r>
      <w:r w:rsidRPr="00BB7029">
        <w:rPr>
          <w:rFonts w:ascii="Arial" w:hAnsi="Arial" w:cs="Arial"/>
          <w:color w:val="1C1C1C"/>
        </w:rPr>
        <w:t>genen, insulinähnlichen Eigenscha</w:t>
      </w:r>
      <w:r w:rsidR="008852D3">
        <w:rPr>
          <w:rFonts w:ascii="Arial" w:hAnsi="Arial" w:cs="Arial"/>
          <w:color w:val="1C1C1C"/>
        </w:rPr>
        <w:t>ft</w:t>
      </w:r>
      <w:r w:rsidRPr="00BB7029">
        <w:rPr>
          <w:rFonts w:ascii="Arial" w:hAnsi="Arial" w:cs="Arial"/>
          <w:color w:val="1C1C1C"/>
        </w:rPr>
        <w:t xml:space="preserve">en eine </w:t>
      </w:r>
      <w:r w:rsidR="008852D3">
        <w:rPr>
          <w:rFonts w:ascii="Arial" w:hAnsi="Arial" w:cs="Arial"/>
          <w:color w:val="1C1C1C"/>
        </w:rPr>
        <w:t xml:space="preserve">positive Wirkung auf den </w:t>
      </w:r>
      <w:r w:rsidR="008852D3">
        <w:rPr>
          <w:rFonts w:ascii="Arial" w:hAnsi="Arial" w:cs="Arial"/>
          <w:color w:val="1C1C1C"/>
        </w:rPr>
        <w:lastRenderedPageBreak/>
        <w:t>Gluko</w:t>
      </w:r>
      <w:r w:rsidRPr="00BB7029">
        <w:rPr>
          <w:rFonts w:ascii="Arial" w:hAnsi="Arial" w:cs="Arial"/>
          <w:color w:val="1C1C1C"/>
        </w:rPr>
        <w:t xml:space="preserve">semetabolismus hat. Dies führte zur Entwicklung </w:t>
      </w:r>
      <w:r w:rsidR="008852D3">
        <w:rPr>
          <w:rFonts w:ascii="Arial" w:hAnsi="Arial" w:cs="Arial"/>
          <w:color w:val="1C1C1C"/>
        </w:rPr>
        <w:t>des GLP-1/GIP-Koagonis</w:t>
      </w:r>
      <w:r w:rsidRPr="00BB7029">
        <w:rPr>
          <w:rFonts w:ascii="Arial" w:hAnsi="Arial" w:cs="Arial"/>
          <w:color w:val="1C1C1C"/>
        </w:rPr>
        <w:t>ten, der entgegen der lipogenetischen Eigenscha</w:t>
      </w:r>
      <w:r w:rsidR="008852D3">
        <w:rPr>
          <w:rFonts w:ascii="Arial" w:hAnsi="Arial" w:cs="Arial"/>
          <w:color w:val="1C1C1C"/>
        </w:rPr>
        <w:t>ft</w:t>
      </w:r>
      <w:r w:rsidRPr="00BB7029">
        <w:rPr>
          <w:rFonts w:ascii="Arial" w:hAnsi="Arial" w:cs="Arial"/>
          <w:color w:val="1C1C1C"/>
        </w:rPr>
        <w:t>en von GIP, im Vergleich zu Exena</w:t>
      </w:r>
      <w:r w:rsidR="008852D3">
        <w:rPr>
          <w:rFonts w:ascii="Arial" w:hAnsi="Arial" w:cs="Arial"/>
          <w:color w:val="1C1C1C"/>
        </w:rPr>
        <w:t>tid und Liraglutid größere kör</w:t>
      </w:r>
      <w:r w:rsidRPr="00BB7029">
        <w:rPr>
          <w:rFonts w:ascii="Arial" w:hAnsi="Arial" w:cs="Arial"/>
          <w:color w:val="1C1C1C"/>
        </w:rPr>
        <w:t>pergewichts- und blutzuckersenkende Effekte in Mäusen zeigte, die mit einer hochfettreichen Diät gefüttert wurden. Zusätzlich konnte diese Effektivität in Ratten, nichthumanen Primaten und Menschen bestätigt werden [12]. In fettle</w:t>
      </w:r>
      <w:r w:rsidR="008852D3">
        <w:rPr>
          <w:rFonts w:ascii="Arial" w:hAnsi="Arial" w:cs="Arial"/>
          <w:color w:val="1C1C1C"/>
        </w:rPr>
        <w:t>ibigen Mäusen bewirkte der GLP-</w:t>
      </w:r>
      <w:r w:rsidRPr="00BB7029">
        <w:rPr>
          <w:rFonts w:ascii="Arial" w:hAnsi="Arial" w:cs="Arial"/>
          <w:color w:val="1C1C1C"/>
        </w:rPr>
        <w:t>1/G</w:t>
      </w:r>
      <w:r w:rsidR="008852D3">
        <w:rPr>
          <w:rFonts w:ascii="Arial" w:hAnsi="Arial" w:cs="Arial"/>
          <w:color w:val="1C1C1C"/>
        </w:rPr>
        <w:t>IP-Koagonist profunde Verbesse</w:t>
      </w:r>
      <w:r w:rsidRPr="00BB7029">
        <w:rPr>
          <w:rFonts w:ascii="Arial" w:hAnsi="Arial" w:cs="Arial"/>
          <w:color w:val="1C1C1C"/>
        </w:rPr>
        <w:t>rungen der Insulinsekretion, u. a. durch Erhaltung der Inselzellarchitektur. Dabei führte d</w:t>
      </w:r>
      <w:r w:rsidR="008852D3">
        <w:rPr>
          <w:rFonts w:ascii="Arial" w:hAnsi="Arial" w:cs="Arial"/>
          <w:color w:val="1C1C1C"/>
        </w:rPr>
        <w:t>er Koagonist trotz der Aktivie</w:t>
      </w:r>
      <w:r w:rsidRPr="00BB7029">
        <w:rPr>
          <w:rFonts w:ascii="Arial" w:hAnsi="Arial" w:cs="Arial"/>
          <w:color w:val="1C1C1C"/>
        </w:rPr>
        <w:t xml:space="preserve">rung </w:t>
      </w:r>
      <w:r w:rsidR="008852D3">
        <w:rPr>
          <w:rFonts w:ascii="Arial" w:hAnsi="Arial" w:cs="Arial"/>
          <w:color w:val="1C1C1C"/>
        </w:rPr>
        <w:t>zweier Inkretinrezeptoren (GLP-</w:t>
      </w:r>
      <w:r w:rsidRPr="00BB7029">
        <w:rPr>
          <w:rFonts w:ascii="Arial" w:hAnsi="Arial" w:cs="Arial"/>
          <w:color w:val="1C1C1C"/>
        </w:rPr>
        <w:t>1 und</w:t>
      </w:r>
      <w:r w:rsidR="008852D3">
        <w:rPr>
          <w:rFonts w:ascii="Arial" w:hAnsi="Arial" w:cs="Arial"/>
          <w:color w:val="1C1C1C"/>
        </w:rPr>
        <w:t xml:space="preserve"> GIP) zu keiner Hyper- oder Hy</w:t>
      </w:r>
      <w:r w:rsidRPr="00BB7029">
        <w:rPr>
          <w:rFonts w:ascii="Arial" w:hAnsi="Arial" w:cs="Arial"/>
          <w:color w:val="1C1C1C"/>
        </w:rPr>
        <w:t>poglykämie, und auch die üblicherweise au</w:t>
      </w:r>
      <w:r w:rsidR="008852D3">
        <w:rPr>
          <w:rFonts w:ascii="Arial" w:hAnsi="Arial" w:cs="Arial"/>
          <w:color w:val="1C1C1C"/>
        </w:rPr>
        <w:t>ft</w:t>
      </w:r>
      <w:r w:rsidRPr="00BB7029">
        <w:rPr>
          <w:rFonts w:ascii="Arial" w:hAnsi="Arial" w:cs="Arial"/>
          <w:color w:val="1C1C1C"/>
        </w:rPr>
        <w:t>r</w:t>
      </w:r>
      <w:r w:rsidR="008852D3">
        <w:rPr>
          <w:rFonts w:ascii="Arial" w:hAnsi="Arial" w:cs="Arial"/>
          <w:color w:val="1C1C1C"/>
        </w:rPr>
        <w:t>etenden Nebenwirkungen der GLP-</w:t>
      </w:r>
      <w:r w:rsidRPr="00BB7029">
        <w:rPr>
          <w:rFonts w:ascii="Arial" w:hAnsi="Arial" w:cs="Arial"/>
          <w:color w:val="1C1C1C"/>
        </w:rPr>
        <w:t>1-M</w:t>
      </w:r>
      <w:r>
        <w:rPr>
          <w:rFonts w:ascii="Arial" w:hAnsi="Arial" w:cs="Arial"/>
          <w:color w:val="1C1C1C"/>
        </w:rPr>
        <w:t>onoagonisten wurden nicht beob</w:t>
      </w:r>
      <w:r w:rsidRPr="00BB7029">
        <w:rPr>
          <w:rFonts w:ascii="Arial" w:hAnsi="Arial" w:cs="Arial"/>
          <w:color w:val="1C1C1C"/>
        </w:rPr>
        <w:t xml:space="preserve">achtet. Dies ist darauf zurückzuführen, dass </w:t>
      </w:r>
      <w:r w:rsidR="008852D3">
        <w:rPr>
          <w:rFonts w:ascii="Arial" w:hAnsi="Arial" w:cs="Arial"/>
          <w:color w:val="1C1C1C"/>
        </w:rPr>
        <w:t>es durch den Koagonisten ermög</w:t>
      </w:r>
      <w:r w:rsidRPr="00BB7029">
        <w:rPr>
          <w:rFonts w:ascii="Arial" w:hAnsi="Arial" w:cs="Arial"/>
          <w:color w:val="1C1C1C"/>
        </w:rPr>
        <w:t>licht wird, eine sehr geringe Dosis des jeweiligen Moleküls einzusetzen. Obwohl der genaue Mechanismus der synerg</w:t>
      </w:r>
      <w:r w:rsidR="008852D3">
        <w:rPr>
          <w:rFonts w:ascii="Arial" w:hAnsi="Arial" w:cs="Arial"/>
          <w:color w:val="1C1C1C"/>
        </w:rPr>
        <w:t>istischen Wirkung des Koagonis</w:t>
      </w:r>
      <w:r w:rsidRPr="00BB7029">
        <w:rPr>
          <w:rFonts w:ascii="Arial" w:hAnsi="Arial" w:cs="Arial"/>
          <w:color w:val="1C1C1C"/>
        </w:rPr>
        <w:t>ten noch nicht bekannt ist, scheint sie teilweis</w:t>
      </w:r>
      <w:r w:rsidR="008852D3">
        <w:rPr>
          <w:rFonts w:ascii="Arial" w:hAnsi="Arial" w:cs="Arial"/>
          <w:color w:val="1C1C1C"/>
        </w:rPr>
        <w:t>e in einer verminderten GIP-Re</w:t>
      </w:r>
      <w:r w:rsidRPr="00BB7029">
        <w:rPr>
          <w:rFonts w:ascii="Arial" w:hAnsi="Arial" w:cs="Arial"/>
          <w:color w:val="1C1C1C"/>
        </w:rPr>
        <w:t>sistenz begründet zu sein, da die zusätzl</w:t>
      </w:r>
      <w:r w:rsidR="008852D3">
        <w:rPr>
          <w:rFonts w:ascii="Arial" w:hAnsi="Arial" w:cs="Arial"/>
          <w:color w:val="1C1C1C"/>
        </w:rPr>
        <w:t>i</w:t>
      </w:r>
      <w:r w:rsidRPr="00BB7029">
        <w:rPr>
          <w:rFonts w:ascii="Arial" w:hAnsi="Arial" w:cs="Arial"/>
          <w:color w:val="1C1C1C"/>
        </w:rPr>
        <w:t>chen Effekte v. a. zu Ende der chronischen Behandlung bei Mäusen au</w:t>
      </w:r>
      <w:r w:rsidR="008852D3">
        <w:rPr>
          <w:rFonts w:ascii="Arial" w:hAnsi="Arial" w:cs="Arial"/>
          <w:color w:val="1C1C1C"/>
        </w:rPr>
        <w:t>ft</w:t>
      </w:r>
      <w:r w:rsidRPr="00BB7029">
        <w:rPr>
          <w:rFonts w:ascii="Arial" w:hAnsi="Arial" w:cs="Arial"/>
          <w:color w:val="1C1C1C"/>
        </w:rPr>
        <w:t xml:space="preserve">reten [12]. Der GLP-1/GIP-Koagonist stellt somit ein attraktives Molekül für die </w:t>
      </w:r>
      <w:r w:rsidR="008852D3">
        <w:rPr>
          <w:rFonts w:ascii="Arial" w:hAnsi="Arial" w:cs="Arial"/>
          <w:color w:val="1C1C1C"/>
        </w:rPr>
        <w:t>Thera</w:t>
      </w:r>
      <w:r w:rsidRPr="00BB7029">
        <w:rPr>
          <w:rFonts w:ascii="Arial" w:hAnsi="Arial" w:cs="Arial"/>
          <w:color w:val="1C1C1C"/>
        </w:rPr>
        <w:t>pie von T2DM dar. Seine Sicherheit und Effektivität werden, resultierend aus den vielversprechenden</w:t>
      </w:r>
      <w:r w:rsidR="008852D3">
        <w:rPr>
          <w:rFonts w:ascii="Arial" w:hAnsi="Arial" w:cs="Arial"/>
          <w:color w:val="1C1C1C"/>
        </w:rPr>
        <w:t xml:space="preserve"> präklinischen Ergeb</w:t>
      </w:r>
      <w:r w:rsidRPr="00BB7029">
        <w:rPr>
          <w:rFonts w:ascii="Arial" w:hAnsi="Arial" w:cs="Arial"/>
          <w:color w:val="1C1C1C"/>
        </w:rPr>
        <w:t>nissen, be</w:t>
      </w:r>
      <w:r w:rsidR="008852D3">
        <w:rPr>
          <w:rFonts w:ascii="Arial" w:hAnsi="Arial" w:cs="Arial"/>
          <w:color w:val="1C1C1C"/>
        </w:rPr>
        <w:t>reits in klinischen Studien un</w:t>
      </w:r>
      <w:r w:rsidRPr="00BB7029">
        <w:rPr>
          <w:rFonts w:ascii="Arial" w:hAnsi="Arial" w:cs="Arial"/>
          <w:color w:val="1C1C1C"/>
        </w:rPr>
        <w:t xml:space="preserve">tersucht [45]. </w:t>
      </w:r>
    </w:p>
    <w:p w14:paraId="6B975532" w14:textId="7A77C259" w:rsidR="00BB7029" w:rsidRDefault="00BB7029" w:rsidP="00BB7029">
      <w:pPr>
        <w:spacing w:line="360" w:lineRule="auto"/>
        <w:jc w:val="both"/>
        <w:rPr>
          <w:rFonts w:ascii="Arial" w:hAnsi="Arial" w:cs="Arial"/>
          <w:color w:val="1C1C1C"/>
        </w:rPr>
      </w:pPr>
    </w:p>
    <w:p w14:paraId="3B3484DE" w14:textId="4E2876C8" w:rsidR="00BB7029" w:rsidRPr="00BB7029" w:rsidRDefault="008852D3" w:rsidP="00BB7029">
      <w:pPr>
        <w:spacing w:line="360" w:lineRule="auto"/>
        <w:jc w:val="both"/>
        <w:rPr>
          <w:rFonts w:ascii="Arial" w:hAnsi="Arial" w:cs="Arial"/>
          <w:b/>
          <w:color w:val="1C1C1C"/>
        </w:rPr>
      </w:pPr>
      <w:r>
        <w:rPr>
          <w:rFonts w:ascii="Arial" w:hAnsi="Arial" w:cs="Arial"/>
          <w:b/>
          <w:color w:val="1C1C1C"/>
        </w:rPr>
        <w:t>GLP-1/GIP/Glukagon-</w:t>
      </w:r>
      <w:r w:rsidR="00BB7029" w:rsidRPr="00BB7029">
        <w:rPr>
          <w:rFonts w:ascii="Arial" w:hAnsi="Arial" w:cs="Arial"/>
          <w:b/>
          <w:color w:val="1C1C1C"/>
        </w:rPr>
        <w:t>Triagonisten</w:t>
      </w:r>
    </w:p>
    <w:p w14:paraId="17A9A74E" w14:textId="3753D926"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Seine Entwicklung war eine logische Konsequenz aus den überwältigenden Effekten</w:t>
      </w:r>
      <w:r w:rsidR="008852D3">
        <w:rPr>
          <w:rFonts w:ascii="Arial" w:hAnsi="Arial" w:cs="Arial"/>
          <w:color w:val="1C1C1C"/>
        </w:rPr>
        <w:t xml:space="preserve"> der beiden Koagonisten (GLP-1/</w:t>
      </w:r>
      <w:r w:rsidRPr="00BB7029">
        <w:rPr>
          <w:rFonts w:ascii="Arial" w:hAnsi="Arial" w:cs="Arial"/>
          <w:color w:val="1C1C1C"/>
        </w:rPr>
        <w:t>Gluk</w:t>
      </w:r>
      <w:r w:rsidR="008852D3">
        <w:rPr>
          <w:rFonts w:ascii="Arial" w:hAnsi="Arial" w:cs="Arial"/>
          <w:color w:val="1C1C1C"/>
        </w:rPr>
        <w:t>agon und GLP-1/GIP) auf Körper</w:t>
      </w:r>
      <w:r w:rsidRPr="00BB7029">
        <w:rPr>
          <w:rFonts w:ascii="Arial" w:hAnsi="Arial" w:cs="Arial"/>
          <w:color w:val="1C1C1C"/>
        </w:rPr>
        <w:t>gewicht und Glukosestoffwechsel [13]. Der GLP-1/GIP/Glukagon-Triagonist bewirkt nicht nur die volle Aktivierung der Rez</w:t>
      </w:r>
      <w:r w:rsidR="008852D3">
        <w:rPr>
          <w:rFonts w:ascii="Arial" w:hAnsi="Arial" w:cs="Arial"/>
          <w:color w:val="1C1C1C"/>
        </w:rPr>
        <w:t>eptoren für GLP-1, GIP und Glu</w:t>
      </w:r>
      <w:r w:rsidRPr="00BB7029">
        <w:rPr>
          <w:rFonts w:ascii="Arial" w:hAnsi="Arial" w:cs="Arial"/>
          <w:color w:val="1C1C1C"/>
        </w:rPr>
        <w:t>kagon, sondern dieses Molekül ist zudem in der Ak</w:t>
      </w:r>
      <w:r w:rsidR="008852D3">
        <w:rPr>
          <w:rFonts w:ascii="Arial" w:hAnsi="Arial" w:cs="Arial"/>
          <w:color w:val="1C1C1C"/>
        </w:rPr>
        <w:t>tivierung dieser Rezeptoren et</w:t>
      </w:r>
      <w:r w:rsidRPr="00BB7029">
        <w:rPr>
          <w:rFonts w:ascii="Arial" w:hAnsi="Arial" w:cs="Arial"/>
          <w:color w:val="1C1C1C"/>
        </w:rPr>
        <w:t>wa 10-fach potenter als die endogenen Hormone GLP-1, GIP und Glukagon. Dadurch ist es möglich, nur sehr geringe Dosen des Triagoniste</w:t>
      </w:r>
      <w:r w:rsidR="008852D3">
        <w:rPr>
          <w:rFonts w:ascii="Arial" w:hAnsi="Arial" w:cs="Arial"/>
          <w:color w:val="1C1C1C"/>
        </w:rPr>
        <w:t>n einzusetzen, wo</w:t>
      </w:r>
      <w:r w:rsidRPr="00BB7029">
        <w:rPr>
          <w:rFonts w:ascii="Arial" w:hAnsi="Arial" w:cs="Arial"/>
          <w:color w:val="1C1C1C"/>
        </w:rPr>
        <w:t xml:space="preserve">durch die Wahrscheinlichkeit adverser Nebenwirkungen reduziert wird. </w:t>
      </w:r>
    </w:p>
    <w:p w14:paraId="628426B6" w14:textId="53237F48"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Di</w:t>
      </w:r>
      <w:r w:rsidR="008852D3">
        <w:rPr>
          <w:rFonts w:ascii="Arial" w:hAnsi="Arial" w:cs="Arial"/>
          <w:color w:val="1C1C1C"/>
        </w:rPr>
        <w:t>e Behandlung mit dem GLP-1/GIP/</w:t>
      </w:r>
      <w:r w:rsidRPr="00BB7029">
        <w:rPr>
          <w:rFonts w:ascii="Arial" w:hAnsi="Arial" w:cs="Arial"/>
          <w:color w:val="1C1C1C"/>
        </w:rPr>
        <w:t>Glukag</w:t>
      </w:r>
      <w:r w:rsidR="008852D3">
        <w:rPr>
          <w:rFonts w:ascii="Arial" w:hAnsi="Arial" w:cs="Arial"/>
          <w:color w:val="1C1C1C"/>
        </w:rPr>
        <w:t>on-Triagonisten führte, im Ver</w:t>
      </w:r>
      <w:r w:rsidRPr="00BB7029">
        <w:rPr>
          <w:rFonts w:ascii="Arial" w:hAnsi="Arial" w:cs="Arial"/>
          <w:color w:val="1C1C1C"/>
        </w:rPr>
        <w:t>gleich zu allen bisher getesteten Mono- und Koagonisten, sowohl in männlichen als auch in weib</w:t>
      </w:r>
      <w:r w:rsidR="008852D3">
        <w:rPr>
          <w:rFonts w:ascii="Arial" w:hAnsi="Arial" w:cs="Arial"/>
          <w:color w:val="1C1C1C"/>
        </w:rPr>
        <w:t>lichen fettleibigen Mäu</w:t>
      </w:r>
      <w:r w:rsidRPr="00BB7029">
        <w:rPr>
          <w:rFonts w:ascii="Arial" w:hAnsi="Arial" w:cs="Arial"/>
          <w:color w:val="1C1C1C"/>
        </w:rPr>
        <w:t>sen zur effektivsten Normalisierung des Körpergewichts (</w:t>
      </w:r>
      <w:r w:rsidRPr="00BB7029">
        <w:rPr>
          <w:rFonts w:ascii="Arial" w:hAnsi="Arial" w:cs="Arial"/>
          <w:b/>
          <w:bCs/>
          <w:color w:val="1C1C1C"/>
        </w:rPr>
        <w:t>Abb. 3a</w:t>
      </w:r>
      <w:r w:rsidR="008852D3">
        <w:rPr>
          <w:rFonts w:ascii="Arial" w:hAnsi="Arial" w:cs="Arial"/>
          <w:color w:val="1C1C1C"/>
        </w:rPr>
        <w:t>). Diese Ge</w:t>
      </w:r>
      <w:r w:rsidRPr="00BB7029">
        <w:rPr>
          <w:rFonts w:ascii="Arial" w:hAnsi="Arial" w:cs="Arial"/>
          <w:color w:val="1C1C1C"/>
        </w:rPr>
        <w:t>wichtsreduktion war auf eine geringere Nahrungsaufnahme und eine Erhöhung des En</w:t>
      </w:r>
      <w:r w:rsidR="008852D3">
        <w:rPr>
          <w:rFonts w:ascii="Arial" w:hAnsi="Arial" w:cs="Arial"/>
          <w:color w:val="1C1C1C"/>
        </w:rPr>
        <w:t>ergiestoffwechsels zurückzufüh</w:t>
      </w:r>
      <w:r w:rsidRPr="00BB7029">
        <w:rPr>
          <w:rFonts w:ascii="Arial" w:hAnsi="Arial" w:cs="Arial"/>
          <w:color w:val="1C1C1C"/>
        </w:rPr>
        <w:t>ren.</w:t>
      </w:r>
      <w:r w:rsidR="008852D3">
        <w:rPr>
          <w:rFonts w:ascii="Arial" w:hAnsi="Arial" w:cs="Arial"/>
          <w:color w:val="1C1C1C"/>
        </w:rPr>
        <w:t xml:space="preserve"> Einhergehend mit diesen </w:t>
      </w:r>
      <w:r w:rsidR="008852D3">
        <w:rPr>
          <w:rFonts w:ascii="Arial" w:hAnsi="Arial" w:cs="Arial"/>
          <w:color w:val="1C1C1C"/>
        </w:rPr>
        <w:lastRenderedPageBreak/>
        <w:t>funda</w:t>
      </w:r>
      <w:r w:rsidRPr="00BB7029">
        <w:rPr>
          <w:rFonts w:ascii="Arial" w:hAnsi="Arial" w:cs="Arial"/>
          <w:color w:val="1C1C1C"/>
        </w:rPr>
        <w:t>mentalen Effekten wurde gezeigt, dass der durch den Triagonisten induzierte Gewichtsverlust auf einer Reduktion des Fettgewebes basierte, nicht jedoch der Muskelmasse (</w:t>
      </w:r>
      <w:r w:rsidRPr="00BB7029">
        <w:rPr>
          <w:rFonts w:ascii="Arial" w:hAnsi="Arial" w:cs="Arial"/>
          <w:b/>
          <w:bCs/>
          <w:color w:val="1C1C1C"/>
        </w:rPr>
        <w:t>Abb. 3b</w:t>
      </w:r>
      <w:r w:rsidR="008852D3">
        <w:rPr>
          <w:rFonts w:ascii="Arial" w:hAnsi="Arial" w:cs="Arial"/>
          <w:color w:val="1C1C1C"/>
        </w:rPr>
        <w:t>). Die 3-wöchi</w:t>
      </w:r>
      <w:r w:rsidRPr="00BB7029">
        <w:rPr>
          <w:rFonts w:ascii="Arial" w:hAnsi="Arial" w:cs="Arial"/>
          <w:color w:val="1C1C1C"/>
        </w:rPr>
        <w:t>ge Behandlung mit dem Triagonisten führte zu einer Reduktion des Pla</w:t>
      </w:r>
      <w:r w:rsidR="008852D3">
        <w:rPr>
          <w:rFonts w:ascii="Arial" w:hAnsi="Arial" w:cs="Arial"/>
          <w:color w:val="1C1C1C"/>
        </w:rPr>
        <w:t>sma</w:t>
      </w:r>
      <w:r w:rsidRPr="00BB7029">
        <w:rPr>
          <w:rFonts w:ascii="Arial" w:hAnsi="Arial" w:cs="Arial"/>
          <w:color w:val="1C1C1C"/>
        </w:rPr>
        <w:t>cholesterinspiegels, zur Remission einer fortgeschrittenen Leberverfettung sowie zur Verbesserung der Glukosetoleranz (</w:t>
      </w:r>
      <w:r w:rsidRPr="00BB7029">
        <w:rPr>
          <w:rFonts w:ascii="Arial" w:hAnsi="Arial" w:cs="Arial"/>
          <w:b/>
          <w:bCs/>
          <w:color w:val="1C1C1C"/>
        </w:rPr>
        <w:t>Abb. 3c</w:t>
      </w:r>
      <w:r w:rsidRPr="00BB7029">
        <w:rPr>
          <w:rFonts w:ascii="Arial" w:hAnsi="Arial" w:cs="Arial"/>
          <w:color w:val="1C1C1C"/>
        </w:rPr>
        <w:t xml:space="preserve">) [13, 30]. </w:t>
      </w:r>
    </w:p>
    <w:p w14:paraId="1060312D" w14:textId="574F4E2A" w:rsidR="00BB7029" w:rsidRPr="008852D3" w:rsidRDefault="00BB7029" w:rsidP="00BB7029">
      <w:pPr>
        <w:spacing w:line="360" w:lineRule="auto"/>
        <w:jc w:val="both"/>
        <w:rPr>
          <w:rFonts w:ascii="Arial" w:hAnsi="Arial" w:cs="Arial"/>
          <w:b/>
          <w:color w:val="1C1C1C"/>
        </w:rPr>
      </w:pPr>
      <w:r w:rsidRPr="008852D3">
        <w:rPr>
          <w:rFonts w:ascii="Arial" w:hAnsi="Arial" w:cs="Arial"/>
          <w:b/>
          <w:color w:val="1C1C1C"/>
        </w:rPr>
        <w:t>Erweiterung des Polyagonismus</w:t>
      </w:r>
    </w:p>
    <w:p w14:paraId="23E1C7D0" w14:textId="343C7CB1" w:rsidR="00BB7029" w:rsidRPr="00BB7029" w:rsidRDefault="00BB7029" w:rsidP="00BB7029">
      <w:pPr>
        <w:spacing w:line="360" w:lineRule="auto"/>
        <w:jc w:val="both"/>
        <w:rPr>
          <w:rFonts w:ascii="Arial" w:hAnsi="Arial" w:cs="Arial"/>
          <w:color w:val="1C1C1C"/>
        </w:rPr>
      </w:pPr>
      <w:r w:rsidRPr="00BB7029">
        <w:rPr>
          <w:rFonts w:ascii="Arial" w:hAnsi="Arial" w:cs="Arial"/>
          <w:color w:val="1C1C1C"/>
        </w:rPr>
        <w:t>Das Konzept der Polyagonisten ist nicht nur auf Peptide anwendbar, die ihre Wirkung über auf der Zelloberfläche lokalisier</w:t>
      </w:r>
      <w:r w:rsidR="008852D3">
        <w:rPr>
          <w:rFonts w:ascii="Arial" w:hAnsi="Arial" w:cs="Arial"/>
          <w:color w:val="1C1C1C"/>
        </w:rPr>
        <w:t>te Rezeptoren vermitteln. Viel</w:t>
      </w:r>
      <w:r w:rsidRPr="00BB7029">
        <w:rPr>
          <w:rFonts w:ascii="Arial" w:hAnsi="Arial" w:cs="Arial"/>
          <w:color w:val="1C1C1C"/>
        </w:rPr>
        <w:t>mehr können kerngesteuerte Moleküle (wie etwa Steroide) durch Bindung an ein Transportpeptid gezielt in bestimmte Zellen gelangen und so die Wirkung der kerngesteuerten Hormone auf lediglich diejenigen Zellen beschränken, welche den Rezeptor für das Peptidhormon besitzen. In diesem Zusammenhang erschien der gezielte Transport von Steroiden und Schilddrüsenhormonen aussc</w:t>
      </w:r>
      <w:r w:rsidR="008852D3">
        <w:rPr>
          <w:rFonts w:ascii="Arial" w:hAnsi="Arial" w:cs="Arial"/>
          <w:color w:val="1C1C1C"/>
        </w:rPr>
        <w:t>hließlich in Gewebe mit positi</w:t>
      </w:r>
      <w:r w:rsidRPr="00BB7029">
        <w:rPr>
          <w:rFonts w:ascii="Arial" w:hAnsi="Arial" w:cs="Arial"/>
          <w:color w:val="1C1C1C"/>
        </w:rPr>
        <w:t xml:space="preserve">vem Effekt auf den Energiestoffwechsel vielversprechend. </w:t>
      </w:r>
    </w:p>
    <w:p w14:paraId="19FA43DC" w14:textId="77777777" w:rsidR="00BB7029" w:rsidRPr="00BB7029" w:rsidRDefault="00BB7029" w:rsidP="00BB7029">
      <w:pPr>
        <w:spacing w:line="360" w:lineRule="auto"/>
        <w:jc w:val="both"/>
        <w:rPr>
          <w:rFonts w:ascii="MS Mincho" w:eastAsia="MS Mincho" w:hAnsi="MS Mincho" w:cs="MS Mincho"/>
          <w:bCs/>
          <w:color w:val="1C1C1C"/>
          <w:u w:val="single"/>
        </w:rPr>
      </w:pPr>
      <w:r w:rsidRPr="00BB7029">
        <w:rPr>
          <w:rFonts w:ascii="Arial" w:hAnsi="Arial" w:cs="Arial"/>
          <w:bCs/>
          <w:color w:val="1C1C1C"/>
          <w:u w:val="single"/>
        </w:rPr>
        <w:t>Peptidbasierter Transport von Steroidhormonen</w:t>
      </w:r>
      <w:r w:rsidRPr="00BB7029">
        <w:rPr>
          <w:rFonts w:ascii="MS Mincho" w:eastAsia="MS Mincho" w:hAnsi="MS Mincho" w:cs="MS Mincho"/>
          <w:bCs/>
          <w:color w:val="1C1C1C"/>
          <w:u w:val="single"/>
        </w:rPr>
        <w:t> </w:t>
      </w:r>
    </w:p>
    <w:p w14:paraId="1F1D9807" w14:textId="284813EA" w:rsidR="00103878" w:rsidRPr="00103878" w:rsidRDefault="00BB7029" w:rsidP="00103878">
      <w:pPr>
        <w:spacing w:line="360" w:lineRule="auto"/>
        <w:jc w:val="both"/>
        <w:rPr>
          <w:rFonts w:ascii="Arial" w:hAnsi="Arial" w:cs="Arial"/>
          <w:color w:val="1C1C1C"/>
        </w:rPr>
      </w:pPr>
      <w:r w:rsidRPr="00BB7029">
        <w:rPr>
          <w:rFonts w:ascii="Arial" w:hAnsi="Arial" w:cs="Arial"/>
          <w:color w:val="1C1C1C"/>
        </w:rPr>
        <w:t>Steroi</w:t>
      </w:r>
      <w:r w:rsidR="00880058">
        <w:rPr>
          <w:rFonts w:ascii="Arial" w:hAnsi="Arial" w:cs="Arial"/>
          <w:color w:val="1C1C1C"/>
        </w:rPr>
        <w:t>de, wie Östrogene, sind Choles</w:t>
      </w:r>
      <w:r w:rsidRPr="00BB7029">
        <w:rPr>
          <w:rFonts w:ascii="Arial" w:hAnsi="Arial" w:cs="Arial"/>
          <w:color w:val="1C1C1C"/>
        </w:rPr>
        <w:t>terinderivate. Aufg</w:t>
      </w:r>
      <w:r w:rsidR="00880058">
        <w:rPr>
          <w:rFonts w:ascii="Arial" w:hAnsi="Arial" w:cs="Arial"/>
          <w:color w:val="1C1C1C"/>
        </w:rPr>
        <w:t>rund ihrer Fettlöslich</w:t>
      </w:r>
      <w:r w:rsidRPr="00BB7029">
        <w:rPr>
          <w:rFonts w:ascii="Arial" w:hAnsi="Arial" w:cs="Arial"/>
          <w:color w:val="1C1C1C"/>
        </w:rPr>
        <w:t>keit sind</w:t>
      </w:r>
      <w:r w:rsidR="00880058">
        <w:rPr>
          <w:rFonts w:ascii="Arial" w:hAnsi="Arial" w:cs="Arial"/>
          <w:color w:val="1C1C1C"/>
        </w:rPr>
        <w:t xml:space="preserve"> sie gut zellpermeabel und ver</w:t>
      </w:r>
      <w:r w:rsidRPr="00BB7029">
        <w:rPr>
          <w:rFonts w:ascii="Arial" w:hAnsi="Arial" w:cs="Arial"/>
          <w:color w:val="1C1C1C"/>
        </w:rPr>
        <w:t>mitteln ihre Wirkung meist über die im Zellkern l</w:t>
      </w:r>
      <w:r w:rsidR="00880058">
        <w:rPr>
          <w:rFonts w:ascii="Arial" w:hAnsi="Arial" w:cs="Arial"/>
          <w:color w:val="1C1C1C"/>
        </w:rPr>
        <w:t>okalisierten Rezeptoren. Gebil</w:t>
      </w:r>
      <w:r w:rsidRPr="00BB7029">
        <w:rPr>
          <w:rFonts w:ascii="Arial" w:hAnsi="Arial" w:cs="Arial"/>
          <w:color w:val="1C1C1C"/>
        </w:rPr>
        <w:t>det werden sie in den Keimdrüsen, im zentrale</w:t>
      </w:r>
      <w:r w:rsidR="00880058">
        <w:rPr>
          <w:rFonts w:ascii="Arial" w:hAnsi="Arial" w:cs="Arial"/>
          <w:color w:val="1C1C1C"/>
        </w:rPr>
        <w:t>n Nervensystem sowie in den Ne</w:t>
      </w:r>
      <w:r w:rsidRPr="00BB7029">
        <w:rPr>
          <w:rFonts w:ascii="Arial" w:hAnsi="Arial" w:cs="Arial"/>
          <w:color w:val="1C1C1C"/>
        </w:rPr>
        <w:t>bennierenrinden. Positive Eigenscha</w:t>
      </w:r>
      <w:r w:rsidR="00880058">
        <w:rPr>
          <w:rFonts w:ascii="Arial" w:hAnsi="Arial" w:cs="Arial"/>
          <w:color w:val="1C1C1C"/>
        </w:rPr>
        <w:t>ft</w:t>
      </w:r>
      <w:r w:rsidRPr="00BB7029">
        <w:rPr>
          <w:rFonts w:ascii="Arial" w:hAnsi="Arial" w:cs="Arial"/>
          <w:color w:val="1C1C1C"/>
        </w:rPr>
        <w:t>en auf den Stoffwechsel sind von zahlreichen Steroi</w:t>
      </w:r>
      <w:r w:rsidR="00880058">
        <w:rPr>
          <w:rFonts w:ascii="Arial" w:hAnsi="Arial" w:cs="Arial"/>
          <w:color w:val="1C1C1C"/>
        </w:rPr>
        <w:t>dhormonen, so auch den Östroge</w:t>
      </w:r>
      <w:r w:rsidRPr="00BB7029">
        <w:rPr>
          <w:rFonts w:ascii="Arial" w:hAnsi="Arial" w:cs="Arial"/>
          <w:color w:val="1C1C1C"/>
        </w:rPr>
        <w:t>nen, bekannt. Über zen</w:t>
      </w:r>
      <w:r w:rsidR="00880058">
        <w:rPr>
          <w:rFonts w:ascii="Arial" w:hAnsi="Arial" w:cs="Arial"/>
          <w:color w:val="1C1C1C"/>
        </w:rPr>
        <w:t>tralnervös regulierte Signalme</w:t>
      </w:r>
      <w:r w:rsidRPr="00BB7029">
        <w:rPr>
          <w:rFonts w:ascii="Arial" w:hAnsi="Arial" w:cs="Arial"/>
          <w:color w:val="1C1C1C"/>
        </w:rPr>
        <w:t>chanismen im Gehirn senkt Östrogen die Nahrungsaufnahme und erhöht den Energieum</w:t>
      </w:r>
      <w:r w:rsidR="00880058">
        <w:rPr>
          <w:rFonts w:ascii="Arial" w:hAnsi="Arial" w:cs="Arial"/>
          <w:color w:val="1C1C1C"/>
        </w:rPr>
        <w:t>satz [16]. Ferner ist ein posi</w:t>
      </w:r>
      <w:r w:rsidRPr="00BB7029">
        <w:rPr>
          <w:rFonts w:ascii="Arial" w:hAnsi="Arial" w:cs="Arial"/>
          <w:color w:val="1C1C1C"/>
        </w:rPr>
        <w:t>tiver Ein</w:t>
      </w:r>
      <w:r w:rsidR="00880058">
        <w:rPr>
          <w:rFonts w:ascii="Arial" w:hAnsi="Arial" w:cs="Arial"/>
          <w:color w:val="1C1C1C"/>
        </w:rPr>
        <w:t>fluss auf den Glukosemetabolis</w:t>
      </w:r>
      <w:r w:rsidRPr="00BB7029">
        <w:rPr>
          <w:rFonts w:ascii="Arial" w:hAnsi="Arial" w:cs="Arial"/>
          <w:color w:val="1C1C1C"/>
        </w:rPr>
        <w:t>mus beschrieben [34]: Östrogen erhöht die In</w:t>
      </w:r>
      <w:r w:rsidR="00103878">
        <w:rPr>
          <w:rFonts w:ascii="Arial" w:hAnsi="Arial" w:cs="Arial"/>
          <w:color w:val="1C1C1C"/>
        </w:rPr>
        <w:t>sulinbildung im Pankreas, redu</w:t>
      </w:r>
      <w:r w:rsidR="00103878" w:rsidRPr="00103878">
        <w:rPr>
          <w:rFonts w:ascii="Arial" w:hAnsi="Arial" w:cs="Arial"/>
          <w:color w:val="1C1C1C"/>
        </w:rPr>
        <w:t>ziert die Glukoseproduktion in der Leber und verbe</w:t>
      </w:r>
      <w:r w:rsidR="00880058">
        <w:rPr>
          <w:rFonts w:ascii="Arial" w:hAnsi="Arial" w:cs="Arial"/>
          <w:color w:val="1C1C1C"/>
        </w:rPr>
        <w:t>ssert die periphere Insulinsen</w:t>
      </w:r>
      <w:r w:rsidR="00103878" w:rsidRPr="00103878">
        <w:rPr>
          <w:rFonts w:ascii="Arial" w:hAnsi="Arial" w:cs="Arial"/>
          <w:color w:val="1C1C1C"/>
        </w:rPr>
        <w:t>sitivität</w:t>
      </w:r>
      <w:r w:rsidR="00880058">
        <w:rPr>
          <w:rFonts w:ascii="Arial" w:hAnsi="Arial" w:cs="Arial"/>
          <w:color w:val="1C1C1C"/>
        </w:rPr>
        <w:t xml:space="preserve"> (z. B. in der Muskulatur). Au</w:t>
      </w:r>
      <w:r w:rsidR="00103878" w:rsidRPr="00103878">
        <w:rPr>
          <w:rFonts w:ascii="Arial" w:hAnsi="Arial" w:cs="Arial"/>
          <w:color w:val="1C1C1C"/>
        </w:rPr>
        <w:t>ßerdem senkt es den Cholesterinspiegel und b</w:t>
      </w:r>
      <w:r w:rsidR="00880058">
        <w:rPr>
          <w:rFonts w:ascii="Arial" w:hAnsi="Arial" w:cs="Arial"/>
          <w:color w:val="1C1C1C"/>
        </w:rPr>
        <w:t>remst die Zunahme von viszeral-</w:t>
      </w:r>
      <w:r w:rsidR="00103878" w:rsidRPr="00103878">
        <w:rPr>
          <w:rFonts w:ascii="Arial" w:hAnsi="Arial" w:cs="Arial"/>
          <w:color w:val="1C1C1C"/>
        </w:rPr>
        <w:t>abdominalem Fettgewebe. Neben diesen antiathe</w:t>
      </w:r>
      <w:r w:rsidR="00880058">
        <w:rPr>
          <w:rFonts w:ascii="Arial" w:hAnsi="Arial" w:cs="Arial"/>
          <w:color w:val="1C1C1C"/>
        </w:rPr>
        <w:t>rogenen sind auch vasodilatato</w:t>
      </w:r>
      <w:r w:rsidR="00103878" w:rsidRPr="00103878">
        <w:rPr>
          <w:rFonts w:ascii="Arial" w:hAnsi="Arial" w:cs="Arial"/>
          <w:color w:val="1C1C1C"/>
        </w:rPr>
        <w:t>rische un</w:t>
      </w:r>
      <w:r w:rsidR="00880058">
        <w:rPr>
          <w:rFonts w:ascii="Arial" w:hAnsi="Arial" w:cs="Arial"/>
          <w:color w:val="1C1C1C"/>
        </w:rPr>
        <w:t>d damit kardioprotektive Eigen</w:t>
      </w:r>
      <w:r w:rsidR="00103878" w:rsidRPr="00103878">
        <w:rPr>
          <w:rFonts w:ascii="Arial" w:hAnsi="Arial" w:cs="Arial"/>
          <w:color w:val="1C1C1C"/>
        </w:rPr>
        <w:t>scha</w:t>
      </w:r>
      <w:r w:rsidR="00880058">
        <w:rPr>
          <w:rFonts w:ascii="Arial" w:hAnsi="Arial" w:cs="Arial"/>
          <w:color w:val="1C1C1C"/>
        </w:rPr>
        <w:t>ft</w:t>
      </w:r>
      <w:r w:rsidR="00103878" w:rsidRPr="00103878">
        <w:rPr>
          <w:rFonts w:ascii="Arial" w:hAnsi="Arial" w:cs="Arial"/>
          <w:color w:val="1C1C1C"/>
        </w:rPr>
        <w:t>en</w:t>
      </w:r>
      <w:r w:rsidR="00880058">
        <w:rPr>
          <w:rFonts w:ascii="Arial" w:hAnsi="Arial" w:cs="Arial"/>
          <w:color w:val="1C1C1C"/>
        </w:rPr>
        <w:t xml:space="preserve"> beschrieben [21]. Dennoch wir</w:t>
      </w:r>
      <w:r w:rsidR="00103878" w:rsidRPr="00103878">
        <w:rPr>
          <w:rFonts w:ascii="Arial" w:hAnsi="Arial" w:cs="Arial"/>
          <w:color w:val="1C1C1C"/>
        </w:rPr>
        <w:t>ken Östroge</w:t>
      </w:r>
      <w:r w:rsidR="00880058">
        <w:rPr>
          <w:rFonts w:ascii="Arial" w:hAnsi="Arial" w:cs="Arial"/>
          <w:color w:val="1C1C1C"/>
        </w:rPr>
        <w:t>ne, v. a. in den Geschlechtsor</w:t>
      </w:r>
      <w:r w:rsidR="00103878" w:rsidRPr="00103878">
        <w:rPr>
          <w:rFonts w:ascii="Arial" w:hAnsi="Arial" w:cs="Arial"/>
          <w:color w:val="1C1C1C"/>
        </w:rPr>
        <w:t>ganen, mito- sowie onkogen. Damit war ihr Ei</w:t>
      </w:r>
      <w:r w:rsidR="00880058">
        <w:rPr>
          <w:rFonts w:ascii="Arial" w:hAnsi="Arial" w:cs="Arial"/>
          <w:color w:val="1C1C1C"/>
        </w:rPr>
        <w:t>nsatz zur Behandlung von Adipo</w:t>
      </w:r>
      <w:r w:rsidR="00103878" w:rsidRPr="00103878">
        <w:rPr>
          <w:rFonts w:ascii="Arial" w:hAnsi="Arial" w:cs="Arial"/>
          <w:color w:val="1C1C1C"/>
        </w:rPr>
        <w:t xml:space="preserve">sitas bislang unmöglich. </w:t>
      </w:r>
    </w:p>
    <w:p w14:paraId="4D5DFA44" w14:textId="19CFDE8C" w:rsidR="00103878" w:rsidRPr="00103878" w:rsidRDefault="00103878" w:rsidP="00103878">
      <w:pPr>
        <w:spacing w:line="360" w:lineRule="auto"/>
        <w:jc w:val="both"/>
        <w:rPr>
          <w:rFonts w:ascii="Arial" w:hAnsi="Arial" w:cs="Arial"/>
          <w:color w:val="1C1C1C"/>
        </w:rPr>
      </w:pPr>
      <w:r w:rsidRPr="00103878">
        <w:rPr>
          <w:rFonts w:ascii="Arial" w:hAnsi="Arial" w:cs="Arial"/>
          <w:color w:val="1C1C1C"/>
        </w:rPr>
        <w:t>Die Arbeitsgruppen um Matthias Tschö</w:t>
      </w:r>
      <w:r w:rsidR="00880058">
        <w:rPr>
          <w:rFonts w:ascii="Arial" w:hAnsi="Arial" w:cs="Arial"/>
          <w:color w:val="1C1C1C"/>
        </w:rPr>
        <w:t>p und Richard DiMarchi verfolg</w:t>
      </w:r>
      <w:r w:rsidRPr="00103878">
        <w:rPr>
          <w:rFonts w:ascii="Arial" w:hAnsi="Arial" w:cs="Arial"/>
          <w:color w:val="1C1C1C"/>
        </w:rPr>
        <w:t>ten eine Strategie, in der Östrogen nur in solche Gewebe transportiert wird, in denen es einen positiven Einfluss auf den Energ</w:t>
      </w:r>
      <w:r w:rsidR="00880058">
        <w:rPr>
          <w:rFonts w:ascii="Arial" w:hAnsi="Arial" w:cs="Arial"/>
          <w:color w:val="1C1C1C"/>
        </w:rPr>
        <w:t>iestoffwechsel hat, und gleich</w:t>
      </w:r>
      <w:r w:rsidRPr="00103878">
        <w:rPr>
          <w:rFonts w:ascii="Arial" w:hAnsi="Arial" w:cs="Arial"/>
          <w:color w:val="1C1C1C"/>
        </w:rPr>
        <w:t xml:space="preserve">zeitig aus den </w:t>
      </w:r>
      <w:r w:rsidRPr="00103878">
        <w:rPr>
          <w:rFonts w:ascii="Arial" w:hAnsi="Arial" w:cs="Arial"/>
          <w:color w:val="1C1C1C"/>
        </w:rPr>
        <w:lastRenderedPageBreak/>
        <w:t>Geweben ferngehalten wird, in denen es unerwünschte Effekte hervorru</w:t>
      </w:r>
      <w:r w:rsidR="00880058">
        <w:rPr>
          <w:rFonts w:ascii="Arial" w:hAnsi="Arial" w:cs="Arial"/>
          <w:color w:val="1C1C1C"/>
        </w:rPr>
        <w:t>ft</w:t>
      </w:r>
      <w:r w:rsidRPr="00103878">
        <w:rPr>
          <w:rFonts w:ascii="Arial" w:hAnsi="Arial" w:cs="Arial"/>
          <w:color w:val="1C1C1C"/>
        </w:rPr>
        <w:t xml:space="preserve">. So gelang es ihnen 2012, ein Hybridmolekül zu entwickeln, in welchem Östrogen kovalent an GLP-1 gebunden ist. Dadurch wird die Wirkung des Östrogens auf diejenigen Zellen be- </w:t>
      </w:r>
    </w:p>
    <w:p w14:paraId="2956E59C" w14:textId="77777777" w:rsidR="00103878" w:rsidRPr="00103878" w:rsidRDefault="00103878" w:rsidP="00103878">
      <w:pPr>
        <w:spacing w:line="360" w:lineRule="auto"/>
        <w:jc w:val="both"/>
        <w:rPr>
          <w:rFonts w:ascii="Arial" w:hAnsi="Arial" w:cs="Arial"/>
          <w:color w:val="1C1C1C"/>
        </w:rPr>
      </w:pPr>
      <w:r w:rsidRPr="00103878">
        <w:rPr>
          <w:rFonts w:ascii="Arial" w:hAnsi="Arial" w:cs="Arial"/>
          <w:color w:val="1C1C1C"/>
        </w:rPr>
        <w:t xml:space="preserve">schränkt, welche den GLP-1-Rezeptor exprimieren [11]. In Zellen, die diesen nicht besitzen, kann das Östrogen aus diesem Hybridmolekül dagegen nicht gelangen. </w:t>
      </w:r>
    </w:p>
    <w:p w14:paraId="67511C1E" w14:textId="7454B99D" w:rsidR="00103878" w:rsidRDefault="00103878" w:rsidP="00103878">
      <w:pPr>
        <w:spacing w:line="360" w:lineRule="auto"/>
        <w:jc w:val="both"/>
        <w:rPr>
          <w:rFonts w:ascii="Arial" w:hAnsi="Arial" w:cs="Arial"/>
          <w:color w:val="1C1C1C"/>
        </w:rPr>
      </w:pPr>
      <w:r w:rsidRPr="00103878">
        <w:rPr>
          <w:rFonts w:ascii="Arial" w:hAnsi="Arial" w:cs="Arial"/>
          <w:color w:val="1C1C1C"/>
        </w:rPr>
        <w:t>Im Tiermodell wurd</w:t>
      </w:r>
      <w:r w:rsidR="00880058">
        <w:rPr>
          <w:rFonts w:ascii="Arial" w:hAnsi="Arial" w:cs="Arial"/>
          <w:color w:val="1C1C1C"/>
        </w:rPr>
        <w:t>e die eindrucks</w:t>
      </w:r>
      <w:r w:rsidRPr="00103878">
        <w:rPr>
          <w:rFonts w:ascii="Arial" w:hAnsi="Arial" w:cs="Arial"/>
          <w:color w:val="1C1C1C"/>
        </w:rPr>
        <w:t>vo</w:t>
      </w:r>
      <w:r w:rsidR="00880058">
        <w:rPr>
          <w:rFonts w:ascii="Arial" w:hAnsi="Arial" w:cs="Arial"/>
          <w:color w:val="1C1C1C"/>
        </w:rPr>
        <w:t>lle Wirkung des stabilen GLP-1/</w:t>
      </w:r>
      <w:r w:rsidRPr="00103878">
        <w:rPr>
          <w:rFonts w:ascii="Arial" w:hAnsi="Arial" w:cs="Arial"/>
          <w:color w:val="1C1C1C"/>
        </w:rPr>
        <w:t>Ö</w:t>
      </w:r>
      <w:r w:rsidR="00880058">
        <w:rPr>
          <w:rFonts w:ascii="Arial" w:hAnsi="Arial" w:cs="Arial"/>
          <w:color w:val="1C1C1C"/>
        </w:rPr>
        <w:t>strogen-Konjugats auf den Ener</w:t>
      </w:r>
      <w:r w:rsidRPr="00103878">
        <w:rPr>
          <w:rFonts w:ascii="Arial" w:hAnsi="Arial" w:cs="Arial"/>
          <w:color w:val="1C1C1C"/>
        </w:rPr>
        <w:t>giestoffwechsel bereits nachgewiesen. Durch die tägliche Behandlung von diätind</w:t>
      </w:r>
      <w:r w:rsidR="00880058">
        <w:rPr>
          <w:rFonts w:ascii="Arial" w:hAnsi="Arial" w:cs="Arial"/>
          <w:color w:val="1C1C1C"/>
        </w:rPr>
        <w:t>uziert fettleibigen Mäusen wur</w:t>
      </w:r>
      <w:r w:rsidRPr="00103878">
        <w:rPr>
          <w:rFonts w:ascii="Arial" w:hAnsi="Arial" w:cs="Arial"/>
          <w:color w:val="1C1C1C"/>
        </w:rPr>
        <w:t>den bereits nach we</w:t>
      </w:r>
      <w:r w:rsidR="00880058">
        <w:rPr>
          <w:rFonts w:ascii="Arial" w:hAnsi="Arial" w:cs="Arial"/>
          <w:color w:val="1C1C1C"/>
        </w:rPr>
        <w:t>nigen Tagen das Körpergewicht (</w:t>
      </w:r>
      <w:r w:rsidRPr="00103878">
        <w:rPr>
          <w:rFonts w:ascii="Arial" w:hAnsi="Arial" w:cs="Arial"/>
          <w:b/>
          <w:bCs/>
          <w:color w:val="1C1C1C"/>
        </w:rPr>
        <w:t>Abb. 4a</w:t>
      </w:r>
      <w:r w:rsidRPr="00103878">
        <w:rPr>
          <w:rFonts w:ascii="Arial" w:hAnsi="Arial" w:cs="Arial"/>
          <w:color w:val="1C1C1C"/>
        </w:rPr>
        <w:t>),</w:t>
      </w:r>
      <w:r w:rsidR="00880058">
        <w:rPr>
          <w:rFonts w:ascii="Arial" w:hAnsi="Arial" w:cs="Arial"/>
          <w:color w:val="1C1C1C"/>
        </w:rPr>
        <w:t xml:space="preserve"> der Blut</w:t>
      </w:r>
      <w:r w:rsidRPr="00103878">
        <w:rPr>
          <w:rFonts w:ascii="Arial" w:hAnsi="Arial" w:cs="Arial"/>
          <w:color w:val="1C1C1C"/>
        </w:rPr>
        <w:t>zuckerspiegel durch eine Verbesserung der Glukosetoleranz (</w:t>
      </w:r>
      <w:r w:rsidRPr="00103878">
        <w:rPr>
          <w:rFonts w:ascii="Arial" w:hAnsi="Arial" w:cs="Arial"/>
          <w:b/>
          <w:bCs/>
          <w:color w:val="1C1C1C"/>
        </w:rPr>
        <w:t>Abb. 4b</w:t>
      </w:r>
      <w:r w:rsidRPr="00103878">
        <w:rPr>
          <w:rFonts w:ascii="Arial" w:hAnsi="Arial" w:cs="Arial"/>
          <w:color w:val="1C1C1C"/>
        </w:rPr>
        <w:t>) sowie die Plasmaspiegel von Triglyzeriden und Cholesterin reduziert. Um</w:t>
      </w:r>
      <w:r w:rsidR="00880058">
        <w:rPr>
          <w:rFonts w:ascii="Arial" w:hAnsi="Arial" w:cs="Arial"/>
          <w:color w:val="1C1C1C"/>
        </w:rPr>
        <w:t xml:space="preserve"> einer möglichen toxischen Wir</w:t>
      </w:r>
      <w:r w:rsidRPr="00103878">
        <w:rPr>
          <w:rFonts w:ascii="Arial" w:hAnsi="Arial" w:cs="Arial"/>
          <w:color w:val="1C1C1C"/>
        </w:rPr>
        <w:t>kung im Rahmen einer Nutzen-Risiko- Analyse nachzugehen, wurde neben dem stabilen Konjugat auch eine labile kova- lente Bin</w:t>
      </w:r>
      <w:r w:rsidR="00880058">
        <w:rPr>
          <w:rFonts w:ascii="Arial" w:hAnsi="Arial" w:cs="Arial"/>
          <w:color w:val="1C1C1C"/>
        </w:rPr>
        <w:t>dung untersucht, bei der Östro</w:t>
      </w:r>
      <w:r w:rsidRPr="00103878">
        <w:rPr>
          <w:rFonts w:ascii="Arial" w:hAnsi="Arial" w:cs="Arial"/>
          <w:color w:val="1C1C1C"/>
        </w:rPr>
        <w:t>gen auch außerhalb der Zielzelle von GLP-1 abgetrennt werden kann. Damit gelangt es auch in Gewebe, die keine GLP-1-Rezeptoren exprimieren, wie z. B. Brustdrüse und Uterus. Weibliche Mäuse wurden über mehrere Wochen mit dem stabile</w:t>
      </w:r>
      <w:r w:rsidR="00880058">
        <w:rPr>
          <w:rFonts w:ascii="Arial" w:hAnsi="Arial" w:cs="Arial"/>
          <w:color w:val="1C1C1C"/>
        </w:rPr>
        <w:t>n bzw. dem labilen Konjugat be</w:t>
      </w:r>
      <w:r w:rsidRPr="00103878">
        <w:rPr>
          <w:rFonts w:ascii="Arial" w:hAnsi="Arial" w:cs="Arial"/>
          <w:color w:val="1C1C1C"/>
        </w:rPr>
        <w:t>handelt. Wie erwartet kam es unter der Behand</w:t>
      </w:r>
      <w:r w:rsidR="00880058">
        <w:rPr>
          <w:rFonts w:ascii="Arial" w:hAnsi="Arial" w:cs="Arial"/>
          <w:color w:val="1C1C1C"/>
        </w:rPr>
        <w:t>lung mit Letzterem zu einer Hypertrophie des Uterus (</w:t>
      </w:r>
      <w:r w:rsidRPr="00103878">
        <w:rPr>
          <w:rFonts w:ascii="Arial" w:hAnsi="Arial" w:cs="Arial"/>
          <w:b/>
          <w:bCs/>
          <w:color w:val="1C1C1C"/>
        </w:rPr>
        <w:t>Abb. 4c</w:t>
      </w:r>
      <w:r w:rsidRPr="00103878">
        <w:rPr>
          <w:rFonts w:ascii="Arial" w:hAnsi="Arial" w:cs="Arial"/>
          <w:color w:val="1C1C1C"/>
        </w:rPr>
        <w:t xml:space="preserve">). Zudem wurde </w:t>
      </w:r>
      <w:r w:rsidR="00880058">
        <w:rPr>
          <w:rFonts w:ascii="Arial" w:hAnsi="Arial" w:cs="Arial"/>
          <w:color w:val="1C1C1C"/>
        </w:rPr>
        <w:t>in Nacktmäusen, denen die huma</w:t>
      </w:r>
      <w:r w:rsidRPr="00103878">
        <w:rPr>
          <w:rFonts w:ascii="Arial" w:hAnsi="Arial" w:cs="Arial"/>
          <w:color w:val="1C1C1C"/>
        </w:rPr>
        <w:t>ne Brustkrebszelllinie MCF-7 unter die Haut i</w:t>
      </w:r>
      <w:r w:rsidR="00880058">
        <w:rPr>
          <w:rFonts w:ascii="Arial" w:hAnsi="Arial" w:cs="Arial"/>
          <w:color w:val="1C1C1C"/>
        </w:rPr>
        <w:t>mplantiert worden war, nach Be</w:t>
      </w:r>
      <w:r w:rsidRPr="00103878">
        <w:rPr>
          <w:rFonts w:ascii="Arial" w:hAnsi="Arial" w:cs="Arial"/>
          <w:color w:val="1C1C1C"/>
        </w:rPr>
        <w:t>handlu</w:t>
      </w:r>
      <w:r w:rsidR="00880058">
        <w:rPr>
          <w:rFonts w:ascii="Arial" w:hAnsi="Arial" w:cs="Arial"/>
          <w:color w:val="1C1C1C"/>
        </w:rPr>
        <w:t>ng mit dem labilen Konjugat Tu</w:t>
      </w:r>
      <w:r w:rsidRPr="00103878">
        <w:rPr>
          <w:rFonts w:ascii="Arial" w:hAnsi="Arial" w:cs="Arial"/>
          <w:color w:val="1C1C1C"/>
        </w:rPr>
        <w:t>morw</w:t>
      </w:r>
      <w:r w:rsidR="00880058">
        <w:rPr>
          <w:rFonts w:ascii="Arial" w:hAnsi="Arial" w:cs="Arial"/>
          <w:color w:val="1C1C1C"/>
        </w:rPr>
        <w:t>achstum nachgewiesen. Diese Ef</w:t>
      </w:r>
      <w:r w:rsidRPr="00103878">
        <w:rPr>
          <w:rFonts w:ascii="Arial" w:hAnsi="Arial" w:cs="Arial"/>
          <w:color w:val="1C1C1C"/>
        </w:rPr>
        <w:t>fekte</w:t>
      </w:r>
      <w:r w:rsidR="00880058">
        <w:rPr>
          <w:rFonts w:ascii="Arial" w:hAnsi="Arial" w:cs="Arial"/>
          <w:color w:val="1C1C1C"/>
        </w:rPr>
        <w:t xml:space="preserve"> wurden unter dem stabilen Kon</w:t>
      </w:r>
      <w:r w:rsidRPr="00103878">
        <w:rPr>
          <w:rFonts w:ascii="Arial" w:hAnsi="Arial" w:cs="Arial"/>
          <w:color w:val="1C1C1C"/>
        </w:rPr>
        <w:t>jugat n</w:t>
      </w:r>
      <w:r w:rsidR="00880058">
        <w:rPr>
          <w:rFonts w:ascii="Arial" w:hAnsi="Arial" w:cs="Arial"/>
          <w:color w:val="1C1C1C"/>
        </w:rPr>
        <w:t>icht beobachtet; ein Beweis da</w:t>
      </w:r>
      <w:r w:rsidRPr="00103878">
        <w:rPr>
          <w:rFonts w:ascii="Arial" w:hAnsi="Arial" w:cs="Arial"/>
          <w:color w:val="1C1C1C"/>
        </w:rPr>
        <w:t xml:space="preserve">für, dass dieser Koagonist nicht in Zellen aufgenommen wird, die keine GLP-1- Rezeptoren besitzen [11]. </w:t>
      </w:r>
    </w:p>
    <w:p w14:paraId="5CCF797D" w14:textId="77777777" w:rsidR="00103878" w:rsidRPr="00103878" w:rsidRDefault="00103878" w:rsidP="00103878">
      <w:pPr>
        <w:spacing w:line="360" w:lineRule="auto"/>
        <w:jc w:val="both"/>
        <w:rPr>
          <w:rFonts w:ascii="MS Mincho" w:eastAsia="MS Mincho" w:hAnsi="MS Mincho" w:cs="MS Mincho"/>
          <w:bCs/>
          <w:color w:val="1C1C1C"/>
          <w:u w:val="single"/>
        </w:rPr>
      </w:pPr>
      <w:r w:rsidRPr="00103878">
        <w:rPr>
          <w:rFonts w:ascii="Arial" w:hAnsi="Arial" w:cs="Arial"/>
          <w:bCs/>
          <w:color w:val="1C1C1C"/>
          <w:u w:val="single"/>
        </w:rPr>
        <w:t>Peptidbasierter Transport von Schilddrüsenhormonen</w:t>
      </w:r>
      <w:r w:rsidRPr="00103878">
        <w:rPr>
          <w:rFonts w:ascii="MS Mincho" w:eastAsia="MS Mincho" w:hAnsi="MS Mincho" w:cs="MS Mincho"/>
          <w:bCs/>
          <w:color w:val="1C1C1C"/>
          <w:u w:val="single"/>
        </w:rPr>
        <w:t> </w:t>
      </w:r>
    </w:p>
    <w:p w14:paraId="619116C2" w14:textId="6E790748" w:rsidR="00103878" w:rsidRPr="00103878" w:rsidRDefault="00103878" w:rsidP="00103878">
      <w:pPr>
        <w:spacing w:line="360" w:lineRule="auto"/>
        <w:jc w:val="both"/>
        <w:rPr>
          <w:rFonts w:ascii="Arial" w:hAnsi="Arial" w:cs="Arial"/>
          <w:color w:val="1C1C1C"/>
        </w:rPr>
      </w:pPr>
      <w:r w:rsidRPr="00103878">
        <w:rPr>
          <w:rFonts w:ascii="Arial" w:hAnsi="Arial" w:cs="Arial"/>
          <w:color w:val="1C1C1C"/>
        </w:rPr>
        <w:t>Bereits zu Beginn des 20. Jahrhunderts erkannte man, dass neben den Steroiden auch Sc</w:t>
      </w:r>
      <w:r w:rsidR="00880058">
        <w:rPr>
          <w:rFonts w:ascii="Arial" w:hAnsi="Arial" w:cs="Arial"/>
          <w:color w:val="1C1C1C"/>
        </w:rPr>
        <w:t>hilddrüsenhormone einen positi</w:t>
      </w:r>
      <w:r w:rsidRPr="00103878">
        <w:rPr>
          <w:rFonts w:ascii="Arial" w:hAnsi="Arial" w:cs="Arial"/>
          <w:color w:val="1C1C1C"/>
        </w:rPr>
        <w:t>ven Einfluss auf den Energiestoffwechsel haben. S</w:t>
      </w:r>
      <w:r w:rsidR="00880058">
        <w:rPr>
          <w:rFonts w:ascii="Arial" w:hAnsi="Arial" w:cs="Arial"/>
          <w:color w:val="1C1C1C"/>
        </w:rPr>
        <w:t>ie kontrollieren wichtige meta</w:t>
      </w:r>
      <w:r w:rsidRPr="00103878">
        <w:rPr>
          <w:rFonts w:ascii="Arial" w:hAnsi="Arial" w:cs="Arial"/>
          <w:color w:val="1C1C1C"/>
        </w:rPr>
        <w:t>bolische Prozesse zu Energiespeicherung und -verbrauch und beeinflussen den Glukose- und Lipidstoffwechsel. Damit stellen</w:t>
      </w:r>
      <w:r w:rsidR="00880058">
        <w:rPr>
          <w:rFonts w:ascii="Arial" w:hAnsi="Arial" w:cs="Arial"/>
          <w:color w:val="1C1C1C"/>
        </w:rPr>
        <w:t xml:space="preserve"> sie einen interessanten thera</w:t>
      </w:r>
      <w:r w:rsidRPr="00103878">
        <w:rPr>
          <w:rFonts w:ascii="Arial" w:hAnsi="Arial" w:cs="Arial"/>
          <w:color w:val="1C1C1C"/>
        </w:rPr>
        <w:t>peu</w:t>
      </w:r>
      <w:r w:rsidR="00880058">
        <w:rPr>
          <w:rFonts w:ascii="Arial" w:hAnsi="Arial" w:cs="Arial"/>
          <w:color w:val="1C1C1C"/>
        </w:rPr>
        <w:t>tischen Ansatzpunkt zur pharma</w:t>
      </w:r>
      <w:r w:rsidRPr="00103878">
        <w:rPr>
          <w:rFonts w:ascii="Arial" w:hAnsi="Arial" w:cs="Arial"/>
          <w:color w:val="1C1C1C"/>
        </w:rPr>
        <w:t xml:space="preserve">kologischen Behandlung metabolischer Erkrankungen dar. </w:t>
      </w:r>
    </w:p>
    <w:p w14:paraId="205DBFFB" w14:textId="03BC3885" w:rsidR="00103878" w:rsidRPr="00103878" w:rsidRDefault="00103878" w:rsidP="00103878">
      <w:pPr>
        <w:spacing w:line="360" w:lineRule="auto"/>
        <w:jc w:val="both"/>
        <w:rPr>
          <w:rFonts w:ascii="Arial" w:hAnsi="Arial" w:cs="Arial"/>
          <w:color w:val="1C1C1C"/>
        </w:rPr>
      </w:pPr>
      <w:r w:rsidRPr="00103878">
        <w:rPr>
          <w:rFonts w:ascii="Arial" w:hAnsi="Arial" w:cs="Arial"/>
          <w:color w:val="1C1C1C"/>
        </w:rPr>
        <w:t xml:space="preserve">Die Synthese und Freisetzung der Schilddrüsenhormone </w:t>
      </w:r>
      <w:r w:rsidR="00880058">
        <w:rPr>
          <w:rFonts w:ascii="Arial" w:hAnsi="Arial" w:cs="Arial"/>
          <w:color w:val="1C1C1C"/>
        </w:rPr>
        <w:t>Th</w:t>
      </w:r>
      <w:r w:rsidRPr="00103878">
        <w:rPr>
          <w:rFonts w:ascii="Arial" w:hAnsi="Arial" w:cs="Arial"/>
          <w:color w:val="1C1C1C"/>
        </w:rPr>
        <w:t>yroxin und Trij</w:t>
      </w:r>
      <w:r w:rsidR="00880058">
        <w:rPr>
          <w:rFonts w:ascii="Arial" w:hAnsi="Arial" w:cs="Arial"/>
          <w:color w:val="1C1C1C"/>
        </w:rPr>
        <w:t>odthyronin werden durch den Hy</w:t>
      </w:r>
      <w:r w:rsidRPr="00103878">
        <w:rPr>
          <w:rFonts w:ascii="Arial" w:hAnsi="Arial" w:cs="Arial"/>
          <w:color w:val="1C1C1C"/>
        </w:rPr>
        <w:t>pot</w:t>
      </w:r>
      <w:r w:rsidR="00880058">
        <w:rPr>
          <w:rFonts w:ascii="Arial" w:hAnsi="Arial" w:cs="Arial"/>
          <w:color w:val="1C1C1C"/>
        </w:rPr>
        <w:t>halamus und die Hypophyse regu</w:t>
      </w:r>
      <w:r w:rsidRPr="00103878">
        <w:rPr>
          <w:rFonts w:ascii="Arial" w:hAnsi="Arial" w:cs="Arial"/>
          <w:color w:val="1C1C1C"/>
        </w:rPr>
        <w:t xml:space="preserve">liert. T3 ist um ein Vielfaches wirksamer als T4, aus welchem es in den Zielzellen durch </w:t>
      </w:r>
      <w:r w:rsidRPr="00103878">
        <w:rPr>
          <w:rFonts w:ascii="Arial" w:hAnsi="Arial" w:cs="Arial"/>
          <w:color w:val="1C1C1C"/>
        </w:rPr>
        <w:lastRenderedPageBreak/>
        <w:t xml:space="preserve">Monodejodierung gebildet wird. Zu </w:t>
      </w:r>
      <w:r w:rsidR="00880058">
        <w:rPr>
          <w:rFonts w:ascii="Arial" w:hAnsi="Arial" w:cs="Arial"/>
          <w:color w:val="1C1C1C"/>
        </w:rPr>
        <w:t>den Zielgeweben gehören das Ge</w:t>
      </w:r>
      <w:r w:rsidRPr="00103878">
        <w:rPr>
          <w:rFonts w:ascii="Arial" w:hAnsi="Arial" w:cs="Arial"/>
          <w:color w:val="1C1C1C"/>
        </w:rPr>
        <w:t>hirn,</w:t>
      </w:r>
      <w:r w:rsidR="00880058">
        <w:rPr>
          <w:rFonts w:ascii="Arial" w:hAnsi="Arial" w:cs="Arial"/>
          <w:color w:val="1C1C1C"/>
        </w:rPr>
        <w:t xml:space="preserve"> das braune und weiße Fettgewe</w:t>
      </w:r>
      <w:r w:rsidRPr="00103878">
        <w:rPr>
          <w:rFonts w:ascii="Arial" w:hAnsi="Arial" w:cs="Arial"/>
          <w:color w:val="1C1C1C"/>
        </w:rPr>
        <w:t>be, der Skelettmuskel sowie die Leber und da</w:t>
      </w:r>
      <w:r w:rsidR="00880058">
        <w:rPr>
          <w:rFonts w:ascii="Arial" w:hAnsi="Arial" w:cs="Arial"/>
          <w:color w:val="1C1C1C"/>
        </w:rPr>
        <w:t>s Pankreas. Je nach physiologi</w:t>
      </w:r>
      <w:r w:rsidRPr="00103878">
        <w:rPr>
          <w:rFonts w:ascii="Arial" w:hAnsi="Arial" w:cs="Arial"/>
          <w:color w:val="1C1C1C"/>
        </w:rPr>
        <w:t>scher</w:t>
      </w:r>
      <w:r w:rsidR="00880058">
        <w:rPr>
          <w:rFonts w:ascii="Arial" w:hAnsi="Arial" w:cs="Arial"/>
          <w:color w:val="1C1C1C"/>
        </w:rPr>
        <w:t xml:space="preserve"> Anforderung werden sowohl ana</w:t>
      </w:r>
      <w:r w:rsidRPr="00103878">
        <w:rPr>
          <w:rFonts w:ascii="Arial" w:hAnsi="Arial" w:cs="Arial"/>
          <w:color w:val="1C1C1C"/>
        </w:rPr>
        <w:t>bole als auch katabole</w:t>
      </w:r>
      <w:r w:rsidR="00880058">
        <w:rPr>
          <w:rFonts w:ascii="Arial" w:hAnsi="Arial" w:cs="Arial"/>
          <w:color w:val="1C1C1C"/>
        </w:rPr>
        <w:t xml:space="preserve"> Stoffwechselvor</w:t>
      </w:r>
      <w:r w:rsidRPr="00103878">
        <w:rPr>
          <w:rFonts w:ascii="Arial" w:hAnsi="Arial" w:cs="Arial"/>
          <w:color w:val="1C1C1C"/>
        </w:rPr>
        <w:t>gänge ange</w:t>
      </w:r>
      <w:r w:rsidR="00880058">
        <w:rPr>
          <w:rFonts w:ascii="Arial" w:hAnsi="Arial" w:cs="Arial"/>
          <w:color w:val="1C1C1C"/>
        </w:rPr>
        <w:t>passt. So wirkt T3 auf den Glu</w:t>
      </w:r>
      <w:r w:rsidRPr="00103878">
        <w:rPr>
          <w:rFonts w:ascii="Arial" w:hAnsi="Arial" w:cs="Arial"/>
          <w:color w:val="1C1C1C"/>
        </w:rPr>
        <w:t>kosestoffwechsel, indem es in der Leber den Gl</w:t>
      </w:r>
      <w:r w:rsidR="00880058">
        <w:rPr>
          <w:rFonts w:ascii="Arial" w:hAnsi="Arial" w:cs="Arial"/>
          <w:color w:val="1C1C1C"/>
        </w:rPr>
        <w:t>ykogenabbau und die Glukosepro</w:t>
      </w:r>
      <w:r w:rsidRPr="00103878">
        <w:rPr>
          <w:rFonts w:ascii="Arial" w:hAnsi="Arial" w:cs="Arial"/>
          <w:color w:val="1C1C1C"/>
        </w:rPr>
        <w:t>duktion reguliert. Außerdem mobilisiert es Fette aus dem Fettgewebe und wirkt damit lipolytisch. Der Cholesterinabbau wird gefördert, und die Triglyzeridspiegel im Bl</w:t>
      </w:r>
      <w:r w:rsidR="00880058">
        <w:rPr>
          <w:rFonts w:ascii="Arial" w:hAnsi="Arial" w:cs="Arial"/>
          <w:color w:val="1C1C1C"/>
        </w:rPr>
        <w:t>utplasma sinken. Im Muskelgewe</w:t>
      </w:r>
      <w:r w:rsidRPr="00103878">
        <w:rPr>
          <w:rFonts w:ascii="Arial" w:hAnsi="Arial" w:cs="Arial"/>
          <w:color w:val="1C1C1C"/>
        </w:rPr>
        <w:t xml:space="preserve">be ist unter </w:t>
      </w:r>
      <w:r w:rsidR="00B50BE9">
        <w:rPr>
          <w:rFonts w:ascii="Arial" w:hAnsi="Arial" w:cs="Arial"/>
          <w:color w:val="1C1C1C"/>
        </w:rPr>
        <w:t>physiologischen Bedingun</w:t>
      </w:r>
      <w:r w:rsidRPr="00103878">
        <w:rPr>
          <w:rFonts w:ascii="Arial" w:hAnsi="Arial" w:cs="Arial"/>
          <w:color w:val="1C1C1C"/>
        </w:rPr>
        <w:t>gen eine anabole Wirkung beschrieben. Durch einen Überschuss der Hormone kommt es j</w:t>
      </w:r>
      <w:r w:rsidR="00B50BE9">
        <w:rPr>
          <w:rFonts w:ascii="Arial" w:hAnsi="Arial" w:cs="Arial"/>
          <w:color w:val="1C1C1C"/>
        </w:rPr>
        <w:t>edoch, v. a. im Herz-Kreislauf-</w:t>
      </w:r>
      <w:r w:rsidRPr="00103878">
        <w:rPr>
          <w:rFonts w:ascii="Arial" w:hAnsi="Arial" w:cs="Arial"/>
          <w:color w:val="1C1C1C"/>
        </w:rPr>
        <w:t>System, zu zahlreichen unerwünschten Neben</w:t>
      </w:r>
      <w:r w:rsidR="00B50BE9">
        <w:rPr>
          <w:rFonts w:ascii="Arial" w:hAnsi="Arial" w:cs="Arial"/>
          <w:color w:val="1C1C1C"/>
        </w:rPr>
        <w:t>wirkungen, wie Tachykardie, Hy</w:t>
      </w:r>
      <w:r w:rsidRPr="00103878">
        <w:rPr>
          <w:rFonts w:ascii="Arial" w:hAnsi="Arial" w:cs="Arial"/>
          <w:color w:val="1C1C1C"/>
        </w:rPr>
        <w:t>pertonie</w:t>
      </w:r>
      <w:r w:rsidR="00B50BE9">
        <w:rPr>
          <w:rFonts w:ascii="Arial" w:hAnsi="Arial" w:cs="Arial"/>
          <w:color w:val="1C1C1C"/>
        </w:rPr>
        <w:t xml:space="preserve"> und Kardiomyopathie [36]. Die</w:t>
      </w:r>
      <w:r w:rsidRPr="00103878">
        <w:rPr>
          <w:rFonts w:ascii="Arial" w:hAnsi="Arial" w:cs="Arial"/>
          <w:color w:val="1C1C1C"/>
        </w:rPr>
        <w:t>se Effekte machten es bislang unmöglich, die pos</w:t>
      </w:r>
      <w:r w:rsidR="00B50BE9">
        <w:rPr>
          <w:rFonts w:ascii="Arial" w:hAnsi="Arial" w:cs="Arial"/>
          <w:color w:val="1C1C1C"/>
        </w:rPr>
        <w:t>itiven Einflüsse der Schilddrü</w:t>
      </w:r>
      <w:r w:rsidRPr="00103878">
        <w:rPr>
          <w:rFonts w:ascii="Arial" w:hAnsi="Arial" w:cs="Arial"/>
          <w:color w:val="1C1C1C"/>
        </w:rPr>
        <w:t xml:space="preserve">senhormone auf den Energiestoffwechsel zur pharmakologischen Behandlung der Adipositas zu nutzen. </w:t>
      </w:r>
    </w:p>
    <w:p w14:paraId="3B15C923" w14:textId="76BDE0C4" w:rsidR="00103878" w:rsidRPr="00103878" w:rsidRDefault="00103878" w:rsidP="00103878">
      <w:pPr>
        <w:spacing w:line="360" w:lineRule="auto"/>
        <w:jc w:val="both"/>
        <w:rPr>
          <w:rFonts w:ascii="Arial" w:hAnsi="Arial" w:cs="Arial"/>
          <w:color w:val="1C1C1C"/>
        </w:rPr>
      </w:pPr>
      <w:r w:rsidRPr="00103878">
        <w:rPr>
          <w:rFonts w:ascii="Arial" w:hAnsi="Arial" w:cs="Arial"/>
          <w:color w:val="1C1C1C"/>
        </w:rPr>
        <w:t>Nach dem großen Erfolg der bereits beschriebenen Ko- und Triagonisten wurde ein Konjugat entwickelt, das die positiven Eigenscha</w:t>
      </w:r>
      <w:r w:rsidR="00B50BE9">
        <w:rPr>
          <w:rFonts w:ascii="Arial" w:hAnsi="Arial" w:cs="Arial"/>
          <w:color w:val="1C1C1C"/>
        </w:rPr>
        <w:t>ft</w:t>
      </w:r>
      <w:r w:rsidRPr="00103878">
        <w:rPr>
          <w:rFonts w:ascii="Arial" w:hAnsi="Arial" w:cs="Arial"/>
          <w:color w:val="1C1C1C"/>
        </w:rPr>
        <w:t xml:space="preserve">en von Glukagon und </w:t>
      </w:r>
      <w:r w:rsidR="00B50BE9">
        <w:rPr>
          <w:rFonts w:ascii="Arial" w:hAnsi="Arial" w:cs="Arial"/>
          <w:color w:val="1C1C1C"/>
        </w:rPr>
        <w:t>T3 in einem hochwirksamen Mole</w:t>
      </w:r>
      <w:r w:rsidRPr="00103878">
        <w:rPr>
          <w:rFonts w:ascii="Arial" w:hAnsi="Arial" w:cs="Arial"/>
          <w:color w:val="1C1C1C"/>
        </w:rPr>
        <w:t>kül vereint [14]. Dessen tägliche Injektion führte in fettleibigen Mäusen lediglich zu e</w:t>
      </w:r>
      <w:r w:rsidR="00B50BE9">
        <w:rPr>
          <w:rFonts w:ascii="Arial" w:hAnsi="Arial" w:cs="Arial"/>
          <w:color w:val="1C1C1C"/>
        </w:rPr>
        <w:t>inem sehr geringen Gewichtsver</w:t>
      </w:r>
      <w:r w:rsidRPr="00103878">
        <w:rPr>
          <w:rFonts w:ascii="Arial" w:hAnsi="Arial" w:cs="Arial"/>
          <w:color w:val="1C1C1C"/>
        </w:rPr>
        <w:t>lust. Bei identischer Nahrungsaufnahme kam es jedoch zu einer vermehrten Verstoffwechselung von Fetten in der Leber, begleitet von einer signifikanten Senkung des Nüchterncholesterin- und -triglyz</w:t>
      </w:r>
      <w:r w:rsidR="00B50BE9">
        <w:rPr>
          <w:rFonts w:ascii="Arial" w:hAnsi="Arial" w:cs="Arial"/>
          <w:color w:val="1C1C1C"/>
        </w:rPr>
        <w:t>eridplasmaspiegels. Das Gluka</w:t>
      </w:r>
      <w:r w:rsidRPr="00103878">
        <w:rPr>
          <w:rFonts w:ascii="Arial" w:hAnsi="Arial" w:cs="Arial"/>
          <w:color w:val="1C1C1C"/>
        </w:rPr>
        <w:t>gon/T3-Konjugat reduzierte zudem den Choleste</w:t>
      </w:r>
      <w:r w:rsidR="00B50BE9">
        <w:rPr>
          <w:rFonts w:ascii="Arial" w:hAnsi="Arial" w:cs="Arial"/>
          <w:color w:val="1C1C1C"/>
        </w:rPr>
        <w:t>ringehalt der Leber und vermin</w:t>
      </w:r>
      <w:r w:rsidRPr="00103878">
        <w:rPr>
          <w:rFonts w:ascii="Arial" w:hAnsi="Arial" w:cs="Arial"/>
          <w:color w:val="1C1C1C"/>
        </w:rPr>
        <w:t xml:space="preserve">derte die Bildung von Vakuolen, eines typischen Zeichens für die Verfettung der Leber [14]. Ferner wurde gezeigt, dass für diesen Gewichtsverlust eine Umwandlung von weißem in braunes Fettgewebe ursächlich ist, damit kommt es zur Steigerung der </w:t>
      </w:r>
      <w:r w:rsidR="00B50BE9">
        <w:rPr>
          <w:rFonts w:ascii="Arial" w:hAnsi="Arial" w:cs="Arial"/>
          <w:color w:val="1C1C1C"/>
        </w:rPr>
        <w:t>Th</w:t>
      </w:r>
      <w:r w:rsidRPr="00103878">
        <w:rPr>
          <w:rFonts w:ascii="Arial" w:hAnsi="Arial" w:cs="Arial"/>
          <w:color w:val="1C1C1C"/>
        </w:rPr>
        <w:t>ermogenese, vermittelt durch UCP-1 und FGF21, 2 wichtig</w:t>
      </w:r>
      <w:r w:rsidR="00B50BE9">
        <w:rPr>
          <w:rFonts w:ascii="Arial" w:hAnsi="Arial" w:cs="Arial"/>
          <w:color w:val="1C1C1C"/>
        </w:rPr>
        <w:t>e Faktoren im Energiestoffwech</w:t>
      </w:r>
      <w:r w:rsidRPr="00103878">
        <w:rPr>
          <w:rFonts w:ascii="Arial" w:hAnsi="Arial" w:cs="Arial"/>
          <w:color w:val="1C1C1C"/>
        </w:rPr>
        <w:t xml:space="preserve">sel. </w:t>
      </w:r>
    </w:p>
    <w:p w14:paraId="2F78E32E" w14:textId="313E2586" w:rsidR="00103878" w:rsidRPr="00103878" w:rsidRDefault="00103878" w:rsidP="00103878">
      <w:pPr>
        <w:spacing w:line="360" w:lineRule="auto"/>
        <w:jc w:val="both"/>
        <w:rPr>
          <w:rFonts w:ascii="Arial" w:hAnsi="Arial" w:cs="Arial"/>
          <w:color w:val="1C1C1C"/>
        </w:rPr>
      </w:pPr>
      <w:r w:rsidRPr="00103878">
        <w:rPr>
          <w:rFonts w:ascii="Arial" w:hAnsi="Arial" w:cs="Arial"/>
          <w:color w:val="1C1C1C"/>
        </w:rPr>
        <w:t xml:space="preserve">In </w:t>
      </w:r>
      <w:r w:rsidR="00B50BE9">
        <w:rPr>
          <w:rFonts w:ascii="Arial" w:hAnsi="Arial" w:cs="Arial"/>
          <w:color w:val="1C1C1C"/>
        </w:rPr>
        <w:t>einem weiteren Tiermodell, wel</w:t>
      </w:r>
      <w:r w:rsidRPr="00103878">
        <w:rPr>
          <w:rFonts w:ascii="Arial" w:hAnsi="Arial" w:cs="Arial"/>
          <w:color w:val="1C1C1C"/>
        </w:rPr>
        <w:t>ches die Pathophysiologie der A</w:t>
      </w:r>
      <w:r w:rsidR="00B50BE9">
        <w:rPr>
          <w:rFonts w:ascii="Arial" w:hAnsi="Arial" w:cs="Arial"/>
          <w:color w:val="1C1C1C"/>
        </w:rPr>
        <w:t>thero</w:t>
      </w:r>
      <w:r w:rsidRPr="00103878">
        <w:rPr>
          <w:rFonts w:ascii="Arial" w:hAnsi="Arial" w:cs="Arial"/>
          <w:color w:val="1C1C1C"/>
        </w:rPr>
        <w:t>sklerose sehr gut abbildet, wurde eine Rückbildung atherosklerotischer Plaques nach</w:t>
      </w:r>
      <w:r w:rsidR="00B50BE9">
        <w:rPr>
          <w:rFonts w:ascii="Arial" w:hAnsi="Arial" w:cs="Arial"/>
          <w:color w:val="1C1C1C"/>
        </w:rPr>
        <w:t xml:space="preserve"> 2 Wochen Behandlung nachgewie</w:t>
      </w:r>
      <w:r w:rsidRPr="00103878">
        <w:rPr>
          <w:rFonts w:ascii="Arial" w:hAnsi="Arial" w:cs="Arial"/>
          <w:color w:val="1C1C1C"/>
        </w:rPr>
        <w:t>sen. Grundlegend hierfür ergab sich eine Redu</w:t>
      </w:r>
      <w:r w:rsidR="00B50BE9">
        <w:rPr>
          <w:rFonts w:ascii="Arial" w:hAnsi="Arial" w:cs="Arial"/>
          <w:color w:val="1C1C1C"/>
        </w:rPr>
        <w:t>ktion der LDL- und VLDL-Plasma</w:t>
      </w:r>
      <w:r w:rsidRPr="00103878">
        <w:rPr>
          <w:rFonts w:ascii="Arial" w:hAnsi="Arial" w:cs="Arial"/>
          <w:color w:val="1C1C1C"/>
        </w:rPr>
        <w:t>spiegel [14]. Nebe</w:t>
      </w:r>
      <w:r w:rsidR="00B50BE9">
        <w:rPr>
          <w:rFonts w:ascii="Arial" w:hAnsi="Arial" w:cs="Arial"/>
          <w:color w:val="1C1C1C"/>
        </w:rPr>
        <w:t>n diesem positiven kardiovasku</w:t>
      </w:r>
      <w:r w:rsidRPr="00103878">
        <w:rPr>
          <w:rFonts w:ascii="Arial" w:hAnsi="Arial" w:cs="Arial"/>
          <w:color w:val="1C1C1C"/>
        </w:rPr>
        <w:t>lären Effekt fanden sich in einem weiteren Mausmodell in der Untersuchung zur nichtalkoholischen Steatohepatitis eine Verbess</w:t>
      </w:r>
      <w:r w:rsidR="00B50BE9">
        <w:rPr>
          <w:rFonts w:ascii="Arial" w:hAnsi="Arial" w:cs="Arial"/>
          <w:color w:val="1C1C1C"/>
        </w:rPr>
        <w:t>erung des Cholesterin- und Glu</w:t>
      </w:r>
      <w:r w:rsidRPr="00103878">
        <w:rPr>
          <w:rFonts w:ascii="Arial" w:hAnsi="Arial" w:cs="Arial"/>
          <w:color w:val="1C1C1C"/>
        </w:rPr>
        <w:t>kosestoffwechsels, eine Reduktion des Körp</w:t>
      </w:r>
      <w:r w:rsidR="00B50BE9">
        <w:rPr>
          <w:rFonts w:ascii="Arial" w:hAnsi="Arial" w:cs="Arial"/>
          <w:color w:val="1C1C1C"/>
        </w:rPr>
        <w:t>ergewichts sowie eine makrosko</w:t>
      </w:r>
      <w:r w:rsidRPr="00103878">
        <w:rPr>
          <w:rFonts w:ascii="Arial" w:hAnsi="Arial" w:cs="Arial"/>
          <w:color w:val="1C1C1C"/>
        </w:rPr>
        <w:t>pische und histologische Vermin</w:t>
      </w:r>
      <w:r w:rsidR="00B50BE9">
        <w:rPr>
          <w:rFonts w:ascii="Arial" w:hAnsi="Arial" w:cs="Arial"/>
          <w:color w:val="1C1C1C"/>
        </w:rPr>
        <w:t>derung der Steatose</w:t>
      </w:r>
      <w:r w:rsidRPr="00103878">
        <w:rPr>
          <w:rFonts w:ascii="Arial" w:hAnsi="Arial" w:cs="Arial"/>
          <w:color w:val="1C1C1C"/>
        </w:rPr>
        <w:t xml:space="preserve"> [14]</w:t>
      </w:r>
      <w:r w:rsidR="00B50BE9">
        <w:rPr>
          <w:rFonts w:ascii="Arial" w:hAnsi="Arial" w:cs="Arial"/>
          <w:color w:val="1C1C1C"/>
        </w:rPr>
        <w:t>.</w:t>
      </w:r>
      <w:r w:rsidRPr="00103878">
        <w:rPr>
          <w:rFonts w:ascii="Arial" w:hAnsi="Arial" w:cs="Arial"/>
          <w:color w:val="1C1C1C"/>
        </w:rPr>
        <w:t xml:space="preserve"> Di</w:t>
      </w:r>
      <w:r w:rsidR="00B50BE9">
        <w:rPr>
          <w:rFonts w:ascii="Arial" w:hAnsi="Arial" w:cs="Arial"/>
          <w:color w:val="1C1C1C"/>
        </w:rPr>
        <w:t>e bekannten toxischen Nebenwir</w:t>
      </w:r>
      <w:r w:rsidRPr="00103878">
        <w:rPr>
          <w:rFonts w:ascii="Arial" w:hAnsi="Arial" w:cs="Arial"/>
          <w:color w:val="1C1C1C"/>
        </w:rPr>
        <w:t>kung von T3 wurden für den Koagonisten nicht na</w:t>
      </w:r>
      <w:r w:rsidR="00B50BE9">
        <w:rPr>
          <w:rFonts w:ascii="Arial" w:hAnsi="Arial" w:cs="Arial"/>
          <w:color w:val="1C1C1C"/>
        </w:rPr>
        <w:t xml:space="preserve">chgewiesen: </w:t>
      </w:r>
      <w:r w:rsidR="00B50BE9">
        <w:rPr>
          <w:rFonts w:ascii="Arial" w:hAnsi="Arial" w:cs="Arial"/>
          <w:color w:val="1C1C1C"/>
        </w:rPr>
        <w:lastRenderedPageBreak/>
        <w:t>Zeichen der thyreo</w:t>
      </w:r>
      <w:r w:rsidRPr="00103878">
        <w:rPr>
          <w:rFonts w:ascii="Arial" w:hAnsi="Arial" w:cs="Arial"/>
          <w:color w:val="1C1C1C"/>
        </w:rPr>
        <w:t>toxischen Kardiomyopathie (Steigerung der Herzfreq</w:t>
      </w:r>
      <w:r w:rsidR="00B50BE9">
        <w:rPr>
          <w:rFonts w:ascii="Arial" w:hAnsi="Arial" w:cs="Arial"/>
          <w:color w:val="1C1C1C"/>
        </w:rPr>
        <w:t>uenz, histologisch: Infiltrati</w:t>
      </w:r>
      <w:r w:rsidRPr="00103878">
        <w:rPr>
          <w:rFonts w:ascii="Arial" w:hAnsi="Arial" w:cs="Arial"/>
          <w:color w:val="1C1C1C"/>
        </w:rPr>
        <w:t>on von Inflammationszellen, Ablagerung von Fett</w:t>
      </w:r>
      <w:r w:rsidR="00B50BE9">
        <w:rPr>
          <w:rFonts w:ascii="Arial" w:hAnsi="Arial" w:cs="Arial"/>
          <w:color w:val="1C1C1C"/>
        </w:rPr>
        <w:t>körperchen, vergrößerte Kardio</w:t>
      </w:r>
      <w:r w:rsidRPr="00103878">
        <w:rPr>
          <w:rFonts w:ascii="Arial" w:hAnsi="Arial" w:cs="Arial"/>
          <w:color w:val="1C1C1C"/>
        </w:rPr>
        <w:t>myozyt</w:t>
      </w:r>
      <w:r w:rsidR="00B50BE9">
        <w:rPr>
          <w:rFonts w:ascii="Arial" w:hAnsi="Arial" w:cs="Arial"/>
          <w:color w:val="1C1C1C"/>
        </w:rPr>
        <w:t>en; linksventrikuläre Hypertro</w:t>
      </w:r>
      <w:r w:rsidRPr="00103878">
        <w:rPr>
          <w:rFonts w:ascii="Arial" w:hAnsi="Arial" w:cs="Arial"/>
          <w:color w:val="1C1C1C"/>
        </w:rPr>
        <w:t>phie) sowie eine Verminderung der Knochendichte bestanden nicht, sodass der Gl</w:t>
      </w:r>
      <w:r w:rsidR="00570932">
        <w:rPr>
          <w:rFonts w:ascii="Arial" w:hAnsi="Arial" w:cs="Arial"/>
          <w:color w:val="1C1C1C"/>
        </w:rPr>
        <w:t>ukagon/T3-Koagonist sowohl kar</w:t>
      </w:r>
      <w:r w:rsidRPr="00103878">
        <w:rPr>
          <w:rFonts w:ascii="Arial" w:hAnsi="Arial" w:cs="Arial"/>
          <w:color w:val="1C1C1C"/>
        </w:rPr>
        <w:t>diovaskulär als auch metabolisch sicher zu sein scheint [14]. Nichtsdestotrotz werden noch weitere Langzeitstudien benöti</w:t>
      </w:r>
      <w:r w:rsidR="00570932">
        <w:rPr>
          <w:rFonts w:ascii="Arial" w:hAnsi="Arial" w:cs="Arial"/>
          <w:color w:val="1C1C1C"/>
        </w:rPr>
        <w:t>gt, um diese klinischen Sicher</w:t>
      </w:r>
      <w:r w:rsidRPr="00103878">
        <w:rPr>
          <w:rFonts w:ascii="Arial" w:hAnsi="Arial" w:cs="Arial"/>
          <w:color w:val="1C1C1C"/>
        </w:rPr>
        <w:t xml:space="preserve">heitsaspekte zu bestätigen. </w:t>
      </w:r>
    </w:p>
    <w:p w14:paraId="62B0B479" w14:textId="77777777" w:rsidR="00103878" w:rsidRDefault="00103878" w:rsidP="00103878">
      <w:pPr>
        <w:spacing w:line="360" w:lineRule="auto"/>
        <w:jc w:val="both"/>
        <w:rPr>
          <w:rFonts w:ascii="Arial" w:hAnsi="Arial" w:cs="Arial"/>
          <w:color w:val="1C1C1C"/>
        </w:rPr>
      </w:pPr>
    </w:p>
    <w:p w14:paraId="70956FD3" w14:textId="7F3FB4D1" w:rsidR="00103878" w:rsidRPr="00103878" w:rsidRDefault="00103878" w:rsidP="00103878">
      <w:pPr>
        <w:spacing w:line="360" w:lineRule="auto"/>
        <w:jc w:val="both"/>
        <w:rPr>
          <w:rFonts w:ascii="Arial" w:hAnsi="Arial" w:cs="Arial"/>
          <w:b/>
          <w:color w:val="1C1C1C"/>
        </w:rPr>
      </w:pPr>
      <w:r w:rsidRPr="00103878">
        <w:rPr>
          <w:rFonts w:ascii="Arial" w:hAnsi="Arial" w:cs="Arial"/>
          <w:b/>
          <w:color w:val="1C1C1C"/>
        </w:rPr>
        <w:t>Resümee</w:t>
      </w:r>
    </w:p>
    <w:p w14:paraId="38C581F6" w14:textId="3AED1C2D" w:rsidR="00103878" w:rsidRPr="00103878" w:rsidRDefault="00103878" w:rsidP="00103878">
      <w:pPr>
        <w:spacing w:line="360" w:lineRule="auto"/>
        <w:jc w:val="both"/>
        <w:rPr>
          <w:rFonts w:ascii="Arial" w:hAnsi="Arial" w:cs="Arial"/>
          <w:color w:val="1C1C1C"/>
        </w:rPr>
      </w:pPr>
      <w:r w:rsidRPr="00103878">
        <w:rPr>
          <w:rFonts w:ascii="Arial" w:hAnsi="Arial" w:cs="Arial"/>
          <w:color w:val="1C1C1C"/>
        </w:rPr>
        <w:t>Zusammenfassend zeigt sich bezüglich der Synthese neuer Biomoleküle, welche die posi</w:t>
      </w:r>
      <w:r w:rsidR="00570932">
        <w:rPr>
          <w:rFonts w:ascii="Arial" w:hAnsi="Arial" w:cs="Arial"/>
          <w:color w:val="1C1C1C"/>
        </w:rPr>
        <w:t>tiven Effekte mehrerer natürli</w:t>
      </w:r>
      <w:r w:rsidRPr="00103878">
        <w:rPr>
          <w:rFonts w:ascii="Arial" w:hAnsi="Arial" w:cs="Arial"/>
          <w:color w:val="1C1C1C"/>
        </w:rPr>
        <w:t>cher Hormone in einem hochwirksamen Molekül ve</w:t>
      </w:r>
      <w:r w:rsidR="00570932">
        <w:rPr>
          <w:rFonts w:ascii="Arial" w:hAnsi="Arial" w:cs="Arial"/>
          <w:color w:val="1C1C1C"/>
        </w:rPr>
        <w:t>reinen, eine rasant fortschrei</w:t>
      </w:r>
      <w:r w:rsidRPr="00103878">
        <w:rPr>
          <w:rFonts w:ascii="Arial" w:hAnsi="Arial" w:cs="Arial"/>
          <w:color w:val="1C1C1C"/>
        </w:rPr>
        <w:t>tende E</w:t>
      </w:r>
      <w:r w:rsidR="00570932">
        <w:rPr>
          <w:rFonts w:ascii="Arial" w:hAnsi="Arial" w:cs="Arial"/>
          <w:color w:val="1C1C1C"/>
        </w:rPr>
        <w:t>ntwicklung. Dadurch ist es mög</w:t>
      </w:r>
      <w:r w:rsidRPr="00103878">
        <w:rPr>
          <w:rFonts w:ascii="Arial" w:hAnsi="Arial" w:cs="Arial"/>
          <w:color w:val="1C1C1C"/>
        </w:rPr>
        <w:t>lich, gewebespezifische Mechanismen anzusprechen, ohne unerwünschte Ne- benwirkungen hervorzurufen. In der Entwicklung neuer Medikamente zur Behandlung</w:t>
      </w:r>
      <w:r w:rsidR="00570932">
        <w:rPr>
          <w:rFonts w:ascii="Arial" w:hAnsi="Arial" w:cs="Arial"/>
          <w:color w:val="1C1C1C"/>
        </w:rPr>
        <w:t xml:space="preserve"> von Adipositas und Diabe</w:t>
      </w:r>
      <w:r w:rsidRPr="00103878">
        <w:rPr>
          <w:rFonts w:ascii="Arial" w:hAnsi="Arial" w:cs="Arial"/>
          <w:color w:val="1C1C1C"/>
        </w:rPr>
        <w:t xml:space="preserve">tes ist dies eine der vielversprechendsten neuen Strategien. </w:t>
      </w:r>
    </w:p>
    <w:p w14:paraId="479AC784" w14:textId="77777777" w:rsidR="00103878" w:rsidRDefault="00103878" w:rsidP="00103878">
      <w:pPr>
        <w:spacing w:line="360" w:lineRule="auto"/>
        <w:jc w:val="both"/>
        <w:rPr>
          <w:rFonts w:ascii="Arial" w:hAnsi="Arial" w:cs="Arial"/>
          <w:color w:val="1C1C1C"/>
        </w:rPr>
      </w:pPr>
    </w:p>
    <w:p w14:paraId="1E0AB7C0" w14:textId="4AAF5109" w:rsidR="00103878" w:rsidRPr="00103878" w:rsidRDefault="00103878" w:rsidP="00103878">
      <w:pPr>
        <w:spacing w:line="360" w:lineRule="auto"/>
        <w:jc w:val="both"/>
        <w:rPr>
          <w:rFonts w:ascii="Arial" w:hAnsi="Arial" w:cs="Arial"/>
          <w:b/>
          <w:color w:val="1C1C1C"/>
        </w:rPr>
      </w:pPr>
      <w:r w:rsidRPr="00103878">
        <w:rPr>
          <w:rFonts w:ascii="Arial" w:hAnsi="Arial" w:cs="Arial"/>
          <w:b/>
          <w:color w:val="1C1C1C"/>
        </w:rPr>
        <w:t>Fazit für die Praxis</w:t>
      </w:r>
    </w:p>
    <w:p w14:paraId="2BEC4C22" w14:textId="136F3C81" w:rsidR="00103878" w:rsidRPr="00103878" w:rsidRDefault="00103878" w:rsidP="00103878">
      <w:pPr>
        <w:pStyle w:val="Listenabsatz"/>
        <w:numPr>
          <w:ilvl w:val="0"/>
          <w:numId w:val="2"/>
        </w:numPr>
        <w:spacing w:line="360" w:lineRule="auto"/>
        <w:jc w:val="both"/>
        <w:rPr>
          <w:rFonts w:ascii="Arial" w:hAnsi="Arial" w:cs="Arial"/>
          <w:color w:val="1C1C1C"/>
        </w:rPr>
      </w:pPr>
      <w:r w:rsidRPr="00103878">
        <w:rPr>
          <w:rFonts w:ascii="Arial" w:hAnsi="Arial" w:cs="Arial"/>
          <w:bCs/>
          <w:color w:val="1C1C1C"/>
        </w:rPr>
        <w:t>Adipositas ist die derzeit größt</w:t>
      </w:r>
      <w:r w:rsidR="00570932">
        <w:rPr>
          <w:rFonts w:ascii="Arial" w:hAnsi="Arial" w:cs="Arial"/>
          <w:bCs/>
          <w:color w:val="1C1C1C"/>
        </w:rPr>
        <w:t>e Epidemie unserer modernen Ge</w:t>
      </w:r>
      <w:r w:rsidRPr="00103878">
        <w:rPr>
          <w:rFonts w:ascii="Arial" w:hAnsi="Arial" w:cs="Arial"/>
          <w:bCs/>
          <w:color w:val="1C1C1C"/>
        </w:rPr>
        <w:t xml:space="preserve">sellschaft und gilt als wichtigster Risikofaktor für die Entwicklung eines T2DM. </w:t>
      </w:r>
    </w:p>
    <w:p w14:paraId="1666C23F" w14:textId="77777777" w:rsidR="00103878" w:rsidRPr="00103878" w:rsidRDefault="00103878" w:rsidP="00103878">
      <w:pPr>
        <w:pStyle w:val="Listenabsatz"/>
        <w:numPr>
          <w:ilvl w:val="0"/>
          <w:numId w:val="2"/>
        </w:numPr>
        <w:spacing w:line="360" w:lineRule="auto"/>
        <w:jc w:val="both"/>
        <w:rPr>
          <w:rFonts w:ascii="Arial" w:hAnsi="Arial" w:cs="Arial"/>
          <w:color w:val="1C1C1C"/>
        </w:rPr>
      </w:pPr>
      <w:r w:rsidRPr="00103878">
        <w:rPr>
          <w:rFonts w:ascii="Arial" w:hAnsi="Arial" w:cs="Arial"/>
          <w:bCs/>
          <w:color w:val="1C1C1C"/>
        </w:rPr>
        <w:t>Aktuell sind in Europa lediglich</w:t>
      </w:r>
      <w:r w:rsidRPr="00103878">
        <w:rPr>
          <w:rFonts w:ascii="MS Mincho" w:eastAsia="MS Mincho" w:hAnsi="MS Mincho" w:cs="MS Mincho"/>
          <w:bCs/>
          <w:color w:val="1C1C1C"/>
        </w:rPr>
        <w:t> </w:t>
      </w:r>
      <w:r w:rsidRPr="00103878">
        <w:rPr>
          <w:rFonts w:ascii="Arial" w:hAnsi="Arial" w:cs="Arial"/>
          <w:bCs/>
          <w:color w:val="1C1C1C"/>
        </w:rPr>
        <w:t xml:space="preserve">3 Medikamente zur Behandlung von Adipositas zugelassen: Orlistat, Liraglutid und Naltrexon/Bupropion. </w:t>
      </w:r>
    </w:p>
    <w:p w14:paraId="3B3E6F6D" w14:textId="6A65718F" w:rsidR="00103878" w:rsidRPr="00103878" w:rsidRDefault="00103878" w:rsidP="00103878">
      <w:pPr>
        <w:pStyle w:val="Listenabsatz"/>
        <w:numPr>
          <w:ilvl w:val="0"/>
          <w:numId w:val="2"/>
        </w:numPr>
        <w:spacing w:line="360" w:lineRule="auto"/>
        <w:jc w:val="both"/>
        <w:rPr>
          <w:rFonts w:ascii="Arial" w:hAnsi="Arial" w:cs="Arial"/>
          <w:color w:val="1C1C1C"/>
        </w:rPr>
      </w:pPr>
      <w:r w:rsidRPr="00103878">
        <w:rPr>
          <w:rFonts w:ascii="Arial" w:hAnsi="Arial" w:cs="Arial"/>
          <w:bCs/>
          <w:color w:val="1C1C1C"/>
        </w:rPr>
        <w:t>Ne</w:t>
      </w:r>
      <w:r w:rsidR="00570932">
        <w:rPr>
          <w:rFonts w:ascii="Arial" w:hAnsi="Arial" w:cs="Arial"/>
          <w:bCs/>
          <w:color w:val="1C1C1C"/>
        </w:rPr>
        <w:t>ue Therapieoptionen zur gleich</w:t>
      </w:r>
      <w:r w:rsidRPr="00103878">
        <w:rPr>
          <w:rFonts w:ascii="Arial" w:hAnsi="Arial" w:cs="Arial"/>
          <w:bCs/>
          <w:color w:val="1C1C1C"/>
        </w:rPr>
        <w:t>zeitigen Behandlung von Adipositas und T</w:t>
      </w:r>
      <w:r w:rsidR="00570932">
        <w:rPr>
          <w:rFonts w:ascii="Arial" w:hAnsi="Arial" w:cs="Arial"/>
          <w:bCs/>
          <w:color w:val="1C1C1C"/>
        </w:rPr>
        <w:t>2DM erzielten in aktuellen prä</w:t>
      </w:r>
      <w:r w:rsidRPr="00103878">
        <w:rPr>
          <w:rFonts w:ascii="Arial" w:hAnsi="Arial" w:cs="Arial"/>
          <w:bCs/>
          <w:color w:val="1C1C1C"/>
        </w:rPr>
        <w:t xml:space="preserve">klinischen Studien beeindruckende Ergebnisse. </w:t>
      </w:r>
    </w:p>
    <w:p w14:paraId="382AE4CC" w14:textId="32BCFDEF" w:rsidR="00103878" w:rsidRPr="00103878" w:rsidRDefault="00103878" w:rsidP="00103878">
      <w:pPr>
        <w:pStyle w:val="Listenabsatz"/>
        <w:numPr>
          <w:ilvl w:val="0"/>
          <w:numId w:val="2"/>
        </w:numPr>
        <w:spacing w:line="360" w:lineRule="auto"/>
        <w:jc w:val="both"/>
        <w:rPr>
          <w:rFonts w:ascii="Arial" w:hAnsi="Arial" w:cs="Arial"/>
          <w:color w:val="1C1C1C"/>
        </w:rPr>
      </w:pPr>
      <w:r w:rsidRPr="00103878">
        <w:rPr>
          <w:rFonts w:ascii="Arial" w:hAnsi="Arial" w:cs="Arial"/>
          <w:bCs/>
          <w:color w:val="1C1C1C"/>
        </w:rPr>
        <w:t>U</w:t>
      </w:r>
      <w:r w:rsidR="00570932">
        <w:rPr>
          <w:rFonts w:ascii="Arial" w:hAnsi="Arial" w:cs="Arial"/>
          <w:bCs/>
          <w:color w:val="1C1C1C"/>
        </w:rPr>
        <w:t>nimolekulare Polyagonisten ver</w:t>
      </w:r>
      <w:r w:rsidRPr="00103878">
        <w:rPr>
          <w:rFonts w:ascii="Arial" w:hAnsi="Arial" w:cs="Arial"/>
          <w:bCs/>
          <w:color w:val="1C1C1C"/>
        </w:rPr>
        <w:t>einen die Wirkung verschiedener nat</w:t>
      </w:r>
      <w:r w:rsidR="00570932">
        <w:rPr>
          <w:rFonts w:ascii="Arial" w:hAnsi="Arial" w:cs="Arial"/>
          <w:bCs/>
          <w:color w:val="1C1C1C"/>
        </w:rPr>
        <w:t>ürlicher Hormone in einem Mole</w:t>
      </w:r>
      <w:r w:rsidRPr="00103878">
        <w:rPr>
          <w:rFonts w:ascii="Arial" w:hAnsi="Arial" w:cs="Arial"/>
          <w:bCs/>
          <w:color w:val="1C1C1C"/>
        </w:rPr>
        <w:t>kül und stellen damit eine innovative Strategie dar, gewebespezifische Me</w:t>
      </w:r>
      <w:r w:rsidR="00570932">
        <w:rPr>
          <w:rFonts w:ascii="Arial" w:hAnsi="Arial" w:cs="Arial"/>
          <w:bCs/>
          <w:color w:val="1C1C1C"/>
        </w:rPr>
        <w:t>chanismen zu aktivieren und da</w:t>
      </w:r>
      <w:r w:rsidRPr="00103878">
        <w:rPr>
          <w:rFonts w:ascii="Arial" w:hAnsi="Arial" w:cs="Arial"/>
          <w:bCs/>
          <w:color w:val="1C1C1C"/>
        </w:rPr>
        <w:t xml:space="preserve">durch das Körpergewicht und den Blutzuckerspiegel zu senken. </w:t>
      </w:r>
    </w:p>
    <w:p w14:paraId="7702F789" w14:textId="575CF690" w:rsidR="00103878" w:rsidRPr="00103878" w:rsidRDefault="00103878" w:rsidP="00103878">
      <w:pPr>
        <w:pStyle w:val="Listenabsatz"/>
        <w:numPr>
          <w:ilvl w:val="0"/>
          <w:numId w:val="2"/>
        </w:numPr>
        <w:spacing w:line="360" w:lineRule="auto"/>
        <w:jc w:val="both"/>
        <w:rPr>
          <w:rFonts w:ascii="Arial" w:hAnsi="Arial" w:cs="Arial"/>
          <w:color w:val="1C1C1C"/>
        </w:rPr>
      </w:pPr>
      <w:r w:rsidRPr="00103878">
        <w:rPr>
          <w:rFonts w:ascii="Arial" w:hAnsi="Arial" w:cs="Arial"/>
          <w:bCs/>
          <w:color w:val="1C1C1C"/>
        </w:rPr>
        <w:t>Durch die monomere Kombination von b</w:t>
      </w:r>
      <w:r w:rsidR="00570932">
        <w:rPr>
          <w:rFonts w:ascii="Arial" w:hAnsi="Arial" w:cs="Arial"/>
          <w:bCs/>
          <w:color w:val="1C1C1C"/>
        </w:rPr>
        <w:t>is zu 3 Hormonen mit z. T. ähn</w:t>
      </w:r>
      <w:r w:rsidRPr="00103878">
        <w:rPr>
          <w:rFonts w:ascii="Arial" w:hAnsi="Arial" w:cs="Arial"/>
          <w:bCs/>
          <w:color w:val="1C1C1C"/>
        </w:rPr>
        <w:t xml:space="preserve">lichen Wirkweisen können die Dosis pro Hormon minimiert und damit die Inzidenz von Nebenwirkungen reduziert werden. </w:t>
      </w:r>
    </w:p>
    <w:p w14:paraId="59940A44" w14:textId="04638364" w:rsidR="00103878" w:rsidRPr="00103878" w:rsidRDefault="00103878" w:rsidP="00103878">
      <w:pPr>
        <w:pStyle w:val="Listenabsatz"/>
        <w:numPr>
          <w:ilvl w:val="0"/>
          <w:numId w:val="2"/>
        </w:numPr>
        <w:spacing w:line="360" w:lineRule="auto"/>
        <w:jc w:val="both"/>
        <w:rPr>
          <w:rFonts w:ascii="Arial" w:hAnsi="Arial" w:cs="Arial"/>
          <w:color w:val="1C1C1C"/>
        </w:rPr>
      </w:pPr>
      <w:r w:rsidRPr="00103878">
        <w:rPr>
          <w:rFonts w:ascii="Arial" w:hAnsi="Arial" w:cs="Arial"/>
          <w:bCs/>
          <w:color w:val="1C1C1C"/>
        </w:rPr>
        <w:t>Die</w:t>
      </w:r>
      <w:r w:rsidR="00570932">
        <w:rPr>
          <w:rFonts w:ascii="Arial" w:hAnsi="Arial" w:cs="Arial"/>
          <w:bCs/>
          <w:color w:val="1C1C1C"/>
        </w:rPr>
        <w:t xml:space="preserve"> Wirkung verschiedener polyago</w:t>
      </w:r>
      <w:r w:rsidRPr="00103878">
        <w:rPr>
          <w:rFonts w:ascii="Arial" w:hAnsi="Arial" w:cs="Arial"/>
          <w:bCs/>
          <w:color w:val="1C1C1C"/>
        </w:rPr>
        <w:t xml:space="preserve">nistischer Molekülkombinationen wird bereits in klinischen Studien untersucht. </w:t>
      </w:r>
    </w:p>
    <w:p w14:paraId="58A007C3" w14:textId="77777777" w:rsidR="00103878" w:rsidRDefault="00103878" w:rsidP="00103878">
      <w:pPr>
        <w:spacing w:line="360" w:lineRule="auto"/>
        <w:jc w:val="both"/>
        <w:rPr>
          <w:rFonts w:ascii="Arial" w:hAnsi="Arial" w:cs="Arial"/>
          <w:color w:val="1C1C1C"/>
        </w:rPr>
      </w:pPr>
    </w:p>
    <w:p w14:paraId="13A36287" w14:textId="16F86FD5" w:rsidR="00103878" w:rsidRPr="00103878" w:rsidRDefault="00103878" w:rsidP="00103878">
      <w:pPr>
        <w:spacing w:line="360" w:lineRule="auto"/>
        <w:jc w:val="both"/>
        <w:rPr>
          <w:rFonts w:ascii="Arial" w:hAnsi="Arial" w:cs="Arial"/>
          <w:b/>
          <w:color w:val="1C1C1C"/>
        </w:rPr>
      </w:pPr>
      <w:r w:rsidRPr="00103878">
        <w:rPr>
          <w:rFonts w:ascii="Arial" w:hAnsi="Arial" w:cs="Arial"/>
          <w:b/>
          <w:color w:val="1C1C1C"/>
        </w:rPr>
        <w:t>Korrespondenzadresse</w:t>
      </w:r>
    </w:p>
    <w:p w14:paraId="093F3A2A" w14:textId="77777777" w:rsidR="00103878" w:rsidRPr="00103878" w:rsidRDefault="00103878" w:rsidP="00103878">
      <w:pPr>
        <w:spacing w:line="360" w:lineRule="auto"/>
        <w:jc w:val="both"/>
        <w:rPr>
          <w:rFonts w:ascii="Arial" w:hAnsi="Arial" w:cs="Arial"/>
          <w:color w:val="1C1C1C"/>
        </w:rPr>
      </w:pPr>
      <w:r w:rsidRPr="00103878">
        <w:rPr>
          <w:rFonts w:ascii="Arial" w:hAnsi="Arial" w:cs="Arial"/>
          <w:bCs/>
          <w:color w:val="1C1C1C"/>
        </w:rPr>
        <w:t xml:space="preserve">Dr. T. D. Müller </w:t>
      </w:r>
    </w:p>
    <w:p w14:paraId="59A7190D" w14:textId="77777777" w:rsidR="00103878" w:rsidRPr="00103878" w:rsidRDefault="00103878" w:rsidP="00103878">
      <w:pPr>
        <w:spacing w:line="360" w:lineRule="auto"/>
        <w:jc w:val="both"/>
        <w:rPr>
          <w:rFonts w:ascii="Arial" w:hAnsi="Arial" w:cs="Arial"/>
          <w:color w:val="1C1C1C"/>
        </w:rPr>
      </w:pPr>
      <w:r w:rsidRPr="00103878">
        <w:rPr>
          <w:rFonts w:ascii="Arial" w:hAnsi="Arial" w:cs="Arial"/>
          <w:bCs/>
          <w:color w:val="1C1C1C"/>
        </w:rPr>
        <w:t xml:space="preserve">Institut für Diabetes und Adipositas, Helmholtz Diabetes Center, Helmholtz Zentrum München Parkring 13, 85748 Garching, Deutschland timo.mueller@helmholtz-muenchen.de </w:t>
      </w:r>
    </w:p>
    <w:p w14:paraId="2824D3C3" w14:textId="77777777" w:rsidR="00103878" w:rsidRDefault="00103878" w:rsidP="00103878">
      <w:pPr>
        <w:spacing w:line="360" w:lineRule="auto"/>
        <w:jc w:val="both"/>
        <w:rPr>
          <w:rFonts w:ascii="Arial" w:hAnsi="Arial" w:cs="Arial"/>
          <w:color w:val="1C1C1C"/>
        </w:rPr>
      </w:pPr>
    </w:p>
    <w:p w14:paraId="52B222E1" w14:textId="5B8B03A2" w:rsidR="00103878" w:rsidRPr="00103878" w:rsidRDefault="00103878" w:rsidP="00103878">
      <w:pPr>
        <w:spacing w:line="360" w:lineRule="auto"/>
        <w:jc w:val="both"/>
        <w:rPr>
          <w:rFonts w:ascii="Arial" w:hAnsi="Arial" w:cs="Arial"/>
          <w:b/>
          <w:color w:val="1C1C1C"/>
        </w:rPr>
      </w:pPr>
      <w:r w:rsidRPr="00103878">
        <w:rPr>
          <w:rFonts w:ascii="Arial" w:hAnsi="Arial" w:cs="Arial"/>
          <w:b/>
          <w:color w:val="1C1C1C"/>
        </w:rPr>
        <w:t>Einhaltung ethischer Richtlinien</w:t>
      </w:r>
    </w:p>
    <w:p w14:paraId="5E547099" w14:textId="0232DA71" w:rsidR="00103878" w:rsidRPr="00103878" w:rsidRDefault="00103878" w:rsidP="00103878">
      <w:pPr>
        <w:spacing w:line="360" w:lineRule="auto"/>
        <w:jc w:val="both"/>
        <w:rPr>
          <w:rFonts w:ascii="Arial" w:hAnsi="Arial" w:cs="Arial"/>
          <w:color w:val="1C1C1C"/>
        </w:rPr>
      </w:pPr>
      <w:r>
        <w:rPr>
          <w:rFonts w:ascii="Arial" w:hAnsi="Arial" w:cs="Arial"/>
          <w:b/>
          <w:bCs/>
          <w:color w:val="1C1C1C"/>
        </w:rPr>
        <w:t>Interessenkonflikt:</w:t>
      </w:r>
      <w:r w:rsidRPr="00103878">
        <w:rPr>
          <w:rFonts w:ascii="Arial" w:hAnsi="Arial" w:cs="Arial"/>
          <w:b/>
          <w:bCs/>
          <w:color w:val="1C1C1C"/>
        </w:rPr>
        <w:t xml:space="preserve"> </w:t>
      </w:r>
      <w:r w:rsidRPr="00103878">
        <w:rPr>
          <w:rFonts w:ascii="Arial" w:hAnsi="Arial" w:cs="Arial"/>
          <w:bCs/>
          <w:color w:val="1C1C1C"/>
        </w:rPr>
        <w:t>A.</w:t>
      </w:r>
      <w:r w:rsidR="00570932">
        <w:rPr>
          <w:rFonts w:ascii="Arial" w:hAnsi="Arial" w:cs="Arial"/>
          <w:bCs/>
          <w:color w:val="1C1C1C"/>
        </w:rPr>
        <w:t xml:space="preserve"> </w:t>
      </w:r>
      <w:r w:rsidRPr="00103878">
        <w:rPr>
          <w:rFonts w:ascii="Arial" w:hAnsi="Arial" w:cs="Arial"/>
          <w:bCs/>
          <w:color w:val="1C1C1C"/>
        </w:rPr>
        <w:t>Götz, S.</w:t>
      </w:r>
      <w:r w:rsidR="00570932">
        <w:rPr>
          <w:rFonts w:ascii="Arial" w:hAnsi="Arial" w:cs="Arial"/>
          <w:bCs/>
          <w:color w:val="1C1C1C"/>
        </w:rPr>
        <w:t xml:space="preserve"> </w:t>
      </w:r>
      <w:r w:rsidRPr="00103878">
        <w:rPr>
          <w:rFonts w:ascii="Arial" w:hAnsi="Arial" w:cs="Arial"/>
          <w:bCs/>
          <w:color w:val="1C1C1C"/>
        </w:rPr>
        <w:t>Jall und T.D.</w:t>
      </w:r>
      <w:r w:rsidR="00570932">
        <w:rPr>
          <w:rFonts w:ascii="Arial" w:hAnsi="Arial" w:cs="Arial"/>
          <w:bCs/>
          <w:color w:val="1C1C1C"/>
        </w:rPr>
        <w:t xml:space="preserve"> </w:t>
      </w:r>
      <w:r w:rsidRPr="00103878">
        <w:rPr>
          <w:rFonts w:ascii="Arial" w:hAnsi="Arial" w:cs="Arial"/>
          <w:bCs/>
          <w:color w:val="1C1C1C"/>
        </w:rPr>
        <w:t>Müller geben an, dass kein Interessenkonflikt besteht. M.H. Tschöp war in der Vergangenheit als wissen- schaftlicher Berater für Novo Nordisk Pharma tätig,</w:t>
      </w:r>
      <w:r w:rsidR="00570932">
        <w:rPr>
          <w:rFonts w:ascii="MS Mincho" w:eastAsia="MS Mincho" w:hAnsi="MS Mincho" w:cs="MS Mincho"/>
          <w:bCs/>
          <w:color w:val="1C1C1C"/>
        </w:rPr>
        <w:t xml:space="preserve"> </w:t>
      </w:r>
      <w:r w:rsidRPr="00103878">
        <w:rPr>
          <w:rFonts w:ascii="Arial" w:hAnsi="Arial" w:cs="Arial"/>
          <w:bCs/>
          <w:color w:val="1C1C1C"/>
        </w:rPr>
        <w:t>ist Mitglied des wissenschaftlichen Beirats der Firma ERX Pharma und das Institut für Diabetes und Adi</w:t>
      </w:r>
      <w:r w:rsidR="00570932">
        <w:rPr>
          <w:rFonts w:ascii="Arial" w:hAnsi="Arial" w:cs="Arial"/>
          <w:bCs/>
          <w:color w:val="1C1C1C"/>
        </w:rPr>
        <w:t>po</w:t>
      </w:r>
      <w:r w:rsidRPr="00103878">
        <w:rPr>
          <w:rFonts w:ascii="Arial" w:hAnsi="Arial" w:cs="Arial"/>
          <w:bCs/>
          <w:color w:val="1C1C1C"/>
        </w:rPr>
        <w:t xml:space="preserve">sitas kooperiert mit Novo-Nordisk Pharma und Sanofi- Abentis Pharma. </w:t>
      </w:r>
    </w:p>
    <w:p w14:paraId="687076AB" w14:textId="77777777" w:rsidR="00103878" w:rsidRPr="00154085" w:rsidRDefault="00103878" w:rsidP="00103878">
      <w:pPr>
        <w:spacing w:line="360" w:lineRule="auto"/>
        <w:jc w:val="both"/>
        <w:rPr>
          <w:rFonts w:ascii="Arial" w:hAnsi="Arial" w:cs="Arial"/>
          <w:color w:val="1C1C1C"/>
          <w:lang w:val="de-DE"/>
        </w:rPr>
      </w:pPr>
      <w:r w:rsidRPr="00154085">
        <w:rPr>
          <w:rFonts w:ascii="Arial" w:hAnsi="Arial" w:cs="Arial"/>
          <w:bCs/>
          <w:color w:val="1C1C1C"/>
          <w:lang w:val="de-DE"/>
        </w:rPr>
        <w:t xml:space="preserve">Dieser Beitrag beinhaltet keine von den Autoren durchgeführten Studien an Menschen oder Tieren. </w:t>
      </w:r>
    </w:p>
    <w:p w14:paraId="409DB8C6" w14:textId="59F12B8B" w:rsidR="00BB7029" w:rsidRPr="00154085" w:rsidRDefault="00BB7029" w:rsidP="00BB7029">
      <w:pPr>
        <w:spacing w:line="360" w:lineRule="auto"/>
        <w:jc w:val="both"/>
        <w:rPr>
          <w:rFonts w:ascii="Arial" w:hAnsi="Arial" w:cs="Arial"/>
          <w:color w:val="1C1C1C"/>
          <w:lang w:val="de-DE"/>
        </w:rPr>
      </w:pPr>
    </w:p>
    <w:p w14:paraId="2D09227C" w14:textId="5DEC6509" w:rsidR="002D0572" w:rsidRPr="004D5CA9" w:rsidRDefault="00103878" w:rsidP="002D0572">
      <w:pPr>
        <w:tabs>
          <w:tab w:val="left" w:pos="2464"/>
        </w:tabs>
        <w:spacing w:line="360" w:lineRule="auto"/>
        <w:jc w:val="both"/>
        <w:rPr>
          <w:rFonts w:ascii="Arial" w:hAnsi="Arial" w:cs="Arial"/>
          <w:b/>
          <w:lang w:val="de-DE"/>
        </w:rPr>
      </w:pPr>
      <w:r>
        <w:rPr>
          <w:rFonts w:ascii="Arial" w:hAnsi="Arial" w:cs="Arial"/>
          <w:b/>
          <w:lang w:val="de-DE"/>
        </w:rPr>
        <w:t>Literatur</w:t>
      </w:r>
    </w:p>
    <w:p w14:paraId="527CCC1B" w14:textId="77777777" w:rsidR="002D0572" w:rsidRPr="005375B2" w:rsidRDefault="002D0572" w:rsidP="002D0572">
      <w:pPr>
        <w:rPr>
          <w:rFonts w:ascii="Arial" w:hAnsi="Arial" w:cs="Arial"/>
          <w:lang w:val="de-DE"/>
        </w:rPr>
      </w:pPr>
    </w:p>
    <w:p w14:paraId="18AF1894" w14:textId="12FEFDD8" w:rsidR="002D0572" w:rsidRPr="00570932" w:rsidRDefault="002D0572" w:rsidP="00F82916">
      <w:pPr>
        <w:pStyle w:val="EndNoteBibliography"/>
        <w:numPr>
          <w:ilvl w:val="0"/>
          <w:numId w:val="3"/>
        </w:numPr>
        <w:rPr>
          <w:rFonts w:ascii="Arial" w:hAnsi="Arial" w:cs="Arial"/>
          <w:noProof/>
        </w:rPr>
      </w:pPr>
      <w:r w:rsidRPr="00570932">
        <w:rPr>
          <w:rFonts w:ascii="Arial" w:hAnsi="Arial" w:cs="Arial"/>
          <w:lang w:val="de-DE"/>
        </w:rPr>
        <w:fldChar w:fldCharType="begin"/>
      </w:r>
      <w:r w:rsidRPr="00570932">
        <w:rPr>
          <w:rFonts w:ascii="Arial" w:hAnsi="Arial" w:cs="Arial"/>
          <w:lang w:val="de-DE"/>
        </w:rPr>
        <w:instrText xml:space="preserve"> ADDIN EN.REFLIST </w:instrText>
      </w:r>
      <w:r w:rsidRPr="00570932">
        <w:rPr>
          <w:rFonts w:ascii="Arial" w:hAnsi="Arial" w:cs="Arial"/>
          <w:lang w:val="de-DE"/>
        </w:rPr>
        <w:fldChar w:fldCharType="separate"/>
      </w:r>
      <w:r w:rsidRPr="00570932">
        <w:rPr>
          <w:rFonts w:ascii="Arial" w:hAnsi="Arial" w:cs="Arial"/>
          <w:noProof/>
        </w:rPr>
        <w:t>Buteau J, Foisy S, Joly E et al. (2003) Glucagon-like peptide 1 induces pancreatic beta-cell proliferation via transactivation of the epidermal growth factor receptor. Diabetes 52:124-132</w:t>
      </w:r>
    </w:p>
    <w:p w14:paraId="104EA768" w14:textId="38F05AD4"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Campbell JE, Drucker DJ (2013) Pharmacology, physiology, and mechanisms of incretin hormone action. Cell Metab 17:819-837</w:t>
      </w:r>
    </w:p>
    <w:p w14:paraId="3478F8C1" w14:textId="04587539"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Cegla J, Troke RC, Jones B et al. (2014) Coinfusion of low-dose GLP-1 and glucagon in man results in a reduction in food intake. Diabetes 63:3711-3720</w:t>
      </w:r>
    </w:p>
    <w:p w14:paraId="1FEBD1E4" w14:textId="2A9BB894"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Chen J, Yu L, Wang L et al. (2007) Stability of synthetic exendin-4 in human plasma in vitro. Protein Pept Lett 14:19-25</w:t>
      </w:r>
    </w:p>
    <w:p w14:paraId="34DFE023" w14:textId="2825C432"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Clemmensen C, Chabenne J, Finan B et al. (2014) GLP-1/glucagon coagonism restores leptin responsiveness in obese mice chronically maintained on an obesogenic diet. Diabetes 63:1422-1427</w:t>
      </w:r>
    </w:p>
    <w:p w14:paraId="0BA65D0F" w14:textId="295066AA"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Cooke D, Bloom S (2006) The obesity pipeline: current strategies in the development of anti-obesity drugs. Nat Rev Drug Discov 5:919-931</w:t>
      </w:r>
    </w:p>
    <w:p w14:paraId="084CC0B9" w14:textId="380F44BF"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Day JW, Ottaway N, Patterson JT et al. (2009) A new glucagon and GLP-1 co-agonist eliminates obesity in rodents. Nat Chem Biol 5:749-757</w:t>
      </w:r>
    </w:p>
    <w:p w14:paraId="038A3C7F" w14:textId="295D596E" w:rsidR="002D0572" w:rsidRPr="00570932" w:rsidRDefault="00103878" w:rsidP="00F82916">
      <w:pPr>
        <w:pStyle w:val="EndNoteBibliography"/>
        <w:numPr>
          <w:ilvl w:val="0"/>
          <w:numId w:val="3"/>
        </w:numPr>
        <w:rPr>
          <w:rFonts w:ascii="Arial" w:hAnsi="Arial" w:cs="Arial"/>
          <w:noProof/>
        </w:rPr>
      </w:pPr>
      <w:r w:rsidRPr="00570932">
        <w:rPr>
          <w:rFonts w:ascii="Arial" w:hAnsi="Arial" w:cs="Arial"/>
          <w:noProof/>
        </w:rPr>
        <w:t>Drucker DJ (2006) The biology of incretin hormones. Cell Metab 3:153-165</w:t>
      </w:r>
    </w:p>
    <w:p w14:paraId="693F8BF5" w14:textId="155716D5" w:rsidR="002D0572" w:rsidRPr="00570932" w:rsidRDefault="00103878" w:rsidP="00F82916">
      <w:pPr>
        <w:pStyle w:val="EndNoteBibliography"/>
        <w:numPr>
          <w:ilvl w:val="0"/>
          <w:numId w:val="3"/>
        </w:numPr>
        <w:rPr>
          <w:rFonts w:ascii="Arial" w:hAnsi="Arial" w:cs="Arial"/>
          <w:noProof/>
        </w:rPr>
      </w:pPr>
      <w:r w:rsidRPr="00570932">
        <w:rPr>
          <w:rFonts w:ascii="Arial" w:hAnsi="Arial" w:cs="Arial"/>
          <w:noProof/>
        </w:rPr>
        <w:t>Ebert R, Nauck M, Creutzfeldt W (1991) Effect of exogenous or endogenous gastric inhibitory polypeptide (GIP) on plasma triglyceride responses in rats. Horm Metab Res 23:517-521</w:t>
      </w:r>
    </w:p>
    <w:p w14:paraId="45E91C35" w14:textId="73B3E1A4" w:rsidR="002D0572" w:rsidRPr="00570932" w:rsidRDefault="00103878" w:rsidP="00F82916">
      <w:pPr>
        <w:pStyle w:val="EndNoteBibliography"/>
        <w:numPr>
          <w:ilvl w:val="0"/>
          <w:numId w:val="3"/>
        </w:numPr>
        <w:rPr>
          <w:rFonts w:ascii="Arial" w:hAnsi="Arial" w:cs="Arial"/>
          <w:noProof/>
        </w:rPr>
      </w:pPr>
      <w:r w:rsidRPr="00570932">
        <w:rPr>
          <w:rFonts w:ascii="Arial" w:hAnsi="Arial" w:cs="Arial"/>
          <w:noProof/>
        </w:rPr>
        <w:t>Farooqi IS, Jebb SA, Langmack G et al. (1999) Effects of recombinant leptin therapy in a child with congenital leptin deficiency. N Engl J Med 341:879-884</w:t>
      </w:r>
    </w:p>
    <w:p w14:paraId="1AEBEDCE" w14:textId="4BE44F54" w:rsidR="002D0572" w:rsidRPr="00570932" w:rsidRDefault="00103878" w:rsidP="00F82916">
      <w:pPr>
        <w:pStyle w:val="EndNoteBibliography"/>
        <w:numPr>
          <w:ilvl w:val="0"/>
          <w:numId w:val="3"/>
        </w:numPr>
        <w:rPr>
          <w:rFonts w:ascii="Arial" w:hAnsi="Arial" w:cs="Arial"/>
          <w:noProof/>
        </w:rPr>
      </w:pPr>
      <w:r w:rsidRPr="00570932">
        <w:rPr>
          <w:rFonts w:ascii="Arial" w:hAnsi="Arial" w:cs="Arial"/>
          <w:noProof/>
        </w:rPr>
        <w:t>Finan B, Yang B, Ottaway N et al. (2012) Targeted estrogen delivery reverses the metabolic syndrome. Nat Med 18:1847-1856</w:t>
      </w:r>
    </w:p>
    <w:p w14:paraId="680EB56D" w14:textId="594C68F6" w:rsidR="002D0572" w:rsidRPr="00570932" w:rsidRDefault="00103878" w:rsidP="00F82916">
      <w:pPr>
        <w:pStyle w:val="EndNoteBibliography"/>
        <w:numPr>
          <w:ilvl w:val="0"/>
          <w:numId w:val="3"/>
        </w:numPr>
        <w:rPr>
          <w:rFonts w:ascii="Arial" w:hAnsi="Arial" w:cs="Arial"/>
          <w:noProof/>
        </w:rPr>
      </w:pPr>
      <w:r w:rsidRPr="00570932">
        <w:rPr>
          <w:rFonts w:ascii="Arial" w:hAnsi="Arial" w:cs="Arial"/>
          <w:noProof/>
        </w:rPr>
        <w:lastRenderedPageBreak/>
        <w:t>Finan B, Ma T, Ottaway N et al. (2013) Unimolecular dual incretins maximize metabolic benefits in rodents, monkeys, and humans. Sci Transl Med 5:209ra151</w:t>
      </w:r>
    </w:p>
    <w:p w14:paraId="1752FC47" w14:textId="345312B8" w:rsidR="002D0572" w:rsidRPr="00570932" w:rsidRDefault="00103878" w:rsidP="00F82916">
      <w:pPr>
        <w:pStyle w:val="EndNoteBibliography"/>
        <w:numPr>
          <w:ilvl w:val="0"/>
          <w:numId w:val="3"/>
        </w:numPr>
        <w:rPr>
          <w:rFonts w:ascii="Arial" w:hAnsi="Arial" w:cs="Arial"/>
          <w:noProof/>
        </w:rPr>
      </w:pPr>
      <w:r w:rsidRPr="00570932">
        <w:rPr>
          <w:rFonts w:ascii="Arial" w:hAnsi="Arial" w:cs="Arial"/>
          <w:noProof/>
        </w:rPr>
        <w:t>Finan B, Yang B, Ottaway N et al. (2015) A rationally designed monomeric peptide triagonist corrects obesity and diabetes in rodents. Nat Med 21:27-36</w:t>
      </w:r>
    </w:p>
    <w:p w14:paraId="65A4F5ED" w14:textId="21A4129B" w:rsidR="002D0572" w:rsidRPr="00570932" w:rsidRDefault="00103878" w:rsidP="00F82916">
      <w:pPr>
        <w:pStyle w:val="EndNoteBibliography"/>
        <w:numPr>
          <w:ilvl w:val="0"/>
          <w:numId w:val="3"/>
        </w:numPr>
        <w:rPr>
          <w:rFonts w:ascii="Arial" w:hAnsi="Arial" w:cs="Arial"/>
          <w:noProof/>
        </w:rPr>
      </w:pPr>
      <w:r w:rsidRPr="00570932">
        <w:rPr>
          <w:rFonts w:ascii="Arial" w:hAnsi="Arial" w:cs="Arial"/>
          <w:noProof/>
        </w:rPr>
        <w:t>Finan B, Clemmensen C, Zhu Z et al. (2016) Chemical Hybridization of Glucagon and Thyroid Hormone Optimizes Therapeutic Impact for Metabolic Disease. Cell 167:843-857 e814</w:t>
      </w:r>
    </w:p>
    <w:p w14:paraId="670C966F" w14:textId="66A677BF"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Foxcroft DR, Milne R (2000) Orlistat for the treatment of obesity: rapid review and cost-effectiveness model. Obes Rev 1:121-126</w:t>
      </w:r>
    </w:p>
    <w:p w14:paraId="68F417E8" w14:textId="6F5A3AA5"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Gao Q, Horvath TL (2008) Cross-talk between estrogen and leptin signaling in the hypothalamus. Am J Physiol Endocrinol Metab 294:E817-826</w:t>
      </w:r>
    </w:p>
    <w:p w14:paraId="77461B96" w14:textId="46EED0D9"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Greenway FL, Fujioka K, Plodkowski RA et al. (2010) Effect of naltrexone plus bupropion on weight loss in overweight and obese adults (COR-I): a multicentre, randomised, double-blind, placebo-controlled, phase 3 trial. Lancet 376:595-605</w:t>
      </w:r>
    </w:p>
    <w:p w14:paraId="579D3071" w14:textId="72DB55D8"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Gutzwiller JP, Drewe J, Goke B et al. (1999) Glucagon-like peptide-1 promotes satiety and reduces food intake in patients with diabetes mellitus type 2. Am J Physiol 276:R1541-1544</w:t>
      </w:r>
    </w:p>
    <w:p w14:paraId="44584F12" w14:textId="0E3AC2B7"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Halaas JL, Gajiwala KS, Maffei M et al. (1995) Weight-reducing effects of the plasma protein encoded by the obese gene. Science 269:543-546</w:t>
      </w:r>
    </w:p>
    <w:p w14:paraId="0ADE2E39" w14:textId="15445970"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Henderson SJ, Konkar A, Hornigold DC et al. (2016) Robust anti-obesity and metabolic effects of a dual GLP-1/glucagon receptor peptide agonist in rodents and non-human primates. Diabetes Obes Metab 18:1176-1190</w:t>
      </w:r>
    </w:p>
    <w:p w14:paraId="14015632" w14:textId="66A957DE"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Hodgin JB, Maeda N (2002) Minireview: es- trogen and mouse models of atherosclerosis. Endocrinology 143(12):4495–4501 </w:t>
      </w:r>
    </w:p>
    <w:p w14:paraId="28546B0B" w14:textId="77777777"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http://apps.who.int/iris/bitstream/10665/ 204871/1/9789241565257_eng.pdf?u Zugegrif- fen: 24 Mai 2017 </w:t>
      </w:r>
    </w:p>
    <w:p w14:paraId="240DF460" w14:textId="77777777"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http://www.adipositas-gesellschaft.de/ fileadmin/PDF/Leitlinien/S3_Adipositas_ Praevention_Therapie_2014.pdf Zugegriffen: 28 Dez 2016 </w:t>
      </w:r>
    </w:p>
    <w:p w14:paraId="26E5D844" w14:textId="77777777"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http://www.diabetesatlas.org Zugegriffen: 29 Dez 2016 </w:t>
      </w:r>
    </w:p>
    <w:p w14:paraId="1EDCC732" w14:textId="77777777"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http://www.ema.europa.eu/docs/en_GB/ document_library/Scientific_guideline/2009/09/ WC500003264.pdf Zugegriffen: 22 Mai 2017 </w:t>
      </w:r>
    </w:p>
    <w:p w14:paraId="16D28A21" w14:textId="5E4EF2A6"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http://www.who.int/mediacentre/factsheets/ fs311/en/ Zugegriffen: 29 Dez 2016 </w:t>
      </w:r>
    </w:p>
    <w:p w14:paraId="2609D9F9" w14:textId="3C565795"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http://www.who.int/nutrition/topics/obesity/en/ Zugegriffen: 24 Mai 2017 </w:t>
      </w:r>
    </w:p>
    <w:p w14:paraId="62FBF1F5" w14:textId="0F3B196A" w:rsidR="00103878" w:rsidRPr="00570932" w:rsidRDefault="00103878" w:rsidP="00F82916">
      <w:pPr>
        <w:pStyle w:val="EndNoteBibliography"/>
        <w:numPr>
          <w:ilvl w:val="0"/>
          <w:numId w:val="3"/>
        </w:numPr>
        <w:tabs>
          <w:tab w:val="left" w:pos="720"/>
          <w:tab w:val="left" w:pos="2987"/>
        </w:tabs>
        <w:rPr>
          <w:rFonts w:ascii="Arial" w:hAnsi="Arial" w:cs="Arial"/>
          <w:noProof/>
        </w:rPr>
      </w:pPr>
      <w:r w:rsidRPr="00570932">
        <w:rPr>
          <w:rFonts w:ascii="Arial" w:hAnsi="Arial" w:cs="Arial"/>
          <w:bCs/>
          <w:noProof/>
        </w:rPr>
        <w:t xml:space="preserve">https://clinicaltrials.gov/ct2/results? term=MEDI0382&amp;pg=1 Zugegriffen: 18 Jan 2017 </w:t>
      </w:r>
    </w:p>
    <w:p w14:paraId="7C813412" w14:textId="1734786B"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Ip W, Shao W, Chiang YT et al. (2013) GLP-1-derived nonapeptide GLP-1(28-36)amide represses hepatic gluconeogenic gene expression and improves pyruvate tolerance in high-fat diet-fed mice. Am J Physiol Endocrinol Metab 305:E1348-1358</w:t>
      </w:r>
    </w:p>
    <w:p w14:paraId="03B78211" w14:textId="206E4D73"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Jall S, Sachs S, Clemmensen C et al. (2017) Monomeric GLP-1/GIP/glucagon triagonism corrects obesity, hepatosteatosis, and dyslipidemia in female mice. Mol Metab 6:440-446</w:t>
      </w:r>
    </w:p>
    <w:p w14:paraId="32056C77" w14:textId="06FC965E"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Jha V, Garcia-Garcia G, Iseki K et al. (2013) Chronic kidney disease: global dimension and perspectives. Lancet 382:260-272</w:t>
      </w:r>
    </w:p>
    <w:p w14:paraId="151EE41B" w14:textId="69257CCA"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Kuhnen P, Clement K, Wiegand S et al. (2016) Proopiomelanocortin Deficiency Treated with a Melanocortin-4 Receptor Agonist. N Engl J Med 375:240-246</w:t>
      </w:r>
    </w:p>
    <w:p w14:paraId="5D218F3D" w14:textId="3C9F4413"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lastRenderedPageBreak/>
        <w:t>Marino AB, Cole SW, Nuzum DS (2014) Alternative dosing strategies for liraglutide in patients with type 2 diabetes mellitus. Am J Health Syst Pharm 71:223-226</w:t>
      </w:r>
    </w:p>
    <w:p w14:paraId="3E39DFC8" w14:textId="4BCDEA22" w:rsidR="00F82916" w:rsidRPr="00570932" w:rsidRDefault="00F82916" w:rsidP="00F82916">
      <w:pPr>
        <w:pStyle w:val="EndNoteBibliography"/>
        <w:numPr>
          <w:ilvl w:val="0"/>
          <w:numId w:val="3"/>
        </w:numPr>
        <w:rPr>
          <w:rFonts w:ascii="Arial" w:hAnsi="Arial" w:cs="Arial"/>
          <w:noProof/>
        </w:rPr>
      </w:pPr>
      <w:r w:rsidRPr="00570932">
        <w:rPr>
          <w:rFonts w:ascii="Arial" w:hAnsi="Arial" w:cs="Arial"/>
          <w:bCs/>
          <w:noProof/>
        </w:rPr>
        <w:t xml:space="preserve">Mauvais-Jarvis F (2011) Estrogen and androgen receptors: regulators of fuel homeostasis and emerging targets for diabetes and obesity. Trends Endocrinol Metab 22(1):24–33 </w:t>
      </w:r>
    </w:p>
    <w:p w14:paraId="6B80F02C" w14:textId="4D4ADA24"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Müller TD, Finan B, Clemmensen C et al. (2017) The New Biology and Pharmacology of Glucagon. Physiol Rev 97:721-766</w:t>
      </w:r>
    </w:p>
    <w:p w14:paraId="4C8AC018" w14:textId="3FF492FF"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Mullur R, Liu YY, Brent GA (2014) Thyroid hormone regulation of metabolism. Physiol Rev 94:355-382</w:t>
      </w:r>
    </w:p>
    <w:p w14:paraId="01F83928" w14:textId="0668591D"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Noyan-Ashraf MH, Momen MA, Ban K et al. (2009) GLP-1R agonist liraglutide activates cytoprotective pathways and improves outcomes after experimental myocardial infarction in mice. Diabetes 58:975-983</w:t>
      </w:r>
    </w:p>
    <w:p w14:paraId="2AB55E3E" w14:textId="0F39B9B8"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Oben J, Morgan L, Fletcher J et al. (1991) Effect of the entero-pancreatic hormones, gastric inhibitory polypeptide and glucagon-like polypeptide-1(7-36) amide, on fatty acid synthesis in explants of rat adipose tissue. J Endocrinol 130:267-272</w:t>
      </w:r>
    </w:p>
    <w:p w14:paraId="0AED3889" w14:textId="350BB632"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Schulze MB, Heidemann C, Schienkiewitz A et al. (2006) Comparison of anthropometric characteristics in predicting the incidence of type 2 diabetes in the EPIC-Potsdam study. Diabetes Care 29:1921-1923</w:t>
      </w:r>
    </w:p>
    <w:p w14:paraId="499E993D" w14:textId="1961EC2E"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Schwartz MW, Seeley RJ, Woods SC et al. (1997) Leptin increases hypothalamic pro-opiomelanocortin mRNA expression in the rostral arcuate nucleus. Diabetes 46:2119-2123</w:t>
      </w:r>
    </w:p>
    <w:p w14:paraId="64699F36" w14:textId="6E3C5E14"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Sherman MM, Ungureanu S, Rey JA (2016) Naltrexone/Bupropion ER (Contrave): Newly Approved Treatment Option for Chronic Weight Management in Obese Adults. P T 41:164-172</w:t>
      </w:r>
    </w:p>
    <w:p w14:paraId="430DC398" w14:textId="1CB25368"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Sjostrom L, Rissanen A, Andersen T et al. (1998) Randomised placebo-controlled trial of orlistat for weight loss and prevention of weight regain in obese patients. European Multicentre Orlistat Study Group. Lancet 352:167-172</w:t>
      </w:r>
    </w:p>
    <w:p w14:paraId="0215640E" w14:textId="2447AF14"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Tan TM, Field BC, Mccullough KA et al. (2013) Coadministration of glucagon-like peptide-1 during glucagon infusion in humans results in increased energy expenditure and amelioration of hyperglycemia. Diabetes 62:1131-1138</w:t>
      </w:r>
    </w:p>
    <w:p w14:paraId="09AC2BA8" w14:textId="5C25EFE5"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Tschöp M, Smiley DL, Heiman ML (2000) Ghrelin induces adiposity in rodents. Nature 407:908-913</w:t>
      </w:r>
    </w:p>
    <w:p w14:paraId="2D1372D9" w14:textId="681DEDD4"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Tschöp MH, Finan B, Clemmensen C et al. (2016) Unimolecular Polypharmacy for Treatment of Diabetes and Obesity. Cell Metab 24:51-62</w:t>
      </w:r>
    </w:p>
    <w:p w14:paraId="023AD8C0" w14:textId="1F231D7D"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Vilsboll T, Christensen M, Junker AE et al. (2012) Effects of glucagon-like peptide-1 receptor agonists on weight loss: systematic review and meta-analyses of randomised controlled trials. BMJ 344:d7771</w:t>
      </w:r>
    </w:p>
    <w:p w14:paraId="2699E204" w14:textId="4A1AAD6B"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Wasada T, Mccorkle K, Harris V et al. (1981) Effect of gastric inhibitory polypeptide on plasma levels of chylomicron triglycerides in dogs. J Clin Invest 68:1106-1107</w:t>
      </w:r>
    </w:p>
    <w:p w14:paraId="4539A986" w14:textId="2F18FB5E"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Zander M, Madsbad S, Madsen JL et al. (2002) Effect of 6-week course of glucagon-like peptide 1 on glycaemic control, insulin sensitivity, and beta-cell function in type 2 diabetes: a parallel-group study. Lancet 359:824-830</w:t>
      </w:r>
    </w:p>
    <w:p w14:paraId="502949B4" w14:textId="32F4DA5C" w:rsidR="002D0572" w:rsidRPr="00570932" w:rsidRDefault="002D0572" w:rsidP="00F82916">
      <w:pPr>
        <w:pStyle w:val="EndNoteBibliography"/>
        <w:numPr>
          <w:ilvl w:val="0"/>
          <w:numId w:val="3"/>
        </w:numPr>
        <w:rPr>
          <w:rFonts w:ascii="Arial" w:hAnsi="Arial" w:cs="Arial"/>
          <w:noProof/>
        </w:rPr>
      </w:pPr>
      <w:r w:rsidRPr="00570932">
        <w:rPr>
          <w:rFonts w:ascii="Arial" w:hAnsi="Arial" w:cs="Arial"/>
          <w:noProof/>
        </w:rPr>
        <w:t>Zhang Y, Proenca R, Maffei M et al. (1994) Positional cloning of the mouse obese gene and its human homologue. Nature 372:425-432</w:t>
      </w:r>
    </w:p>
    <w:p w14:paraId="5AFD57EE" w14:textId="77777777" w:rsidR="002D0572" w:rsidRPr="005375B2" w:rsidRDefault="002D0572" w:rsidP="002D0572">
      <w:pPr>
        <w:rPr>
          <w:rFonts w:ascii="Arial" w:hAnsi="Arial" w:cs="Arial"/>
          <w:lang w:val="de-DE"/>
        </w:rPr>
      </w:pPr>
      <w:r w:rsidRPr="00570932">
        <w:rPr>
          <w:rFonts w:ascii="Arial" w:hAnsi="Arial" w:cs="Arial"/>
          <w:lang w:val="de-DE"/>
        </w:rPr>
        <w:fldChar w:fldCharType="end"/>
      </w:r>
    </w:p>
    <w:p w14:paraId="4423219F" w14:textId="77777777" w:rsidR="002D0572" w:rsidRDefault="002D0572" w:rsidP="002D0572">
      <w:pPr>
        <w:rPr>
          <w:rFonts w:ascii="Arial" w:hAnsi="Arial" w:cs="Arial"/>
          <w:lang w:val="de-DE"/>
        </w:rPr>
      </w:pPr>
    </w:p>
    <w:p w14:paraId="12CDBAA3" w14:textId="77777777" w:rsidR="002D0572" w:rsidRDefault="002D0572" w:rsidP="002D0572">
      <w:pPr>
        <w:rPr>
          <w:rFonts w:ascii="Arial" w:hAnsi="Arial" w:cs="Arial"/>
          <w:lang w:val="de-DE"/>
        </w:rPr>
      </w:pPr>
    </w:p>
    <w:p w14:paraId="797DCBF0" w14:textId="77777777" w:rsidR="002D0572" w:rsidRDefault="002D0572" w:rsidP="002D0572">
      <w:pPr>
        <w:rPr>
          <w:rFonts w:ascii="Arial" w:hAnsi="Arial" w:cs="Arial"/>
          <w:lang w:val="de-DE"/>
        </w:rPr>
      </w:pPr>
    </w:p>
    <w:p w14:paraId="6A05B663" w14:textId="77777777" w:rsidR="002D0572" w:rsidRDefault="002D0572" w:rsidP="002D0572">
      <w:pPr>
        <w:rPr>
          <w:rFonts w:ascii="Arial" w:hAnsi="Arial" w:cs="Arial"/>
          <w:lang w:val="de-DE"/>
        </w:rPr>
      </w:pPr>
    </w:p>
    <w:p w14:paraId="7832EC12" w14:textId="77777777" w:rsidR="002D0572" w:rsidRDefault="002D0572" w:rsidP="002D0572">
      <w:pPr>
        <w:rPr>
          <w:rFonts w:ascii="Arial" w:hAnsi="Arial" w:cs="Arial"/>
          <w:lang w:val="de-DE"/>
        </w:rPr>
      </w:pPr>
    </w:p>
    <w:p w14:paraId="54977542" w14:textId="77777777" w:rsidR="002D0572" w:rsidRDefault="002D0572" w:rsidP="002D0572">
      <w:pPr>
        <w:rPr>
          <w:rFonts w:ascii="Arial" w:hAnsi="Arial" w:cs="Arial"/>
          <w:lang w:val="de-DE"/>
        </w:rPr>
      </w:pPr>
    </w:p>
    <w:p w14:paraId="517A5598" w14:textId="77777777" w:rsidR="002D0572" w:rsidRDefault="002D0572" w:rsidP="002D0572">
      <w:pPr>
        <w:rPr>
          <w:rFonts w:ascii="Arial" w:hAnsi="Arial" w:cs="Arial"/>
          <w:lang w:val="de-DE"/>
        </w:rPr>
      </w:pPr>
    </w:p>
    <w:p w14:paraId="5D328248" w14:textId="77777777" w:rsidR="002D0572" w:rsidRDefault="002D0572" w:rsidP="002D0572">
      <w:pPr>
        <w:rPr>
          <w:rFonts w:ascii="Arial" w:hAnsi="Arial" w:cs="Arial"/>
          <w:lang w:val="de-DE"/>
        </w:rPr>
      </w:pPr>
    </w:p>
    <w:p w14:paraId="75BCEABB" w14:textId="77777777" w:rsidR="002D0572" w:rsidRDefault="002D0572" w:rsidP="002D0572">
      <w:pPr>
        <w:rPr>
          <w:rFonts w:ascii="Arial" w:hAnsi="Arial" w:cs="Arial"/>
          <w:lang w:val="de-DE"/>
        </w:rPr>
      </w:pPr>
    </w:p>
    <w:p w14:paraId="6B85FB52" w14:textId="77777777" w:rsidR="002D0572" w:rsidRDefault="002D0572" w:rsidP="002D0572">
      <w:pPr>
        <w:rPr>
          <w:rFonts w:ascii="Arial" w:hAnsi="Arial" w:cs="Arial"/>
          <w:lang w:val="de-DE"/>
        </w:rPr>
      </w:pPr>
    </w:p>
    <w:p w14:paraId="0E076E81" w14:textId="77777777" w:rsidR="002D0572" w:rsidRPr="00F82916" w:rsidRDefault="002D0572" w:rsidP="00F82916">
      <w:pPr>
        <w:pStyle w:val="Listenabsatz"/>
        <w:numPr>
          <w:ilvl w:val="0"/>
          <w:numId w:val="3"/>
        </w:numPr>
        <w:rPr>
          <w:rFonts w:ascii="Arial" w:hAnsi="Arial" w:cs="Arial"/>
          <w:b/>
          <w:lang w:val="de-DE"/>
        </w:rPr>
      </w:pPr>
      <w:r w:rsidRPr="00F82916">
        <w:rPr>
          <w:rFonts w:ascii="Arial" w:hAnsi="Arial" w:cs="Arial"/>
          <w:b/>
          <w:lang w:val="de-DE"/>
        </w:rPr>
        <w:br w:type="page"/>
      </w:r>
    </w:p>
    <w:p w14:paraId="4E270C20" w14:textId="77777777" w:rsidR="002D0572" w:rsidRPr="004D5CA9" w:rsidRDefault="002D0572" w:rsidP="002D0572">
      <w:pPr>
        <w:rPr>
          <w:rFonts w:ascii="Arial" w:hAnsi="Arial" w:cs="Arial"/>
          <w:b/>
          <w:lang w:val="de-DE"/>
        </w:rPr>
      </w:pPr>
      <w:r w:rsidRPr="004D5CA9">
        <w:rPr>
          <w:rFonts w:ascii="Arial" w:hAnsi="Arial" w:cs="Arial"/>
          <w:b/>
          <w:lang w:val="de-DE"/>
        </w:rPr>
        <w:lastRenderedPageBreak/>
        <w:t xml:space="preserve">Abbildungsverzeichnis: </w:t>
      </w:r>
    </w:p>
    <w:p w14:paraId="4B09097B" w14:textId="77777777" w:rsidR="002D0572" w:rsidRPr="005375B2" w:rsidRDefault="002D0572" w:rsidP="002D0572">
      <w:pPr>
        <w:rPr>
          <w:rFonts w:ascii="Arial" w:hAnsi="Arial" w:cs="Arial"/>
          <w:lang w:val="de-DE"/>
        </w:rPr>
      </w:pPr>
    </w:p>
    <w:p w14:paraId="732B9536" w14:textId="7ED0CCAA" w:rsidR="00F82916" w:rsidRPr="00F82916" w:rsidRDefault="002D0572" w:rsidP="00F82916">
      <w:pPr>
        <w:rPr>
          <w:rFonts w:ascii="Arial" w:hAnsi="Arial" w:cs="Arial"/>
          <w:b/>
          <w:bCs/>
        </w:rPr>
      </w:pPr>
      <w:r w:rsidRPr="005375B2">
        <w:rPr>
          <w:rFonts w:ascii="Arial" w:hAnsi="Arial" w:cs="Arial"/>
          <w:b/>
          <w:bCs/>
        </w:rPr>
        <w:t xml:space="preserve">Abbildung 1: </w:t>
      </w:r>
      <w:r w:rsidR="00F82916" w:rsidRPr="00F82916">
        <w:rPr>
          <w:rFonts w:ascii="Arial" w:hAnsi="Arial" w:cs="Arial"/>
          <w:bCs/>
        </w:rPr>
        <w:t>Schematische Darstellung der Effekte von GLP-1 (</w:t>
      </w:r>
      <w:r w:rsidR="00F82916" w:rsidRPr="00F82916">
        <w:rPr>
          <w:rFonts w:ascii="Arial" w:hAnsi="Arial" w:cs="Arial"/>
          <w:bCs/>
          <w:i/>
          <w:iCs/>
        </w:rPr>
        <w:t>helleres Blau</w:t>
      </w:r>
      <w:r w:rsidR="00F82916" w:rsidRPr="00F82916">
        <w:rPr>
          <w:rFonts w:ascii="Arial" w:hAnsi="Arial" w:cs="Arial"/>
          <w:bCs/>
        </w:rPr>
        <w:t>), GIP (</w:t>
      </w:r>
      <w:r w:rsidR="00F82916" w:rsidRPr="00F82916">
        <w:rPr>
          <w:rFonts w:ascii="Arial" w:hAnsi="Arial" w:cs="Arial"/>
          <w:bCs/>
          <w:i/>
          <w:iCs/>
        </w:rPr>
        <w:t>rot</w:t>
      </w:r>
      <w:r w:rsidR="00F82916" w:rsidRPr="00F82916">
        <w:rPr>
          <w:rFonts w:ascii="Arial" w:hAnsi="Arial" w:cs="Arial"/>
          <w:bCs/>
        </w:rPr>
        <w:t>) und Glukagon (</w:t>
      </w:r>
      <w:r w:rsidR="00F82916" w:rsidRPr="00F82916">
        <w:rPr>
          <w:rFonts w:ascii="Arial" w:hAnsi="Arial" w:cs="Arial"/>
          <w:bCs/>
          <w:i/>
          <w:iCs/>
        </w:rPr>
        <w:t>dunkelblau</w:t>
      </w:r>
      <w:r w:rsidR="00F82916" w:rsidRPr="00F82916">
        <w:rPr>
          <w:rFonts w:ascii="Arial" w:hAnsi="Arial" w:cs="Arial"/>
          <w:bCs/>
        </w:rPr>
        <w:t>) auf den Energiestoffwechsel, Erläuterung der Abkürzungen s.</w:t>
      </w:r>
      <w:r w:rsidR="00F82916">
        <w:rPr>
          <w:rFonts w:ascii="Arial" w:hAnsi="Arial" w:cs="Arial"/>
          <w:bCs/>
        </w:rPr>
        <w:t xml:space="preserve"> Abkürzungsverzeichnis. (Abbil</w:t>
      </w:r>
      <w:r w:rsidR="00F82916" w:rsidRPr="00F82916">
        <w:rPr>
          <w:rFonts w:ascii="Arial" w:hAnsi="Arial" w:cs="Arial"/>
          <w:bCs/>
        </w:rPr>
        <w:t>dung wurde unter Verwendung von Servier Medical Art (Servier) gestaltet</w:t>
      </w:r>
      <w:r w:rsidR="00F82916">
        <w:rPr>
          <w:rFonts w:ascii="Arial" w:hAnsi="Arial" w:cs="Arial"/>
          <w:b/>
          <w:bCs/>
        </w:rPr>
        <w:t>.</w:t>
      </w:r>
    </w:p>
    <w:p w14:paraId="34BD9611" w14:textId="00CA7D0A" w:rsidR="002D0572" w:rsidRPr="005375B2" w:rsidRDefault="002D0572" w:rsidP="002D0572">
      <w:pPr>
        <w:rPr>
          <w:rFonts w:ascii="Arial" w:hAnsi="Arial" w:cs="Arial"/>
          <w:b/>
          <w:bCs/>
        </w:rPr>
      </w:pPr>
    </w:p>
    <w:p w14:paraId="6832D09B" w14:textId="77777777" w:rsidR="002D0572" w:rsidRPr="005375B2" w:rsidRDefault="002D0572" w:rsidP="002D0572">
      <w:pPr>
        <w:rPr>
          <w:rFonts w:ascii="Arial" w:hAnsi="Arial" w:cs="Arial"/>
          <w:lang w:val="de-DE"/>
        </w:rPr>
      </w:pPr>
    </w:p>
    <w:p w14:paraId="727E5A32" w14:textId="0EDC5F70" w:rsidR="00F82916" w:rsidRPr="00F82916" w:rsidRDefault="002D0572" w:rsidP="00F82916">
      <w:pPr>
        <w:rPr>
          <w:rFonts w:ascii="Arial" w:hAnsi="Arial" w:cs="Arial"/>
          <w:b/>
          <w:bCs/>
        </w:rPr>
      </w:pPr>
      <w:r w:rsidRPr="005375B2">
        <w:rPr>
          <w:rFonts w:ascii="Arial" w:hAnsi="Arial" w:cs="Arial"/>
          <w:b/>
          <w:bCs/>
        </w:rPr>
        <w:t xml:space="preserve">Abbildung 2: </w:t>
      </w:r>
      <w:r w:rsidR="00F82916" w:rsidRPr="00F82916">
        <w:rPr>
          <w:rFonts w:ascii="Arial" w:hAnsi="Arial" w:cs="Arial"/>
          <w:bCs/>
        </w:rPr>
        <w:t>Effekt des GLP-1/Glukagon-Koagonisten auf den Energiestof</w:t>
      </w:r>
      <w:r w:rsidR="00570932">
        <w:rPr>
          <w:rFonts w:ascii="Arial" w:hAnsi="Arial" w:cs="Arial"/>
          <w:bCs/>
        </w:rPr>
        <w:t>fwechsel diätinduziert fettlei</w:t>
      </w:r>
      <w:r w:rsidR="00F82916" w:rsidRPr="00F82916">
        <w:rPr>
          <w:rFonts w:ascii="Arial" w:hAnsi="Arial" w:cs="Arial"/>
          <w:bCs/>
        </w:rPr>
        <w:t xml:space="preserve">biger Mäuse: Auswirkungen auf Körpergewicht in % (a), Glukosetoleranz (b) und Leberverfettung (c) nach täglicher Behandlung mit dem Koagonisten (70 nmol/kg) für 27 Tage, pro Gruppe </w:t>
      </w:r>
      <w:r w:rsidR="00F82916" w:rsidRPr="00F82916">
        <w:rPr>
          <w:rFonts w:ascii="Arial" w:hAnsi="Arial" w:cs="Arial"/>
          <w:bCs/>
          <w:i/>
          <w:iCs/>
        </w:rPr>
        <w:t xml:space="preserve">n </w:t>
      </w:r>
      <w:r w:rsidR="00570932">
        <w:rPr>
          <w:rFonts w:ascii="Arial" w:hAnsi="Arial" w:cs="Arial"/>
          <w:bCs/>
        </w:rPr>
        <w:t>= 8 Mäu</w:t>
      </w:r>
      <w:r w:rsidR="00F82916" w:rsidRPr="00F82916">
        <w:rPr>
          <w:rFonts w:ascii="Arial" w:hAnsi="Arial" w:cs="Arial"/>
          <w:bCs/>
        </w:rPr>
        <w:t>se, Daten entsprechen Mittelwerten ± SEM, Bedeutung der Abkürzungen s. Abkürzungsverzeichnis. (Mod. nach [7])</w:t>
      </w:r>
      <w:r w:rsidR="00F82916" w:rsidRPr="00F82916">
        <w:rPr>
          <w:rFonts w:ascii="Arial" w:hAnsi="Arial" w:cs="Arial"/>
          <w:b/>
          <w:bCs/>
        </w:rPr>
        <w:t xml:space="preserve"> </w:t>
      </w:r>
    </w:p>
    <w:p w14:paraId="0079C0A0" w14:textId="05A05234" w:rsidR="002D0572" w:rsidRPr="005375B2" w:rsidRDefault="002D0572" w:rsidP="002D0572">
      <w:pPr>
        <w:rPr>
          <w:rFonts w:ascii="Arial" w:hAnsi="Arial" w:cs="Arial"/>
          <w:bCs/>
        </w:rPr>
      </w:pPr>
    </w:p>
    <w:p w14:paraId="59DF6655" w14:textId="77777777" w:rsidR="002D0572" w:rsidRPr="005375B2" w:rsidRDefault="002D0572" w:rsidP="002D0572">
      <w:pPr>
        <w:rPr>
          <w:rFonts w:ascii="Arial" w:hAnsi="Arial" w:cs="Arial"/>
          <w:lang w:val="de-DE"/>
        </w:rPr>
      </w:pPr>
    </w:p>
    <w:p w14:paraId="7EEC51D2" w14:textId="1D4C3C2D" w:rsidR="00F82916" w:rsidRPr="00F82916" w:rsidRDefault="002D0572" w:rsidP="00F82916">
      <w:pPr>
        <w:rPr>
          <w:rFonts w:ascii="Arial" w:hAnsi="Arial" w:cs="Arial"/>
          <w:b/>
          <w:bCs/>
        </w:rPr>
      </w:pPr>
      <w:r w:rsidRPr="005375B2">
        <w:rPr>
          <w:rFonts w:ascii="Arial" w:hAnsi="Arial" w:cs="Arial"/>
          <w:b/>
          <w:bCs/>
        </w:rPr>
        <w:t xml:space="preserve">Abbildung 3: </w:t>
      </w:r>
      <w:r w:rsidR="00F82916" w:rsidRPr="00F82916">
        <w:rPr>
          <w:rFonts w:ascii="Arial" w:hAnsi="Arial" w:cs="Arial"/>
          <w:bCs/>
        </w:rPr>
        <w:t>Vergleich der Effektivität des GLP-1/GIP-Koagonisten mit dem GLP-1/GIP/Gluk</w:t>
      </w:r>
      <w:r w:rsidR="00570932">
        <w:rPr>
          <w:rFonts w:ascii="Arial" w:hAnsi="Arial" w:cs="Arial"/>
          <w:bCs/>
        </w:rPr>
        <w:t>agon-Triagonisten auf den Ener</w:t>
      </w:r>
      <w:r w:rsidR="00F82916" w:rsidRPr="00F82916">
        <w:rPr>
          <w:rFonts w:ascii="Arial" w:hAnsi="Arial" w:cs="Arial"/>
          <w:bCs/>
        </w:rPr>
        <w:t xml:space="preserve">giestoffwechsel diätinduziert fettleibiger Mäuse, </w:t>
      </w:r>
      <w:r w:rsidR="00570932">
        <w:rPr>
          <w:rFonts w:ascii="Arial" w:hAnsi="Arial" w:cs="Arial"/>
          <w:bCs/>
        </w:rPr>
        <w:t>(</w:t>
      </w:r>
      <w:r w:rsidR="00F82916" w:rsidRPr="00F82916">
        <w:rPr>
          <w:rFonts w:ascii="Arial" w:hAnsi="Arial" w:cs="Arial"/>
          <w:bCs/>
        </w:rPr>
        <w:t>a</w:t>
      </w:r>
      <w:r w:rsidR="00570932">
        <w:rPr>
          <w:rFonts w:ascii="Arial" w:hAnsi="Arial" w:cs="Arial"/>
          <w:bCs/>
        </w:rPr>
        <w:t>)</w:t>
      </w:r>
      <w:r w:rsidR="00F82916" w:rsidRPr="00F82916">
        <w:rPr>
          <w:rFonts w:ascii="Arial" w:hAnsi="Arial" w:cs="Arial"/>
          <w:bCs/>
        </w:rPr>
        <w:t xml:space="preserve"> Körpergewicht in %, </w:t>
      </w:r>
      <w:r w:rsidR="00570932">
        <w:rPr>
          <w:rFonts w:ascii="Arial" w:hAnsi="Arial" w:cs="Arial"/>
          <w:bCs/>
        </w:rPr>
        <w:t>(</w:t>
      </w:r>
      <w:r w:rsidR="00F82916" w:rsidRPr="00F82916">
        <w:rPr>
          <w:rFonts w:ascii="Arial" w:hAnsi="Arial" w:cs="Arial"/>
          <w:bCs/>
        </w:rPr>
        <w:t>b</w:t>
      </w:r>
      <w:r w:rsidR="00570932">
        <w:rPr>
          <w:rFonts w:ascii="Arial" w:hAnsi="Arial" w:cs="Arial"/>
          <w:bCs/>
        </w:rPr>
        <w:t>)</w:t>
      </w:r>
      <w:r w:rsidR="00F82916" w:rsidRPr="00F82916">
        <w:rPr>
          <w:rFonts w:ascii="Arial" w:hAnsi="Arial" w:cs="Arial"/>
          <w:bCs/>
        </w:rPr>
        <w:t xml:space="preserve"> Fett- und Muskelmasse, </w:t>
      </w:r>
      <w:r w:rsidR="00570932">
        <w:rPr>
          <w:rFonts w:ascii="Arial" w:hAnsi="Arial" w:cs="Arial"/>
          <w:bCs/>
        </w:rPr>
        <w:t>(</w:t>
      </w:r>
      <w:r w:rsidR="00F82916" w:rsidRPr="00F82916">
        <w:rPr>
          <w:rFonts w:ascii="Arial" w:hAnsi="Arial" w:cs="Arial"/>
          <w:bCs/>
        </w:rPr>
        <w:t>c</w:t>
      </w:r>
      <w:r w:rsidR="00570932">
        <w:rPr>
          <w:rFonts w:ascii="Arial" w:hAnsi="Arial" w:cs="Arial"/>
          <w:bCs/>
        </w:rPr>
        <w:t>)</w:t>
      </w:r>
      <w:r w:rsidR="00F82916" w:rsidRPr="00F82916">
        <w:rPr>
          <w:rFonts w:ascii="Arial" w:hAnsi="Arial" w:cs="Arial"/>
          <w:bCs/>
        </w:rPr>
        <w:t xml:space="preserve"> Glukosetoleranz nach täglicher Behandlung mit dem Ko- oder Triagonisten (3 nmol/kg) für 21 Tage, pro Gruppe </w:t>
      </w:r>
      <w:r w:rsidR="00F82916" w:rsidRPr="00F82916">
        <w:rPr>
          <w:rFonts w:ascii="Arial" w:hAnsi="Arial" w:cs="Arial"/>
          <w:bCs/>
          <w:i/>
          <w:iCs/>
        </w:rPr>
        <w:t xml:space="preserve">n </w:t>
      </w:r>
      <w:r w:rsidR="00F82916" w:rsidRPr="00F82916">
        <w:rPr>
          <w:rFonts w:ascii="Arial" w:hAnsi="Arial" w:cs="Arial"/>
          <w:bCs/>
        </w:rPr>
        <w:t>= 8 Mäuse, Daten entsprechen Mittelwerten ± SEM, *</w:t>
      </w:r>
      <w:r w:rsidR="00F82916" w:rsidRPr="00F82916">
        <w:rPr>
          <w:rFonts w:ascii="Arial" w:hAnsi="Arial" w:cs="Arial"/>
          <w:bCs/>
          <w:i/>
          <w:iCs/>
        </w:rPr>
        <w:t xml:space="preserve">p </w:t>
      </w:r>
      <w:r w:rsidR="00F82916" w:rsidRPr="00F82916">
        <w:rPr>
          <w:rFonts w:ascii="Arial" w:hAnsi="Arial" w:cs="Arial"/>
          <w:bCs/>
        </w:rPr>
        <w:t>&lt; 0,05, **</w:t>
      </w:r>
      <w:r w:rsidR="00F82916" w:rsidRPr="00F82916">
        <w:rPr>
          <w:rFonts w:ascii="Arial" w:hAnsi="Arial" w:cs="Arial"/>
          <w:bCs/>
          <w:i/>
          <w:iCs/>
        </w:rPr>
        <w:t xml:space="preserve">p </w:t>
      </w:r>
      <w:r w:rsidR="00F82916" w:rsidRPr="00F82916">
        <w:rPr>
          <w:rFonts w:ascii="Arial" w:hAnsi="Arial" w:cs="Arial"/>
          <w:bCs/>
        </w:rPr>
        <w:t>&lt; 0,01, ***</w:t>
      </w:r>
      <w:r w:rsidR="00F82916" w:rsidRPr="00F82916">
        <w:rPr>
          <w:rFonts w:ascii="Arial" w:hAnsi="Arial" w:cs="Arial"/>
          <w:bCs/>
          <w:i/>
          <w:iCs/>
        </w:rPr>
        <w:t xml:space="preserve">p </w:t>
      </w:r>
      <w:r w:rsidR="00F82916" w:rsidRPr="00F82916">
        <w:rPr>
          <w:rFonts w:ascii="Arial" w:hAnsi="Arial" w:cs="Arial"/>
          <w:bCs/>
        </w:rPr>
        <w:t>&lt; 0,001 beim Verg</w:t>
      </w:r>
      <w:r w:rsidR="00570932">
        <w:rPr>
          <w:rFonts w:ascii="Arial" w:hAnsi="Arial" w:cs="Arial"/>
          <w:bCs/>
        </w:rPr>
        <w:t>leich von Kontrollmäusen mit</w:t>
      </w:r>
      <w:r w:rsidR="00F82916" w:rsidRPr="00F82916">
        <w:rPr>
          <w:rFonts w:ascii="Arial" w:hAnsi="Arial" w:cs="Arial"/>
          <w:bCs/>
        </w:rPr>
        <w:t xml:space="preserve"> Ko- oder Triagonistinjekti- on behandelten Mäusen, </w:t>
      </w:r>
      <w:r w:rsidR="00F82916" w:rsidRPr="00F82916">
        <w:rPr>
          <w:rFonts w:ascii="Arial" w:hAnsi="Arial" w:cs="Arial"/>
          <w:bCs/>
          <w:vertAlign w:val="superscript"/>
        </w:rPr>
        <w:t>###</w:t>
      </w:r>
      <w:r w:rsidR="00F82916" w:rsidRPr="00F82916">
        <w:rPr>
          <w:rFonts w:ascii="Arial" w:hAnsi="Arial" w:cs="Arial"/>
          <w:bCs/>
          <w:i/>
          <w:iCs/>
        </w:rPr>
        <w:t xml:space="preserve">p </w:t>
      </w:r>
      <w:r w:rsidR="00F82916" w:rsidRPr="00F82916">
        <w:rPr>
          <w:rFonts w:ascii="Arial" w:hAnsi="Arial" w:cs="Arial"/>
          <w:bCs/>
        </w:rPr>
        <w:t>&lt; 0,001 beim Vergleich von mit Ko- bzw. Triagonistinjektion behandelten Mäusen, Erläuterung der Abkürzungen s. Abkürzungsverzeichnis. (Mod. nach [13])</w:t>
      </w:r>
      <w:r w:rsidR="00F82916" w:rsidRPr="00F82916">
        <w:rPr>
          <w:rFonts w:ascii="Arial" w:hAnsi="Arial" w:cs="Arial"/>
          <w:b/>
          <w:bCs/>
        </w:rPr>
        <w:t xml:space="preserve"> </w:t>
      </w:r>
    </w:p>
    <w:p w14:paraId="596438DB" w14:textId="5C1724D1" w:rsidR="002D0572" w:rsidRPr="005375B2" w:rsidRDefault="002D0572" w:rsidP="002D0572">
      <w:pPr>
        <w:rPr>
          <w:rFonts w:ascii="Arial" w:hAnsi="Arial" w:cs="Arial"/>
          <w:b/>
          <w:bCs/>
        </w:rPr>
      </w:pPr>
    </w:p>
    <w:p w14:paraId="1DCFC195" w14:textId="5F4C9710" w:rsidR="00F82916" w:rsidRPr="00F82916" w:rsidRDefault="002D0572" w:rsidP="00F82916">
      <w:pPr>
        <w:rPr>
          <w:rFonts w:ascii="Arial" w:hAnsi="Arial" w:cs="Arial"/>
          <w:b/>
          <w:bCs/>
        </w:rPr>
      </w:pPr>
      <w:r w:rsidRPr="005375B2">
        <w:rPr>
          <w:rFonts w:ascii="Arial" w:hAnsi="Arial" w:cs="Arial"/>
          <w:b/>
          <w:bCs/>
        </w:rPr>
        <w:t xml:space="preserve">Abbildung 4: </w:t>
      </w:r>
      <w:r w:rsidR="00F82916" w:rsidRPr="00F82916">
        <w:rPr>
          <w:rFonts w:ascii="Arial" w:hAnsi="Arial" w:cs="Arial"/>
          <w:bCs/>
        </w:rPr>
        <w:t>Effekt von Östrogen auf den Energiestoffwechsel (a Kör</w:t>
      </w:r>
      <w:r w:rsidR="00570932">
        <w:rPr>
          <w:rFonts w:ascii="Arial" w:hAnsi="Arial" w:cs="Arial"/>
          <w:bCs/>
        </w:rPr>
        <w:t>pergewicht in %, b Glukosetole-</w:t>
      </w:r>
      <w:r w:rsidR="00F82916" w:rsidRPr="00F82916">
        <w:rPr>
          <w:rFonts w:ascii="Arial" w:hAnsi="Arial" w:cs="Arial"/>
          <w:bCs/>
        </w:rPr>
        <w:t>ranz) nach täglicher Applikation des GLP-1/Östrogen-Konjugats (400 μg/kg/Tag) über 14 Tage und von GLP-1, dem stabilen und dem labilen GLP-1/Östrogen-Konjugat auf da</w:t>
      </w:r>
      <w:r w:rsidR="00570932">
        <w:rPr>
          <w:rFonts w:ascii="Arial" w:hAnsi="Arial" w:cs="Arial"/>
          <w:bCs/>
        </w:rPr>
        <w:t>s Uterusgewicht (c) nach tägli</w:t>
      </w:r>
      <w:r w:rsidR="00F82916" w:rsidRPr="00F82916">
        <w:rPr>
          <w:rFonts w:ascii="Arial" w:hAnsi="Arial" w:cs="Arial"/>
          <w:bCs/>
        </w:rPr>
        <w:t xml:space="preserve">cher Behandlung für mehrere Wochen (4000 μg/kg/Tag), pro Gruppe </w:t>
      </w:r>
      <w:r w:rsidR="00F82916" w:rsidRPr="00F82916">
        <w:rPr>
          <w:rFonts w:ascii="Arial" w:hAnsi="Arial" w:cs="Arial"/>
          <w:bCs/>
          <w:i/>
          <w:iCs/>
        </w:rPr>
        <w:t xml:space="preserve">n </w:t>
      </w:r>
      <w:r w:rsidR="00F82916" w:rsidRPr="00F82916">
        <w:rPr>
          <w:rFonts w:ascii="Arial" w:hAnsi="Arial" w:cs="Arial"/>
          <w:bCs/>
        </w:rPr>
        <w:t>= 8 Mäuse, Daten entsprechen Mittelwerten ± SEM, ***</w:t>
      </w:r>
      <w:r w:rsidR="00F82916" w:rsidRPr="00F82916">
        <w:rPr>
          <w:rFonts w:ascii="Arial" w:hAnsi="Arial" w:cs="Arial"/>
          <w:bCs/>
          <w:i/>
          <w:iCs/>
        </w:rPr>
        <w:t xml:space="preserve">p </w:t>
      </w:r>
      <w:r w:rsidR="00F82916" w:rsidRPr="00F82916">
        <w:rPr>
          <w:rFonts w:ascii="Arial" w:hAnsi="Arial" w:cs="Arial"/>
          <w:bCs/>
        </w:rPr>
        <w:t>&lt; 0,001, Erläuterung der Abkürzungen s. Abkürzungsverzeichnis. (Mod. nach [11])</w:t>
      </w:r>
      <w:r w:rsidR="00F82916" w:rsidRPr="00F82916">
        <w:rPr>
          <w:rFonts w:ascii="Arial" w:hAnsi="Arial" w:cs="Arial"/>
          <w:b/>
          <w:bCs/>
        </w:rPr>
        <w:t xml:space="preserve"> </w:t>
      </w:r>
    </w:p>
    <w:p w14:paraId="74E61826" w14:textId="045DCEB6" w:rsidR="002D0572" w:rsidRPr="005375B2" w:rsidRDefault="002D0572" w:rsidP="002D0572">
      <w:pPr>
        <w:rPr>
          <w:rFonts w:ascii="Arial" w:hAnsi="Arial" w:cs="Arial"/>
        </w:rPr>
      </w:pPr>
    </w:p>
    <w:p w14:paraId="3A396DE7" w14:textId="77777777" w:rsidR="002D0572" w:rsidRPr="005375B2" w:rsidRDefault="002D0572" w:rsidP="002D0572">
      <w:pPr>
        <w:rPr>
          <w:rFonts w:ascii="Arial" w:hAnsi="Arial" w:cs="Arial"/>
        </w:rPr>
      </w:pPr>
    </w:p>
    <w:p w14:paraId="483A19C0" w14:textId="77777777" w:rsidR="002D0572" w:rsidRPr="005375B2" w:rsidRDefault="002D0572" w:rsidP="002D0572">
      <w:pPr>
        <w:rPr>
          <w:rFonts w:ascii="Arial" w:hAnsi="Arial" w:cs="Arial"/>
        </w:rPr>
      </w:pPr>
    </w:p>
    <w:p w14:paraId="77FAA4A0" w14:textId="77777777" w:rsidR="002D0572" w:rsidRPr="00141504" w:rsidRDefault="002D0572" w:rsidP="002D0572">
      <w:pPr>
        <w:rPr>
          <w:rFonts w:ascii="Arial" w:hAnsi="Arial" w:cs="Arial"/>
        </w:rPr>
      </w:pPr>
    </w:p>
    <w:p w14:paraId="658A9212" w14:textId="77777777" w:rsidR="002D0572" w:rsidRPr="00141504" w:rsidRDefault="002D0572" w:rsidP="002D0572">
      <w:pPr>
        <w:rPr>
          <w:rFonts w:ascii="Arial" w:hAnsi="Arial" w:cs="Arial"/>
          <w:lang w:val="de-DE"/>
        </w:rPr>
      </w:pPr>
    </w:p>
    <w:p w14:paraId="1012B7CD" w14:textId="77777777" w:rsidR="002D0572" w:rsidRPr="00141504" w:rsidRDefault="002D0572" w:rsidP="002D0572">
      <w:pPr>
        <w:rPr>
          <w:rFonts w:ascii="Arial" w:hAnsi="Arial" w:cs="Arial"/>
          <w:lang w:val="de-DE"/>
        </w:rPr>
      </w:pPr>
    </w:p>
    <w:p w14:paraId="3921DF3B" w14:textId="77777777" w:rsidR="002D0572" w:rsidRPr="00141504" w:rsidRDefault="002D0572" w:rsidP="002D0572">
      <w:pPr>
        <w:rPr>
          <w:rFonts w:ascii="Arial" w:hAnsi="Arial" w:cs="Arial"/>
          <w:lang w:val="de-DE"/>
        </w:rPr>
      </w:pPr>
    </w:p>
    <w:p w14:paraId="637DB745" w14:textId="77777777" w:rsidR="002D0572" w:rsidRPr="00141504" w:rsidRDefault="002D0572" w:rsidP="002D0572">
      <w:pPr>
        <w:rPr>
          <w:rFonts w:ascii="Arial" w:hAnsi="Arial" w:cs="Arial"/>
          <w:lang w:val="de-DE"/>
        </w:rPr>
      </w:pPr>
    </w:p>
    <w:p w14:paraId="68ECADED" w14:textId="77777777" w:rsidR="002D0572" w:rsidRPr="00141504" w:rsidRDefault="002D0572" w:rsidP="002D0572">
      <w:pPr>
        <w:rPr>
          <w:rFonts w:ascii="Arial" w:hAnsi="Arial" w:cs="Arial"/>
          <w:lang w:val="de-DE"/>
        </w:rPr>
      </w:pPr>
    </w:p>
    <w:p w14:paraId="5AD95176" w14:textId="77777777" w:rsidR="002D0572" w:rsidRPr="00141504" w:rsidRDefault="002D0572" w:rsidP="002D0572">
      <w:pPr>
        <w:rPr>
          <w:rFonts w:ascii="Arial" w:hAnsi="Arial" w:cs="Arial"/>
          <w:lang w:val="de-DE"/>
        </w:rPr>
      </w:pPr>
    </w:p>
    <w:p w14:paraId="5E16F914" w14:textId="77777777" w:rsidR="002D0572" w:rsidRPr="00141504" w:rsidRDefault="002D0572" w:rsidP="002D0572">
      <w:pPr>
        <w:rPr>
          <w:rFonts w:ascii="Arial" w:hAnsi="Arial" w:cs="Arial"/>
          <w:lang w:val="de-DE"/>
        </w:rPr>
      </w:pPr>
    </w:p>
    <w:p w14:paraId="325E4C9B" w14:textId="77777777" w:rsidR="002D0572" w:rsidRPr="00141504" w:rsidRDefault="002D0572" w:rsidP="002D0572">
      <w:pPr>
        <w:rPr>
          <w:rFonts w:ascii="Arial" w:hAnsi="Arial" w:cs="Arial"/>
          <w:lang w:val="de-DE"/>
        </w:rPr>
      </w:pPr>
    </w:p>
    <w:p w14:paraId="66ADB611" w14:textId="77777777" w:rsidR="002D0572" w:rsidRPr="00141504" w:rsidRDefault="002D0572" w:rsidP="002D0572">
      <w:pPr>
        <w:rPr>
          <w:rFonts w:ascii="Arial" w:hAnsi="Arial" w:cs="Arial"/>
        </w:rPr>
      </w:pPr>
    </w:p>
    <w:p w14:paraId="312E8943" w14:textId="77777777" w:rsidR="008852D3" w:rsidRDefault="008852D3"/>
    <w:sectPr w:rsidR="008852D3" w:rsidSect="008852D3">
      <w:footerReference w:type="even" r:id="rId8"/>
      <w:footerReference w:type="default" r:id="rId9"/>
      <w:pgSz w:w="11900" w:h="16840"/>
      <w:pgMar w:top="1418" w:right="1418" w:bottom="1134" w:left="1418"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F5069" w14:textId="77777777" w:rsidR="008775D8" w:rsidRDefault="008775D8">
      <w:r>
        <w:separator/>
      </w:r>
    </w:p>
  </w:endnote>
  <w:endnote w:type="continuationSeparator" w:id="0">
    <w:p w14:paraId="053ACEC2" w14:textId="77777777" w:rsidR="008775D8" w:rsidRDefault="0087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42DCA" w14:textId="77777777" w:rsidR="008852D3" w:rsidRDefault="008852D3" w:rsidP="008852D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240D51DC" w14:textId="77777777" w:rsidR="008852D3" w:rsidRDefault="008852D3" w:rsidP="008852D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D3E9B" w14:textId="77777777" w:rsidR="008852D3" w:rsidRDefault="008852D3" w:rsidP="008852D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54085">
      <w:rPr>
        <w:rStyle w:val="Seitenzahl"/>
        <w:noProof/>
      </w:rPr>
      <w:t>1</w:t>
    </w:r>
    <w:r>
      <w:rPr>
        <w:rStyle w:val="Seitenzahl"/>
      </w:rPr>
      <w:fldChar w:fldCharType="end"/>
    </w:r>
  </w:p>
  <w:p w14:paraId="3AB7B4E6" w14:textId="77777777" w:rsidR="008852D3" w:rsidRDefault="008852D3" w:rsidP="008852D3">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58CAA" w14:textId="77777777" w:rsidR="008775D8" w:rsidRDefault="008775D8">
      <w:r>
        <w:separator/>
      </w:r>
    </w:p>
  </w:footnote>
  <w:footnote w:type="continuationSeparator" w:id="0">
    <w:p w14:paraId="6E316776" w14:textId="77777777" w:rsidR="008775D8" w:rsidRDefault="00877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18B"/>
    <w:multiLevelType w:val="hybridMultilevel"/>
    <w:tmpl w:val="A238D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A50519"/>
    <w:multiLevelType w:val="hybridMultilevel"/>
    <w:tmpl w:val="903A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4E0A31"/>
    <w:multiLevelType w:val="hybridMultilevel"/>
    <w:tmpl w:val="61BE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72"/>
    <w:rsid w:val="00022236"/>
    <w:rsid w:val="000315F4"/>
    <w:rsid w:val="00053428"/>
    <w:rsid w:val="000535C1"/>
    <w:rsid w:val="0007630D"/>
    <w:rsid w:val="000A67E2"/>
    <w:rsid w:val="000F6657"/>
    <w:rsid w:val="00103878"/>
    <w:rsid w:val="001059B8"/>
    <w:rsid w:val="001326FD"/>
    <w:rsid w:val="001356AA"/>
    <w:rsid w:val="00147287"/>
    <w:rsid w:val="00154085"/>
    <w:rsid w:val="00196E82"/>
    <w:rsid w:val="001C7EFF"/>
    <w:rsid w:val="00205F43"/>
    <w:rsid w:val="00217C9C"/>
    <w:rsid w:val="00236536"/>
    <w:rsid w:val="00237CE1"/>
    <w:rsid w:val="00243B49"/>
    <w:rsid w:val="002534B3"/>
    <w:rsid w:val="0026033E"/>
    <w:rsid w:val="00280EDB"/>
    <w:rsid w:val="002D0572"/>
    <w:rsid w:val="002D1AF1"/>
    <w:rsid w:val="00340EF4"/>
    <w:rsid w:val="00343C9D"/>
    <w:rsid w:val="00386530"/>
    <w:rsid w:val="00387415"/>
    <w:rsid w:val="003A3FB6"/>
    <w:rsid w:val="003B31BB"/>
    <w:rsid w:val="003D63CA"/>
    <w:rsid w:val="003F4CD5"/>
    <w:rsid w:val="004111BA"/>
    <w:rsid w:val="00420074"/>
    <w:rsid w:val="004513B4"/>
    <w:rsid w:val="004513B7"/>
    <w:rsid w:val="00471D90"/>
    <w:rsid w:val="0047212D"/>
    <w:rsid w:val="00493574"/>
    <w:rsid w:val="004B06CC"/>
    <w:rsid w:val="004B333B"/>
    <w:rsid w:val="004E062F"/>
    <w:rsid w:val="004E69D5"/>
    <w:rsid w:val="004F3BF0"/>
    <w:rsid w:val="00520093"/>
    <w:rsid w:val="005520A8"/>
    <w:rsid w:val="00570932"/>
    <w:rsid w:val="00575EC3"/>
    <w:rsid w:val="00581FA3"/>
    <w:rsid w:val="00591A41"/>
    <w:rsid w:val="005A14F5"/>
    <w:rsid w:val="005A789C"/>
    <w:rsid w:val="005C2FAD"/>
    <w:rsid w:val="005C79A9"/>
    <w:rsid w:val="005F46EB"/>
    <w:rsid w:val="005F5282"/>
    <w:rsid w:val="0060069D"/>
    <w:rsid w:val="00613F3D"/>
    <w:rsid w:val="0061557D"/>
    <w:rsid w:val="00627AA6"/>
    <w:rsid w:val="00647621"/>
    <w:rsid w:val="00651002"/>
    <w:rsid w:val="006515C4"/>
    <w:rsid w:val="006557C8"/>
    <w:rsid w:val="00690CD4"/>
    <w:rsid w:val="0069596C"/>
    <w:rsid w:val="006A2290"/>
    <w:rsid w:val="007120AA"/>
    <w:rsid w:val="00713B43"/>
    <w:rsid w:val="0071484E"/>
    <w:rsid w:val="00716F3F"/>
    <w:rsid w:val="0073724A"/>
    <w:rsid w:val="00756959"/>
    <w:rsid w:val="00765CCB"/>
    <w:rsid w:val="00771E92"/>
    <w:rsid w:val="00773CE5"/>
    <w:rsid w:val="007840D5"/>
    <w:rsid w:val="007B549C"/>
    <w:rsid w:val="007C549A"/>
    <w:rsid w:val="007D2C22"/>
    <w:rsid w:val="007D6FED"/>
    <w:rsid w:val="007E30DC"/>
    <w:rsid w:val="007E6863"/>
    <w:rsid w:val="00821B35"/>
    <w:rsid w:val="00824BF0"/>
    <w:rsid w:val="00843BEE"/>
    <w:rsid w:val="00867CED"/>
    <w:rsid w:val="008745C0"/>
    <w:rsid w:val="008775D8"/>
    <w:rsid w:val="00880058"/>
    <w:rsid w:val="00884DF8"/>
    <w:rsid w:val="008852D3"/>
    <w:rsid w:val="00887EF9"/>
    <w:rsid w:val="00896495"/>
    <w:rsid w:val="008A461D"/>
    <w:rsid w:val="008B4FB9"/>
    <w:rsid w:val="00922C47"/>
    <w:rsid w:val="009662F1"/>
    <w:rsid w:val="00982E9D"/>
    <w:rsid w:val="009F28F1"/>
    <w:rsid w:val="009F2F96"/>
    <w:rsid w:val="009F6DD2"/>
    <w:rsid w:val="00A16842"/>
    <w:rsid w:val="00A30172"/>
    <w:rsid w:val="00A40769"/>
    <w:rsid w:val="00A423E0"/>
    <w:rsid w:val="00A640BD"/>
    <w:rsid w:val="00A73002"/>
    <w:rsid w:val="00A73009"/>
    <w:rsid w:val="00A80A8F"/>
    <w:rsid w:val="00A83D62"/>
    <w:rsid w:val="00AB5C41"/>
    <w:rsid w:val="00AE061F"/>
    <w:rsid w:val="00AE3C61"/>
    <w:rsid w:val="00B06CAD"/>
    <w:rsid w:val="00B257E5"/>
    <w:rsid w:val="00B50BE9"/>
    <w:rsid w:val="00B520CA"/>
    <w:rsid w:val="00B53F5C"/>
    <w:rsid w:val="00B662C0"/>
    <w:rsid w:val="00B84E9F"/>
    <w:rsid w:val="00B93C83"/>
    <w:rsid w:val="00BA3824"/>
    <w:rsid w:val="00BB7029"/>
    <w:rsid w:val="00BE02BB"/>
    <w:rsid w:val="00BE2878"/>
    <w:rsid w:val="00BE7A68"/>
    <w:rsid w:val="00BF6372"/>
    <w:rsid w:val="00C201B5"/>
    <w:rsid w:val="00C2031F"/>
    <w:rsid w:val="00C35508"/>
    <w:rsid w:val="00C37EF5"/>
    <w:rsid w:val="00C637E7"/>
    <w:rsid w:val="00C767B6"/>
    <w:rsid w:val="00CB09B3"/>
    <w:rsid w:val="00CB27CA"/>
    <w:rsid w:val="00CB40C2"/>
    <w:rsid w:val="00CD7A31"/>
    <w:rsid w:val="00CE21B2"/>
    <w:rsid w:val="00CF5AB2"/>
    <w:rsid w:val="00D03986"/>
    <w:rsid w:val="00D3000A"/>
    <w:rsid w:val="00D44B52"/>
    <w:rsid w:val="00D5164B"/>
    <w:rsid w:val="00D86BA1"/>
    <w:rsid w:val="00DC4038"/>
    <w:rsid w:val="00DC7E12"/>
    <w:rsid w:val="00DE03BA"/>
    <w:rsid w:val="00DF1A29"/>
    <w:rsid w:val="00E12254"/>
    <w:rsid w:val="00E51F25"/>
    <w:rsid w:val="00E6022E"/>
    <w:rsid w:val="00E65736"/>
    <w:rsid w:val="00E70EDB"/>
    <w:rsid w:val="00E72384"/>
    <w:rsid w:val="00E96079"/>
    <w:rsid w:val="00EA4DC6"/>
    <w:rsid w:val="00EB3FCF"/>
    <w:rsid w:val="00EC4883"/>
    <w:rsid w:val="00ED0DFE"/>
    <w:rsid w:val="00ED2C2D"/>
    <w:rsid w:val="00F3008C"/>
    <w:rsid w:val="00F479A0"/>
    <w:rsid w:val="00F75DDA"/>
    <w:rsid w:val="00F82916"/>
    <w:rsid w:val="00FA74B0"/>
    <w:rsid w:val="00FD5518"/>
    <w:rsid w:val="00FE168A"/>
    <w:rsid w:val="00FE413E"/>
    <w:rsid w:val="00FE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DED1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05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D0572"/>
    <w:pPr>
      <w:spacing w:before="100" w:beforeAutospacing="1" w:after="100" w:afterAutospacing="1"/>
    </w:pPr>
    <w:rPr>
      <w:rFonts w:ascii="Times New Roman" w:hAnsi="Times New Roman" w:cs="Times New Roman"/>
    </w:rPr>
  </w:style>
  <w:style w:type="character" w:styleId="Hyperlink">
    <w:name w:val="Hyperlink"/>
    <w:basedOn w:val="Absatz-Standardschriftart"/>
    <w:uiPriority w:val="99"/>
    <w:unhideWhenUsed/>
    <w:rsid w:val="002D0572"/>
    <w:rPr>
      <w:color w:val="0563C1" w:themeColor="hyperlink"/>
      <w:u w:val="single"/>
    </w:rPr>
  </w:style>
  <w:style w:type="paragraph" w:customStyle="1" w:styleId="EndNoteBibliography">
    <w:name w:val="EndNote Bibliography"/>
    <w:basedOn w:val="Standard"/>
    <w:rsid w:val="002D0572"/>
    <w:rPr>
      <w:rFonts w:ascii="Calibri" w:hAnsi="Calibri"/>
    </w:rPr>
  </w:style>
  <w:style w:type="paragraph" w:styleId="Fuzeile">
    <w:name w:val="footer"/>
    <w:basedOn w:val="Standard"/>
    <w:link w:val="FuzeileZchn"/>
    <w:uiPriority w:val="99"/>
    <w:unhideWhenUsed/>
    <w:rsid w:val="002D0572"/>
    <w:pPr>
      <w:tabs>
        <w:tab w:val="center" w:pos="4320"/>
        <w:tab w:val="right" w:pos="8640"/>
      </w:tabs>
    </w:pPr>
  </w:style>
  <w:style w:type="character" w:customStyle="1" w:styleId="FuzeileZchn">
    <w:name w:val="Fußzeile Zchn"/>
    <w:basedOn w:val="Absatz-Standardschriftart"/>
    <w:link w:val="Fuzeile"/>
    <w:uiPriority w:val="99"/>
    <w:rsid w:val="002D0572"/>
  </w:style>
  <w:style w:type="character" w:styleId="Seitenzahl">
    <w:name w:val="page number"/>
    <w:basedOn w:val="Absatz-Standardschriftart"/>
    <w:uiPriority w:val="99"/>
    <w:semiHidden/>
    <w:unhideWhenUsed/>
    <w:rsid w:val="002D0572"/>
  </w:style>
  <w:style w:type="character" w:styleId="Kommentarzeichen">
    <w:name w:val="annotation reference"/>
    <w:basedOn w:val="Absatz-Standardschriftart"/>
    <w:uiPriority w:val="99"/>
    <w:semiHidden/>
    <w:unhideWhenUsed/>
    <w:rsid w:val="002D0572"/>
    <w:rPr>
      <w:sz w:val="18"/>
      <w:szCs w:val="18"/>
    </w:rPr>
  </w:style>
  <w:style w:type="paragraph" w:styleId="Kommentartext">
    <w:name w:val="annotation text"/>
    <w:basedOn w:val="Standard"/>
    <w:link w:val="KommentartextZchn"/>
    <w:uiPriority w:val="99"/>
    <w:semiHidden/>
    <w:unhideWhenUsed/>
    <w:rsid w:val="002D0572"/>
  </w:style>
  <w:style w:type="character" w:customStyle="1" w:styleId="KommentartextZchn">
    <w:name w:val="Kommentartext Zchn"/>
    <w:basedOn w:val="Absatz-Standardschriftart"/>
    <w:link w:val="Kommentartext"/>
    <w:uiPriority w:val="99"/>
    <w:semiHidden/>
    <w:rsid w:val="002D0572"/>
  </w:style>
  <w:style w:type="paragraph" w:styleId="Listenabsatz">
    <w:name w:val="List Paragraph"/>
    <w:basedOn w:val="Standard"/>
    <w:uiPriority w:val="34"/>
    <w:qFormat/>
    <w:rsid w:val="002D0572"/>
    <w:pPr>
      <w:ind w:left="720"/>
      <w:contextualSpacing/>
    </w:pPr>
  </w:style>
  <w:style w:type="character" w:styleId="Zeilennummer">
    <w:name w:val="line number"/>
    <w:basedOn w:val="Absatz-Standardschriftart"/>
    <w:uiPriority w:val="99"/>
    <w:semiHidden/>
    <w:unhideWhenUsed/>
    <w:rsid w:val="002D0572"/>
  </w:style>
  <w:style w:type="paragraph" w:styleId="KeinLeerraum">
    <w:name w:val="No Spacing"/>
    <w:uiPriority w:val="1"/>
    <w:qFormat/>
    <w:rsid w:val="00F3008C"/>
  </w:style>
  <w:style w:type="character" w:styleId="BesuchterHyperlink">
    <w:name w:val="FollowedHyperlink"/>
    <w:basedOn w:val="Absatz-Standardschriftart"/>
    <w:uiPriority w:val="99"/>
    <w:semiHidden/>
    <w:unhideWhenUsed/>
    <w:rsid w:val="00103878"/>
    <w:rPr>
      <w:color w:val="954F72" w:themeColor="followedHyperlink"/>
      <w:u w:val="single"/>
    </w:rPr>
  </w:style>
  <w:style w:type="paragraph" w:styleId="Sprechblasentext">
    <w:name w:val="Balloon Text"/>
    <w:basedOn w:val="Standard"/>
    <w:link w:val="SprechblasentextZchn"/>
    <w:uiPriority w:val="99"/>
    <w:semiHidden/>
    <w:unhideWhenUsed/>
    <w:rsid w:val="0015408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05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D0572"/>
    <w:pPr>
      <w:spacing w:before="100" w:beforeAutospacing="1" w:after="100" w:afterAutospacing="1"/>
    </w:pPr>
    <w:rPr>
      <w:rFonts w:ascii="Times New Roman" w:hAnsi="Times New Roman" w:cs="Times New Roman"/>
    </w:rPr>
  </w:style>
  <w:style w:type="character" w:styleId="Hyperlink">
    <w:name w:val="Hyperlink"/>
    <w:basedOn w:val="Absatz-Standardschriftart"/>
    <w:uiPriority w:val="99"/>
    <w:unhideWhenUsed/>
    <w:rsid w:val="002D0572"/>
    <w:rPr>
      <w:color w:val="0563C1" w:themeColor="hyperlink"/>
      <w:u w:val="single"/>
    </w:rPr>
  </w:style>
  <w:style w:type="paragraph" w:customStyle="1" w:styleId="EndNoteBibliography">
    <w:name w:val="EndNote Bibliography"/>
    <w:basedOn w:val="Standard"/>
    <w:rsid w:val="002D0572"/>
    <w:rPr>
      <w:rFonts w:ascii="Calibri" w:hAnsi="Calibri"/>
    </w:rPr>
  </w:style>
  <w:style w:type="paragraph" w:styleId="Fuzeile">
    <w:name w:val="footer"/>
    <w:basedOn w:val="Standard"/>
    <w:link w:val="FuzeileZchn"/>
    <w:uiPriority w:val="99"/>
    <w:unhideWhenUsed/>
    <w:rsid w:val="002D0572"/>
    <w:pPr>
      <w:tabs>
        <w:tab w:val="center" w:pos="4320"/>
        <w:tab w:val="right" w:pos="8640"/>
      </w:tabs>
    </w:pPr>
  </w:style>
  <w:style w:type="character" w:customStyle="1" w:styleId="FuzeileZchn">
    <w:name w:val="Fußzeile Zchn"/>
    <w:basedOn w:val="Absatz-Standardschriftart"/>
    <w:link w:val="Fuzeile"/>
    <w:uiPriority w:val="99"/>
    <w:rsid w:val="002D0572"/>
  </w:style>
  <w:style w:type="character" w:styleId="Seitenzahl">
    <w:name w:val="page number"/>
    <w:basedOn w:val="Absatz-Standardschriftart"/>
    <w:uiPriority w:val="99"/>
    <w:semiHidden/>
    <w:unhideWhenUsed/>
    <w:rsid w:val="002D0572"/>
  </w:style>
  <w:style w:type="character" w:styleId="Kommentarzeichen">
    <w:name w:val="annotation reference"/>
    <w:basedOn w:val="Absatz-Standardschriftart"/>
    <w:uiPriority w:val="99"/>
    <w:semiHidden/>
    <w:unhideWhenUsed/>
    <w:rsid w:val="002D0572"/>
    <w:rPr>
      <w:sz w:val="18"/>
      <w:szCs w:val="18"/>
    </w:rPr>
  </w:style>
  <w:style w:type="paragraph" w:styleId="Kommentartext">
    <w:name w:val="annotation text"/>
    <w:basedOn w:val="Standard"/>
    <w:link w:val="KommentartextZchn"/>
    <w:uiPriority w:val="99"/>
    <w:semiHidden/>
    <w:unhideWhenUsed/>
    <w:rsid w:val="002D0572"/>
  </w:style>
  <w:style w:type="character" w:customStyle="1" w:styleId="KommentartextZchn">
    <w:name w:val="Kommentartext Zchn"/>
    <w:basedOn w:val="Absatz-Standardschriftart"/>
    <w:link w:val="Kommentartext"/>
    <w:uiPriority w:val="99"/>
    <w:semiHidden/>
    <w:rsid w:val="002D0572"/>
  </w:style>
  <w:style w:type="paragraph" w:styleId="Listenabsatz">
    <w:name w:val="List Paragraph"/>
    <w:basedOn w:val="Standard"/>
    <w:uiPriority w:val="34"/>
    <w:qFormat/>
    <w:rsid w:val="002D0572"/>
    <w:pPr>
      <w:ind w:left="720"/>
      <w:contextualSpacing/>
    </w:pPr>
  </w:style>
  <w:style w:type="character" w:styleId="Zeilennummer">
    <w:name w:val="line number"/>
    <w:basedOn w:val="Absatz-Standardschriftart"/>
    <w:uiPriority w:val="99"/>
    <w:semiHidden/>
    <w:unhideWhenUsed/>
    <w:rsid w:val="002D0572"/>
  </w:style>
  <w:style w:type="paragraph" w:styleId="KeinLeerraum">
    <w:name w:val="No Spacing"/>
    <w:uiPriority w:val="1"/>
    <w:qFormat/>
    <w:rsid w:val="00F3008C"/>
  </w:style>
  <w:style w:type="character" w:styleId="BesuchterHyperlink">
    <w:name w:val="FollowedHyperlink"/>
    <w:basedOn w:val="Absatz-Standardschriftart"/>
    <w:uiPriority w:val="99"/>
    <w:semiHidden/>
    <w:unhideWhenUsed/>
    <w:rsid w:val="00103878"/>
    <w:rPr>
      <w:color w:val="954F72" w:themeColor="followedHyperlink"/>
      <w:u w:val="single"/>
    </w:rPr>
  </w:style>
  <w:style w:type="paragraph" w:styleId="Sprechblasentext">
    <w:name w:val="Balloon Text"/>
    <w:basedOn w:val="Standard"/>
    <w:link w:val="SprechblasentextZchn"/>
    <w:uiPriority w:val="99"/>
    <w:semiHidden/>
    <w:unhideWhenUsed/>
    <w:rsid w:val="0015408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6034</Words>
  <Characters>38020</Characters>
  <Application>Microsoft Office Word</Application>
  <DocSecurity>4</DocSecurity>
  <Lines>316</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43967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Savvaidis</dc:creator>
  <cp:lastModifiedBy>katrin.rauner</cp:lastModifiedBy>
  <cp:revision>2</cp:revision>
  <cp:lastPrinted>2017-10-23T08:47:00Z</cp:lastPrinted>
  <dcterms:created xsi:type="dcterms:W3CDTF">2017-10-23T08:47:00Z</dcterms:created>
  <dcterms:modified xsi:type="dcterms:W3CDTF">2017-10-23T08:47:00Z</dcterms:modified>
</cp:coreProperties>
</file>