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42D" w:rsidRPr="0051542D" w:rsidRDefault="0051542D" w:rsidP="0051542D">
      <w:pPr>
        <w:spacing w:beforeLines="1" w:before="2" w:line="360" w:lineRule="auto"/>
        <w:jc w:val="both"/>
        <w:rPr>
          <w:rFonts w:ascii="Times New Roman" w:hAnsi="Times New Roman"/>
          <w:b/>
          <w:sz w:val="36"/>
          <w:szCs w:val="24"/>
          <w:lang w:val="en-GB" w:eastAsia="it-IT"/>
        </w:rPr>
      </w:pPr>
      <w:r w:rsidRPr="0051542D">
        <w:rPr>
          <w:rFonts w:ascii="Times New Roman" w:hAnsi="Times New Roman"/>
          <w:b/>
          <w:sz w:val="36"/>
          <w:szCs w:val="24"/>
          <w:lang w:val="en-GB" w:eastAsia="it-IT"/>
        </w:rPr>
        <w:t>Supplementary Figure</w:t>
      </w:r>
      <w:r w:rsidRPr="0051542D">
        <w:rPr>
          <w:rFonts w:ascii="Times New Roman" w:hAnsi="Times New Roman"/>
          <w:b/>
          <w:sz w:val="36"/>
          <w:szCs w:val="24"/>
          <w:lang w:val="en-GB" w:eastAsia="it-IT"/>
        </w:rPr>
        <w:t xml:space="preserve"> Legends</w:t>
      </w:r>
    </w:p>
    <w:p w:rsidR="0051542D" w:rsidRDefault="0051542D" w:rsidP="0051542D">
      <w:pPr>
        <w:spacing w:beforeLines="1" w:before="2" w:line="360" w:lineRule="auto"/>
        <w:jc w:val="both"/>
        <w:rPr>
          <w:rFonts w:ascii="Times New Roman" w:hAnsi="Times New Roman"/>
          <w:b/>
          <w:szCs w:val="24"/>
          <w:lang w:val="en-GB" w:eastAsia="it-IT"/>
        </w:rPr>
      </w:pPr>
    </w:p>
    <w:p w:rsidR="0051542D" w:rsidRPr="006E031F" w:rsidRDefault="0051542D" w:rsidP="0051542D">
      <w:pPr>
        <w:spacing w:beforeLines="1" w:before="2" w:line="360" w:lineRule="auto"/>
        <w:jc w:val="both"/>
        <w:rPr>
          <w:rFonts w:ascii="Times New Roman" w:hAnsi="Times New Roman"/>
          <w:b/>
          <w:szCs w:val="24"/>
          <w:lang w:val="en-GB" w:eastAsia="it-IT"/>
        </w:rPr>
      </w:pPr>
      <w:proofErr w:type="gramStart"/>
      <w:r w:rsidRPr="006E031F">
        <w:rPr>
          <w:rFonts w:ascii="Times New Roman" w:hAnsi="Times New Roman"/>
          <w:b/>
          <w:szCs w:val="24"/>
          <w:lang w:val="en-GB" w:eastAsia="it-IT"/>
        </w:rPr>
        <w:t>Supplementary Figure S1.</w:t>
      </w:r>
      <w:proofErr w:type="gramEnd"/>
      <w:r w:rsidRPr="006E031F">
        <w:rPr>
          <w:rFonts w:ascii="Times New Roman" w:hAnsi="Times New Roman"/>
          <w:b/>
          <w:szCs w:val="24"/>
          <w:lang w:val="en-GB" w:eastAsia="it-IT"/>
        </w:rPr>
        <w:t xml:space="preserve"> HMGA1-depletion does not induce senescence in SCC-13 cells.</w:t>
      </w:r>
    </w:p>
    <w:p w:rsidR="0051542D" w:rsidRPr="006E031F" w:rsidRDefault="0051542D" w:rsidP="0051542D">
      <w:pPr>
        <w:spacing w:beforeLines="1" w:before="2" w:line="360" w:lineRule="auto"/>
        <w:jc w:val="both"/>
        <w:rPr>
          <w:rFonts w:ascii="Times New Roman" w:hAnsi="Times New Roman"/>
          <w:szCs w:val="24"/>
          <w:lang w:val="en-GB" w:eastAsia="it-IT"/>
        </w:rPr>
      </w:pPr>
      <w:r w:rsidRPr="006E031F">
        <w:rPr>
          <w:rFonts w:ascii="Times New Roman" w:hAnsi="Times New Roman"/>
          <w:szCs w:val="24"/>
          <w:lang w:val="en-GB" w:eastAsia="it-IT"/>
        </w:rPr>
        <w:t xml:space="preserve">Microphotographs of representative fields of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Ctli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and HMGA1i SCC-13 cells assayed for β-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galactosidase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activity 6 days after transfection. Treatment with 400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μM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H</w:t>
      </w:r>
      <w:r w:rsidRPr="006E031F">
        <w:rPr>
          <w:rFonts w:ascii="Times New Roman" w:hAnsi="Times New Roman"/>
          <w:szCs w:val="24"/>
          <w:vertAlign w:val="subscript"/>
          <w:lang w:val="en-GB" w:eastAsia="it-IT"/>
        </w:rPr>
        <w:t>2</w:t>
      </w:r>
      <w:r w:rsidRPr="006E031F">
        <w:rPr>
          <w:rFonts w:ascii="Times New Roman" w:hAnsi="Times New Roman"/>
          <w:szCs w:val="24"/>
          <w:lang w:val="en-GB" w:eastAsia="it-IT"/>
        </w:rPr>
        <w:t>O</w:t>
      </w:r>
      <w:r w:rsidRPr="006E031F">
        <w:rPr>
          <w:rFonts w:ascii="Times New Roman" w:hAnsi="Times New Roman"/>
          <w:szCs w:val="24"/>
          <w:vertAlign w:val="subscript"/>
          <w:lang w:val="en-GB" w:eastAsia="it-IT"/>
        </w:rPr>
        <w:t>2</w:t>
      </w:r>
      <w:r w:rsidRPr="006E031F">
        <w:rPr>
          <w:rFonts w:ascii="Times New Roman" w:hAnsi="Times New Roman"/>
          <w:szCs w:val="24"/>
          <w:lang w:val="en-GB" w:eastAsia="it-IT"/>
        </w:rPr>
        <w:t xml:space="preserve"> was used as a positive control; arrows indicate </w:t>
      </w:r>
      <w:r w:rsidRPr="006E031F">
        <w:rPr>
          <w:rFonts w:ascii="Symbol" w:hAnsi="Symbol"/>
          <w:szCs w:val="24"/>
          <w:lang w:val="en-GB" w:eastAsia="it-IT"/>
        </w:rPr>
        <w:t></w:t>
      </w:r>
      <w:r w:rsidRPr="006E031F">
        <w:rPr>
          <w:rFonts w:ascii="Times New Roman" w:hAnsi="Times New Roman"/>
          <w:szCs w:val="24"/>
          <w:lang w:val="en-GB" w:eastAsia="it-IT"/>
        </w:rPr>
        <w:t>-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galactosidase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positive cells. Images were acquired by using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Axiovert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25 microscope (Zeiss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Microimaging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), equipped with Canon GC5 camera (final magnification, </w:t>
      </w:r>
      <w:proofErr w:type="gramStart"/>
      <w:r w:rsidRPr="006E031F">
        <w:rPr>
          <w:rFonts w:ascii="Times New Roman" w:hAnsi="Times New Roman"/>
          <w:szCs w:val="24"/>
          <w:lang w:val="en-GB" w:eastAsia="it-IT"/>
        </w:rPr>
        <w:t>40x</w:t>
      </w:r>
      <w:proofErr w:type="gramEnd"/>
      <w:r w:rsidRPr="006E031F">
        <w:rPr>
          <w:rFonts w:ascii="Times New Roman" w:hAnsi="Times New Roman"/>
          <w:szCs w:val="24"/>
          <w:lang w:val="en-GB" w:eastAsia="it-IT"/>
        </w:rPr>
        <w:t>).</w:t>
      </w:r>
    </w:p>
    <w:p w:rsidR="0051542D" w:rsidRPr="006E031F" w:rsidRDefault="0051542D" w:rsidP="0051542D">
      <w:pPr>
        <w:spacing w:beforeLines="1" w:before="2" w:line="360" w:lineRule="auto"/>
        <w:jc w:val="both"/>
        <w:rPr>
          <w:rFonts w:ascii="Times New Roman" w:hAnsi="Times New Roman"/>
          <w:b/>
          <w:szCs w:val="24"/>
          <w:lang w:val="en-GB" w:eastAsia="it-IT"/>
        </w:rPr>
      </w:pPr>
      <w:bookmarkStart w:id="0" w:name="_GoBack"/>
      <w:bookmarkEnd w:id="0"/>
    </w:p>
    <w:p w:rsidR="0051542D" w:rsidRPr="006E031F" w:rsidRDefault="0051542D" w:rsidP="0051542D">
      <w:pPr>
        <w:spacing w:beforeLines="1" w:before="2" w:line="360" w:lineRule="auto"/>
        <w:jc w:val="both"/>
        <w:rPr>
          <w:rFonts w:ascii="Times" w:hAnsi="Times"/>
          <w:color w:val="auto"/>
          <w:szCs w:val="24"/>
          <w:lang w:eastAsia="it-IT"/>
        </w:rPr>
      </w:pPr>
      <w:proofErr w:type="gramStart"/>
      <w:r w:rsidRPr="006E031F">
        <w:rPr>
          <w:rFonts w:ascii="Times New Roman" w:hAnsi="Times New Roman"/>
          <w:b/>
          <w:szCs w:val="24"/>
          <w:lang w:val="en-GB" w:eastAsia="it-IT"/>
        </w:rPr>
        <w:t>Supplementary Figure S2.</w:t>
      </w:r>
      <w:proofErr w:type="gramEnd"/>
      <w:r w:rsidRPr="006E031F">
        <w:rPr>
          <w:rFonts w:ascii="Times New Roman" w:hAnsi="Times New Roman"/>
          <w:b/>
          <w:szCs w:val="24"/>
          <w:lang w:val="en-GB" w:eastAsia="it-IT"/>
        </w:rPr>
        <w:t xml:space="preserve"> Amino acid starvation induces autophagy at less extent than HMGA1-depletion in SCC-13 cells.</w:t>
      </w:r>
    </w:p>
    <w:p w:rsidR="0051542D" w:rsidRPr="006E031F" w:rsidRDefault="0051542D" w:rsidP="0051542D">
      <w:pPr>
        <w:spacing w:beforeLines="1" w:before="2" w:line="360" w:lineRule="auto"/>
        <w:jc w:val="both"/>
        <w:rPr>
          <w:rFonts w:ascii="Times New Roman" w:hAnsi="Times New Roman"/>
          <w:color w:val="auto"/>
          <w:szCs w:val="24"/>
          <w:lang w:val="en-GB" w:eastAsia="it-IT"/>
        </w:rPr>
      </w:pPr>
      <w:r w:rsidRPr="006E031F">
        <w:rPr>
          <w:rFonts w:ascii="Times New Roman" w:hAnsi="Times New Roman"/>
          <w:szCs w:val="24"/>
          <w:lang w:val="en-GB" w:eastAsia="it-IT"/>
        </w:rPr>
        <w:t>(a) Proteins extracted from SCC-13 cells grown in normal medium (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Ctl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) or incubated for 4 hours in HBSS (+ HBSS) untreated or treated with 100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nM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Bafilomycin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A</w:t>
      </w:r>
      <w:r w:rsidRPr="006E031F">
        <w:rPr>
          <w:rFonts w:ascii="Times New Roman" w:hAnsi="Times New Roman"/>
          <w:szCs w:val="24"/>
          <w:vertAlign w:val="subscript"/>
          <w:lang w:val="en-GB" w:eastAsia="it-IT"/>
        </w:rPr>
        <w:t>1</w:t>
      </w:r>
      <w:r w:rsidRPr="006E031F">
        <w:rPr>
          <w:rFonts w:ascii="Times New Roman" w:hAnsi="Times New Roman"/>
          <w:szCs w:val="24"/>
          <w:lang w:val="en-GB" w:eastAsia="it-IT"/>
        </w:rPr>
        <w:t xml:space="preserve"> (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Bafi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) for 4 h were tested for p-rpS6, rpS6, p62/SQSTM1 and LC3 expression by Western blotting. Actin was used as loading control. (b)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Ctl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and HBSS-treated SCC-13 cells were stained with p62/SQSTM1 or LC3 specific antibodies detected, respectively, with Alexa-488 and Alexa-546 conjugated secondary antibodies. Serial confocal sections were collected. Bars, 10 </w:t>
      </w:r>
      <w:r w:rsidRPr="006E031F">
        <w:rPr>
          <w:rFonts w:ascii="Symbol" w:hAnsi="Symbol"/>
          <w:szCs w:val="24"/>
          <w:lang w:val="en-GB" w:eastAsia="it-IT"/>
        </w:rPr>
        <w:sym w:font="Symbol" w:char="F06D"/>
      </w:r>
      <w:r w:rsidRPr="006E031F">
        <w:rPr>
          <w:rFonts w:ascii="Times New Roman" w:hAnsi="Times New Roman"/>
          <w:szCs w:val="24"/>
          <w:lang w:val="en-GB" w:eastAsia="it-IT"/>
        </w:rPr>
        <w:t>m.</w:t>
      </w:r>
      <w:r w:rsidRPr="006E031F">
        <w:rPr>
          <w:rFonts w:ascii="Times New Roman" w:hAnsi="Times New Roman"/>
          <w:color w:val="auto"/>
          <w:szCs w:val="24"/>
          <w:lang w:val="en-GB" w:eastAsia="it-IT"/>
        </w:rPr>
        <w:t xml:space="preserve"> Experiments were performed three independent times.</w:t>
      </w:r>
    </w:p>
    <w:p w:rsidR="0051542D" w:rsidRPr="006E031F" w:rsidRDefault="0051542D" w:rsidP="0051542D">
      <w:pPr>
        <w:spacing w:beforeLines="1" w:before="2" w:line="360" w:lineRule="auto"/>
        <w:jc w:val="both"/>
        <w:rPr>
          <w:rFonts w:ascii="Times" w:hAnsi="Times"/>
          <w:color w:val="auto"/>
          <w:szCs w:val="24"/>
          <w:lang w:eastAsia="it-IT"/>
        </w:rPr>
      </w:pPr>
    </w:p>
    <w:p w:rsidR="0051542D" w:rsidRPr="006E031F" w:rsidRDefault="0051542D" w:rsidP="0051542D">
      <w:pPr>
        <w:spacing w:beforeLines="1" w:before="2" w:line="360" w:lineRule="auto"/>
        <w:jc w:val="both"/>
        <w:rPr>
          <w:rFonts w:ascii="Times New Roman" w:hAnsi="Times New Roman"/>
          <w:b/>
          <w:szCs w:val="24"/>
          <w:lang w:val="en-GB" w:eastAsia="it-IT"/>
        </w:rPr>
      </w:pPr>
      <w:proofErr w:type="gramStart"/>
      <w:r w:rsidRPr="006E031F">
        <w:rPr>
          <w:rFonts w:ascii="Times New Roman" w:hAnsi="Times New Roman"/>
          <w:b/>
          <w:szCs w:val="24"/>
          <w:lang w:val="en-GB" w:eastAsia="it-IT"/>
        </w:rPr>
        <w:t>Supplementary Figure S3.</w:t>
      </w:r>
      <w:proofErr w:type="gramEnd"/>
      <w:r w:rsidRPr="006E031F">
        <w:rPr>
          <w:rFonts w:ascii="Times New Roman" w:hAnsi="Times New Roman"/>
          <w:b/>
          <w:szCs w:val="24"/>
          <w:lang w:val="en-GB" w:eastAsia="it-IT"/>
        </w:rPr>
        <w:t xml:space="preserve"> </w:t>
      </w:r>
      <w:proofErr w:type="gramStart"/>
      <w:r w:rsidRPr="006E031F">
        <w:rPr>
          <w:rFonts w:ascii="Times New Roman" w:hAnsi="Times New Roman"/>
          <w:b/>
          <w:szCs w:val="24"/>
          <w:lang w:val="en-GB" w:eastAsia="it-IT"/>
        </w:rPr>
        <w:t>Analysis of different interfering oligonucleotides targeting HMGA1 in SCC-13 cells.</w:t>
      </w:r>
      <w:proofErr w:type="gramEnd"/>
      <w:r w:rsidRPr="006E031F">
        <w:rPr>
          <w:rFonts w:ascii="Times New Roman" w:hAnsi="Times New Roman"/>
          <w:b/>
          <w:szCs w:val="24"/>
          <w:lang w:val="en-GB" w:eastAsia="it-IT"/>
        </w:rPr>
        <w:t xml:space="preserve"> </w:t>
      </w:r>
    </w:p>
    <w:p w:rsidR="0051542D" w:rsidRPr="006E031F" w:rsidRDefault="0051542D" w:rsidP="0051542D">
      <w:pPr>
        <w:spacing w:beforeLines="1" w:before="2" w:line="360" w:lineRule="auto"/>
        <w:jc w:val="both"/>
        <w:rPr>
          <w:rFonts w:ascii="Times New Roman" w:hAnsi="Times New Roman"/>
          <w:b/>
          <w:szCs w:val="24"/>
          <w:lang w:val="en-GB" w:eastAsia="it-IT"/>
        </w:rPr>
      </w:pPr>
      <w:r w:rsidRPr="006E031F">
        <w:rPr>
          <w:rFonts w:ascii="Times New Roman" w:hAnsi="Times New Roman"/>
          <w:color w:val="auto"/>
          <w:szCs w:val="24"/>
          <w:lang w:val="en-GB" w:eastAsia="it-IT"/>
        </w:rPr>
        <w:t xml:space="preserve">(a) </w:t>
      </w:r>
      <w:r w:rsidRPr="006E031F">
        <w:rPr>
          <w:rFonts w:ascii="Times New Roman" w:hAnsi="Times New Roman"/>
          <w:szCs w:val="24"/>
          <w:lang w:val="en-GB" w:eastAsia="it-IT"/>
        </w:rPr>
        <w:t xml:space="preserve">Cell viability assay of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Ctli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and HMGA1i</w:t>
      </w:r>
      <w:r w:rsidRPr="006E031F">
        <w:rPr>
          <w:rFonts w:ascii="Times New Roman" w:hAnsi="Times New Roman"/>
          <w:szCs w:val="24"/>
          <w:vertAlign w:val="superscript"/>
          <w:lang w:val="en-GB" w:eastAsia="it-IT"/>
        </w:rPr>
        <w:t>§</w:t>
      </w:r>
      <w:r w:rsidRPr="006E031F">
        <w:rPr>
          <w:rFonts w:ascii="Times New Roman" w:hAnsi="Times New Roman"/>
          <w:szCs w:val="24"/>
          <w:lang w:val="en-GB" w:eastAsia="it-IT"/>
        </w:rPr>
        <w:t xml:space="preserve"> cells by using different interfering oligonucleotides as described in “Materials and Methods” section was evaluated. The graph represents the mean absorbance ± SD of a representative experiment performed in triplicate. (b)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Immunoblot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detection of HMGA1 and p-rpS6 expression levels in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Ctli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and HMGA1i</w:t>
      </w:r>
      <w:r w:rsidRPr="006E031F">
        <w:rPr>
          <w:rFonts w:ascii="Times New Roman" w:hAnsi="Times New Roman"/>
          <w:szCs w:val="24"/>
          <w:vertAlign w:val="superscript"/>
          <w:lang w:val="en-GB" w:eastAsia="it-IT"/>
        </w:rPr>
        <w:t>§</w:t>
      </w:r>
      <w:r w:rsidRPr="006E031F">
        <w:rPr>
          <w:rFonts w:ascii="Times New Roman" w:hAnsi="Times New Roman"/>
          <w:szCs w:val="24"/>
          <w:lang w:val="en-GB" w:eastAsia="it-IT"/>
        </w:rPr>
        <w:t xml:space="preserve"> cells. Actin was used as loading control. (c) Proteins extracted from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Ctli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and HMGA1i</w:t>
      </w:r>
      <w:r w:rsidRPr="006E031F">
        <w:rPr>
          <w:rFonts w:ascii="Times New Roman" w:hAnsi="Times New Roman"/>
          <w:szCs w:val="24"/>
          <w:vertAlign w:val="superscript"/>
          <w:lang w:val="en-GB" w:eastAsia="it-IT"/>
        </w:rPr>
        <w:t>§</w:t>
      </w:r>
      <w:r w:rsidRPr="006E031F">
        <w:rPr>
          <w:rFonts w:ascii="Times New Roman" w:hAnsi="Times New Roman"/>
          <w:szCs w:val="24"/>
          <w:lang w:val="en-GB" w:eastAsia="it-IT"/>
        </w:rPr>
        <w:t xml:space="preserve"> cells, untreated or treated with 100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nM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Bafilomycin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A</w:t>
      </w:r>
      <w:r w:rsidRPr="006E031F">
        <w:rPr>
          <w:rFonts w:ascii="Times New Roman" w:hAnsi="Times New Roman"/>
          <w:szCs w:val="24"/>
          <w:vertAlign w:val="subscript"/>
          <w:lang w:val="en-GB" w:eastAsia="it-IT"/>
        </w:rPr>
        <w:t>1</w:t>
      </w:r>
      <w:r w:rsidRPr="006E031F">
        <w:rPr>
          <w:rFonts w:ascii="Times New Roman" w:hAnsi="Times New Roman"/>
          <w:szCs w:val="24"/>
          <w:lang w:val="en-GB" w:eastAsia="it-IT"/>
        </w:rPr>
        <w:t xml:space="preserve"> (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Bafi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>) for 6 h, were tested for LC3-I&gt;II conversion and p62</w:t>
      </w:r>
      <w:r w:rsidRPr="006E031F">
        <w:rPr>
          <w:rFonts w:ascii="Times New Roman" w:hAnsi="Times New Roman"/>
          <w:color w:val="auto"/>
          <w:szCs w:val="24"/>
          <w:lang w:val="en-GB" w:eastAsia="it-IT"/>
        </w:rPr>
        <w:t>/SQSTM1</w:t>
      </w:r>
      <w:r w:rsidRPr="006E031F">
        <w:rPr>
          <w:rFonts w:ascii="Times New Roman" w:hAnsi="Times New Roman"/>
          <w:szCs w:val="24"/>
          <w:lang w:val="en-GB" w:eastAsia="it-IT"/>
        </w:rPr>
        <w:t xml:space="preserve"> expression level by Western blotting. Actin was used as loading control. (d) RNA extracted from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Ctli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or HMGA1i</w:t>
      </w:r>
      <w:r w:rsidRPr="006E031F">
        <w:rPr>
          <w:rFonts w:ascii="Times New Roman" w:hAnsi="Times New Roman"/>
          <w:szCs w:val="24"/>
          <w:vertAlign w:val="superscript"/>
          <w:lang w:val="en-GB" w:eastAsia="it-IT"/>
        </w:rPr>
        <w:t>§</w:t>
      </w:r>
      <w:r w:rsidRPr="006E031F">
        <w:rPr>
          <w:rFonts w:ascii="Times New Roman" w:hAnsi="Times New Roman"/>
          <w:szCs w:val="24"/>
          <w:lang w:val="en-GB" w:eastAsia="it-IT"/>
        </w:rPr>
        <w:t xml:space="preserve"> SCC-13 cells were analysed by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qRT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-PCR for </w:t>
      </w:r>
      <w:r w:rsidRPr="006E031F">
        <w:rPr>
          <w:rFonts w:ascii="Times New Roman" w:hAnsi="Times New Roman"/>
          <w:i/>
          <w:szCs w:val="24"/>
          <w:lang w:val="en-GB" w:eastAsia="it-IT"/>
        </w:rPr>
        <w:t xml:space="preserve">ULK1 </w:t>
      </w:r>
      <w:r w:rsidRPr="006E031F">
        <w:rPr>
          <w:rFonts w:ascii="Times New Roman" w:hAnsi="Times New Roman"/>
          <w:szCs w:val="24"/>
          <w:lang w:val="en-GB" w:eastAsia="it-IT"/>
        </w:rPr>
        <w:t>and</w:t>
      </w:r>
      <w:r w:rsidRPr="006E031F">
        <w:rPr>
          <w:rFonts w:ascii="Times New Roman" w:hAnsi="Times New Roman"/>
          <w:i/>
          <w:szCs w:val="24"/>
          <w:lang w:val="en-GB" w:eastAsia="it-IT"/>
        </w:rPr>
        <w:t xml:space="preserve"> ULK2</w:t>
      </w:r>
      <w:r w:rsidRPr="006E031F">
        <w:rPr>
          <w:rFonts w:ascii="Times New Roman" w:hAnsi="Times New Roman"/>
          <w:b/>
          <w:szCs w:val="24"/>
          <w:lang w:val="en-GB" w:eastAsia="it-IT"/>
        </w:rPr>
        <w:t xml:space="preserve"> </w:t>
      </w:r>
      <w:r w:rsidRPr="006E031F">
        <w:rPr>
          <w:rFonts w:ascii="Times New Roman" w:hAnsi="Times New Roman"/>
          <w:szCs w:val="24"/>
          <w:lang w:val="en-GB" w:eastAsia="it-IT"/>
        </w:rPr>
        <w:t>expression. The actin expression level has been used for data normalization. Data are mean ± SD of a representative experiment performed in triplicate.</w:t>
      </w:r>
    </w:p>
    <w:p w:rsidR="0051542D" w:rsidRPr="006E031F" w:rsidRDefault="0051542D" w:rsidP="0051542D">
      <w:pPr>
        <w:spacing w:beforeLines="1" w:before="2" w:line="360" w:lineRule="auto"/>
        <w:jc w:val="both"/>
        <w:rPr>
          <w:rFonts w:ascii="Times New Roman" w:hAnsi="Times New Roman"/>
          <w:b/>
          <w:szCs w:val="24"/>
          <w:lang w:val="en-GB" w:eastAsia="it-IT"/>
        </w:rPr>
      </w:pPr>
    </w:p>
    <w:p w:rsidR="0051542D" w:rsidRPr="006E031F" w:rsidRDefault="0051542D" w:rsidP="0051542D">
      <w:pPr>
        <w:spacing w:beforeLines="1" w:before="2" w:line="360" w:lineRule="auto"/>
        <w:jc w:val="both"/>
        <w:rPr>
          <w:rFonts w:ascii="Times" w:hAnsi="Times"/>
          <w:color w:val="auto"/>
          <w:szCs w:val="24"/>
          <w:lang w:eastAsia="it-IT"/>
        </w:rPr>
      </w:pPr>
      <w:proofErr w:type="gramStart"/>
      <w:r w:rsidRPr="006E031F">
        <w:rPr>
          <w:rFonts w:ascii="Times New Roman" w:hAnsi="Times New Roman"/>
          <w:b/>
          <w:szCs w:val="24"/>
          <w:lang w:val="en-GB" w:eastAsia="it-IT"/>
        </w:rPr>
        <w:lastRenderedPageBreak/>
        <w:t>Supplementary Figure S4.</w:t>
      </w:r>
      <w:proofErr w:type="gramEnd"/>
      <w:r w:rsidRPr="006E031F">
        <w:rPr>
          <w:rFonts w:ascii="Times New Roman" w:hAnsi="Times New Roman"/>
          <w:b/>
          <w:szCs w:val="24"/>
          <w:lang w:val="en-GB" w:eastAsia="it-IT"/>
        </w:rPr>
        <w:t xml:space="preserve"> Amino acid starvation induces autophagy at less extent than HMGA1-depletion in </w:t>
      </w:r>
      <w:proofErr w:type="spellStart"/>
      <w:r w:rsidRPr="006E031F">
        <w:rPr>
          <w:rFonts w:ascii="Times New Roman" w:hAnsi="Times New Roman"/>
          <w:b/>
          <w:szCs w:val="24"/>
          <w:lang w:val="en-GB" w:eastAsia="it-IT"/>
        </w:rPr>
        <w:t>HeLa</w:t>
      </w:r>
      <w:proofErr w:type="spellEnd"/>
      <w:r w:rsidRPr="006E031F">
        <w:rPr>
          <w:rFonts w:ascii="Times New Roman" w:hAnsi="Times New Roman"/>
          <w:b/>
          <w:szCs w:val="24"/>
          <w:lang w:val="en-GB" w:eastAsia="it-IT"/>
        </w:rPr>
        <w:t xml:space="preserve"> cells.</w:t>
      </w:r>
    </w:p>
    <w:p w:rsidR="0051542D" w:rsidRPr="006E031F" w:rsidRDefault="0051542D" w:rsidP="0051542D">
      <w:pPr>
        <w:spacing w:beforeLines="1" w:before="2" w:line="360" w:lineRule="auto"/>
        <w:jc w:val="both"/>
        <w:rPr>
          <w:rFonts w:ascii="Times New Roman" w:hAnsi="Times New Roman"/>
          <w:color w:val="auto"/>
          <w:szCs w:val="24"/>
          <w:lang w:val="en-GB" w:eastAsia="it-IT"/>
        </w:rPr>
      </w:pPr>
      <w:r w:rsidRPr="006E031F">
        <w:rPr>
          <w:rFonts w:ascii="Times New Roman" w:hAnsi="Times New Roman"/>
          <w:szCs w:val="24"/>
          <w:lang w:val="en-GB" w:eastAsia="it-IT"/>
        </w:rPr>
        <w:t xml:space="preserve">(a) Proteins extracted from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HeLa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cells grown in normal medium (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Ctl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) or incubated for 4 hours in HBSS (+ HBSS) untreated or treated with 100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nM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Bafilomycin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A</w:t>
      </w:r>
      <w:r w:rsidRPr="006E031F">
        <w:rPr>
          <w:rFonts w:ascii="Times New Roman" w:hAnsi="Times New Roman"/>
          <w:szCs w:val="24"/>
          <w:vertAlign w:val="subscript"/>
          <w:lang w:val="en-GB" w:eastAsia="it-IT"/>
        </w:rPr>
        <w:t>1</w:t>
      </w:r>
      <w:r w:rsidRPr="006E031F">
        <w:rPr>
          <w:rFonts w:ascii="Times New Roman" w:hAnsi="Times New Roman"/>
          <w:szCs w:val="24"/>
          <w:lang w:val="en-GB" w:eastAsia="it-IT"/>
        </w:rPr>
        <w:t xml:space="preserve"> (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Bafi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) for 4 h were tested for p-rpS6, rpS6, p62/SQSTM1 and LC3 expression by Western blotting. Actin was used as loading control. (b)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Ctl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and HBSS-treated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HeLa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cells were stained with p62/SQSTM1 or LC3 specific antibodies detected, respectively, with Alexa-488 and Alexa-546 conjugated secondary antibodies. Serial confocal sections were collected. Bars, 10 </w:t>
      </w:r>
      <w:r w:rsidRPr="006E031F">
        <w:rPr>
          <w:rFonts w:ascii="Symbol" w:hAnsi="Symbol"/>
          <w:szCs w:val="24"/>
          <w:lang w:val="en-GB" w:eastAsia="it-IT"/>
        </w:rPr>
        <w:sym w:font="Symbol" w:char="F06D"/>
      </w:r>
      <w:r w:rsidRPr="006E031F">
        <w:rPr>
          <w:rFonts w:ascii="Times New Roman" w:hAnsi="Times New Roman"/>
          <w:szCs w:val="24"/>
          <w:lang w:val="en-GB" w:eastAsia="it-IT"/>
        </w:rPr>
        <w:t>m.</w:t>
      </w:r>
      <w:r w:rsidRPr="006E031F">
        <w:rPr>
          <w:rFonts w:ascii="Times New Roman" w:hAnsi="Times New Roman"/>
          <w:color w:val="auto"/>
          <w:szCs w:val="24"/>
          <w:lang w:val="en-GB" w:eastAsia="it-IT"/>
        </w:rPr>
        <w:t xml:space="preserve"> Experiments were performed three independent times. </w:t>
      </w:r>
    </w:p>
    <w:p w:rsidR="0051542D" w:rsidRPr="006E031F" w:rsidRDefault="0051542D" w:rsidP="0051542D">
      <w:pPr>
        <w:spacing w:beforeLines="1" w:before="2" w:line="360" w:lineRule="auto"/>
        <w:jc w:val="both"/>
        <w:rPr>
          <w:rFonts w:ascii="Times New Roman" w:hAnsi="Times New Roman"/>
          <w:b/>
          <w:szCs w:val="24"/>
          <w:lang w:val="en-GB" w:eastAsia="it-IT"/>
        </w:rPr>
      </w:pPr>
    </w:p>
    <w:p w:rsidR="0051542D" w:rsidRPr="006E031F" w:rsidRDefault="0051542D" w:rsidP="0051542D">
      <w:pPr>
        <w:spacing w:beforeLines="1" w:before="2" w:line="360" w:lineRule="auto"/>
        <w:jc w:val="both"/>
        <w:rPr>
          <w:rFonts w:ascii="Times" w:hAnsi="Times"/>
          <w:color w:val="auto"/>
          <w:szCs w:val="24"/>
          <w:lang w:eastAsia="it-IT"/>
        </w:rPr>
      </w:pPr>
      <w:proofErr w:type="gramStart"/>
      <w:r w:rsidRPr="006E031F">
        <w:rPr>
          <w:rFonts w:ascii="Times New Roman" w:hAnsi="Times New Roman"/>
          <w:b/>
          <w:szCs w:val="24"/>
          <w:lang w:val="en-GB" w:eastAsia="it-IT"/>
        </w:rPr>
        <w:t>Supplementary Figure S5.</w:t>
      </w:r>
      <w:proofErr w:type="gramEnd"/>
      <w:r w:rsidRPr="006E031F">
        <w:rPr>
          <w:rFonts w:ascii="Times New Roman" w:hAnsi="Times New Roman"/>
          <w:b/>
          <w:szCs w:val="24"/>
          <w:lang w:val="en-GB" w:eastAsia="it-IT"/>
        </w:rPr>
        <w:t xml:space="preserve"> Analysis of </w:t>
      </w:r>
      <w:proofErr w:type="spellStart"/>
      <w:r w:rsidRPr="006E031F">
        <w:rPr>
          <w:rFonts w:ascii="Times New Roman" w:hAnsi="Times New Roman"/>
          <w:b/>
          <w:color w:val="auto"/>
          <w:szCs w:val="24"/>
          <w:lang w:val="en-GB" w:eastAsia="it-IT"/>
        </w:rPr>
        <w:t>autophagic</w:t>
      </w:r>
      <w:proofErr w:type="spellEnd"/>
      <w:r w:rsidRPr="006E031F">
        <w:rPr>
          <w:rFonts w:ascii="Times New Roman" w:hAnsi="Times New Roman"/>
          <w:b/>
          <w:color w:val="auto"/>
          <w:szCs w:val="24"/>
          <w:lang w:val="en-GB" w:eastAsia="it-IT"/>
        </w:rPr>
        <w:t xml:space="preserve"> flux by using GFP-</w:t>
      </w:r>
      <w:proofErr w:type="spellStart"/>
      <w:r w:rsidRPr="006E031F">
        <w:rPr>
          <w:rFonts w:ascii="Times New Roman" w:hAnsi="Times New Roman"/>
          <w:b/>
          <w:color w:val="auto"/>
          <w:szCs w:val="24"/>
          <w:lang w:val="en-GB" w:eastAsia="it-IT"/>
        </w:rPr>
        <w:t>mRFP</w:t>
      </w:r>
      <w:proofErr w:type="spellEnd"/>
      <w:r w:rsidRPr="006E031F">
        <w:rPr>
          <w:rFonts w:ascii="Times New Roman" w:hAnsi="Times New Roman"/>
          <w:b/>
          <w:color w:val="auto"/>
          <w:szCs w:val="24"/>
          <w:lang w:val="en-GB" w:eastAsia="it-IT"/>
        </w:rPr>
        <w:t>-tandem tagged LC3 in living cells and upon nutrient starvation.</w:t>
      </w:r>
    </w:p>
    <w:p w:rsidR="0051542D" w:rsidRDefault="0051542D" w:rsidP="0051542D">
      <w:pPr>
        <w:spacing w:beforeLines="1" w:before="2" w:line="360" w:lineRule="auto"/>
        <w:jc w:val="both"/>
        <w:rPr>
          <w:rFonts w:ascii="Times New Roman" w:hAnsi="Times New Roman"/>
          <w:color w:val="auto"/>
          <w:szCs w:val="24"/>
          <w:lang w:val="en-GB" w:eastAsia="it-IT"/>
        </w:rPr>
      </w:pPr>
      <w:r w:rsidRPr="006E031F">
        <w:rPr>
          <w:rFonts w:ascii="Times New Roman" w:hAnsi="Times New Roman"/>
          <w:color w:val="auto"/>
          <w:szCs w:val="24"/>
          <w:lang w:val="en-GB" w:eastAsia="it-IT"/>
        </w:rPr>
        <w:t xml:space="preserve">(a) </w:t>
      </w:r>
      <w:proofErr w:type="spellStart"/>
      <w:r w:rsidRPr="006E031F">
        <w:rPr>
          <w:rFonts w:ascii="Times New Roman" w:hAnsi="Times New Roman"/>
          <w:color w:val="auto"/>
          <w:szCs w:val="24"/>
          <w:lang w:val="en-GB" w:eastAsia="it-IT"/>
        </w:rPr>
        <w:t>HeLa</w:t>
      </w:r>
      <w:proofErr w:type="spellEnd"/>
      <w:r w:rsidRPr="006E031F">
        <w:rPr>
          <w:rFonts w:ascii="Times New Roman" w:hAnsi="Times New Roman"/>
          <w:color w:val="auto"/>
          <w:szCs w:val="24"/>
          <w:lang w:val="en-GB" w:eastAsia="it-IT"/>
        </w:rPr>
        <w:t xml:space="preserve"> stably expressing GFP-mRFP-LC3 cells were plated </w:t>
      </w:r>
      <w:r w:rsidRPr="006E031F">
        <w:rPr>
          <w:rFonts w:ascii="Times New Roman" w:hAnsi="Times New Roman"/>
          <w:szCs w:val="24"/>
          <w:lang w:val="en-GB" w:eastAsia="it-IT"/>
        </w:rPr>
        <w:t xml:space="preserve">on bottom-glass dishes, </w:t>
      </w:r>
      <w:r w:rsidRPr="006E031F">
        <w:rPr>
          <w:rFonts w:ascii="Times New Roman" w:hAnsi="Times New Roman"/>
          <w:color w:val="auto"/>
          <w:szCs w:val="24"/>
          <w:lang w:val="en-GB" w:eastAsia="it-IT"/>
        </w:rPr>
        <w:t xml:space="preserve">transfected with </w:t>
      </w:r>
      <w:proofErr w:type="spellStart"/>
      <w:r w:rsidRPr="006E031F">
        <w:rPr>
          <w:rFonts w:ascii="Times New Roman" w:hAnsi="Times New Roman"/>
          <w:color w:val="auto"/>
          <w:szCs w:val="24"/>
          <w:lang w:val="en-GB" w:eastAsia="it-IT"/>
        </w:rPr>
        <w:t>siRNAs</w:t>
      </w:r>
      <w:proofErr w:type="spellEnd"/>
      <w:r w:rsidRPr="006E031F">
        <w:rPr>
          <w:rFonts w:ascii="Times New Roman" w:hAnsi="Times New Roman"/>
          <w:color w:val="auto"/>
          <w:szCs w:val="24"/>
          <w:lang w:val="en-GB" w:eastAsia="it-IT"/>
        </w:rPr>
        <w:t xml:space="preserve"> targeting a scrambled sequence (</w:t>
      </w:r>
      <w:proofErr w:type="spellStart"/>
      <w:r w:rsidRPr="006E031F">
        <w:rPr>
          <w:rFonts w:ascii="Times New Roman" w:hAnsi="Times New Roman"/>
          <w:color w:val="auto"/>
          <w:szCs w:val="24"/>
          <w:lang w:val="en-GB" w:eastAsia="it-IT"/>
        </w:rPr>
        <w:t>Ctli</w:t>
      </w:r>
      <w:proofErr w:type="spellEnd"/>
      <w:r w:rsidRPr="006E031F">
        <w:rPr>
          <w:rFonts w:ascii="Times New Roman" w:hAnsi="Times New Roman"/>
          <w:color w:val="auto"/>
          <w:szCs w:val="24"/>
          <w:lang w:val="en-GB" w:eastAsia="it-IT"/>
        </w:rPr>
        <w:t xml:space="preserve">) or HMGA1 (HMGA1i), and then </w:t>
      </w:r>
      <w:r w:rsidRPr="006E031F">
        <w:rPr>
          <w:rFonts w:ascii="Times New Roman" w:hAnsi="Times New Roman"/>
          <w:szCs w:val="24"/>
          <w:lang w:val="en-GB" w:eastAsia="it-IT"/>
        </w:rPr>
        <w:t xml:space="preserve">imaged </w:t>
      </w:r>
      <w:r w:rsidRPr="006E031F">
        <w:rPr>
          <w:rFonts w:ascii="Times New Roman" w:hAnsi="Times New Roman"/>
          <w:i/>
          <w:szCs w:val="24"/>
          <w:lang w:val="en-GB" w:eastAsia="it-IT"/>
        </w:rPr>
        <w:t>in vivo</w:t>
      </w:r>
      <w:r w:rsidRPr="006E031F">
        <w:rPr>
          <w:rFonts w:ascii="Times New Roman" w:hAnsi="Times New Roman"/>
          <w:szCs w:val="24"/>
          <w:lang w:val="en-GB" w:eastAsia="it-IT"/>
        </w:rPr>
        <w:t xml:space="preserve"> by</w:t>
      </w:r>
      <w:r w:rsidRPr="006E031F">
        <w:rPr>
          <w:rFonts w:ascii="Times New Roman" w:hAnsi="Times New Roman"/>
          <w:color w:val="auto"/>
          <w:szCs w:val="24"/>
          <w:lang w:val="en-GB" w:eastAsia="it-IT"/>
        </w:rPr>
        <w:t xml:space="preserve"> confocal microscopy. Bars, 5 </w:t>
      </w:r>
      <w:r w:rsidRPr="006E031F">
        <w:rPr>
          <w:rFonts w:ascii="Symbol" w:hAnsi="Symbol"/>
          <w:color w:val="auto"/>
          <w:szCs w:val="24"/>
          <w:lang w:val="en-GB" w:eastAsia="it-IT"/>
        </w:rPr>
        <w:sym w:font="Symbol" w:char="F06D"/>
      </w:r>
      <w:r w:rsidRPr="006E031F">
        <w:rPr>
          <w:rFonts w:ascii="Times New Roman" w:hAnsi="Times New Roman"/>
          <w:color w:val="auto"/>
          <w:szCs w:val="24"/>
          <w:lang w:val="en-GB" w:eastAsia="it-IT"/>
        </w:rPr>
        <w:t>m.</w:t>
      </w:r>
      <w:r w:rsidRPr="006E031F">
        <w:rPr>
          <w:rFonts w:ascii="Times New Roman" w:hAnsi="Times New Roman"/>
          <w:szCs w:val="24"/>
          <w:lang w:val="en-GB" w:eastAsia="it-IT"/>
        </w:rPr>
        <w:t xml:space="preserve"> </w:t>
      </w:r>
      <w:r w:rsidRPr="006E031F">
        <w:rPr>
          <w:rFonts w:ascii="Times New Roman" w:hAnsi="Times New Roman"/>
          <w:color w:val="auto"/>
          <w:szCs w:val="24"/>
          <w:lang w:val="en-GB" w:eastAsia="it-IT"/>
        </w:rPr>
        <w:t xml:space="preserve">(b) </w:t>
      </w:r>
      <w:proofErr w:type="spellStart"/>
      <w:r w:rsidRPr="006E031F">
        <w:rPr>
          <w:rFonts w:ascii="Times New Roman" w:hAnsi="Times New Roman"/>
          <w:color w:val="auto"/>
          <w:szCs w:val="24"/>
          <w:lang w:val="en-GB" w:eastAsia="it-IT"/>
        </w:rPr>
        <w:t>HeLa</w:t>
      </w:r>
      <w:proofErr w:type="spellEnd"/>
      <w:r w:rsidRPr="006E031F">
        <w:rPr>
          <w:rFonts w:ascii="Times New Roman" w:hAnsi="Times New Roman"/>
          <w:color w:val="auto"/>
          <w:szCs w:val="24"/>
          <w:lang w:val="en-GB" w:eastAsia="it-IT"/>
        </w:rPr>
        <w:t xml:space="preserve"> stably expressing GFP-mRFP-LC3 cells </w:t>
      </w:r>
      <w:proofErr w:type="spellStart"/>
      <w:r w:rsidRPr="006E031F">
        <w:rPr>
          <w:rFonts w:ascii="Times New Roman" w:hAnsi="Times New Roman"/>
          <w:color w:val="auto"/>
          <w:szCs w:val="24"/>
          <w:lang w:val="en-GB" w:eastAsia="it-IT"/>
        </w:rPr>
        <w:t>mwere</w:t>
      </w:r>
      <w:proofErr w:type="spellEnd"/>
      <w:r w:rsidRPr="006E031F">
        <w:rPr>
          <w:rFonts w:ascii="Times New Roman" w:hAnsi="Times New Roman"/>
          <w:color w:val="auto"/>
          <w:szCs w:val="24"/>
          <w:lang w:val="en-GB" w:eastAsia="it-IT"/>
        </w:rPr>
        <w:t xml:space="preserve"> </w:t>
      </w:r>
      <w:r w:rsidRPr="006E031F">
        <w:rPr>
          <w:rFonts w:ascii="Times New Roman" w:hAnsi="Times New Roman"/>
          <w:szCs w:val="24"/>
          <w:lang w:val="en-GB" w:eastAsia="it-IT"/>
        </w:rPr>
        <w:t>grown in normal medium (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Ctl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>) or incubated for 4 hours in HBSS</w:t>
      </w:r>
      <w:r w:rsidRPr="006E031F">
        <w:rPr>
          <w:rFonts w:ascii="Times New Roman" w:hAnsi="Times New Roman"/>
          <w:color w:val="auto"/>
          <w:szCs w:val="24"/>
          <w:lang w:val="en-GB" w:eastAsia="it-IT"/>
        </w:rPr>
        <w:t xml:space="preserve">, fixed and analysed by confocal microscopy. Bars, 10 </w:t>
      </w:r>
      <w:r w:rsidRPr="006E031F">
        <w:rPr>
          <w:rFonts w:ascii="Symbol" w:hAnsi="Symbol"/>
          <w:color w:val="auto"/>
          <w:szCs w:val="24"/>
          <w:lang w:val="en-GB" w:eastAsia="it-IT"/>
        </w:rPr>
        <w:sym w:font="Symbol" w:char="F06D"/>
      </w:r>
      <w:r w:rsidRPr="006E031F">
        <w:rPr>
          <w:rFonts w:ascii="Times New Roman" w:hAnsi="Times New Roman"/>
          <w:color w:val="auto"/>
          <w:szCs w:val="24"/>
          <w:lang w:val="en-GB" w:eastAsia="it-IT"/>
        </w:rPr>
        <w:t>m.</w:t>
      </w:r>
      <w:r w:rsidRPr="006E031F">
        <w:rPr>
          <w:rFonts w:ascii="Times New Roman" w:hAnsi="Times New Roman"/>
          <w:szCs w:val="24"/>
          <w:lang w:val="en-GB" w:eastAsia="it-IT"/>
        </w:rPr>
        <w:t xml:space="preserve"> </w:t>
      </w:r>
      <w:r w:rsidRPr="006E031F">
        <w:rPr>
          <w:rFonts w:ascii="Times New Roman" w:hAnsi="Times New Roman"/>
          <w:color w:val="auto"/>
          <w:szCs w:val="24"/>
          <w:lang w:val="en-GB" w:eastAsia="it-IT"/>
        </w:rPr>
        <w:t xml:space="preserve">Experiments were performed three independent times. </w:t>
      </w:r>
    </w:p>
    <w:p w:rsidR="0051542D" w:rsidRPr="006E031F" w:rsidRDefault="0051542D" w:rsidP="0051542D">
      <w:pPr>
        <w:spacing w:beforeLines="1" w:before="2" w:line="360" w:lineRule="auto"/>
        <w:jc w:val="both"/>
        <w:rPr>
          <w:rFonts w:ascii="Times New Roman" w:hAnsi="Times New Roman"/>
          <w:color w:val="auto"/>
          <w:szCs w:val="24"/>
          <w:lang w:val="en-GB" w:eastAsia="it-IT"/>
        </w:rPr>
      </w:pPr>
    </w:p>
    <w:p w:rsidR="0051542D" w:rsidRPr="006E031F" w:rsidRDefault="0051542D" w:rsidP="0051542D">
      <w:pPr>
        <w:spacing w:beforeLines="1" w:before="2" w:line="360" w:lineRule="auto"/>
        <w:jc w:val="both"/>
        <w:rPr>
          <w:rFonts w:ascii="Times" w:hAnsi="Times"/>
          <w:color w:val="auto"/>
          <w:szCs w:val="24"/>
          <w:lang w:eastAsia="it-IT"/>
        </w:rPr>
      </w:pPr>
      <w:proofErr w:type="gramStart"/>
      <w:r w:rsidRPr="006E031F">
        <w:rPr>
          <w:rFonts w:ascii="Times New Roman" w:hAnsi="Times New Roman"/>
          <w:b/>
          <w:color w:val="auto"/>
          <w:szCs w:val="24"/>
          <w:lang w:val="en-GB" w:eastAsia="it-IT"/>
        </w:rPr>
        <w:t>Supplementary Figure S6.</w:t>
      </w:r>
      <w:proofErr w:type="gramEnd"/>
      <w:r w:rsidRPr="006E031F">
        <w:rPr>
          <w:rFonts w:ascii="Times New Roman" w:hAnsi="Times New Roman"/>
          <w:b/>
          <w:color w:val="auto"/>
          <w:szCs w:val="24"/>
          <w:lang w:val="en-GB" w:eastAsia="it-IT"/>
        </w:rPr>
        <w:t xml:space="preserve"> ULK1 silencing with </w:t>
      </w:r>
      <w:proofErr w:type="spellStart"/>
      <w:r w:rsidRPr="006E031F">
        <w:rPr>
          <w:rFonts w:ascii="Times New Roman" w:hAnsi="Times New Roman"/>
          <w:b/>
          <w:color w:val="auto"/>
          <w:szCs w:val="24"/>
          <w:lang w:val="en-GB" w:eastAsia="it-IT"/>
        </w:rPr>
        <w:t>deconvoluted</w:t>
      </w:r>
      <w:proofErr w:type="spellEnd"/>
      <w:r w:rsidRPr="006E031F">
        <w:rPr>
          <w:rFonts w:ascii="Times New Roman" w:hAnsi="Times New Roman"/>
          <w:b/>
          <w:color w:val="auto"/>
          <w:szCs w:val="24"/>
          <w:lang w:val="en-GB" w:eastAsia="it-IT"/>
        </w:rPr>
        <w:t xml:space="preserve"> </w:t>
      </w:r>
      <w:proofErr w:type="spellStart"/>
      <w:r w:rsidRPr="006E031F">
        <w:rPr>
          <w:rFonts w:ascii="Times New Roman" w:hAnsi="Times New Roman"/>
          <w:b/>
          <w:color w:val="auto"/>
          <w:szCs w:val="24"/>
          <w:lang w:val="en-GB" w:eastAsia="it-IT"/>
        </w:rPr>
        <w:t>siRNAs</w:t>
      </w:r>
      <w:proofErr w:type="spellEnd"/>
      <w:r w:rsidRPr="006E031F">
        <w:rPr>
          <w:rFonts w:ascii="Times New Roman" w:hAnsi="Times New Roman"/>
          <w:b/>
          <w:color w:val="auto"/>
          <w:szCs w:val="24"/>
          <w:lang w:val="en-GB" w:eastAsia="it-IT"/>
        </w:rPr>
        <w:t xml:space="preserve"> rescues the decrease in cell viability induced by HMGA1-depletion in SCC-13 cells.</w:t>
      </w:r>
    </w:p>
    <w:p w:rsidR="0051542D" w:rsidRPr="00CA7EE0" w:rsidRDefault="0051542D" w:rsidP="0051542D">
      <w:pPr>
        <w:spacing w:line="360" w:lineRule="auto"/>
        <w:jc w:val="both"/>
        <w:rPr>
          <w:rFonts w:ascii="Times New Roman" w:hAnsi="Times New Roman"/>
          <w:szCs w:val="24"/>
        </w:rPr>
      </w:pPr>
      <w:r w:rsidRPr="006E031F">
        <w:rPr>
          <w:rFonts w:ascii="Times New Roman" w:hAnsi="Times New Roman"/>
          <w:szCs w:val="24"/>
          <w:lang w:val="en-GB" w:eastAsia="it-IT"/>
        </w:rPr>
        <w:t xml:space="preserve">(a) The efficacy of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siRNAs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directed against ULK1 was tested by Western blotting.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Vinculin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 was used as loading control. The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siRNA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(s) used to KD ULK1 in ULK1i#1, ULK1i#2, ULK1i#3, and ULK1i cells are indicated in “Materials and Methods” section. (b) Cell viability assay of </w:t>
      </w:r>
      <w:proofErr w:type="spellStart"/>
      <w:r w:rsidRPr="006E031F">
        <w:rPr>
          <w:rFonts w:ascii="Times New Roman" w:hAnsi="Times New Roman"/>
          <w:szCs w:val="24"/>
          <w:lang w:val="en-GB" w:eastAsia="it-IT"/>
        </w:rPr>
        <w:t>Ctli</w:t>
      </w:r>
      <w:proofErr w:type="spellEnd"/>
      <w:r w:rsidRPr="006E031F">
        <w:rPr>
          <w:rFonts w:ascii="Times New Roman" w:hAnsi="Times New Roman"/>
          <w:szCs w:val="24"/>
          <w:lang w:val="en-GB" w:eastAsia="it-IT"/>
        </w:rPr>
        <w:t xml:space="preserve">, HMGA1i, ULK1i#2, HMGA1i-ULK1i#2, ULK1i#3, and HMGA1i-ULK1i#2 cells were evaluated as described in “Materials and Methods” section. Bars represent the mean absorbance ± SD of a representative experiment performed in triplicate. (c) </w:t>
      </w:r>
      <w:r w:rsidRPr="006E031F">
        <w:rPr>
          <w:rFonts w:ascii="Times New Roman" w:hAnsi="Times New Roman"/>
          <w:szCs w:val="24"/>
          <w:lang w:val="en-GB"/>
        </w:rPr>
        <w:t xml:space="preserve">The </w:t>
      </w:r>
      <w:proofErr w:type="spellStart"/>
      <w:r w:rsidRPr="006E031F">
        <w:rPr>
          <w:rFonts w:ascii="Times New Roman" w:hAnsi="Times New Roman"/>
          <w:szCs w:val="24"/>
          <w:lang w:val="en-GB"/>
        </w:rPr>
        <w:t>propidium</w:t>
      </w:r>
      <w:proofErr w:type="spellEnd"/>
      <w:r w:rsidRPr="006E031F">
        <w:rPr>
          <w:rFonts w:ascii="Times New Roman" w:hAnsi="Times New Roman"/>
          <w:szCs w:val="24"/>
          <w:lang w:val="en-GB"/>
        </w:rPr>
        <w:t xml:space="preserve"> iodide (PI) exclusion assay using flow </w:t>
      </w:r>
      <w:proofErr w:type="spellStart"/>
      <w:r w:rsidRPr="006E031F">
        <w:rPr>
          <w:rFonts w:ascii="Times New Roman" w:hAnsi="Times New Roman"/>
          <w:szCs w:val="24"/>
          <w:lang w:val="en-GB"/>
        </w:rPr>
        <w:t>cytometry</w:t>
      </w:r>
      <w:proofErr w:type="spellEnd"/>
      <w:r w:rsidRPr="006E031F">
        <w:rPr>
          <w:rFonts w:ascii="Times New Roman" w:hAnsi="Times New Roman"/>
          <w:szCs w:val="24"/>
          <w:lang w:val="en-GB"/>
        </w:rPr>
        <w:t xml:space="preserve"> was used to discriminate between live and dead ULK1i#2, HMGA1i+ULK1i#2, ULK1i#3, and HMGA1i+ULK1i#3 SCC-13 cells 96 hours post-transfection. A representative experiment is shown.</w:t>
      </w:r>
    </w:p>
    <w:p w:rsidR="00E06726" w:rsidRDefault="00E06726"/>
    <w:sectPr w:rsidR="00E067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42D"/>
    <w:rsid w:val="0051542D"/>
    <w:rsid w:val="00E0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42D"/>
    <w:pPr>
      <w:spacing w:after="0" w:line="240" w:lineRule="auto"/>
    </w:pPr>
    <w:rPr>
      <w:rFonts w:ascii="Cambria" w:eastAsia="Cambria" w:hAnsi="Cambria" w:cs="Times New Roman"/>
      <w:color w:val="000000"/>
      <w:sz w:val="24"/>
      <w:szCs w:val="20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54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42D"/>
    <w:pPr>
      <w:spacing w:after="0" w:line="240" w:lineRule="auto"/>
    </w:pPr>
    <w:rPr>
      <w:rFonts w:ascii="Cambria" w:eastAsia="Cambria" w:hAnsi="Cambria" w:cs="Times New Roman"/>
      <w:color w:val="000000"/>
      <w:sz w:val="24"/>
      <w:szCs w:val="20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54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Springer-SBM</Company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May, Mercy</dc:creator>
  <cp:lastModifiedBy>May, Mercy</cp:lastModifiedBy>
  <cp:revision>1</cp:revision>
  <dcterms:created xsi:type="dcterms:W3CDTF">2017-08-03T10:19:00Z</dcterms:created>
  <dcterms:modified xsi:type="dcterms:W3CDTF">2017-08-03T10:20:00Z</dcterms:modified>
</cp:coreProperties>
</file>