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9A1" w:rsidRPr="00E975F9" w:rsidRDefault="00DC69A1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  <w:r w:rsidRPr="00E975F9">
        <w:rPr>
          <w:rFonts w:ascii="Times New Roman" w:hAnsi="Times New Roman"/>
          <w:b/>
          <w:sz w:val="24"/>
        </w:rPr>
        <w:t>Supplementary T</w:t>
      </w:r>
      <w:r w:rsidR="00F43C97" w:rsidRPr="00E975F9">
        <w:rPr>
          <w:rFonts w:ascii="Times New Roman" w:hAnsi="Times New Roman"/>
          <w:b/>
          <w:sz w:val="24"/>
        </w:rPr>
        <w:t>able 1</w:t>
      </w:r>
      <w:r w:rsidR="0014434D" w:rsidRPr="00E975F9">
        <w:rPr>
          <w:rFonts w:ascii="Times New Roman" w:hAnsi="Times New Roman"/>
          <w:b/>
          <w:sz w:val="24"/>
        </w:rPr>
        <w:t xml:space="preserve"> </w:t>
      </w:r>
      <w:r w:rsidR="00E97189" w:rsidRPr="00E975F9">
        <w:rPr>
          <w:rFonts w:ascii="Times New Roman" w:hAnsi="Times New Roman"/>
          <w:sz w:val="24"/>
        </w:rPr>
        <w:t>Pre</w:t>
      </w:r>
      <w:r w:rsidR="005023C6" w:rsidRPr="00E975F9">
        <w:rPr>
          <w:rFonts w:ascii="Times New Roman" w:hAnsi="Times New Roman"/>
          <w:sz w:val="24"/>
        </w:rPr>
        <w:t>-</w:t>
      </w:r>
      <w:r w:rsidR="00E97189" w:rsidRPr="00E975F9">
        <w:rPr>
          <w:rFonts w:ascii="Times New Roman" w:hAnsi="Times New Roman"/>
          <w:sz w:val="24"/>
        </w:rPr>
        <w:t xml:space="preserve">processing of Illumina mRNA reads </w:t>
      </w:r>
    </w:p>
    <w:p w:rsidR="006051D2" w:rsidRPr="00E975F9" w:rsidRDefault="006051D2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548"/>
        <w:gridCol w:w="2257"/>
        <w:gridCol w:w="1843"/>
        <w:gridCol w:w="1701"/>
      </w:tblGrid>
      <w:tr w:rsidR="00A17F49" w:rsidRPr="00E975F9" w:rsidTr="00D24797">
        <w:tc>
          <w:tcPr>
            <w:tcW w:w="1548" w:type="dxa"/>
            <w:shd w:val="clear" w:color="auto" w:fill="auto"/>
          </w:tcPr>
          <w:p w:rsidR="00A17F49" w:rsidRPr="00E975F9" w:rsidRDefault="0070541C" w:rsidP="0070541C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E975F9">
              <w:rPr>
                <w:rFonts w:ascii="Times New Roman" w:hAnsi="Times New Roman"/>
                <w:b/>
                <w:sz w:val="24"/>
              </w:rPr>
              <w:t>Samples</w:t>
            </w:r>
          </w:p>
        </w:tc>
        <w:tc>
          <w:tcPr>
            <w:tcW w:w="1548" w:type="dxa"/>
            <w:shd w:val="clear" w:color="auto" w:fill="auto"/>
          </w:tcPr>
          <w:p w:rsidR="00A17F49" w:rsidRPr="00E975F9" w:rsidRDefault="008D11FE" w:rsidP="008D11FE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sz w:val="24"/>
              </w:rPr>
              <w:t>Number of r</w:t>
            </w:r>
            <w:r w:rsidR="00A17F49" w:rsidRPr="00E975F9">
              <w:rPr>
                <w:rFonts w:ascii="Times New Roman" w:hAnsi="Times New Roman"/>
                <w:sz w:val="24"/>
              </w:rPr>
              <w:t>aw reads</w:t>
            </w:r>
          </w:p>
        </w:tc>
        <w:tc>
          <w:tcPr>
            <w:tcW w:w="2257" w:type="dxa"/>
            <w:shd w:val="clear" w:color="auto" w:fill="auto"/>
          </w:tcPr>
          <w:p w:rsidR="00A17F49" w:rsidRPr="00E975F9" w:rsidRDefault="008D11FE" w:rsidP="008D11FE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sz w:val="24"/>
              </w:rPr>
              <w:t>Number of m</w:t>
            </w:r>
            <w:r w:rsidR="00A17F49" w:rsidRPr="00E975F9">
              <w:rPr>
                <w:rFonts w:ascii="Times New Roman" w:hAnsi="Times New Roman"/>
                <w:sz w:val="24"/>
              </w:rPr>
              <w:t>erged and quality filtered reads</w:t>
            </w:r>
          </w:p>
        </w:tc>
        <w:tc>
          <w:tcPr>
            <w:tcW w:w="1843" w:type="dxa"/>
            <w:shd w:val="clear" w:color="auto" w:fill="auto"/>
          </w:tcPr>
          <w:p w:rsidR="00A17F49" w:rsidRPr="00E975F9" w:rsidRDefault="008D11FE" w:rsidP="008D11FE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sz w:val="24"/>
              </w:rPr>
              <w:t>Number of n</w:t>
            </w:r>
            <w:r w:rsidR="00A17F49" w:rsidRPr="00E975F9">
              <w:rPr>
                <w:rFonts w:ascii="Times New Roman" w:hAnsi="Times New Roman"/>
                <w:sz w:val="24"/>
              </w:rPr>
              <w:t>on</w:t>
            </w:r>
            <w:r w:rsidRPr="00E975F9">
              <w:rPr>
                <w:rFonts w:ascii="Times New Roman" w:hAnsi="Times New Roman"/>
                <w:sz w:val="24"/>
              </w:rPr>
              <w:t>-</w:t>
            </w:r>
            <w:r w:rsidR="00A17F49" w:rsidRPr="00E975F9">
              <w:rPr>
                <w:rFonts w:ascii="Times New Roman" w:hAnsi="Times New Roman"/>
                <w:sz w:val="24"/>
              </w:rPr>
              <w:t xml:space="preserve">ribosomal </w:t>
            </w:r>
            <w:r w:rsidRPr="00E975F9">
              <w:rPr>
                <w:rFonts w:ascii="Times New Roman" w:hAnsi="Times New Roman"/>
                <w:sz w:val="24"/>
              </w:rPr>
              <w:t>reads</w:t>
            </w:r>
          </w:p>
        </w:tc>
        <w:tc>
          <w:tcPr>
            <w:tcW w:w="1701" w:type="dxa"/>
            <w:shd w:val="clear" w:color="auto" w:fill="auto"/>
          </w:tcPr>
          <w:p w:rsidR="00A17F49" w:rsidRPr="00E975F9" w:rsidRDefault="008D11FE" w:rsidP="008D11FE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sz w:val="24"/>
              </w:rPr>
              <w:t>Number of a</w:t>
            </w:r>
            <w:r w:rsidR="00A17F49" w:rsidRPr="00E975F9">
              <w:rPr>
                <w:rFonts w:ascii="Times New Roman" w:hAnsi="Times New Roman"/>
                <w:sz w:val="24"/>
              </w:rPr>
              <w:t>nnotated</w:t>
            </w:r>
            <w:r w:rsidRPr="00E975F9">
              <w:rPr>
                <w:rFonts w:ascii="Times New Roman" w:hAnsi="Times New Roman"/>
                <w:sz w:val="24"/>
              </w:rPr>
              <w:t xml:space="preserve"> reads </w:t>
            </w:r>
            <w:r w:rsidR="00A17F49" w:rsidRPr="00E975F9">
              <w:rPr>
                <w:rFonts w:ascii="Times New Roman" w:hAnsi="Times New Roman"/>
                <w:sz w:val="24"/>
              </w:rPr>
              <w:t xml:space="preserve"> (</w:t>
            </w:r>
            <w:r w:rsidRPr="00E975F9">
              <w:rPr>
                <w:rFonts w:ascii="Times New Roman" w:hAnsi="Times New Roman"/>
                <w:sz w:val="24"/>
              </w:rPr>
              <w:t xml:space="preserve">using </w:t>
            </w:r>
            <w:proofErr w:type="spellStart"/>
            <w:r w:rsidR="00A17F49" w:rsidRPr="00E975F9">
              <w:rPr>
                <w:rFonts w:ascii="Times New Roman" w:hAnsi="Times New Roman"/>
                <w:sz w:val="24"/>
              </w:rPr>
              <w:t>ncbi</w:t>
            </w:r>
            <w:proofErr w:type="spellEnd"/>
            <w:r w:rsidR="00A17F49" w:rsidRPr="00E975F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17F49" w:rsidRPr="00E975F9">
              <w:rPr>
                <w:rFonts w:ascii="Times New Roman" w:hAnsi="Times New Roman"/>
                <w:sz w:val="24"/>
              </w:rPr>
              <w:t>nr</w:t>
            </w:r>
            <w:proofErr w:type="spellEnd"/>
            <w:r w:rsidR="00A17F49" w:rsidRPr="00E975F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1564C" w:rsidRPr="00E975F9" w:rsidTr="00170ABC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Pre-dawn1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2739,182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2538,540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794,524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364,453</w:t>
            </w:r>
          </w:p>
        </w:tc>
      </w:tr>
      <w:tr w:rsidR="00E1564C" w:rsidRPr="00E975F9" w:rsidTr="00AD4EB7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Pre-dawn2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2939,645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2811,998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683,504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349,903</w:t>
            </w:r>
          </w:p>
        </w:tc>
      </w:tr>
      <w:tr w:rsidR="00E1564C" w:rsidRPr="00E975F9" w:rsidTr="004D43EF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Pre-dawn3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2840,710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2608,698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985,395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434,555</w:t>
            </w:r>
          </w:p>
        </w:tc>
      </w:tr>
      <w:tr w:rsidR="00E1564C" w:rsidRPr="00E975F9" w:rsidTr="00A55C7A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Post-dawn1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9548,615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9175,096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283,777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110,778</w:t>
            </w:r>
          </w:p>
        </w:tc>
      </w:tr>
      <w:tr w:rsidR="00E1564C" w:rsidRPr="00E975F9" w:rsidTr="001B6EE9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Post-dawn2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4953,741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4785,557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412,554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190,829</w:t>
            </w:r>
          </w:p>
        </w:tc>
      </w:tr>
      <w:tr w:rsidR="00E1564C" w:rsidRPr="00E975F9" w:rsidTr="006D62E5"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20F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E975F9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Post-dawn3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2783,958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2698,366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587,425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564C" w:rsidRPr="00E975F9" w:rsidRDefault="00E1564C" w:rsidP="0070541C">
            <w:pPr>
              <w:pStyle w:val="NoSpacing"/>
              <w:spacing w:line="276" w:lineRule="auto"/>
              <w:rPr>
                <w:rFonts w:ascii="Times New Roman" w:hAnsi="Times New Roman"/>
                <w:sz w:val="24"/>
              </w:rPr>
            </w:pPr>
            <w:r w:rsidRPr="00E975F9">
              <w:rPr>
                <w:rFonts w:ascii="Times New Roman" w:hAnsi="Times New Roman"/>
                <w:color w:val="000000"/>
                <w:sz w:val="24"/>
              </w:rPr>
              <w:t>260,697</w:t>
            </w:r>
          </w:p>
        </w:tc>
      </w:tr>
    </w:tbl>
    <w:p w:rsidR="0070541C" w:rsidRPr="00E975F9" w:rsidRDefault="0070541C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6051D2" w:rsidRPr="00E975F9" w:rsidRDefault="0070541C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  <w:r w:rsidRPr="00E975F9">
        <w:rPr>
          <w:rFonts w:ascii="Times New Roman" w:hAnsi="Times New Roman"/>
          <w:sz w:val="24"/>
        </w:rPr>
        <w:t>Depict</w:t>
      </w:r>
      <w:r w:rsidR="008D11FE" w:rsidRPr="00E975F9">
        <w:rPr>
          <w:rFonts w:ascii="Times New Roman" w:hAnsi="Times New Roman"/>
          <w:sz w:val="24"/>
        </w:rPr>
        <w:t xml:space="preserve">ed are the number of reads obtained per sample throughout the workflow starting from raw reads after sequencing, quality-filtered reads, reads </w:t>
      </w:r>
      <w:r w:rsidR="00C26B0F" w:rsidRPr="00E975F9">
        <w:rPr>
          <w:rFonts w:ascii="Times New Roman" w:hAnsi="Times New Roman"/>
          <w:sz w:val="24"/>
        </w:rPr>
        <w:t>remaining</w:t>
      </w:r>
      <w:r w:rsidR="008D11FE" w:rsidRPr="00E975F9">
        <w:rPr>
          <w:rFonts w:ascii="Times New Roman" w:hAnsi="Times New Roman"/>
          <w:sz w:val="24"/>
        </w:rPr>
        <w:t xml:space="preserve"> after ribosomal sequences were removed and the number of annotated reads</w:t>
      </w:r>
      <w:r w:rsidR="00C26B0F" w:rsidRPr="00E975F9">
        <w:rPr>
          <w:rFonts w:ascii="Times New Roman" w:hAnsi="Times New Roman"/>
          <w:sz w:val="24"/>
        </w:rPr>
        <w:t xml:space="preserve"> that could be annotated using</w:t>
      </w:r>
      <w:r w:rsidR="008D11FE" w:rsidRPr="00E975F9">
        <w:rPr>
          <w:rFonts w:ascii="Times New Roman" w:hAnsi="Times New Roman"/>
          <w:sz w:val="24"/>
        </w:rPr>
        <w:t xml:space="preserve"> the NCBI non-redundant  </w:t>
      </w:r>
      <w:r w:rsidR="00C26B0F" w:rsidRPr="00E975F9">
        <w:rPr>
          <w:rFonts w:ascii="Times New Roman" w:hAnsi="Times New Roman"/>
          <w:sz w:val="24"/>
        </w:rPr>
        <w:t>database.</w:t>
      </w:r>
    </w:p>
    <w:p w:rsidR="00BC38B8" w:rsidRPr="00E975F9" w:rsidRDefault="00BC38B8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BC38B8" w:rsidRPr="00E975F9" w:rsidRDefault="00BC38B8" w:rsidP="0070541C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BC38B8" w:rsidRPr="00E975F9" w:rsidRDefault="00BC38B8" w:rsidP="00BC38B8">
      <w:pPr>
        <w:pStyle w:val="NoSpacing"/>
        <w:spacing w:line="276" w:lineRule="auto"/>
        <w:rPr>
          <w:rFonts w:ascii="Times New Roman" w:hAnsi="Times New Roman"/>
          <w:b/>
          <w:sz w:val="24"/>
        </w:rPr>
      </w:pPr>
      <w:r w:rsidRPr="00E975F9">
        <w:rPr>
          <w:rFonts w:ascii="Times New Roman" w:hAnsi="Times New Roman"/>
          <w:b/>
          <w:sz w:val="24"/>
        </w:rPr>
        <w:t xml:space="preserve">Supplementary Table 2 </w:t>
      </w:r>
      <w:r w:rsidR="00E97189" w:rsidRPr="00E975F9">
        <w:rPr>
          <w:rFonts w:ascii="Times New Roman" w:hAnsi="Times New Roman"/>
          <w:sz w:val="24"/>
        </w:rPr>
        <w:t>Relative abundance of</w:t>
      </w:r>
      <w:r w:rsidR="00AA6C24" w:rsidRPr="00E975F9">
        <w:rPr>
          <w:rFonts w:ascii="Times New Roman" w:hAnsi="Times New Roman"/>
          <w:sz w:val="24"/>
        </w:rPr>
        <w:t xml:space="preserve"> reads belonging to</w:t>
      </w:r>
      <w:r w:rsidR="00E97189" w:rsidRPr="00E975F9">
        <w:rPr>
          <w:rFonts w:ascii="Times New Roman" w:hAnsi="Times New Roman"/>
          <w:sz w:val="24"/>
        </w:rPr>
        <w:t xml:space="preserve"> taxonomic classes </w:t>
      </w:r>
      <w:r w:rsidR="00AA6C24" w:rsidRPr="00E975F9">
        <w:rPr>
          <w:rFonts w:ascii="Times New Roman" w:hAnsi="Times New Roman"/>
          <w:sz w:val="24"/>
        </w:rPr>
        <w:t>which</w:t>
      </w:r>
      <w:r w:rsidR="00E97189" w:rsidRPr="00E975F9">
        <w:rPr>
          <w:rFonts w:ascii="Times New Roman" w:hAnsi="Times New Roman"/>
          <w:sz w:val="24"/>
        </w:rPr>
        <w:t xml:space="preserve"> were significantly different between day and night</w:t>
      </w:r>
    </w:p>
    <w:tbl>
      <w:tblPr>
        <w:tblpPr w:leftFromText="180" w:rightFromText="180" w:vertAnchor="page" w:horzAnchor="margin" w:tblpY="849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06"/>
        <w:gridCol w:w="606"/>
        <w:gridCol w:w="606"/>
        <w:gridCol w:w="875"/>
        <w:gridCol w:w="606"/>
        <w:gridCol w:w="670"/>
        <w:gridCol w:w="606"/>
        <w:gridCol w:w="812"/>
        <w:gridCol w:w="992"/>
      </w:tblGrid>
      <w:tr w:rsidR="00BC38B8" w:rsidRPr="00E975F9" w:rsidTr="00A6094B">
        <w:trPr>
          <w:trHeight w:val="559"/>
        </w:trPr>
        <w:tc>
          <w:tcPr>
            <w:tcW w:w="959" w:type="dxa"/>
            <w:vMerge w:val="restart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Rank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Taxa</w:t>
            </w:r>
          </w:p>
        </w:tc>
        <w:tc>
          <w:tcPr>
            <w:tcW w:w="2693" w:type="dxa"/>
            <w:gridSpan w:val="4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Relative reads of Pre-dawn samples (%)</w:t>
            </w:r>
          </w:p>
        </w:tc>
        <w:tc>
          <w:tcPr>
            <w:tcW w:w="2694" w:type="dxa"/>
            <w:gridSpan w:val="4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Relative reads of P</w:t>
            </w:r>
            <w:r w:rsidR="00C25003" w:rsidRPr="00E975F9">
              <w:rPr>
                <w:rFonts w:ascii="Times New Roman" w:hAnsi="Times New Roman"/>
                <w:b/>
              </w:rPr>
              <w:t>ost</w:t>
            </w:r>
            <w:r w:rsidRPr="00E975F9">
              <w:rPr>
                <w:rFonts w:ascii="Times New Roman" w:hAnsi="Times New Roman"/>
                <w:b/>
              </w:rPr>
              <w:t>-dawn samples (%)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P-value</w:t>
            </w:r>
          </w:p>
        </w:tc>
      </w:tr>
      <w:tr w:rsidR="00BC38B8" w:rsidRPr="00E975F9" w:rsidTr="00A6094B">
        <w:trPr>
          <w:trHeight w:val="450"/>
        </w:trPr>
        <w:tc>
          <w:tcPr>
            <w:tcW w:w="959" w:type="dxa"/>
            <w:vMerge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3</w:t>
            </w:r>
          </w:p>
        </w:tc>
        <w:tc>
          <w:tcPr>
            <w:tcW w:w="875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Mean</w:t>
            </w: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3</w:t>
            </w:r>
          </w:p>
        </w:tc>
        <w:tc>
          <w:tcPr>
            <w:tcW w:w="812" w:type="dxa"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Mean</w:t>
            </w:r>
          </w:p>
        </w:tc>
        <w:tc>
          <w:tcPr>
            <w:tcW w:w="992" w:type="dxa"/>
            <w:vMerge/>
            <w:shd w:val="clear" w:color="auto" w:fill="auto"/>
            <w:noWrap/>
            <w:vAlign w:val="bottom"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Phylum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Cercozoa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07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04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03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019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Class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Betaproteobacteria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31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47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26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35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55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68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82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003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Class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Cercozoa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07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04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03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019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Caulobacterales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18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29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30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25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14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14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16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049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Rhizobiales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62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98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3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89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83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08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54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042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Sphingomonadales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41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50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49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47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26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25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36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015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Burkholderiales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94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84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96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19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43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45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006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Xanthomonadales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61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59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56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59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34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34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43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002</w:t>
            </w:r>
          </w:p>
        </w:tc>
      </w:tr>
      <w:tr w:rsidR="00BC38B8" w:rsidRPr="00E975F9" w:rsidTr="00A6094B">
        <w:trPr>
          <w:trHeight w:val="300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Order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E975F9">
              <w:rPr>
                <w:rFonts w:ascii="Times New Roman" w:hAnsi="Times New Roman"/>
              </w:rPr>
              <w:t>Plasmodiophorida</w:t>
            </w:r>
            <w:proofErr w:type="spellEnd"/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07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04</w:t>
            </w:r>
          </w:p>
        </w:tc>
        <w:tc>
          <w:tcPr>
            <w:tcW w:w="875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06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03</w:t>
            </w:r>
          </w:p>
        </w:tc>
        <w:tc>
          <w:tcPr>
            <w:tcW w:w="670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606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81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C38B8" w:rsidRPr="00E975F9" w:rsidRDefault="00BC38B8" w:rsidP="00E9718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0</w:t>
            </w:r>
            <w:r w:rsidR="002B22DB" w:rsidRPr="00E975F9">
              <w:rPr>
                <w:rFonts w:ascii="Times New Roman" w:hAnsi="Times New Roman"/>
              </w:rPr>
              <w:t>.</w:t>
            </w:r>
            <w:r w:rsidRPr="00E975F9">
              <w:rPr>
                <w:rFonts w:ascii="Times New Roman" w:hAnsi="Times New Roman"/>
              </w:rPr>
              <w:t>019</w:t>
            </w:r>
          </w:p>
        </w:tc>
      </w:tr>
    </w:tbl>
    <w:p w:rsidR="005400AB" w:rsidRPr="00E975F9" w:rsidRDefault="005400AB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BC38B8" w:rsidRPr="00E975F9" w:rsidRDefault="00BC38B8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  <w:r w:rsidRPr="00E975F9">
        <w:rPr>
          <w:rFonts w:ascii="Times New Roman" w:hAnsi="Times New Roman"/>
          <w:sz w:val="24"/>
        </w:rPr>
        <w:t xml:space="preserve">Listed are taxa that were determined as significantly different between pre-dawn and post-dawn time points at three different taxonomic ranks (Phylum, Class, </w:t>
      </w:r>
      <w:proofErr w:type="gramStart"/>
      <w:r w:rsidRPr="00E975F9">
        <w:rPr>
          <w:rFonts w:ascii="Times New Roman" w:hAnsi="Times New Roman"/>
          <w:sz w:val="24"/>
        </w:rPr>
        <w:t>Order</w:t>
      </w:r>
      <w:proofErr w:type="gramEnd"/>
      <w:r w:rsidRPr="00E975F9">
        <w:rPr>
          <w:rFonts w:ascii="Times New Roman" w:hAnsi="Times New Roman"/>
          <w:sz w:val="24"/>
        </w:rPr>
        <w:t>). Depicted are the relative abundance in % for all replicated, the mean of all replicate samples and the corresponding p-value determined by unpaired t-test statistics (</w:t>
      </w:r>
      <w:r w:rsidRPr="00E975F9">
        <w:rPr>
          <w:rFonts w:ascii="Cambria Math" w:hAnsi="Cambria Math" w:cs="Cambria Math"/>
          <w:sz w:val="24"/>
        </w:rPr>
        <w:t>∗</w:t>
      </w:r>
      <w:r w:rsidRPr="00E975F9">
        <w:rPr>
          <w:rFonts w:ascii="Times New Roman" w:hAnsi="Times New Roman"/>
          <w:sz w:val="24"/>
        </w:rPr>
        <w:t xml:space="preserve">P &lt; 0.05, n = 3). </w:t>
      </w:r>
    </w:p>
    <w:p w:rsidR="00C25003" w:rsidRPr="00E975F9" w:rsidRDefault="00C25003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E97189" w:rsidRPr="00E975F9" w:rsidRDefault="00E97189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E97189" w:rsidRPr="00E975F9" w:rsidRDefault="00E97189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E97189" w:rsidRPr="00E975F9" w:rsidRDefault="00E97189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E97189" w:rsidRPr="00E975F9" w:rsidRDefault="00E97189" w:rsidP="00E97189">
      <w:pPr>
        <w:pStyle w:val="NoSpacing"/>
        <w:spacing w:line="276" w:lineRule="auto"/>
        <w:rPr>
          <w:rFonts w:ascii="Times New Roman" w:hAnsi="Times New Roman"/>
          <w:b/>
          <w:sz w:val="24"/>
        </w:rPr>
      </w:pPr>
      <w:r w:rsidRPr="00E975F9">
        <w:rPr>
          <w:rFonts w:ascii="Times New Roman" w:hAnsi="Times New Roman"/>
          <w:b/>
          <w:sz w:val="24"/>
        </w:rPr>
        <w:lastRenderedPageBreak/>
        <w:t xml:space="preserve">Supplementary Table 3 </w:t>
      </w:r>
      <w:r w:rsidR="00AA6C24" w:rsidRPr="00E975F9">
        <w:rPr>
          <w:rFonts w:ascii="Times New Roman" w:hAnsi="Times New Roman"/>
          <w:sz w:val="24"/>
        </w:rPr>
        <w:t>Relative abundance of reads belonging to KEGG pathways which were significantly different between day and night</w:t>
      </w:r>
    </w:p>
    <w:tbl>
      <w:tblPr>
        <w:tblpPr w:leftFromText="180" w:rightFromText="180" w:vertAnchor="page" w:horzAnchor="margin" w:tblpY="2401"/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683"/>
        <w:gridCol w:w="719"/>
        <w:gridCol w:w="632"/>
        <w:gridCol w:w="754"/>
        <w:gridCol w:w="706"/>
        <w:gridCol w:w="777"/>
        <w:gridCol w:w="678"/>
        <w:gridCol w:w="932"/>
        <w:gridCol w:w="908"/>
      </w:tblGrid>
      <w:tr w:rsidR="00E975F9" w:rsidRPr="00E975F9" w:rsidTr="00E975F9">
        <w:trPr>
          <w:trHeight w:val="559"/>
        </w:trPr>
        <w:tc>
          <w:tcPr>
            <w:tcW w:w="2259" w:type="dxa"/>
            <w:vMerge w:val="restart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E975F9">
              <w:rPr>
                <w:rFonts w:ascii="Times New Roman" w:hAnsi="Times New Roman"/>
                <w:b/>
              </w:rPr>
              <w:t>Pathway</w:t>
            </w:r>
          </w:p>
        </w:tc>
        <w:tc>
          <w:tcPr>
            <w:tcW w:w="2788" w:type="dxa"/>
            <w:gridSpan w:val="4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Relative reads of Pre-dawn samples (%)</w:t>
            </w:r>
          </w:p>
        </w:tc>
        <w:tc>
          <w:tcPr>
            <w:tcW w:w="3093" w:type="dxa"/>
            <w:gridSpan w:val="4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Relative reads of Post-dawn samples (%)</w:t>
            </w:r>
          </w:p>
        </w:tc>
        <w:tc>
          <w:tcPr>
            <w:tcW w:w="908" w:type="dxa"/>
            <w:vMerge w:val="restart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P-value</w:t>
            </w:r>
          </w:p>
        </w:tc>
      </w:tr>
      <w:tr w:rsidR="00E975F9" w:rsidRPr="00E975F9" w:rsidTr="00E975F9">
        <w:trPr>
          <w:trHeight w:val="450"/>
        </w:trPr>
        <w:tc>
          <w:tcPr>
            <w:tcW w:w="2259" w:type="dxa"/>
            <w:vMerge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3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Mean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1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  <w:r w:rsidRPr="00E975F9">
              <w:rPr>
                <w:rFonts w:ascii="Times New Roman" w:hAnsi="Times New Roman"/>
              </w:rPr>
              <w:t>3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  <w:b/>
              </w:rPr>
            </w:pPr>
            <w:r w:rsidRPr="00E975F9">
              <w:rPr>
                <w:rFonts w:ascii="Times New Roman" w:hAnsi="Times New Roman"/>
                <w:b/>
              </w:rPr>
              <w:t>Mean</w:t>
            </w:r>
          </w:p>
        </w:tc>
        <w:tc>
          <w:tcPr>
            <w:tcW w:w="908" w:type="dxa"/>
            <w:vMerge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Carbohydrate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3.10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3.45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3.15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3.23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2.53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2.70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2.99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2.74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0.046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Nucleotide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1.89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1.98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1.83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1.90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1.58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1.72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1.76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1.69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Amino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Acid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2.42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2.56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2.36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2.44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1.88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2.01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2.23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2.04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0.027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Metabolism of Cofactors and Vitamins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0.83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0.85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0.82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0.83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0.63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0.72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0.71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0.037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Citrate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cycle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(TCA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cycle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0.64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0.64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0.67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0.49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0.56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0.54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0.022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Glyoxylate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and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dicarboxylate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0.56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0..59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0.57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0.57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0.43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0.47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0.48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0.044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Butanoate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0.45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0.46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0.37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0.35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0.38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0.033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C5-Branched dibasic acid metabolism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0.13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0.12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0.10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0.08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0.10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0.040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Carbon fixation pathways in prokaryotes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0.53</w:t>
            </w:r>
          </w:p>
        </w:tc>
        <w:tc>
          <w:tcPr>
            <w:tcW w:w="719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0.55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0.55</w:t>
            </w:r>
          </w:p>
        </w:tc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0.42</w:t>
            </w:r>
          </w:p>
        </w:tc>
        <w:tc>
          <w:tcPr>
            <w:tcW w:w="777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0.42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0.45</w:t>
            </w: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0.023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Purine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1.60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1.68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1.57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1.61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1.33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1.45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1.49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1.42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Pyrimidine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1.46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1.46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1.38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1.43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1.25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1.29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1.32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1.29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0.013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Alanine, aspartate and glutamate metabolism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0.49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0.54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0.49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0.51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0.37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0.44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0.41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0.029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Valine, leucine and isoleucine degradation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0.38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0.35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0.37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0.30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0.29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0.33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0.30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0.015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Lysine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degradation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0.23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0.26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0.21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0.24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0.20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0.18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Arginine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and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proline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0.46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0.46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0.36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0.37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0.43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0.39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0.032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lastRenderedPageBreak/>
              <w:t>Histidine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0.17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0.17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0.13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0.036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Tyrosine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0.21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0.21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0.22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0.21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0.17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0.17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0.008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Phenylalanine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0.24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0.25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0.20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0.21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0.20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0.007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>Phenylalanine, tyrosine and tryptophan biosynthesis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0.17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0.13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0.018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 xml:space="preserve">beta-Alanine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metabolism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0.19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0.21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0.19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0.17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0.15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0.036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E975F9">
              <w:rPr>
                <w:rFonts w:ascii="Times New Roman" w:hAnsi="Times New Roman"/>
                <w:color w:val="000000"/>
              </w:rPr>
              <w:t>Pantothenate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and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CoA</w:t>
            </w:r>
            <w:proofErr w:type="spellEnd"/>
            <w:r w:rsidRPr="00E975F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975F9">
              <w:rPr>
                <w:rFonts w:ascii="Times New Roman" w:hAnsi="Times New Roman"/>
                <w:color w:val="000000"/>
              </w:rPr>
              <w:t>biosynthesis</w:t>
            </w:r>
            <w:proofErr w:type="spellEnd"/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0.18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0.18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0.14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0.032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 xml:space="preserve">Ubiquinone and other </w:t>
            </w:r>
            <w:proofErr w:type="spellStart"/>
            <w:r w:rsidRPr="00E975F9">
              <w:rPr>
                <w:rFonts w:ascii="Times New Roman" w:hAnsi="Times New Roman"/>
                <w:color w:val="000000"/>
                <w:lang w:val="en-US"/>
              </w:rPr>
              <w:t>terpenoid-quinone</w:t>
            </w:r>
            <w:proofErr w:type="spellEnd"/>
            <w:r w:rsidRPr="00E975F9">
              <w:rPr>
                <w:rFonts w:ascii="Times New Roman" w:hAnsi="Times New Roman"/>
                <w:color w:val="000000"/>
                <w:lang w:val="en-US"/>
              </w:rPr>
              <w:t xml:space="preserve"> biosynthesis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0.05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0.04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0.018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E975F9">
              <w:rPr>
                <w:rFonts w:ascii="Times New Roman" w:hAnsi="Times New Roman"/>
                <w:color w:val="000000"/>
                <w:lang w:val="en-US"/>
              </w:rPr>
              <w:t xml:space="preserve">Tropane, </w:t>
            </w:r>
            <w:proofErr w:type="spellStart"/>
            <w:r w:rsidRPr="00E975F9">
              <w:rPr>
                <w:rFonts w:ascii="Times New Roman" w:hAnsi="Times New Roman"/>
                <w:color w:val="000000"/>
                <w:lang w:val="en-US"/>
              </w:rPr>
              <w:t>piperidine</w:t>
            </w:r>
            <w:proofErr w:type="spellEnd"/>
            <w:r w:rsidRPr="00E975F9">
              <w:rPr>
                <w:rFonts w:ascii="Times New Roman" w:hAnsi="Times New Roman"/>
                <w:color w:val="000000"/>
                <w:lang w:val="en-US"/>
              </w:rPr>
              <w:t xml:space="preserve"> and pyridine alkaloid biosynthesis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0.10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0.10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0.09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0.10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0.07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0.07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0.08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0.07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0.006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Novobiocin biosynthesis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0.08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0.07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0.07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0.05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0.06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0.05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0.029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Benzoate degradation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0.16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0.17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0.16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0.13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0.13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0.036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RNA polymerase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0.83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0.81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0.77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0.81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0.74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0.76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0.75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0.75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0.034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DNA replication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0.15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0.13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0.13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0.012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Mismatch repair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0.15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0.15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0.12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0.14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0.13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0.042</w:t>
            </w:r>
          </w:p>
        </w:tc>
      </w:tr>
      <w:tr w:rsidR="00E975F9" w:rsidRPr="00E975F9" w:rsidTr="00E975F9">
        <w:trPr>
          <w:trHeight w:val="300"/>
        </w:trPr>
        <w:tc>
          <w:tcPr>
            <w:tcW w:w="225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Bacterial secretion system</w:t>
            </w:r>
          </w:p>
        </w:tc>
        <w:tc>
          <w:tcPr>
            <w:tcW w:w="683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0.31</w:t>
            </w:r>
          </w:p>
        </w:tc>
        <w:tc>
          <w:tcPr>
            <w:tcW w:w="719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0.33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0.31</w:t>
            </w:r>
          </w:p>
        </w:tc>
        <w:tc>
          <w:tcPr>
            <w:tcW w:w="754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0.32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0.26</w:t>
            </w:r>
          </w:p>
        </w:tc>
        <w:tc>
          <w:tcPr>
            <w:tcW w:w="777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0.24</w:t>
            </w:r>
          </w:p>
        </w:tc>
        <w:tc>
          <w:tcPr>
            <w:tcW w:w="67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0.29</w:t>
            </w:r>
          </w:p>
        </w:tc>
        <w:tc>
          <w:tcPr>
            <w:tcW w:w="932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975F9">
              <w:rPr>
                <w:rFonts w:ascii="Times New Roman" w:hAnsi="Times New Roman"/>
                <w:b/>
                <w:bCs/>
                <w:color w:val="000000"/>
              </w:rPr>
              <w:t>0.26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:rsidR="00E975F9" w:rsidRPr="00E975F9" w:rsidRDefault="00E975F9" w:rsidP="00E975F9">
            <w:pPr>
              <w:jc w:val="right"/>
              <w:rPr>
                <w:rFonts w:ascii="Times New Roman" w:hAnsi="Times New Roman"/>
                <w:color w:val="000000"/>
              </w:rPr>
            </w:pPr>
            <w:r w:rsidRPr="00E975F9">
              <w:rPr>
                <w:rFonts w:ascii="Times New Roman" w:hAnsi="Times New Roman"/>
                <w:color w:val="000000"/>
              </w:rPr>
              <w:t>0.020</w:t>
            </w:r>
          </w:p>
        </w:tc>
      </w:tr>
    </w:tbl>
    <w:p w:rsidR="00C25003" w:rsidRPr="00E975F9" w:rsidRDefault="00C25003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C25003" w:rsidRPr="00E975F9" w:rsidRDefault="00C25003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C25003" w:rsidRPr="00E975F9" w:rsidRDefault="00C25003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C25003" w:rsidRPr="00E975F9" w:rsidRDefault="00C25003" w:rsidP="00BC38B8">
      <w:pPr>
        <w:pStyle w:val="NoSpacing"/>
        <w:spacing w:line="276" w:lineRule="auto"/>
        <w:rPr>
          <w:rFonts w:ascii="Times New Roman" w:hAnsi="Times New Roman"/>
          <w:sz w:val="24"/>
        </w:rPr>
      </w:pPr>
    </w:p>
    <w:p w:rsidR="00C25003" w:rsidRPr="00E975F9" w:rsidRDefault="00C25003" w:rsidP="00C25003">
      <w:pPr>
        <w:pStyle w:val="NoSpacing"/>
        <w:spacing w:line="276" w:lineRule="auto"/>
        <w:rPr>
          <w:rFonts w:ascii="Times New Roman" w:hAnsi="Times New Roman"/>
          <w:sz w:val="24"/>
        </w:rPr>
      </w:pPr>
    </w:p>
    <w:sectPr w:rsidR="00C25003" w:rsidRPr="00E975F9" w:rsidSect="00BC38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49"/>
    <w:rsid w:val="0014434D"/>
    <w:rsid w:val="00171A07"/>
    <w:rsid w:val="002B22DB"/>
    <w:rsid w:val="003220DB"/>
    <w:rsid w:val="005023C6"/>
    <w:rsid w:val="005400AB"/>
    <w:rsid w:val="006051D2"/>
    <w:rsid w:val="006677D0"/>
    <w:rsid w:val="0070541C"/>
    <w:rsid w:val="007E1208"/>
    <w:rsid w:val="008D11FE"/>
    <w:rsid w:val="008F7D41"/>
    <w:rsid w:val="009D3F26"/>
    <w:rsid w:val="00A17F49"/>
    <w:rsid w:val="00A6094B"/>
    <w:rsid w:val="00AA6C24"/>
    <w:rsid w:val="00BC38B8"/>
    <w:rsid w:val="00C25003"/>
    <w:rsid w:val="00C26B0F"/>
    <w:rsid w:val="00DC69A1"/>
    <w:rsid w:val="00E1564C"/>
    <w:rsid w:val="00E97189"/>
    <w:rsid w:val="00E975F9"/>
    <w:rsid w:val="00F4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49"/>
    <w:rPr>
      <w:rFonts w:ascii="Calibri" w:eastAsia="Calibri" w:hAnsi="Calibri" w:cs="Times New Roman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7F4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1D2"/>
    <w:rPr>
      <w:rFonts w:ascii="Tahoma" w:eastAsia="Calibri" w:hAnsi="Tahoma" w:cs="Tahoma"/>
      <w:sz w:val="16"/>
      <w:szCs w:val="16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49"/>
    <w:rPr>
      <w:rFonts w:ascii="Calibri" w:eastAsia="Calibri" w:hAnsi="Calibri" w:cs="Times New Roman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7F4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1D2"/>
    <w:rPr>
      <w:rFonts w:ascii="Tahoma" w:eastAsia="Calibri" w:hAnsi="Tahoma" w:cs="Tahoma"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Divya</dc:creator>
  <cp:lastModifiedBy>anne.schoeler</cp:lastModifiedBy>
  <cp:revision>4</cp:revision>
  <dcterms:created xsi:type="dcterms:W3CDTF">2017-05-29T14:32:00Z</dcterms:created>
  <dcterms:modified xsi:type="dcterms:W3CDTF">2017-06-07T15:33:00Z</dcterms:modified>
</cp:coreProperties>
</file>