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E10" w:rsidRDefault="00A27E10" w:rsidP="00AD2B41">
      <w:pPr>
        <w:pStyle w:val="NoSpacing"/>
        <w:spacing w:line="480" w:lineRule="auto"/>
        <w:jc w:val="both"/>
        <w:rPr>
          <w:rFonts w:ascii="Times New Roman" w:hAnsi="Times New Roman"/>
          <w:b/>
          <w:sz w:val="24"/>
          <w:szCs w:val="24"/>
        </w:rPr>
      </w:pPr>
      <w:r w:rsidRPr="00FE6ECA">
        <w:rPr>
          <w:rFonts w:ascii="Times New Roman" w:hAnsi="Times New Roman"/>
          <w:b/>
          <w:sz w:val="24"/>
          <w:szCs w:val="24"/>
        </w:rPr>
        <w:t xml:space="preserve">Supplementary </w:t>
      </w:r>
      <w:r w:rsidR="00A9530E">
        <w:rPr>
          <w:rFonts w:ascii="Times New Roman" w:hAnsi="Times New Roman"/>
          <w:b/>
          <w:sz w:val="24"/>
          <w:szCs w:val="24"/>
        </w:rPr>
        <w:t>M</w:t>
      </w:r>
      <w:r w:rsidRPr="00FE6ECA">
        <w:rPr>
          <w:rFonts w:ascii="Times New Roman" w:hAnsi="Times New Roman"/>
          <w:b/>
          <w:sz w:val="24"/>
          <w:szCs w:val="24"/>
        </w:rPr>
        <w:t xml:space="preserve">ethods </w:t>
      </w:r>
    </w:p>
    <w:p w:rsidR="00A9530E" w:rsidRPr="00FE6ECA" w:rsidRDefault="00A9530E" w:rsidP="00AD2B41">
      <w:pPr>
        <w:pStyle w:val="NoSpacing"/>
        <w:spacing w:line="480" w:lineRule="auto"/>
        <w:jc w:val="both"/>
        <w:rPr>
          <w:rFonts w:ascii="Times New Roman" w:hAnsi="Times New Roman"/>
          <w:b/>
          <w:sz w:val="24"/>
          <w:szCs w:val="24"/>
        </w:rPr>
      </w:pPr>
    </w:p>
    <w:p w:rsidR="00A27E10" w:rsidRPr="00FE6ECA" w:rsidRDefault="00A27E10">
      <w:pPr>
        <w:pStyle w:val="NoSpacing"/>
        <w:spacing w:line="480" w:lineRule="auto"/>
        <w:jc w:val="both"/>
        <w:rPr>
          <w:rFonts w:ascii="Times New Roman" w:hAnsi="Times New Roman"/>
          <w:i/>
          <w:sz w:val="24"/>
          <w:szCs w:val="24"/>
        </w:rPr>
      </w:pPr>
      <w:r w:rsidRPr="00FE6ECA">
        <w:rPr>
          <w:rFonts w:ascii="Times New Roman" w:hAnsi="Times New Roman"/>
          <w:i/>
          <w:sz w:val="24"/>
          <w:szCs w:val="24"/>
        </w:rPr>
        <w:t>Experimental setup and greenhouse conditions</w:t>
      </w:r>
    </w:p>
    <w:p w:rsidR="00A27E10" w:rsidRPr="00FE6ECA" w:rsidRDefault="00A27E10">
      <w:pPr>
        <w:pStyle w:val="NoSpacing"/>
        <w:spacing w:line="480" w:lineRule="auto"/>
        <w:jc w:val="both"/>
        <w:rPr>
          <w:rFonts w:ascii="Times New Roman" w:hAnsi="Times New Roman"/>
          <w:sz w:val="24"/>
          <w:szCs w:val="24"/>
          <w:shd w:val="clear" w:color="auto" w:fill="FFFFFF"/>
        </w:rPr>
      </w:pPr>
      <w:r w:rsidRPr="00FE6ECA">
        <w:rPr>
          <w:rFonts w:ascii="Times New Roman" w:hAnsi="Times New Roman"/>
          <w:sz w:val="24"/>
          <w:szCs w:val="24"/>
        </w:rPr>
        <w:t xml:space="preserve">The soil for this experiment was collected from an agricultural farm located in </w:t>
      </w:r>
      <w:proofErr w:type="spellStart"/>
      <w:r w:rsidRPr="00FE6ECA">
        <w:rPr>
          <w:rFonts w:ascii="Times New Roman" w:hAnsi="Times New Roman"/>
          <w:sz w:val="24"/>
          <w:szCs w:val="24"/>
        </w:rPr>
        <w:t>Scheyern</w:t>
      </w:r>
      <w:proofErr w:type="spellEnd"/>
      <w:r w:rsidR="00B72839">
        <w:rPr>
          <w:rFonts w:ascii="Times New Roman" w:hAnsi="Times New Roman"/>
          <w:sz w:val="24"/>
          <w:szCs w:val="24"/>
        </w:rPr>
        <w:t xml:space="preserve"> </w:t>
      </w:r>
      <w:r w:rsidR="00287DE7">
        <w:rPr>
          <w:rFonts w:ascii="Times New Roman" w:hAnsi="Times New Roman"/>
          <w:sz w:val="24"/>
          <w:szCs w:val="24"/>
        </w:rPr>
        <w:t>(</w:t>
      </w:r>
      <w:r w:rsidRPr="00FE6ECA">
        <w:rPr>
          <w:rFonts w:ascii="Times New Roman" w:hAnsi="Times New Roman"/>
          <w:sz w:val="24"/>
          <w:szCs w:val="24"/>
        </w:rPr>
        <w:t>Germany</w:t>
      </w:r>
      <w:r w:rsidR="00287DE7">
        <w:rPr>
          <w:rFonts w:ascii="Times New Roman" w:hAnsi="Times New Roman"/>
          <w:sz w:val="24"/>
          <w:szCs w:val="24"/>
        </w:rPr>
        <w:t xml:space="preserve">; </w:t>
      </w:r>
      <w:r w:rsidR="00287DE7">
        <w:rPr>
          <w:rFonts w:ascii="Times New Roman" w:hAnsi="Times New Roman"/>
          <w:sz w:val="24"/>
          <w:szCs w:val="24"/>
          <w:shd w:val="clear" w:color="auto" w:fill="FFFFFF"/>
        </w:rPr>
        <w:t xml:space="preserve">48°N, 11°E). The soil has an </w:t>
      </w:r>
      <w:r w:rsidRPr="00FE6ECA">
        <w:rPr>
          <w:rFonts w:ascii="Times New Roman" w:hAnsi="Times New Roman"/>
          <w:sz w:val="24"/>
          <w:szCs w:val="24"/>
          <w:shd w:val="clear" w:color="auto" w:fill="FFFFFF"/>
        </w:rPr>
        <w:t>organic C content of 16±0.8 mg g</w:t>
      </w:r>
      <w:r w:rsidRPr="00FE6ECA">
        <w:rPr>
          <w:rFonts w:ascii="Times New Roman" w:hAnsi="Times New Roman"/>
          <w:sz w:val="24"/>
          <w:szCs w:val="24"/>
          <w:shd w:val="clear" w:color="auto" w:fill="FFFFFF"/>
          <w:vertAlign w:val="superscript"/>
        </w:rPr>
        <w:t>−1</w:t>
      </w:r>
      <w:r w:rsidRPr="00FE6ECA">
        <w:rPr>
          <w:rFonts w:ascii="Times New Roman" w:hAnsi="Times New Roman"/>
          <w:sz w:val="24"/>
          <w:szCs w:val="24"/>
          <w:shd w:val="clear" w:color="auto" w:fill="FFFFFF"/>
        </w:rPr>
        <w:t xml:space="preserve">, </w:t>
      </w:r>
      <w:r w:rsidR="00287DE7">
        <w:rPr>
          <w:rFonts w:ascii="Times New Roman" w:hAnsi="Times New Roman"/>
          <w:sz w:val="24"/>
          <w:szCs w:val="24"/>
          <w:shd w:val="clear" w:color="auto" w:fill="FFFFFF"/>
        </w:rPr>
        <w:t xml:space="preserve">an </w:t>
      </w:r>
      <w:r w:rsidRPr="00FE6ECA">
        <w:rPr>
          <w:rFonts w:ascii="Times New Roman" w:hAnsi="Times New Roman"/>
          <w:sz w:val="24"/>
          <w:szCs w:val="24"/>
          <w:shd w:val="clear" w:color="auto" w:fill="FFFFFF"/>
        </w:rPr>
        <w:t>N content of 1.76±0.1 mg g</w:t>
      </w:r>
      <w:r w:rsidRPr="00FE6ECA">
        <w:rPr>
          <w:rFonts w:ascii="Times New Roman" w:hAnsi="Times New Roman"/>
          <w:sz w:val="24"/>
          <w:szCs w:val="24"/>
          <w:shd w:val="clear" w:color="auto" w:fill="FFFFFF"/>
          <w:vertAlign w:val="superscript"/>
        </w:rPr>
        <w:t>−1</w:t>
      </w:r>
      <w:r w:rsidRPr="00FE6ECA">
        <w:rPr>
          <w:rFonts w:ascii="Times New Roman" w:hAnsi="Times New Roman"/>
          <w:sz w:val="24"/>
          <w:szCs w:val="24"/>
          <w:shd w:val="clear" w:color="auto" w:fill="FFFFFF"/>
        </w:rPr>
        <w:t>, a C/N-ratio of 9.0±0.4 and a pH value (CaCl</w:t>
      </w:r>
      <w:r w:rsidRPr="00FE6ECA">
        <w:rPr>
          <w:rFonts w:ascii="Times New Roman" w:hAnsi="Times New Roman"/>
          <w:sz w:val="24"/>
          <w:szCs w:val="24"/>
          <w:shd w:val="clear" w:color="auto" w:fill="FFFFFF"/>
          <w:vertAlign w:val="subscript"/>
        </w:rPr>
        <w:t>2</w:t>
      </w:r>
      <w:r w:rsidRPr="00FE6ECA">
        <w:rPr>
          <w:rFonts w:ascii="Times New Roman" w:hAnsi="Times New Roman"/>
          <w:sz w:val="24"/>
          <w:szCs w:val="24"/>
          <w:shd w:val="clear" w:color="auto" w:fill="FFFFFF"/>
        </w:rPr>
        <w:t>) of 6.6±0.1. Before potting, the soil was sieved using a 2 mm mesh. 700 g soil was filled in plastic pots of dimensions 9x9x11 cm</w:t>
      </w:r>
      <w:r w:rsidR="00287DE7">
        <w:rPr>
          <w:rFonts w:ascii="Times New Roman" w:hAnsi="Times New Roman"/>
          <w:sz w:val="24"/>
          <w:szCs w:val="24"/>
          <w:shd w:val="clear" w:color="auto" w:fill="FFFFFF"/>
        </w:rPr>
        <w:t xml:space="preserve">; </w:t>
      </w:r>
      <w:r w:rsidRPr="00FE6ECA">
        <w:rPr>
          <w:rFonts w:ascii="Times New Roman" w:hAnsi="Times New Roman"/>
          <w:sz w:val="24"/>
          <w:szCs w:val="24"/>
          <w:shd w:val="clear" w:color="auto" w:fill="FFFFFF"/>
        </w:rPr>
        <w:t>the water holding capacity was adjusted to 50%</w:t>
      </w:r>
      <w:r w:rsidR="00751FA0">
        <w:rPr>
          <w:rFonts w:ascii="Times New Roman" w:hAnsi="Times New Roman"/>
          <w:sz w:val="24"/>
          <w:szCs w:val="24"/>
          <w:shd w:val="clear" w:color="auto" w:fill="FFFFFF"/>
        </w:rPr>
        <w:t xml:space="preserve"> and maintained throughout the experiment.</w:t>
      </w:r>
    </w:p>
    <w:p w:rsidR="00A27E10" w:rsidRDefault="00A27E10">
      <w:pPr>
        <w:pStyle w:val="NoSpacing"/>
        <w:spacing w:line="480" w:lineRule="auto"/>
        <w:jc w:val="both"/>
        <w:rPr>
          <w:rFonts w:ascii="Times New Roman" w:hAnsi="Times New Roman"/>
          <w:sz w:val="24"/>
          <w:szCs w:val="24"/>
        </w:rPr>
      </w:pPr>
      <w:r w:rsidRPr="00FE6ECA">
        <w:rPr>
          <w:rFonts w:ascii="Times New Roman" w:hAnsi="Times New Roman"/>
          <w:sz w:val="24"/>
          <w:szCs w:val="24"/>
          <w:shd w:val="clear" w:color="auto" w:fill="FFFFFF"/>
        </w:rPr>
        <w:t>After an equilibrat</w:t>
      </w:r>
      <w:r w:rsidR="00287DE7">
        <w:rPr>
          <w:rFonts w:ascii="Times New Roman" w:hAnsi="Times New Roman"/>
          <w:sz w:val="24"/>
          <w:szCs w:val="24"/>
          <w:shd w:val="clear" w:color="auto" w:fill="FFFFFF"/>
        </w:rPr>
        <w:t>ion time of 7 days, germinated b</w:t>
      </w:r>
      <w:r w:rsidRPr="00FE6ECA">
        <w:rPr>
          <w:rFonts w:ascii="Times New Roman" w:hAnsi="Times New Roman"/>
          <w:sz w:val="24"/>
          <w:szCs w:val="24"/>
          <w:shd w:val="clear" w:color="auto" w:fill="FFFFFF"/>
        </w:rPr>
        <w:t>arley seedlings</w:t>
      </w:r>
      <w:r w:rsidR="005C4170">
        <w:rPr>
          <w:rFonts w:ascii="Times New Roman" w:hAnsi="Times New Roman"/>
          <w:sz w:val="24"/>
          <w:szCs w:val="24"/>
          <w:shd w:val="clear" w:color="auto" w:fill="FFFFFF"/>
        </w:rPr>
        <w:t xml:space="preserve"> (cultivar </w:t>
      </w:r>
      <w:proofErr w:type="spellStart"/>
      <w:r w:rsidR="005C4170" w:rsidRPr="005C4170">
        <w:rPr>
          <w:rFonts w:ascii="Times New Roman" w:hAnsi="Times New Roman"/>
          <w:sz w:val="24"/>
          <w:szCs w:val="24"/>
          <w:shd w:val="clear" w:color="auto" w:fill="FFFFFF"/>
        </w:rPr>
        <w:t>Barke</w:t>
      </w:r>
      <w:proofErr w:type="spellEnd"/>
      <w:r w:rsidR="005C4170">
        <w:rPr>
          <w:rFonts w:ascii="Times New Roman" w:hAnsi="Times New Roman"/>
          <w:sz w:val="24"/>
          <w:szCs w:val="24"/>
          <w:shd w:val="clear" w:color="auto" w:fill="FFFFFF"/>
        </w:rPr>
        <w:t xml:space="preserve">, </w:t>
      </w:r>
      <w:proofErr w:type="spellStart"/>
      <w:r w:rsidR="005C4170" w:rsidRPr="005C4170">
        <w:rPr>
          <w:rFonts w:ascii="Times New Roman" w:hAnsi="Times New Roman"/>
          <w:sz w:val="24"/>
          <w:szCs w:val="24"/>
          <w:shd w:val="clear" w:color="auto" w:fill="FFFFFF"/>
        </w:rPr>
        <w:t>obtainedfrom</w:t>
      </w:r>
      <w:proofErr w:type="spellEnd"/>
      <w:r w:rsidR="005C4170" w:rsidRPr="005C4170">
        <w:rPr>
          <w:rFonts w:ascii="Times New Roman" w:hAnsi="Times New Roman"/>
          <w:sz w:val="24"/>
          <w:szCs w:val="24"/>
          <w:shd w:val="clear" w:color="auto" w:fill="FFFFFF"/>
        </w:rPr>
        <w:t xml:space="preserve"> </w:t>
      </w:r>
      <w:proofErr w:type="spellStart"/>
      <w:r w:rsidR="005C4170" w:rsidRPr="005C4170">
        <w:rPr>
          <w:rFonts w:ascii="Times New Roman" w:hAnsi="Times New Roman"/>
          <w:sz w:val="24"/>
          <w:szCs w:val="24"/>
          <w:shd w:val="clear" w:color="auto" w:fill="FFFFFF"/>
        </w:rPr>
        <w:t>Saatzucht</w:t>
      </w:r>
      <w:proofErr w:type="spellEnd"/>
      <w:r w:rsidR="005C4170" w:rsidRPr="005C4170">
        <w:rPr>
          <w:rFonts w:ascii="Times New Roman" w:hAnsi="Times New Roman"/>
          <w:sz w:val="24"/>
          <w:szCs w:val="24"/>
          <w:shd w:val="clear" w:color="auto" w:fill="FFFFFF"/>
        </w:rPr>
        <w:t xml:space="preserve">   </w:t>
      </w:r>
      <w:proofErr w:type="spellStart"/>
      <w:r w:rsidR="005C4170" w:rsidRPr="005C4170">
        <w:rPr>
          <w:rFonts w:ascii="Times New Roman" w:hAnsi="Times New Roman"/>
          <w:sz w:val="24"/>
          <w:szCs w:val="24"/>
          <w:shd w:val="clear" w:color="auto" w:fill="FFFFFF"/>
        </w:rPr>
        <w:t>Breun</w:t>
      </w:r>
      <w:proofErr w:type="spellEnd"/>
      <w:r w:rsidR="005C4170" w:rsidRPr="005C4170">
        <w:rPr>
          <w:rFonts w:ascii="Times New Roman" w:hAnsi="Times New Roman"/>
          <w:sz w:val="24"/>
          <w:szCs w:val="24"/>
          <w:shd w:val="clear" w:color="auto" w:fill="FFFFFF"/>
        </w:rPr>
        <w:t xml:space="preserve">   GmbH   &amp;   Co.   KG  (</w:t>
      </w:r>
      <w:proofErr w:type="spellStart"/>
      <w:r w:rsidR="005C4170" w:rsidRPr="005C4170">
        <w:rPr>
          <w:rFonts w:ascii="Times New Roman" w:hAnsi="Times New Roman"/>
          <w:sz w:val="24"/>
          <w:szCs w:val="24"/>
          <w:shd w:val="clear" w:color="auto" w:fill="FFFFFF"/>
        </w:rPr>
        <w:t>Herzogenaurach,Germany</w:t>
      </w:r>
      <w:proofErr w:type="spellEnd"/>
      <w:r w:rsidR="005C4170" w:rsidRPr="005C4170">
        <w:rPr>
          <w:rFonts w:ascii="Times New Roman" w:hAnsi="Times New Roman"/>
          <w:sz w:val="24"/>
          <w:szCs w:val="24"/>
          <w:shd w:val="clear" w:color="auto" w:fill="FFFFFF"/>
        </w:rPr>
        <w:t>)</w:t>
      </w:r>
      <w:r w:rsidR="005C4170">
        <w:rPr>
          <w:rFonts w:ascii="Times New Roman" w:hAnsi="Times New Roman"/>
          <w:sz w:val="24"/>
          <w:szCs w:val="24"/>
          <w:shd w:val="clear" w:color="auto" w:fill="FFFFFF"/>
        </w:rPr>
        <w:t>)</w:t>
      </w:r>
      <w:r w:rsidRPr="00FE6ECA">
        <w:rPr>
          <w:rFonts w:ascii="Times New Roman" w:hAnsi="Times New Roman"/>
          <w:sz w:val="24"/>
          <w:szCs w:val="24"/>
          <w:shd w:val="clear" w:color="auto" w:fill="FFFFFF"/>
        </w:rPr>
        <w:t xml:space="preserve"> were sowed in each of the pots. </w:t>
      </w:r>
      <w:r w:rsidRPr="00FE6ECA">
        <w:rPr>
          <w:rFonts w:ascii="Times New Roman" w:hAnsi="Times New Roman"/>
          <w:sz w:val="24"/>
          <w:szCs w:val="24"/>
          <w:lang w:val="en-CA"/>
        </w:rPr>
        <w:t xml:space="preserve">Prior to sowing, </w:t>
      </w:r>
      <w:r w:rsidR="00751FA0">
        <w:rPr>
          <w:rFonts w:ascii="Times New Roman" w:hAnsi="Times New Roman"/>
          <w:sz w:val="24"/>
          <w:szCs w:val="24"/>
          <w:lang w:val="en-CA"/>
        </w:rPr>
        <w:t>b</w:t>
      </w:r>
      <w:r w:rsidRPr="00FE6ECA">
        <w:rPr>
          <w:rFonts w:ascii="Times New Roman" w:hAnsi="Times New Roman"/>
          <w:sz w:val="24"/>
          <w:szCs w:val="24"/>
          <w:lang w:val="en-CA"/>
        </w:rPr>
        <w:t xml:space="preserve">arley seeds were surface sterilized with hypochlorite solution rinsed with sterile distilled water, and </w:t>
      </w:r>
      <w:r w:rsidRPr="00FE6ECA">
        <w:rPr>
          <w:rFonts w:ascii="Times New Roman" w:hAnsi="Times New Roman"/>
          <w:sz w:val="24"/>
          <w:szCs w:val="24"/>
        </w:rPr>
        <w:t xml:space="preserve">germinated in sterile petri dishes at 37 ° C for 2-3 days. </w:t>
      </w:r>
      <w:r w:rsidR="00751FA0">
        <w:rPr>
          <w:rFonts w:ascii="Times New Roman" w:hAnsi="Times New Roman"/>
          <w:sz w:val="24"/>
          <w:szCs w:val="24"/>
        </w:rPr>
        <w:t xml:space="preserve">One seedling was </w:t>
      </w:r>
      <w:r w:rsidRPr="00FE6ECA">
        <w:rPr>
          <w:rFonts w:ascii="Times New Roman" w:hAnsi="Times New Roman"/>
          <w:sz w:val="24"/>
          <w:szCs w:val="24"/>
        </w:rPr>
        <w:t xml:space="preserve">planted </w:t>
      </w:r>
      <w:r w:rsidR="00751FA0">
        <w:rPr>
          <w:rFonts w:ascii="Times New Roman" w:hAnsi="Times New Roman"/>
          <w:sz w:val="24"/>
          <w:szCs w:val="24"/>
        </w:rPr>
        <w:t xml:space="preserve">per pot (6 pots in total). </w:t>
      </w:r>
      <w:r w:rsidRPr="00FE6ECA">
        <w:rPr>
          <w:rFonts w:ascii="Times New Roman" w:hAnsi="Times New Roman"/>
          <w:sz w:val="24"/>
          <w:szCs w:val="24"/>
          <w:lang w:val="en-CA"/>
        </w:rPr>
        <w:t xml:space="preserve">Pots were then kept in green house under alternate light and dark periods. </w:t>
      </w:r>
      <w:r w:rsidRPr="00FE6ECA">
        <w:rPr>
          <w:rFonts w:ascii="Times New Roman" w:hAnsi="Times New Roman"/>
          <w:sz w:val="24"/>
          <w:szCs w:val="24"/>
        </w:rPr>
        <w:t xml:space="preserve">Dark periods were maintained from 8:00 p.m. to 6.00 a.m., at a temperature of 18 °C, whereas light periods were maintained from 6.00 a.m. to 8.00 p.m., at a temperature of 20 °C. </w:t>
      </w:r>
    </w:p>
    <w:p w:rsidR="00751FA0" w:rsidRPr="00FE6ECA" w:rsidRDefault="00751FA0">
      <w:pPr>
        <w:pStyle w:val="NoSpacing"/>
        <w:spacing w:line="480" w:lineRule="auto"/>
        <w:jc w:val="both"/>
        <w:rPr>
          <w:rFonts w:ascii="Times New Roman" w:hAnsi="Times New Roman"/>
          <w:sz w:val="24"/>
          <w:szCs w:val="24"/>
        </w:rPr>
      </w:pPr>
    </w:p>
    <w:p w:rsidR="00A27E10" w:rsidRPr="00FE6ECA" w:rsidRDefault="00A27E10">
      <w:pPr>
        <w:pStyle w:val="NoSpacing"/>
        <w:spacing w:line="480" w:lineRule="auto"/>
        <w:jc w:val="both"/>
        <w:rPr>
          <w:rFonts w:ascii="Times New Roman" w:hAnsi="Times New Roman"/>
          <w:i/>
          <w:sz w:val="24"/>
          <w:szCs w:val="24"/>
        </w:rPr>
      </w:pPr>
      <w:r w:rsidRPr="00FE6ECA">
        <w:rPr>
          <w:rFonts w:ascii="Times New Roman" w:hAnsi="Times New Roman"/>
          <w:i/>
          <w:sz w:val="24"/>
          <w:szCs w:val="24"/>
        </w:rPr>
        <w:t xml:space="preserve">Sampling, nucleic acid extraction and </w:t>
      </w:r>
      <w:proofErr w:type="spellStart"/>
      <w:r w:rsidRPr="00FE6ECA">
        <w:rPr>
          <w:rFonts w:ascii="Times New Roman" w:hAnsi="Times New Roman"/>
          <w:i/>
          <w:sz w:val="24"/>
          <w:szCs w:val="24"/>
        </w:rPr>
        <w:t>metatranscriptome</w:t>
      </w:r>
      <w:proofErr w:type="spellEnd"/>
      <w:r w:rsidRPr="00FE6ECA">
        <w:rPr>
          <w:rFonts w:ascii="Times New Roman" w:hAnsi="Times New Roman"/>
          <w:i/>
          <w:sz w:val="24"/>
          <w:szCs w:val="24"/>
        </w:rPr>
        <w:t xml:space="preserve"> library preparation</w:t>
      </w:r>
    </w:p>
    <w:p w:rsidR="00A27E10" w:rsidRPr="00FE6ECA" w:rsidRDefault="00A27E10">
      <w:pPr>
        <w:pStyle w:val="NoSpacing"/>
        <w:spacing w:line="480" w:lineRule="auto"/>
        <w:jc w:val="both"/>
        <w:rPr>
          <w:rFonts w:ascii="Times New Roman" w:hAnsi="Times New Roman"/>
          <w:sz w:val="24"/>
          <w:szCs w:val="24"/>
        </w:rPr>
      </w:pPr>
      <w:r w:rsidRPr="00FE6ECA">
        <w:rPr>
          <w:rFonts w:ascii="Times New Roman" w:hAnsi="Times New Roman"/>
          <w:sz w:val="24"/>
          <w:szCs w:val="24"/>
        </w:rPr>
        <w:t xml:space="preserve">Samples were collected after 20 days, which corresponds to </w:t>
      </w:r>
      <w:r w:rsidR="00751FA0">
        <w:rPr>
          <w:rFonts w:ascii="Times New Roman" w:hAnsi="Times New Roman"/>
          <w:sz w:val="24"/>
          <w:szCs w:val="24"/>
        </w:rPr>
        <w:t xml:space="preserve">the </w:t>
      </w:r>
      <w:proofErr w:type="spellStart"/>
      <w:r w:rsidR="00751FA0">
        <w:rPr>
          <w:rFonts w:ascii="Times New Roman" w:hAnsi="Times New Roman"/>
          <w:sz w:val="24"/>
          <w:szCs w:val="24"/>
        </w:rPr>
        <w:t>tillering</w:t>
      </w:r>
      <w:proofErr w:type="spellEnd"/>
      <w:r w:rsidR="00751FA0">
        <w:rPr>
          <w:rFonts w:ascii="Times New Roman" w:hAnsi="Times New Roman"/>
          <w:sz w:val="24"/>
          <w:szCs w:val="24"/>
        </w:rPr>
        <w:t xml:space="preserve"> stage</w:t>
      </w:r>
      <w:r w:rsidRPr="00FE6ECA">
        <w:rPr>
          <w:rFonts w:ascii="Times New Roman" w:hAnsi="Times New Roman"/>
          <w:sz w:val="24"/>
          <w:szCs w:val="24"/>
        </w:rPr>
        <w:t xml:space="preserve">. </w:t>
      </w:r>
      <w:r w:rsidR="00751FA0" w:rsidRPr="00FE6ECA">
        <w:rPr>
          <w:rFonts w:ascii="Times New Roman" w:hAnsi="Times New Roman"/>
          <w:sz w:val="24"/>
          <w:szCs w:val="24"/>
        </w:rPr>
        <w:t>Night sampling was carried out at 4.</w:t>
      </w:r>
      <w:r w:rsidR="00751FD9">
        <w:rPr>
          <w:rFonts w:ascii="Times New Roman" w:hAnsi="Times New Roman"/>
          <w:sz w:val="24"/>
          <w:szCs w:val="24"/>
        </w:rPr>
        <w:t>3</w:t>
      </w:r>
      <w:r w:rsidR="00751FA0" w:rsidRPr="00FE6ECA">
        <w:rPr>
          <w:rFonts w:ascii="Times New Roman" w:hAnsi="Times New Roman"/>
          <w:sz w:val="24"/>
          <w:szCs w:val="24"/>
        </w:rPr>
        <w:t>0 am 1 hour before sunrise and day time sampling was carried out at 9.</w:t>
      </w:r>
      <w:r w:rsidR="00751FD9">
        <w:rPr>
          <w:rFonts w:ascii="Times New Roman" w:hAnsi="Times New Roman"/>
          <w:sz w:val="24"/>
          <w:szCs w:val="24"/>
        </w:rPr>
        <w:t>3</w:t>
      </w:r>
      <w:r w:rsidR="00751FA0" w:rsidRPr="00FE6ECA">
        <w:rPr>
          <w:rFonts w:ascii="Times New Roman" w:hAnsi="Times New Roman"/>
          <w:sz w:val="24"/>
          <w:szCs w:val="24"/>
        </w:rPr>
        <w:t>0 am (</w:t>
      </w:r>
      <w:r w:rsidR="00751FD9">
        <w:rPr>
          <w:rFonts w:ascii="Times New Roman" w:hAnsi="Times New Roman"/>
          <w:sz w:val="24"/>
          <w:szCs w:val="24"/>
        </w:rPr>
        <w:t>4</w:t>
      </w:r>
      <w:r w:rsidR="00751FA0" w:rsidRPr="00FE6ECA">
        <w:rPr>
          <w:rFonts w:ascii="Times New Roman" w:hAnsi="Times New Roman"/>
          <w:sz w:val="24"/>
          <w:szCs w:val="24"/>
        </w:rPr>
        <w:t xml:space="preserve"> hours after sunrise). </w:t>
      </w:r>
      <w:r w:rsidR="00751FA0">
        <w:rPr>
          <w:rFonts w:ascii="Times New Roman" w:hAnsi="Times New Roman"/>
          <w:sz w:val="24"/>
          <w:szCs w:val="24"/>
        </w:rPr>
        <w:t xml:space="preserve">For each sampling time point 3 pots were harvested and treated as individual replicates. </w:t>
      </w:r>
      <w:r w:rsidRPr="00FE6ECA">
        <w:rPr>
          <w:rFonts w:ascii="Times New Roman" w:hAnsi="Times New Roman"/>
          <w:sz w:val="24"/>
          <w:szCs w:val="24"/>
        </w:rPr>
        <w:t xml:space="preserve">Night samples were named </w:t>
      </w:r>
      <w:r w:rsidR="00E74DF9" w:rsidRPr="00FE6ECA">
        <w:rPr>
          <w:rFonts w:ascii="Times New Roman" w:hAnsi="Times New Roman"/>
          <w:sz w:val="24"/>
          <w:szCs w:val="24"/>
        </w:rPr>
        <w:t>Pre-dawn</w:t>
      </w:r>
      <w:r w:rsidRPr="00FE6ECA">
        <w:rPr>
          <w:rFonts w:ascii="Times New Roman" w:hAnsi="Times New Roman"/>
          <w:sz w:val="24"/>
          <w:szCs w:val="24"/>
        </w:rPr>
        <w:t>1</w:t>
      </w:r>
      <w:r w:rsidR="00E74DF9" w:rsidRPr="00FE6ECA">
        <w:rPr>
          <w:rFonts w:ascii="Times New Roman" w:hAnsi="Times New Roman"/>
          <w:sz w:val="24"/>
          <w:szCs w:val="24"/>
        </w:rPr>
        <w:t>-</w:t>
      </w:r>
      <w:r w:rsidRPr="00FE6ECA">
        <w:rPr>
          <w:rFonts w:ascii="Times New Roman" w:hAnsi="Times New Roman"/>
          <w:sz w:val="24"/>
          <w:szCs w:val="24"/>
        </w:rPr>
        <w:t xml:space="preserve">3, and day samples were named </w:t>
      </w:r>
      <w:r w:rsidR="00E74DF9" w:rsidRPr="00FE6ECA">
        <w:rPr>
          <w:rFonts w:ascii="Times New Roman" w:hAnsi="Times New Roman"/>
          <w:sz w:val="24"/>
          <w:szCs w:val="24"/>
        </w:rPr>
        <w:t>P</w:t>
      </w:r>
      <w:r w:rsidR="00CC0393">
        <w:rPr>
          <w:rFonts w:ascii="Times New Roman" w:hAnsi="Times New Roman"/>
          <w:sz w:val="24"/>
          <w:szCs w:val="24"/>
        </w:rPr>
        <w:t>o</w:t>
      </w:r>
      <w:r w:rsidR="00E74DF9" w:rsidRPr="00FE6ECA">
        <w:rPr>
          <w:rFonts w:ascii="Times New Roman" w:hAnsi="Times New Roman"/>
          <w:sz w:val="24"/>
          <w:szCs w:val="24"/>
        </w:rPr>
        <w:t>st-dawn1-</w:t>
      </w:r>
      <w:r w:rsidRPr="00FE6ECA">
        <w:rPr>
          <w:rFonts w:ascii="Times New Roman" w:hAnsi="Times New Roman"/>
          <w:sz w:val="24"/>
          <w:szCs w:val="24"/>
        </w:rPr>
        <w:t xml:space="preserve">3. Samples were collected by uprooting the plants from pots carefully to prevent breaking of roots. Roots were shaken well to remove loosely adhered soil </w:t>
      </w:r>
      <w:r w:rsidR="00D44779" w:rsidRPr="00FE6ECA">
        <w:rPr>
          <w:rFonts w:ascii="Times New Roman" w:hAnsi="Times New Roman"/>
          <w:sz w:val="24"/>
          <w:szCs w:val="24"/>
        </w:rPr>
        <w:t xml:space="preserve">and </w:t>
      </w:r>
      <w:r w:rsidRPr="00FE6ECA">
        <w:rPr>
          <w:rFonts w:ascii="Times New Roman" w:hAnsi="Times New Roman"/>
          <w:sz w:val="24"/>
          <w:szCs w:val="24"/>
        </w:rPr>
        <w:t xml:space="preserve">roots along with soil that was left after </w:t>
      </w:r>
      <w:r w:rsidRPr="00FE6ECA">
        <w:rPr>
          <w:rFonts w:ascii="Times New Roman" w:hAnsi="Times New Roman"/>
          <w:sz w:val="24"/>
          <w:szCs w:val="24"/>
        </w:rPr>
        <w:lastRenderedPageBreak/>
        <w:t>shaking was immediately preserved in Lifeguard solution (</w:t>
      </w:r>
      <w:proofErr w:type="spellStart"/>
      <w:r w:rsidRPr="00FE6ECA">
        <w:rPr>
          <w:rFonts w:ascii="Times New Roman" w:hAnsi="Times New Roman"/>
          <w:sz w:val="24"/>
          <w:szCs w:val="24"/>
        </w:rPr>
        <w:t>M</w:t>
      </w:r>
      <w:r w:rsidR="00751FA0">
        <w:rPr>
          <w:rFonts w:ascii="Times New Roman" w:hAnsi="Times New Roman"/>
          <w:sz w:val="24"/>
          <w:szCs w:val="24"/>
        </w:rPr>
        <w:t>oB</w:t>
      </w:r>
      <w:r w:rsidR="00F242C9">
        <w:rPr>
          <w:rFonts w:ascii="Times New Roman" w:hAnsi="Times New Roman"/>
          <w:sz w:val="24"/>
          <w:szCs w:val="24"/>
        </w:rPr>
        <w:t>IO</w:t>
      </w:r>
      <w:proofErr w:type="spellEnd"/>
      <w:r w:rsidR="00751FA0">
        <w:rPr>
          <w:rFonts w:ascii="Times New Roman" w:hAnsi="Times New Roman"/>
          <w:sz w:val="24"/>
          <w:szCs w:val="24"/>
        </w:rPr>
        <w:t>, Hilden, Germany</w:t>
      </w:r>
      <w:r w:rsidRPr="00FE6ECA">
        <w:rPr>
          <w:rFonts w:ascii="Times New Roman" w:hAnsi="Times New Roman"/>
          <w:sz w:val="24"/>
          <w:szCs w:val="24"/>
        </w:rPr>
        <w:t xml:space="preserve">) and stored in -20°C until extraction. </w:t>
      </w:r>
    </w:p>
    <w:p w:rsidR="00A27E10" w:rsidRPr="00FE6ECA" w:rsidRDefault="00A27E10">
      <w:pPr>
        <w:pStyle w:val="NoSpacing"/>
        <w:spacing w:line="480" w:lineRule="auto"/>
        <w:jc w:val="both"/>
        <w:rPr>
          <w:rFonts w:ascii="Times New Roman" w:hAnsi="Times New Roman"/>
          <w:sz w:val="24"/>
          <w:szCs w:val="24"/>
        </w:rPr>
      </w:pPr>
      <w:r w:rsidRPr="00FE6ECA">
        <w:rPr>
          <w:rFonts w:ascii="Times New Roman" w:hAnsi="Times New Roman"/>
          <w:sz w:val="24"/>
          <w:szCs w:val="24"/>
        </w:rPr>
        <w:t>Prior to nucleic extraction, RNA lifeguard solution was removed by centrifu</w:t>
      </w:r>
      <w:r w:rsidR="00D44779" w:rsidRPr="00FE6ECA">
        <w:rPr>
          <w:rFonts w:ascii="Times New Roman" w:hAnsi="Times New Roman"/>
          <w:sz w:val="24"/>
          <w:szCs w:val="24"/>
        </w:rPr>
        <w:t>gation</w:t>
      </w:r>
      <w:r w:rsidRPr="00FE6ECA">
        <w:rPr>
          <w:rFonts w:ascii="Times New Roman" w:hAnsi="Times New Roman"/>
          <w:sz w:val="24"/>
          <w:szCs w:val="24"/>
        </w:rPr>
        <w:t xml:space="preserve"> at 1500 </w:t>
      </w:r>
      <w:r w:rsidR="00751FA0">
        <w:rPr>
          <w:rFonts w:ascii="Times New Roman" w:hAnsi="Times New Roman"/>
          <w:sz w:val="24"/>
          <w:szCs w:val="24"/>
        </w:rPr>
        <w:t xml:space="preserve">x </w:t>
      </w:r>
      <w:r w:rsidRPr="00FE6ECA">
        <w:rPr>
          <w:rFonts w:ascii="Times New Roman" w:hAnsi="Times New Roman"/>
          <w:sz w:val="24"/>
          <w:szCs w:val="24"/>
        </w:rPr>
        <w:t xml:space="preserve">g for 5 minutes. 0.5 g soil was weighed in </w:t>
      </w:r>
      <w:smartTag w:uri="urn:schemas-microsoft-com:office:smarttags" w:element="stockticker">
        <w:r w:rsidRPr="00FE6ECA">
          <w:rPr>
            <w:rFonts w:ascii="Times New Roman" w:hAnsi="Times New Roman"/>
            <w:sz w:val="24"/>
            <w:szCs w:val="24"/>
            <w:lang w:val="en-GB"/>
          </w:rPr>
          <w:t>BIO</w:t>
        </w:r>
      </w:smartTag>
      <w:r w:rsidRPr="00FE6ECA">
        <w:rPr>
          <w:rFonts w:ascii="Times New Roman" w:hAnsi="Times New Roman"/>
          <w:sz w:val="24"/>
          <w:szCs w:val="24"/>
          <w:lang w:val="en-GB"/>
        </w:rPr>
        <w:t xml:space="preserve">101 lysing matrix tubes (MP </w:t>
      </w:r>
      <w:proofErr w:type="spellStart"/>
      <w:r w:rsidRPr="00FE6ECA">
        <w:rPr>
          <w:rFonts w:ascii="Times New Roman" w:hAnsi="Times New Roman"/>
          <w:sz w:val="24"/>
          <w:szCs w:val="24"/>
          <w:lang w:val="en-GB"/>
        </w:rPr>
        <w:t>Biomedicals</w:t>
      </w:r>
      <w:proofErr w:type="spellEnd"/>
      <w:r w:rsidR="00F242C9">
        <w:rPr>
          <w:rFonts w:ascii="Times New Roman" w:hAnsi="Times New Roman"/>
          <w:sz w:val="24"/>
          <w:szCs w:val="24"/>
          <w:lang w:val="en-GB"/>
        </w:rPr>
        <w:t xml:space="preserve">, </w:t>
      </w:r>
      <w:proofErr w:type="spellStart"/>
      <w:r w:rsidR="00F242C9">
        <w:rPr>
          <w:rFonts w:ascii="Times New Roman" w:hAnsi="Times New Roman"/>
          <w:sz w:val="24"/>
          <w:szCs w:val="24"/>
          <w:lang w:val="en-GB"/>
        </w:rPr>
        <w:t>Deisenhofen</w:t>
      </w:r>
      <w:proofErr w:type="spellEnd"/>
      <w:r w:rsidR="00F242C9">
        <w:rPr>
          <w:rFonts w:ascii="Times New Roman" w:hAnsi="Times New Roman"/>
          <w:sz w:val="24"/>
          <w:szCs w:val="24"/>
          <w:lang w:val="en-GB"/>
        </w:rPr>
        <w:t>, Germany</w:t>
      </w:r>
      <w:r w:rsidRPr="00FE6ECA">
        <w:rPr>
          <w:rFonts w:ascii="Times New Roman" w:hAnsi="Times New Roman"/>
          <w:sz w:val="24"/>
          <w:szCs w:val="24"/>
          <w:lang w:val="en-GB"/>
        </w:rPr>
        <w:t xml:space="preserve">) </w:t>
      </w:r>
      <w:r w:rsidR="00F242C9" w:rsidRPr="00FE6ECA">
        <w:rPr>
          <w:rFonts w:ascii="Times New Roman" w:hAnsi="Times New Roman"/>
          <w:sz w:val="24"/>
          <w:szCs w:val="24"/>
        </w:rPr>
        <w:t>and</w:t>
      </w:r>
      <w:r w:rsidRPr="00FE6ECA">
        <w:rPr>
          <w:rFonts w:ascii="Times New Roman" w:hAnsi="Times New Roman"/>
          <w:sz w:val="24"/>
          <w:szCs w:val="24"/>
        </w:rPr>
        <w:t xml:space="preserve"> nucleic acids were extracted as per</w:t>
      </w:r>
      <w:r w:rsidR="00D44779" w:rsidRPr="00FE6ECA">
        <w:rPr>
          <w:rFonts w:ascii="Times New Roman" w:hAnsi="Times New Roman"/>
          <w:sz w:val="24"/>
          <w:szCs w:val="24"/>
        </w:rPr>
        <w:t xml:space="preserve"> modified</w:t>
      </w:r>
      <w:r w:rsidRPr="00FE6ECA">
        <w:rPr>
          <w:rFonts w:ascii="Times New Roman" w:hAnsi="Times New Roman"/>
          <w:sz w:val="24"/>
          <w:szCs w:val="24"/>
        </w:rPr>
        <w:t xml:space="preserve"> Griffith’s protocol</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"10.1016/j.mimet.2010.12.028", "ISBN" : "1872-8359 (Electronic) 0167-7012 (Linking)", "ISSN" : "01677012", "PMID" : "21256887", "abstract" : "We developed an improved protocol, allowing the simultaneous extraction of DNA and RNA from soil using phenol-chloroform with subsequent column-based separation of DNA and RNA (PCS). We compared this new approach with the well established protocol published by Griffiths et al. (2000), where DNA and RNA are separated by selective enzymatic digestions and two commercial kits used for DNA or RNA extraction, respectively, using four different agricultural soils. We compared yield and purity of the nucleic acids as well as abundance and diversity profiles of the soil bacterial communities targeting the nosZ gene via quantitative real-time PCR and terminal restriction fragment length polymorphism on DNA and RNA level. The newly developed protocol provided purer nucleic acid extracts compared to the used kit-based protocols. All protocols were suitable for DNA- and RNA-based gene quantification, however high variations between replicates were obtained for RNA samples using the original Griffiths protocol. Diversity patterns of nosZ were highly influenced by the extraction protocol used both on the DNA and RNA level. Finally, our data showed that the new protocol allows a simultaneous and reproducible extraction and separation of DNA and RNA, which were suitable for reliable analyses of gene and transcript copy numbers and diversity pattern. ?? 2011 Elsevier B.V.", "author" : [ { "dropping-particle" : "", "family" : "T\u00f6we", "given" : "Stefanie", "non-dropping-particle" : "", "parse-names" : false, "suffix" : "" }, { "dropping-particle" : "", "family" : "Wallisch", "given" : "Stefanie", "non-dropping-particle" : "", "parse-names" : false, "suffix" : "" }, { "dropping-particle" : "", "family" : "Bannert", "given" : "Andrea", "non-dropping-particle" : "", "parse-names" : false, "suffix" : "" }, { "dropping-particle" : "", "family" : "Fischer", "given" : "Doreen", "non-dropping-particle" : "", "parse-names" : false, "suffix" : "" }, { "dropping-particle" : "", "family" : "Hai", "given" : "Brigitte", "non-dropping-particle" : "", "parse-names" : false, "suffix" : "" }, { "dropping-particle" : "", "family" : "Haesler", "given" : "Felix", "non-dropping-particle" : "", "parse-names" : false, "suffix" : "" }, { "dropping-particle" : "", "family" : "Kleineidam", "given" : "Kristina", "non-dropping-particle" : "", "parse-names" : false, "suffix" : "" }, { "dropping-particle" : "", "family" : "Schloter", "given" : "Michael", "non-dropping-particle" : "", "parse-names" : false, "suffix" : "" } ], "container-title" : "Journal of Microbiological Methods", "id" : "ITEM-1", "issue" : "3", "issued" : { "date-parts" : [ [ "2011" ] ] }, "page" : "406-412", "title" : "Improved protocol for the simultaneous extraction and column-based separation of DNA and RNA from different soils", "type" : "article-journal", "volume" : "84" }, "uris" : [ "http://www.mendeley.com/documents/?uuid=c03892c4-c239-43f9-9c65-66bea07a7b62" ] } ], "mendeley" : { "formattedCitation" : "[1]", "plainTextFormattedCitation" : "[1]", "previouslyFormattedCitation" : "[1]"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[1]</w:t>
      </w:r>
      <w:r w:rsidR="00077A0D">
        <w:rPr>
          <w:rFonts w:ascii="Times New Roman" w:hAnsi="Times New Roman"/>
          <w:sz w:val="24"/>
          <w:szCs w:val="24"/>
        </w:rPr>
        <w:fldChar w:fldCharType="end"/>
      </w:r>
      <w:r w:rsidRPr="00FE6ECA">
        <w:rPr>
          <w:rFonts w:ascii="Times New Roman" w:hAnsi="Times New Roman"/>
          <w:sz w:val="24"/>
          <w:szCs w:val="24"/>
        </w:rPr>
        <w:t xml:space="preserve">, with </w:t>
      </w:r>
      <w:r w:rsidR="00F242C9">
        <w:rPr>
          <w:rFonts w:ascii="Times New Roman" w:hAnsi="Times New Roman"/>
          <w:sz w:val="24"/>
          <w:szCs w:val="24"/>
        </w:rPr>
        <w:t xml:space="preserve">a </w:t>
      </w:r>
      <w:r w:rsidRPr="00FE6ECA">
        <w:rPr>
          <w:rFonts w:ascii="Times New Roman" w:hAnsi="Times New Roman"/>
          <w:sz w:val="24"/>
          <w:szCs w:val="24"/>
        </w:rPr>
        <w:t xml:space="preserve">slight modification </w:t>
      </w:r>
      <w:r w:rsidR="00F242C9">
        <w:rPr>
          <w:rFonts w:ascii="Times New Roman" w:hAnsi="Times New Roman"/>
          <w:sz w:val="24"/>
          <w:szCs w:val="24"/>
        </w:rPr>
        <w:t>(1</w:t>
      </w:r>
      <w:r w:rsidRPr="00FE6ECA">
        <w:rPr>
          <w:rFonts w:ascii="Times New Roman" w:hAnsi="Times New Roman"/>
          <w:sz w:val="24"/>
          <w:szCs w:val="24"/>
          <w:lang w:val="en-GB"/>
        </w:rPr>
        <w:t>0µl/ml ß-</w:t>
      </w:r>
      <w:proofErr w:type="spellStart"/>
      <w:r w:rsidRPr="00FE6ECA">
        <w:rPr>
          <w:rFonts w:ascii="Times New Roman" w:hAnsi="Times New Roman"/>
          <w:sz w:val="24"/>
          <w:szCs w:val="24"/>
          <w:lang w:val="en-GB"/>
        </w:rPr>
        <w:t>Mercaptoethanol</w:t>
      </w:r>
      <w:proofErr w:type="spellEnd"/>
      <w:r w:rsidRPr="00FE6ECA">
        <w:rPr>
          <w:rFonts w:ascii="Times New Roman" w:hAnsi="Times New Roman"/>
          <w:sz w:val="24"/>
          <w:szCs w:val="24"/>
          <w:lang w:val="en-GB"/>
        </w:rPr>
        <w:t xml:space="preserve"> was added to phosphate buffer before use</w:t>
      </w:r>
      <w:r w:rsidR="00F242C9">
        <w:rPr>
          <w:rFonts w:ascii="Times New Roman" w:hAnsi="Times New Roman"/>
          <w:sz w:val="24"/>
          <w:szCs w:val="24"/>
          <w:lang w:val="en-GB"/>
        </w:rPr>
        <w:t>)</w:t>
      </w:r>
      <w:r w:rsidRPr="00FE6ECA">
        <w:rPr>
          <w:rFonts w:ascii="Times New Roman" w:hAnsi="Times New Roman"/>
          <w:sz w:val="24"/>
          <w:szCs w:val="24"/>
        </w:rPr>
        <w:t xml:space="preserve">. Nucleic acids were precipitated and dissolved in 50 µl of deionized-DEPC treated water. DNA was degraded using the </w:t>
      </w:r>
      <w:proofErr w:type="spellStart"/>
      <w:r w:rsidRPr="00FE6ECA">
        <w:rPr>
          <w:rFonts w:ascii="Times New Roman" w:hAnsi="Times New Roman"/>
          <w:sz w:val="24"/>
          <w:szCs w:val="24"/>
        </w:rPr>
        <w:t>M</w:t>
      </w:r>
      <w:r w:rsidR="00F242C9">
        <w:rPr>
          <w:rFonts w:ascii="Times New Roman" w:hAnsi="Times New Roman"/>
          <w:sz w:val="24"/>
          <w:szCs w:val="24"/>
        </w:rPr>
        <w:t>o</w:t>
      </w:r>
      <w:r w:rsidRPr="00FE6ECA">
        <w:rPr>
          <w:rFonts w:ascii="Times New Roman" w:hAnsi="Times New Roman"/>
          <w:sz w:val="24"/>
          <w:szCs w:val="24"/>
        </w:rPr>
        <w:t>BIO</w:t>
      </w:r>
      <w:proofErr w:type="spellEnd"/>
      <w:r w:rsidRPr="00FE6ECA">
        <w:rPr>
          <w:rFonts w:ascii="Times New Roman" w:hAnsi="Times New Roman"/>
          <w:sz w:val="24"/>
          <w:szCs w:val="24"/>
        </w:rPr>
        <w:t xml:space="preserve"> DNase Max kit. The </w:t>
      </w:r>
      <w:r w:rsidR="00F242C9">
        <w:rPr>
          <w:rFonts w:ascii="Times New Roman" w:hAnsi="Times New Roman"/>
          <w:sz w:val="24"/>
          <w:szCs w:val="24"/>
        </w:rPr>
        <w:t xml:space="preserve">absence of contamination of the RNA with DNA </w:t>
      </w:r>
      <w:r w:rsidRPr="00FE6ECA">
        <w:rPr>
          <w:rFonts w:ascii="Times New Roman" w:hAnsi="Times New Roman"/>
          <w:sz w:val="24"/>
          <w:szCs w:val="24"/>
        </w:rPr>
        <w:t xml:space="preserve">was confirmed by </w:t>
      </w:r>
      <w:r w:rsidR="00F242C9">
        <w:rPr>
          <w:rFonts w:ascii="Times New Roman" w:hAnsi="Times New Roman"/>
          <w:sz w:val="24"/>
          <w:szCs w:val="24"/>
        </w:rPr>
        <w:t xml:space="preserve">a negative PCR using </w:t>
      </w:r>
      <w:r w:rsidRPr="00FE6ECA">
        <w:rPr>
          <w:rFonts w:ascii="Times New Roman" w:hAnsi="Times New Roman"/>
          <w:sz w:val="24"/>
          <w:szCs w:val="24"/>
        </w:rPr>
        <w:t xml:space="preserve">16S </w:t>
      </w:r>
      <w:proofErr w:type="spellStart"/>
      <w:r w:rsidR="00F242C9">
        <w:rPr>
          <w:rFonts w:ascii="Times New Roman" w:hAnsi="Times New Roman"/>
          <w:sz w:val="24"/>
          <w:szCs w:val="24"/>
        </w:rPr>
        <w:t>rRNA</w:t>
      </w:r>
      <w:proofErr w:type="spellEnd"/>
      <w:r w:rsidR="00F242C9">
        <w:rPr>
          <w:rFonts w:ascii="Times New Roman" w:hAnsi="Times New Roman"/>
          <w:sz w:val="24"/>
          <w:szCs w:val="24"/>
        </w:rPr>
        <w:t xml:space="preserve"> specific primers</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"10.2134/jeq2004.0837", "ISBN" : "0047-2425", "ISSN" : "0047-2425", "PMID" : "15224918", "abstract" : "Transgenic Bt corn expressing the Cry3Bb insecticidal protein active against corn rootworm (CRW) (Diabrotica spp.; Coleoptera: Chrysomelidae) was released for commercial use in 2003 and is expected to be widely adopted. Yet, the direct and indirect risks to soil microorganisms of growing this CRW-resistant Bt corn versus applying insecticides to control the rootworm have not been assessed under field conditions. The effects of CRW Bt corn and the insecticide tefluthrin [2,3,5,6-tetrafluoro-4-methylbenzyl (Z)-(IRS)-cis-3-(2-chloro-3,3,3-trifluoroprop-1-enyl)-2,2-dimethylcyclopropanecarboxylate] on soil microbial biomass, activity (N mineralization potential, short-term nitrification rate, and soil respiration), and bacterial community structure as determined by terminal restriction fragment length polymorphism (T-RFLP) analysis were assessed over two seasons in a field experiment. Bt corn had no deleterious effects on microbial activity or bacterial community measures compared with the non-transgenic isoline. The T-RFLP analysis indicated that amplifiable bacterial species composition and relative abundance differed substantially between years, but did not differ between rhizosphere and bulk soils. The application of tefluthrin also had no effect on any microbial measure except decreased soil respiration observed in tefluthrin-treated plots compared with Bt and non-transgenic isoline (NoBt) plots in 2002. Our results indicate that the release of CRW Bt corn poses little threat to the ecology of the soil microbial community based on parameters measured in this study.", "author" : [ { "dropping-particle" : "", "family" : "Devare", "given" : "M H", "non-dropping-particle" : "", "parse-names" : false, "suffix" : "" }, { "dropping-particle" : "", "family" : "Jones", "given" : "C M", "non-dropping-particle" : "", "parse-names" : false, "suffix" : "" }, { "dropping-particle" : "", "family" : "Thies", "given" : "J E", "non-dropping-particle" : "", "parse-names" : false, "suffix" : "" } ], "container-title" : "Journal Of Environmental Quality", "id" : "ITEM-1", "issue" : "3", "issued" : { "date-parts" : [ [ "2004" ] ] }, "page" : "837-843", "title" : "Effect of Cry3Bb transgenic corn and tefluthrin on the soil microbial community: Biomass, activity, and diversity", "type" : "article-journal", "volume" : "33" }, "uris" : [ "http://www.mendeley.com/documents/?uuid=b4a6179f-fb2c-4555-ae02-03db415c7bf2" ] } ], "mendeley" : { "formattedCitation" : "[2]", "plainTextFormattedCitation" : "[2]", "previouslyFormattedCitation" : "[2]"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[2]</w:t>
      </w:r>
      <w:r w:rsidR="00077A0D">
        <w:rPr>
          <w:rFonts w:ascii="Times New Roman" w:hAnsi="Times New Roman"/>
          <w:sz w:val="24"/>
          <w:szCs w:val="24"/>
        </w:rPr>
        <w:fldChar w:fldCharType="end"/>
      </w:r>
      <w:r w:rsidRPr="00FE6ECA">
        <w:rPr>
          <w:rFonts w:ascii="Times New Roman" w:hAnsi="Times New Roman"/>
          <w:sz w:val="24"/>
          <w:szCs w:val="24"/>
        </w:rPr>
        <w:t>. Quality and integrity of the RNA was checked</w:t>
      </w:r>
      <w:r w:rsidR="00F242C9">
        <w:rPr>
          <w:rFonts w:ascii="Times New Roman" w:hAnsi="Times New Roman"/>
          <w:sz w:val="24"/>
          <w:szCs w:val="24"/>
        </w:rPr>
        <w:t xml:space="preserve"> using a</w:t>
      </w:r>
      <w:r w:rsidR="00923250">
        <w:rPr>
          <w:rFonts w:ascii="Times New Roman" w:hAnsi="Times New Roman"/>
          <w:sz w:val="24"/>
          <w:szCs w:val="24"/>
        </w:rPr>
        <w:t>n</w:t>
      </w:r>
      <w:r w:rsidRPr="00FE6ECA">
        <w:rPr>
          <w:rFonts w:ascii="Times New Roman" w:hAnsi="Times New Roman"/>
          <w:sz w:val="24"/>
          <w:szCs w:val="24"/>
        </w:rPr>
        <w:t xml:space="preserve"> Agilent </w:t>
      </w:r>
      <w:proofErr w:type="spellStart"/>
      <w:r w:rsidRPr="00FE6ECA">
        <w:rPr>
          <w:rFonts w:ascii="Times New Roman" w:hAnsi="Times New Roman"/>
          <w:sz w:val="24"/>
          <w:szCs w:val="24"/>
        </w:rPr>
        <w:t>Bioanalyzer</w:t>
      </w:r>
      <w:proofErr w:type="spellEnd"/>
      <w:r w:rsidRPr="00FE6ECA">
        <w:rPr>
          <w:rFonts w:ascii="Times New Roman" w:hAnsi="Times New Roman"/>
          <w:sz w:val="24"/>
          <w:szCs w:val="24"/>
        </w:rPr>
        <w:t xml:space="preserve"> 2100 </w:t>
      </w:r>
      <w:r w:rsidR="00F242C9">
        <w:rPr>
          <w:rFonts w:ascii="Times New Roman" w:hAnsi="Times New Roman"/>
          <w:sz w:val="24"/>
          <w:szCs w:val="24"/>
        </w:rPr>
        <w:t>and the</w:t>
      </w:r>
      <w:r w:rsidRPr="00FE6ECA">
        <w:rPr>
          <w:rFonts w:ascii="Times New Roman" w:hAnsi="Times New Roman"/>
          <w:sz w:val="24"/>
          <w:szCs w:val="24"/>
        </w:rPr>
        <w:t xml:space="preserve"> Agilent RNA 6000 Nano Kit (Agilent</w:t>
      </w:r>
      <w:r w:rsidR="00F242C9">
        <w:rPr>
          <w:rFonts w:ascii="Times New Roman" w:hAnsi="Times New Roman"/>
          <w:sz w:val="24"/>
          <w:szCs w:val="24"/>
        </w:rPr>
        <w:t>, Santa Clara, USA</w:t>
      </w:r>
      <w:r w:rsidRPr="00FE6ECA">
        <w:rPr>
          <w:rFonts w:ascii="Times New Roman" w:hAnsi="Times New Roman"/>
          <w:sz w:val="24"/>
          <w:szCs w:val="24"/>
        </w:rPr>
        <w:t>). RNA was subsequently quantified using Quant-</w:t>
      </w:r>
      <w:proofErr w:type="spellStart"/>
      <w:r w:rsidRPr="00FE6ECA">
        <w:rPr>
          <w:rFonts w:ascii="Times New Roman" w:hAnsi="Times New Roman"/>
          <w:sz w:val="24"/>
          <w:szCs w:val="24"/>
        </w:rPr>
        <w:t>iT</w:t>
      </w:r>
      <w:proofErr w:type="spellEnd"/>
      <w:r w:rsidRPr="00FE6ECA">
        <w:rPr>
          <w:rFonts w:ascii="Times New Roman" w:hAnsi="Times New Roman"/>
          <w:sz w:val="24"/>
          <w:szCs w:val="24"/>
        </w:rPr>
        <w:t xml:space="preserve">™ </w:t>
      </w:r>
      <w:proofErr w:type="spellStart"/>
      <w:r w:rsidRPr="00FE6ECA">
        <w:rPr>
          <w:rFonts w:ascii="Times New Roman" w:hAnsi="Times New Roman"/>
          <w:sz w:val="24"/>
          <w:szCs w:val="24"/>
        </w:rPr>
        <w:t>RiboGreen</w:t>
      </w:r>
      <w:proofErr w:type="spellEnd"/>
      <w:r w:rsidRPr="00FE6ECA">
        <w:rPr>
          <w:rFonts w:ascii="Times New Roman" w:hAnsi="Times New Roman"/>
          <w:sz w:val="24"/>
          <w:szCs w:val="24"/>
        </w:rPr>
        <w:t>® RNA Assay Kit (</w:t>
      </w:r>
      <w:proofErr w:type="spellStart"/>
      <w:r w:rsidRPr="00FE6ECA">
        <w:rPr>
          <w:rFonts w:ascii="Times New Roman" w:hAnsi="Times New Roman"/>
          <w:sz w:val="24"/>
          <w:szCs w:val="24"/>
        </w:rPr>
        <w:t>ThermoFischer</w:t>
      </w:r>
      <w:proofErr w:type="spellEnd"/>
      <w:r w:rsidRPr="00FE6ECA">
        <w:rPr>
          <w:rFonts w:ascii="Times New Roman" w:hAnsi="Times New Roman"/>
          <w:sz w:val="24"/>
          <w:szCs w:val="24"/>
        </w:rPr>
        <w:t xml:space="preserve"> Scientific</w:t>
      </w:r>
      <w:r w:rsidR="00F242C9">
        <w:rPr>
          <w:rFonts w:ascii="Times New Roman" w:hAnsi="Times New Roman"/>
          <w:sz w:val="24"/>
          <w:szCs w:val="24"/>
        </w:rPr>
        <w:t>, Waltham, USA</w:t>
      </w:r>
      <w:r w:rsidRPr="00FE6ECA">
        <w:rPr>
          <w:rFonts w:ascii="Times New Roman" w:hAnsi="Times New Roman"/>
          <w:sz w:val="24"/>
          <w:szCs w:val="24"/>
        </w:rPr>
        <w:t>) and fluorescence was measured on a Gemini E</w:t>
      </w:r>
      <w:r w:rsidR="00D862EF">
        <w:rPr>
          <w:rFonts w:ascii="Times New Roman" w:hAnsi="Times New Roman"/>
          <w:sz w:val="24"/>
          <w:szCs w:val="24"/>
        </w:rPr>
        <w:t>M microplate reader (Molecular D</w:t>
      </w:r>
      <w:r w:rsidRPr="00FE6ECA">
        <w:rPr>
          <w:rFonts w:ascii="Times New Roman" w:hAnsi="Times New Roman"/>
          <w:sz w:val="24"/>
          <w:szCs w:val="24"/>
        </w:rPr>
        <w:t xml:space="preserve">evices, </w:t>
      </w:r>
      <w:r w:rsidR="00D862EF">
        <w:rPr>
          <w:rFonts w:ascii="Times New Roman" w:hAnsi="Times New Roman"/>
          <w:sz w:val="24"/>
          <w:szCs w:val="24"/>
        </w:rPr>
        <w:t xml:space="preserve">Sunny Vales, </w:t>
      </w:r>
      <w:r w:rsidRPr="00FE6ECA">
        <w:rPr>
          <w:rFonts w:ascii="Times New Roman" w:hAnsi="Times New Roman"/>
          <w:sz w:val="24"/>
          <w:szCs w:val="24"/>
        </w:rPr>
        <w:t xml:space="preserve">USA) using </w:t>
      </w:r>
      <w:proofErr w:type="spellStart"/>
      <w:r w:rsidRPr="00FE6ECA">
        <w:rPr>
          <w:rFonts w:ascii="Times New Roman" w:hAnsi="Times New Roman"/>
          <w:sz w:val="24"/>
          <w:szCs w:val="24"/>
        </w:rPr>
        <w:t>SoftMax</w:t>
      </w:r>
      <w:proofErr w:type="spellEnd"/>
      <w:r w:rsidRPr="00FE6ECA">
        <w:rPr>
          <w:rFonts w:ascii="Times New Roman" w:hAnsi="Times New Roman"/>
          <w:sz w:val="24"/>
          <w:szCs w:val="24"/>
        </w:rPr>
        <w:t xml:space="preserve"> Pro data acquisition and ana</w:t>
      </w:r>
      <w:r w:rsidR="00D862EF">
        <w:rPr>
          <w:rFonts w:ascii="Times New Roman" w:hAnsi="Times New Roman"/>
          <w:sz w:val="24"/>
          <w:szCs w:val="24"/>
        </w:rPr>
        <w:t>lysis software V5.0 (Molecular D</w:t>
      </w:r>
      <w:r w:rsidRPr="00FE6ECA">
        <w:rPr>
          <w:rFonts w:ascii="Times New Roman" w:hAnsi="Times New Roman"/>
          <w:sz w:val="24"/>
          <w:szCs w:val="24"/>
        </w:rPr>
        <w:t>evices)</w:t>
      </w:r>
      <w:r w:rsidR="00597899">
        <w:rPr>
          <w:rFonts w:ascii="Times New Roman" w:hAnsi="Times New Roman"/>
          <w:sz w:val="24"/>
          <w:szCs w:val="24"/>
        </w:rPr>
        <w:t>.</w:t>
      </w:r>
    </w:p>
    <w:p w:rsidR="00A27E10" w:rsidRPr="00FE6ECA" w:rsidRDefault="00A27E10">
      <w:pPr>
        <w:pStyle w:val="NoSpacing"/>
        <w:spacing w:line="480" w:lineRule="auto"/>
        <w:jc w:val="both"/>
        <w:rPr>
          <w:rStyle w:val="Emphasis"/>
          <w:rFonts w:ascii="Times New Roman" w:hAnsi="Times New Roman"/>
          <w:bCs/>
          <w:i w:val="0"/>
          <w:iCs w:val="0"/>
          <w:sz w:val="24"/>
          <w:szCs w:val="24"/>
          <w:shd w:val="clear" w:color="auto" w:fill="FFFFFF"/>
          <w:lang w:val="en-US"/>
        </w:rPr>
      </w:pPr>
      <w:r w:rsidRPr="00FE6ECA">
        <w:rPr>
          <w:rFonts w:ascii="Times New Roman" w:hAnsi="Times New Roman"/>
          <w:sz w:val="24"/>
          <w:szCs w:val="24"/>
        </w:rPr>
        <w:t xml:space="preserve">The </w:t>
      </w:r>
      <w:proofErr w:type="spellStart"/>
      <w:r w:rsidRPr="00FE6ECA">
        <w:rPr>
          <w:rFonts w:ascii="Times New Roman" w:hAnsi="Times New Roman"/>
          <w:sz w:val="24"/>
          <w:szCs w:val="24"/>
        </w:rPr>
        <w:t>rRNA</w:t>
      </w:r>
      <w:proofErr w:type="spellEnd"/>
      <w:r w:rsidRPr="00FE6ECA">
        <w:rPr>
          <w:rFonts w:ascii="Times New Roman" w:hAnsi="Times New Roman"/>
          <w:sz w:val="24"/>
          <w:szCs w:val="24"/>
        </w:rPr>
        <w:t xml:space="preserve"> was depleted using the </w:t>
      </w:r>
      <w:proofErr w:type="spellStart"/>
      <w:r w:rsidRPr="00FE6ECA">
        <w:rPr>
          <w:rFonts w:ascii="Times New Roman" w:hAnsi="Times New Roman"/>
          <w:sz w:val="24"/>
          <w:szCs w:val="24"/>
        </w:rPr>
        <w:t>Ribo</w:t>
      </w:r>
      <w:proofErr w:type="spellEnd"/>
      <w:r w:rsidRPr="00FE6ECA">
        <w:rPr>
          <w:rFonts w:ascii="Times New Roman" w:hAnsi="Times New Roman"/>
          <w:sz w:val="24"/>
          <w:szCs w:val="24"/>
        </w:rPr>
        <w:t>-Zero kit (Bacteria)-Low input (</w:t>
      </w:r>
      <w:proofErr w:type="spellStart"/>
      <w:r w:rsidRPr="00FE6ECA">
        <w:rPr>
          <w:rFonts w:ascii="Times New Roman" w:hAnsi="Times New Roman"/>
          <w:sz w:val="24"/>
          <w:szCs w:val="24"/>
        </w:rPr>
        <w:t>Epibio</w:t>
      </w:r>
      <w:proofErr w:type="spellEnd"/>
      <w:r w:rsidR="00287DE7">
        <w:rPr>
          <w:rFonts w:ascii="Times New Roman" w:hAnsi="Times New Roman"/>
          <w:sz w:val="24"/>
          <w:szCs w:val="24"/>
        </w:rPr>
        <w:t>,</w:t>
      </w:r>
      <w:r w:rsidR="00751FA0">
        <w:rPr>
          <w:rFonts w:ascii="Times New Roman" w:hAnsi="Times New Roman"/>
          <w:sz w:val="24"/>
          <w:szCs w:val="24"/>
        </w:rPr>
        <w:t xml:space="preserve"> Madison, USA</w:t>
      </w:r>
      <w:r w:rsidRPr="00FE6ECA">
        <w:rPr>
          <w:rFonts w:ascii="Times New Roman" w:hAnsi="Times New Roman"/>
          <w:sz w:val="24"/>
          <w:szCs w:val="24"/>
        </w:rPr>
        <w:t xml:space="preserve">). After the </w:t>
      </w:r>
      <w:proofErr w:type="spellStart"/>
      <w:r w:rsidRPr="00FE6ECA">
        <w:rPr>
          <w:rFonts w:ascii="Times New Roman" w:hAnsi="Times New Roman"/>
          <w:sz w:val="24"/>
          <w:szCs w:val="24"/>
        </w:rPr>
        <w:t>rRNA</w:t>
      </w:r>
      <w:proofErr w:type="spellEnd"/>
      <w:r w:rsidRPr="00FE6ECA">
        <w:rPr>
          <w:rFonts w:ascii="Times New Roman" w:hAnsi="Times New Roman"/>
          <w:sz w:val="24"/>
          <w:szCs w:val="24"/>
        </w:rPr>
        <w:t xml:space="preserve"> removal </w:t>
      </w:r>
      <w:proofErr w:type="spellStart"/>
      <w:r w:rsidRPr="00FE6ECA">
        <w:rPr>
          <w:rFonts w:ascii="Times New Roman" w:hAnsi="Times New Roman"/>
          <w:sz w:val="24"/>
          <w:szCs w:val="24"/>
        </w:rPr>
        <w:t>step</w:t>
      </w:r>
      <w:r w:rsidR="000D1A07">
        <w:rPr>
          <w:rFonts w:ascii="Times New Roman" w:hAnsi="Times New Roman"/>
          <w:sz w:val="24"/>
          <w:szCs w:val="24"/>
        </w:rPr>
        <w:t>,</w:t>
      </w:r>
      <w:r w:rsidR="00751FA0">
        <w:rPr>
          <w:rFonts w:ascii="Times New Roman" w:hAnsi="Times New Roman"/>
          <w:sz w:val="24"/>
          <w:szCs w:val="24"/>
        </w:rPr>
        <w:t>,</w:t>
      </w:r>
      <w:r w:rsidR="00D44779" w:rsidRPr="00FE6ECA">
        <w:rPr>
          <w:rFonts w:ascii="Times New Roman" w:hAnsi="Times New Roman"/>
          <w:sz w:val="24"/>
          <w:szCs w:val="24"/>
        </w:rPr>
        <w:t>an</w:t>
      </w:r>
      <w:proofErr w:type="spellEnd"/>
      <w:r w:rsidR="00D44779" w:rsidRPr="00FE6ECA">
        <w:rPr>
          <w:rFonts w:ascii="Times New Roman" w:hAnsi="Times New Roman"/>
          <w:sz w:val="24"/>
          <w:szCs w:val="24"/>
        </w:rPr>
        <w:t xml:space="preserve"> average of 336ng of RNA (</w:t>
      </w:r>
      <w:r w:rsidRPr="00FE6ECA">
        <w:rPr>
          <w:rFonts w:ascii="Times New Roman" w:hAnsi="Times New Roman"/>
          <w:sz w:val="24"/>
          <w:szCs w:val="24"/>
        </w:rPr>
        <w:t>14 µl of total RNA volume was used for all samples, except for one day sample (D1) for which 16 µl total RNA volume</w:t>
      </w:r>
      <w:r w:rsidR="00D44779" w:rsidRPr="00FE6ECA">
        <w:rPr>
          <w:rFonts w:ascii="Times New Roman" w:hAnsi="Times New Roman"/>
          <w:sz w:val="24"/>
          <w:szCs w:val="24"/>
        </w:rPr>
        <w:t>)</w:t>
      </w:r>
      <w:r w:rsidRPr="00FE6ECA">
        <w:rPr>
          <w:rFonts w:ascii="Times New Roman" w:hAnsi="Times New Roman"/>
          <w:sz w:val="24"/>
          <w:szCs w:val="24"/>
        </w:rPr>
        <w:t xml:space="preserve"> was used</w:t>
      </w:r>
      <w:r w:rsidR="00D44779" w:rsidRPr="00FE6ECA">
        <w:rPr>
          <w:rFonts w:ascii="Times New Roman" w:hAnsi="Times New Roman"/>
          <w:sz w:val="24"/>
          <w:szCs w:val="24"/>
        </w:rPr>
        <w:t xml:space="preserve"> for library preparation</w:t>
      </w:r>
      <w:r w:rsidRPr="00FE6ECA">
        <w:rPr>
          <w:rFonts w:ascii="Times New Roman" w:hAnsi="Times New Roman"/>
          <w:sz w:val="24"/>
          <w:szCs w:val="24"/>
        </w:rPr>
        <w:t xml:space="preserve">. Depleted RNA was fragmented, reverse transcribed and </w:t>
      </w:r>
      <w:proofErr w:type="spellStart"/>
      <w:r w:rsidRPr="00FE6ECA">
        <w:rPr>
          <w:rFonts w:ascii="Times New Roman" w:hAnsi="Times New Roman"/>
          <w:sz w:val="24"/>
          <w:szCs w:val="24"/>
        </w:rPr>
        <w:t>metatranscriptome</w:t>
      </w:r>
      <w:proofErr w:type="spellEnd"/>
      <w:r w:rsidRPr="00FE6ECA">
        <w:rPr>
          <w:rFonts w:ascii="Times New Roman" w:hAnsi="Times New Roman"/>
          <w:sz w:val="24"/>
          <w:szCs w:val="24"/>
        </w:rPr>
        <w:t xml:space="preserve"> libraries were prepared using Script-</w:t>
      </w:r>
      <w:proofErr w:type="spellStart"/>
      <w:r w:rsidRPr="00FE6ECA">
        <w:rPr>
          <w:rFonts w:ascii="Times New Roman" w:hAnsi="Times New Roman"/>
          <w:sz w:val="24"/>
          <w:szCs w:val="24"/>
        </w:rPr>
        <w:t>seq</w:t>
      </w:r>
      <w:proofErr w:type="spellEnd"/>
      <w:r w:rsidRPr="00FE6ECA">
        <w:rPr>
          <w:rFonts w:ascii="Times New Roman" w:hAnsi="Times New Roman"/>
          <w:sz w:val="24"/>
          <w:szCs w:val="24"/>
        </w:rPr>
        <w:t xml:space="preserve"> complete Kit (Bacteria)-Low input (</w:t>
      </w:r>
      <w:proofErr w:type="spellStart"/>
      <w:r w:rsidRPr="00FE6ECA">
        <w:rPr>
          <w:rFonts w:ascii="Times New Roman" w:hAnsi="Times New Roman"/>
          <w:sz w:val="24"/>
          <w:szCs w:val="24"/>
        </w:rPr>
        <w:t>Epibio</w:t>
      </w:r>
      <w:proofErr w:type="spellEnd"/>
      <w:r w:rsidRPr="00FE6ECA">
        <w:rPr>
          <w:rFonts w:ascii="Times New Roman" w:hAnsi="Times New Roman"/>
          <w:sz w:val="24"/>
          <w:szCs w:val="24"/>
        </w:rPr>
        <w:t xml:space="preserve">) as </w:t>
      </w:r>
      <w:r w:rsidR="00751FA0">
        <w:rPr>
          <w:rFonts w:ascii="Times New Roman" w:hAnsi="Times New Roman"/>
          <w:sz w:val="24"/>
          <w:szCs w:val="24"/>
        </w:rPr>
        <w:t xml:space="preserve">described in the </w:t>
      </w:r>
      <w:r w:rsidRPr="00FE6ECA">
        <w:rPr>
          <w:rFonts w:ascii="Times New Roman" w:hAnsi="Times New Roman"/>
          <w:sz w:val="24"/>
          <w:szCs w:val="24"/>
        </w:rPr>
        <w:t>manufacturer’s instructions except only 0.5 µl of primers we</w:t>
      </w:r>
      <w:r w:rsidR="00D862EF">
        <w:rPr>
          <w:rFonts w:ascii="Times New Roman" w:hAnsi="Times New Roman"/>
          <w:sz w:val="24"/>
          <w:szCs w:val="24"/>
        </w:rPr>
        <w:t>re used for library preparation</w:t>
      </w:r>
      <w:r w:rsidRPr="00FE6ECA">
        <w:rPr>
          <w:rFonts w:ascii="Times New Roman" w:hAnsi="Times New Roman"/>
          <w:sz w:val="24"/>
          <w:szCs w:val="24"/>
        </w:rPr>
        <w:t xml:space="preserve">. Quality of libraries prepared was checked </w:t>
      </w:r>
      <w:r w:rsidR="00D862EF">
        <w:rPr>
          <w:rFonts w:ascii="Times New Roman" w:hAnsi="Times New Roman"/>
          <w:sz w:val="24"/>
          <w:szCs w:val="24"/>
        </w:rPr>
        <w:t>using an</w:t>
      </w:r>
      <w:r w:rsidRPr="00FE6ECA">
        <w:rPr>
          <w:rFonts w:ascii="Times New Roman" w:hAnsi="Times New Roman"/>
          <w:sz w:val="24"/>
          <w:szCs w:val="24"/>
        </w:rPr>
        <w:t xml:space="preserve"> Agilent </w:t>
      </w:r>
      <w:proofErr w:type="spellStart"/>
      <w:r w:rsidRPr="00FE6ECA">
        <w:rPr>
          <w:rFonts w:ascii="Times New Roman" w:hAnsi="Times New Roman"/>
          <w:sz w:val="24"/>
          <w:szCs w:val="24"/>
        </w:rPr>
        <w:t>Bioanalyzer</w:t>
      </w:r>
      <w:proofErr w:type="spellEnd"/>
      <w:r w:rsidRPr="00FE6ECA">
        <w:rPr>
          <w:rFonts w:ascii="Times New Roman" w:hAnsi="Times New Roman"/>
          <w:sz w:val="24"/>
          <w:szCs w:val="24"/>
        </w:rPr>
        <w:t xml:space="preserve"> 2100 </w:t>
      </w:r>
      <w:r w:rsidR="00D862EF">
        <w:rPr>
          <w:rFonts w:ascii="Times New Roman" w:hAnsi="Times New Roman"/>
          <w:sz w:val="24"/>
          <w:szCs w:val="24"/>
        </w:rPr>
        <w:t xml:space="preserve">and the </w:t>
      </w:r>
      <w:r w:rsidRPr="00D862EF">
        <w:rPr>
          <w:rStyle w:val="Emphasis"/>
          <w:rFonts w:ascii="Times New Roman" w:hAnsi="Times New Roman"/>
          <w:bCs/>
          <w:i w:val="0"/>
          <w:sz w:val="24"/>
          <w:szCs w:val="24"/>
          <w:shd w:val="clear" w:color="auto" w:fill="FFFFFF"/>
          <w:lang w:val="en-US"/>
        </w:rPr>
        <w:t xml:space="preserve">High Sensitivity DNA </w:t>
      </w:r>
      <w:proofErr w:type="spellStart"/>
      <w:r w:rsidRPr="00D862EF">
        <w:rPr>
          <w:rStyle w:val="Emphasis"/>
          <w:rFonts w:ascii="Times New Roman" w:hAnsi="Times New Roman"/>
          <w:bCs/>
          <w:i w:val="0"/>
          <w:sz w:val="24"/>
          <w:szCs w:val="24"/>
          <w:shd w:val="clear" w:color="auto" w:fill="FFFFFF"/>
          <w:lang w:val="en-US"/>
        </w:rPr>
        <w:t>kit</w:t>
      </w:r>
      <w:r w:rsidRPr="00FE6ECA">
        <w:rPr>
          <w:rStyle w:val="Emphasis"/>
          <w:rFonts w:ascii="Times New Roman" w:hAnsi="Times New Roman"/>
          <w:bCs/>
          <w:i w:val="0"/>
          <w:sz w:val="24"/>
          <w:szCs w:val="24"/>
          <w:shd w:val="clear" w:color="auto" w:fill="FFFFFF"/>
          <w:lang w:val="en-US"/>
        </w:rPr>
        <w:t>as</w:t>
      </w:r>
      <w:proofErr w:type="spellEnd"/>
      <w:r w:rsidRPr="00FE6ECA">
        <w:rPr>
          <w:rStyle w:val="Emphasis"/>
          <w:rFonts w:ascii="Times New Roman" w:hAnsi="Times New Roman"/>
          <w:bCs/>
          <w:i w:val="0"/>
          <w:sz w:val="24"/>
          <w:szCs w:val="24"/>
          <w:shd w:val="clear" w:color="auto" w:fill="FFFFFF"/>
          <w:lang w:val="en-US"/>
        </w:rPr>
        <w:t xml:space="preserve"> per manufacturer’s instructions</w:t>
      </w:r>
      <w:r w:rsidR="00D862EF">
        <w:rPr>
          <w:rStyle w:val="Emphasis"/>
          <w:rFonts w:ascii="Times New Roman" w:hAnsi="Times New Roman"/>
          <w:bCs/>
          <w:i w:val="0"/>
          <w:sz w:val="24"/>
          <w:szCs w:val="24"/>
          <w:shd w:val="clear" w:color="auto" w:fill="FFFFFF"/>
          <w:lang w:val="en-US"/>
        </w:rPr>
        <w:t xml:space="preserve"> (Agilent)</w:t>
      </w:r>
      <w:r w:rsidRPr="00FE6ECA">
        <w:rPr>
          <w:rStyle w:val="Emphasis"/>
          <w:rFonts w:ascii="Times New Roman" w:hAnsi="Times New Roman"/>
          <w:bCs/>
          <w:i w:val="0"/>
          <w:sz w:val="24"/>
          <w:szCs w:val="24"/>
          <w:shd w:val="clear" w:color="auto" w:fill="FFFFFF"/>
          <w:lang w:val="en-US"/>
        </w:rPr>
        <w:t xml:space="preserve">. </w:t>
      </w:r>
    </w:p>
    <w:p w:rsidR="00A27E10" w:rsidRPr="00FE6ECA" w:rsidRDefault="00A27E10">
      <w:pPr>
        <w:pStyle w:val="NoSpacing"/>
        <w:spacing w:line="480" w:lineRule="auto"/>
        <w:jc w:val="both"/>
        <w:rPr>
          <w:rStyle w:val="Emphasis"/>
          <w:rFonts w:ascii="Times New Roman" w:hAnsi="Times New Roman"/>
          <w:b/>
          <w:bCs/>
          <w:sz w:val="24"/>
          <w:szCs w:val="24"/>
          <w:shd w:val="clear" w:color="auto" w:fill="FFFFFF"/>
          <w:lang w:val="en-US"/>
        </w:rPr>
      </w:pPr>
    </w:p>
    <w:p w:rsidR="00A27E10" w:rsidRPr="00FE6ECA" w:rsidRDefault="00A27E10">
      <w:pPr>
        <w:pStyle w:val="NoSpacing"/>
        <w:spacing w:line="480" w:lineRule="auto"/>
        <w:jc w:val="both"/>
        <w:rPr>
          <w:rStyle w:val="Emphasis"/>
          <w:rFonts w:ascii="Times New Roman" w:hAnsi="Times New Roman"/>
          <w:bCs/>
          <w:i w:val="0"/>
          <w:iCs w:val="0"/>
          <w:sz w:val="24"/>
          <w:szCs w:val="24"/>
          <w:shd w:val="clear" w:color="auto" w:fill="FFFFFF"/>
          <w:lang w:val="en-US"/>
        </w:rPr>
      </w:pPr>
      <w:r w:rsidRPr="00FE6ECA">
        <w:rPr>
          <w:rStyle w:val="Emphasis"/>
          <w:rFonts w:ascii="Times New Roman" w:hAnsi="Times New Roman"/>
          <w:bCs/>
          <w:sz w:val="24"/>
          <w:szCs w:val="24"/>
          <w:shd w:val="clear" w:color="auto" w:fill="FFFFFF"/>
          <w:lang w:val="en-US"/>
        </w:rPr>
        <w:lastRenderedPageBreak/>
        <w:t xml:space="preserve">Sequencing and data analysis </w:t>
      </w:r>
    </w:p>
    <w:p w:rsidR="00DB2F02" w:rsidRPr="00FE6ECA" w:rsidRDefault="00A27E10">
      <w:pPr>
        <w:pStyle w:val="NoSpacing"/>
        <w:spacing w:line="480" w:lineRule="auto"/>
        <w:jc w:val="both"/>
        <w:rPr>
          <w:rFonts w:ascii="Times New Roman" w:hAnsi="Times New Roman"/>
          <w:sz w:val="24"/>
          <w:szCs w:val="24"/>
        </w:rPr>
      </w:pPr>
      <w:proofErr w:type="spellStart"/>
      <w:r w:rsidRPr="00FE6ECA">
        <w:rPr>
          <w:rStyle w:val="Emphasis"/>
          <w:rFonts w:ascii="Times New Roman" w:hAnsi="Times New Roman"/>
          <w:bCs/>
          <w:i w:val="0"/>
          <w:sz w:val="24"/>
          <w:szCs w:val="24"/>
          <w:shd w:val="clear" w:color="auto" w:fill="FFFFFF"/>
          <w:lang w:val="en-US"/>
        </w:rPr>
        <w:t>Metatranscriptomic</w:t>
      </w:r>
      <w:proofErr w:type="spellEnd"/>
      <w:r w:rsidRPr="00FE6ECA">
        <w:rPr>
          <w:rStyle w:val="Emphasis"/>
          <w:rFonts w:ascii="Times New Roman" w:hAnsi="Times New Roman"/>
          <w:bCs/>
          <w:i w:val="0"/>
          <w:sz w:val="24"/>
          <w:szCs w:val="24"/>
          <w:shd w:val="clear" w:color="auto" w:fill="FFFFFF"/>
          <w:lang w:val="en-US"/>
        </w:rPr>
        <w:t xml:space="preserve"> libraries were sequenced </w:t>
      </w:r>
      <w:r w:rsidR="00287DE7">
        <w:rPr>
          <w:rStyle w:val="Emphasis"/>
          <w:rFonts w:ascii="Times New Roman" w:hAnsi="Times New Roman"/>
          <w:bCs/>
          <w:i w:val="0"/>
          <w:sz w:val="24"/>
          <w:szCs w:val="24"/>
          <w:shd w:val="clear" w:color="auto" w:fill="FFFFFF"/>
          <w:lang w:val="en-US"/>
        </w:rPr>
        <w:t xml:space="preserve">using </w:t>
      </w:r>
      <w:r w:rsidRPr="00FE6ECA">
        <w:rPr>
          <w:rStyle w:val="Emphasis"/>
          <w:rFonts w:ascii="Times New Roman" w:hAnsi="Times New Roman"/>
          <w:bCs/>
          <w:i w:val="0"/>
          <w:sz w:val="24"/>
          <w:szCs w:val="24"/>
          <w:shd w:val="clear" w:color="auto" w:fill="FFFFFF"/>
          <w:lang w:val="en-US"/>
        </w:rPr>
        <w:t xml:space="preserve">Illumina </w:t>
      </w:r>
      <w:proofErr w:type="spellStart"/>
      <w:r w:rsidR="00287DE7">
        <w:rPr>
          <w:rStyle w:val="Emphasis"/>
          <w:rFonts w:ascii="Times New Roman" w:hAnsi="Times New Roman"/>
          <w:bCs/>
          <w:i w:val="0"/>
          <w:sz w:val="24"/>
          <w:szCs w:val="24"/>
          <w:shd w:val="clear" w:color="auto" w:fill="FFFFFF"/>
          <w:lang w:val="en-US"/>
        </w:rPr>
        <w:t>MiSeq</w:t>
      </w:r>
      <w:proofErr w:type="spellEnd"/>
      <w:r w:rsidR="00287DE7">
        <w:rPr>
          <w:rStyle w:val="Emphasis"/>
          <w:rFonts w:ascii="Times New Roman" w:hAnsi="Times New Roman"/>
          <w:bCs/>
          <w:i w:val="0"/>
          <w:sz w:val="24"/>
          <w:szCs w:val="24"/>
          <w:shd w:val="clear" w:color="auto" w:fill="FFFFFF"/>
          <w:lang w:val="en-US"/>
        </w:rPr>
        <w:t>. The o</w:t>
      </w:r>
      <w:r w:rsidRPr="00FE6ECA">
        <w:rPr>
          <w:rStyle w:val="Emphasis"/>
          <w:rFonts w:ascii="Times New Roman" w:hAnsi="Times New Roman"/>
          <w:bCs/>
          <w:i w:val="0"/>
          <w:sz w:val="24"/>
          <w:szCs w:val="24"/>
          <w:shd w:val="clear" w:color="auto" w:fill="FFFFFF"/>
          <w:lang w:val="en-US"/>
        </w:rPr>
        <w:t xml:space="preserve">btained sequences were quality filtered and merged </w:t>
      </w:r>
      <w:proofErr w:type="spellStart"/>
      <w:r w:rsidRPr="00FE6ECA">
        <w:rPr>
          <w:rStyle w:val="Emphasis"/>
          <w:rFonts w:ascii="Times New Roman" w:hAnsi="Times New Roman"/>
          <w:bCs/>
          <w:i w:val="0"/>
          <w:sz w:val="24"/>
          <w:szCs w:val="24"/>
          <w:shd w:val="clear" w:color="auto" w:fill="FFFFFF"/>
          <w:lang w:val="en-US"/>
        </w:rPr>
        <w:t>usingAdapterRemoval</w:t>
      </w:r>
      <w:proofErr w:type="spellEnd"/>
      <w:r w:rsidRPr="00FE6ECA">
        <w:rPr>
          <w:rStyle w:val="Emphasis"/>
          <w:rFonts w:ascii="Times New Roman" w:hAnsi="Times New Roman"/>
          <w:bCs/>
          <w:i w:val="0"/>
          <w:sz w:val="24"/>
          <w:szCs w:val="24"/>
          <w:shd w:val="clear" w:color="auto" w:fill="FFFFFF"/>
          <w:lang w:val="en-US"/>
        </w:rPr>
        <w:t xml:space="preserve"> v2 (minimum read length = 50; minimum, </w:t>
      </w:r>
      <w:proofErr w:type="spellStart"/>
      <w:r w:rsidRPr="00FE6ECA">
        <w:rPr>
          <w:rStyle w:val="Emphasis"/>
          <w:rFonts w:ascii="Times New Roman" w:hAnsi="Times New Roman"/>
          <w:bCs/>
          <w:i w:val="0"/>
          <w:sz w:val="24"/>
          <w:szCs w:val="24"/>
          <w:shd w:val="clear" w:color="auto" w:fill="FFFFFF"/>
          <w:lang w:val="en-US"/>
        </w:rPr>
        <w:t>Phred</w:t>
      </w:r>
      <w:proofErr w:type="spellEnd"/>
      <w:r w:rsidRPr="00FE6ECA">
        <w:rPr>
          <w:rStyle w:val="Emphasis"/>
          <w:rFonts w:ascii="Times New Roman" w:hAnsi="Times New Roman"/>
          <w:bCs/>
          <w:i w:val="0"/>
          <w:sz w:val="24"/>
          <w:szCs w:val="24"/>
          <w:shd w:val="clear" w:color="auto" w:fill="FFFFFF"/>
          <w:lang w:val="en-US"/>
        </w:rPr>
        <w:t xml:space="preserve"> quality = 15</w:t>
      </w:r>
      <w:r w:rsidR="00287DE7">
        <w:rPr>
          <w:rStyle w:val="Emphasis"/>
          <w:rFonts w:ascii="Times New Roman" w:hAnsi="Times New Roman"/>
          <w:bCs/>
          <w:i w:val="0"/>
          <w:sz w:val="24"/>
          <w:szCs w:val="24"/>
          <w:shd w:val="clear" w:color="auto" w:fill="FFFFFF"/>
          <w:lang w:val="en-US"/>
        </w:rPr>
        <w:t xml:space="preserve">; </w:t>
      </w:r>
      <w:r w:rsidR="00077A0D">
        <w:rPr>
          <w:rStyle w:val="Emphasis"/>
          <w:rFonts w:ascii="Times New Roman" w:hAnsi="Times New Roman"/>
          <w:bCs/>
          <w:i w:val="0"/>
          <w:sz w:val="24"/>
          <w:szCs w:val="24"/>
          <w:shd w:val="clear" w:color="auto" w:fill="FFFFFF"/>
          <w:lang w:val="en-US"/>
        </w:rPr>
        <w:fldChar w:fldCharType="begin" w:fldLock="1"/>
      </w:r>
      <w:r w:rsidR="00B84FB3">
        <w:rPr>
          <w:rStyle w:val="Emphasis"/>
          <w:rFonts w:ascii="Times New Roman" w:hAnsi="Times New Roman"/>
          <w:bCs/>
          <w:i w:val="0"/>
          <w:sz w:val="24"/>
          <w:szCs w:val="24"/>
          <w:shd w:val="clear" w:color="auto" w:fill="FFFFFF"/>
          <w:lang w:val="en-US"/>
        </w:rPr>
        <w:instrText>ADDIN CSL_CITATION { "citationItems" : [ { "id" : "ITEM-1", "itemData" : { "DOI" : "10.1186/s13104-016-1900-2", "ISBN" : "1367-4811 (Electronic)\\r1367-4803 (Linking)", "ISSN" : "1756-0500", "PMID" : "26868221", "abstract" : "BACKGROUND: As high-throughput sequencing platforms produce longer and longer reads, sequences generated from short inserts, such as those obtained from fossil and degraded material, are increasingly expected to contain adapter sequences. Efficient adapter trimming algorithms are also needed to process the growing amount of data generated per sequencing run. FINDINGS: We introduce AdapterRemoval v2, a major revision of AdapterRemoval v1, which introduces (i) striking improvements in throughput, through the use of single instruction, multiple data (SIMD; SSE1 and SSE2) instructions and multi-threading support, (ii) the ability to handle datasets containing reads or read-pairs with different adapters or adapter pairs, (iii) simultaneous demultiplexing and adapter trimming, (iv) the ability to reconstruct adapter sequences from paired-end reads for poorly documented data sets, and (v) native gzip and bzip2 support. CONCLUSIONS: We show that AdapterRemoval v2 compares favorably with existing tools, while offering superior throughput to most alternatives examined here, both for single and multi-threaded operations.", "author" : [ { "dropping-particle" : "", "family" : "Schubert", "given" : "Mikkel", "non-dropping-particle" : "", "parse-names" : false, "suffix" : "" }, { "dropping-particle" : "", "family" : "Lindgreen", "given" : "Stinus", "non-dropping-particle" : "", "parse-names" : false, "suffix" : "" }, { "dropping-particle" : "", "family" : "Orlando", "given" : "Ludovic", "non-dropping-particle" : "", "parse-names" : false, "suffix" : "" } ], "container-title" : "BMC Research Notes", "id" : "ITEM-1", "issue" : "1", "issued" : { "date-parts" : [ [ "2016" ] ] }, "page" : "88", "title" : "AdapterRemoval v2: rapid adapter trimming, identification, and read merging", "type" : "article-journal", "volume" : "9" }, "uris" : [ "http://www.mendeley.com/documents/?uuid=5aa60354-00e0-4220-88d6-30a1e4947d8e" ] } ], "mendeley" : { "formattedCitation" : "[3]", "plainTextFormattedCitation" : "[3]", "previouslyFormattedCitation" : "[3]" }, "properties" : { "noteIndex" : 0 }, "schema" : "https://github.com/citation-style-language/schema/raw/master/csl-citation.json" }</w:instrText>
      </w:r>
      <w:r w:rsidR="00077A0D">
        <w:rPr>
          <w:rStyle w:val="Emphasis"/>
          <w:rFonts w:ascii="Times New Roman" w:hAnsi="Times New Roman"/>
          <w:bCs/>
          <w:i w:val="0"/>
          <w:sz w:val="24"/>
          <w:szCs w:val="24"/>
          <w:shd w:val="clear" w:color="auto" w:fill="FFFFFF"/>
          <w:lang w:val="en-US"/>
        </w:rPr>
        <w:fldChar w:fldCharType="separate"/>
      </w:r>
      <w:r w:rsidR="00B84FB3" w:rsidRPr="00B84FB3">
        <w:rPr>
          <w:rStyle w:val="Emphasis"/>
          <w:rFonts w:ascii="Times New Roman" w:hAnsi="Times New Roman"/>
          <w:bCs/>
          <w:i w:val="0"/>
          <w:noProof/>
          <w:sz w:val="24"/>
          <w:szCs w:val="24"/>
          <w:shd w:val="clear" w:color="auto" w:fill="FFFFFF"/>
          <w:lang w:val="en-US"/>
        </w:rPr>
        <w:t>[3]</w:t>
      </w:r>
      <w:r w:rsidR="00077A0D">
        <w:rPr>
          <w:rStyle w:val="Emphasis"/>
          <w:rFonts w:ascii="Times New Roman" w:hAnsi="Times New Roman"/>
          <w:bCs/>
          <w:i w:val="0"/>
          <w:sz w:val="24"/>
          <w:szCs w:val="24"/>
          <w:shd w:val="clear" w:color="auto" w:fill="FFFFFF"/>
          <w:lang w:val="en-US"/>
        </w:rPr>
        <w:fldChar w:fldCharType="end"/>
      </w:r>
      <w:r w:rsidRPr="00FE6ECA">
        <w:rPr>
          <w:rStyle w:val="Emphasis"/>
          <w:rFonts w:ascii="Times New Roman" w:hAnsi="Times New Roman"/>
          <w:bCs/>
          <w:i w:val="0"/>
          <w:sz w:val="24"/>
          <w:szCs w:val="24"/>
          <w:shd w:val="clear" w:color="auto" w:fill="FFFFFF"/>
          <w:lang w:val="en-US"/>
        </w:rPr>
        <w:t>)</w:t>
      </w:r>
      <w:r w:rsidR="00287DE7">
        <w:rPr>
          <w:rStyle w:val="Emphasis"/>
          <w:rFonts w:ascii="Times New Roman" w:hAnsi="Times New Roman"/>
          <w:bCs/>
          <w:i w:val="0"/>
          <w:sz w:val="24"/>
          <w:szCs w:val="24"/>
          <w:shd w:val="clear" w:color="auto" w:fill="FFFFFF"/>
          <w:lang w:val="en-US"/>
        </w:rPr>
        <w:t>.  S</w:t>
      </w:r>
      <w:r w:rsidRPr="00FE6ECA">
        <w:rPr>
          <w:rStyle w:val="Emphasis"/>
          <w:rFonts w:ascii="Times New Roman" w:hAnsi="Times New Roman"/>
          <w:bCs/>
          <w:i w:val="0"/>
          <w:sz w:val="24"/>
          <w:szCs w:val="24"/>
          <w:shd w:val="clear" w:color="auto" w:fill="FFFFFF"/>
          <w:lang w:val="en-US"/>
        </w:rPr>
        <w:t xml:space="preserve">equences pertaining to </w:t>
      </w:r>
      <w:proofErr w:type="spellStart"/>
      <w:r w:rsidRPr="00FE6ECA">
        <w:rPr>
          <w:rStyle w:val="Emphasis"/>
          <w:rFonts w:ascii="Times New Roman" w:hAnsi="Times New Roman"/>
          <w:bCs/>
          <w:i w:val="0"/>
          <w:sz w:val="24"/>
          <w:szCs w:val="24"/>
          <w:shd w:val="clear" w:color="auto" w:fill="FFFFFF"/>
          <w:lang w:val="en-US"/>
        </w:rPr>
        <w:t>PhiX</w:t>
      </w:r>
      <w:proofErr w:type="spellEnd"/>
      <w:r w:rsidRPr="00FE6ECA">
        <w:rPr>
          <w:rStyle w:val="Emphasis"/>
          <w:rFonts w:ascii="Times New Roman" w:hAnsi="Times New Roman"/>
          <w:bCs/>
          <w:i w:val="0"/>
          <w:sz w:val="24"/>
          <w:szCs w:val="24"/>
          <w:shd w:val="clear" w:color="auto" w:fill="FFFFFF"/>
          <w:lang w:val="en-US"/>
        </w:rPr>
        <w:t xml:space="preserve"> were removed using </w:t>
      </w:r>
      <w:proofErr w:type="spellStart"/>
      <w:r w:rsidRPr="00FE6ECA">
        <w:rPr>
          <w:rStyle w:val="Emphasis"/>
          <w:rFonts w:ascii="Times New Roman" w:hAnsi="Times New Roman"/>
          <w:bCs/>
          <w:i w:val="0"/>
          <w:sz w:val="24"/>
          <w:szCs w:val="24"/>
          <w:shd w:val="clear" w:color="auto" w:fill="FFFFFF"/>
          <w:lang w:val="en-US"/>
        </w:rPr>
        <w:t>Deconseq</w:t>
      </w:r>
      <w:proofErr w:type="spellEnd"/>
      <w:r w:rsidR="00077A0D">
        <w:rPr>
          <w:rStyle w:val="Emphasis"/>
          <w:rFonts w:ascii="Times New Roman" w:hAnsi="Times New Roman"/>
          <w:bCs/>
          <w:i w:val="0"/>
          <w:sz w:val="24"/>
          <w:szCs w:val="24"/>
          <w:shd w:val="clear" w:color="auto" w:fill="FFFFFF"/>
          <w:lang w:val="en-US"/>
        </w:rPr>
        <w:fldChar w:fldCharType="begin" w:fldLock="1"/>
      </w:r>
      <w:r w:rsidR="00B84FB3">
        <w:rPr>
          <w:rStyle w:val="Emphasis"/>
          <w:rFonts w:ascii="Times New Roman" w:hAnsi="Times New Roman"/>
          <w:bCs/>
          <w:i w:val="0"/>
          <w:sz w:val="24"/>
          <w:szCs w:val="24"/>
          <w:shd w:val="clear" w:color="auto" w:fill="FFFFFF"/>
          <w:lang w:val="en-US"/>
        </w:rPr>
        <w:instrText>ADDIN CSL_CITATION { "citationItems" : [ { "id" : "ITEM-1", "itemData" : { "DOI" : "10.1371/journal.pone.0017288", "ISBN" : "1932-6203 (Electronic)\\r1932-6203 (Linking)", "ISSN" : "19326203", "PMID" : "21408061", "abstract" : "High-throughput sequencing technologies have strongly impacted microbiology, providing a rapid and cost-effective way of generating draft genomes and exploring microbial diversity. However, sequences obtained from impure nucleic acid preparations may contain DNA from sources other than the sample. Those sequence contaminations are a serious concern to the quality of the data used for downstream analysis, causing misassembly of sequence contigs and erroneous conclusions. Therefore, the removal of sequence contaminants is a necessary and required step for all sequencing projects. We developed DeconSeq, a robust framework for the rapid, automated identification and removal of sequence contamination in longer-read datasets (150 bp mean read length). DeconSeq is publicly available as standalone and web-based versions. The results can be exported for subsequent analysis, and the databases used for the web-based version are automatically updated on a regular basis. DeconSeq categorizes possible contamination sequences, eliminates redundant hits with higher similarity to non-contaminant genomes, and provides graphical visualizations of the alignment results and classifications. Using DeconSeq, we conducted an analysis of possible human DNA contamination in 202 previously published microbial and viral metagenomes and found possible contamination in 145 (72%) metagenomes with as high as 64% contaminating sequences. This new framework allows scientists to automatically detect and efficiently remove unwanted sequence contamination from their datasets while eliminating critical limitations of current methods. DeconSeq's web interface is simple and user-friendly. The standalone version allows offline analysis and integration into existing data processing pipelines. DeconSeq's results reveal whether the sequencing experiment has succeeded, whether the correct sample was sequenced, and whether the sample contains any sequence contamination from DNA preparation or host. In addition, the analysis of 202 metagenomes demonstrated significant contamination of the non-human associated metagenomes, suggesting that this method is appropriate for screening all metagenomes. DeconSeq is available at http://deconseq.sourceforge.net/.", "author" : [ { "dropping-particle" : "", "family" : "Schmieder", "given" : "Robert", "non-dropping-particle" : "", "parse-names" : false, "suffix" : "" }, { "dropping-particle" : "", "family" : "Edwards", "given" : "Robert", "non-dropping-particle" : "", "parse-names" : false, "suffix" : "" } ], "container-title" : "PLoS ONE", "id" : "ITEM-1", "issue" : "3", "issued" : { "date-parts" : [ [ "2011" ] ] }, "title" : "Fast identification and removal of sequence contamination from genomic and metagenomic datasets", "type" : "article-journal", "volume" : "6" }, "uris" : [ "http://www.mendeley.com/documents/?uuid=7b809ee5-f8a7-4da9-87c2-885f7abfa96c" ] } ], "mendeley" : { "formattedCitation" : "[4]", "plainTextFormattedCitation" : "[4]", "previouslyFormattedCitation" : "[4]" }, "properties" : { "noteIndex" : 0 }, "schema" : "https://github.com/citation-style-language/schema/raw/master/csl-citation.json" }</w:instrText>
      </w:r>
      <w:r w:rsidR="00077A0D">
        <w:rPr>
          <w:rStyle w:val="Emphasis"/>
          <w:rFonts w:ascii="Times New Roman" w:hAnsi="Times New Roman"/>
          <w:bCs/>
          <w:i w:val="0"/>
          <w:sz w:val="24"/>
          <w:szCs w:val="24"/>
          <w:shd w:val="clear" w:color="auto" w:fill="FFFFFF"/>
          <w:lang w:val="en-US"/>
        </w:rPr>
        <w:fldChar w:fldCharType="separate"/>
      </w:r>
      <w:r w:rsidR="00B84FB3" w:rsidRPr="00B84FB3">
        <w:rPr>
          <w:rStyle w:val="Emphasis"/>
          <w:rFonts w:ascii="Times New Roman" w:hAnsi="Times New Roman"/>
          <w:bCs/>
          <w:i w:val="0"/>
          <w:noProof/>
          <w:sz w:val="24"/>
          <w:szCs w:val="24"/>
          <w:shd w:val="clear" w:color="auto" w:fill="FFFFFF"/>
          <w:lang w:val="en-US"/>
        </w:rPr>
        <w:t>[4]</w:t>
      </w:r>
      <w:r w:rsidR="00077A0D">
        <w:rPr>
          <w:rStyle w:val="Emphasis"/>
          <w:rFonts w:ascii="Times New Roman" w:hAnsi="Times New Roman"/>
          <w:bCs/>
          <w:i w:val="0"/>
          <w:sz w:val="24"/>
          <w:szCs w:val="24"/>
          <w:shd w:val="clear" w:color="auto" w:fill="FFFFFF"/>
          <w:lang w:val="en-US"/>
        </w:rPr>
        <w:fldChar w:fldCharType="end"/>
      </w:r>
      <w:r w:rsidRPr="00FE6ECA">
        <w:rPr>
          <w:rStyle w:val="Emphasis"/>
          <w:rFonts w:ascii="Times New Roman" w:hAnsi="Times New Roman"/>
          <w:bCs/>
          <w:i w:val="0"/>
          <w:sz w:val="24"/>
          <w:szCs w:val="24"/>
          <w:shd w:val="clear" w:color="auto" w:fill="FFFFFF"/>
          <w:lang w:val="en-US"/>
        </w:rPr>
        <w:t xml:space="preserve">. Filtered </w:t>
      </w:r>
      <w:proofErr w:type="spellStart"/>
      <w:r w:rsidRPr="00FE6ECA">
        <w:rPr>
          <w:rStyle w:val="Emphasis"/>
          <w:rFonts w:ascii="Times New Roman" w:hAnsi="Times New Roman"/>
          <w:bCs/>
          <w:i w:val="0"/>
          <w:sz w:val="24"/>
          <w:szCs w:val="24"/>
          <w:shd w:val="clear" w:color="auto" w:fill="FFFFFF"/>
          <w:lang w:val="en-US"/>
        </w:rPr>
        <w:t>fasta</w:t>
      </w:r>
      <w:proofErr w:type="spellEnd"/>
      <w:r w:rsidRPr="00FE6ECA">
        <w:rPr>
          <w:rStyle w:val="Emphasis"/>
          <w:rFonts w:ascii="Times New Roman" w:hAnsi="Times New Roman"/>
          <w:bCs/>
          <w:i w:val="0"/>
          <w:sz w:val="24"/>
          <w:szCs w:val="24"/>
          <w:shd w:val="clear" w:color="auto" w:fill="FFFFFF"/>
          <w:lang w:val="en-US"/>
        </w:rPr>
        <w:t xml:space="preserve"> sequences were processed </w:t>
      </w:r>
      <w:r w:rsidR="00287DE7">
        <w:rPr>
          <w:rStyle w:val="Emphasis"/>
          <w:rFonts w:ascii="Times New Roman" w:hAnsi="Times New Roman"/>
          <w:bCs/>
          <w:i w:val="0"/>
          <w:sz w:val="24"/>
          <w:szCs w:val="24"/>
          <w:shd w:val="clear" w:color="auto" w:fill="FFFFFF"/>
          <w:lang w:val="en-US"/>
        </w:rPr>
        <w:t>by</w:t>
      </w:r>
      <w:proofErr w:type="spellStart"/>
      <w:r w:rsidRPr="00FE6ECA">
        <w:rPr>
          <w:rFonts w:ascii="Times New Roman" w:hAnsi="Times New Roman"/>
          <w:sz w:val="24"/>
          <w:szCs w:val="24"/>
        </w:rPr>
        <w:t>SortMeRNA</w:t>
      </w:r>
      <w:proofErr w:type="spellEnd"/>
      <w:r w:rsidRPr="00FE6ECA">
        <w:rPr>
          <w:rFonts w:ascii="Times New Roman" w:hAnsi="Times New Roman"/>
          <w:sz w:val="24"/>
          <w:szCs w:val="24"/>
        </w:rPr>
        <w:t xml:space="preserve"> using standard settings</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"10.1093/bioinformatics/bts611", "ISBN" : "1367-4811 (Electronic)\\r1367-4803 (Linking)", "ISSN" : "13674803", "PMID" : "23071270", "abstract" : "Motivation: The application of next-generation sequencing (NGS) technologies to RNAs directly extracted from a community of organ- isms yields a mixture of fragments characterizing both coding and non-coding types of RNAs. The task to distinguish among these and to further categorize the families of messenger RNAs and ribosomal RNAs (rRNAs) is an important step for examining gene expression patterns of an interactive environment and the phylogenetic classifi- cation of the constituting species. Results: We present SortMeRNA, a new software designed to rapidly filter rRNA fragments from metatranscriptomic data. It is capable of handling large sets of reads and sorting out all fragments matching to the rRNA database with high sensitivity and low running time.", "author" : [ { "dropping-particle" : "", "family" : "Kopylova", "given" : "Evguenia", "non-dropping-particle" : "", "parse-names" : false, "suffix" : "" }, { "dropping-particle" : "", "family" : "No\u00e9", "given" : "Laurent", "non-dropping-particle" : "", "parse-names" : false, "suffix" : "" }, { "dropping-particle" : "", "family" : "Touzet", "given" : "H\u00e9l\u00e8ne", "non-dropping-particle" : "", "parse-names" : false, "suffix" : "" } ], "container-title" : "Bioinformatics", "id" : "ITEM-1", "issue" : "24", "issued" : { "date-parts" : [ [ "2012" ] ] }, "page" : "3211-3217", "title" : "SortMeRNA: Fast and accurate filtering of ribosomal RNAs in metatranscriptomic data", "type" : "article-journal", "volume" : "28" }, "uris" : [ "http://www.mendeley.com/documents/?uuid=db54c798-d713-47f4-8b7a-fc32699429d3" ] } ], "mendeley" : { "formattedCitation" : "[5]", "plainTextFormattedCitation" : "[5]", "previouslyFormattedCitation" : "[5]"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[5]</w:t>
      </w:r>
      <w:r w:rsidR="00077A0D">
        <w:rPr>
          <w:rFonts w:ascii="Times New Roman" w:hAnsi="Times New Roman"/>
          <w:sz w:val="24"/>
          <w:szCs w:val="24"/>
        </w:rPr>
        <w:fldChar w:fldCharType="end"/>
      </w:r>
      <w:r w:rsidRPr="00FE6ECA">
        <w:rPr>
          <w:rFonts w:ascii="Times New Roman" w:hAnsi="Times New Roman"/>
          <w:sz w:val="24"/>
          <w:szCs w:val="24"/>
        </w:rPr>
        <w:t xml:space="preserve"> to remove all ribosomal RNA sequences. Non-ribosomal RNA was compared against the NCBI non-redundant protein database </w:t>
      </w:r>
      <w:r w:rsidR="00192988">
        <w:rPr>
          <w:rFonts w:ascii="Times New Roman" w:hAnsi="Times New Roman"/>
          <w:sz w:val="24"/>
          <w:szCs w:val="24"/>
        </w:rPr>
        <w:t>(</w:t>
      </w:r>
      <w:r w:rsidR="00DB2F02">
        <w:rPr>
          <w:rFonts w:ascii="Times New Roman" w:hAnsi="Times New Roman"/>
          <w:sz w:val="24"/>
          <w:szCs w:val="24"/>
        </w:rPr>
        <w:t>October 2015</w:t>
      </w:r>
      <w:r w:rsidR="00192988">
        <w:rPr>
          <w:rFonts w:ascii="Times New Roman" w:hAnsi="Times New Roman"/>
          <w:sz w:val="24"/>
          <w:szCs w:val="24"/>
        </w:rPr>
        <w:t xml:space="preserve">) </w:t>
      </w:r>
      <w:r w:rsidRPr="00FE6ECA">
        <w:rPr>
          <w:rFonts w:ascii="Times New Roman" w:hAnsi="Times New Roman"/>
          <w:sz w:val="24"/>
          <w:szCs w:val="24"/>
        </w:rPr>
        <w:t>and KEGG (June 2011) using Diamond</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"10.1038/nmeth.3176", "ISSN" : "1548-7105", "PMID" : "25402007", "abstract" : "The alignment of sequencing reads against a protein reference database is a major computational bottleneck in metagenomics and data-intensive evolutionary projects. Although recent tools offer improved performance over the gold standard BLASTX, they exhibit only a modest speedup or low sensitivity. We introduce DIAMOND, an open-source algorithm based on double indexing that is 20,000 times faster than BLASTX on short reads and has a similar degree of sensitivity.", "author" : [ { "dropping-particle" : "", "family" : "Buchfink", "given" : "Benjamin", "non-dropping-particle" : "", "parse-names" : false, "suffix" : "" }, { "dropping-particle" : "", "family" : "Xie", "given" : "Chao", "non-dropping-particle" : "", "parse-names" : false, "suffix" : "" }, { "dropping-particle" : "", "family" : "Huson", "given" : "Daniel H", "non-dropping-particle" : "", "parse-names" : false, "suffix" : "" } ], "container-title" : "Nature methods", "id" : "ITEM-1", "issue" : "1", "issued" : { "date-parts" : [ [ "2014", "11", "17" ] ] }, "title" : "Fast and sensitive protein alignment using DIAMOND.", "type" : "article-journal", "volume" : "12" }, "uris" : [ "http://www.mendeley.com/documents/?uuid=f0bec055-1a3e-4870-af60-d948929ad3c8" ] } ], "mendeley" : { "formattedCitation" : "[6]", "plainTextFormattedCitation" : "[6]", "previouslyFormattedCitation" : "[6]"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[6]</w:t>
      </w:r>
      <w:r w:rsidR="00077A0D">
        <w:rPr>
          <w:rFonts w:ascii="Times New Roman" w:hAnsi="Times New Roman"/>
          <w:sz w:val="24"/>
          <w:szCs w:val="24"/>
        </w:rPr>
        <w:fldChar w:fldCharType="end"/>
      </w:r>
      <w:r w:rsidRPr="00FE6ECA">
        <w:rPr>
          <w:rFonts w:ascii="Times New Roman" w:hAnsi="Times New Roman"/>
          <w:sz w:val="24"/>
          <w:szCs w:val="24"/>
        </w:rPr>
        <w:t xml:space="preserve"> to get an overview of the taxonomy and the function of the expressed transcripts. Mapping of the top 25 blast results (i.e. hits with the lowest e-value) to taxonomic and functional annotations was carried out </w:t>
      </w:r>
      <w:r w:rsidR="00287DE7">
        <w:rPr>
          <w:rFonts w:ascii="Times New Roman" w:hAnsi="Times New Roman"/>
          <w:sz w:val="24"/>
          <w:szCs w:val="24"/>
        </w:rPr>
        <w:t>using</w:t>
      </w:r>
      <w:r w:rsidR="000D1A07">
        <w:rPr>
          <w:rFonts w:ascii="Times New Roman" w:hAnsi="Times New Roman"/>
          <w:sz w:val="24"/>
          <w:szCs w:val="24"/>
        </w:rPr>
        <w:t xml:space="preserve"> </w:t>
      </w:r>
      <w:bookmarkStart w:id="0" w:name="_GoBack"/>
      <w:bookmarkEnd w:id="0"/>
      <w:r w:rsidR="00287DE7">
        <w:rPr>
          <w:rFonts w:ascii="Times New Roman" w:hAnsi="Times New Roman"/>
          <w:sz w:val="24"/>
          <w:szCs w:val="24"/>
        </w:rPr>
        <w:t xml:space="preserve">the </w:t>
      </w:r>
      <w:proofErr w:type="spellStart"/>
      <w:r w:rsidRPr="00FE6ECA">
        <w:rPr>
          <w:rFonts w:ascii="Times New Roman" w:hAnsi="Times New Roman"/>
          <w:sz w:val="24"/>
          <w:szCs w:val="24"/>
        </w:rPr>
        <w:t>MetaGenome</w:t>
      </w:r>
      <w:proofErr w:type="spellEnd"/>
      <w:r w:rsidR="00287DE7">
        <w:rPr>
          <w:rFonts w:ascii="Times New Roman" w:hAnsi="Times New Roman"/>
          <w:sz w:val="24"/>
          <w:szCs w:val="24"/>
          <w:lang w:val="en-US"/>
        </w:rPr>
        <w:t>Ana</w:t>
      </w:r>
      <w:r w:rsidRPr="00FE6ECA">
        <w:rPr>
          <w:rFonts w:ascii="Times New Roman" w:hAnsi="Times New Roman"/>
          <w:sz w:val="24"/>
          <w:szCs w:val="24"/>
          <w:lang w:val="en-US"/>
        </w:rPr>
        <w:t>lyzer (MEGAN, Version 5.2.3) software (</w:t>
      </w:r>
      <w:hyperlink r:id="rId6" w:history="1">
        <w:r w:rsidR="00994DAF" w:rsidRPr="00336100">
          <w:rPr>
            <w:rStyle w:val="Hyperlink"/>
            <w:rFonts w:ascii="Times New Roman" w:hAnsi="Times New Roman"/>
            <w:sz w:val="24"/>
            <w:szCs w:val="24"/>
            <w:lang w:val="en-US"/>
          </w:rPr>
          <w:t>http://ab.inf.unituebingen.</w:t>
        </w:r>
        <w:r w:rsidR="00994DAF" w:rsidRPr="00336100">
          <w:rPr>
            <w:rStyle w:val="Hyperlink"/>
            <w:rFonts w:ascii="Times New Roman" w:hAnsi="Times New Roman"/>
            <w:sz w:val="24"/>
            <w:szCs w:val="24"/>
          </w:rPr>
          <w:t>de/software/megan5/</w:t>
        </w:r>
      </w:hyperlink>
      <w:r w:rsidR="00287DE7">
        <w:rPr>
          <w:rFonts w:ascii="Times New Roman" w:hAnsi="Times New Roman"/>
          <w:sz w:val="24"/>
          <w:szCs w:val="24"/>
        </w:rPr>
        <w:t>;</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"10.1101/gr.5969107", "ISBN" : "1088-9051 (Print)", "ISSN" : "10889051", "PMID" : "17255551", "abstract" : "Metagenomics is the study of the genomic content of a sample of organisms obtained from a common habitat using targeted or random sequencing. Goals include understanding the extent and role of microbial diversity. The taxonomical content of such a sample is usually estimated by comparison against sequence databases of known sequences. Most published studies use the analysis of paired-end reads, complete sequences of environmental fosmid and BAC clones, or environmental assemblies. Emerging sequencing-by-synthesis technologies with very high throughput are paving the way to low-cost random \"shotgun\" approaches. This paper introduces MEGAN, a new computer program that allows laptop analysis of large metagenomic data sets. In a preprocessing step, the set of DNA sequences is compared against databases of known sequences using BLAST or another comparison tool. MEGAN is then used to compute and explore the taxonomical content of the data set, employing the NCBI taxonomy to summarize and order the results. A simple lowest common ancestor algorithm assigns reads to taxa such that the taxonomical level of the assigned taxon reflects the level of conservation of the sequence. The software allows large data sets to be dissected without the need for assembly or the targeting of specific phylogenetic markers. It provides graphical and statistical output for comparing different data sets. The approach is applied to several data sets, including the Sargasso Sea data set, a recently published metagenomic data set sampled from a mammoth bone, and several complete microbial genomes. Also, simulations that evaluate the performance of the approach for different read lengths are presented.", "author" : [ { "dropping-particle" : "", "family" : "Huson", "given" : "Daniel H.", "non-dropping-particle" : "", "parse-names" : false, "suffix" : "" }, { "dropping-particle" : "", "family" : "Auch", "given" : "Alexander F.", "non-dropping-particle" : "", "parse-names" : false, "suffix" : "" }, { "dropping-particle" : "", "family" : "Qi", "given" : "Ji", "non-dropping-particle" : "", "parse-names" : false, "suffix" : "" }, { "dropping-particle" : "", "family" : "Schuster", "given" : "Stephan C.", "non-dropping-particle" : "", "parse-names" : false, "suffix" : "" } ], "container-title" : "Genome Research", "id" : "ITEM-1", "issue" : "3", "issued" : { "date-parts" : [ [ "2007" ] ] }, "page" : "377-386", "title" : "MEGAN analysis of metagenomic data", "type" : "article-journal", "volume" : "17" }, "uris" : [ "http://www.mendeley.com/documents/?uuid=842793d5-64a4-445b-855f-f90a2f6c933a" ] } ], "mendeley" : { "formattedCitation" : "[7]", "plainTextFormattedCitation" : "[7]", "previouslyFormattedCitation" : "[7]"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[7]</w:t>
      </w:r>
      <w:r w:rsidR="00077A0D">
        <w:rPr>
          <w:rFonts w:ascii="Times New Roman" w:hAnsi="Times New Roman"/>
          <w:sz w:val="24"/>
          <w:szCs w:val="24"/>
        </w:rPr>
        <w:fldChar w:fldCharType="end"/>
      </w:r>
      <w:r w:rsidR="00287DE7">
        <w:rPr>
          <w:rFonts w:ascii="Times New Roman" w:hAnsi="Times New Roman"/>
          <w:sz w:val="24"/>
          <w:szCs w:val="24"/>
        </w:rPr>
        <w:t xml:space="preserve">, using the following settings: </w:t>
      </w:r>
      <w:r w:rsidRPr="00FE6ECA">
        <w:rPr>
          <w:rFonts w:ascii="Times New Roman" w:hAnsi="Times New Roman"/>
          <w:sz w:val="24"/>
          <w:szCs w:val="24"/>
        </w:rPr>
        <w:t xml:space="preserve"> Min support = 1, Min score =50, Top% = 10, Min-Complexity Filter = 0. </w:t>
      </w:r>
      <w:r w:rsidR="00E50883" w:rsidRPr="00E50883">
        <w:rPr>
          <w:rFonts w:ascii="Times New Roman" w:hAnsi="Times New Roman"/>
          <w:sz w:val="24"/>
          <w:szCs w:val="24"/>
        </w:rPr>
        <w:t>GNU parallel was used to run jobs in parallel</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"author" : [ { "dropping-particle" : "", "family" : "Tange", "given" : "Ole", "non-dropping-particle" : "", "parse-names" : false, "suffix" : "" } ], "container-title" : "The USENIX Magazine", "id" : "ITEM-1", "issued" : { "date-parts" : [ [ "2011" ] ] }, "page" : "42-47", "title" : "GNU Parallel - The Command-Line Power Tool", "type" : "article-journal" }, "uris" : [ "http://www.mendeley.com/documents/?uuid=a64cd934-13c4-4525-86f0-794c61493c62" ] } ], "mendeley" : { "formattedCitation" : "[8]", "plainTextFormattedCitation" : "[8]", "previouslyFormattedCitation" : "[8]"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[8]</w:t>
      </w:r>
      <w:r w:rsidR="00077A0D">
        <w:rPr>
          <w:rFonts w:ascii="Times New Roman" w:hAnsi="Times New Roman"/>
          <w:sz w:val="24"/>
          <w:szCs w:val="24"/>
        </w:rPr>
        <w:fldChar w:fldCharType="end"/>
      </w:r>
      <w:r w:rsidR="00E50883">
        <w:rPr>
          <w:rFonts w:ascii="Times New Roman" w:hAnsi="Times New Roman"/>
          <w:sz w:val="24"/>
          <w:szCs w:val="24"/>
        </w:rPr>
        <w:t xml:space="preserve">. </w:t>
      </w:r>
      <w:r w:rsidR="00DB2F02">
        <w:rPr>
          <w:rFonts w:ascii="Times New Roman" w:hAnsi="Times New Roman"/>
          <w:sz w:val="24"/>
          <w:szCs w:val="24"/>
        </w:rPr>
        <w:t>Coverage was estimated using Nonpareil</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"DOI" : "10.1093/bioinformatics/btt584", "ISSN" : "1367-4811", "PMID" : "24123672", "abstract" : "MOTIVATION: Determining the fraction of the diversity within a microbial community sampled and the amount of sequencing required to cover the total diversity represent challenging issues for metagenomics studies. Due to these limitations, central ecological questions with respect to the global distribution of microbes and the functional diversity of their communities cannot be robustly assessed. RESULTS: We introduce Nonpareil, a method to estimate and project coverage in metagenomes. Nonpareil does not rely on high-quality assemblies, OTU calling, or comprehensive reference databases; thus, it is broadly applicable to metagenomic studies. Application of Nonpareil on available metagenomic datasets provided estimates on the relative complexity of soil, freshwater and human microbiome communities, and suggested that about 200Gb of sequencing data are required for 95% abundance-weighted average coverage of the soil communities analyzed. AVAILABILITY: Nonpareil is available at https://github.com/lmrodriguezr/nonpareil/ under the Artistic License 2.0. CONTACT: kostas@ce.gatech.edu. SUPPLEMENTARY INFORMATION: Additional material is available in the online version of this publication.", "author" : [ { "dropping-particle" : "", "family" : "Rodriguez-R", "given" : "Luis M", "non-dropping-particle" : "", "parse-names" : false, "suffix" : "" }, { "dropping-particle" : "", "family" : "Konstantinidis", "given" : "Konstantinos T", "non-dropping-particle" : "", "parse-names" : false, "suffix" : "" } ], "container-title" : "Bioinformatics (Oxford, England)", "id" : "ITEM-1", "issued" : { "date-parts" : [ [ "2013" ] ] }, "page" : "1-7", "title" : "Nonpareil: A redundancy-based approach to assess the level of coverage in metagenomic datasets.", "type" : "article-journal" }, "uris" : [ "http://www.mendeley.com/documents/?uuid=8b83880a-860f-4739-8618-e5955b25ffa2" ] } ], "mendeley" : { "formattedCitation" : "[9]", "plainTextFormattedCitation" : "[9]", "previouslyFormattedCitation" : "[9]"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[9]</w:t>
      </w:r>
      <w:r w:rsidR="00077A0D">
        <w:rPr>
          <w:rFonts w:ascii="Times New Roman" w:hAnsi="Times New Roman"/>
          <w:sz w:val="24"/>
          <w:szCs w:val="24"/>
        </w:rPr>
        <w:fldChar w:fldCharType="end"/>
      </w:r>
      <w:r w:rsidR="00DB2F02">
        <w:rPr>
          <w:rFonts w:ascii="Times New Roman" w:hAnsi="Times New Roman"/>
          <w:sz w:val="24"/>
          <w:szCs w:val="24"/>
        </w:rPr>
        <w:t xml:space="preserve"> at an overlap of 50%.</w:t>
      </w:r>
    </w:p>
    <w:p w:rsidR="00287DE7" w:rsidRDefault="00A27E10">
      <w:pPr>
        <w:pStyle w:val="NoSpacing"/>
        <w:spacing w:line="480" w:lineRule="auto"/>
        <w:jc w:val="both"/>
        <w:rPr>
          <w:rFonts w:ascii="Times New Roman" w:hAnsi="Times New Roman"/>
          <w:sz w:val="24"/>
          <w:szCs w:val="24"/>
        </w:rPr>
      </w:pPr>
      <w:r w:rsidRPr="00FE6ECA">
        <w:rPr>
          <w:rFonts w:ascii="Times New Roman" w:hAnsi="Times New Roman"/>
          <w:sz w:val="24"/>
          <w:szCs w:val="24"/>
        </w:rPr>
        <w:t>Visualiza</w:t>
      </w:r>
      <w:r w:rsidR="00B6301E" w:rsidRPr="00FE6ECA">
        <w:rPr>
          <w:rFonts w:ascii="Times New Roman" w:hAnsi="Times New Roman"/>
          <w:sz w:val="24"/>
          <w:szCs w:val="24"/>
        </w:rPr>
        <w:t>tion of data was performed in R</w:t>
      </w:r>
      <w:r w:rsidR="00077A0D">
        <w:rPr>
          <w:rFonts w:ascii="Times New Roman" w:hAnsi="Times New Roman"/>
          <w:sz w:val="24"/>
          <w:szCs w:val="24"/>
        </w:rPr>
        <w:fldChar w:fldCharType="begin" w:fldLock="1"/>
      </w:r>
      <w:r w:rsidR="00B84FB3">
        <w:rPr>
          <w:rFonts w:ascii="Times New Roman" w:hAnsi="Times New Roman"/>
          <w:sz w:val="24"/>
          <w:szCs w:val="24"/>
        </w:rPr>
        <w:instrText>ADDIN CSL_CITATION { "citationItems" : [ { "id" : "ITEM-1", "itemData" : { "author" : [ { "dropping-particle" : "", "family" : "R Development Core Team", "given" : "", "non-dropping-particle" : "", "parse-names" : false, "suffix" : "" } ], "id" : "ITEM-1", "issued" : { "date-parts" : [ [ "2017" ] ] }, "page" : "R: A language and environment for statistical comp", "title" : "R: A language and environment for statistical computing.", "type" : "article" }, "uris" : [ "http://www.mendeley.com/documents/?uuid=47c26618-c816-48d6-bd7d-e43ff83fb9a7" ] } ], "mendeley" : { "formattedCitation" : "[10]", "plainTextFormattedCitation" : "[10]", "previouslyFormattedCitation" : "[10]" }, "properties" : { "noteIndex" : 0 }, "schema" : "https://github.com/citation-style-language/schema/raw/master/csl-citation.json" }</w:instrText>
      </w:r>
      <w:r w:rsidR="00077A0D">
        <w:rPr>
          <w:rFonts w:ascii="Times New Roman" w:hAnsi="Times New Roman"/>
          <w:sz w:val="24"/>
          <w:szCs w:val="24"/>
        </w:rPr>
        <w:fldChar w:fldCharType="separate"/>
      </w:r>
      <w:r w:rsidR="00B84FB3" w:rsidRPr="00B84FB3">
        <w:rPr>
          <w:rFonts w:ascii="Times New Roman" w:hAnsi="Times New Roman"/>
          <w:noProof/>
          <w:sz w:val="24"/>
          <w:szCs w:val="24"/>
        </w:rPr>
        <w:t>[10]</w:t>
      </w:r>
      <w:r w:rsidR="00077A0D">
        <w:rPr>
          <w:rFonts w:ascii="Times New Roman" w:hAnsi="Times New Roman"/>
          <w:sz w:val="24"/>
          <w:szCs w:val="24"/>
        </w:rPr>
        <w:fldChar w:fldCharType="end"/>
      </w:r>
      <w:r w:rsidR="00287DE7">
        <w:rPr>
          <w:rFonts w:ascii="Times New Roman" w:hAnsi="Times New Roman"/>
          <w:sz w:val="24"/>
          <w:szCs w:val="24"/>
        </w:rPr>
        <w:t xml:space="preserve"> using the following packages</w:t>
      </w:r>
      <w:r w:rsidRPr="00FE6ECA">
        <w:rPr>
          <w:rFonts w:ascii="Times New Roman" w:hAnsi="Times New Roman"/>
          <w:sz w:val="24"/>
          <w:szCs w:val="24"/>
        </w:rPr>
        <w:t xml:space="preserve">: </w:t>
      </w:r>
      <w:proofErr w:type="spellStart"/>
      <w:r w:rsidRPr="00FE6ECA">
        <w:rPr>
          <w:rFonts w:ascii="Times New Roman" w:hAnsi="Times New Roman"/>
          <w:sz w:val="24"/>
          <w:szCs w:val="24"/>
        </w:rPr>
        <w:t>BiplotGUI</w:t>
      </w:r>
      <w:proofErr w:type="spellEnd"/>
      <w:r w:rsidRPr="00FE6ECA">
        <w:rPr>
          <w:rFonts w:ascii="Times New Roman" w:hAnsi="Times New Roman"/>
          <w:sz w:val="24"/>
          <w:szCs w:val="24"/>
        </w:rPr>
        <w:t xml:space="preserve">, </w:t>
      </w:r>
      <w:proofErr w:type="spellStart"/>
      <w:r w:rsidRPr="00FE6ECA">
        <w:rPr>
          <w:rFonts w:ascii="Times New Roman" w:hAnsi="Times New Roman"/>
          <w:sz w:val="24"/>
          <w:szCs w:val="24"/>
        </w:rPr>
        <w:t>sciplot</w:t>
      </w:r>
      <w:proofErr w:type="spellEnd"/>
      <w:r w:rsidRPr="00FE6ECA">
        <w:rPr>
          <w:rFonts w:ascii="Times New Roman" w:hAnsi="Times New Roman"/>
          <w:sz w:val="24"/>
          <w:szCs w:val="24"/>
        </w:rPr>
        <w:t xml:space="preserve">, </w:t>
      </w:r>
      <w:proofErr w:type="spellStart"/>
      <w:r w:rsidRPr="00FE6ECA">
        <w:rPr>
          <w:rFonts w:ascii="Times New Roman" w:hAnsi="Times New Roman"/>
          <w:sz w:val="24"/>
          <w:szCs w:val="24"/>
        </w:rPr>
        <w:t>plyr</w:t>
      </w:r>
      <w:proofErr w:type="spellEnd"/>
      <w:r w:rsidRPr="00FE6ECA">
        <w:rPr>
          <w:rFonts w:ascii="Times New Roman" w:hAnsi="Times New Roman"/>
          <w:sz w:val="24"/>
          <w:szCs w:val="24"/>
        </w:rPr>
        <w:t xml:space="preserve">, </w:t>
      </w:r>
      <w:proofErr w:type="spellStart"/>
      <w:r w:rsidRPr="00FE6ECA">
        <w:rPr>
          <w:rFonts w:ascii="Times New Roman" w:hAnsi="Times New Roman"/>
          <w:sz w:val="24"/>
          <w:szCs w:val="24"/>
        </w:rPr>
        <w:t>gridExtra</w:t>
      </w:r>
      <w:proofErr w:type="spellEnd"/>
      <w:r w:rsidRPr="00FE6ECA">
        <w:rPr>
          <w:rFonts w:ascii="Times New Roman" w:hAnsi="Times New Roman"/>
          <w:sz w:val="24"/>
          <w:szCs w:val="24"/>
        </w:rPr>
        <w:t xml:space="preserve">, vegan, </w:t>
      </w:r>
      <w:proofErr w:type="spellStart"/>
      <w:r w:rsidRPr="00FE6ECA">
        <w:rPr>
          <w:rFonts w:ascii="Times New Roman" w:hAnsi="Times New Roman"/>
          <w:sz w:val="24"/>
          <w:szCs w:val="24"/>
        </w:rPr>
        <w:t>gplots</w:t>
      </w:r>
      <w:proofErr w:type="spellEnd"/>
      <w:r w:rsidRPr="00FE6ECA">
        <w:rPr>
          <w:rFonts w:ascii="Times New Roman" w:hAnsi="Times New Roman"/>
          <w:sz w:val="24"/>
          <w:szCs w:val="24"/>
        </w:rPr>
        <w:t xml:space="preserve">, ggplot2, MASS, ade4, ape, </w:t>
      </w:r>
      <w:proofErr w:type="spellStart"/>
      <w:r w:rsidRPr="00FE6ECA">
        <w:rPr>
          <w:rFonts w:ascii="Times New Roman" w:hAnsi="Times New Roman"/>
          <w:sz w:val="24"/>
          <w:szCs w:val="24"/>
        </w:rPr>
        <w:t>RColorBrewer</w:t>
      </w:r>
      <w:proofErr w:type="spellEnd"/>
      <w:r w:rsidRPr="00FE6ECA">
        <w:rPr>
          <w:rFonts w:ascii="Times New Roman" w:hAnsi="Times New Roman"/>
          <w:sz w:val="24"/>
          <w:szCs w:val="24"/>
        </w:rPr>
        <w:t xml:space="preserve">, and cluster, reshape2 and </w:t>
      </w:r>
      <w:proofErr w:type="spellStart"/>
      <w:r w:rsidRPr="00FE6ECA">
        <w:rPr>
          <w:rFonts w:ascii="Times New Roman" w:hAnsi="Times New Roman"/>
          <w:sz w:val="24"/>
          <w:szCs w:val="24"/>
        </w:rPr>
        <w:t>dplyr</w:t>
      </w:r>
      <w:proofErr w:type="spellEnd"/>
      <w:r w:rsidRPr="00FE6ECA">
        <w:rPr>
          <w:rFonts w:ascii="Times New Roman" w:hAnsi="Times New Roman"/>
          <w:sz w:val="24"/>
          <w:szCs w:val="24"/>
        </w:rPr>
        <w:t xml:space="preserve">. </w:t>
      </w:r>
    </w:p>
    <w:p w:rsidR="00A27E10" w:rsidRPr="00FE6ECA" w:rsidRDefault="00FC7878" w:rsidP="00AD2B41">
      <w:pPr>
        <w:pStyle w:val="NoSpacing"/>
        <w:spacing w:line="480" w:lineRule="auto"/>
        <w:jc w:val="both"/>
        <w:rPr>
          <w:rFonts w:ascii="Times New Roman" w:hAnsi="Times New Roman"/>
          <w:sz w:val="24"/>
          <w:szCs w:val="24"/>
        </w:rPr>
      </w:pPr>
      <w:r w:rsidRPr="00ED093F">
        <w:rPr>
          <w:rFonts w:ascii="Times New Roman" w:hAnsi="Times New Roman"/>
          <w:sz w:val="24"/>
          <w:szCs w:val="24"/>
        </w:rPr>
        <w:t xml:space="preserve">Relative abundances were calculated by </w:t>
      </w:r>
      <w:r w:rsidR="00ED093F" w:rsidRPr="00ED093F">
        <w:rPr>
          <w:rFonts w:ascii="Times New Roman" w:hAnsi="Times New Roman"/>
          <w:sz w:val="24"/>
          <w:szCs w:val="24"/>
        </w:rPr>
        <w:t xml:space="preserve">dividing the number of reads obtained for a given taxa by </w:t>
      </w:r>
      <w:r w:rsidRPr="00ED093F">
        <w:rPr>
          <w:rFonts w:ascii="Times New Roman" w:hAnsi="Times New Roman"/>
          <w:sz w:val="24"/>
          <w:szCs w:val="24"/>
        </w:rPr>
        <w:t xml:space="preserve"> the number of non-ribosomal reads</w:t>
      </w:r>
      <w:r w:rsidR="00ED093F">
        <w:rPr>
          <w:rFonts w:ascii="Times New Roman" w:hAnsi="Times New Roman"/>
          <w:sz w:val="24"/>
          <w:szCs w:val="24"/>
        </w:rPr>
        <w:t xml:space="preserve"> in that sample </w:t>
      </w:r>
      <w:r w:rsidR="00ED093F" w:rsidRPr="00ED093F">
        <w:rPr>
          <w:rFonts w:ascii="Times New Roman" w:hAnsi="Times New Roman"/>
          <w:sz w:val="24"/>
          <w:szCs w:val="24"/>
        </w:rPr>
        <w:t xml:space="preserve"> (see </w:t>
      </w:r>
      <w:r w:rsidR="00ED093F" w:rsidRPr="00ED093F">
        <w:rPr>
          <w:rFonts w:ascii="Times New Roman" w:hAnsi="Times New Roman"/>
          <w:sz w:val="24"/>
          <w:szCs w:val="24"/>
          <w:lang w:val="en-US"/>
        </w:rPr>
        <w:t xml:space="preserve"> </w:t>
      </w:r>
      <w:r w:rsidR="00ED093F" w:rsidRPr="00B72839">
        <w:rPr>
          <w:rFonts w:ascii="Times New Roman" w:hAnsi="Times New Roman"/>
          <w:b/>
          <w:sz w:val="24"/>
          <w:szCs w:val="24"/>
          <w:lang w:val="en-US"/>
        </w:rPr>
        <w:t>Supplementary Table 1</w:t>
      </w:r>
      <w:r w:rsidR="00ED093F">
        <w:rPr>
          <w:rFonts w:ascii="Times New Roman" w:hAnsi="Times New Roman"/>
          <w:b/>
          <w:sz w:val="24"/>
          <w:szCs w:val="24"/>
          <w:lang w:val="en-US"/>
        </w:rPr>
        <w:t>)</w:t>
      </w:r>
      <w:r w:rsidRPr="00ED093F">
        <w:rPr>
          <w:rFonts w:ascii="Times New Roman" w:hAnsi="Times New Roman"/>
          <w:sz w:val="24"/>
          <w:szCs w:val="24"/>
        </w:rPr>
        <w:t>.</w:t>
      </w:r>
      <w:r w:rsidR="00ED093F" w:rsidRPr="00ED093F">
        <w:rPr>
          <w:rFonts w:ascii="Times New Roman" w:hAnsi="Times New Roman"/>
          <w:sz w:val="24"/>
          <w:szCs w:val="24"/>
        </w:rPr>
        <w:t xml:space="preserve"> </w:t>
      </w:r>
      <w:r w:rsidR="00A27E10" w:rsidRPr="00ED093F">
        <w:rPr>
          <w:rFonts w:ascii="Times New Roman" w:hAnsi="Times New Roman"/>
          <w:sz w:val="24"/>
          <w:szCs w:val="24"/>
        </w:rPr>
        <w:t>Significant</w:t>
      </w:r>
      <w:r w:rsidR="00A27E10" w:rsidRPr="00FE6ECA">
        <w:rPr>
          <w:rFonts w:ascii="Times New Roman" w:hAnsi="Times New Roman"/>
          <w:sz w:val="24"/>
          <w:szCs w:val="24"/>
        </w:rPr>
        <w:t xml:space="preserve"> differences in the </w:t>
      </w:r>
      <w:proofErr w:type="spellStart"/>
      <w:r w:rsidR="00A27E10" w:rsidRPr="00FE6ECA">
        <w:rPr>
          <w:rFonts w:ascii="Times New Roman" w:hAnsi="Times New Roman"/>
          <w:sz w:val="24"/>
          <w:szCs w:val="24"/>
        </w:rPr>
        <w:t>metatranscript</w:t>
      </w:r>
      <w:r w:rsidR="00CC0393">
        <w:rPr>
          <w:rFonts w:ascii="Times New Roman" w:hAnsi="Times New Roman"/>
          <w:sz w:val="24"/>
          <w:szCs w:val="24"/>
        </w:rPr>
        <w:t>o</w:t>
      </w:r>
      <w:r w:rsidR="00A27E10" w:rsidRPr="00FE6ECA">
        <w:rPr>
          <w:rFonts w:ascii="Times New Roman" w:hAnsi="Times New Roman"/>
          <w:sz w:val="24"/>
          <w:szCs w:val="24"/>
        </w:rPr>
        <w:t>mic</w:t>
      </w:r>
      <w:proofErr w:type="spellEnd"/>
      <w:r w:rsidR="00A27E10" w:rsidRPr="00FE6ECA">
        <w:rPr>
          <w:rFonts w:ascii="Times New Roman" w:hAnsi="Times New Roman"/>
          <w:sz w:val="24"/>
          <w:szCs w:val="24"/>
        </w:rPr>
        <w:t xml:space="preserve"> data between pre-dawn and post-dawn stages were determined by unpaired t-test statistics, and adjusted u</w:t>
      </w:r>
      <w:r w:rsidR="00E50883">
        <w:rPr>
          <w:rFonts w:ascii="Times New Roman" w:hAnsi="Times New Roman"/>
          <w:sz w:val="24"/>
          <w:szCs w:val="24"/>
        </w:rPr>
        <w:t xml:space="preserve">sing the </w:t>
      </w:r>
      <w:proofErr w:type="spellStart"/>
      <w:r w:rsidR="00E50883">
        <w:rPr>
          <w:rFonts w:ascii="Times New Roman" w:hAnsi="Times New Roman"/>
          <w:sz w:val="24"/>
          <w:szCs w:val="24"/>
        </w:rPr>
        <w:t>Bonferroni</w:t>
      </w:r>
      <w:proofErr w:type="spellEnd"/>
      <w:r w:rsidR="00E50883">
        <w:rPr>
          <w:rFonts w:ascii="Times New Roman" w:hAnsi="Times New Roman"/>
          <w:sz w:val="24"/>
          <w:szCs w:val="24"/>
        </w:rPr>
        <w:t xml:space="preserve"> correction</w:t>
      </w:r>
      <w:r w:rsidR="00A27E10" w:rsidRPr="00FE6ECA">
        <w:rPr>
          <w:rFonts w:ascii="Times New Roman" w:hAnsi="Times New Roman"/>
          <w:sz w:val="24"/>
          <w:szCs w:val="24"/>
        </w:rPr>
        <w:t xml:space="preserve">. Differences were regarded significant when the adjusted p-value was smaller than 5 % (P&lt;0.05). </w:t>
      </w:r>
      <w:r w:rsidR="0041027F">
        <w:rPr>
          <w:rFonts w:ascii="Times New Roman" w:hAnsi="Times New Roman"/>
          <w:sz w:val="24"/>
          <w:szCs w:val="24"/>
        </w:rPr>
        <w:t>Moreover</w:t>
      </w:r>
      <w:r w:rsidR="00A27E10" w:rsidRPr="00FE6ECA">
        <w:rPr>
          <w:rFonts w:ascii="Times New Roman" w:hAnsi="Times New Roman"/>
          <w:sz w:val="24"/>
          <w:szCs w:val="24"/>
        </w:rPr>
        <w:t>, only taxa or pathways with at a relative abundance of at least 0.05% in one of the replicates were included. In addition the log2 fold change was calculated for taxa</w:t>
      </w:r>
      <w:r w:rsidR="00BE28E5">
        <w:rPr>
          <w:rFonts w:ascii="Times New Roman" w:hAnsi="Times New Roman"/>
          <w:sz w:val="24"/>
          <w:szCs w:val="24"/>
        </w:rPr>
        <w:t xml:space="preserve"> that differed significantly </w:t>
      </w:r>
      <w:r w:rsidR="00BE28E5">
        <w:rPr>
          <w:rFonts w:ascii="Times New Roman" w:hAnsi="Times New Roman"/>
          <w:sz w:val="24"/>
          <w:szCs w:val="24"/>
        </w:rPr>
        <w:lastRenderedPageBreak/>
        <w:t>between pre-dawn and post-dawn stages</w:t>
      </w:r>
      <w:r w:rsidR="00A27E10" w:rsidRPr="00FE6ECA">
        <w:rPr>
          <w:rFonts w:ascii="Times New Roman" w:hAnsi="Times New Roman"/>
          <w:sz w:val="24"/>
          <w:szCs w:val="24"/>
        </w:rPr>
        <w:t xml:space="preserve"> as log2 ((Pre-dawn+0</w:t>
      </w:r>
      <w:r w:rsidR="00E50883">
        <w:rPr>
          <w:rFonts w:ascii="Times New Roman" w:hAnsi="Times New Roman"/>
          <w:sz w:val="24"/>
          <w:szCs w:val="24"/>
        </w:rPr>
        <w:t>.</w:t>
      </w:r>
      <w:r w:rsidR="00A27E10" w:rsidRPr="00FE6ECA">
        <w:rPr>
          <w:rFonts w:ascii="Times New Roman" w:hAnsi="Times New Roman"/>
          <w:sz w:val="24"/>
          <w:szCs w:val="24"/>
        </w:rPr>
        <w:t>0001)/(Post-dawn+0</w:t>
      </w:r>
      <w:r w:rsidR="00E50883">
        <w:rPr>
          <w:rFonts w:ascii="Times New Roman" w:hAnsi="Times New Roman"/>
          <w:sz w:val="24"/>
          <w:szCs w:val="24"/>
        </w:rPr>
        <w:t>.</w:t>
      </w:r>
      <w:r w:rsidR="00A27E10" w:rsidRPr="00FE6ECA">
        <w:rPr>
          <w:rFonts w:ascii="Times New Roman" w:hAnsi="Times New Roman"/>
          <w:sz w:val="24"/>
          <w:szCs w:val="24"/>
        </w:rPr>
        <w:t xml:space="preserve">0001)), where Pre-dawn and Post-dawn were the average relative abundance of the relevant taxa. </w:t>
      </w:r>
      <w:r w:rsidR="00287DE7">
        <w:rPr>
          <w:rFonts w:ascii="Times New Roman" w:hAnsi="Times New Roman"/>
          <w:sz w:val="24"/>
          <w:szCs w:val="24"/>
        </w:rPr>
        <w:t>To</w:t>
      </w:r>
      <w:r w:rsidR="00A27E10" w:rsidRPr="00FE6ECA">
        <w:rPr>
          <w:rFonts w:ascii="Times New Roman" w:hAnsi="Times New Roman"/>
          <w:sz w:val="24"/>
          <w:szCs w:val="24"/>
        </w:rPr>
        <w:t xml:space="preserve"> avoid a division by zero pseudo-counts of 0</w:t>
      </w:r>
      <w:r w:rsidR="00E50883">
        <w:rPr>
          <w:rFonts w:ascii="Times New Roman" w:hAnsi="Times New Roman"/>
          <w:sz w:val="24"/>
          <w:szCs w:val="24"/>
        </w:rPr>
        <w:t>.</w:t>
      </w:r>
      <w:r w:rsidR="00A27E10" w:rsidRPr="00FE6ECA">
        <w:rPr>
          <w:rFonts w:ascii="Times New Roman" w:hAnsi="Times New Roman"/>
          <w:sz w:val="24"/>
          <w:szCs w:val="24"/>
        </w:rPr>
        <w:t>0001 were added to both abundance values.</w:t>
      </w:r>
    </w:p>
    <w:p w:rsidR="00A27E10" w:rsidRPr="00FE6ECA" w:rsidRDefault="00A27E10" w:rsidP="00AD2B41">
      <w:pPr>
        <w:pStyle w:val="NoSpacing"/>
        <w:spacing w:line="480" w:lineRule="auto"/>
        <w:jc w:val="both"/>
        <w:rPr>
          <w:rFonts w:ascii="Times New Roman" w:hAnsi="Times New Roman"/>
          <w:sz w:val="24"/>
          <w:szCs w:val="24"/>
        </w:rPr>
      </w:pPr>
    </w:p>
    <w:p w:rsidR="00B6301E" w:rsidRDefault="00E50883">
      <w:pPr>
        <w:pStyle w:val="NoSpacing"/>
        <w:spacing w:line="480" w:lineRule="auto"/>
        <w:jc w:val="both"/>
        <w:rPr>
          <w:rFonts w:ascii="Times New Roman" w:hAnsi="Times New Roman"/>
          <w:sz w:val="24"/>
          <w:szCs w:val="24"/>
        </w:rPr>
      </w:pPr>
      <w:r>
        <w:rPr>
          <w:rFonts w:ascii="Times New Roman" w:hAnsi="Times New Roman"/>
          <w:sz w:val="24"/>
          <w:szCs w:val="24"/>
        </w:rPr>
        <w:t>References</w:t>
      </w:r>
      <w:r w:rsidR="00B6301E" w:rsidRPr="00FE6ECA">
        <w:rPr>
          <w:rFonts w:ascii="Times New Roman" w:hAnsi="Times New Roman"/>
          <w:sz w:val="24"/>
          <w:szCs w:val="24"/>
        </w:rPr>
        <w:t xml:space="preserve">: </w:t>
      </w:r>
    </w:p>
    <w:p w:rsidR="00B84FB3" w:rsidRDefault="00B84FB3">
      <w:pPr>
        <w:pStyle w:val="NoSpacing"/>
        <w:spacing w:line="480" w:lineRule="auto"/>
        <w:jc w:val="both"/>
        <w:rPr>
          <w:rFonts w:ascii="Times New Roman" w:hAnsi="Times New Roman"/>
          <w:sz w:val="24"/>
          <w:szCs w:val="24"/>
        </w:rPr>
      </w:pPr>
    </w:p>
    <w:p w:rsidR="00B84FB3" w:rsidRPr="00B84FB3" w:rsidRDefault="00077A0D">
      <w:pPr>
        <w:widowControl w:val="0"/>
        <w:autoSpaceDE w:val="0"/>
        <w:autoSpaceDN w:val="0"/>
        <w:adjustRightInd w:val="0"/>
        <w:spacing w:after="0" w:line="480" w:lineRule="auto"/>
        <w:rPr>
          <w:rFonts w:ascii="Times New Roman" w:hAnsi="Times New Roman"/>
          <w:noProof/>
          <w:sz w:val="24"/>
          <w:szCs w:val="24"/>
        </w:rPr>
      </w:pPr>
      <w:r>
        <w:rPr>
          <w:rFonts w:ascii="Times New Roman" w:hAnsi="Times New Roman"/>
          <w:sz w:val="24"/>
          <w:szCs w:val="24"/>
        </w:rPr>
        <w:fldChar w:fldCharType="begin" w:fldLock="1"/>
      </w:r>
      <w:r w:rsidR="00B84FB3">
        <w:rPr>
          <w:rFonts w:ascii="Times New Roman" w:hAnsi="Times New Roman"/>
          <w:sz w:val="24"/>
          <w:szCs w:val="24"/>
        </w:rPr>
        <w:instrText xml:space="preserve">ADDIN Mendeley Bibliography CSL_BIBLIOGRAPHY </w:instrText>
      </w:r>
      <w:r>
        <w:rPr>
          <w:rFonts w:ascii="Times New Roman" w:hAnsi="Times New Roman"/>
          <w:sz w:val="24"/>
          <w:szCs w:val="24"/>
        </w:rPr>
        <w:fldChar w:fldCharType="separate"/>
      </w:r>
      <w:r w:rsidR="00B84FB3" w:rsidRPr="00B84FB3">
        <w:rPr>
          <w:rFonts w:ascii="Times New Roman" w:hAnsi="Times New Roman"/>
          <w:noProof/>
          <w:sz w:val="24"/>
          <w:szCs w:val="24"/>
        </w:rPr>
        <w:t xml:space="preserve">1. Töwe S, Wallisch S, Bannert A, Fischer D, Hai B, Haesler F, et al. Improved protocol for the simultaneous extraction and column-based separation of DNA and RNA from different soils. J. Microbiol. Methods. 2011;84:406–12. </w:t>
      </w:r>
    </w:p>
    <w:p w:rsidR="00B84FB3" w:rsidRPr="00B84FB3" w:rsidRDefault="00B84FB3">
      <w:pPr>
        <w:widowControl w:val="0"/>
        <w:autoSpaceDE w:val="0"/>
        <w:autoSpaceDN w:val="0"/>
        <w:adjustRightInd w:val="0"/>
        <w:spacing w:after="0" w:line="480" w:lineRule="auto"/>
        <w:rPr>
          <w:rFonts w:ascii="Times New Roman" w:hAnsi="Times New Roman"/>
          <w:noProof/>
          <w:sz w:val="24"/>
          <w:szCs w:val="24"/>
        </w:rPr>
      </w:pPr>
      <w:r w:rsidRPr="00B84FB3">
        <w:rPr>
          <w:rFonts w:ascii="Times New Roman" w:hAnsi="Times New Roman"/>
          <w:noProof/>
          <w:sz w:val="24"/>
          <w:szCs w:val="24"/>
        </w:rPr>
        <w:t xml:space="preserve">2. Devare MH, Jones CM, Thies JE. Effect of Cry3Bb transgenic corn and tefluthrin on the soil microbial community: Biomass, activity, and diversity. J. Environ. Qual. [Internet]. 2004;33:837–43. 3. Schubert M, Lindgreen S, Orlando L. AdapterRemoval v2: rapid adapter trimming, identification, and read merging. BMC Res. Notes [Internet]. 2016;9:88. 4. Schmieder R, Edwards R. Fast identification and removal of sequence contamination from genomic and metagenomic datasets. PLoS One. 2011;6. </w:t>
      </w:r>
    </w:p>
    <w:p w:rsidR="00B84FB3" w:rsidRPr="00B84FB3" w:rsidRDefault="00B84FB3">
      <w:pPr>
        <w:widowControl w:val="0"/>
        <w:autoSpaceDE w:val="0"/>
        <w:autoSpaceDN w:val="0"/>
        <w:adjustRightInd w:val="0"/>
        <w:spacing w:after="0" w:line="480" w:lineRule="auto"/>
        <w:rPr>
          <w:rFonts w:ascii="Times New Roman" w:hAnsi="Times New Roman"/>
          <w:noProof/>
          <w:sz w:val="24"/>
          <w:szCs w:val="24"/>
        </w:rPr>
      </w:pPr>
      <w:r w:rsidRPr="00B84FB3">
        <w:rPr>
          <w:rFonts w:ascii="Times New Roman" w:hAnsi="Times New Roman"/>
          <w:noProof/>
          <w:sz w:val="24"/>
          <w:szCs w:val="24"/>
        </w:rPr>
        <w:t xml:space="preserve">5. Kopylova E, Noé L, Touzet H. SortMeRNA: Fast and accurate filtering of ribosomal RNAs in metatranscriptomic data. Bioinformatics. 2012;28:3211–7. </w:t>
      </w:r>
    </w:p>
    <w:p w:rsidR="00B84FB3" w:rsidRDefault="00B84FB3">
      <w:pPr>
        <w:widowControl w:val="0"/>
        <w:autoSpaceDE w:val="0"/>
        <w:autoSpaceDN w:val="0"/>
        <w:adjustRightInd w:val="0"/>
        <w:spacing w:after="0" w:line="480" w:lineRule="auto"/>
        <w:rPr>
          <w:rFonts w:ascii="Times New Roman" w:hAnsi="Times New Roman"/>
          <w:noProof/>
          <w:sz w:val="24"/>
          <w:szCs w:val="24"/>
        </w:rPr>
      </w:pPr>
      <w:r w:rsidRPr="00B84FB3">
        <w:rPr>
          <w:rFonts w:ascii="Times New Roman" w:hAnsi="Times New Roman"/>
          <w:noProof/>
          <w:sz w:val="24"/>
          <w:szCs w:val="24"/>
        </w:rPr>
        <w:t xml:space="preserve">6. Buchfink B, Xie C, Huson DH. Fast and sensitive protein alignment using DIAMOND. Nat. Methods [Internet]. 2014 [cited 2014 Nov 18];12. </w:t>
      </w:r>
    </w:p>
    <w:p w:rsidR="00B84FB3" w:rsidRPr="00B84FB3" w:rsidRDefault="00B84FB3">
      <w:pPr>
        <w:widowControl w:val="0"/>
        <w:autoSpaceDE w:val="0"/>
        <w:autoSpaceDN w:val="0"/>
        <w:adjustRightInd w:val="0"/>
        <w:spacing w:after="0" w:line="480" w:lineRule="auto"/>
        <w:rPr>
          <w:rFonts w:ascii="Times New Roman" w:hAnsi="Times New Roman"/>
          <w:noProof/>
          <w:sz w:val="24"/>
          <w:szCs w:val="24"/>
        </w:rPr>
      </w:pPr>
      <w:r w:rsidRPr="00751FD9">
        <w:rPr>
          <w:rFonts w:ascii="Times New Roman" w:hAnsi="Times New Roman"/>
          <w:noProof/>
          <w:sz w:val="24"/>
          <w:szCs w:val="24"/>
          <w:lang w:val="de-DE"/>
        </w:rPr>
        <w:t xml:space="preserve">7. Huson DH, Auch AF, Qi J, Schuster SC. </w:t>
      </w:r>
      <w:r w:rsidRPr="00B84FB3">
        <w:rPr>
          <w:rFonts w:ascii="Times New Roman" w:hAnsi="Times New Roman"/>
          <w:noProof/>
          <w:sz w:val="24"/>
          <w:szCs w:val="24"/>
        </w:rPr>
        <w:t xml:space="preserve">MEGAN analysis of metagenomic data. Genome Res. 2007;17:377–86. </w:t>
      </w:r>
    </w:p>
    <w:p w:rsidR="00B84FB3" w:rsidRPr="00751FD9" w:rsidRDefault="00B84FB3">
      <w:pPr>
        <w:widowControl w:val="0"/>
        <w:autoSpaceDE w:val="0"/>
        <w:autoSpaceDN w:val="0"/>
        <w:adjustRightInd w:val="0"/>
        <w:spacing w:after="0" w:line="480" w:lineRule="auto"/>
        <w:rPr>
          <w:rFonts w:ascii="Times New Roman" w:hAnsi="Times New Roman"/>
          <w:noProof/>
          <w:sz w:val="24"/>
          <w:szCs w:val="24"/>
          <w:lang w:val="de-DE"/>
        </w:rPr>
      </w:pPr>
      <w:r w:rsidRPr="00B84FB3">
        <w:rPr>
          <w:rFonts w:ascii="Times New Roman" w:hAnsi="Times New Roman"/>
          <w:noProof/>
          <w:sz w:val="24"/>
          <w:szCs w:val="24"/>
        </w:rPr>
        <w:t xml:space="preserve">8. Tange O. GNU Parallel - The Command-Line Power Tool. </w:t>
      </w:r>
      <w:r w:rsidRPr="00751FD9">
        <w:rPr>
          <w:rFonts w:ascii="Times New Roman" w:hAnsi="Times New Roman"/>
          <w:noProof/>
          <w:sz w:val="24"/>
          <w:szCs w:val="24"/>
          <w:lang w:val="de-DE"/>
        </w:rPr>
        <w:t xml:space="preserve">USENIX Mag. 2011;42–7. </w:t>
      </w:r>
    </w:p>
    <w:p w:rsidR="00597899" w:rsidRDefault="00B84FB3">
      <w:pPr>
        <w:widowControl w:val="0"/>
        <w:autoSpaceDE w:val="0"/>
        <w:autoSpaceDN w:val="0"/>
        <w:adjustRightInd w:val="0"/>
        <w:spacing w:after="0" w:line="480" w:lineRule="auto"/>
        <w:rPr>
          <w:rFonts w:ascii="Times New Roman" w:hAnsi="Times New Roman"/>
          <w:noProof/>
          <w:sz w:val="24"/>
          <w:szCs w:val="24"/>
        </w:rPr>
      </w:pPr>
      <w:r w:rsidRPr="00751FD9">
        <w:rPr>
          <w:rFonts w:ascii="Times New Roman" w:hAnsi="Times New Roman"/>
          <w:noProof/>
          <w:sz w:val="24"/>
          <w:szCs w:val="24"/>
          <w:lang w:val="de-DE"/>
        </w:rPr>
        <w:t xml:space="preserve">9. Rodriguez-R LM, Konstantinidis KT. </w:t>
      </w:r>
      <w:r w:rsidRPr="00B84FB3">
        <w:rPr>
          <w:rFonts w:ascii="Times New Roman" w:hAnsi="Times New Roman"/>
          <w:noProof/>
          <w:sz w:val="24"/>
          <w:szCs w:val="24"/>
        </w:rPr>
        <w:t xml:space="preserve">Nonpareil: A redundancy-based approach to assess the </w:t>
      </w:r>
      <w:r w:rsidRPr="00B84FB3">
        <w:rPr>
          <w:rFonts w:ascii="Times New Roman" w:hAnsi="Times New Roman"/>
          <w:noProof/>
          <w:sz w:val="24"/>
          <w:szCs w:val="24"/>
        </w:rPr>
        <w:lastRenderedPageBreak/>
        <w:t xml:space="preserve">level of coverage in metagenomic datasets. Bioinformatics [Internet]. 2013;1–7. </w:t>
      </w:r>
    </w:p>
    <w:p w:rsidR="00B84FB3" w:rsidRPr="00B84FB3" w:rsidRDefault="00B84FB3">
      <w:pPr>
        <w:widowControl w:val="0"/>
        <w:autoSpaceDE w:val="0"/>
        <w:autoSpaceDN w:val="0"/>
        <w:adjustRightInd w:val="0"/>
        <w:spacing w:after="0" w:line="480" w:lineRule="auto"/>
        <w:rPr>
          <w:rFonts w:ascii="Times New Roman" w:hAnsi="Times New Roman"/>
          <w:noProof/>
          <w:sz w:val="24"/>
        </w:rPr>
      </w:pPr>
      <w:r w:rsidRPr="00B84FB3">
        <w:rPr>
          <w:rFonts w:ascii="Times New Roman" w:hAnsi="Times New Roman"/>
          <w:noProof/>
          <w:sz w:val="24"/>
          <w:szCs w:val="24"/>
        </w:rPr>
        <w:t xml:space="preserve">10. R Development Core Team. R: A language and environment for statistical computing. 2017.  </w:t>
      </w:r>
    </w:p>
    <w:p w:rsidR="00E50883" w:rsidRDefault="00077A0D">
      <w:pPr>
        <w:pStyle w:val="NoSpacing"/>
        <w:spacing w:line="480" w:lineRule="auto"/>
        <w:jc w:val="both"/>
        <w:rPr>
          <w:rFonts w:ascii="Times New Roman" w:hAnsi="Times New Roman"/>
          <w:sz w:val="24"/>
          <w:szCs w:val="24"/>
        </w:rPr>
      </w:pPr>
      <w:r>
        <w:rPr>
          <w:rFonts w:ascii="Times New Roman" w:hAnsi="Times New Roman"/>
          <w:sz w:val="24"/>
          <w:szCs w:val="24"/>
        </w:rPr>
        <w:fldChar w:fldCharType="end"/>
      </w:r>
    </w:p>
    <w:p w:rsidR="00B84FB3" w:rsidRDefault="00B84FB3">
      <w:pPr>
        <w:pStyle w:val="NoSpacing"/>
        <w:spacing w:line="480" w:lineRule="auto"/>
        <w:jc w:val="both"/>
        <w:rPr>
          <w:rFonts w:ascii="Times New Roman" w:hAnsi="Times New Roman"/>
          <w:sz w:val="24"/>
          <w:szCs w:val="24"/>
        </w:rPr>
      </w:pPr>
    </w:p>
    <w:p w:rsidR="005B7E43" w:rsidRDefault="005B7E43">
      <w:pPr>
        <w:pStyle w:val="NoSpacing"/>
        <w:spacing w:line="480" w:lineRule="auto"/>
        <w:jc w:val="both"/>
        <w:rPr>
          <w:rFonts w:ascii="Times New Roman" w:hAnsi="Times New Roman"/>
          <w:sz w:val="24"/>
          <w:szCs w:val="24"/>
        </w:rPr>
      </w:pPr>
    </w:p>
    <w:p w:rsidR="005B7E43" w:rsidRDefault="005B7E43">
      <w:pPr>
        <w:pStyle w:val="NoSpacing"/>
        <w:spacing w:line="480" w:lineRule="auto"/>
        <w:jc w:val="both"/>
        <w:rPr>
          <w:rFonts w:ascii="Times New Roman" w:hAnsi="Times New Roman"/>
          <w:sz w:val="24"/>
          <w:szCs w:val="24"/>
        </w:rPr>
      </w:pPr>
    </w:p>
    <w:p w:rsidR="00E50883" w:rsidRPr="00FE6ECA" w:rsidRDefault="00077A0D" w:rsidP="00B72839">
      <w:pPr>
        <w:pStyle w:val="NoSpacing"/>
        <w:spacing w:line="480" w:lineRule="auto"/>
        <w:rPr>
          <w:rFonts w:ascii="Times New Roman" w:hAnsi="Times New Roman"/>
          <w:sz w:val="24"/>
          <w:szCs w:val="24"/>
        </w:rPr>
      </w:pPr>
      <w:r>
        <w:rPr>
          <w:rFonts w:ascii="Times New Roman" w:hAnsi="Times New Roman"/>
          <w:sz w:val="24"/>
          <w:szCs w:val="24"/>
        </w:rPr>
        <w:fldChar w:fldCharType="begin"/>
      </w:r>
      <w:r w:rsidR="005B7E43" w:rsidRPr="005B7E43">
        <w:rPr>
          <w:rFonts w:ascii="Times New Roman" w:hAnsi="Times New Roman"/>
          <w:sz w:val="24"/>
          <w:szCs w:val="24"/>
        </w:rPr>
        <w:instrText xml:space="preserve"> ADDIN EN.REFLIST </w:instrText>
      </w:r>
      <w:r>
        <w:rPr>
          <w:rFonts w:ascii="Times New Roman" w:hAnsi="Times New Roman"/>
          <w:sz w:val="24"/>
          <w:szCs w:val="24"/>
        </w:rPr>
        <w:fldChar w:fldCharType="end"/>
      </w:r>
    </w:p>
    <w:sectPr w:rsidR="00E50883" w:rsidRPr="00FE6ECA" w:rsidSect="00B72839">
      <w:pgSz w:w="12240" w:h="15840"/>
      <w:pgMar w:top="1440" w:right="1440" w:bottom="1440" w:left="1440" w:header="708" w:footer="708" w:gutter="0"/>
      <w:lnNumType w:countBy="1" w:restart="continuou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E2DA4" w16cid:durableId="1D9876BA"/>
  <w16cid:commentId w16cid:paraId="6199A3B9" w16cid:durableId="1D9876BB"/>
  <w16cid:commentId w16cid:paraId="5E2AE46B" w16cid:durableId="1D9876B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C2E3F"/>
    <w:multiLevelType w:val="hybridMultilevel"/>
    <w:tmpl w:val="B08434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3B6CE0"/>
    <w:multiLevelType w:val="hybridMultilevel"/>
    <w:tmpl w:val="7ACE9D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BCA2025"/>
    <w:multiLevelType w:val="hybridMultilevel"/>
    <w:tmpl w:val="711263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SME Journal&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wzxrap0eapse0es9ae5dvd85tvtz2vvrrpt&quot;&gt;Rhizosphere&lt;record-ids&gt;&lt;item&gt;22&lt;/item&gt;&lt;/record-ids&gt;&lt;/item&gt;&lt;/Libraries&gt;"/>
  </w:docVars>
  <w:rsids>
    <w:rsidRoot w:val="00A27E10"/>
    <w:rsid w:val="00077A0D"/>
    <w:rsid w:val="000D1A07"/>
    <w:rsid w:val="00192988"/>
    <w:rsid w:val="00212616"/>
    <w:rsid w:val="00242E47"/>
    <w:rsid w:val="00252E98"/>
    <w:rsid w:val="00287DE7"/>
    <w:rsid w:val="0041027F"/>
    <w:rsid w:val="00597899"/>
    <w:rsid w:val="005B7B8C"/>
    <w:rsid w:val="005B7E43"/>
    <w:rsid w:val="005C4170"/>
    <w:rsid w:val="005E6609"/>
    <w:rsid w:val="006F3CF7"/>
    <w:rsid w:val="00751FA0"/>
    <w:rsid w:val="00751FD9"/>
    <w:rsid w:val="00787924"/>
    <w:rsid w:val="00910460"/>
    <w:rsid w:val="00923250"/>
    <w:rsid w:val="0094182D"/>
    <w:rsid w:val="00994DAF"/>
    <w:rsid w:val="00A27E10"/>
    <w:rsid w:val="00A9530E"/>
    <w:rsid w:val="00AD2B41"/>
    <w:rsid w:val="00AF678B"/>
    <w:rsid w:val="00B02F92"/>
    <w:rsid w:val="00B576A5"/>
    <w:rsid w:val="00B6301E"/>
    <w:rsid w:val="00B72839"/>
    <w:rsid w:val="00B84FB3"/>
    <w:rsid w:val="00BA2847"/>
    <w:rsid w:val="00BE28E5"/>
    <w:rsid w:val="00CC0393"/>
    <w:rsid w:val="00D00E3C"/>
    <w:rsid w:val="00D44779"/>
    <w:rsid w:val="00D8091A"/>
    <w:rsid w:val="00D862EF"/>
    <w:rsid w:val="00DB2F02"/>
    <w:rsid w:val="00E50883"/>
    <w:rsid w:val="00E74DF9"/>
    <w:rsid w:val="00ED093F"/>
    <w:rsid w:val="00F242C9"/>
    <w:rsid w:val="00F50890"/>
    <w:rsid w:val="00F67B61"/>
    <w:rsid w:val="00FC7878"/>
    <w:rsid w:val="00FE6EC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1026"/>
    <o:shapelayout v:ext="edit">
      <o:idmap v:ext="edit" data="1"/>
    </o:shapelayout>
  </w:shapeDefaults>
  <w:decimalSymbol w:val="."/>
  <w:listSeparator w:val=","/>
  <w14:docId w14:val="0206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A0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27E10"/>
    <w:rPr>
      <w:sz w:val="22"/>
      <w:szCs w:val="22"/>
      <w:lang w:val="en-IN"/>
    </w:rPr>
  </w:style>
  <w:style w:type="character" w:styleId="CommentReference">
    <w:name w:val="annotation reference"/>
    <w:uiPriority w:val="99"/>
    <w:semiHidden/>
    <w:unhideWhenUsed/>
    <w:rsid w:val="00A27E10"/>
    <w:rPr>
      <w:sz w:val="16"/>
      <w:szCs w:val="16"/>
    </w:rPr>
  </w:style>
  <w:style w:type="paragraph" w:styleId="CommentText">
    <w:name w:val="annotation text"/>
    <w:basedOn w:val="Normal"/>
    <w:link w:val="CommentTextChar"/>
    <w:uiPriority w:val="99"/>
    <w:semiHidden/>
    <w:unhideWhenUsed/>
    <w:rsid w:val="00A27E10"/>
    <w:rPr>
      <w:sz w:val="20"/>
      <w:szCs w:val="20"/>
      <w:lang w:val="de-DE"/>
    </w:rPr>
  </w:style>
  <w:style w:type="character" w:customStyle="1" w:styleId="CommentTextChar">
    <w:name w:val="Comment Text Char"/>
    <w:basedOn w:val="DefaultParagraphFont"/>
    <w:link w:val="CommentText"/>
    <w:uiPriority w:val="99"/>
    <w:semiHidden/>
    <w:rsid w:val="00A27E10"/>
    <w:rPr>
      <w:lang w:val="de-DE"/>
    </w:rPr>
  </w:style>
  <w:style w:type="character" w:styleId="Emphasis">
    <w:name w:val="Emphasis"/>
    <w:uiPriority w:val="20"/>
    <w:qFormat/>
    <w:rsid w:val="00A27E10"/>
    <w:rPr>
      <w:i/>
      <w:iCs/>
    </w:rPr>
  </w:style>
  <w:style w:type="paragraph" w:styleId="BalloonText">
    <w:name w:val="Balloon Text"/>
    <w:basedOn w:val="Normal"/>
    <w:link w:val="BalloonTextChar"/>
    <w:uiPriority w:val="99"/>
    <w:semiHidden/>
    <w:unhideWhenUsed/>
    <w:rsid w:val="00A27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E1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44779"/>
    <w:pPr>
      <w:spacing w:line="240" w:lineRule="auto"/>
    </w:pPr>
    <w:rPr>
      <w:b/>
      <w:bCs/>
      <w:lang w:val="en-US"/>
    </w:rPr>
  </w:style>
  <w:style w:type="character" w:customStyle="1" w:styleId="CommentSubjectChar">
    <w:name w:val="Comment Subject Char"/>
    <w:basedOn w:val="CommentTextChar"/>
    <w:link w:val="CommentSubject"/>
    <w:uiPriority w:val="99"/>
    <w:semiHidden/>
    <w:rsid w:val="00D44779"/>
    <w:rPr>
      <w:b/>
      <w:bCs/>
      <w:lang w:val="de-DE"/>
    </w:rPr>
  </w:style>
  <w:style w:type="paragraph" w:styleId="NormalWeb">
    <w:name w:val="Normal (Web)"/>
    <w:basedOn w:val="Normal"/>
    <w:uiPriority w:val="99"/>
    <w:unhideWhenUsed/>
    <w:rsid w:val="00B6301E"/>
    <w:pPr>
      <w:spacing w:before="100" w:beforeAutospacing="1" w:after="100" w:afterAutospacing="1" w:line="240" w:lineRule="auto"/>
    </w:pPr>
    <w:rPr>
      <w:rFonts w:ascii="Times New Roman" w:eastAsia="Times New Roman" w:hAnsi="Times New Roman"/>
      <w:sz w:val="24"/>
      <w:szCs w:val="24"/>
      <w:lang w:val="en-IN" w:eastAsia="en-IN"/>
    </w:rPr>
  </w:style>
  <w:style w:type="paragraph" w:customStyle="1" w:styleId="EndNoteBibliographyTitle">
    <w:name w:val="EndNote Bibliography Title"/>
    <w:basedOn w:val="Normal"/>
    <w:link w:val="EndNoteBibliographyTitleChar"/>
    <w:rsid w:val="00994DAF"/>
    <w:pPr>
      <w:spacing w:after="0"/>
      <w:jc w:val="center"/>
    </w:pPr>
    <w:rPr>
      <w:noProof/>
    </w:rPr>
  </w:style>
  <w:style w:type="character" w:customStyle="1" w:styleId="NoSpacingChar">
    <w:name w:val="No Spacing Char"/>
    <w:basedOn w:val="DefaultParagraphFont"/>
    <w:link w:val="NoSpacing"/>
    <w:uiPriority w:val="1"/>
    <w:rsid w:val="00994DAF"/>
    <w:rPr>
      <w:sz w:val="22"/>
      <w:szCs w:val="22"/>
      <w:lang w:val="en-IN"/>
    </w:rPr>
  </w:style>
  <w:style w:type="character" w:customStyle="1" w:styleId="EndNoteBibliographyTitleChar">
    <w:name w:val="EndNote Bibliography Title Char"/>
    <w:basedOn w:val="NoSpacingChar"/>
    <w:link w:val="EndNoteBibliographyTitle"/>
    <w:rsid w:val="00994DAF"/>
    <w:rPr>
      <w:noProof/>
      <w:sz w:val="22"/>
      <w:szCs w:val="22"/>
      <w:lang w:val="en-IN"/>
    </w:rPr>
  </w:style>
  <w:style w:type="paragraph" w:customStyle="1" w:styleId="EndNoteBibliography">
    <w:name w:val="EndNote Bibliography"/>
    <w:basedOn w:val="Normal"/>
    <w:link w:val="EndNoteBibliographyChar"/>
    <w:rsid w:val="00994DAF"/>
    <w:pPr>
      <w:spacing w:line="240" w:lineRule="auto"/>
      <w:jc w:val="both"/>
    </w:pPr>
    <w:rPr>
      <w:noProof/>
    </w:rPr>
  </w:style>
  <w:style w:type="character" w:customStyle="1" w:styleId="EndNoteBibliographyChar">
    <w:name w:val="EndNote Bibliography Char"/>
    <w:basedOn w:val="NoSpacingChar"/>
    <w:link w:val="EndNoteBibliography"/>
    <w:rsid w:val="00994DAF"/>
    <w:rPr>
      <w:noProof/>
      <w:sz w:val="22"/>
      <w:szCs w:val="22"/>
      <w:lang w:val="en-IN"/>
    </w:rPr>
  </w:style>
  <w:style w:type="character" w:styleId="Hyperlink">
    <w:name w:val="Hyperlink"/>
    <w:basedOn w:val="DefaultParagraphFont"/>
    <w:uiPriority w:val="99"/>
    <w:unhideWhenUsed/>
    <w:rsid w:val="00994DAF"/>
    <w:rPr>
      <w:color w:val="0000FF" w:themeColor="hyperlink"/>
      <w:u w:val="single"/>
    </w:rPr>
  </w:style>
  <w:style w:type="character" w:styleId="LineNumber">
    <w:name w:val="line number"/>
    <w:basedOn w:val="DefaultParagraphFont"/>
    <w:uiPriority w:val="99"/>
    <w:semiHidden/>
    <w:unhideWhenUsed/>
    <w:rsid w:val="00AD2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3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b.inf.unituebingen.de/software/megan5/"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B9FCA-B5F3-4283-BB0E-1EAE7E35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4541</Words>
  <Characters>25889</Characters>
  <Application>Microsoft Office Word</Application>
  <DocSecurity>0</DocSecurity>
  <Lines>215</Lines>
  <Paragraphs>60</Paragraphs>
  <ScaleCrop>false</ScaleCrop>
  <HeadingPairs>
    <vt:vector size="6" baseType="variant">
      <vt:variant>
        <vt:lpstr>Title</vt:lpstr>
      </vt:variant>
      <vt:variant>
        <vt:i4>1</vt:i4>
      </vt:variant>
      <vt:variant>
        <vt:lpstr>Titel</vt:lpstr>
      </vt:variant>
      <vt:variant>
        <vt:i4>1</vt:i4>
      </vt:variant>
      <vt:variant>
        <vt:lpstr>Naslov</vt:lpstr>
      </vt:variant>
      <vt:variant>
        <vt:i4>1</vt:i4>
      </vt:variant>
    </vt:vector>
  </HeadingPairs>
  <TitlesOfParts>
    <vt:vector size="3" baseType="lpstr">
      <vt:lpstr/>
      <vt:lpstr/>
      <vt:lpstr/>
    </vt:vector>
  </TitlesOfParts>
  <LinksUpToDate>false</LinksUpToDate>
  <CharactersWithSpaces>30370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2017-10-25T18:50:00Z</dcterms:created>
  <dcterms:modified xsi:type="dcterms:W3CDTF">2017-10-25T19:01:00Z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16th edition (author-date)</vt:lpwstr>
  </property>
  <property fmtid="{D5CDD505-2E9C-101B-9397-08002B2CF9AE}" pid="13" name="Mendeley Recent Style Id 5_1">
    <vt:lpwstr>http://www.zotero.org/styles/harvard1</vt:lpwstr>
  </property>
  <property fmtid="{D5CDD505-2E9C-101B-9397-08002B2CF9AE}" pid="14" name="Mendeley Recent Style Name 5_1">
    <vt:lpwstr>Harvard Reference format 1 (author-date)</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http://www.zotero.org/styles/microbiome</vt:lpwstr>
  </property>
  <property fmtid="{D5CDD505-2E9C-101B-9397-08002B2CF9AE}" pid="18" name="Mendeley Recent Style Name 7_1">
    <vt:lpwstr>Microbiome</vt:lpwstr>
  </property>
  <property fmtid="{D5CDD505-2E9C-101B-9397-08002B2CF9AE}" pid="19" name="Mendeley Recent Style Id 8_1">
    <vt:lpwstr>http://www.zotero.org/styles/modern-humanities-research-association</vt:lpwstr>
  </property>
  <property fmtid="{D5CDD505-2E9C-101B-9397-08002B2CF9AE}" pid="20" name="Mendeley Recent Style Name 8_1">
    <vt:lpwstr>Modern Humanities Research Association 3rd edition (note with bibliography)</vt:lpwstr>
  </property>
  <property fmtid="{D5CDD505-2E9C-101B-9397-08002B2CF9AE}" pid="21" name="Mendeley Recent Style Id 9_1">
    <vt:lpwstr>http://www.zotero.org/styles/modern-language-association</vt:lpwstr>
  </property>
  <property fmtid="{D5CDD505-2E9C-101B-9397-08002B2CF9AE}" pid="22" name="Mendeley Recent Style Name 9_1">
    <vt:lpwstr>Modern Language Association 7th edition</vt:lpwstr>
  </property>
  <property fmtid="{D5CDD505-2E9C-101B-9397-08002B2CF9AE}" pid="23" name="Mendeley Document_1">
    <vt:lpwstr>True</vt:lpwstr>
  </property>
  <property fmtid="{D5CDD505-2E9C-101B-9397-08002B2CF9AE}" pid="24" name="Mendeley Unique User Id_1">
    <vt:lpwstr>2f0cceae-8e2f-32ff-a800-95fcb30dbcbe</vt:lpwstr>
  </property>
  <property fmtid="{D5CDD505-2E9C-101B-9397-08002B2CF9AE}" pid="25" name="Mendeley Citation Style_1">
    <vt:lpwstr>http://www.zotero.org/styles/microbiome</vt:lpwstr>
  </property>
</Properties>
</file>