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09" w:rsidRPr="000062E0" w:rsidRDefault="000D2109" w:rsidP="000D2109">
      <w:pPr>
        <w:pStyle w:val="berschrift1"/>
        <w:jc w:val="center"/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t>Measurement of monoamines in mice tissues</w:t>
      </w:r>
      <w:r w:rsidR="00DD742C" w:rsidRPr="000062E0">
        <w:rPr>
          <w:rFonts w:ascii="Times" w:hAnsi="Times"/>
          <w:lang w:val="en-US"/>
        </w:rPr>
        <w:t xml:space="preserve"> beyond brain</w:t>
      </w:r>
    </w:p>
    <w:p w:rsidR="000D2109" w:rsidRPr="000062E0" w:rsidRDefault="000D2109" w:rsidP="000D2109">
      <w:pPr>
        <w:rPr>
          <w:rFonts w:ascii="Times" w:hAnsi="Times"/>
          <w:lang w:val="en-US"/>
        </w:rPr>
      </w:pPr>
    </w:p>
    <w:p w:rsidR="00DD742C" w:rsidRPr="000062E0" w:rsidRDefault="000D2109" w:rsidP="00DD742C">
      <w:pPr>
        <w:rPr>
          <w:rFonts w:ascii="Times" w:hAnsi="Times"/>
        </w:rPr>
      </w:pPr>
      <w:r w:rsidRPr="000062E0">
        <w:rPr>
          <w:rFonts w:ascii="Times" w:hAnsi="Times"/>
          <w:i/>
        </w:rPr>
        <w:t>Joachim Nagler</w:t>
      </w:r>
      <w:r w:rsidR="00DD742C" w:rsidRPr="000062E0">
        <w:rPr>
          <w:rFonts w:ascii="Times" w:hAnsi="Times"/>
          <w:i/>
        </w:rPr>
        <w:t xml:space="preserve"> </w:t>
      </w:r>
      <w:r w:rsidR="00DD742C" w:rsidRPr="000062E0">
        <w:rPr>
          <w:rFonts w:ascii="Times" w:hAnsi="Times"/>
          <w:i/>
          <w:vertAlign w:val="superscript"/>
        </w:rPr>
        <w:t>1</w:t>
      </w:r>
      <w:r w:rsidRPr="000062E0">
        <w:rPr>
          <w:rFonts w:ascii="Times" w:hAnsi="Times"/>
          <w:i/>
        </w:rPr>
        <w:t xml:space="preserve">, Sonja </w:t>
      </w:r>
      <w:proofErr w:type="spellStart"/>
      <w:r w:rsidRPr="000062E0">
        <w:rPr>
          <w:rFonts w:ascii="Times" w:hAnsi="Times"/>
          <w:i/>
        </w:rPr>
        <w:t>Schriever</w:t>
      </w:r>
      <w:proofErr w:type="spellEnd"/>
      <w:r w:rsidR="00DD742C" w:rsidRPr="000062E0">
        <w:rPr>
          <w:rFonts w:ascii="Times" w:hAnsi="Times"/>
          <w:i/>
        </w:rPr>
        <w:t xml:space="preserve"> </w:t>
      </w:r>
      <w:r w:rsidR="00DD742C" w:rsidRPr="000062E0">
        <w:rPr>
          <w:rFonts w:ascii="Times" w:hAnsi="Times"/>
          <w:i/>
          <w:vertAlign w:val="superscript"/>
        </w:rPr>
        <w:t>2</w:t>
      </w:r>
      <w:r w:rsidRPr="000062E0">
        <w:rPr>
          <w:rFonts w:ascii="Times" w:hAnsi="Times"/>
          <w:i/>
        </w:rPr>
        <w:t>,</w:t>
      </w:r>
      <w:r w:rsidR="00DD742C" w:rsidRPr="000062E0">
        <w:rPr>
          <w:rFonts w:ascii="Times" w:hAnsi="Times"/>
          <w:i/>
        </w:rPr>
        <w:t xml:space="preserve"> Paul Pfluger </w:t>
      </w:r>
      <w:r w:rsidR="00DD742C" w:rsidRPr="000062E0">
        <w:rPr>
          <w:rFonts w:ascii="Times" w:hAnsi="Times"/>
          <w:i/>
          <w:vertAlign w:val="superscript"/>
        </w:rPr>
        <w:t>2</w:t>
      </w:r>
      <w:r w:rsidR="00DD742C" w:rsidRPr="000062E0">
        <w:rPr>
          <w:rFonts w:ascii="Times" w:hAnsi="Times"/>
          <w:i/>
        </w:rPr>
        <w:t xml:space="preserve">, </w:t>
      </w:r>
      <w:r w:rsidRPr="000062E0">
        <w:rPr>
          <w:rFonts w:ascii="Times" w:hAnsi="Times"/>
          <w:i/>
        </w:rPr>
        <w:t xml:space="preserve"> Karl-Werner Schramm</w:t>
      </w:r>
      <w:r w:rsidR="00DD742C" w:rsidRPr="000062E0">
        <w:rPr>
          <w:rFonts w:ascii="Times" w:hAnsi="Times"/>
          <w:i/>
        </w:rPr>
        <w:t xml:space="preserve"> </w:t>
      </w:r>
      <w:r w:rsidR="00DD742C" w:rsidRPr="000062E0">
        <w:rPr>
          <w:rFonts w:ascii="Times" w:hAnsi="Times"/>
          <w:i/>
          <w:vertAlign w:val="superscript"/>
        </w:rPr>
        <w:t>1,3, *</w:t>
      </w:r>
      <w:r w:rsidRPr="000062E0">
        <w:rPr>
          <w:rFonts w:ascii="Times" w:hAnsi="Times"/>
          <w:i/>
        </w:rPr>
        <w:br/>
      </w:r>
      <w:r w:rsidR="00DD742C" w:rsidRPr="000062E0">
        <w:rPr>
          <w:rFonts w:ascii="Times" w:hAnsi="Times"/>
          <w:i/>
          <w:vertAlign w:val="superscript"/>
        </w:rPr>
        <w:t xml:space="preserve">1 </w:t>
      </w:r>
      <w:r w:rsidR="00DD742C" w:rsidRPr="000062E0">
        <w:rPr>
          <w:rFonts w:ascii="Times" w:hAnsi="Times"/>
          <w:i/>
        </w:rPr>
        <w:t xml:space="preserve">Helmholtz Center </w:t>
      </w:r>
      <w:proofErr w:type="spellStart"/>
      <w:r w:rsidR="00DD742C" w:rsidRPr="000062E0">
        <w:rPr>
          <w:rFonts w:ascii="Times" w:hAnsi="Times"/>
          <w:i/>
        </w:rPr>
        <w:t>Munich</w:t>
      </w:r>
      <w:proofErr w:type="spellEnd"/>
      <w:r w:rsidR="00DD742C" w:rsidRPr="000062E0">
        <w:rPr>
          <w:rFonts w:ascii="Times" w:hAnsi="Times"/>
          <w:i/>
        </w:rPr>
        <w:t xml:space="preserve">-German Research Center </w:t>
      </w:r>
      <w:proofErr w:type="spellStart"/>
      <w:r w:rsidR="00DD742C" w:rsidRPr="000062E0">
        <w:rPr>
          <w:rFonts w:ascii="Times" w:hAnsi="Times"/>
          <w:i/>
        </w:rPr>
        <w:t>for</w:t>
      </w:r>
      <w:proofErr w:type="spellEnd"/>
      <w:r w:rsidR="00DD742C" w:rsidRPr="000062E0">
        <w:rPr>
          <w:rFonts w:ascii="Times" w:hAnsi="Times"/>
          <w:i/>
        </w:rPr>
        <w:t xml:space="preserve"> Environmental </w:t>
      </w:r>
      <w:proofErr w:type="spellStart"/>
      <w:r w:rsidR="00DD742C" w:rsidRPr="000062E0">
        <w:rPr>
          <w:rFonts w:ascii="Times" w:hAnsi="Times"/>
          <w:i/>
        </w:rPr>
        <w:t>Health</w:t>
      </w:r>
      <w:proofErr w:type="spellEnd"/>
      <w:r w:rsidR="00DD742C" w:rsidRPr="000062E0">
        <w:rPr>
          <w:rFonts w:ascii="Times" w:hAnsi="Times"/>
          <w:i/>
        </w:rPr>
        <w:t xml:space="preserve"> (GmbH), </w:t>
      </w:r>
      <w:proofErr w:type="spellStart"/>
      <w:r w:rsidR="00DD742C" w:rsidRPr="000062E0">
        <w:rPr>
          <w:rFonts w:ascii="Times" w:hAnsi="Times"/>
          <w:i/>
        </w:rPr>
        <w:t>Molecular</w:t>
      </w:r>
      <w:proofErr w:type="spellEnd"/>
      <w:r w:rsidR="00DD742C" w:rsidRPr="000062E0">
        <w:rPr>
          <w:rFonts w:ascii="Times" w:hAnsi="Times"/>
          <w:i/>
        </w:rPr>
        <w:t xml:space="preserve"> </w:t>
      </w:r>
      <w:proofErr w:type="spellStart"/>
      <w:r w:rsidR="00DD742C" w:rsidRPr="000062E0">
        <w:rPr>
          <w:rFonts w:ascii="Times" w:hAnsi="Times"/>
          <w:i/>
        </w:rPr>
        <w:t>EXposomics</w:t>
      </w:r>
      <w:proofErr w:type="spellEnd"/>
      <w:r w:rsidR="00DD742C" w:rsidRPr="000062E0">
        <w:rPr>
          <w:rFonts w:ascii="Times" w:hAnsi="Times"/>
          <w:i/>
        </w:rPr>
        <w:t xml:space="preserve"> (MEX), Ingolstädter Landstr.1, 85764 Neuherberg</w:t>
      </w:r>
      <w:r w:rsidR="00DD742C" w:rsidRPr="000062E0">
        <w:rPr>
          <w:rFonts w:ascii="Times" w:hAnsi="Times"/>
          <w:i/>
        </w:rPr>
        <w:br/>
      </w:r>
      <w:r w:rsidR="00DD742C" w:rsidRPr="000062E0">
        <w:rPr>
          <w:rFonts w:ascii="Times" w:hAnsi="Times"/>
          <w:i/>
          <w:vertAlign w:val="superscript"/>
        </w:rPr>
        <w:t>2</w:t>
      </w:r>
      <w:r w:rsidR="00DD742C" w:rsidRPr="000062E0">
        <w:rPr>
          <w:rFonts w:ascii="Times" w:hAnsi="Times"/>
          <w:i/>
        </w:rPr>
        <w:t xml:space="preserve"> Helmholtz Center </w:t>
      </w:r>
      <w:proofErr w:type="spellStart"/>
      <w:r w:rsidR="00DD742C" w:rsidRPr="000062E0">
        <w:rPr>
          <w:rFonts w:ascii="Times" w:hAnsi="Times"/>
          <w:i/>
        </w:rPr>
        <w:t>Munich</w:t>
      </w:r>
      <w:proofErr w:type="spellEnd"/>
      <w:r w:rsidR="00DD742C" w:rsidRPr="000062E0">
        <w:rPr>
          <w:rFonts w:ascii="Times" w:hAnsi="Times"/>
          <w:i/>
        </w:rPr>
        <w:t xml:space="preserve">-German Research Center </w:t>
      </w:r>
      <w:proofErr w:type="spellStart"/>
      <w:r w:rsidR="00DD742C" w:rsidRPr="000062E0">
        <w:rPr>
          <w:rFonts w:ascii="Times" w:hAnsi="Times"/>
          <w:i/>
        </w:rPr>
        <w:t>for</w:t>
      </w:r>
      <w:proofErr w:type="spellEnd"/>
      <w:r w:rsidR="00DD742C" w:rsidRPr="000062E0">
        <w:rPr>
          <w:rFonts w:ascii="Times" w:hAnsi="Times"/>
          <w:i/>
        </w:rPr>
        <w:t xml:space="preserve"> Environmental </w:t>
      </w:r>
      <w:proofErr w:type="spellStart"/>
      <w:r w:rsidR="00DD742C" w:rsidRPr="000062E0">
        <w:rPr>
          <w:rFonts w:ascii="Times" w:hAnsi="Times"/>
          <w:i/>
        </w:rPr>
        <w:t>Health</w:t>
      </w:r>
      <w:proofErr w:type="spellEnd"/>
      <w:r w:rsidR="00DD742C" w:rsidRPr="000062E0">
        <w:rPr>
          <w:rFonts w:ascii="Times" w:hAnsi="Times"/>
          <w:i/>
        </w:rPr>
        <w:t xml:space="preserve"> (GmbH), Institute </w:t>
      </w:r>
      <w:proofErr w:type="spellStart"/>
      <w:r w:rsidR="00DD742C" w:rsidRPr="000062E0">
        <w:rPr>
          <w:rFonts w:ascii="Times" w:hAnsi="Times"/>
          <w:i/>
        </w:rPr>
        <w:t>for</w:t>
      </w:r>
      <w:proofErr w:type="spellEnd"/>
      <w:r w:rsidR="00DD742C" w:rsidRPr="000062E0">
        <w:rPr>
          <w:rFonts w:ascii="Times" w:hAnsi="Times"/>
          <w:i/>
        </w:rPr>
        <w:t xml:space="preserve"> Diabetes </w:t>
      </w:r>
      <w:proofErr w:type="spellStart"/>
      <w:r w:rsidR="00DD742C" w:rsidRPr="000062E0">
        <w:rPr>
          <w:rFonts w:ascii="Times" w:hAnsi="Times"/>
          <w:i/>
        </w:rPr>
        <w:t>and</w:t>
      </w:r>
      <w:proofErr w:type="spellEnd"/>
      <w:r w:rsidR="00DD742C" w:rsidRPr="000062E0">
        <w:rPr>
          <w:rFonts w:ascii="Times" w:hAnsi="Times"/>
          <w:i/>
        </w:rPr>
        <w:t xml:space="preserve"> </w:t>
      </w:r>
      <w:proofErr w:type="spellStart"/>
      <w:r w:rsidR="00DD742C" w:rsidRPr="000062E0">
        <w:rPr>
          <w:rFonts w:ascii="Times" w:hAnsi="Times"/>
          <w:i/>
        </w:rPr>
        <w:t>Obesity</w:t>
      </w:r>
      <w:proofErr w:type="spellEnd"/>
      <w:r w:rsidR="00DD742C" w:rsidRPr="000062E0">
        <w:rPr>
          <w:rFonts w:ascii="Times" w:hAnsi="Times"/>
          <w:i/>
        </w:rPr>
        <w:t>, Business Campus Garching, Parkring 13 85748 Garching</w:t>
      </w:r>
      <w:r w:rsidR="00DD742C" w:rsidRPr="000062E0">
        <w:rPr>
          <w:rFonts w:ascii="Times" w:hAnsi="Times"/>
          <w:i/>
        </w:rPr>
        <w:br/>
      </w:r>
      <w:r w:rsidR="00DD742C" w:rsidRPr="000062E0">
        <w:rPr>
          <w:rFonts w:ascii="Times" w:hAnsi="Times"/>
          <w:i/>
          <w:vertAlign w:val="superscript"/>
        </w:rPr>
        <w:t>3</w:t>
      </w:r>
      <w:r w:rsidR="00DD742C" w:rsidRPr="000062E0">
        <w:rPr>
          <w:rFonts w:ascii="Times" w:hAnsi="Times"/>
          <w:i/>
        </w:rPr>
        <w:t xml:space="preserve"> TUM, Wissenschaftszentrum Weihenstephan für Ernährung, Landnutzung und Umwelt, Department für Biowissenschaftliche Grundlagen, Weihenstephaner Steig 23, 85350 Freising</w:t>
      </w:r>
    </w:p>
    <w:p w:rsidR="00DD742C" w:rsidRPr="000062E0" w:rsidRDefault="00DD742C" w:rsidP="00DD742C">
      <w:pPr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t xml:space="preserve">* </w:t>
      </w:r>
      <w:proofErr w:type="gramStart"/>
      <w:r w:rsidRPr="000062E0">
        <w:rPr>
          <w:rFonts w:ascii="Times" w:hAnsi="Times"/>
          <w:lang w:val="en-US"/>
        </w:rPr>
        <w:t>corresponding</w:t>
      </w:r>
      <w:proofErr w:type="gramEnd"/>
      <w:r w:rsidRPr="000062E0">
        <w:rPr>
          <w:rFonts w:ascii="Times" w:hAnsi="Times"/>
          <w:lang w:val="en-US"/>
        </w:rPr>
        <w:t xml:space="preserve"> author: </w:t>
      </w:r>
      <w:hyperlink r:id="rId6" w:history="1">
        <w:r w:rsidR="00A71BDF" w:rsidRPr="00662182">
          <w:rPr>
            <w:rStyle w:val="Hyperlink"/>
            <w:rFonts w:ascii="Times" w:hAnsi="Times"/>
            <w:lang w:val="en-US"/>
          </w:rPr>
          <w:t>joachim.nagler@helmholtz-muenchen.de</w:t>
        </w:r>
      </w:hyperlink>
      <w:r w:rsidRPr="000062E0">
        <w:rPr>
          <w:rFonts w:ascii="Times" w:hAnsi="Times"/>
          <w:lang w:val="en-US"/>
        </w:rPr>
        <w:t xml:space="preserve">; </w:t>
      </w:r>
      <w:r w:rsidR="00A71BDF">
        <w:rPr>
          <w:rFonts w:ascii="Times" w:hAnsi="Times" w:cs="Segoe UI"/>
          <w:color w:val="005A95"/>
          <w:sz w:val="18"/>
          <w:szCs w:val="18"/>
          <w:shd w:val="clear" w:color="auto" w:fill="FFFFFF"/>
          <w:lang w:val="en-US"/>
        </w:rPr>
        <w:t>+49-89-3187-3748</w:t>
      </w:r>
    </w:p>
    <w:p w:rsidR="000D2109" w:rsidRPr="000062E0" w:rsidRDefault="000D2109" w:rsidP="000D2109">
      <w:pPr>
        <w:rPr>
          <w:rFonts w:ascii="Times" w:hAnsi="Times"/>
          <w:i/>
          <w:lang w:val="en-US"/>
        </w:rPr>
      </w:pPr>
    </w:p>
    <w:p w:rsidR="000D2109" w:rsidRPr="000062E0" w:rsidRDefault="004A5FD7" w:rsidP="004E47A3">
      <w:pPr>
        <w:pStyle w:val="berschrift1"/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t>Supplemental</w:t>
      </w:r>
      <w:bookmarkStart w:id="0" w:name="_GoBack"/>
      <w:bookmarkEnd w:id="0"/>
    </w:p>
    <w:p w:rsidR="004A218C" w:rsidRPr="000062E0" w:rsidRDefault="004A218C" w:rsidP="004A218C">
      <w:pPr>
        <w:pStyle w:val="berschrift1"/>
        <w:keepLines w:val="0"/>
        <w:numPr>
          <w:ilvl w:val="0"/>
          <w:numId w:val="15"/>
        </w:numPr>
        <w:spacing w:before="180" w:after="60" w:line="240" w:lineRule="auto"/>
        <w:rPr>
          <w:rFonts w:ascii="Times" w:hAnsi="Times"/>
        </w:rPr>
      </w:pPr>
      <w:r w:rsidRPr="000062E0">
        <w:rPr>
          <w:rFonts w:ascii="Times" w:hAnsi="Times"/>
        </w:rPr>
        <w:t xml:space="preserve">Retention </w:t>
      </w:r>
      <w:proofErr w:type="spellStart"/>
      <w:r w:rsidRPr="000062E0">
        <w:rPr>
          <w:rFonts w:ascii="Times" w:hAnsi="Times"/>
        </w:rPr>
        <w:t>times</w:t>
      </w:r>
      <w:proofErr w:type="spellEnd"/>
    </w:p>
    <w:p w:rsidR="00F27940" w:rsidRPr="000062E0" w:rsidRDefault="00F27940" w:rsidP="00F27940">
      <w:pPr>
        <w:pStyle w:val="Beschriftung"/>
        <w:keepNext/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t xml:space="preserve">Table </w:t>
      </w:r>
      <w:r w:rsidRPr="000062E0">
        <w:rPr>
          <w:rFonts w:ascii="Times" w:hAnsi="Times"/>
        </w:rPr>
        <w:fldChar w:fldCharType="begin"/>
      </w:r>
      <w:r w:rsidRPr="000062E0">
        <w:rPr>
          <w:rFonts w:ascii="Times" w:hAnsi="Times"/>
          <w:lang w:val="en-US"/>
        </w:rPr>
        <w:instrText xml:space="preserve"> SEQ Table \* ARABIC </w:instrText>
      </w:r>
      <w:r w:rsidRPr="000062E0">
        <w:rPr>
          <w:rFonts w:ascii="Times" w:hAnsi="Times"/>
        </w:rPr>
        <w:fldChar w:fldCharType="separate"/>
      </w:r>
      <w:r w:rsidR="00FD281B">
        <w:rPr>
          <w:rFonts w:ascii="Times" w:hAnsi="Times"/>
          <w:noProof/>
          <w:lang w:val="en-US"/>
        </w:rPr>
        <w:t>1</w:t>
      </w:r>
      <w:r w:rsidRPr="000062E0">
        <w:rPr>
          <w:rFonts w:ascii="Times" w:hAnsi="Times"/>
        </w:rPr>
        <w:fldChar w:fldCharType="end"/>
      </w:r>
      <w:r w:rsidRPr="000062E0">
        <w:rPr>
          <w:rFonts w:ascii="Times" w:hAnsi="Times"/>
          <w:lang w:val="en-US"/>
        </w:rPr>
        <w:t xml:space="preserve">: </w:t>
      </w:r>
      <w:r w:rsidR="004D7D06">
        <w:rPr>
          <w:rFonts w:ascii="Times" w:hAnsi="Times"/>
          <w:lang w:val="en-US"/>
        </w:rPr>
        <w:t>Exemplary r</w:t>
      </w:r>
      <w:r w:rsidRPr="000062E0">
        <w:rPr>
          <w:rFonts w:ascii="Times" w:hAnsi="Times"/>
          <w:lang w:val="en-US"/>
        </w:rPr>
        <w:t xml:space="preserve">etention times of analytes </w:t>
      </w:r>
      <w:r w:rsidR="004D7D06">
        <w:rPr>
          <w:rFonts w:ascii="Times" w:hAnsi="Times"/>
          <w:lang w:val="en-US"/>
        </w:rPr>
        <w:t xml:space="preserve">with variations </w:t>
      </w:r>
      <w:r w:rsidRPr="000062E0">
        <w:rPr>
          <w:rFonts w:ascii="Times" w:hAnsi="Times"/>
          <w:lang w:val="en-US"/>
        </w:rPr>
        <w:t>over five intraday measurements</w:t>
      </w:r>
    </w:p>
    <w:tbl>
      <w:tblPr>
        <w:tblW w:w="3145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039"/>
        <w:gridCol w:w="2106"/>
      </w:tblGrid>
      <w:tr w:rsidR="004A218C" w:rsidRPr="000062E0" w:rsidTr="0084662F">
        <w:trPr>
          <w:trHeight w:val="330"/>
        </w:trPr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Analyte</w:t>
            </w:r>
          </w:p>
        </w:tc>
        <w:tc>
          <w:tcPr>
            <w:tcW w:w="21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Retention time [min]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MHPG</w:t>
            </w:r>
          </w:p>
        </w:tc>
        <w:tc>
          <w:tcPr>
            <w:tcW w:w="21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1.67 ± 0.003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DOPAC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2.53 ± 0.004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NE</w:t>
            </w:r>
          </w:p>
        </w:tc>
        <w:tc>
          <w:tcPr>
            <w:tcW w:w="21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2.74 ± 0.006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E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3.00 ± 0.003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5-HIAA</w:t>
            </w:r>
          </w:p>
        </w:tc>
        <w:tc>
          <w:tcPr>
            <w:tcW w:w="21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3.15 ± 0.004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IS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3.86 ± 0.003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HVA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4.16 ± 0.004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DA</w:t>
            </w:r>
          </w:p>
        </w:tc>
        <w:tc>
          <w:tcPr>
            <w:tcW w:w="21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5.57 ± 0.005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3-MT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10.61 ± 0.011</w:t>
            </w:r>
          </w:p>
        </w:tc>
      </w:tr>
      <w:tr w:rsidR="004A218C" w:rsidRPr="000062E0" w:rsidTr="0084662F">
        <w:trPr>
          <w:trHeight w:val="330"/>
        </w:trPr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8C" w:rsidRPr="000062E0" w:rsidRDefault="004A218C" w:rsidP="0084662F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</w:rPr>
              <w:t>5-HT</w:t>
            </w:r>
          </w:p>
        </w:tc>
        <w:tc>
          <w:tcPr>
            <w:tcW w:w="21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8C" w:rsidRPr="000062E0" w:rsidRDefault="00A445AD" w:rsidP="00A445AD">
            <w:pPr>
              <w:keepNext/>
              <w:spacing w:line="240" w:lineRule="auto"/>
              <w:jc w:val="center"/>
              <w:rPr>
                <w:rFonts w:ascii="Times" w:hAnsi="Times"/>
                <w:b/>
                <w:lang w:val="en-US"/>
              </w:rPr>
            </w:pPr>
            <w:r w:rsidRPr="000062E0">
              <w:rPr>
                <w:rFonts w:ascii="Times" w:hAnsi="Times"/>
                <w:lang w:val="en-US"/>
              </w:rPr>
              <w:t>11.53 ±</w:t>
            </w:r>
            <w:r w:rsidR="004A218C" w:rsidRPr="000062E0">
              <w:rPr>
                <w:rFonts w:ascii="Times" w:hAnsi="Times"/>
                <w:lang w:val="en-US"/>
              </w:rPr>
              <w:t xml:space="preserve"> 0.01</w:t>
            </w:r>
          </w:p>
        </w:tc>
      </w:tr>
    </w:tbl>
    <w:p w:rsidR="00F27940" w:rsidRPr="000062E0" w:rsidRDefault="00F27940" w:rsidP="00F27940">
      <w:pPr>
        <w:spacing w:after="0" w:line="240" w:lineRule="auto"/>
        <w:rPr>
          <w:rFonts w:ascii="Times" w:eastAsia="Times New Roman" w:hAnsi="Times" w:cs="Arial"/>
          <w:sz w:val="20"/>
          <w:szCs w:val="20"/>
          <w:lang w:val="en-US" w:eastAsia="de-DE"/>
        </w:rPr>
      </w:pPr>
    </w:p>
    <w:p w:rsidR="004A218C" w:rsidRDefault="004A218C" w:rsidP="004A218C">
      <w:pPr>
        <w:rPr>
          <w:rFonts w:ascii="Times" w:hAnsi="Times"/>
          <w:lang w:val="en-US"/>
        </w:rPr>
      </w:pPr>
    </w:p>
    <w:p w:rsidR="00BD487C" w:rsidRPr="000062E0" w:rsidRDefault="00BD487C" w:rsidP="004A218C">
      <w:pPr>
        <w:rPr>
          <w:rFonts w:ascii="Times" w:hAnsi="Times"/>
          <w:lang w:val="en-US"/>
        </w:rPr>
      </w:pPr>
    </w:p>
    <w:p w:rsidR="004A218C" w:rsidRPr="000062E0" w:rsidRDefault="004A218C" w:rsidP="004A218C">
      <w:pPr>
        <w:pStyle w:val="berschrift1"/>
        <w:keepLines w:val="0"/>
        <w:numPr>
          <w:ilvl w:val="0"/>
          <w:numId w:val="15"/>
        </w:numPr>
        <w:spacing w:before="180" w:after="60" w:line="240" w:lineRule="auto"/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lastRenderedPageBreak/>
        <w:t>Stability of standard</w:t>
      </w:r>
    </w:p>
    <w:p w:rsidR="00F27940" w:rsidRPr="000062E0" w:rsidRDefault="00F27940" w:rsidP="00F27940">
      <w:pPr>
        <w:pStyle w:val="Beschriftung"/>
        <w:keepNext/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t xml:space="preserve">Table </w:t>
      </w:r>
      <w:r w:rsidRPr="000062E0">
        <w:rPr>
          <w:rFonts w:ascii="Times" w:hAnsi="Times"/>
        </w:rPr>
        <w:fldChar w:fldCharType="begin"/>
      </w:r>
      <w:r w:rsidRPr="000062E0">
        <w:rPr>
          <w:rFonts w:ascii="Times" w:hAnsi="Times"/>
          <w:lang w:val="en-US"/>
        </w:rPr>
        <w:instrText xml:space="preserve"> SEQ Table \* ARABIC </w:instrText>
      </w:r>
      <w:r w:rsidRPr="000062E0">
        <w:rPr>
          <w:rFonts w:ascii="Times" w:hAnsi="Times"/>
        </w:rPr>
        <w:fldChar w:fldCharType="separate"/>
      </w:r>
      <w:r w:rsidR="00FD281B">
        <w:rPr>
          <w:rFonts w:ascii="Times" w:hAnsi="Times"/>
          <w:noProof/>
          <w:lang w:val="en-US"/>
        </w:rPr>
        <w:t>2</w:t>
      </w:r>
      <w:r w:rsidRPr="000062E0">
        <w:rPr>
          <w:rFonts w:ascii="Times" w:hAnsi="Times"/>
        </w:rPr>
        <w:fldChar w:fldCharType="end"/>
      </w:r>
      <w:r w:rsidRPr="000062E0">
        <w:rPr>
          <w:rFonts w:ascii="Times" w:hAnsi="Times"/>
          <w:lang w:val="en-US"/>
        </w:rPr>
        <w:t xml:space="preserve">: Peak Area of Analytes in Standard [1ng/20 </w:t>
      </w:r>
      <w:r w:rsidRPr="000062E0">
        <w:rPr>
          <w:rFonts w:ascii="Times" w:hAnsi="Times" w:cs="Arial"/>
          <w:lang w:val="en-US"/>
        </w:rPr>
        <w:t>µ</w:t>
      </w:r>
      <w:r w:rsidRPr="000062E0">
        <w:rPr>
          <w:rFonts w:ascii="Times" w:hAnsi="Times"/>
          <w:lang w:val="en-US"/>
        </w:rPr>
        <w:t>L-1] over one month</w:t>
      </w:r>
    </w:p>
    <w:tbl>
      <w:tblPr>
        <w:tblStyle w:val="Tabellenraster"/>
        <w:tblW w:w="7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0"/>
        <w:gridCol w:w="1720"/>
        <w:gridCol w:w="1720"/>
        <w:gridCol w:w="1720"/>
      </w:tblGrid>
      <w:tr w:rsidR="004A218C" w:rsidRPr="000062E0" w:rsidTr="0084662F">
        <w:trPr>
          <w:trHeight w:val="499"/>
        </w:trPr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Area Analyte</w:t>
            </w:r>
          </w:p>
          <w:p w:rsidR="004A218C" w:rsidRPr="000062E0" w:rsidRDefault="004A218C" w:rsidP="0084662F">
            <w:pPr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[</w:t>
            </w:r>
            <w:proofErr w:type="spellStart"/>
            <w:r w:rsidRPr="000062E0">
              <w:rPr>
                <w:rFonts w:ascii="Times" w:hAnsi="Times"/>
                <w:b/>
              </w:rPr>
              <w:t>nA</w:t>
            </w:r>
            <w:proofErr w:type="spellEnd"/>
            <w:r w:rsidRPr="000062E0">
              <w:rPr>
                <w:rFonts w:ascii="Times" w:hAnsi="Times"/>
                <w:b/>
              </w:rPr>
              <w:t>*min]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16.11.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4A218C" w:rsidRPr="000062E0" w:rsidRDefault="004A218C" w:rsidP="0084662F">
            <w:pPr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30.11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4A218C" w:rsidRPr="000062E0" w:rsidRDefault="004A218C" w:rsidP="0084662F">
            <w:pPr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15.12</w:t>
            </w:r>
          </w:p>
        </w:tc>
      </w:tr>
      <w:tr w:rsidR="004A218C" w:rsidRPr="000062E0" w:rsidTr="0084662F">
        <w:trPr>
          <w:trHeight w:val="499"/>
        </w:trPr>
        <w:tc>
          <w:tcPr>
            <w:tcW w:w="2620" w:type="dxa"/>
            <w:tcBorders>
              <w:top w:val="single" w:sz="4" w:space="0" w:color="auto"/>
            </w:tcBorders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DOPAC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306971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322349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272598</w:t>
            </w:r>
          </w:p>
        </w:tc>
      </w:tr>
      <w:tr w:rsidR="004A218C" w:rsidRPr="000062E0" w:rsidTr="0084662F">
        <w:trPr>
          <w:trHeight w:val="499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NE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198489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186391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178047</w:t>
            </w:r>
          </w:p>
        </w:tc>
      </w:tr>
      <w:tr w:rsidR="004A218C" w:rsidRPr="000062E0" w:rsidTr="0084662F">
        <w:trPr>
          <w:trHeight w:val="499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E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184611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173670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163635</w:t>
            </w:r>
          </w:p>
        </w:tc>
      </w:tr>
      <w:tr w:rsidR="004A218C" w:rsidRPr="000062E0" w:rsidTr="0084662F">
        <w:trPr>
          <w:trHeight w:val="300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5-HIAA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306637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255848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221852</w:t>
            </w:r>
          </w:p>
        </w:tc>
      </w:tr>
      <w:tr w:rsidR="004A218C" w:rsidRPr="000062E0" w:rsidTr="0084662F">
        <w:trPr>
          <w:trHeight w:val="300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HVA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181652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181139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146972</w:t>
            </w:r>
          </w:p>
        </w:tc>
      </w:tr>
      <w:tr w:rsidR="004A218C" w:rsidRPr="000062E0" w:rsidTr="0084662F">
        <w:trPr>
          <w:trHeight w:val="300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DA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189288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179717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180638</w:t>
            </w:r>
          </w:p>
        </w:tc>
      </w:tr>
      <w:tr w:rsidR="004A218C" w:rsidRPr="000062E0" w:rsidTr="0084662F">
        <w:trPr>
          <w:trHeight w:val="300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3-MT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321602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300046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278238</w:t>
            </w:r>
          </w:p>
        </w:tc>
      </w:tr>
      <w:tr w:rsidR="004A218C" w:rsidRPr="000062E0" w:rsidTr="0084662F">
        <w:trPr>
          <w:trHeight w:val="300"/>
        </w:trPr>
        <w:tc>
          <w:tcPr>
            <w:tcW w:w="26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5-HT</w:t>
            </w:r>
          </w:p>
        </w:tc>
        <w:tc>
          <w:tcPr>
            <w:tcW w:w="1720" w:type="dxa"/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487775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471766</w:t>
            </w:r>
          </w:p>
        </w:tc>
        <w:tc>
          <w:tcPr>
            <w:tcW w:w="1720" w:type="dxa"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408961</w:t>
            </w:r>
          </w:p>
        </w:tc>
      </w:tr>
      <w:tr w:rsidR="004A218C" w:rsidRPr="000062E0" w:rsidTr="0084662F">
        <w:trPr>
          <w:trHeight w:val="300"/>
        </w:trPr>
        <w:tc>
          <w:tcPr>
            <w:tcW w:w="2620" w:type="dxa"/>
            <w:tcBorders>
              <w:bottom w:val="single" w:sz="4" w:space="0" w:color="auto"/>
            </w:tcBorders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IS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noWrap/>
            <w:hideMark/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328349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299136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4A218C" w:rsidRPr="000062E0" w:rsidRDefault="004A218C" w:rsidP="0084662F">
            <w:pPr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304498</w:t>
            </w:r>
          </w:p>
        </w:tc>
      </w:tr>
    </w:tbl>
    <w:p w:rsidR="000062E0" w:rsidRPr="000062E0" w:rsidRDefault="000062E0" w:rsidP="004A218C">
      <w:pPr>
        <w:rPr>
          <w:rFonts w:ascii="Times" w:hAnsi="Times"/>
        </w:rPr>
      </w:pPr>
    </w:p>
    <w:p w:rsidR="004A218C" w:rsidRDefault="004A218C" w:rsidP="004A218C">
      <w:pPr>
        <w:pStyle w:val="berschrift1"/>
        <w:keepLines w:val="0"/>
        <w:numPr>
          <w:ilvl w:val="0"/>
          <w:numId w:val="15"/>
        </w:numPr>
        <w:spacing w:before="180" w:after="60" w:line="240" w:lineRule="auto"/>
        <w:rPr>
          <w:rFonts w:ascii="Times" w:hAnsi="Times"/>
        </w:rPr>
      </w:pPr>
      <w:bookmarkStart w:id="1" w:name="_Ref484078048"/>
      <w:r w:rsidRPr="000062E0">
        <w:rPr>
          <w:rFonts w:ascii="Times" w:hAnsi="Times"/>
        </w:rPr>
        <w:t xml:space="preserve">Hypothalamus </w:t>
      </w:r>
      <w:proofErr w:type="spellStart"/>
      <w:r w:rsidRPr="000062E0">
        <w:rPr>
          <w:rFonts w:ascii="Times" w:hAnsi="Times"/>
        </w:rPr>
        <w:t>results</w:t>
      </w:r>
      <w:proofErr w:type="spellEnd"/>
      <w:r w:rsidRPr="000062E0">
        <w:rPr>
          <w:rFonts w:ascii="Times" w:hAnsi="Times"/>
        </w:rPr>
        <w:t xml:space="preserve"> (</w:t>
      </w:r>
      <w:proofErr w:type="spellStart"/>
      <w:r w:rsidRPr="000062E0">
        <w:rPr>
          <w:rFonts w:ascii="Times" w:hAnsi="Times"/>
        </w:rPr>
        <w:t>previous</w:t>
      </w:r>
      <w:proofErr w:type="spellEnd"/>
      <w:r w:rsidRPr="000062E0">
        <w:rPr>
          <w:rFonts w:ascii="Times" w:hAnsi="Times"/>
        </w:rPr>
        <w:t xml:space="preserve"> </w:t>
      </w:r>
      <w:proofErr w:type="spellStart"/>
      <w:r w:rsidRPr="000062E0">
        <w:rPr>
          <w:rFonts w:ascii="Times" w:hAnsi="Times"/>
        </w:rPr>
        <w:t>study</w:t>
      </w:r>
      <w:proofErr w:type="spellEnd"/>
      <w:r w:rsidRPr="000062E0">
        <w:rPr>
          <w:rFonts w:ascii="Times" w:hAnsi="Times"/>
        </w:rPr>
        <w:t>)</w:t>
      </w:r>
      <w:bookmarkEnd w:id="1"/>
    </w:p>
    <w:p w:rsidR="000062E0" w:rsidRPr="000062E0" w:rsidRDefault="000062E0" w:rsidP="000062E0"/>
    <w:p w:rsidR="004A218C" w:rsidRPr="000062E0" w:rsidRDefault="004A218C" w:rsidP="004A218C">
      <w:pPr>
        <w:spacing w:line="480" w:lineRule="auto"/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t xml:space="preserve">40 µl were injected into an HPLC system (Dionex) consisting of a gradient pump (GP40), an autosampler (AS50), and ECD (ED40). The separation of the substances was carried out on a C18-column from Waters (Atlantis T3 100Å, 3 µm, 4.6 mm X 150 mm), with a preceding security guard cartridge (Phenomenex, LB71270310) to prevent blocking and contamination of the column. An isocratic elution with a commercially available mobile phase from RECIPE (Mobile Phase, </w:t>
      </w:r>
      <w:r w:rsidR="00405F6E" w:rsidRPr="000062E0">
        <w:rPr>
          <w:rFonts w:ascii="Times" w:hAnsi="Times"/>
          <w:lang w:val="en-US"/>
        </w:rPr>
        <w:t>Order No.</w:t>
      </w:r>
      <w:r w:rsidRPr="000062E0">
        <w:rPr>
          <w:rFonts w:ascii="Times" w:hAnsi="Times"/>
          <w:lang w:val="en-US"/>
        </w:rPr>
        <w:t xml:space="preserve"> 1210, </w:t>
      </w:r>
      <w:proofErr w:type="spellStart"/>
      <w:r w:rsidR="009257B0">
        <w:rPr>
          <w:rFonts w:ascii="Times" w:hAnsi="Times"/>
          <w:lang w:val="en-US"/>
        </w:rPr>
        <w:t>ClinRep</w:t>
      </w:r>
      <w:proofErr w:type="spellEnd"/>
      <w:r w:rsidR="009257B0">
        <w:rPr>
          <w:rFonts w:ascii="Times" w:hAnsi="Times"/>
          <w:lang w:val="en-US"/>
        </w:rPr>
        <w:t>® commercial HPLC) with 5.5</w:t>
      </w:r>
      <w:r w:rsidRPr="000062E0">
        <w:rPr>
          <w:rFonts w:ascii="Times" w:hAnsi="Times"/>
          <w:lang w:val="en-US"/>
        </w:rPr>
        <w:t xml:space="preserve"> % (v/v) added acetonitrile and a flow rate of 0.5 ml/min were used.</w:t>
      </w:r>
    </w:p>
    <w:p w:rsidR="00F27940" w:rsidRPr="000062E0" w:rsidRDefault="00F27940" w:rsidP="00F27940">
      <w:pPr>
        <w:pStyle w:val="Beschriftung"/>
        <w:keepNext/>
        <w:jc w:val="left"/>
        <w:rPr>
          <w:rFonts w:ascii="Times" w:hAnsi="Times"/>
          <w:lang w:val="en-US"/>
        </w:rPr>
      </w:pPr>
      <w:r w:rsidRPr="000062E0">
        <w:rPr>
          <w:rFonts w:ascii="Times" w:hAnsi="Times"/>
          <w:lang w:val="en-US"/>
        </w:rPr>
        <w:t xml:space="preserve">Table </w:t>
      </w:r>
      <w:r w:rsidRPr="000062E0">
        <w:rPr>
          <w:rFonts w:ascii="Times" w:hAnsi="Times"/>
        </w:rPr>
        <w:fldChar w:fldCharType="begin"/>
      </w:r>
      <w:r w:rsidRPr="000062E0">
        <w:rPr>
          <w:rFonts w:ascii="Times" w:hAnsi="Times"/>
          <w:lang w:val="en-US"/>
        </w:rPr>
        <w:instrText xml:space="preserve"> SEQ Table \* ARABIC </w:instrText>
      </w:r>
      <w:r w:rsidRPr="000062E0">
        <w:rPr>
          <w:rFonts w:ascii="Times" w:hAnsi="Times"/>
        </w:rPr>
        <w:fldChar w:fldCharType="separate"/>
      </w:r>
      <w:r w:rsidR="00FD281B">
        <w:rPr>
          <w:rFonts w:ascii="Times" w:hAnsi="Times"/>
          <w:noProof/>
          <w:lang w:val="en-US"/>
        </w:rPr>
        <w:t>3</w:t>
      </w:r>
      <w:r w:rsidRPr="000062E0">
        <w:rPr>
          <w:rFonts w:ascii="Times" w:hAnsi="Times"/>
        </w:rPr>
        <w:fldChar w:fldCharType="end"/>
      </w:r>
      <w:r w:rsidRPr="000062E0">
        <w:rPr>
          <w:rFonts w:ascii="Times" w:hAnsi="Times"/>
          <w:lang w:val="en-US"/>
        </w:rPr>
        <w:t xml:space="preserve">: Amount of analytes in previous </w:t>
      </w:r>
      <w:proofErr w:type="spellStart"/>
      <w:r w:rsidRPr="000062E0">
        <w:rPr>
          <w:rFonts w:ascii="Times" w:hAnsi="Times"/>
          <w:lang w:val="en-US"/>
        </w:rPr>
        <w:t>Hyopthalamus</w:t>
      </w:r>
      <w:proofErr w:type="spellEnd"/>
      <w:r w:rsidRPr="000062E0">
        <w:rPr>
          <w:rFonts w:ascii="Times" w:hAnsi="Times"/>
          <w:lang w:val="en-US"/>
        </w:rPr>
        <w:t xml:space="preserve"> study; mean of n= 8</w:t>
      </w:r>
    </w:p>
    <w:tbl>
      <w:tblPr>
        <w:tblStyle w:val="Tabellenraster"/>
        <w:tblW w:w="2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1747"/>
      </w:tblGrid>
      <w:tr w:rsidR="004A218C" w:rsidRPr="000062E0" w:rsidTr="0084662F">
        <w:trPr>
          <w:trHeight w:val="300"/>
        </w:trPr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4A218C" w:rsidRPr="000062E0" w:rsidRDefault="004A218C" w:rsidP="00B01836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Analyte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4A218C" w:rsidRPr="000062E0" w:rsidRDefault="004A218C" w:rsidP="00B01836">
            <w:pPr>
              <w:jc w:val="center"/>
              <w:rPr>
                <w:rFonts w:ascii="Times" w:hAnsi="Times"/>
                <w:b/>
              </w:rPr>
            </w:pPr>
            <w:r w:rsidRPr="000062E0">
              <w:rPr>
                <w:rFonts w:ascii="Times" w:hAnsi="Times"/>
                <w:b/>
              </w:rPr>
              <w:t>[pg/mg]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tcBorders>
              <w:top w:val="single" w:sz="4" w:space="0" w:color="auto"/>
            </w:tcBorders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DA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608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122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DOPAC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169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47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3-MT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18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5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HVA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113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43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NE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1729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463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E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6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2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5-HT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2008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442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5-HIAA</w:t>
            </w:r>
          </w:p>
        </w:tc>
        <w:tc>
          <w:tcPr>
            <w:tcW w:w="1260" w:type="dxa"/>
            <w:noWrap/>
            <w:hideMark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 xml:space="preserve">998 </w:t>
            </w:r>
            <w:r w:rsidRPr="000062E0">
              <w:rPr>
                <w:rFonts w:ascii="Times" w:hAnsi="Times" w:cs="Arial"/>
              </w:rPr>
              <w:t>±</w:t>
            </w:r>
            <w:r w:rsidRPr="000062E0">
              <w:rPr>
                <w:rFonts w:ascii="Times" w:hAnsi="Times"/>
              </w:rPr>
              <w:t xml:space="preserve"> 257</w:t>
            </w:r>
          </w:p>
        </w:tc>
      </w:tr>
      <w:tr w:rsidR="004A218C" w:rsidRPr="000062E0" w:rsidTr="0084662F">
        <w:trPr>
          <w:trHeight w:val="300"/>
        </w:trPr>
        <w:tc>
          <w:tcPr>
            <w:tcW w:w="1180" w:type="dxa"/>
            <w:tcBorders>
              <w:bottom w:val="single" w:sz="4" w:space="0" w:color="auto"/>
            </w:tcBorders>
            <w:noWrap/>
          </w:tcPr>
          <w:p w:rsidR="004A218C" w:rsidRPr="000062E0" w:rsidRDefault="004A218C" w:rsidP="00B01836">
            <w:pPr>
              <w:jc w:val="center"/>
              <w:rPr>
                <w:rFonts w:ascii="Times" w:hAnsi="Times"/>
              </w:rPr>
            </w:pPr>
            <w:r w:rsidRPr="000062E0">
              <w:rPr>
                <w:rFonts w:ascii="Times" w:hAnsi="Times"/>
              </w:rPr>
              <w:t>DA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4A218C" w:rsidRPr="00FD281B" w:rsidRDefault="004A218C" w:rsidP="00B01836">
            <w:pPr>
              <w:pStyle w:val="Listenabsatz"/>
              <w:numPr>
                <w:ilvl w:val="0"/>
                <w:numId w:val="18"/>
              </w:numPr>
              <w:spacing w:line="240" w:lineRule="auto"/>
              <w:jc w:val="center"/>
              <w:rPr>
                <w:rFonts w:ascii="Times" w:hAnsi="Times"/>
              </w:rPr>
            </w:pPr>
            <w:r w:rsidRPr="00FD281B">
              <w:rPr>
                <w:rFonts w:ascii="Times" w:hAnsi="Times" w:cs="Arial"/>
              </w:rPr>
              <w:t>±</w:t>
            </w:r>
            <w:r w:rsidRPr="00FD281B">
              <w:rPr>
                <w:rFonts w:ascii="Times" w:hAnsi="Times"/>
              </w:rPr>
              <w:t>122</w:t>
            </w:r>
          </w:p>
        </w:tc>
      </w:tr>
    </w:tbl>
    <w:p w:rsidR="004A218C" w:rsidRPr="000062E0" w:rsidRDefault="004A218C" w:rsidP="004A218C">
      <w:pPr>
        <w:pStyle w:val="TESectionHeading"/>
        <w:rPr>
          <w:rFonts w:ascii="Times" w:hAnsi="Times"/>
        </w:rPr>
      </w:pPr>
    </w:p>
    <w:p w:rsidR="00F27940" w:rsidRDefault="00F27940" w:rsidP="00F27940">
      <w:pPr>
        <w:pStyle w:val="Beschriftung"/>
        <w:rPr>
          <w:rFonts w:ascii="Times" w:hAnsi="Times"/>
          <w:lang w:val="en-US"/>
        </w:rPr>
      </w:pPr>
    </w:p>
    <w:p w:rsidR="00FD281B" w:rsidRPr="00FD281B" w:rsidRDefault="00FD281B" w:rsidP="00FD281B">
      <w:pPr>
        <w:pStyle w:val="berschrift1"/>
        <w:numPr>
          <w:ilvl w:val="0"/>
          <w:numId w:val="15"/>
        </w:numPr>
        <w:rPr>
          <w:lang w:val="en-US"/>
        </w:rPr>
      </w:pPr>
      <w:r w:rsidRPr="00FD281B">
        <w:rPr>
          <w:lang w:val="en-US"/>
        </w:rPr>
        <w:lastRenderedPageBreak/>
        <w:t>Overview over ratios in metabolic networks</w:t>
      </w:r>
    </w:p>
    <w:p w:rsidR="00FD281B" w:rsidRPr="00FD281B" w:rsidRDefault="00FD281B" w:rsidP="00FD281B">
      <w:pPr>
        <w:pStyle w:val="Beschriftung"/>
        <w:keepNext/>
        <w:rPr>
          <w:lang w:val="en-US"/>
        </w:rPr>
      </w:pPr>
      <w:r w:rsidRPr="00FD281B">
        <w:rPr>
          <w:lang w:val="en-US"/>
        </w:rPr>
        <w:t xml:space="preserve">Table </w:t>
      </w:r>
      <w:r>
        <w:fldChar w:fldCharType="begin"/>
      </w:r>
      <w:r w:rsidRPr="00FD281B">
        <w:rPr>
          <w:lang w:val="en-US"/>
        </w:rPr>
        <w:instrText xml:space="preserve"> SEQ Table \* ARABIC </w:instrText>
      </w:r>
      <w:r>
        <w:fldChar w:fldCharType="separate"/>
      </w:r>
      <w:r w:rsidRPr="00FD281B">
        <w:rPr>
          <w:noProof/>
          <w:lang w:val="en-US"/>
        </w:rPr>
        <w:t>4</w:t>
      </w:r>
      <w:r>
        <w:fldChar w:fldCharType="end"/>
      </w:r>
      <w:r w:rsidRPr="00FD281B">
        <w:rPr>
          <w:lang w:val="en-US"/>
        </w:rPr>
        <w:t>: Ratios between active compounds and their metabolites and between active compounds.</w:t>
      </w:r>
    </w:p>
    <w:tbl>
      <w:tblPr>
        <w:tblStyle w:val="Tabellenraster"/>
        <w:tblW w:w="10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598"/>
        <w:gridCol w:w="860"/>
        <w:gridCol w:w="1318"/>
        <w:gridCol w:w="1630"/>
        <w:gridCol w:w="1205"/>
        <w:gridCol w:w="1088"/>
        <w:gridCol w:w="887"/>
      </w:tblGrid>
      <w:tr w:rsidR="00FD281B" w:rsidTr="00FD281B"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Analyte [pg/mg]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Hypothalamus</w:t>
            </w:r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[n=5]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EDL</w:t>
            </w:r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[n=6]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Soleus</w:t>
            </w:r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[n=6]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Gastrocnemius</w:t>
            </w:r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[n=6]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01836">
              <w:rPr>
                <w:rFonts w:ascii="Times New Roman" w:hAnsi="Times New Roman"/>
                <w:sz w:val="22"/>
                <w:szCs w:val="22"/>
              </w:rPr>
              <w:t>eWAT</w:t>
            </w:r>
            <w:proofErr w:type="spellEnd"/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[n=6]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Pancreas</w:t>
            </w:r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[n=4]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Liver</w:t>
            </w:r>
          </w:p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sz w:val="22"/>
                <w:szCs w:val="22"/>
              </w:rPr>
              <w:t>[n=6]</w:t>
            </w:r>
          </w:p>
        </w:tc>
      </w:tr>
      <w:tr w:rsidR="00FD281B" w:rsidTr="00FD281B">
        <w:tc>
          <w:tcPr>
            <w:tcW w:w="1307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DA/DOPAC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4.2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0.3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0.8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DA/3-MT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DA/HVA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5.8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0.2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0.8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DOPAC/HVA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1.4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1.3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1.3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0.8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1.0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5.0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3-MT/HVA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NE/E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NE/MHPG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2.2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1.0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0.5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0.3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0.8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E/MHPG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5-HT/5-HIAA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2.4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13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1.8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8.7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NE/5-HT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1.3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2.0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1.3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1.4</w:t>
            </w: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1.0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9.5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0.7</w:t>
            </w:r>
          </w:p>
        </w:tc>
      </w:tr>
      <w:tr w:rsidR="00FD281B" w:rsidTr="00FD281B">
        <w:tc>
          <w:tcPr>
            <w:tcW w:w="130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DA/NE</w:t>
            </w:r>
          </w:p>
        </w:tc>
        <w:tc>
          <w:tcPr>
            <w:tcW w:w="1529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0.4</w:t>
            </w:r>
          </w:p>
        </w:tc>
        <w:tc>
          <w:tcPr>
            <w:tcW w:w="913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60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0.1</w:t>
            </w:r>
          </w:p>
        </w:tc>
        <w:tc>
          <w:tcPr>
            <w:tcW w:w="947" w:type="dxa"/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  <w:tr w:rsidR="00FD281B" w:rsidTr="00FD281B">
        <w:tc>
          <w:tcPr>
            <w:tcW w:w="1307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DA/5-HT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0.5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0.6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FD281B" w:rsidRPr="00B01836" w:rsidRDefault="00FD281B" w:rsidP="00065C32">
            <w:pPr>
              <w:pStyle w:val="TCTableBody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01836">
              <w:rPr>
                <w:rFonts w:ascii="Times New Roman" w:hAnsi="Times New Roman"/>
                <w:b w:val="0"/>
                <w:sz w:val="22"/>
                <w:szCs w:val="22"/>
              </w:rPr>
              <w:t>-</w:t>
            </w:r>
          </w:p>
        </w:tc>
      </w:tr>
    </w:tbl>
    <w:p w:rsidR="00FD281B" w:rsidRPr="00FD281B" w:rsidRDefault="00FD281B" w:rsidP="00FD281B">
      <w:pPr>
        <w:rPr>
          <w:lang w:val="en-US"/>
        </w:rPr>
      </w:pPr>
    </w:p>
    <w:sectPr w:rsidR="00FD281B" w:rsidRPr="00FD28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66F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8747FF"/>
    <w:multiLevelType w:val="hybridMultilevel"/>
    <w:tmpl w:val="A7A4CEC0"/>
    <w:lvl w:ilvl="0" w:tplc="51E073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63F"/>
    <w:multiLevelType w:val="hybridMultilevel"/>
    <w:tmpl w:val="66646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93CC9"/>
    <w:multiLevelType w:val="hybridMultilevel"/>
    <w:tmpl w:val="BFFCDAA0"/>
    <w:lvl w:ilvl="0" w:tplc="7A9E9DFE">
      <w:start w:val="6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208F8"/>
    <w:multiLevelType w:val="hybridMultilevel"/>
    <w:tmpl w:val="3910663C"/>
    <w:lvl w:ilvl="0" w:tplc="672ED67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8A92436"/>
    <w:multiLevelType w:val="hybridMultilevel"/>
    <w:tmpl w:val="DEB09D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229D0"/>
    <w:multiLevelType w:val="hybridMultilevel"/>
    <w:tmpl w:val="9E967070"/>
    <w:lvl w:ilvl="0" w:tplc="4D38C55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B23C2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A570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0B3ADB"/>
    <w:multiLevelType w:val="hybridMultilevel"/>
    <w:tmpl w:val="A7A4CEC0"/>
    <w:lvl w:ilvl="0" w:tplc="51E073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03342"/>
    <w:multiLevelType w:val="hybridMultilevel"/>
    <w:tmpl w:val="72DCBF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B5FDE"/>
    <w:multiLevelType w:val="multilevel"/>
    <w:tmpl w:val="3492483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53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52431BE5"/>
    <w:multiLevelType w:val="hybridMultilevel"/>
    <w:tmpl w:val="8EC0E2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F3BBC"/>
    <w:multiLevelType w:val="multilevel"/>
    <w:tmpl w:val="EBEC653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FC"/>
    <w:multiLevelType w:val="hybridMultilevel"/>
    <w:tmpl w:val="CFC697AC"/>
    <w:lvl w:ilvl="0" w:tplc="B54A6C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DB490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A5E7286"/>
    <w:multiLevelType w:val="hybridMultilevel"/>
    <w:tmpl w:val="C23E5D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A6D7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12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4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1C"/>
    <w:rsid w:val="000062E0"/>
    <w:rsid w:val="000368FB"/>
    <w:rsid w:val="00053890"/>
    <w:rsid w:val="00084677"/>
    <w:rsid w:val="000D2109"/>
    <w:rsid w:val="000F1ED8"/>
    <w:rsid w:val="00135D3A"/>
    <w:rsid w:val="001375E4"/>
    <w:rsid w:val="00173352"/>
    <w:rsid w:val="00181B77"/>
    <w:rsid w:val="00254696"/>
    <w:rsid w:val="0025786D"/>
    <w:rsid w:val="002F30A3"/>
    <w:rsid w:val="003365EB"/>
    <w:rsid w:val="003429B0"/>
    <w:rsid w:val="00356225"/>
    <w:rsid w:val="00365838"/>
    <w:rsid w:val="00371495"/>
    <w:rsid w:val="003807A2"/>
    <w:rsid w:val="00381BCD"/>
    <w:rsid w:val="00405F6E"/>
    <w:rsid w:val="00474138"/>
    <w:rsid w:val="00481F1C"/>
    <w:rsid w:val="00483D00"/>
    <w:rsid w:val="00484893"/>
    <w:rsid w:val="004970AB"/>
    <w:rsid w:val="004A218C"/>
    <w:rsid w:val="004A5216"/>
    <w:rsid w:val="004A5FD7"/>
    <w:rsid w:val="004C24A8"/>
    <w:rsid w:val="004D354E"/>
    <w:rsid w:val="004D68EA"/>
    <w:rsid w:val="004D7D06"/>
    <w:rsid w:val="004E0C75"/>
    <w:rsid w:val="004E47A3"/>
    <w:rsid w:val="00546DE0"/>
    <w:rsid w:val="005B41EF"/>
    <w:rsid w:val="005D119F"/>
    <w:rsid w:val="005D5253"/>
    <w:rsid w:val="005F4B89"/>
    <w:rsid w:val="005F716A"/>
    <w:rsid w:val="00613A53"/>
    <w:rsid w:val="00673098"/>
    <w:rsid w:val="006979A8"/>
    <w:rsid w:val="006C3345"/>
    <w:rsid w:val="006D4293"/>
    <w:rsid w:val="00701B4F"/>
    <w:rsid w:val="007118CB"/>
    <w:rsid w:val="00737F44"/>
    <w:rsid w:val="00743AAB"/>
    <w:rsid w:val="007720C3"/>
    <w:rsid w:val="007875D3"/>
    <w:rsid w:val="007B5AC9"/>
    <w:rsid w:val="008112A3"/>
    <w:rsid w:val="00815A08"/>
    <w:rsid w:val="00833140"/>
    <w:rsid w:val="008426EC"/>
    <w:rsid w:val="00855413"/>
    <w:rsid w:val="00864168"/>
    <w:rsid w:val="00895809"/>
    <w:rsid w:val="008C0DFA"/>
    <w:rsid w:val="00902729"/>
    <w:rsid w:val="009257B0"/>
    <w:rsid w:val="00952A0C"/>
    <w:rsid w:val="009863EF"/>
    <w:rsid w:val="009C6506"/>
    <w:rsid w:val="00A020FA"/>
    <w:rsid w:val="00A431C3"/>
    <w:rsid w:val="00A445AD"/>
    <w:rsid w:val="00A5130A"/>
    <w:rsid w:val="00A63EA9"/>
    <w:rsid w:val="00A71BDF"/>
    <w:rsid w:val="00AB6F2C"/>
    <w:rsid w:val="00AE77DA"/>
    <w:rsid w:val="00B01836"/>
    <w:rsid w:val="00B407A6"/>
    <w:rsid w:val="00B6165C"/>
    <w:rsid w:val="00B761EA"/>
    <w:rsid w:val="00B93C9E"/>
    <w:rsid w:val="00B955B5"/>
    <w:rsid w:val="00BB42EF"/>
    <w:rsid w:val="00BD232E"/>
    <w:rsid w:val="00BD487C"/>
    <w:rsid w:val="00BF7DE3"/>
    <w:rsid w:val="00C12C01"/>
    <w:rsid w:val="00CB5255"/>
    <w:rsid w:val="00CD0629"/>
    <w:rsid w:val="00CE6654"/>
    <w:rsid w:val="00D16CA2"/>
    <w:rsid w:val="00D5232C"/>
    <w:rsid w:val="00D80DC8"/>
    <w:rsid w:val="00D84847"/>
    <w:rsid w:val="00DC1A5D"/>
    <w:rsid w:val="00DC3D3B"/>
    <w:rsid w:val="00DD742C"/>
    <w:rsid w:val="00DE6942"/>
    <w:rsid w:val="00E11E03"/>
    <w:rsid w:val="00E26511"/>
    <w:rsid w:val="00E64ADE"/>
    <w:rsid w:val="00E910A3"/>
    <w:rsid w:val="00EA5F56"/>
    <w:rsid w:val="00EA7452"/>
    <w:rsid w:val="00EE18D8"/>
    <w:rsid w:val="00F0620E"/>
    <w:rsid w:val="00F27940"/>
    <w:rsid w:val="00F50A2C"/>
    <w:rsid w:val="00F6707D"/>
    <w:rsid w:val="00FA2B18"/>
    <w:rsid w:val="00FC7419"/>
    <w:rsid w:val="00FC7875"/>
    <w:rsid w:val="00F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877C6B"/>
  <w15:docId w15:val="{85C531AE-762D-4C4C-A7CD-51930B97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55B5"/>
    <w:pPr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50A2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20C3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955B5"/>
    <w:pPr>
      <w:keepNext/>
      <w:keepLines/>
      <w:spacing w:before="320"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15A08"/>
    <w:pPr>
      <w:keepNext/>
      <w:keepLines/>
      <w:spacing w:before="200" w:after="24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0A2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20C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955B5"/>
    <w:rPr>
      <w:rFonts w:asciiTheme="majorHAnsi" w:eastAsiaTheme="majorEastAsia" w:hAnsiTheme="majorHAnsi" w:cstheme="majorBidi"/>
      <w:b/>
      <w:bCs/>
    </w:rPr>
  </w:style>
  <w:style w:type="table" w:styleId="Tabellenraster">
    <w:name w:val="Table Grid"/>
    <w:basedOn w:val="NormaleTabelle"/>
    <w:uiPriority w:val="59"/>
    <w:rsid w:val="00A0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815A08"/>
    <w:rPr>
      <w:rFonts w:asciiTheme="majorHAnsi" w:eastAsiaTheme="majorEastAsia" w:hAnsiTheme="majorHAnsi" w:cstheme="majorBidi"/>
      <w:b/>
      <w:bCs/>
      <w:i/>
      <w:iCs/>
    </w:rPr>
  </w:style>
  <w:style w:type="character" w:styleId="Fett">
    <w:name w:val="Strong"/>
    <w:uiPriority w:val="22"/>
    <w:qFormat/>
    <w:rsid w:val="00DD742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DD742C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C7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F0620E"/>
    <w:pPr>
      <w:spacing w:line="240" w:lineRule="auto"/>
    </w:pPr>
    <w:rPr>
      <w:b/>
      <w:bCs/>
      <w:sz w:val="18"/>
      <w:szCs w:val="18"/>
    </w:rPr>
  </w:style>
  <w:style w:type="table" w:styleId="HelleSchattierung">
    <w:name w:val="Light Shading"/>
    <w:basedOn w:val="NormaleTabelle"/>
    <w:uiPriority w:val="60"/>
    <w:rsid w:val="004E0C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enabsatz">
    <w:name w:val="List Paragraph"/>
    <w:basedOn w:val="Standard"/>
    <w:uiPriority w:val="34"/>
    <w:qFormat/>
    <w:rsid w:val="00A431C3"/>
    <w:pPr>
      <w:spacing w:line="360" w:lineRule="auto"/>
      <w:ind w:left="720"/>
      <w:contextualSpacing/>
    </w:pPr>
  </w:style>
  <w:style w:type="paragraph" w:customStyle="1" w:styleId="TCTableBody">
    <w:name w:val="TC_Table_Body"/>
    <w:basedOn w:val="Standard"/>
    <w:next w:val="Standard"/>
    <w:link w:val="TCTableBodyChar"/>
    <w:autoRedefine/>
    <w:rsid w:val="00E26511"/>
    <w:pPr>
      <w:spacing w:before="20" w:after="60" w:line="240" w:lineRule="auto"/>
    </w:pPr>
    <w:rPr>
      <w:rFonts w:ascii="Arno Pro" w:eastAsia="Times New Roman" w:hAnsi="Arno Pro" w:cs="Times New Roman"/>
      <w:b/>
      <w:kern w:val="20"/>
      <w:sz w:val="18"/>
      <w:szCs w:val="20"/>
      <w:lang w:val="en-US" w:eastAsia="de-DE"/>
    </w:rPr>
  </w:style>
  <w:style w:type="character" w:customStyle="1" w:styleId="TCTableBodyChar">
    <w:name w:val="TC_Table_Body Char"/>
    <w:link w:val="TCTableBody"/>
    <w:rsid w:val="00E26511"/>
    <w:rPr>
      <w:rFonts w:ascii="Arno Pro" w:eastAsia="Times New Roman" w:hAnsi="Arno Pro" w:cs="Times New Roman"/>
      <w:b/>
      <w:kern w:val="20"/>
      <w:sz w:val="18"/>
      <w:szCs w:val="20"/>
      <w:lang w:val="en-US" w:eastAsia="de-DE"/>
    </w:rPr>
  </w:style>
  <w:style w:type="paragraph" w:customStyle="1" w:styleId="TESectionHeading">
    <w:name w:val="TE_Section_Heading"/>
    <w:basedOn w:val="Standard"/>
    <w:qFormat/>
    <w:rsid w:val="004A218C"/>
    <w:pPr>
      <w:spacing w:before="180" w:after="60" w:line="240" w:lineRule="auto"/>
    </w:pPr>
    <w:rPr>
      <w:rFonts w:ascii="Arial" w:eastAsia="Times New Roman" w:hAnsi="Arial" w:cs="Times New Roman"/>
      <w:b/>
      <w:caps/>
      <w:kern w:val="20"/>
      <w:szCs w:val="18"/>
      <w:lang w:val="en-US"/>
    </w:rPr>
  </w:style>
  <w:style w:type="paragraph" w:customStyle="1" w:styleId="VAFigureCaption">
    <w:name w:val="VA_Figure_Caption"/>
    <w:basedOn w:val="Standard"/>
    <w:next w:val="Standard"/>
    <w:autoRedefine/>
    <w:rsid w:val="000062E0"/>
    <w:pPr>
      <w:spacing w:before="200" w:after="120" w:line="240" w:lineRule="auto"/>
    </w:pPr>
    <w:rPr>
      <w:rFonts w:ascii="Times" w:eastAsia="Times New Roman" w:hAnsi="Times" w:cs="Times New Roman"/>
      <w:b/>
      <w:kern w:val="2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achim.nagler@helmholtz-muenchen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FDA0A-489D-4154-9416-6DC20B61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joachim.nagler</dc:creator>
  <cp:keywords/>
  <dc:description/>
  <cp:lastModifiedBy>joachim.nagler</cp:lastModifiedBy>
  <cp:revision>64</cp:revision>
  <cp:lastPrinted>2017-08-18T10:26:00Z</cp:lastPrinted>
  <dcterms:created xsi:type="dcterms:W3CDTF">2016-04-14T12:10:00Z</dcterms:created>
  <dcterms:modified xsi:type="dcterms:W3CDTF">2017-11-10T10:26:00Z</dcterms:modified>
</cp:coreProperties>
</file>