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0EE" w:rsidRDefault="00E21C27" w:rsidP="00BB50EE">
      <w:pPr>
        <w:outlineLvl w:val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Supplemental Table 7</w:t>
      </w:r>
      <w:bookmarkStart w:id="0" w:name="_GoBack"/>
      <w:bookmarkEnd w:id="0"/>
      <w:r w:rsidR="00BB50EE">
        <w:rPr>
          <w:rFonts w:ascii="Times New Roman" w:hAnsi="Times New Roman" w:cs="Times New Roman"/>
          <w:b/>
        </w:rPr>
        <w:t xml:space="preserve">. Availability of observational studies to store and share data </w:t>
      </w:r>
    </w:p>
    <w:tbl>
      <w:tblPr>
        <w:tblStyle w:val="TabellemithellemGitternetz1"/>
        <w:tblW w:w="9075" w:type="dxa"/>
        <w:tblLayout w:type="fixed"/>
        <w:tblLook w:val="04A0" w:firstRow="1" w:lastRow="0" w:firstColumn="1" w:lastColumn="0" w:noHBand="0" w:noVBand="1"/>
      </w:tblPr>
      <w:tblGrid>
        <w:gridCol w:w="1562"/>
        <w:gridCol w:w="1276"/>
        <w:gridCol w:w="1275"/>
        <w:gridCol w:w="993"/>
        <w:gridCol w:w="1276"/>
        <w:gridCol w:w="1418"/>
        <w:gridCol w:w="1275"/>
      </w:tblGrid>
      <w:tr w:rsidR="00BB50EE" w:rsidRPr="00CB761F" w:rsidTr="001B14A1">
        <w:trPr>
          <w:trHeight w:val="416"/>
        </w:trPr>
        <w:tc>
          <w:tcPr>
            <w:tcW w:w="1560" w:type="dxa"/>
            <w:vMerge w:val="restart"/>
            <w:hideMark/>
          </w:tcPr>
          <w:p w:rsidR="00BB50EE" w:rsidRPr="00BC3C0A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 w:rsidRPr="00BC3C0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Study Name</w:t>
            </w:r>
          </w:p>
          <w:p w:rsidR="00BB50EE" w:rsidRPr="00BC3C0A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 w:rsidRPr="00BC3C0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(Study design)</w:t>
            </w:r>
          </w:p>
        </w:tc>
        <w:tc>
          <w:tcPr>
            <w:tcW w:w="1275" w:type="dxa"/>
            <w:vMerge w:val="restart"/>
            <w:hideMark/>
          </w:tcPr>
          <w:p w:rsidR="00BB50EE" w:rsidRPr="00BC3C0A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 w:rsidRPr="00BC3C0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International/ National/ Regional</w:t>
            </w:r>
          </w:p>
        </w:tc>
        <w:tc>
          <w:tcPr>
            <w:tcW w:w="1275" w:type="dxa"/>
            <w:vMerge w:val="restart"/>
            <w:hideMark/>
          </w:tcPr>
          <w:p w:rsidR="00BB50EE" w:rsidRPr="00BC3C0A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 w:rsidRPr="00BC3C0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EC approval</w:t>
            </w:r>
          </w:p>
        </w:tc>
        <w:tc>
          <w:tcPr>
            <w:tcW w:w="993" w:type="dxa"/>
            <w:vMerge w:val="restart"/>
            <w:hideMark/>
          </w:tcPr>
          <w:p w:rsidR="00BB50EE" w:rsidRPr="00BC3C0A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 w:rsidRPr="00BC3C0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IC provided</w:t>
            </w:r>
          </w:p>
        </w:tc>
        <w:tc>
          <w:tcPr>
            <w:tcW w:w="2694" w:type="dxa"/>
            <w:gridSpan w:val="2"/>
            <w:hideMark/>
          </w:tcPr>
          <w:p w:rsidR="00BB50EE" w:rsidRPr="00BC3C0A" w:rsidRDefault="00BB50EE" w:rsidP="001B14A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 w:rsidRPr="00BC3C0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Agreed to store and share raw data</w:t>
            </w:r>
          </w:p>
        </w:tc>
        <w:tc>
          <w:tcPr>
            <w:tcW w:w="1275" w:type="dxa"/>
            <w:vMerge w:val="restart"/>
            <w:hideMark/>
          </w:tcPr>
          <w:p w:rsidR="00BB50EE" w:rsidRPr="00BC3C0A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 w:rsidRPr="00BC3C0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Willing to store and share metadata for federated joint analysis</w:t>
            </w:r>
          </w:p>
        </w:tc>
      </w:tr>
      <w:tr w:rsidR="00BB50EE" w:rsidTr="001B14A1">
        <w:trPr>
          <w:trHeight w:val="529"/>
        </w:trPr>
        <w:tc>
          <w:tcPr>
            <w:tcW w:w="1560" w:type="dxa"/>
            <w:vMerge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275" w:type="dxa"/>
            <w:vMerge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275" w:type="dxa"/>
            <w:vMerge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3" w:type="dxa"/>
            <w:vMerge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within ENPADASI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Other projects</w:t>
            </w:r>
          </w:p>
        </w:tc>
        <w:tc>
          <w:tcPr>
            <w:tcW w:w="1275" w:type="dxa"/>
            <w:vMerge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</w:tr>
      <w:tr w:rsidR="00BB50EE" w:rsidTr="001B14A1">
        <w:trPr>
          <w:trHeight w:val="510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Food Consumption Survey 2014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 xml:space="preserve">(CS) 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National (Belgium)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 probably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 probably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 probably</w:t>
            </w:r>
          </w:p>
        </w:tc>
      </w:tr>
      <w:tr w:rsidR="00BB50EE" w:rsidTr="001B14A1">
        <w:trPr>
          <w:trHeight w:val="510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 xml:space="preserve">Health Interview Survey 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(CS)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National (Belgium)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 probably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 probably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 probably</w:t>
            </w:r>
          </w:p>
        </w:tc>
      </w:tr>
      <w:tr w:rsidR="00BB50EE" w:rsidTr="001B14A1">
        <w:trPr>
          <w:trHeight w:val="510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INOGMA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National (Belgium)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</w:tr>
      <w:tr w:rsidR="00BB50EE" w:rsidTr="001B14A1">
        <w:trPr>
          <w:trHeight w:val="454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NESCaV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 xml:space="preserve"> 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(CS)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Regional (Wallonia, Belgium)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 probably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 probably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 probably</w:t>
            </w:r>
          </w:p>
        </w:tc>
      </w:tr>
      <w:tr w:rsidR="00BB50EE" w:rsidTr="001B14A1">
        <w:trPr>
          <w:trHeight w:val="510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"/>
              </w:rPr>
              <w:t xml:space="preserve">Equilibre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"/>
              </w:rPr>
              <w:t>alimentaire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"/>
              </w:rPr>
              <w:t>ou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"/>
              </w:rPr>
              <w:t>équilibre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"/>
              </w:rPr>
              <w:t>aliment-terre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s-ES"/>
              </w:rPr>
              <w:t>?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s-ES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(CS)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Regional (Liège, Belgium)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 probably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 probably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 probably</w:t>
            </w:r>
          </w:p>
        </w:tc>
      </w:tr>
      <w:tr w:rsidR="00BB50EE" w:rsidTr="001B14A1">
        <w:trPr>
          <w:trHeight w:val="737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 xml:space="preserve">Baltic Nutrition and Health Survey 1997 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(CS)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International (Estonia)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Needs confirmation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Needs confirmation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Needs confirmation</w:t>
            </w:r>
          </w:p>
        </w:tc>
      </w:tr>
      <w:tr w:rsidR="00BB50EE" w:rsidTr="001B14A1">
        <w:trPr>
          <w:trHeight w:val="637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 xml:space="preserve">National Dietary Survey 2014 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(CS)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International (Estonia)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Needs confirmation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Needs confirmation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Needs confirmation</w:t>
            </w:r>
          </w:p>
        </w:tc>
      </w:tr>
      <w:tr w:rsidR="00BB50EE" w:rsidTr="001B14A1">
        <w:trPr>
          <w:trHeight w:val="533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NAKO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National (Germany)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Needs confirmation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Needs confirmation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Needs confirmation</w:t>
            </w:r>
          </w:p>
        </w:tc>
      </w:tr>
      <w:tr w:rsidR="00BB50EE" w:rsidTr="001B14A1">
        <w:trPr>
          <w:trHeight w:val="567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ActivE</w:t>
            </w:r>
            <w:proofErr w:type="spellEnd"/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(CS)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National (Germany)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</w:tr>
      <w:tr w:rsidR="00BB50EE" w:rsidTr="001B14A1">
        <w:trPr>
          <w:trHeight w:val="907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BVS II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(CS)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Regional (Bavaria, Germany)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</w:tr>
      <w:tr w:rsidR="00BB50EE" w:rsidRPr="00CB761F" w:rsidTr="001B14A1">
        <w:trPr>
          <w:trHeight w:val="1020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 xml:space="preserve">NVS II 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(CS)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National (Germany)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Yes*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de-DE"/>
              </w:rPr>
              <w:t>§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Yes, dependent on specific conditions and access rules</w:t>
            </w:r>
          </w:p>
        </w:tc>
      </w:tr>
      <w:tr w:rsidR="00BB50EE" w:rsidTr="001B14A1">
        <w:trPr>
          <w:trHeight w:val="510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DONALD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Regional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(Dortmund, Germany)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Yes, upon individual request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</w:tr>
      <w:tr w:rsidR="00BB50EE" w:rsidTr="001B14A1">
        <w:trPr>
          <w:trHeight w:val="794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HCHS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Regional (Hamburg, Germany)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 probably</w:t>
            </w:r>
          </w:p>
        </w:tc>
      </w:tr>
      <w:tr w:rsidR="00BB50EE" w:rsidTr="001B14A1">
        <w:trPr>
          <w:trHeight w:val="794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lastRenderedPageBreak/>
              <w:t>GINIplus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LISAplus</w:t>
            </w:r>
            <w:proofErr w:type="spellEnd"/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National (Germany)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Needs legal advice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Needs legal advice</w:t>
            </w:r>
          </w:p>
        </w:tc>
      </w:tr>
      <w:tr w:rsidR="00BB50EE" w:rsidTr="001B14A1">
        <w:trPr>
          <w:trHeight w:val="624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 xml:space="preserve">EPIC-Potsdam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substudy</w:t>
            </w:r>
            <w:proofErr w:type="spellEnd"/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Regional (Potsdam, Germany)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Yes</w:t>
            </w:r>
          </w:p>
        </w:tc>
      </w:tr>
      <w:tr w:rsidR="00BB50EE" w:rsidTr="001B14A1">
        <w:trPr>
          <w:trHeight w:val="510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TUDA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 xml:space="preserve">National 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(Ireland)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</w:tr>
      <w:tr w:rsidR="00BB50EE" w:rsidTr="001B14A1">
        <w:trPr>
          <w:trHeight w:val="454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 xml:space="preserve">NANS 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(CS)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National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(Ireland)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</w:tr>
      <w:tr w:rsidR="00BB50EE" w:rsidTr="001B14A1">
        <w:trPr>
          <w:trHeight w:val="397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NU-AGE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(CC)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International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(6 European countries)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</w:tr>
      <w:tr w:rsidR="00BB50EE" w:rsidTr="001B14A1">
        <w:trPr>
          <w:trHeight w:val="624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PRED-CC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(CC)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Regional (Lazio, Italy)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No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</w:tr>
      <w:tr w:rsidR="00BB50EE" w:rsidTr="001B14A1">
        <w:trPr>
          <w:trHeight w:val="510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 xml:space="preserve">INGI-FVG 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 w:eastAsia="de-DE"/>
              </w:rPr>
              <w:t>Regional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 w:eastAsia="de-DE"/>
              </w:rPr>
              <w:t>Friuli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 w:eastAsia="de-D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 w:eastAsia="de-DE"/>
              </w:rPr>
              <w:t>Venezia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 w:eastAsia="de-D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 w:eastAsia="de-DE"/>
              </w:rPr>
              <w:t>Giulia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 w:eastAsia="de-D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 w:eastAsia="de-DE"/>
              </w:rPr>
              <w:t>Italy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 w:eastAsia="de-DE"/>
              </w:rPr>
              <w:t>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Partly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Partly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</w:tr>
      <w:tr w:rsidR="00BB50EE" w:rsidTr="001B14A1">
        <w:trPr>
          <w:trHeight w:val="510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 xml:space="preserve">INGI-CARL 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Regional (Puglia, Italy)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Partly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Partly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</w:tr>
      <w:tr w:rsidR="00BB50EE" w:rsidTr="001B14A1">
        <w:trPr>
          <w:trHeight w:val="340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 xml:space="preserve">SR 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International (8 Asian countries)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Partly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Partly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</w:tr>
      <w:tr w:rsidR="00BB50EE" w:rsidTr="001B14A1">
        <w:trPr>
          <w:trHeight w:val="340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 xml:space="preserve">Diet4MicroGut 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National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(Spain)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Partly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Just started</w:t>
            </w:r>
          </w:p>
        </w:tc>
      </w:tr>
      <w:tr w:rsidR="00BB50EE" w:rsidTr="001B14A1">
        <w:trPr>
          <w:trHeight w:val="510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 xml:space="preserve">di@bet.es 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National (Spain)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</w:tr>
      <w:tr w:rsidR="00BB50EE" w:rsidTr="001B14A1">
        <w:trPr>
          <w:trHeight w:val="510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Pizarra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 xml:space="preserve"> 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(CS)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Regional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Pizarra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, Spain)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</w:tr>
      <w:tr w:rsidR="00BB50EE" w:rsidTr="001B14A1">
        <w:trPr>
          <w:trHeight w:val="680"/>
        </w:trPr>
        <w:tc>
          <w:tcPr>
            <w:tcW w:w="1560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 xml:space="preserve">METBANC </w:t>
            </w:r>
          </w:p>
          <w:p w:rsidR="00BB50EE" w:rsidRDefault="00BB50EE" w:rsidP="001B14A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de-DE"/>
              </w:rPr>
              <w:t>(CS)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National (Spain)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993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  <w:tc>
          <w:tcPr>
            <w:tcW w:w="1276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 (agreement form needed)</w:t>
            </w:r>
          </w:p>
        </w:tc>
        <w:tc>
          <w:tcPr>
            <w:tcW w:w="1418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 (agreement form &amp; potential collaboration)</w:t>
            </w:r>
          </w:p>
        </w:tc>
        <w:tc>
          <w:tcPr>
            <w:tcW w:w="1275" w:type="dxa"/>
            <w:hideMark/>
          </w:tcPr>
          <w:p w:rsidR="00BB50EE" w:rsidRDefault="00BB50EE" w:rsidP="001B14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de-DE"/>
              </w:rPr>
              <w:t>Yes</w:t>
            </w:r>
          </w:p>
        </w:tc>
      </w:tr>
    </w:tbl>
    <w:p w:rsidR="00BB50EE" w:rsidRDefault="00BB50EE" w:rsidP="00BB50EE">
      <w:pPr>
        <w:rPr>
          <w:rFonts w:ascii="Times New Roman" w:eastAsia="Times New Roman" w:hAnsi="Times New Roman" w:cs="Times New Roman"/>
          <w:color w:val="000000"/>
          <w:lang w:val="en-US" w:eastAsia="de-DE"/>
        </w:rPr>
      </w:pPr>
      <w:r>
        <w:rPr>
          <w:rFonts w:ascii="Times New Roman" w:eastAsia="Times New Roman" w:hAnsi="Times New Roman" w:cs="Times New Roman"/>
          <w:color w:val="000000"/>
          <w:lang w:eastAsia="de-DE"/>
        </w:rPr>
        <w:t xml:space="preserve">C: Cohort; CC: Case-control; CS: Cross-sectional; EC: ethic committee; IC: informed consent; </w:t>
      </w:r>
      <w:r>
        <w:rPr>
          <w:rFonts w:ascii="Times New Roman" w:eastAsia="Times New Roman" w:hAnsi="Times New Roman" w:cs="Times New Roman"/>
          <w:color w:val="000000"/>
          <w:vertAlign w:val="superscript"/>
          <w:lang w:eastAsia="de-DE"/>
        </w:rPr>
        <w:t>*</w:t>
      </w:r>
      <w:r>
        <w:rPr>
          <w:rFonts w:ascii="Times New Roman" w:eastAsia="Times New Roman" w:hAnsi="Times New Roman" w:cs="Times New Roman"/>
          <w:color w:val="000000"/>
          <w:lang w:eastAsia="de-DE"/>
        </w:rPr>
        <w:t xml:space="preserve">Approval by the German Federal Data Protection Office; </w:t>
      </w:r>
      <w:r>
        <w:rPr>
          <w:rFonts w:ascii="Times New Roman" w:eastAsia="Times New Roman" w:hAnsi="Times New Roman" w:cs="Times New Roman"/>
          <w:color w:val="000000"/>
          <w:vertAlign w:val="superscript"/>
          <w:lang w:eastAsia="de-DE"/>
        </w:rPr>
        <w:t>§</w:t>
      </w:r>
      <w:r>
        <w:rPr>
          <w:rFonts w:ascii="Times New Roman" w:eastAsia="Times New Roman" w:hAnsi="Times New Roman" w:cs="Times New Roman"/>
          <w:color w:val="000000"/>
          <w:lang w:eastAsia="de-DE"/>
        </w:rPr>
        <w:t>It is possible for specific research projects via Scientific Use File or via cooperation. The regulations on the NVS II data restrict the use to universities, public and/or publicly funded scientific research institutions. Furthermore, a general essential prerequisite is the pure scientific use of NVS II data, excluding any commercial use of the data and of the derived results.</w:t>
      </w:r>
    </w:p>
    <w:p w:rsidR="003352E5" w:rsidRPr="00BB50EE" w:rsidRDefault="003352E5">
      <w:pPr>
        <w:rPr>
          <w:lang w:val="en-US"/>
        </w:rPr>
      </w:pPr>
    </w:p>
    <w:sectPr w:rsidR="003352E5" w:rsidRPr="00BB50EE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0EE" w:rsidRDefault="00BB50EE" w:rsidP="00BB50EE">
      <w:pPr>
        <w:spacing w:after="0" w:line="240" w:lineRule="auto"/>
      </w:pPr>
      <w:r>
        <w:separator/>
      </w:r>
    </w:p>
  </w:endnote>
  <w:endnote w:type="continuationSeparator" w:id="0">
    <w:p w:rsidR="00BB50EE" w:rsidRDefault="00BB50EE" w:rsidP="00BB5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0EE" w:rsidRDefault="00BB50EE" w:rsidP="00BB50EE">
      <w:pPr>
        <w:spacing w:after="0" w:line="240" w:lineRule="auto"/>
      </w:pPr>
      <w:r>
        <w:separator/>
      </w:r>
    </w:p>
  </w:footnote>
  <w:footnote w:type="continuationSeparator" w:id="0">
    <w:p w:rsidR="00BB50EE" w:rsidRDefault="00BB50EE" w:rsidP="00BB5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0EE" w:rsidRPr="00BB50EE" w:rsidRDefault="00BB50EE" w:rsidP="00BB50EE">
    <w:pPr>
      <w:pStyle w:val="Kopfzeile"/>
      <w:jc w:val="center"/>
      <w:rPr>
        <w:rFonts w:ascii="Times New Roman" w:hAnsi="Times New Roman" w:cs="Times New Roman"/>
        <w:b/>
      </w:rPr>
    </w:pPr>
    <w:r w:rsidRPr="00BB50EE">
      <w:rPr>
        <w:rFonts w:ascii="Times New Roman" w:hAnsi="Times New Roman" w:cs="Times New Roman"/>
        <w:b/>
      </w:rPr>
      <w:t>Online Supporting Material</w:t>
    </w:r>
  </w:p>
  <w:p w:rsidR="00BB50EE" w:rsidRPr="00BB50EE" w:rsidRDefault="00BB50EE" w:rsidP="00BB50EE">
    <w:pPr>
      <w:pStyle w:val="Kopfzeile"/>
      <w:jc w:val="center"/>
      <w:rPr>
        <w:rFonts w:ascii="Times New Roman" w:hAnsi="Times New Roman" w:cs="Times New Roman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0EE"/>
    <w:rsid w:val="003352E5"/>
    <w:rsid w:val="00343CA6"/>
    <w:rsid w:val="00741616"/>
    <w:rsid w:val="00BB50EE"/>
    <w:rsid w:val="00E2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06D34-EA51-41BF-B801-A4E09C258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B50EE"/>
    <w:rPr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B5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B50EE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BB5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B50EE"/>
    <w:rPr>
      <w:lang w:val="en-GB"/>
    </w:rPr>
  </w:style>
  <w:style w:type="table" w:customStyle="1" w:styleId="TabellemithellemGitternetz1">
    <w:name w:val="Tabelle mit hellem Gitternetz1"/>
    <w:basedOn w:val="NormaleTabelle"/>
    <w:uiPriority w:val="40"/>
    <w:rsid w:val="00BB50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Pinart Gilberga, Mariona</dc:creator>
  <cp:keywords/>
  <dc:description/>
  <cp:lastModifiedBy>Pinart Gilberga, Mariona</cp:lastModifiedBy>
  <cp:revision>4</cp:revision>
  <dcterms:created xsi:type="dcterms:W3CDTF">2017-09-28T09:32:00Z</dcterms:created>
  <dcterms:modified xsi:type="dcterms:W3CDTF">2017-10-05T12:27:00Z</dcterms:modified>
</cp:coreProperties>
</file>