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84" w:rsidRDefault="00077F84" w:rsidP="00077F84">
      <w:pPr>
        <w:rPr>
          <w:b/>
        </w:rPr>
      </w:pPr>
      <w:r>
        <w:rPr>
          <w:b/>
        </w:rPr>
        <w:t>Annex</w:t>
      </w:r>
      <w:r w:rsidRPr="000118B0">
        <w:rPr>
          <w:b/>
        </w:rPr>
        <w:t xml:space="preserve"> </w:t>
      </w:r>
      <w:proofErr w:type="gramStart"/>
      <w:r w:rsidRPr="000118B0">
        <w:rPr>
          <w:b/>
        </w:rPr>
        <w:t>I</w:t>
      </w:r>
      <w:proofErr w:type="gramEnd"/>
      <w:r w:rsidRPr="000118B0">
        <w:rPr>
          <w:b/>
        </w:rPr>
        <w:t>: Standardized checklist used for each model input including costs</w:t>
      </w:r>
    </w:p>
    <w:p w:rsidR="00077F84" w:rsidRDefault="00077F84" w:rsidP="00077F8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905"/>
      </w:tblGrid>
      <w:tr w:rsidR="00077F84" w:rsidRPr="00CA3B11" w:rsidTr="00F153F2">
        <w:trPr>
          <w:trHeight w:val="564"/>
        </w:trPr>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 xml:space="preserve">1. Name of the Input </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b/>
              </w:rPr>
            </w:pPr>
            <w:r w:rsidRPr="00CA3B11">
              <w:rPr>
                <w:b/>
              </w:rPr>
              <w:t>State the name and provide following info:</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1.1. Source</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List the full reference of the study. If possible, add the web link.</w:t>
            </w:r>
          </w:p>
          <w:p w:rsidR="00077F84" w:rsidRPr="00CA3B11" w:rsidRDefault="00077F84" w:rsidP="00F153F2">
            <w:pPr>
              <w:spacing w:line="276" w:lineRule="auto"/>
            </w:pPr>
            <w:r w:rsidRPr="00CA3B11">
              <w:t>If the source is unpublished or the value comes from your own analysis, you must indicate so here</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1.2 Input value(s)</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Indicate the base value in bold and provide all other values suggested for sensitivity analyses. If there is more than one value, add a table with all input details.</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2. How was the value obtained?</w:t>
            </w:r>
          </w:p>
        </w:tc>
        <w:tc>
          <w:tcPr>
            <w:tcW w:w="327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Please provide info on the following:</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2.1 Target population/sub-group</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Describe characteristics of the population and/or sub-groups from which the above value was obtained (i.e. age, sex, etc.).</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2.2 Setting and location</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u w:val="single"/>
              </w:rPr>
            </w:pPr>
            <w:r w:rsidRPr="00CA3B11">
              <w:t>Where was the study from which you have obtained the above value conducted?</w:t>
            </w:r>
            <w:r w:rsidRPr="00CA3B11">
              <w:rPr>
                <w:u w:val="single"/>
              </w:rPr>
              <w:t xml:space="preserve"> </w:t>
            </w:r>
          </w:p>
          <w:p w:rsidR="00077F84" w:rsidRPr="00CA3B11" w:rsidRDefault="00077F84" w:rsidP="00F153F2">
            <w:pPr>
              <w:spacing w:line="276" w:lineRule="auto"/>
            </w:pPr>
            <w:r w:rsidRPr="00CA3B11">
              <w:t xml:space="preserve">What were characteristics of (healthcare) system in that setting? If it is not possible to find this information in the source material, state ‘not found’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2.3 Perspective</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State whether the source study state any perspective, e.g. healthcare, societal, etc. If not applicable, state ‘NA’</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 xml:space="preserve">2.4 Interventions and comparators </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Is the above input related to an intervention and comparator? Describe those as in the source material. If not applicable, state ‘NA’.</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2.5 Time horizon</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State the time horizon related to the above input in the source material. If not applicable, state ‘NA’.</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2.6 Discount rate</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State discount rate as applied in the source material. If not applicable, state ‘NA’.</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2.7 Choice of outcome</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 xml:space="preserve">State how the source material chose (health or other relevant) outcomes or methods used to derive/calculate outcomes to estimate the above value? Specify the unit time of the input. If not applicable, state ‘NA’.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2.8 Measuring outcome</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How was the outcome measured in the source material? Was it based on a single outcome or synthetic estimate? Was the outcome measured using preference-based method? If yes to one or more, provide details. If not applicable, state ‘NA’.</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lastRenderedPageBreak/>
              <w:t>2.9 Year</w:t>
            </w:r>
          </w:p>
        </w:tc>
        <w:tc>
          <w:tcPr>
            <w:tcW w:w="327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pPr>
            <w:r w:rsidRPr="00CA3B11">
              <w:t xml:space="preserve">In which year was the source study was conducted? Does the input value reflect the same year or different year (specify)?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2.10 Conversion</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pPr>
            <w:r w:rsidRPr="00CA3B11">
              <w:t>Was any conversion involved in deriving the above value? If yes, describe method of conversion.</w:t>
            </w:r>
          </w:p>
          <w:p w:rsidR="00077F84" w:rsidRPr="00CA3B11" w:rsidRDefault="00077F84" w:rsidP="00F153F2">
            <w:pPr>
              <w:spacing w:line="276" w:lineRule="auto"/>
            </w:pPr>
            <w:r w:rsidRPr="00CA3B11">
              <w:t>If no, state, ‘NA’ (i.e. exchange rate, inflation, etc.).</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ind w:left="176"/>
            </w:pPr>
            <w:r w:rsidRPr="00CA3B11">
              <w:t xml:space="preserve">2.11 (Statistical) model </w:t>
            </w:r>
          </w:p>
        </w:tc>
        <w:tc>
          <w:tcPr>
            <w:tcW w:w="327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pPr>
            <w:r w:rsidRPr="00CA3B11">
              <w:t xml:space="preserve">Was the above value calculated using any (statistical) model? </w:t>
            </w:r>
          </w:p>
          <w:p w:rsidR="00077F84" w:rsidRPr="00CA3B11" w:rsidRDefault="00077F84" w:rsidP="00F153F2">
            <w:pPr>
              <w:spacing w:line="276" w:lineRule="auto"/>
            </w:pPr>
            <w:r w:rsidRPr="00CA3B11">
              <w:t>If yes, describe method of analysis. Include the following:</w:t>
            </w:r>
          </w:p>
          <w:p w:rsidR="00077F84" w:rsidRPr="00CA3B11" w:rsidRDefault="00077F84" w:rsidP="00F153F2">
            <w:pPr>
              <w:numPr>
                <w:ilvl w:val="0"/>
                <w:numId w:val="1"/>
              </w:numPr>
              <w:spacing w:after="0" w:line="276" w:lineRule="auto"/>
              <w:contextualSpacing/>
            </w:pPr>
            <w:r w:rsidRPr="00CA3B11">
              <w:t xml:space="preserve">How was the skewed, missing or censored data handled in the source material? </w:t>
            </w:r>
          </w:p>
          <w:p w:rsidR="00077F84" w:rsidRPr="00CA3B11" w:rsidRDefault="00077F84" w:rsidP="00F153F2">
            <w:pPr>
              <w:numPr>
                <w:ilvl w:val="0"/>
                <w:numId w:val="1"/>
              </w:numPr>
              <w:spacing w:after="0" w:line="276" w:lineRule="auto"/>
              <w:contextualSpacing/>
            </w:pPr>
            <w:r w:rsidRPr="00CA3B11">
              <w:t>How was extrapolation done (if any)?</w:t>
            </w:r>
          </w:p>
          <w:p w:rsidR="00077F84" w:rsidRPr="00CA3B11" w:rsidRDefault="00077F84" w:rsidP="00F153F2">
            <w:pPr>
              <w:numPr>
                <w:ilvl w:val="0"/>
                <w:numId w:val="1"/>
              </w:numPr>
              <w:spacing w:after="0" w:line="276" w:lineRule="auto"/>
              <w:contextualSpacing/>
            </w:pPr>
            <w:r w:rsidRPr="00CA3B11">
              <w:t>What statistical technique (e.g. ANOVA, OLS, Logistic regression, etc.) was used?</w:t>
            </w:r>
          </w:p>
          <w:p w:rsidR="00077F84" w:rsidRPr="00CA3B11" w:rsidRDefault="00077F84" w:rsidP="00F153F2">
            <w:pPr>
              <w:numPr>
                <w:ilvl w:val="0"/>
                <w:numId w:val="1"/>
              </w:numPr>
              <w:spacing w:after="0" w:line="276" w:lineRule="auto"/>
              <w:contextualSpacing/>
            </w:pPr>
            <w:r w:rsidRPr="00CA3B11">
              <w:t>How was the uncertainty measured, e.g. via 95% confidence interval?</w:t>
            </w:r>
          </w:p>
          <w:p w:rsidR="00077F84" w:rsidRPr="00CA3B11" w:rsidRDefault="00077F84" w:rsidP="00F153F2">
            <w:pPr>
              <w:spacing w:line="276" w:lineRule="auto"/>
            </w:pPr>
            <w:r w:rsidRPr="00CA3B11">
              <w:t xml:space="preserve">If no, describe the non-model based calculation method.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3. Assumptions</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b/>
              </w:rPr>
            </w:pPr>
            <w:r w:rsidRPr="00CA3B11">
              <w:rPr>
                <w:b/>
              </w:rPr>
              <w:t xml:space="preserve">List all assumptions underpinning the above value, as described in the source materials.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4. Limitations</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b/>
              </w:rPr>
            </w:pPr>
            <w:r w:rsidRPr="00CA3B11">
              <w:rPr>
                <w:b/>
              </w:rPr>
              <w:t xml:space="preserve">List all important limitations of source materials.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5. Transferability</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b/>
              </w:rPr>
            </w:pPr>
            <w:r w:rsidRPr="00CA3B11">
              <w:rPr>
                <w:b/>
              </w:rPr>
              <w:t xml:space="preserve">Is there anything from the source material that may have implications in relation to applying/generalizing the value to EQUIPT countries? </w:t>
            </w:r>
          </w:p>
        </w:tc>
      </w:tr>
      <w:tr w:rsidR="00077F84" w:rsidRPr="00CA3B11" w:rsidTr="00F153F2">
        <w:tc>
          <w:tcPr>
            <w:tcW w:w="1725" w:type="pct"/>
            <w:tcBorders>
              <w:top w:val="single" w:sz="4" w:space="0" w:color="auto"/>
              <w:left w:val="single" w:sz="4" w:space="0" w:color="auto"/>
              <w:bottom w:val="single" w:sz="4" w:space="0" w:color="auto"/>
              <w:right w:val="single" w:sz="4" w:space="0" w:color="auto"/>
            </w:tcBorders>
            <w:shd w:val="clear" w:color="auto" w:fill="auto"/>
            <w:hideMark/>
          </w:tcPr>
          <w:p w:rsidR="00077F84" w:rsidRPr="00CA3B11" w:rsidRDefault="00077F84" w:rsidP="00F153F2">
            <w:pPr>
              <w:spacing w:line="276" w:lineRule="auto"/>
              <w:rPr>
                <w:b/>
              </w:rPr>
            </w:pPr>
            <w:r w:rsidRPr="00CA3B11">
              <w:rPr>
                <w:b/>
              </w:rPr>
              <w:t>6. Conflict of interest</w:t>
            </w:r>
          </w:p>
        </w:tc>
        <w:tc>
          <w:tcPr>
            <w:tcW w:w="3275" w:type="pct"/>
            <w:tcBorders>
              <w:top w:val="single" w:sz="4" w:space="0" w:color="auto"/>
              <w:left w:val="single" w:sz="4" w:space="0" w:color="auto"/>
              <w:bottom w:val="single" w:sz="4" w:space="0" w:color="auto"/>
              <w:right w:val="single" w:sz="4" w:space="0" w:color="auto"/>
            </w:tcBorders>
            <w:shd w:val="clear" w:color="auto" w:fill="auto"/>
          </w:tcPr>
          <w:p w:rsidR="00077F84" w:rsidRPr="00CA3B11" w:rsidRDefault="00077F84" w:rsidP="00F153F2">
            <w:pPr>
              <w:spacing w:line="276" w:lineRule="auto"/>
              <w:rPr>
                <w:b/>
              </w:rPr>
            </w:pPr>
            <w:r w:rsidRPr="00CA3B11">
              <w:rPr>
                <w:b/>
              </w:rPr>
              <w:t xml:space="preserve">Look at the Conflict of Interest section in the source material and identify if there is anything that we should be aware of in using the above input value in this project (e.g. the value comes from pharma-sponsored study). </w:t>
            </w:r>
          </w:p>
        </w:tc>
      </w:tr>
    </w:tbl>
    <w:p w:rsidR="00077F84" w:rsidRPr="00CA3B11" w:rsidRDefault="00077F84" w:rsidP="00077F84">
      <w:pPr>
        <w:widowControl w:val="0"/>
        <w:autoSpaceDE w:val="0"/>
        <w:autoSpaceDN w:val="0"/>
        <w:adjustRightInd w:val="0"/>
        <w:spacing w:after="0" w:line="276" w:lineRule="auto"/>
      </w:pPr>
      <w:r w:rsidRPr="00CA3B11">
        <w:t xml:space="preserve">Source: The EQUIPT Study Group (2016). EQUIPTMOD Technical Annex. Available from: </w:t>
      </w:r>
      <w:hyperlink r:id="rId5" w:history="1">
        <w:r w:rsidRPr="00CA3B11">
          <w:rPr>
            <w:rStyle w:val="Hyperlink"/>
          </w:rPr>
          <w:t>http://equipt.eu/deliverables</w:t>
        </w:r>
      </w:hyperlink>
    </w:p>
    <w:p w:rsidR="00077F84" w:rsidRPr="00CA3B11" w:rsidRDefault="00077F84" w:rsidP="00077F84">
      <w:pPr>
        <w:widowControl w:val="0"/>
        <w:autoSpaceDE w:val="0"/>
        <w:autoSpaceDN w:val="0"/>
        <w:adjustRightInd w:val="0"/>
        <w:spacing w:after="0" w:line="276" w:lineRule="auto"/>
        <w:jc w:val="both"/>
      </w:pPr>
    </w:p>
    <w:p w:rsidR="00077F84" w:rsidRDefault="00077F84" w:rsidP="00077F84">
      <w:pPr>
        <w:rPr>
          <w:b/>
        </w:rPr>
      </w:pPr>
      <w:r>
        <w:rPr>
          <w:b/>
        </w:rPr>
        <w:br w:type="page"/>
      </w:r>
    </w:p>
    <w:p w:rsidR="00077F84" w:rsidRPr="00CA3B11" w:rsidRDefault="00077F84" w:rsidP="00077F84">
      <w:pPr>
        <w:widowControl w:val="0"/>
        <w:autoSpaceDE w:val="0"/>
        <w:autoSpaceDN w:val="0"/>
        <w:adjustRightInd w:val="0"/>
        <w:spacing w:after="0" w:line="276" w:lineRule="auto"/>
        <w:jc w:val="both"/>
        <w:rPr>
          <w:b/>
        </w:rPr>
      </w:pPr>
      <w:r>
        <w:rPr>
          <w:b/>
        </w:rPr>
        <w:lastRenderedPageBreak/>
        <w:t>Annex</w:t>
      </w:r>
      <w:bookmarkStart w:id="0" w:name="_GoBack"/>
      <w:bookmarkEnd w:id="0"/>
      <w:r w:rsidRPr="00CA3B11">
        <w:rPr>
          <w:b/>
        </w:rPr>
        <w:t xml:space="preserve"> II: An example of standardized method adopted to cost pharmacotherapy (</w:t>
      </w:r>
      <w:proofErr w:type="spellStart"/>
      <w:r w:rsidRPr="00CA3B11">
        <w:rPr>
          <w:b/>
        </w:rPr>
        <w:t>varenicline</w:t>
      </w:r>
      <w:proofErr w:type="spellEnd"/>
      <w:r w:rsidRPr="00CA3B11">
        <w:rPr>
          <w:b/>
        </w:rPr>
        <w:t xml:space="preserve"> standard duration, England, £)</w:t>
      </w:r>
    </w:p>
    <w:p w:rsidR="00077F84" w:rsidRDefault="00077F84" w:rsidP="00077F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5429"/>
        <w:gridCol w:w="1306"/>
      </w:tblGrid>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
              </w:rPr>
            </w:pPr>
            <w:r w:rsidRPr="00CA3B11">
              <w:rPr>
                <w:b/>
              </w:rPr>
              <w:t xml:space="preserve">Step </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
              </w:rPr>
            </w:pPr>
            <w:r w:rsidRPr="00CA3B11">
              <w:rPr>
                <w:b/>
              </w:rPr>
              <w:t>Detail</w:t>
            </w:r>
          </w:p>
        </w:tc>
        <w:tc>
          <w:tcPr>
            <w:tcW w:w="145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center"/>
              <w:rPr>
                <w:b/>
              </w:rPr>
            </w:pPr>
            <w:r w:rsidRPr="00CA3B11">
              <w:rPr>
                <w:b/>
              </w:rPr>
              <w:t>Reference</w:t>
            </w: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1. Specify the intervention</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i/>
                <w:iCs/>
              </w:rPr>
            </w:pPr>
            <w:r w:rsidRPr="00CA3B11">
              <w:rPr>
                <w:bCs/>
                <w:i/>
                <w:iCs/>
              </w:rPr>
              <w:t>The intervention specification was finalized by the study team.</w:t>
            </w:r>
          </w:p>
          <w:p w:rsidR="00077F84" w:rsidRPr="00CA3B11" w:rsidRDefault="00077F84" w:rsidP="00F153F2">
            <w:pPr>
              <w:widowControl w:val="0"/>
              <w:autoSpaceDE w:val="0"/>
              <w:autoSpaceDN w:val="0"/>
              <w:adjustRightInd w:val="0"/>
              <w:spacing w:after="0" w:line="276" w:lineRule="auto"/>
              <w:jc w:val="both"/>
              <w:rPr>
                <w:bCs/>
              </w:rPr>
            </w:pPr>
            <w:r w:rsidRPr="00CA3B11">
              <w:rPr>
                <w:bCs/>
              </w:rPr>
              <w:t>0.5 mg twice daily for 1 week and then 1mg twice daily for 11 weeks</w:t>
            </w:r>
          </w:p>
        </w:tc>
        <w:tc>
          <w:tcPr>
            <w:tcW w:w="145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center"/>
              <w:rPr>
                <w:bCs/>
              </w:rPr>
            </w:pPr>
            <w:r w:rsidRPr="00CA3B11">
              <w:rPr>
                <w:bCs/>
              </w:rPr>
              <w:t>[47]</w:t>
            </w: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 xml:space="preserve">2. Calculate the amount of the medication based on its packages* </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rPr>
            </w:pPr>
            <w:r w:rsidRPr="00CA3B11">
              <w:rPr>
                <w:i/>
                <w:iCs/>
              </w:rPr>
              <w:t>An assumption of how the medication was dispensed was made. It was assumed that a full course of treatment would be given on a single prescription, to obtain the cost estimate that would reflect full implementation of the intervention.</w:t>
            </w:r>
            <w:r w:rsidRPr="00CA3B11">
              <w:rPr>
                <w:bCs/>
              </w:rPr>
              <w:t xml:space="preserve"> </w:t>
            </w:r>
          </w:p>
          <w:p w:rsidR="00077F84" w:rsidRPr="00CA3B11" w:rsidRDefault="00077F84" w:rsidP="00F153F2">
            <w:pPr>
              <w:widowControl w:val="0"/>
              <w:autoSpaceDE w:val="0"/>
              <w:autoSpaceDN w:val="0"/>
              <w:adjustRightInd w:val="0"/>
              <w:spacing w:after="0" w:line="276" w:lineRule="auto"/>
              <w:jc w:val="both"/>
              <w:rPr>
                <w:i/>
                <w:iCs/>
              </w:rPr>
            </w:pPr>
          </w:p>
          <w:p w:rsidR="00077F84" w:rsidRPr="00CA3B11" w:rsidRDefault="00077F84" w:rsidP="00F153F2">
            <w:pPr>
              <w:widowControl w:val="0"/>
              <w:autoSpaceDE w:val="0"/>
              <w:autoSpaceDN w:val="0"/>
              <w:adjustRightInd w:val="0"/>
              <w:spacing w:after="0" w:line="276" w:lineRule="auto"/>
              <w:jc w:val="both"/>
            </w:pPr>
            <w:r w:rsidRPr="00CA3B11">
              <w:t>1) One 56-tablet package of 0.5 mg</w:t>
            </w:r>
          </w:p>
          <w:p w:rsidR="00077F84" w:rsidRPr="00CA3B11" w:rsidRDefault="00077F84" w:rsidP="00F153F2">
            <w:pPr>
              <w:widowControl w:val="0"/>
              <w:autoSpaceDE w:val="0"/>
              <w:autoSpaceDN w:val="0"/>
              <w:adjustRightInd w:val="0"/>
              <w:spacing w:after="0" w:line="276" w:lineRule="auto"/>
              <w:jc w:val="both"/>
            </w:pPr>
            <w:r w:rsidRPr="00CA3B11">
              <w:t xml:space="preserve">    0.5 mg x 2 tablets x 7 days = 14 tablets</w:t>
            </w:r>
          </w:p>
          <w:p w:rsidR="00077F84" w:rsidRPr="00CA3B11" w:rsidRDefault="00077F84" w:rsidP="00F153F2">
            <w:pPr>
              <w:widowControl w:val="0"/>
              <w:autoSpaceDE w:val="0"/>
              <w:autoSpaceDN w:val="0"/>
              <w:adjustRightInd w:val="0"/>
              <w:spacing w:after="0" w:line="276" w:lineRule="auto"/>
              <w:jc w:val="both"/>
            </w:pPr>
            <w:r w:rsidRPr="00CA3B11">
              <w:t xml:space="preserve">    0.5 mg x 4 tablets x 10.5 days = 42 tablets</w:t>
            </w:r>
          </w:p>
          <w:p w:rsidR="00077F84" w:rsidRPr="00CA3B11" w:rsidRDefault="00077F84" w:rsidP="00F153F2">
            <w:pPr>
              <w:widowControl w:val="0"/>
              <w:autoSpaceDE w:val="0"/>
              <w:autoSpaceDN w:val="0"/>
              <w:adjustRightInd w:val="0"/>
              <w:spacing w:after="0" w:line="276" w:lineRule="auto"/>
              <w:jc w:val="both"/>
            </w:pPr>
            <w:r w:rsidRPr="00CA3B11">
              <w:t>2) Two 56-tablet packages of 1 mg</w:t>
            </w:r>
          </w:p>
          <w:p w:rsidR="00077F84" w:rsidRPr="00CA3B11" w:rsidRDefault="00077F84" w:rsidP="00F153F2">
            <w:pPr>
              <w:widowControl w:val="0"/>
              <w:autoSpaceDE w:val="0"/>
              <w:autoSpaceDN w:val="0"/>
              <w:adjustRightInd w:val="0"/>
              <w:spacing w:after="0" w:line="276" w:lineRule="auto"/>
              <w:jc w:val="both"/>
            </w:pPr>
            <w:r w:rsidRPr="00CA3B11">
              <w:t xml:space="preserve">    1 mg x 2 tablets x 56 days = 112 tablets </w:t>
            </w:r>
          </w:p>
          <w:p w:rsidR="00077F84" w:rsidRPr="00CA3B11" w:rsidRDefault="00077F84" w:rsidP="00F153F2">
            <w:pPr>
              <w:widowControl w:val="0"/>
              <w:autoSpaceDE w:val="0"/>
              <w:autoSpaceDN w:val="0"/>
              <w:adjustRightInd w:val="0"/>
              <w:spacing w:after="0" w:line="276" w:lineRule="auto"/>
              <w:jc w:val="both"/>
            </w:pPr>
            <w:r w:rsidRPr="00CA3B11">
              <w:t>3) One 28-tablet package of 1 mg</w:t>
            </w:r>
          </w:p>
          <w:p w:rsidR="00077F84" w:rsidRPr="00CA3B11" w:rsidRDefault="00077F84" w:rsidP="00F153F2">
            <w:pPr>
              <w:widowControl w:val="0"/>
              <w:autoSpaceDE w:val="0"/>
              <w:autoSpaceDN w:val="0"/>
              <w:adjustRightInd w:val="0"/>
              <w:spacing w:after="0" w:line="276" w:lineRule="auto"/>
              <w:jc w:val="both"/>
            </w:pPr>
            <w:r w:rsidRPr="00CA3B11">
              <w:t xml:space="preserve">    1 mg x 2 tablets x 10.5 days = 21 tablets </w:t>
            </w:r>
          </w:p>
          <w:p w:rsidR="00077F84" w:rsidRPr="00CA3B11" w:rsidRDefault="00077F84" w:rsidP="00F153F2">
            <w:pPr>
              <w:widowControl w:val="0"/>
              <w:autoSpaceDE w:val="0"/>
              <w:autoSpaceDN w:val="0"/>
              <w:adjustRightInd w:val="0"/>
              <w:spacing w:after="0" w:line="276" w:lineRule="auto"/>
              <w:jc w:val="both"/>
            </w:pPr>
          </w:p>
        </w:tc>
        <w:tc>
          <w:tcPr>
            <w:tcW w:w="1458" w:type="dxa"/>
            <w:tcBorders>
              <w:top w:val="single" w:sz="4" w:space="0" w:color="auto"/>
              <w:left w:val="single" w:sz="4" w:space="0" w:color="auto"/>
              <w:bottom w:val="single" w:sz="4" w:space="0" w:color="auto"/>
              <w:right w:val="single" w:sz="4" w:space="0" w:color="auto"/>
            </w:tcBorders>
          </w:tcPr>
          <w:p w:rsidR="00077F84" w:rsidRPr="00CA3B11" w:rsidRDefault="00077F84" w:rsidP="00F153F2">
            <w:pPr>
              <w:widowControl w:val="0"/>
              <w:autoSpaceDE w:val="0"/>
              <w:autoSpaceDN w:val="0"/>
              <w:adjustRightInd w:val="0"/>
              <w:spacing w:after="0" w:line="276" w:lineRule="auto"/>
              <w:jc w:val="center"/>
              <w:rPr>
                <w:bCs/>
              </w:rPr>
            </w:pP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3. Obtain the price per package</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i/>
                <w:iCs/>
              </w:rPr>
            </w:pPr>
            <w:r w:rsidRPr="00CA3B11">
              <w:rPr>
                <w:bCs/>
                <w:i/>
                <w:iCs/>
              </w:rPr>
              <w:t>The information was obtained from a national formulary, national statistics/databases, or expert opinion.</w:t>
            </w:r>
          </w:p>
          <w:p w:rsidR="00077F84" w:rsidRPr="00CA3B11" w:rsidRDefault="00077F84" w:rsidP="00F153F2">
            <w:pPr>
              <w:widowControl w:val="0"/>
              <w:autoSpaceDE w:val="0"/>
              <w:autoSpaceDN w:val="0"/>
              <w:adjustRightInd w:val="0"/>
              <w:spacing w:after="0" w:line="276" w:lineRule="auto"/>
              <w:jc w:val="both"/>
              <w:rPr>
                <w:bCs/>
              </w:rPr>
            </w:pPr>
            <w:r w:rsidRPr="00CA3B11">
              <w:rPr>
                <w:bCs/>
              </w:rPr>
              <w:t>0.5 mg (white): a 56-tablet package = £54.60</w:t>
            </w:r>
          </w:p>
          <w:p w:rsidR="00077F84" w:rsidRPr="00CA3B11" w:rsidRDefault="00077F84" w:rsidP="00F153F2">
            <w:pPr>
              <w:widowControl w:val="0"/>
              <w:autoSpaceDE w:val="0"/>
              <w:autoSpaceDN w:val="0"/>
              <w:adjustRightInd w:val="0"/>
              <w:spacing w:after="0" w:line="276" w:lineRule="auto"/>
              <w:jc w:val="both"/>
              <w:rPr>
                <w:bCs/>
              </w:rPr>
            </w:pPr>
            <w:r w:rsidRPr="00CA3B11">
              <w:rPr>
                <w:bCs/>
              </w:rPr>
              <w:t>1 mg (blue): a 28-tablet package = £27.30 and a 56-tablet package = £54.60</w:t>
            </w:r>
          </w:p>
        </w:tc>
        <w:tc>
          <w:tcPr>
            <w:tcW w:w="145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center"/>
              <w:rPr>
                <w:bCs/>
              </w:rPr>
            </w:pPr>
            <w:r w:rsidRPr="00CA3B11">
              <w:rPr>
                <w:bCs/>
              </w:rPr>
              <w:t>[43]</w:t>
            </w: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3. Calculate the price of the medication</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i/>
                <w:iCs/>
              </w:rPr>
            </w:pPr>
            <w:r w:rsidRPr="00CA3B11">
              <w:rPr>
                <w:bCs/>
                <w:i/>
                <w:iCs/>
              </w:rPr>
              <w:t xml:space="preserve">The amount the packages was multiplied by a unit price of a package </w:t>
            </w:r>
          </w:p>
          <w:p w:rsidR="00077F84" w:rsidRPr="00CA3B11" w:rsidRDefault="00077F84" w:rsidP="00F153F2">
            <w:pPr>
              <w:widowControl w:val="0"/>
              <w:autoSpaceDE w:val="0"/>
              <w:autoSpaceDN w:val="0"/>
              <w:adjustRightInd w:val="0"/>
              <w:spacing w:after="0" w:line="276" w:lineRule="auto"/>
              <w:jc w:val="both"/>
              <w:rPr>
                <w:bCs/>
              </w:rPr>
            </w:pPr>
            <w:r w:rsidRPr="00CA3B11">
              <w:rPr>
                <w:bCs/>
              </w:rPr>
              <w:t>(1 package *£54.6)+(2 packages *£54.6)+(21 tablets /28 tablets *£27.3)</w:t>
            </w:r>
          </w:p>
          <w:p w:rsidR="00077F84" w:rsidRPr="00CA3B11" w:rsidRDefault="00077F84" w:rsidP="00F153F2">
            <w:pPr>
              <w:widowControl w:val="0"/>
              <w:autoSpaceDE w:val="0"/>
              <w:autoSpaceDN w:val="0"/>
              <w:adjustRightInd w:val="0"/>
              <w:spacing w:after="0" w:line="276" w:lineRule="auto"/>
              <w:jc w:val="both"/>
              <w:rPr>
                <w:bCs/>
              </w:rPr>
            </w:pPr>
            <w:r w:rsidRPr="00CA3B11">
              <w:rPr>
                <w:bCs/>
              </w:rPr>
              <w:t>= £184.275</w:t>
            </w:r>
          </w:p>
        </w:tc>
        <w:tc>
          <w:tcPr>
            <w:tcW w:w="1458" w:type="dxa"/>
            <w:tcBorders>
              <w:top w:val="single" w:sz="4" w:space="0" w:color="auto"/>
              <w:left w:val="single" w:sz="4" w:space="0" w:color="auto"/>
              <w:bottom w:val="single" w:sz="4" w:space="0" w:color="auto"/>
              <w:right w:val="single" w:sz="4" w:space="0" w:color="auto"/>
            </w:tcBorders>
          </w:tcPr>
          <w:p w:rsidR="00077F84" w:rsidRPr="00CA3B11" w:rsidRDefault="00077F84" w:rsidP="00F153F2">
            <w:pPr>
              <w:widowControl w:val="0"/>
              <w:autoSpaceDE w:val="0"/>
              <w:autoSpaceDN w:val="0"/>
              <w:adjustRightInd w:val="0"/>
              <w:spacing w:after="0" w:line="276" w:lineRule="auto"/>
              <w:jc w:val="center"/>
              <w:rPr>
                <w:b/>
              </w:rPr>
            </w:pP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4. Average the price with other dosage forms by weighting with the use of such dosage form</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rPr>
            </w:pPr>
            <w:r w:rsidRPr="00CA3B11">
              <w:rPr>
                <w:bCs/>
              </w:rPr>
              <w:t xml:space="preserve">Not applicable for </w:t>
            </w:r>
            <w:proofErr w:type="spellStart"/>
            <w:r w:rsidRPr="00CA3B11">
              <w:rPr>
                <w:bCs/>
              </w:rPr>
              <w:t>varenicline</w:t>
            </w:r>
            <w:proofErr w:type="spellEnd"/>
          </w:p>
        </w:tc>
        <w:tc>
          <w:tcPr>
            <w:tcW w:w="1458" w:type="dxa"/>
            <w:tcBorders>
              <w:top w:val="single" w:sz="4" w:space="0" w:color="auto"/>
              <w:left w:val="single" w:sz="4" w:space="0" w:color="auto"/>
              <w:bottom w:val="single" w:sz="4" w:space="0" w:color="auto"/>
              <w:right w:val="single" w:sz="4" w:space="0" w:color="auto"/>
            </w:tcBorders>
          </w:tcPr>
          <w:p w:rsidR="00077F84" w:rsidRPr="00CA3B11" w:rsidRDefault="00077F84" w:rsidP="00F153F2">
            <w:pPr>
              <w:widowControl w:val="0"/>
              <w:autoSpaceDE w:val="0"/>
              <w:autoSpaceDN w:val="0"/>
              <w:adjustRightInd w:val="0"/>
              <w:spacing w:after="0" w:line="276" w:lineRule="auto"/>
              <w:jc w:val="center"/>
              <w:rPr>
                <w:color w:val="1F497D"/>
                <w:shd w:val="clear" w:color="auto" w:fill="FFFFFF"/>
              </w:rPr>
            </w:pP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5. Add a one-time general practitioner cost for a prescription</w:t>
            </w:r>
          </w:p>
        </w:tc>
        <w:tc>
          <w:tcPr>
            <w:tcW w:w="8550" w:type="dxa"/>
            <w:tcBorders>
              <w:top w:val="single" w:sz="4" w:space="0" w:color="auto"/>
              <w:left w:val="single" w:sz="4" w:space="0" w:color="auto"/>
              <w:bottom w:val="single" w:sz="4" w:space="0" w:color="auto"/>
              <w:right w:val="single" w:sz="4" w:space="0" w:color="auto"/>
            </w:tcBorders>
          </w:tcPr>
          <w:p w:rsidR="00077F84" w:rsidRPr="00CA3B11" w:rsidRDefault="00077F84" w:rsidP="00F153F2">
            <w:pPr>
              <w:widowControl w:val="0"/>
              <w:autoSpaceDE w:val="0"/>
              <w:autoSpaceDN w:val="0"/>
              <w:adjustRightInd w:val="0"/>
              <w:spacing w:after="0" w:line="276" w:lineRule="auto"/>
              <w:jc w:val="both"/>
              <w:rPr>
                <w:bCs/>
              </w:rPr>
            </w:pPr>
            <w:r w:rsidRPr="00CA3B11">
              <w:rPr>
                <w:bCs/>
              </w:rPr>
              <w:t xml:space="preserve">£7.60 </w:t>
            </w:r>
          </w:p>
          <w:p w:rsidR="00077F84" w:rsidRPr="00CA3B11" w:rsidRDefault="00077F84" w:rsidP="00F153F2">
            <w:pPr>
              <w:widowControl w:val="0"/>
              <w:autoSpaceDE w:val="0"/>
              <w:autoSpaceDN w:val="0"/>
              <w:adjustRightInd w:val="0"/>
              <w:spacing w:after="0" w:line="276" w:lineRule="auto"/>
              <w:jc w:val="both"/>
              <w:rPr>
                <w:b/>
              </w:rPr>
            </w:pPr>
          </w:p>
        </w:tc>
        <w:tc>
          <w:tcPr>
            <w:tcW w:w="145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center"/>
              <w:rPr>
                <w:b/>
              </w:rPr>
            </w:pPr>
            <w:r w:rsidRPr="00CA3B11">
              <w:rPr>
                <w:color w:val="1F497D"/>
                <w:shd w:val="clear" w:color="auto" w:fill="FFFFFF"/>
              </w:rPr>
              <w:t>[90]</w:t>
            </w:r>
            <w:r w:rsidRPr="00CA3B11">
              <w:rPr>
                <w:rStyle w:val="apple-converted-space"/>
                <w:color w:val="1F497D"/>
                <w:shd w:val="clear" w:color="auto" w:fill="FFFFFF"/>
              </w:rPr>
              <w:t> </w:t>
            </w:r>
          </w:p>
        </w:tc>
      </w:tr>
      <w:tr w:rsidR="00077F84" w:rsidRPr="00CA3B11" w:rsidTr="00F153F2">
        <w:tc>
          <w:tcPr>
            <w:tcW w:w="3168"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rPr>
                <w:bCs/>
              </w:rPr>
            </w:pPr>
            <w:r w:rsidRPr="00CA3B11">
              <w:rPr>
                <w:bCs/>
              </w:rPr>
              <w:t>6. Estimate the final cost</w:t>
            </w:r>
          </w:p>
        </w:tc>
        <w:tc>
          <w:tcPr>
            <w:tcW w:w="8550" w:type="dxa"/>
            <w:tcBorders>
              <w:top w:val="single" w:sz="4" w:space="0" w:color="auto"/>
              <w:left w:val="single" w:sz="4" w:space="0" w:color="auto"/>
              <w:bottom w:val="single" w:sz="4" w:space="0" w:color="auto"/>
              <w:right w:val="single" w:sz="4" w:space="0" w:color="auto"/>
            </w:tcBorders>
            <w:hideMark/>
          </w:tcPr>
          <w:p w:rsidR="00077F84" w:rsidRPr="00CA3B11" w:rsidRDefault="00077F84" w:rsidP="00F153F2">
            <w:pPr>
              <w:widowControl w:val="0"/>
              <w:autoSpaceDE w:val="0"/>
              <w:autoSpaceDN w:val="0"/>
              <w:adjustRightInd w:val="0"/>
              <w:spacing w:after="0" w:line="276" w:lineRule="auto"/>
              <w:jc w:val="both"/>
              <w:rPr>
                <w:bCs/>
              </w:rPr>
            </w:pPr>
            <w:r w:rsidRPr="00CA3B11">
              <w:rPr>
                <w:bCs/>
              </w:rPr>
              <w:t>= £191.875*</w:t>
            </w:r>
          </w:p>
        </w:tc>
        <w:tc>
          <w:tcPr>
            <w:tcW w:w="1458" w:type="dxa"/>
            <w:tcBorders>
              <w:top w:val="single" w:sz="4" w:space="0" w:color="auto"/>
              <w:left w:val="single" w:sz="4" w:space="0" w:color="auto"/>
              <w:bottom w:val="single" w:sz="4" w:space="0" w:color="auto"/>
              <w:right w:val="single" w:sz="4" w:space="0" w:color="auto"/>
            </w:tcBorders>
          </w:tcPr>
          <w:p w:rsidR="00077F84" w:rsidRPr="00CA3B11" w:rsidRDefault="00077F84" w:rsidP="00F153F2">
            <w:pPr>
              <w:widowControl w:val="0"/>
              <w:autoSpaceDE w:val="0"/>
              <w:autoSpaceDN w:val="0"/>
              <w:adjustRightInd w:val="0"/>
              <w:spacing w:after="0" w:line="276" w:lineRule="auto"/>
              <w:jc w:val="center"/>
              <w:rPr>
                <w:b/>
              </w:rPr>
            </w:pPr>
          </w:p>
        </w:tc>
      </w:tr>
    </w:tbl>
    <w:p w:rsidR="00077F84" w:rsidRPr="00CA3B11" w:rsidRDefault="00077F84" w:rsidP="00077F84">
      <w:pPr>
        <w:widowControl w:val="0"/>
        <w:autoSpaceDE w:val="0"/>
        <w:autoSpaceDN w:val="0"/>
        <w:adjustRightInd w:val="0"/>
        <w:spacing w:after="0" w:line="276" w:lineRule="auto"/>
      </w:pPr>
      <w:r w:rsidRPr="00CA3B11">
        <w:t xml:space="preserve">*This is in Sterling (£) and therefore differs from the € figure provided in Table 3. </w:t>
      </w:r>
      <w:r w:rsidRPr="00CA3B11" w:rsidDel="00743875">
        <w:t xml:space="preserve"> </w:t>
      </w:r>
    </w:p>
    <w:p w:rsidR="00DE708D" w:rsidRDefault="00DE708D"/>
    <w:sectPr w:rsidR="00DE7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E7772"/>
    <w:multiLevelType w:val="hybridMultilevel"/>
    <w:tmpl w:val="E214CAAC"/>
    <w:lvl w:ilvl="0" w:tplc="5AA01A36">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84"/>
    <w:rsid w:val="00077F84"/>
    <w:rsid w:val="00DE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F9C9B-10EF-48D3-97A8-D22391F9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7F84"/>
    <w:rPr>
      <w:color w:val="0000FF"/>
      <w:u w:val="single"/>
    </w:rPr>
  </w:style>
  <w:style w:type="character" w:customStyle="1" w:styleId="apple-converted-space">
    <w:name w:val="apple-converted-space"/>
    <w:rsid w:val="0007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quipt.eu/deliverab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Molly</dc:creator>
  <cp:keywords/>
  <dc:description/>
  <cp:lastModifiedBy>Jarvis, Molly</cp:lastModifiedBy>
  <cp:revision>1</cp:revision>
  <dcterms:created xsi:type="dcterms:W3CDTF">2017-11-02T11:54:00Z</dcterms:created>
  <dcterms:modified xsi:type="dcterms:W3CDTF">2017-11-02T11:55:00Z</dcterms:modified>
</cp:coreProperties>
</file>