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94A83" w14:textId="6DC5A639" w:rsidR="00980725" w:rsidRPr="00F828AD" w:rsidRDefault="00B53BC1" w:rsidP="00B53BC1">
      <w:pPr>
        <w:spacing w:after="0" w:line="480" w:lineRule="auto"/>
        <w:jc w:val="center"/>
        <w:rPr>
          <w:rFonts w:ascii="Times New Roman" w:hAnsi="Times New Roman" w:cs="Times New Roman"/>
          <w:bCs/>
          <w:sz w:val="24"/>
          <w:szCs w:val="24"/>
        </w:rPr>
      </w:pPr>
      <w:bookmarkStart w:id="0" w:name="_GoBack"/>
      <w:bookmarkEnd w:id="0"/>
      <w:r w:rsidRPr="00F828AD">
        <w:rPr>
          <w:rFonts w:ascii="Times New Roman" w:hAnsi="Times New Roman" w:cs="Times New Roman"/>
          <w:bCs/>
          <w:sz w:val="24"/>
          <w:szCs w:val="24"/>
        </w:rPr>
        <w:t>Modelin</w:t>
      </w:r>
      <w:r w:rsidR="00980725" w:rsidRPr="00F828AD">
        <w:rPr>
          <w:rFonts w:ascii="Times New Roman" w:hAnsi="Times New Roman" w:cs="Times New Roman"/>
          <w:bCs/>
          <w:sz w:val="24"/>
          <w:szCs w:val="24"/>
        </w:rPr>
        <w:t xml:space="preserve">g Individual </w:t>
      </w:r>
      <w:r w:rsidRPr="00F828AD">
        <w:rPr>
          <w:rFonts w:ascii="Times New Roman" w:hAnsi="Times New Roman" w:cs="Times New Roman"/>
          <w:bCs/>
          <w:sz w:val="24"/>
          <w:szCs w:val="24"/>
        </w:rPr>
        <w:t xml:space="preserve">Exposures to </w:t>
      </w:r>
      <w:r w:rsidR="003A7F2D">
        <w:rPr>
          <w:rFonts w:ascii="Times New Roman" w:hAnsi="Times New Roman" w:cs="Times New Roman"/>
          <w:bCs/>
          <w:sz w:val="24"/>
          <w:szCs w:val="24"/>
        </w:rPr>
        <w:t>Ambient</w:t>
      </w:r>
      <w:r w:rsidRPr="00F828AD">
        <w:rPr>
          <w:rFonts w:ascii="Times New Roman" w:hAnsi="Times New Roman" w:cs="Times New Roman"/>
          <w:bCs/>
          <w:sz w:val="24"/>
          <w:szCs w:val="24"/>
        </w:rPr>
        <w:t xml:space="preserve"> </w:t>
      </w:r>
      <w:r w:rsidR="00C624EA">
        <w:rPr>
          <w:rFonts w:ascii="Times New Roman" w:hAnsi="Times New Roman" w:cs="Times New Roman"/>
          <w:bCs/>
          <w:sz w:val="24"/>
          <w:szCs w:val="24"/>
        </w:rPr>
        <w:t>PM</w:t>
      </w:r>
      <w:r w:rsidR="00C624EA">
        <w:rPr>
          <w:rFonts w:ascii="Times New Roman" w:hAnsi="Times New Roman" w:cs="Times New Roman"/>
          <w:bCs/>
          <w:sz w:val="24"/>
          <w:szCs w:val="24"/>
          <w:vertAlign w:val="subscript"/>
        </w:rPr>
        <w:t>2.5</w:t>
      </w:r>
    </w:p>
    <w:p w14:paraId="011C3E90" w14:textId="5491F3C1" w:rsidR="00B53BC1" w:rsidRPr="00F828AD" w:rsidRDefault="0009247C" w:rsidP="00B53BC1">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in</w:t>
      </w:r>
      <w:r w:rsidR="00B53BC1" w:rsidRPr="00F828AD">
        <w:rPr>
          <w:rFonts w:ascii="Times New Roman" w:hAnsi="Times New Roman" w:cs="Times New Roman"/>
          <w:bCs/>
          <w:sz w:val="24"/>
          <w:szCs w:val="24"/>
        </w:rPr>
        <w:t xml:space="preserve"> the Diabetes and the</w:t>
      </w:r>
      <w:r w:rsidR="00980725" w:rsidRPr="00F828AD">
        <w:rPr>
          <w:rFonts w:ascii="Times New Roman" w:hAnsi="Times New Roman" w:cs="Times New Roman"/>
          <w:bCs/>
          <w:sz w:val="24"/>
          <w:szCs w:val="24"/>
        </w:rPr>
        <w:t xml:space="preserve"> Environment Panel Study (DEPS)</w:t>
      </w:r>
    </w:p>
    <w:p w14:paraId="3398CBEB" w14:textId="509E21B7" w:rsidR="00B53BC1" w:rsidRPr="00F828AD" w:rsidRDefault="00513228" w:rsidP="00513228">
      <w:pPr>
        <w:tabs>
          <w:tab w:val="left" w:pos="1680"/>
        </w:tabs>
        <w:spacing w:after="0" w:line="480" w:lineRule="auto"/>
        <w:rPr>
          <w:rFonts w:ascii="Times New Roman" w:hAnsi="Times New Roman" w:cs="Times New Roman"/>
          <w:bCs/>
          <w:sz w:val="24"/>
          <w:szCs w:val="24"/>
        </w:rPr>
      </w:pPr>
      <w:r>
        <w:rPr>
          <w:rFonts w:ascii="Times New Roman" w:hAnsi="Times New Roman" w:cs="Times New Roman"/>
          <w:bCs/>
          <w:sz w:val="24"/>
          <w:szCs w:val="24"/>
        </w:rPr>
        <w:tab/>
      </w:r>
    </w:p>
    <w:p w14:paraId="07D3B34B" w14:textId="77777777" w:rsidR="00980725" w:rsidRPr="00F828AD" w:rsidRDefault="00980725" w:rsidP="00B53BC1">
      <w:pPr>
        <w:spacing w:after="0" w:line="480" w:lineRule="auto"/>
        <w:jc w:val="center"/>
        <w:rPr>
          <w:rFonts w:ascii="Times New Roman" w:hAnsi="Times New Roman" w:cs="Times New Roman"/>
          <w:bCs/>
          <w:sz w:val="24"/>
          <w:szCs w:val="24"/>
        </w:rPr>
      </w:pPr>
      <w:r w:rsidRPr="00F828AD">
        <w:rPr>
          <w:rFonts w:ascii="Times New Roman" w:hAnsi="Times New Roman" w:cs="Times New Roman"/>
          <w:bCs/>
          <w:sz w:val="24"/>
          <w:szCs w:val="24"/>
        </w:rPr>
        <w:t>Michael Breen,</w:t>
      </w:r>
      <w:r w:rsidRPr="00F828AD">
        <w:rPr>
          <w:rFonts w:ascii="Times New Roman" w:hAnsi="Times New Roman" w:cs="Times New Roman"/>
          <w:bCs/>
          <w:sz w:val="24"/>
          <w:szCs w:val="24"/>
          <w:vertAlign w:val="superscript"/>
        </w:rPr>
        <w:t>1</w:t>
      </w:r>
      <w:r w:rsidR="00F828AD" w:rsidRPr="00F828AD">
        <w:rPr>
          <w:rFonts w:ascii="Times New Roman" w:hAnsi="Times New Roman" w:cs="Times New Roman"/>
          <w:bCs/>
          <w:sz w:val="24"/>
          <w:szCs w:val="24"/>
          <w:vertAlign w:val="superscript"/>
        </w:rPr>
        <w:t>*</w:t>
      </w:r>
      <w:r w:rsidRPr="00F828AD">
        <w:rPr>
          <w:rFonts w:ascii="Times New Roman" w:hAnsi="Times New Roman" w:cs="Times New Roman"/>
          <w:bCs/>
          <w:sz w:val="24"/>
          <w:szCs w:val="24"/>
        </w:rPr>
        <w:t xml:space="preserve"> Yadong Xu,</w:t>
      </w:r>
      <w:r w:rsidRPr="00F828AD">
        <w:rPr>
          <w:rFonts w:ascii="Times New Roman" w:hAnsi="Times New Roman" w:cs="Times New Roman"/>
          <w:bCs/>
          <w:sz w:val="24"/>
          <w:szCs w:val="24"/>
          <w:vertAlign w:val="superscript"/>
        </w:rPr>
        <w:t>1</w:t>
      </w:r>
      <w:r w:rsidRPr="00F828AD">
        <w:rPr>
          <w:rFonts w:ascii="Times New Roman" w:hAnsi="Times New Roman" w:cs="Times New Roman"/>
          <w:bCs/>
          <w:sz w:val="24"/>
          <w:szCs w:val="24"/>
        </w:rPr>
        <w:t xml:space="preserve"> Alexandra Schneider,</w:t>
      </w:r>
      <w:r w:rsidRPr="00F828AD">
        <w:rPr>
          <w:rFonts w:ascii="Times New Roman" w:hAnsi="Times New Roman" w:cs="Times New Roman"/>
          <w:bCs/>
          <w:sz w:val="24"/>
          <w:szCs w:val="24"/>
          <w:vertAlign w:val="superscript"/>
        </w:rPr>
        <w:t>2</w:t>
      </w:r>
      <w:r w:rsidRPr="00F828AD">
        <w:rPr>
          <w:rFonts w:ascii="Times New Roman" w:hAnsi="Times New Roman" w:cs="Times New Roman"/>
          <w:bCs/>
          <w:sz w:val="24"/>
          <w:szCs w:val="24"/>
        </w:rPr>
        <w:t xml:space="preserve"> Ronald Williams,</w:t>
      </w:r>
      <w:r w:rsidRPr="00F828AD">
        <w:rPr>
          <w:rFonts w:ascii="Times New Roman" w:hAnsi="Times New Roman" w:cs="Times New Roman"/>
          <w:bCs/>
          <w:sz w:val="24"/>
          <w:szCs w:val="24"/>
          <w:vertAlign w:val="superscript"/>
        </w:rPr>
        <w:t>1</w:t>
      </w:r>
      <w:r w:rsidRPr="00F828AD">
        <w:rPr>
          <w:rFonts w:ascii="Times New Roman" w:hAnsi="Times New Roman" w:cs="Times New Roman"/>
          <w:bCs/>
          <w:sz w:val="24"/>
          <w:szCs w:val="24"/>
        </w:rPr>
        <w:t xml:space="preserve"> Robert Devlin</w:t>
      </w:r>
      <w:r w:rsidR="00F828AD" w:rsidRPr="00F828AD">
        <w:rPr>
          <w:rFonts w:ascii="Times New Roman" w:hAnsi="Times New Roman" w:cs="Times New Roman"/>
          <w:bCs/>
          <w:sz w:val="24"/>
          <w:szCs w:val="24"/>
          <w:vertAlign w:val="superscript"/>
        </w:rPr>
        <w:t>3</w:t>
      </w:r>
    </w:p>
    <w:p w14:paraId="5F91F6B5" w14:textId="77777777" w:rsidR="00F828AD" w:rsidRDefault="00F828AD" w:rsidP="00980725">
      <w:pPr>
        <w:spacing w:after="0" w:line="480" w:lineRule="auto"/>
        <w:rPr>
          <w:rFonts w:ascii="Times New Roman" w:eastAsia="Times New Roman" w:hAnsi="Times New Roman" w:cs="Times New Roman"/>
          <w:b/>
          <w:sz w:val="24"/>
          <w:szCs w:val="24"/>
          <w:vertAlign w:val="superscript"/>
        </w:rPr>
      </w:pPr>
    </w:p>
    <w:p w14:paraId="7DB2779F" w14:textId="60B86742" w:rsidR="00B53BC1" w:rsidRPr="00F828AD" w:rsidRDefault="00F828AD" w:rsidP="00F828AD">
      <w:pPr>
        <w:spacing w:after="0" w:line="480" w:lineRule="auto"/>
        <w:ind w:left="180" w:hanging="180"/>
        <w:rPr>
          <w:rFonts w:ascii="Times New Roman" w:eastAsia="Times New Roman" w:hAnsi="Times New Roman" w:cs="Times New Roman"/>
          <w:sz w:val="24"/>
          <w:szCs w:val="24"/>
        </w:rPr>
      </w:pPr>
      <w:r w:rsidRPr="00F828AD">
        <w:rPr>
          <w:rFonts w:ascii="Times New Roman" w:eastAsia="Times New Roman" w:hAnsi="Times New Roman" w:cs="Times New Roman"/>
          <w:sz w:val="24"/>
          <w:szCs w:val="24"/>
          <w:vertAlign w:val="superscript"/>
        </w:rPr>
        <w:t xml:space="preserve">1 </w:t>
      </w:r>
      <w:r w:rsidRPr="00F828AD">
        <w:rPr>
          <w:rFonts w:ascii="Times New Roman" w:eastAsia="Times New Roman" w:hAnsi="Times New Roman" w:cs="Times New Roman"/>
          <w:sz w:val="24"/>
          <w:szCs w:val="24"/>
        </w:rPr>
        <w:t xml:space="preserve"> National Exposure Research Laboratory, U.S. Environmental Protection Agency, Research Tria</w:t>
      </w:r>
      <w:r w:rsidR="0067168E">
        <w:rPr>
          <w:rFonts w:ascii="Times New Roman" w:eastAsia="Times New Roman" w:hAnsi="Times New Roman" w:cs="Times New Roman"/>
          <w:sz w:val="24"/>
          <w:szCs w:val="24"/>
        </w:rPr>
        <w:t>ngle Park, North Carolina, 27711</w:t>
      </w:r>
      <w:r w:rsidRPr="00F828AD">
        <w:rPr>
          <w:rFonts w:ascii="Times New Roman" w:eastAsia="Times New Roman" w:hAnsi="Times New Roman" w:cs="Times New Roman"/>
          <w:sz w:val="24"/>
          <w:szCs w:val="24"/>
        </w:rPr>
        <w:t>, United States</w:t>
      </w:r>
    </w:p>
    <w:p w14:paraId="42A40CA4" w14:textId="77777777" w:rsidR="00F828AD" w:rsidRPr="00F828AD" w:rsidRDefault="00F828AD" w:rsidP="00F828AD">
      <w:pPr>
        <w:spacing w:after="0" w:line="480" w:lineRule="auto"/>
        <w:ind w:left="180" w:hanging="180"/>
        <w:rPr>
          <w:rFonts w:ascii="Times New Roman" w:eastAsia="Times New Roman" w:hAnsi="Times New Roman" w:cs="Times New Roman"/>
          <w:sz w:val="24"/>
          <w:szCs w:val="24"/>
        </w:rPr>
      </w:pPr>
      <w:r w:rsidRPr="00F828AD">
        <w:rPr>
          <w:rFonts w:ascii="Times New Roman" w:eastAsia="Times New Roman" w:hAnsi="Times New Roman" w:cs="Times New Roman"/>
          <w:sz w:val="24"/>
          <w:szCs w:val="24"/>
          <w:vertAlign w:val="superscript"/>
        </w:rPr>
        <w:t xml:space="preserve">2 </w:t>
      </w:r>
      <w:r w:rsidRPr="00F828AD">
        <w:rPr>
          <w:rFonts w:ascii="Times New Roman" w:eastAsia="Times New Roman" w:hAnsi="Times New Roman" w:cs="Times New Roman"/>
          <w:sz w:val="24"/>
          <w:szCs w:val="24"/>
        </w:rPr>
        <w:t xml:space="preserve"> Helmholtz Zentrum Muenchen, German Research Center for Environmental Health, Institute of Epidemiology II, Neuherberg, Germany</w:t>
      </w:r>
    </w:p>
    <w:p w14:paraId="2A85CF6A" w14:textId="77777777" w:rsidR="00F828AD" w:rsidRPr="00F828AD" w:rsidRDefault="00F828AD" w:rsidP="00F828AD">
      <w:pPr>
        <w:spacing w:after="0" w:line="480" w:lineRule="auto"/>
        <w:ind w:left="180" w:hanging="180"/>
        <w:rPr>
          <w:rFonts w:ascii="Times New Roman" w:eastAsia="Times New Roman" w:hAnsi="Times New Roman" w:cs="Times New Roman"/>
          <w:sz w:val="24"/>
          <w:szCs w:val="24"/>
        </w:rPr>
      </w:pPr>
      <w:r w:rsidRPr="00F828AD">
        <w:rPr>
          <w:rFonts w:ascii="Times New Roman" w:eastAsia="Times New Roman" w:hAnsi="Times New Roman" w:cs="Times New Roman"/>
          <w:sz w:val="24"/>
          <w:szCs w:val="24"/>
          <w:vertAlign w:val="superscript"/>
        </w:rPr>
        <w:t xml:space="preserve">3 </w:t>
      </w:r>
      <w:r w:rsidRPr="00F828AD">
        <w:rPr>
          <w:rFonts w:ascii="Times New Roman" w:eastAsia="Times New Roman" w:hAnsi="Times New Roman" w:cs="Times New Roman"/>
          <w:sz w:val="24"/>
          <w:szCs w:val="24"/>
        </w:rPr>
        <w:t xml:space="preserve"> National Health and Environmental Effects Research Laboratory, U.S. Environmental Protection Agency, Research Triangle Park, North Carolina, 27709, United States</w:t>
      </w:r>
    </w:p>
    <w:p w14:paraId="6A72D532" w14:textId="16F44A80" w:rsidR="00F828AD" w:rsidRDefault="00F828AD" w:rsidP="00980725">
      <w:pPr>
        <w:spacing w:after="0" w:line="480" w:lineRule="auto"/>
        <w:rPr>
          <w:rFonts w:ascii="Times New Roman" w:eastAsia="Times New Roman" w:hAnsi="Times New Roman" w:cs="Times New Roman"/>
        </w:rPr>
      </w:pPr>
    </w:p>
    <w:p w14:paraId="34DADFDA" w14:textId="6FCE2A38" w:rsidR="0067168E" w:rsidRDefault="0067168E" w:rsidP="0067168E">
      <w:pPr>
        <w:spacing w:after="0" w:line="480" w:lineRule="auto"/>
        <w:rPr>
          <w:rFonts w:ascii="Times New Roman" w:eastAsia="Times New Roman" w:hAnsi="Times New Roman" w:cs="Times New Roman"/>
        </w:rPr>
      </w:pPr>
      <w:r>
        <w:rPr>
          <w:rFonts w:ascii="Times New Roman" w:eastAsia="Times New Roman" w:hAnsi="Times New Roman" w:cs="Times New Roman"/>
        </w:rPr>
        <w:t xml:space="preserve">* Corresponding author: email: </w:t>
      </w:r>
      <w:hyperlink r:id="rId9" w:history="1">
        <w:r w:rsidRPr="00475EAF">
          <w:rPr>
            <w:rStyle w:val="Hyperlink"/>
            <w:rFonts w:ascii="Times New Roman" w:eastAsia="Times New Roman" w:hAnsi="Times New Roman" w:cs="Times New Roman"/>
          </w:rPr>
          <w:t>breen.michael@epa.gov</w:t>
        </w:r>
      </w:hyperlink>
      <w:r>
        <w:rPr>
          <w:rFonts w:ascii="Times New Roman" w:eastAsia="Times New Roman" w:hAnsi="Times New Roman" w:cs="Times New Roman"/>
        </w:rPr>
        <w:t>; phone: 919-541-9409; 109 TW Alexander Drive, Research Triangle Park, North Carolina, 27711.</w:t>
      </w:r>
    </w:p>
    <w:p w14:paraId="5336971C" w14:textId="5FE567E3" w:rsidR="0067168E" w:rsidRDefault="0067168E" w:rsidP="0067168E">
      <w:pPr>
        <w:spacing w:after="0" w:line="480" w:lineRule="auto"/>
        <w:rPr>
          <w:rFonts w:ascii="Times New Roman" w:eastAsia="Times New Roman" w:hAnsi="Times New Roman" w:cs="Times New Roman"/>
        </w:rPr>
      </w:pPr>
    </w:p>
    <w:p w14:paraId="7ECF4A33" w14:textId="2D0ADEA4" w:rsidR="0067168E" w:rsidRDefault="0067168E" w:rsidP="0067168E">
      <w:pPr>
        <w:spacing w:after="0" w:line="480" w:lineRule="auto"/>
        <w:rPr>
          <w:rFonts w:ascii="Times New Roman" w:eastAsia="Times New Roman" w:hAnsi="Times New Roman" w:cs="Times New Roman"/>
        </w:rPr>
      </w:pPr>
    </w:p>
    <w:p w14:paraId="7D0E4FC9" w14:textId="595D10A4" w:rsidR="0067168E" w:rsidRDefault="0067168E" w:rsidP="0067168E">
      <w:pPr>
        <w:spacing w:after="0" w:line="480" w:lineRule="auto"/>
        <w:rPr>
          <w:rFonts w:ascii="Times New Roman" w:eastAsia="Times New Roman" w:hAnsi="Times New Roman" w:cs="Times New Roman"/>
        </w:rPr>
      </w:pPr>
    </w:p>
    <w:p w14:paraId="6254558B" w14:textId="4086315D" w:rsidR="0067168E" w:rsidRDefault="0067168E" w:rsidP="0067168E">
      <w:pPr>
        <w:spacing w:after="0" w:line="480" w:lineRule="auto"/>
        <w:rPr>
          <w:rFonts w:ascii="Times New Roman" w:eastAsia="Times New Roman" w:hAnsi="Times New Roman" w:cs="Times New Roman"/>
        </w:rPr>
      </w:pPr>
    </w:p>
    <w:p w14:paraId="44BE45D8" w14:textId="359D687E" w:rsidR="0067168E" w:rsidRDefault="0067168E" w:rsidP="0067168E">
      <w:pPr>
        <w:spacing w:after="0" w:line="480" w:lineRule="auto"/>
        <w:rPr>
          <w:rFonts w:ascii="Times New Roman" w:eastAsia="Times New Roman" w:hAnsi="Times New Roman" w:cs="Times New Roman"/>
        </w:rPr>
      </w:pPr>
    </w:p>
    <w:p w14:paraId="5269C823" w14:textId="77777777" w:rsidR="00F828AD" w:rsidRDefault="00F828AD">
      <w:pPr>
        <w:rPr>
          <w:rFonts w:eastAsia="Times New Roman" w:cs="Arial"/>
          <w:b/>
        </w:rPr>
      </w:pPr>
      <w:r>
        <w:rPr>
          <w:rFonts w:eastAsia="Times New Roman" w:cs="Arial"/>
          <w:b/>
        </w:rPr>
        <w:br w:type="page"/>
      </w:r>
    </w:p>
    <w:p w14:paraId="482378DC" w14:textId="73B1534D" w:rsidR="003B1F7E" w:rsidRPr="005D2DF4" w:rsidRDefault="003B1F7E" w:rsidP="003B1F7E">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w:t>
      </w:r>
      <w:r w:rsidR="0001791F">
        <w:rPr>
          <w:rFonts w:ascii="Times New Roman" w:eastAsia="Times New Roman" w:hAnsi="Times New Roman" w:cs="Times New Roman"/>
          <w:b/>
          <w:sz w:val="24"/>
          <w:szCs w:val="24"/>
        </w:rPr>
        <w:t>T</w:t>
      </w:r>
    </w:p>
    <w:p w14:paraId="27A0D1A1" w14:textId="70F5D394" w:rsidR="003B1F7E" w:rsidRPr="00255499" w:rsidRDefault="003B1F7E" w:rsidP="003B1F7E">
      <w:pPr>
        <w:spacing w:after="0" w:line="480" w:lineRule="auto"/>
        <w:rPr>
          <w:rFonts w:ascii="Times New Roman" w:eastAsia="Times New Roman" w:hAnsi="Times New Roman" w:cs="Times New Roman"/>
          <w:color w:val="000000"/>
          <w:sz w:val="24"/>
        </w:rPr>
      </w:pPr>
      <w:r w:rsidRPr="003B1F7E">
        <w:rPr>
          <w:rFonts w:ascii="Times New Roman" w:eastAsia="Times New Roman" w:hAnsi="Times New Roman" w:cs="Times New Roman"/>
          <w:color w:val="000000"/>
          <w:sz w:val="24"/>
        </w:rPr>
        <w:t xml:space="preserve">Air pollution </w:t>
      </w:r>
      <w:r w:rsidR="00281727">
        <w:rPr>
          <w:rFonts w:ascii="Times New Roman" w:eastAsia="Times New Roman" w:hAnsi="Times New Roman" w:cs="Times New Roman"/>
          <w:color w:val="000000"/>
          <w:sz w:val="24"/>
        </w:rPr>
        <w:t>epidemiology</w:t>
      </w:r>
      <w:r w:rsidRPr="003B1F7E">
        <w:rPr>
          <w:rFonts w:ascii="Times New Roman" w:eastAsia="Times New Roman" w:hAnsi="Times New Roman" w:cs="Times New Roman"/>
          <w:color w:val="000000"/>
          <w:sz w:val="24"/>
        </w:rPr>
        <w:t xml:space="preserve"> studies of </w:t>
      </w:r>
      <w:r w:rsidR="009543D5">
        <w:rPr>
          <w:rFonts w:ascii="Times New Roman" w:eastAsia="Times New Roman" w:hAnsi="Times New Roman" w:cs="Times New Roman"/>
          <w:color w:val="000000"/>
          <w:sz w:val="24"/>
        </w:rPr>
        <w:t xml:space="preserve">ambient </w:t>
      </w:r>
      <w:r w:rsidRPr="003B1F7E">
        <w:rPr>
          <w:rFonts w:ascii="Times New Roman" w:eastAsia="Times New Roman" w:hAnsi="Times New Roman" w:cs="Times New Roman"/>
          <w:color w:val="000000"/>
          <w:sz w:val="24"/>
        </w:rPr>
        <w:t>fine particulate matter (PM</w:t>
      </w:r>
      <w:r w:rsidR="00D46EE1" w:rsidRPr="00073318">
        <w:rPr>
          <w:szCs w:val="24"/>
          <w:vertAlign w:val="subscript"/>
        </w:rPr>
        <w:t>2.5</w:t>
      </w:r>
      <w:r w:rsidRPr="003B1F7E">
        <w:rPr>
          <w:rFonts w:ascii="Times New Roman" w:eastAsia="Times New Roman" w:hAnsi="Times New Roman" w:cs="Times New Roman"/>
          <w:color w:val="000000"/>
          <w:sz w:val="24"/>
        </w:rPr>
        <w:t>) often use outdoor concent</w:t>
      </w:r>
      <w:r w:rsidR="00131F71">
        <w:rPr>
          <w:rFonts w:ascii="Times New Roman" w:eastAsia="Times New Roman" w:hAnsi="Times New Roman" w:cs="Times New Roman"/>
          <w:color w:val="000000"/>
          <w:sz w:val="24"/>
        </w:rPr>
        <w:t>rations as exposure surrogates, which can in</w:t>
      </w:r>
      <w:r w:rsidR="00255499">
        <w:rPr>
          <w:rFonts w:ascii="Times New Roman" w:eastAsia="Times New Roman" w:hAnsi="Times New Roman" w:cs="Times New Roman"/>
          <w:color w:val="000000"/>
          <w:sz w:val="24"/>
        </w:rPr>
        <w:t xml:space="preserve">duce exposure error. </w:t>
      </w:r>
      <w:r w:rsidR="00472BE9">
        <w:rPr>
          <w:rFonts w:ascii="Times New Roman" w:eastAsia="Times New Roman" w:hAnsi="Times New Roman" w:cs="Times New Roman"/>
          <w:color w:val="000000"/>
          <w:sz w:val="24"/>
        </w:rPr>
        <w:t xml:space="preserve">The goal of this study was to </w:t>
      </w:r>
      <w:r w:rsidRPr="003B1F7E">
        <w:rPr>
          <w:rFonts w:ascii="Times New Roman" w:eastAsia="Times New Roman" w:hAnsi="Times New Roman" w:cs="Times New Roman"/>
          <w:color w:val="000000"/>
          <w:sz w:val="24"/>
        </w:rPr>
        <w:t>improve</w:t>
      </w:r>
      <w:r w:rsidR="006945F4">
        <w:rPr>
          <w:rFonts w:ascii="Times New Roman" w:eastAsia="Times New Roman" w:hAnsi="Times New Roman" w:cs="Times New Roman"/>
          <w:color w:val="000000"/>
          <w:sz w:val="24"/>
        </w:rPr>
        <w:t xml:space="preserve"> ambient</w:t>
      </w:r>
      <w:r w:rsidRPr="003B1F7E">
        <w:rPr>
          <w:rFonts w:ascii="Times New Roman" w:eastAsia="Times New Roman" w:hAnsi="Times New Roman" w:cs="Times New Roman"/>
          <w:color w:val="000000"/>
          <w:sz w:val="24"/>
        </w:rPr>
        <w:t xml:space="preserve"> </w:t>
      </w:r>
      <w:r w:rsidR="000127B0">
        <w:rPr>
          <w:rFonts w:ascii="Times New Roman" w:eastAsia="Times New Roman" w:hAnsi="Times New Roman" w:cs="Times New Roman"/>
          <w:color w:val="000000"/>
          <w:sz w:val="24"/>
        </w:rPr>
        <w:t>PM</w:t>
      </w:r>
      <w:r w:rsidR="00D46EE1" w:rsidRPr="00073318">
        <w:rPr>
          <w:szCs w:val="24"/>
          <w:vertAlign w:val="subscript"/>
        </w:rPr>
        <w:t>2.5</w:t>
      </w:r>
      <w:r w:rsidR="000127B0">
        <w:rPr>
          <w:rFonts w:ascii="Times New Roman" w:eastAsia="Times New Roman" w:hAnsi="Times New Roman" w:cs="Times New Roman"/>
          <w:color w:val="000000"/>
          <w:sz w:val="24"/>
        </w:rPr>
        <w:t xml:space="preserve"> </w:t>
      </w:r>
      <w:r w:rsidRPr="003B1F7E">
        <w:rPr>
          <w:rFonts w:ascii="Times New Roman" w:eastAsia="Times New Roman" w:hAnsi="Times New Roman" w:cs="Times New Roman"/>
          <w:color w:val="000000"/>
          <w:sz w:val="24"/>
        </w:rPr>
        <w:t>exposure assessments</w:t>
      </w:r>
      <w:r w:rsidR="00131F71">
        <w:rPr>
          <w:rFonts w:ascii="Times New Roman" w:eastAsia="Times New Roman" w:hAnsi="Times New Roman" w:cs="Times New Roman"/>
          <w:color w:val="000000"/>
          <w:sz w:val="24"/>
        </w:rPr>
        <w:t xml:space="preserve"> for </w:t>
      </w:r>
      <w:r w:rsidR="00131F71" w:rsidRPr="003B1F7E">
        <w:rPr>
          <w:rFonts w:ascii="Times New Roman" w:eastAsia="Times New Roman" w:hAnsi="Times New Roman" w:cs="Times New Roman"/>
          <w:color w:val="000000"/>
          <w:sz w:val="24"/>
        </w:rPr>
        <w:t xml:space="preserve">a </w:t>
      </w:r>
      <w:r w:rsidR="000127B0">
        <w:rPr>
          <w:rFonts w:ascii="Times New Roman" w:eastAsia="Times New Roman" w:hAnsi="Times New Roman" w:cs="Times New Roman"/>
          <w:color w:val="000000"/>
          <w:sz w:val="24"/>
        </w:rPr>
        <w:t>repeated measurements study with</w:t>
      </w:r>
      <w:r w:rsidR="00131F71" w:rsidRPr="003B1F7E">
        <w:rPr>
          <w:rFonts w:ascii="Times New Roman" w:eastAsia="Times New Roman" w:hAnsi="Times New Roman" w:cs="Times New Roman"/>
          <w:color w:val="000000"/>
          <w:sz w:val="24"/>
        </w:rPr>
        <w:t xml:space="preserve"> </w:t>
      </w:r>
      <w:r w:rsidR="000127B0">
        <w:rPr>
          <w:rFonts w:ascii="Times New Roman" w:eastAsia="Times New Roman" w:hAnsi="Times New Roman" w:cs="Times New Roman"/>
          <w:color w:val="000000"/>
          <w:sz w:val="24"/>
        </w:rPr>
        <w:t xml:space="preserve">22 diabetic individuals in </w:t>
      </w:r>
      <w:r w:rsidR="00131F71" w:rsidRPr="003B1F7E">
        <w:rPr>
          <w:rFonts w:ascii="Times New Roman" w:eastAsia="Times New Roman" w:hAnsi="Times New Roman" w:cs="Times New Roman"/>
          <w:color w:val="000000"/>
          <w:sz w:val="24"/>
        </w:rPr>
        <w:t xml:space="preserve">central North Carolina called </w:t>
      </w:r>
      <w:r w:rsidR="00CF093F">
        <w:rPr>
          <w:rFonts w:ascii="Times New Roman" w:eastAsia="Times New Roman" w:hAnsi="Times New Roman" w:cs="Times New Roman"/>
          <w:color w:val="000000"/>
          <w:sz w:val="24"/>
        </w:rPr>
        <w:t xml:space="preserve">the </w:t>
      </w:r>
      <w:r w:rsidR="00131F71" w:rsidRPr="003B1F7E">
        <w:rPr>
          <w:rFonts w:ascii="Times New Roman" w:eastAsia="Times New Roman" w:hAnsi="Times New Roman" w:cs="Times New Roman"/>
          <w:color w:val="000000"/>
          <w:sz w:val="24"/>
        </w:rPr>
        <w:t>Diabetes and Environment Panel Study (DEPS)</w:t>
      </w:r>
      <w:r w:rsidR="00472BE9">
        <w:rPr>
          <w:rFonts w:ascii="Times New Roman" w:eastAsia="Times New Roman" w:hAnsi="Times New Roman" w:cs="Times New Roman"/>
          <w:color w:val="000000"/>
          <w:sz w:val="24"/>
        </w:rPr>
        <w:t xml:space="preserve"> by applying </w:t>
      </w:r>
      <w:r w:rsidR="00131F71">
        <w:rPr>
          <w:rFonts w:ascii="Times New Roman" w:eastAsia="Times New Roman" w:hAnsi="Times New Roman" w:cs="Times New Roman"/>
          <w:color w:val="000000"/>
          <w:sz w:val="24"/>
        </w:rPr>
        <w:t>the Exposure Model for I</w:t>
      </w:r>
      <w:r w:rsidRPr="003B1F7E">
        <w:rPr>
          <w:rFonts w:ascii="Times New Roman" w:eastAsia="Times New Roman" w:hAnsi="Times New Roman" w:cs="Times New Roman"/>
          <w:color w:val="000000"/>
          <w:sz w:val="24"/>
        </w:rPr>
        <w:t>ndividuals (EMI), which predicts five tiers of individual-level exposure metrics for ambient PM</w:t>
      </w:r>
      <w:r w:rsidR="00D46EE1" w:rsidRPr="00073318">
        <w:rPr>
          <w:szCs w:val="24"/>
          <w:vertAlign w:val="subscript"/>
        </w:rPr>
        <w:t>2.5</w:t>
      </w:r>
      <w:r w:rsidRPr="003B1F7E">
        <w:rPr>
          <w:rFonts w:ascii="Times New Roman" w:eastAsia="Times New Roman" w:hAnsi="Times New Roman" w:cs="Times New Roman"/>
          <w:color w:val="000000"/>
          <w:sz w:val="24"/>
        </w:rPr>
        <w:t xml:space="preserve"> using outdoor concentrations, questionnaires, weather,</w:t>
      </w:r>
      <w:r w:rsidR="00255499">
        <w:rPr>
          <w:rFonts w:ascii="Times New Roman" w:eastAsia="Times New Roman" w:hAnsi="Times New Roman" w:cs="Times New Roman"/>
          <w:color w:val="000000"/>
          <w:sz w:val="24"/>
        </w:rPr>
        <w:t xml:space="preserve"> and time-location information. </w:t>
      </w:r>
      <w:r w:rsidR="00131F71">
        <w:rPr>
          <w:rFonts w:ascii="Times New Roman" w:eastAsia="Times New Roman" w:hAnsi="Times New Roman" w:cs="Times New Roman"/>
          <w:color w:val="000000"/>
          <w:sz w:val="24"/>
        </w:rPr>
        <w:t>Using EMI, w</w:t>
      </w:r>
      <w:r w:rsidRPr="003B1F7E">
        <w:rPr>
          <w:rFonts w:ascii="Times New Roman" w:eastAsia="Times New Roman" w:hAnsi="Times New Roman" w:cs="Times New Roman"/>
          <w:color w:val="000000"/>
          <w:sz w:val="24"/>
        </w:rPr>
        <w:t>e linked a mechanistic air exchange rate (AER) model to a mass-balance PM</w:t>
      </w:r>
      <w:r w:rsidR="00D46EE1" w:rsidRPr="00073318">
        <w:rPr>
          <w:szCs w:val="24"/>
          <w:vertAlign w:val="subscript"/>
        </w:rPr>
        <w:t>2.5</w:t>
      </w:r>
      <w:r w:rsidRPr="003B1F7E">
        <w:rPr>
          <w:rFonts w:ascii="Times New Roman" w:eastAsia="Times New Roman" w:hAnsi="Times New Roman" w:cs="Times New Roman"/>
          <w:color w:val="000000"/>
          <w:sz w:val="24"/>
        </w:rPr>
        <w:t xml:space="preserve"> infiltration model to predict residential AER (Tier 1), infiltration factors (F</w:t>
      </w:r>
      <w:r w:rsidRPr="00BF7BC9">
        <w:rPr>
          <w:rFonts w:ascii="Times New Roman" w:eastAsia="Times New Roman" w:hAnsi="Times New Roman" w:cs="Times New Roman"/>
          <w:color w:val="000000"/>
          <w:sz w:val="24"/>
          <w:vertAlign w:val="subscript"/>
        </w:rPr>
        <w:t>inf</w:t>
      </w:r>
      <w:r w:rsidR="006D7592">
        <w:rPr>
          <w:rFonts w:ascii="Times New Roman" w:eastAsia="Times New Roman" w:hAnsi="Times New Roman" w:cs="Times New Roman"/>
          <w:color w:val="000000"/>
          <w:sz w:val="24"/>
          <w:vertAlign w:val="subscript"/>
        </w:rPr>
        <w:t>_home</w:t>
      </w:r>
      <w:r w:rsidR="006D7592">
        <w:rPr>
          <w:rFonts w:ascii="Times New Roman" w:eastAsia="Times New Roman" w:hAnsi="Times New Roman" w:cs="Times New Roman"/>
          <w:color w:val="000000"/>
          <w:sz w:val="24"/>
          <w:vertAlign w:val="subscript"/>
        </w:rPr>
        <w:softHyphen/>
      </w:r>
      <w:r w:rsidRPr="003B1F7E">
        <w:rPr>
          <w:rFonts w:ascii="Times New Roman" w:eastAsia="Times New Roman" w:hAnsi="Times New Roman" w:cs="Times New Roman"/>
          <w:color w:val="000000"/>
          <w:sz w:val="24"/>
        </w:rPr>
        <w:t>, Tier 2), indoor concentrations (C</w:t>
      </w:r>
      <w:r w:rsidRPr="00BF7BC9">
        <w:rPr>
          <w:rFonts w:ascii="Times New Roman" w:eastAsia="Times New Roman" w:hAnsi="Times New Roman" w:cs="Times New Roman"/>
          <w:color w:val="000000"/>
          <w:sz w:val="24"/>
          <w:vertAlign w:val="subscript"/>
        </w:rPr>
        <w:t>in</w:t>
      </w:r>
      <w:r w:rsidRPr="003B1F7E">
        <w:rPr>
          <w:rFonts w:ascii="Times New Roman" w:eastAsia="Times New Roman" w:hAnsi="Times New Roman" w:cs="Times New Roman"/>
          <w:color w:val="000000"/>
          <w:sz w:val="24"/>
        </w:rPr>
        <w:t>, Tier 3), personal exposure factors (F</w:t>
      </w:r>
      <w:r w:rsidRPr="00BF7BC9">
        <w:rPr>
          <w:rFonts w:ascii="Times New Roman" w:eastAsia="Times New Roman" w:hAnsi="Times New Roman" w:cs="Times New Roman"/>
          <w:color w:val="000000"/>
          <w:sz w:val="24"/>
          <w:vertAlign w:val="subscript"/>
        </w:rPr>
        <w:t>pex</w:t>
      </w:r>
      <w:r w:rsidRPr="003B1F7E">
        <w:rPr>
          <w:rFonts w:ascii="Times New Roman" w:eastAsia="Times New Roman" w:hAnsi="Times New Roman" w:cs="Times New Roman"/>
          <w:color w:val="000000"/>
          <w:sz w:val="24"/>
        </w:rPr>
        <w:t xml:space="preserve">, Tier 4), and personal exposures (E, Tier 5) </w:t>
      </w:r>
      <w:r w:rsidR="00131F71">
        <w:rPr>
          <w:rFonts w:ascii="Times New Roman" w:eastAsia="Times New Roman" w:hAnsi="Times New Roman" w:cs="Times New Roman"/>
          <w:color w:val="000000"/>
          <w:sz w:val="24"/>
        </w:rPr>
        <w:t>for ambient PM</w:t>
      </w:r>
      <w:r w:rsidR="00D46EE1" w:rsidRPr="00073318">
        <w:rPr>
          <w:szCs w:val="24"/>
          <w:vertAlign w:val="subscript"/>
        </w:rPr>
        <w:t>2.5</w:t>
      </w:r>
      <w:r w:rsidR="00131F71">
        <w:rPr>
          <w:rFonts w:ascii="Times New Roman" w:eastAsia="Times New Roman" w:hAnsi="Times New Roman" w:cs="Times New Roman"/>
          <w:color w:val="000000"/>
          <w:sz w:val="24"/>
        </w:rPr>
        <w:t>. W</w:t>
      </w:r>
      <w:r w:rsidRPr="003B1F7E">
        <w:rPr>
          <w:rFonts w:ascii="Times New Roman" w:eastAsia="Times New Roman" w:hAnsi="Times New Roman" w:cs="Times New Roman"/>
          <w:color w:val="000000"/>
          <w:sz w:val="24"/>
        </w:rPr>
        <w:t>e applied EMI to predict daily PM</w:t>
      </w:r>
      <w:r w:rsidR="00D46EE1" w:rsidRPr="00073318">
        <w:rPr>
          <w:szCs w:val="24"/>
          <w:vertAlign w:val="subscript"/>
        </w:rPr>
        <w:t>2.5</w:t>
      </w:r>
      <w:r w:rsidRPr="003B1F7E">
        <w:rPr>
          <w:rFonts w:ascii="Times New Roman" w:eastAsia="Times New Roman" w:hAnsi="Times New Roman" w:cs="Times New Roman"/>
          <w:color w:val="000000"/>
          <w:sz w:val="24"/>
        </w:rPr>
        <w:t xml:space="preserve"> exposure metrics (Tiers 1-5) for</w:t>
      </w:r>
      <w:r w:rsidR="00472BE9">
        <w:rPr>
          <w:rFonts w:ascii="Times New Roman" w:eastAsia="Times New Roman" w:hAnsi="Times New Roman" w:cs="Times New Roman"/>
          <w:color w:val="000000"/>
          <w:sz w:val="24"/>
        </w:rPr>
        <w:t xml:space="preserve"> </w:t>
      </w:r>
      <w:r w:rsidR="000127B0">
        <w:rPr>
          <w:rFonts w:ascii="Times New Roman" w:eastAsia="Times New Roman" w:hAnsi="Times New Roman" w:cs="Times New Roman"/>
          <w:color w:val="000000"/>
          <w:sz w:val="24"/>
        </w:rPr>
        <w:t xml:space="preserve">174 participant-days across the 13 months of DEPS. </w:t>
      </w:r>
      <w:r w:rsidR="00472BE9">
        <w:rPr>
          <w:rFonts w:ascii="Times New Roman" w:eastAsia="Times New Roman" w:hAnsi="Times New Roman" w:cs="Times New Roman"/>
          <w:color w:val="000000"/>
          <w:sz w:val="24"/>
        </w:rPr>
        <w:t>I</w:t>
      </w:r>
      <w:r w:rsidRPr="003B1F7E">
        <w:rPr>
          <w:rFonts w:ascii="Times New Roman" w:eastAsia="Times New Roman" w:hAnsi="Times New Roman" w:cs="Times New Roman"/>
          <w:color w:val="000000"/>
          <w:sz w:val="24"/>
        </w:rPr>
        <w:t xml:space="preserve">ndividual </w:t>
      </w:r>
      <w:r w:rsidR="00472BE9">
        <w:rPr>
          <w:rFonts w:ascii="Times New Roman" w:eastAsia="Times New Roman" w:hAnsi="Times New Roman" w:cs="Times New Roman"/>
          <w:color w:val="000000"/>
          <w:sz w:val="24"/>
        </w:rPr>
        <w:t xml:space="preserve">model </w:t>
      </w:r>
      <w:r w:rsidRPr="003B1F7E">
        <w:rPr>
          <w:rFonts w:ascii="Times New Roman" w:eastAsia="Times New Roman" w:hAnsi="Times New Roman" w:cs="Times New Roman"/>
          <w:color w:val="000000"/>
          <w:sz w:val="24"/>
        </w:rPr>
        <w:t xml:space="preserve">predictions were compared to </w:t>
      </w:r>
      <w:r w:rsidR="00472BE9">
        <w:rPr>
          <w:rFonts w:ascii="Times New Roman" w:eastAsia="Times New Roman" w:hAnsi="Times New Roman" w:cs="Times New Roman"/>
          <w:color w:val="000000"/>
          <w:sz w:val="24"/>
        </w:rPr>
        <w:t xml:space="preserve">a subset of </w:t>
      </w:r>
      <w:r w:rsidRPr="003B1F7E">
        <w:rPr>
          <w:rFonts w:ascii="Times New Roman" w:eastAsia="Times New Roman" w:hAnsi="Times New Roman" w:cs="Times New Roman"/>
          <w:color w:val="000000"/>
          <w:sz w:val="24"/>
        </w:rPr>
        <w:t>daily measurements of F</w:t>
      </w:r>
      <w:r w:rsidRPr="00BF7BC9">
        <w:rPr>
          <w:rFonts w:ascii="Times New Roman" w:eastAsia="Times New Roman" w:hAnsi="Times New Roman" w:cs="Times New Roman"/>
          <w:color w:val="000000"/>
          <w:sz w:val="24"/>
          <w:vertAlign w:val="subscript"/>
        </w:rPr>
        <w:t>pex</w:t>
      </w:r>
      <w:r w:rsidRPr="003B1F7E">
        <w:rPr>
          <w:rFonts w:ascii="Times New Roman" w:eastAsia="Times New Roman" w:hAnsi="Times New Roman" w:cs="Times New Roman"/>
          <w:color w:val="000000"/>
          <w:sz w:val="24"/>
        </w:rPr>
        <w:t xml:space="preserve"> </w:t>
      </w:r>
      <w:r w:rsidR="003067AD">
        <w:rPr>
          <w:rFonts w:ascii="Times New Roman" w:eastAsia="Times New Roman" w:hAnsi="Times New Roman" w:cs="Times New Roman"/>
          <w:color w:val="000000"/>
          <w:sz w:val="24"/>
        </w:rPr>
        <w:t xml:space="preserve">and E </w:t>
      </w:r>
      <w:r w:rsidR="00D23825">
        <w:rPr>
          <w:rFonts w:ascii="Times New Roman" w:eastAsia="Times New Roman" w:hAnsi="Times New Roman" w:cs="Times New Roman"/>
          <w:color w:val="000000"/>
          <w:sz w:val="24"/>
        </w:rPr>
        <w:t>(Tiers 4-5)</w:t>
      </w:r>
      <w:r w:rsidR="00D83C1A">
        <w:rPr>
          <w:rFonts w:ascii="Times New Roman" w:eastAsia="Times New Roman" w:hAnsi="Times New Roman" w:cs="Times New Roman"/>
          <w:color w:val="000000"/>
          <w:sz w:val="24"/>
        </w:rPr>
        <w:t xml:space="preserve"> from the DEPS participants</w:t>
      </w:r>
      <w:r w:rsidR="00255499">
        <w:rPr>
          <w:rFonts w:ascii="Times New Roman" w:eastAsia="Times New Roman" w:hAnsi="Times New Roman" w:cs="Times New Roman"/>
          <w:color w:val="000000"/>
          <w:sz w:val="24"/>
        </w:rPr>
        <w:t xml:space="preserve">. </w:t>
      </w:r>
      <w:r w:rsidR="003067AD">
        <w:rPr>
          <w:rFonts w:ascii="Times New Roman" w:eastAsia="Times New Roman" w:hAnsi="Times New Roman" w:cs="Times New Roman"/>
          <w:color w:val="000000"/>
          <w:sz w:val="24"/>
        </w:rPr>
        <w:t>Model-predicted F</w:t>
      </w:r>
      <w:r w:rsidR="003067AD" w:rsidRPr="003067AD">
        <w:rPr>
          <w:rFonts w:ascii="Times New Roman" w:eastAsia="Times New Roman" w:hAnsi="Times New Roman" w:cs="Times New Roman"/>
          <w:color w:val="000000"/>
          <w:sz w:val="24"/>
          <w:vertAlign w:val="subscript"/>
        </w:rPr>
        <w:t>pex</w:t>
      </w:r>
      <w:r w:rsidR="003067AD">
        <w:rPr>
          <w:rFonts w:ascii="Times New Roman" w:eastAsia="Times New Roman" w:hAnsi="Times New Roman" w:cs="Times New Roman"/>
          <w:color w:val="000000"/>
          <w:sz w:val="24"/>
        </w:rPr>
        <w:t xml:space="preserve"> and E corresponded well to daily measurements with a median difference of</w:t>
      </w:r>
      <w:r w:rsidRPr="003B1F7E">
        <w:rPr>
          <w:rFonts w:ascii="Times New Roman" w:eastAsia="Times New Roman" w:hAnsi="Times New Roman" w:cs="Times New Roman"/>
          <w:color w:val="000000"/>
          <w:sz w:val="24"/>
        </w:rPr>
        <w:t xml:space="preserve"> 14% </w:t>
      </w:r>
      <w:r w:rsidR="003067AD">
        <w:rPr>
          <w:rFonts w:ascii="Times New Roman" w:eastAsia="Times New Roman" w:hAnsi="Times New Roman" w:cs="Times New Roman"/>
          <w:color w:val="000000"/>
          <w:sz w:val="24"/>
        </w:rPr>
        <w:t xml:space="preserve">and 23%; </w:t>
      </w:r>
      <w:r w:rsidRPr="003B1F7E">
        <w:rPr>
          <w:rFonts w:ascii="Times New Roman" w:eastAsia="Times New Roman" w:hAnsi="Times New Roman" w:cs="Times New Roman"/>
          <w:color w:val="000000"/>
          <w:sz w:val="24"/>
        </w:rPr>
        <w:t xml:space="preserve">respectively. </w:t>
      </w:r>
      <w:r w:rsidR="00D7669B">
        <w:rPr>
          <w:rFonts w:ascii="Times New Roman" w:eastAsia="Times New Roman" w:hAnsi="Times New Roman" w:cs="Times New Roman"/>
          <w:color w:val="000000"/>
          <w:sz w:val="24"/>
        </w:rPr>
        <w:t>Daily model</w:t>
      </w:r>
      <w:r w:rsidR="00653348">
        <w:rPr>
          <w:rFonts w:ascii="Times New Roman" w:eastAsia="Times New Roman" w:hAnsi="Times New Roman" w:cs="Times New Roman"/>
          <w:color w:val="000000"/>
          <w:sz w:val="24"/>
        </w:rPr>
        <w:t xml:space="preserve"> predictions for </w:t>
      </w:r>
      <w:r w:rsidR="00CA0535">
        <w:rPr>
          <w:rFonts w:ascii="Times New Roman" w:eastAsia="Times New Roman" w:hAnsi="Times New Roman" w:cs="Times New Roman"/>
          <w:color w:val="000000"/>
          <w:sz w:val="24"/>
        </w:rPr>
        <w:t>all</w:t>
      </w:r>
      <w:r w:rsidR="00D7669B">
        <w:rPr>
          <w:rFonts w:ascii="Times New Roman" w:eastAsia="Times New Roman" w:hAnsi="Times New Roman" w:cs="Times New Roman"/>
          <w:color w:val="000000"/>
          <w:sz w:val="24"/>
        </w:rPr>
        <w:t xml:space="preserve"> 174</w:t>
      </w:r>
      <w:r w:rsidR="00653348">
        <w:rPr>
          <w:rFonts w:ascii="Times New Roman" w:eastAsia="Times New Roman" w:hAnsi="Times New Roman" w:cs="Times New Roman"/>
          <w:color w:val="000000"/>
          <w:sz w:val="24"/>
        </w:rPr>
        <w:t xml:space="preserve"> days showed considerable </w:t>
      </w:r>
      <w:r w:rsidR="004F0CF7">
        <w:rPr>
          <w:rFonts w:ascii="Times New Roman" w:eastAsia="Times New Roman" w:hAnsi="Times New Roman" w:cs="Times New Roman"/>
          <w:color w:val="000000"/>
          <w:sz w:val="24"/>
        </w:rPr>
        <w:t xml:space="preserve">temporal and </w:t>
      </w:r>
      <w:r w:rsidR="00653348">
        <w:rPr>
          <w:rFonts w:ascii="Times New Roman" w:eastAsia="Times New Roman" w:hAnsi="Times New Roman" w:cs="Times New Roman"/>
          <w:color w:val="000000"/>
          <w:sz w:val="24"/>
        </w:rPr>
        <w:t xml:space="preserve">house-to-house variability </w:t>
      </w:r>
      <w:r w:rsidRPr="003B1F7E">
        <w:rPr>
          <w:rFonts w:ascii="Times New Roman" w:eastAsia="Times New Roman" w:hAnsi="Times New Roman" w:cs="Times New Roman"/>
          <w:color w:val="000000"/>
          <w:sz w:val="24"/>
        </w:rPr>
        <w:t>of AER, F</w:t>
      </w:r>
      <w:r w:rsidRPr="00BF7BC9">
        <w:rPr>
          <w:rFonts w:ascii="Times New Roman" w:eastAsia="Times New Roman" w:hAnsi="Times New Roman" w:cs="Times New Roman"/>
          <w:color w:val="000000"/>
          <w:sz w:val="24"/>
          <w:vertAlign w:val="subscript"/>
        </w:rPr>
        <w:t>inf</w:t>
      </w:r>
      <w:r w:rsidR="006D7592">
        <w:rPr>
          <w:rFonts w:ascii="Times New Roman" w:eastAsia="Times New Roman" w:hAnsi="Times New Roman" w:cs="Times New Roman"/>
          <w:color w:val="000000"/>
          <w:sz w:val="24"/>
          <w:vertAlign w:val="subscript"/>
        </w:rPr>
        <w:t>_home</w:t>
      </w:r>
      <w:r w:rsidRPr="003B1F7E">
        <w:rPr>
          <w:rFonts w:ascii="Times New Roman" w:eastAsia="Times New Roman" w:hAnsi="Times New Roman" w:cs="Times New Roman"/>
          <w:color w:val="000000"/>
          <w:sz w:val="24"/>
        </w:rPr>
        <w:t>, and C</w:t>
      </w:r>
      <w:r w:rsidRPr="00BF7BC9">
        <w:rPr>
          <w:rFonts w:ascii="Times New Roman" w:eastAsia="Times New Roman" w:hAnsi="Times New Roman" w:cs="Times New Roman"/>
          <w:color w:val="000000"/>
          <w:sz w:val="24"/>
          <w:vertAlign w:val="subscript"/>
        </w:rPr>
        <w:t>in</w:t>
      </w:r>
      <w:r w:rsidR="00FC0CCA">
        <w:rPr>
          <w:rFonts w:ascii="Times New Roman" w:eastAsia="Times New Roman" w:hAnsi="Times New Roman" w:cs="Times New Roman"/>
          <w:color w:val="000000"/>
          <w:sz w:val="24"/>
        </w:rPr>
        <w:t xml:space="preserve"> (Tiers 1</w:t>
      </w:r>
      <w:r w:rsidR="00FC0CCA">
        <w:rPr>
          <w:rFonts w:ascii="Times New Roman" w:eastAsia="Times New Roman" w:hAnsi="Times New Roman" w:cs="Times New Roman"/>
          <w:color w:val="000000"/>
          <w:sz w:val="24"/>
        </w:rPr>
        <w:noBreakHyphen/>
      </w:r>
      <w:r w:rsidR="00653348">
        <w:rPr>
          <w:rFonts w:ascii="Times New Roman" w:eastAsia="Times New Roman" w:hAnsi="Times New Roman" w:cs="Times New Roman"/>
          <w:color w:val="000000"/>
          <w:sz w:val="24"/>
        </w:rPr>
        <w:t>3),</w:t>
      </w:r>
      <w:r w:rsidRPr="003B1F7E">
        <w:rPr>
          <w:rFonts w:ascii="Times New Roman" w:eastAsia="Times New Roman" w:hAnsi="Times New Roman" w:cs="Times New Roman"/>
          <w:color w:val="000000"/>
          <w:sz w:val="24"/>
        </w:rPr>
        <w:t xml:space="preserve"> and person-to-person variability of F</w:t>
      </w:r>
      <w:r w:rsidRPr="00BF7BC9">
        <w:rPr>
          <w:rFonts w:ascii="Times New Roman" w:eastAsia="Times New Roman" w:hAnsi="Times New Roman" w:cs="Times New Roman"/>
          <w:color w:val="000000"/>
          <w:sz w:val="24"/>
          <w:vertAlign w:val="subscript"/>
        </w:rPr>
        <w:t>pex</w:t>
      </w:r>
      <w:r w:rsidR="00255499">
        <w:rPr>
          <w:rFonts w:ascii="Times New Roman" w:eastAsia="Times New Roman" w:hAnsi="Times New Roman" w:cs="Times New Roman"/>
          <w:color w:val="000000"/>
          <w:sz w:val="24"/>
        </w:rPr>
        <w:t xml:space="preserve"> and E (Tiers 4-5). </w:t>
      </w:r>
      <w:r w:rsidR="00472BE9">
        <w:rPr>
          <w:rFonts w:ascii="Times New Roman" w:eastAsia="Times New Roman" w:hAnsi="Times New Roman" w:cs="Times New Roman"/>
          <w:color w:val="000000"/>
          <w:sz w:val="24"/>
        </w:rPr>
        <w:t>Our study demonstrates t</w:t>
      </w:r>
      <w:r w:rsidRPr="003B1F7E">
        <w:rPr>
          <w:rFonts w:ascii="Times New Roman" w:eastAsia="Times New Roman" w:hAnsi="Times New Roman" w:cs="Times New Roman"/>
          <w:color w:val="000000"/>
          <w:sz w:val="24"/>
        </w:rPr>
        <w:t>he capability of</w:t>
      </w:r>
      <w:r w:rsidR="00472BE9">
        <w:rPr>
          <w:rFonts w:ascii="Times New Roman" w:eastAsia="Times New Roman" w:hAnsi="Times New Roman" w:cs="Times New Roman"/>
          <w:color w:val="000000"/>
          <w:sz w:val="24"/>
        </w:rPr>
        <w:t xml:space="preserve"> </w:t>
      </w:r>
      <w:r w:rsidR="00653348">
        <w:rPr>
          <w:rFonts w:ascii="Times New Roman" w:eastAsia="Times New Roman" w:hAnsi="Times New Roman" w:cs="Times New Roman"/>
          <w:color w:val="000000"/>
          <w:sz w:val="24"/>
        </w:rPr>
        <w:t xml:space="preserve">predicting individual-level </w:t>
      </w:r>
      <w:r w:rsidR="00BE3419">
        <w:rPr>
          <w:rFonts w:ascii="Times New Roman" w:eastAsia="Times New Roman" w:hAnsi="Times New Roman" w:cs="Times New Roman"/>
          <w:color w:val="000000"/>
          <w:sz w:val="24"/>
        </w:rPr>
        <w:t>ambient PM</w:t>
      </w:r>
      <w:r w:rsidR="00D46EE1" w:rsidRPr="00073318">
        <w:rPr>
          <w:szCs w:val="24"/>
          <w:vertAlign w:val="subscript"/>
        </w:rPr>
        <w:t>2.5</w:t>
      </w:r>
      <w:r w:rsidR="00BE3419">
        <w:rPr>
          <w:rFonts w:ascii="Times New Roman" w:eastAsia="Times New Roman" w:hAnsi="Times New Roman" w:cs="Times New Roman"/>
          <w:color w:val="000000"/>
          <w:sz w:val="24"/>
        </w:rPr>
        <w:t xml:space="preserve"> </w:t>
      </w:r>
      <w:r w:rsidR="00653348">
        <w:rPr>
          <w:rFonts w:ascii="Times New Roman" w:eastAsia="Times New Roman" w:hAnsi="Times New Roman" w:cs="Times New Roman"/>
          <w:color w:val="000000"/>
          <w:sz w:val="24"/>
        </w:rPr>
        <w:t xml:space="preserve">exposure metrics for </w:t>
      </w:r>
      <w:r w:rsidR="00BE3419">
        <w:rPr>
          <w:rFonts w:ascii="Times New Roman" w:eastAsia="Times New Roman" w:hAnsi="Times New Roman" w:cs="Times New Roman"/>
          <w:color w:val="000000"/>
          <w:sz w:val="24"/>
        </w:rPr>
        <w:t>a</w:t>
      </w:r>
      <w:r w:rsidR="004F0CF7">
        <w:rPr>
          <w:rFonts w:ascii="Times New Roman" w:eastAsia="Times New Roman" w:hAnsi="Times New Roman" w:cs="Times New Roman"/>
          <w:color w:val="000000"/>
          <w:sz w:val="24"/>
        </w:rPr>
        <w:t xml:space="preserve">n epidemiological </w:t>
      </w:r>
      <w:r w:rsidR="00BE3419">
        <w:rPr>
          <w:rFonts w:ascii="Times New Roman" w:eastAsia="Times New Roman" w:hAnsi="Times New Roman" w:cs="Times New Roman"/>
          <w:color w:val="000000"/>
          <w:sz w:val="24"/>
        </w:rPr>
        <w:t>study,</w:t>
      </w:r>
      <w:r w:rsidR="00653348">
        <w:rPr>
          <w:rFonts w:ascii="Times New Roman" w:eastAsia="Times New Roman" w:hAnsi="Times New Roman" w:cs="Times New Roman"/>
          <w:color w:val="000000"/>
          <w:sz w:val="24"/>
        </w:rPr>
        <w:t xml:space="preserve"> </w:t>
      </w:r>
      <w:r w:rsidR="00BE3419">
        <w:rPr>
          <w:rFonts w:ascii="Times New Roman" w:eastAsia="Times New Roman" w:hAnsi="Times New Roman" w:cs="Times New Roman"/>
          <w:color w:val="000000"/>
          <w:sz w:val="24"/>
        </w:rPr>
        <w:t xml:space="preserve">in </w:t>
      </w:r>
      <w:r w:rsidR="00D7669B">
        <w:rPr>
          <w:rFonts w:ascii="Times New Roman" w:eastAsia="Times New Roman" w:hAnsi="Times New Roman" w:cs="Times New Roman"/>
          <w:color w:val="000000"/>
          <w:sz w:val="24"/>
        </w:rPr>
        <w:t xml:space="preserve">support </w:t>
      </w:r>
      <w:r w:rsidR="004F0CF7">
        <w:rPr>
          <w:rFonts w:ascii="Times New Roman" w:eastAsia="Times New Roman" w:hAnsi="Times New Roman" w:cs="Times New Roman"/>
          <w:color w:val="000000"/>
          <w:sz w:val="24"/>
        </w:rPr>
        <w:t xml:space="preserve">of </w:t>
      </w:r>
      <w:r w:rsidR="00653348">
        <w:rPr>
          <w:rFonts w:ascii="Times New Roman" w:eastAsia="Times New Roman" w:hAnsi="Times New Roman" w:cs="Times New Roman"/>
          <w:color w:val="000000"/>
          <w:sz w:val="24"/>
        </w:rPr>
        <w:t>improving risk</w:t>
      </w:r>
      <w:r w:rsidRPr="003B1F7E">
        <w:rPr>
          <w:rFonts w:ascii="Times New Roman" w:eastAsia="Times New Roman" w:hAnsi="Times New Roman" w:cs="Times New Roman"/>
          <w:color w:val="000000"/>
          <w:sz w:val="24"/>
        </w:rPr>
        <w:t xml:space="preserve"> estimat</w:t>
      </w:r>
      <w:r w:rsidR="004F0CF7">
        <w:rPr>
          <w:rFonts w:ascii="Times New Roman" w:eastAsia="Times New Roman" w:hAnsi="Times New Roman" w:cs="Times New Roman"/>
          <w:color w:val="000000"/>
          <w:sz w:val="24"/>
        </w:rPr>
        <w:t>ion</w:t>
      </w:r>
      <w:r w:rsidRPr="003B1F7E">
        <w:rPr>
          <w:rFonts w:ascii="Times New Roman" w:eastAsia="Times New Roman" w:hAnsi="Times New Roman" w:cs="Times New Roman"/>
          <w:color w:val="000000"/>
          <w:sz w:val="24"/>
        </w:rPr>
        <w:t xml:space="preserve">. </w:t>
      </w:r>
    </w:p>
    <w:p w14:paraId="78DE1410" w14:textId="77777777" w:rsidR="003B1F7E" w:rsidRDefault="003B1F7E" w:rsidP="00F930A6">
      <w:pPr>
        <w:spacing w:after="0" w:line="480" w:lineRule="auto"/>
        <w:rPr>
          <w:rFonts w:ascii="Times New Roman" w:eastAsia="Times New Roman" w:hAnsi="Times New Roman" w:cs="Times New Roman"/>
          <w:b/>
          <w:sz w:val="24"/>
          <w:szCs w:val="24"/>
        </w:rPr>
      </w:pPr>
    </w:p>
    <w:p w14:paraId="7F52D420" w14:textId="77777777" w:rsidR="003B1F7E" w:rsidRDefault="003B1F7E" w:rsidP="00F930A6">
      <w:pPr>
        <w:spacing w:after="0" w:line="480" w:lineRule="auto"/>
        <w:rPr>
          <w:rFonts w:ascii="Times New Roman" w:eastAsia="Times New Roman" w:hAnsi="Times New Roman" w:cs="Times New Roman"/>
          <w:b/>
          <w:sz w:val="24"/>
          <w:szCs w:val="24"/>
        </w:rPr>
      </w:pPr>
    </w:p>
    <w:p w14:paraId="5784F768" w14:textId="1DEF183E" w:rsidR="00551A99" w:rsidRPr="00B52869" w:rsidRDefault="00B52869">
      <w:pPr>
        <w:rPr>
          <w:rFonts w:ascii="Times New Roman" w:eastAsia="Times New Roman" w:hAnsi="Times New Roman" w:cs="Times New Roman"/>
          <w:sz w:val="24"/>
          <w:szCs w:val="24"/>
        </w:rPr>
      </w:pPr>
      <w:r w:rsidRPr="00B52869">
        <w:rPr>
          <w:rFonts w:ascii="Times New Roman" w:eastAsia="Times New Roman" w:hAnsi="Times New Roman" w:cs="Times New Roman"/>
          <w:i/>
          <w:sz w:val="24"/>
          <w:szCs w:val="24"/>
        </w:rPr>
        <w:t>Keywords</w:t>
      </w:r>
      <w:r w:rsidRPr="00B528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air pollution, exposure modeling, particulate matter, building infiltration modeling</w:t>
      </w:r>
      <w:r w:rsidR="00551A99" w:rsidRPr="00B52869">
        <w:rPr>
          <w:rFonts w:ascii="Times New Roman" w:eastAsia="Times New Roman" w:hAnsi="Times New Roman" w:cs="Times New Roman"/>
          <w:sz w:val="24"/>
          <w:szCs w:val="24"/>
        </w:rPr>
        <w:br w:type="page"/>
      </w:r>
    </w:p>
    <w:p w14:paraId="3F2FD2E9" w14:textId="11FE2BDC" w:rsidR="00F930A6" w:rsidRPr="00255499" w:rsidRDefault="00255499" w:rsidP="00255499">
      <w:pPr>
        <w:pStyle w:val="Listenabsatz"/>
        <w:numPr>
          <w:ilvl w:val="0"/>
          <w:numId w:val="7"/>
        </w:numPr>
        <w:spacing w:after="0" w:line="48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28BB1993" w14:textId="602B95EE" w:rsidR="004843BF" w:rsidRDefault="005D2DF4" w:rsidP="004843B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Epidemiologic studies have reported associations between ambient (i.e., outdoor-generated) fine particulate matter (PM</w:t>
      </w:r>
      <w:r w:rsidR="00D46EE1" w:rsidRPr="00073318">
        <w:rPr>
          <w:szCs w:val="24"/>
          <w:vertAlign w:val="subscript"/>
        </w:rPr>
        <w:t>2.5</w:t>
      </w:r>
      <w:r w:rsidR="00A476F5">
        <w:rPr>
          <w:rFonts w:ascii="Times New Roman" w:eastAsia="Times New Roman" w:hAnsi="Times New Roman" w:cs="Times New Roman"/>
          <w:sz w:val="24"/>
          <w:szCs w:val="24"/>
        </w:rPr>
        <w:t xml:space="preserve">; particulate matter ≤ 2.5 µm in aerodynamic diameter) </w:t>
      </w:r>
      <w:r>
        <w:rPr>
          <w:rFonts w:ascii="Times New Roman" w:eastAsia="Times New Roman" w:hAnsi="Times New Roman" w:cs="Times New Roman"/>
          <w:sz w:val="24"/>
          <w:szCs w:val="24"/>
        </w:rPr>
        <w:t xml:space="preserve">and various indices of acute </w:t>
      </w:r>
      <w:r w:rsidR="00DC45B6">
        <w:rPr>
          <w:rFonts w:ascii="Times New Roman" w:eastAsia="Times New Roman" w:hAnsi="Times New Roman" w:cs="Times New Roman"/>
          <w:sz w:val="24"/>
          <w:szCs w:val="24"/>
        </w:rPr>
        <w:t>cardiopu</w:t>
      </w:r>
      <w:r w:rsidR="002C1F71">
        <w:rPr>
          <w:rFonts w:ascii="Times New Roman" w:eastAsia="Times New Roman" w:hAnsi="Times New Roman" w:cs="Times New Roman"/>
          <w:sz w:val="24"/>
          <w:szCs w:val="24"/>
        </w:rPr>
        <w:t>lmonary morbidi</w:t>
      </w:r>
      <w:r w:rsidR="00334A19">
        <w:rPr>
          <w:rFonts w:ascii="Times New Roman" w:eastAsia="Times New Roman" w:hAnsi="Times New Roman" w:cs="Times New Roman"/>
          <w:sz w:val="24"/>
          <w:szCs w:val="24"/>
        </w:rPr>
        <w:t>ty and mortality (U.S. EPA</w:t>
      </w:r>
      <w:r w:rsidR="00005D39">
        <w:rPr>
          <w:rFonts w:ascii="Times New Roman" w:eastAsia="Times New Roman" w:hAnsi="Times New Roman" w:cs="Times New Roman"/>
          <w:sz w:val="24"/>
          <w:szCs w:val="24"/>
        </w:rPr>
        <w:t>,</w:t>
      </w:r>
      <w:r w:rsidR="00334A19">
        <w:rPr>
          <w:rFonts w:ascii="Times New Roman" w:eastAsia="Times New Roman" w:hAnsi="Times New Roman" w:cs="Times New Roman"/>
          <w:sz w:val="24"/>
          <w:szCs w:val="24"/>
        </w:rPr>
        <w:t xml:space="preserve"> 2009)</w:t>
      </w:r>
      <w:r w:rsidR="002C1F71">
        <w:rPr>
          <w:rFonts w:ascii="Times New Roman" w:eastAsia="Times New Roman" w:hAnsi="Times New Roman" w:cs="Times New Roman"/>
          <w:sz w:val="24"/>
          <w:szCs w:val="24"/>
        </w:rPr>
        <w:t xml:space="preserve">. </w:t>
      </w:r>
      <w:r w:rsidR="00DC45B6">
        <w:rPr>
          <w:rFonts w:ascii="Times New Roman" w:eastAsia="Times New Roman" w:hAnsi="Times New Roman" w:cs="Times New Roman"/>
          <w:sz w:val="24"/>
          <w:szCs w:val="24"/>
        </w:rPr>
        <w:t xml:space="preserve">Due to </w:t>
      </w:r>
      <w:r w:rsidR="00623A90">
        <w:rPr>
          <w:rFonts w:ascii="Times New Roman" w:eastAsia="Times New Roman" w:hAnsi="Times New Roman" w:cs="Times New Roman"/>
          <w:sz w:val="24"/>
          <w:szCs w:val="24"/>
        </w:rPr>
        <w:t xml:space="preserve">cost and participant burden of </w:t>
      </w:r>
      <w:r w:rsidR="00DC45B6">
        <w:rPr>
          <w:rFonts w:ascii="Times New Roman" w:eastAsia="Times New Roman" w:hAnsi="Times New Roman" w:cs="Times New Roman"/>
          <w:sz w:val="24"/>
          <w:szCs w:val="24"/>
        </w:rPr>
        <w:t>indoor and personal</w:t>
      </w:r>
      <w:r w:rsidR="00623A90">
        <w:rPr>
          <w:rFonts w:ascii="Times New Roman" w:eastAsia="Times New Roman" w:hAnsi="Times New Roman" w:cs="Times New Roman"/>
          <w:sz w:val="24"/>
          <w:szCs w:val="24"/>
        </w:rPr>
        <w:t xml:space="preserve"> air </w:t>
      </w:r>
      <w:r w:rsidR="00CA0535">
        <w:rPr>
          <w:rFonts w:ascii="Times New Roman" w:eastAsia="Times New Roman" w:hAnsi="Times New Roman" w:cs="Times New Roman"/>
          <w:sz w:val="24"/>
          <w:szCs w:val="24"/>
        </w:rPr>
        <w:t xml:space="preserve">pollution </w:t>
      </w:r>
      <w:r w:rsidR="00623A90">
        <w:rPr>
          <w:rFonts w:ascii="Times New Roman" w:eastAsia="Times New Roman" w:hAnsi="Times New Roman" w:cs="Times New Roman"/>
          <w:sz w:val="24"/>
          <w:szCs w:val="24"/>
        </w:rPr>
        <w:t>monitoring</w:t>
      </w:r>
      <w:r w:rsidR="00DC45B6">
        <w:rPr>
          <w:rFonts w:ascii="Times New Roman" w:eastAsia="Times New Roman" w:hAnsi="Times New Roman" w:cs="Times New Roman"/>
          <w:sz w:val="24"/>
          <w:szCs w:val="24"/>
        </w:rPr>
        <w:t xml:space="preserve">, most of these studies used outdoor </w:t>
      </w:r>
      <w:r w:rsidR="002E3F73">
        <w:rPr>
          <w:rFonts w:ascii="Times New Roman" w:eastAsia="Times New Roman" w:hAnsi="Times New Roman" w:cs="Times New Roman"/>
          <w:sz w:val="24"/>
          <w:szCs w:val="24"/>
        </w:rPr>
        <w:t>PM</w:t>
      </w:r>
      <w:r w:rsidR="00D46EE1" w:rsidRPr="00073318">
        <w:rPr>
          <w:szCs w:val="24"/>
          <w:vertAlign w:val="subscript"/>
        </w:rPr>
        <w:t>2.5</w:t>
      </w:r>
      <w:r w:rsidR="00DC45B6">
        <w:rPr>
          <w:rFonts w:ascii="Times New Roman" w:eastAsia="Times New Roman" w:hAnsi="Times New Roman" w:cs="Times New Roman"/>
          <w:sz w:val="24"/>
          <w:szCs w:val="24"/>
          <w:vertAlign w:val="subscript"/>
        </w:rPr>
        <w:t xml:space="preserve"> </w:t>
      </w:r>
      <w:r w:rsidR="00623A90">
        <w:rPr>
          <w:rFonts w:ascii="Times New Roman" w:eastAsia="Times New Roman" w:hAnsi="Times New Roman" w:cs="Times New Roman"/>
          <w:sz w:val="24"/>
          <w:szCs w:val="24"/>
        </w:rPr>
        <w:t>concentrations a</w:t>
      </w:r>
      <w:r w:rsidR="00DC45B6">
        <w:rPr>
          <w:rFonts w:ascii="Times New Roman" w:eastAsia="Times New Roman" w:hAnsi="Times New Roman" w:cs="Times New Roman"/>
          <w:sz w:val="24"/>
          <w:szCs w:val="24"/>
        </w:rPr>
        <w:t>s exposure surrogates</w:t>
      </w:r>
      <w:r w:rsidR="00623A90">
        <w:rPr>
          <w:rFonts w:ascii="Times New Roman" w:eastAsia="Times New Roman" w:hAnsi="Times New Roman" w:cs="Times New Roman"/>
          <w:sz w:val="24"/>
          <w:szCs w:val="24"/>
        </w:rPr>
        <w:t xml:space="preserve">. </w:t>
      </w:r>
      <w:r w:rsidR="00924137">
        <w:rPr>
          <w:rFonts w:ascii="Times New Roman" w:eastAsia="Times New Roman" w:hAnsi="Times New Roman" w:cs="Times New Roman"/>
          <w:sz w:val="24"/>
          <w:szCs w:val="24"/>
        </w:rPr>
        <w:t>However, t</w:t>
      </w:r>
      <w:r w:rsidR="00623A90">
        <w:rPr>
          <w:rFonts w:ascii="Times New Roman" w:eastAsia="Times New Roman" w:hAnsi="Times New Roman" w:cs="Times New Roman"/>
          <w:sz w:val="24"/>
          <w:szCs w:val="24"/>
        </w:rPr>
        <w:t>hese exposure surrogates do not account for (1) time spent indoors with ambient PM</w:t>
      </w:r>
      <w:r w:rsidR="00D46EE1" w:rsidRPr="00073318">
        <w:rPr>
          <w:szCs w:val="24"/>
          <w:vertAlign w:val="subscript"/>
        </w:rPr>
        <w:t>2.5</w:t>
      </w:r>
      <w:r w:rsidR="00623A90">
        <w:rPr>
          <w:rFonts w:ascii="Times New Roman" w:eastAsia="Times New Roman" w:hAnsi="Times New Roman" w:cs="Times New Roman"/>
          <w:sz w:val="24"/>
          <w:szCs w:val="24"/>
        </w:rPr>
        <w:t xml:space="preserve"> levels attenuated from outdoor concentrations, and (2) building-to-building and temporal variability of this attenuation</w:t>
      </w:r>
      <w:r w:rsidR="00924137">
        <w:rPr>
          <w:rFonts w:ascii="Times New Roman" w:eastAsia="Times New Roman" w:hAnsi="Times New Roman" w:cs="Times New Roman"/>
          <w:sz w:val="24"/>
          <w:szCs w:val="24"/>
        </w:rPr>
        <w:t>.</w:t>
      </w:r>
      <w:r w:rsidR="00056DF4">
        <w:rPr>
          <w:rFonts w:ascii="Times New Roman" w:eastAsia="Times New Roman" w:hAnsi="Times New Roman" w:cs="Times New Roman"/>
          <w:sz w:val="24"/>
          <w:szCs w:val="24"/>
        </w:rPr>
        <w:t xml:space="preserve"> </w:t>
      </w:r>
      <w:r w:rsidR="006945F4">
        <w:rPr>
          <w:rFonts w:ascii="Times New Roman" w:eastAsia="Times New Roman" w:hAnsi="Times New Roman" w:cs="Times New Roman"/>
          <w:sz w:val="24"/>
          <w:szCs w:val="24"/>
        </w:rPr>
        <w:t>Differences between exposure surrogates, such as outdoor concentrations, and true exposures contribute to exposure measurement errors. Depending on epidemiological study design, t</w:t>
      </w:r>
      <w:r w:rsidR="00924137">
        <w:rPr>
          <w:rFonts w:ascii="Times New Roman" w:eastAsia="Times New Roman" w:hAnsi="Times New Roman" w:cs="Times New Roman"/>
          <w:sz w:val="24"/>
          <w:szCs w:val="24"/>
        </w:rPr>
        <w:t>he</w:t>
      </w:r>
      <w:r w:rsidR="00623A90">
        <w:rPr>
          <w:rFonts w:ascii="Times New Roman" w:eastAsia="Times New Roman" w:hAnsi="Times New Roman" w:cs="Times New Roman"/>
          <w:sz w:val="24"/>
          <w:szCs w:val="24"/>
        </w:rPr>
        <w:t xml:space="preserve">se </w:t>
      </w:r>
      <w:r w:rsidR="00924137">
        <w:rPr>
          <w:rFonts w:ascii="Times New Roman" w:eastAsia="Times New Roman" w:hAnsi="Times New Roman" w:cs="Times New Roman"/>
          <w:sz w:val="24"/>
          <w:szCs w:val="24"/>
        </w:rPr>
        <w:t xml:space="preserve"> </w:t>
      </w:r>
      <w:r w:rsidR="00623A90">
        <w:rPr>
          <w:rFonts w:ascii="Times New Roman" w:eastAsia="Times New Roman" w:hAnsi="Times New Roman" w:cs="Times New Roman"/>
          <w:sz w:val="24"/>
          <w:szCs w:val="24"/>
        </w:rPr>
        <w:t>errors</w:t>
      </w:r>
      <w:r w:rsidR="00863708">
        <w:rPr>
          <w:rFonts w:ascii="Times New Roman" w:eastAsia="Times New Roman" w:hAnsi="Times New Roman" w:cs="Times New Roman"/>
          <w:sz w:val="24"/>
          <w:szCs w:val="24"/>
        </w:rPr>
        <w:t xml:space="preserve"> </w:t>
      </w:r>
      <w:r w:rsidR="00924137">
        <w:rPr>
          <w:rFonts w:ascii="Times New Roman" w:eastAsia="Times New Roman" w:hAnsi="Times New Roman" w:cs="Times New Roman"/>
          <w:sz w:val="24"/>
          <w:szCs w:val="24"/>
        </w:rPr>
        <w:t xml:space="preserve">can </w:t>
      </w:r>
      <w:r w:rsidR="006945F4">
        <w:rPr>
          <w:rFonts w:ascii="Times New Roman" w:eastAsia="Times New Roman" w:hAnsi="Times New Roman" w:cs="Times New Roman"/>
          <w:sz w:val="24"/>
          <w:szCs w:val="24"/>
        </w:rPr>
        <w:t>add</w:t>
      </w:r>
      <w:r w:rsidR="00924137">
        <w:rPr>
          <w:rFonts w:ascii="Times New Roman" w:eastAsia="Times New Roman" w:hAnsi="Times New Roman" w:cs="Times New Roman"/>
          <w:sz w:val="24"/>
          <w:szCs w:val="24"/>
        </w:rPr>
        <w:t xml:space="preserve"> bias </w:t>
      </w:r>
      <w:r w:rsidR="006945F4">
        <w:rPr>
          <w:rFonts w:ascii="Times New Roman" w:eastAsia="Times New Roman" w:hAnsi="Times New Roman" w:cs="Times New Roman"/>
          <w:sz w:val="24"/>
          <w:szCs w:val="24"/>
        </w:rPr>
        <w:t xml:space="preserve">or uncertainty to </w:t>
      </w:r>
      <w:r w:rsidR="00924137">
        <w:rPr>
          <w:rFonts w:ascii="Times New Roman" w:eastAsia="Times New Roman" w:hAnsi="Times New Roman" w:cs="Times New Roman"/>
          <w:sz w:val="24"/>
          <w:szCs w:val="24"/>
        </w:rPr>
        <w:t>health effect</w:t>
      </w:r>
      <w:r w:rsidR="00501291">
        <w:rPr>
          <w:rFonts w:ascii="Times New Roman" w:eastAsia="Times New Roman" w:hAnsi="Times New Roman" w:cs="Times New Roman"/>
          <w:sz w:val="24"/>
          <w:szCs w:val="24"/>
        </w:rPr>
        <w:t xml:space="preserve"> estimates, w</w:t>
      </w:r>
      <w:r w:rsidR="00056DF4">
        <w:rPr>
          <w:rFonts w:ascii="Times New Roman" w:eastAsia="Times New Roman" w:hAnsi="Times New Roman" w:cs="Times New Roman"/>
          <w:sz w:val="24"/>
          <w:szCs w:val="24"/>
        </w:rPr>
        <w:t>hich w</w:t>
      </w:r>
      <w:r w:rsidR="00EC57D6">
        <w:rPr>
          <w:rFonts w:ascii="Times New Roman" w:eastAsia="Times New Roman" w:hAnsi="Times New Roman" w:cs="Times New Roman"/>
          <w:sz w:val="24"/>
          <w:szCs w:val="24"/>
        </w:rPr>
        <w:t>as highlighted in two National Research Council</w:t>
      </w:r>
      <w:r w:rsidR="000734B9">
        <w:rPr>
          <w:rFonts w:ascii="Times New Roman" w:eastAsia="Times New Roman" w:hAnsi="Times New Roman" w:cs="Times New Roman"/>
          <w:sz w:val="24"/>
          <w:szCs w:val="24"/>
        </w:rPr>
        <w:t xml:space="preserve"> </w:t>
      </w:r>
      <w:r w:rsidR="00EC57D6">
        <w:rPr>
          <w:rFonts w:ascii="Times New Roman" w:eastAsia="Times New Roman" w:hAnsi="Times New Roman" w:cs="Times New Roman"/>
          <w:sz w:val="24"/>
          <w:szCs w:val="24"/>
        </w:rPr>
        <w:t>reports: “Exposure Science in the 21</w:t>
      </w:r>
      <w:r w:rsidR="00EC57D6" w:rsidRPr="00EC57D6">
        <w:rPr>
          <w:rFonts w:ascii="Times New Roman" w:eastAsia="Times New Roman" w:hAnsi="Times New Roman" w:cs="Times New Roman"/>
          <w:sz w:val="24"/>
          <w:szCs w:val="24"/>
          <w:vertAlign w:val="superscript"/>
        </w:rPr>
        <w:t>st</w:t>
      </w:r>
      <w:r w:rsidR="00911ACF">
        <w:rPr>
          <w:rFonts w:ascii="Times New Roman" w:eastAsia="Times New Roman" w:hAnsi="Times New Roman" w:cs="Times New Roman"/>
          <w:sz w:val="24"/>
          <w:szCs w:val="24"/>
        </w:rPr>
        <w:t xml:space="preserve"> Century: A Vision and a</w:t>
      </w:r>
      <w:r w:rsidR="00EC57D6">
        <w:rPr>
          <w:rFonts w:ascii="Times New Roman" w:eastAsia="Times New Roman" w:hAnsi="Times New Roman" w:cs="Times New Roman"/>
          <w:sz w:val="24"/>
          <w:szCs w:val="24"/>
        </w:rPr>
        <w:t xml:space="preserve"> Strategy</w:t>
      </w:r>
      <w:r w:rsidR="00334A19">
        <w:rPr>
          <w:rFonts w:ascii="Times New Roman" w:eastAsia="Times New Roman" w:hAnsi="Times New Roman" w:cs="Times New Roman"/>
          <w:sz w:val="24"/>
          <w:szCs w:val="24"/>
        </w:rPr>
        <w:t>”</w:t>
      </w:r>
      <w:r w:rsidR="00EC57D6">
        <w:rPr>
          <w:rFonts w:ascii="Times New Roman" w:eastAsia="Times New Roman" w:hAnsi="Times New Roman" w:cs="Times New Roman"/>
          <w:sz w:val="24"/>
          <w:szCs w:val="24"/>
        </w:rPr>
        <w:t xml:space="preserve"> </w:t>
      </w:r>
      <w:r w:rsidR="00334A19">
        <w:rPr>
          <w:rFonts w:ascii="Times New Roman" w:eastAsia="Times New Roman" w:hAnsi="Times New Roman" w:cs="Times New Roman"/>
          <w:sz w:val="24"/>
          <w:szCs w:val="24"/>
        </w:rPr>
        <w:t>(NRC</w:t>
      </w:r>
      <w:r w:rsidR="00005D39">
        <w:rPr>
          <w:rFonts w:ascii="Times New Roman" w:eastAsia="Times New Roman" w:hAnsi="Times New Roman" w:cs="Times New Roman"/>
          <w:sz w:val="24"/>
          <w:szCs w:val="24"/>
        </w:rPr>
        <w:t>,</w:t>
      </w:r>
      <w:r w:rsidR="00334A19">
        <w:rPr>
          <w:rFonts w:ascii="Times New Roman" w:eastAsia="Times New Roman" w:hAnsi="Times New Roman" w:cs="Times New Roman"/>
          <w:sz w:val="24"/>
          <w:szCs w:val="24"/>
        </w:rPr>
        <w:t xml:space="preserve"> 2012) </w:t>
      </w:r>
      <w:r w:rsidR="00EC57D6">
        <w:rPr>
          <w:rFonts w:ascii="Times New Roman" w:eastAsia="Times New Roman" w:hAnsi="Times New Roman" w:cs="Times New Roman"/>
          <w:sz w:val="24"/>
          <w:szCs w:val="24"/>
        </w:rPr>
        <w:t>and</w:t>
      </w:r>
      <w:r w:rsidR="00924137">
        <w:rPr>
          <w:rFonts w:ascii="Times New Roman" w:eastAsia="Times New Roman" w:hAnsi="Times New Roman" w:cs="Times New Roman"/>
          <w:sz w:val="24"/>
          <w:szCs w:val="24"/>
        </w:rPr>
        <w:t xml:space="preserve"> “Research Priorities for Airborne </w:t>
      </w:r>
      <w:r w:rsidR="00713815">
        <w:rPr>
          <w:rFonts w:ascii="Times New Roman" w:eastAsia="Times New Roman" w:hAnsi="Times New Roman" w:cs="Times New Roman"/>
          <w:sz w:val="24"/>
          <w:szCs w:val="24"/>
        </w:rPr>
        <w:t xml:space="preserve">Particulate </w:t>
      </w:r>
      <w:r w:rsidR="00924137">
        <w:rPr>
          <w:rFonts w:ascii="Times New Roman" w:eastAsia="Times New Roman" w:hAnsi="Times New Roman" w:cs="Times New Roman"/>
          <w:sz w:val="24"/>
          <w:szCs w:val="24"/>
        </w:rPr>
        <w:t>Matter”</w:t>
      </w:r>
      <w:r w:rsidR="00334A19">
        <w:rPr>
          <w:rFonts w:ascii="Times New Roman" w:eastAsia="Times New Roman" w:hAnsi="Times New Roman" w:cs="Times New Roman"/>
          <w:sz w:val="24"/>
          <w:szCs w:val="24"/>
        </w:rPr>
        <w:t xml:space="preserve"> (NRC</w:t>
      </w:r>
      <w:r w:rsidR="00005D39">
        <w:rPr>
          <w:rFonts w:ascii="Times New Roman" w:eastAsia="Times New Roman" w:hAnsi="Times New Roman" w:cs="Times New Roman"/>
          <w:sz w:val="24"/>
          <w:szCs w:val="24"/>
        </w:rPr>
        <w:t>,</w:t>
      </w:r>
      <w:r w:rsidR="00334A19">
        <w:rPr>
          <w:rFonts w:ascii="Times New Roman" w:eastAsia="Times New Roman" w:hAnsi="Times New Roman" w:cs="Times New Roman"/>
          <w:sz w:val="24"/>
          <w:szCs w:val="24"/>
        </w:rPr>
        <w:t xml:space="preserve"> 2004)</w:t>
      </w:r>
      <w:r w:rsidR="00501291">
        <w:rPr>
          <w:rFonts w:ascii="Times New Roman" w:eastAsia="Times New Roman" w:hAnsi="Times New Roman" w:cs="Times New Roman"/>
          <w:sz w:val="24"/>
          <w:szCs w:val="24"/>
        </w:rPr>
        <w:t xml:space="preserve">, and </w:t>
      </w:r>
      <w:r w:rsidR="00911ACF">
        <w:rPr>
          <w:rFonts w:ascii="Times New Roman" w:eastAsia="Times New Roman" w:hAnsi="Times New Roman" w:cs="Times New Roman"/>
          <w:sz w:val="24"/>
          <w:szCs w:val="24"/>
        </w:rPr>
        <w:t>two National Academies</w:t>
      </w:r>
      <w:r w:rsidR="00C03E87">
        <w:rPr>
          <w:rFonts w:ascii="Times New Roman" w:eastAsia="Times New Roman" w:hAnsi="Times New Roman" w:cs="Times New Roman"/>
          <w:sz w:val="24"/>
          <w:szCs w:val="24"/>
        </w:rPr>
        <w:t xml:space="preserve"> of Sciences r</w:t>
      </w:r>
      <w:r w:rsidR="00501291">
        <w:rPr>
          <w:rFonts w:ascii="Times New Roman" w:eastAsia="Times New Roman" w:hAnsi="Times New Roman" w:cs="Times New Roman"/>
          <w:sz w:val="24"/>
          <w:szCs w:val="24"/>
        </w:rPr>
        <w:t>eport</w:t>
      </w:r>
      <w:r w:rsidR="00C03E87">
        <w:rPr>
          <w:rFonts w:ascii="Times New Roman" w:eastAsia="Times New Roman" w:hAnsi="Times New Roman" w:cs="Times New Roman"/>
          <w:sz w:val="24"/>
          <w:szCs w:val="24"/>
        </w:rPr>
        <w:t>s:</w:t>
      </w:r>
      <w:r w:rsidR="00501291">
        <w:rPr>
          <w:rFonts w:ascii="Times New Roman" w:eastAsia="Times New Roman" w:hAnsi="Times New Roman" w:cs="Times New Roman"/>
          <w:sz w:val="24"/>
          <w:szCs w:val="24"/>
        </w:rPr>
        <w:t xml:space="preserve"> “Health Risks of Indoor Exposure</w:t>
      </w:r>
      <w:r w:rsidR="00334A19">
        <w:rPr>
          <w:rFonts w:ascii="Times New Roman" w:eastAsia="Times New Roman" w:hAnsi="Times New Roman" w:cs="Times New Roman"/>
          <w:sz w:val="24"/>
          <w:szCs w:val="24"/>
        </w:rPr>
        <w:t xml:space="preserve"> to Particulate Matter”</w:t>
      </w:r>
      <w:r w:rsidR="00C03E87">
        <w:rPr>
          <w:rFonts w:ascii="Times New Roman" w:eastAsia="Times New Roman" w:hAnsi="Times New Roman" w:cs="Times New Roman"/>
          <w:sz w:val="24"/>
          <w:szCs w:val="24"/>
        </w:rPr>
        <w:t xml:space="preserve"> </w:t>
      </w:r>
      <w:r w:rsidR="00AF187F">
        <w:rPr>
          <w:rFonts w:ascii="Times New Roman" w:eastAsia="Times New Roman" w:hAnsi="Times New Roman" w:cs="Times New Roman"/>
          <w:sz w:val="24"/>
          <w:szCs w:val="24"/>
        </w:rPr>
        <w:t>(NAS</w:t>
      </w:r>
      <w:r w:rsidR="00005D39">
        <w:rPr>
          <w:rFonts w:ascii="Times New Roman" w:eastAsia="Times New Roman" w:hAnsi="Times New Roman" w:cs="Times New Roman"/>
          <w:sz w:val="24"/>
          <w:szCs w:val="24"/>
        </w:rPr>
        <w:t>,</w:t>
      </w:r>
      <w:r w:rsidR="00AF187F">
        <w:rPr>
          <w:rFonts w:ascii="Times New Roman" w:eastAsia="Times New Roman" w:hAnsi="Times New Roman" w:cs="Times New Roman"/>
          <w:sz w:val="24"/>
          <w:szCs w:val="24"/>
        </w:rPr>
        <w:t xml:space="preserve"> 2016) </w:t>
      </w:r>
      <w:r w:rsidR="00C03E87">
        <w:rPr>
          <w:rFonts w:ascii="Times New Roman" w:eastAsia="Times New Roman" w:hAnsi="Times New Roman" w:cs="Times New Roman"/>
          <w:sz w:val="24"/>
          <w:szCs w:val="24"/>
        </w:rPr>
        <w:t>and “Using 21</w:t>
      </w:r>
      <w:r w:rsidR="00C03E87" w:rsidRPr="00C03E87">
        <w:rPr>
          <w:rFonts w:ascii="Times New Roman" w:eastAsia="Times New Roman" w:hAnsi="Times New Roman" w:cs="Times New Roman"/>
          <w:sz w:val="24"/>
          <w:szCs w:val="24"/>
          <w:vertAlign w:val="superscript"/>
        </w:rPr>
        <w:t>st</w:t>
      </w:r>
      <w:r w:rsidR="00C03E87">
        <w:rPr>
          <w:rFonts w:ascii="Times New Roman" w:eastAsia="Times New Roman" w:hAnsi="Times New Roman" w:cs="Times New Roman"/>
          <w:sz w:val="24"/>
          <w:szCs w:val="24"/>
        </w:rPr>
        <w:t xml:space="preserve"> Century Science to Improve Risk-Related Evaluations”</w:t>
      </w:r>
      <w:r w:rsidR="00AF187F">
        <w:rPr>
          <w:rFonts w:ascii="Times New Roman" w:eastAsia="Times New Roman" w:hAnsi="Times New Roman" w:cs="Times New Roman"/>
          <w:sz w:val="24"/>
          <w:szCs w:val="24"/>
        </w:rPr>
        <w:t xml:space="preserve"> (NAS</w:t>
      </w:r>
      <w:r w:rsidR="00005D39">
        <w:rPr>
          <w:rFonts w:ascii="Times New Roman" w:eastAsia="Times New Roman" w:hAnsi="Times New Roman" w:cs="Times New Roman"/>
          <w:sz w:val="24"/>
          <w:szCs w:val="24"/>
        </w:rPr>
        <w:t>,</w:t>
      </w:r>
      <w:r w:rsidR="00AF187F">
        <w:rPr>
          <w:rFonts w:ascii="Times New Roman" w:eastAsia="Times New Roman" w:hAnsi="Times New Roman" w:cs="Times New Roman"/>
          <w:sz w:val="24"/>
          <w:szCs w:val="24"/>
        </w:rPr>
        <w:t xml:space="preserve"> 2017)</w:t>
      </w:r>
      <w:r w:rsidR="00501291">
        <w:rPr>
          <w:rFonts w:ascii="Times New Roman" w:eastAsia="Times New Roman" w:hAnsi="Times New Roman" w:cs="Times New Roman"/>
          <w:sz w:val="24"/>
          <w:szCs w:val="24"/>
        </w:rPr>
        <w:t>.</w:t>
      </w:r>
      <w:r w:rsidR="00924137">
        <w:rPr>
          <w:rFonts w:ascii="Times New Roman" w:eastAsia="Times New Roman" w:hAnsi="Times New Roman" w:cs="Times New Roman"/>
          <w:sz w:val="24"/>
          <w:szCs w:val="24"/>
        </w:rPr>
        <w:t xml:space="preserve"> </w:t>
      </w:r>
      <w:r w:rsidR="007332FA">
        <w:rPr>
          <w:rFonts w:ascii="Times New Roman" w:eastAsia="Times New Roman" w:hAnsi="Times New Roman" w:cs="Times New Roman"/>
          <w:sz w:val="24"/>
          <w:szCs w:val="24"/>
        </w:rPr>
        <w:t>To help reduce measurement errors and improve PM</w:t>
      </w:r>
      <w:r w:rsidR="00D46EE1" w:rsidRPr="00073318">
        <w:rPr>
          <w:szCs w:val="24"/>
          <w:vertAlign w:val="subscript"/>
        </w:rPr>
        <w:t>2.5</w:t>
      </w:r>
      <w:r w:rsidR="007332FA">
        <w:rPr>
          <w:rFonts w:ascii="Times New Roman" w:eastAsia="Times New Roman" w:hAnsi="Times New Roman" w:cs="Times New Roman"/>
          <w:sz w:val="24"/>
          <w:szCs w:val="24"/>
          <w:vertAlign w:val="subscript"/>
        </w:rPr>
        <w:t xml:space="preserve"> </w:t>
      </w:r>
      <w:r w:rsidR="004B08FE">
        <w:rPr>
          <w:rFonts w:ascii="Times New Roman" w:eastAsia="Times New Roman" w:hAnsi="Times New Roman" w:cs="Times New Roman"/>
          <w:sz w:val="24"/>
          <w:szCs w:val="24"/>
        </w:rPr>
        <w:t>health effect estimation</w:t>
      </w:r>
      <w:r w:rsidR="00056DF4">
        <w:rPr>
          <w:rFonts w:ascii="Times New Roman" w:eastAsia="Times New Roman" w:hAnsi="Times New Roman" w:cs="Times New Roman"/>
          <w:sz w:val="24"/>
          <w:szCs w:val="24"/>
        </w:rPr>
        <w:t>, w</w:t>
      </w:r>
      <w:r w:rsidR="00501291">
        <w:rPr>
          <w:rFonts w:ascii="Times New Roman" w:eastAsia="Times New Roman" w:hAnsi="Times New Roman" w:cs="Times New Roman"/>
          <w:sz w:val="24"/>
          <w:szCs w:val="24"/>
        </w:rPr>
        <w:t>e developed the Exposure Model for Individuals (EMI), which a</w:t>
      </w:r>
      <w:r w:rsidR="00DA55D0">
        <w:rPr>
          <w:rFonts w:ascii="Times New Roman" w:eastAsia="Times New Roman" w:hAnsi="Times New Roman" w:cs="Times New Roman"/>
          <w:sz w:val="24"/>
          <w:szCs w:val="24"/>
        </w:rPr>
        <w:t>ddress</w:t>
      </w:r>
      <w:r w:rsidR="00501291">
        <w:rPr>
          <w:rFonts w:ascii="Times New Roman" w:eastAsia="Times New Roman" w:hAnsi="Times New Roman" w:cs="Times New Roman"/>
          <w:sz w:val="24"/>
          <w:szCs w:val="24"/>
        </w:rPr>
        <w:t>es</w:t>
      </w:r>
      <w:r w:rsidR="00DA55D0">
        <w:rPr>
          <w:rFonts w:ascii="Times New Roman" w:eastAsia="Times New Roman" w:hAnsi="Times New Roman" w:cs="Times New Roman"/>
          <w:sz w:val="24"/>
          <w:szCs w:val="24"/>
        </w:rPr>
        <w:t xml:space="preserve"> th</w:t>
      </w:r>
      <w:r w:rsidR="00501291">
        <w:rPr>
          <w:rFonts w:ascii="Times New Roman" w:eastAsia="Times New Roman" w:hAnsi="Times New Roman" w:cs="Times New Roman"/>
          <w:sz w:val="24"/>
          <w:szCs w:val="24"/>
        </w:rPr>
        <w:t xml:space="preserve">e </w:t>
      </w:r>
      <w:r w:rsidR="00713815">
        <w:rPr>
          <w:rFonts w:ascii="Times New Roman" w:eastAsia="Times New Roman" w:hAnsi="Times New Roman" w:cs="Times New Roman"/>
          <w:sz w:val="24"/>
          <w:szCs w:val="24"/>
        </w:rPr>
        <w:t>recommendation</w:t>
      </w:r>
      <w:r w:rsidR="00501291">
        <w:rPr>
          <w:rFonts w:ascii="Times New Roman" w:eastAsia="Times New Roman" w:hAnsi="Times New Roman" w:cs="Times New Roman"/>
          <w:sz w:val="24"/>
          <w:szCs w:val="24"/>
        </w:rPr>
        <w:t>s of these reports</w:t>
      </w:r>
      <w:r w:rsidR="00AF187F">
        <w:rPr>
          <w:rFonts w:ascii="Times New Roman" w:eastAsia="Times New Roman" w:hAnsi="Times New Roman" w:cs="Times New Roman"/>
          <w:sz w:val="24"/>
          <w:szCs w:val="24"/>
        </w:rPr>
        <w:t xml:space="preserve"> (Breen et al</w:t>
      </w:r>
      <w:r w:rsidR="007332FA">
        <w:rPr>
          <w:rFonts w:ascii="Times New Roman" w:eastAsia="Times New Roman" w:hAnsi="Times New Roman" w:cs="Times New Roman"/>
          <w:sz w:val="24"/>
          <w:szCs w:val="24"/>
        </w:rPr>
        <w:t>.</w:t>
      </w:r>
      <w:r w:rsidR="00005D39">
        <w:rPr>
          <w:rFonts w:ascii="Times New Roman" w:eastAsia="Times New Roman" w:hAnsi="Times New Roman" w:cs="Times New Roman"/>
          <w:sz w:val="24"/>
          <w:szCs w:val="24"/>
        </w:rPr>
        <w:t>,</w:t>
      </w:r>
      <w:r w:rsidR="00AF187F">
        <w:rPr>
          <w:rFonts w:ascii="Times New Roman" w:eastAsia="Times New Roman" w:hAnsi="Times New Roman" w:cs="Times New Roman"/>
          <w:sz w:val="24"/>
          <w:szCs w:val="24"/>
        </w:rPr>
        <w:t xml:space="preserve"> 2015)</w:t>
      </w:r>
      <w:r w:rsidR="00561D3C">
        <w:rPr>
          <w:rFonts w:ascii="Times New Roman" w:eastAsia="Times New Roman" w:hAnsi="Times New Roman" w:cs="Times New Roman"/>
          <w:sz w:val="24"/>
          <w:szCs w:val="24"/>
        </w:rPr>
        <w:t>.</w:t>
      </w:r>
      <w:r w:rsidR="00713815">
        <w:rPr>
          <w:rFonts w:ascii="Times New Roman" w:eastAsia="Times New Roman" w:hAnsi="Times New Roman" w:cs="Times New Roman"/>
          <w:sz w:val="24"/>
          <w:szCs w:val="24"/>
        </w:rPr>
        <w:t xml:space="preserve"> </w:t>
      </w:r>
      <w:r w:rsidR="00606030" w:rsidRPr="00496BA9">
        <w:rPr>
          <w:rFonts w:ascii="Times New Roman" w:eastAsia="Times New Roman" w:hAnsi="Times New Roman" w:cs="Times New Roman"/>
          <w:sz w:val="24"/>
          <w:szCs w:val="24"/>
        </w:rPr>
        <w:t>This study describes the application of EMI for ambient PM</w:t>
      </w:r>
      <w:r w:rsidR="00D46EE1" w:rsidRPr="00496BA9">
        <w:rPr>
          <w:szCs w:val="24"/>
          <w:vertAlign w:val="subscript"/>
        </w:rPr>
        <w:t>2.5</w:t>
      </w:r>
      <w:r w:rsidR="00606030" w:rsidRPr="00496BA9">
        <w:rPr>
          <w:rFonts w:ascii="Times New Roman" w:eastAsia="Times New Roman" w:hAnsi="Times New Roman" w:cs="Times New Roman"/>
          <w:sz w:val="24"/>
          <w:szCs w:val="24"/>
          <w:vertAlign w:val="subscript"/>
        </w:rPr>
        <w:t xml:space="preserve"> </w:t>
      </w:r>
      <w:r w:rsidR="00606030" w:rsidRPr="00496BA9">
        <w:rPr>
          <w:rFonts w:ascii="Times New Roman" w:eastAsia="Times New Roman" w:hAnsi="Times New Roman" w:cs="Times New Roman"/>
          <w:sz w:val="24"/>
          <w:szCs w:val="24"/>
        </w:rPr>
        <w:t xml:space="preserve">in the </w:t>
      </w:r>
      <w:r w:rsidR="00606030" w:rsidRPr="00496BA9">
        <w:rPr>
          <w:rFonts w:ascii="Times New Roman" w:hAnsi="Times New Roman" w:cs="Times New Roman"/>
          <w:bCs/>
          <w:sz w:val="24"/>
          <w:szCs w:val="24"/>
        </w:rPr>
        <w:t>Diabetes and th</w:t>
      </w:r>
      <w:r w:rsidR="0038605B" w:rsidRPr="00496BA9">
        <w:rPr>
          <w:rFonts w:ascii="Times New Roman" w:hAnsi="Times New Roman" w:cs="Times New Roman"/>
          <w:bCs/>
          <w:sz w:val="24"/>
          <w:szCs w:val="24"/>
        </w:rPr>
        <w:t xml:space="preserve">e Environment </w:t>
      </w:r>
      <w:r w:rsidR="00005D39" w:rsidRPr="00496BA9">
        <w:rPr>
          <w:rFonts w:ascii="Times New Roman" w:hAnsi="Times New Roman" w:cs="Times New Roman"/>
          <w:bCs/>
          <w:sz w:val="24"/>
          <w:szCs w:val="24"/>
        </w:rPr>
        <w:t>Panel Study (DEPS; Schneider et </w:t>
      </w:r>
      <w:r w:rsidR="0038605B" w:rsidRPr="00496BA9">
        <w:rPr>
          <w:rFonts w:ascii="Times New Roman" w:hAnsi="Times New Roman" w:cs="Times New Roman"/>
          <w:bCs/>
          <w:sz w:val="24"/>
          <w:szCs w:val="24"/>
        </w:rPr>
        <w:t>al.</w:t>
      </w:r>
      <w:r w:rsidR="00005D39" w:rsidRPr="00496BA9">
        <w:rPr>
          <w:rFonts w:ascii="Times New Roman" w:hAnsi="Times New Roman" w:cs="Times New Roman"/>
          <w:bCs/>
          <w:sz w:val="24"/>
          <w:szCs w:val="24"/>
        </w:rPr>
        <w:t>,</w:t>
      </w:r>
      <w:r w:rsidR="0038605B" w:rsidRPr="00496BA9">
        <w:rPr>
          <w:rFonts w:ascii="Times New Roman" w:hAnsi="Times New Roman" w:cs="Times New Roman"/>
          <w:bCs/>
          <w:sz w:val="24"/>
          <w:szCs w:val="24"/>
        </w:rPr>
        <w:t xml:space="preserve"> </w:t>
      </w:r>
      <w:r w:rsidR="004B08FE" w:rsidRPr="00496BA9">
        <w:rPr>
          <w:rFonts w:ascii="Times New Roman" w:hAnsi="Times New Roman" w:cs="Times New Roman"/>
          <w:bCs/>
          <w:sz w:val="24"/>
          <w:szCs w:val="24"/>
        </w:rPr>
        <w:t>2008</w:t>
      </w:r>
      <w:r w:rsidR="00460AE9" w:rsidRPr="00496BA9">
        <w:rPr>
          <w:rFonts w:ascii="Times New Roman" w:hAnsi="Times New Roman" w:cs="Times New Roman"/>
          <w:bCs/>
          <w:sz w:val="24"/>
          <w:szCs w:val="24"/>
        </w:rPr>
        <w:t>).</w:t>
      </w:r>
      <w:r w:rsidR="00606030">
        <w:rPr>
          <w:rFonts w:ascii="Times New Roman" w:eastAsia="Times New Roman" w:hAnsi="Times New Roman" w:cs="Times New Roman"/>
          <w:sz w:val="24"/>
          <w:szCs w:val="24"/>
        </w:rPr>
        <w:t xml:space="preserve"> </w:t>
      </w:r>
    </w:p>
    <w:p w14:paraId="2CD0E994" w14:textId="23E1DD4A" w:rsidR="00606030" w:rsidRDefault="00606030" w:rsidP="00AA7023">
      <w:pPr>
        <w:spacing w:after="0" w:line="480" w:lineRule="auto"/>
        <w:ind w:firstLine="720"/>
        <w:rPr>
          <w:rFonts w:ascii="Times New Roman" w:eastAsia="Times New Roman" w:hAnsi="Times New Roman" w:cs="Times New Roman"/>
          <w:sz w:val="24"/>
          <w:szCs w:val="24"/>
        </w:rPr>
      </w:pPr>
      <w:r w:rsidRPr="005D2DF4">
        <w:rPr>
          <w:rFonts w:ascii="Times New Roman" w:eastAsia="Times New Roman" w:hAnsi="Times New Roman" w:cs="Times New Roman"/>
          <w:sz w:val="24"/>
          <w:szCs w:val="24"/>
        </w:rPr>
        <w:t xml:space="preserve">The goal of DEPS is to examine ambient </w:t>
      </w:r>
      <w:r>
        <w:rPr>
          <w:rFonts w:ascii="Times New Roman" w:eastAsia="Times New Roman" w:hAnsi="Times New Roman" w:cs="Times New Roman"/>
          <w:sz w:val="24"/>
          <w:szCs w:val="24"/>
        </w:rPr>
        <w:t>PM</w:t>
      </w:r>
      <w:r w:rsidR="00D46EE1" w:rsidRPr="00073318">
        <w:rPr>
          <w:szCs w:val="24"/>
          <w:vertAlign w:val="subscript"/>
        </w:rPr>
        <w:t>2.5</w:t>
      </w:r>
      <w:r>
        <w:rPr>
          <w:rFonts w:ascii="Times New Roman" w:eastAsia="Times New Roman" w:hAnsi="Times New Roman" w:cs="Times New Roman"/>
          <w:sz w:val="24"/>
          <w:szCs w:val="24"/>
          <w:vertAlign w:val="subscript"/>
        </w:rPr>
        <w:t xml:space="preserve"> </w:t>
      </w:r>
      <w:r w:rsidRPr="005D2DF4">
        <w:rPr>
          <w:rFonts w:ascii="Times New Roman" w:eastAsia="Times New Roman" w:hAnsi="Times New Roman" w:cs="Times New Roman"/>
          <w:sz w:val="24"/>
          <w:szCs w:val="24"/>
        </w:rPr>
        <w:t>exposures an</w:t>
      </w:r>
      <w:r>
        <w:rPr>
          <w:rFonts w:ascii="Times New Roman" w:eastAsia="Times New Roman" w:hAnsi="Times New Roman" w:cs="Times New Roman"/>
          <w:sz w:val="24"/>
          <w:szCs w:val="24"/>
        </w:rPr>
        <w:t>d cardiovascular</w:t>
      </w:r>
      <w:r w:rsidR="00713815">
        <w:rPr>
          <w:rFonts w:ascii="Times New Roman" w:eastAsia="Times New Roman" w:hAnsi="Times New Roman" w:cs="Times New Roman"/>
          <w:sz w:val="24"/>
          <w:szCs w:val="24"/>
        </w:rPr>
        <w:t xml:space="preserve"> and hematologic</w:t>
      </w:r>
      <w:r w:rsidRPr="005D2DF4">
        <w:rPr>
          <w:rFonts w:ascii="Times New Roman" w:eastAsia="Times New Roman" w:hAnsi="Times New Roman" w:cs="Times New Roman"/>
          <w:sz w:val="24"/>
          <w:szCs w:val="24"/>
        </w:rPr>
        <w:t xml:space="preserve"> effects in adults with type 2 diabetes living in central North Carolina</w:t>
      </w:r>
      <w:r w:rsidR="005C1CB6">
        <w:rPr>
          <w:rFonts w:ascii="Times New Roman" w:eastAsia="Times New Roman" w:hAnsi="Times New Roman" w:cs="Times New Roman"/>
          <w:sz w:val="24"/>
          <w:szCs w:val="24"/>
        </w:rPr>
        <w:t xml:space="preserve"> (NC)</w:t>
      </w:r>
      <w:r w:rsidRPr="005D2DF4">
        <w:rPr>
          <w:rFonts w:ascii="Times New Roman" w:eastAsia="Times New Roman" w:hAnsi="Times New Roman" w:cs="Times New Roman"/>
          <w:sz w:val="24"/>
          <w:szCs w:val="24"/>
        </w:rPr>
        <w:t>.</w:t>
      </w:r>
      <w:r w:rsidR="004843BF">
        <w:rPr>
          <w:rFonts w:ascii="Times New Roman" w:eastAsia="Times New Roman" w:hAnsi="Times New Roman" w:cs="Times New Roman"/>
          <w:sz w:val="24"/>
          <w:szCs w:val="24"/>
        </w:rPr>
        <w:t xml:space="preserve"> Using </w:t>
      </w:r>
      <w:r w:rsidR="00D24D14">
        <w:rPr>
          <w:rFonts w:ascii="Times New Roman" w:eastAsia="Times New Roman" w:hAnsi="Times New Roman" w:cs="Times New Roman"/>
          <w:sz w:val="24"/>
          <w:szCs w:val="24"/>
        </w:rPr>
        <w:t>PM</w:t>
      </w:r>
      <w:r w:rsidR="00D46EE1" w:rsidRPr="00073318">
        <w:rPr>
          <w:szCs w:val="24"/>
          <w:vertAlign w:val="subscript"/>
        </w:rPr>
        <w:t>2.5</w:t>
      </w:r>
      <w:r w:rsidR="00D24D14">
        <w:rPr>
          <w:rFonts w:ascii="Times New Roman" w:eastAsia="Times New Roman" w:hAnsi="Times New Roman" w:cs="Times New Roman"/>
          <w:sz w:val="24"/>
          <w:szCs w:val="24"/>
          <w:vertAlign w:val="subscript"/>
        </w:rPr>
        <w:t xml:space="preserve"> </w:t>
      </w:r>
      <w:r w:rsidR="00D24D14">
        <w:rPr>
          <w:rFonts w:ascii="Times New Roman" w:eastAsia="Times New Roman" w:hAnsi="Times New Roman" w:cs="Times New Roman"/>
          <w:sz w:val="24"/>
          <w:szCs w:val="24"/>
        </w:rPr>
        <w:t xml:space="preserve">measurements from </w:t>
      </w:r>
      <w:r w:rsidR="004843BF">
        <w:rPr>
          <w:rFonts w:ascii="Times New Roman" w:eastAsia="Times New Roman" w:hAnsi="Times New Roman" w:cs="Times New Roman"/>
          <w:sz w:val="24"/>
          <w:szCs w:val="24"/>
        </w:rPr>
        <w:t>two fixed-site</w:t>
      </w:r>
      <w:r w:rsidR="007332FA">
        <w:rPr>
          <w:rFonts w:ascii="Times New Roman" w:eastAsia="Times New Roman" w:hAnsi="Times New Roman" w:cs="Times New Roman"/>
          <w:sz w:val="24"/>
          <w:szCs w:val="24"/>
        </w:rPr>
        <w:t xml:space="preserve"> air monitors</w:t>
      </w:r>
      <w:r w:rsidR="004843BF">
        <w:rPr>
          <w:rFonts w:ascii="Times New Roman" w:eastAsia="Times New Roman" w:hAnsi="Times New Roman" w:cs="Times New Roman"/>
          <w:sz w:val="24"/>
          <w:szCs w:val="24"/>
        </w:rPr>
        <w:t xml:space="preserve">, significant associations </w:t>
      </w:r>
      <w:r w:rsidR="002C23FD">
        <w:rPr>
          <w:rFonts w:ascii="Times New Roman" w:eastAsia="Times New Roman" w:hAnsi="Times New Roman" w:cs="Times New Roman"/>
          <w:sz w:val="24"/>
          <w:szCs w:val="24"/>
        </w:rPr>
        <w:t xml:space="preserve">were previously </w:t>
      </w:r>
      <w:r w:rsidR="002C23FD">
        <w:rPr>
          <w:rFonts w:ascii="Times New Roman" w:eastAsia="Times New Roman" w:hAnsi="Times New Roman" w:cs="Times New Roman"/>
          <w:sz w:val="24"/>
          <w:szCs w:val="24"/>
        </w:rPr>
        <w:lastRenderedPageBreak/>
        <w:t xml:space="preserve">found </w:t>
      </w:r>
      <w:r w:rsidR="004843BF">
        <w:rPr>
          <w:rFonts w:ascii="Times New Roman" w:eastAsia="Times New Roman" w:hAnsi="Times New Roman" w:cs="Times New Roman"/>
          <w:sz w:val="24"/>
          <w:szCs w:val="24"/>
        </w:rPr>
        <w:t>between daily ambient PM</w:t>
      </w:r>
      <w:r w:rsidR="00D46EE1" w:rsidRPr="00073318">
        <w:rPr>
          <w:szCs w:val="24"/>
          <w:vertAlign w:val="subscript"/>
        </w:rPr>
        <w:t>2.5</w:t>
      </w:r>
      <w:r w:rsidR="004843BF">
        <w:rPr>
          <w:rFonts w:ascii="Times New Roman" w:eastAsia="Times New Roman" w:hAnsi="Times New Roman" w:cs="Times New Roman"/>
          <w:sz w:val="24"/>
          <w:szCs w:val="24"/>
        </w:rPr>
        <w:t xml:space="preserve"> concentrations and various </w:t>
      </w:r>
      <w:r w:rsidR="00EB7B57">
        <w:rPr>
          <w:rFonts w:ascii="Times New Roman" w:eastAsia="Times New Roman" w:hAnsi="Times New Roman" w:cs="Times New Roman"/>
          <w:sz w:val="24"/>
          <w:szCs w:val="24"/>
        </w:rPr>
        <w:t xml:space="preserve">acute (maximum lag of 4 </w:t>
      </w:r>
      <w:r w:rsidR="00AA7023">
        <w:rPr>
          <w:rFonts w:ascii="Times New Roman" w:eastAsia="Times New Roman" w:hAnsi="Times New Roman" w:cs="Times New Roman"/>
          <w:sz w:val="24"/>
          <w:szCs w:val="24"/>
        </w:rPr>
        <w:t>day</w:t>
      </w:r>
      <w:r w:rsidR="00EB7B57">
        <w:rPr>
          <w:rFonts w:ascii="Times New Roman" w:eastAsia="Times New Roman" w:hAnsi="Times New Roman" w:cs="Times New Roman"/>
          <w:sz w:val="24"/>
          <w:szCs w:val="24"/>
        </w:rPr>
        <w:t>s</w:t>
      </w:r>
      <w:r w:rsidR="00AA7023">
        <w:rPr>
          <w:rFonts w:ascii="Times New Roman" w:eastAsia="Times New Roman" w:hAnsi="Times New Roman" w:cs="Times New Roman"/>
          <w:sz w:val="24"/>
          <w:szCs w:val="24"/>
        </w:rPr>
        <w:t xml:space="preserve">) </w:t>
      </w:r>
      <w:r w:rsidR="004843BF">
        <w:rPr>
          <w:rFonts w:ascii="Times New Roman" w:eastAsia="Times New Roman" w:hAnsi="Times New Roman" w:cs="Times New Roman"/>
          <w:sz w:val="24"/>
          <w:szCs w:val="24"/>
        </w:rPr>
        <w:t>adverse effects</w:t>
      </w:r>
      <w:r w:rsidR="00AA7023">
        <w:rPr>
          <w:rFonts w:ascii="Times New Roman" w:eastAsia="Times New Roman" w:hAnsi="Times New Roman" w:cs="Times New Roman"/>
          <w:sz w:val="24"/>
          <w:szCs w:val="24"/>
        </w:rPr>
        <w:t xml:space="preserve">: </w:t>
      </w:r>
      <w:r w:rsidR="004843BF">
        <w:rPr>
          <w:rFonts w:ascii="Times New Roman" w:eastAsia="Times New Roman" w:hAnsi="Times New Roman" w:cs="Times New Roman"/>
          <w:sz w:val="24"/>
          <w:szCs w:val="24"/>
        </w:rPr>
        <w:t>(1) altere</w:t>
      </w:r>
      <w:r w:rsidR="00EB7B57">
        <w:rPr>
          <w:rFonts w:ascii="Times New Roman" w:eastAsia="Times New Roman" w:hAnsi="Times New Roman" w:cs="Times New Roman"/>
          <w:sz w:val="24"/>
          <w:szCs w:val="24"/>
        </w:rPr>
        <w:t>d endothelial function</w:t>
      </w:r>
      <w:r w:rsidR="004843BF">
        <w:rPr>
          <w:rFonts w:ascii="Times New Roman" w:eastAsia="Times New Roman" w:hAnsi="Times New Roman" w:cs="Times New Roman"/>
          <w:sz w:val="24"/>
          <w:szCs w:val="24"/>
        </w:rPr>
        <w:t>, (2) increased blood levels of interleukin-6 and tumor necrosis factor-α, (3) changes in indicators of cardiac repolarization, and (4) upregulated expression of receptors on circulating monocyte</w:t>
      </w:r>
      <w:r w:rsidR="00EB7B57">
        <w:rPr>
          <w:rFonts w:ascii="Times New Roman" w:eastAsia="Times New Roman" w:hAnsi="Times New Roman" w:cs="Times New Roman"/>
          <w:sz w:val="24"/>
          <w:szCs w:val="24"/>
        </w:rPr>
        <w:t>s</w:t>
      </w:r>
      <w:r w:rsidR="00460AE9">
        <w:rPr>
          <w:rFonts w:ascii="Times New Roman" w:eastAsia="Times New Roman" w:hAnsi="Times New Roman" w:cs="Times New Roman"/>
          <w:sz w:val="24"/>
          <w:szCs w:val="24"/>
        </w:rPr>
        <w:t xml:space="preserve"> (Schneider et al.</w:t>
      </w:r>
      <w:r w:rsidR="00005D39">
        <w:rPr>
          <w:rFonts w:ascii="Times New Roman" w:eastAsia="Times New Roman" w:hAnsi="Times New Roman" w:cs="Times New Roman"/>
          <w:sz w:val="24"/>
          <w:szCs w:val="24"/>
        </w:rPr>
        <w:t>,</w:t>
      </w:r>
      <w:r w:rsidR="00460AE9">
        <w:rPr>
          <w:rFonts w:ascii="Times New Roman" w:eastAsia="Times New Roman" w:hAnsi="Times New Roman" w:cs="Times New Roman"/>
          <w:sz w:val="24"/>
          <w:szCs w:val="24"/>
        </w:rPr>
        <w:t xml:space="preserve"> 2008, 2010, 2011)</w:t>
      </w:r>
      <w:r w:rsidR="004843BF">
        <w:rPr>
          <w:rFonts w:ascii="Times New Roman" w:eastAsia="Times New Roman" w:hAnsi="Times New Roman" w:cs="Times New Roman"/>
          <w:sz w:val="24"/>
          <w:szCs w:val="24"/>
        </w:rPr>
        <w:t>.</w:t>
      </w:r>
      <w:r w:rsidR="00AA7023">
        <w:rPr>
          <w:rFonts w:ascii="Times New Roman" w:eastAsia="Times New Roman" w:hAnsi="Times New Roman" w:cs="Times New Roman"/>
          <w:sz w:val="24"/>
          <w:szCs w:val="24"/>
        </w:rPr>
        <w:t xml:space="preserve"> </w:t>
      </w:r>
      <w:r w:rsidR="007332FA" w:rsidRPr="00AB5A7D">
        <w:rPr>
          <w:rFonts w:ascii="Times New Roman" w:eastAsia="Times New Roman" w:hAnsi="Times New Roman" w:cs="Times New Roman"/>
          <w:sz w:val="24"/>
          <w:szCs w:val="24"/>
        </w:rPr>
        <w:t xml:space="preserve">In this study, we applied EMI </w:t>
      </w:r>
      <w:r w:rsidR="00B534BE" w:rsidRPr="00AB5A7D">
        <w:rPr>
          <w:rFonts w:ascii="Times New Roman" w:eastAsia="Times New Roman" w:hAnsi="Times New Roman" w:cs="Times New Roman"/>
          <w:sz w:val="24"/>
          <w:szCs w:val="24"/>
        </w:rPr>
        <w:t xml:space="preserve">for a subsequent epidemiological analysis </w:t>
      </w:r>
      <w:r w:rsidR="007332FA" w:rsidRPr="00AB5A7D">
        <w:rPr>
          <w:rFonts w:ascii="Times New Roman" w:eastAsia="Times New Roman" w:hAnsi="Times New Roman" w:cs="Times New Roman"/>
          <w:sz w:val="24"/>
          <w:szCs w:val="24"/>
        </w:rPr>
        <w:t xml:space="preserve">to </w:t>
      </w:r>
      <w:r w:rsidR="004843BF" w:rsidRPr="00AB5A7D">
        <w:rPr>
          <w:rFonts w:ascii="Times New Roman" w:eastAsia="Times New Roman" w:hAnsi="Times New Roman" w:cs="Times New Roman"/>
          <w:sz w:val="24"/>
          <w:szCs w:val="24"/>
        </w:rPr>
        <w:t xml:space="preserve">address the </w:t>
      </w:r>
      <w:r w:rsidR="004B08FE" w:rsidRPr="00AB5A7D">
        <w:rPr>
          <w:rFonts w:ascii="Times New Roman" w:eastAsia="Times New Roman" w:hAnsi="Times New Roman" w:cs="Times New Roman"/>
          <w:sz w:val="24"/>
          <w:szCs w:val="24"/>
        </w:rPr>
        <w:t xml:space="preserve">possible </w:t>
      </w:r>
      <w:r w:rsidR="004843BF" w:rsidRPr="00AB5A7D">
        <w:rPr>
          <w:rFonts w:ascii="Times New Roman" w:eastAsia="Times New Roman" w:hAnsi="Times New Roman" w:cs="Times New Roman"/>
          <w:sz w:val="24"/>
          <w:szCs w:val="24"/>
        </w:rPr>
        <w:t>limitation of using PM</w:t>
      </w:r>
      <w:r w:rsidR="00D46EE1" w:rsidRPr="00AB5A7D">
        <w:rPr>
          <w:szCs w:val="24"/>
          <w:vertAlign w:val="subscript"/>
        </w:rPr>
        <w:t>2.5</w:t>
      </w:r>
      <w:r w:rsidR="004843BF" w:rsidRPr="00AB5A7D">
        <w:rPr>
          <w:rFonts w:ascii="Times New Roman" w:eastAsia="Times New Roman" w:hAnsi="Times New Roman" w:cs="Times New Roman"/>
          <w:sz w:val="24"/>
          <w:szCs w:val="24"/>
        </w:rPr>
        <w:t xml:space="preserve"> concentrations from fixed-site monitors as </w:t>
      </w:r>
      <w:r w:rsidR="0055431E" w:rsidRPr="00AB5A7D">
        <w:rPr>
          <w:rFonts w:ascii="Times New Roman" w:eastAsia="Times New Roman" w:hAnsi="Times New Roman" w:cs="Times New Roman"/>
          <w:sz w:val="24"/>
          <w:szCs w:val="24"/>
        </w:rPr>
        <w:t xml:space="preserve">exposure </w:t>
      </w:r>
      <w:r w:rsidR="004843BF" w:rsidRPr="00AB5A7D">
        <w:rPr>
          <w:rFonts w:ascii="Times New Roman" w:eastAsia="Times New Roman" w:hAnsi="Times New Roman" w:cs="Times New Roman"/>
          <w:sz w:val="24"/>
          <w:szCs w:val="24"/>
        </w:rPr>
        <w:t>surrogate</w:t>
      </w:r>
      <w:r w:rsidR="00EB7B57" w:rsidRPr="00AB5A7D">
        <w:rPr>
          <w:rFonts w:ascii="Times New Roman" w:eastAsia="Times New Roman" w:hAnsi="Times New Roman" w:cs="Times New Roman"/>
          <w:sz w:val="24"/>
          <w:szCs w:val="24"/>
        </w:rPr>
        <w:t>s</w:t>
      </w:r>
      <w:r w:rsidR="007332FA" w:rsidRPr="00AB5A7D">
        <w:rPr>
          <w:rFonts w:ascii="Times New Roman" w:eastAsia="Times New Roman" w:hAnsi="Times New Roman" w:cs="Times New Roman"/>
          <w:sz w:val="24"/>
          <w:szCs w:val="24"/>
        </w:rPr>
        <w:t xml:space="preserve"> in DEPS</w:t>
      </w:r>
      <w:r w:rsidR="0055431E" w:rsidRPr="00AB5A7D">
        <w:rPr>
          <w:rFonts w:ascii="Times New Roman" w:eastAsia="Times New Roman" w:hAnsi="Times New Roman" w:cs="Times New Roman"/>
          <w:sz w:val="24"/>
          <w:szCs w:val="24"/>
        </w:rPr>
        <w:t>.</w:t>
      </w:r>
      <w:r w:rsidR="0055431E">
        <w:rPr>
          <w:rFonts w:ascii="Times New Roman" w:eastAsia="Times New Roman" w:hAnsi="Times New Roman" w:cs="Times New Roman"/>
          <w:sz w:val="24"/>
          <w:szCs w:val="24"/>
        </w:rPr>
        <w:t xml:space="preserve"> </w:t>
      </w:r>
    </w:p>
    <w:p w14:paraId="659DB00D" w14:textId="7DAB41AE" w:rsidR="00284E74" w:rsidRDefault="00F930A6" w:rsidP="00531E39">
      <w:pPr>
        <w:spacing w:after="0" w:line="480" w:lineRule="auto"/>
        <w:ind w:firstLine="720"/>
        <w:rPr>
          <w:rFonts w:ascii="Times New Roman" w:eastAsia="Times New Roman" w:hAnsi="Times New Roman" w:cs="Times New Roman"/>
          <w:sz w:val="24"/>
          <w:szCs w:val="24"/>
        </w:rPr>
      </w:pPr>
      <w:r w:rsidRPr="005D2DF4">
        <w:rPr>
          <w:rFonts w:ascii="Times New Roman" w:eastAsia="Times New Roman" w:hAnsi="Times New Roman" w:cs="Times New Roman"/>
          <w:sz w:val="24"/>
          <w:szCs w:val="24"/>
        </w:rPr>
        <w:t xml:space="preserve">The EMI predicts </w:t>
      </w:r>
      <w:r w:rsidR="000734B9">
        <w:rPr>
          <w:rFonts w:ascii="Times New Roman" w:eastAsia="Times New Roman" w:hAnsi="Times New Roman" w:cs="Times New Roman"/>
          <w:sz w:val="24"/>
          <w:szCs w:val="24"/>
        </w:rPr>
        <w:t xml:space="preserve">individual-level </w:t>
      </w:r>
      <w:r w:rsidRPr="005D2DF4">
        <w:rPr>
          <w:rFonts w:ascii="Times New Roman" w:eastAsia="Times New Roman" w:hAnsi="Times New Roman" w:cs="Times New Roman"/>
          <w:sz w:val="24"/>
          <w:szCs w:val="24"/>
        </w:rPr>
        <w:t>exposure metrics for</w:t>
      </w:r>
      <w:r w:rsidR="00582FB9">
        <w:rPr>
          <w:rFonts w:ascii="Times New Roman" w:eastAsia="Times New Roman" w:hAnsi="Times New Roman" w:cs="Times New Roman"/>
          <w:sz w:val="24"/>
          <w:szCs w:val="24"/>
        </w:rPr>
        <w:t xml:space="preserve"> </w:t>
      </w:r>
      <w:r w:rsidR="001177B4">
        <w:rPr>
          <w:rFonts w:ascii="Times New Roman" w:eastAsia="Times New Roman" w:hAnsi="Times New Roman" w:cs="Times New Roman"/>
          <w:sz w:val="24"/>
          <w:szCs w:val="24"/>
        </w:rPr>
        <w:t>actual</w:t>
      </w:r>
      <w:r w:rsidR="00582FB9">
        <w:rPr>
          <w:rFonts w:ascii="Times New Roman" w:eastAsia="Times New Roman" w:hAnsi="Times New Roman" w:cs="Times New Roman"/>
          <w:sz w:val="24"/>
          <w:szCs w:val="24"/>
        </w:rPr>
        <w:t xml:space="preserve"> participant</w:t>
      </w:r>
      <w:r w:rsidR="001177B4">
        <w:rPr>
          <w:rFonts w:ascii="Times New Roman" w:eastAsia="Times New Roman" w:hAnsi="Times New Roman" w:cs="Times New Roman"/>
          <w:sz w:val="24"/>
          <w:szCs w:val="24"/>
        </w:rPr>
        <w:t>s</w:t>
      </w:r>
      <w:r w:rsidR="000734B9">
        <w:rPr>
          <w:rFonts w:ascii="Times New Roman" w:eastAsia="Times New Roman" w:hAnsi="Times New Roman" w:cs="Times New Roman"/>
          <w:sz w:val="24"/>
          <w:szCs w:val="24"/>
        </w:rPr>
        <w:t xml:space="preserve"> in </w:t>
      </w:r>
      <w:r w:rsidR="00B534BE">
        <w:rPr>
          <w:rFonts w:ascii="Times New Roman" w:eastAsia="Times New Roman" w:hAnsi="Times New Roman" w:cs="Times New Roman"/>
          <w:sz w:val="24"/>
          <w:szCs w:val="24"/>
        </w:rPr>
        <w:t xml:space="preserve">epidemiological </w:t>
      </w:r>
      <w:r w:rsidR="000734B9">
        <w:rPr>
          <w:rFonts w:ascii="Times New Roman" w:eastAsia="Times New Roman" w:hAnsi="Times New Roman" w:cs="Times New Roman"/>
          <w:sz w:val="24"/>
          <w:szCs w:val="24"/>
        </w:rPr>
        <w:t xml:space="preserve">studies </w:t>
      </w:r>
      <w:r w:rsidR="00582FB9">
        <w:rPr>
          <w:rFonts w:ascii="Times New Roman" w:eastAsia="Times New Roman" w:hAnsi="Times New Roman" w:cs="Times New Roman"/>
          <w:sz w:val="24"/>
          <w:szCs w:val="24"/>
        </w:rPr>
        <w:t>using outdoor concentrations, weather</w:t>
      </w:r>
      <w:r w:rsidR="00BA30EA">
        <w:rPr>
          <w:rFonts w:ascii="Times New Roman" w:eastAsia="Times New Roman" w:hAnsi="Times New Roman" w:cs="Times New Roman"/>
          <w:sz w:val="24"/>
          <w:szCs w:val="24"/>
        </w:rPr>
        <w:t xml:space="preserve"> (e.g., temperature, wind speed)</w:t>
      </w:r>
      <w:r w:rsidR="00582FB9">
        <w:rPr>
          <w:rFonts w:ascii="Times New Roman" w:eastAsia="Times New Roman" w:hAnsi="Times New Roman" w:cs="Times New Roman"/>
          <w:sz w:val="24"/>
          <w:szCs w:val="24"/>
        </w:rPr>
        <w:t xml:space="preserve">, questionnaires (e.g., building </w:t>
      </w:r>
      <w:r w:rsidR="00A0456C">
        <w:rPr>
          <w:rFonts w:ascii="Times New Roman" w:eastAsia="Times New Roman" w:hAnsi="Times New Roman" w:cs="Times New Roman"/>
          <w:sz w:val="24"/>
          <w:szCs w:val="24"/>
        </w:rPr>
        <w:t>characteristics</w:t>
      </w:r>
      <w:r w:rsidR="00582FB9">
        <w:rPr>
          <w:rFonts w:ascii="Times New Roman" w:eastAsia="Times New Roman" w:hAnsi="Times New Roman" w:cs="Times New Roman"/>
          <w:sz w:val="24"/>
          <w:szCs w:val="24"/>
        </w:rPr>
        <w:t xml:space="preserve">), and time-location </w:t>
      </w:r>
      <w:r w:rsidR="00972406">
        <w:rPr>
          <w:rFonts w:ascii="Times New Roman" w:eastAsia="Times New Roman" w:hAnsi="Times New Roman" w:cs="Times New Roman"/>
          <w:sz w:val="24"/>
          <w:szCs w:val="24"/>
        </w:rPr>
        <w:t>data</w:t>
      </w:r>
      <w:r w:rsidR="00A02634">
        <w:rPr>
          <w:rFonts w:ascii="Times New Roman" w:eastAsia="Times New Roman" w:hAnsi="Times New Roman" w:cs="Times New Roman"/>
          <w:sz w:val="24"/>
          <w:szCs w:val="24"/>
        </w:rPr>
        <w:t xml:space="preserve"> (Breen et al.</w:t>
      </w:r>
      <w:r w:rsidR="00005D39">
        <w:rPr>
          <w:rFonts w:ascii="Times New Roman" w:eastAsia="Times New Roman" w:hAnsi="Times New Roman" w:cs="Times New Roman"/>
          <w:sz w:val="24"/>
          <w:szCs w:val="24"/>
        </w:rPr>
        <w:t>,</w:t>
      </w:r>
      <w:r w:rsidR="00A02634">
        <w:rPr>
          <w:rFonts w:ascii="Times New Roman" w:eastAsia="Times New Roman" w:hAnsi="Times New Roman" w:cs="Times New Roman"/>
          <w:sz w:val="24"/>
          <w:szCs w:val="24"/>
        </w:rPr>
        <w:t xml:space="preserve"> 2015)</w:t>
      </w:r>
      <w:r w:rsidR="00582FB9">
        <w:rPr>
          <w:rFonts w:ascii="Times New Roman" w:eastAsia="Times New Roman" w:hAnsi="Times New Roman" w:cs="Times New Roman"/>
          <w:sz w:val="24"/>
          <w:szCs w:val="24"/>
        </w:rPr>
        <w:t>.</w:t>
      </w:r>
      <w:r w:rsidR="00606030">
        <w:rPr>
          <w:rFonts w:ascii="Times New Roman" w:eastAsia="Times New Roman" w:hAnsi="Times New Roman" w:cs="Times New Roman"/>
          <w:sz w:val="24"/>
          <w:szCs w:val="24"/>
        </w:rPr>
        <w:t xml:space="preserve"> </w:t>
      </w:r>
      <w:r w:rsidR="003E2E87">
        <w:rPr>
          <w:rFonts w:ascii="Times New Roman" w:eastAsia="Times New Roman" w:hAnsi="Times New Roman" w:cs="Times New Roman"/>
          <w:sz w:val="24"/>
          <w:szCs w:val="24"/>
        </w:rPr>
        <w:t xml:space="preserve">In this study, we </w:t>
      </w:r>
      <w:r w:rsidR="00595E92" w:rsidRPr="00496BA9">
        <w:rPr>
          <w:rFonts w:ascii="Times New Roman" w:eastAsia="Times New Roman" w:hAnsi="Times New Roman" w:cs="Times New Roman"/>
          <w:sz w:val="24"/>
          <w:szCs w:val="24"/>
        </w:rPr>
        <w:t>predict five tiers of ambient PM</w:t>
      </w:r>
      <w:r w:rsidR="00D46EE1" w:rsidRPr="00496BA9">
        <w:rPr>
          <w:szCs w:val="24"/>
          <w:vertAlign w:val="subscript"/>
        </w:rPr>
        <w:t>2.5</w:t>
      </w:r>
      <w:r w:rsidR="00595E92" w:rsidRPr="00496BA9">
        <w:rPr>
          <w:rFonts w:ascii="Times New Roman" w:eastAsia="Times New Roman" w:hAnsi="Times New Roman" w:cs="Times New Roman"/>
          <w:sz w:val="24"/>
          <w:szCs w:val="24"/>
          <w:vertAlign w:val="subscript"/>
        </w:rPr>
        <w:t xml:space="preserve"> </w:t>
      </w:r>
      <w:r w:rsidR="00595E92" w:rsidRPr="00496BA9">
        <w:rPr>
          <w:rFonts w:ascii="Times New Roman" w:eastAsia="Times New Roman" w:hAnsi="Times New Roman" w:cs="Times New Roman"/>
          <w:sz w:val="24"/>
          <w:szCs w:val="24"/>
        </w:rPr>
        <w:t xml:space="preserve">exposure metrics for each </w:t>
      </w:r>
      <w:r w:rsidR="002A2B4D" w:rsidRPr="00496BA9">
        <w:rPr>
          <w:rFonts w:ascii="Times New Roman" w:eastAsia="Times New Roman" w:hAnsi="Times New Roman" w:cs="Times New Roman"/>
          <w:sz w:val="24"/>
          <w:szCs w:val="24"/>
        </w:rPr>
        <w:t>health study</w:t>
      </w:r>
      <w:r w:rsidR="00595E92" w:rsidRPr="00496BA9">
        <w:rPr>
          <w:rFonts w:ascii="Times New Roman" w:eastAsia="Times New Roman" w:hAnsi="Times New Roman" w:cs="Times New Roman"/>
          <w:sz w:val="24"/>
          <w:szCs w:val="24"/>
        </w:rPr>
        <w:t xml:space="preserve"> participant</w:t>
      </w:r>
      <w:r w:rsidR="008F45C9" w:rsidRPr="00496BA9">
        <w:rPr>
          <w:rFonts w:ascii="Times New Roman" w:eastAsia="Times New Roman" w:hAnsi="Times New Roman" w:cs="Times New Roman"/>
          <w:sz w:val="24"/>
          <w:szCs w:val="24"/>
        </w:rPr>
        <w:t xml:space="preserve"> </w:t>
      </w:r>
      <w:r w:rsidR="003E2E87">
        <w:rPr>
          <w:rFonts w:ascii="Times New Roman" w:eastAsia="Times New Roman" w:hAnsi="Times New Roman" w:cs="Times New Roman"/>
          <w:sz w:val="24"/>
          <w:szCs w:val="24"/>
        </w:rPr>
        <w:t xml:space="preserve">in DEPS </w:t>
      </w:r>
      <w:r w:rsidR="008F45C9" w:rsidRPr="00496BA9">
        <w:rPr>
          <w:rFonts w:ascii="Times New Roman" w:eastAsia="Times New Roman" w:hAnsi="Times New Roman" w:cs="Times New Roman"/>
          <w:sz w:val="24"/>
          <w:szCs w:val="24"/>
        </w:rPr>
        <w:t>(Figure 1)</w:t>
      </w:r>
      <w:r w:rsidR="00595E92" w:rsidRPr="00496BA9">
        <w:rPr>
          <w:rFonts w:ascii="Times New Roman" w:eastAsia="Times New Roman" w:hAnsi="Times New Roman" w:cs="Times New Roman"/>
          <w:sz w:val="24"/>
          <w:szCs w:val="24"/>
        </w:rPr>
        <w:t>.</w:t>
      </w:r>
      <w:r w:rsidR="00595E92">
        <w:rPr>
          <w:rFonts w:ascii="Times New Roman" w:eastAsia="Times New Roman" w:hAnsi="Times New Roman" w:cs="Times New Roman"/>
          <w:sz w:val="24"/>
          <w:szCs w:val="24"/>
        </w:rPr>
        <w:t xml:space="preserve"> </w:t>
      </w:r>
      <w:r w:rsidR="00606030">
        <w:rPr>
          <w:rFonts w:ascii="Times New Roman" w:eastAsia="Times New Roman" w:hAnsi="Times New Roman" w:cs="Times New Roman"/>
          <w:sz w:val="24"/>
          <w:szCs w:val="24"/>
        </w:rPr>
        <w:t xml:space="preserve">We previously </w:t>
      </w:r>
      <w:r w:rsidR="002A2B4D">
        <w:rPr>
          <w:rFonts w:ascii="Times New Roman" w:eastAsia="Times New Roman" w:hAnsi="Times New Roman" w:cs="Times New Roman"/>
          <w:sz w:val="24"/>
          <w:szCs w:val="24"/>
        </w:rPr>
        <w:t xml:space="preserve">described the </w:t>
      </w:r>
      <w:r w:rsidR="00B47050" w:rsidRPr="005D2DF4">
        <w:rPr>
          <w:rFonts w:ascii="Times New Roman" w:eastAsia="Times New Roman" w:hAnsi="Times New Roman" w:cs="Times New Roman"/>
          <w:sz w:val="24"/>
          <w:szCs w:val="24"/>
        </w:rPr>
        <w:t>de</w:t>
      </w:r>
      <w:r w:rsidR="00B47050">
        <w:rPr>
          <w:rFonts w:ascii="Times New Roman" w:eastAsia="Times New Roman" w:hAnsi="Times New Roman" w:cs="Times New Roman"/>
          <w:sz w:val="24"/>
          <w:szCs w:val="24"/>
        </w:rPr>
        <w:t>velop</w:t>
      </w:r>
      <w:r w:rsidR="002A2B4D">
        <w:rPr>
          <w:rFonts w:ascii="Times New Roman" w:eastAsia="Times New Roman" w:hAnsi="Times New Roman" w:cs="Times New Roman"/>
          <w:sz w:val="24"/>
          <w:szCs w:val="24"/>
        </w:rPr>
        <w:t>ment</w:t>
      </w:r>
      <w:r w:rsidR="00A0456C">
        <w:rPr>
          <w:rFonts w:ascii="Times New Roman" w:eastAsia="Times New Roman" w:hAnsi="Times New Roman" w:cs="Times New Roman"/>
          <w:sz w:val="24"/>
          <w:szCs w:val="24"/>
        </w:rPr>
        <w:t xml:space="preserve"> </w:t>
      </w:r>
      <w:r w:rsidR="002A2B4D">
        <w:rPr>
          <w:rFonts w:ascii="Times New Roman" w:eastAsia="Times New Roman" w:hAnsi="Times New Roman" w:cs="Times New Roman"/>
          <w:sz w:val="24"/>
          <w:szCs w:val="24"/>
        </w:rPr>
        <w:t xml:space="preserve">of these </w:t>
      </w:r>
      <w:r w:rsidR="000734B9">
        <w:rPr>
          <w:rFonts w:ascii="Times New Roman" w:eastAsia="Times New Roman" w:hAnsi="Times New Roman" w:cs="Times New Roman"/>
          <w:sz w:val="24"/>
          <w:szCs w:val="24"/>
        </w:rPr>
        <w:t xml:space="preserve">five tiers of </w:t>
      </w:r>
      <w:r w:rsidR="00243EA2">
        <w:rPr>
          <w:rFonts w:ascii="Times New Roman" w:eastAsia="Times New Roman" w:hAnsi="Times New Roman" w:cs="Times New Roman"/>
          <w:sz w:val="24"/>
          <w:szCs w:val="24"/>
        </w:rPr>
        <w:t>exposure metrics</w:t>
      </w:r>
      <w:r w:rsidR="002A2B4D">
        <w:rPr>
          <w:rFonts w:ascii="Times New Roman" w:eastAsia="Times New Roman" w:hAnsi="Times New Roman" w:cs="Times New Roman"/>
          <w:sz w:val="24"/>
          <w:szCs w:val="24"/>
        </w:rPr>
        <w:t xml:space="preserve"> for ambient PM</w:t>
      </w:r>
      <w:r w:rsidR="00D46EE1" w:rsidRPr="00073318">
        <w:rPr>
          <w:szCs w:val="24"/>
          <w:vertAlign w:val="subscript"/>
        </w:rPr>
        <w:t>2.5</w:t>
      </w:r>
      <w:r w:rsidR="00A02634">
        <w:rPr>
          <w:rFonts w:ascii="Times New Roman" w:eastAsia="Times New Roman" w:hAnsi="Times New Roman" w:cs="Times New Roman"/>
          <w:sz w:val="24"/>
          <w:szCs w:val="24"/>
        </w:rPr>
        <w:t xml:space="preserve"> (Breen et al.</w:t>
      </w:r>
      <w:r w:rsidR="00005D39">
        <w:rPr>
          <w:rFonts w:ascii="Times New Roman" w:eastAsia="Times New Roman" w:hAnsi="Times New Roman" w:cs="Times New Roman"/>
          <w:sz w:val="24"/>
          <w:szCs w:val="24"/>
        </w:rPr>
        <w:t>,</w:t>
      </w:r>
      <w:r w:rsidR="00A02634">
        <w:rPr>
          <w:rFonts w:ascii="Times New Roman" w:eastAsia="Times New Roman" w:hAnsi="Times New Roman" w:cs="Times New Roman"/>
          <w:sz w:val="24"/>
          <w:szCs w:val="24"/>
        </w:rPr>
        <w:t xml:space="preserve"> 2015)</w:t>
      </w:r>
      <w:r w:rsidR="008F45C9">
        <w:rPr>
          <w:rFonts w:ascii="Times New Roman" w:eastAsia="Times New Roman" w:hAnsi="Times New Roman" w:cs="Times New Roman"/>
          <w:sz w:val="24"/>
          <w:szCs w:val="24"/>
        </w:rPr>
        <w:t>.</w:t>
      </w:r>
      <w:r w:rsidR="002A2B4D">
        <w:rPr>
          <w:rFonts w:ascii="Times New Roman" w:eastAsia="Times New Roman" w:hAnsi="Times New Roman" w:cs="Times New Roman"/>
          <w:sz w:val="24"/>
          <w:szCs w:val="24"/>
        </w:rPr>
        <w:t xml:space="preserve"> </w:t>
      </w:r>
      <w:r w:rsidR="00243EA2">
        <w:rPr>
          <w:rFonts w:ascii="Times New Roman" w:eastAsia="Times New Roman" w:hAnsi="Times New Roman" w:cs="Times New Roman"/>
          <w:sz w:val="24"/>
          <w:szCs w:val="24"/>
        </w:rPr>
        <w:t xml:space="preserve">Briefly, EMI includes three exposure metrics related to </w:t>
      </w:r>
      <w:r w:rsidR="00AC52C4">
        <w:rPr>
          <w:rFonts w:ascii="Times New Roman" w:eastAsia="Times New Roman" w:hAnsi="Times New Roman" w:cs="Times New Roman"/>
          <w:sz w:val="24"/>
          <w:szCs w:val="24"/>
        </w:rPr>
        <w:t>PM</w:t>
      </w:r>
      <w:r w:rsidR="00D46EE1" w:rsidRPr="00073318">
        <w:rPr>
          <w:szCs w:val="24"/>
          <w:vertAlign w:val="subscript"/>
        </w:rPr>
        <w:t>2.5</w:t>
      </w:r>
      <w:r w:rsidR="00AC52C4">
        <w:rPr>
          <w:rFonts w:ascii="Times New Roman" w:eastAsia="Times New Roman" w:hAnsi="Times New Roman" w:cs="Times New Roman"/>
          <w:sz w:val="24"/>
          <w:szCs w:val="24"/>
          <w:vertAlign w:val="subscript"/>
        </w:rPr>
        <w:t xml:space="preserve"> </w:t>
      </w:r>
      <w:r w:rsidR="00A0456C">
        <w:rPr>
          <w:rFonts w:ascii="Times New Roman" w:eastAsia="Times New Roman" w:hAnsi="Times New Roman" w:cs="Times New Roman"/>
          <w:sz w:val="24"/>
          <w:szCs w:val="24"/>
        </w:rPr>
        <w:t>infiltration into homes (Tier 1: air exchange rate (AER), Tier 2: infiltration factors, Tier 3: indoor c</w:t>
      </w:r>
      <w:r w:rsidR="00AC52C4">
        <w:rPr>
          <w:rFonts w:ascii="Times New Roman" w:eastAsia="Times New Roman" w:hAnsi="Times New Roman" w:cs="Times New Roman"/>
          <w:sz w:val="24"/>
          <w:szCs w:val="24"/>
        </w:rPr>
        <w:t>oncentrations</w:t>
      </w:r>
      <w:r w:rsidR="00A0456C">
        <w:rPr>
          <w:rFonts w:ascii="Times New Roman" w:eastAsia="Times New Roman" w:hAnsi="Times New Roman" w:cs="Times New Roman"/>
          <w:sz w:val="24"/>
          <w:szCs w:val="24"/>
        </w:rPr>
        <w:t>) and two exposure metrics that account for time spent in different indoor and outdoor locations (Tier 4: personal exposure factors, Tier 5: exposures).</w:t>
      </w:r>
      <w:r w:rsidR="004907CE">
        <w:rPr>
          <w:rFonts w:ascii="Times New Roman" w:eastAsia="Times New Roman" w:hAnsi="Times New Roman" w:cs="Times New Roman"/>
          <w:sz w:val="24"/>
          <w:szCs w:val="24"/>
        </w:rPr>
        <w:t xml:space="preserve"> </w:t>
      </w:r>
      <w:r w:rsidR="005B7537">
        <w:rPr>
          <w:rFonts w:ascii="Times New Roman" w:eastAsia="Times New Roman" w:hAnsi="Times New Roman" w:cs="Times New Roman"/>
          <w:sz w:val="24"/>
          <w:szCs w:val="24"/>
        </w:rPr>
        <w:t xml:space="preserve">The importance of </w:t>
      </w:r>
      <w:r w:rsidR="00A0456C">
        <w:rPr>
          <w:rFonts w:ascii="Times New Roman" w:eastAsia="Times New Roman" w:hAnsi="Times New Roman" w:cs="Times New Roman"/>
          <w:sz w:val="24"/>
          <w:szCs w:val="24"/>
        </w:rPr>
        <w:t xml:space="preserve">these five tiers of exposure metrics </w:t>
      </w:r>
      <w:r w:rsidR="005B7537">
        <w:rPr>
          <w:rFonts w:ascii="Times New Roman" w:eastAsia="Times New Roman" w:hAnsi="Times New Roman" w:cs="Times New Roman"/>
          <w:sz w:val="24"/>
          <w:szCs w:val="24"/>
        </w:rPr>
        <w:t xml:space="preserve">for </w:t>
      </w:r>
      <w:r w:rsidR="00B534BE">
        <w:rPr>
          <w:rFonts w:ascii="Times New Roman" w:eastAsia="Times New Roman" w:hAnsi="Times New Roman" w:cs="Times New Roman"/>
          <w:sz w:val="24"/>
          <w:szCs w:val="24"/>
        </w:rPr>
        <w:t xml:space="preserve">epidemiological </w:t>
      </w:r>
      <w:r w:rsidR="005B7537">
        <w:rPr>
          <w:rFonts w:ascii="Times New Roman" w:eastAsia="Times New Roman" w:hAnsi="Times New Roman" w:cs="Times New Roman"/>
          <w:sz w:val="24"/>
          <w:szCs w:val="24"/>
        </w:rPr>
        <w:t>studies was highlighted in t</w:t>
      </w:r>
      <w:r w:rsidR="006239E6">
        <w:rPr>
          <w:rFonts w:ascii="Times New Roman" w:eastAsia="Times New Roman" w:hAnsi="Times New Roman" w:cs="Times New Roman"/>
          <w:sz w:val="24"/>
          <w:szCs w:val="24"/>
        </w:rPr>
        <w:t>he National Academy of Sciences Report “Health Risks of Indoor Exposure to Particulate Matter”</w:t>
      </w:r>
      <w:r w:rsidR="008119C2">
        <w:rPr>
          <w:rFonts w:ascii="Times New Roman" w:eastAsia="Times New Roman" w:hAnsi="Times New Roman" w:cs="Times New Roman"/>
          <w:sz w:val="24"/>
          <w:szCs w:val="24"/>
        </w:rPr>
        <w:t xml:space="preserve"> (NAS</w:t>
      </w:r>
      <w:r w:rsidR="00005D39">
        <w:rPr>
          <w:rFonts w:ascii="Times New Roman" w:eastAsia="Times New Roman" w:hAnsi="Times New Roman" w:cs="Times New Roman"/>
          <w:sz w:val="24"/>
          <w:szCs w:val="24"/>
        </w:rPr>
        <w:t>,</w:t>
      </w:r>
      <w:r w:rsidR="008119C2">
        <w:rPr>
          <w:rFonts w:ascii="Times New Roman" w:eastAsia="Times New Roman" w:hAnsi="Times New Roman" w:cs="Times New Roman"/>
          <w:sz w:val="24"/>
          <w:szCs w:val="24"/>
        </w:rPr>
        <w:t xml:space="preserve"> 2016)</w:t>
      </w:r>
      <w:r w:rsidR="00164CC2">
        <w:rPr>
          <w:rFonts w:ascii="Times New Roman" w:eastAsia="Times New Roman" w:hAnsi="Times New Roman" w:cs="Times New Roman"/>
          <w:sz w:val="24"/>
          <w:szCs w:val="24"/>
        </w:rPr>
        <w:t xml:space="preserve">, and demonstrated in </w:t>
      </w:r>
      <w:r w:rsidR="00B534BE">
        <w:rPr>
          <w:rFonts w:ascii="Times New Roman" w:eastAsia="Times New Roman" w:hAnsi="Times New Roman" w:cs="Times New Roman"/>
          <w:sz w:val="24"/>
          <w:szCs w:val="24"/>
        </w:rPr>
        <w:t xml:space="preserve">epidemiological </w:t>
      </w:r>
      <w:r w:rsidR="00164CC2">
        <w:rPr>
          <w:rFonts w:ascii="Times New Roman" w:eastAsia="Times New Roman" w:hAnsi="Times New Roman" w:cs="Times New Roman"/>
          <w:sz w:val="24"/>
          <w:szCs w:val="24"/>
        </w:rPr>
        <w:t xml:space="preserve">studies that applied </w:t>
      </w:r>
      <w:r w:rsidR="00A0456C">
        <w:rPr>
          <w:rFonts w:ascii="Times New Roman" w:eastAsia="Times New Roman" w:hAnsi="Times New Roman" w:cs="Times New Roman"/>
          <w:sz w:val="24"/>
          <w:szCs w:val="24"/>
        </w:rPr>
        <w:t xml:space="preserve">population-level </w:t>
      </w:r>
      <w:r w:rsidR="00164CC2">
        <w:rPr>
          <w:rFonts w:ascii="Times New Roman" w:eastAsia="Times New Roman" w:hAnsi="Times New Roman" w:cs="Times New Roman"/>
          <w:sz w:val="24"/>
          <w:szCs w:val="24"/>
        </w:rPr>
        <w:t xml:space="preserve">exposure metrics </w:t>
      </w:r>
      <w:r w:rsidR="005B7537">
        <w:rPr>
          <w:rFonts w:ascii="Times New Roman" w:eastAsia="Times New Roman" w:hAnsi="Times New Roman" w:cs="Times New Roman"/>
          <w:sz w:val="24"/>
          <w:szCs w:val="24"/>
        </w:rPr>
        <w:t>(</w:t>
      </w:r>
      <w:r w:rsidR="008119C2">
        <w:rPr>
          <w:rFonts w:ascii="Times New Roman" w:eastAsia="Times New Roman" w:hAnsi="Times New Roman" w:cs="Times New Roman"/>
          <w:sz w:val="24"/>
          <w:szCs w:val="24"/>
        </w:rPr>
        <w:t>Hodas et al.</w:t>
      </w:r>
      <w:r w:rsidR="00005D39">
        <w:rPr>
          <w:rFonts w:ascii="Times New Roman" w:eastAsia="Times New Roman" w:hAnsi="Times New Roman" w:cs="Times New Roman"/>
          <w:sz w:val="24"/>
          <w:szCs w:val="24"/>
        </w:rPr>
        <w:t>,</w:t>
      </w:r>
      <w:r w:rsidR="008119C2">
        <w:rPr>
          <w:rFonts w:ascii="Times New Roman" w:eastAsia="Times New Roman" w:hAnsi="Times New Roman" w:cs="Times New Roman"/>
          <w:sz w:val="24"/>
          <w:szCs w:val="24"/>
        </w:rPr>
        <w:t xml:space="preserve"> 2013; </w:t>
      </w:r>
      <w:r w:rsidR="00260900">
        <w:rPr>
          <w:rFonts w:ascii="Times New Roman" w:eastAsia="Times New Roman" w:hAnsi="Times New Roman" w:cs="Times New Roman"/>
          <w:sz w:val="24"/>
          <w:szCs w:val="24"/>
        </w:rPr>
        <w:t>Sarnat</w:t>
      </w:r>
      <w:r w:rsidR="008119C2">
        <w:rPr>
          <w:rFonts w:ascii="Times New Roman" w:eastAsia="Times New Roman" w:hAnsi="Times New Roman" w:cs="Times New Roman"/>
          <w:sz w:val="24"/>
          <w:szCs w:val="24"/>
        </w:rPr>
        <w:t xml:space="preserve"> et al.</w:t>
      </w:r>
      <w:r w:rsidR="00005D39">
        <w:rPr>
          <w:rFonts w:ascii="Times New Roman" w:eastAsia="Times New Roman" w:hAnsi="Times New Roman" w:cs="Times New Roman"/>
          <w:sz w:val="24"/>
          <w:szCs w:val="24"/>
        </w:rPr>
        <w:t>,</w:t>
      </w:r>
      <w:r w:rsidR="00260900">
        <w:rPr>
          <w:rFonts w:ascii="Times New Roman" w:eastAsia="Times New Roman" w:hAnsi="Times New Roman" w:cs="Times New Roman"/>
          <w:sz w:val="24"/>
          <w:szCs w:val="24"/>
        </w:rPr>
        <w:t xml:space="preserve"> 2013</w:t>
      </w:r>
      <w:r w:rsidR="008119C2">
        <w:rPr>
          <w:rFonts w:ascii="Times New Roman" w:eastAsia="Times New Roman" w:hAnsi="Times New Roman" w:cs="Times New Roman"/>
          <w:sz w:val="24"/>
          <w:szCs w:val="24"/>
        </w:rPr>
        <w:t>; Jones et al.</w:t>
      </w:r>
      <w:r w:rsidR="00005D39">
        <w:rPr>
          <w:rFonts w:ascii="Times New Roman" w:eastAsia="Times New Roman" w:hAnsi="Times New Roman" w:cs="Times New Roman"/>
          <w:sz w:val="24"/>
          <w:szCs w:val="24"/>
        </w:rPr>
        <w:t>,</w:t>
      </w:r>
      <w:r w:rsidR="008119C2">
        <w:rPr>
          <w:rFonts w:ascii="Times New Roman" w:eastAsia="Times New Roman" w:hAnsi="Times New Roman" w:cs="Times New Roman"/>
          <w:sz w:val="24"/>
          <w:szCs w:val="24"/>
        </w:rPr>
        <w:t xml:space="preserve"> 2013; Mannshardt et al.</w:t>
      </w:r>
      <w:r w:rsidR="00005D39">
        <w:rPr>
          <w:rFonts w:ascii="Times New Roman" w:eastAsia="Times New Roman" w:hAnsi="Times New Roman" w:cs="Times New Roman"/>
          <w:sz w:val="24"/>
          <w:szCs w:val="24"/>
        </w:rPr>
        <w:t>,</w:t>
      </w:r>
      <w:r w:rsidR="008119C2">
        <w:rPr>
          <w:rFonts w:ascii="Times New Roman" w:eastAsia="Times New Roman" w:hAnsi="Times New Roman" w:cs="Times New Roman"/>
          <w:sz w:val="24"/>
          <w:szCs w:val="24"/>
        </w:rPr>
        <w:t xml:space="preserve"> 2013</w:t>
      </w:r>
      <w:r w:rsidR="005B7537">
        <w:rPr>
          <w:rFonts w:ascii="Times New Roman" w:eastAsia="Times New Roman" w:hAnsi="Times New Roman" w:cs="Times New Roman"/>
          <w:sz w:val="24"/>
          <w:szCs w:val="24"/>
        </w:rPr>
        <w:t>).</w:t>
      </w:r>
      <w:r w:rsidR="00260900">
        <w:rPr>
          <w:rFonts w:ascii="Times New Roman" w:eastAsia="Times New Roman" w:hAnsi="Times New Roman" w:cs="Times New Roman"/>
          <w:sz w:val="24"/>
          <w:szCs w:val="24"/>
        </w:rPr>
        <w:t xml:space="preserve">  </w:t>
      </w:r>
      <w:r w:rsidR="005B7537">
        <w:rPr>
          <w:rFonts w:ascii="Times New Roman" w:eastAsia="Times New Roman" w:hAnsi="Times New Roman" w:cs="Times New Roman"/>
          <w:sz w:val="24"/>
          <w:szCs w:val="24"/>
        </w:rPr>
        <w:t xml:space="preserve"> </w:t>
      </w:r>
    </w:p>
    <w:p w14:paraId="6D77C207" w14:textId="5BD9239B" w:rsidR="00601A2F" w:rsidRDefault="007464F9" w:rsidP="00F930A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Our </w:t>
      </w:r>
      <w:r w:rsidR="00D93512">
        <w:rPr>
          <w:rFonts w:ascii="Times New Roman" w:eastAsia="Times New Roman" w:hAnsi="Times New Roman" w:cs="Times New Roman"/>
          <w:sz w:val="24"/>
          <w:szCs w:val="24"/>
        </w:rPr>
        <w:t xml:space="preserve">overall </w:t>
      </w:r>
      <w:r>
        <w:rPr>
          <w:rFonts w:ascii="Times New Roman" w:eastAsia="Times New Roman" w:hAnsi="Times New Roman" w:cs="Times New Roman"/>
          <w:sz w:val="24"/>
          <w:szCs w:val="24"/>
        </w:rPr>
        <w:t xml:space="preserve">goal is to </w:t>
      </w:r>
      <w:r w:rsidR="00F47CC5">
        <w:rPr>
          <w:rFonts w:ascii="Times New Roman" w:eastAsia="Times New Roman" w:hAnsi="Times New Roman" w:cs="Times New Roman"/>
          <w:sz w:val="24"/>
          <w:szCs w:val="24"/>
        </w:rPr>
        <w:t xml:space="preserve">calibrate and </w:t>
      </w:r>
      <w:r>
        <w:rPr>
          <w:rFonts w:ascii="Times New Roman" w:eastAsia="Times New Roman" w:hAnsi="Times New Roman" w:cs="Times New Roman"/>
          <w:sz w:val="24"/>
          <w:szCs w:val="24"/>
        </w:rPr>
        <w:t xml:space="preserve">evaluate EMI with extensive exposure </w:t>
      </w:r>
      <w:r w:rsidR="00D93512">
        <w:rPr>
          <w:rFonts w:ascii="Times New Roman" w:eastAsia="Times New Roman" w:hAnsi="Times New Roman" w:cs="Times New Roman"/>
          <w:sz w:val="24"/>
          <w:szCs w:val="24"/>
        </w:rPr>
        <w:t>data from field studies</w:t>
      </w:r>
      <w:r w:rsidR="00F47CC5">
        <w:rPr>
          <w:rFonts w:ascii="Times New Roman" w:eastAsia="Times New Roman" w:hAnsi="Times New Roman" w:cs="Times New Roman"/>
          <w:sz w:val="24"/>
          <w:szCs w:val="24"/>
        </w:rPr>
        <w:t xml:space="preserve"> to reduce model uncertainty</w:t>
      </w:r>
      <w:r>
        <w:rPr>
          <w:rFonts w:ascii="Times New Roman" w:eastAsia="Times New Roman" w:hAnsi="Times New Roman" w:cs="Times New Roman"/>
          <w:sz w:val="24"/>
          <w:szCs w:val="24"/>
        </w:rPr>
        <w:t xml:space="preserve">, and then apply EMI </w:t>
      </w:r>
      <w:r w:rsidR="00F47CC5">
        <w:rPr>
          <w:rFonts w:ascii="Times New Roman" w:eastAsia="Times New Roman" w:hAnsi="Times New Roman" w:cs="Times New Roman"/>
          <w:sz w:val="24"/>
          <w:szCs w:val="24"/>
        </w:rPr>
        <w:t xml:space="preserve">for </w:t>
      </w:r>
      <w:r w:rsidR="00B534BE">
        <w:rPr>
          <w:rFonts w:ascii="Times New Roman" w:eastAsia="Times New Roman" w:hAnsi="Times New Roman" w:cs="Times New Roman"/>
          <w:sz w:val="24"/>
          <w:szCs w:val="24"/>
        </w:rPr>
        <w:t xml:space="preserve">epidemiological </w:t>
      </w:r>
      <w:r w:rsidR="00F47CC5">
        <w:rPr>
          <w:rFonts w:ascii="Times New Roman" w:eastAsia="Times New Roman" w:hAnsi="Times New Roman" w:cs="Times New Roman"/>
          <w:sz w:val="24"/>
          <w:szCs w:val="24"/>
        </w:rPr>
        <w:t xml:space="preserve">studies </w:t>
      </w:r>
      <w:r>
        <w:rPr>
          <w:rFonts w:ascii="Times New Roman" w:eastAsia="Times New Roman" w:hAnsi="Times New Roman" w:cs="Times New Roman"/>
          <w:sz w:val="24"/>
          <w:szCs w:val="24"/>
        </w:rPr>
        <w:t xml:space="preserve">with limited </w:t>
      </w:r>
      <w:r>
        <w:rPr>
          <w:rFonts w:ascii="Times New Roman" w:eastAsia="Times New Roman" w:hAnsi="Times New Roman" w:cs="Times New Roman"/>
          <w:sz w:val="24"/>
          <w:szCs w:val="24"/>
        </w:rPr>
        <w:lastRenderedPageBreak/>
        <w:t>exposure data</w:t>
      </w:r>
      <w:r w:rsidRPr="00496BA9">
        <w:rPr>
          <w:rFonts w:ascii="Times New Roman" w:eastAsia="Times New Roman" w:hAnsi="Times New Roman" w:cs="Times New Roman"/>
          <w:sz w:val="24"/>
          <w:szCs w:val="24"/>
        </w:rPr>
        <w:t>.</w:t>
      </w:r>
      <w:r w:rsidR="00AA4763">
        <w:rPr>
          <w:rFonts w:ascii="Times New Roman" w:eastAsia="Times New Roman" w:hAnsi="Times New Roman" w:cs="Times New Roman"/>
          <w:sz w:val="24"/>
          <w:szCs w:val="24"/>
        </w:rPr>
        <w:t xml:space="preserve"> </w:t>
      </w:r>
      <w:r w:rsidR="00AB5A7D">
        <w:rPr>
          <w:rFonts w:ascii="Times New Roman" w:eastAsia="Times New Roman" w:hAnsi="Times New Roman" w:cs="Times New Roman"/>
          <w:sz w:val="24"/>
          <w:szCs w:val="24"/>
        </w:rPr>
        <w:t>Therefore</w:t>
      </w:r>
      <w:r w:rsidR="00866094" w:rsidRPr="00496BA9">
        <w:rPr>
          <w:rFonts w:ascii="Times New Roman" w:eastAsia="Times New Roman" w:hAnsi="Times New Roman" w:cs="Times New Roman"/>
          <w:sz w:val="24"/>
          <w:szCs w:val="24"/>
        </w:rPr>
        <w:t>,</w:t>
      </w:r>
      <w:r w:rsidR="00866094">
        <w:rPr>
          <w:rFonts w:ascii="Times New Roman" w:eastAsia="Times New Roman" w:hAnsi="Times New Roman" w:cs="Times New Roman"/>
          <w:sz w:val="24"/>
          <w:szCs w:val="24"/>
        </w:rPr>
        <w:t xml:space="preserve"> we previously </w:t>
      </w:r>
      <w:r w:rsidR="007E30E3">
        <w:rPr>
          <w:rFonts w:ascii="Times New Roman" w:eastAsia="Times New Roman" w:hAnsi="Times New Roman" w:cs="Times New Roman"/>
          <w:sz w:val="24"/>
          <w:szCs w:val="24"/>
        </w:rPr>
        <w:t>per</w:t>
      </w:r>
      <w:r w:rsidR="00164CC2">
        <w:rPr>
          <w:rFonts w:ascii="Times New Roman" w:eastAsia="Times New Roman" w:hAnsi="Times New Roman" w:cs="Times New Roman"/>
          <w:sz w:val="24"/>
          <w:szCs w:val="24"/>
        </w:rPr>
        <w:t>formed a cross-validation</w:t>
      </w:r>
      <w:r w:rsidR="001A2B37">
        <w:rPr>
          <w:rFonts w:ascii="Times New Roman" w:eastAsia="Times New Roman" w:hAnsi="Times New Roman" w:cs="Times New Roman"/>
          <w:sz w:val="24"/>
          <w:szCs w:val="24"/>
        </w:rPr>
        <w:t xml:space="preserve"> of EMI</w:t>
      </w:r>
      <w:r w:rsidR="008119C2">
        <w:rPr>
          <w:rFonts w:ascii="Times New Roman" w:eastAsia="Times New Roman" w:hAnsi="Times New Roman" w:cs="Times New Roman"/>
          <w:sz w:val="24"/>
          <w:szCs w:val="24"/>
        </w:rPr>
        <w:t xml:space="preserve"> (Breen et al.</w:t>
      </w:r>
      <w:r w:rsidR="00005D39">
        <w:rPr>
          <w:rFonts w:ascii="Times New Roman" w:eastAsia="Times New Roman" w:hAnsi="Times New Roman" w:cs="Times New Roman"/>
          <w:sz w:val="24"/>
          <w:szCs w:val="24"/>
        </w:rPr>
        <w:t>,</w:t>
      </w:r>
      <w:r w:rsidR="008119C2">
        <w:rPr>
          <w:rFonts w:ascii="Times New Roman" w:eastAsia="Times New Roman" w:hAnsi="Times New Roman" w:cs="Times New Roman"/>
          <w:sz w:val="24"/>
          <w:szCs w:val="24"/>
        </w:rPr>
        <w:t xml:space="preserve"> 20</w:t>
      </w:r>
      <w:r w:rsidR="000E6497">
        <w:rPr>
          <w:rFonts w:ascii="Times New Roman" w:eastAsia="Times New Roman" w:hAnsi="Times New Roman" w:cs="Times New Roman"/>
          <w:sz w:val="24"/>
          <w:szCs w:val="24"/>
        </w:rPr>
        <w:t>10, 20</w:t>
      </w:r>
      <w:r w:rsidR="008119C2">
        <w:rPr>
          <w:rFonts w:ascii="Times New Roman" w:eastAsia="Times New Roman" w:hAnsi="Times New Roman" w:cs="Times New Roman"/>
          <w:sz w:val="24"/>
          <w:szCs w:val="24"/>
        </w:rPr>
        <w:t>15)</w:t>
      </w:r>
      <w:r w:rsidR="007E30E3">
        <w:rPr>
          <w:rFonts w:ascii="Times New Roman" w:eastAsia="Times New Roman" w:hAnsi="Times New Roman" w:cs="Times New Roman"/>
          <w:sz w:val="24"/>
          <w:szCs w:val="24"/>
        </w:rPr>
        <w:t xml:space="preserve">. We used </w:t>
      </w:r>
      <w:r w:rsidR="004D1071">
        <w:rPr>
          <w:rFonts w:ascii="Times New Roman" w:eastAsia="Times New Roman" w:hAnsi="Times New Roman" w:cs="Times New Roman"/>
          <w:sz w:val="24"/>
          <w:szCs w:val="24"/>
        </w:rPr>
        <w:t>measurement data</w:t>
      </w:r>
      <w:r w:rsidR="001A2B37">
        <w:rPr>
          <w:rFonts w:ascii="Times New Roman" w:eastAsia="Times New Roman" w:hAnsi="Times New Roman" w:cs="Times New Roman"/>
          <w:sz w:val="24"/>
          <w:szCs w:val="24"/>
        </w:rPr>
        <w:t xml:space="preserve"> </w:t>
      </w:r>
      <w:r w:rsidR="00866094">
        <w:rPr>
          <w:rFonts w:ascii="Times New Roman" w:eastAsia="Times New Roman" w:hAnsi="Times New Roman" w:cs="Times New Roman"/>
          <w:sz w:val="24"/>
          <w:szCs w:val="24"/>
        </w:rPr>
        <w:t xml:space="preserve">from the Research Triangle Park Particulate Matter Panel Study (PM Panel Study) to evaluate the five tiers of exposure metrics for ambient </w:t>
      </w:r>
      <w:r w:rsidR="007E30E3">
        <w:rPr>
          <w:rFonts w:ascii="Times New Roman" w:eastAsia="Times New Roman" w:hAnsi="Times New Roman" w:cs="Times New Roman"/>
          <w:sz w:val="24"/>
          <w:szCs w:val="24"/>
        </w:rPr>
        <w:t>PM</w:t>
      </w:r>
      <w:r w:rsidR="00D46EE1" w:rsidRPr="00073318">
        <w:rPr>
          <w:szCs w:val="24"/>
          <w:vertAlign w:val="subscript"/>
        </w:rPr>
        <w:t>2.5</w:t>
      </w:r>
      <w:r w:rsidR="000E6497">
        <w:rPr>
          <w:rFonts w:ascii="Times New Roman" w:eastAsia="Times New Roman" w:hAnsi="Times New Roman" w:cs="Times New Roman"/>
          <w:sz w:val="24"/>
          <w:szCs w:val="24"/>
        </w:rPr>
        <w:t xml:space="preserve">. </w:t>
      </w:r>
      <w:r w:rsidR="00BE194D">
        <w:rPr>
          <w:rFonts w:ascii="Times New Roman" w:eastAsia="Times New Roman" w:hAnsi="Times New Roman" w:cs="Times New Roman"/>
          <w:sz w:val="24"/>
          <w:szCs w:val="24"/>
        </w:rPr>
        <w:t>T</w:t>
      </w:r>
      <w:r w:rsidR="006765EA">
        <w:rPr>
          <w:rFonts w:ascii="Times New Roman" w:eastAsia="Times New Roman" w:hAnsi="Times New Roman" w:cs="Times New Roman"/>
          <w:sz w:val="24"/>
          <w:szCs w:val="24"/>
        </w:rPr>
        <w:t>he</w:t>
      </w:r>
      <w:r w:rsidR="007E30E3">
        <w:rPr>
          <w:rFonts w:ascii="Times New Roman" w:eastAsia="Times New Roman" w:hAnsi="Times New Roman" w:cs="Times New Roman"/>
          <w:sz w:val="24"/>
          <w:szCs w:val="24"/>
        </w:rPr>
        <w:t xml:space="preserve"> PM Panel Study represent</w:t>
      </w:r>
      <w:r w:rsidR="00FE7F23">
        <w:rPr>
          <w:rFonts w:ascii="Times New Roman" w:eastAsia="Times New Roman" w:hAnsi="Times New Roman" w:cs="Times New Roman"/>
          <w:sz w:val="24"/>
          <w:szCs w:val="24"/>
        </w:rPr>
        <w:t>s</w:t>
      </w:r>
      <w:r w:rsidR="00F818F9">
        <w:rPr>
          <w:rFonts w:ascii="Times New Roman" w:eastAsia="Times New Roman" w:hAnsi="Times New Roman" w:cs="Times New Roman"/>
          <w:sz w:val="24"/>
          <w:szCs w:val="24"/>
        </w:rPr>
        <w:t xml:space="preserve"> various residential AER and infiltration factors,</w:t>
      </w:r>
      <w:r w:rsidR="00FE7F23">
        <w:rPr>
          <w:rFonts w:ascii="Times New Roman" w:eastAsia="Times New Roman" w:hAnsi="Times New Roman" w:cs="Times New Roman"/>
          <w:sz w:val="24"/>
          <w:szCs w:val="24"/>
        </w:rPr>
        <w:t xml:space="preserve"> outdoor and indoor concentrations, and personal exposures </w:t>
      </w:r>
      <w:r w:rsidR="00272B32">
        <w:rPr>
          <w:rFonts w:ascii="Times New Roman" w:eastAsia="Times New Roman" w:hAnsi="Times New Roman" w:cs="Times New Roman"/>
          <w:sz w:val="24"/>
          <w:szCs w:val="24"/>
        </w:rPr>
        <w:t>for 31</w:t>
      </w:r>
      <w:r w:rsidR="00EC1E2F" w:rsidRPr="00272B32">
        <w:rPr>
          <w:rFonts w:ascii="Times New Roman" w:eastAsia="Times New Roman" w:hAnsi="Times New Roman" w:cs="Times New Roman"/>
          <w:sz w:val="24"/>
          <w:szCs w:val="24"/>
        </w:rPr>
        <w:t xml:space="preserve"> participants for seven consecutive days in each of four consecutive seasons</w:t>
      </w:r>
      <w:r w:rsidR="00272B32">
        <w:rPr>
          <w:rFonts w:ascii="Times New Roman" w:eastAsia="Times New Roman" w:hAnsi="Times New Roman" w:cs="Times New Roman"/>
          <w:sz w:val="24"/>
          <w:szCs w:val="24"/>
        </w:rPr>
        <w:t xml:space="preserve"> </w:t>
      </w:r>
      <w:r w:rsidR="00EC1E2F">
        <w:rPr>
          <w:rFonts w:ascii="Times New Roman" w:eastAsia="Times New Roman" w:hAnsi="Times New Roman" w:cs="Times New Roman"/>
          <w:sz w:val="24"/>
          <w:szCs w:val="24"/>
        </w:rPr>
        <w:t xml:space="preserve">for the same region of central </w:t>
      </w:r>
      <w:r w:rsidR="005C1CB6">
        <w:rPr>
          <w:rFonts w:ascii="Times New Roman" w:eastAsia="Times New Roman" w:hAnsi="Times New Roman" w:cs="Times New Roman"/>
          <w:sz w:val="24"/>
          <w:szCs w:val="24"/>
        </w:rPr>
        <w:t>NC</w:t>
      </w:r>
      <w:r w:rsidR="00934696">
        <w:rPr>
          <w:rFonts w:ascii="Times New Roman" w:eastAsia="Times New Roman" w:hAnsi="Times New Roman" w:cs="Times New Roman"/>
          <w:sz w:val="24"/>
          <w:szCs w:val="24"/>
        </w:rPr>
        <w:t xml:space="preserve"> as DEPS.</w:t>
      </w:r>
      <w:r w:rsidR="00D72068">
        <w:rPr>
          <w:rFonts w:ascii="Times New Roman" w:eastAsia="Times New Roman" w:hAnsi="Times New Roman" w:cs="Times New Roman"/>
          <w:sz w:val="24"/>
          <w:szCs w:val="24"/>
        </w:rPr>
        <w:t xml:space="preserve"> </w:t>
      </w:r>
    </w:p>
    <w:p w14:paraId="265B888C" w14:textId="3EF8DE3B" w:rsidR="001E3182" w:rsidRDefault="00601A2F" w:rsidP="00F930A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07848">
        <w:rPr>
          <w:rFonts w:ascii="Times New Roman" w:eastAsia="Times New Roman" w:hAnsi="Times New Roman" w:cs="Times New Roman"/>
          <w:sz w:val="24"/>
          <w:szCs w:val="24"/>
        </w:rPr>
        <w:t xml:space="preserve">In this </w:t>
      </w:r>
      <w:r>
        <w:rPr>
          <w:rFonts w:ascii="Times New Roman" w:eastAsia="Times New Roman" w:hAnsi="Times New Roman" w:cs="Times New Roman"/>
          <w:sz w:val="24"/>
          <w:szCs w:val="24"/>
        </w:rPr>
        <w:t>paper</w:t>
      </w:r>
      <w:r w:rsidR="00D07848">
        <w:rPr>
          <w:rFonts w:ascii="Times New Roman" w:eastAsia="Times New Roman" w:hAnsi="Times New Roman" w:cs="Times New Roman"/>
          <w:sz w:val="24"/>
          <w:szCs w:val="24"/>
        </w:rPr>
        <w:t xml:space="preserve">, </w:t>
      </w:r>
      <w:r w:rsidR="00D07848" w:rsidRPr="00496BA9">
        <w:rPr>
          <w:rFonts w:ascii="Times New Roman" w:eastAsia="Times New Roman" w:hAnsi="Times New Roman" w:cs="Times New Roman"/>
          <w:sz w:val="24"/>
          <w:szCs w:val="24"/>
        </w:rPr>
        <w:t>we</w:t>
      </w:r>
      <w:r w:rsidR="00905475">
        <w:rPr>
          <w:rFonts w:ascii="Times New Roman" w:eastAsia="Times New Roman" w:hAnsi="Times New Roman" w:cs="Times New Roman"/>
          <w:sz w:val="24"/>
          <w:szCs w:val="24"/>
        </w:rPr>
        <w:t xml:space="preserve"> develop ambient </w:t>
      </w:r>
      <w:r w:rsidR="002E3F73">
        <w:rPr>
          <w:rFonts w:ascii="Times New Roman" w:eastAsia="Times New Roman" w:hAnsi="Times New Roman" w:cs="Times New Roman"/>
          <w:sz w:val="24"/>
          <w:szCs w:val="24"/>
        </w:rPr>
        <w:t>PM</w:t>
      </w:r>
      <w:r w:rsidR="00D46EE1" w:rsidRPr="00073318">
        <w:rPr>
          <w:szCs w:val="24"/>
          <w:vertAlign w:val="subscript"/>
        </w:rPr>
        <w:t>2.5</w:t>
      </w:r>
      <w:r w:rsidR="00905475">
        <w:rPr>
          <w:rFonts w:ascii="Times New Roman" w:eastAsia="Times New Roman" w:hAnsi="Times New Roman" w:cs="Times New Roman"/>
          <w:sz w:val="24"/>
          <w:szCs w:val="24"/>
          <w:vertAlign w:val="subscript"/>
        </w:rPr>
        <w:t xml:space="preserve"> </w:t>
      </w:r>
      <w:r w:rsidR="00905475">
        <w:rPr>
          <w:rFonts w:ascii="Times New Roman" w:eastAsia="Times New Roman" w:hAnsi="Times New Roman" w:cs="Times New Roman"/>
          <w:sz w:val="24"/>
          <w:szCs w:val="24"/>
        </w:rPr>
        <w:t xml:space="preserve">exposure metrics </w:t>
      </w:r>
      <w:r w:rsidR="00D07848">
        <w:rPr>
          <w:rFonts w:ascii="Times New Roman" w:eastAsia="Times New Roman" w:hAnsi="Times New Roman" w:cs="Times New Roman"/>
          <w:sz w:val="24"/>
          <w:szCs w:val="24"/>
        </w:rPr>
        <w:t>for</w:t>
      </w:r>
      <w:r w:rsidR="00AB5A7D">
        <w:rPr>
          <w:rFonts w:ascii="Times New Roman" w:eastAsia="Times New Roman" w:hAnsi="Times New Roman" w:cs="Times New Roman"/>
          <w:sz w:val="24"/>
          <w:szCs w:val="24"/>
        </w:rPr>
        <w:t xml:space="preserve"> DEPS</w:t>
      </w:r>
      <w:r w:rsidR="00D07848">
        <w:rPr>
          <w:rFonts w:ascii="Times New Roman" w:eastAsia="Times New Roman" w:hAnsi="Times New Roman" w:cs="Times New Roman"/>
          <w:sz w:val="24"/>
          <w:szCs w:val="24"/>
        </w:rPr>
        <w:t>. We used housing characteristics, time-location diaries, and weather data</w:t>
      </w:r>
      <w:r w:rsidR="003A0ADE">
        <w:rPr>
          <w:rFonts w:ascii="Times New Roman" w:eastAsia="Times New Roman" w:hAnsi="Times New Roman" w:cs="Times New Roman"/>
          <w:sz w:val="24"/>
          <w:szCs w:val="24"/>
        </w:rPr>
        <w:t xml:space="preserve"> as inputs for EMI,</w:t>
      </w:r>
      <w:r w:rsidR="00D07848">
        <w:rPr>
          <w:rFonts w:ascii="Times New Roman" w:eastAsia="Times New Roman" w:hAnsi="Times New Roman" w:cs="Times New Roman"/>
          <w:sz w:val="24"/>
          <w:szCs w:val="24"/>
        </w:rPr>
        <w:t xml:space="preserve"> and </w:t>
      </w:r>
      <w:r w:rsidR="00421E40">
        <w:rPr>
          <w:rFonts w:ascii="Times New Roman" w:eastAsia="Times New Roman" w:hAnsi="Times New Roman" w:cs="Times New Roman"/>
          <w:sz w:val="24"/>
          <w:szCs w:val="24"/>
        </w:rPr>
        <w:t xml:space="preserve">measurements of ambient </w:t>
      </w:r>
      <w:r w:rsidR="002E3F73">
        <w:rPr>
          <w:rFonts w:ascii="Times New Roman" w:eastAsia="Times New Roman" w:hAnsi="Times New Roman" w:cs="Times New Roman"/>
          <w:sz w:val="24"/>
          <w:szCs w:val="24"/>
        </w:rPr>
        <w:t>PM</w:t>
      </w:r>
      <w:r w:rsidR="00D46EE1" w:rsidRPr="00073318">
        <w:rPr>
          <w:szCs w:val="24"/>
          <w:vertAlign w:val="subscript"/>
        </w:rPr>
        <w:t>2.5</w:t>
      </w:r>
      <w:r w:rsidR="00421E40">
        <w:rPr>
          <w:rFonts w:ascii="Times New Roman" w:eastAsia="Times New Roman" w:hAnsi="Times New Roman" w:cs="Times New Roman"/>
          <w:sz w:val="24"/>
          <w:szCs w:val="24"/>
          <w:vertAlign w:val="subscript"/>
        </w:rPr>
        <w:t xml:space="preserve"> </w:t>
      </w:r>
      <w:r w:rsidR="00D07848">
        <w:rPr>
          <w:rFonts w:ascii="Times New Roman" w:eastAsia="Times New Roman" w:hAnsi="Times New Roman" w:cs="Times New Roman"/>
          <w:sz w:val="24"/>
          <w:szCs w:val="24"/>
        </w:rPr>
        <w:t>personal exposure factors</w:t>
      </w:r>
      <w:r w:rsidR="00421E40">
        <w:rPr>
          <w:rFonts w:ascii="Times New Roman" w:eastAsia="Times New Roman" w:hAnsi="Times New Roman" w:cs="Times New Roman"/>
          <w:sz w:val="24"/>
          <w:szCs w:val="24"/>
        </w:rPr>
        <w:t xml:space="preserve"> from DEPS participants for model evaluation. </w:t>
      </w:r>
      <w:r w:rsidR="00D07848">
        <w:rPr>
          <w:rFonts w:ascii="Times New Roman" w:eastAsia="Times New Roman" w:hAnsi="Times New Roman" w:cs="Times New Roman"/>
          <w:sz w:val="24"/>
          <w:szCs w:val="24"/>
        </w:rPr>
        <w:t>We first descri</w:t>
      </w:r>
      <w:r w:rsidR="003A0ADE">
        <w:rPr>
          <w:rFonts w:ascii="Times New Roman" w:eastAsia="Times New Roman" w:hAnsi="Times New Roman" w:cs="Times New Roman"/>
          <w:sz w:val="24"/>
          <w:szCs w:val="24"/>
        </w:rPr>
        <w:t xml:space="preserve">be the DEPS design, and then describe </w:t>
      </w:r>
      <w:r w:rsidR="00D07848">
        <w:rPr>
          <w:rFonts w:ascii="Times New Roman" w:eastAsia="Times New Roman" w:hAnsi="Times New Roman" w:cs="Times New Roman"/>
          <w:sz w:val="24"/>
          <w:szCs w:val="24"/>
        </w:rPr>
        <w:t>EMI</w:t>
      </w:r>
      <w:r w:rsidR="003A0ADE">
        <w:rPr>
          <w:rFonts w:ascii="Times New Roman" w:eastAsia="Times New Roman" w:hAnsi="Times New Roman" w:cs="Times New Roman"/>
          <w:sz w:val="24"/>
          <w:szCs w:val="24"/>
        </w:rPr>
        <w:t xml:space="preserve">, </w:t>
      </w:r>
      <w:r w:rsidR="00B534BE">
        <w:rPr>
          <w:rFonts w:ascii="Times New Roman" w:eastAsia="Times New Roman" w:hAnsi="Times New Roman" w:cs="Times New Roman"/>
          <w:sz w:val="24"/>
          <w:szCs w:val="24"/>
        </w:rPr>
        <w:t xml:space="preserve">the </w:t>
      </w:r>
      <w:r w:rsidR="003A0ADE">
        <w:rPr>
          <w:rFonts w:ascii="Times New Roman" w:eastAsia="Times New Roman" w:hAnsi="Times New Roman" w:cs="Times New Roman"/>
          <w:sz w:val="24"/>
          <w:szCs w:val="24"/>
        </w:rPr>
        <w:t xml:space="preserve">method for model evaluation, and </w:t>
      </w:r>
      <w:r w:rsidR="00B534BE">
        <w:rPr>
          <w:rFonts w:ascii="Times New Roman" w:eastAsia="Times New Roman" w:hAnsi="Times New Roman" w:cs="Times New Roman"/>
          <w:sz w:val="24"/>
          <w:szCs w:val="24"/>
        </w:rPr>
        <w:t xml:space="preserve">the </w:t>
      </w:r>
      <w:r w:rsidR="003A0ADE">
        <w:rPr>
          <w:rFonts w:ascii="Times New Roman" w:eastAsia="Times New Roman" w:hAnsi="Times New Roman" w:cs="Times New Roman"/>
          <w:sz w:val="24"/>
          <w:szCs w:val="24"/>
        </w:rPr>
        <w:t xml:space="preserve">development of daily predictions of five tiers of exposure metrics for each study participant. </w:t>
      </w:r>
      <w:r>
        <w:rPr>
          <w:rFonts w:ascii="Times New Roman" w:eastAsia="Times New Roman" w:hAnsi="Times New Roman" w:cs="Times New Roman"/>
          <w:sz w:val="24"/>
          <w:szCs w:val="24"/>
        </w:rPr>
        <w:t xml:space="preserve">  </w:t>
      </w:r>
      <w:r w:rsidR="00934696">
        <w:rPr>
          <w:rFonts w:ascii="Times New Roman" w:eastAsia="Times New Roman" w:hAnsi="Times New Roman" w:cs="Times New Roman"/>
          <w:sz w:val="24"/>
          <w:szCs w:val="24"/>
        </w:rPr>
        <w:t xml:space="preserve">  </w:t>
      </w:r>
    </w:p>
    <w:p w14:paraId="20921C08" w14:textId="77777777" w:rsidR="00B53BC1" w:rsidRPr="005D2DF4" w:rsidRDefault="00B53BC1" w:rsidP="00AC43BD">
      <w:pPr>
        <w:spacing w:after="0" w:line="480" w:lineRule="auto"/>
        <w:rPr>
          <w:rFonts w:ascii="Times New Roman" w:eastAsia="Times New Roman" w:hAnsi="Times New Roman" w:cs="Times New Roman"/>
          <w:b/>
          <w:sz w:val="24"/>
          <w:szCs w:val="24"/>
        </w:rPr>
      </w:pPr>
    </w:p>
    <w:p w14:paraId="204A2916" w14:textId="40AEDAAA" w:rsidR="00F10E39" w:rsidRPr="00255499" w:rsidRDefault="00255499" w:rsidP="00255499">
      <w:pPr>
        <w:pStyle w:val="Listenabsatz"/>
        <w:numPr>
          <w:ilvl w:val="0"/>
          <w:numId w:val="7"/>
        </w:numPr>
        <w:spacing w:after="0" w:line="48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58170416" w14:textId="39F11B05" w:rsidR="00F10E39" w:rsidRPr="005D2DF4" w:rsidRDefault="00255499" w:rsidP="00AC43BD">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2.1 </w:t>
      </w:r>
      <w:r w:rsidR="00490EB3">
        <w:rPr>
          <w:rFonts w:ascii="Times New Roman" w:eastAsia="Times New Roman" w:hAnsi="Times New Roman" w:cs="Times New Roman"/>
          <w:i/>
          <w:sz w:val="24"/>
          <w:szCs w:val="24"/>
        </w:rPr>
        <w:t>DEPS d</w:t>
      </w:r>
      <w:r w:rsidR="008E0C53" w:rsidRPr="005D2DF4">
        <w:rPr>
          <w:rFonts w:ascii="Times New Roman" w:eastAsia="Times New Roman" w:hAnsi="Times New Roman" w:cs="Times New Roman"/>
          <w:i/>
          <w:sz w:val="24"/>
          <w:szCs w:val="24"/>
        </w:rPr>
        <w:t>esign</w:t>
      </w:r>
    </w:p>
    <w:p w14:paraId="0604AAB2" w14:textId="2C540B5C" w:rsidR="00B567F3" w:rsidRDefault="006F4BDE" w:rsidP="00490EB3">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8E0C53" w:rsidRPr="005D2DF4">
        <w:rPr>
          <w:rFonts w:ascii="Times New Roman" w:eastAsia="Times New Roman" w:hAnsi="Times New Roman" w:cs="Times New Roman"/>
          <w:sz w:val="24"/>
          <w:szCs w:val="24"/>
        </w:rPr>
        <w:t>DEPS was designed to examine the rel</w:t>
      </w:r>
      <w:r w:rsidR="00C639B4" w:rsidRPr="005D2DF4">
        <w:rPr>
          <w:rFonts w:ascii="Times New Roman" w:eastAsia="Times New Roman" w:hAnsi="Times New Roman" w:cs="Times New Roman"/>
          <w:sz w:val="24"/>
          <w:szCs w:val="24"/>
        </w:rPr>
        <w:t xml:space="preserve">ationship between exposures to ambient </w:t>
      </w:r>
      <w:r w:rsidR="002E3F73">
        <w:rPr>
          <w:rFonts w:ascii="Times New Roman" w:eastAsia="Times New Roman" w:hAnsi="Times New Roman" w:cs="Times New Roman"/>
          <w:sz w:val="24"/>
          <w:szCs w:val="24"/>
        </w:rPr>
        <w:t>PM</w:t>
      </w:r>
      <w:r w:rsidR="00D46EE1" w:rsidRPr="00073318">
        <w:rPr>
          <w:szCs w:val="24"/>
          <w:vertAlign w:val="subscript"/>
        </w:rPr>
        <w:t>2.5</w:t>
      </w:r>
      <w:r>
        <w:rPr>
          <w:rFonts w:ascii="Times New Roman" w:eastAsia="Times New Roman" w:hAnsi="Times New Roman" w:cs="Times New Roman"/>
          <w:sz w:val="24"/>
          <w:szCs w:val="24"/>
          <w:vertAlign w:val="subscript"/>
        </w:rPr>
        <w:t xml:space="preserve"> </w:t>
      </w:r>
      <w:r w:rsidR="00C639B4" w:rsidRPr="005D2DF4">
        <w:rPr>
          <w:rFonts w:ascii="Times New Roman" w:eastAsia="Times New Roman" w:hAnsi="Times New Roman" w:cs="Times New Roman"/>
          <w:sz w:val="24"/>
          <w:szCs w:val="24"/>
        </w:rPr>
        <w:t xml:space="preserve">and various </w:t>
      </w:r>
      <w:r w:rsidR="007E164C" w:rsidRPr="005D2DF4">
        <w:rPr>
          <w:rFonts w:ascii="Times New Roman" w:eastAsia="Times New Roman" w:hAnsi="Times New Roman" w:cs="Times New Roman"/>
          <w:sz w:val="24"/>
          <w:szCs w:val="24"/>
        </w:rPr>
        <w:t xml:space="preserve">indices of </w:t>
      </w:r>
      <w:r w:rsidR="00C639B4" w:rsidRPr="005D2DF4">
        <w:rPr>
          <w:rFonts w:ascii="Times New Roman" w:eastAsia="Times New Roman" w:hAnsi="Times New Roman" w:cs="Times New Roman"/>
          <w:sz w:val="24"/>
          <w:szCs w:val="24"/>
        </w:rPr>
        <w:t>acute cardiovascu</w:t>
      </w:r>
      <w:r w:rsidR="00BA5884" w:rsidRPr="005D2DF4">
        <w:rPr>
          <w:rFonts w:ascii="Times New Roman" w:eastAsia="Times New Roman" w:hAnsi="Times New Roman" w:cs="Times New Roman"/>
          <w:sz w:val="24"/>
          <w:szCs w:val="24"/>
        </w:rPr>
        <w:t>lar and hematologic effects</w:t>
      </w:r>
      <w:r w:rsidR="00C639B4" w:rsidRPr="005D2DF4">
        <w:rPr>
          <w:rFonts w:ascii="Times New Roman" w:eastAsia="Times New Roman" w:hAnsi="Times New Roman" w:cs="Times New Roman"/>
          <w:sz w:val="24"/>
          <w:szCs w:val="24"/>
        </w:rPr>
        <w:t xml:space="preserve"> in a cohort</w:t>
      </w:r>
      <w:r w:rsidR="00D93512">
        <w:rPr>
          <w:rFonts w:ascii="Times New Roman" w:eastAsia="Times New Roman" w:hAnsi="Times New Roman" w:cs="Times New Roman"/>
          <w:sz w:val="24"/>
          <w:szCs w:val="24"/>
        </w:rPr>
        <w:t xml:space="preserve"> of adults with </w:t>
      </w:r>
      <w:r w:rsidR="00464B69" w:rsidRPr="005D2DF4">
        <w:rPr>
          <w:rFonts w:ascii="Times New Roman" w:eastAsia="Times New Roman" w:hAnsi="Times New Roman" w:cs="Times New Roman"/>
          <w:sz w:val="24"/>
          <w:szCs w:val="24"/>
        </w:rPr>
        <w:t>diabetes</w:t>
      </w:r>
      <w:r w:rsidR="007E164C" w:rsidRPr="005D2DF4">
        <w:rPr>
          <w:rFonts w:ascii="Times New Roman" w:eastAsia="Times New Roman" w:hAnsi="Times New Roman" w:cs="Times New Roman"/>
          <w:sz w:val="24"/>
          <w:szCs w:val="24"/>
        </w:rPr>
        <w:t xml:space="preserve">. </w:t>
      </w:r>
      <w:r w:rsidR="002A0A70" w:rsidRPr="005D2DF4">
        <w:rPr>
          <w:rFonts w:ascii="Times New Roman" w:eastAsia="Times New Roman" w:hAnsi="Times New Roman" w:cs="Times New Roman"/>
          <w:sz w:val="24"/>
          <w:szCs w:val="24"/>
        </w:rPr>
        <w:t xml:space="preserve">Previous publications describe the study design, clinical measurements, and air pollution measurements from </w:t>
      </w:r>
      <w:r>
        <w:rPr>
          <w:rFonts w:ascii="Times New Roman" w:eastAsia="Times New Roman" w:hAnsi="Times New Roman" w:cs="Times New Roman"/>
          <w:sz w:val="24"/>
          <w:szCs w:val="24"/>
        </w:rPr>
        <w:t>two fixed</w:t>
      </w:r>
      <w:r w:rsidR="002A0A70" w:rsidRPr="005D2DF4">
        <w:rPr>
          <w:rFonts w:ascii="Times New Roman" w:eastAsia="Times New Roman" w:hAnsi="Times New Roman" w:cs="Times New Roman"/>
          <w:sz w:val="24"/>
          <w:szCs w:val="24"/>
        </w:rPr>
        <w:t xml:space="preserve">-site ambient </w:t>
      </w:r>
      <w:r w:rsidR="002E3F73">
        <w:rPr>
          <w:rFonts w:ascii="Times New Roman" w:eastAsia="Times New Roman" w:hAnsi="Times New Roman" w:cs="Times New Roman"/>
          <w:sz w:val="24"/>
          <w:szCs w:val="24"/>
        </w:rPr>
        <w:t>PM</w:t>
      </w:r>
      <w:r w:rsidR="00D46EE1" w:rsidRPr="00073318">
        <w:rPr>
          <w:szCs w:val="24"/>
          <w:vertAlign w:val="subscript"/>
        </w:rPr>
        <w:t>2.5</w:t>
      </w:r>
      <w:r>
        <w:rPr>
          <w:rFonts w:ascii="Times New Roman" w:eastAsia="Times New Roman" w:hAnsi="Times New Roman" w:cs="Times New Roman"/>
          <w:sz w:val="24"/>
          <w:szCs w:val="24"/>
          <w:vertAlign w:val="subscript"/>
        </w:rPr>
        <w:t xml:space="preserve"> </w:t>
      </w:r>
      <w:r w:rsidR="002A0A70" w:rsidRPr="005D2DF4">
        <w:rPr>
          <w:rFonts w:ascii="Times New Roman" w:eastAsia="Times New Roman" w:hAnsi="Times New Roman" w:cs="Times New Roman"/>
          <w:sz w:val="24"/>
          <w:szCs w:val="24"/>
        </w:rPr>
        <w:t>monitors (</w:t>
      </w:r>
      <w:r w:rsidR="00D93512">
        <w:rPr>
          <w:rFonts w:ascii="Times New Roman" w:eastAsia="Times New Roman" w:hAnsi="Times New Roman" w:cs="Times New Roman"/>
          <w:sz w:val="24"/>
          <w:szCs w:val="24"/>
        </w:rPr>
        <w:t>Schneider et al.</w:t>
      </w:r>
      <w:r w:rsidR="00005D39">
        <w:rPr>
          <w:rFonts w:ascii="Times New Roman" w:eastAsia="Times New Roman" w:hAnsi="Times New Roman" w:cs="Times New Roman"/>
          <w:sz w:val="24"/>
          <w:szCs w:val="24"/>
        </w:rPr>
        <w:t>,</w:t>
      </w:r>
      <w:r w:rsidR="00D93512">
        <w:rPr>
          <w:rFonts w:ascii="Times New Roman" w:eastAsia="Times New Roman" w:hAnsi="Times New Roman" w:cs="Times New Roman"/>
          <w:sz w:val="24"/>
          <w:szCs w:val="24"/>
        </w:rPr>
        <w:t xml:space="preserve"> 2008, 2010, 2011</w:t>
      </w:r>
      <w:r w:rsidR="00464B69" w:rsidRPr="005D2DF4">
        <w:rPr>
          <w:rFonts w:ascii="Times New Roman" w:eastAsia="Times New Roman" w:hAnsi="Times New Roman" w:cs="Times New Roman"/>
          <w:sz w:val="24"/>
          <w:szCs w:val="24"/>
        </w:rPr>
        <w:t xml:space="preserve">). Briefly, the </w:t>
      </w:r>
      <w:r w:rsidR="00D93512">
        <w:rPr>
          <w:rFonts w:ascii="Times New Roman" w:eastAsia="Times New Roman" w:hAnsi="Times New Roman" w:cs="Times New Roman"/>
          <w:sz w:val="24"/>
          <w:szCs w:val="24"/>
        </w:rPr>
        <w:t xml:space="preserve">study included </w:t>
      </w:r>
      <w:r w:rsidR="00464B69" w:rsidRPr="005D2DF4">
        <w:rPr>
          <w:rFonts w:ascii="Times New Roman" w:eastAsia="Times New Roman" w:hAnsi="Times New Roman" w:cs="Times New Roman"/>
          <w:sz w:val="24"/>
          <w:szCs w:val="24"/>
        </w:rPr>
        <w:t xml:space="preserve">22 </w:t>
      </w:r>
      <w:r w:rsidR="00C45D2D">
        <w:rPr>
          <w:rFonts w:ascii="Times New Roman" w:eastAsia="Times New Roman" w:hAnsi="Times New Roman" w:cs="Times New Roman"/>
          <w:sz w:val="24"/>
          <w:szCs w:val="24"/>
        </w:rPr>
        <w:t xml:space="preserve">non-smoking </w:t>
      </w:r>
      <w:r w:rsidR="006E438A">
        <w:rPr>
          <w:rFonts w:ascii="Times New Roman" w:eastAsia="Times New Roman" w:hAnsi="Times New Roman" w:cs="Times New Roman"/>
          <w:sz w:val="24"/>
          <w:szCs w:val="24"/>
        </w:rPr>
        <w:t xml:space="preserve">adult </w:t>
      </w:r>
      <w:r w:rsidR="00464B69" w:rsidRPr="005D2DF4">
        <w:rPr>
          <w:rFonts w:ascii="Times New Roman" w:eastAsia="Times New Roman" w:hAnsi="Times New Roman" w:cs="Times New Roman"/>
          <w:sz w:val="24"/>
          <w:szCs w:val="24"/>
        </w:rPr>
        <w:t>pa</w:t>
      </w:r>
      <w:r w:rsidR="00590A7E">
        <w:rPr>
          <w:rFonts w:ascii="Times New Roman" w:eastAsia="Times New Roman" w:hAnsi="Times New Roman" w:cs="Times New Roman"/>
          <w:sz w:val="24"/>
          <w:szCs w:val="24"/>
        </w:rPr>
        <w:t xml:space="preserve">rticipants </w:t>
      </w:r>
      <w:r w:rsidR="00464B69" w:rsidRPr="005D2DF4">
        <w:rPr>
          <w:rFonts w:ascii="Times New Roman" w:eastAsia="Times New Roman" w:hAnsi="Times New Roman" w:cs="Times New Roman"/>
          <w:sz w:val="24"/>
          <w:szCs w:val="24"/>
        </w:rPr>
        <w:t>with type 2 diabetes liv</w:t>
      </w:r>
      <w:r w:rsidR="00326676">
        <w:rPr>
          <w:rFonts w:ascii="Times New Roman" w:eastAsia="Times New Roman" w:hAnsi="Times New Roman" w:cs="Times New Roman"/>
          <w:sz w:val="24"/>
          <w:szCs w:val="24"/>
        </w:rPr>
        <w:t xml:space="preserve">ing in central </w:t>
      </w:r>
      <w:r w:rsidR="005C1CB6">
        <w:rPr>
          <w:rFonts w:ascii="Times New Roman" w:eastAsia="Times New Roman" w:hAnsi="Times New Roman" w:cs="Times New Roman"/>
          <w:sz w:val="24"/>
          <w:szCs w:val="24"/>
        </w:rPr>
        <w:t>NC</w:t>
      </w:r>
      <w:r w:rsidR="00326676">
        <w:rPr>
          <w:rFonts w:ascii="Times New Roman" w:eastAsia="Times New Roman" w:hAnsi="Times New Roman" w:cs="Times New Roman"/>
          <w:sz w:val="24"/>
          <w:szCs w:val="24"/>
        </w:rPr>
        <w:t>. Each participant visited the U.S. Environmental Protection Agency</w:t>
      </w:r>
      <w:r w:rsidR="00A476F5">
        <w:rPr>
          <w:rFonts w:ascii="Times New Roman" w:eastAsia="Times New Roman" w:hAnsi="Times New Roman" w:cs="Times New Roman"/>
          <w:sz w:val="24"/>
          <w:szCs w:val="24"/>
        </w:rPr>
        <w:t xml:space="preserve"> (EPA)</w:t>
      </w:r>
      <w:r w:rsidR="00326676">
        <w:rPr>
          <w:rFonts w:ascii="Times New Roman" w:eastAsia="Times New Roman" w:hAnsi="Times New Roman" w:cs="Times New Roman"/>
          <w:sz w:val="24"/>
          <w:szCs w:val="24"/>
        </w:rPr>
        <w:t xml:space="preserve"> Human Studies Facility</w:t>
      </w:r>
      <w:r w:rsidR="00B567F3">
        <w:rPr>
          <w:rFonts w:ascii="Times New Roman" w:eastAsia="Times New Roman" w:hAnsi="Times New Roman" w:cs="Times New Roman"/>
          <w:sz w:val="24"/>
          <w:szCs w:val="24"/>
        </w:rPr>
        <w:t xml:space="preserve"> (HSF)</w:t>
      </w:r>
      <w:r w:rsidR="0013361E">
        <w:rPr>
          <w:rFonts w:ascii="Times New Roman" w:eastAsia="Times New Roman" w:hAnsi="Times New Roman" w:cs="Times New Roman"/>
          <w:sz w:val="24"/>
          <w:szCs w:val="24"/>
        </w:rPr>
        <w:t xml:space="preserve"> in Chapel Hill, </w:t>
      </w:r>
      <w:r w:rsidR="005C1CB6">
        <w:rPr>
          <w:rFonts w:ascii="Times New Roman" w:eastAsia="Times New Roman" w:hAnsi="Times New Roman" w:cs="Times New Roman"/>
          <w:sz w:val="24"/>
          <w:szCs w:val="24"/>
        </w:rPr>
        <w:t>NC</w:t>
      </w:r>
      <w:r w:rsidR="0013361E">
        <w:rPr>
          <w:rFonts w:ascii="Times New Roman" w:eastAsia="Times New Roman" w:hAnsi="Times New Roman" w:cs="Times New Roman"/>
          <w:sz w:val="24"/>
          <w:szCs w:val="24"/>
        </w:rPr>
        <w:t xml:space="preserve"> </w:t>
      </w:r>
      <w:r w:rsidR="00EF3B25">
        <w:rPr>
          <w:rFonts w:ascii="Times New Roman" w:eastAsia="Times New Roman" w:hAnsi="Times New Roman" w:cs="Times New Roman"/>
          <w:sz w:val="24"/>
          <w:szCs w:val="24"/>
        </w:rPr>
        <w:t>at 9 am</w:t>
      </w:r>
      <w:r w:rsidR="00996537">
        <w:rPr>
          <w:rFonts w:ascii="Times New Roman" w:eastAsia="Times New Roman" w:hAnsi="Times New Roman" w:cs="Times New Roman"/>
          <w:sz w:val="24"/>
          <w:szCs w:val="24"/>
        </w:rPr>
        <w:t xml:space="preserve"> (± 1.5 h) </w:t>
      </w:r>
      <w:r w:rsidR="00326676">
        <w:rPr>
          <w:rFonts w:ascii="Times New Roman" w:eastAsia="Times New Roman" w:hAnsi="Times New Roman" w:cs="Times New Roman"/>
          <w:sz w:val="24"/>
          <w:szCs w:val="24"/>
        </w:rPr>
        <w:t xml:space="preserve">on 5 consecutive weekdays between November 2004 and December 2005. </w:t>
      </w:r>
      <w:r w:rsidR="00996537">
        <w:rPr>
          <w:rFonts w:ascii="Times New Roman" w:eastAsia="Times New Roman" w:hAnsi="Times New Roman" w:cs="Times New Roman"/>
          <w:sz w:val="24"/>
          <w:szCs w:val="24"/>
        </w:rPr>
        <w:t>V</w:t>
      </w:r>
      <w:r w:rsidR="00B567F3">
        <w:rPr>
          <w:rFonts w:ascii="Times New Roman" w:eastAsia="Times New Roman" w:hAnsi="Times New Roman" w:cs="Times New Roman"/>
          <w:sz w:val="24"/>
          <w:szCs w:val="24"/>
        </w:rPr>
        <w:t>arious clinical measurements were collected at baseline and during four follow-up visits</w:t>
      </w:r>
      <w:r w:rsidR="00517A95">
        <w:rPr>
          <w:rFonts w:ascii="Times New Roman" w:eastAsia="Times New Roman" w:hAnsi="Times New Roman" w:cs="Times New Roman"/>
          <w:sz w:val="24"/>
          <w:szCs w:val="24"/>
        </w:rPr>
        <w:t xml:space="preserve"> to yield a total of </w:t>
      </w:r>
      <w:r w:rsidR="00B567F3">
        <w:rPr>
          <w:rFonts w:ascii="Times New Roman" w:eastAsia="Times New Roman" w:hAnsi="Times New Roman" w:cs="Times New Roman"/>
          <w:sz w:val="24"/>
          <w:szCs w:val="24"/>
        </w:rPr>
        <w:t>88 participant-days of d</w:t>
      </w:r>
      <w:r w:rsidR="00517A95">
        <w:rPr>
          <w:rFonts w:ascii="Times New Roman" w:eastAsia="Times New Roman" w:hAnsi="Times New Roman" w:cs="Times New Roman"/>
          <w:sz w:val="24"/>
          <w:szCs w:val="24"/>
        </w:rPr>
        <w:t>ata</w:t>
      </w:r>
      <w:r w:rsidR="00B567F3">
        <w:rPr>
          <w:rFonts w:ascii="Times New Roman" w:eastAsia="Times New Roman" w:hAnsi="Times New Roman" w:cs="Times New Roman"/>
          <w:sz w:val="24"/>
          <w:szCs w:val="24"/>
        </w:rPr>
        <w:t>.</w:t>
      </w:r>
      <w:r w:rsidR="005D1277">
        <w:rPr>
          <w:rFonts w:ascii="Times New Roman" w:eastAsia="Times New Roman" w:hAnsi="Times New Roman" w:cs="Times New Roman"/>
          <w:sz w:val="24"/>
          <w:szCs w:val="24"/>
        </w:rPr>
        <w:t xml:space="preserve"> All </w:t>
      </w:r>
      <w:r w:rsidR="005D1277">
        <w:rPr>
          <w:rFonts w:ascii="Times New Roman" w:eastAsia="Times New Roman" w:hAnsi="Times New Roman" w:cs="Times New Roman"/>
          <w:sz w:val="24"/>
          <w:szCs w:val="24"/>
        </w:rPr>
        <w:lastRenderedPageBreak/>
        <w:t>volunteers signed a written consent form and the study protocol was approved by the University of North Carolina Human Studies Biomedical Institutional</w:t>
      </w:r>
      <w:r w:rsidR="00374855">
        <w:rPr>
          <w:rFonts w:ascii="Times New Roman" w:eastAsia="Times New Roman" w:hAnsi="Times New Roman" w:cs="Times New Roman"/>
          <w:sz w:val="24"/>
          <w:szCs w:val="24"/>
        </w:rPr>
        <w:t xml:space="preserve"> Review Board a</w:t>
      </w:r>
      <w:r w:rsidR="002C23FD">
        <w:rPr>
          <w:rFonts w:ascii="Times New Roman" w:eastAsia="Times New Roman" w:hAnsi="Times New Roman" w:cs="Times New Roman"/>
          <w:sz w:val="24"/>
          <w:szCs w:val="24"/>
        </w:rPr>
        <w:t xml:space="preserve">nd </w:t>
      </w:r>
      <w:r w:rsidR="00374855">
        <w:rPr>
          <w:rFonts w:ascii="Times New Roman" w:eastAsia="Times New Roman" w:hAnsi="Times New Roman" w:cs="Times New Roman"/>
          <w:sz w:val="24"/>
          <w:szCs w:val="24"/>
        </w:rPr>
        <w:t>the EPA</w:t>
      </w:r>
      <w:r w:rsidR="005D1277">
        <w:rPr>
          <w:rFonts w:ascii="Times New Roman" w:eastAsia="Times New Roman" w:hAnsi="Times New Roman" w:cs="Times New Roman"/>
          <w:sz w:val="24"/>
          <w:szCs w:val="24"/>
        </w:rPr>
        <w:t>.</w:t>
      </w:r>
    </w:p>
    <w:p w14:paraId="7C1514F3" w14:textId="7A6E73F9" w:rsidR="005A4ADA" w:rsidRDefault="00C36867" w:rsidP="005A4AD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fixed-site air pollution monitoring, w</w:t>
      </w:r>
      <w:r w:rsidR="00A476F5">
        <w:rPr>
          <w:rFonts w:ascii="Times New Roman" w:eastAsia="Times New Roman" w:hAnsi="Times New Roman" w:cs="Times New Roman"/>
          <w:sz w:val="24"/>
          <w:szCs w:val="24"/>
        </w:rPr>
        <w:t xml:space="preserve">e </w:t>
      </w:r>
      <w:r w:rsidR="00EE65E6">
        <w:rPr>
          <w:rFonts w:ascii="Times New Roman" w:eastAsia="Times New Roman" w:hAnsi="Times New Roman" w:cs="Times New Roman"/>
          <w:sz w:val="24"/>
          <w:szCs w:val="24"/>
        </w:rPr>
        <w:t>used</w:t>
      </w:r>
      <w:r w:rsidR="00A476F5">
        <w:rPr>
          <w:rFonts w:ascii="Times New Roman" w:eastAsia="Times New Roman" w:hAnsi="Times New Roman" w:cs="Times New Roman"/>
          <w:sz w:val="24"/>
          <w:szCs w:val="24"/>
        </w:rPr>
        <w:t xml:space="preserve"> d</w:t>
      </w:r>
      <w:r w:rsidR="00517A95">
        <w:rPr>
          <w:rFonts w:ascii="Times New Roman" w:eastAsia="Times New Roman" w:hAnsi="Times New Roman" w:cs="Times New Roman"/>
          <w:sz w:val="24"/>
          <w:szCs w:val="24"/>
        </w:rPr>
        <w:t xml:space="preserve">aily </w:t>
      </w:r>
      <w:r w:rsidR="00996537">
        <w:rPr>
          <w:rFonts w:ascii="Times New Roman" w:eastAsia="Times New Roman" w:hAnsi="Times New Roman" w:cs="Times New Roman"/>
          <w:sz w:val="24"/>
          <w:szCs w:val="24"/>
        </w:rPr>
        <w:t>concentrations</w:t>
      </w:r>
      <w:r>
        <w:rPr>
          <w:rFonts w:ascii="Times New Roman" w:eastAsia="Times New Roman" w:hAnsi="Times New Roman" w:cs="Times New Roman"/>
          <w:sz w:val="24"/>
          <w:szCs w:val="24"/>
        </w:rPr>
        <w:t xml:space="preserve"> of ambient </w:t>
      </w:r>
      <w:r w:rsidR="002E3F73">
        <w:rPr>
          <w:rFonts w:ascii="Times New Roman" w:eastAsia="Times New Roman" w:hAnsi="Times New Roman" w:cs="Times New Roman"/>
          <w:sz w:val="24"/>
          <w:szCs w:val="24"/>
        </w:rPr>
        <w:t>PM</w:t>
      </w:r>
      <w:r w:rsidR="00D46EE1" w:rsidRPr="00073318">
        <w:rPr>
          <w:szCs w:val="24"/>
          <w:vertAlign w:val="subscript"/>
        </w:rPr>
        <w:t>2.5</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mass</w:t>
      </w:r>
      <w:r w:rsidR="00996537">
        <w:rPr>
          <w:rFonts w:ascii="Times New Roman" w:eastAsia="Times New Roman" w:hAnsi="Times New Roman" w:cs="Times New Roman"/>
          <w:sz w:val="24"/>
          <w:szCs w:val="24"/>
        </w:rPr>
        <w:t xml:space="preserve"> (</w:t>
      </w:r>
      <w:r w:rsidR="00517A95">
        <w:rPr>
          <w:rFonts w:ascii="Times New Roman" w:eastAsia="Times New Roman" w:hAnsi="Times New Roman" w:cs="Times New Roman"/>
          <w:sz w:val="24"/>
          <w:szCs w:val="24"/>
        </w:rPr>
        <w:t>24-h average</w:t>
      </w:r>
      <w:r w:rsidR="00EF3B25">
        <w:rPr>
          <w:rFonts w:ascii="Times New Roman" w:eastAsia="Times New Roman" w:hAnsi="Times New Roman" w:cs="Times New Roman"/>
          <w:sz w:val="24"/>
          <w:szCs w:val="24"/>
        </w:rPr>
        <w:t xml:space="preserve">, </w:t>
      </w:r>
      <w:r w:rsidR="00996537">
        <w:rPr>
          <w:rFonts w:ascii="Times New Roman" w:eastAsia="Times New Roman" w:hAnsi="Times New Roman" w:cs="Times New Roman"/>
          <w:sz w:val="24"/>
          <w:szCs w:val="24"/>
        </w:rPr>
        <w:t>mi</w:t>
      </w:r>
      <w:r w:rsidR="00EF3B25">
        <w:rPr>
          <w:rFonts w:ascii="Times New Roman" w:eastAsia="Times New Roman" w:hAnsi="Times New Roman" w:cs="Times New Roman"/>
          <w:sz w:val="24"/>
          <w:szCs w:val="24"/>
        </w:rPr>
        <w:t>dnight -</w:t>
      </w:r>
      <w:r w:rsidR="00A476F5">
        <w:rPr>
          <w:rFonts w:ascii="Times New Roman" w:eastAsia="Times New Roman" w:hAnsi="Times New Roman" w:cs="Times New Roman"/>
          <w:sz w:val="24"/>
          <w:szCs w:val="24"/>
        </w:rPr>
        <w:t xml:space="preserve"> midnight) from an official network monitoring station located approximately 44 km (27 miles) east of the HSF. We also measured </w:t>
      </w:r>
      <w:r w:rsidR="006F3BDF">
        <w:rPr>
          <w:rFonts w:ascii="Times New Roman" w:eastAsia="Times New Roman" w:hAnsi="Times New Roman" w:cs="Times New Roman"/>
          <w:sz w:val="24"/>
          <w:szCs w:val="24"/>
        </w:rPr>
        <w:t xml:space="preserve">daily </w:t>
      </w:r>
      <w:r w:rsidR="00A476F5">
        <w:rPr>
          <w:rFonts w:ascii="Times New Roman" w:eastAsia="Times New Roman" w:hAnsi="Times New Roman" w:cs="Times New Roman"/>
          <w:sz w:val="24"/>
          <w:szCs w:val="24"/>
        </w:rPr>
        <w:t xml:space="preserve">concentrations of ambient </w:t>
      </w:r>
      <w:r w:rsidR="002E3F73">
        <w:rPr>
          <w:rFonts w:ascii="Times New Roman" w:eastAsia="Times New Roman" w:hAnsi="Times New Roman" w:cs="Times New Roman"/>
          <w:sz w:val="24"/>
          <w:szCs w:val="24"/>
        </w:rPr>
        <w:t>PM</w:t>
      </w:r>
      <w:r w:rsidR="00D46EE1" w:rsidRPr="00073318">
        <w:rPr>
          <w:szCs w:val="24"/>
          <w:vertAlign w:val="subscript"/>
        </w:rPr>
        <w:t>2.5</w:t>
      </w:r>
      <w:r w:rsidR="00A476F5">
        <w:rPr>
          <w:rFonts w:ascii="Times New Roman" w:eastAsia="Times New Roman" w:hAnsi="Times New Roman" w:cs="Times New Roman"/>
          <w:sz w:val="24"/>
          <w:szCs w:val="24"/>
          <w:vertAlign w:val="subscript"/>
        </w:rPr>
        <w:t xml:space="preserve"> </w:t>
      </w:r>
      <w:r w:rsidR="00A476F5">
        <w:rPr>
          <w:rFonts w:ascii="Times New Roman" w:eastAsia="Times New Roman" w:hAnsi="Times New Roman" w:cs="Times New Roman"/>
          <w:sz w:val="24"/>
          <w:szCs w:val="24"/>
        </w:rPr>
        <w:t>mass (</w:t>
      </w:r>
      <w:r w:rsidR="00517A95">
        <w:rPr>
          <w:rFonts w:ascii="Times New Roman" w:eastAsia="Times New Roman" w:hAnsi="Times New Roman" w:cs="Times New Roman"/>
          <w:sz w:val="24"/>
          <w:szCs w:val="24"/>
        </w:rPr>
        <w:t>24-h average</w:t>
      </w:r>
      <w:r w:rsidR="00EF3B25">
        <w:rPr>
          <w:rFonts w:ascii="Times New Roman" w:eastAsia="Times New Roman" w:hAnsi="Times New Roman" w:cs="Times New Roman"/>
          <w:sz w:val="24"/>
          <w:szCs w:val="24"/>
        </w:rPr>
        <w:t>, 9 am - 9 am</w:t>
      </w:r>
      <w:r w:rsidR="00A476F5">
        <w:rPr>
          <w:rFonts w:ascii="Times New Roman" w:eastAsia="Times New Roman" w:hAnsi="Times New Roman" w:cs="Times New Roman"/>
          <w:sz w:val="24"/>
          <w:szCs w:val="24"/>
        </w:rPr>
        <w:t>) with a 3000K Versatile Air Pollution Sampler (URG Corp., Chapel Hill, NC, USA</w:t>
      </w:r>
      <w:r w:rsidR="006F3BDF">
        <w:rPr>
          <w:rFonts w:ascii="Times New Roman" w:eastAsia="Times New Roman" w:hAnsi="Times New Roman" w:cs="Times New Roman"/>
          <w:sz w:val="24"/>
          <w:szCs w:val="24"/>
        </w:rPr>
        <w:t>) (Williams et al.</w:t>
      </w:r>
      <w:r w:rsidR="00005D39">
        <w:rPr>
          <w:rFonts w:ascii="Times New Roman" w:eastAsia="Times New Roman" w:hAnsi="Times New Roman" w:cs="Times New Roman"/>
          <w:sz w:val="24"/>
          <w:szCs w:val="24"/>
        </w:rPr>
        <w:t>,</w:t>
      </w:r>
      <w:r w:rsidR="006F3BDF">
        <w:rPr>
          <w:rFonts w:ascii="Times New Roman" w:eastAsia="Times New Roman" w:hAnsi="Times New Roman" w:cs="Times New Roman"/>
          <w:sz w:val="24"/>
          <w:szCs w:val="24"/>
        </w:rPr>
        <w:t xml:space="preserve"> 2000) located on the HSF rooftop </w:t>
      </w:r>
      <w:r w:rsidR="00C32740">
        <w:rPr>
          <w:rFonts w:ascii="Times New Roman" w:eastAsia="Times New Roman" w:hAnsi="Times New Roman" w:cs="Times New Roman"/>
          <w:sz w:val="24"/>
          <w:szCs w:val="24"/>
        </w:rPr>
        <w:t>(</w:t>
      </w:r>
      <w:r w:rsidR="006F3BDF">
        <w:rPr>
          <w:rFonts w:ascii="Times New Roman" w:eastAsia="Times New Roman" w:hAnsi="Times New Roman" w:cs="Times New Roman"/>
          <w:sz w:val="24"/>
          <w:szCs w:val="24"/>
        </w:rPr>
        <w:t xml:space="preserve">30 m </w:t>
      </w:r>
      <w:r w:rsidR="00C32740">
        <w:rPr>
          <w:rFonts w:ascii="Times New Roman" w:eastAsia="Times New Roman" w:hAnsi="Times New Roman" w:cs="Times New Roman"/>
          <w:sz w:val="24"/>
          <w:szCs w:val="24"/>
        </w:rPr>
        <w:t>elevation)</w:t>
      </w:r>
      <w:r w:rsidR="006F3BDF">
        <w:rPr>
          <w:rFonts w:ascii="Times New Roman" w:eastAsia="Times New Roman" w:hAnsi="Times New Roman" w:cs="Times New Roman"/>
          <w:sz w:val="24"/>
          <w:szCs w:val="24"/>
        </w:rPr>
        <w:t xml:space="preserve">. </w:t>
      </w:r>
    </w:p>
    <w:p w14:paraId="4FD1A783" w14:textId="160220D1" w:rsidR="006F3BDF" w:rsidRPr="00A476F5" w:rsidRDefault="005A4ADA" w:rsidP="005A4AD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00C32740">
        <w:rPr>
          <w:rFonts w:ascii="Times New Roman" w:eastAsia="Times New Roman" w:hAnsi="Times New Roman" w:cs="Times New Roman"/>
          <w:sz w:val="24"/>
          <w:szCs w:val="24"/>
        </w:rPr>
        <w:t xml:space="preserve">model </w:t>
      </w:r>
      <w:r w:rsidR="003D57A1">
        <w:rPr>
          <w:rFonts w:ascii="Times New Roman" w:eastAsia="Times New Roman" w:hAnsi="Times New Roman" w:cs="Times New Roman"/>
          <w:sz w:val="24"/>
          <w:szCs w:val="24"/>
        </w:rPr>
        <w:t>evaluation of EMI</w:t>
      </w:r>
      <w:r>
        <w:rPr>
          <w:rFonts w:ascii="Times New Roman" w:eastAsia="Times New Roman" w:hAnsi="Times New Roman" w:cs="Times New Roman"/>
          <w:sz w:val="24"/>
          <w:szCs w:val="24"/>
        </w:rPr>
        <w:t xml:space="preserve">, </w:t>
      </w:r>
      <w:r w:rsidR="007E5466">
        <w:rPr>
          <w:rFonts w:ascii="Times New Roman" w:eastAsia="Times New Roman" w:hAnsi="Times New Roman" w:cs="Times New Roman"/>
          <w:sz w:val="24"/>
          <w:szCs w:val="24"/>
        </w:rPr>
        <w:t xml:space="preserve">we measured daily </w:t>
      </w:r>
      <w:r w:rsidR="002E3F73">
        <w:rPr>
          <w:rFonts w:ascii="Times New Roman" w:eastAsia="Times New Roman" w:hAnsi="Times New Roman" w:cs="Times New Roman"/>
          <w:sz w:val="24"/>
          <w:szCs w:val="24"/>
        </w:rPr>
        <w:t>PM</w:t>
      </w:r>
      <w:r w:rsidR="00D46EE1" w:rsidRPr="00073318">
        <w:rPr>
          <w:szCs w:val="24"/>
          <w:vertAlign w:val="subscript"/>
        </w:rPr>
        <w:t>2.5</w:t>
      </w:r>
      <w:r w:rsidR="007E5466">
        <w:rPr>
          <w:rFonts w:ascii="Times New Roman" w:eastAsia="Times New Roman" w:hAnsi="Times New Roman" w:cs="Times New Roman"/>
          <w:sz w:val="24"/>
          <w:szCs w:val="24"/>
          <w:vertAlign w:val="subscript"/>
        </w:rPr>
        <w:t xml:space="preserve"> </w:t>
      </w:r>
      <w:r w:rsidR="007E5466">
        <w:rPr>
          <w:rFonts w:ascii="Times New Roman" w:eastAsia="Times New Roman" w:hAnsi="Times New Roman" w:cs="Times New Roman"/>
          <w:sz w:val="24"/>
          <w:szCs w:val="24"/>
        </w:rPr>
        <w:t>mass concentra</w:t>
      </w:r>
      <w:r w:rsidR="00C32740">
        <w:rPr>
          <w:rFonts w:ascii="Times New Roman" w:eastAsia="Times New Roman" w:hAnsi="Times New Roman" w:cs="Times New Roman"/>
          <w:sz w:val="24"/>
          <w:szCs w:val="24"/>
        </w:rPr>
        <w:t>tions (</w:t>
      </w:r>
      <w:r w:rsidR="00517A95">
        <w:rPr>
          <w:rFonts w:ascii="Times New Roman" w:eastAsia="Times New Roman" w:hAnsi="Times New Roman" w:cs="Times New Roman"/>
          <w:sz w:val="24"/>
          <w:szCs w:val="24"/>
        </w:rPr>
        <w:t>24-h average</w:t>
      </w:r>
      <w:r w:rsidR="00490EB3">
        <w:rPr>
          <w:rFonts w:ascii="Times New Roman" w:eastAsia="Times New Roman" w:hAnsi="Times New Roman" w:cs="Times New Roman"/>
          <w:sz w:val="24"/>
          <w:szCs w:val="24"/>
        </w:rPr>
        <w:t xml:space="preserve">, </w:t>
      </w:r>
      <w:r w:rsidR="002C23FD">
        <w:rPr>
          <w:rFonts w:ascii="Times New Roman" w:eastAsia="Times New Roman" w:hAnsi="Times New Roman" w:cs="Times New Roman"/>
          <w:sz w:val="24"/>
          <w:szCs w:val="24"/>
        </w:rPr>
        <w:t>9 am</w:t>
      </w:r>
      <w:r w:rsidR="00C32740">
        <w:rPr>
          <w:rFonts w:ascii="Times New Roman" w:eastAsia="Times New Roman" w:hAnsi="Times New Roman" w:cs="Times New Roman"/>
          <w:sz w:val="24"/>
          <w:szCs w:val="24"/>
        </w:rPr>
        <w:t xml:space="preserve"> </w:t>
      </w:r>
      <w:r w:rsidR="002C23FD">
        <w:rPr>
          <w:rFonts w:ascii="Times New Roman" w:eastAsia="Times New Roman" w:hAnsi="Times New Roman" w:cs="Times New Roman"/>
          <w:sz w:val="24"/>
          <w:szCs w:val="24"/>
        </w:rPr>
        <w:t>- 9 am</w:t>
      </w:r>
      <w:r w:rsidR="00C32740">
        <w:rPr>
          <w:rFonts w:ascii="Times New Roman" w:eastAsia="Times New Roman" w:hAnsi="Times New Roman" w:cs="Times New Roman"/>
          <w:sz w:val="24"/>
          <w:szCs w:val="24"/>
        </w:rPr>
        <w:t xml:space="preserve">) with two </w:t>
      </w:r>
      <w:r>
        <w:rPr>
          <w:rFonts w:ascii="Times New Roman" w:eastAsia="Times New Roman" w:hAnsi="Times New Roman" w:cs="Times New Roman"/>
          <w:sz w:val="24"/>
          <w:szCs w:val="24"/>
        </w:rPr>
        <w:t>personal exposure monitor</w:t>
      </w:r>
      <w:r w:rsidR="00C3274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(PEM) operating at 2 L/min</w:t>
      </w:r>
      <w:r w:rsidR="00EF2D2F">
        <w:rPr>
          <w:rFonts w:ascii="Times New Roman" w:eastAsia="Times New Roman" w:hAnsi="Times New Roman" w:cs="Times New Roman"/>
          <w:sz w:val="24"/>
          <w:szCs w:val="24"/>
        </w:rPr>
        <w:t xml:space="preserve"> (</w:t>
      </w:r>
      <w:r w:rsidR="00EE6F71">
        <w:rPr>
          <w:rFonts w:ascii="Times New Roman" w:eastAsia="Times New Roman" w:hAnsi="Times New Roman" w:cs="Times New Roman"/>
          <w:sz w:val="24"/>
          <w:szCs w:val="24"/>
        </w:rPr>
        <w:t>Williams et al</w:t>
      </w:r>
      <w:r w:rsidR="00005D39">
        <w:rPr>
          <w:rFonts w:ascii="Times New Roman" w:eastAsia="Times New Roman" w:hAnsi="Times New Roman" w:cs="Times New Roman"/>
          <w:sz w:val="24"/>
          <w:szCs w:val="24"/>
        </w:rPr>
        <w:t>.,</w:t>
      </w:r>
      <w:r w:rsidR="00EE6F71">
        <w:rPr>
          <w:rFonts w:ascii="Times New Roman" w:eastAsia="Times New Roman" w:hAnsi="Times New Roman" w:cs="Times New Roman"/>
          <w:sz w:val="24"/>
          <w:szCs w:val="24"/>
        </w:rPr>
        <w:t xml:space="preserve"> 2003, 2009</w:t>
      </w:r>
      <w:r w:rsidR="00EF2D2F">
        <w:rPr>
          <w:rFonts w:ascii="Times New Roman" w:eastAsia="Times New Roman" w:hAnsi="Times New Roman" w:cs="Times New Roman"/>
          <w:sz w:val="24"/>
          <w:szCs w:val="24"/>
        </w:rPr>
        <w:t>).</w:t>
      </w:r>
      <w:r w:rsidR="007E5466">
        <w:rPr>
          <w:rFonts w:ascii="Times New Roman" w:eastAsia="Times New Roman" w:hAnsi="Times New Roman" w:cs="Times New Roman"/>
          <w:sz w:val="24"/>
          <w:szCs w:val="24"/>
        </w:rPr>
        <w:t xml:space="preserve"> One PEM was worn by the participant, and another PEM was located on the HSF rooftop. </w:t>
      </w:r>
      <w:r w:rsidR="00133A3C">
        <w:rPr>
          <w:rFonts w:ascii="Times New Roman" w:eastAsia="Times New Roman" w:hAnsi="Times New Roman" w:cs="Times New Roman"/>
          <w:sz w:val="24"/>
          <w:szCs w:val="24"/>
        </w:rPr>
        <w:t>Personal monitoring was conducted with a nylon vest (Willi</w:t>
      </w:r>
      <w:r w:rsidR="00EE6F71">
        <w:rPr>
          <w:rFonts w:ascii="Times New Roman" w:eastAsia="Times New Roman" w:hAnsi="Times New Roman" w:cs="Times New Roman"/>
          <w:sz w:val="24"/>
          <w:szCs w:val="24"/>
        </w:rPr>
        <w:t>ams et al</w:t>
      </w:r>
      <w:r w:rsidR="00005D39">
        <w:rPr>
          <w:rFonts w:ascii="Times New Roman" w:eastAsia="Times New Roman" w:hAnsi="Times New Roman" w:cs="Times New Roman"/>
          <w:sz w:val="24"/>
          <w:szCs w:val="24"/>
        </w:rPr>
        <w:t>.,</w:t>
      </w:r>
      <w:r w:rsidR="00EE6F71">
        <w:rPr>
          <w:rFonts w:ascii="Times New Roman" w:eastAsia="Times New Roman" w:hAnsi="Times New Roman" w:cs="Times New Roman"/>
          <w:sz w:val="24"/>
          <w:szCs w:val="24"/>
        </w:rPr>
        <w:t xml:space="preserve"> 2003, </w:t>
      </w:r>
      <w:r w:rsidR="00133A3C">
        <w:rPr>
          <w:rFonts w:ascii="Times New Roman" w:eastAsia="Times New Roman" w:hAnsi="Times New Roman" w:cs="Times New Roman"/>
          <w:sz w:val="24"/>
          <w:szCs w:val="24"/>
        </w:rPr>
        <w:t xml:space="preserve">2009). The vest provided a means </w:t>
      </w:r>
      <w:r w:rsidR="00C21AFA">
        <w:rPr>
          <w:rFonts w:ascii="Times New Roman" w:eastAsia="Times New Roman" w:hAnsi="Times New Roman" w:cs="Times New Roman"/>
          <w:sz w:val="24"/>
          <w:szCs w:val="24"/>
        </w:rPr>
        <w:t xml:space="preserve">to </w:t>
      </w:r>
      <w:r w:rsidR="00133A3C">
        <w:rPr>
          <w:rFonts w:ascii="Times New Roman" w:eastAsia="Times New Roman" w:hAnsi="Times New Roman" w:cs="Times New Roman"/>
          <w:sz w:val="24"/>
          <w:szCs w:val="24"/>
        </w:rPr>
        <w:t>secure</w:t>
      </w:r>
      <w:r w:rsidR="00C21AFA">
        <w:rPr>
          <w:rFonts w:ascii="Times New Roman" w:eastAsia="Times New Roman" w:hAnsi="Times New Roman" w:cs="Times New Roman"/>
          <w:sz w:val="24"/>
          <w:szCs w:val="24"/>
        </w:rPr>
        <w:t>ly and reproducibly</w:t>
      </w:r>
      <w:r w:rsidR="00133A3C">
        <w:rPr>
          <w:rFonts w:ascii="Times New Roman" w:eastAsia="Times New Roman" w:hAnsi="Times New Roman" w:cs="Times New Roman"/>
          <w:sz w:val="24"/>
          <w:szCs w:val="24"/>
        </w:rPr>
        <w:t xml:space="preserve"> </w:t>
      </w:r>
      <w:r w:rsidR="00C21AFA">
        <w:rPr>
          <w:rFonts w:ascii="Times New Roman" w:eastAsia="Times New Roman" w:hAnsi="Times New Roman" w:cs="Times New Roman"/>
          <w:sz w:val="24"/>
          <w:szCs w:val="24"/>
        </w:rPr>
        <w:t>position the air inlet in the breathing zone of the participant and allow</w:t>
      </w:r>
      <w:r w:rsidR="00517A95">
        <w:rPr>
          <w:rFonts w:ascii="Times New Roman" w:eastAsia="Times New Roman" w:hAnsi="Times New Roman" w:cs="Times New Roman"/>
          <w:sz w:val="24"/>
          <w:szCs w:val="24"/>
        </w:rPr>
        <w:t xml:space="preserve">ed </w:t>
      </w:r>
      <w:r w:rsidR="00C21AFA">
        <w:rPr>
          <w:rFonts w:ascii="Times New Roman" w:eastAsia="Times New Roman" w:hAnsi="Times New Roman" w:cs="Times New Roman"/>
          <w:sz w:val="24"/>
          <w:szCs w:val="24"/>
        </w:rPr>
        <w:t xml:space="preserve">safe freedom of movement </w:t>
      </w:r>
      <w:r w:rsidR="00EF2D2F">
        <w:rPr>
          <w:rFonts w:ascii="Times New Roman" w:eastAsia="Times New Roman" w:hAnsi="Times New Roman" w:cs="Times New Roman"/>
          <w:sz w:val="24"/>
          <w:szCs w:val="24"/>
        </w:rPr>
        <w:t xml:space="preserve">for </w:t>
      </w:r>
      <w:r w:rsidR="00C21AFA">
        <w:rPr>
          <w:rFonts w:ascii="Times New Roman" w:eastAsia="Times New Roman" w:hAnsi="Times New Roman" w:cs="Times New Roman"/>
          <w:sz w:val="24"/>
          <w:szCs w:val="24"/>
        </w:rPr>
        <w:t xml:space="preserve">normal daily activities. No restrictions were placed on participants as related to their activities. </w:t>
      </w:r>
      <w:r w:rsidR="007E5466">
        <w:rPr>
          <w:rFonts w:ascii="Times New Roman" w:eastAsia="Times New Roman" w:hAnsi="Times New Roman" w:cs="Times New Roman"/>
          <w:sz w:val="24"/>
          <w:szCs w:val="24"/>
        </w:rPr>
        <w:t xml:space="preserve">Sulfate </w:t>
      </w:r>
      <w:r w:rsidR="00C32740">
        <w:rPr>
          <w:rFonts w:ascii="Times New Roman" w:eastAsia="Times New Roman" w:hAnsi="Times New Roman" w:cs="Times New Roman"/>
          <w:sz w:val="24"/>
          <w:szCs w:val="24"/>
        </w:rPr>
        <w:t>concentrations</w:t>
      </w:r>
      <w:r w:rsidR="007E5466">
        <w:rPr>
          <w:rFonts w:ascii="Times New Roman" w:eastAsia="Times New Roman" w:hAnsi="Times New Roman" w:cs="Times New Roman"/>
          <w:sz w:val="24"/>
          <w:szCs w:val="24"/>
        </w:rPr>
        <w:t xml:space="preserve"> (tracer of ambient </w:t>
      </w:r>
      <w:r w:rsidR="002E3F73">
        <w:rPr>
          <w:rFonts w:ascii="Times New Roman" w:eastAsia="Times New Roman" w:hAnsi="Times New Roman" w:cs="Times New Roman"/>
          <w:sz w:val="24"/>
          <w:szCs w:val="24"/>
        </w:rPr>
        <w:t>PM</w:t>
      </w:r>
      <w:r w:rsidR="00D46EE1" w:rsidRPr="00073318">
        <w:rPr>
          <w:szCs w:val="24"/>
          <w:vertAlign w:val="subscript"/>
        </w:rPr>
        <w:t>2.5</w:t>
      </w:r>
      <w:r w:rsidR="007E5466">
        <w:rPr>
          <w:rFonts w:ascii="Times New Roman" w:eastAsia="Times New Roman" w:hAnsi="Times New Roman" w:cs="Times New Roman"/>
          <w:sz w:val="24"/>
          <w:szCs w:val="24"/>
          <w:vertAlign w:val="subscript"/>
        </w:rPr>
        <w:t xml:space="preserve"> </w:t>
      </w:r>
      <w:r w:rsidR="007E5466">
        <w:rPr>
          <w:rFonts w:ascii="Times New Roman" w:eastAsia="Times New Roman" w:hAnsi="Times New Roman" w:cs="Times New Roman"/>
          <w:sz w:val="24"/>
          <w:szCs w:val="24"/>
        </w:rPr>
        <w:t>mass) for the PEM filters were determ</w:t>
      </w:r>
      <w:r w:rsidR="0068187F">
        <w:rPr>
          <w:rFonts w:ascii="Times New Roman" w:eastAsia="Times New Roman" w:hAnsi="Times New Roman" w:cs="Times New Roman"/>
          <w:sz w:val="24"/>
          <w:szCs w:val="24"/>
        </w:rPr>
        <w:t>ined using X-ray fluorescence</w:t>
      </w:r>
      <w:r w:rsidR="00DB4E14">
        <w:rPr>
          <w:rFonts w:ascii="Times New Roman" w:eastAsia="Times New Roman" w:hAnsi="Times New Roman" w:cs="Times New Roman"/>
          <w:sz w:val="24"/>
          <w:szCs w:val="24"/>
        </w:rPr>
        <w:t xml:space="preserve"> (Wallace et al</w:t>
      </w:r>
      <w:r w:rsidR="00005D39">
        <w:rPr>
          <w:rFonts w:ascii="Times New Roman" w:eastAsia="Times New Roman" w:hAnsi="Times New Roman" w:cs="Times New Roman"/>
          <w:sz w:val="24"/>
          <w:szCs w:val="24"/>
        </w:rPr>
        <w:t>.,</w:t>
      </w:r>
      <w:r w:rsidR="00DB4E14">
        <w:rPr>
          <w:rFonts w:ascii="Times New Roman" w:eastAsia="Times New Roman" w:hAnsi="Times New Roman" w:cs="Times New Roman"/>
          <w:sz w:val="24"/>
          <w:szCs w:val="24"/>
        </w:rPr>
        <w:t xml:space="preserve"> 2005)</w:t>
      </w:r>
      <w:r w:rsidR="0068187F">
        <w:rPr>
          <w:rFonts w:ascii="Times New Roman" w:eastAsia="Times New Roman" w:hAnsi="Times New Roman" w:cs="Times New Roman"/>
          <w:sz w:val="24"/>
          <w:szCs w:val="24"/>
        </w:rPr>
        <w:t>.</w:t>
      </w:r>
      <w:r w:rsidR="00DB4E14">
        <w:rPr>
          <w:rFonts w:ascii="Times New Roman" w:eastAsia="Times New Roman" w:hAnsi="Times New Roman" w:cs="Times New Roman"/>
          <w:sz w:val="24"/>
          <w:szCs w:val="24"/>
        </w:rPr>
        <w:t xml:space="preserve"> </w:t>
      </w:r>
      <w:r w:rsidR="0068187F">
        <w:rPr>
          <w:rFonts w:ascii="Times New Roman" w:eastAsia="Times New Roman" w:hAnsi="Times New Roman" w:cs="Times New Roman"/>
          <w:sz w:val="24"/>
          <w:szCs w:val="24"/>
        </w:rPr>
        <w:t xml:space="preserve"> These su</w:t>
      </w:r>
      <w:r w:rsidR="006C4AD8">
        <w:rPr>
          <w:rFonts w:ascii="Times New Roman" w:eastAsia="Times New Roman" w:hAnsi="Times New Roman" w:cs="Times New Roman"/>
          <w:sz w:val="24"/>
          <w:szCs w:val="24"/>
        </w:rPr>
        <w:t xml:space="preserve">lfate </w:t>
      </w:r>
      <w:r w:rsidR="00C32740">
        <w:rPr>
          <w:rFonts w:ascii="Times New Roman" w:eastAsia="Times New Roman" w:hAnsi="Times New Roman" w:cs="Times New Roman"/>
          <w:sz w:val="24"/>
          <w:szCs w:val="24"/>
        </w:rPr>
        <w:t>measurements</w:t>
      </w:r>
      <w:r w:rsidR="006C4AD8">
        <w:rPr>
          <w:rFonts w:ascii="Times New Roman" w:eastAsia="Times New Roman" w:hAnsi="Times New Roman" w:cs="Times New Roman"/>
          <w:sz w:val="24"/>
          <w:szCs w:val="24"/>
        </w:rPr>
        <w:t xml:space="preserve"> were used for</w:t>
      </w:r>
      <w:r w:rsidR="0068187F">
        <w:rPr>
          <w:rFonts w:ascii="Times New Roman" w:eastAsia="Times New Roman" w:hAnsi="Times New Roman" w:cs="Times New Roman"/>
          <w:sz w:val="24"/>
          <w:szCs w:val="24"/>
        </w:rPr>
        <w:t xml:space="preserve"> </w:t>
      </w:r>
      <w:r w:rsidR="00C32740">
        <w:rPr>
          <w:rFonts w:ascii="Times New Roman" w:eastAsia="Times New Roman" w:hAnsi="Times New Roman" w:cs="Times New Roman"/>
          <w:sz w:val="24"/>
          <w:szCs w:val="24"/>
        </w:rPr>
        <w:t>model evaluation</w:t>
      </w:r>
      <w:r w:rsidR="0068187F">
        <w:rPr>
          <w:rFonts w:ascii="Times New Roman" w:eastAsia="Times New Roman" w:hAnsi="Times New Roman" w:cs="Times New Roman"/>
          <w:sz w:val="24"/>
          <w:szCs w:val="24"/>
        </w:rPr>
        <w:t>, as described below.</w:t>
      </w:r>
      <w:r w:rsidR="007E54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39142289" w14:textId="77777777" w:rsidR="008E0C53" w:rsidRPr="005D2DF4" w:rsidRDefault="00C32740" w:rsidP="006F4BD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Input data for </w:t>
      </w:r>
      <w:r w:rsidR="0087207F">
        <w:rPr>
          <w:rFonts w:ascii="Times New Roman" w:eastAsia="Times New Roman" w:hAnsi="Times New Roman" w:cs="Times New Roman"/>
          <w:sz w:val="24"/>
          <w:szCs w:val="24"/>
        </w:rPr>
        <w:t xml:space="preserve">EMI </w:t>
      </w:r>
      <w:r w:rsidR="00B567F3">
        <w:rPr>
          <w:rFonts w:ascii="Times New Roman" w:eastAsia="Times New Roman" w:hAnsi="Times New Roman" w:cs="Times New Roman"/>
          <w:sz w:val="24"/>
          <w:szCs w:val="24"/>
        </w:rPr>
        <w:t>w</w:t>
      </w:r>
      <w:r w:rsidR="0013361E">
        <w:rPr>
          <w:rFonts w:ascii="Times New Roman" w:eastAsia="Times New Roman" w:hAnsi="Times New Roman" w:cs="Times New Roman"/>
          <w:sz w:val="24"/>
          <w:szCs w:val="24"/>
        </w:rPr>
        <w:t xml:space="preserve">ere </w:t>
      </w:r>
      <w:r w:rsidR="0087207F">
        <w:rPr>
          <w:rFonts w:ascii="Times New Roman" w:eastAsia="Times New Roman" w:hAnsi="Times New Roman" w:cs="Times New Roman"/>
          <w:sz w:val="24"/>
          <w:szCs w:val="24"/>
        </w:rPr>
        <w:t xml:space="preserve">obtained for weather, </w:t>
      </w:r>
      <w:r w:rsidR="0013361E">
        <w:rPr>
          <w:rFonts w:ascii="Times New Roman" w:eastAsia="Times New Roman" w:hAnsi="Times New Roman" w:cs="Times New Roman"/>
          <w:sz w:val="24"/>
          <w:szCs w:val="24"/>
        </w:rPr>
        <w:t xml:space="preserve">home </w:t>
      </w:r>
      <w:r w:rsidR="00DE0C4D">
        <w:rPr>
          <w:rFonts w:ascii="Times New Roman" w:eastAsia="Times New Roman" w:hAnsi="Times New Roman" w:cs="Times New Roman"/>
          <w:sz w:val="24"/>
          <w:szCs w:val="24"/>
        </w:rPr>
        <w:t xml:space="preserve">building characteristics, </w:t>
      </w:r>
      <w:r w:rsidR="0087207F">
        <w:rPr>
          <w:rFonts w:ascii="Times New Roman" w:eastAsia="Times New Roman" w:hAnsi="Times New Roman" w:cs="Times New Roman"/>
          <w:sz w:val="24"/>
          <w:szCs w:val="24"/>
        </w:rPr>
        <w:t xml:space="preserve">and </w:t>
      </w:r>
      <w:r w:rsidR="0013361E">
        <w:rPr>
          <w:rFonts w:ascii="Times New Roman" w:eastAsia="Times New Roman" w:hAnsi="Times New Roman" w:cs="Times New Roman"/>
          <w:sz w:val="24"/>
          <w:szCs w:val="24"/>
        </w:rPr>
        <w:t>particip</w:t>
      </w:r>
      <w:r w:rsidR="0087207F">
        <w:rPr>
          <w:rFonts w:ascii="Times New Roman" w:eastAsia="Times New Roman" w:hAnsi="Times New Roman" w:cs="Times New Roman"/>
          <w:sz w:val="24"/>
          <w:szCs w:val="24"/>
        </w:rPr>
        <w:t>ant time-activities</w:t>
      </w:r>
      <w:r w:rsidR="00DE0C4D">
        <w:rPr>
          <w:rFonts w:ascii="Times New Roman" w:eastAsia="Times New Roman" w:hAnsi="Times New Roman" w:cs="Times New Roman"/>
          <w:sz w:val="24"/>
          <w:szCs w:val="24"/>
        </w:rPr>
        <w:t>. Outdoor</w:t>
      </w:r>
      <w:r w:rsidR="0087207F">
        <w:rPr>
          <w:rFonts w:ascii="Times New Roman" w:eastAsia="Times New Roman" w:hAnsi="Times New Roman" w:cs="Times New Roman"/>
          <w:sz w:val="24"/>
          <w:szCs w:val="24"/>
        </w:rPr>
        <w:t xml:space="preserve"> temperature</w:t>
      </w:r>
      <w:r w:rsidR="00DE0C4D">
        <w:rPr>
          <w:rFonts w:ascii="Times New Roman" w:eastAsia="Times New Roman" w:hAnsi="Times New Roman" w:cs="Times New Roman"/>
          <w:sz w:val="24"/>
          <w:szCs w:val="24"/>
        </w:rPr>
        <w:t>s</w:t>
      </w:r>
      <w:r w:rsidR="0087207F">
        <w:rPr>
          <w:rFonts w:ascii="Times New Roman" w:eastAsia="Times New Roman" w:hAnsi="Times New Roman" w:cs="Times New Roman"/>
          <w:sz w:val="24"/>
          <w:szCs w:val="24"/>
        </w:rPr>
        <w:t xml:space="preserve"> and wind speed</w:t>
      </w:r>
      <w:r w:rsidR="00DE0C4D">
        <w:rPr>
          <w:rFonts w:ascii="Times New Roman" w:eastAsia="Times New Roman" w:hAnsi="Times New Roman" w:cs="Times New Roman"/>
          <w:sz w:val="24"/>
          <w:szCs w:val="24"/>
        </w:rPr>
        <w:t>s</w:t>
      </w:r>
      <w:r w:rsidR="007F4FED">
        <w:rPr>
          <w:rFonts w:ascii="Times New Roman" w:eastAsia="Times New Roman" w:hAnsi="Times New Roman" w:cs="Times New Roman"/>
          <w:sz w:val="24"/>
          <w:szCs w:val="24"/>
        </w:rPr>
        <w:t xml:space="preserve"> (10 m elevation)</w:t>
      </w:r>
      <w:r w:rsidR="00DE0C4D">
        <w:rPr>
          <w:rFonts w:ascii="Times New Roman" w:eastAsia="Times New Roman" w:hAnsi="Times New Roman" w:cs="Times New Roman"/>
          <w:sz w:val="24"/>
          <w:szCs w:val="24"/>
        </w:rPr>
        <w:t xml:space="preserve"> were obtained from local airport measurements</w:t>
      </w:r>
      <w:r w:rsidR="0087207F">
        <w:rPr>
          <w:rFonts w:ascii="Times New Roman" w:eastAsia="Times New Roman" w:hAnsi="Times New Roman" w:cs="Times New Roman"/>
          <w:sz w:val="24"/>
          <w:szCs w:val="24"/>
        </w:rPr>
        <w:t xml:space="preserve">. </w:t>
      </w:r>
      <w:r w:rsidR="0013361E">
        <w:rPr>
          <w:rFonts w:ascii="Times New Roman" w:eastAsia="Times New Roman" w:hAnsi="Times New Roman" w:cs="Times New Roman"/>
          <w:sz w:val="24"/>
          <w:szCs w:val="24"/>
        </w:rPr>
        <w:t>Daily ques</w:t>
      </w:r>
      <w:r w:rsidR="00DE0C4D">
        <w:rPr>
          <w:rFonts w:ascii="Times New Roman" w:eastAsia="Times New Roman" w:hAnsi="Times New Roman" w:cs="Times New Roman"/>
          <w:sz w:val="24"/>
          <w:szCs w:val="24"/>
        </w:rPr>
        <w:t xml:space="preserve">tionnaires were used to collect </w:t>
      </w:r>
      <w:r w:rsidR="0013361E">
        <w:rPr>
          <w:rFonts w:ascii="Times New Roman" w:eastAsia="Times New Roman" w:hAnsi="Times New Roman" w:cs="Times New Roman"/>
          <w:sz w:val="24"/>
          <w:szCs w:val="24"/>
        </w:rPr>
        <w:t>occupant behavior related to building operat</w:t>
      </w:r>
      <w:r w:rsidR="003D57A1">
        <w:rPr>
          <w:rFonts w:ascii="Times New Roman" w:eastAsia="Times New Roman" w:hAnsi="Times New Roman" w:cs="Times New Roman"/>
          <w:sz w:val="24"/>
          <w:szCs w:val="24"/>
        </w:rPr>
        <w:t xml:space="preserve">ion, including opening windows. Daily </w:t>
      </w:r>
      <w:r w:rsidR="0013361E">
        <w:rPr>
          <w:rFonts w:ascii="Times New Roman" w:eastAsia="Times New Roman" w:hAnsi="Times New Roman" w:cs="Times New Roman"/>
          <w:sz w:val="24"/>
          <w:szCs w:val="24"/>
        </w:rPr>
        <w:t>time-</w:t>
      </w:r>
      <w:r w:rsidR="003D57A1">
        <w:rPr>
          <w:rFonts w:ascii="Times New Roman" w:eastAsia="Times New Roman" w:hAnsi="Times New Roman" w:cs="Times New Roman"/>
          <w:sz w:val="24"/>
          <w:szCs w:val="24"/>
        </w:rPr>
        <w:t xml:space="preserve">location </w:t>
      </w:r>
      <w:r w:rsidR="0068187F">
        <w:rPr>
          <w:rFonts w:ascii="Times New Roman" w:eastAsia="Times New Roman" w:hAnsi="Times New Roman" w:cs="Times New Roman"/>
          <w:sz w:val="24"/>
          <w:szCs w:val="24"/>
        </w:rPr>
        <w:t>d</w:t>
      </w:r>
      <w:r w:rsidR="003D57A1">
        <w:rPr>
          <w:rFonts w:ascii="Times New Roman" w:eastAsia="Times New Roman" w:hAnsi="Times New Roman" w:cs="Times New Roman"/>
          <w:sz w:val="24"/>
          <w:szCs w:val="24"/>
        </w:rPr>
        <w:t xml:space="preserve">iaries </w:t>
      </w:r>
      <w:r w:rsidR="003D57A1">
        <w:rPr>
          <w:rFonts w:ascii="Times New Roman" w:eastAsia="Times New Roman" w:hAnsi="Times New Roman" w:cs="Times New Roman"/>
          <w:sz w:val="24"/>
          <w:szCs w:val="24"/>
        </w:rPr>
        <w:lastRenderedPageBreak/>
        <w:t xml:space="preserve">were used </w:t>
      </w:r>
      <w:r w:rsidR="00C36867">
        <w:rPr>
          <w:rFonts w:ascii="Times New Roman" w:eastAsia="Times New Roman" w:hAnsi="Times New Roman" w:cs="Times New Roman"/>
          <w:sz w:val="24"/>
          <w:szCs w:val="24"/>
        </w:rPr>
        <w:t xml:space="preserve">to determine </w:t>
      </w:r>
      <w:r w:rsidR="003D57A1">
        <w:rPr>
          <w:rFonts w:ascii="Times New Roman" w:eastAsia="Times New Roman" w:hAnsi="Times New Roman" w:cs="Times New Roman"/>
          <w:sz w:val="24"/>
          <w:szCs w:val="24"/>
        </w:rPr>
        <w:t xml:space="preserve">duration that participants spent in seven </w:t>
      </w:r>
      <w:r w:rsidR="0068187F">
        <w:rPr>
          <w:rFonts w:ascii="Times New Roman" w:eastAsia="Times New Roman" w:hAnsi="Times New Roman" w:cs="Times New Roman"/>
          <w:sz w:val="24"/>
          <w:szCs w:val="24"/>
        </w:rPr>
        <w:t>microenvironments</w:t>
      </w:r>
      <w:r w:rsidR="00E00253">
        <w:rPr>
          <w:rFonts w:ascii="Times New Roman" w:eastAsia="Times New Roman" w:hAnsi="Times New Roman" w:cs="Times New Roman"/>
          <w:sz w:val="24"/>
          <w:szCs w:val="24"/>
        </w:rPr>
        <w:t xml:space="preserve"> (</w:t>
      </w:r>
      <w:r w:rsidR="0068187F">
        <w:rPr>
          <w:rFonts w:ascii="Times New Roman" w:eastAsia="Times New Roman" w:hAnsi="Times New Roman" w:cs="Times New Roman"/>
          <w:sz w:val="24"/>
          <w:szCs w:val="24"/>
        </w:rPr>
        <w:t>indoors: home, work, other locations; outdoors: home, work, other locations; inside vehi</w:t>
      </w:r>
      <w:r w:rsidR="00E00253">
        <w:rPr>
          <w:rFonts w:ascii="Times New Roman" w:eastAsia="Times New Roman" w:hAnsi="Times New Roman" w:cs="Times New Roman"/>
          <w:sz w:val="24"/>
          <w:szCs w:val="24"/>
        </w:rPr>
        <w:t>cles)</w:t>
      </w:r>
      <w:r w:rsidR="0068187F">
        <w:rPr>
          <w:rFonts w:ascii="Times New Roman" w:eastAsia="Times New Roman" w:hAnsi="Times New Roman" w:cs="Times New Roman"/>
          <w:sz w:val="24"/>
          <w:szCs w:val="24"/>
        </w:rPr>
        <w:t xml:space="preserve">. </w:t>
      </w:r>
    </w:p>
    <w:p w14:paraId="547DA25B" w14:textId="77777777" w:rsidR="00FB2181" w:rsidRDefault="00FB2181" w:rsidP="00C53BF1">
      <w:pPr>
        <w:spacing w:after="0" w:line="480" w:lineRule="auto"/>
        <w:rPr>
          <w:rFonts w:ascii="Times New Roman" w:eastAsia="Times New Roman" w:hAnsi="Times New Roman" w:cs="Times New Roman"/>
          <w:b/>
          <w:i/>
          <w:sz w:val="24"/>
          <w:szCs w:val="24"/>
        </w:rPr>
      </w:pPr>
    </w:p>
    <w:p w14:paraId="72CA6CEC" w14:textId="55BE9A3C" w:rsidR="00C53BF1" w:rsidRPr="00255499" w:rsidRDefault="00255499" w:rsidP="00C53BF1">
      <w:pPr>
        <w:spacing w:after="0" w:line="480" w:lineRule="auto"/>
        <w:rPr>
          <w:rFonts w:ascii="Times New Roman" w:eastAsia="Times New Roman" w:hAnsi="Times New Roman" w:cs="Times New Roman"/>
          <w:i/>
          <w:sz w:val="24"/>
          <w:szCs w:val="24"/>
        </w:rPr>
      </w:pPr>
      <w:r w:rsidRPr="00255499">
        <w:rPr>
          <w:rFonts w:ascii="Times New Roman" w:eastAsia="Times New Roman" w:hAnsi="Times New Roman" w:cs="Times New Roman"/>
          <w:i/>
          <w:sz w:val="24"/>
          <w:szCs w:val="24"/>
        </w:rPr>
        <w:t xml:space="preserve">2.2 </w:t>
      </w:r>
      <w:r w:rsidR="00490EB3">
        <w:rPr>
          <w:rFonts w:ascii="Times New Roman" w:eastAsia="Times New Roman" w:hAnsi="Times New Roman" w:cs="Times New Roman"/>
          <w:i/>
          <w:sz w:val="24"/>
          <w:szCs w:val="24"/>
        </w:rPr>
        <w:t>Tiers of exposure m</w:t>
      </w:r>
      <w:r w:rsidR="00C53BF1" w:rsidRPr="00255499">
        <w:rPr>
          <w:rFonts w:ascii="Times New Roman" w:eastAsia="Times New Roman" w:hAnsi="Times New Roman" w:cs="Times New Roman"/>
          <w:i/>
          <w:sz w:val="24"/>
          <w:szCs w:val="24"/>
        </w:rPr>
        <w:t>etrics</w:t>
      </w:r>
    </w:p>
    <w:p w14:paraId="5AC1A134" w14:textId="6860667E" w:rsidR="006254FA" w:rsidRPr="003D2674" w:rsidRDefault="001B0B1C" w:rsidP="00490EB3">
      <w:pPr>
        <w:pStyle w:val="Textkrper"/>
        <w:ind w:firstLine="720"/>
        <w:rPr>
          <w:szCs w:val="24"/>
        </w:rPr>
      </w:pPr>
      <w:r>
        <w:rPr>
          <w:szCs w:val="24"/>
        </w:rPr>
        <w:t>Using EMI, w</w:t>
      </w:r>
      <w:r w:rsidR="006C43BC" w:rsidRPr="005D2DF4">
        <w:rPr>
          <w:szCs w:val="24"/>
        </w:rPr>
        <w:t xml:space="preserve">e </w:t>
      </w:r>
      <w:r w:rsidR="003D2674">
        <w:rPr>
          <w:szCs w:val="24"/>
        </w:rPr>
        <w:t>modeled</w:t>
      </w:r>
      <w:r w:rsidR="006C43BC" w:rsidRPr="005D2DF4">
        <w:rPr>
          <w:szCs w:val="24"/>
        </w:rPr>
        <w:t xml:space="preserve"> five tiers of daily exposure metrics for </w:t>
      </w:r>
      <w:r w:rsidR="002E3F73">
        <w:rPr>
          <w:szCs w:val="24"/>
        </w:rPr>
        <w:t>PM</w:t>
      </w:r>
      <w:r w:rsidR="00D46EE1" w:rsidRPr="00073318">
        <w:rPr>
          <w:szCs w:val="24"/>
          <w:vertAlign w:val="subscript"/>
        </w:rPr>
        <w:t>2.5</w:t>
      </w:r>
      <w:r w:rsidR="006C43BC" w:rsidRPr="005D2DF4">
        <w:rPr>
          <w:szCs w:val="24"/>
        </w:rPr>
        <w:t xml:space="preserve"> for the 22 study particip</w:t>
      </w:r>
      <w:r w:rsidR="00216EC9">
        <w:rPr>
          <w:szCs w:val="24"/>
        </w:rPr>
        <w:t>ants and their homes</w:t>
      </w:r>
      <w:r>
        <w:rPr>
          <w:szCs w:val="24"/>
        </w:rPr>
        <w:t xml:space="preserve"> (Figure 1)</w:t>
      </w:r>
      <w:r w:rsidR="006C43BC" w:rsidRPr="005D2DF4">
        <w:rPr>
          <w:szCs w:val="24"/>
        </w:rPr>
        <w:t>. The five tiers, which have increasing levels of compl</w:t>
      </w:r>
      <w:r w:rsidR="00DB4E14">
        <w:rPr>
          <w:szCs w:val="24"/>
        </w:rPr>
        <w:t>exity and information needs, include</w:t>
      </w:r>
      <w:r w:rsidR="006C43BC" w:rsidRPr="005D2DF4">
        <w:rPr>
          <w:szCs w:val="24"/>
        </w:rPr>
        <w:t>: (</w:t>
      </w:r>
      <w:r w:rsidR="003D2674">
        <w:rPr>
          <w:szCs w:val="24"/>
        </w:rPr>
        <w:t xml:space="preserve">Tier </w:t>
      </w:r>
      <w:r w:rsidR="006C43BC" w:rsidRPr="005D2DF4">
        <w:rPr>
          <w:szCs w:val="24"/>
        </w:rPr>
        <w:t>1) resi</w:t>
      </w:r>
      <w:r w:rsidR="00216EC9">
        <w:rPr>
          <w:szCs w:val="24"/>
        </w:rPr>
        <w:t>dential air exchange rates</w:t>
      </w:r>
      <w:r w:rsidR="006C43BC" w:rsidRPr="005D2DF4">
        <w:rPr>
          <w:szCs w:val="24"/>
        </w:rPr>
        <w:t>, (</w:t>
      </w:r>
      <w:r w:rsidR="003D2674">
        <w:rPr>
          <w:szCs w:val="24"/>
        </w:rPr>
        <w:t xml:space="preserve">Tier </w:t>
      </w:r>
      <w:r w:rsidR="006C43BC" w:rsidRPr="005D2DF4">
        <w:rPr>
          <w:szCs w:val="24"/>
        </w:rPr>
        <w:t>2) re</w:t>
      </w:r>
      <w:r w:rsidR="00C53090">
        <w:rPr>
          <w:szCs w:val="24"/>
        </w:rPr>
        <w:t>sidential infiltration factors</w:t>
      </w:r>
      <w:r w:rsidR="006C43BC" w:rsidRPr="005D2DF4">
        <w:rPr>
          <w:szCs w:val="24"/>
        </w:rPr>
        <w:t>, (</w:t>
      </w:r>
      <w:r w:rsidR="003D2674">
        <w:rPr>
          <w:szCs w:val="24"/>
        </w:rPr>
        <w:t xml:space="preserve">Tier </w:t>
      </w:r>
      <w:r w:rsidR="006C43BC" w:rsidRPr="005D2DF4">
        <w:rPr>
          <w:szCs w:val="24"/>
        </w:rPr>
        <w:t>3) residential indoor concentrations</w:t>
      </w:r>
      <w:r w:rsidR="00C53090">
        <w:rPr>
          <w:szCs w:val="24"/>
        </w:rPr>
        <w:t>,</w:t>
      </w:r>
      <w:r w:rsidR="006C43BC" w:rsidRPr="005D2DF4">
        <w:rPr>
          <w:szCs w:val="24"/>
        </w:rPr>
        <w:t xml:space="preserve"> (</w:t>
      </w:r>
      <w:r w:rsidR="003D2674">
        <w:rPr>
          <w:szCs w:val="24"/>
        </w:rPr>
        <w:t xml:space="preserve">Tier </w:t>
      </w:r>
      <w:r w:rsidR="006C43BC" w:rsidRPr="005D2DF4">
        <w:rPr>
          <w:szCs w:val="24"/>
        </w:rPr>
        <w:t>4) personal exposure factors, (</w:t>
      </w:r>
      <w:r w:rsidR="003D2674">
        <w:rPr>
          <w:szCs w:val="24"/>
        </w:rPr>
        <w:t xml:space="preserve">Tier </w:t>
      </w:r>
      <w:r w:rsidR="00C53090">
        <w:rPr>
          <w:szCs w:val="24"/>
        </w:rPr>
        <w:t>5) personal exposures. For each participant, 24-</w:t>
      </w:r>
      <w:r w:rsidR="005177AC">
        <w:rPr>
          <w:szCs w:val="24"/>
        </w:rPr>
        <w:t>h average exposure metrics were modeled on the four consecutive days with clinical measurements, and on the four days before clinical visits to yield a total of 176 participant-days</w:t>
      </w:r>
      <w:r w:rsidR="002B4073">
        <w:rPr>
          <w:szCs w:val="24"/>
        </w:rPr>
        <w:t xml:space="preserve">. </w:t>
      </w:r>
      <w:r w:rsidR="002B6E71">
        <w:rPr>
          <w:szCs w:val="24"/>
        </w:rPr>
        <w:t xml:space="preserve">Two sets of </w:t>
      </w:r>
      <w:r w:rsidR="00C53090">
        <w:rPr>
          <w:szCs w:val="24"/>
        </w:rPr>
        <w:t>daily 24-</w:t>
      </w:r>
      <w:r w:rsidR="002B6E71">
        <w:rPr>
          <w:szCs w:val="24"/>
        </w:rPr>
        <w:t>h</w:t>
      </w:r>
      <w:r w:rsidR="002B6E71" w:rsidRPr="005D2DF4">
        <w:rPr>
          <w:szCs w:val="24"/>
        </w:rPr>
        <w:t xml:space="preserve"> averages were </w:t>
      </w:r>
      <w:r w:rsidR="002B6E71">
        <w:rPr>
          <w:szCs w:val="24"/>
        </w:rPr>
        <w:t>modeled</w:t>
      </w:r>
      <w:r w:rsidR="002B6E71" w:rsidRPr="005D2DF4">
        <w:rPr>
          <w:szCs w:val="24"/>
        </w:rPr>
        <w:t xml:space="preserve"> </w:t>
      </w:r>
      <w:r w:rsidR="002B6E71">
        <w:rPr>
          <w:szCs w:val="24"/>
        </w:rPr>
        <w:t>(</w:t>
      </w:r>
      <w:r w:rsidR="008F45C9">
        <w:rPr>
          <w:szCs w:val="24"/>
        </w:rPr>
        <w:t>9 a.m. to 9 </w:t>
      </w:r>
      <w:r w:rsidR="00C53090">
        <w:rPr>
          <w:szCs w:val="24"/>
        </w:rPr>
        <w:t>a.m.</w:t>
      </w:r>
      <w:r w:rsidR="008F45C9">
        <w:rPr>
          <w:szCs w:val="24"/>
        </w:rPr>
        <w:t>, midnight to midnight</w:t>
      </w:r>
      <w:r w:rsidR="002B6E71">
        <w:rPr>
          <w:szCs w:val="24"/>
        </w:rPr>
        <w:t xml:space="preserve">), and time-matched to </w:t>
      </w:r>
      <w:r w:rsidR="002B6E71" w:rsidRPr="005D2DF4">
        <w:rPr>
          <w:szCs w:val="24"/>
        </w:rPr>
        <w:t xml:space="preserve">the </w:t>
      </w:r>
      <w:r w:rsidR="00751284">
        <w:rPr>
          <w:szCs w:val="24"/>
        </w:rPr>
        <w:t xml:space="preserve">daily measurements </w:t>
      </w:r>
      <w:r w:rsidR="00C53090" w:rsidRPr="005D2DF4">
        <w:rPr>
          <w:szCs w:val="24"/>
        </w:rPr>
        <w:t xml:space="preserve">from </w:t>
      </w:r>
      <w:r w:rsidR="00C53090">
        <w:rPr>
          <w:szCs w:val="24"/>
        </w:rPr>
        <w:t>the two fixed</w:t>
      </w:r>
      <w:r w:rsidR="00C53090" w:rsidRPr="005D2DF4">
        <w:rPr>
          <w:szCs w:val="24"/>
        </w:rPr>
        <w:t xml:space="preserve">-site ambient </w:t>
      </w:r>
      <w:r w:rsidR="002E3F73">
        <w:rPr>
          <w:szCs w:val="24"/>
        </w:rPr>
        <w:t>PM</w:t>
      </w:r>
      <w:r w:rsidR="00D46EE1" w:rsidRPr="00073318">
        <w:rPr>
          <w:szCs w:val="24"/>
          <w:vertAlign w:val="subscript"/>
        </w:rPr>
        <w:t>2.5</w:t>
      </w:r>
      <w:r w:rsidR="00C53090">
        <w:rPr>
          <w:szCs w:val="24"/>
          <w:vertAlign w:val="subscript"/>
        </w:rPr>
        <w:t xml:space="preserve"> </w:t>
      </w:r>
      <w:r w:rsidR="00C53090" w:rsidRPr="005D2DF4">
        <w:rPr>
          <w:szCs w:val="24"/>
        </w:rPr>
        <w:t>monitors</w:t>
      </w:r>
      <w:r w:rsidR="002B6E71">
        <w:rPr>
          <w:szCs w:val="24"/>
        </w:rPr>
        <w:t xml:space="preserve">. </w:t>
      </w:r>
      <w:r w:rsidR="00963F5D">
        <w:rPr>
          <w:szCs w:val="24"/>
        </w:rPr>
        <w:t xml:space="preserve">We also measured two tiers of </w:t>
      </w:r>
      <w:r w:rsidR="001077B4">
        <w:rPr>
          <w:szCs w:val="24"/>
        </w:rPr>
        <w:t>exposure metric</w:t>
      </w:r>
      <w:r w:rsidR="001E528D">
        <w:rPr>
          <w:szCs w:val="24"/>
        </w:rPr>
        <w:t>s</w:t>
      </w:r>
      <w:r w:rsidR="00963F5D">
        <w:rPr>
          <w:szCs w:val="24"/>
        </w:rPr>
        <w:t xml:space="preserve"> (Tiers 4-5)</w:t>
      </w:r>
      <w:r w:rsidR="001E528D">
        <w:rPr>
          <w:szCs w:val="24"/>
        </w:rPr>
        <w:t xml:space="preserve"> </w:t>
      </w:r>
      <w:r w:rsidR="00C53090">
        <w:rPr>
          <w:szCs w:val="24"/>
        </w:rPr>
        <w:t>based on 24-</w:t>
      </w:r>
      <w:r w:rsidR="001077B4">
        <w:rPr>
          <w:szCs w:val="24"/>
        </w:rPr>
        <w:t xml:space="preserve">h </w:t>
      </w:r>
      <w:r w:rsidR="005177AC">
        <w:rPr>
          <w:szCs w:val="24"/>
        </w:rPr>
        <w:t xml:space="preserve">average </w:t>
      </w:r>
      <w:r w:rsidR="006254FA">
        <w:rPr>
          <w:szCs w:val="24"/>
        </w:rPr>
        <w:t>monitor data</w:t>
      </w:r>
      <w:r w:rsidR="009A534A">
        <w:rPr>
          <w:szCs w:val="24"/>
        </w:rPr>
        <w:t xml:space="preserve">, </w:t>
      </w:r>
      <w:r w:rsidR="00963F5D">
        <w:rPr>
          <w:szCs w:val="24"/>
        </w:rPr>
        <w:t xml:space="preserve">which were </w:t>
      </w:r>
      <w:r w:rsidR="009A534A">
        <w:rPr>
          <w:szCs w:val="24"/>
        </w:rPr>
        <w:t>time-matched</w:t>
      </w:r>
      <w:r w:rsidR="00DB4E14">
        <w:rPr>
          <w:szCs w:val="24"/>
        </w:rPr>
        <w:t xml:space="preserve"> (</w:t>
      </w:r>
      <w:r w:rsidR="006E3BE7">
        <w:rPr>
          <w:szCs w:val="24"/>
        </w:rPr>
        <w:t>9 a.m. to 9 </w:t>
      </w:r>
      <w:r w:rsidR="00963F5D">
        <w:rPr>
          <w:szCs w:val="24"/>
        </w:rPr>
        <w:t>a.m.)</w:t>
      </w:r>
      <w:r w:rsidR="009A534A">
        <w:rPr>
          <w:szCs w:val="24"/>
        </w:rPr>
        <w:t xml:space="preserve"> to the equivalent modeled exposure metric.</w:t>
      </w:r>
      <w:r w:rsidR="00216EC9">
        <w:rPr>
          <w:szCs w:val="24"/>
        </w:rPr>
        <w:t xml:space="preserve"> </w:t>
      </w:r>
      <w:r w:rsidR="00FC6ACD">
        <w:rPr>
          <w:szCs w:val="24"/>
        </w:rPr>
        <w:t>The modeling and subsequent analysis were implemented using MATLAB software (version R2015a, Mathworks, Natick, MA, USA).</w:t>
      </w:r>
    </w:p>
    <w:p w14:paraId="51523150" w14:textId="77777777" w:rsidR="00FB2181" w:rsidRDefault="00FB2181" w:rsidP="006254FA">
      <w:pPr>
        <w:spacing w:after="0" w:line="480" w:lineRule="auto"/>
        <w:rPr>
          <w:rFonts w:ascii="Times New Roman" w:eastAsia="Times New Roman" w:hAnsi="Times New Roman" w:cs="Times New Roman"/>
          <w:b/>
          <w:i/>
          <w:sz w:val="24"/>
          <w:szCs w:val="24"/>
        </w:rPr>
      </w:pPr>
    </w:p>
    <w:p w14:paraId="593AB9B4" w14:textId="105E8339" w:rsidR="006254FA" w:rsidRPr="00255499" w:rsidRDefault="00255499" w:rsidP="006254FA">
      <w:pPr>
        <w:spacing w:after="0" w:line="480" w:lineRule="auto"/>
        <w:rPr>
          <w:rFonts w:ascii="Times New Roman" w:eastAsia="Times New Roman" w:hAnsi="Times New Roman" w:cs="Times New Roman"/>
          <w:i/>
          <w:sz w:val="24"/>
          <w:szCs w:val="24"/>
        </w:rPr>
      </w:pPr>
      <w:r w:rsidRPr="00255499">
        <w:rPr>
          <w:rFonts w:ascii="Times New Roman" w:eastAsia="Times New Roman" w:hAnsi="Times New Roman" w:cs="Times New Roman"/>
          <w:i/>
          <w:sz w:val="24"/>
          <w:szCs w:val="24"/>
        </w:rPr>
        <w:t xml:space="preserve">2.3 </w:t>
      </w:r>
      <w:r w:rsidR="006254FA" w:rsidRPr="00255499">
        <w:rPr>
          <w:rFonts w:ascii="Times New Roman" w:eastAsia="Times New Roman" w:hAnsi="Times New Roman" w:cs="Times New Roman"/>
          <w:i/>
          <w:sz w:val="24"/>
          <w:szCs w:val="24"/>
        </w:rPr>
        <w:t>Modele</w:t>
      </w:r>
      <w:r w:rsidR="00490EB3">
        <w:rPr>
          <w:rFonts w:ascii="Times New Roman" w:eastAsia="Times New Roman" w:hAnsi="Times New Roman" w:cs="Times New Roman"/>
          <w:i/>
          <w:sz w:val="24"/>
          <w:szCs w:val="24"/>
        </w:rPr>
        <w:t>d exposure m</w:t>
      </w:r>
      <w:r w:rsidR="003E4923" w:rsidRPr="00255499">
        <w:rPr>
          <w:rFonts w:ascii="Times New Roman" w:eastAsia="Times New Roman" w:hAnsi="Times New Roman" w:cs="Times New Roman"/>
          <w:i/>
          <w:sz w:val="24"/>
          <w:szCs w:val="24"/>
        </w:rPr>
        <w:t>etric</w:t>
      </w:r>
      <w:r w:rsidR="009347FE" w:rsidRPr="00255499">
        <w:rPr>
          <w:rFonts w:ascii="Times New Roman" w:eastAsia="Times New Roman" w:hAnsi="Times New Roman" w:cs="Times New Roman"/>
          <w:i/>
          <w:sz w:val="24"/>
          <w:szCs w:val="24"/>
        </w:rPr>
        <w:t>s</w:t>
      </w:r>
      <w:r w:rsidR="003E4923" w:rsidRPr="00255499">
        <w:rPr>
          <w:rFonts w:ascii="Times New Roman" w:eastAsia="Times New Roman" w:hAnsi="Times New Roman" w:cs="Times New Roman"/>
          <w:i/>
          <w:sz w:val="24"/>
          <w:szCs w:val="24"/>
        </w:rPr>
        <w:t xml:space="preserve"> for Tier</w:t>
      </w:r>
      <w:r w:rsidR="009347FE" w:rsidRPr="00255499">
        <w:rPr>
          <w:rFonts w:ascii="Times New Roman" w:eastAsia="Times New Roman" w:hAnsi="Times New Roman" w:cs="Times New Roman"/>
          <w:i/>
          <w:sz w:val="24"/>
          <w:szCs w:val="24"/>
        </w:rPr>
        <w:t>s</w:t>
      </w:r>
      <w:r w:rsidR="003E4923" w:rsidRPr="00255499">
        <w:rPr>
          <w:rFonts w:ascii="Times New Roman" w:eastAsia="Times New Roman" w:hAnsi="Times New Roman" w:cs="Times New Roman"/>
          <w:i/>
          <w:sz w:val="24"/>
          <w:szCs w:val="24"/>
        </w:rPr>
        <w:t xml:space="preserve"> 1</w:t>
      </w:r>
      <w:r w:rsidR="009347FE" w:rsidRPr="00255499">
        <w:rPr>
          <w:rFonts w:ascii="Times New Roman" w:eastAsia="Times New Roman" w:hAnsi="Times New Roman" w:cs="Times New Roman"/>
          <w:i/>
          <w:sz w:val="24"/>
          <w:szCs w:val="24"/>
        </w:rPr>
        <w:t>-5</w:t>
      </w:r>
    </w:p>
    <w:p w14:paraId="3CF320F5" w14:textId="56EE3D37" w:rsidR="0006487C" w:rsidRDefault="005177AC" w:rsidP="00490EB3">
      <w:pPr>
        <w:spacing w:after="0" w:line="480" w:lineRule="auto"/>
        <w:ind w:firstLine="720"/>
        <w:rPr>
          <w:rFonts w:ascii="Times New Roman" w:eastAsia="Times New Roman" w:hAnsi="Times New Roman" w:cs="Times New Roman"/>
          <w:sz w:val="24"/>
          <w:szCs w:val="24"/>
        </w:rPr>
      </w:pPr>
      <w:r w:rsidRPr="005D2DF4">
        <w:rPr>
          <w:rFonts w:ascii="Times New Roman" w:eastAsia="Times New Roman" w:hAnsi="Times New Roman" w:cs="Times New Roman"/>
          <w:sz w:val="24"/>
          <w:szCs w:val="24"/>
        </w:rPr>
        <w:t xml:space="preserve">For Tier </w:t>
      </w:r>
      <w:r w:rsidR="008169EE">
        <w:rPr>
          <w:rFonts w:ascii="Times New Roman" w:eastAsia="Times New Roman" w:hAnsi="Times New Roman" w:cs="Times New Roman"/>
          <w:sz w:val="24"/>
          <w:szCs w:val="24"/>
        </w:rPr>
        <w:t xml:space="preserve">1, residential AER </w:t>
      </w:r>
      <w:r w:rsidRPr="005D2DF4">
        <w:rPr>
          <w:rFonts w:ascii="Times New Roman" w:eastAsia="Times New Roman" w:hAnsi="Times New Roman" w:cs="Times New Roman"/>
          <w:sz w:val="24"/>
          <w:szCs w:val="24"/>
        </w:rPr>
        <w:t>were predicted from questionnaires and meteorol</w:t>
      </w:r>
      <w:r w:rsidR="00DB4E14">
        <w:rPr>
          <w:rFonts w:ascii="Times New Roman" w:eastAsia="Times New Roman" w:hAnsi="Times New Roman" w:cs="Times New Roman"/>
          <w:sz w:val="24"/>
          <w:szCs w:val="24"/>
        </w:rPr>
        <w:t xml:space="preserve">ogy using two different models: </w:t>
      </w:r>
      <w:r w:rsidRPr="005D2DF4">
        <w:rPr>
          <w:rFonts w:ascii="Times New Roman" w:eastAsia="Times New Roman" w:hAnsi="Times New Roman" w:cs="Times New Roman"/>
          <w:sz w:val="24"/>
          <w:szCs w:val="24"/>
        </w:rPr>
        <w:t>Lawr</w:t>
      </w:r>
      <w:r w:rsidR="00DB4E14">
        <w:rPr>
          <w:rFonts w:ascii="Times New Roman" w:eastAsia="Times New Roman" w:hAnsi="Times New Roman" w:cs="Times New Roman"/>
          <w:sz w:val="24"/>
          <w:szCs w:val="24"/>
        </w:rPr>
        <w:t>ence Berkeley Laboratory model (</w:t>
      </w:r>
      <w:r w:rsidRPr="005D2DF4">
        <w:rPr>
          <w:rFonts w:ascii="Times New Roman" w:eastAsia="Times New Roman" w:hAnsi="Times New Roman" w:cs="Times New Roman"/>
          <w:sz w:val="24"/>
          <w:szCs w:val="24"/>
        </w:rPr>
        <w:t>LBL</w:t>
      </w:r>
      <w:r w:rsidR="00DB4E14">
        <w:rPr>
          <w:rFonts w:ascii="Times New Roman" w:eastAsia="Times New Roman" w:hAnsi="Times New Roman" w:cs="Times New Roman"/>
          <w:sz w:val="24"/>
          <w:szCs w:val="24"/>
        </w:rPr>
        <w:t>) and the extended LBL model (</w:t>
      </w:r>
      <w:r w:rsidRPr="005D2DF4">
        <w:rPr>
          <w:rFonts w:ascii="Times New Roman" w:eastAsia="Times New Roman" w:hAnsi="Times New Roman" w:cs="Times New Roman"/>
          <w:sz w:val="24"/>
          <w:szCs w:val="24"/>
        </w:rPr>
        <w:t>LBLX</w:t>
      </w:r>
      <w:r w:rsidR="005C7EEC">
        <w:rPr>
          <w:rFonts w:ascii="Times New Roman" w:eastAsia="Times New Roman" w:hAnsi="Times New Roman" w:cs="Times New Roman"/>
          <w:sz w:val="24"/>
          <w:szCs w:val="24"/>
        </w:rPr>
        <w:t>)</w:t>
      </w:r>
      <w:r w:rsidR="00DB4E14">
        <w:rPr>
          <w:rFonts w:ascii="Times New Roman" w:eastAsia="Times New Roman" w:hAnsi="Times New Roman" w:cs="Times New Roman"/>
          <w:sz w:val="24"/>
          <w:szCs w:val="24"/>
        </w:rPr>
        <w:t xml:space="preserve"> (Breen et al.</w:t>
      </w:r>
      <w:r w:rsidR="00005D39">
        <w:rPr>
          <w:rFonts w:ascii="Times New Roman" w:eastAsia="Times New Roman" w:hAnsi="Times New Roman" w:cs="Times New Roman"/>
          <w:sz w:val="24"/>
          <w:szCs w:val="24"/>
        </w:rPr>
        <w:t>,</w:t>
      </w:r>
      <w:r w:rsidR="00DB4E14">
        <w:rPr>
          <w:rFonts w:ascii="Times New Roman" w:eastAsia="Times New Roman" w:hAnsi="Times New Roman" w:cs="Times New Roman"/>
          <w:sz w:val="24"/>
          <w:szCs w:val="24"/>
        </w:rPr>
        <w:t xml:space="preserve"> 2010)</w:t>
      </w:r>
      <w:r w:rsidR="005C7EEC">
        <w:rPr>
          <w:rFonts w:ascii="Times New Roman" w:eastAsia="Times New Roman" w:hAnsi="Times New Roman" w:cs="Times New Roman"/>
          <w:sz w:val="24"/>
          <w:szCs w:val="24"/>
        </w:rPr>
        <w:t xml:space="preserve">. </w:t>
      </w:r>
      <w:r w:rsidR="003C0BBD">
        <w:rPr>
          <w:rFonts w:ascii="Times New Roman" w:eastAsia="Times New Roman" w:hAnsi="Times New Roman" w:cs="Times New Roman"/>
          <w:sz w:val="24"/>
          <w:szCs w:val="24"/>
        </w:rPr>
        <w:t>These</w:t>
      </w:r>
      <w:r w:rsidR="00860C77">
        <w:rPr>
          <w:rFonts w:ascii="Times New Roman" w:eastAsia="Times New Roman" w:hAnsi="Times New Roman" w:cs="Times New Roman"/>
          <w:sz w:val="24"/>
          <w:szCs w:val="24"/>
        </w:rPr>
        <w:t xml:space="preserve"> AER </w:t>
      </w:r>
      <w:r w:rsidRPr="005D2DF4">
        <w:rPr>
          <w:rFonts w:ascii="Times New Roman" w:eastAsia="Times New Roman" w:hAnsi="Times New Roman" w:cs="Times New Roman"/>
          <w:sz w:val="24"/>
          <w:szCs w:val="24"/>
        </w:rPr>
        <w:t xml:space="preserve">models </w:t>
      </w:r>
      <w:r w:rsidR="00860C77">
        <w:rPr>
          <w:rFonts w:ascii="Times New Roman" w:eastAsia="Times New Roman" w:hAnsi="Times New Roman" w:cs="Times New Roman"/>
          <w:sz w:val="24"/>
          <w:szCs w:val="24"/>
        </w:rPr>
        <w:t xml:space="preserve">are </w:t>
      </w:r>
      <w:r w:rsidRPr="005D2DF4">
        <w:rPr>
          <w:rFonts w:ascii="Times New Roman" w:eastAsia="Times New Roman" w:hAnsi="Times New Roman" w:cs="Times New Roman"/>
          <w:sz w:val="24"/>
          <w:szCs w:val="24"/>
        </w:rPr>
        <w:t>mechanistic</w:t>
      </w:r>
      <w:r w:rsidR="00860C77">
        <w:rPr>
          <w:rFonts w:ascii="Times New Roman" w:eastAsia="Times New Roman" w:hAnsi="Times New Roman" w:cs="Times New Roman"/>
          <w:sz w:val="24"/>
          <w:szCs w:val="24"/>
        </w:rPr>
        <w:t xml:space="preserve"> by</w:t>
      </w:r>
      <w:r w:rsidRPr="005D2DF4">
        <w:rPr>
          <w:rFonts w:ascii="Times New Roman" w:eastAsia="Times New Roman" w:hAnsi="Times New Roman" w:cs="Times New Roman"/>
          <w:sz w:val="24"/>
          <w:szCs w:val="24"/>
        </w:rPr>
        <w:t xml:space="preserve"> accounting for the physical driving forces of the airflows</w:t>
      </w:r>
      <w:r w:rsidR="00860C77">
        <w:rPr>
          <w:rFonts w:ascii="Times New Roman" w:eastAsia="Times New Roman" w:hAnsi="Times New Roman" w:cs="Times New Roman"/>
          <w:sz w:val="24"/>
          <w:szCs w:val="24"/>
        </w:rPr>
        <w:t xml:space="preserve"> (i.e., pressure differences across </w:t>
      </w:r>
      <w:r w:rsidR="00E04F25">
        <w:rPr>
          <w:rFonts w:ascii="Times New Roman" w:eastAsia="Times New Roman" w:hAnsi="Times New Roman" w:cs="Times New Roman"/>
          <w:sz w:val="24"/>
          <w:szCs w:val="24"/>
        </w:rPr>
        <w:t xml:space="preserve">building envelope from </w:t>
      </w:r>
      <w:r w:rsidR="00860C77">
        <w:rPr>
          <w:rFonts w:ascii="Times New Roman" w:eastAsia="Times New Roman" w:hAnsi="Times New Roman" w:cs="Times New Roman"/>
          <w:sz w:val="24"/>
          <w:szCs w:val="24"/>
        </w:rPr>
        <w:t>indoor-</w:t>
      </w:r>
      <w:r w:rsidR="00860C77">
        <w:rPr>
          <w:rFonts w:ascii="Times New Roman" w:eastAsia="Times New Roman" w:hAnsi="Times New Roman" w:cs="Times New Roman"/>
          <w:sz w:val="24"/>
          <w:szCs w:val="24"/>
        </w:rPr>
        <w:lastRenderedPageBreak/>
        <w:t>outdoor temperatu</w:t>
      </w:r>
      <w:r w:rsidR="009B6D25">
        <w:rPr>
          <w:rFonts w:ascii="Times New Roman" w:eastAsia="Times New Roman" w:hAnsi="Times New Roman" w:cs="Times New Roman"/>
          <w:sz w:val="24"/>
          <w:szCs w:val="24"/>
        </w:rPr>
        <w:t>re differences</w:t>
      </w:r>
      <w:r w:rsidR="00E04F25">
        <w:rPr>
          <w:rFonts w:ascii="Times New Roman" w:eastAsia="Times New Roman" w:hAnsi="Times New Roman" w:cs="Times New Roman"/>
          <w:sz w:val="24"/>
          <w:szCs w:val="24"/>
        </w:rPr>
        <w:t>, called the stack effect, and wind</w:t>
      </w:r>
      <w:r w:rsidR="00860C77">
        <w:rPr>
          <w:rFonts w:ascii="Times New Roman" w:eastAsia="Times New Roman" w:hAnsi="Times New Roman" w:cs="Times New Roman"/>
          <w:sz w:val="24"/>
          <w:szCs w:val="24"/>
        </w:rPr>
        <w:t xml:space="preserve">). </w:t>
      </w:r>
      <w:r w:rsidR="003C0BBD">
        <w:rPr>
          <w:rFonts w:ascii="Times New Roman" w:eastAsia="Times New Roman" w:hAnsi="Times New Roman" w:cs="Times New Roman"/>
          <w:sz w:val="24"/>
          <w:szCs w:val="24"/>
        </w:rPr>
        <w:t>Both models include leakage</w:t>
      </w:r>
      <w:r w:rsidR="00FD23A6">
        <w:rPr>
          <w:rFonts w:ascii="Times New Roman" w:eastAsia="Times New Roman" w:hAnsi="Times New Roman" w:cs="Times New Roman"/>
          <w:sz w:val="24"/>
          <w:szCs w:val="24"/>
        </w:rPr>
        <w:t xml:space="preserve"> airflow </w:t>
      </w:r>
      <w:r w:rsidR="00860C77">
        <w:rPr>
          <w:rFonts w:ascii="Times New Roman" w:eastAsia="Times New Roman" w:hAnsi="Times New Roman" w:cs="Times New Roman"/>
          <w:sz w:val="24"/>
          <w:szCs w:val="24"/>
        </w:rPr>
        <w:t>through unintentional openings in a building envelope (e.</w:t>
      </w:r>
      <w:r w:rsidR="00AD2FFC">
        <w:rPr>
          <w:rFonts w:ascii="Times New Roman" w:eastAsia="Times New Roman" w:hAnsi="Times New Roman" w:cs="Times New Roman"/>
          <w:sz w:val="24"/>
          <w:szCs w:val="24"/>
        </w:rPr>
        <w:t xml:space="preserve">g., cracks around </w:t>
      </w:r>
      <w:r w:rsidR="00DE5540">
        <w:rPr>
          <w:rFonts w:ascii="Times New Roman" w:eastAsia="Times New Roman" w:hAnsi="Times New Roman" w:cs="Times New Roman"/>
          <w:sz w:val="24"/>
          <w:szCs w:val="24"/>
        </w:rPr>
        <w:t xml:space="preserve">window, </w:t>
      </w:r>
      <w:r w:rsidR="00AD2FFC">
        <w:rPr>
          <w:rFonts w:ascii="Times New Roman" w:eastAsia="Times New Roman" w:hAnsi="Times New Roman" w:cs="Times New Roman"/>
          <w:sz w:val="24"/>
          <w:szCs w:val="24"/>
        </w:rPr>
        <w:t>doors</w:t>
      </w:r>
      <w:r w:rsidR="00860C77">
        <w:rPr>
          <w:rFonts w:ascii="Times New Roman" w:eastAsia="Times New Roman" w:hAnsi="Times New Roman" w:cs="Times New Roman"/>
          <w:sz w:val="24"/>
          <w:szCs w:val="24"/>
        </w:rPr>
        <w:t>)</w:t>
      </w:r>
      <w:r w:rsidR="00FD23A6">
        <w:rPr>
          <w:rFonts w:ascii="Times New Roman" w:eastAsia="Times New Roman" w:hAnsi="Times New Roman" w:cs="Times New Roman"/>
          <w:sz w:val="24"/>
          <w:szCs w:val="24"/>
        </w:rPr>
        <w:t>,</w:t>
      </w:r>
      <w:r w:rsidR="003C0BBD">
        <w:rPr>
          <w:rFonts w:ascii="Times New Roman" w:eastAsia="Times New Roman" w:hAnsi="Times New Roman" w:cs="Times New Roman"/>
          <w:sz w:val="24"/>
          <w:szCs w:val="24"/>
        </w:rPr>
        <w:t xml:space="preserve"> </w:t>
      </w:r>
      <w:r w:rsidR="005C7EEC">
        <w:rPr>
          <w:rFonts w:ascii="Times New Roman" w:eastAsia="Times New Roman" w:hAnsi="Times New Roman" w:cs="Times New Roman"/>
          <w:sz w:val="24"/>
          <w:szCs w:val="24"/>
        </w:rPr>
        <w:t>where</w:t>
      </w:r>
      <w:r w:rsidR="0006487C">
        <w:rPr>
          <w:rFonts w:ascii="Times New Roman" w:eastAsia="Times New Roman" w:hAnsi="Times New Roman" w:cs="Times New Roman"/>
          <w:sz w:val="24"/>
          <w:szCs w:val="24"/>
        </w:rPr>
        <w:t xml:space="preserve">as the LBLX model </w:t>
      </w:r>
      <w:r w:rsidR="00FD23A6">
        <w:rPr>
          <w:rFonts w:ascii="Times New Roman" w:eastAsia="Times New Roman" w:hAnsi="Times New Roman" w:cs="Times New Roman"/>
          <w:sz w:val="24"/>
          <w:szCs w:val="24"/>
        </w:rPr>
        <w:t xml:space="preserve">also </w:t>
      </w:r>
      <w:r w:rsidR="0006487C">
        <w:rPr>
          <w:rFonts w:ascii="Times New Roman" w:eastAsia="Times New Roman" w:hAnsi="Times New Roman" w:cs="Times New Roman"/>
          <w:sz w:val="24"/>
          <w:szCs w:val="24"/>
        </w:rPr>
        <w:t>includes natural ventilation through controlled openings in the building envelope (e.g., open windows)</w:t>
      </w:r>
      <w:r w:rsidR="005C7EEC">
        <w:rPr>
          <w:rFonts w:ascii="Times New Roman" w:eastAsia="Times New Roman" w:hAnsi="Times New Roman" w:cs="Times New Roman"/>
          <w:sz w:val="24"/>
          <w:szCs w:val="24"/>
        </w:rPr>
        <w:t xml:space="preserve">. </w:t>
      </w:r>
      <w:r w:rsidR="003C0BBD">
        <w:rPr>
          <w:rFonts w:ascii="Times New Roman" w:eastAsia="Times New Roman" w:hAnsi="Times New Roman" w:cs="Times New Roman"/>
          <w:sz w:val="24"/>
          <w:szCs w:val="24"/>
        </w:rPr>
        <w:t>We developed separate exposure metrics using t</w:t>
      </w:r>
      <w:r w:rsidR="008409D8">
        <w:rPr>
          <w:rFonts w:ascii="Times New Roman" w:eastAsia="Times New Roman" w:hAnsi="Times New Roman" w:cs="Times New Roman"/>
          <w:sz w:val="24"/>
          <w:szCs w:val="24"/>
        </w:rPr>
        <w:t>hese two AER models to evaluate</w:t>
      </w:r>
      <w:r w:rsidR="003C0BBD">
        <w:rPr>
          <w:rFonts w:ascii="Times New Roman" w:eastAsia="Times New Roman" w:hAnsi="Times New Roman" w:cs="Times New Roman"/>
          <w:sz w:val="24"/>
          <w:szCs w:val="24"/>
        </w:rPr>
        <w:t xml:space="preserve"> the potential benefit of including natural ventilation for </w:t>
      </w:r>
      <w:r w:rsidR="00EE65E6">
        <w:rPr>
          <w:rFonts w:ascii="Times New Roman" w:eastAsia="Times New Roman" w:hAnsi="Times New Roman" w:cs="Times New Roman"/>
          <w:sz w:val="24"/>
          <w:szCs w:val="24"/>
        </w:rPr>
        <w:t>epidemiological</w:t>
      </w:r>
      <w:r w:rsidR="003C0BBD">
        <w:rPr>
          <w:rFonts w:ascii="Times New Roman" w:eastAsia="Times New Roman" w:hAnsi="Times New Roman" w:cs="Times New Roman"/>
          <w:sz w:val="24"/>
          <w:szCs w:val="24"/>
        </w:rPr>
        <w:t xml:space="preserve"> studies.  </w:t>
      </w:r>
    </w:p>
    <w:p w14:paraId="5644266D" w14:textId="04AD1190" w:rsidR="0006487C" w:rsidRDefault="005C7EEC" w:rsidP="0006487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AER models were previously described and evaluated for homes in the same region of central </w:t>
      </w:r>
      <w:r w:rsidR="005C1CB6">
        <w:rPr>
          <w:rFonts w:ascii="Times New Roman" w:eastAsia="Times New Roman" w:hAnsi="Times New Roman" w:cs="Times New Roman"/>
          <w:sz w:val="24"/>
          <w:szCs w:val="24"/>
        </w:rPr>
        <w:t>NC</w:t>
      </w:r>
      <w:r>
        <w:rPr>
          <w:rFonts w:ascii="Times New Roman" w:eastAsia="Times New Roman" w:hAnsi="Times New Roman" w:cs="Times New Roman"/>
          <w:sz w:val="24"/>
          <w:szCs w:val="24"/>
        </w:rPr>
        <w:t xml:space="preserve"> as DEPS (</w:t>
      </w:r>
      <w:r w:rsidR="00DB4E14">
        <w:rPr>
          <w:rFonts w:ascii="Times New Roman" w:eastAsia="Times New Roman" w:hAnsi="Times New Roman" w:cs="Times New Roman"/>
          <w:sz w:val="24"/>
          <w:szCs w:val="24"/>
        </w:rPr>
        <w:t>Breen et al.</w:t>
      </w:r>
      <w:r w:rsidR="00005D39">
        <w:rPr>
          <w:rFonts w:ascii="Times New Roman" w:eastAsia="Times New Roman" w:hAnsi="Times New Roman" w:cs="Times New Roman"/>
          <w:sz w:val="24"/>
          <w:szCs w:val="24"/>
        </w:rPr>
        <w:t>,</w:t>
      </w:r>
      <w:r w:rsidR="00DB4E14">
        <w:rPr>
          <w:rFonts w:ascii="Times New Roman" w:eastAsia="Times New Roman" w:hAnsi="Times New Roman" w:cs="Times New Roman"/>
          <w:sz w:val="24"/>
          <w:szCs w:val="24"/>
        </w:rPr>
        <w:t xml:space="preserve"> 2010</w:t>
      </w:r>
      <w:r>
        <w:rPr>
          <w:rFonts w:ascii="Times New Roman" w:eastAsia="Times New Roman" w:hAnsi="Times New Roman" w:cs="Times New Roman"/>
          <w:sz w:val="24"/>
          <w:szCs w:val="24"/>
        </w:rPr>
        <w:t>).</w:t>
      </w:r>
      <w:r w:rsidR="0006487C">
        <w:rPr>
          <w:rFonts w:ascii="Times New Roman" w:eastAsia="Times New Roman" w:hAnsi="Times New Roman" w:cs="Times New Roman"/>
          <w:sz w:val="24"/>
          <w:szCs w:val="24"/>
        </w:rPr>
        <w:t xml:space="preserve"> Briefly, th</w:t>
      </w:r>
      <w:r w:rsidR="00F11942">
        <w:rPr>
          <w:rFonts w:ascii="Times New Roman" w:eastAsia="Times New Roman" w:hAnsi="Times New Roman" w:cs="Times New Roman"/>
          <w:sz w:val="24"/>
          <w:szCs w:val="24"/>
        </w:rPr>
        <w:t>e leakage airflow is defined as</w:t>
      </w:r>
    </w:p>
    <w:p w14:paraId="0F83121F" w14:textId="2315B2AA" w:rsidR="005C7EEC" w:rsidRDefault="003B2B9F" w:rsidP="00EB7F74">
      <w:pPr>
        <w:spacing w:after="0" w:line="480" w:lineRule="auto"/>
        <w:jc w:val="right"/>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m:rPr>
                <m:sty m:val="p"/>
              </m:rPr>
              <w:rPr>
                <w:rFonts w:ascii="Cambria Math" w:eastAsia="Times New Roman" w:hAnsi="Cambria Math" w:cs="Times New Roman"/>
                <w:sz w:val="24"/>
                <w:szCs w:val="24"/>
              </w:rPr>
              <m:t>LBL</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m:rPr>
                <m:sty m:val="p"/>
              </m:rPr>
              <w:rPr>
                <w:rFonts w:ascii="Cambria Math" w:eastAsia="Times New Roman" w:hAnsi="Cambria Math" w:cs="Times New Roman"/>
                <w:sz w:val="24"/>
                <w:szCs w:val="24"/>
              </w:rPr>
              <m:t>leak</m:t>
            </m:r>
          </m:sub>
        </m:sSub>
        <m:rad>
          <m:radPr>
            <m:degHide m:val="1"/>
            <m:ctrlPr>
              <w:rPr>
                <w:rFonts w:ascii="Cambria Math" w:eastAsia="Times New Roman" w:hAnsi="Cambria Math" w:cs="Times New Roman"/>
                <w:i/>
                <w:sz w:val="24"/>
                <w:szCs w:val="24"/>
              </w:rPr>
            </m:ctrlPr>
          </m:radPr>
          <m:deg/>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m:rPr>
                    <m:sty m:val="p"/>
                  </m:rPr>
                  <w:rPr>
                    <w:rFonts w:ascii="Cambria Math" w:eastAsia="Times New Roman" w:hAnsi="Cambria Math" w:cs="Times New Roman"/>
                    <w:sz w:val="24"/>
                    <w:szCs w:val="24"/>
                  </w:rPr>
                  <m:t>s</m:t>
                </m:r>
              </m:sub>
            </m:sSub>
            <m:d>
              <m:dPr>
                <m:begChr m:val="|"/>
                <m:endChr m:val="|"/>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in</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out</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m:rPr>
                    <m:sty m:val="p"/>
                  </m:rPr>
                  <w:rPr>
                    <w:rFonts w:ascii="Cambria Math" w:eastAsia="Times New Roman" w:hAnsi="Cambria Math" w:cs="Times New Roman"/>
                    <w:sz w:val="24"/>
                    <w:szCs w:val="24"/>
                  </w:rPr>
                  <m:t>w</m:t>
                </m:r>
              </m:sub>
            </m:s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U</m:t>
                </m:r>
              </m:e>
              <m:sup>
                <m:r>
                  <w:rPr>
                    <w:rFonts w:ascii="Cambria Math" w:eastAsia="Times New Roman" w:hAnsi="Cambria Math" w:cs="Times New Roman"/>
                    <w:sz w:val="24"/>
                    <w:szCs w:val="24"/>
                  </w:rPr>
                  <m:t>2</m:t>
                </m:r>
              </m:sup>
            </m:sSup>
          </m:e>
        </m:rad>
      </m:oMath>
      <w:r w:rsidR="00EB7F74">
        <w:rPr>
          <w:rFonts w:ascii="Times New Roman" w:eastAsia="Times New Roman" w:hAnsi="Times New Roman" w:cs="Times New Roman"/>
          <w:sz w:val="24"/>
          <w:szCs w:val="24"/>
        </w:rPr>
        <w:tab/>
      </w:r>
      <w:r w:rsidR="00EB7F74">
        <w:rPr>
          <w:rFonts w:ascii="Times New Roman" w:eastAsia="Times New Roman" w:hAnsi="Times New Roman" w:cs="Times New Roman"/>
          <w:sz w:val="24"/>
          <w:szCs w:val="24"/>
        </w:rPr>
        <w:tab/>
      </w:r>
      <w:r w:rsidR="00EB7F74">
        <w:rPr>
          <w:rFonts w:ascii="Times New Roman" w:eastAsia="Times New Roman" w:hAnsi="Times New Roman" w:cs="Times New Roman"/>
          <w:sz w:val="24"/>
          <w:szCs w:val="24"/>
        </w:rPr>
        <w:tab/>
      </w:r>
      <w:r w:rsidR="00EB7F74">
        <w:rPr>
          <w:rFonts w:ascii="Times New Roman" w:eastAsia="Times New Roman" w:hAnsi="Times New Roman" w:cs="Times New Roman"/>
          <w:sz w:val="24"/>
          <w:szCs w:val="24"/>
        </w:rPr>
        <w:tab/>
        <w:t>[1]</w:t>
      </w:r>
    </w:p>
    <w:p w14:paraId="325ADFAB" w14:textId="5BEB1EFE" w:rsidR="00DE5540" w:rsidRDefault="00EF1AAC" w:rsidP="005177AC">
      <w:pPr>
        <w:spacing w:after="0" w:line="480" w:lineRule="auto"/>
        <w:rPr>
          <w:rFonts w:ascii="Times New Roman" w:eastAsia="Times New Roman" w:hAnsi="Times New Roman" w:cs="Times New Roman"/>
          <w:sz w:val="24"/>
          <w:szCs w:val="24"/>
        </w:rPr>
      </w:pPr>
      <w:r w:rsidRPr="00EF1AAC">
        <w:rPr>
          <w:rFonts w:ascii="Times New Roman" w:eastAsia="Times New Roman" w:hAnsi="Times New Roman" w:cs="Times New Roman"/>
          <w:sz w:val="24"/>
          <w:szCs w:val="24"/>
        </w:rPr>
        <w:t xml:space="preserve">where </w:t>
      </w:r>
      <w:r w:rsidRPr="00EF1AAC">
        <w:rPr>
          <w:rFonts w:ascii="Times New Roman" w:eastAsia="Times New Roman" w:hAnsi="Times New Roman" w:cs="Times New Roman"/>
          <w:i/>
          <w:sz w:val="24"/>
          <w:szCs w:val="24"/>
        </w:rPr>
        <w:t>A</w:t>
      </w:r>
      <w:r w:rsidRPr="00EF1AAC">
        <w:rPr>
          <w:rFonts w:ascii="Times New Roman" w:eastAsia="Times New Roman" w:hAnsi="Times New Roman" w:cs="Times New Roman"/>
          <w:sz w:val="24"/>
          <w:szCs w:val="24"/>
          <w:vertAlign w:val="subscript"/>
        </w:rPr>
        <w:t>leak</w:t>
      </w:r>
      <w:r w:rsidRPr="00EF1AAC">
        <w:rPr>
          <w:rFonts w:ascii="Times New Roman" w:eastAsia="Times New Roman" w:hAnsi="Times New Roman" w:cs="Times New Roman"/>
          <w:sz w:val="24"/>
          <w:szCs w:val="24"/>
        </w:rPr>
        <w:t xml:space="preserve"> is the effective air leakage area, </w:t>
      </w:r>
      <w:r w:rsidRPr="00EF1AAC">
        <w:rPr>
          <w:rFonts w:ascii="Times New Roman" w:eastAsia="Times New Roman" w:hAnsi="Times New Roman" w:cs="Times New Roman"/>
          <w:i/>
          <w:sz w:val="24"/>
          <w:szCs w:val="24"/>
        </w:rPr>
        <w:t>k</w:t>
      </w:r>
      <w:r w:rsidRPr="00EF1AAC">
        <w:rPr>
          <w:rFonts w:ascii="Times New Roman" w:eastAsia="Times New Roman" w:hAnsi="Times New Roman" w:cs="Times New Roman"/>
          <w:sz w:val="24"/>
          <w:szCs w:val="24"/>
          <w:vertAlign w:val="subscript"/>
        </w:rPr>
        <w:t>s</w:t>
      </w:r>
      <w:r w:rsidRPr="00EF1AAC">
        <w:rPr>
          <w:rFonts w:ascii="Times New Roman" w:eastAsia="Times New Roman" w:hAnsi="Times New Roman" w:cs="Times New Roman"/>
          <w:sz w:val="24"/>
          <w:szCs w:val="24"/>
        </w:rPr>
        <w:t xml:space="preserve"> is the stack coefficient, </w:t>
      </w:r>
      <w:r w:rsidRPr="00EF1AAC">
        <w:rPr>
          <w:rFonts w:ascii="Times New Roman" w:eastAsia="Times New Roman" w:hAnsi="Times New Roman" w:cs="Times New Roman"/>
          <w:i/>
          <w:sz w:val="24"/>
          <w:szCs w:val="24"/>
        </w:rPr>
        <w:t>k</w:t>
      </w:r>
      <w:r w:rsidRPr="00EF1AAC">
        <w:rPr>
          <w:rFonts w:ascii="Times New Roman" w:eastAsia="Times New Roman" w:hAnsi="Times New Roman" w:cs="Times New Roman"/>
          <w:sz w:val="24"/>
          <w:szCs w:val="24"/>
          <w:vertAlign w:val="subscript"/>
        </w:rPr>
        <w:t>w</w:t>
      </w:r>
      <w:r w:rsidRPr="00EF1AAC">
        <w:rPr>
          <w:rFonts w:ascii="Times New Roman" w:eastAsia="Times New Roman" w:hAnsi="Times New Roman" w:cs="Times New Roman"/>
          <w:sz w:val="24"/>
          <w:szCs w:val="24"/>
        </w:rPr>
        <w:t xml:space="preserve"> is the wind coefficient, </w:t>
      </w:r>
      <w:r w:rsidRPr="00EF1AAC">
        <w:rPr>
          <w:rFonts w:ascii="Times New Roman" w:eastAsia="Times New Roman" w:hAnsi="Times New Roman" w:cs="Times New Roman"/>
          <w:i/>
          <w:sz w:val="24"/>
          <w:szCs w:val="24"/>
        </w:rPr>
        <w:t>T</w:t>
      </w:r>
      <w:r w:rsidRPr="00EF1AAC">
        <w:rPr>
          <w:rFonts w:ascii="Times New Roman" w:eastAsia="Times New Roman" w:hAnsi="Times New Roman" w:cs="Times New Roman"/>
          <w:sz w:val="24"/>
          <w:szCs w:val="24"/>
          <w:vertAlign w:val="subscript"/>
        </w:rPr>
        <w:t>in</w:t>
      </w:r>
      <w:r w:rsidRPr="00EF1AAC">
        <w:rPr>
          <w:rFonts w:ascii="Times New Roman" w:eastAsia="Times New Roman" w:hAnsi="Times New Roman" w:cs="Times New Roman"/>
          <w:sz w:val="24"/>
          <w:szCs w:val="24"/>
        </w:rPr>
        <w:t xml:space="preserve"> and </w:t>
      </w:r>
      <w:r w:rsidRPr="00EF1AAC">
        <w:rPr>
          <w:rFonts w:ascii="Times New Roman" w:eastAsia="Times New Roman" w:hAnsi="Times New Roman" w:cs="Times New Roman"/>
          <w:i/>
          <w:sz w:val="24"/>
          <w:szCs w:val="24"/>
        </w:rPr>
        <w:t>T</w:t>
      </w:r>
      <w:r w:rsidRPr="00EF1AAC">
        <w:rPr>
          <w:rFonts w:ascii="Times New Roman" w:eastAsia="Times New Roman" w:hAnsi="Times New Roman" w:cs="Times New Roman"/>
          <w:sz w:val="24"/>
          <w:szCs w:val="24"/>
          <w:vertAlign w:val="subscript"/>
        </w:rPr>
        <w:t>out</w:t>
      </w:r>
      <w:r w:rsidRPr="00EF1AAC">
        <w:rPr>
          <w:rFonts w:ascii="Times New Roman" w:eastAsia="Times New Roman" w:hAnsi="Times New Roman" w:cs="Times New Roman"/>
          <w:sz w:val="24"/>
          <w:szCs w:val="24"/>
        </w:rPr>
        <w:t xml:space="preserve"> are the average indoor and outdoor temperatures, respectively, and </w:t>
      </w:r>
      <w:r w:rsidRPr="00EF1AAC">
        <w:rPr>
          <w:rFonts w:ascii="Times New Roman" w:eastAsia="Times New Roman" w:hAnsi="Times New Roman" w:cs="Times New Roman"/>
          <w:i/>
          <w:sz w:val="24"/>
          <w:szCs w:val="24"/>
        </w:rPr>
        <w:t>U</w:t>
      </w:r>
      <w:r w:rsidR="00874949">
        <w:rPr>
          <w:rFonts w:ascii="Times New Roman" w:eastAsia="Times New Roman" w:hAnsi="Times New Roman" w:cs="Times New Roman"/>
          <w:sz w:val="24"/>
          <w:szCs w:val="24"/>
        </w:rPr>
        <w:t xml:space="preserve"> is the aver</w:t>
      </w:r>
      <w:r w:rsidR="00EF1D7C">
        <w:rPr>
          <w:rFonts w:ascii="Times New Roman" w:eastAsia="Times New Roman" w:hAnsi="Times New Roman" w:cs="Times New Roman"/>
          <w:sz w:val="24"/>
          <w:szCs w:val="24"/>
        </w:rPr>
        <w:t>age wind speed (see Supplementary</w:t>
      </w:r>
      <w:r w:rsidR="00874949">
        <w:rPr>
          <w:rFonts w:ascii="Times New Roman" w:eastAsia="Times New Roman" w:hAnsi="Times New Roman" w:cs="Times New Roman"/>
          <w:sz w:val="24"/>
          <w:szCs w:val="24"/>
        </w:rPr>
        <w:t xml:space="preserve"> Material). </w:t>
      </w:r>
      <w:r w:rsidRPr="00EF1AAC">
        <w:rPr>
          <w:rFonts w:ascii="Times New Roman" w:eastAsia="Times New Roman" w:hAnsi="Times New Roman" w:cs="Times New Roman"/>
          <w:sz w:val="24"/>
          <w:szCs w:val="24"/>
        </w:rPr>
        <w:t xml:space="preserve">The AER is calculated as </w:t>
      </w:r>
      <w:r w:rsidRPr="00EF1AAC">
        <w:rPr>
          <w:rFonts w:ascii="Times New Roman" w:eastAsia="Times New Roman" w:hAnsi="Times New Roman" w:cs="Times New Roman"/>
          <w:i/>
          <w:sz w:val="24"/>
          <w:szCs w:val="24"/>
        </w:rPr>
        <w:t>Q</w:t>
      </w:r>
      <w:r w:rsidRPr="00EF1AAC">
        <w:rPr>
          <w:rFonts w:ascii="Times New Roman" w:eastAsia="Times New Roman" w:hAnsi="Times New Roman" w:cs="Times New Roman"/>
          <w:sz w:val="24"/>
          <w:szCs w:val="24"/>
          <w:vertAlign w:val="subscript"/>
        </w:rPr>
        <w:t>LBL</w:t>
      </w:r>
      <w:r w:rsidRPr="00EF1AAC">
        <w:rPr>
          <w:rFonts w:ascii="Times New Roman" w:eastAsia="Times New Roman" w:hAnsi="Times New Roman" w:cs="Times New Roman"/>
          <w:sz w:val="24"/>
          <w:szCs w:val="24"/>
        </w:rPr>
        <w:t xml:space="preserve"> divided by the building volume </w:t>
      </w:r>
      <w:r w:rsidRPr="00EF1AAC">
        <w:rPr>
          <w:rFonts w:ascii="Times New Roman" w:eastAsia="Times New Roman" w:hAnsi="Times New Roman" w:cs="Times New Roman"/>
          <w:i/>
          <w:sz w:val="24"/>
          <w:szCs w:val="24"/>
        </w:rPr>
        <w:t>V</w:t>
      </w:r>
      <w:r w:rsidR="00E86291">
        <w:rPr>
          <w:rFonts w:ascii="Times New Roman" w:eastAsia="Times New Roman" w:hAnsi="Times New Roman" w:cs="Times New Roman"/>
          <w:sz w:val="24"/>
          <w:szCs w:val="24"/>
        </w:rPr>
        <w:t>.</w:t>
      </w:r>
    </w:p>
    <w:p w14:paraId="6D34E7AB" w14:textId="5DB920E1" w:rsidR="00FD23A6" w:rsidRDefault="00FD23A6" w:rsidP="00FD23A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used the LBLX model to account for natural ventilation airflow on days when participants opened windows</w:t>
      </w:r>
      <w:r w:rsidR="003C36D0">
        <w:rPr>
          <w:rFonts w:ascii="Times New Roman" w:eastAsia="Times New Roman" w:hAnsi="Times New Roman" w:cs="Times New Roman"/>
          <w:sz w:val="24"/>
          <w:szCs w:val="24"/>
        </w:rPr>
        <w:t xml:space="preserve"> (Breen et al.</w:t>
      </w:r>
      <w:r w:rsidR="00005D39">
        <w:rPr>
          <w:rFonts w:ascii="Times New Roman" w:eastAsia="Times New Roman" w:hAnsi="Times New Roman" w:cs="Times New Roman"/>
          <w:sz w:val="24"/>
          <w:szCs w:val="24"/>
        </w:rPr>
        <w:t>,</w:t>
      </w:r>
      <w:r w:rsidR="003C36D0">
        <w:rPr>
          <w:rFonts w:ascii="Times New Roman" w:eastAsia="Times New Roman" w:hAnsi="Times New Roman" w:cs="Times New Roman"/>
          <w:sz w:val="24"/>
          <w:szCs w:val="24"/>
        </w:rPr>
        <w:t xml:space="preserve"> 2010)</w:t>
      </w:r>
      <w:r>
        <w:rPr>
          <w:rFonts w:ascii="Times New Roman" w:eastAsia="Times New Roman" w:hAnsi="Times New Roman" w:cs="Times New Roman"/>
          <w:sz w:val="24"/>
          <w:szCs w:val="24"/>
        </w:rPr>
        <w:t xml:space="preserve">. The days with open windows were determined from daily questionnaires collected on four consecutive days. If a participant reported open windows for </w:t>
      </w:r>
      <w:r w:rsidR="002231DB">
        <w:rPr>
          <w:rFonts w:ascii="Times New Roman" w:eastAsia="Times New Roman" w:hAnsi="Times New Roman" w:cs="Times New Roman"/>
          <w:sz w:val="24"/>
          <w:szCs w:val="24"/>
        </w:rPr>
        <w:t>2</w:t>
      </w:r>
      <w:r w:rsidR="004158F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days, we assumed open windows for the four days before diaries were collected</w:t>
      </w:r>
      <w:r w:rsidR="00990567">
        <w:rPr>
          <w:rFonts w:ascii="Times New Roman" w:eastAsia="Times New Roman" w:hAnsi="Times New Roman" w:cs="Times New Roman"/>
          <w:sz w:val="24"/>
          <w:szCs w:val="24"/>
        </w:rPr>
        <w:t xml:space="preserve"> (lag days</w:t>
      </w:r>
      <w:r w:rsidR="004F0327">
        <w:rPr>
          <w:rFonts w:ascii="Times New Roman" w:eastAsia="Times New Roman" w:hAnsi="Times New Roman" w:cs="Times New Roman"/>
          <w:sz w:val="24"/>
          <w:szCs w:val="24"/>
        </w:rPr>
        <w:t xml:space="preserve"> </w:t>
      </w:r>
      <w:r w:rsidR="00990567">
        <w:rPr>
          <w:rFonts w:ascii="Times New Roman" w:eastAsia="Times New Roman" w:hAnsi="Times New Roman" w:cs="Times New Roman"/>
          <w:sz w:val="24"/>
          <w:szCs w:val="24"/>
        </w:rPr>
        <w:t>for the subsequent health outcome analysis)</w:t>
      </w:r>
      <w:r>
        <w:rPr>
          <w:rFonts w:ascii="Times New Roman" w:eastAsia="Times New Roman" w:hAnsi="Times New Roman" w:cs="Times New Roman"/>
          <w:sz w:val="24"/>
          <w:szCs w:val="24"/>
        </w:rPr>
        <w:t xml:space="preserve">.   </w:t>
      </w:r>
    </w:p>
    <w:p w14:paraId="21A86BDB" w14:textId="77777777" w:rsidR="00E04F25" w:rsidRDefault="00E04F25" w:rsidP="0087494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t</w:t>
      </w:r>
      <w:r w:rsidR="00FD23A6">
        <w:rPr>
          <w:rFonts w:ascii="Times New Roman" w:eastAsia="Times New Roman" w:hAnsi="Times New Roman" w:cs="Times New Roman"/>
          <w:sz w:val="24"/>
          <w:szCs w:val="24"/>
        </w:rPr>
        <w:t>he LBLX model</w:t>
      </w:r>
      <w:r>
        <w:rPr>
          <w:rFonts w:ascii="Times New Roman" w:eastAsia="Times New Roman" w:hAnsi="Times New Roman" w:cs="Times New Roman"/>
          <w:sz w:val="24"/>
          <w:szCs w:val="24"/>
        </w:rPr>
        <w:t xml:space="preserve">, </w:t>
      </w:r>
      <w:r w:rsidR="00FD23A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airflow is defined as: </w:t>
      </w:r>
    </w:p>
    <w:p w14:paraId="553E7737" w14:textId="792DAF0F" w:rsidR="000D7969" w:rsidRDefault="003B2B9F" w:rsidP="00047B29">
      <w:pPr>
        <w:spacing w:after="0" w:line="480" w:lineRule="auto"/>
        <w:jc w:val="right"/>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m:rPr>
                <m:sty m:val="p"/>
              </m:rPr>
              <w:rPr>
                <w:rFonts w:ascii="Cambria Math" w:eastAsia="Times New Roman" w:hAnsi="Cambria Math" w:cs="Times New Roman"/>
                <w:sz w:val="24"/>
                <w:szCs w:val="24"/>
              </w:rPr>
              <m:t>LBLX</m:t>
            </m:r>
          </m:sub>
        </m:sSub>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Q</m:t>
                </m:r>
              </m:e>
              <m:sub>
                <m:r>
                  <m:rPr>
                    <m:sty m:val="p"/>
                  </m:rPr>
                  <w:rPr>
                    <w:rFonts w:ascii="Cambria Math" w:eastAsia="Times New Roman" w:hAnsi="Cambria Math" w:cs="Times New Roman"/>
                    <w:sz w:val="24"/>
                    <w:szCs w:val="24"/>
                  </w:rPr>
                  <m:t>LBL</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Q</m:t>
                </m:r>
              </m:e>
              <m:sub>
                <m:r>
                  <m:rPr>
                    <m:sty m:val="p"/>
                  </m:rPr>
                  <w:rPr>
                    <w:rFonts w:ascii="Cambria Math" w:eastAsia="Times New Roman" w:hAnsi="Cambria Math" w:cs="Times New Roman"/>
                    <w:sz w:val="24"/>
                    <w:szCs w:val="24"/>
                  </w:rPr>
                  <m:t>nat</m:t>
                </m:r>
              </m:sub>
              <m:sup>
                <m:r>
                  <w:rPr>
                    <w:rFonts w:ascii="Cambria Math" w:eastAsia="Times New Roman" w:hAnsi="Cambria Math" w:cs="Times New Roman"/>
                    <w:sz w:val="24"/>
                    <w:szCs w:val="24"/>
                  </w:rPr>
                  <m:t>2</m:t>
                </m:r>
              </m:sup>
            </m:sSubSup>
          </m:e>
        </m:rad>
      </m:oMath>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t xml:space="preserve">       [2</w:t>
      </w:r>
      <w:r w:rsidR="00047B29">
        <w:rPr>
          <w:rFonts w:ascii="Times New Roman" w:eastAsia="Times New Roman" w:hAnsi="Times New Roman" w:cs="Times New Roman"/>
          <w:sz w:val="24"/>
          <w:szCs w:val="24"/>
        </w:rPr>
        <w:t>]</w:t>
      </w:r>
    </w:p>
    <w:p w14:paraId="58705DD5" w14:textId="6AC80E7D" w:rsidR="00E04F25" w:rsidRDefault="000D7969" w:rsidP="005177A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E04F25">
        <w:rPr>
          <w:rFonts w:ascii="Times New Roman" w:eastAsia="Times New Roman" w:hAnsi="Times New Roman" w:cs="Times New Roman"/>
          <w:sz w:val="24"/>
          <w:szCs w:val="24"/>
        </w:rPr>
        <w:t xml:space="preserve">here </w:t>
      </w:r>
      <w:r w:rsidRPr="000D7969">
        <w:rPr>
          <w:rFonts w:ascii="Times New Roman" w:eastAsia="Times New Roman" w:hAnsi="Times New Roman" w:cs="Times New Roman"/>
          <w:i/>
          <w:sz w:val="24"/>
          <w:szCs w:val="24"/>
        </w:rPr>
        <w:t>Q</w:t>
      </w:r>
      <w:r>
        <w:rPr>
          <w:rFonts w:ascii="Times New Roman" w:eastAsia="Times New Roman" w:hAnsi="Times New Roman" w:cs="Times New Roman"/>
          <w:sz w:val="24"/>
          <w:szCs w:val="24"/>
          <w:vertAlign w:val="subscript"/>
        </w:rPr>
        <w:t>LBL</w:t>
      </w:r>
      <w:r w:rsidR="00E04F25">
        <w:rPr>
          <w:rFonts w:ascii="Times New Roman" w:eastAsia="Times New Roman" w:hAnsi="Times New Roman" w:cs="Times New Roman"/>
          <w:sz w:val="24"/>
          <w:szCs w:val="24"/>
        </w:rPr>
        <w:t xml:space="preserve"> is the leakage airflow as defined above, and </w:t>
      </w:r>
      <w:r w:rsidRPr="000D7969">
        <w:rPr>
          <w:rFonts w:ascii="Times New Roman" w:eastAsia="Times New Roman" w:hAnsi="Times New Roman" w:cs="Times New Roman"/>
          <w:i/>
          <w:sz w:val="24"/>
          <w:szCs w:val="24"/>
        </w:rPr>
        <w:t>Q</w:t>
      </w:r>
      <w:r>
        <w:rPr>
          <w:rFonts w:ascii="Times New Roman" w:eastAsia="Times New Roman" w:hAnsi="Times New Roman" w:cs="Times New Roman"/>
          <w:sz w:val="24"/>
          <w:szCs w:val="24"/>
          <w:vertAlign w:val="subscript"/>
        </w:rPr>
        <w:t>nat</w:t>
      </w:r>
      <w:r w:rsidR="00E04F25">
        <w:rPr>
          <w:rFonts w:ascii="Times New Roman" w:eastAsia="Times New Roman" w:hAnsi="Times New Roman" w:cs="Times New Roman"/>
          <w:sz w:val="24"/>
          <w:szCs w:val="24"/>
        </w:rPr>
        <w:t xml:space="preserve"> is the natural ventilation </w:t>
      </w:r>
      <w:r w:rsidR="005177AC" w:rsidRPr="005D2DF4">
        <w:rPr>
          <w:rFonts w:ascii="Times New Roman" w:eastAsia="Times New Roman" w:hAnsi="Times New Roman" w:cs="Times New Roman"/>
          <w:sz w:val="24"/>
          <w:szCs w:val="24"/>
        </w:rPr>
        <w:t>airflow</w:t>
      </w:r>
      <w:r w:rsidR="00874949">
        <w:rPr>
          <w:rFonts w:ascii="Times New Roman" w:eastAsia="Times New Roman" w:hAnsi="Times New Roman" w:cs="Times New Roman"/>
          <w:sz w:val="24"/>
          <w:szCs w:val="24"/>
        </w:rPr>
        <w:t xml:space="preserve"> through open windows (see </w:t>
      </w:r>
      <w:r w:rsidR="00EF1D7C">
        <w:rPr>
          <w:rFonts w:ascii="Times New Roman" w:eastAsia="Times New Roman" w:hAnsi="Times New Roman" w:cs="Times New Roman"/>
          <w:sz w:val="24"/>
          <w:szCs w:val="24"/>
        </w:rPr>
        <w:t xml:space="preserve">Supplementary </w:t>
      </w:r>
      <w:r w:rsidR="00874949">
        <w:rPr>
          <w:rFonts w:ascii="Times New Roman" w:eastAsia="Times New Roman" w:hAnsi="Times New Roman" w:cs="Times New Roman"/>
          <w:sz w:val="24"/>
          <w:szCs w:val="24"/>
        </w:rPr>
        <w:t>Material).</w:t>
      </w:r>
      <w:r w:rsidR="00E04F25">
        <w:rPr>
          <w:rFonts w:ascii="Times New Roman" w:eastAsia="Times New Roman" w:hAnsi="Times New Roman" w:cs="Times New Roman"/>
          <w:sz w:val="24"/>
          <w:szCs w:val="24"/>
        </w:rPr>
        <w:t xml:space="preserve"> The AER is calculated as </w:t>
      </w:r>
      <w:r w:rsidRPr="000D7969">
        <w:rPr>
          <w:rFonts w:ascii="Times New Roman" w:eastAsia="Times New Roman" w:hAnsi="Times New Roman" w:cs="Times New Roman"/>
          <w:i/>
          <w:sz w:val="24"/>
          <w:szCs w:val="24"/>
        </w:rPr>
        <w:t>Q</w:t>
      </w:r>
      <w:r>
        <w:rPr>
          <w:rFonts w:ascii="Times New Roman" w:eastAsia="Times New Roman" w:hAnsi="Times New Roman" w:cs="Times New Roman"/>
          <w:sz w:val="24"/>
          <w:szCs w:val="24"/>
          <w:vertAlign w:val="subscript"/>
        </w:rPr>
        <w:t>LBLX</w:t>
      </w:r>
      <w:r w:rsidR="00E04F25">
        <w:rPr>
          <w:rFonts w:ascii="Times New Roman" w:eastAsia="Times New Roman" w:hAnsi="Times New Roman" w:cs="Times New Roman"/>
          <w:sz w:val="24"/>
          <w:szCs w:val="24"/>
        </w:rPr>
        <w:t xml:space="preserve"> divided by V.</w:t>
      </w:r>
    </w:p>
    <w:p w14:paraId="08E9FEC7" w14:textId="01C49BC3" w:rsidR="00B467E7" w:rsidRPr="005D2DF4" w:rsidRDefault="00B467E7" w:rsidP="00490EB3">
      <w:pPr>
        <w:spacing w:after="0" w:line="480" w:lineRule="auto"/>
        <w:ind w:firstLine="720"/>
        <w:rPr>
          <w:rFonts w:ascii="Times New Roman" w:eastAsia="Times New Roman" w:hAnsi="Times New Roman" w:cs="Times New Roman"/>
          <w:sz w:val="24"/>
          <w:szCs w:val="24"/>
        </w:rPr>
      </w:pPr>
      <w:r w:rsidRPr="005D2DF4">
        <w:rPr>
          <w:rFonts w:ascii="Times New Roman" w:eastAsia="Times New Roman" w:hAnsi="Times New Roman" w:cs="Times New Roman"/>
          <w:sz w:val="24"/>
          <w:szCs w:val="24"/>
        </w:rPr>
        <w:lastRenderedPageBreak/>
        <w:t xml:space="preserve">For Tier 2, residential </w:t>
      </w:r>
      <w:r w:rsidR="002E3F73">
        <w:rPr>
          <w:rFonts w:ascii="Times New Roman" w:eastAsia="Times New Roman" w:hAnsi="Times New Roman" w:cs="Times New Roman"/>
          <w:sz w:val="24"/>
          <w:szCs w:val="24"/>
        </w:rPr>
        <w:t>PM</w:t>
      </w:r>
      <w:r w:rsidR="00D46EE1" w:rsidRPr="00073318">
        <w:rPr>
          <w:szCs w:val="24"/>
          <w:vertAlign w:val="subscript"/>
        </w:rPr>
        <w:t>2.5</w:t>
      </w:r>
      <w:r w:rsidRPr="005D2DF4">
        <w:rPr>
          <w:rFonts w:ascii="Times New Roman" w:eastAsia="Times New Roman" w:hAnsi="Times New Roman" w:cs="Times New Roman"/>
          <w:sz w:val="24"/>
          <w:szCs w:val="24"/>
        </w:rPr>
        <w:t xml:space="preserve"> infiltration factors </w:t>
      </w:r>
      <m:oMath>
        <m:d>
          <m:dPr>
            <m:ctrlPr>
              <w:rPr>
                <w:rFonts w:ascii="Cambria Math" w:eastAsia="Times New Roman" w:hAnsi="Cambria Math" w:cs="Times New Roman"/>
                <w:i/>
                <w:sz w:val="24"/>
                <w:szCs w:val="24"/>
              </w:rPr>
            </m:ctrlPr>
          </m:dPr>
          <m:e>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e>
              <m:sub>
                <m:r>
                  <m:rPr>
                    <m:sty m:val="p"/>
                  </m:rPr>
                  <w:rPr>
                    <w:rFonts w:ascii="Cambria Math" w:eastAsia="Times New Roman" w:hAnsi="Cambria Math" w:cs="Times New Roman"/>
                    <w:sz w:val="24"/>
                    <w:szCs w:val="24"/>
                  </w:rPr>
                  <m:t>inf_home</m:t>
                </m:r>
              </m:sub>
            </m:sSub>
          </m:e>
        </m:d>
      </m:oMath>
      <w:r w:rsidRPr="005D2DF4">
        <w:rPr>
          <w:rFonts w:ascii="Times New Roman" w:eastAsia="Times New Roman" w:hAnsi="Times New Roman" w:cs="Times New Roman"/>
          <w:sz w:val="24"/>
          <w:szCs w:val="24"/>
        </w:rPr>
        <w:t xml:space="preserve"> were predicted with a steady-state mass balance infiltration model described by</w:t>
      </w:r>
    </w:p>
    <w:p w14:paraId="13DFDF1A" w14:textId="6098A8D7" w:rsidR="00B467E7" w:rsidRPr="005D2DF4" w:rsidRDefault="003B2B9F" w:rsidP="00047B29">
      <w:pPr>
        <w:spacing w:after="0" w:line="480" w:lineRule="auto"/>
        <w:ind w:firstLine="432"/>
        <w:jc w:val="right"/>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e>
          <m:sub>
            <m:r>
              <m:rPr>
                <m:sty m:val="p"/>
              </m:rPr>
              <w:rPr>
                <w:rFonts w:ascii="Cambria Math" w:eastAsia="Times New Roman" w:hAnsi="Cambria Math" w:cs="Times New Roman"/>
                <w:sz w:val="24"/>
                <w:szCs w:val="24"/>
              </w:rPr>
              <m:t>inf_home</m:t>
            </m:r>
          </m:sub>
        </m:sSub>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AER</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AER</m:t>
        </m:r>
        <m:r>
          <m:rPr>
            <m:sty m:val="p"/>
          </m:rPr>
          <w:rPr>
            <w:rFonts w:ascii="Cambria Math" w:eastAsia="Times New Roman" w:hAnsi="Cambria Math" w:cs="Times New Roman"/>
            <w:sz w:val="24"/>
            <w:szCs w:val="24"/>
          </w:rPr>
          <m:t xml:space="preserve">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m:rPr>
                <m:sty m:val="p"/>
              </m:rPr>
              <w:rPr>
                <w:rFonts w:ascii="Cambria Math" w:eastAsia="Times New Roman" w:hAnsi="Cambria Math" w:cs="Times New Roman"/>
                <w:sz w:val="24"/>
                <w:szCs w:val="24"/>
              </w:rPr>
              <m:t>r</m:t>
            </m:r>
          </m:sub>
        </m:sSub>
        <m:r>
          <m:rPr>
            <m:sty m:val="p"/>
          </m:rPr>
          <w:rPr>
            <w:rFonts w:ascii="Cambria Math" w:eastAsia="Times New Roman" w:hAnsi="Cambria Math" w:cs="Times New Roman"/>
            <w:sz w:val="24"/>
            <w:szCs w:val="24"/>
          </w:rPr>
          <m:t>)</m:t>
        </m:r>
      </m:oMath>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t>[3</w:t>
      </w:r>
      <w:r w:rsidR="00047B29">
        <w:rPr>
          <w:rFonts w:ascii="Times New Roman" w:eastAsia="Times New Roman" w:hAnsi="Times New Roman" w:cs="Times New Roman"/>
          <w:sz w:val="24"/>
          <w:szCs w:val="24"/>
        </w:rPr>
        <w:t>]</w:t>
      </w:r>
    </w:p>
    <w:p w14:paraId="0E7EB4E0" w14:textId="52ABC421" w:rsidR="00B467E7" w:rsidRPr="005D2DF4" w:rsidRDefault="00B467E7" w:rsidP="00B467E7">
      <w:pPr>
        <w:spacing w:after="0" w:line="480" w:lineRule="auto"/>
        <w:rPr>
          <w:rFonts w:ascii="Times New Roman" w:eastAsia="Times New Roman" w:hAnsi="Times New Roman" w:cs="Times New Roman"/>
          <w:sz w:val="24"/>
          <w:szCs w:val="24"/>
        </w:rPr>
      </w:pPr>
      <w:r w:rsidRPr="005D2DF4">
        <w:rPr>
          <w:rFonts w:ascii="Times New Roman" w:eastAsia="Times New Roman" w:hAnsi="Times New Roman" w:cs="Times New Roman"/>
          <w:sz w:val="24"/>
          <w:szCs w:val="24"/>
        </w:rPr>
        <w:t xml:space="preserve">where </w:t>
      </w:r>
      <w:r w:rsidRPr="005D2DF4">
        <w:rPr>
          <w:rFonts w:ascii="Times New Roman" w:eastAsia="Times New Roman" w:hAnsi="Times New Roman" w:cs="Times New Roman"/>
          <w:i/>
          <w:sz w:val="24"/>
          <w:szCs w:val="24"/>
        </w:rPr>
        <w:t>P</w:t>
      </w:r>
      <w:r w:rsidRPr="005D2DF4">
        <w:rPr>
          <w:rFonts w:ascii="Times New Roman" w:eastAsia="Times New Roman" w:hAnsi="Times New Roman" w:cs="Times New Roman"/>
          <w:sz w:val="24"/>
          <w:szCs w:val="24"/>
        </w:rPr>
        <w:t xml:space="preserve"> is the penetration coefficient (dimensionless), and </w:t>
      </w:r>
      <w:r w:rsidRPr="005D2DF4">
        <w:rPr>
          <w:rFonts w:ascii="Times New Roman" w:eastAsia="Times New Roman" w:hAnsi="Times New Roman" w:cs="Times New Roman"/>
          <w:i/>
          <w:sz w:val="24"/>
          <w:szCs w:val="24"/>
        </w:rPr>
        <w:t>k</w:t>
      </w:r>
      <w:r w:rsidRPr="005D2DF4">
        <w:rPr>
          <w:rFonts w:ascii="Times New Roman" w:eastAsia="Times New Roman" w:hAnsi="Times New Roman" w:cs="Times New Roman"/>
          <w:sz w:val="24"/>
          <w:szCs w:val="24"/>
          <w:vertAlign w:val="subscript"/>
        </w:rPr>
        <w:t>r</w:t>
      </w:r>
      <w:r w:rsidRPr="005D2DF4">
        <w:rPr>
          <w:rFonts w:ascii="Times New Roman" w:eastAsia="Times New Roman" w:hAnsi="Times New Roman" w:cs="Times New Roman"/>
          <w:sz w:val="24"/>
          <w:szCs w:val="24"/>
        </w:rPr>
        <w:t xml:space="preserve"> is the indoor removal rate of </w:t>
      </w:r>
      <w:r w:rsidR="002E3F73">
        <w:rPr>
          <w:rFonts w:ascii="Times New Roman" w:eastAsia="Times New Roman" w:hAnsi="Times New Roman" w:cs="Times New Roman"/>
          <w:sz w:val="24"/>
          <w:szCs w:val="24"/>
        </w:rPr>
        <w:t>PM</w:t>
      </w:r>
      <w:r w:rsidR="00D46EE1" w:rsidRPr="00073318">
        <w:rPr>
          <w:szCs w:val="24"/>
          <w:vertAlign w:val="subscript"/>
        </w:rPr>
        <w:t>2.5</w:t>
      </w:r>
      <w:r w:rsidRPr="005D2DF4">
        <w:rPr>
          <w:rFonts w:ascii="Times New Roman" w:eastAsia="Times New Roman" w:hAnsi="Times New Roman" w:cs="Times New Roman"/>
          <w:sz w:val="24"/>
          <w:szCs w:val="24"/>
        </w:rPr>
        <w:t xml:space="preserve"> (h</w:t>
      </w:r>
      <w:r w:rsidRPr="005D2DF4">
        <w:rPr>
          <w:rFonts w:ascii="Times New Roman" w:eastAsia="Times New Roman" w:hAnsi="Times New Roman" w:cs="Times New Roman"/>
          <w:sz w:val="24"/>
          <w:szCs w:val="24"/>
          <w:vertAlign w:val="superscript"/>
        </w:rPr>
        <w:t>-1</w:t>
      </w:r>
      <w:r w:rsidRPr="005D2DF4">
        <w:rPr>
          <w:rFonts w:ascii="Times New Roman" w:eastAsia="Times New Roman" w:hAnsi="Times New Roman" w:cs="Times New Roman"/>
          <w:sz w:val="24"/>
          <w:szCs w:val="24"/>
        </w:rPr>
        <w:t>)</w:t>
      </w:r>
      <w:r w:rsidR="003C36D0">
        <w:rPr>
          <w:rFonts w:ascii="Times New Roman" w:eastAsia="Times New Roman" w:hAnsi="Times New Roman" w:cs="Times New Roman"/>
          <w:sz w:val="24"/>
          <w:szCs w:val="24"/>
        </w:rPr>
        <w:t xml:space="preserve"> (Breen et al., 2010)</w:t>
      </w:r>
      <w:r w:rsidRPr="005D2DF4">
        <w:rPr>
          <w:rFonts w:ascii="Times New Roman" w:eastAsia="Times New Roman" w:hAnsi="Times New Roman" w:cs="Times New Roman"/>
          <w:sz w:val="24"/>
          <w:szCs w:val="24"/>
        </w:rPr>
        <w:t>.</w:t>
      </w:r>
      <w:r w:rsidRPr="005D2DF4">
        <w:rPr>
          <w:rFonts w:ascii="Times New Roman" w:eastAsia="Times New Roman" w:hAnsi="Times New Roman" w:cs="Times New Roman"/>
          <w:sz w:val="24"/>
          <w:szCs w:val="24"/>
          <w:vertAlign w:val="superscript"/>
        </w:rPr>
        <w:t xml:space="preserve">  </w:t>
      </w:r>
      <w:r w:rsidRPr="005D2DF4">
        <w:rPr>
          <w:rFonts w:ascii="Times New Roman" w:eastAsia="Times New Roman" w:hAnsi="Times New Roman" w:cs="Times New Roman"/>
          <w:sz w:val="24"/>
          <w:szCs w:val="24"/>
        </w:rPr>
        <w:t xml:space="preserve">The </w:t>
      </w:r>
      <w:r w:rsidRPr="005D2DF4">
        <w:rPr>
          <w:rFonts w:ascii="Times New Roman" w:eastAsia="Times New Roman" w:hAnsi="Times New Roman" w:cs="Times New Roman"/>
          <w:i/>
          <w:sz w:val="24"/>
          <w:szCs w:val="24"/>
        </w:rPr>
        <w:t>P</w:t>
      </w:r>
      <w:r w:rsidRPr="005D2DF4">
        <w:rPr>
          <w:rFonts w:ascii="Times New Roman" w:eastAsia="Times New Roman" w:hAnsi="Times New Roman" w:cs="Times New Roman"/>
          <w:sz w:val="24"/>
          <w:szCs w:val="24"/>
        </w:rPr>
        <w:t xml:space="preserve"> and </w:t>
      </w:r>
      <w:r w:rsidRPr="005D2DF4">
        <w:rPr>
          <w:rFonts w:ascii="Times New Roman" w:eastAsia="Times New Roman" w:hAnsi="Times New Roman" w:cs="Times New Roman"/>
          <w:i/>
          <w:sz w:val="24"/>
          <w:szCs w:val="24"/>
        </w:rPr>
        <w:t>k</w:t>
      </w:r>
      <w:r w:rsidRPr="005D2DF4">
        <w:rPr>
          <w:rFonts w:ascii="Times New Roman" w:eastAsia="Times New Roman" w:hAnsi="Times New Roman" w:cs="Times New Roman"/>
          <w:sz w:val="24"/>
          <w:szCs w:val="24"/>
          <w:vertAlign w:val="subscript"/>
        </w:rPr>
        <w:t>r</w:t>
      </w:r>
      <w:r w:rsidRPr="005D2D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 estimated</w:t>
      </w:r>
      <w:r w:rsidR="003C36D0">
        <w:rPr>
          <w:rFonts w:ascii="Times New Roman" w:eastAsia="Times New Roman" w:hAnsi="Times New Roman" w:cs="Times New Roman"/>
          <w:sz w:val="24"/>
          <w:szCs w:val="24"/>
        </w:rPr>
        <w:t xml:space="preserve"> by Breen et al. (2010) in the PM Panel Study from homes in the same region of NC as DEPS</w:t>
      </w:r>
      <w:r>
        <w:rPr>
          <w:rFonts w:ascii="Times New Roman" w:eastAsia="Times New Roman" w:hAnsi="Times New Roman" w:cs="Times New Roman"/>
          <w:sz w:val="24"/>
          <w:szCs w:val="24"/>
        </w:rPr>
        <w:t xml:space="preserve"> (P =</w:t>
      </w:r>
      <w:r w:rsidRPr="005D2DF4">
        <w:rPr>
          <w:rFonts w:ascii="Times New Roman" w:eastAsia="Times New Roman" w:hAnsi="Times New Roman" w:cs="Times New Roman"/>
          <w:sz w:val="24"/>
          <w:szCs w:val="24"/>
        </w:rPr>
        <w:t xml:space="preserve"> 0.84</w:t>
      </w:r>
      <w:r>
        <w:rPr>
          <w:rFonts w:ascii="Times New Roman" w:eastAsia="Times New Roman" w:hAnsi="Times New Roman" w:cs="Times New Roman"/>
          <w:sz w:val="24"/>
          <w:szCs w:val="24"/>
        </w:rPr>
        <w:t xml:space="preserve">, </w:t>
      </w:r>
      <w:r w:rsidRPr="005D2DF4">
        <w:rPr>
          <w:rFonts w:ascii="Times New Roman" w:eastAsia="Times New Roman" w:hAnsi="Times New Roman" w:cs="Times New Roman"/>
          <w:sz w:val="24"/>
          <w:szCs w:val="24"/>
        </w:rPr>
        <w:t>k</w:t>
      </w:r>
      <w:r w:rsidRPr="005D2DF4">
        <w:rPr>
          <w:rFonts w:ascii="Times New Roman" w:eastAsia="Times New Roman" w:hAnsi="Times New Roman" w:cs="Times New Roman"/>
          <w:sz w:val="24"/>
          <w:szCs w:val="24"/>
          <w:vertAlign w:val="subscript"/>
        </w:rPr>
        <w:t>r</w:t>
      </w:r>
      <w:r w:rsidRPr="005D2D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D2DF4">
        <w:rPr>
          <w:rFonts w:ascii="Times New Roman" w:eastAsia="Times New Roman" w:hAnsi="Times New Roman" w:cs="Times New Roman"/>
          <w:sz w:val="24"/>
          <w:szCs w:val="24"/>
        </w:rPr>
        <w:t xml:space="preserve"> 0.21h</w:t>
      </w:r>
      <w:r w:rsidRPr="005D2DF4">
        <w:rPr>
          <w:rFonts w:ascii="Times New Roman" w:eastAsia="Times New Roman" w:hAnsi="Times New Roman" w:cs="Times New Roman"/>
          <w:sz w:val="24"/>
          <w:szCs w:val="24"/>
          <w:vertAlign w:val="superscript"/>
        </w:rPr>
        <w:t>-1</w:t>
      </w:r>
      <w:r w:rsidR="00A970C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DEDB358" w14:textId="3B25EBCC" w:rsidR="00BF3481" w:rsidRPr="005D2DF4" w:rsidRDefault="00BF3481" w:rsidP="00490EB3">
      <w:pPr>
        <w:spacing w:after="0" w:line="480" w:lineRule="auto"/>
        <w:ind w:firstLine="720"/>
        <w:rPr>
          <w:rFonts w:ascii="Times New Roman" w:eastAsia="Times New Roman" w:hAnsi="Times New Roman" w:cs="Times New Roman"/>
          <w:sz w:val="24"/>
          <w:szCs w:val="24"/>
        </w:rPr>
      </w:pPr>
      <w:r w:rsidRPr="005D2DF4">
        <w:rPr>
          <w:rFonts w:ascii="Times New Roman" w:eastAsia="Times New Roman" w:hAnsi="Times New Roman" w:cs="Times New Roman"/>
          <w:sz w:val="24"/>
          <w:szCs w:val="24"/>
        </w:rPr>
        <w:t xml:space="preserve">For Tier 3, residential indoor concentrations of ambient </w:t>
      </w:r>
      <w:r w:rsidR="002E3F73">
        <w:rPr>
          <w:rFonts w:ascii="Times New Roman" w:eastAsia="Times New Roman" w:hAnsi="Times New Roman" w:cs="Times New Roman"/>
          <w:sz w:val="24"/>
          <w:szCs w:val="24"/>
        </w:rPr>
        <w:t>PM</w:t>
      </w:r>
      <w:r w:rsidR="00D46EE1" w:rsidRPr="00073318">
        <w:rPr>
          <w:szCs w:val="24"/>
          <w:vertAlign w:val="subscript"/>
        </w:rPr>
        <w:t>2.5</w:t>
      </w:r>
      <w:r w:rsidRPr="005D2DF4">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C</m:t>
                </m:r>
              </m:e>
            </m:acc>
          </m:e>
          <m:sub>
            <m:r>
              <m:rPr>
                <m:sty m:val="p"/>
              </m:rPr>
              <w:rPr>
                <w:rFonts w:ascii="Cambria Math" w:eastAsia="Times New Roman" w:hAnsi="Cambria Math" w:cs="Times New Roman"/>
                <w:sz w:val="24"/>
                <w:szCs w:val="24"/>
              </w:rPr>
              <m:t>in,rooftop</m:t>
            </m:r>
          </m:sub>
        </m:sSub>
      </m:oMath>
      <w:r w:rsidRPr="005D2DF4">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C</m:t>
                </m:r>
              </m:e>
            </m:acc>
          </m:e>
          <m:sub>
            <m:r>
              <m:rPr>
                <m:sty m:val="p"/>
              </m:rPr>
              <w:rPr>
                <w:rFonts w:ascii="Cambria Math" w:eastAsia="Times New Roman" w:hAnsi="Cambria Math" w:cs="Times New Roman"/>
                <w:sz w:val="24"/>
                <w:szCs w:val="24"/>
              </w:rPr>
              <m:t>in,central</m:t>
            </m:r>
          </m:sub>
        </m:sSub>
      </m:oMath>
      <w:r w:rsidRPr="005D2DF4">
        <w:rPr>
          <w:rFonts w:ascii="Times New Roman" w:eastAsia="Times New Roman" w:hAnsi="Times New Roman" w:cs="Times New Roman"/>
          <w:sz w:val="24"/>
          <w:szCs w:val="24"/>
        </w:rPr>
        <w:t xml:space="preserve">) were predicted from measured outdoor concentrations </w:t>
      </w:r>
      <w:r w:rsidR="004E2288">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the HSF rooftop </w:t>
      </w:r>
      <w:r w:rsidRPr="005D2DF4">
        <w:rPr>
          <w:rFonts w:ascii="Times New Roman" w:eastAsia="Times New Roman" w:hAnsi="Times New Roman" w:cs="Times New Roman"/>
          <w:sz w:val="24"/>
          <w:szCs w:val="24"/>
        </w:rPr>
        <w:t>(</w:t>
      </w:r>
      <w:r w:rsidRPr="005D2DF4">
        <w:rPr>
          <w:rFonts w:ascii="Times New Roman" w:eastAsia="Times New Roman" w:hAnsi="Times New Roman" w:cs="Times New Roman"/>
          <w:i/>
          <w:sz w:val="24"/>
          <w:szCs w:val="24"/>
        </w:rPr>
        <w:t>C</w:t>
      </w:r>
      <w:r w:rsidR="004E2288">
        <w:rPr>
          <w:rFonts w:ascii="Times New Roman" w:eastAsia="Times New Roman" w:hAnsi="Times New Roman" w:cs="Times New Roman"/>
          <w:sz w:val="24"/>
          <w:szCs w:val="24"/>
          <w:vertAlign w:val="subscript"/>
        </w:rPr>
        <w:t>out_</w:t>
      </w:r>
      <w:r w:rsidRPr="005D2DF4">
        <w:rPr>
          <w:rFonts w:ascii="Times New Roman" w:eastAsia="Times New Roman" w:hAnsi="Times New Roman" w:cs="Times New Roman"/>
          <w:sz w:val="24"/>
          <w:szCs w:val="24"/>
          <w:vertAlign w:val="subscript"/>
        </w:rPr>
        <w:t>rooftop</w:t>
      </w:r>
      <w:r w:rsidR="004E2288">
        <w:rPr>
          <w:rFonts w:ascii="Times New Roman" w:eastAsia="Times New Roman" w:hAnsi="Times New Roman" w:cs="Times New Roman"/>
          <w:sz w:val="24"/>
          <w:szCs w:val="24"/>
        </w:rPr>
        <w:t xml:space="preserve">) and </w:t>
      </w:r>
      <w:r w:rsidR="00A970C6">
        <w:rPr>
          <w:rFonts w:ascii="Times New Roman" w:eastAsia="Times New Roman" w:hAnsi="Times New Roman" w:cs="Times New Roman"/>
          <w:sz w:val="24"/>
          <w:szCs w:val="24"/>
        </w:rPr>
        <w:t xml:space="preserve">the </w:t>
      </w:r>
      <w:r w:rsidRPr="005D2DF4">
        <w:rPr>
          <w:rFonts w:ascii="Times New Roman" w:eastAsia="Times New Roman" w:hAnsi="Times New Roman" w:cs="Times New Roman"/>
          <w:sz w:val="24"/>
          <w:szCs w:val="24"/>
        </w:rPr>
        <w:t>central-site</w:t>
      </w:r>
      <w:r w:rsidR="00A970C6">
        <w:rPr>
          <w:rFonts w:ascii="Times New Roman" w:eastAsia="Times New Roman" w:hAnsi="Times New Roman" w:cs="Times New Roman"/>
          <w:sz w:val="24"/>
          <w:szCs w:val="24"/>
        </w:rPr>
        <w:t xml:space="preserve"> official network</w:t>
      </w:r>
      <w:r w:rsidRPr="005D2DF4">
        <w:rPr>
          <w:rFonts w:ascii="Times New Roman" w:eastAsia="Times New Roman" w:hAnsi="Times New Roman" w:cs="Times New Roman"/>
          <w:sz w:val="24"/>
          <w:szCs w:val="24"/>
        </w:rPr>
        <w:t xml:space="preserve"> (</w:t>
      </w:r>
      <w:r w:rsidRPr="005D2DF4">
        <w:rPr>
          <w:rFonts w:ascii="Times New Roman" w:eastAsia="Times New Roman" w:hAnsi="Times New Roman" w:cs="Times New Roman"/>
          <w:i/>
          <w:sz w:val="24"/>
          <w:szCs w:val="24"/>
        </w:rPr>
        <w:t>C</w:t>
      </w:r>
      <w:r w:rsidR="004E2288">
        <w:rPr>
          <w:rFonts w:ascii="Times New Roman" w:eastAsia="Times New Roman" w:hAnsi="Times New Roman" w:cs="Times New Roman"/>
          <w:sz w:val="24"/>
          <w:szCs w:val="24"/>
          <w:vertAlign w:val="subscript"/>
        </w:rPr>
        <w:t>out_</w:t>
      </w:r>
      <w:r w:rsidRPr="005D2DF4">
        <w:rPr>
          <w:rFonts w:ascii="Times New Roman" w:eastAsia="Times New Roman" w:hAnsi="Times New Roman" w:cs="Times New Roman"/>
          <w:sz w:val="24"/>
          <w:szCs w:val="24"/>
          <w:vertAlign w:val="subscript"/>
        </w:rPr>
        <w:t>central</w:t>
      </w:r>
      <w:r w:rsidRPr="005D2DF4">
        <w:rPr>
          <w:rFonts w:ascii="Times New Roman" w:eastAsia="Times New Roman" w:hAnsi="Times New Roman" w:cs="Times New Roman"/>
          <w:sz w:val="24"/>
          <w:szCs w:val="24"/>
        </w:rPr>
        <w:t xml:space="preserve">) based on the steady-state equations </w:t>
      </w:r>
      <w:r w:rsidR="00A970C6">
        <w:rPr>
          <w:rFonts w:ascii="Times New Roman" w:eastAsia="Times New Roman" w:hAnsi="Times New Roman" w:cs="Times New Roman"/>
          <w:sz w:val="24"/>
          <w:szCs w:val="24"/>
        </w:rPr>
        <w:t>(Breen et al. 2015; Wallace et al.</w:t>
      </w:r>
      <w:r w:rsidR="00005D39">
        <w:rPr>
          <w:rFonts w:ascii="Times New Roman" w:eastAsia="Times New Roman" w:hAnsi="Times New Roman" w:cs="Times New Roman"/>
          <w:sz w:val="24"/>
          <w:szCs w:val="24"/>
        </w:rPr>
        <w:t>,</w:t>
      </w:r>
      <w:r w:rsidR="00A970C6">
        <w:rPr>
          <w:rFonts w:ascii="Times New Roman" w:eastAsia="Times New Roman" w:hAnsi="Times New Roman" w:cs="Times New Roman"/>
          <w:sz w:val="24"/>
          <w:szCs w:val="24"/>
        </w:rPr>
        <w:t xml:space="preserve"> 2005)</w:t>
      </w:r>
    </w:p>
    <w:p w14:paraId="1305F2C4" w14:textId="2AD7EE64" w:rsidR="00BF3481" w:rsidRPr="005D2DF4" w:rsidRDefault="003B2B9F" w:rsidP="00047B29">
      <w:pPr>
        <w:spacing w:after="0" w:line="480" w:lineRule="auto"/>
        <w:jc w:val="right"/>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C</m:t>
                </m:r>
              </m:e>
            </m:acc>
          </m:e>
          <m:sub>
            <m:r>
              <m:rPr>
                <m:sty m:val="p"/>
              </m:rPr>
              <w:rPr>
                <w:rFonts w:ascii="Cambria Math" w:eastAsia="Times New Roman" w:hAnsi="Cambria Math" w:cs="Times New Roman"/>
                <w:sz w:val="24"/>
                <w:szCs w:val="24"/>
              </w:rPr>
              <m:t>in,rooftop</m:t>
            </m:r>
          </m:sub>
        </m:sSub>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e>
          <m:sub>
            <m:r>
              <m:rPr>
                <m:sty m:val="p"/>
              </m:rPr>
              <w:rPr>
                <w:rFonts w:ascii="Cambria Math" w:eastAsia="Times New Roman" w:hAnsi="Cambria Math" w:cs="Times New Roman"/>
                <w:sz w:val="24"/>
                <w:szCs w:val="24"/>
              </w:rPr>
              <m:t>inf_home</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m:rPr>
                <m:sty m:val="p"/>
              </m:rPr>
              <w:rPr>
                <w:rFonts w:ascii="Cambria Math" w:eastAsia="Times New Roman" w:hAnsi="Cambria Math" w:cs="Times New Roman"/>
                <w:sz w:val="24"/>
                <w:szCs w:val="24"/>
              </w:rPr>
              <m:t>out_rooftop</m:t>
            </m:r>
          </m:sub>
        </m:sSub>
      </m:oMath>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t>[4</w:t>
      </w:r>
      <w:r w:rsidR="00047B29">
        <w:rPr>
          <w:rFonts w:ascii="Times New Roman" w:eastAsia="Times New Roman" w:hAnsi="Times New Roman" w:cs="Times New Roman"/>
          <w:sz w:val="24"/>
          <w:szCs w:val="24"/>
        </w:rPr>
        <w:t>]</w:t>
      </w:r>
    </w:p>
    <w:p w14:paraId="663EFABB" w14:textId="30CF947F" w:rsidR="00BF3481" w:rsidRPr="005D2DF4" w:rsidRDefault="003B2B9F" w:rsidP="00047B29">
      <w:pPr>
        <w:spacing w:after="0" w:line="480" w:lineRule="auto"/>
        <w:jc w:val="right"/>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C</m:t>
                </m:r>
              </m:e>
            </m:acc>
          </m:e>
          <m:sub>
            <m:r>
              <m:rPr>
                <m:sty m:val="p"/>
              </m:rPr>
              <w:rPr>
                <w:rFonts w:ascii="Cambria Math" w:eastAsia="Times New Roman" w:hAnsi="Cambria Math" w:cs="Times New Roman"/>
                <w:sz w:val="24"/>
                <w:szCs w:val="24"/>
              </w:rPr>
              <m:t>in,central</m:t>
            </m:r>
          </m:sub>
        </m:sSub>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e>
          <m:sub>
            <m:r>
              <m:rPr>
                <m:sty m:val="p"/>
              </m:rPr>
              <w:rPr>
                <w:rFonts w:ascii="Cambria Math" w:eastAsia="Times New Roman" w:hAnsi="Cambria Math" w:cs="Times New Roman"/>
                <w:sz w:val="24"/>
                <w:szCs w:val="24"/>
              </w:rPr>
              <m:t>inf_home</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m:rPr>
                <m:sty m:val="p"/>
              </m:rPr>
              <w:rPr>
                <w:rFonts w:ascii="Cambria Math" w:eastAsia="Times New Roman" w:hAnsi="Cambria Math" w:cs="Times New Roman"/>
                <w:sz w:val="24"/>
                <w:szCs w:val="24"/>
              </w:rPr>
              <m:t>out_central</m:t>
            </m:r>
          </m:sub>
        </m:sSub>
      </m:oMath>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t>[5</w:t>
      </w:r>
      <w:r w:rsidR="00047B29">
        <w:rPr>
          <w:rFonts w:ascii="Times New Roman" w:eastAsia="Times New Roman" w:hAnsi="Times New Roman" w:cs="Times New Roman"/>
          <w:sz w:val="24"/>
          <w:szCs w:val="24"/>
        </w:rPr>
        <w:t>]</w:t>
      </w:r>
    </w:p>
    <w:p w14:paraId="1925B43F" w14:textId="5B919028" w:rsidR="00BF3481" w:rsidRPr="005D2DF4" w:rsidRDefault="004E2288" w:rsidP="00BF348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predicted separate residential indoor concentration</w:t>
      </w:r>
      <w:r w:rsidR="00A970C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using </w:t>
      </w:r>
      <w:r w:rsidRPr="005D2DF4">
        <w:rPr>
          <w:rFonts w:ascii="Times New Roman" w:eastAsia="Times New Roman" w:hAnsi="Times New Roman" w:cs="Times New Roman"/>
          <w:i/>
          <w:sz w:val="24"/>
          <w:szCs w:val="24"/>
        </w:rPr>
        <w:t>C</w:t>
      </w:r>
      <w:r>
        <w:rPr>
          <w:rFonts w:ascii="Times New Roman" w:eastAsia="Times New Roman" w:hAnsi="Times New Roman" w:cs="Times New Roman"/>
          <w:sz w:val="24"/>
          <w:szCs w:val="24"/>
          <w:vertAlign w:val="subscript"/>
        </w:rPr>
        <w:t>out_</w:t>
      </w:r>
      <w:r w:rsidRPr="005D2DF4">
        <w:rPr>
          <w:rFonts w:ascii="Times New Roman" w:eastAsia="Times New Roman" w:hAnsi="Times New Roman" w:cs="Times New Roman"/>
          <w:sz w:val="24"/>
          <w:szCs w:val="24"/>
          <w:vertAlign w:val="subscript"/>
        </w:rPr>
        <w:t>rooftop</w:t>
      </w:r>
      <w:r w:rsidRPr="005D2DF4">
        <w:rPr>
          <w:rFonts w:ascii="Times New Roman" w:eastAsia="Times New Roman" w:hAnsi="Times New Roman" w:cs="Times New Roman"/>
          <w:sz w:val="24"/>
          <w:szCs w:val="24"/>
        </w:rPr>
        <w:t xml:space="preserve"> and </w:t>
      </w:r>
      <w:r w:rsidRPr="005D2DF4">
        <w:rPr>
          <w:rFonts w:ascii="Times New Roman" w:eastAsia="Times New Roman" w:hAnsi="Times New Roman" w:cs="Times New Roman"/>
          <w:i/>
          <w:sz w:val="24"/>
          <w:szCs w:val="24"/>
        </w:rPr>
        <w:t>C</w:t>
      </w:r>
      <w:r>
        <w:rPr>
          <w:rFonts w:ascii="Times New Roman" w:eastAsia="Times New Roman" w:hAnsi="Times New Roman" w:cs="Times New Roman"/>
          <w:sz w:val="24"/>
          <w:szCs w:val="24"/>
          <w:vertAlign w:val="subscript"/>
        </w:rPr>
        <w:t>out_</w:t>
      </w:r>
      <w:r w:rsidRPr="005D2DF4">
        <w:rPr>
          <w:rFonts w:ascii="Times New Roman" w:eastAsia="Times New Roman" w:hAnsi="Times New Roman" w:cs="Times New Roman"/>
          <w:sz w:val="24"/>
          <w:szCs w:val="24"/>
          <w:vertAlign w:val="subscript"/>
        </w:rPr>
        <w:t>central</w:t>
      </w:r>
      <w:r>
        <w:rPr>
          <w:rFonts w:ascii="Times New Roman" w:eastAsia="Times New Roman" w:hAnsi="Times New Roman" w:cs="Times New Roman"/>
          <w:sz w:val="24"/>
          <w:szCs w:val="24"/>
        </w:rPr>
        <w:t xml:space="preserve"> to evaluate the potential benefit of applying outdoor concentrations from </w:t>
      </w:r>
      <w:r w:rsidR="00A970C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HSF rooftop as compared to </w:t>
      </w:r>
      <w:r w:rsidR="00A970C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central-site for </w:t>
      </w:r>
      <w:r w:rsidR="00A970C6">
        <w:rPr>
          <w:rFonts w:ascii="Times New Roman" w:eastAsia="Times New Roman" w:hAnsi="Times New Roman" w:cs="Times New Roman"/>
          <w:sz w:val="24"/>
          <w:szCs w:val="24"/>
        </w:rPr>
        <w:t xml:space="preserve">a future DEPS </w:t>
      </w:r>
      <w:r>
        <w:rPr>
          <w:rFonts w:ascii="Times New Roman" w:eastAsia="Times New Roman" w:hAnsi="Times New Roman" w:cs="Times New Roman"/>
          <w:sz w:val="24"/>
          <w:szCs w:val="24"/>
        </w:rPr>
        <w:t xml:space="preserve">health </w:t>
      </w:r>
      <w:r w:rsidR="00A970C6">
        <w:rPr>
          <w:rFonts w:ascii="Times New Roman" w:eastAsia="Times New Roman" w:hAnsi="Times New Roman" w:cs="Times New Roman"/>
          <w:sz w:val="24"/>
          <w:szCs w:val="24"/>
        </w:rPr>
        <w:t>analysis</w:t>
      </w:r>
      <w:r>
        <w:rPr>
          <w:rFonts w:ascii="Times New Roman" w:eastAsia="Times New Roman" w:hAnsi="Times New Roman" w:cs="Times New Roman"/>
          <w:sz w:val="24"/>
          <w:szCs w:val="24"/>
        </w:rPr>
        <w:t>.</w:t>
      </w:r>
    </w:p>
    <w:p w14:paraId="5680A655" w14:textId="2F5E712D" w:rsidR="004E2288" w:rsidRPr="005D2DF4" w:rsidRDefault="004E2288" w:rsidP="00490EB3">
      <w:pPr>
        <w:spacing w:after="0" w:line="480" w:lineRule="auto"/>
        <w:ind w:firstLine="720"/>
        <w:rPr>
          <w:rFonts w:ascii="Times New Roman" w:eastAsia="Times New Roman" w:hAnsi="Times New Roman" w:cs="Times New Roman"/>
          <w:sz w:val="24"/>
          <w:szCs w:val="24"/>
        </w:rPr>
      </w:pPr>
      <w:r w:rsidRPr="005D2DF4">
        <w:rPr>
          <w:rFonts w:ascii="Times New Roman" w:eastAsia="Times New Roman" w:hAnsi="Times New Roman" w:cs="Times New Roman"/>
          <w:sz w:val="24"/>
          <w:szCs w:val="24"/>
        </w:rPr>
        <w:t xml:space="preserve">For Tier 4, personal exposure factors of ambient </w:t>
      </w:r>
      <w:r w:rsidR="002E3F73">
        <w:rPr>
          <w:rFonts w:ascii="Times New Roman" w:eastAsia="Times New Roman" w:hAnsi="Times New Roman" w:cs="Times New Roman"/>
          <w:sz w:val="24"/>
          <w:szCs w:val="24"/>
        </w:rPr>
        <w:t>PM</w:t>
      </w:r>
      <w:r w:rsidR="00D46EE1" w:rsidRPr="00073318">
        <w:rPr>
          <w:szCs w:val="24"/>
          <w:vertAlign w:val="subscript"/>
        </w:rPr>
        <w:t>2.5</w:t>
      </w:r>
      <w:r w:rsidRPr="005D2DF4">
        <w:rPr>
          <w:rFonts w:ascii="Times New Roman" w:eastAsia="Times New Roman" w:hAnsi="Times New Roman" w:cs="Times New Roman"/>
          <w:sz w:val="24"/>
          <w:szCs w:val="24"/>
          <w:vertAlign w:val="subscript"/>
        </w:rPr>
        <w:t xml:space="preserve"> </w:t>
      </w:r>
      <w:r w:rsidRPr="005D2DF4">
        <w:rPr>
          <w:rFonts w:ascii="Times New Roman" w:eastAsia="Times New Roman" w:hAnsi="Times New Roman" w:cs="Times New Roman"/>
          <w:sz w:val="24"/>
          <w:szCs w:val="24"/>
        </w:rPr>
        <w:t>were predicted as defined by</w:t>
      </w:r>
    </w:p>
    <w:p w14:paraId="2079F5BB" w14:textId="736016FA" w:rsidR="004E2288" w:rsidRPr="005D2DF4" w:rsidRDefault="003B2B9F" w:rsidP="00047B29">
      <w:pPr>
        <w:spacing w:after="0" w:line="48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 xml:space="preserve"> F</m:t>
                </m:r>
              </m:e>
            </m:acc>
          </m:e>
          <m:sub>
            <m:r>
              <m:rPr>
                <m:sty m:val="p"/>
              </m:rPr>
              <w:rPr>
                <w:rFonts w:ascii="Cambria Math" w:eastAsia="Times New Roman" w:hAnsi="Cambria Math" w:cs="Times New Roman"/>
                <w:sz w:val="24"/>
                <w:szCs w:val="24"/>
              </w:rPr>
              <m:t>pex</m:t>
            </m:r>
          </m:sub>
        </m:sSub>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m:rPr>
                <m:sty m:val="p"/>
              </m:rPr>
              <w:rPr>
                <w:rFonts w:ascii="Cambria Math" w:eastAsia="Times New Roman" w:hAnsi="Cambria Math" w:cs="Times New Roman"/>
                <w:sz w:val="24"/>
                <w:szCs w:val="24"/>
              </w:rPr>
              <m:t>in_home</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e>
          <m:sub>
            <m:r>
              <m:rPr>
                <m:sty m:val="p"/>
              </m:rPr>
              <w:rPr>
                <w:rFonts w:ascii="Cambria Math" w:eastAsia="Times New Roman" w:hAnsi="Cambria Math" w:cs="Times New Roman"/>
                <w:sz w:val="24"/>
                <w:szCs w:val="24"/>
              </w:rPr>
              <m:t>inf_home</m:t>
            </m:r>
          </m:sub>
        </m:sSub>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m:rPr>
                    <m:sty m:val="p"/>
                  </m:rPr>
                  <w:rPr>
                    <w:rFonts w:ascii="Cambria Math" w:eastAsia="Times New Roman" w:hAnsi="Cambria Math" w:cs="Times New Roman"/>
                    <w:sz w:val="24"/>
                    <w:szCs w:val="24"/>
                  </w:rPr>
                  <m:t>in_work</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m:rPr>
                    <m:sty m:val="p"/>
                  </m:rPr>
                  <w:rPr>
                    <w:rFonts w:ascii="Cambria Math" w:eastAsia="Times New Roman" w:hAnsi="Cambria Math" w:cs="Times New Roman"/>
                    <w:sz w:val="24"/>
                    <w:szCs w:val="24"/>
                  </w:rPr>
                  <m:t>in_other</m:t>
                </m:r>
              </m:sub>
            </m:sSub>
          </m:e>
        </m:d>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e>
          <m:sub>
            <m:r>
              <m:rPr>
                <m:sty m:val="p"/>
              </m:rPr>
              <w:rPr>
                <w:rFonts w:ascii="Cambria Math" w:eastAsia="Times New Roman" w:hAnsi="Cambria Math" w:cs="Times New Roman"/>
                <w:sz w:val="24"/>
                <w:szCs w:val="24"/>
              </w:rPr>
              <m:t>inf_other_bldg</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m:rPr>
                <m:sty m:val="p"/>
              </m:rPr>
              <w:rPr>
                <w:rFonts w:ascii="Cambria Math" w:eastAsia="Times New Roman" w:hAnsi="Cambria Math" w:cs="Times New Roman"/>
                <w:sz w:val="24"/>
                <w:szCs w:val="24"/>
              </w:rPr>
              <m:t>in_vehicle</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e>
          <m:sub>
            <m:r>
              <m:rPr>
                <m:sty m:val="p"/>
              </m:rPr>
              <w:rPr>
                <w:rFonts w:ascii="Cambria Math" w:eastAsia="Times New Roman" w:hAnsi="Cambria Math" w:cs="Times New Roman"/>
                <w:sz w:val="24"/>
                <w:szCs w:val="24"/>
              </w:rPr>
              <m:t>inf_vehicle</m:t>
            </m:r>
          </m:sub>
        </m:sSub>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m:rPr>
                    <m:sty m:val="p"/>
                  </m:rPr>
                  <w:rPr>
                    <w:rFonts w:ascii="Cambria Math" w:eastAsia="Times New Roman" w:hAnsi="Cambria Math" w:cs="Times New Roman"/>
                    <w:sz w:val="24"/>
                    <w:szCs w:val="24"/>
                  </w:rPr>
                  <m:t>out_home</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m:rPr>
                    <m:sty m:val="p"/>
                  </m:rPr>
                  <w:rPr>
                    <w:rFonts w:ascii="Cambria Math" w:eastAsia="Times New Roman" w:hAnsi="Cambria Math" w:cs="Times New Roman"/>
                    <w:sz w:val="24"/>
                    <w:szCs w:val="24"/>
                  </w:rPr>
                  <m:t>out_work</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m:rPr>
                    <m:sty m:val="p"/>
                  </m:rPr>
                  <w:rPr>
                    <w:rFonts w:ascii="Cambria Math" w:eastAsia="Times New Roman" w:hAnsi="Cambria Math" w:cs="Times New Roman"/>
                    <w:sz w:val="24"/>
                    <w:szCs w:val="24"/>
                  </w:rPr>
                  <m:t>out_other</m:t>
                </m:r>
              </m:sub>
            </m:sSub>
          </m:e>
        </m:d>
      </m:oMath>
      <w:r w:rsidR="00B770DF">
        <w:rPr>
          <w:rFonts w:ascii="Times New Roman" w:eastAsia="Times New Roman" w:hAnsi="Times New Roman" w:cs="Times New Roman"/>
          <w:sz w:val="24"/>
          <w:szCs w:val="24"/>
        </w:rPr>
        <w:tab/>
      </w:r>
      <w:r w:rsidR="00B770DF">
        <w:rPr>
          <w:rFonts w:ascii="Times New Roman" w:eastAsia="Times New Roman" w:hAnsi="Times New Roman" w:cs="Times New Roman"/>
          <w:sz w:val="24"/>
          <w:szCs w:val="24"/>
        </w:rPr>
        <w:tab/>
        <w:t xml:space="preserve">    </w:t>
      </w:r>
      <w:r w:rsidR="00B770DF">
        <w:rPr>
          <w:rFonts w:ascii="Times New Roman" w:eastAsia="Times New Roman" w:hAnsi="Times New Roman" w:cs="Times New Roman"/>
          <w:sz w:val="24"/>
          <w:szCs w:val="24"/>
        </w:rPr>
        <w:tab/>
      </w:r>
      <w:r w:rsidR="00B770DF">
        <w:rPr>
          <w:rFonts w:ascii="Times New Roman" w:eastAsia="Times New Roman" w:hAnsi="Times New Roman" w:cs="Times New Roman"/>
          <w:sz w:val="24"/>
          <w:szCs w:val="24"/>
        </w:rPr>
        <w:tab/>
      </w:r>
      <w:r w:rsidR="00B770DF">
        <w:rPr>
          <w:rFonts w:ascii="Times New Roman" w:eastAsia="Times New Roman" w:hAnsi="Times New Roman" w:cs="Times New Roman"/>
          <w:sz w:val="24"/>
          <w:szCs w:val="24"/>
        </w:rPr>
        <w:tab/>
      </w:r>
      <w:r w:rsidR="00B770DF">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 xml:space="preserve">     [6</w:t>
      </w:r>
      <w:r w:rsidR="00047B29">
        <w:rPr>
          <w:rFonts w:ascii="Times New Roman" w:eastAsia="Times New Roman" w:hAnsi="Times New Roman" w:cs="Times New Roman"/>
          <w:sz w:val="24"/>
          <w:szCs w:val="24"/>
        </w:rPr>
        <w:t>]</w:t>
      </w:r>
    </w:p>
    <w:p w14:paraId="01D4BB2A" w14:textId="3DBF6BB6" w:rsidR="00E86291" w:rsidRPr="009347FE" w:rsidRDefault="004E2288" w:rsidP="009347FE">
      <w:pPr>
        <w:spacing w:after="0" w:line="480" w:lineRule="auto"/>
        <w:rPr>
          <w:rFonts w:ascii="Times New Roman" w:eastAsia="Times New Roman" w:hAnsi="Times New Roman" w:cs="Times New Roman"/>
          <w:sz w:val="24"/>
          <w:szCs w:val="24"/>
        </w:rPr>
      </w:pPr>
      <w:r w:rsidRPr="005D2DF4">
        <w:rPr>
          <w:rFonts w:ascii="Times New Roman" w:eastAsia="Times New Roman" w:hAnsi="Times New Roman" w:cs="Times New Roman"/>
          <w:sz w:val="24"/>
          <w:szCs w:val="24"/>
        </w:rPr>
        <w:t xml:space="preserve">where </w:t>
      </w:r>
      <m:oMath>
        <m:r>
          <w:rPr>
            <w:rFonts w:ascii="Cambria Math" w:eastAsia="Times New Roman" w:hAnsi="Cambria Math" w:cs="Times New Roman"/>
            <w:sz w:val="24"/>
            <w:szCs w:val="24"/>
          </w:rPr>
          <m:t>f</m:t>
        </m:r>
      </m:oMath>
      <w:r w:rsidRPr="005D2DF4">
        <w:rPr>
          <w:rFonts w:ascii="Times New Roman" w:eastAsia="Times New Roman" w:hAnsi="Times New Roman" w:cs="Times New Roman"/>
          <w:sz w:val="24"/>
          <w:szCs w:val="24"/>
        </w:rPr>
        <w:t xml:space="preserve"> is the fraction of time spent in the seven microenvironments (indoors and outdoors at home, work, other; inside vehicles), which were determined from each participant’s daily time-activity diary</w:t>
      </w:r>
      <w:r w:rsidR="00BD5EC5">
        <w:rPr>
          <w:rFonts w:ascii="Times New Roman" w:eastAsia="Times New Roman" w:hAnsi="Times New Roman" w:cs="Times New Roman"/>
          <w:sz w:val="24"/>
          <w:szCs w:val="24"/>
        </w:rPr>
        <w:t xml:space="preserve"> collected on four consecutive days</w:t>
      </w:r>
      <w:r w:rsidRPr="005D2DF4">
        <w:rPr>
          <w:rFonts w:ascii="Times New Roman" w:eastAsia="Times New Roman" w:hAnsi="Times New Roman" w:cs="Times New Roman"/>
          <w:sz w:val="24"/>
          <w:szCs w:val="24"/>
        </w:rPr>
        <w:t>.</w:t>
      </w:r>
      <w:r w:rsidR="00BD5EC5">
        <w:rPr>
          <w:rFonts w:ascii="Times New Roman" w:eastAsia="Times New Roman" w:hAnsi="Times New Roman" w:cs="Times New Roman"/>
          <w:sz w:val="24"/>
          <w:szCs w:val="24"/>
        </w:rPr>
        <w:t xml:space="preserve"> For the four days before diaries were collected</w:t>
      </w:r>
      <w:r w:rsidR="00990567">
        <w:rPr>
          <w:rFonts w:ascii="Times New Roman" w:eastAsia="Times New Roman" w:hAnsi="Times New Roman" w:cs="Times New Roman"/>
          <w:sz w:val="24"/>
          <w:szCs w:val="24"/>
        </w:rPr>
        <w:t xml:space="preserve"> (lag days)</w:t>
      </w:r>
      <w:r w:rsidR="00BD5EC5">
        <w:rPr>
          <w:rFonts w:ascii="Times New Roman" w:eastAsia="Times New Roman" w:hAnsi="Times New Roman" w:cs="Times New Roman"/>
          <w:sz w:val="24"/>
          <w:szCs w:val="24"/>
        </w:rPr>
        <w:t xml:space="preserve">, we set </w:t>
      </w:r>
      <w:r w:rsidR="00BD5EC5">
        <w:rPr>
          <w:rFonts w:ascii="Times New Roman" w:hAnsi="Times New Roman" w:cs="Times New Roman"/>
          <w:sz w:val="24"/>
          <w:szCs w:val="24"/>
        </w:rPr>
        <w:t>each participant’s</w:t>
      </w:r>
      <w:r w:rsidR="00BD5EC5" w:rsidRPr="005D2DF4">
        <w:rPr>
          <w:rFonts w:ascii="Times New Roman" w:hAnsi="Times New Roman" w:cs="Times New Roman"/>
          <w:sz w:val="24"/>
          <w:szCs w:val="24"/>
        </w:rPr>
        <w:t xml:space="preserve"> </w:t>
      </w:r>
      <w:r w:rsidR="00BD5EC5">
        <w:rPr>
          <w:rFonts w:ascii="Times New Roman" w:hAnsi="Times New Roman" w:cs="Times New Roman"/>
          <w:sz w:val="24"/>
          <w:szCs w:val="24"/>
        </w:rPr>
        <w:t xml:space="preserve">time </w:t>
      </w:r>
      <w:r w:rsidR="00BD5EC5" w:rsidRPr="005D2DF4">
        <w:rPr>
          <w:rFonts w:ascii="Times New Roman" w:hAnsi="Times New Roman" w:cs="Times New Roman"/>
          <w:sz w:val="24"/>
          <w:szCs w:val="24"/>
        </w:rPr>
        <w:t xml:space="preserve">spent </w:t>
      </w:r>
      <w:r w:rsidR="00BD5EC5">
        <w:rPr>
          <w:rFonts w:ascii="Times New Roman" w:hAnsi="Times New Roman" w:cs="Times New Roman"/>
          <w:sz w:val="24"/>
          <w:szCs w:val="24"/>
        </w:rPr>
        <w:t>in the seven</w:t>
      </w:r>
      <w:r w:rsidR="00BD5EC5" w:rsidRPr="005D2DF4">
        <w:rPr>
          <w:rFonts w:ascii="Times New Roman" w:hAnsi="Times New Roman" w:cs="Times New Roman"/>
          <w:sz w:val="24"/>
          <w:szCs w:val="24"/>
        </w:rPr>
        <w:t xml:space="preserve"> microenvironments </w:t>
      </w:r>
      <w:r w:rsidR="00BD5EC5">
        <w:rPr>
          <w:rFonts w:ascii="Times New Roman" w:hAnsi="Times New Roman" w:cs="Times New Roman"/>
          <w:sz w:val="24"/>
          <w:szCs w:val="24"/>
        </w:rPr>
        <w:t xml:space="preserve">to the median across the four days with diaries. </w:t>
      </w:r>
      <w:r w:rsidRPr="005D2DF4">
        <w:rPr>
          <w:rFonts w:ascii="Times New Roman" w:eastAsia="Times New Roman" w:hAnsi="Times New Roman" w:cs="Times New Roman"/>
          <w:sz w:val="24"/>
          <w:szCs w:val="24"/>
        </w:rPr>
        <w:t xml:space="preserve">The </w:t>
      </w:r>
      <m:oMath>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e>
          <m:sub>
            <m:r>
              <m:rPr>
                <m:sty m:val="p"/>
              </m:rPr>
              <w:rPr>
                <w:rFonts w:ascii="Cambria Math" w:eastAsia="Times New Roman" w:hAnsi="Cambria Math" w:cs="Times New Roman"/>
                <w:sz w:val="24"/>
                <w:szCs w:val="24"/>
              </w:rPr>
              <m:t>inf_other_bldg</m:t>
            </m:r>
          </m:sub>
        </m:sSub>
      </m:oMath>
      <w:r w:rsidRPr="005D2DF4">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e>
          <m:sub>
            <m:r>
              <m:rPr>
                <m:sty m:val="p"/>
              </m:rPr>
              <w:rPr>
                <w:rFonts w:ascii="Cambria Math" w:eastAsia="Times New Roman" w:hAnsi="Cambria Math" w:cs="Times New Roman"/>
                <w:sz w:val="24"/>
                <w:szCs w:val="24"/>
              </w:rPr>
              <m:t>inf_vehicle</m:t>
            </m:r>
          </m:sub>
        </m:sSub>
      </m:oMath>
      <w:r w:rsidRPr="005D2DF4">
        <w:rPr>
          <w:rFonts w:ascii="Times New Roman" w:eastAsia="Times New Roman" w:hAnsi="Times New Roman" w:cs="Times New Roman"/>
          <w:sz w:val="24"/>
          <w:szCs w:val="24"/>
        </w:rPr>
        <w:t xml:space="preserve"> are the </w:t>
      </w:r>
      <w:r w:rsidR="002E3F73">
        <w:rPr>
          <w:rFonts w:ascii="Times New Roman" w:eastAsia="Times New Roman" w:hAnsi="Times New Roman" w:cs="Times New Roman"/>
          <w:sz w:val="24"/>
          <w:szCs w:val="24"/>
        </w:rPr>
        <w:t>PM</w:t>
      </w:r>
      <w:r w:rsidR="00D46EE1" w:rsidRPr="00073318">
        <w:rPr>
          <w:szCs w:val="24"/>
          <w:vertAlign w:val="subscript"/>
        </w:rPr>
        <w:t>2.5</w:t>
      </w:r>
      <w:r w:rsidRPr="005D2DF4">
        <w:rPr>
          <w:rFonts w:ascii="Times New Roman" w:eastAsia="Times New Roman" w:hAnsi="Times New Roman" w:cs="Times New Roman"/>
          <w:sz w:val="24"/>
          <w:szCs w:val="24"/>
        </w:rPr>
        <w:t xml:space="preserve"> infiltration </w:t>
      </w:r>
      <w:r w:rsidRPr="005D2DF4">
        <w:rPr>
          <w:rFonts w:ascii="Times New Roman" w:eastAsia="Times New Roman" w:hAnsi="Times New Roman" w:cs="Times New Roman"/>
          <w:sz w:val="24"/>
          <w:szCs w:val="24"/>
        </w:rPr>
        <w:lastRenderedPageBreak/>
        <w:t xml:space="preserve">factors for buildings other than homes and for vehicles, respectively. We set </w:t>
      </w:r>
      <m:oMath>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e>
          <m:sub>
            <m:r>
              <m:rPr>
                <m:sty m:val="p"/>
              </m:rPr>
              <w:rPr>
                <w:rFonts w:ascii="Cambria Math" w:eastAsia="Times New Roman" w:hAnsi="Cambria Math" w:cs="Times New Roman"/>
                <w:sz w:val="24"/>
                <w:szCs w:val="24"/>
              </w:rPr>
              <m:t>inf_other_bldg</m:t>
            </m:r>
          </m:sub>
        </m:sSub>
      </m:oMath>
      <w:r w:rsidRPr="005D2DF4">
        <w:rPr>
          <w:rFonts w:ascii="Times New Roman" w:eastAsia="Times New Roman" w:hAnsi="Times New Roman" w:cs="Times New Roman"/>
          <w:sz w:val="24"/>
          <w:szCs w:val="24"/>
        </w:rPr>
        <w:t xml:space="preserve">  to 0.64 based on the average of three literature-reported </w:t>
      </w:r>
      <w:r w:rsidR="002E3F73">
        <w:rPr>
          <w:rFonts w:ascii="Times New Roman" w:eastAsia="Times New Roman" w:hAnsi="Times New Roman" w:cs="Times New Roman"/>
          <w:sz w:val="24"/>
          <w:szCs w:val="24"/>
        </w:rPr>
        <w:t>PM</w:t>
      </w:r>
      <w:r w:rsidR="00D46EE1" w:rsidRPr="00073318">
        <w:rPr>
          <w:szCs w:val="24"/>
          <w:vertAlign w:val="subscript"/>
        </w:rPr>
        <w:t>2.5</w:t>
      </w:r>
      <w:r w:rsidRPr="005D2DF4">
        <w:rPr>
          <w:rFonts w:ascii="Times New Roman" w:eastAsia="Times New Roman" w:hAnsi="Times New Roman" w:cs="Times New Roman"/>
          <w:sz w:val="24"/>
          <w:szCs w:val="24"/>
        </w:rPr>
        <w:t xml:space="preserve"> infiltration factors for offices, stores, and restaurants</w:t>
      </w:r>
      <w:r w:rsidR="00A970C6">
        <w:rPr>
          <w:rFonts w:ascii="Times New Roman" w:eastAsia="Times New Roman" w:hAnsi="Times New Roman" w:cs="Times New Roman"/>
          <w:sz w:val="24"/>
          <w:szCs w:val="24"/>
        </w:rPr>
        <w:t xml:space="preserve"> (Burke et al.</w:t>
      </w:r>
      <w:r w:rsidR="00005D39">
        <w:rPr>
          <w:rFonts w:ascii="Times New Roman" w:eastAsia="Times New Roman" w:hAnsi="Times New Roman" w:cs="Times New Roman"/>
          <w:sz w:val="24"/>
          <w:szCs w:val="24"/>
        </w:rPr>
        <w:t>,</w:t>
      </w:r>
      <w:r w:rsidR="00A970C6">
        <w:rPr>
          <w:rFonts w:ascii="Times New Roman" w:eastAsia="Times New Roman" w:hAnsi="Times New Roman" w:cs="Times New Roman"/>
          <w:sz w:val="24"/>
          <w:szCs w:val="24"/>
        </w:rPr>
        <w:t xml:space="preserve"> 2001)</w:t>
      </w:r>
      <w:r w:rsidRPr="005D2DF4">
        <w:rPr>
          <w:rFonts w:ascii="Times New Roman" w:eastAsia="Times New Roman" w:hAnsi="Times New Roman" w:cs="Times New Roman"/>
          <w:sz w:val="24"/>
          <w:szCs w:val="24"/>
        </w:rPr>
        <w:t xml:space="preserve">. We set </w:t>
      </w:r>
      <m:oMath>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e>
          <m:sub>
            <m:r>
              <m:rPr>
                <m:sty m:val="p"/>
              </m:rPr>
              <w:rPr>
                <w:rFonts w:ascii="Cambria Math" w:eastAsia="Times New Roman" w:hAnsi="Cambria Math" w:cs="Times New Roman"/>
                <w:sz w:val="24"/>
                <w:szCs w:val="24"/>
              </w:rPr>
              <m:t>inf_vehicle</m:t>
            </m:r>
          </m:sub>
        </m:sSub>
      </m:oMath>
      <w:r w:rsidRPr="005D2DF4">
        <w:rPr>
          <w:rFonts w:ascii="Times New Roman" w:eastAsia="Times New Roman" w:hAnsi="Times New Roman" w:cs="Times New Roman"/>
          <w:sz w:val="24"/>
          <w:szCs w:val="24"/>
        </w:rPr>
        <w:t xml:space="preserve"> to 0.44 based on the literature-reported </w:t>
      </w:r>
      <w:r w:rsidR="002E3F73">
        <w:rPr>
          <w:rFonts w:ascii="Times New Roman" w:eastAsia="Times New Roman" w:hAnsi="Times New Roman" w:cs="Times New Roman"/>
          <w:sz w:val="24"/>
          <w:szCs w:val="24"/>
        </w:rPr>
        <w:t>PM</w:t>
      </w:r>
      <w:r w:rsidR="00D46EE1" w:rsidRPr="00073318">
        <w:rPr>
          <w:szCs w:val="24"/>
          <w:vertAlign w:val="subscript"/>
        </w:rPr>
        <w:t>2.5</w:t>
      </w:r>
      <w:r w:rsidRPr="005D2DF4">
        <w:rPr>
          <w:rFonts w:ascii="Times New Roman" w:eastAsia="Times New Roman" w:hAnsi="Times New Roman" w:cs="Times New Roman"/>
          <w:sz w:val="24"/>
          <w:szCs w:val="24"/>
        </w:rPr>
        <w:t xml:space="preserve"> infiltration factor for cars</w:t>
      </w:r>
      <w:r w:rsidR="00A970C6">
        <w:rPr>
          <w:rFonts w:ascii="Times New Roman" w:eastAsia="Times New Roman" w:hAnsi="Times New Roman" w:cs="Times New Roman"/>
          <w:sz w:val="24"/>
          <w:szCs w:val="24"/>
        </w:rPr>
        <w:t xml:space="preserve"> (Ott et al.</w:t>
      </w:r>
      <w:r w:rsidR="00005D39">
        <w:rPr>
          <w:rFonts w:ascii="Times New Roman" w:eastAsia="Times New Roman" w:hAnsi="Times New Roman" w:cs="Times New Roman"/>
          <w:sz w:val="24"/>
          <w:szCs w:val="24"/>
        </w:rPr>
        <w:t>,</w:t>
      </w:r>
      <w:r w:rsidR="00A970C6">
        <w:rPr>
          <w:rFonts w:ascii="Times New Roman" w:eastAsia="Times New Roman" w:hAnsi="Times New Roman" w:cs="Times New Roman"/>
          <w:sz w:val="24"/>
          <w:szCs w:val="24"/>
        </w:rPr>
        <w:t xml:space="preserve"> 2008)</w:t>
      </w:r>
      <w:r w:rsidRPr="005D2DF4">
        <w:rPr>
          <w:rFonts w:ascii="Times New Roman" w:eastAsia="Times New Roman" w:hAnsi="Times New Roman" w:cs="Times New Roman"/>
          <w:sz w:val="24"/>
          <w:szCs w:val="24"/>
        </w:rPr>
        <w:t>.</w:t>
      </w:r>
      <w:r w:rsidR="00BD5EC5">
        <w:rPr>
          <w:rFonts w:ascii="Times New Roman" w:eastAsia="Times New Roman" w:hAnsi="Times New Roman" w:cs="Times New Roman"/>
          <w:sz w:val="24"/>
          <w:szCs w:val="24"/>
        </w:rPr>
        <w:t xml:space="preserve"> </w:t>
      </w:r>
    </w:p>
    <w:p w14:paraId="591CDE86" w14:textId="16C45293" w:rsidR="00354F8F" w:rsidRPr="005D2DF4" w:rsidRDefault="00354F8F" w:rsidP="00490EB3">
      <w:pPr>
        <w:spacing w:after="0" w:line="480" w:lineRule="auto"/>
        <w:ind w:firstLine="720"/>
        <w:rPr>
          <w:rFonts w:ascii="Times New Roman" w:eastAsia="Times New Roman" w:hAnsi="Times New Roman" w:cs="Times New Roman"/>
          <w:sz w:val="24"/>
          <w:szCs w:val="24"/>
        </w:rPr>
      </w:pPr>
      <w:r w:rsidRPr="005D2DF4">
        <w:rPr>
          <w:rFonts w:ascii="Times New Roman" w:eastAsia="Times New Roman" w:hAnsi="Times New Roman" w:cs="Times New Roman"/>
          <w:sz w:val="24"/>
          <w:szCs w:val="24"/>
        </w:rPr>
        <w:t xml:space="preserve">For Tier 5, we predicted personal exposures to ambient </w:t>
      </w:r>
      <w:r w:rsidR="002E3F73">
        <w:rPr>
          <w:rFonts w:ascii="Times New Roman" w:eastAsia="Times New Roman" w:hAnsi="Times New Roman" w:cs="Times New Roman"/>
          <w:sz w:val="24"/>
          <w:szCs w:val="24"/>
        </w:rPr>
        <w:t>PM</w:t>
      </w:r>
      <w:r w:rsidR="00D46EE1" w:rsidRPr="00073318">
        <w:rPr>
          <w:szCs w:val="24"/>
          <w:vertAlign w:val="subscript"/>
        </w:rPr>
        <w:t>2.5</w:t>
      </w:r>
      <w:r w:rsidRPr="005D2DF4">
        <w:rPr>
          <w:rFonts w:ascii="Times New Roman" w:eastAsia="Times New Roman" w:hAnsi="Times New Roman" w:cs="Times New Roman"/>
          <w:sz w:val="24"/>
          <w:szCs w:val="24"/>
        </w:rPr>
        <w:t xml:space="preserve"> from </w:t>
      </w:r>
      <w:r w:rsidRPr="005D2DF4">
        <w:rPr>
          <w:rFonts w:ascii="Times New Roman" w:eastAsia="Times New Roman" w:hAnsi="Times New Roman" w:cs="Times New Roman"/>
          <w:i/>
          <w:sz w:val="24"/>
          <w:szCs w:val="24"/>
        </w:rPr>
        <w:t>C</w:t>
      </w:r>
      <w:r w:rsidRPr="005D2DF4">
        <w:rPr>
          <w:rFonts w:ascii="Times New Roman" w:eastAsia="Times New Roman" w:hAnsi="Times New Roman" w:cs="Times New Roman"/>
          <w:sz w:val="24"/>
          <w:szCs w:val="24"/>
          <w:vertAlign w:val="subscript"/>
        </w:rPr>
        <w:t>out_rooftop</w:t>
      </w:r>
      <w:r w:rsidRPr="005D2DF4">
        <w:rPr>
          <w:rFonts w:ascii="Times New Roman" w:eastAsia="Times New Roman" w:hAnsi="Times New Roman" w:cs="Times New Roman"/>
          <w:sz w:val="24"/>
          <w:szCs w:val="24"/>
        </w:rPr>
        <w:t xml:space="preserve"> and </w:t>
      </w:r>
      <w:r w:rsidRPr="005D2DF4">
        <w:rPr>
          <w:rFonts w:ascii="Times New Roman" w:eastAsia="Times New Roman" w:hAnsi="Times New Roman" w:cs="Times New Roman"/>
          <w:i/>
          <w:sz w:val="24"/>
          <w:szCs w:val="24"/>
        </w:rPr>
        <w:t>C</w:t>
      </w:r>
      <w:r w:rsidRPr="005D2DF4">
        <w:rPr>
          <w:rFonts w:ascii="Times New Roman" w:eastAsia="Times New Roman" w:hAnsi="Times New Roman" w:cs="Times New Roman"/>
          <w:sz w:val="24"/>
          <w:szCs w:val="24"/>
          <w:vertAlign w:val="subscript"/>
        </w:rPr>
        <w:t>out_central</w:t>
      </w:r>
      <w:r w:rsidRPr="005D2DF4">
        <w:rPr>
          <w:rFonts w:ascii="Times New Roman" w:eastAsia="Times New Roman" w:hAnsi="Times New Roman" w:cs="Times New Roman"/>
          <w:sz w:val="24"/>
          <w:szCs w:val="24"/>
        </w:rPr>
        <w:t xml:space="preserve"> as defined by</w:t>
      </w:r>
      <w:r w:rsidR="00966F14">
        <w:rPr>
          <w:rFonts w:ascii="Times New Roman" w:eastAsia="Times New Roman" w:hAnsi="Times New Roman" w:cs="Times New Roman"/>
          <w:sz w:val="24"/>
          <w:szCs w:val="24"/>
        </w:rPr>
        <w:t xml:space="preserve"> (Breen et al.</w:t>
      </w:r>
      <w:r w:rsidR="00005D39">
        <w:rPr>
          <w:rFonts w:ascii="Times New Roman" w:eastAsia="Times New Roman" w:hAnsi="Times New Roman" w:cs="Times New Roman"/>
          <w:sz w:val="24"/>
          <w:szCs w:val="24"/>
        </w:rPr>
        <w:t>,</w:t>
      </w:r>
      <w:r w:rsidR="00966F14">
        <w:rPr>
          <w:rFonts w:ascii="Times New Roman" w:eastAsia="Times New Roman" w:hAnsi="Times New Roman" w:cs="Times New Roman"/>
          <w:sz w:val="24"/>
          <w:szCs w:val="24"/>
        </w:rPr>
        <w:t xml:space="preserve"> 2015; Wallace et al.</w:t>
      </w:r>
      <w:r w:rsidR="00005D39">
        <w:rPr>
          <w:rFonts w:ascii="Times New Roman" w:eastAsia="Times New Roman" w:hAnsi="Times New Roman" w:cs="Times New Roman"/>
          <w:sz w:val="24"/>
          <w:szCs w:val="24"/>
        </w:rPr>
        <w:t>,</w:t>
      </w:r>
      <w:r w:rsidR="00966F14">
        <w:rPr>
          <w:rFonts w:ascii="Times New Roman" w:eastAsia="Times New Roman" w:hAnsi="Times New Roman" w:cs="Times New Roman"/>
          <w:sz w:val="24"/>
          <w:szCs w:val="24"/>
        </w:rPr>
        <w:t xml:space="preserve"> 2005)</w:t>
      </w:r>
    </w:p>
    <w:p w14:paraId="43919139" w14:textId="31DE9E7C" w:rsidR="00354F8F" w:rsidRPr="005D2DF4" w:rsidRDefault="003B2B9F" w:rsidP="00047B29">
      <w:pPr>
        <w:spacing w:after="0" w:line="480" w:lineRule="auto"/>
        <w:jc w:val="right"/>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rooftop</m:t>
            </m:r>
          </m:sub>
        </m:sSub>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e>
          <m:sub>
            <m:r>
              <m:rPr>
                <m:sty m:val="p"/>
              </m:rPr>
              <w:rPr>
                <w:rFonts w:ascii="Cambria Math" w:eastAsia="Times New Roman" w:hAnsi="Cambria Math" w:cs="Times New Roman"/>
                <w:sz w:val="24"/>
                <w:szCs w:val="24"/>
              </w:rPr>
              <m:t>pex</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m:rPr>
                <m:sty m:val="p"/>
              </m:rPr>
              <w:rPr>
                <w:rFonts w:ascii="Cambria Math" w:eastAsia="Times New Roman" w:hAnsi="Cambria Math" w:cs="Times New Roman"/>
                <w:sz w:val="24"/>
                <w:szCs w:val="24"/>
              </w:rPr>
              <m:t>out_rooftop</m:t>
            </m:r>
          </m:sub>
        </m:sSub>
      </m:oMath>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t>[7</w:t>
      </w:r>
      <w:r w:rsidR="00047B29">
        <w:rPr>
          <w:rFonts w:ascii="Times New Roman" w:eastAsia="Times New Roman" w:hAnsi="Times New Roman" w:cs="Times New Roman"/>
          <w:sz w:val="24"/>
          <w:szCs w:val="24"/>
        </w:rPr>
        <w:t>]</w:t>
      </w:r>
    </w:p>
    <w:p w14:paraId="427D20AF" w14:textId="45D98ED0" w:rsidR="00354F8F" w:rsidRPr="005D2DF4" w:rsidRDefault="003B2B9F" w:rsidP="00047B29">
      <w:pPr>
        <w:spacing w:after="0" w:line="480" w:lineRule="auto"/>
        <w:jc w:val="right"/>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E</m:t>
                </m:r>
              </m:e>
            </m:acc>
          </m:e>
          <m:sub>
            <m:r>
              <m:rPr>
                <m:sty m:val="p"/>
              </m:rPr>
              <w:rPr>
                <w:rFonts w:ascii="Cambria Math" w:eastAsia="Times New Roman" w:hAnsi="Cambria Math" w:cs="Times New Roman"/>
                <w:sz w:val="24"/>
                <w:szCs w:val="24"/>
              </w:rPr>
              <m:t>central</m:t>
            </m:r>
          </m:sub>
        </m:sSub>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F</m:t>
                </m:r>
              </m:e>
            </m:acc>
          </m:e>
          <m:sub>
            <m:r>
              <m:rPr>
                <m:sty m:val="p"/>
              </m:rPr>
              <w:rPr>
                <w:rFonts w:ascii="Cambria Math" w:eastAsia="Times New Roman" w:hAnsi="Cambria Math" w:cs="Times New Roman"/>
                <w:sz w:val="24"/>
                <w:szCs w:val="24"/>
              </w:rPr>
              <m:t>pex</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m:rPr>
                <m:sty m:val="p"/>
              </m:rPr>
              <w:rPr>
                <w:rFonts w:ascii="Cambria Math" w:eastAsia="Times New Roman" w:hAnsi="Cambria Math" w:cs="Times New Roman"/>
                <w:sz w:val="24"/>
                <w:szCs w:val="24"/>
              </w:rPr>
              <m:t>out_central</m:t>
            </m:r>
          </m:sub>
        </m:sSub>
      </m:oMath>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t>[8</w:t>
      </w:r>
      <w:r w:rsidR="00047B29">
        <w:rPr>
          <w:rFonts w:ascii="Times New Roman" w:eastAsia="Times New Roman" w:hAnsi="Times New Roman" w:cs="Times New Roman"/>
          <w:sz w:val="24"/>
          <w:szCs w:val="24"/>
        </w:rPr>
        <w:t>]</w:t>
      </w:r>
    </w:p>
    <w:p w14:paraId="555B9F68" w14:textId="5254FB23" w:rsidR="00354F8F" w:rsidRPr="00354F8F" w:rsidRDefault="00354F8F" w:rsidP="006254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predicted separate personal exposures using </w:t>
      </w:r>
      <w:r w:rsidRPr="005D2DF4">
        <w:rPr>
          <w:rFonts w:ascii="Times New Roman" w:eastAsia="Times New Roman" w:hAnsi="Times New Roman" w:cs="Times New Roman"/>
          <w:i/>
          <w:sz w:val="24"/>
          <w:szCs w:val="24"/>
        </w:rPr>
        <w:t>C</w:t>
      </w:r>
      <w:r>
        <w:rPr>
          <w:rFonts w:ascii="Times New Roman" w:eastAsia="Times New Roman" w:hAnsi="Times New Roman" w:cs="Times New Roman"/>
          <w:sz w:val="24"/>
          <w:szCs w:val="24"/>
          <w:vertAlign w:val="subscript"/>
        </w:rPr>
        <w:t>out_</w:t>
      </w:r>
      <w:r w:rsidRPr="005D2DF4">
        <w:rPr>
          <w:rFonts w:ascii="Times New Roman" w:eastAsia="Times New Roman" w:hAnsi="Times New Roman" w:cs="Times New Roman"/>
          <w:sz w:val="24"/>
          <w:szCs w:val="24"/>
          <w:vertAlign w:val="subscript"/>
        </w:rPr>
        <w:t>rooftop</w:t>
      </w:r>
      <w:r w:rsidRPr="005D2DF4">
        <w:rPr>
          <w:rFonts w:ascii="Times New Roman" w:eastAsia="Times New Roman" w:hAnsi="Times New Roman" w:cs="Times New Roman"/>
          <w:sz w:val="24"/>
          <w:szCs w:val="24"/>
        </w:rPr>
        <w:t xml:space="preserve"> and </w:t>
      </w:r>
      <w:r w:rsidRPr="005D2DF4">
        <w:rPr>
          <w:rFonts w:ascii="Times New Roman" w:eastAsia="Times New Roman" w:hAnsi="Times New Roman" w:cs="Times New Roman"/>
          <w:i/>
          <w:sz w:val="24"/>
          <w:szCs w:val="24"/>
        </w:rPr>
        <w:t>C</w:t>
      </w:r>
      <w:r>
        <w:rPr>
          <w:rFonts w:ascii="Times New Roman" w:eastAsia="Times New Roman" w:hAnsi="Times New Roman" w:cs="Times New Roman"/>
          <w:sz w:val="24"/>
          <w:szCs w:val="24"/>
          <w:vertAlign w:val="subscript"/>
        </w:rPr>
        <w:t>out_</w:t>
      </w:r>
      <w:r w:rsidRPr="005D2DF4">
        <w:rPr>
          <w:rFonts w:ascii="Times New Roman" w:eastAsia="Times New Roman" w:hAnsi="Times New Roman" w:cs="Times New Roman"/>
          <w:sz w:val="24"/>
          <w:szCs w:val="24"/>
          <w:vertAlign w:val="subscript"/>
        </w:rPr>
        <w:t>central</w:t>
      </w:r>
      <w:r>
        <w:rPr>
          <w:rFonts w:ascii="Times New Roman" w:eastAsia="Times New Roman" w:hAnsi="Times New Roman" w:cs="Times New Roman"/>
          <w:sz w:val="24"/>
          <w:szCs w:val="24"/>
        </w:rPr>
        <w:t xml:space="preserve"> to evaluate the potential benefit of applying outdoor concentrations from </w:t>
      </w:r>
      <w:r w:rsidR="00966F1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HSF rooftop as compared to </w:t>
      </w:r>
      <w:r w:rsidR="00966F1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central-site for </w:t>
      </w:r>
      <w:r w:rsidR="00966F14">
        <w:rPr>
          <w:rFonts w:ascii="Times New Roman" w:eastAsia="Times New Roman" w:hAnsi="Times New Roman" w:cs="Times New Roman"/>
          <w:sz w:val="24"/>
          <w:szCs w:val="24"/>
        </w:rPr>
        <w:t xml:space="preserve">a future DEPS </w:t>
      </w:r>
      <w:r>
        <w:rPr>
          <w:rFonts w:ascii="Times New Roman" w:eastAsia="Times New Roman" w:hAnsi="Times New Roman" w:cs="Times New Roman"/>
          <w:sz w:val="24"/>
          <w:szCs w:val="24"/>
        </w:rPr>
        <w:t xml:space="preserve">health </w:t>
      </w:r>
      <w:r w:rsidR="00966F14">
        <w:rPr>
          <w:rFonts w:ascii="Times New Roman" w:eastAsia="Times New Roman" w:hAnsi="Times New Roman" w:cs="Times New Roman"/>
          <w:sz w:val="24"/>
          <w:szCs w:val="24"/>
        </w:rPr>
        <w:t>analysis</w:t>
      </w:r>
      <w:r>
        <w:rPr>
          <w:rFonts w:ascii="Times New Roman" w:eastAsia="Times New Roman" w:hAnsi="Times New Roman" w:cs="Times New Roman"/>
          <w:sz w:val="24"/>
          <w:szCs w:val="24"/>
        </w:rPr>
        <w:t>.</w:t>
      </w:r>
    </w:p>
    <w:p w14:paraId="36FF3DB6" w14:textId="77777777" w:rsidR="00354F8F" w:rsidRDefault="00354F8F" w:rsidP="006254FA">
      <w:pPr>
        <w:spacing w:after="0" w:line="480" w:lineRule="auto"/>
        <w:rPr>
          <w:rFonts w:ascii="Times New Roman" w:eastAsia="Times New Roman" w:hAnsi="Times New Roman" w:cs="Times New Roman"/>
          <w:b/>
          <w:i/>
          <w:sz w:val="24"/>
          <w:szCs w:val="24"/>
        </w:rPr>
      </w:pPr>
    </w:p>
    <w:p w14:paraId="78EF3C4A" w14:textId="0362D05C" w:rsidR="006C43BC" w:rsidRPr="00255499" w:rsidRDefault="00255499" w:rsidP="00E86291">
      <w:pPr>
        <w:spacing w:after="0" w:line="480" w:lineRule="auto"/>
        <w:rPr>
          <w:rFonts w:ascii="Times New Roman" w:eastAsia="Times New Roman" w:hAnsi="Times New Roman" w:cs="Times New Roman"/>
          <w:i/>
          <w:sz w:val="24"/>
          <w:szCs w:val="24"/>
        </w:rPr>
      </w:pPr>
      <w:r w:rsidRPr="00255499">
        <w:rPr>
          <w:rFonts w:ascii="Times New Roman" w:eastAsia="Times New Roman" w:hAnsi="Times New Roman" w:cs="Times New Roman"/>
          <w:i/>
          <w:sz w:val="24"/>
          <w:szCs w:val="24"/>
        </w:rPr>
        <w:t xml:space="preserve">2.4 </w:t>
      </w:r>
      <w:r w:rsidR="006254FA" w:rsidRPr="00255499">
        <w:rPr>
          <w:rFonts w:ascii="Times New Roman" w:eastAsia="Times New Roman" w:hAnsi="Times New Roman" w:cs="Times New Roman"/>
          <w:i/>
          <w:sz w:val="24"/>
          <w:szCs w:val="24"/>
        </w:rPr>
        <w:t>Mea</w:t>
      </w:r>
      <w:r w:rsidR="00490EB3">
        <w:rPr>
          <w:rFonts w:ascii="Times New Roman" w:eastAsia="Times New Roman" w:hAnsi="Times New Roman" w:cs="Times New Roman"/>
          <w:i/>
          <w:sz w:val="24"/>
          <w:szCs w:val="24"/>
        </w:rPr>
        <w:t>sured exposure m</w:t>
      </w:r>
      <w:r w:rsidR="00BF3481" w:rsidRPr="00255499">
        <w:rPr>
          <w:rFonts w:ascii="Times New Roman" w:eastAsia="Times New Roman" w:hAnsi="Times New Roman" w:cs="Times New Roman"/>
          <w:i/>
          <w:sz w:val="24"/>
          <w:szCs w:val="24"/>
        </w:rPr>
        <w:t>etric</w:t>
      </w:r>
      <w:r w:rsidR="000B5B67" w:rsidRPr="00255499">
        <w:rPr>
          <w:rFonts w:ascii="Times New Roman" w:eastAsia="Times New Roman" w:hAnsi="Times New Roman" w:cs="Times New Roman"/>
          <w:i/>
          <w:sz w:val="24"/>
          <w:szCs w:val="24"/>
        </w:rPr>
        <w:t>s</w:t>
      </w:r>
      <w:r w:rsidR="00BF3481" w:rsidRPr="00255499">
        <w:rPr>
          <w:rFonts w:ascii="Times New Roman" w:eastAsia="Times New Roman" w:hAnsi="Times New Roman" w:cs="Times New Roman"/>
          <w:i/>
          <w:sz w:val="24"/>
          <w:szCs w:val="24"/>
        </w:rPr>
        <w:t xml:space="preserve"> for Tier</w:t>
      </w:r>
      <w:r w:rsidR="00354F8F" w:rsidRPr="00255499">
        <w:rPr>
          <w:rFonts w:ascii="Times New Roman" w:eastAsia="Times New Roman" w:hAnsi="Times New Roman" w:cs="Times New Roman"/>
          <w:i/>
          <w:sz w:val="24"/>
          <w:szCs w:val="24"/>
        </w:rPr>
        <w:t>s</w:t>
      </w:r>
      <w:r w:rsidR="00BF3481" w:rsidRPr="00255499">
        <w:rPr>
          <w:rFonts w:ascii="Times New Roman" w:eastAsia="Times New Roman" w:hAnsi="Times New Roman" w:cs="Times New Roman"/>
          <w:i/>
          <w:sz w:val="24"/>
          <w:szCs w:val="24"/>
        </w:rPr>
        <w:t xml:space="preserve"> 4</w:t>
      </w:r>
      <w:r w:rsidR="00354F8F" w:rsidRPr="00255499">
        <w:rPr>
          <w:rFonts w:ascii="Times New Roman" w:eastAsia="Times New Roman" w:hAnsi="Times New Roman" w:cs="Times New Roman"/>
          <w:i/>
          <w:sz w:val="24"/>
          <w:szCs w:val="24"/>
        </w:rPr>
        <w:t>-5</w:t>
      </w:r>
    </w:p>
    <w:p w14:paraId="0CE8E689" w14:textId="4B00DA32" w:rsidR="00354F8F" w:rsidRDefault="00354F8F" w:rsidP="00490EB3">
      <w:pPr>
        <w:pStyle w:val="Textkrper"/>
        <w:ind w:firstLine="720"/>
        <w:rPr>
          <w:szCs w:val="24"/>
        </w:rPr>
      </w:pPr>
      <w:r>
        <w:rPr>
          <w:szCs w:val="24"/>
        </w:rPr>
        <w:t xml:space="preserve">For Tier 4, we determined personal exposure factors of ambient </w:t>
      </w:r>
      <w:r w:rsidR="002E3F73">
        <w:rPr>
          <w:szCs w:val="24"/>
        </w:rPr>
        <w:t>PM</w:t>
      </w:r>
      <w:r w:rsidR="00D46EE1" w:rsidRPr="00073318">
        <w:rPr>
          <w:szCs w:val="24"/>
          <w:vertAlign w:val="subscript"/>
        </w:rPr>
        <w:t>2.5</w:t>
      </w:r>
      <w:r w:rsidR="00963F5D">
        <w:rPr>
          <w:szCs w:val="24"/>
        </w:rPr>
        <w:t xml:space="preserve"> </w:t>
      </w:r>
      <w:r>
        <w:rPr>
          <w:szCs w:val="24"/>
        </w:rPr>
        <w:t>as defined by</w:t>
      </w:r>
      <w:r w:rsidR="00966F14">
        <w:rPr>
          <w:szCs w:val="24"/>
        </w:rPr>
        <w:t xml:space="preserve"> (Wallace et al.</w:t>
      </w:r>
      <w:r w:rsidR="00005D39">
        <w:rPr>
          <w:szCs w:val="24"/>
        </w:rPr>
        <w:t>,</w:t>
      </w:r>
      <w:r w:rsidR="00966F14">
        <w:rPr>
          <w:szCs w:val="24"/>
        </w:rPr>
        <w:t xml:space="preserve"> 2005)</w:t>
      </w:r>
    </w:p>
    <w:p w14:paraId="5DE0CECA" w14:textId="05E4DD5F" w:rsidR="00963F5D" w:rsidRPr="005D2DF4" w:rsidRDefault="003B2B9F" w:rsidP="00047B29">
      <w:pPr>
        <w:spacing w:after="0" w:line="480" w:lineRule="auto"/>
        <w:jc w:val="right"/>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m:rPr>
                <m:sty m:val="p"/>
              </m:rPr>
              <w:rPr>
                <w:rFonts w:ascii="Cambria Math" w:eastAsia="Times New Roman" w:hAnsi="Cambria Math" w:cs="Times New Roman"/>
                <w:sz w:val="24"/>
                <w:szCs w:val="24"/>
              </w:rPr>
              <m:t>pex</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m:rPr>
                <m:sty m:val="p"/>
              </m:rPr>
              <w:rPr>
                <w:rFonts w:ascii="Cambria Math" w:eastAsia="Times New Roman" w:hAnsi="Cambria Math" w:cs="Times New Roman"/>
                <w:sz w:val="24"/>
                <w:szCs w:val="24"/>
              </w:rPr>
              <m:t>personal</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m:rPr>
                <m:sty m:val="p"/>
              </m:rPr>
              <w:rPr>
                <w:rFonts w:ascii="Cambria Math" w:eastAsia="Times New Roman" w:hAnsi="Cambria Math" w:cs="Times New Roman"/>
                <w:sz w:val="24"/>
                <w:szCs w:val="24"/>
              </w:rPr>
              <m:t>out_rooftop</m:t>
            </m:r>
          </m:sub>
        </m:sSub>
      </m:oMath>
      <w:r w:rsidR="00CF7ADC">
        <w:rPr>
          <w:rFonts w:ascii="Times New Roman" w:eastAsia="Times New Roman" w:hAnsi="Times New Roman" w:cs="Times New Roman"/>
          <w:sz w:val="24"/>
          <w:szCs w:val="24"/>
        </w:rPr>
        <w:tab/>
      </w:r>
      <w:r w:rsidR="00CF7ADC">
        <w:rPr>
          <w:rFonts w:ascii="Times New Roman" w:eastAsia="Times New Roman" w:hAnsi="Times New Roman" w:cs="Times New Roman"/>
          <w:sz w:val="24"/>
          <w:szCs w:val="24"/>
        </w:rPr>
        <w:tab/>
      </w:r>
      <w:r w:rsidR="00CF7ADC">
        <w:rPr>
          <w:rFonts w:ascii="Times New Roman" w:eastAsia="Times New Roman" w:hAnsi="Times New Roman" w:cs="Times New Roman"/>
          <w:sz w:val="24"/>
          <w:szCs w:val="24"/>
        </w:rPr>
        <w:tab/>
      </w:r>
      <w:r w:rsidR="00CF7ADC">
        <w:rPr>
          <w:rFonts w:ascii="Times New Roman" w:eastAsia="Times New Roman" w:hAnsi="Times New Roman" w:cs="Times New Roman"/>
          <w:sz w:val="24"/>
          <w:szCs w:val="24"/>
        </w:rPr>
        <w:tab/>
        <w:t xml:space="preserve">         </w:t>
      </w:r>
      <w:r w:rsidR="00874949">
        <w:rPr>
          <w:rFonts w:ascii="Times New Roman" w:eastAsia="Times New Roman" w:hAnsi="Times New Roman" w:cs="Times New Roman"/>
          <w:sz w:val="24"/>
          <w:szCs w:val="24"/>
        </w:rPr>
        <w:t>[9</w:t>
      </w:r>
      <w:r w:rsidR="00047B29">
        <w:rPr>
          <w:rFonts w:ascii="Times New Roman" w:eastAsia="Times New Roman" w:hAnsi="Times New Roman" w:cs="Times New Roman"/>
          <w:sz w:val="24"/>
          <w:szCs w:val="24"/>
        </w:rPr>
        <w:t>]</w:t>
      </w:r>
    </w:p>
    <w:p w14:paraId="1469FDFE" w14:textId="6A69A252" w:rsidR="009347FE" w:rsidRDefault="00963F5D" w:rsidP="00B770DF">
      <w:pPr>
        <w:pStyle w:val="Textkrper"/>
        <w:rPr>
          <w:szCs w:val="24"/>
        </w:rPr>
      </w:pPr>
      <w:r>
        <w:rPr>
          <w:szCs w:val="24"/>
        </w:rPr>
        <w:t>w</w:t>
      </w:r>
      <w:r w:rsidR="00354F8F">
        <w:rPr>
          <w:szCs w:val="24"/>
        </w:rPr>
        <w:t xml:space="preserve">here </w:t>
      </w:r>
      <w:r w:rsidR="00354F8F" w:rsidRPr="00963F5D">
        <w:rPr>
          <w:i/>
          <w:szCs w:val="24"/>
        </w:rPr>
        <w:t>S</w:t>
      </w:r>
      <w:r w:rsidR="00354F8F" w:rsidRPr="00963F5D">
        <w:rPr>
          <w:szCs w:val="24"/>
          <w:vertAlign w:val="subscript"/>
        </w:rPr>
        <w:t>pers</w:t>
      </w:r>
      <w:r w:rsidR="009347FE">
        <w:rPr>
          <w:szCs w:val="24"/>
          <w:vertAlign w:val="subscript"/>
        </w:rPr>
        <w:t>onal</w:t>
      </w:r>
      <w:r w:rsidR="00354F8F">
        <w:rPr>
          <w:szCs w:val="24"/>
        </w:rPr>
        <w:t xml:space="preserve"> </w:t>
      </w:r>
      <w:r w:rsidR="009347FE">
        <w:rPr>
          <w:szCs w:val="24"/>
        </w:rPr>
        <w:t xml:space="preserve">and </w:t>
      </w:r>
      <w:r w:rsidR="009347FE" w:rsidRPr="00963F5D">
        <w:rPr>
          <w:i/>
          <w:szCs w:val="24"/>
        </w:rPr>
        <w:t>S</w:t>
      </w:r>
      <w:r w:rsidR="009347FE">
        <w:rPr>
          <w:szCs w:val="24"/>
          <w:vertAlign w:val="subscript"/>
        </w:rPr>
        <w:t>out_rooftop</w:t>
      </w:r>
      <w:r w:rsidR="009347FE">
        <w:rPr>
          <w:szCs w:val="24"/>
        </w:rPr>
        <w:t xml:space="preserve"> are the measured </w:t>
      </w:r>
      <w:r w:rsidR="00354F8F">
        <w:rPr>
          <w:szCs w:val="24"/>
        </w:rPr>
        <w:t>sulfate concentration</w:t>
      </w:r>
      <w:r w:rsidR="009347FE">
        <w:rPr>
          <w:szCs w:val="24"/>
        </w:rPr>
        <w:t>s</w:t>
      </w:r>
      <w:r w:rsidR="00354F8F">
        <w:rPr>
          <w:szCs w:val="24"/>
        </w:rPr>
        <w:t xml:space="preserve"> derived from the PEM filters</w:t>
      </w:r>
      <w:r w:rsidR="009347FE">
        <w:rPr>
          <w:szCs w:val="24"/>
        </w:rPr>
        <w:t xml:space="preserve"> worn by the participant and located on the HSF rooftop, respectively.</w:t>
      </w:r>
      <w:r w:rsidR="00723B15">
        <w:rPr>
          <w:szCs w:val="24"/>
        </w:rPr>
        <w:t xml:space="preserve"> The </w:t>
      </w:r>
      <w:r w:rsidR="00723B15" w:rsidRPr="00963F5D">
        <w:rPr>
          <w:i/>
          <w:szCs w:val="24"/>
        </w:rPr>
        <w:t>F</w:t>
      </w:r>
      <w:r w:rsidR="00723B15" w:rsidRPr="00963F5D">
        <w:rPr>
          <w:szCs w:val="24"/>
          <w:vertAlign w:val="subscript"/>
        </w:rPr>
        <w:t>pex</w:t>
      </w:r>
      <w:r w:rsidR="00723B15">
        <w:rPr>
          <w:szCs w:val="24"/>
        </w:rPr>
        <w:t xml:space="preserve"> is the fraction of ambient </w:t>
      </w:r>
      <w:r w:rsidR="002E3F73">
        <w:rPr>
          <w:szCs w:val="24"/>
        </w:rPr>
        <w:t>PM</w:t>
      </w:r>
      <w:r w:rsidR="00D46EE1" w:rsidRPr="00073318">
        <w:rPr>
          <w:szCs w:val="24"/>
          <w:vertAlign w:val="subscript"/>
        </w:rPr>
        <w:t>2.5</w:t>
      </w:r>
      <w:r w:rsidR="00723B15">
        <w:rPr>
          <w:szCs w:val="24"/>
        </w:rPr>
        <w:t xml:space="preserve"> that an individual is exposed to. The </w:t>
      </w:r>
      <w:r w:rsidR="00723B15" w:rsidRPr="00963F5D">
        <w:rPr>
          <w:i/>
          <w:szCs w:val="24"/>
        </w:rPr>
        <w:t>F</w:t>
      </w:r>
      <w:r w:rsidR="00723B15" w:rsidRPr="00963F5D">
        <w:rPr>
          <w:szCs w:val="24"/>
          <w:vertAlign w:val="subscript"/>
        </w:rPr>
        <w:t>pex</w:t>
      </w:r>
      <w:r w:rsidR="00723B15">
        <w:rPr>
          <w:szCs w:val="24"/>
        </w:rPr>
        <w:t xml:space="preserve"> accounts for indoor attenuation of ambient </w:t>
      </w:r>
      <w:r w:rsidR="002E3F73">
        <w:rPr>
          <w:szCs w:val="24"/>
        </w:rPr>
        <w:t>PM</w:t>
      </w:r>
      <w:r w:rsidR="00D46EE1" w:rsidRPr="00073318">
        <w:rPr>
          <w:szCs w:val="24"/>
          <w:vertAlign w:val="subscript"/>
        </w:rPr>
        <w:t>2.5</w:t>
      </w:r>
      <w:r w:rsidR="00723B15">
        <w:rPr>
          <w:szCs w:val="24"/>
        </w:rPr>
        <w:t xml:space="preserve"> and the participant’s daily time within different indoor and outdoor locations. </w:t>
      </w:r>
      <w:r w:rsidR="009347FE">
        <w:rPr>
          <w:szCs w:val="24"/>
        </w:rPr>
        <w:t xml:space="preserve"> </w:t>
      </w:r>
      <w:r w:rsidR="007330A2">
        <w:rPr>
          <w:szCs w:val="24"/>
        </w:rPr>
        <w:t xml:space="preserve">Other studies have used personal/outdoor sulfate ratios to estimate personal exposure factors of ambient </w:t>
      </w:r>
      <w:r w:rsidR="002E3F73">
        <w:rPr>
          <w:szCs w:val="24"/>
        </w:rPr>
        <w:t>PM</w:t>
      </w:r>
      <w:r w:rsidR="00D46EE1" w:rsidRPr="00073318">
        <w:rPr>
          <w:szCs w:val="24"/>
          <w:vertAlign w:val="subscript"/>
        </w:rPr>
        <w:t>2.5</w:t>
      </w:r>
      <w:r w:rsidR="007330A2">
        <w:rPr>
          <w:szCs w:val="24"/>
        </w:rPr>
        <w:t xml:space="preserve"> based on two assumptions: (1) no indoor sources of sulfate, and (2) physical behavior of sulfate is similar to other </w:t>
      </w:r>
      <w:r w:rsidR="00966F14">
        <w:rPr>
          <w:szCs w:val="24"/>
        </w:rPr>
        <w:t>ambient</w:t>
      </w:r>
      <w:r w:rsidR="007330A2">
        <w:rPr>
          <w:szCs w:val="24"/>
        </w:rPr>
        <w:t xml:space="preserve"> </w:t>
      </w:r>
      <w:r w:rsidR="002E3F73">
        <w:rPr>
          <w:szCs w:val="24"/>
        </w:rPr>
        <w:t>PM</w:t>
      </w:r>
      <w:r w:rsidR="00D46EE1" w:rsidRPr="00073318">
        <w:rPr>
          <w:szCs w:val="24"/>
          <w:vertAlign w:val="subscript"/>
        </w:rPr>
        <w:t>2.5</w:t>
      </w:r>
      <w:r w:rsidR="007330A2">
        <w:rPr>
          <w:szCs w:val="24"/>
        </w:rPr>
        <w:t xml:space="preserve"> </w:t>
      </w:r>
      <w:r w:rsidR="00BC0B40">
        <w:rPr>
          <w:szCs w:val="24"/>
        </w:rPr>
        <w:t>components</w:t>
      </w:r>
      <w:r w:rsidR="00966F14">
        <w:rPr>
          <w:szCs w:val="24"/>
        </w:rPr>
        <w:t xml:space="preserve"> (Ebelt et al.</w:t>
      </w:r>
      <w:r w:rsidR="00005D39">
        <w:rPr>
          <w:szCs w:val="24"/>
        </w:rPr>
        <w:t>,</w:t>
      </w:r>
      <w:r w:rsidR="00966F14">
        <w:rPr>
          <w:szCs w:val="24"/>
        </w:rPr>
        <w:t xml:space="preserve"> 2005; Sarnat et al.</w:t>
      </w:r>
      <w:r w:rsidR="00005D39">
        <w:rPr>
          <w:szCs w:val="24"/>
        </w:rPr>
        <w:t>,</w:t>
      </w:r>
      <w:r w:rsidR="00966F14">
        <w:rPr>
          <w:szCs w:val="24"/>
        </w:rPr>
        <w:t xml:space="preserve"> </w:t>
      </w:r>
      <w:r w:rsidR="00966F14">
        <w:rPr>
          <w:szCs w:val="24"/>
        </w:rPr>
        <w:lastRenderedPageBreak/>
        <w:t>2002; Koutrakis et al.</w:t>
      </w:r>
      <w:r w:rsidR="00005D39">
        <w:rPr>
          <w:szCs w:val="24"/>
        </w:rPr>
        <w:t>,</w:t>
      </w:r>
      <w:r w:rsidR="00966F14">
        <w:rPr>
          <w:szCs w:val="24"/>
        </w:rPr>
        <w:t xml:space="preserve"> 1992</w:t>
      </w:r>
      <w:r w:rsidR="007330A2">
        <w:rPr>
          <w:szCs w:val="24"/>
        </w:rPr>
        <w:t>)</w:t>
      </w:r>
      <w:r w:rsidR="00723B15">
        <w:rPr>
          <w:szCs w:val="24"/>
        </w:rPr>
        <w:t>. For the first assumption, studies show that few indoor sources exist</w:t>
      </w:r>
      <w:r w:rsidR="00942CB3">
        <w:rPr>
          <w:szCs w:val="24"/>
        </w:rPr>
        <w:t xml:space="preserve"> (Koutrakis et al.</w:t>
      </w:r>
      <w:r w:rsidR="00005D39">
        <w:rPr>
          <w:szCs w:val="24"/>
        </w:rPr>
        <w:t>,</w:t>
      </w:r>
      <w:r w:rsidR="00942CB3">
        <w:rPr>
          <w:szCs w:val="24"/>
        </w:rPr>
        <w:t xml:space="preserve"> 1992)</w:t>
      </w:r>
      <w:r w:rsidR="00723B15">
        <w:rPr>
          <w:szCs w:val="24"/>
        </w:rPr>
        <w:t>, and Wallace et al.</w:t>
      </w:r>
      <w:r w:rsidR="00005D39">
        <w:rPr>
          <w:szCs w:val="24"/>
        </w:rPr>
        <w:t>,</w:t>
      </w:r>
      <w:r w:rsidR="00942CB3">
        <w:rPr>
          <w:szCs w:val="24"/>
        </w:rPr>
        <w:t xml:space="preserve"> (2005)</w:t>
      </w:r>
      <w:r w:rsidR="00723B15">
        <w:rPr>
          <w:szCs w:val="24"/>
        </w:rPr>
        <w:t xml:space="preserve"> verified this assumption for the </w:t>
      </w:r>
      <w:r w:rsidR="00942CB3">
        <w:rPr>
          <w:szCs w:val="24"/>
        </w:rPr>
        <w:t xml:space="preserve">NC </w:t>
      </w:r>
      <w:r w:rsidR="00723B15">
        <w:rPr>
          <w:szCs w:val="24"/>
        </w:rPr>
        <w:t>homes i</w:t>
      </w:r>
      <w:r w:rsidR="00942CB3">
        <w:rPr>
          <w:szCs w:val="24"/>
        </w:rPr>
        <w:t>n the PM Panel Study</w:t>
      </w:r>
      <w:r w:rsidR="00723B15">
        <w:rPr>
          <w:szCs w:val="24"/>
        </w:rPr>
        <w:t xml:space="preserve">. </w:t>
      </w:r>
      <w:r w:rsidR="00FD49DD">
        <w:rPr>
          <w:szCs w:val="24"/>
        </w:rPr>
        <w:t xml:space="preserve">In DEPS, measured </w:t>
      </w:r>
      <w:r w:rsidR="00FD49DD" w:rsidRPr="00963F5D">
        <w:rPr>
          <w:i/>
          <w:szCs w:val="24"/>
        </w:rPr>
        <w:t>F</w:t>
      </w:r>
      <w:r w:rsidR="00FD49DD" w:rsidRPr="00963F5D">
        <w:rPr>
          <w:szCs w:val="24"/>
          <w:vertAlign w:val="subscript"/>
        </w:rPr>
        <w:t>pex</w:t>
      </w:r>
      <w:r w:rsidR="00FD49DD">
        <w:rPr>
          <w:szCs w:val="24"/>
        </w:rPr>
        <w:t xml:space="preserve"> was substantially &gt;1 for </w:t>
      </w:r>
      <w:r w:rsidR="00C45D2D">
        <w:rPr>
          <w:szCs w:val="24"/>
        </w:rPr>
        <w:t>one participant</w:t>
      </w:r>
      <w:r w:rsidR="00C45D2D">
        <w:rPr>
          <w:szCs w:val="24"/>
        </w:rPr>
        <w:noBreakHyphen/>
        <w:t xml:space="preserve">day </w:t>
      </w:r>
      <w:r w:rsidR="00FD49DD">
        <w:rPr>
          <w:szCs w:val="24"/>
        </w:rPr>
        <w:t>(1.33), which indicates a possible indoor source of sulfate (Wallace et al.</w:t>
      </w:r>
      <w:r w:rsidR="00005D39">
        <w:rPr>
          <w:szCs w:val="24"/>
        </w:rPr>
        <w:t>,</w:t>
      </w:r>
      <w:r w:rsidR="00FD49DD">
        <w:rPr>
          <w:szCs w:val="24"/>
        </w:rPr>
        <w:t xml:space="preserve"> 2005)</w:t>
      </w:r>
      <w:r w:rsidR="00C45D2D">
        <w:rPr>
          <w:szCs w:val="24"/>
        </w:rPr>
        <w:t>.</w:t>
      </w:r>
      <w:r w:rsidR="00FD49DD">
        <w:rPr>
          <w:szCs w:val="24"/>
        </w:rPr>
        <w:t xml:space="preserve"> Therefore, data for that participant-day was removed.</w:t>
      </w:r>
      <w:r w:rsidR="00C45D2D">
        <w:rPr>
          <w:szCs w:val="24"/>
        </w:rPr>
        <w:t xml:space="preserve"> </w:t>
      </w:r>
      <w:r w:rsidR="00723B15">
        <w:rPr>
          <w:szCs w:val="24"/>
        </w:rPr>
        <w:t>For the second assumption, Sarnat et al.</w:t>
      </w:r>
      <w:r w:rsidR="00942CB3">
        <w:rPr>
          <w:szCs w:val="24"/>
        </w:rPr>
        <w:t xml:space="preserve"> (2002)</w:t>
      </w:r>
      <w:r w:rsidR="00723B15">
        <w:rPr>
          <w:szCs w:val="24"/>
        </w:rPr>
        <w:t xml:space="preserve"> showed daily indoor/outdoor sulfate ratios compared closely to corresponding indoor/outdoor </w:t>
      </w:r>
      <w:r w:rsidR="002E3F73">
        <w:rPr>
          <w:szCs w:val="24"/>
        </w:rPr>
        <w:t>PM</w:t>
      </w:r>
      <w:r w:rsidR="00D46EE1" w:rsidRPr="00073318">
        <w:rPr>
          <w:szCs w:val="24"/>
          <w:vertAlign w:val="subscript"/>
        </w:rPr>
        <w:t>2.5</w:t>
      </w:r>
      <w:r w:rsidR="00723B15">
        <w:rPr>
          <w:szCs w:val="24"/>
        </w:rPr>
        <w:t xml:space="preserve"> ratios, with no significant bias and a</w:t>
      </w:r>
      <w:r w:rsidR="00FA4F80">
        <w:rPr>
          <w:szCs w:val="24"/>
        </w:rPr>
        <w:t xml:space="preserve"> mean </w:t>
      </w:r>
      <w:r w:rsidR="00723B15">
        <w:rPr>
          <w:szCs w:val="24"/>
        </w:rPr>
        <w:t>r</w:t>
      </w:r>
      <w:r w:rsidR="00FA4F80">
        <w:rPr>
          <w:szCs w:val="24"/>
        </w:rPr>
        <w:t>elative difference of 14%</w:t>
      </w:r>
      <w:r w:rsidR="00723B15">
        <w:rPr>
          <w:szCs w:val="24"/>
        </w:rPr>
        <w:t>.</w:t>
      </w:r>
      <w:r w:rsidR="007330A2">
        <w:rPr>
          <w:szCs w:val="24"/>
        </w:rPr>
        <w:t xml:space="preserve"> </w:t>
      </w:r>
      <w:r w:rsidR="000B5B67">
        <w:rPr>
          <w:szCs w:val="24"/>
        </w:rPr>
        <w:t xml:space="preserve">For Tier 5, we determined personal exposures of ambient </w:t>
      </w:r>
      <w:r w:rsidR="002E3F73">
        <w:rPr>
          <w:szCs w:val="24"/>
        </w:rPr>
        <w:t>PM</w:t>
      </w:r>
      <w:r w:rsidR="00D46EE1" w:rsidRPr="00073318">
        <w:rPr>
          <w:szCs w:val="24"/>
          <w:vertAlign w:val="subscript"/>
        </w:rPr>
        <w:t>2.5</w:t>
      </w:r>
      <w:r>
        <w:rPr>
          <w:szCs w:val="24"/>
        </w:rPr>
        <w:t xml:space="preserve"> </w:t>
      </w:r>
      <w:r w:rsidR="000B5B67">
        <w:rPr>
          <w:szCs w:val="24"/>
        </w:rPr>
        <w:t>as defined by</w:t>
      </w:r>
      <w:r w:rsidR="00942CB3">
        <w:rPr>
          <w:szCs w:val="24"/>
        </w:rPr>
        <w:t xml:space="preserve"> (Wallace et al.</w:t>
      </w:r>
      <w:r w:rsidR="00005D39">
        <w:rPr>
          <w:szCs w:val="24"/>
        </w:rPr>
        <w:t>,</w:t>
      </w:r>
      <w:r w:rsidR="00942CB3">
        <w:rPr>
          <w:szCs w:val="24"/>
        </w:rPr>
        <w:t xml:space="preserve"> 2005)</w:t>
      </w:r>
    </w:p>
    <w:p w14:paraId="4141AE3F" w14:textId="243883BE" w:rsidR="009347FE" w:rsidRPr="005D2DF4" w:rsidRDefault="009347FE" w:rsidP="00CF7ADC">
      <w:pPr>
        <w:spacing w:after="0" w:line="480" w:lineRule="auto"/>
        <w:jc w:val="right"/>
        <w:rPr>
          <w:rFonts w:ascii="Times New Roman" w:eastAsia="Times New Roman" w:hAnsi="Times New Roman" w:cs="Times New Roman"/>
          <w:sz w:val="24"/>
          <w:szCs w:val="24"/>
        </w:rPr>
      </w:pPr>
      <m:oMath>
        <m:r>
          <w:rPr>
            <w:rFonts w:ascii="Cambria Math" w:eastAsia="Times New Roman" w:hAnsi="Cambria Math" w:cs="Times New Roman"/>
            <w:sz w:val="24"/>
            <w:szCs w:val="24"/>
          </w:rPr>
          <m:t>E</m:t>
        </m:r>
        <m:r>
          <m:rPr>
            <m:sty m:val="p"/>
          </m:rP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m:rPr>
                <m:sty m:val="p"/>
              </m:rPr>
              <w:rPr>
                <w:rFonts w:ascii="Cambria Math" w:eastAsia="Times New Roman" w:hAnsi="Cambria Math" w:cs="Times New Roman"/>
                <w:sz w:val="24"/>
                <w:szCs w:val="24"/>
              </w:rPr>
              <m:t>pex</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m:rPr>
                <m:sty m:val="p"/>
              </m:rPr>
              <w:rPr>
                <w:rFonts w:ascii="Cambria Math" w:eastAsia="Times New Roman" w:hAnsi="Cambria Math" w:cs="Times New Roman"/>
                <w:sz w:val="24"/>
                <w:szCs w:val="24"/>
              </w:rPr>
              <m:t>out_rooftop</m:t>
            </m:r>
          </m:sub>
        </m:sSub>
      </m:oMath>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r>
      <w:r w:rsidR="00874949">
        <w:rPr>
          <w:rFonts w:ascii="Times New Roman" w:eastAsia="Times New Roman" w:hAnsi="Times New Roman" w:cs="Times New Roman"/>
          <w:sz w:val="24"/>
          <w:szCs w:val="24"/>
        </w:rPr>
        <w:tab/>
        <w:t>[10</w:t>
      </w:r>
      <w:r w:rsidR="00CF7ADC">
        <w:rPr>
          <w:rFonts w:ascii="Times New Roman" w:eastAsia="Times New Roman" w:hAnsi="Times New Roman" w:cs="Times New Roman"/>
          <w:sz w:val="24"/>
          <w:szCs w:val="24"/>
        </w:rPr>
        <w:t>]</w:t>
      </w:r>
    </w:p>
    <w:p w14:paraId="0FC690D7" w14:textId="77777777" w:rsidR="00B770DF" w:rsidRDefault="00B770DF" w:rsidP="00B770DF">
      <w:pPr>
        <w:spacing w:after="0" w:line="480" w:lineRule="auto"/>
        <w:rPr>
          <w:rFonts w:ascii="Times New Roman" w:eastAsia="Times New Roman" w:hAnsi="Times New Roman" w:cs="Times New Roman"/>
          <w:b/>
          <w:i/>
          <w:sz w:val="24"/>
          <w:szCs w:val="24"/>
        </w:rPr>
      </w:pPr>
    </w:p>
    <w:p w14:paraId="4FAF3570" w14:textId="4EA60716" w:rsidR="00B770DF" w:rsidRPr="00490EB3" w:rsidRDefault="00490EB3" w:rsidP="00B770DF">
      <w:pPr>
        <w:pStyle w:val="Textkrper"/>
        <w:rPr>
          <w:i/>
          <w:szCs w:val="24"/>
        </w:rPr>
      </w:pPr>
      <w:r w:rsidRPr="00490EB3">
        <w:rPr>
          <w:i/>
          <w:szCs w:val="24"/>
        </w:rPr>
        <w:t xml:space="preserve">2.5 </w:t>
      </w:r>
      <w:r w:rsidR="00B770DF" w:rsidRPr="00490EB3">
        <w:rPr>
          <w:i/>
          <w:szCs w:val="24"/>
        </w:rPr>
        <w:t>M</w:t>
      </w:r>
      <w:r>
        <w:rPr>
          <w:i/>
          <w:szCs w:val="24"/>
        </w:rPr>
        <w:t>odel e</w:t>
      </w:r>
      <w:r w:rsidR="00B770DF" w:rsidRPr="00490EB3">
        <w:rPr>
          <w:i/>
          <w:szCs w:val="24"/>
        </w:rPr>
        <w:t>valuation for Tiers 4-5</w:t>
      </w:r>
    </w:p>
    <w:p w14:paraId="0FA1DF69" w14:textId="4003BA62" w:rsidR="00B770DF" w:rsidRPr="005D2DF4" w:rsidRDefault="00DA0081" w:rsidP="00490EB3">
      <w:pPr>
        <w:spacing w:after="0" w:line="480" w:lineRule="auto"/>
        <w:ind w:firstLine="720"/>
        <w:rPr>
          <w:rFonts w:ascii="Times New Roman" w:eastAsia="MS Mincho" w:hAnsi="Times New Roman" w:cs="Times New Roman"/>
          <w:sz w:val="24"/>
          <w:szCs w:val="24"/>
        </w:rPr>
      </w:pPr>
      <w:r>
        <w:rPr>
          <w:rFonts w:ascii="Times New Roman" w:eastAsia="Times New Roman" w:hAnsi="Times New Roman" w:cs="Times New Roman"/>
          <w:sz w:val="24"/>
          <w:szCs w:val="24"/>
        </w:rPr>
        <w:t>To evaluate</w:t>
      </w:r>
      <w:r w:rsidR="00B770DF" w:rsidRPr="005D2DF4">
        <w:rPr>
          <w:rFonts w:ascii="Times New Roman" w:eastAsia="Times New Roman" w:hAnsi="Times New Roman" w:cs="Times New Roman"/>
          <w:sz w:val="24"/>
          <w:szCs w:val="24"/>
        </w:rPr>
        <w:t xml:space="preserve"> the mode</w:t>
      </w:r>
      <w:r w:rsidR="00B770DF">
        <w:rPr>
          <w:rFonts w:ascii="Times New Roman" w:eastAsia="Times New Roman" w:hAnsi="Times New Roman" w:cs="Times New Roman"/>
          <w:sz w:val="24"/>
          <w:szCs w:val="24"/>
        </w:rPr>
        <w:t>l predictions for the T</w:t>
      </w:r>
      <w:r w:rsidR="00B770DF" w:rsidRPr="005D2DF4">
        <w:rPr>
          <w:rFonts w:ascii="Times New Roman" w:eastAsia="Times New Roman" w:hAnsi="Times New Roman" w:cs="Times New Roman"/>
          <w:sz w:val="24"/>
          <w:szCs w:val="24"/>
        </w:rPr>
        <w:t>ier</w:t>
      </w:r>
      <w:r w:rsidR="00B770DF">
        <w:rPr>
          <w:rFonts w:ascii="Times New Roman" w:eastAsia="Times New Roman" w:hAnsi="Times New Roman" w:cs="Times New Roman"/>
          <w:sz w:val="24"/>
          <w:szCs w:val="24"/>
        </w:rPr>
        <w:t>s </w:t>
      </w:r>
      <w:r w:rsidR="00B770DF" w:rsidRPr="005D2DF4">
        <w:rPr>
          <w:rFonts w:ascii="Times New Roman" w:eastAsia="Times New Roman" w:hAnsi="Times New Roman" w:cs="Times New Roman"/>
          <w:sz w:val="24"/>
          <w:szCs w:val="24"/>
        </w:rPr>
        <w:t>4</w:t>
      </w:r>
      <w:r w:rsidR="00B770DF">
        <w:rPr>
          <w:rFonts w:ascii="Times New Roman" w:eastAsia="Times New Roman" w:hAnsi="Times New Roman" w:cs="Times New Roman"/>
          <w:sz w:val="24"/>
          <w:szCs w:val="24"/>
        </w:rPr>
        <w:t>-5</w:t>
      </w:r>
      <w:r>
        <w:rPr>
          <w:rFonts w:ascii="Times New Roman" w:eastAsia="Times New Roman" w:hAnsi="Times New Roman" w:cs="Times New Roman"/>
          <w:sz w:val="24"/>
          <w:szCs w:val="24"/>
        </w:rPr>
        <w:t>, w</w:t>
      </w:r>
      <w:r w:rsidR="00B770DF" w:rsidRPr="005D2DF4">
        <w:rPr>
          <w:rFonts w:ascii="Times New Roman" w:eastAsia="Times New Roman" w:hAnsi="Times New Roman" w:cs="Times New Roman"/>
          <w:sz w:val="24"/>
          <w:szCs w:val="24"/>
        </w:rPr>
        <w:t xml:space="preserve">e calculated the difference (Δ) and relative difference (ε) as:  </w:t>
      </w:r>
      <w:r w:rsidR="00B770DF" w:rsidRPr="005D2DF4">
        <w:rPr>
          <w:rFonts w:ascii="Times New Roman" w:eastAsia="MS Mincho" w:hAnsi="Times New Roman" w:cs="Times New Roman"/>
          <w:sz w:val="24"/>
          <w:szCs w:val="24"/>
        </w:rPr>
        <w:t xml:space="preserve"> </w:t>
      </w:r>
    </w:p>
    <w:p w14:paraId="50046AD4" w14:textId="747CF429" w:rsidR="00B770DF" w:rsidRPr="005D2DF4" w:rsidRDefault="00B770DF" w:rsidP="00CF7ADC">
      <w:pPr>
        <w:spacing w:after="0" w:line="480" w:lineRule="auto"/>
        <w:ind w:firstLine="432"/>
        <w:jc w:val="right"/>
        <w:rPr>
          <w:rFonts w:ascii="Times New Roman" w:eastAsia="MS Mincho" w:hAnsi="Times New Roman" w:cs="Times New Roman"/>
          <w:sz w:val="24"/>
          <w:szCs w:val="24"/>
        </w:rPr>
      </w:pPr>
      <m:oMath>
        <m:r>
          <w:rPr>
            <w:rFonts w:ascii="Cambria Math" w:eastAsia="Times New Roman" w:hAnsi="Cambria Math" w:cs="Times New Roman"/>
            <w:sz w:val="24"/>
            <w:szCs w:val="24"/>
          </w:rPr>
          <m:t>ε</m:t>
        </m:r>
        <m:r>
          <m:rPr>
            <m:sty m:val="p"/>
          </m:rPr>
          <w:rPr>
            <w:rFonts w:ascii="Cambria Math" w:eastAsia="Times New Roman" w:hAnsi="Cambria Math" w:cs="Times New Roman"/>
            <w:sz w:val="24"/>
            <w:szCs w:val="24"/>
          </w:rPr>
          <m:t>=100</m:t>
        </m:r>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TIER</m:t>
                    </m:r>
                  </m:e>
                  <m:sub>
                    <m:r>
                      <w:rPr>
                        <w:rFonts w:ascii="Cambria Math" w:eastAsia="Times New Roman" w:hAnsi="Cambria Math" w:cs="Times New Roman"/>
                        <w:sz w:val="24"/>
                        <w:szCs w:val="24"/>
                      </w:rPr>
                      <m:t>i,</m:t>
                    </m:r>
                    <m:r>
                      <m:rPr>
                        <m:sty m:val="p"/>
                      </m:rPr>
                      <w:rPr>
                        <w:rFonts w:ascii="Cambria Math" w:eastAsia="Times New Roman" w:hAnsi="Cambria Math" w:cs="Times New Roman"/>
                        <w:sz w:val="24"/>
                        <w:szCs w:val="24"/>
                      </w:rPr>
                      <m:t>pred</m:t>
                    </m:r>
                  </m:sub>
                </m:sSub>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TIER</m:t>
                    </m:r>
                  </m:e>
                  <m:sub>
                    <m:r>
                      <w:rPr>
                        <w:rFonts w:ascii="Cambria Math" w:eastAsia="Times New Roman" w:hAnsi="Cambria Math" w:cs="Times New Roman"/>
                        <w:sz w:val="24"/>
                        <w:szCs w:val="24"/>
                      </w:rPr>
                      <m:t>i,</m:t>
                    </m:r>
                    <m:r>
                      <m:rPr>
                        <m:sty m:val="p"/>
                      </m:rPr>
                      <w:rPr>
                        <w:rFonts w:ascii="Cambria Math" w:eastAsia="Times New Roman" w:hAnsi="Cambria Math" w:cs="Times New Roman"/>
                        <w:sz w:val="24"/>
                        <w:szCs w:val="24"/>
                      </w:rPr>
                      <m:t>meas</m:t>
                    </m:r>
                  </m:sub>
                </m:sSub>
              </m:num>
              <m:den>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TIER</m:t>
                    </m:r>
                  </m:e>
                  <m:sub>
                    <m:r>
                      <w:rPr>
                        <w:rFonts w:ascii="Cambria Math" w:eastAsia="Times New Roman" w:hAnsi="Cambria Math" w:cs="Times New Roman"/>
                        <w:sz w:val="24"/>
                        <w:szCs w:val="24"/>
                      </w:rPr>
                      <m:t>i,</m:t>
                    </m:r>
                    <m:r>
                      <m:rPr>
                        <m:sty m:val="p"/>
                      </m:rPr>
                      <w:rPr>
                        <w:rFonts w:ascii="Cambria Math" w:eastAsia="Times New Roman" w:hAnsi="Cambria Math" w:cs="Times New Roman"/>
                        <w:sz w:val="24"/>
                        <w:szCs w:val="24"/>
                      </w:rPr>
                      <m:t>meas</m:t>
                    </m:r>
                  </m:sub>
                </m:sSub>
              </m:den>
            </m:f>
          </m:e>
        </m:d>
        <m:r>
          <w:rPr>
            <w:rFonts w:ascii="Cambria Math" w:eastAsia="Times New Roman" w:hAnsi="Cambria Math" w:cs="Times New Roman"/>
            <w:sz w:val="24"/>
            <w:szCs w:val="24"/>
          </w:rPr>
          <m:t xml:space="preserve">  </m:t>
        </m:r>
      </m:oMath>
      <w:r w:rsidR="00874949">
        <w:rPr>
          <w:rFonts w:ascii="Times New Roman" w:eastAsia="MS Mincho" w:hAnsi="Times New Roman" w:cs="Times New Roman"/>
          <w:sz w:val="24"/>
          <w:szCs w:val="24"/>
        </w:rPr>
        <w:tab/>
      </w:r>
      <w:r w:rsidR="00874949">
        <w:rPr>
          <w:rFonts w:ascii="Times New Roman" w:eastAsia="MS Mincho" w:hAnsi="Times New Roman" w:cs="Times New Roman"/>
          <w:sz w:val="24"/>
          <w:szCs w:val="24"/>
        </w:rPr>
        <w:tab/>
      </w:r>
      <w:r w:rsidR="00874949">
        <w:rPr>
          <w:rFonts w:ascii="Times New Roman" w:eastAsia="MS Mincho" w:hAnsi="Times New Roman" w:cs="Times New Roman"/>
          <w:sz w:val="24"/>
          <w:szCs w:val="24"/>
        </w:rPr>
        <w:tab/>
        <w:t xml:space="preserve">    </w:t>
      </w:r>
      <w:r w:rsidR="00874949">
        <w:rPr>
          <w:rFonts w:ascii="Times New Roman" w:eastAsia="MS Mincho" w:hAnsi="Times New Roman" w:cs="Times New Roman"/>
          <w:sz w:val="24"/>
          <w:szCs w:val="24"/>
        </w:rPr>
        <w:tab/>
        <w:t xml:space="preserve">      [11</w:t>
      </w:r>
      <w:r w:rsidR="00CF7ADC">
        <w:rPr>
          <w:rFonts w:ascii="Times New Roman" w:eastAsia="MS Mincho" w:hAnsi="Times New Roman" w:cs="Times New Roman"/>
          <w:sz w:val="24"/>
          <w:szCs w:val="24"/>
        </w:rPr>
        <w:t>]</w:t>
      </w:r>
    </w:p>
    <w:p w14:paraId="54831CE2" w14:textId="1EC97A1A" w:rsidR="00B770DF" w:rsidRPr="005D2DF4" w:rsidRDefault="00B770DF" w:rsidP="00B770DF">
      <w:pPr>
        <w:spacing w:after="0" w:line="480" w:lineRule="auto"/>
        <w:ind w:firstLine="432"/>
        <w:jc w:val="right"/>
        <w:rPr>
          <w:rFonts w:ascii="Times New Roman" w:eastAsia="MS Mincho" w:hAnsi="Times New Roman" w:cs="Times New Roman"/>
          <w:sz w:val="24"/>
          <w:szCs w:val="24"/>
        </w:rPr>
      </w:pPr>
      <m:oMath>
        <m:r>
          <m:rPr>
            <m:sty m:val="p"/>
          </m:rPr>
          <w:rPr>
            <w:rFonts w:ascii="Cambria Math" w:eastAsia="Times New Roman" w:hAnsi="Cambria Math" w:cs="Times New Roman"/>
            <w:sz w:val="24"/>
            <w:szCs w:val="24"/>
          </w:rPr>
          <m:t>Δ=</m:t>
        </m:r>
        <m:r>
          <w:rPr>
            <w:rFonts w:ascii="Cambria Math" w:eastAsia="Times New Roman" w:hAnsi="Cambria Math" w:cs="Times New Roman"/>
            <w:sz w:val="24"/>
            <w:szCs w:val="24"/>
          </w:rPr>
          <m:t xml:space="preserve">    </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TIER</m:t>
            </m:r>
          </m:e>
          <m:sub>
            <m:r>
              <w:rPr>
                <w:rFonts w:ascii="Cambria Math" w:eastAsia="Times New Roman" w:hAnsi="Cambria Math" w:cs="Times New Roman"/>
                <w:sz w:val="24"/>
                <w:szCs w:val="24"/>
              </w:rPr>
              <m:t>i,</m:t>
            </m:r>
            <m:r>
              <m:rPr>
                <m:sty m:val="p"/>
              </m:rPr>
              <w:rPr>
                <w:rFonts w:ascii="Cambria Math" w:eastAsia="Times New Roman" w:hAnsi="Cambria Math" w:cs="Times New Roman"/>
                <w:sz w:val="24"/>
                <w:szCs w:val="24"/>
              </w:rPr>
              <m:t>pred</m:t>
            </m:r>
          </m:sub>
        </m:sSub>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TIER</m:t>
            </m:r>
          </m:e>
          <m:sub>
            <m:r>
              <w:rPr>
                <w:rFonts w:ascii="Cambria Math" w:eastAsia="Times New Roman" w:hAnsi="Cambria Math" w:cs="Times New Roman"/>
                <w:sz w:val="24"/>
                <w:szCs w:val="24"/>
              </w:rPr>
              <m:t>i,</m:t>
            </m:r>
            <m:r>
              <m:rPr>
                <m:sty m:val="p"/>
              </m:rPr>
              <w:rPr>
                <w:rFonts w:ascii="Cambria Math" w:eastAsia="Times New Roman" w:hAnsi="Cambria Math" w:cs="Times New Roman"/>
                <w:sz w:val="24"/>
                <w:szCs w:val="24"/>
              </w:rPr>
              <m:t>meas</m:t>
            </m:r>
          </m:sub>
        </m:sSub>
      </m:oMath>
      <w:r w:rsidR="00874949">
        <w:rPr>
          <w:rFonts w:ascii="Times New Roman" w:eastAsia="MS Mincho" w:hAnsi="Times New Roman" w:cs="Times New Roman"/>
          <w:sz w:val="24"/>
          <w:szCs w:val="24"/>
        </w:rPr>
        <w:tab/>
      </w:r>
      <w:r w:rsidR="00874949">
        <w:rPr>
          <w:rFonts w:ascii="Times New Roman" w:eastAsia="MS Mincho" w:hAnsi="Times New Roman" w:cs="Times New Roman"/>
          <w:sz w:val="24"/>
          <w:szCs w:val="24"/>
        </w:rPr>
        <w:tab/>
      </w:r>
      <w:r w:rsidR="00874949">
        <w:rPr>
          <w:rFonts w:ascii="Times New Roman" w:eastAsia="MS Mincho" w:hAnsi="Times New Roman" w:cs="Times New Roman"/>
          <w:sz w:val="24"/>
          <w:szCs w:val="24"/>
        </w:rPr>
        <w:tab/>
      </w:r>
      <w:r w:rsidR="00874949">
        <w:rPr>
          <w:rFonts w:ascii="Times New Roman" w:eastAsia="MS Mincho" w:hAnsi="Times New Roman" w:cs="Times New Roman"/>
          <w:sz w:val="24"/>
          <w:szCs w:val="24"/>
        </w:rPr>
        <w:tab/>
        <w:t xml:space="preserve">      [12</w:t>
      </w:r>
      <w:r w:rsidR="00CF7ADC">
        <w:rPr>
          <w:rFonts w:ascii="Times New Roman" w:eastAsia="MS Mincho" w:hAnsi="Times New Roman" w:cs="Times New Roman"/>
          <w:sz w:val="24"/>
          <w:szCs w:val="24"/>
        </w:rPr>
        <w:t>]</w:t>
      </w:r>
    </w:p>
    <w:p w14:paraId="132DA803" w14:textId="4678E842" w:rsidR="00A741D6" w:rsidRPr="00F47CC5" w:rsidRDefault="00722965" w:rsidP="00722965">
      <w:pPr>
        <w:spacing w:after="0" w:line="480" w:lineRule="auto"/>
        <w:rPr>
          <w:rFonts w:ascii="Times New Roman" w:eastAsia="Times New Roman" w:hAnsi="Times New Roman" w:cs="Times New Roman"/>
          <w:sz w:val="24"/>
          <w:szCs w:val="24"/>
        </w:rPr>
      </w:pPr>
      <w:r>
        <w:rPr>
          <w:rFonts w:ascii="Times New Roman" w:eastAsia="MS Mincho" w:hAnsi="Times New Roman" w:cs="Times New Roman"/>
          <w:sz w:val="24"/>
          <w:szCs w:val="24"/>
        </w:rPr>
        <w:t>w</w:t>
      </w:r>
      <w:r w:rsidR="00B770DF" w:rsidRPr="005D2DF4">
        <w:rPr>
          <w:rFonts w:ascii="Times New Roman" w:eastAsia="MS Mincho" w:hAnsi="Times New Roman" w:cs="Times New Roman"/>
          <w:sz w:val="24"/>
          <w:szCs w:val="24"/>
        </w:rPr>
        <w:t xml:space="preserve">here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TIER</m:t>
            </m:r>
          </m:e>
          <m:sub>
            <m:r>
              <w:rPr>
                <w:rFonts w:ascii="Cambria Math" w:eastAsia="Times New Roman" w:hAnsi="Cambria Math" w:cs="Times New Roman"/>
                <w:sz w:val="24"/>
                <w:szCs w:val="24"/>
              </w:rPr>
              <m:t>i,</m:t>
            </m:r>
            <m:r>
              <m:rPr>
                <m:sty m:val="p"/>
              </m:rPr>
              <w:rPr>
                <w:rFonts w:ascii="Cambria Math" w:eastAsia="Times New Roman" w:hAnsi="Cambria Math" w:cs="Times New Roman"/>
                <w:sz w:val="24"/>
                <w:szCs w:val="24"/>
              </w:rPr>
              <m:t>pred</m:t>
            </m:r>
          </m:sub>
        </m:sSub>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and</m:t>
        </m:r>
        <m:r>
          <w:rPr>
            <w:rFonts w:ascii="Cambria Math" w:eastAsia="Times New Roman" w:hAnsi="Cambria Math" w:cs="Times New Roman"/>
            <w:sz w:val="24"/>
            <w:szCs w:val="24"/>
          </w:rPr>
          <m:t xml:space="preserve"> </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TIER</m:t>
            </m:r>
          </m:e>
          <m:sub>
            <m:r>
              <w:rPr>
                <w:rFonts w:ascii="Cambria Math" w:eastAsia="Times New Roman" w:hAnsi="Cambria Math" w:cs="Times New Roman"/>
                <w:sz w:val="24"/>
                <w:szCs w:val="24"/>
              </w:rPr>
              <m:t>i,</m:t>
            </m:r>
            <m:r>
              <m:rPr>
                <m:sty m:val="p"/>
              </m:rPr>
              <w:rPr>
                <w:rFonts w:ascii="Cambria Math" w:eastAsia="Times New Roman" w:hAnsi="Cambria Math" w:cs="Times New Roman"/>
                <w:sz w:val="24"/>
                <w:szCs w:val="24"/>
              </w:rPr>
              <m:t>meas</m:t>
            </m:r>
          </m:sub>
        </m:sSub>
      </m:oMath>
      <w:r w:rsidR="00B770DF" w:rsidRPr="005D2DF4">
        <w:rPr>
          <w:rFonts w:ascii="Times New Roman" w:eastAsia="MS Mincho" w:hAnsi="Times New Roman" w:cs="Times New Roman"/>
          <w:sz w:val="24"/>
          <w:szCs w:val="24"/>
        </w:rPr>
        <w:t xml:space="preserve"> are the individual model </w:t>
      </w:r>
      <w:r w:rsidR="00A06168">
        <w:rPr>
          <w:rFonts w:ascii="Times New Roman" w:eastAsia="MS Mincho" w:hAnsi="Times New Roman" w:cs="Times New Roman"/>
          <w:sz w:val="24"/>
          <w:szCs w:val="24"/>
        </w:rPr>
        <w:t>predictions and measurements, respectively,</w:t>
      </w:r>
      <w:r w:rsidR="002A3585">
        <w:rPr>
          <w:rFonts w:ascii="Times New Roman" w:eastAsia="MS Mincho" w:hAnsi="Times New Roman" w:cs="Times New Roman"/>
          <w:sz w:val="24"/>
          <w:szCs w:val="24"/>
        </w:rPr>
        <w:t xml:space="preserve"> for Tier </w:t>
      </w:r>
      <w:r w:rsidR="002A3585" w:rsidRPr="002A3585">
        <w:rPr>
          <w:rFonts w:ascii="Times New Roman" w:eastAsia="MS Mincho" w:hAnsi="Times New Roman" w:cs="Times New Roman"/>
          <w:i/>
          <w:sz w:val="24"/>
          <w:szCs w:val="24"/>
        </w:rPr>
        <w:t>i</w:t>
      </w:r>
      <w:r w:rsidR="002A3585">
        <w:rPr>
          <w:rFonts w:ascii="Times New Roman" w:eastAsia="MS Mincho" w:hAnsi="Times New Roman" w:cs="Times New Roman"/>
          <w:sz w:val="24"/>
          <w:szCs w:val="24"/>
        </w:rPr>
        <w:t xml:space="preserve"> where </w:t>
      </w:r>
      <w:r w:rsidR="002A3585" w:rsidRPr="002A3585">
        <w:rPr>
          <w:rFonts w:ascii="Times New Roman" w:eastAsia="MS Mincho" w:hAnsi="Times New Roman" w:cs="Times New Roman"/>
          <w:i/>
          <w:sz w:val="24"/>
          <w:szCs w:val="24"/>
        </w:rPr>
        <w:t>i</w:t>
      </w:r>
      <w:r w:rsidR="002A3585">
        <w:rPr>
          <w:rFonts w:ascii="Times New Roman" w:eastAsia="MS Mincho" w:hAnsi="Times New Roman" w:cs="Times New Roman"/>
          <w:sz w:val="24"/>
          <w:szCs w:val="24"/>
        </w:rPr>
        <w:t xml:space="preserve"> = 4 and 5.</w:t>
      </w:r>
      <w:r w:rsidR="00B770DF" w:rsidRPr="005D2DF4">
        <w:rPr>
          <w:rFonts w:ascii="Times New Roman" w:eastAsia="MS Mincho" w:hAnsi="Times New Roman" w:cs="Times New Roman"/>
          <w:sz w:val="24"/>
          <w:szCs w:val="24"/>
        </w:rPr>
        <w:t xml:space="preserve"> </w:t>
      </w:r>
      <w:r w:rsidR="00B770DF" w:rsidRPr="005D2DF4">
        <w:rPr>
          <w:rFonts w:ascii="Times New Roman" w:eastAsia="Times New Roman" w:hAnsi="Times New Roman" w:cs="Times New Roman"/>
          <w:sz w:val="24"/>
          <w:szCs w:val="24"/>
        </w:rPr>
        <w:t xml:space="preserve">We also calculated the absolute values |ε| and |Δ|.  </w:t>
      </w:r>
    </w:p>
    <w:p w14:paraId="065529C5" w14:textId="77777777" w:rsidR="00490EB3" w:rsidRDefault="00490EB3" w:rsidP="00490EB3">
      <w:pPr>
        <w:spacing w:after="0" w:line="480" w:lineRule="auto"/>
        <w:rPr>
          <w:rFonts w:ascii="Times New Roman" w:eastAsia="Times New Roman" w:hAnsi="Times New Roman" w:cs="Times New Roman"/>
          <w:b/>
          <w:sz w:val="24"/>
          <w:szCs w:val="24"/>
        </w:rPr>
      </w:pPr>
    </w:p>
    <w:p w14:paraId="59933994" w14:textId="7F5D226C" w:rsidR="00B24D0A" w:rsidRPr="00490EB3" w:rsidRDefault="00490EB3" w:rsidP="00490EB3">
      <w:pPr>
        <w:pStyle w:val="Listenabsatz"/>
        <w:numPr>
          <w:ilvl w:val="0"/>
          <w:numId w:val="7"/>
        </w:numPr>
        <w:spacing w:after="0" w:line="480" w:lineRule="auto"/>
        <w:ind w:left="270" w:hanging="270"/>
        <w:rPr>
          <w:rFonts w:ascii="Times New Roman" w:eastAsia="Times New Roman" w:hAnsi="Times New Roman" w:cs="Times New Roman"/>
          <w:b/>
          <w:sz w:val="24"/>
          <w:szCs w:val="24"/>
        </w:rPr>
      </w:pPr>
      <w:r w:rsidRPr="00490EB3">
        <w:rPr>
          <w:rFonts w:ascii="Times New Roman" w:eastAsia="Times New Roman" w:hAnsi="Times New Roman" w:cs="Times New Roman"/>
          <w:b/>
          <w:sz w:val="24"/>
          <w:szCs w:val="24"/>
        </w:rPr>
        <w:t>Results</w:t>
      </w:r>
    </w:p>
    <w:p w14:paraId="0014CF57" w14:textId="39F1E192" w:rsidR="009347FE" w:rsidRDefault="00D64644" w:rsidP="00490EB3">
      <w:pPr>
        <w:pStyle w:val="Textkrper"/>
        <w:ind w:firstLine="720"/>
        <w:rPr>
          <w:szCs w:val="24"/>
        </w:rPr>
      </w:pPr>
      <w:r>
        <w:rPr>
          <w:szCs w:val="24"/>
        </w:rPr>
        <w:t>For the model inputs, summary statistics are provided for the building characteristics</w:t>
      </w:r>
      <w:r w:rsidR="005E7396">
        <w:rPr>
          <w:szCs w:val="24"/>
        </w:rPr>
        <w:t xml:space="preserve"> </w:t>
      </w:r>
      <w:r w:rsidR="00E47A08">
        <w:rPr>
          <w:szCs w:val="24"/>
        </w:rPr>
        <w:t xml:space="preserve">of the </w:t>
      </w:r>
      <w:r w:rsidR="0077006C">
        <w:rPr>
          <w:szCs w:val="24"/>
        </w:rPr>
        <w:t>homes,</w:t>
      </w:r>
      <w:r w:rsidR="00B67431">
        <w:rPr>
          <w:szCs w:val="24"/>
        </w:rPr>
        <w:t xml:space="preserve"> number of days windows </w:t>
      </w:r>
      <w:r w:rsidR="00296A17">
        <w:rPr>
          <w:szCs w:val="24"/>
        </w:rPr>
        <w:t xml:space="preserve">were </w:t>
      </w:r>
      <w:r w:rsidR="00B67431">
        <w:rPr>
          <w:szCs w:val="24"/>
        </w:rPr>
        <w:t>opened,</w:t>
      </w:r>
      <w:r w:rsidR="0077006C">
        <w:rPr>
          <w:szCs w:val="24"/>
        </w:rPr>
        <w:t xml:space="preserve"> weather, ambient </w:t>
      </w:r>
      <w:r w:rsidR="002E3F73">
        <w:rPr>
          <w:szCs w:val="24"/>
        </w:rPr>
        <w:t>PM</w:t>
      </w:r>
      <w:r w:rsidR="00D46EE1" w:rsidRPr="00073318">
        <w:rPr>
          <w:szCs w:val="24"/>
          <w:vertAlign w:val="subscript"/>
        </w:rPr>
        <w:t>2.5</w:t>
      </w:r>
      <w:r w:rsidR="0077006C">
        <w:rPr>
          <w:szCs w:val="24"/>
        </w:rPr>
        <w:t xml:space="preserve"> concentrations, and time-location data (</w:t>
      </w:r>
      <w:r w:rsidR="00EF1D7C">
        <w:rPr>
          <w:szCs w:val="24"/>
        </w:rPr>
        <w:t xml:space="preserve">Supplementary </w:t>
      </w:r>
      <w:r w:rsidR="008F45C9">
        <w:rPr>
          <w:szCs w:val="24"/>
        </w:rPr>
        <w:t xml:space="preserve">Material, </w:t>
      </w:r>
      <w:r w:rsidR="008D2ED0">
        <w:rPr>
          <w:szCs w:val="24"/>
        </w:rPr>
        <w:t>Tables S</w:t>
      </w:r>
      <w:r w:rsidR="008F45C9">
        <w:rPr>
          <w:szCs w:val="24"/>
        </w:rPr>
        <w:t>4-S7</w:t>
      </w:r>
      <w:r w:rsidR="0077006C">
        <w:rPr>
          <w:szCs w:val="24"/>
        </w:rPr>
        <w:t xml:space="preserve">). </w:t>
      </w:r>
      <w:r w:rsidR="00B76E00">
        <w:rPr>
          <w:szCs w:val="24"/>
        </w:rPr>
        <w:t xml:space="preserve">Windows were opened </w:t>
      </w:r>
      <w:r w:rsidR="008F45C9">
        <w:rPr>
          <w:szCs w:val="24"/>
        </w:rPr>
        <w:t>on</w:t>
      </w:r>
      <w:r w:rsidR="00B76E00">
        <w:rPr>
          <w:szCs w:val="24"/>
        </w:rPr>
        <w:t xml:space="preserve"> 21% of the study days. </w:t>
      </w:r>
      <w:r w:rsidR="009305B6">
        <w:rPr>
          <w:szCs w:val="24"/>
        </w:rPr>
        <w:t xml:space="preserve">The </w:t>
      </w:r>
      <w:r w:rsidR="005D2664">
        <w:rPr>
          <w:szCs w:val="24"/>
        </w:rPr>
        <w:t xml:space="preserve">median </w:t>
      </w:r>
      <w:r w:rsidR="00805849">
        <w:rPr>
          <w:szCs w:val="24"/>
        </w:rPr>
        <w:t xml:space="preserve">daily rooftop </w:t>
      </w:r>
      <w:r w:rsidR="002E3F73">
        <w:rPr>
          <w:szCs w:val="24"/>
        </w:rPr>
        <w:t>PM</w:t>
      </w:r>
      <w:r w:rsidR="00D46EE1" w:rsidRPr="00073318">
        <w:rPr>
          <w:szCs w:val="24"/>
          <w:vertAlign w:val="subscript"/>
        </w:rPr>
        <w:t>2.5</w:t>
      </w:r>
      <w:r w:rsidR="00805849">
        <w:rPr>
          <w:szCs w:val="24"/>
        </w:rPr>
        <w:t xml:space="preserve"> concentrations</w:t>
      </w:r>
      <w:r w:rsidR="005E7396">
        <w:rPr>
          <w:szCs w:val="24"/>
        </w:rPr>
        <w:t xml:space="preserve"> varied between 2.2 and </w:t>
      </w:r>
      <w:r w:rsidR="005E7396">
        <w:rPr>
          <w:szCs w:val="24"/>
        </w:rPr>
        <w:lastRenderedPageBreak/>
        <w:t>39.9 µg </w:t>
      </w:r>
      <w:r w:rsidR="00805849">
        <w:rPr>
          <w:szCs w:val="24"/>
        </w:rPr>
        <w:t>m</w:t>
      </w:r>
      <w:r w:rsidR="00805849" w:rsidRPr="00805849">
        <w:rPr>
          <w:szCs w:val="24"/>
          <w:vertAlign w:val="superscript"/>
        </w:rPr>
        <w:t>-3</w:t>
      </w:r>
      <w:r w:rsidR="00805849">
        <w:rPr>
          <w:szCs w:val="24"/>
        </w:rPr>
        <w:t>.  The me</w:t>
      </w:r>
      <w:r w:rsidR="00B37BF3">
        <w:rPr>
          <w:szCs w:val="24"/>
        </w:rPr>
        <w:t xml:space="preserve">an </w:t>
      </w:r>
      <w:r w:rsidR="00805849">
        <w:rPr>
          <w:szCs w:val="24"/>
        </w:rPr>
        <w:t>daily time spent</w:t>
      </w:r>
      <w:r w:rsidR="005E7396">
        <w:rPr>
          <w:szCs w:val="24"/>
        </w:rPr>
        <w:t xml:space="preserve"> by the participants</w:t>
      </w:r>
      <w:r w:rsidR="00805849">
        <w:rPr>
          <w:szCs w:val="24"/>
        </w:rPr>
        <w:t xml:space="preserve"> was</w:t>
      </w:r>
      <w:r w:rsidR="00B37BF3">
        <w:rPr>
          <w:szCs w:val="24"/>
        </w:rPr>
        <w:t xml:space="preserve"> </w:t>
      </w:r>
      <w:r w:rsidR="00AE64D2">
        <w:rPr>
          <w:szCs w:val="24"/>
        </w:rPr>
        <w:t>90</w:t>
      </w:r>
      <w:r w:rsidR="00B37BF3">
        <w:rPr>
          <w:szCs w:val="24"/>
        </w:rPr>
        <w:t xml:space="preserve">% </w:t>
      </w:r>
      <w:r w:rsidR="005D2664">
        <w:rPr>
          <w:szCs w:val="24"/>
        </w:rPr>
        <w:t>indoors</w:t>
      </w:r>
      <w:r w:rsidR="000A3718">
        <w:rPr>
          <w:szCs w:val="24"/>
        </w:rPr>
        <w:t>, 9</w:t>
      </w:r>
      <w:r w:rsidR="00B37BF3">
        <w:rPr>
          <w:szCs w:val="24"/>
        </w:rPr>
        <w:t>% outdoors</w:t>
      </w:r>
      <w:r w:rsidR="000A3718">
        <w:rPr>
          <w:szCs w:val="24"/>
        </w:rPr>
        <w:t>,</w:t>
      </w:r>
      <w:r w:rsidR="00561D3C">
        <w:rPr>
          <w:szCs w:val="24"/>
        </w:rPr>
        <w:t xml:space="preserve"> and </w:t>
      </w:r>
      <w:r w:rsidR="000A3718">
        <w:rPr>
          <w:szCs w:val="24"/>
        </w:rPr>
        <w:t xml:space="preserve">1% </w:t>
      </w:r>
      <w:r w:rsidR="00561D3C">
        <w:rPr>
          <w:szCs w:val="24"/>
        </w:rPr>
        <w:t>in</w:t>
      </w:r>
      <w:r w:rsidR="00633C95">
        <w:rPr>
          <w:szCs w:val="24"/>
        </w:rPr>
        <w:t xml:space="preserve">side </w:t>
      </w:r>
      <w:r w:rsidR="00561D3C">
        <w:rPr>
          <w:szCs w:val="24"/>
        </w:rPr>
        <w:t>vehicles</w:t>
      </w:r>
      <w:r w:rsidR="00B37BF3">
        <w:rPr>
          <w:szCs w:val="24"/>
        </w:rPr>
        <w:t>.</w:t>
      </w:r>
      <w:r w:rsidR="005D2664">
        <w:rPr>
          <w:szCs w:val="24"/>
        </w:rPr>
        <w:t xml:space="preserve">   </w:t>
      </w:r>
      <w:r w:rsidR="00805849">
        <w:rPr>
          <w:szCs w:val="24"/>
        </w:rPr>
        <w:t xml:space="preserve"> </w:t>
      </w:r>
      <w:r w:rsidR="004D6A7A">
        <w:rPr>
          <w:szCs w:val="24"/>
        </w:rPr>
        <w:t xml:space="preserve">  </w:t>
      </w:r>
      <w:r w:rsidR="008F76F3">
        <w:rPr>
          <w:szCs w:val="24"/>
        </w:rPr>
        <w:t xml:space="preserve"> </w:t>
      </w:r>
      <w:r>
        <w:rPr>
          <w:szCs w:val="24"/>
        </w:rPr>
        <w:t xml:space="preserve"> </w:t>
      </w:r>
    </w:p>
    <w:p w14:paraId="3962F7A6" w14:textId="77777777" w:rsidR="00C3425D" w:rsidRDefault="00C3425D" w:rsidP="005F0027">
      <w:pPr>
        <w:pStyle w:val="Textkrper"/>
        <w:rPr>
          <w:i/>
          <w:szCs w:val="24"/>
        </w:rPr>
      </w:pPr>
    </w:p>
    <w:p w14:paraId="24C37A3E" w14:textId="5C89AE0D" w:rsidR="00C3425D" w:rsidRPr="00C3425D" w:rsidRDefault="00490EB3" w:rsidP="005F0027">
      <w:pPr>
        <w:pStyle w:val="Textkrper"/>
        <w:rPr>
          <w:i/>
          <w:szCs w:val="24"/>
        </w:rPr>
      </w:pPr>
      <w:r>
        <w:rPr>
          <w:i/>
          <w:szCs w:val="24"/>
        </w:rPr>
        <w:t>3.1 Model e</w:t>
      </w:r>
      <w:r w:rsidR="00C3425D" w:rsidRPr="00C3425D">
        <w:rPr>
          <w:i/>
          <w:szCs w:val="24"/>
        </w:rPr>
        <w:t>valuation</w:t>
      </w:r>
      <w:r w:rsidR="004C7978" w:rsidRPr="00C3425D">
        <w:rPr>
          <w:i/>
          <w:szCs w:val="24"/>
        </w:rPr>
        <w:tab/>
      </w:r>
    </w:p>
    <w:p w14:paraId="7A3562F4" w14:textId="5E76FD17" w:rsidR="008E36C1" w:rsidRDefault="00F163B8" w:rsidP="00C3425D">
      <w:pPr>
        <w:pStyle w:val="Textkrper"/>
        <w:ind w:firstLine="720"/>
        <w:rPr>
          <w:szCs w:val="24"/>
        </w:rPr>
      </w:pPr>
      <w:r>
        <w:rPr>
          <w:szCs w:val="24"/>
        </w:rPr>
        <w:t xml:space="preserve">For the </w:t>
      </w:r>
      <w:r w:rsidR="00B67431">
        <w:rPr>
          <w:szCs w:val="24"/>
        </w:rPr>
        <w:t xml:space="preserve">subset of days </w:t>
      </w:r>
      <w:r w:rsidR="00580FF6">
        <w:rPr>
          <w:szCs w:val="24"/>
        </w:rPr>
        <w:t>with measurements</w:t>
      </w:r>
      <w:r w:rsidR="00967257">
        <w:rPr>
          <w:szCs w:val="24"/>
        </w:rPr>
        <w:t xml:space="preserve"> </w:t>
      </w:r>
      <w:r w:rsidR="00B67431">
        <w:rPr>
          <w:szCs w:val="24"/>
        </w:rPr>
        <w:t>of Tier 4 and 5 exposure metrics</w:t>
      </w:r>
      <w:r>
        <w:rPr>
          <w:szCs w:val="24"/>
        </w:rPr>
        <w:t>,</w:t>
      </w:r>
      <w:r w:rsidR="00580FF6">
        <w:rPr>
          <w:szCs w:val="24"/>
        </w:rPr>
        <w:t xml:space="preserve"> s</w:t>
      </w:r>
      <w:r w:rsidR="004C7978">
        <w:rPr>
          <w:szCs w:val="24"/>
        </w:rPr>
        <w:t xml:space="preserve">ummary statistics </w:t>
      </w:r>
      <w:r w:rsidR="00AD76AC">
        <w:rPr>
          <w:szCs w:val="24"/>
        </w:rPr>
        <w:t xml:space="preserve">are provided for </w:t>
      </w:r>
      <w:r w:rsidR="00B76E00">
        <w:rPr>
          <w:szCs w:val="24"/>
        </w:rPr>
        <w:t xml:space="preserve">measured </w:t>
      </w:r>
      <w:r w:rsidR="00F90DEF">
        <w:rPr>
          <w:szCs w:val="24"/>
        </w:rPr>
        <w:t>F</w:t>
      </w:r>
      <w:r w:rsidR="00F90DEF" w:rsidRPr="00691879">
        <w:rPr>
          <w:szCs w:val="24"/>
          <w:vertAlign w:val="subscript"/>
        </w:rPr>
        <w:t>pex</w:t>
      </w:r>
      <w:r w:rsidR="00F90DEF">
        <w:rPr>
          <w:szCs w:val="24"/>
        </w:rPr>
        <w:t xml:space="preserve"> and E</w:t>
      </w:r>
      <w:r w:rsidR="00691879" w:rsidRPr="00691879">
        <w:rPr>
          <w:szCs w:val="24"/>
          <w:vertAlign w:val="subscript"/>
        </w:rPr>
        <w:t>rooftop</w:t>
      </w:r>
      <w:r w:rsidR="00146E9A">
        <w:rPr>
          <w:szCs w:val="24"/>
        </w:rPr>
        <w:t xml:space="preserve"> </w:t>
      </w:r>
      <w:r w:rsidR="00DC1B70">
        <w:rPr>
          <w:szCs w:val="24"/>
        </w:rPr>
        <w:t>(</w:t>
      </w:r>
      <w:r w:rsidR="00AD76AC">
        <w:rPr>
          <w:szCs w:val="24"/>
        </w:rPr>
        <w:t xml:space="preserve">Table </w:t>
      </w:r>
      <w:r w:rsidR="00DC1B70">
        <w:rPr>
          <w:szCs w:val="24"/>
        </w:rPr>
        <w:t>1)</w:t>
      </w:r>
      <w:r w:rsidR="00967257">
        <w:rPr>
          <w:szCs w:val="24"/>
        </w:rPr>
        <w:t>.</w:t>
      </w:r>
      <w:r w:rsidR="00033D6D">
        <w:rPr>
          <w:szCs w:val="24"/>
        </w:rPr>
        <w:t xml:space="preserve"> </w:t>
      </w:r>
      <w:r w:rsidR="00033D6D">
        <w:rPr>
          <w:lang w:val="en"/>
        </w:rPr>
        <w:t>We had measurements for 21 participants (1 participant had missing data), which included 76 days for Tier 4 and 75 days (1 day had missing data) for Tier 5.</w:t>
      </w:r>
      <w:r w:rsidR="00967257">
        <w:rPr>
          <w:szCs w:val="24"/>
        </w:rPr>
        <w:t xml:space="preserve"> </w:t>
      </w:r>
      <w:r w:rsidR="00691879">
        <w:rPr>
          <w:szCs w:val="24"/>
        </w:rPr>
        <w:t xml:space="preserve">The </w:t>
      </w:r>
      <w:r w:rsidR="00B67431">
        <w:rPr>
          <w:szCs w:val="24"/>
        </w:rPr>
        <w:t xml:space="preserve">measured </w:t>
      </w:r>
      <w:r w:rsidR="00F64AFB">
        <w:rPr>
          <w:szCs w:val="24"/>
        </w:rPr>
        <w:t>me</w:t>
      </w:r>
      <w:r w:rsidR="00CD0883">
        <w:rPr>
          <w:szCs w:val="24"/>
        </w:rPr>
        <w:t>dian (minimum-maximum) for F</w:t>
      </w:r>
      <w:r w:rsidR="00CD0883" w:rsidRPr="00691879">
        <w:rPr>
          <w:szCs w:val="24"/>
          <w:vertAlign w:val="subscript"/>
        </w:rPr>
        <w:t>pex</w:t>
      </w:r>
      <w:r w:rsidR="00CD0883">
        <w:rPr>
          <w:szCs w:val="24"/>
        </w:rPr>
        <w:t xml:space="preserve"> was 0.54 (0.33-</w:t>
      </w:r>
      <w:r w:rsidR="00691879">
        <w:rPr>
          <w:szCs w:val="24"/>
        </w:rPr>
        <w:t>1.05</w:t>
      </w:r>
      <w:r w:rsidR="00CD0883">
        <w:rPr>
          <w:szCs w:val="24"/>
        </w:rPr>
        <w:t xml:space="preserve">) and for </w:t>
      </w:r>
      <w:r w:rsidR="00F64AFB">
        <w:rPr>
          <w:szCs w:val="24"/>
        </w:rPr>
        <w:t>E</w:t>
      </w:r>
      <w:r w:rsidR="00F64AFB" w:rsidRPr="00691879">
        <w:rPr>
          <w:szCs w:val="24"/>
          <w:vertAlign w:val="subscript"/>
        </w:rPr>
        <w:t>rooftop</w:t>
      </w:r>
      <w:r w:rsidR="00F64AFB">
        <w:rPr>
          <w:szCs w:val="24"/>
        </w:rPr>
        <w:t xml:space="preserve"> </w:t>
      </w:r>
      <w:r w:rsidR="00CD0883">
        <w:rPr>
          <w:szCs w:val="24"/>
        </w:rPr>
        <w:t>was 7.1 µg m</w:t>
      </w:r>
      <w:r w:rsidR="00CD0883" w:rsidRPr="00805849">
        <w:rPr>
          <w:szCs w:val="24"/>
          <w:vertAlign w:val="superscript"/>
        </w:rPr>
        <w:t>-3</w:t>
      </w:r>
      <w:r w:rsidR="00CD0883">
        <w:rPr>
          <w:szCs w:val="24"/>
        </w:rPr>
        <w:t xml:space="preserve"> (2.3-31.9</w:t>
      </w:r>
      <w:r w:rsidR="00F64AFB">
        <w:rPr>
          <w:szCs w:val="24"/>
        </w:rPr>
        <w:t xml:space="preserve"> µg m</w:t>
      </w:r>
      <w:r w:rsidR="00F64AFB" w:rsidRPr="00805849">
        <w:rPr>
          <w:szCs w:val="24"/>
          <w:vertAlign w:val="superscript"/>
        </w:rPr>
        <w:t>-3</w:t>
      </w:r>
      <w:r w:rsidR="00CD0883">
        <w:rPr>
          <w:szCs w:val="24"/>
        </w:rPr>
        <w:t xml:space="preserve">). </w:t>
      </w:r>
      <w:r w:rsidR="00F64AFB" w:rsidRPr="007B42EB">
        <w:rPr>
          <w:szCs w:val="24"/>
        </w:rPr>
        <w:t>These measurements are consistent with thos</w:t>
      </w:r>
      <w:r w:rsidR="005D0BA7" w:rsidRPr="007B42EB">
        <w:rPr>
          <w:szCs w:val="24"/>
        </w:rPr>
        <w:t>e previously reported in the PM Panel Study from participants in the same region of NC as DEPS</w:t>
      </w:r>
      <w:r w:rsidR="00CD0883" w:rsidRPr="007B42EB">
        <w:rPr>
          <w:szCs w:val="24"/>
        </w:rPr>
        <w:t>, which measured F</w:t>
      </w:r>
      <w:r w:rsidR="00CD0883" w:rsidRPr="007B42EB">
        <w:rPr>
          <w:szCs w:val="24"/>
          <w:vertAlign w:val="subscript"/>
        </w:rPr>
        <w:t>pex</w:t>
      </w:r>
      <w:r w:rsidR="00CD0883" w:rsidRPr="007B42EB">
        <w:rPr>
          <w:szCs w:val="24"/>
        </w:rPr>
        <w:t xml:space="preserve"> from 0.16 to 1.03, and </w:t>
      </w:r>
      <w:r w:rsidR="004654AA" w:rsidRPr="007B42EB">
        <w:rPr>
          <w:szCs w:val="24"/>
        </w:rPr>
        <w:t xml:space="preserve">exposures </w:t>
      </w:r>
      <w:r w:rsidR="00CD0883" w:rsidRPr="007B42EB">
        <w:rPr>
          <w:szCs w:val="24"/>
        </w:rPr>
        <w:t>from 1.7 to 35.6 µg m</w:t>
      </w:r>
      <w:r w:rsidR="00CD0883" w:rsidRPr="007B42EB">
        <w:rPr>
          <w:szCs w:val="24"/>
          <w:vertAlign w:val="superscript"/>
        </w:rPr>
        <w:t>-3</w:t>
      </w:r>
      <w:r w:rsidR="00CD0883" w:rsidRPr="007B42EB">
        <w:rPr>
          <w:szCs w:val="24"/>
        </w:rPr>
        <w:t>.</w:t>
      </w:r>
      <w:r w:rsidR="005634CD">
        <w:rPr>
          <w:szCs w:val="24"/>
        </w:rPr>
        <w:t xml:space="preserve"> </w:t>
      </w:r>
      <w:r w:rsidR="006E438A">
        <w:rPr>
          <w:szCs w:val="24"/>
        </w:rPr>
        <w:t>The lack of indoor sources of sulfate can be seen in the measured F</w:t>
      </w:r>
      <w:r w:rsidR="006E438A" w:rsidRPr="00691879">
        <w:rPr>
          <w:szCs w:val="24"/>
          <w:vertAlign w:val="subscript"/>
        </w:rPr>
        <w:t>pex</w:t>
      </w:r>
      <w:r w:rsidR="006E438A">
        <w:rPr>
          <w:szCs w:val="24"/>
        </w:rPr>
        <w:t xml:space="preserve"> not exceeding one, </w:t>
      </w:r>
      <w:r w:rsidR="00E37816">
        <w:rPr>
          <w:szCs w:val="24"/>
        </w:rPr>
        <w:t>except for one day close to one (</w:t>
      </w:r>
      <w:r w:rsidR="006E438A">
        <w:rPr>
          <w:szCs w:val="24"/>
        </w:rPr>
        <w:t>1.05</w:t>
      </w:r>
      <w:r w:rsidR="00E37816">
        <w:rPr>
          <w:szCs w:val="24"/>
        </w:rPr>
        <w:t>)</w:t>
      </w:r>
      <w:r w:rsidR="006E438A">
        <w:rPr>
          <w:szCs w:val="24"/>
        </w:rPr>
        <w:t xml:space="preserve">. </w:t>
      </w:r>
      <w:r w:rsidR="00B67431">
        <w:rPr>
          <w:szCs w:val="24"/>
        </w:rPr>
        <w:t xml:space="preserve">Summary </w:t>
      </w:r>
      <w:r w:rsidR="005F0027">
        <w:rPr>
          <w:szCs w:val="24"/>
        </w:rPr>
        <w:t>statistics are also provided for the modeled F</w:t>
      </w:r>
      <w:r w:rsidR="005F0027" w:rsidRPr="00691879">
        <w:rPr>
          <w:szCs w:val="24"/>
          <w:vertAlign w:val="subscript"/>
        </w:rPr>
        <w:t>pex</w:t>
      </w:r>
      <w:r w:rsidR="005F0027">
        <w:rPr>
          <w:szCs w:val="24"/>
        </w:rPr>
        <w:t xml:space="preserve"> and E</w:t>
      </w:r>
      <w:r w:rsidR="005F0027" w:rsidRPr="00691879">
        <w:rPr>
          <w:szCs w:val="24"/>
          <w:vertAlign w:val="subscript"/>
        </w:rPr>
        <w:t>rooftop</w:t>
      </w:r>
      <w:r w:rsidR="005F0027">
        <w:rPr>
          <w:szCs w:val="24"/>
        </w:rPr>
        <w:t xml:space="preserve"> </w:t>
      </w:r>
      <w:r w:rsidR="008F45C9">
        <w:rPr>
          <w:szCs w:val="24"/>
        </w:rPr>
        <w:t xml:space="preserve">(Table 1). </w:t>
      </w:r>
      <w:r w:rsidR="00E3123A">
        <w:rPr>
          <w:szCs w:val="24"/>
        </w:rPr>
        <w:t xml:space="preserve">Using </w:t>
      </w:r>
      <w:r w:rsidR="00424EBF">
        <w:rPr>
          <w:szCs w:val="24"/>
        </w:rPr>
        <w:t>the LBLX model, the modeled and measured F</w:t>
      </w:r>
      <w:r w:rsidR="00424EBF" w:rsidRPr="00691879">
        <w:rPr>
          <w:szCs w:val="24"/>
          <w:vertAlign w:val="subscript"/>
        </w:rPr>
        <w:t>pex</w:t>
      </w:r>
      <w:r w:rsidR="00424EBF">
        <w:rPr>
          <w:szCs w:val="24"/>
        </w:rPr>
        <w:t xml:space="preserve"> had </w:t>
      </w:r>
      <w:r w:rsidR="009A4A37">
        <w:rPr>
          <w:szCs w:val="24"/>
        </w:rPr>
        <w:t xml:space="preserve">similar </w:t>
      </w:r>
      <w:r w:rsidR="00424EBF">
        <w:rPr>
          <w:szCs w:val="24"/>
        </w:rPr>
        <w:t>medians</w:t>
      </w:r>
      <w:r w:rsidR="00E3123A">
        <w:rPr>
          <w:szCs w:val="24"/>
        </w:rPr>
        <w:t xml:space="preserve"> (25th-75th percentiles) </w:t>
      </w:r>
      <w:r w:rsidR="00424EBF">
        <w:rPr>
          <w:szCs w:val="24"/>
        </w:rPr>
        <w:t>of 0.59</w:t>
      </w:r>
      <w:r w:rsidR="00E3123A">
        <w:rPr>
          <w:szCs w:val="24"/>
        </w:rPr>
        <w:t xml:space="preserve"> (0.54-0.63)</w:t>
      </w:r>
      <w:r w:rsidR="00424EBF">
        <w:rPr>
          <w:szCs w:val="24"/>
        </w:rPr>
        <w:t xml:space="preserve"> and 0.54</w:t>
      </w:r>
      <w:r w:rsidR="00E3123A">
        <w:rPr>
          <w:szCs w:val="24"/>
        </w:rPr>
        <w:t xml:space="preserve"> (0.45-0.66), respectively. </w:t>
      </w:r>
      <w:r w:rsidR="005F0027">
        <w:rPr>
          <w:szCs w:val="24"/>
        </w:rPr>
        <w:t>The modeled and measured E</w:t>
      </w:r>
      <w:r w:rsidR="005F0027" w:rsidRPr="00691879">
        <w:rPr>
          <w:szCs w:val="24"/>
          <w:vertAlign w:val="subscript"/>
        </w:rPr>
        <w:t>rooftop</w:t>
      </w:r>
      <w:r w:rsidR="005F0027">
        <w:rPr>
          <w:szCs w:val="24"/>
        </w:rPr>
        <w:t xml:space="preserve"> </w:t>
      </w:r>
      <w:r w:rsidR="009A4A37">
        <w:rPr>
          <w:szCs w:val="24"/>
        </w:rPr>
        <w:t xml:space="preserve">also </w:t>
      </w:r>
      <w:r w:rsidR="005F0027">
        <w:rPr>
          <w:szCs w:val="24"/>
        </w:rPr>
        <w:t xml:space="preserve">had </w:t>
      </w:r>
      <w:r w:rsidR="009A4A37">
        <w:rPr>
          <w:szCs w:val="24"/>
        </w:rPr>
        <w:t xml:space="preserve">similar </w:t>
      </w:r>
      <w:r w:rsidR="005F0027">
        <w:rPr>
          <w:szCs w:val="24"/>
        </w:rPr>
        <w:t>medians</w:t>
      </w:r>
      <w:r w:rsidR="009A4A37">
        <w:rPr>
          <w:szCs w:val="24"/>
        </w:rPr>
        <w:t xml:space="preserve"> (25th-75th percentiles)</w:t>
      </w:r>
      <w:r w:rsidR="005F0027">
        <w:rPr>
          <w:szCs w:val="24"/>
        </w:rPr>
        <w:t xml:space="preserve"> of </w:t>
      </w:r>
      <w:r w:rsidR="009A4A37">
        <w:rPr>
          <w:szCs w:val="24"/>
        </w:rPr>
        <w:t>7.4 µg m</w:t>
      </w:r>
      <w:r w:rsidR="009A4A37" w:rsidRPr="00805849">
        <w:rPr>
          <w:szCs w:val="24"/>
          <w:vertAlign w:val="superscript"/>
        </w:rPr>
        <w:t>-3</w:t>
      </w:r>
      <w:r w:rsidR="009A4A37">
        <w:rPr>
          <w:szCs w:val="24"/>
        </w:rPr>
        <w:t xml:space="preserve"> (4.8-9.3 µg m</w:t>
      </w:r>
      <w:r w:rsidR="009A4A37" w:rsidRPr="00805849">
        <w:rPr>
          <w:szCs w:val="24"/>
          <w:vertAlign w:val="superscript"/>
        </w:rPr>
        <w:t>-3</w:t>
      </w:r>
      <w:r w:rsidR="009A4A37">
        <w:rPr>
          <w:szCs w:val="24"/>
        </w:rPr>
        <w:t>) and 7.1 µg m</w:t>
      </w:r>
      <w:r w:rsidR="009A4A37" w:rsidRPr="00805849">
        <w:rPr>
          <w:szCs w:val="24"/>
          <w:vertAlign w:val="superscript"/>
        </w:rPr>
        <w:t>-3</w:t>
      </w:r>
      <w:r w:rsidR="009A4A37">
        <w:rPr>
          <w:szCs w:val="24"/>
        </w:rPr>
        <w:t xml:space="preserve"> (5.2-9.2 µg m</w:t>
      </w:r>
      <w:r w:rsidR="009A4A37" w:rsidRPr="00805849">
        <w:rPr>
          <w:szCs w:val="24"/>
          <w:vertAlign w:val="superscript"/>
        </w:rPr>
        <w:t>-3</w:t>
      </w:r>
      <w:r w:rsidR="009A4A37">
        <w:rPr>
          <w:szCs w:val="24"/>
        </w:rPr>
        <w:t xml:space="preserve">). </w:t>
      </w:r>
      <w:r w:rsidR="00E3123A">
        <w:rPr>
          <w:szCs w:val="24"/>
        </w:rPr>
        <w:t>Using the LBL model, the modeled F</w:t>
      </w:r>
      <w:r w:rsidR="00E3123A" w:rsidRPr="00691879">
        <w:rPr>
          <w:szCs w:val="24"/>
          <w:vertAlign w:val="subscript"/>
        </w:rPr>
        <w:t>pex</w:t>
      </w:r>
      <w:r w:rsidR="00E3123A">
        <w:rPr>
          <w:szCs w:val="24"/>
        </w:rPr>
        <w:t xml:space="preserve"> </w:t>
      </w:r>
      <w:r w:rsidR="009A4A37">
        <w:rPr>
          <w:szCs w:val="24"/>
        </w:rPr>
        <w:t>and E</w:t>
      </w:r>
      <w:r w:rsidR="009A4A37" w:rsidRPr="00691879">
        <w:rPr>
          <w:szCs w:val="24"/>
          <w:vertAlign w:val="subscript"/>
        </w:rPr>
        <w:t>rooftop</w:t>
      </w:r>
      <w:r w:rsidR="009A4A37">
        <w:rPr>
          <w:szCs w:val="24"/>
        </w:rPr>
        <w:t xml:space="preserve"> had slightly lower medians than</w:t>
      </w:r>
      <w:r w:rsidR="00E3123A">
        <w:rPr>
          <w:szCs w:val="24"/>
        </w:rPr>
        <w:t xml:space="preserve"> </w:t>
      </w:r>
      <w:r w:rsidR="009A4A37">
        <w:rPr>
          <w:szCs w:val="24"/>
        </w:rPr>
        <w:t xml:space="preserve">using </w:t>
      </w:r>
      <w:r w:rsidR="00E3123A">
        <w:rPr>
          <w:szCs w:val="24"/>
        </w:rPr>
        <w:t>the LBL</w:t>
      </w:r>
      <w:r w:rsidR="009A4A37">
        <w:rPr>
          <w:szCs w:val="24"/>
        </w:rPr>
        <w:t>X</w:t>
      </w:r>
      <w:r w:rsidR="00E3123A">
        <w:rPr>
          <w:szCs w:val="24"/>
        </w:rPr>
        <w:t xml:space="preserve"> model. </w:t>
      </w:r>
    </w:p>
    <w:p w14:paraId="6D2220F3" w14:textId="119BEF62" w:rsidR="005402E4" w:rsidRDefault="008E36C1" w:rsidP="005402E4">
      <w:pPr>
        <w:pStyle w:val="Textkrper"/>
        <w:rPr>
          <w:szCs w:val="24"/>
        </w:rPr>
      </w:pPr>
      <w:r>
        <w:rPr>
          <w:szCs w:val="24"/>
        </w:rPr>
        <w:tab/>
      </w:r>
      <w:r w:rsidR="00692EDB">
        <w:rPr>
          <w:szCs w:val="24"/>
        </w:rPr>
        <w:t>W</w:t>
      </w:r>
      <w:r>
        <w:rPr>
          <w:szCs w:val="24"/>
        </w:rPr>
        <w:t xml:space="preserve">e compared daily individual modeled and measured </w:t>
      </w:r>
      <w:r w:rsidR="00692EDB">
        <w:rPr>
          <w:szCs w:val="24"/>
        </w:rPr>
        <w:t>Tier 4 and 5 (</w:t>
      </w:r>
      <w:r w:rsidR="008F45C9">
        <w:rPr>
          <w:szCs w:val="24"/>
        </w:rPr>
        <w:t xml:space="preserve">Figure 2; </w:t>
      </w:r>
      <w:r w:rsidR="00EF1D7C">
        <w:rPr>
          <w:szCs w:val="24"/>
        </w:rPr>
        <w:t xml:space="preserve">Supplementary </w:t>
      </w:r>
      <w:r w:rsidR="008F45C9">
        <w:rPr>
          <w:szCs w:val="24"/>
        </w:rPr>
        <w:t>Material, Tables S8-S11, Figures S1-S2</w:t>
      </w:r>
      <w:r w:rsidR="00692EDB">
        <w:rPr>
          <w:szCs w:val="24"/>
        </w:rPr>
        <w:t>). For Tier 4, F</w:t>
      </w:r>
      <w:r w:rsidR="00692EDB" w:rsidRPr="00691879">
        <w:rPr>
          <w:szCs w:val="24"/>
          <w:vertAlign w:val="subscript"/>
        </w:rPr>
        <w:t>pex</w:t>
      </w:r>
      <w:r w:rsidR="00692EDB">
        <w:rPr>
          <w:szCs w:val="24"/>
        </w:rPr>
        <w:t xml:space="preserve"> had similar quartiles using the LBL and LBLX models with </w:t>
      </w:r>
      <w:r w:rsidR="00DA0659">
        <w:rPr>
          <w:szCs w:val="24"/>
        </w:rPr>
        <w:t xml:space="preserve">the same </w:t>
      </w:r>
      <w:r w:rsidR="00692EDB">
        <w:rPr>
          <w:szCs w:val="24"/>
        </w:rPr>
        <w:t xml:space="preserve">median |ε| of </w:t>
      </w:r>
      <w:r w:rsidR="00DA0659">
        <w:rPr>
          <w:szCs w:val="24"/>
        </w:rPr>
        <w:t>14%, and same median |Δ| of</w:t>
      </w:r>
      <w:r w:rsidR="0006596D">
        <w:rPr>
          <w:szCs w:val="24"/>
        </w:rPr>
        <w:t xml:space="preserve"> 0.08. </w:t>
      </w:r>
      <w:r w:rsidR="008C16B5">
        <w:rPr>
          <w:szCs w:val="24"/>
        </w:rPr>
        <w:t>Using the LBL and LBLX models, F</w:t>
      </w:r>
      <w:r w:rsidR="008C16B5" w:rsidRPr="00691879">
        <w:rPr>
          <w:szCs w:val="24"/>
          <w:vertAlign w:val="subscript"/>
        </w:rPr>
        <w:t>pex</w:t>
      </w:r>
      <w:r w:rsidR="008C16B5">
        <w:rPr>
          <w:szCs w:val="24"/>
        </w:rPr>
        <w:t xml:space="preserve"> was generally overestimated with median ε of 6% and 7%, respectively. </w:t>
      </w:r>
      <w:r w:rsidR="005402E4">
        <w:rPr>
          <w:szCs w:val="24"/>
        </w:rPr>
        <w:t>For Tier 5, E</w:t>
      </w:r>
      <w:r w:rsidR="005402E4">
        <w:rPr>
          <w:szCs w:val="24"/>
          <w:vertAlign w:val="subscript"/>
        </w:rPr>
        <w:t>rooftop</w:t>
      </w:r>
      <w:r w:rsidR="005402E4">
        <w:rPr>
          <w:szCs w:val="24"/>
        </w:rPr>
        <w:t xml:space="preserve"> had similar quartiles using the LBL and LBLX models with </w:t>
      </w:r>
      <w:r w:rsidR="005402E4">
        <w:rPr>
          <w:szCs w:val="24"/>
        </w:rPr>
        <w:lastRenderedPageBreak/>
        <w:t>the same median |ε| of 23%, and s</w:t>
      </w:r>
      <w:r w:rsidR="00663E32">
        <w:rPr>
          <w:szCs w:val="24"/>
        </w:rPr>
        <w:t>imilar</w:t>
      </w:r>
      <w:r w:rsidR="005402E4">
        <w:rPr>
          <w:szCs w:val="24"/>
        </w:rPr>
        <w:t xml:space="preserve"> median |Δ| of </w:t>
      </w:r>
      <w:r w:rsidR="00663E32">
        <w:rPr>
          <w:szCs w:val="24"/>
        </w:rPr>
        <w:t>1.5 µg m</w:t>
      </w:r>
      <w:r w:rsidR="00663E32" w:rsidRPr="00805849">
        <w:rPr>
          <w:szCs w:val="24"/>
          <w:vertAlign w:val="superscript"/>
        </w:rPr>
        <w:t>-3</w:t>
      </w:r>
      <w:r w:rsidR="00663E32">
        <w:rPr>
          <w:szCs w:val="24"/>
          <w:vertAlign w:val="superscript"/>
        </w:rPr>
        <w:t xml:space="preserve"> </w:t>
      </w:r>
      <w:r w:rsidR="008A6D68">
        <w:rPr>
          <w:szCs w:val="24"/>
        </w:rPr>
        <w:t>and 1.6 </w:t>
      </w:r>
      <w:r w:rsidR="00663E32">
        <w:rPr>
          <w:szCs w:val="24"/>
        </w:rPr>
        <w:t>µg m</w:t>
      </w:r>
      <w:r w:rsidR="00663E32" w:rsidRPr="00805849">
        <w:rPr>
          <w:szCs w:val="24"/>
          <w:vertAlign w:val="superscript"/>
        </w:rPr>
        <w:t>-3</w:t>
      </w:r>
      <w:r w:rsidR="00D76FFF">
        <w:rPr>
          <w:szCs w:val="24"/>
        </w:rPr>
        <w:t>, respectively.</w:t>
      </w:r>
      <w:r w:rsidR="005402E4">
        <w:rPr>
          <w:szCs w:val="24"/>
        </w:rPr>
        <w:t xml:space="preserve"> </w:t>
      </w:r>
      <w:r w:rsidR="005402E4" w:rsidRPr="00422593">
        <w:rPr>
          <w:szCs w:val="24"/>
        </w:rPr>
        <w:t>Using the LBL and LBLX models, E</w:t>
      </w:r>
      <w:r w:rsidR="005402E4" w:rsidRPr="00422593">
        <w:rPr>
          <w:szCs w:val="24"/>
          <w:vertAlign w:val="subscript"/>
        </w:rPr>
        <w:t>rooftop</w:t>
      </w:r>
      <w:r w:rsidR="005402E4" w:rsidRPr="00422593">
        <w:rPr>
          <w:szCs w:val="24"/>
        </w:rPr>
        <w:t xml:space="preserve"> was generally </w:t>
      </w:r>
      <w:r w:rsidR="00D76FFF" w:rsidRPr="00422593">
        <w:rPr>
          <w:szCs w:val="24"/>
        </w:rPr>
        <w:t>overestimated</w:t>
      </w:r>
      <w:r w:rsidR="00422593" w:rsidRPr="00422593">
        <w:rPr>
          <w:szCs w:val="24"/>
        </w:rPr>
        <w:t xml:space="preserve"> with median ε of 6%</w:t>
      </w:r>
      <w:r w:rsidR="00D76FFF" w:rsidRPr="00422593">
        <w:rPr>
          <w:szCs w:val="24"/>
        </w:rPr>
        <w:t xml:space="preserve"> and </w:t>
      </w:r>
      <w:r w:rsidR="00422593" w:rsidRPr="00422593">
        <w:rPr>
          <w:szCs w:val="24"/>
        </w:rPr>
        <w:t>10</w:t>
      </w:r>
      <w:r w:rsidR="005402E4" w:rsidRPr="00422593">
        <w:rPr>
          <w:szCs w:val="24"/>
        </w:rPr>
        <w:t>%, respectively.</w:t>
      </w:r>
      <w:r w:rsidR="005402E4">
        <w:rPr>
          <w:szCs w:val="24"/>
        </w:rPr>
        <w:t xml:space="preserve"> </w:t>
      </w:r>
      <w:r w:rsidR="005402E4" w:rsidRPr="001F7831">
        <w:rPr>
          <w:szCs w:val="24"/>
        </w:rPr>
        <w:t>These comparisons are consistent with those previously reported in the PM Panel Stud</w:t>
      </w:r>
      <w:r w:rsidR="008A6D68" w:rsidRPr="001F7831">
        <w:rPr>
          <w:szCs w:val="24"/>
        </w:rPr>
        <w:t xml:space="preserve">y, which showed median |ε| of 20% and 18% for </w:t>
      </w:r>
      <w:r w:rsidR="00F2181A" w:rsidRPr="001F7831">
        <w:rPr>
          <w:szCs w:val="24"/>
        </w:rPr>
        <w:t>F</w:t>
      </w:r>
      <w:r w:rsidR="00F2181A" w:rsidRPr="001F7831">
        <w:rPr>
          <w:szCs w:val="24"/>
          <w:vertAlign w:val="subscript"/>
        </w:rPr>
        <w:t>pex</w:t>
      </w:r>
      <w:r w:rsidR="008A6D68" w:rsidRPr="001F7831">
        <w:rPr>
          <w:szCs w:val="24"/>
        </w:rPr>
        <w:t xml:space="preserve">, and </w:t>
      </w:r>
      <w:r w:rsidR="004654AA" w:rsidRPr="001F7831">
        <w:rPr>
          <w:szCs w:val="24"/>
        </w:rPr>
        <w:t>23</w:t>
      </w:r>
      <w:r w:rsidR="008A6D68" w:rsidRPr="001F7831">
        <w:rPr>
          <w:szCs w:val="24"/>
        </w:rPr>
        <w:t>% and 20</w:t>
      </w:r>
      <w:r w:rsidR="005402E4" w:rsidRPr="001F7831">
        <w:rPr>
          <w:szCs w:val="24"/>
        </w:rPr>
        <w:t>%</w:t>
      </w:r>
      <w:r w:rsidR="008A6D68" w:rsidRPr="001F7831">
        <w:rPr>
          <w:szCs w:val="24"/>
        </w:rPr>
        <w:t xml:space="preserve"> for </w:t>
      </w:r>
      <w:r w:rsidR="00F2181A" w:rsidRPr="001F7831">
        <w:rPr>
          <w:szCs w:val="24"/>
        </w:rPr>
        <w:t>exposures</w:t>
      </w:r>
      <w:r w:rsidR="005402E4" w:rsidRPr="001F7831">
        <w:rPr>
          <w:szCs w:val="24"/>
        </w:rPr>
        <w:t xml:space="preserve"> using the LBL and LBLX models, respectively.</w:t>
      </w:r>
    </w:p>
    <w:p w14:paraId="51570349" w14:textId="77777777" w:rsidR="00C3425D" w:rsidRDefault="00C3425D" w:rsidP="00C3425D">
      <w:pPr>
        <w:pStyle w:val="Textkrper"/>
        <w:rPr>
          <w:i/>
          <w:szCs w:val="24"/>
        </w:rPr>
      </w:pPr>
    </w:p>
    <w:p w14:paraId="1225EED9" w14:textId="54D0354D" w:rsidR="00C3425D" w:rsidRPr="00C3425D" w:rsidRDefault="00490EB3" w:rsidP="00C3425D">
      <w:pPr>
        <w:pStyle w:val="Textkrper"/>
        <w:rPr>
          <w:i/>
          <w:szCs w:val="24"/>
        </w:rPr>
      </w:pPr>
      <w:r>
        <w:rPr>
          <w:i/>
          <w:szCs w:val="24"/>
        </w:rPr>
        <w:t xml:space="preserve">3.2 </w:t>
      </w:r>
      <w:r w:rsidR="00C3425D" w:rsidRPr="00C3425D">
        <w:rPr>
          <w:i/>
          <w:szCs w:val="24"/>
        </w:rPr>
        <w:t xml:space="preserve">Model </w:t>
      </w:r>
      <w:r>
        <w:rPr>
          <w:i/>
          <w:szCs w:val="24"/>
        </w:rPr>
        <w:t>p</w:t>
      </w:r>
      <w:r w:rsidR="00C3425D">
        <w:rPr>
          <w:i/>
          <w:szCs w:val="24"/>
        </w:rPr>
        <w:t>redictions for DEPS</w:t>
      </w:r>
      <w:r w:rsidR="00C3425D" w:rsidRPr="00C3425D">
        <w:rPr>
          <w:i/>
          <w:szCs w:val="24"/>
        </w:rPr>
        <w:tab/>
      </w:r>
    </w:p>
    <w:p w14:paraId="5448C0D0" w14:textId="2B894884" w:rsidR="001D7D7D" w:rsidRDefault="002B4073" w:rsidP="00490EB3">
      <w:pPr>
        <w:pStyle w:val="Textkrper"/>
        <w:ind w:firstLine="720"/>
        <w:rPr>
          <w:szCs w:val="24"/>
        </w:rPr>
      </w:pPr>
      <w:r>
        <w:rPr>
          <w:szCs w:val="24"/>
        </w:rPr>
        <w:t>To apply</w:t>
      </w:r>
      <w:r w:rsidR="007D4357">
        <w:rPr>
          <w:szCs w:val="24"/>
        </w:rPr>
        <w:t xml:space="preserve"> EMI for DEPS, we </w:t>
      </w:r>
      <w:r>
        <w:rPr>
          <w:szCs w:val="24"/>
        </w:rPr>
        <w:t xml:space="preserve">modeled five tiers of daily </w:t>
      </w:r>
      <w:r w:rsidR="007D4357">
        <w:rPr>
          <w:szCs w:val="24"/>
        </w:rPr>
        <w:t xml:space="preserve">exposure metrics for all 22 </w:t>
      </w:r>
      <w:r>
        <w:rPr>
          <w:szCs w:val="24"/>
        </w:rPr>
        <w:t xml:space="preserve">study </w:t>
      </w:r>
      <w:r w:rsidR="007D4357">
        <w:rPr>
          <w:szCs w:val="24"/>
        </w:rPr>
        <w:t>participants and their homes</w:t>
      </w:r>
      <w:r w:rsidR="000B7D55">
        <w:rPr>
          <w:szCs w:val="24"/>
        </w:rPr>
        <w:t>.</w:t>
      </w:r>
      <w:r w:rsidR="008F45C9">
        <w:rPr>
          <w:szCs w:val="24"/>
        </w:rPr>
        <w:t xml:space="preserve"> Model predictions for the two sets of daily 24-h averages (9 am –</w:t>
      </w:r>
      <w:r w:rsidR="00EF3B25">
        <w:rPr>
          <w:szCs w:val="24"/>
        </w:rPr>
        <w:t xml:space="preserve"> 9 am,</w:t>
      </w:r>
      <w:r w:rsidR="008F45C9">
        <w:rPr>
          <w:szCs w:val="24"/>
        </w:rPr>
        <w:t xml:space="preserve"> midnight – midnight) are provided. Since the two </w:t>
      </w:r>
      <w:r w:rsidR="00EF3B25">
        <w:rPr>
          <w:szCs w:val="24"/>
        </w:rPr>
        <w:t xml:space="preserve">sets of </w:t>
      </w:r>
      <w:r w:rsidR="008F45C9">
        <w:rPr>
          <w:szCs w:val="24"/>
        </w:rPr>
        <w:t xml:space="preserve">averages showed no substantial differences, we will describe the details of </w:t>
      </w:r>
      <w:r w:rsidR="00D83C1A">
        <w:rPr>
          <w:szCs w:val="24"/>
        </w:rPr>
        <w:t>only the 9 am – 9 am averages, which are more closely time-matched to the daily health measurements</w:t>
      </w:r>
      <w:r w:rsidR="00EF3B25">
        <w:rPr>
          <w:szCs w:val="24"/>
        </w:rPr>
        <w:t>. W</w:t>
      </w:r>
      <w:r w:rsidR="000B7D55">
        <w:rPr>
          <w:szCs w:val="24"/>
        </w:rPr>
        <w:t>e modeled a total of 174 participant-</w:t>
      </w:r>
      <w:r w:rsidR="00EF3B25">
        <w:rPr>
          <w:szCs w:val="24"/>
        </w:rPr>
        <w:t>days since the ambient PM</w:t>
      </w:r>
      <w:r w:rsidR="00D46EE1" w:rsidRPr="00073318">
        <w:rPr>
          <w:szCs w:val="24"/>
          <w:vertAlign w:val="subscript"/>
        </w:rPr>
        <w:t>2.5</w:t>
      </w:r>
      <w:r w:rsidR="00EF3B25">
        <w:rPr>
          <w:szCs w:val="24"/>
          <w:vertAlign w:val="subscript"/>
        </w:rPr>
        <w:t xml:space="preserve"> </w:t>
      </w:r>
      <w:r w:rsidR="00EF3B25" w:rsidRPr="005D2DF4">
        <w:rPr>
          <w:szCs w:val="24"/>
        </w:rPr>
        <w:t>monitors</w:t>
      </w:r>
      <w:r w:rsidR="00EF3B25">
        <w:rPr>
          <w:szCs w:val="24"/>
        </w:rPr>
        <w:t xml:space="preserve"> had 2 days of missing data.</w:t>
      </w:r>
    </w:p>
    <w:p w14:paraId="0619DE6E" w14:textId="3FEFEBAD" w:rsidR="00B33B44" w:rsidRDefault="006E3BE7" w:rsidP="006C0390">
      <w:pPr>
        <w:pStyle w:val="Textkrper"/>
        <w:ind w:firstLine="720"/>
        <w:rPr>
          <w:szCs w:val="24"/>
        </w:rPr>
      </w:pPr>
      <w:r>
        <w:rPr>
          <w:szCs w:val="24"/>
        </w:rPr>
        <w:t>Summary statistics</w:t>
      </w:r>
      <w:r w:rsidR="00946957">
        <w:rPr>
          <w:szCs w:val="24"/>
        </w:rPr>
        <w:t xml:space="preserve"> are provided</w:t>
      </w:r>
      <w:r>
        <w:rPr>
          <w:szCs w:val="24"/>
        </w:rPr>
        <w:t xml:space="preserve"> </w:t>
      </w:r>
      <w:r w:rsidR="00946957">
        <w:rPr>
          <w:szCs w:val="24"/>
        </w:rPr>
        <w:t xml:space="preserve">for </w:t>
      </w:r>
      <w:r w:rsidR="003A6F3B">
        <w:rPr>
          <w:szCs w:val="24"/>
        </w:rPr>
        <w:t>the</w:t>
      </w:r>
      <w:r w:rsidR="006C53AD">
        <w:rPr>
          <w:szCs w:val="24"/>
        </w:rPr>
        <w:t xml:space="preserve"> </w:t>
      </w:r>
      <w:r w:rsidR="00241FE9">
        <w:rPr>
          <w:szCs w:val="24"/>
        </w:rPr>
        <w:t xml:space="preserve">overall </w:t>
      </w:r>
      <w:r w:rsidR="006C53AD">
        <w:rPr>
          <w:szCs w:val="24"/>
        </w:rPr>
        <w:t>distribution of the</w:t>
      </w:r>
      <w:r w:rsidR="003A6F3B">
        <w:rPr>
          <w:szCs w:val="24"/>
        </w:rPr>
        <w:t xml:space="preserve"> five tiers</w:t>
      </w:r>
      <w:r w:rsidR="00946957">
        <w:rPr>
          <w:szCs w:val="24"/>
        </w:rPr>
        <w:t xml:space="preserve"> of </w:t>
      </w:r>
      <w:r w:rsidR="001D7D7D">
        <w:rPr>
          <w:szCs w:val="24"/>
        </w:rPr>
        <w:t xml:space="preserve">model-predicted </w:t>
      </w:r>
      <w:r w:rsidR="00946957">
        <w:rPr>
          <w:szCs w:val="24"/>
        </w:rPr>
        <w:t>exposure metrics</w:t>
      </w:r>
      <w:r w:rsidR="001D7D7D">
        <w:rPr>
          <w:szCs w:val="24"/>
        </w:rPr>
        <w:t xml:space="preserve"> across </w:t>
      </w:r>
      <w:r w:rsidR="00EF3B25">
        <w:rPr>
          <w:szCs w:val="24"/>
        </w:rPr>
        <w:t xml:space="preserve">the </w:t>
      </w:r>
      <w:r w:rsidR="001D7D7D">
        <w:rPr>
          <w:szCs w:val="24"/>
        </w:rPr>
        <w:t>174 days</w:t>
      </w:r>
      <w:r w:rsidR="00946957">
        <w:rPr>
          <w:szCs w:val="24"/>
        </w:rPr>
        <w:t xml:space="preserve"> (</w:t>
      </w:r>
      <w:r w:rsidR="00EF3B25">
        <w:rPr>
          <w:szCs w:val="24"/>
        </w:rPr>
        <w:t xml:space="preserve">Figures 3-4; </w:t>
      </w:r>
      <w:r w:rsidR="00EF1D7C">
        <w:rPr>
          <w:szCs w:val="24"/>
        </w:rPr>
        <w:t xml:space="preserve">Supplementary </w:t>
      </w:r>
      <w:r w:rsidR="00EF3B25">
        <w:rPr>
          <w:szCs w:val="24"/>
        </w:rPr>
        <w:t>Material, Tables S12-S13</w:t>
      </w:r>
      <w:r>
        <w:rPr>
          <w:szCs w:val="24"/>
        </w:rPr>
        <w:t>)</w:t>
      </w:r>
      <w:r w:rsidR="00F10EE0">
        <w:rPr>
          <w:szCs w:val="24"/>
        </w:rPr>
        <w:t xml:space="preserve">. </w:t>
      </w:r>
      <w:r w:rsidR="00791FC6">
        <w:rPr>
          <w:szCs w:val="24"/>
        </w:rPr>
        <w:t xml:space="preserve">We first examined the exposure metrics related to the homes (Tiers 1-3). </w:t>
      </w:r>
      <w:r w:rsidR="00F10EE0">
        <w:rPr>
          <w:szCs w:val="24"/>
        </w:rPr>
        <w:t xml:space="preserve">For Tier 1, the </w:t>
      </w:r>
      <w:r w:rsidR="00E07524">
        <w:rPr>
          <w:szCs w:val="24"/>
        </w:rPr>
        <w:t>median</w:t>
      </w:r>
      <w:r w:rsidR="003E3A99">
        <w:rPr>
          <w:szCs w:val="24"/>
        </w:rPr>
        <w:t xml:space="preserve"> AER</w:t>
      </w:r>
      <w:r w:rsidR="0074564C">
        <w:rPr>
          <w:szCs w:val="24"/>
        </w:rPr>
        <w:t xml:space="preserve"> (</w:t>
      </w:r>
      <w:r w:rsidR="009C3E8C">
        <w:rPr>
          <w:szCs w:val="24"/>
        </w:rPr>
        <w:t>minimum-maximum</w:t>
      </w:r>
      <w:r w:rsidR="00E07524">
        <w:rPr>
          <w:szCs w:val="24"/>
        </w:rPr>
        <w:t>)</w:t>
      </w:r>
      <w:r w:rsidR="00F10EE0">
        <w:rPr>
          <w:szCs w:val="24"/>
        </w:rPr>
        <w:t xml:space="preserve"> </w:t>
      </w:r>
      <w:r w:rsidR="0074564C">
        <w:rPr>
          <w:szCs w:val="24"/>
        </w:rPr>
        <w:t>was 0.28 h</w:t>
      </w:r>
      <w:r w:rsidR="0074564C" w:rsidRPr="0074564C">
        <w:rPr>
          <w:szCs w:val="24"/>
          <w:vertAlign w:val="superscript"/>
        </w:rPr>
        <w:t>-1</w:t>
      </w:r>
      <w:r w:rsidR="0074564C">
        <w:rPr>
          <w:szCs w:val="24"/>
        </w:rPr>
        <w:t xml:space="preserve"> (</w:t>
      </w:r>
      <w:r w:rsidR="009C3E8C">
        <w:rPr>
          <w:szCs w:val="24"/>
        </w:rPr>
        <w:t>0.06-0.64</w:t>
      </w:r>
      <w:r w:rsidR="00F10EE0">
        <w:rPr>
          <w:szCs w:val="24"/>
        </w:rPr>
        <w:t xml:space="preserve"> h</w:t>
      </w:r>
      <w:r w:rsidR="00F10EE0" w:rsidRPr="00B33B44">
        <w:rPr>
          <w:szCs w:val="24"/>
          <w:vertAlign w:val="superscript"/>
        </w:rPr>
        <w:t>-1</w:t>
      </w:r>
      <w:r w:rsidR="0074564C">
        <w:rPr>
          <w:szCs w:val="24"/>
        </w:rPr>
        <w:t>)</w:t>
      </w:r>
      <w:r w:rsidR="00E07524">
        <w:rPr>
          <w:szCs w:val="24"/>
        </w:rPr>
        <w:t xml:space="preserve"> and 0.30 h</w:t>
      </w:r>
      <w:r w:rsidR="00E07524" w:rsidRPr="0074564C">
        <w:rPr>
          <w:szCs w:val="24"/>
          <w:vertAlign w:val="superscript"/>
        </w:rPr>
        <w:t>-1</w:t>
      </w:r>
      <w:r w:rsidR="00E07524">
        <w:rPr>
          <w:szCs w:val="24"/>
          <w:vertAlign w:val="superscript"/>
        </w:rPr>
        <w:t xml:space="preserve"> </w:t>
      </w:r>
      <w:r w:rsidR="009C3E8C">
        <w:rPr>
          <w:szCs w:val="24"/>
        </w:rPr>
        <w:t>(0.06-0.72</w:t>
      </w:r>
      <w:r w:rsidR="00E07524">
        <w:rPr>
          <w:szCs w:val="24"/>
        </w:rPr>
        <w:t xml:space="preserve"> h</w:t>
      </w:r>
      <w:r w:rsidR="00E07524" w:rsidRPr="0074564C">
        <w:rPr>
          <w:szCs w:val="24"/>
          <w:vertAlign w:val="superscript"/>
        </w:rPr>
        <w:t>-1</w:t>
      </w:r>
      <w:r w:rsidR="00E07524">
        <w:rPr>
          <w:szCs w:val="24"/>
        </w:rPr>
        <w:t>) using the LBL and LBLX models, respectively</w:t>
      </w:r>
      <w:r w:rsidR="00B50679">
        <w:rPr>
          <w:szCs w:val="24"/>
        </w:rPr>
        <w:t xml:space="preserve">. </w:t>
      </w:r>
      <w:r w:rsidR="00121F63" w:rsidRPr="001F7831">
        <w:rPr>
          <w:szCs w:val="24"/>
        </w:rPr>
        <w:t xml:space="preserve">The </w:t>
      </w:r>
      <w:r w:rsidR="00246507" w:rsidRPr="001F7831">
        <w:rPr>
          <w:szCs w:val="24"/>
        </w:rPr>
        <w:t xml:space="preserve">median </w:t>
      </w:r>
      <w:r w:rsidR="00121F63" w:rsidRPr="001F7831">
        <w:rPr>
          <w:szCs w:val="24"/>
        </w:rPr>
        <w:t xml:space="preserve">AER are </w:t>
      </w:r>
      <w:r w:rsidR="00246507" w:rsidRPr="001F7831">
        <w:rPr>
          <w:szCs w:val="24"/>
        </w:rPr>
        <w:t xml:space="preserve">slightly </w:t>
      </w:r>
      <w:r w:rsidR="00121F63" w:rsidRPr="001F7831">
        <w:rPr>
          <w:szCs w:val="24"/>
        </w:rPr>
        <w:t xml:space="preserve">lower than those reported in the PM Panel Study, </w:t>
      </w:r>
      <w:r w:rsidR="002C2153" w:rsidRPr="001F7831">
        <w:rPr>
          <w:szCs w:val="24"/>
        </w:rPr>
        <w:t xml:space="preserve">which showed median AER </w:t>
      </w:r>
      <w:r w:rsidR="003C35CB" w:rsidRPr="001F7831">
        <w:rPr>
          <w:szCs w:val="24"/>
        </w:rPr>
        <w:t>of</w:t>
      </w:r>
      <w:r w:rsidR="002C2153" w:rsidRPr="001F7831">
        <w:rPr>
          <w:szCs w:val="24"/>
        </w:rPr>
        <w:t xml:space="preserve"> 0.37 h</w:t>
      </w:r>
      <w:r w:rsidR="002C2153" w:rsidRPr="001F7831">
        <w:rPr>
          <w:szCs w:val="24"/>
          <w:vertAlign w:val="superscript"/>
        </w:rPr>
        <w:t>-1</w:t>
      </w:r>
      <w:r w:rsidR="002C2153" w:rsidRPr="001F7831">
        <w:rPr>
          <w:szCs w:val="24"/>
        </w:rPr>
        <w:t xml:space="preserve"> and 0.42 h</w:t>
      </w:r>
      <w:r w:rsidR="002C2153" w:rsidRPr="001F7831">
        <w:rPr>
          <w:szCs w:val="24"/>
          <w:vertAlign w:val="superscript"/>
        </w:rPr>
        <w:t>-1</w:t>
      </w:r>
      <w:r w:rsidR="009C3E8C" w:rsidRPr="001F7831">
        <w:rPr>
          <w:szCs w:val="24"/>
        </w:rPr>
        <w:t xml:space="preserve"> </w:t>
      </w:r>
      <w:r w:rsidR="002C2153" w:rsidRPr="001F7831">
        <w:rPr>
          <w:szCs w:val="24"/>
        </w:rPr>
        <w:t xml:space="preserve">using the LBL and LBLX models, respectively. </w:t>
      </w:r>
      <w:r w:rsidR="00BC2A51" w:rsidRPr="001F7831">
        <w:rPr>
          <w:szCs w:val="24"/>
        </w:rPr>
        <w:t>As compared to the PM Panel Study homes, the DEPS homes were generally newer</w:t>
      </w:r>
      <w:r w:rsidR="006B32D0" w:rsidRPr="001F7831">
        <w:rPr>
          <w:szCs w:val="24"/>
        </w:rPr>
        <w:t xml:space="preserve"> </w:t>
      </w:r>
      <w:r w:rsidR="00E833AD" w:rsidRPr="001F7831">
        <w:rPr>
          <w:szCs w:val="24"/>
        </w:rPr>
        <w:t xml:space="preserve">and </w:t>
      </w:r>
      <w:r w:rsidR="00B970C0" w:rsidRPr="001F7831">
        <w:rPr>
          <w:szCs w:val="24"/>
        </w:rPr>
        <w:t>larger</w:t>
      </w:r>
      <w:r w:rsidR="00E833AD" w:rsidRPr="001F7831">
        <w:rPr>
          <w:szCs w:val="24"/>
        </w:rPr>
        <w:t>, and no households were low-income,</w:t>
      </w:r>
      <w:r w:rsidR="00BC2A51" w:rsidRPr="001F7831">
        <w:rPr>
          <w:szCs w:val="24"/>
        </w:rPr>
        <w:t xml:space="preserve"> which</w:t>
      </w:r>
      <w:r w:rsidR="007727DD" w:rsidRPr="001F7831">
        <w:rPr>
          <w:szCs w:val="24"/>
        </w:rPr>
        <w:t xml:space="preserve"> yield smaller leakage areas</w:t>
      </w:r>
      <w:r w:rsidR="006B32D0" w:rsidRPr="001F7831">
        <w:rPr>
          <w:szCs w:val="24"/>
        </w:rPr>
        <w:t xml:space="preserve"> </w:t>
      </w:r>
      <w:r w:rsidR="007727DD" w:rsidRPr="001F7831">
        <w:rPr>
          <w:szCs w:val="24"/>
        </w:rPr>
        <w:t>(Equation</w:t>
      </w:r>
      <w:r w:rsidR="00A06B56">
        <w:rPr>
          <w:szCs w:val="24"/>
        </w:rPr>
        <w:t> S2</w:t>
      </w:r>
      <w:r w:rsidR="007727DD" w:rsidRPr="001F7831">
        <w:rPr>
          <w:szCs w:val="24"/>
        </w:rPr>
        <w:t xml:space="preserve">). </w:t>
      </w:r>
      <w:r w:rsidR="00EC09AF" w:rsidRPr="001F7831">
        <w:rPr>
          <w:szCs w:val="24"/>
        </w:rPr>
        <w:t xml:space="preserve">Since the </w:t>
      </w:r>
      <w:r w:rsidR="003E5FA1" w:rsidRPr="001F7831">
        <w:rPr>
          <w:szCs w:val="24"/>
        </w:rPr>
        <w:t>AER driving forces (i</w:t>
      </w:r>
      <w:r w:rsidR="004408EE" w:rsidRPr="001F7831">
        <w:rPr>
          <w:szCs w:val="24"/>
        </w:rPr>
        <w:t xml:space="preserve">.e., indoor-outdoor </w:t>
      </w:r>
      <w:r w:rsidR="004408EE" w:rsidRPr="001F7831">
        <w:rPr>
          <w:szCs w:val="24"/>
        </w:rPr>
        <w:lastRenderedPageBreak/>
        <w:t>temperature</w:t>
      </w:r>
      <w:r w:rsidR="003E5FA1" w:rsidRPr="001F7831">
        <w:rPr>
          <w:szCs w:val="24"/>
        </w:rPr>
        <w:t xml:space="preserve">, </w:t>
      </w:r>
      <w:r w:rsidR="00EC09AF" w:rsidRPr="001F7831">
        <w:rPr>
          <w:szCs w:val="24"/>
        </w:rPr>
        <w:t>wind speed</w:t>
      </w:r>
      <w:r w:rsidR="003E5FA1" w:rsidRPr="001F7831">
        <w:rPr>
          <w:szCs w:val="24"/>
        </w:rPr>
        <w:t xml:space="preserve">) </w:t>
      </w:r>
      <w:r w:rsidR="007C1095" w:rsidRPr="001F7831">
        <w:rPr>
          <w:szCs w:val="24"/>
        </w:rPr>
        <w:t>we</w:t>
      </w:r>
      <w:r w:rsidR="00EC09AF" w:rsidRPr="001F7831">
        <w:rPr>
          <w:szCs w:val="24"/>
        </w:rPr>
        <w:t xml:space="preserve">re similar in both studies, the lower AER </w:t>
      </w:r>
      <w:r w:rsidR="00241FE9" w:rsidRPr="001F7831">
        <w:rPr>
          <w:szCs w:val="24"/>
        </w:rPr>
        <w:t>in DEPS was</w:t>
      </w:r>
      <w:r w:rsidR="007C1095" w:rsidRPr="001F7831">
        <w:rPr>
          <w:szCs w:val="24"/>
        </w:rPr>
        <w:t xml:space="preserve"> </w:t>
      </w:r>
      <w:r w:rsidR="00BC2A51" w:rsidRPr="001F7831">
        <w:rPr>
          <w:szCs w:val="24"/>
        </w:rPr>
        <w:t xml:space="preserve">primarily </w:t>
      </w:r>
      <w:r w:rsidR="007727DD" w:rsidRPr="001F7831">
        <w:rPr>
          <w:szCs w:val="24"/>
        </w:rPr>
        <w:t>due to</w:t>
      </w:r>
      <w:r w:rsidR="007C1095" w:rsidRPr="001F7831">
        <w:rPr>
          <w:szCs w:val="24"/>
        </w:rPr>
        <w:t xml:space="preserve"> the </w:t>
      </w:r>
      <w:r w:rsidR="000A1E9D" w:rsidRPr="001F7831">
        <w:rPr>
          <w:szCs w:val="24"/>
        </w:rPr>
        <w:t>tighter building envelopes.</w:t>
      </w:r>
      <w:r w:rsidR="002C3DF8">
        <w:rPr>
          <w:szCs w:val="24"/>
        </w:rPr>
        <w:t xml:space="preserve"> </w:t>
      </w:r>
    </w:p>
    <w:p w14:paraId="5184BD3A" w14:textId="2BD4CB38" w:rsidR="00230840" w:rsidRDefault="003C35CB" w:rsidP="002D0234">
      <w:pPr>
        <w:pStyle w:val="Textkrper"/>
        <w:ind w:firstLine="720"/>
        <w:rPr>
          <w:szCs w:val="24"/>
        </w:rPr>
      </w:pPr>
      <w:r>
        <w:rPr>
          <w:szCs w:val="24"/>
        </w:rPr>
        <w:t xml:space="preserve">For Tier 2, </w:t>
      </w:r>
      <w:r w:rsidR="00A419BA">
        <w:rPr>
          <w:szCs w:val="24"/>
        </w:rPr>
        <w:t>the</w:t>
      </w:r>
      <w:r w:rsidR="009C3E8C">
        <w:rPr>
          <w:szCs w:val="24"/>
        </w:rPr>
        <w:t xml:space="preserve"> </w:t>
      </w:r>
      <w:r w:rsidR="003B579B">
        <w:rPr>
          <w:szCs w:val="24"/>
        </w:rPr>
        <w:t xml:space="preserve">median </w:t>
      </w:r>
      <w:r w:rsidR="00A419BA">
        <w:rPr>
          <w:szCs w:val="24"/>
        </w:rPr>
        <w:t>F</w:t>
      </w:r>
      <w:r w:rsidR="00A419BA" w:rsidRPr="00C0614D">
        <w:rPr>
          <w:szCs w:val="24"/>
          <w:vertAlign w:val="subscript"/>
        </w:rPr>
        <w:t>inf_home</w:t>
      </w:r>
      <w:r w:rsidR="00A419BA">
        <w:rPr>
          <w:szCs w:val="24"/>
        </w:rPr>
        <w:t xml:space="preserve"> </w:t>
      </w:r>
      <w:r w:rsidR="003B579B">
        <w:rPr>
          <w:szCs w:val="24"/>
        </w:rPr>
        <w:t>(minimum-maximum) was 0.48 (</w:t>
      </w:r>
      <w:r w:rsidR="00A419BA">
        <w:rPr>
          <w:szCs w:val="24"/>
        </w:rPr>
        <w:t>0.18</w:t>
      </w:r>
      <w:r w:rsidR="003B579B">
        <w:rPr>
          <w:szCs w:val="24"/>
        </w:rPr>
        <w:noBreakHyphen/>
      </w:r>
      <w:r w:rsidR="009C3E8C">
        <w:rPr>
          <w:szCs w:val="24"/>
        </w:rPr>
        <w:t>0.63</w:t>
      </w:r>
      <w:r w:rsidR="003B579B">
        <w:rPr>
          <w:szCs w:val="24"/>
        </w:rPr>
        <w:t>) and 0.49 (0.18-0.65)</w:t>
      </w:r>
      <w:r w:rsidR="00A419BA">
        <w:rPr>
          <w:szCs w:val="24"/>
        </w:rPr>
        <w:t xml:space="preserve"> </w:t>
      </w:r>
      <w:r w:rsidR="003B579B">
        <w:rPr>
          <w:szCs w:val="24"/>
        </w:rPr>
        <w:t>using the LBL and LBLX models, respectively</w:t>
      </w:r>
      <w:r w:rsidR="000D0D33">
        <w:rPr>
          <w:szCs w:val="24"/>
        </w:rPr>
        <w:t>.</w:t>
      </w:r>
      <w:r w:rsidR="00241FE9">
        <w:rPr>
          <w:szCs w:val="24"/>
        </w:rPr>
        <w:t xml:space="preserve"> These F</w:t>
      </w:r>
      <w:r w:rsidR="00241FE9" w:rsidRPr="00C0614D">
        <w:rPr>
          <w:szCs w:val="24"/>
          <w:vertAlign w:val="subscript"/>
        </w:rPr>
        <w:t>inf_home</w:t>
      </w:r>
      <w:r w:rsidR="00241FE9">
        <w:rPr>
          <w:szCs w:val="24"/>
        </w:rPr>
        <w:t xml:space="preserve"> ranges correspond to 37-82% (LBL model) and 35-85% (LBLX model) lower indoor PM</w:t>
      </w:r>
      <w:r w:rsidR="00D46EE1" w:rsidRPr="00073318">
        <w:rPr>
          <w:szCs w:val="24"/>
          <w:vertAlign w:val="subscript"/>
        </w:rPr>
        <w:t>2.5</w:t>
      </w:r>
      <w:r w:rsidR="00241FE9">
        <w:rPr>
          <w:szCs w:val="24"/>
        </w:rPr>
        <w:t xml:space="preserve"> concentrations than outdoors</w:t>
      </w:r>
      <w:r w:rsidR="00241FE9" w:rsidRPr="001F7831">
        <w:rPr>
          <w:szCs w:val="24"/>
        </w:rPr>
        <w:t xml:space="preserve">. </w:t>
      </w:r>
      <w:r w:rsidR="002D0234" w:rsidRPr="001F7831">
        <w:rPr>
          <w:szCs w:val="24"/>
        </w:rPr>
        <w:t xml:space="preserve"> </w:t>
      </w:r>
      <w:r w:rsidRPr="001F7831">
        <w:rPr>
          <w:szCs w:val="24"/>
        </w:rPr>
        <w:t>The median F</w:t>
      </w:r>
      <w:r w:rsidRPr="001F7831">
        <w:rPr>
          <w:szCs w:val="24"/>
          <w:vertAlign w:val="subscript"/>
        </w:rPr>
        <w:t>inf_home</w:t>
      </w:r>
      <w:r w:rsidRPr="001F7831">
        <w:rPr>
          <w:szCs w:val="24"/>
        </w:rPr>
        <w:t xml:space="preserve"> are similar to those reported in the PM Panel Study, which showed median F</w:t>
      </w:r>
      <w:r w:rsidRPr="001F7831">
        <w:rPr>
          <w:szCs w:val="24"/>
          <w:vertAlign w:val="subscript"/>
        </w:rPr>
        <w:t>inf_home</w:t>
      </w:r>
      <w:r w:rsidRPr="001F7831">
        <w:rPr>
          <w:szCs w:val="24"/>
        </w:rPr>
        <w:t xml:space="preserve"> of 0.53 and 0.56 using the LBL and LBLX models, respectively.</w:t>
      </w:r>
      <w:r>
        <w:rPr>
          <w:szCs w:val="24"/>
        </w:rPr>
        <w:t xml:space="preserve"> </w:t>
      </w:r>
      <w:r w:rsidR="003B579B">
        <w:rPr>
          <w:szCs w:val="24"/>
        </w:rPr>
        <w:t>For Tier 3, the median C</w:t>
      </w:r>
      <w:r w:rsidR="003B579B" w:rsidRPr="00C0614D">
        <w:rPr>
          <w:szCs w:val="24"/>
          <w:vertAlign w:val="subscript"/>
        </w:rPr>
        <w:t>in</w:t>
      </w:r>
      <w:r w:rsidR="003B579B">
        <w:rPr>
          <w:szCs w:val="24"/>
          <w:vertAlign w:val="subscript"/>
        </w:rPr>
        <w:t>,rooftop</w:t>
      </w:r>
      <w:r w:rsidR="003B579B">
        <w:rPr>
          <w:szCs w:val="24"/>
        </w:rPr>
        <w:t xml:space="preserve"> (minimum-maximum) was 5.8</w:t>
      </w:r>
      <w:r w:rsidR="00B105F0">
        <w:rPr>
          <w:szCs w:val="24"/>
        </w:rPr>
        <w:t xml:space="preserve"> µg/</w:t>
      </w:r>
      <w:r w:rsidR="000D0D33">
        <w:rPr>
          <w:szCs w:val="24"/>
        </w:rPr>
        <w:t>m</w:t>
      </w:r>
      <w:r w:rsidR="000D0D33">
        <w:rPr>
          <w:szCs w:val="24"/>
          <w:vertAlign w:val="superscript"/>
        </w:rPr>
        <w:t>3</w:t>
      </w:r>
      <w:r w:rsidR="005452BE">
        <w:rPr>
          <w:szCs w:val="24"/>
        </w:rPr>
        <w:t xml:space="preserve"> </w:t>
      </w:r>
      <w:r w:rsidR="003B579B">
        <w:rPr>
          <w:szCs w:val="24"/>
        </w:rPr>
        <w:t>(</w:t>
      </w:r>
      <w:r w:rsidR="000D0D33">
        <w:rPr>
          <w:szCs w:val="24"/>
        </w:rPr>
        <w:t>1.4</w:t>
      </w:r>
      <w:r w:rsidR="000D0D33">
        <w:rPr>
          <w:szCs w:val="24"/>
        </w:rPr>
        <w:noBreakHyphen/>
      </w:r>
      <w:r w:rsidR="003B579B">
        <w:rPr>
          <w:szCs w:val="24"/>
        </w:rPr>
        <w:t>16.7</w:t>
      </w:r>
      <w:r w:rsidR="00B105F0">
        <w:rPr>
          <w:szCs w:val="24"/>
        </w:rPr>
        <w:t> µg/</w:t>
      </w:r>
      <w:r w:rsidR="000D0D33">
        <w:rPr>
          <w:szCs w:val="24"/>
        </w:rPr>
        <w:t>m</w:t>
      </w:r>
      <w:r w:rsidR="000D0D33">
        <w:rPr>
          <w:szCs w:val="24"/>
          <w:vertAlign w:val="superscript"/>
        </w:rPr>
        <w:t>3</w:t>
      </w:r>
      <w:r w:rsidR="003B579B">
        <w:rPr>
          <w:szCs w:val="24"/>
        </w:rPr>
        <w:t xml:space="preserve">) and 5.9 </w:t>
      </w:r>
      <w:r w:rsidR="00B105F0">
        <w:rPr>
          <w:szCs w:val="24"/>
        </w:rPr>
        <w:t>µg/</w:t>
      </w:r>
      <w:r w:rsidR="000D0D33">
        <w:rPr>
          <w:szCs w:val="24"/>
        </w:rPr>
        <w:t>m</w:t>
      </w:r>
      <w:r w:rsidR="000D0D33">
        <w:rPr>
          <w:szCs w:val="24"/>
          <w:vertAlign w:val="superscript"/>
        </w:rPr>
        <w:t>3</w:t>
      </w:r>
      <w:r w:rsidR="00AD1920">
        <w:rPr>
          <w:szCs w:val="24"/>
        </w:rPr>
        <w:t xml:space="preserve"> </w:t>
      </w:r>
      <w:r w:rsidR="003B579B">
        <w:rPr>
          <w:szCs w:val="24"/>
        </w:rPr>
        <w:t>(1.4-17.8</w:t>
      </w:r>
      <w:r w:rsidR="00B105F0">
        <w:rPr>
          <w:szCs w:val="24"/>
        </w:rPr>
        <w:t> µg/</w:t>
      </w:r>
      <w:r w:rsidR="000D0D33">
        <w:rPr>
          <w:szCs w:val="24"/>
        </w:rPr>
        <w:t>m</w:t>
      </w:r>
      <w:r w:rsidR="000D0D33">
        <w:rPr>
          <w:szCs w:val="24"/>
          <w:vertAlign w:val="superscript"/>
        </w:rPr>
        <w:t>3</w:t>
      </w:r>
      <w:r w:rsidR="003B579B">
        <w:rPr>
          <w:szCs w:val="24"/>
        </w:rPr>
        <w:t>) using the LBL and LBLX models, respectively.</w:t>
      </w:r>
      <w:r w:rsidR="00F447DD">
        <w:rPr>
          <w:szCs w:val="24"/>
        </w:rPr>
        <w:t xml:space="preserve"> </w:t>
      </w:r>
      <w:r w:rsidR="002D0234">
        <w:rPr>
          <w:szCs w:val="24"/>
        </w:rPr>
        <w:t>As compared to t</w:t>
      </w:r>
      <w:r w:rsidR="00241FE9">
        <w:rPr>
          <w:szCs w:val="24"/>
        </w:rPr>
        <w:t>he LBL model, the LBLX model had</w:t>
      </w:r>
      <w:r w:rsidR="002D0234">
        <w:rPr>
          <w:szCs w:val="24"/>
        </w:rPr>
        <w:t xml:space="preserve"> </w:t>
      </w:r>
      <w:r w:rsidR="00F447DD">
        <w:rPr>
          <w:szCs w:val="24"/>
        </w:rPr>
        <w:t>slightly higher</w:t>
      </w:r>
      <w:r w:rsidR="00241FE9">
        <w:rPr>
          <w:szCs w:val="24"/>
        </w:rPr>
        <w:t xml:space="preserve"> median</w:t>
      </w:r>
      <w:r w:rsidR="00F447DD">
        <w:rPr>
          <w:szCs w:val="24"/>
        </w:rPr>
        <w:t xml:space="preserve"> C</w:t>
      </w:r>
      <w:r w:rsidR="00F447DD" w:rsidRPr="00C0614D">
        <w:rPr>
          <w:szCs w:val="24"/>
          <w:vertAlign w:val="subscript"/>
        </w:rPr>
        <w:t>in</w:t>
      </w:r>
      <w:r w:rsidR="00F447DD">
        <w:rPr>
          <w:szCs w:val="24"/>
          <w:vertAlign w:val="subscript"/>
        </w:rPr>
        <w:t>,rooftop</w:t>
      </w:r>
      <w:r w:rsidR="002D0234">
        <w:rPr>
          <w:szCs w:val="24"/>
        </w:rPr>
        <w:t xml:space="preserve">, which is consistent with the slightly higher </w:t>
      </w:r>
      <w:r w:rsidR="00241FE9">
        <w:rPr>
          <w:szCs w:val="24"/>
        </w:rPr>
        <w:t xml:space="preserve">median </w:t>
      </w:r>
      <w:r w:rsidR="002D0234">
        <w:rPr>
          <w:szCs w:val="24"/>
        </w:rPr>
        <w:t>AER and F</w:t>
      </w:r>
      <w:r w:rsidR="002D0234" w:rsidRPr="00C0614D">
        <w:rPr>
          <w:szCs w:val="24"/>
          <w:vertAlign w:val="subscript"/>
        </w:rPr>
        <w:t>inf_home</w:t>
      </w:r>
      <w:r w:rsidR="002D0234">
        <w:rPr>
          <w:szCs w:val="24"/>
        </w:rPr>
        <w:t xml:space="preserve">. </w:t>
      </w:r>
      <w:r w:rsidR="00F447DD">
        <w:rPr>
          <w:szCs w:val="24"/>
        </w:rPr>
        <w:t xml:space="preserve"> </w:t>
      </w:r>
    </w:p>
    <w:p w14:paraId="14EE3598" w14:textId="09710059" w:rsidR="003C35CB" w:rsidRPr="005F2083" w:rsidRDefault="00791FC6" w:rsidP="0012360E">
      <w:pPr>
        <w:pStyle w:val="Textkrper"/>
        <w:ind w:firstLine="720"/>
        <w:rPr>
          <w:szCs w:val="24"/>
        </w:rPr>
      </w:pPr>
      <w:r>
        <w:rPr>
          <w:szCs w:val="24"/>
        </w:rPr>
        <w:t xml:space="preserve">We then examined the </w:t>
      </w:r>
      <w:r w:rsidR="00C0508C">
        <w:rPr>
          <w:szCs w:val="24"/>
        </w:rPr>
        <w:t xml:space="preserve">overall </w:t>
      </w:r>
      <w:r>
        <w:rPr>
          <w:szCs w:val="24"/>
        </w:rPr>
        <w:t xml:space="preserve">distributions of </w:t>
      </w:r>
      <w:r w:rsidR="00C0508C">
        <w:rPr>
          <w:szCs w:val="24"/>
        </w:rPr>
        <w:t xml:space="preserve">the modeled </w:t>
      </w:r>
      <w:r>
        <w:rPr>
          <w:szCs w:val="24"/>
        </w:rPr>
        <w:t>exposure metrics related to personal exposure (Tiers 4-5). For Tier 4,</w:t>
      </w:r>
      <w:r w:rsidR="00C0508C">
        <w:rPr>
          <w:szCs w:val="24"/>
        </w:rPr>
        <w:t xml:space="preserve"> the median F</w:t>
      </w:r>
      <w:r w:rsidR="00C0508C">
        <w:rPr>
          <w:szCs w:val="24"/>
          <w:vertAlign w:val="subscript"/>
        </w:rPr>
        <w:t>pex</w:t>
      </w:r>
      <w:r w:rsidR="00C0508C">
        <w:rPr>
          <w:szCs w:val="24"/>
        </w:rPr>
        <w:t xml:space="preserve"> (minimum-maximum) was 0.58 (</w:t>
      </w:r>
      <w:r w:rsidR="005F2083">
        <w:rPr>
          <w:szCs w:val="24"/>
        </w:rPr>
        <w:t>0.41</w:t>
      </w:r>
      <w:r w:rsidR="00C0508C">
        <w:rPr>
          <w:szCs w:val="24"/>
        </w:rPr>
        <w:noBreakHyphen/>
      </w:r>
      <w:r w:rsidR="005F2083">
        <w:rPr>
          <w:szCs w:val="24"/>
        </w:rPr>
        <w:t>0.69) for both t</w:t>
      </w:r>
      <w:r w:rsidR="00C0508C">
        <w:rPr>
          <w:szCs w:val="24"/>
        </w:rPr>
        <w:t>he LBL and LBLX models, respectively.</w:t>
      </w:r>
      <w:r w:rsidR="00241FE9">
        <w:rPr>
          <w:szCs w:val="24"/>
        </w:rPr>
        <w:t xml:space="preserve"> This F</w:t>
      </w:r>
      <w:r w:rsidR="00241FE9">
        <w:rPr>
          <w:szCs w:val="24"/>
          <w:vertAlign w:val="subscript"/>
        </w:rPr>
        <w:t>pex</w:t>
      </w:r>
      <w:r w:rsidR="00241FE9">
        <w:rPr>
          <w:szCs w:val="24"/>
        </w:rPr>
        <w:t xml:space="preserve"> range corresponds to 31</w:t>
      </w:r>
      <w:r w:rsidR="00241FE9">
        <w:rPr>
          <w:szCs w:val="24"/>
        </w:rPr>
        <w:noBreakHyphen/>
        <w:t>59% lower PM</w:t>
      </w:r>
      <w:r w:rsidR="00D46EE1" w:rsidRPr="00073318">
        <w:rPr>
          <w:szCs w:val="24"/>
          <w:vertAlign w:val="subscript"/>
        </w:rPr>
        <w:t>2.5</w:t>
      </w:r>
      <w:r w:rsidR="00241FE9">
        <w:rPr>
          <w:szCs w:val="24"/>
        </w:rPr>
        <w:t xml:space="preserve"> exposures than outdoor concentrations.</w:t>
      </w:r>
      <w:r w:rsidR="00B323D0">
        <w:rPr>
          <w:szCs w:val="24"/>
        </w:rPr>
        <w:t xml:space="preserve"> As compared to F</w:t>
      </w:r>
      <w:r w:rsidR="00B323D0" w:rsidRPr="00C0614D">
        <w:rPr>
          <w:szCs w:val="24"/>
          <w:vertAlign w:val="subscript"/>
        </w:rPr>
        <w:t>inf_home</w:t>
      </w:r>
      <w:r w:rsidR="00B323D0">
        <w:rPr>
          <w:szCs w:val="24"/>
        </w:rPr>
        <w:t xml:space="preserve">, </w:t>
      </w:r>
      <w:r w:rsidR="00007988">
        <w:rPr>
          <w:szCs w:val="24"/>
        </w:rPr>
        <w:t xml:space="preserve">the </w:t>
      </w:r>
      <w:r w:rsidR="00B323D0">
        <w:rPr>
          <w:szCs w:val="24"/>
        </w:rPr>
        <w:t>median F</w:t>
      </w:r>
      <w:r w:rsidR="00B323D0">
        <w:rPr>
          <w:szCs w:val="24"/>
          <w:vertAlign w:val="subscript"/>
        </w:rPr>
        <w:t>pex</w:t>
      </w:r>
      <w:r w:rsidR="00B323D0">
        <w:rPr>
          <w:szCs w:val="24"/>
        </w:rPr>
        <w:t xml:space="preserve"> was slightly higher (i.e., lower attenuation of ambient PM</w:t>
      </w:r>
      <w:r w:rsidR="00D46EE1" w:rsidRPr="00073318">
        <w:rPr>
          <w:szCs w:val="24"/>
          <w:vertAlign w:val="subscript"/>
        </w:rPr>
        <w:t>2.5</w:t>
      </w:r>
      <w:r w:rsidR="00B323D0">
        <w:rPr>
          <w:szCs w:val="24"/>
        </w:rPr>
        <w:t>) primarily due to time spent outdoors</w:t>
      </w:r>
      <w:r w:rsidR="00810492">
        <w:rPr>
          <w:szCs w:val="24"/>
        </w:rPr>
        <w:t xml:space="preserve">. </w:t>
      </w:r>
      <w:r w:rsidR="00C0508C" w:rsidRPr="001F7831">
        <w:rPr>
          <w:szCs w:val="24"/>
        </w:rPr>
        <w:t>The median F</w:t>
      </w:r>
      <w:r w:rsidR="005F2083" w:rsidRPr="001F7831">
        <w:rPr>
          <w:szCs w:val="24"/>
          <w:vertAlign w:val="subscript"/>
        </w:rPr>
        <w:t>pex</w:t>
      </w:r>
      <w:r w:rsidR="00C0508C" w:rsidRPr="001F7831">
        <w:rPr>
          <w:szCs w:val="24"/>
        </w:rPr>
        <w:t xml:space="preserve"> are </w:t>
      </w:r>
      <w:r w:rsidR="005F2083" w:rsidRPr="001F7831">
        <w:rPr>
          <w:szCs w:val="24"/>
        </w:rPr>
        <w:t>consistent</w:t>
      </w:r>
      <w:r w:rsidR="00C0508C" w:rsidRPr="001F7831">
        <w:rPr>
          <w:szCs w:val="24"/>
        </w:rPr>
        <w:t xml:space="preserve"> to those reported in the PM Panel Study, which showed median F</w:t>
      </w:r>
      <w:r w:rsidR="005F2083" w:rsidRPr="001F7831">
        <w:rPr>
          <w:szCs w:val="24"/>
          <w:vertAlign w:val="subscript"/>
        </w:rPr>
        <w:t>pex</w:t>
      </w:r>
      <w:r w:rsidR="00C0508C" w:rsidRPr="001F7831">
        <w:rPr>
          <w:szCs w:val="24"/>
        </w:rPr>
        <w:t xml:space="preserve"> </w:t>
      </w:r>
      <w:r w:rsidR="005F2083" w:rsidRPr="001F7831">
        <w:rPr>
          <w:szCs w:val="24"/>
        </w:rPr>
        <w:t>of 0.58 and 0.60</w:t>
      </w:r>
      <w:r w:rsidR="00C0508C" w:rsidRPr="001F7831">
        <w:rPr>
          <w:szCs w:val="24"/>
        </w:rPr>
        <w:t xml:space="preserve"> using the LBL and LBLX models, respectively.</w:t>
      </w:r>
      <w:r w:rsidR="0012360E" w:rsidRPr="001F7831">
        <w:rPr>
          <w:szCs w:val="24"/>
        </w:rPr>
        <w:t xml:space="preserve"> </w:t>
      </w:r>
      <w:r w:rsidR="005F2083" w:rsidRPr="001F7831">
        <w:rPr>
          <w:szCs w:val="24"/>
        </w:rPr>
        <w:t>F</w:t>
      </w:r>
      <w:r w:rsidR="005F2083">
        <w:rPr>
          <w:szCs w:val="24"/>
        </w:rPr>
        <w:t>or Tier 5, the median E</w:t>
      </w:r>
      <w:r w:rsidR="005F2083">
        <w:rPr>
          <w:szCs w:val="24"/>
          <w:vertAlign w:val="subscript"/>
        </w:rPr>
        <w:t>rooftop</w:t>
      </w:r>
      <w:r w:rsidR="005F2083">
        <w:rPr>
          <w:szCs w:val="24"/>
        </w:rPr>
        <w:t xml:space="preserve"> (minimum-maximum) was 7.0</w:t>
      </w:r>
      <w:r w:rsidR="00A43DA0">
        <w:rPr>
          <w:szCs w:val="24"/>
        </w:rPr>
        <w:t> </w:t>
      </w:r>
      <w:r w:rsidR="005F2083">
        <w:rPr>
          <w:szCs w:val="24"/>
        </w:rPr>
        <w:t>µ</w:t>
      </w:r>
      <w:r w:rsidR="00A43DA0">
        <w:rPr>
          <w:szCs w:val="24"/>
        </w:rPr>
        <w:t>g </w:t>
      </w:r>
      <w:r w:rsidR="005F2083">
        <w:rPr>
          <w:szCs w:val="24"/>
        </w:rPr>
        <w:t>m</w:t>
      </w:r>
      <w:r w:rsidR="005F2083">
        <w:rPr>
          <w:szCs w:val="24"/>
          <w:vertAlign w:val="superscript"/>
        </w:rPr>
        <w:t>3</w:t>
      </w:r>
      <w:r w:rsidR="00AD1920">
        <w:rPr>
          <w:szCs w:val="24"/>
        </w:rPr>
        <w:t xml:space="preserve"> </w:t>
      </w:r>
      <w:r w:rsidR="00B105F0">
        <w:rPr>
          <w:szCs w:val="24"/>
        </w:rPr>
        <w:t>(1.5</w:t>
      </w:r>
      <w:r w:rsidR="00B105F0">
        <w:rPr>
          <w:szCs w:val="24"/>
        </w:rPr>
        <w:noBreakHyphen/>
        <w:t>23.7 µg/</w:t>
      </w:r>
      <w:r w:rsidR="005F2083">
        <w:rPr>
          <w:szCs w:val="24"/>
        </w:rPr>
        <w:t>m</w:t>
      </w:r>
      <w:r w:rsidR="005F2083">
        <w:rPr>
          <w:szCs w:val="24"/>
          <w:vertAlign w:val="superscript"/>
        </w:rPr>
        <w:t>3</w:t>
      </w:r>
      <w:r w:rsidR="005F2083">
        <w:rPr>
          <w:szCs w:val="24"/>
        </w:rPr>
        <w:t>) and 7.3 µg m</w:t>
      </w:r>
      <w:r w:rsidR="005F2083">
        <w:rPr>
          <w:szCs w:val="24"/>
          <w:vertAlign w:val="superscript"/>
        </w:rPr>
        <w:t>3</w:t>
      </w:r>
      <w:r w:rsidR="00AD1920">
        <w:rPr>
          <w:szCs w:val="24"/>
        </w:rPr>
        <w:t xml:space="preserve"> </w:t>
      </w:r>
      <w:r w:rsidR="00B105F0">
        <w:rPr>
          <w:szCs w:val="24"/>
        </w:rPr>
        <w:t>(1.5-25.1 µg/</w:t>
      </w:r>
      <w:r w:rsidR="005F2083">
        <w:rPr>
          <w:szCs w:val="24"/>
        </w:rPr>
        <w:t>m</w:t>
      </w:r>
      <w:r w:rsidR="005F2083">
        <w:rPr>
          <w:szCs w:val="24"/>
          <w:vertAlign w:val="superscript"/>
        </w:rPr>
        <w:t>3</w:t>
      </w:r>
      <w:r w:rsidR="005F2083">
        <w:rPr>
          <w:szCs w:val="24"/>
        </w:rPr>
        <w:t>) using the LBL and LBLX models, respectively. As compared to C</w:t>
      </w:r>
      <w:r w:rsidR="005F2083" w:rsidRPr="00C0614D">
        <w:rPr>
          <w:szCs w:val="24"/>
          <w:vertAlign w:val="subscript"/>
        </w:rPr>
        <w:t>in</w:t>
      </w:r>
      <w:r w:rsidR="005F2083">
        <w:rPr>
          <w:szCs w:val="24"/>
          <w:vertAlign w:val="subscript"/>
        </w:rPr>
        <w:t>,rooftop</w:t>
      </w:r>
      <w:r w:rsidR="005F2083">
        <w:rPr>
          <w:szCs w:val="24"/>
        </w:rPr>
        <w:t>, E</w:t>
      </w:r>
      <w:r w:rsidR="005F2083">
        <w:rPr>
          <w:szCs w:val="24"/>
          <w:vertAlign w:val="subscript"/>
        </w:rPr>
        <w:t>rooftop</w:t>
      </w:r>
      <w:r w:rsidR="005F2083">
        <w:rPr>
          <w:szCs w:val="24"/>
        </w:rPr>
        <w:t xml:space="preserve"> is</w:t>
      </w:r>
      <w:r w:rsidR="0098776B">
        <w:rPr>
          <w:szCs w:val="24"/>
        </w:rPr>
        <w:t xml:space="preserve"> slightly higher</w:t>
      </w:r>
      <w:r w:rsidR="000E67FE">
        <w:rPr>
          <w:szCs w:val="24"/>
        </w:rPr>
        <w:t xml:space="preserve"> since </w:t>
      </w:r>
      <w:r w:rsidR="00AC54BF">
        <w:rPr>
          <w:szCs w:val="24"/>
        </w:rPr>
        <w:t xml:space="preserve">modeled </w:t>
      </w:r>
      <w:r w:rsidR="005F2083">
        <w:rPr>
          <w:szCs w:val="24"/>
        </w:rPr>
        <w:t>F</w:t>
      </w:r>
      <w:r w:rsidR="005F2083">
        <w:rPr>
          <w:szCs w:val="24"/>
          <w:vertAlign w:val="subscript"/>
        </w:rPr>
        <w:t>pex</w:t>
      </w:r>
      <w:r w:rsidR="00AC54BF">
        <w:rPr>
          <w:szCs w:val="24"/>
        </w:rPr>
        <w:t xml:space="preserve"> tends to be larger than </w:t>
      </w:r>
      <w:r w:rsidR="005F2083">
        <w:rPr>
          <w:szCs w:val="24"/>
        </w:rPr>
        <w:t>F</w:t>
      </w:r>
      <w:r w:rsidR="005F2083" w:rsidRPr="00C0614D">
        <w:rPr>
          <w:szCs w:val="24"/>
          <w:vertAlign w:val="subscript"/>
        </w:rPr>
        <w:t>inf_home</w:t>
      </w:r>
      <w:r w:rsidR="00AC54BF">
        <w:rPr>
          <w:szCs w:val="24"/>
        </w:rPr>
        <w:t xml:space="preserve">, </w:t>
      </w:r>
      <w:r w:rsidR="00AC54BF" w:rsidRPr="001F7831">
        <w:rPr>
          <w:szCs w:val="24"/>
        </w:rPr>
        <w:t>which is consistent with the PM Panel Study.</w:t>
      </w:r>
    </w:p>
    <w:p w14:paraId="4CCCF57C" w14:textId="788CF650" w:rsidR="00B323D0" w:rsidRDefault="00791FC6" w:rsidP="00582F5A">
      <w:pPr>
        <w:pStyle w:val="Textkrper"/>
        <w:ind w:firstLine="720"/>
        <w:rPr>
          <w:szCs w:val="24"/>
        </w:rPr>
      </w:pPr>
      <w:r>
        <w:rPr>
          <w:szCs w:val="24"/>
        </w:rPr>
        <w:lastRenderedPageBreak/>
        <w:t xml:space="preserve">We </w:t>
      </w:r>
      <w:r w:rsidR="00C0508C">
        <w:rPr>
          <w:szCs w:val="24"/>
        </w:rPr>
        <w:t xml:space="preserve">compared </w:t>
      </w:r>
      <w:r>
        <w:rPr>
          <w:szCs w:val="24"/>
        </w:rPr>
        <w:t xml:space="preserve">the </w:t>
      </w:r>
      <w:r w:rsidR="00C0508C">
        <w:rPr>
          <w:szCs w:val="24"/>
        </w:rPr>
        <w:t xml:space="preserve">daily </w:t>
      </w:r>
      <w:r w:rsidR="003A6F3B">
        <w:rPr>
          <w:szCs w:val="24"/>
        </w:rPr>
        <w:t xml:space="preserve">variability of </w:t>
      </w:r>
      <w:r w:rsidR="00C0508C">
        <w:rPr>
          <w:szCs w:val="24"/>
        </w:rPr>
        <w:t xml:space="preserve">the modeled </w:t>
      </w:r>
      <w:r w:rsidR="003A6F3B">
        <w:rPr>
          <w:szCs w:val="24"/>
        </w:rPr>
        <w:t xml:space="preserve">exposure metrics </w:t>
      </w:r>
      <w:r>
        <w:rPr>
          <w:szCs w:val="24"/>
        </w:rPr>
        <w:t>f</w:t>
      </w:r>
      <w:r w:rsidR="003A6F3B">
        <w:rPr>
          <w:szCs w:val="24"/>
        </w:rPr>
        <w:t xml:space="preserve">or </w:t>
      </w:r>
      <w:r w:rsidR="001D7D7D">
        <w:rPr>
          <w:szCs w:val="24"/>
        </w:rPr>
        <w:t xml:space="preserve">individual homes </w:t>
      </w:r>
      <w:r w:rsidR="00C0508C">
        <w:rPr>
          <w:szCs w:val="24"/>
        </w:rPr>
        <w:t>(Tiers 1</w:t>
      </w:r>
      <w:r w:rsidR="00C0508C">
        <w:rPr>
          <w:szCs w:val="24"/>
        </w:rPr>
        <w:noBreakHyphen/>
      </w:r>
      <w:r w:rsidR="003A6F3B">
        <w:rPr>
          <w:szCs w:val="24"/>
        </w:rPr>
        <w:t>3) and participant</w:t>
      </w:r>
      <w:r w:rsidR="001D7D7D">
        <w:rPr>
          <w:szCs w:val="24"/>
        </w:rPr>
        <w:t>s</w:t>
      </w:r>
      <w:r w:rsidR="003A6F3B">
        <w:rPr>
          <w:szCs w:val="24"/>
        </w:rPr>
        <w:t xml:space="preserve"> (Tier 4-5) </w:t>
      </w:r>
      <w:r w:rsidR="00946957">
        <w:rPr>
          <w:szCs w:val="24"/>
        </w:rPr>
        <w:t>(Figure</w:t>
      </w:r>
      <w:r w:rsidR="00905928">
        <w:rPr>
          <w:szCs w:val="24"/>
        </w:rPr>
        <w:t>s</w:t>
      </w:r>
      <w:r w:rsidR="00946957">
        <w:rPr>
          <w:szCs w:val="24"/>
        </w:rPr>
        <w:t xml:space="preserve"> </w:t>
      </w:r>
      <w:r w:rsidR="00534C5B">
        <w:rPr>
          <w:szCs w:val="24"/>
        </w:rPr>
        <w:t>3-</w:t>
      </w:r>
      <w:r w:rsidR="00EF3B25">
        <w:rPr>
          <w:szCs w:val="24"/>
        </w:rPr>
        <w:t>4</w:t>
      </w:r>
      <w:r w:rsidR="00946957">
        <w:rPr>
          <w:szCs w:val="24"/>
        </w:rPr>
        <w:t xml:space="preserve">). </w:t>
      </w:r>
      <w:r w:rsidR="000A1E9D">
        <w:rPr>
          <w:szCs w:val="24"/>
        </w:rPr>
        <w:t xml:space="preserve">For </w:t>
      </w:r>
      <w:r w:rsidR="002B6209">
        <w:rPr>
          <w:szCs w:val="24"/>
        </w:rPr>
        <w:t>Tier 1, the temporal AER</w:t>
      </w:r>
      <w:r w:rsidR="006078B7">
        <w:rPr>
          <w:szCs w:val="24"/>
        </w:rPr>
        <w:t xml:space="preserve"> variability</w:t>
      </w:r>
      <w:r w:rsidR="00B323D0">
        <w:rPr>
          <w:szCs w:val="24"/>
        </w:rPr>
        <w:t xml:space="preserve"> (maximum-minimum)</w:t>
      </w:r>
      <w:r w:rsidR="00542600">
        <w:rPr>
          <w:szCs w:val="24"/>
        </w:rPr>
        <w:t xml:space="preserve"> within homes was </w:t>
      </w:r>
      <w:r w:rsidR="00C0614D">
        <w:rPr>
          <w:szCs w:val="24"/>
        </w:rPr>
        <w:t>between</w:t>
      </w:r>
      <w:r w:rsidR="006078B7">
        <w:rPr>
          <w:szCs w:val="24"/>
        </w:rPr>
        <w:t xml:space="preserve"> </w:t>
      </w:r>
      <w:r w:rsidR="004408EE">
        <w:rPr>
          <w:szCs w:val="24"/>
        </w:rPr>
        <w:t>0.04</w:t>
      </w:r>
      <w:r w:rsidR="006078B7">
        <w:rPr>
          <w:szCs w:val="24"/>
        </w:rPr>
        <w:t xml:space="preserve"> </w:t>
      </w:r>
      <w:r w:rsidR="00C0614D">
        <w:rPr>
          <w:szCs w:val="24"/>
        </w:rPr>
        <w:t>and</w:t>
      </w:r>
      <w:r w:rsidR="006078B7">
        <w:rPr>
          <w:szCs w:val="24"/>
        </w:rPr>
        <w:t xml:space="preserve"> </w:t>
      </w:r>
      <w:r w:rsidR="00542600">
        <w:rPr>
          <w:szCs w:val="24"/>
        </w:rPr>
        <w:t>0.51</w:t>
      </w:r>
      <w:r w:rsidR="002B6209">
        <w:rPr>
          <w:szCs w:val="24"/>
        </w:rPr>
        <w:t xml:space="preserve"> h</w:t>
      </w:r>
      <w:r w:rsidR="002B6209" w:rsidRPr="002B6209">
        <w:rPr>
          <w:szCs w:val="24"/>
          <w:vertAlign w:val="superscript"/>
        </w:rPr>
        <w:t>-1</w:t>
      </w:r>
      <w:r w:rsidR="00560643">
        <w:rPr>
          <w:szCs w:val="24"/>
        </w:rPr>
        <w:t xml:space="preserve"> for both the LBL and LBLX models. </w:t>
      </w:r>
      <w:r w:rsidR="006078B7">
        <w:rPr>
          <w:szCs w:val="24"/>
        </w:rPr>
        <w:t xml:space="preserve"> This </w:t>
      </w:r>
      <w:r w:rsidR="00B323D0">
        <w:rPr>
          <w:szCs w:val="24"/>
        </w:rPr>
        <w:t xml:space="preserve">substantial </w:t>
      </w:r>
      <w:r w:rsidR="006078B7">
        <w:rPr>
          <w:szCs w:val="24"/>
        </w:rPr>
        <w:t>temporal variability</w:t>
      </w:r>
      <w:r w:rsidR="00B323D0">
        <w:rPr>
          <w:szCs w:val="24"/>
        </w:rPr>
        <w:t>,</w:t>
      </w:r>
      <w:r w:rsidR="00A376EB">
        <w:rPr>
          <w:szCs w:val="24"/>
        </w:rPr>
        <w:t xml:space="preserve"> along with the substantial house-to-house</w:t>
      </w:r>
      <w:r w:rsidR="00B323D0">
        <w:rPr>
          <w:szCs w:val="24"/>
        </w:rPr>
        <w:t xml:space="preserve"> variability,</w:t>
      </w:r>
      <w:r w:rsidR="006078B7">
        <w:rPr>
          <w:szCs w:val="24"/>
        </w:rPr>
        <w:t xml:space="preserve"> was due to </w:t>
      </w:r>
      <w:r w:rsidR="004408EE">
        <w:rPr>
          <w:szCs w:val="24"/>
        </w:rPr>
        <w:t>variations of</w:t>
      </w:r>
      <w:r w:rsidR="006078B7">
        <w:rPr>
          <w:szCs w:val="24"/>
        </w:rPr>
        <w:t xml:space="preserve"> </w:t>
      </w:r>
      <w:r w:rsidR="004408EE">
        <w:rPr>
          <w:szCs w:val="24"/>
        </w:rPr>
        <w:t>wind speed</w:t>
      </w:r>
      <w:r w:rsidR="00B323D0">
        <w:rPr>
          <w:szCs w:val="24"/>
        </w:rPr>
        <w:t xml:space="preserve">, </w:t>
      </w:r>
      <w:r w:rsidR="004408EE">
        <w:rPr>
          <w:szCs w:val="24"/>
        </w:rPr>
        <w:t>indoor-outdoor temperature differences</w:t>
      </w:r>
      <w:r w:rsidR="00B323D0">
        <w:rPr>
          <w:szCs w:val="24"/>
        </w:rPr>
        <w:t>, and open windows</w:t>
      </w:r>
      <w:r w:rsidR="006078B7">
        <w:rPr>
          <w:szCs w:val="24"/>
        </w:rPr>
        <w:t>.</w:t>
      </w:r>
      <w:r w:rsidR="00582F5A">
        <w:rPr>
          <w:szCs w:val="24"/>
        </w:rPr>
        <w:t xml:space="preserve"> The house-to-house variability was also due to building leakage area differences.</w:t>
      </w:r>
      <w:r w:rsidR="00B323D0">
        <w:rPr>
          <w:szCs w:val="24"/>
        </w:rPr>
        <w:t xml:space="preserve"> For the six homes with open windows (3, 4, 6, 9, 11, 18)</w:t>
      </w:r>
      <w:r w:rsidR="00582F5A">
        <w:rPr>
          <w:szCs w:val="24"/>
        </w:rPr>
        <w:t>,</w:t>
      </w:r>
      <w:r w:rsidR="00B323D0">
        <w:rPr>
          <w:szCs w:val="24"/>
        </w:rPr>
        <w:t xml:space="preserve"> the AER median and temporal variability were larger using the LBLX model than the LBL model. </w:t>
      </w:r>
    </w:p>
    <w:p w14:paraId="6C5C3255" w14:textId="52D25F76" w:rsidR="00873428" w:rsidRDefault="002C3DF8" w:rsidP="00873428">
      <w:pPr>
        <w:pStyle w:val="Textkrper"/>
        <w:ind w:firstLine="720"/>
        <w:rPr>
          <w:szCs w:val="24"/>
        </w:rPr>
      </w:pPr>
      <w:r>
        <w:rPr>
          <w:szCs w:val="24"/>
        </w:rPr>
        <w:t xml:space="preserve">For Tier 2, the </w:t>
      </w:r>
      <w:r w:rsidR="00C0614D">
        <w:rPr>
          <w:szCs w:val="24"/>
        </w:rPr>
        <w:t xml:space="preserve">temporal </w:t>
      </w:r>
      <w:r w:rsidR="00C0614D" w:rsidRPr="00B105F0">
        <w:rPr>
          <w:i/>
          <w:szCs w:val="24"/>
        </w:rPr>
        <w:t>F</w:t>
      </w:r>
      <w:r w:rsidR="00C0614D" w:rsidRPr="00C0614D">
        <w:rPr>
          <w:szCs w:val="24"/>
          <w:vertAlign w:val="subscript"/>
        </w:rPr>
        <w:t>inf_home</w:t>
      </w:r>
      <w:r w:rsidR="00C0614D">
        <w:rPr>
          <w:szCs w:val="24"/>
        </w:rPr>
        <w:t xml:space="preserve"> </w:t>
      </w:r>
      <w:r>
        <w:rPr>
          <w:szCs w:val="24"/>
        </w:rPr>
        <w:t>variability</w:t>
      </w:r>
      <w:r w:rsidR="00C0614D">
        <w:rPr>
          <w:szCs w:val="24"/>
        </w:rPr>
        <w:t xml:space="preserve"> within homes was</w:t>
      </w:r>
      <w:r w:rsidR="00542600">
        <w:rPr>
          <w:szCs w:val="24"/>
        </w:rPr>
        <w:t xml:space="preserve"> </w:t>
      </w:r>
      <w:r w:rsidR="00A376EB">
        <w:rPr>
          <w:szCs w:val="24"/>
        </w:rPr>
        <w:t xml:space="preserve">between </w:t>
      </w:r>
      <w:r w:rsidR="00542600">
        <w:rPr>
          <w:szCs w:val="24"/>
        </w:rPr>
        <w:t>0.04 and 0.31</w:t>
      </w:r>
      <w:r w:rsidR="00DE51BF">
        <w:rPr>
          <w:szCs w:val="24"/>
        </w:rPr>
        <w:t xml:space="preserve"> for both the LBL and LBLX models</w:t>
      </w:r>
      <w:r w:rsidR="00D24350">
        <w:rPr>
          <w:szCs w:val="24"/>
        </w:rPr>
        <w:t xml:space="preserve">. </w:t>
      </w:r>
      <w:r w:rsidR="00A376EB">
        <w:rPr>
          <w:szCs w:val="24"/>
        </w:rPr>
        <w:t xml:space="preserve">In plots of the homes </w:t>
      </w:r>
      <w:r w:rsidR="00F447DD">
        <w:rPr>
          <w:szCs w:val="24"/>
        </w:rPr>
        <w:t>ranked</w:t>
      </w:r>
      <w:r w:rsidR="00A376EB">
        <w:rPr>
          <w:szCs w:val="24"/>
        </w:rPr>
        <w:t xml:space="preserve"> by median</w:t>
      </w:r>
      <w:r w:rsidR="00F447DD">
        <w:rPr>
          <w:szCs w:val="24"/>
        </w:rPr>
        <w:t xml:space="preserve"> AER and </w:t>
      </w:r>
      <w:r w:rsidR="00F447DD" w:rsidRPr="00B105F0">
        <w:rPr>
          <w:i/>
          <w:szCs w:val="24"/>
        </w:rPr>
        <w:t>F</w:t>
      </w:r>
      <w:r w:rsidR="00F447DD" w:rsidRPr="008D2145">
        <w:rPr>
          <w:szCs w:val="24"/>
          <w:vertAlign w:val="subscript"/>
        </w:rPr>
        <w:t>inf_home</w:t>
      </w:r>
      <w:r w:rsidR="00F447DD">
        <w:rPr>
          <w:szCs w:val="24"/>
        </w:rPr>
        <w:t xml:space="preserve"> (Figures </w:t>
      </w:r>
      <w:r w:rsidR="00534C5B">
        <w:rPr>
          <w:szCs w:val="24"/>
        </w:rPr>
        <w:t>3-4</w:t>
      </w:r>
      <w:r w:rsidR="00F447DD">
        <w:rPr>
          <w:szCs w:val="24"/>
        </w:rPr>
        <w:t>),</w:t>
      </w:r>
      <w:r w:rsidR="00A376EB">
        <w:rPr>
          <w:szCs w:val="24"/>
        </w:rPr>
        <w:t xml:space="preserve"> homes with smaller and larger median AER tend to have smaller and larger median </w:t>
      </w:r>
      <w:r w:rsidR="00A376EB" w:rsidRPr="00B105F0">
        <w:rPr>
          <w:i/>
          <w:szCs w:val="24"/>
        </w:rPr>
        <w:t>F</w:t>
      </w:r>
      <w:r w:rsidR="00A376EB" w:rsidRPr="008D2145">
        <w:rPr>
          <w:szCs w:val="24"/>
          <w:vertAlign w:val="subscript"/>
        </w:rPr>
        <w:t>inf_home</w:t>
      </w:r>
      <w:r w:rsidR="00A376EB">
        <w:rPr>
          <w:szCs w:val="24"/>
        </w:rPr>
        <w:t xml:space="preserve">, respectively. However, </w:t>
      </w:r>
      <w:r w:rsidR="00F447DD">
        <w:rPr>
          <w:szCs w:val="24"/>
        </w:rPr>
        <w:t xml:space="preserve">the order of a few homes did not match </w:t>
      </w:r>
      <w:r w:rsidR="00DA3C85">
        <w:rPr>
          <w:szCs w:val="24"/>
        </w:rPr>
        <w:t xml:space="preserve">due to the nonlinear relationship between AER and </w:t>
      </w:r>
      <w:r w:rsidR="00DA3C85" w:rsidRPr="00B105F0">
        <w:rPr>
          <w:i/>
          <w:szCs w:val="24"/>
        </w:rPr>
        <w:t>F</w:t>
      </w:r>
      <w:r w:rsidR="00DA3C85" w:rsidRPr="008D2145">
        <w:rPr>
          <w:szCs w:val="24"/>
          <w:vertAlign w:val="subscript"/>
        </w:rPr>
        <w:t>inf_home</w:t>
      </w:r>
      <w:r w:rsidR="00A06B56">
        <w:rPr>
          <w:szCs w:val="24"/>
        </w:rPr>
        <w:t xml:space="preserve"> (Equation 3</w:t>
      </w:r>
      <w:r w:rsidR="00DA3C85">
        <w:rPr>
          <w:szCs w:val="24"/>
        </w:rPr>
        <w:t xml:space="preserve">). </w:t>
      </w:r>
    </w:p>
    <w:p w14:paraId="1023FC5A" w14:textId="73B5073A" w:rsidR="00582F5A" w:rsidRPr="001A57E1" w:rsidRDefault="003B522A" w:rsidP="00873428">
      <w:pPr>
        <w:pStyle w:val="Textkrper"/>
        <w:ind w:firstLine="720"/>
        <w:rPr>
          <w:szCs w:val="24"/>
        </w:rPr>
      </w:pPr>
      <w:r>
        <w:rPr>
          <w:szCs w:val="24"/>
        </w:rPr>
        <w:t>For Tier 4</w:t>
      </w:r>
      <w:r w:rsidR="00582F5A">
        <w:rPr>
          <w:szCs w:val="24"/>
        </w:rPr>
        <w:t xml:space="preserve">, the temporal </w:t>
      </w:r>
      <w:r w:rsidRPr="00B105F0">
        <w:rPr>
          <w:i/>
          <w:szCs w:val="24"/>
        </w:rPr>
        <w:t>F</w:t>
      </w:r>
      <w:r>
        <w:rPr>
          <w:szCs w:val="24"/>
          <w:vertAlign w:val="subscript"/>
        </w:rPr>
        <w:t>pex</w:t>
      </w:r>
      <w:r>
        <w:rPr>
          <w:szCs w:val="24"/>
        </w:rPr>
        <w:t xml:space="preserve"> </w:t>
      </w:r>
      <w:r w:rsidR="00582F5A">
        <w:rPr>
          <w:szCs w:val="24"/>
        </w:rPr>
        <w:t xml:space="preserve">variability within </w:t>
      </w:r>
      <w:r w:rsidR="00EF3B25">
        <w:rPr>
          <w:szCs w:val="24"/>
        </w:rPr>
        <w:t>participants</w:t>
      </w:r>
      <w:r>
        <w:rPr>
          <w:szCs w:val="24"/>
        </w:rPr>
        <w:t xml:space="preserve"> was </w:t>
      </w:r>
      <w:r w:rsidR="00582F5A">
        <w:rPr>
          <w:szCs w:val="24"/>
        </w:rPr>
        <w:t xml:space="preserve">smaller than </w:t>
      </w:r>
      <w:r w:rsidR="00582F5A" w:rsidRPr="00B105F0">
        <w:rPr>
          <w:i/>
          <w:szCs w:val="24"/>
        </w:rPr>
        <w:t>F</w:t>
      </w:r>
      <w:r w:rsidR="00582F5A" w:rsidRPr="00C0614D">
        <w:rPr>
          <w:szCs w:val="24"/>
          <w:vertAlign w:val="subscript"/>
        </w:rPr>
        <w:t>inf_home</w:t>
      </w:r>
      <w:r w:rsidR="00582F5A">
        <w:rPr>
          <w:szCs w:val="24"/>
        </w:rPr>
        <w:t>.</w:t>
      </w:r>
      <w:r>
        <w:rPr>
          <w:szCs w:val="24"/>
        </w:rPr>
        <w:t xml:space="preserve"> This decrease in temporal variability is primarily due to time spent in microenvironments other than indoors at home, which</w:t>
      </w:r>
      <w:r w:rsidR="001A57E1">
        <w:rPr>
          <w:szCs w:val="24"/>
        </w:rPr>
        <w:t xml:space="preserve"> have constant infiltration factors.</w:t>
      </w:r>
      <w:r>
        <w:rPr>
          <w:szCs w:val="24"/>
        </w:rPr>
        <w:t xml:space="preserve"> </w:t>
      </w:r>
      <w:r w:rsidR="001A57E1">
        <w:rPr>
          <w:szCs w:val="24"/>
        </w:rPr>
        <w:t xml:space="preserve">In plots of the </w:t>
      </w:r>
      <w:r w:rsidR="00EF3B25">
        <w:rPr>
          <w:szCs w:val="24"/>
        </w:rPr>
        <w:t>participants</w:t>
      </w:r>
      <w:r w:rsidR="001A57E1">
        <w:rPr>
          <w:szCs w:val="24"/>
        </w:rPr>
        <w:t xml:space="preserve"> ranked by median </w:t>
      </w:r>
      <w:r w:rsidR="001A57E1" w:rsidRPr="00B105F0">
        <w:rPr>
          <w:i/>
          <w:szCs w:val="24"/>
        </w:rPr>
        <w:t>F</w:t>
      </w:r>
      <w:r w:rsidR="001A57E1">
        <w:rPr>
          <w:szCs w:val="24"/>
          <w:vertAlign w:val="subscript"/>
        </w:rPr>
        <w:t>pex</w:t>
      </w:r>
      <w:r w:rsidR="00C70D07">
        <w:rPr>
          <w:szCs w:val="24"/>
        </w:rPr>
        <w:t xml:space="preserve"> and homes ranked by median </w:t>
      </w:r>
      <w:r w:rsidR="00C70D07" w:rsidRPr="00B105F0">
        <w:rPr>
          <w:i/>
          <w:szCs w:val="24"/>
        </w:rPr>
        <w:t>F</w:t>
      </w:r>
      <w:r w:rsidR="00C70D07" w:rsidRPr="008D2145">
        <w:rPr>
          <w:szCs w:val="24"/>
          <w:vertAlign w:val="subscript"/>
        </w:rPr>
        <w:t>inf_home</w:t>
      </w:r>
      <w:r w:rsidR="00C70D07">
        <w:rPr>
          <w:szCs w:val="24"/>
        </w:rPr>
        <w:t>, the order of most subjects</w:t>
      </w:r>
      <w:r w:rsidR="0009158D">
        <w:rPr>
          <w:szCs w:val="24"/>
        </w:rPr>
        <w:t xml:space="preserve"> </w:t>
      </w:r>
      <w:r w:rsidR="00C70D07">
        <w:rPr>
          <w:szCs w:val="24"/>
        </w:rPr>
        <w:t xml:space="preserve">and their corresponding homes did not </w:t>
      </w:r>
      <w:r w:rsidR="0009158D">
        <w:rPr>
          <w:szCs w:val="24"/>
        </w:rPr>
        <w:t xml:space="preserve">closely </w:t>
      </w:r>
      <w:r w:rsidR="00C70D07">
        <w:rPr>
          <w:szCs w:val="24"/>
        </w:rPr>
        <w:t xml:space="preserve">match due to variations in time spent in microenvironments with different infiltration factors.  </w:t>
      </w:r>
    </w:p>
    <w:p w14:paraId="2803E609" w14:textId="0AE95EED" w:rsidR="005634CD" w:rsidRDefault="001A57E1" w:rsidP="00272E01">
      <w:pPr>
        <w:pStyle w:val="Textkrper"/>
        <w:ind w:firstLine="720"/>
        <w:rPr>
          <w:szCs w:val="24"/>
        </w:rPr>
      </w:pPr>
      <w:r>
        <w:rPr>
          <w:szCs w:val="24"/>
        </w:rPr>
        <w:t xml:space="preserve">For </w:t>
      </w:r>
      <w:r w:rsidR="0009158D">
        <w:rPr>
          <w:szCs w:val="24"/>
        </w:rPr>
        <w:t xml:space="preserve">Tier 5, the temporal </w:t>
      </w:r>
      <w:r w:rsidR="0009158D" w:rsidRPr="00B105F0">
        <w:rPr>
          <w:i/>
          <w:szCs w:val="24"/>
        </w:rPr>
        <w:t>E</w:t>
      </w:r>
      <w:r w:rsidR="0009158D">
        <w:rPr>
          <w:szCs w:val="24"/>
          <w:vertAlign w:val="subscript"/>
        </w:rPr>
        <w:t xml:space="preserve">rooftop </w:t>
      </w:r>
      <w:r w:rsidR="0009158D">
        <w:rPr>
          <w:szCs w:val="24"/>
        </w:rPr>
        <w:t>variability within subjects</w:t>
      </w:r>
      <w:r w:rsidR="00345131">
        <w:rPr>
          <w:szCs w:val="24"/>
        </w:rPr>
        <w:t xml:space="preserve"> was larger than </w:t>
      </w:r>
      <w:r w:rsidR="00345131" w:rsidRPr="00B105F0">
        <w:rPr>
          <w:i/>
          <w:szCs w:val="24"/>
        </w:rPr>
        <w:t>C</w:t>
      </w:r>
      <w:r w:rsidR="00345131">
        <w:rPr>
          <w:szCs w:val="24"/>
          <w:vertAlign w:val="subscript"/>
        </w:rPr>
        <w:t>in_rooftop</w:t>
      </w:r>
      <w:r w:rsidR="00345131">
        <w:rPr>
          <w:szCs w:val="24"/>
        </w:rPr>
        <w:t xml:space="preserve"> for both LBL and LBLX models. </w:t>
      </w:r>
      <w:r w:rsidR="009E31C5">
        <w:rPr>
          <w:szCs w:val="24"/>
        </w:rPr>
        <w:t xml:space="preserve">When </w:t>
      </w:r>
      <w:r w:rsidR="009D6DDA">
        <w:rPr>
          <w:szCs w:val="24"/>
        </w:rPr>
        <w:t>a</w:t>
      </w:r>
      <w:r w:rsidR="009E31C5">
        <w:rPr>
          <w:szCs w:val="24"/>
        </w:rPr>
        <w:t xml:space="preserve"> range of outdoor concentrations are multiplied by an </w:t>
      </w:r>
      <w:r w:rsidR="00272E01">
        <w:rPr>
          <w:szCs w:val="24"/>
        </w:rPr>
        <w:t>attenuation</w:t>
      </w:r>
      <w:r w:rsidR="00A06B56">
        <w:rPr>
          <w:szCs w:val="24"/>
        </w:rPr>
        <w:t xml:space="preserve"> factor (Equations 4, 7</w:t>
      </w:r>
      <w:r w:rsidR="009E31C5">
        <w:rPr>
          <w:szCs w:val="24"/>
        </w:rPr>
        <w:t>)</w:t>
      </w:r>
      <w:r w:rsidR="009D6DDA">
        <w:rPr>
          <w:szCs w:val="24"/>
        </w:rPr>
        <w:t xml:space="preserve"> that can vary between 0 and 1, </w:t>
      </w:r>
      <w:r w:rsidR="009E31C5">
        <w:rPr>
          <w:szCs w:val="24"/>
        </w:rPr>
        <w:t xml:space="preserve">the resulting range of </w:t>
      </w:r>
      <w:r w:rsidR="00272E01">
        <w:rPr>
          <w:szCs w:val="24"/>
        </w:rPr>
        <w:t>concentrations</w:t>
      </w:r>
      <w:r w:rsidR="009E31C5">
        <w:rPr>
          <w:szCs w:val="24"/>
        </w:rPr>
        <w:t xml:space="preserve"> </w:t>
      </w:r>
      <w:r w:rsidR="009D6DDA">
        <w:rPr>
          <w:szCs w:val="24"/>
        </w:rPr>
        <w:t xml:space="preserve">will vary between 0 and 100% of the </w:t>
      </w:r>
      <w:r w:rsidR="00272E01">
        <w:rPr>
          <w:szCs w:val="24"/>
        </w:rPr>
        <w:t>outdoor concentration range</w:t>
      </w:r>
      <w:r w:rsidR="009D6DDA">
        <w:rPr>
          <w:szCs w:val="24"/>
        </w:rPr>
        <w:t xml:space="preserve">, respectively. </w:t>
      </w:r>
      <w:r w:rsidR="00272E01">
        <w:rPr>
          <w:szCs w:val="24"/>
        </w:rPr>
        <w:lastRenderedPageBreak/>
        <w:t xml:space="preserve">Therefore, the temporal variability of </w:t>
      </w:r>
      <w:r w:rsidR="00272E01" w:rsidRPr="00B105F0">
        <w:rPr>
          <w:i/>
          <w:szCs w:val="24"/>
        </w:rPr>
        <w:t>E</w:t>
      </w:r>
      <w:r w:rsidR="00272E01">
        <w:rPr>
          <w:szCs w:val="24"/>
          <w:vertAlign w:val="subscript"/>
        </w:rPr>
        <w:t>rooftop</w:t>
      </w:r>
      <w:r w:rsidR="00272E01">
        <w:rPr>
          <w:szCs w:val="24"/>
        </w:rPr>
        <w:t xml:space="preserve"> </w:t>
      </w:r>
      <w:r w:rsidR="00567067">
        <w:rPr>
          <w:szCs w:val="24"/>
        </w:rPr>
        <w:t xml:space="preserve">&gt; </w:t>
      </w:r>
      <w:r w:rsidR="00567067" w:rsidRPr="00B105F0">
        <w:rPr>
          <w:i/>
          <w:szCs w:val="24"/>
        </w:rPr>
        <w:t>C</w:t>
      </w:r>
      <w:r w:rsidR="00567067">
        <w:rPr>
          <w:szCs w:val="24"/>
          <w:vertAlign w:val="subscript"/>
        </w:rPr>
        <w:t>in_rooftop</w:t>
      </w:r>
      <w:r w:rsidR="00567067">
        <w:rPr>
          <w:szCs w:val="24"/>
        </w:rPr>
        <w:t xml:space="preserve"> </w:t>
      </w:r>
      <w:r w:rsidR="00272E01">
        <w:rPr>
          <w:szCs w:val="24"/>
        </w:rPr>
        <w:t xml:space="preserve">is </w:t>
      </w:r>
      <w:r w:rsidR="00EF3B25">
        <w:rPr>
          <w:szCs w:val="24"/>
        </w:rPr>
        <w:t xml:space="preserve">primarily </w:t>
      </w:r>
      <w:r w:rsidR="00567067">
        <w:rPr>
          <w:szCs w:val="24"/>
        </w:rPr>
        <w:t>due to</w:t>
      </w:r>
      <w:r w:rsidR="00EF3B25">
        <w:rPr>
          <w:szCs w:val="24"/>
        </w:rPr>
        <w:t xml:space="preserve"> typical values of</w:t>
      </w:r>
      <w:r w:rsidR="00567067">
        <w:rPr>
          <w:szCs w:val="24"/>
        </w:rPr>
        <w:t xml:space="preserve"> </w:t>
      </w:r>
      <w:r w:rsidR="009D6DDA" w:rsidRPr="00B105F0">
        <w:rPr>
          <w:i/>
          <w:szCs w:val="24"/>
        </w:rPr>
        <w:t>F</w:t>
      </w:r>
      <w:r w:rsidR="009D6DDA">
        <w:rPr>
          <w:szCs w:val="24"/>
          <w:vertAlign w:val="subscript"/>
        </w:rPr>
        <w:t>pex</w:t>
      </w:r>
      <w:r w:rsidR="009D6DDA">
        <w:rPr>
          <w:szCs w:val="24"/>
        </w:rPr>
        <w:t xml:space="preserve"> </w:t>
      </w:r>
      <w:r w:rsidR="00567067">
        <w:rPr>
          <w:szCs w:val="24"/>
        </w:rPr>
        <w:t xml:space="preserve">&gt; </w:t>
      </w:r>
      <w:r w:rsidR="009D6DDA" w:rsidRPr="00B105F0">
        <w:rPr>
          <w:i/>
          <w:szCs w:val="24"/>
        </w:rPr>
        <w:t>F</w:t>
      </w:r>
      <w:r w:rsidR="009D6DDA">
        <w:rPr>
          <w:szCs w:val="24"/>
          <w:vertAlign w:val="subscript"/>
        </w:rPr>
        <w:t>inf_home</w:t>
      </w:r>
      <w:r w:rsidR="00567067">
        <w:rPr>
          <w:szCs w:val="24"/>
        </w:rPr>
        <w:t>.</w:t>
      </w:r>
    </w:p>
    <w:p w14:paraId="31033D6B" w14:textId="44AEC392" w:rsidR="001C1F70" w:rsidRDefault="00810492" w:rsidP="001D7D7D">
      <w:pPr>
        <w:pStyle w:val="Textkrper"/>
        <w:ind w:firstLine="720"/>
        <w:rPr>
          <w:szCs w:val="24"/>
        </w:rPr>
      </w:pPr>
      <w:r>
        <w:rPr>
          <w:szCs w:val="24"/>
        </w:rPr>
        <w:t>We compared the seasonal variability of the modeled exposure metrics for individual homes (Tiers 1</w:t>
      </w:r>
      <w:r>
        <w:rPr>
          <w:szCs w:val="24"/>
        </w:rPr>
        <w:noBreakHyphen/>
        <w:t>2) and</w:t>
      </w:r>
      <w:r w:rsidR="00EF3B25">
        <w:rPr>
          <w:szCs w:val="24"/>
        </w:rPr>
        <w:t xml:space="preserve"> participants (Tier 4) (Figure 5</w:t>
      </w:r>
      <w:r>
        <w:rPr>
          <w:szCs w:val="24"/>
        </w:rPr>
        <w:t xml:space="preserve">). For Tier 1, the median AER was lowest and highest in the summer and winter, respectively, for both the LBL and LBLX models. This </w:t>
      </w:r>
      <w:r w:rsidR="00D12335">
        <w:rPr>
          <w:szCs w:val="24"/>
        </w:rPr>
        <w:t xml:space="preserve">corresponds with </w:t>
      </w:r>
      <w:r>
        <w:rPr>
          <w:szCs w:val="24"/>
        </w:rPr>
        <w:t xml:space="preserve">the median </w:t>
      </w:r>
      <w:r w:rsidR="00D12335">
        <w:rPr>
          <w:szCs w:val="24"/>
        </w:rPr>
        <w:t>indoor-outdoor temperature difference, which was lowest and highest in the summer and winter, respectively. The median wind speeds and home leakage areas had no substantial variability between seasons</w:t>
      </w:r>
      <w:r w:rsidR="00F54636">
        <w:rPr>
          <w:szCs w:val="24"/>
        </w:rPr>
        <w:t>. The median AER for each season was slightly higher using the LBLX model as compared to the LBL model, which is</w:t>
      </w:r>
      <w:r w:rsidR="004E2905">
        <w:rPr>
          <w:szCs w:val="24"/>
        </w:rPr>
        <w:t xml:space="preserve"> due to windows opened in each season</w:t>
      </w:r>
      <w:r w:rsidR="00F54636">
        <w:rPr>
          <w:szCs w:val="24"/>
        </w:rPr>
        <w:t>.</w:t>
      </w:r>
      <w:r w:rsidR="004E2905">
        <w:rPr>
          <w:szCs w:val="24"/>
        </w:rPr>
        <w:t xml:space="preserve"> </w:t>
      </w:r>
    </w:p>
    <w:p w14:paraId="10C500D1" w14:textId="13A1F703" w:rsidR="00175611" w:rsidRDefault="004E2905" w:rsidP="001729F8">
      <w:pPr>
        <w:pStyle w:val="Textkrper"/>
        <w:ind w:firstLine="720"/>
        <w:rPr>
          <w:szCs w:val="24"/>
        </w:rPr>
      </w:pPr>
      <w:r>
        <w:rPr>
          <w:szCs w:val="24"/>
        </w:rPr>
        <w:t xml:space="preserve">For Tier 2, the median </w:t>
      </w:r>
      <w:r w:rsidR="00567067" w:rsidRPr="00B105F0">
        <w:rPr>
          <w:i/>
          <w:szCs w:val="24"/>
        </w:rPr>
        <w:t>F</w:t>
      </w:r>
      <w:r w:rsidR="00567067">
        <w:rPr>
          <w:szCs w:val="24"/>
          <w:vertAlign w:val="subscript"/>
        </w:rPr>
        <w:t>inf_home</w:t>
      </w:r>
      <w:r w:rsidR="00567067">
        <w:rPr>
          <w:szCs w:val="24"/>
        </w:rPr>
        <w:t xml:space="preserve"> </w:t>
      </w:r>
      <w:r>
        <w:rPr>
          <w:szCs w:val="24"/>
        </w:rPr>
        <w:t xml:space="preserve">was lowest </w:t>
      </w:r>
      <w:r w:rsidR="00EE0DFA">
        <w:rPr>
          <w:szCs w:val="24"/>
        </w:rPr>
        <w:t xml:space="preserve">in the summer and </w:t>
      </w:r>
      <w:r>
        <w:rPr>
          <w:szCs w:val="24"/>
        </w:rPr>
        <w:t xml:space="preserve">highest in the </w:t>
      </w:r>
      <w:r w:rsidR="00EE0DFA">
        <w:rPr>
          <w:szCs w:val="24"/>
        </w:rPr>
        <w:t>winter</w:t>
      </w:r>
      <w:r w:rsidR="00B105F0">
        <w:rPr>
          <w:szCs w:val="24"/>
        </w:rPr>
        <w:t>, which</w:t>
      </w:r>
      <w:r w:rsidR="001C1F70">
        <w:rPr>
          <w:szCs w:val="24"/>
        </w:rPr>
        <w:t xml:space="preserve"> is consistent with the median AER. </w:t>
      </w:r>
      <w:r w:rsidR="00175611">
        <w:rPr>
          <w:szCs w:val="24"/>
        </w:rPr>
        <w:t xml:space="preserve">For Tier 4, the median </w:t>
      </w:r>
      <w:r w:rsidR="00567067" w:rsidRPr="00B105F0">
        <w:rPr>
          <w:i/>
          <w:szCs w:val="24"/>
        </w:rPr>
        <w:t>F</w:t>
      </w:r>
      <w:r w:rsidR="00567067">
        <w:rPr>
          <w:szCs w:val="24"/>
          <w:vertAlign w:val="subscript"/>
        </w:rPr>
        <w:t>pex</w:t>
      </w:r>
      <w:r w:rsidR="00567067">
        <w:rPr>
          <w:szCs w:val="24"/>
        </w:rPr>
        <w:t xml:space="preserve"> </w:t>
      </w:r>
      <w:r w:rsidR="00175611">
        <w:rPr>
          <w:szCs w:val="24"/>
        </w:rPr>
        <w:t xml:space="preserve">were similar for each season with only a small variation between 0.56 and 0.60. </w:t>
      </w:r>
      <w:r w:rsidR="00EE0DFA">
        <w:rPr>
          <w:szCs w:val="24"/>
        </w:rPr>
        <w:t xml:space="preserve">The seasonal increase between the median </w:t>
      </w:r>
      <w:r w:rsidR="00567067" w:rsidRPr="00B105F0">
        <w:rPr>
          <w:i/>
          <w:szCs w:val="24"/>
        </w:rPr>
        <w:t>F</w:t>
      </w:r>
      <w:r w:rsidR="00567067">
        <w:rPr>
          <w:szCs w:val="24"/>
          <w:vertAlign w:val="subscript"/>
        </w:rPr>
        <w:t>pex</w:t>
      </w:r>
      <w:r w:rsidR="00567067">
        <w:rPr>
          <w:szCs w:val="24"/>
        </w:rPr>
        <w:t xml:space="preserve"> </w:t>
      </w:r>
      <w:r w:rsidR="00EE0DFA">
        <w:rPr>
          <w:szCs w:val="24"/>
        </w:rPr>
        <w:t xml:space="preserve">and </w:t>
      </w:r>
      <w:r w:rsidR="00567067" w:rsidRPr="00B105F0">
        <w:rPr>
          <w:i/>
          <w:szCs w:val="24"/>
        </w:rPr>
        <w:t>F</w:t>
      </w:r>
      <w:r w:rsidR="00567067">
        <w:rPr>
          <w:szCs w:val="24"/>
          <w:vertAlign w:val="subscript"/>
        </w:rPr>
        <w:t>inf_home</w:t>
      </w:r>
      <w:r w:rsidR="00567067">
        <w:rPr>
          <w:szCs w:val="24"/>
        </w:rPr>
        <w:t xml:space="preserve"> </w:t>
      </w:r>
      <w:r w:rsidR="001729F8">
        <w:rPr>
          <w:szCs w:val="24"/>
        </w:rPr>
        <w:t>was lowest in winter</w:t>
      </w:r>
      <w:r w:rsidR="00175611">
        <w:rPr>
          <w:szCs w:val="24"/>
        </w:rPr>
        <w:t xml:space="preserve"> and</w:t>
      </w:r>
      <w:r w:rsidR="00EE0DFA">
        <w:rPr>
          <w:szCs w:val="24"/>
        </w:rPr>
        <w:t xml:space="preserve"> highest in summer</w:t>
      </w:r>
      <w:r w:rsidR="00175611">
        <w:rPr>
          <w:szCs w:val="24"/>
        </w:rPr>
        <w:t>.</w:t>
      </w:r>
      <w:r w:rsidR="00EE0DFA">
        <w:rPr>
          <w:szCs w:val="24"/>
        </w:rPr>
        <w:t xml:space="preserve"> </w:t>
      </w:r>
      <w:r w:rsidR="000B3F3C">
        <w:rPr>
          <w:szCs w:val="24"/>
        </w:rPr>
        <w:t>This is</w:t>
      </w:r>
      <w:r w:rsidR="001729F8">
        <w:rPr>
          <w:szCs w:val="24"/>
        </w:rPr>
        <w:t xml:space="preserve"> primarily due to </w:t>
      </w:r>
      <w:r w:rsidR="000B3F3C">
        <w:rPr>
          <w:szCs w:val="24"/>
        </w:rPr>
        <w:t>the median fraction of time spent outdoors</w:t>
      </w:r>
      <w:r w:rsidR="00175611">
        <w:rPr>
          <w:szCs w:val="24"/>
        </w:rPr>
        <w:t xml:space="preserve">, which was lowest in </w:t>
      </w:r>
      <w:r w:rsidR="001729F8">
        <w:rPr>
          <w:szCs w:val="24"/>
        </w:rPr>
        <w:t>winter</w:t>
      </w:r>
      <w:r w:rsidR="00175611">
        <w:rPr>
          <w:szCs w:val="24"/>
        </w:rPr>
        <w:t xml:space="preserve"> and second highest in </w:t>
      </w:r>
      <w:r w:rsidR="001729F8">
        <w:rPr>
          <w:szCs w:val="24"/>
        </w:rPr>
        <w:t>summer</w:t>
      </w:r>
      <w:r w:rsidR="00175611">
        <w:rPr>
          <w:szCs w:val="24"/>
        </w:rPr>
        <w:t>.</w:t>
      </w:r>
      <w:r w:rsidR="00D75C00">
        <w:rPr>
          <w:szCs w:val="24"/>
        </w:rPr>
        <w:t xml:space="preserve"> </w:t>
      </w:r>
    </w:p>
    <w:p w14:paraId="5D322E10" w14:textId="65B1D550" w:rsidR="00722965" w:rsidRDefault="005634CD" w:rsidP="00B770DF">
      <w:pPr>
        <w:pStyle w:val="Textkrper"/>
        <w:rPr>
          <w:szCs w:val="24"/>
        </w:rPr>
      </w:pPr>
      <w:r>
        <w:rPr>
          <w:szCs w:val="24"/>
        </w:rPr>
        <w:tab/>
      </w:r>
      <w:r w:rsidR="00567067">
        <w:rPr>
          <w:szCs w:val="24"/>
        </w:rPr>
        <w:t xml:space="preserve"> </w:t>
      </w:r>
    </w:p>
    <w:p w14:paraId="691DF2F4" w14:textId="2C75FAB2" w:rsidR="00747096" w:rsidRPr="00490EB3" w:rsidRDefault="00490EB3" w:rsidP="00490EB3">
      <w:pPr>
        <w:pStyle w:val="Listenabsatz"/>
        <w:numPr>
          <w:ilvl w:val="0"/>
          <w:numId w:val="7"/>
        </w:numPr>
        <w:spacing w:after="0" w:line="480" w:lineRule="auto"/>
        <w:ind w:left="270" w:hanging="27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5D546A0D" w14:textId="29ED9ECB" w:rsidR="006619E1" w:rsidRDefault="008269C6" w:rsidP="00490EB3">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goal was to </w:t>
      </w:r>
      <w:r w:rsidR="002D1D7B">
        <w:rPr>
          <w:rFonts w:ascii="Times New Roman" w:eastAsia="Times New Roman" w:hAnsi="Times New Roman" w:cs="Times New Roman"/>
          <w:sz w:val="24"/>
          <w:szCs w:val="24"/>
        </w:rPr>
        <w:t>predict daily ambient PM</w:t>
      </w:r>
      <w:r w:rsidR="00D46EE1" w:rsidRPr="00073318">
        <w:rPr>
          <w:szCs w:val="24"/>
          <w:vertAlign w:val="subscript"/>
        </w:rPr>
        <w:t>2.5</w:t>
      </w:r>
      <w:r w:rsidR="002D1D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exposure metrics for each DEPS participant </w:t>
      </w:r>
      <w:r w:rsidR="009A7302">
        <w:rPr>
          <w:rFonts w:ascii="Times New Roman" w:eastAsia="Times New Roman" w:hAnsi="Times New Roman" w:cs="Times New Roman"/>
          <w:sz w:val="24"/>
          <w:szCs w:val="24"/>
        </w:rPr>
        <w:t>in support of i</w:t>
      </w:r>
      <w:r w:rsidR="00990567">
        <w:rPr>
          <w:rFonts w:ascii="Times New Roman" w:eastAsia="Times New Roman" w:hAnsi="Times New Roman" w:cs="Times New Roman"/>
          <w:sz w:val="24"/>
          <w:szCs w:val="24"/>
        </w:rPr>
        <w:t>mproving health effect estimation</w:t>
      </w:r>
      <w:r w:rsidR="009A7302">
        <w:rPr>
          <w:rFonts w:ascii="Times New Roman" w:eastAsia="Times New Roman" w:hAnsi="Times New Roman" w:cs="Times New Roman"/>
          <w:sz w:val="24"/>
          <w:szCs w:val="24"/>
        </w:rPr>
        <w:t xml:space="preserve"> </w:t>
      </w:r>
      <w:r w:rsidR="008B1E63">
        <w:rPr>
          <w:rFonts w:ascii="Times New Roman" w:eastAsia="Times New Roman" w:hAnsi="Times New Roman" w:cs="Times New Roman"/>
          <w:sz w:val="24"/>
          <w:szCs w:val="24"/>
        </w:rPr>
        <w:t>for future epidemiological analy</w:t>
      </w:r>
      <w:r w:rsidR="009A7302">
        <w:rPr>
          <w:rFonts w:ascii="Times New Roman" w:eastAsia="Times New Roman" w:hAnsi="Times New Roman" w:cs="Times New Roman"/>
          <w:sz w:val="24"/>
          <w:szCs w:val="24"/>
        </w:rPr>
        <w:t>s</w:t>
      </w:r>
      <w:r w:rsidR="008B1E63">
        <w:rPr>
          <w:rFonts w:ascii="Times New Roman" w:eastAsia="Times New Roman" w:hAnsi="Times New Roman" w:cs="Times New Roman"/>
          <w:sz w:val="24"/>
          <w:szCs w:val="24"/>
        </w:rPr>
        <w:t xml:space="preserve">is. </w:t>
      </w:r>
      <w:r w:rsidR="003E3108">
        <w:rPr>
          <w:rFonts w:ascii="Times New Roman" w:eastAsia="Times New Roman" w:hAnsi="Times New Roman" w:cs="Times New Roman"/>
          <w:sz w:val="24"/>
          <w:szCs w:val="24"/>
        </w:rPr>
        <w:t xml:space="preserve">Using EMI, </w:t>
      </w:r>
      <w:r w:rsidR="00260B68">
        <w:rPr>
          <w:rFonts w:ascii="Times New Roman" w:eastAsia="Times New Roman" w:hAnsi="Times New Roman" w:cs="Times New Roman"/>
          <w:sz w:val="24"/>
          <w:szCs w:val="24"/>
        </w:rPr>
        <w:t xml:space="preserve">we performed an </w:t>
      </w:r>
      <w:r w:rsidR="0018684D">
        <w:rPr>
          <w:rFonts w:ascii="Times New Roman" w:eastAsia="Times New Roman" w:hAnsi="Times New Roman" w:cs="Times New Roman"/>
          <w:sz w:val="24"/>
          <w:szCs w:val="24"/>
        </w:rPr>
        <w:t xml:space="preserve">individual-level exposure assessment in </w:t>
      </w:r>
      <w:r w:rsidR="00260B68">
        <w:rPr>
          <w:rFonts w:ascii="Times New Roman" w:eastAsia="Times New Roman" w:hAnsi="Times New Roman" w:cs="Times New Roman"/>
          <w:sz w:val="24"/>
          <w:szCs w:val="24"/>
        </w:rPr>
        <w:t>DEPS</w:t>
      </w:r>
      <w:r w:rsidR="0018684D">
        <w:rPr>
          <w:rFonts w:ascii="Times New Roman" w:eastAsia="Times New Roman" w:hAnsi="Times New Roman" w:cs="Times New Roman"/>
          <w:sz w:val="24"/>
          <w:szCs w:val="24"/>
        </w:rPr>
        <w:t xml:space="preserve"> that </w:t>
      </w:r>
      <w:r w:rsidR="00DC3D3A">
        <w:rPr>
          <w:rFonts w:ascii="Times New Roman" w:eastAsia="Times New Roman" w:hAnsi="Times New Roman" w:cs="Times New Roman"/>
          <w:sz w:val="24"/>
          <w:szCs w:val="24"/>
        </w:rPr>
        <w:t>accounts</w:t>
      </w:r>
      <w:r w:rsidR="00C512A7">
        <w:rPr>
          <w:rFonts w:ascii="Times New Roman" w:eastAsia="Times New Roman" w:hAnsi="Times New Roman" w:cs="Times New Roman"/>
          <w:sz w:val="24"/>
          <w:szCs w:val="24"/>
        </w:rPr>
        <w:t xml:space="preserve"> for </w:t>
      </w:r>
      <w:r w:rsidR="00CD6BDE">
        <w:rPr>
          <w:rFonts w:ascii="Times New Roman" w:eastAsia="Times New Roman" w:hAnsi="Times New Roman" w:cs="Times New Roman"/>
          <w:sz w:val="24"/>
          <w:szCs w:val="24"/>
        </w:rPr>
        <w:t>daily varia</w:t>
      </w:r>
      <w:r w:rsidR="00C512A7">
        <w:rPr>
          <w:rFonts w:ascii="Times New Roman" w:eastAsia="Times New Roman" w:hAnsi="Times New Roman" w:cs="Times New Roman"/>
          <w:sz w:val="24"/>
          <w:szCs w:val="24"/>
        </w:rPr>
        <w:t xml:space="preserve">tions in </w:t>
      </w:r>
      <w:r w:rsidR="003E3108">
        <w:rPr>
          <w:rFonts w:ascii="Times New Roman" w:eastAsia="Times New Roman" w:hAnsi="Times New Roman" w:cs="Times New Roman"/>
          <w:sz w:val="24"/>
          <w:szCs w:val="24"/>
        </w:rPr>
        <w:t xml:space="preserve">ambient </w:t>
      </w:r>
      <w:r w:rsidR="00CD6BDE">
        <w:rPr>
          <w:rFonts w:ascii="Times New Roman" w:eastAsia="Times New Roman" w:hAnsi="Times New Roman" w:cs="Times New Roman"/>
          <w:sz w:val="24"/>
          <w:szCs w:val="24"/>
        </w:rPr>
        <w:t>PM</w:t>
      </w:r>
      <w:r w:rsidR="00D46EE1" w:rsidRPr="00073318">
        <w:rPr>
          <w:szCs w:val="24"/>
          <w:vertAlign w:val="subscript"/>
        </w:rPr>
        <w:t>2.5</w:t>
      </w:r>
      <w:r w:rsidR="00CD6BDE">
        <w:rPr>
          <w:rFonts w:ascii="Times New Roman" w:eastAsia="Times New Roman" w:hAnsi="Times New Roman" w:cs="Times New Roman"/>
          <w:sz w:val="24"/>
          <w:szCs w:val="24"/>
        </w:rPr>
        <w:t xml:space="preserve"> exposures based on </w:t>
      </w:r>
      <w:r w:rsidR="00260B68">
        <w:rPr>
          <w:rFonts w:ascii="Times New Roman" w:eastAsia="Times New Roman" w:hAnsi="Times New Roman" w:cs="Times New Roman"/>
          <w:sz w:val="24"/>
          <w:szCs w:val="24"/>
        </w:rPr>
        <w:t>a mechanistic house-spec</w:t>
      </w:r>
      <w:r w:rsidR="00D46EE1">
        <w:rPr>
          <w:rFonts w:ascii="Times New Roman" w:eastAsia="Times New Roman" w:hAnsi="Times New Roman" w:cs="Times New Roman"/>
          <w:sz w:val="24"/>
          <w:szCs w:val="24"/>
        </w:rPr>
        <w:t>ific AER model linked to a mass</w:t>
      </w:r>
      <w:r w:rsidR="00D46EE1">
        <w:rPr>
          <w:rFonts w:ascii="Times New Roman" w:eastAsia="Times New Roman" w:hAnsi="Times New Roman" w:cs="Times New Roman"/>
          <w:sz w:val="24"/>
          <w:szCs w:val="24"/>
        </w:rPr>
        <w:noBreakHyphen/>
        <w:t>b</w:t>
      </w:r>
      <w:r w:rsidR="00260B68">
        <w:rPr>
          <w:rFonts w:ascii="Times New Roman" w:eastAsia="Times New Roman" w:hAnsi="Times New Roman" w:cs="Times New Roman"/>
          <w:sz w:val="24"/>
          <w:szCs w:val="24"/>
        </w:rPr>
        <w:t>alance PM</w:t>
      </w:r>
      <w:r w:rsidR="00D46EE1" w:rsidRPr="00073318">
        <w:rPr>
          <w:szCs w:val="24"/>
          <w:vertAlign w:val="subscript"/>
        </w:rPr>
        <w:t>2.5</w:t>
      </w:r>
      <w:r w:rsidR="00260B68">
        <w:rPr>
          <w:rFonts w:ascii="Times New Roman" w:eastAsia="Times New Roman" w:hAnsi="Times New Roman" w:cs="Times New Roman"/>
          <w:sz w:val="24"/>
          <w:szCs w:val="24"/>
        </w:rPr>
        <w:t xml:space="preserve"> infiltration model, infiltration factors for nonresidential buildings and </w:t>
      </w:r>
      <w:r w:rsidR="00260B68">
        <w:rPr>
          <w:rFonts w:ascii="Times New Roman" w:eastAsia="Times New Roman" w:hAnsi="Times New Roman" w:cs="Times New Roman"/>
          <w:sz w:val="24"/>
          <w:szCs w:val="24"/>
        </w:rPr>
        <w:lastRenderedPageBreak/>
        <w:t xml:space="preserve">vehicles, </w:t>
      </w:r>
      <w:r w:rsidR="006A56B2">
        <w:rPr>
          <w:rFonts w:ascii="Times New Roman" w:eastAsia="Times New Roman" w:hAnsi="Times New Roman" w:cs="Times New Roman"/>
          <w:sz w:val="24"/>
          <w:szCs w:val="24"/>
        </w:rPr>
        <w:t xml:space="preserve">and </w:t>
      </w:r>
      <w:r w:rsidR="00DC3D3A">
        <w:rPr>
          <w:rFonts w:ascii="Times New Roman" w:eastAsia="Times New Roman" w:hAnsi="Times New Roman" w:cs="Times New Roman"/>
          <w:sz w:val="24"/>
          <w:szCs w:val="24"/>
        </w:rPr>
        <w:t xml:space="preserve">comprehensive </w:t>
      </w:r>
      <w:r w:rsidR="006A56B2">
        <w:rPr>
          <w:rFonts w:ascii="Times New Roman" w:eastAsia="Times New Roman" w:hAnsi="Times New Roman" w:cs="Times New Roman"/>
          <w:sz w:val="24"/>
          <w:szCs w:val="24"/>
        </w:rPr>
        <w:t>time-location data</w:t>
      </w:r>
      <w:r w:rsidR="00DC3D3A">
        <w:rPr>
          <w:rFonts w:ascii="Times New Roman" w:eastAsia="Times New Roman" w:hAnsi="Times New Roman" w:cs="Times New Roman"/>
          <w:sz w:val="24"/>
          <w:szCs w:val="24"/>
        </w:rPr>
        <w:t xml:space="preserve"> from each participant</w:t>
      </w:r>
      <w:r w:rsidR="00260B68">
        <w:rPr>
          <w:rFonts w:ascii="Times New Roman" w:eastAsia="Times New Roman" w:hAnsi="Times New Roman" w:cs="Times New Roman"/>
          <w:sz w:val="24"/>
          <w:szCs w:val="24"/>
        </w:rPr>
        <w:t xml:space="preserve">. </w:t>
      </w:r>
      <w:r w:rsidR="003E3108">
        <w:rPr>
          <w:rFonts w:ascii="Times New Roman" w:eastAsia="Times New Roman" w:hAnsi="Times New Roman" w:cs="Times New Roman"/>
          <w:sz w:val="24"/>
          <w:szCs w:val="24"/>
        </w:rPr>
        <w:t xml:space="preserve">We demonstrated the ability to </w:t>
      </w:r>
      <w:r w:rsidR="002D1D7B">
        <w:rPr>
          <w:rFonts w:ascii="Times New Roman" w:eastAsia="Times New Roman" w:hAnsi="Times New Roman" w:cs="Times New Roman"/>
          <w:sz w:val="24"/>
          <w:szCs w:val="24"/>
        </w:rPr>
        <w:t xml:space="preserve">calibrate and </w:t>
      </w:r>
      <w:r w:rsidR="003E3108">
        <w:rPr>
          <w:rFonts w:ascii="Times New Roman" w:eastAsia="Times New Roman" w:hAnsi="Times New Roman" w:cs="Times New Roman"/>
          <w:sz w:val="24"/>
          <w:szCs w:val="24"/>
        </w:rPr>
        <w:t>evaluate EMI using the PM Panel Study with extensive exposure data</w:t>
      </w:r>
      <w:r w:rsidR="002B5EB5">
        <w:rPr>
          <w:rFonts w:ascii="Times New Roman" w:eastAsia="Times New Roman" w:hAnsi="Times New Roman" w:cs="Times New Roman"/>
          <w:sz w:val="24"/>
          <w:szCs w:val="24"/>
        </w:rPr>
        <w:t xml:space="preserve"> (Breen et al.</w:t>
      </w:r>
      <w:r w:rsidR="00005D39">
        <w:rPr>
          <w:rFonts w:ascii="Times New Roman" w:eastAsia="Times New Roman" w:hAnsi="Times New Roman" w:cs="Times New Roman"/>
          <w:sz w:val="24"/>
          <w:szCs w:val="24"/>
        </w:rPr>
        <w:t>,</w:t>
      </w:r>
      <w:r w:rsidR="002B5EB5">
        <w:rPr>
          <w:rFonts w:ascii="Times New Roman" w:eastAsia="Times New Roman" w:hAnsi="Times New Roman" w:cs="Times New Roman"/>
          <w:sz w:val="24"/>
          <w:szCs w:val="24"/>
        </w:rPr>
        <w:t xml:space="preserve"> 2015)</w:t>
      </w:r>
      <w:r w:rsidR="003E3108">
        <w:rPr>
          <w:rFonts w:ascii="Times New Roman" w:eastAsia="Times New Roman" w:hAnsi="Times New Roman" w:cs="Times New Roman"/>
          <w:sz w:val="24"/>
          <w:szCs w:val="24"/>
        </w:rPr>
        <w:t xml:space="preserve">, and then apply EMI for DEPS with limited exposure data. </w:t>
      </w:r>
      <w:r w:rsidR="009A7302">
        <w:rPr>
          <w:rFonts w:ascii="Times New Roman" w:eastAsia="Times New Roman" w:hAnsi="Times New Roman" w:cs="Times New Roman"/>
          <w:sz w:val="24"/>
          <w:szCs w:val="24"/>
        </w:rPr>
        <w:t>T</w:t>
      </w:r>
      <w:r w:rsidR="008B1E63">
        <w:rPr>
          <w:rFonts w:ascii="Times New Roman" w:eastAsia="Times New Roman" w:hAnsi="Times New Roman" w:cs="Times New Roman"/>
          <w:sz w:val="24"/>
          <w:szCs w:val="24"/>
        </w:rPr>
        <w:t>he impact of applying EMI for a</w:t>
      </w:r>
      <w:r w:rsidR="00990567">
        <w:rPr>
          <w:rFonts w:ascii="Times New Roman" w:eastAsia="Times New Roman" w:hAnsi="Times New Roman" w:cs="Times New Roman"/>
          <w:sz w:val="24"/>
          <w:szCs w:val="24"/>
        </w:rPr>
        <w:t>n</w:t>
      </w:r>
      <w:r w:rsidR="008B1E63">
        <w:rPr>
          <w:rFonts w:ascii="Times New Roman" w:eastAsia="Times New Roman" w:hAnsi="Times New Roman" w:cs="Times New Roman"/>
          <w:sz w:val="24"/>
          <w:szCs w:val="24"/>
        </w:rPr>
        <w:t xml:space="preserve"> </w:t>
      </w:r>
      <w:r w:rsidR="00990567">
        <w:rPr>
          <w:rFonts w:ascii="Times New Roman" w:eastAsia="Times New Roman" w:hAnsi="Times New Roman" w:cs="Times New Roman"/>
          <w:sz w:val="24"/>
          <w:szCs w:val="24"/>
        </w:rPr>
        <w:t xml:space="preserve">epidemiological </w:t>
      </w:r>
      <w:r w:rsidR="008B1E63">
        <w:rPr>
          <w:rFonts w:ascii="Times New Roman" w:eastAsia="Times New Roman" w:hAnsi="Times New Roman" w:cs="Times New Roman"/>
          <w:sz w:val="24"/>
          <w:szCs w:val="24"/>
        </w:rPr>
        <w:t>study to</w:t>
      </w:r>
      <w:r w:rsidR="00990567">
        <w:rPr>
          <w:rFonts w:ascii="Times New Roman" w:eastAsia="Times New Roman" w:hAnsi="Times New Roman" w:cs="Times New Roman"/>
          <w:sz w:val="24"/>
          <w:szCs w:val="24"/>
        </w:rPr>
        <w:t xml:space="preserve"> improve health effect estimation</w:t>
      </w:r>
      <w:r w:rsidR="008B1E63">
        <w:rPr>
          <w:rFonts w:ascii="Times New Roman" w:eastAsia="Times New Roman" w:hAnsi="Times New Roman" w:cs="Times New Roman"/>
          <w:sz w:val="24"/>
          <w:szCs w:val="24"/>
        </w:rPr>
        <w:t xml:space="preserve"> will depend not only on the accuracy of the exposure assessment, but also other factors such as the health study design</w:t>
      </w:r>
      <w:r w:rsidR="001E2DB0">
        <w:rPr>
          <w:rFonts w:ascii="Times New Roman" w:eastAsia="Times New Roman" w:hAnsi="Times New Roman" w:cs="Times New Roman"/>
          <w:sz w:val="24"/>
          <w:szCs w:val="24"/>
        </w:rPr>
        <w:t xml:space="preserve"> and the true exposure distributions</w:t>
      </w:r>
      <w:r w:rsidR="008B1E63">
        <w:rPr>
          <w:rFonts w:ascii="Times New Roman" w:eastAsia="Times New Roman" w:hAnsi="Times New Roman" w:cs="Times New Roman"/>
          <w:sz w:val="24"/>
          <w:szCs w:val="24"/>
        </w:rPr>
        <w:t xml:space="preserve"> (Szpiro</w:t>
      </w:r>
      <w:r w:rsidR="00A8427E">
        <w:rPr>
          <w:rFonts w:ascii="Times New Roman" w:eastAsia="Times New Roman" w:hAnsi="Times New Roman" w:cs="Times New Roman"/>
          <w:sz w:val="24"/>
          <w:szCs w:val="24"/>
        </w:rPr>
        <w:t xml:space="preserve"> et al.</w:t>
      </w:r>
      <w:r w:rsidR="00005D39">
        <w:rPr>
          <w:rFonts w:ascii="Times New Roman" w:eastAsia="Times New Roman" w:hAnsi="Times New Roman" w:cs="Times New Roman"/>
          <w:sz w:val="24"/>
          <w:szCs w:val="24"/>
        </w:rPr>
        <w:t>,</w:t>
      </w:r>
      <w:r w:rsidR="00A8427E">
        <w:rPr>
          <w:rFonts w:ascii="Times New Roman" w:eastAsia="Times New Roman" w:hAnsi="Times New Roman" w:cs="Times New Roman"/>
          <w:sz w:val="24"/>
          <w:szCs w:val="24"/>
        </w:rPr>
        <w:t xml:space="preserve"> 2011, </w:t>
      </w:r>
      <w:r w:rsidR="008B1E63">
        <w:rPr>
          <w:rFonts w:ascii="Times New Roman" w:eastAsia="Times New Roman" w:hAnsi="Times New Roman" w:cs="Times New Roman"/>
          <w:sz w:val="24"/>
          <w:szCs w:val="24"/>
        </w:rPr>
        <w:t>2013)</w:t>
      </w:r>
      <w:r w:rsidR="009A7302">
        <w:rPr>
          <w:rFonts w:ascii="Times New Roman" w:eastAsia="Times New Roman" w:hAnsi="Times New Roman" w:cs="Times New Roman"/>
          <w:sz w:val="24"/>
          <w:szCs w:val="24"/>
        </w:rPr>
        <w:t xml:space="preserve">. </w:t>
      </w:r>
      <w:r w:rsidR="00201A86">
        <w:rPr>
          <w:rFonts w:ascii="Times New Roman" w:eastAsia="Times New Roman" w:hAnsi="Times New Roman" w:cs="Times New Roman"/>
          <w:sz w:val="24"/>
          <w:szCs w:val="24"/>
        </w:rPr>
        <w:t>In support of optimizing the health study design</w:t>
      </w:r>
      <w:r w:rsidR="008B1E63">
        <w:rPr>
          <w:rFonts w:ascii="Times New Roman" w:eastAsia="Times New Roman" w:hAnsi="Times New Roman" w:cs="Times New Roman"/>
          <w:sz w:val="24"/>
          <w:szCs w:val="24"/>
        </w:rPr>
        <w:t xml:space="preserve">, </w:t>
      </w:r>
      <w:r w:rsidR="009A7302">
        <w:rPr>
          <w:rFonts w:ascii="Times New Roman" w:eastAsia="Times New Roman" w:hAnsi="Times New Roman" w:cs="Times New Roman"/>
          <w:sz w:val="24"/>
          <w:szCs w:val="24"/>
        </w:rPr>
        <w:t xml:space="preserve">we </w:t>
      </w:r>
      <w:r w:rsidR="008B1E63">
        <w:rPr>
          <w:rFonts w:ascii="Times New Roman" w:eastAsia="Times New Roman" w:hAnsi="Times New Roman" w:cs="Times New Roman"/>
          <w:sz w:val="24"/>
          <w:szCs w:val="24"/>
        </w:rPr>
        <w:t>predicted multiple tiers of exposure metrics with different levels of complexity</w:t>
      </w:r>
      <w:r w:rsidR="00201A86">
        <w:rPr>
          <w:rFonts w:ascii="Times New Roman" w:eastAsia="Times New Roman" w:hAnsi="Times New Roman" w:cs="Times New Roman"/>
          <w:sz w:val="24"/>
          <w:szCs w:val="24"/>
        </w:rPr>
        <w:t xml:space="preserve"> and uncertainty</w:t>
      </w:r>
      <w:r w:rsidR="008B1E63">
        <w:rPr>
          <w:rFonts w:ascii="Times New Roman" w:eastAsia="Times New Roman" w:hAnsi="Times New Roman" w:cs="Times New Roman"/>
          <w:sz w:val="24"/>
          <w:szCs w:val="24"/>
        </w:rPr>
        <w:t xml:space="preserve">, which will be used in the epidemiological analysis to help determine the benefit of more sophisticated exposure metrics.  </w:t>
      </w:r>
    </w:p>
    <w:p w14:paraId="59315282" w14:textId="0AA5E4B1" w:rsidR="00B853A0" w:rsidRPr="00005D39" w:rsidRDefault="005B24D1" w:rsidP="00713B2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EMI can be applied for </w:t>
      </w:r>
      <w:r w:rsidR="00990567">
        <w:rPr>
          <w:rFonts w:ascii="Times New Roman" w:eastAsia="Times New Roman" w:hAnsi="Times New Roman" w:cs="Times New Roman"/>
          <w:sz w:val="24"/>
          <w:szCs w:val="24"/>
        </w:rPr>
        <w:t xml:space="preserve">epidemiological </w:t>
      </w:r>
      <w:r>
        <w:rPr>
          <w:rFonts w:ascii="Times New Roman" w:eastAsia="Times New Roman" w:hAnsi="Times New Roman" w:cs="Times New Roman"/>
          <w:sz w:val="24"/>
          <w:szCs w:val="24"/>
        </w:rPr>
        <w:t>studies</w:t>
      </w:r>
      <w:r w:rsidR="00B853A0">
        <w:rPr>
          <w:rFonts w:ascii="Times New Roman" w:eastAsia="Times New Roman" w:hAnsi="Times New Roman" w:cs="Times New Roman"/>
          <w:sz w:val="24"/>
          <w:szCs w:val="24"/>
        </w:rPr>
        <w:t xml:space="preserve"> with </w:t>
      </w:r>
      <w:r w:rsidR="004C084C">
        <w:rPr>
          <w:rFonts w:ascii="Times New Roman" w:eastAsia="Times New Roman" w:hAnsi="Times New Roman" w:cs="Times New Roman"/>
          <w:sz w:val="24"/>
          <w:szCs w:val="24"/>
        </w:rPr>
        <w:t xml:space="preserve">different </w:t>
      </w:r>
      <w:r w:rsidR="003A4303">
        <w:rPr>
          <w:rFonts w:ascii="Times New Roman" w:eastAsia="Times New Roman" w:hAnsi="Times New Roman" w:cs="Times New Roman"/>
          <w:sz w:val="24"/>
          <w:szCs w:val="24"/>
        </w:rPr>
        <w:t xml:space="preserve">size and </w:t>
      </w:r>
      <w:r w:rsidR="00B401D9">
        <w:rPr>
          <w:rFonts w:ascii="Times New Roman" w:eastAsia="Times New Roman" w:hAnsi="Times New Roman" w:cs="Times New Roman"/>
          <w:sz w:val="24"/>
          <w:szCs w:val="24"/>
        </w:rPr>
        <w:t>duration</w:t>
      </w:r>
      <w:r>
        <w:rPr>
          <w:rFonts w:ascii="Times New Roman" w:eastAsia="Times New Roman" w:hAnsi="Times New Roman" w:cs="Times New Roman"/>
          <w:sz w:val="24"/>
          <w:szCs w:val="24"/>
        </w:rPr>
        <w:t xml:space="preserve">. </w:t>
      </w:r>
      <w:r w:rsidR="004C084C">
        <w:rPr>
          <w:rFonts w:ascii="Times New Roman" w:eastAsia="Times New Roman" w:hAnsi="Times New Roman" w:cs="Times New Roman"/>
          <w:sz w:val="24"/>
          <w:szCs w:val="24"/>
        </w:rPr>
        <w:t>Besides DEPS, w</w:t>
      </w:r>
      <w:r>
        <w:rPr>
          <w:rFonts w:ascii="Times New Roman" w:eastAsia="Times New Roman" w:hAnsi="Times New Roman" w:cs="Times New Roman"/>
          <w:sz w:val="24"/>
          <w:szCs w:val="24"/>
        </w:rPr>
        <w:t xml:space="preserve">e are applying EMI for </w:t>
      </w:r>
      <w:r w:rsidR="004C084C">
        <w:rPr>
          <w:rFonts w:ascii="Times New Roman" w:eastAsia="Times New Roman" w:hAnsi="Times New Roman" w:cs="Times New Roman"/>
          <w:sz w:val="24"/>
          <w:szCs w:val="24"/>
        </w:rPr>
        <w:t xml:space="preserve">two </w:t>
      </w:r>
      <w:r w:rsidR="00B401D9">
        <w:rPr>
          <w:rFonts w:ascii="Times New Roman" w:eastAsia="Times New Roman" w:hAnsi="Times New Roman" w:cs="Times New Roman"/>
          <w:sz w:val="24"/>
          <w:szCs w:val="24"/>
        </w:rPr>
        <w:t>other</w:t>
      </w:r>
      <w:r w:rsidR="004C084C">
        <w:rPr>
          <w:rFonts w:ascii="Times New Roman" w:eastAsia="Times New Roman" w:hAnsi="Times New Roman" w:cs="Times New Roman"/>
          <w:sz w:val="24"/>
          <w:szCs w:val="24"/>
        </w:rPr>
        <w:t xml:space="preserve"> </w:t>
      </w:r>
      <w:r w:rsidR="00990567">
        <w:rPr>
          <w:rFonts w:ascii="Times New Roman" w:eastAsia="Times New Roman" w:hAnsi="Times New Roman" w:cs="Times New Roman"/>
          <w:sz w:val="24"/>
          <w:szCs w:val="24"/>
        </w:rPr>
        <w:t>panel</w:t>
      </w:r>
      <w:r w:rsidR="001C403B">
        <w:rPr>
          <w:rFonts w:ascii="Times New Roman" w:eastAsia="Times New Roman" w:hAnsi="Times New Roman" w:cs="Times New Roman"/>
          <w:sz w:val="24"/>
          <w:szCs w:val="24"/>
        </w:rPr>
        <w:t xml:space="preserve"> </w:t>
      </w:r>
      <w:r w:rsidR="004C084C">
        <w:rPr>
          <w:rFonts w:ascii="Times New Roman" w:eastAsia="Times New Roman" w:hAnsi="Times New Roman" w:cs="Times New Roman"/>
          <w:sz w:val="24"/>
          <w:szCs w:val="24"/>
        </w:rPr>
        <w:t xml:space="preserve">studies in central North Carolina with &lt;30 participants across two years, a </w:t>
      </w:r>
      <w:r>
        <w:rPr>
          <w:rFonts w:ascii="Times New Roman" w:eastAsia="Times New Roman" w:hAnsi="Times New Roman" w:cs="Times New Roman"/>
          <w:sz w:val="24"/>
          <w:szCs w:val="24"/>
        </w:rPr>
        <w:t>lar</w:t>
      </w:r>
      <w:r w:rsidR="00B853A0">
        <w:rPr>
          <w:rFonts w:ascii="Times New Roman" w:eastAsia="Times New Roman" w:hAnsi="Times New Roman" w:cs="Times New Roman"/>
          <w:sz w:val="24"/>
          <w:szCs w:val="24"/>
        </w:rPr>
        <w:t>ge</w:t>
      </w:r>
      <w:r w:rsidR="004C084C">
        <w:rPr>
          <w:rFonts w:ascii="Times New Roman" w:eastAsia="Times New Roman" w:hAnsi="Times New Roman" w:cs="Times New Roman"/>
          <w:sz w:val="24"/>
          <w:szCs w:val="24"/>
        </w:rPr>
        <w:t>r</w:t>
      </w:r>
      <w:r w:rsidR="00B853A0">
        <w:rPr>
          <w:rFonts w:ascii="Times New Roman" w:eastAsia="Times New Roman" w:hAnsi="Times New Roman" w:cs="Times New Roman"/>
          <w:sz w:val="24"/>
          <w:szCs w:val="24"/>
        </w:rPr>
        <w:t xml:space="preserve"> </w:t>
      </w:r>
      <w:r w:rsidR="00990567">
        <w:rPr>
          <w:rFonts w:ascii="Times New Roman" w:eastAsia="Times New Roman" w:hAnsi="Times New Roman" w:cs="Times New Roman"/>
          <w:sz w:val="24"/>
          <w:szCs w:val="24"/>
        </w:rPr>
        <w:t>panel</w:t>
      </w:r>
      <w:r w:rsidR="004C084C">
        <w:rPr>
          <w:rFonts w:ascii="Times New Roman" w:eastAsia="Times New Roman" w:hAnsi="Times New Roman" w:cs="Times New Roman"/>
          <w:sz w:val="24"/>
          <w:szCs w:val="24"/>
        </w:rPr>
        <w:t xml:space="preserve"> study</w:t>
      </w:r>
      <w:r w:rsidR="00572399">
        <w:rPr>
          <w:rFonts w:ascii="Times New Roman" w:eastAsia="Times New Roman" w:hAnsi="Times New Roman" w:cs="Times New Roman"/>
          <w:sz w:val="24"/>
          <w:szCs w:val="24"/>
        </w:rPr>
        <w:t xml:space="preserve"> in Detroit, Michigan with &gt;140 children </w:t>
      </w:r>
      <w:r w:rsidR="001C403B">
        <w:rPr>
          <w:rFonts w:ascii="Times New Roman" w:eastAsia="Times New Roman" w:hAnsi="Times New Roman" w:cs="Times New Roman"/>
          <w:sz w:val="24"/>
          <w:szCs w:val="24"/>
        </w:rPr>
        <w:t xml:space="preserve">across three years </w:t>
      </w:r>
      <w:r w:rsidR="00E41E27">
        <w:rPr>
          <w:rFonts w:ascii="Times New Roman" w:eastAsia="Times New Roman" w:hAnsi="Times New Roman" w:cs="Times New Roman"/>
          <w:sz w:val="24"/>
          <w:szCs w:val="24"/>
        </w:rPr>
        <w:t>(</w:t>
      </w:r>
      <w:r w:rsidR="001C403B">
        <w:rPr>
          <w:rFonts w:ascii="Times New Roman" w:eastAsia="Times New Roman" w:hAnsi="Times New Roman" w:cs="Times New Roman"/>
          <w:sz w:val="24"/>
          <w:szCs w:val="24"/>
        </w:rPr>
        <w:t>Breen et al.</w:t>
      </w:r>
      <w:r w:rsidR="00005D39">
        <w:rPr>
          <w:rFonts w:ascii="Times New Roman" w:eastAsia="Times New Roman" w:hAnsi="Times New Roman" w:cs="Times New Roman"/>
          <w:sz w:val="24"/>
          <w:szCs w:val="24"/>
        </w:rPr>
        <w:t>,</w:t>
      </w:r>
      <w:r w:rsidR="001C403B">
        <w:rPr>
          <w:rFonts w:ascii="Times New Roman" w:eastAsia="Times New Roman" w:hAnsi="Times New Roman" w:cs="Times New Roman"/>
          <w:sz w:val="24"/>
          <w:szCs w:val="24"/>
        </w:rPr>
        <w:t xml:space="preserve"> 2014</w:t>
      </w:r>
      <w:r w:rsidR="00343A13">
        <w:rPr>
          <w:rFonts w:ascii="Times New Roman" w:eastAsia="Times New Roman" w:hAnsi="Times New Roman" w:cs="Times New Roman"/>
          <w:sz w:val="24"/>
          <w:szCs w:val="24"/>
        </w:rPr>
        <w:t>a</w:t>
      </w:r>
      <w:r w:rsidR="00E41E27">
        <w:rPr>
          <w:rFonts w:ascii="Times New Roman" w:eastAsia="Times New Roman" w:hAnsi="Times New Roman" w:cs="Times New Roman"/>
          <w:sz w:val="24"/>
          <w:szCs w:val="24"/>
        </w:rPr>
        <w:t>)</w:t>
      </w:r>
      <w:r w:rsidR="001C403B">
        <w:rPr>
          <w:rFonts w:ascii="Times New Roman" w:eastAsia="Times New Roman" w:hAnsi="Times New Roman" w:cs="Times New Roman"/>
          <w:sz w:val="24"/>
          <w:szCs w:val="24"/>
        </w:rPr>
        <w:t>,</w:t>
      </w:r>
      <w:r w:rsidR="004C084C">
        <w:rPr>
          <w:rFonts w:ascii="Times New Roman" w:eastAsia="Times New Roman" w:hAnsi="Times New Roman" w:cs="Times New Roman"/>
          <w:sz w:val="24"/>
          <w:szCs w:val="24"/>
        </w:rPr>
        <w:t xml:space="preserve"> and a long-term study</w:t>
      </w:r>
      <w:r w:rsidR="00572399">
        <w:rPr>
          <w:rFonts w:ascii="Times New Roman" w:eastAsia="Times New Roman" w:hAnsi="Times New Roman" w:cs="Times New Roman"/>
          <w:sz w:val="24"/>
          <w:szCs w:val="24"/>
        </w:rPr>
        <w:t xml:space="preserve"> across 10 years</w:t>
      </w:r>
      <w:r w:rsidR="006003B5">
        <w:rPr>
          <w:rFonts w:ascii="Times New Roman" w:eastAsia="Times New Roman" w:hAnsi="Times New Roman" w:cs="Times New Roman"/>
          <w:sz w:val="24"/>
          <w:szCs w:val="24"/>
        </w:rPr>
        <w:t xml:space="preserve"> </w:t>
      </w:r>
      <w:r w:rsidR="0071197E">
        <w:rPr>
          <w:rFonts w:ascii="Times New Roman" w:eastAsia="Times New Roman" w:hAnsi="Times New Roman" w:cs="Times New Roman"/>
          <w:sz w:val="24"/>
          <w:szCs w:val="24"/>
        </w:rPr>
        <w:t>with &gt;23</w:t>
      </w:r>
      <w:r w:rsidR="004C084C">
        <w:rPr>
          <w:rFonts w:ascii="Times New Roman" w:eastAsia="Times New Roman" w:hAnsi="Times New Roman" w:cs="Times New Roman"/>
          <w:sz w:val="24"/>
          <w:szCs w:val="24"/>
        </w:rPr>
        <w:t>00 participant</w:t>
      </w:r>
      <w:r w:rsidR="0071197E">
        <w:rPr>
          <w:rFonts w:ascii="Times New Roman" w:eastAsia="Times New Roman" w:hAnsi="Times New Roman" w:cs="Times New Roman"/>
          <w:sz w:val="24"/>
          <w:szCs w:val="24"/>
        </w:rPr>
        <w:t>s</w:t>
      </w:r>
      <w:r w:rsidR="006003B5">
        <w:rPr>
          <w:rFonts w:ascii="Times New Roman" w:eastAsia="Times New Roman" w:hAnsi="Times New Roman" w:cs="Times New Roman"/>
          <w:sz w:val="24"/>
          <w:szCs w:val="24"/>
        </w:rPr>
        <w:t xml:space="preserve"> with </w:t>
      </w:r>
      <w:r w:rsidR="00E41E27">
        <w:rPr>
          <w:rFonts w:ascii="Times New Roman" w:eastAsia="Times New Roman" w:hAnsi="Times New Roman" w:cs="Times New Roman"/>
          <w:sz w:val="24"/>
          <w:szCs w:val="24"/>
        </w:rPr>
        <w:t xml:space="preserve">cardiovascular </w:t>
      </w:r>
      <w:r w:rsidR="006003B5">
        <w:rPr>
          <w:rFonts w:ascii="Times New Roman" w:eastAsia="Times New Roman" w:hAnsi="Times New Roman" w:cs="Times New Roman"/>
          <w:sz w:val="24"/>
          <w:szCs w:val="24"/>
        </w:rPr>
        <w:t>disease</w:t>
      </w:r>
      <w:r w:rsidR="001C403B">
        <w:rPr>
          <w:rFonts w:ascii="Times New Roman" w:eastAsia="Times New Roman" w:hAnsi="Times New Roman" w:cs="Times New Roman"/>
          <w:sz w:val="24"/>
          <w:szCs w:val="24"/>
        </w:rPr>
        <w:t xml:space="preserve"> </w:t>
      </w:r>
      <w:r w:rsidR="00E41E27">
        <w:rPr>
          <w:rFonts w:ascii="Times New Roman" w:eastAsia="Times New Roman" w:hAnsi="Times New Roman" w:cs="Times New Roman"/>
          <w:sz w:val="24"/>
          <w:szCs w:val="24"/>
        </w:rPr>
        <w:t>(Mirowsky et al</w:t>
      </w:r>
      <w:r w:rsidR="0011288C">
        <w:rPr>
          <w:rFonts w:ascii="Times New Roman" w:eastAsia="Times New Roman" w:hAnsi="Times New Roman" w:cs="Times New Roman"/>
          <w:sz w:val="24"/>
          <w:szCs w:val="24"/>
        </w:rPr>
        <w:t>.</w:t>
      </w:r>
      <w:r w:rsidR="00005D39">
        <w:rPr>
          <w:rFonts w:ascii="Times New Roman" w:eastAsia="Times New Roman" w:hAnsi="Times New Roman" w:cs="Times New Roman"/>
          <w:sz w:val="24"/>
          <w:szCs w:val="24"/>
        </w:rPr>
        <w:t>,</w:t>
      </w:r>
      <w:r w:rsidR="0011288C">
        <w:rPr>
          <w:rFonts w:ascii="Times New Roman" w:eastAsia="Times New Roman" w:hAnsi="Times New Roman" w:cs="Times New Roman"/>
          <w:sz w:val="24"/>
          <w:szCs w:val="24"/>
        </w:rPr>
        <w:t xml:space="preserve"> 2017</w:t>
      </w:r>
      <w:r w:rsidR="00E41E27">
        <w:rPr>
          <w:rFonts w:ascii="Times New Roman" w:eastAsia="Times New Roman" w:hAnsi="Times New Roman" w:cs="Times New Roman"/>
          <w:sz w:val="24"/>
          <w:szCs w:val="24"/>
        </w:rPr>
        <w:t>)</w:t>
      </w:r>
      <w:r w:rsidR="001C403B">
        <w:rPr>
          <w:rFonts w:ascii="Times New Roman" w:eastAsia="Times New Roman" w:hAnsi="Times New Roman" w:cs="Times New Roman"/>
          <w:sz w:val="24"/>
          <w:szCs w:val="24"/>
        </w:rPr>
        <w:t>.</w:t>
      </w:r>
      <w:r w:rsidR="0071197E">
        <w:rPr>
          <w:rFonts w:ascii="Times New Roman" w:eastAsia="Times New Roman" w:hAnsi="Times New Roman" w:cs="Times New Roman"/>
          <w:sz w:val="24"/>
          <w:szCs w:val="24"/>
        </w:rPr>
        <w:t xml:space="preserve"> For large cohorts, daily house-specific AER and </w:t>
      </w:r>
      <w:r w:rsidR="0071197E" w:rsidRPr="0011288C">
        <w:rPr>
          <w:rFonts w:ascii="Times New Roman" w:eastAsia="Times New Roman" w:hAnsi="Times New Roman" w:cs="Times New Roman"/>
          <w:i/>
          <w:sz w:val="24"/>
          <w:szCs w:val="24"/>
        </w:rPr>
        <w:t>F</w:t>
      </w:r>
      <w:r w:rsidR="0071197E" w:rsidRPr="0011288C">
        <w:rPr>
          <w:rFonts w:ascii="Times New Roman" w:eastAsia="Times New Roman" w:hAnsi="Times New Roman" w:cs="Times New Roman"/>
          <w:sz w:val="24"/>
          <w:szCs w:val="24"/>
          <w:vertAlign w:val="subscript"/>
        </w:rPr>
        <w:t>inf</w:t>
      </w:r>
      <w:r w:rsidR="00A224DA">
        <w:rPr>
          <w:rFonts w:ascii="Times New Roman" w:eastAsia="Times New Roman" w:hAnsi="Times New Roman" w:cs="Times New Roman"/>
          <w:sz w:val="24"/>
          <w:szCs w:val="24"/>
          <w:vertAlign w:val="subscript"/>
        </w:rPr>
        <w:t>_home</w:t>
      </w:r>
      <w:r w:rsidR="0071197E">
        <w:rPr>
          <w:rFonts w:ascii="Times New Roman" w:eastAsia="Times New Roman" w:hAnsi="Times New Roman" w:cs="Times New Roman"/>
          <w:sz w:val="24"/>
          <w:szCs w:val="24"/>
        </w:rPr>
        <w:t xml:space="preserve"> can be predicted from </w:t>
      </w:r>
      <w:r w:rsidR="00CE1AC9">
        <w:rPr>
          <w:rFonts w:ascii="Times New Roman" w:eastAsia="Times New Roman" w:hAnsi="Times New Roman" w:cs="Times New Roman"/>
          <w:sz w:val="24"/>
          <w:szCs w:val="24"/>
        </w:rPr>
        <w:t xml:space="preserve">public </w:t>
      </w:r>
      <w:r w:rsidR="0071197E">
        <w:rPr>
          <w:rFonts w:ascii="Times New Roman" w:eastAsia="Times New Roman" w:hAnsi="Times New Roman" w:cs="Times New Roman"/>
          <w:sz w:val="24"/>
          <w:szCs w:val="24"/>
        </w:rPr>
        <w:t>property assessments</w:t>
      </w:r>
      <w:r w:rsidR="006003B5">
        <w:rPr>
          <w:rFonts w:ascii="Times New Roman" w:eastAsia="Times New Roman" w:hAnsi="Times New Roman" w:cs="Times New Roman"/>
          <w:sz w:val="24"/>
          <w:szCs w:val="24"/>
        </w:rPr>
        <w:t xml:space="preserve"> and weather</w:t>
      </w:r>
      <w:r w:rsidR="001E0F9E">
        <w:rPr>
          <w:rFonts w:ascii="Times New Roman" w:eastAsia="Times New Roman" w:hAnsi="Times New Roman" w:cs="Times New Roman"/>
          <w:sz w:val="24"/>
          <w:szCs w:val="24"/>
        </w:rPr>
        <w:t xml:space="preserve"> (Breen et al.</w:t>
      </w:r>
      <w:r w:rsidR="00005D39">
        <w:rPr>
          <w:rFonts w:ascii="Times New Roman" w:eastAsia="Times New Roman" w:hAnsi="Times New Roman" w:cs="Times New Roman"/>
          <w:sz w:val="24"/>
          <w:szCs w:val="24"/>
        </w:rPr>
        <w:t>,</w:t>
      </w:r>
      <w:r w:rsidR="001E0F9E">
        <w:rPr>
          <w:rFonts w:ascii="Times New Roman" w:eastAsia="Times New Roman" w:hAnsi="Times New Roman" w:cs="Times New Roman"/>
          <w:sz w:val="24"/>
          <w:szCs w:val="24"/>
        </w:rPr>
        <w:t xml:space="preserve"> 2014</w:t>
      </w:r>
      <w:r w:rsidR="00343A13">
        <w:rPr>
          <w:rFonts w:ascii="Times New Roman" w:eastAsia="Times New Roman" w:hAnsi="Times New Roman" w:cs="Times New Roman"/>
          <w:sz w:val="24"/>
          <w:szCs w:val="24"/>
        </w:rPr>
        <w:t>a</w:t>
      </w:r>
      <w:r w:rsidR="001E0F9E">
        <w:rPr>
          <w:rFonts w:ascii="Times New Roman" w:eastAsia="Times New Roman" w:hAnsi="Times New Roman" w:cs="Times New Roman"/>
          <w:sz w:val="24"/>
          <w:szCs w:val="24"/>
        </w:rPr>
        <w:t>)</w:t>
      </w:r>
      <w:r w:rsidR="006003B5">
        <w:rPr>
          <w:rFonts w:ascii="Times New Roman" w:eastAsia="Times New Roman" w:hAnsi="Times New Roman" w:cs="Times New Roman"/>
          <w:sz w:val="24"/>
          <w:szCs w:val="24"/>
        </w:rPr>
        <w:t xml:space="preserve">, and time spent in different microenvironments can be </w:t>
      </w:r>
      <w:r w:rsidR="00572399">
        <w:rPr>
          <w:rFonts w:ascii="Times New Roman" w:eastAsia="Times New Roman" w:hAnsi="Times New Roman" w:cs="Times New Roman"/>
          <w:sz w:val="24"/>
          <w:szCs w:val="24"/>
        </w:rPr>
        <w:t>determined from questionnaires</w:t>
      </w:r>
      <w:r w:rsidR="006B4178">
        <w:rPr>
          <w:rFonts w:ascii="Times New Roman" w:eastAsia="Times New Roman" w:hAnsi="Times New Roman" w:cs="Times New Roman"/>
          <w:sz w:val="24"/>
          <w:szCs w:val="24"/>
        </w:rPr>
        <w:t xml:space="preserve"> (</w:t>
      </w:r>
      <w:r w:rsidR="0011288C">
        <w:rPr>
          <w:rFonts w:ascii="Times New Roman" w:eastAsia="Times New Roman" w:hAnsi="Times New Roman" w:cs="Times New Roman"/>
          <w:sz w:val="24"/>
          <w:szCs w:val="24"/>
        </w:rPr>
        <w:t>Kaufman</w:t>
      </w:r>
      <w:r w:rsidR="001E0F9E">
        <w:rPr>
          <w:rFonts w:ascii="Times New Roman" w:eastAsia="Times New Roman" w:hAnsi="Times New Roman" w:cs="Times New Roman"/>
          <w:sz w:val="24"/>
          <w:szCs w:val="24"/>
        </w:rPr>
        <w:t xml:space="preserve"> et al.</w:t>
      </w:r>
      <w:r w:rsidR="00005D39">
        <w:rPr>
          <w:rFonts w:ascii="Times New Roman" w:eastAsia="Times New Roman" w:hAnsi="Times New Roman" w:cs="Times New Roman"/>
          <w:sz w:val="24"/>
          <w:szCs w:val="24"/>
        </w:rPr>
        <w:t>,</w:t>
      </w:r>
      <w:r w:rsidR="001E0F9E">
        <w:rPr>
          <w:rFonts w:ascii="Times New Roman" w:eastAsia="Times New Roman" w:hAnsi="Times New Roman" w:cs="Times New Roman"/>
          <w:sz w:val="24"/>
          <w:szCs w:val="24"/>
        </w:rPr>
        <w:t xml:space="preserve"> </w:t>
      </w:r>
      <w:r w:rsidR="00844D24">
        <w:rPr>
          <w:rFonts w:ascii="Times New Roman" w:eastAsia="Times New Roman" w:hAnsi="Times New Roman" w:cs="Times New Roman"/>
          <w:sz w:val="24"/>
          <w:szCs w:val="24"/>
        </w:rPr>
        <w:t>2016</w:t>
      </w:r>
      <w:r w:rsidR="006B4178">
        <w:rPr>
          <w:rFonts w:ascii="Times New Roman" w:eastAsia="Times New Roman" w:hAnsi="Times New Roman" w:cs="Times New Roman"/>
          <w:sz w:val="24"/>
          <w:szCs w:val="24"/>
        </w:rPr>
        <w:t>)</w:t>
      </w:r>
      <w:r w:rsidR="00572399">
        <w:rPr>
          <w:rFonts w:ascii="Times New Roman" w:eastAsia="Times New Roman" w:hAnsi="Times New Roman" w:cs="Times New Roman"/>
          <w:sz w:val="24"/>
          <w:szCs w:val="24"/>
        </w:rPr>
        <w:t xml:space="preserve"> or </w:t>
      </w:r>
      <w:r w:rsidR="006B4178">
        <w:rPr>
          <w:rFonts w:ascii="Times New Roman" w:eastAsia="Times New Roman" w:hAnsi="Times New Roman" w:cs="Times New Roman"/>
          <w:sz w:val="24"/>
          <w:szCs w:val="24"/>
        </w:rPr>
        <w:t>global positioning system (GPS) data from smart phones (</w:t>
      </w:r>
      <w:r w:rsidR="00343A13">
        <w:rPr>
          <w:rFonts w:ascii="Times New Roman" w:eastAsia="Times New Roman" w:hAnsi="Times New Roman" w:cs="Times New Roman"/>
          <w:sz w:val="24"/>
          <w:szCs w:val="24"/>
        </w:rPr>
        <w:t>Breen et al.</w:t>
      </w:r>
      <w:r w:rsidR="00005D39">
        <w:rPr>
          <w:rFonts w:ascii="Times New Roman" w:eastAsia="Times New Roman" w:hAnsi="Times New Roman" w:cs="Times New Roman"/>
          <w:sz w:val="24"/>
          <w:szCs w:val="24"/>
        </w:rPr>
        <w:t>,</w:t>
      </w:r>
      <w:r w:rsidR="00343A13">
        <w:rPr>
          <w:rFonts w:ascii="Times New Roman" w:eastAsia="Times New Roman" w:hAnsi="Times New Roman" w:cs="Times New Roman"/>
          <w:sz w:val="24"/>
          <w:szCs w:val="24"/>
        </w:rPr>
        <w:t xml:space="preserve"> 2014b</w:t>
      </w:r>
      <w:r w:rsidR="006B4178" w:rsidRPr="00005D39">
        <w:rPr>
          <w:rFonts w:ascii="Times New Roman" w:eastAsia="Times New Roman" w:hAnsi="Times New Roman" w:cs="Times New Roman"/>
          <w:sz w:val="24"/>
          <w:szCs w:val="24"/>
        </w:rPr>
        <w:t>)</w:t>
      </w:r>
      <w:r w:rsidR="00572399" w:rsidRPr="00005D39">
        <w:rPr>
          <w:rFonts w:ascii="Times New Roman" w:eastAsia="Times New Roman" w:hAnsi="Times New Roman" w:cs="Times New Roman"/>
          <w:sz w:val="24"/>
          <w:szCs w:val="24"/>
        </w:rPr>
        <w:t>.</w:t>
      </w:r>
      <w:r w:rsidR="006003B5" w:rsidRPr="00005D39">
        <w:rPr>
          <w:rFonts w:ascii="Times New Roman" w:eastAsia="Times New Roman" w:hAnsi="Times New Roman" w:cs="Times New Roman"/>
          <w:sz w:val="24"/>
          <w:szCs w:val="24"/>
        </w:rPr>
        <w:t xml:space="preserve"> </w:t>
      </w:r>
      <w:r w:rsidR="008555D5" w:rsidRPr="00005D39">
        <w:rPr>
          <w:rFonts w:ascii="Times New Roman" w:eastAsia="MS Mincho" w:hAnsi="Times New Roman" w:cs="Times New Roman"/>
          <w:sz w:val="24"/>
          <w:szCs w:val="24"/>
        </w:rPr>
        <w:t>To determine the home-specific building characteristics needed for the AER model, a list of participant home addresses can be automatically matched to those in city or county property assessment databases.</w:t>
      </w:r>
      <w:r w:rsidR="006003B5" w:rsidRPr="00005D39">
        <w:rPr>
          <w:rFonts w:ascii="Times New Roman" w:eastAsia="Times New Roman" w:hAnsi="Times New Roman" w:cs="Times New Roman"/>
          <w:sz w:val="28"/>
          <w:szCs w:val="24"/>
        </w:rPr>
        <w:t xml:space="preserve"> </w:t>
      </w:r>
      <w:r w:rsidR="0071197E" w:rsidRPr="00005D39">
        <w:rPr>
          <w:rFonts w:ascii="Times New Roman" w:eastAsia="Times New Roman" w:hAnsi="Times New Roman" w:cs="Times New Roman"/>
          <w:sz w:val="28"/>
          <w:szCs w:val="24"/>
        </w:rPr>
        <w:t xml:space="preserve">   </w:t>
      </w:r>
    </w:p>
    <w:p w14:paraId="60F584FA" w14:textId="211952CA" w:rsidR="005B24D1" w:rsidRDefault="00B853A0" w:rsidP="00713B2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71C6B">
        <w:rPr>
          <w:rFonts w:ascii="Times New Roman" w:eastAsia="Times New Roman" w:hAnsi="Times New Roman" w:cs="Times New Roman"/>
          <w:sz w:val="24"/>
          <w:szCs w:val="24"/>
        </w:rPr>
        <w:t xml:space="preserve">An important and unique aspect of our exposure assessment for DEPS is the </w:t>
      </w:r>
      <w:r>
        <w:rPr>
          <w:rFonts w:ascii="Times New Roman" w:eastAsia="Times New Roman" w:hAnsi="Times New Roman" w:cs="Times New Roman"/>
          <w:sz w:val="24"/>
          <w:szCs w:val="24"/>
        </w:rPr>
        <w:t xml:space="preserve">comprehensive evaluation of </w:t>
      </w:r>
      <w:r w:rsidR="00E71C6B">
        <w:rPr>
          <w:rFonts w:ascii="Times New Roman" w:eastAsia="Times New Roman" w:hAnsi="Times New Roman" w:cs="Times New Roman"/>
          <w:sz w:val="24"/>
          <w:szCs w:val="24"/>
        </w:rPr>
        <w:t xml:space="preserve">the exposure model </w:t>
      </w:r>
      <w:r>
        <w:rPr>
          <w:rFonts w:ascii="Times New Roman" w:eastAsia="Times New Roman" w:hAnsi="Times New Roman" w:cs="Times New Roman"/>
          <w:sz w:val="24"/>
          <w:szCs w:val="24"/>
        </w:rPr>
        <w:t>predictions</w:t>
      </w:r>
      <w:r w:rsidR="00242FC1">
        <w:rPr>
          <w:rFonts w:ascii="Times New Roman" w:eastAsia="Times New Roman" w:hAnsi="Times New Roman" w:cs="Times New Roman"/>
          <w:sz w:val="24"/>
          <w:szCs w:val="24"/>
        </w:rPr>
        <w:t xml:space="preserve">. </w:t>
      </w:r>
      <w:r w:rsidR="00FE5244">
        <w:rPr>
          <w:rFonts w:ascii="Times New Roman" w:eastAsia="Times New Roman" w:hAnsi="Times New Roman" w:cs="Times New Roman"/>
          <w:sz w:val="24"/>
          <w:szCs w:val="24"/>
        </w:rPr>
        <w:t>W</w:t>
      </w:r>
      <w:r w:rsidR="00242FC1">
        <w:rPr>
          <w:rFonts w:ascii="Times New Roman" w:eastAsia="Times New Roman" w:hAnsi="Times New Roman" w:cs="Times New Roman"/>
          <w:sz w:val="24"/>
          <w:szCs w:val="24"/>
        </w:rPr>
        <w:t xml:space="preserve">e evaluated all five tiers of </w:t>
      </w:r>
      <w:r w:rsidR="00FE5244">
        <w:rPr>
          <w:rFonts w:ascii="Times New Roman" w:eastAsia="Times New Roman" w:hAnsi="Times New Roman" w:cs="Times New Roman"/>
          <w:sz w:val="24"/>
          <w:szCs w:val="24"/>
        </w:rPr>
        <w:t xml:space="preserve">modeled </w:t>
      </w:r>
      <w:r w:rsidR="00242FC1">
        <w:rPr>
          <w:rFonts w:ascii="Times New Roman" w:eastAsia="Times New Roman" w:hAnsi="Times New Roman" w:cs="Times New Roman"/>
          <w:sz w:val="24"/>
          <w:szCs w:val="24"/>
        </w:rPr>
        <w:t xml:space="preserve">exposure metrics </w:t>
      </w:r>
      <w:r w:rsidR="00FE5244">
        <w:rPr>
          <w:rFonts w:ascii="Times New Roman" w:eastAsia="Times New Roman" w:hAnsi="Times New Roman" w:cs="Times New Roman"/>
          <w:sz w:val="24"/>
          <w:szCs w:val="24"/>
        </w:rPr>
        <w:t xml:space="preserve">with </w:t>
      </w:r>
      <w:r w:rsidR="00E71C6B">
        <w:rPr>
          <w:rFonts w:ascii="Times New Roman" w:eastAsia="Times New Roman" w:hAnsi="Times New Roman" w:cs="Times New Roman"/>
          <w:sz w:val="24"/>
          <w:szCs w:val="24"/>
        </w:rPr>
        <w:t xml:space="preserve">detailed </w:t>
      </w:r>
      <w:r w:rsidR="00FE5244">
        <w:rPr>
          <w:rFonts w:ascii="Times New Roman" w:eastAsia="Times New Roman" w:hAnsi="Times New Roman" w:cs="Times New Roman"/>
          <w:sz w:val="24"/>
          <w:szCs w:val="24"/>
        </w:rPr>
        <w:t xml:space="preserve">measurements </w:t>
      </w:r>
      <w:r w:rsidR="00242FC1">
        <w:rPr>
          <w:rFonts w:ascii="Times New Roman" w:eastAsia="Times New Roman" w:hAnsi="Times New Roman" w:cs="Times New Roman"/>
          <w:sz w:val="24"/>
          <w:szCs w:val="24"/>
        </w:rPr>
        <w:t>from</w:t>
      </w:r>
      <w:r w:rsidR="00FE5244">
        <w:rPr>
          <w:rFonts w:ascii="Times New Roman" w:eastAsia="Times New Roman" w:hAnsi="Times New Roman" w:cs="Times New Roman"/>
          <w:sz w:val="24"/>
          <w:szCs w:val="24"/>
        </w:rPr>
        <w:t xml:space="preserve"> an exposure substudy</w:t>
      </w:r>
      <w:r w:rsidR="00343A13">
        <w:rPr>
          <w:rFonts w:ascii="Times New Roman" w:eastAsia="Times New Roman" w:hAnsi="Times New Roman" w:cs="Times New Roman"/>
          <w:sz w:val="24"/>
          <w:szCs w:val="24"/>
        </w:rPr>
        <w:t xml:space="preserve"> (PM Panel </w:t>
      </w:r>
      <w:r w:rsidR="00343A13">
        <w:rPr>
          <w:rFonts w:ascii="Times New Roman" w:eastAsia="Times New Roman" w:hAnsi="Times New Roman" w:cs="Times New Roman"/>
          <w:sz w:val="24"/>
          <w:szCs w:val="24"/>
        </w:rPr>
        <w:lastRenderedPageBreak/>
        <w:t>Study)</w:t>
      </w:r>
      <w:r w:rsidR="005632FB">
        <w:rPr>
          <w:rFonts w:ascii="Times New Roman" w:eastAsia="Times New Roman" w:hAnsi="Times New Roman" w:cs="Times New Roman"/>
          <w:sz w:val="24"/>
          <w:szCs w:val="24"/>
        </w:rPr>
        <w:t xml:space="preserve"> in the same geographic location</w:t>
      </w:r>
      <w:r w:rsidR="00343A13">
        <w:rPr>
          <w:rFonts w:ascii="Times New Roman" w:eastAsia="Times New Roman" w:hAnsi="Times New Roman" w:cs="Times New Roman"/>
          <w:sz w:val="24"/>
          <w:szCs w:val="24"/>
        </w:rPr>
        <w:t xml:space="preserve"> and housing stock</w:t>
      </w:r>
      <w:r w:rsidR="00FE5244">
        <w:rPr>
          <w:rFonts w:ascii="Times New Roman" w:eastAsia="Times New Roman" w:hAnsi="Times New Roman" w:cs="Times New Roman"/>
          <w:sz w:val="24"/>
          <w:szCs w:val="24"/>
        </w:rPr>
        <w:t xml:space="preserve"> as DEPS</w:t>
      </w:r>
      <w:r w:rsidR="00343A13">
        <w:rPr>
          <w:rFonts w:ascii="Times New Roman" w:eastAsia="Times New Roman" w:hAnsi="Times New Roman" w:cs="Times New Roman"/>
          <w:sz w:val="24"/>
          <w:szCs w:val="24"/>
        </w:rPr>
        <w:t xml:space="preserve"> (Breen et al. 2015)</w:t>
      </w:r>
      <w:r w:rsidR="00242FC1">
        <w:rPr>
          <w:rFonts w:ascii="Times New Roman" w:eastAsia="Times New Roman" w:hAnsi="Times New Roman" w:cs="Times New Roman"/>
          <w:sz w:val="24"/>
          <w:szCs w:val="24"/>
        </w:rPr>
        <w:t xml:space="preserve">, and </w:t>
      </w:r>
      <w:r w:rsidR="004A4770">
        <w:rPr>
          <w:rFonts w:ascii="Times New Roman" w:eastAsia="Times New Roman" w:hAnsi="Times New Roman" w:cs="Times New Roman"/>
          <w:sz w:val="24"/>
          <w:szCs w:val="24"/>
        </w:rPr>
        <w:t xml:space="preserve">evaluated </w:t>
      </w:r>
      <w:r w:rsidR="00242FC1" w:rsidRPr="00343A13">
        <w:rPr>
          <w:rFonts w:ascii="Times New Roman" w:eastAsia="Times New Roman" w:hAnsi="Times New Roman" w:cs="Times New Roman"/>
          <w:i/>
          <w:sz w:val="24"/>
          <w:szCs w:val="24"/>
        </w:rPr>
        <w:t>F</w:t>
      </w:r>
      <w:r w:rsidR="00242FC1" w:rsidRPr="00343A13">
        <w:rPr>
          <w:rFonts w:ascii="Times New Roman" w:eastAsia="Times New Roman" w:hAnsi="Times New Roman" w:cs="Times New Roman"/>
          <w:sz w:val="24"/>
          <w:szCs w:val="24"/>
          <w:vertAlign w:val="subscript"/>
        </w:rPr>
        <w:t>pex</w:t>
      </w:r>
      <w:r w:rsidR="00242FC1">
        <w:rPr>
          <w:rFonts w:ascii="Times New Roman" w:eastAsia="Times New Roman" w:hAnsi="Times New Roman" w:cs="Times New Roman"/>
          <w:sz w:val="24"/>
          <w:szCs w:val="24"/>
        </w:rPr>
        <w:t xml:space="preserve"> </w:t>
      </w:r>
      <w:r w:rsidR="00F47CC5">
        <w:rPr>
          <w:rFonts w:ascii="Times New Roman" w:eastAsia="Times New Roman" w:hAnsi="Times New Roman" w:cs="Times New Roman"/>
          <w:sz w:val="24"/>
          <w:szCs w:val="24"/>
        </w:rPr>
        <w:t xml:space="preserve">and </w:t>
      </w:r>
      <w:r w:rsidR="00F47CC5">
        <w:rPr>
          <w:rFonts w:ascii="Times New Roman" w:eastAsia="Times New Roman" w:hAnsi="Times New Roman" w:cs="Times New Roman"/>
          <w:i/>
          <w:sz w:val="24"/>
          <w:szCs w:val="24"/>
        </w:rPr>
        <w:t>E</w:t>
      </w:r>
      <w:r w:rsidR="00F47CC5">
        <w:rPr>
          <w:rFonts w:ascii="Times New Roman" w:eastAsia="Times New Roman" w:hAnsi="Times New Roman" w:cs="Times New Roman"/>
          <w:sz w:val="24"/>
          <w:szCs w:val="24"/>
          <w:vertAlign w:val="subscript"/>
        </w:rPr>
        <w:t>rooftop</w:t>
      </w:r>
      <w:r w:rsidR="00F47CC5">
        <w:rPr>
          <w:rFonts w:ascii="Times New Roman" w:eastAsia="Times New Roman" w:hAnsi="Times New Roman" w:cs="Times New Roman"/>
          <w:sz w:val="24"/>
          <w:szCs w:val="24"/>
        </w:rPr>
        <w:t xml:space="preserve"> </w:t>
      </w:r>
      <w:r w:rsidR="00FE5244">
        <w:rPr>
          <w:rFonts w:ascii="Times New Roman" w:eastAsia="Times New Roman" w:hAnsi="Times New Roman" w:cs="Times New Roman"/>
          <w:sz w:val="24"/>
          <w:szCs w:val="24"/>
        </w:rPr>
        <w:t>with measurements from</w:t>
      </w:r>
      <w:r w:rsidR="00242FC1">
        <w:rPr>
          <w:rFonts w:ascii="Times New Roman" w:eastAsia="Times New Roman" w:hAnsi="Times New Roman" w:cs="Times New Roman"/>
          <w:sz w:val="24"/>
          <w:szCs w:val="24"/>
        </w:rPr>
        <w:t xml:space="preserve"> </w:t>
      </w:r>
      <w:r w:rsidR="004A4770">
        <w:rPr>
          <w:rFonts w:ascii="Times New Roman" w:eastAsia="Times New Roman" w:hAnsi="Times New Roman" w:cs="Times New Roman"/>
          <w:sz w:val="24"/>
          <w:szCs w:val="24"/>
        </w:rPr>
        <w:t xml:space="preserve">the actual </w:t>
      </w:r>
      <w:r w:rsidR="00FE5244">
        <w:rPr>
          <w:rFonts w:ascii="Times New Roman" w:eastAsia="Times New Roman" w:hAnsi="Times New Roman" w:cs="Times New Roman"/>
          <w:sz w:val="24"/>
          <w:szCs w:val="24"/>
        </w:rPr>
        <w:t xml:space="preserve">DEPS </w:t>
      </w:r>
      <w:r w:rsidR="004A4770">
        <w:rPr>
          <w:rFonts w:ascii="Times New Roman" w:eastAsia="Times New Roman" w:hAnsi="Times New Roman" w:cs="Times New Roman"/>
          <w:sz w:val="24"/>
          <w:szCs w:val="24"/>
        </w:rPr>
        <w:t>participants</w:t>
      </w:r>
      <w:r w:rsidR="00FE5244">
        <w:rPr>
          <w:rFonts w:ascii="Times New Roman" w:eastAsia="Times New Roman" w:hAnsi="Times New Roman" w:cs="Times New Roman"/>
          <w:sz w:val="24"/>
          <w:szCs w:val="24"/>
        </w:rPr>
        <w:t>.</w:t>
      </w:r>
      <w:r w:rsidR="00242FC1">
        <w:rPr>
          <w:rFonts w:ascii="Times New Roman" w:eastAsia="Times New Roman" w:hAnsi="Times New Roman" w:cs="Times New Roman"/>
          <w:sz w:val="24"/>
          <w:szCs w:val="24"/>
        </w:rPr>
        <w:t xml:space="preserve"> </w:t>
      </w:r>
      <w:r w:rsidR="00E71C6B">
        <w:rPr>
          <w:rFonts w:ascii="Times New Roman" w:eastAsia="Times New Roman" w:hAnsi="Times New Roman" w:cs="Times New Roman"/>
          <w:sz w:val="24"/>
          <w:szCs w:val="24"/>
        </w:rPr>
        <w:t>The uncertainty determined for the modeled exposure metrics</w:t>
      </w:r>
      <w:r w:rsidR="00012E4F">
        <w:rPr>
          <w:rFonts w:ascii="Times New Roman" w:eastAsia="Times New Roman" w:hAnsi="Times New Roman" w:cs="Times New Roman"/>
          <w:sz w:val="24"/>
          <w:szCs w:val="24"/>
        </w:rPr>
        <w:t xml:space="preserve"> can be used in our future epidemiological analysis to assess, and possibly </w:t>
      </w:r>
      <w:r w:rsidR="008C2CAB">
        <w:rPr>
          <w:rFonts w:ascii="Times New Roman" w:eastAsia="Times New Roman" w:hAnsi="Times New Roman" w:cs="Times New Roman"/>
          <w:sz w:val="24"/>
          <w:szCs w:val="24"/>
        </w:rPr>
        <w:t>reduce</w:t>
      </w:r>
      <w:r w:rsidR="00012E4F">
        <w:rPr>
          <w:rFonts w:ascii="Times New Roman" w:eastAsia="Times New Roman" w:hAnsi="Times New Roman" w:cs="Times New Roman"/>
          <w:sz w:val="24"/>
          <w:szCs w:val="24"/>
        </w:rPr>
        <w:t xml:space="preserve">, any </w:t>
      </w:r>
      <w:r w:rsidR="008C2CAB">
        <w:rPr>
          <w:rFonts w:ascii="Times New Roman" w:eastAsia="Times New Roman" w:hAnsi="Times New Roman" w:cs="Times New Roman"/>
          <w:sz w:val="24"/>
          <w:szCs w:val="24"/>
        </w:rPr>
        <w:t xml:space="preserve">uncertainty </w:t>
      </w:r>
      <w:r w:rsidR="00012E4F">
        <w:rPr>
          <w:rFonts w:ascii="Times New Roman" w:eastAsia="Times New Roman" w:hAnsi="Times New Roman" w:cs="Times New Roman"/>
          <w:sz w:val="24"/>
          <w:szCs w:val="24"/>
        </w:rPr>
        <w:t xml:space="preserve">in the health effect estimates </w:t>
      </w:r>
      <w:r w:rsidR="00E71C6B">
        <w:rPr>
          <w:rFonts w:ascii="Times New Roman" w:eastAsia="Times New Roman" w:hAnsi="Times New Roman" w:cs="Times New Roman"/>
          <w:sz w:val="24"/>
          <w:szCs w:val="24"/>
        </w:rPr>
        <w:t>(Spiegelman et al</w:t>
      </w:r>
      <w:r w:rsidR="00343A13">
        <w:rPr>
          <w:rFonts w:ascii="Times New Roman" w:eastAsia="Times New Roman" w:hAnsi="Times New Roman" w:cs="Times New Roman"/>
          <w:sz w:val="24"/>
          <w:szCs w:val="24"/>
        </w:rPr>
        <w:t>.</w:t>
      </w:r>
      <w:r w:rsidR="00005D39">
        <w:rPr>
          <w:rFonts w:ascii="Times New Roman" w:eastAsia="Times New Roman" w:hAnsi="Times New Roman" w:cs="Times New Roman"/>
          <w:sz w:val="24"/>
          <w:szCs w:val="24"/>
        </w:rPr>
        <w:t>,</w:t>
      </w:r>
      <w:r w:rsidR="00E71C6B">
        <w:rPr>
          <w:rFonts w:ascii="Times New Roman" w:eastAsia="Times New Roman" w:hAnsi="Times New Roman" w:cs="Times New Roman"/>
          <w:sz w:val="24"/>
          <w:szCs w:val="24"/>
        </w:rPr>
        <w:t xml:space="preserve"> 2010</w:t>
      </w:r>
      <w:r w:rsidR="00343A13">
        <w:rPr>
          <w:rFonts w:ascii="Times New Roman" w:eastAsia="Times New Roman" w:hAnsi="Times New Roman" w:cs="Times New Roman"/>
          <w:sz w:val="24"/>
          <w:szCs w:val="24"/>
        </w:rPr>
        <w:t>, Szpiro et al.</w:t>
      </w:r>
      <w:r w:rsidR="00005D39">
        <w:rPr>
          <w:rFonts w:ascii="Times New Roman" w:eastAsia="Times New Roman" w:hAnsi="Times New Roman" w:cs="Times New Roman"/>
          <w:sz w:val="24"/>
          <w:szCs w:val="24"/>
        </w:rPr>
        <w:t>,</w:t>
      </w:r>
      <w:r w:rsidR="00343A13">
        <w:rPr>
          <w:rFonts w:ascii="Times New Roman" w:eastAsia="Times New Roman" w:hAnsi="Times New Roman" w:cs="Times New Roman"/>
          <w:sz w:val="24"/>
          <w:szCs w:val="24"/>
        </w:rPr>
        <w:t xml:space="preserve"> 2013</w:t>
      </w:r>
      <w:r w:rsidR="00E71C6B">
        <w:rPr>
          <w:rFonts w:ascii="Times New Roman" w:eastAsia="Times New Roman" w:hAnsi="Times New Roman" w:cs="Times New Roman"/>
          <w:sz w:val="24"/>
          <w:szCs w:val="24"/>
        </w:rPr>
        <w:t>)</w:t>
      </w:r>
      <w:r w:rsidR="004A47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77934592" w14:textId="52B5BE28" w:rsidR="00ED3253" w:rsidRDefault="00DE5CC6" w:rsidP="006D012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can compare our individual-level microenvironment exposure model to those used </w:t>
      </w:r>
      <w:r w:rsidR="001F7831">
        <w:rPr>
          <w:rFonts w:ascii="Times New Roman" w:eastAsia="Times New Roman" w:hAnsi="Times New Roman" w:cs="Times New Roman"/>
          <w:sz w:val="24"/>
          <w:szCs w:val="24"/>
        </w:rPr>
        <w:t xml:space="preserve">in other </w:t>
      </w:r>
      <w:r w:rsidR="00990567">
        <w:rPr>
          <w:rFonts w:ascii="Times New Roman" w:eastAsia="Times New Roman" w:hAnsi="Times New Roman" w:cs="Times New Roman"/>
          <w:sz w:val="24"/>
          <w:szCs w:val="24"/>
        </w:rPr>
        <w:t>panel</w:t>
      </w:r>
      <w:r w:rsidR="001F7831">
        <w:rPr>
          <w:rFonts w:ascii="Times New Roman" w:eastAsia="Times New Roman" w:hAnsi="Times New Roman" w:cs="Times New Roman"/>
          <w:sz w:val="24"/>
          <w:szCs w:val="24"/>
        </w:rPr>
        <w:t xml:space="preserve"> studies. </w:t>
      </w:r>
      <w:r w:rsidR="00886D71">
        <w:rPr>
          <w:rFonts w:ascii="Times New Roman" w:eastAsia="Times New Roman" w:hAnsi="Times New Roman" w:cs="Times New Roman"/>
          <w:sz w:val="24"/>
          <w:szCs w:val="24"/>
        </w:rPr>
        <w:t xml:space="preserve">Two </w:t>
      </w:r>
      <w:r w:rsidR="00ED3253">
        <w:rPr>
          <w:rFonts w:ascii="Times New Roman" w:eastAsia="Times New Roman" w:hAnsi="Times New Roman" w:cs="Times New Roman"/>
          <w:sz w:val="24"/>
          <w:szCs w:val="24"/>
        </w:rPr>
        <w:t xml:space="preserve">previous </w:t>
      </w:r>
      <w:r w:rsidR="00990567">
        <w:rPr>
          <w:rFonts w:ascii="Times New Roman" w:eastAsia="Times New Roman" w:hAnsi="Times New Roman" w:cs="Times New Roman"/>
          <w:sz w:val="24"/>
          <w:szCs w:val="24"/>
        </w:rPr>
        <w:t xml:space="preserve">epidemiological </w:t>
      </w:r>
      <w:r w:rsidR="00886D71">
        <w:rPr>
          <w:rFonts w:ascii="Times New Roman" w:eastAsia="Times New Roman" w:hAnsi="Times New Roman" w:cs="Times New Roman"/>
          <w:sz w:val="24"/>
          <w:szCs w:val="24"/>
        </w:rPr>
        <w:t xml:space="preserve">studies </w:t>
      </w:r>
      <w:r w:rsidR="00AF5EAC">
        <w:rPr>
          <w:rFonts w:ascii="Times New Roman" w:eastAsia="Times New Roman" w:hAnsi="Times New Roman" w:cs="Times New Roman"/>
          <w:sz w:val="24"/>
          <w:szCs w:val="24"/>
        </w:rPr>
        <w:t>predict</w:t>
      </w:r>
      <w:r w:rsidR="00886D71">
        <w:rPr>
          <w:rFonts w:ascii="Times New Roman" w:eastAsia="Times New Roman" w:hAnsi="Times New Roman" w:cs="Times New Roman"/>
          <w:sz w:val="24"/>
          <w:szCs w:val="24"/>
        </w:rPr>
        <w:t>ed</w:t>
      </w:r>
      <w:r w:rsidR="00AF5EAC">
        <w:rPr>
          <w:rFonts w:ascii="Times New Roman" w:eastAsia="Times New Roman" w:hAnsi="Times New Roman" w:cs="Times New Roman"/>
          <w:sz w:val="24"/>
          <w:szCs w:val="24"/>
        </w:rPr>
        <w:t xml:space="preserve"> </w:t>
      </w:r>
      <w:r w:rsidR="00886D71">
        <w:rPr>
          <w:rFonts w:ascii="Times New Roman" w:eastAsia="Times New Roman" w:hAnsi="Times New Roman" w:cs="Times New Roman"/>
          <w:sz w:val="24"/>
          <w:szCs w:val="24"/>
        </w:rPr>
        <w:t xml:space="preserve">individual-level </w:t>
      </w:r>
      <w:r w:rsidR="00AF5EAC">
        <w:rPr>
          <w:rFonts w:ascii="Times New Roman" w:eastAsia="Times New Roman" w:hAnsi="Times New Roman" w:cs="Times New Roman"/>
          <w:sz w:val="24"/>
          <w:szCs w:val="24"/>
        </w:rPr>
        <w:t>ambient PM</w:t>
      </w:r>
      <w:r w:rsidR="00D46EE1" w:rsidRPr="00073318">
        <w:rPr>
          <w:szCs w:val="24"/>
          <w:vertAlign w:val="subscript"/>
        </w:rPr>
        <w:t>2.5</w:t>
      </w:r>
      <w:r w:rsidR="00AF5EAC">
        <w:rPr>
          <w:rFonts w:ascii="Times New Roman" w:eastAsia="Times New Roman" w:hAnsi="Times New Roman" w:cs="Times New Roman"/>
          <w:sz w:val="24"/>
          <w:szCs w:val="24"/>
        </w:rPr>
        <w:t xml:space="preserve"> exposures based on </w:t>
      </w:r>
      <w:r w:rsidR="00886D71">
        <w:rPr>
          <w:rFonts w:ascii="Times New Roman" w:eastAsia="Times New Roman" w:hAnsi="Times New Roman" w:cs="Times New Roman"/>
          <w:sz w:val="24"/>
          <w:szCs w:val="24"/>
        </w:rPr>
        <w:t>time spent in two microenvironments (indoors and outdoors) and used regression-based infiltration models for the homes</w:t>
      </w:r>
      <w:r w:rsidR="00527E3D">
        <w:rPr>
          <w:rFonts w:ascii="Times New Roman" w:eastAsia="Times New Roman" w:hAnsi="Times New Roman" w:cs="Times New Roman"/>
          <w:sz w:val="24"/>
          <w:szCs w:val="24"/>
        </w:rPr>
        <w:t xml:space="preserve"> (Kaufman et al.</w:t>
      </w:r>
      <w:r w:rsidR="00005D39">
        <w:rPr>
          <w:rFonts w:ascii="Times New Roman" w:eastAsia="Times New Roman" w:hAnsi="Times New Roman" w:cs="Times New Roman"/>
          <w:sz w:val="24"/>
          <w:szCs w:val="24"/>
        </w:rPr>
        <w:t>,</w:t>
      </w:r>
      <w:r w:rsidR="00527E3D">
        <w:rPr>
          <w:rFonts w:ascii="Times New Roman" w:eastAsia="Times New Roman" w:hAnsi="Times New Roman" w:cs="Times New Roman"/>
          <w:sz w:val="24"/>
          <w:szCs w:val="24"/>
        </w:rPr>
        <w:t xml:space="preserve"> 2016; Koenig et al.</w:t>
      </w:r>
      <w:r w:rsidR="00005D39">
        <w:rPr>
          <w:rFonts w:ascii="Times New Roman" w:eastAsia="Times New Roman" w:hAnsi="Times New Roman" w:cs="Times New Roman"/>
          <w:sz w:val="24"/>
          <w:szCs w:val="24"/>
        </w:rPr>
        <w:t>,</w:t>
      </w:r>
      <w:r w:rsidR="00527E3D">
        <w:rPr>
          <w:rFonts w:ascii="Times New Roman" w:eastAsia="Times New Roman" w:hAnsi="Times New Roman" w:cs="Times New Roman"/>
          <w:sz w:val="24"/>
          <w:szCs w:val="24"/>
        </w:rPr>
        <w:t xml:space="preserve"> 2005)</w:t>
      </w:r>
      <w:r w:rsidR="00886D71">
        <w:rPr>
          <w:rFonts w:ascii="Times New Roman" w:eastAsia="Times New Roman" w:hAnsi="Times New Roman" w:cs="Times New Roman"/>
          <w:sz w:val="24"/>
          <w:szCs w:val="24"/>
        </w:rPr>
        <w:t xml:space="preserve">. </w:t>
      </w:r>
      <w:r w:rsidR="00ED3253">
        <w:rPr>
          <w:rFonts w:ascii="Times New Roman" w:eastAsia="Times New Roman" w:hAnsi="Times New Roman" w:cs="Times New Roman"/>
          <w:sz w:val="24"/>
          <w:szCs w:val="24"/>
        </w:rPr>
        <w:t>Unlike the mechanistic AER models used by our mass balance infiltration model, t</w:t>
      </w:r>
      <w:r w:rsidR="00886D71">
        <w:rPr>
          <w:rFonts w:ascii="Times New Roman" w:eastAsia="Times New Roman" w:hAnsi="Times New Roman" w:cs="Times New Roman"/>
          <w:sz w:val="24"/>
          <w:szCs w:val="24"/>
        </w:rPr>
        <w:t>hese regression models are empirical and do not account for the driving forces of AER (stack and wind effects)</w:t>
      </w:r>
      <w:r w:rsidR="00527E3D">
        <w:rPr>
          <w:rFonts w:ascii="Times New Roman" w:eastAsia="Times New Roman" w:hAnsi="Times New Roman" w:cs="Times New Roman"/>
          <w:sz w:val="24"/>
          <w:szCs w:val="24"/>
        </w:rPr>
        <w:t>.</w:t>
      </w:r>
      <w:r w:rsidR="001F7831">
        <w:rPr>
          <w:rFonts w:ascii="Times New Roman" w:eastAsia="Times New Roman" w:hAnsi="Times New Roman" w:cs="Times New Roman"/>
          <w:sz w:val="24"/>
          <w:szCs w:val="24"/>
        </w:rPr>
        <w:t xml:space="preserve"> </w:t>
      </w:r>
      <w:r w:rsidR="00ED3253">
        <w:rPr>
          <w:rFonts w:ascii="Times New Roman" w:eastAsia="Times New Roman" w:hAnsi="Times New Roman" w:cs="Times New Roman"/>
          <w:sz w:val="24"/>
          <w:szCs w:val="24"/>
        </w:rPr>
        <w:t xml:space="preserve">Wu et al. </w:t>
      </w:r>
      <w:r w:rsidR="005E17E5">
        <w:rPr>
          <w:rFonts w:ascii="Times New Roman" w:eastAsia="Times New Roman" w:hAnsi="Times New Roman" w:cs="Times New Roman"/>
          <w:sz w:val="24"/>
          <w:szCs w:val="24"/>
        </w:rPr>
        <w:t xml:space="preserve">predicted </w:t>
      </w:r>
      <w:r w:rsidR="006D012E">
        <w:rPr>
          <w:rFonts w:ascii="Times New Roman" w:eastAsia="Times New Roman" w:hAnsi="Times New Roman" w:cs="Times New Roman"/>
          <w:sz w:val="24"/>
          <w:szCs w:val="24"/>
        </w:rPr>
        <w:t xml:space="preserve">individual-level </w:t>
      </w:r>
      <w:r w:rsidR="005E17E5">
        <w:rPr>
          <w:rFonts w:ascii="Times New Roman" w:eastAsia="Times New Roman" w:hAnsi="Times New Roman" w:cs="Times New Roman"/>
          <w:sz w:val="24"/>
          <w:szCs w:val="24"/>
        </w:rPr>
        <w:t>ambient PM</w:t>
      </w:r>
      <w:r w:rsidR="00D46EE1" w:rsidRPr="00073318">
        <w:rPr>
          <w:szCs w:val="24"/>
          <w:vertAlign w:val="subscript"/>
        </w:rPr>
        <w:t>2.5</w:t>
      </w:r>
      <w:r w:rsidR="005E17E5">
        <w:rPr>
          <w:rFonts w:ascii="Times New Roman" w:eastAsia="Times New Roman" w:hAnsi="Times New Roman" w:cs="Times New Roman"/>
          <w:sz w:val="24"/>
          <w:szCs w:val="24"/>
        </w:rPr>
        <w:t xml:space="preserve"> exposures </w:t>
      </w:r>
      <w:r w:rsidR="006D012E">
        <w:rPr>
          <w:rFonts w:ascii="Times New Roman" w:eastAsia="Times New Roman" w:hAnsi="Times New Roman" w:cs="Times New Roman"/>
          <w:sz w:val="24"/>
          <w:szCs w:val="24"/>
        </w:rPr>
        <w:t xml:space="preserve">for a children’s health study </w:t>
      </w:r>
      <w:r w:rsidR="005E17E5">
        <w:rPr>
          <w:rFonts w:ascii="Times New Roman" w:eastAsia="Times New Roman" w:hAnsi="Times New Roman" w:cs="Times New Roman"/>
          <w:sz w:val="24"/>
          <w:szCs w:val="24"/>
        </w:rPr>
        <w:t xml:space="preserve">based on time-spent </w:t>
      </w:r>
      <w:r w:rsidR="00B94482">
        <w:rPr>
          <w:rFonts w:ascii="Times New Roman" w:eastAsia="Times New Roman" w:hAnsi="Times New Roman" w:cs="Times New Roman"/>
          <w:sz w:val="24"/>
          <w:szCs w:val="24"/>
        </w:rPr>
        <w:t>indoor</w:t>
      </w:r>
      <w:r w:rsidR="00527E3D">
        <w:rPr>
          <w:rFonts w:ascii="Times New Roman" w:eastAsia="Times New Roman" w:hAnsi="Times New Roman" w:cs="Times New Roman"/>
          <w:sz w:val="24"/>
          <w:szCs w:val="24"/>
        </w:rPr>
        <w:t>s at home, school, and in-vehicle (Wu et al.</w:t>
      </w:r>
      <w:r w:rsidR="00005D39">
        <w:rPr>
          <w:rFonts w:ascii="Times New Roman" w:eastAsia="Times New Roman" w:hAnsi="Times New Roman" w:cs="Times New Roman"/>
          <w:sz w:val="24"/>
          <w:szCs w:val="24"/>
        </w:rPr>
        <w:t>,</w:t>
      </w:r>
      <w:r w:rsidR="00527E3D">
        <w:rPr>
          <w:rFonts w:ascii="Times New Roman" w:eastAsia="Times New Roman" w:hAnsi="Times New Roman" w:cs="Times New Roman"/>
          <w:sz w:val="24"/>
          <w:szCs w:val="24"/>
        </w:rPr>
        <w:t xml:space="preserve"> </w:t>
      </w:r>
      <w:r w:rsidR="0041666F">
        <w:rPr>
          <w:rFonts w:ascii="Times New Roman" w:eastAsia="Times New Roman" w:hAnsi="Times New Roman" w:cs="Times New Roman"/>
          <w:sz w:val="24"/>
          <w:szCs w:val="24"/>
        </w:rPr>
        <w:t>2005)</w:t>
      </w:r>
      <w:r w:rsidR="00527E3D">
        <w:rPr>
          <w:rFonts w:ascii="Times New Roman" w:eastAsia="Times New Roman" w:hAnsi="Times New Roman" w:cs="Times New Roman"/>
          <w:sz w:val="24"/>
          <w:szCs w:val="24"/>
        </w:rPr>
        <w:t>.</w:t>
      </w:r>
      <w:r w:rsidR="005E17E5">
        <w:rPr>
          <w:rFonts w:ascii="Times New Roman" w:eastAsia="Times New Roman" w:hAnsi="Times New Roman" w:cs="Times New Roman"/>
          <w:sz w:val="24"/>
          <w:szCs w:val="24"/>
        </w:rPr>
        <w:t xml:space="preserve"> </w:t>
      </w:r>
      <w:r w:rsidR="00527E3D">
        <w:rPr>
          <w:rFonts w:ascii="Times New Roman" w:eastAsia="Times New Roman" w:hAnsi="Times New Roman" w:cs="Times New Roman"/>
          <w:sz w:val="24"/>
          <w:szCs w:val="24"/>
        </w:rPr>
        <w:t xml:space="preserve">For the homes, </w:t>
      </w:r>
      <w:r w:rsidR="005E17E5">
        <w:rPr>
          <w:rFonts w:ascii="Times New Roman" w:eastAsia="Times New Roman" w:hAnsi="Times New Roman" w:cs="Times New Roman"/>
          <w:sz w:val="24"/>
          <w:szCs w:val="24"/>
        </w:rPr>
        <w:t xml:space="preserve">a mass balance infiltration model </w:t>
      </w:r>
      <w:r w:rsidR="0041666F">
        <w:rPr>
          <w:rFonts w:ascii="Times New Roman" w:eastAsia="Times New Roman" w:hAnsi="Times New Roman" w:cs="Times New Roman"/>
          <w:sz w:val="24"/>
          <w:szCs w:val="24"/>
        </w:rPr>
        <w:t xml:space="preserve">was </w:t>
      </w:r>
      <w:r w:rsidR="005E17E5">
        <w:rPr>
          <w:rFonts w:ascii="Times New Roman" w:eastAsia="Times New Roman" w:hAnsi="Times New Roman" w:cs="Times New Roman"/>
          <w:sz w:val="24"/>
          <w:szCs w:val="24"/>
        </w:rPr>
        <w:t>linked to an empirical AER model</w:t>
      </w:r>
      <w:r w:rsidR="00C81D83">
        <w:rPr>
          <w:rFonts w:ascii="Times New Roman" w:eastAsia="Times New Roman" w:hAnsi="Times New Roman" w:cs="Times New Roman"/>
          <w:sz w:val="24"/>
          <w:szCs w:val="24"/>
        </w:rPr>
        <w:t xml:space="preserve">, which </w:t>
      </w:r>
      <w:r w:rsidR="005E17E5">
        <w:rPr>
          <w:rFonts w:ascii="Times New Roman" w:eastAsia="Times New Roman" w:hAnsi="Times New Roman" w:cs="Times New Roman"/>
          <w:sz w:val="24"/>
          <w:szCs w:val="24"/>
        </w:rPr>
        <w:t xml:space="preserve">did not </w:t>
      </w:r>
      <w:r w:rsidR="00B94482">
        <w:rPr>
          <w:rFonts w:ascii="Times New Roman" w:eastAsia="Times New Roman" w:hAnsi="Times New Roman" w:cs="Times New Roman"/>
          <w:sz w:val="24"/>
          <w:szCs w:val="24"/>
        </w:rPr>
        <w:t xml:space="preserve">consider </w:t>
      </w:r>
      <w:r w:rsidR="005E17E5">
        <w:rPr>
          <w:rFonts w:ascii="Times New Roman" w:eastAsia="Times New Roman" w:hAnsi="Times New Roman" w:cs="Times New Roman"/>
          <w:sz w:val="24"/>
          <w:szCs w:val="24"/>
        </w:rPr>
        <w:t>the stack and wind effects</w:t>
      </w:r>
      <w:r w:rsidR="00B94482">
        <w:rPr>
          <w:rFonts w:ascii="Times New Roman" w:eastAsia="Times New Roman" w:hAnsi="Times New Roman" w:cs="Times New Roman"/>
          <w:sz w:val="24"/>
          <w:szCs w:val="24"/>
        </w:rPr>
        <w:t xml:space="preserve">. </w:t>
      </w:r>
      <w:r w:rsidR="005553E7">
        <w:rPr>
          <w:rFonts w:ascii="Times New Roman" w:eastAsia="Times New Roman" w:hAnsi="Times New Roman" w:cs="Times New Roman"/>
          <w:sz w:val="24"/>
          <w:szCs w:val="24"/>
        </w:rPr>
        <w:t>The i</w:t>
      </w:r>
      <w:r w:rsidR="00B94482">
        <w:rPr>
          <w:rFonts w:ascii="Times New Roman" w:eastAsia="Times New Roman" w:hAnsi="Times New Roman" w:cs="Times New Roman"/>
          <w:sz w:val="24"/>
          <w:szCs w:val="24"/>
        </w:rPr>
        <w:t>n</w:t>
      </w:r>
      <w:r w:rsidR="005E17E5">
        <w:rPr>
          <w:rFonts w:ascii="Times New Roman" w:eastAsia="Times New Roman" w:hAnsi="Times New Roman" w:cs="Times New Roman"/>
          <w:sz w:val="24"/>
          <w:szCs w:val="24"/>
        </w:rPr>
        <w:t>-vehicle concentrati</w:t>
      </w:r>
      <w:r w:rsidR="00B94482">
        <w:rPr>
          <w:rFonts w:ascii="Times New Roman" w:eastAsia="Times New Roman" w:hAnsi="Times New Roman" w:cs="Times New Roman"/>
          <w:sz w:val="24"/>
          <w:szCs w:val="24"/>
        </w:rPr>
        <w:t>on w</w:t>
      </w:r>
      <w:r w:rsidR="005553E7">
        <w:rPr>
          <w:rFonts w:ascii="Times New Roman" w:eastAsia="Times New Roman" w:hAnsi="Times New Roman" w:cs="Times New Roman"/>
          <w:sz w:val="24"/>
          <w:szCs w:val="24"/>
        </w:rPr>
        <w:t xml:space="preserve">as </w:t>
      </w:r>
      <w:r w:rsidR="0041666F">
        <w:rPr>
          <w:rFonts w:ascii="Times New Roman" w:eastAsia="Times New Roman" w:hAnsi="Times New Roman" w:cs="Times New Roman"/>
          <w:sz w:val="24"/>
          <w:szCs w:val="24"/>
        </w:rPr>
        <w:t>set to a constant value based</w:t>
      </w:r>
      <w:r w:rsidR="00E84B26">
        <w:rPr>
          <w:rFonts w:ascii="Times New Roman" w:eastAsia="Times New Roman" w:hAnsi="Times New Roman" w:cs="Times New Roman"/>
          <w:sz w:val="24"/>
          <w:szCs w:val="24"/>
        </w:rPr>
        <w:t xml:space="preserve"> </w:t>
      </w:r>
      <w:r w:rsidR="00990567">
        <w:rPr>
          <w:rFonts w:ascii="Times New Roman" w:eastAsia="Times New Roman" w:hAnsi="Times New Roman" w:cs="Times New Roman"/>
          <w:sz w:val="24"/>
          <w:szCs w:val="24"/>
        </w:rPr>
        <w:t xml:space="preserve">on </w:t>
      </w:r>
      <w:r w:rsidR="005553E7">
        <w:rPr>
          <w:rFonts w:ascii="Times New Roman" w:eastAsia="Times New Roman" w:hAnsi="Times New Roman" w:cs="Times New Roman"/>
          <w:sz w:val="24"/>
          <w:szCs w:val="24"/>
        </w:rPr>
        <w:t xml:space="preserve">measurements </w:t>
      </w:r>
      <w:r w:rsidR="00646317">
        <w:rPr>
          <w:rFonts w:ascii="Times New Roman" w:eastAsia="Times New Roman" w:hAnsi="Times New Roman" w:cs="Times New Roman"/>
          <w:sz w:val="24"/>
          <w:szCs w:val="24"/>
        </w:rPr>
        <w:t>from other studies.</w:t>
      </w:r>
      <w:r w:rsidR="00B94482">
        <w:rPr>
          <w:rFonts w:ascii="Times New Roman" w:eastAsia="Times New Roman" w:hAnsi="Times New Roman" w:cs="Times New Roman"/>
          <w:sz w:val="24"/>
          <w:szCs w:val="24"/>
        </w:rPr>
        <w:t xml:space="preserve"> The time spent in each microenvironment </w:t>
      </w:r>
      <w:r w:rsidR="00E84B26">
        <w:rPr>
          <w:rFonts w:ascii="Times New Roman" w:eastAsia="Times New Roman" w:hAnsi="Times New Roman" w:cs="Times New Roman"/>
          <w:sz w:val="24"/>
          <w:szCs w:val="24"/>
        </w:rPr>
        <w:t xml:space="preserve">was </w:t>
      </w:r>
      <w:r w:rsidR="0041666F">
        <w:rPr>
          <w:rFonts w:ascii="Times New Roman" w:eastAsia="Times New Roman" w:hAnsi="Times New Roman" w:cs="Times New Roman"/>
          <w:sz w:val="24"/>
          <w:szCs w:val="24"/>
        </w:rPr>
        <w:t>based on demographics</w:t>
      </w:r>
      <w:r w:rsidR="00C81D83">
        <w:rPr>
          <w:rFonts w:ascii="Times New Roman" w:eastAsia="Times New Roman" w:hAnsi="Times New Roman" w:cs="Times New Roman"/>
          <w:sz w:val="24"/>
          <w:szCs w:val="24"/>
        </w:rPr>
        <w:t xml:space="preserve"> and </w:t>
      </w:r>
      <w:r w:rsidR="0041666F">
        <w:rPr>
          <w:rFonts w:ascii="Times New Roman" w:eastAsia="Times New Roman" w:hAnsi="Times New Roman" w:cs="Times New Roman"/>
          <w:sz w:val="24"/>
          <w:szCs w:val="24"/>
        </w:rPr>
        <w:t xml:space="preserve">measured </w:t>
      </w:r>
      <w:r w:rsidR="00C81D83">
        <w:rPr>
          <w:rFonts w:ascii="Times New Roman" w:eastAsia="Times New Roman" w:hAnsi="Times New Roman" w:cs="Times New Roman"/>
          <w:sz w:val="24"/>
          <w:szCs w:val="24"/>
        </w:rPr>
        <w:t xml:space="preserve">population-level distributions from other studies. </w:t>
      </w:r>
      <w:r w:rsidR="009223E1">
        <w:rPr>
          <w:rFonts w:ascii="Times New Roman" w:eastAsia="Times New Roman" w:hAnsi="Times New Roman" w:cs="Times New Roman"/>
          <w:sz w:val="24"/>
          <w:szCs w:val="24"/>
        </w:rPr>
        <w:t>In our study, w</w:t>
      </w:r>
      <w:r w:rsidR="00B94482">
        <w:rPr>
          <w:rFonts w:ascii="Times New Roman" w:eastAsia="Times New Roman" w:hAnsi="Times New Roman" w:cs="Times New Roman"/>
          <w:sz w:val="24"/>
          <w:szCs w:val="24"/>
        </w:rPr>
        <w:t>e</w:t>
      </w:r>
      <w:r w:rsidR="00646317">
        <w:rPr>
          <w:rFonts w:ascii="Times New Roman" w:eastAsia="Times New Roman" w:hAnsi="Times New Roman" w:cs="Times New Roman"/>
          <w:sz w:val="24"/>
          <w:szCs w:val="24"/>
        </w:rPr>
        <w:t xml:space="preserve"> predicted daily exposures based </w:t>
      </w:r>
      <w:r w:rsidR="00990567">
        <w:rPr>
          <w:rFonts w:ascii="Times New Roman" w:eastAsia="Times New Roman" w:hAnsi="Times New Roman" w:cs="Times New Roman"/>
          <w:sz w:val="24"/>
          <w:szCs w:val="24"/>
        </w:rPr>
        <w:t xml:space="preserve">on </w:t>
      </w:r>
      <w:r w:rsidR="00646317">
        <w:rPr>
          <w:rFonts w:ascii="Times New Roman" w:eastAsia="Times New Roman" w:hAnsi="Times New Roman" w:cs="Times New Roman"/>
          <w:sz w:val="24"/>
          <w:szCs w:val="24"/>
        </w:rPr>
        <w:t xml:space="preserve">a mass-balance infiltration model linked to a mechanistic house-specific AER model, infiltration factors for nonresidential buildings and vehicles, </w:t>
      </w:r>
      <w:r w:rsidR="00296A17">
        <w:rPr>
          <w:rFonts w:ascii="Times New Roman" w:eastAsia="Times New Roman" w:hAnsi="Times New Roman" w:cs="Times New Roman"/>
          <w:sz w:val="24"/>
          <w:szCs w:val="24"/>
        </w:rPr>
        <w:t xml:space="preserve">and </w:t>
      </w:r>
      <w:r w:rsidR="00646317">
        <w:rPr>
          <w:rFonts w:ascii="Times New Roman" w:eastAsia="Times New Roman" w:hAnsi="Times New Roman" w:cs="Times New Roman"/>
          <w:sz w:val="24"/>
          <w:szCs w:val="24"/>
        </w:rPr>
        <w:t xml:space="preserve">daily participant-specific time spent in </w:t>
      </w:r>
      <w:r w:rsidR="001F5E4C">
        <w:rPr>
          <w:rFonts w:ascii="Times New Roman" w:eastAsia="Times New Roman" w:hAnsi="Times New Roman" w:cs="Times New Roman"/>
          <w:sz w:val="24"/>
          <w:szCs w:val="24"/>
        </w:rPr>
        <w:t xml:space="preserve">seven </w:t>
      </w:r>
      <w:r w:rsidR="00646317">
        <w:rPr>
          <w:rFonts w:ascii="Times New Roman" w:eastAsia="Times New Roman" w:hAnsi="Times New Roman" w:cs="Times New Roman"/>
          <w:sz w:val="24"/>
          <w:szCs w:val="24"/>
        </w:rPr>
        <w:t>microenvironments.</w:t>
      </w:r>
    </w:p>
    <w:p w14:paraId="03CF7BEF" w14:textId="3D56FED6" w:rsidR="00267175" w:rsidRDefault="00AB5A7D" w:rsidP="007A554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benefit of using EMI for epidemiology studies, such as DEPS, is that </w:t>
      </w:r>
      <w:r w:rsidR="00601A2F">
        <w:rPr>
          <w:rFonts w:ascii="Times New Roman" w:eastAsia="Times New Roman" w:hAnsi="Times New Roman" w:cs="Times New Roman"/>
          <w:sz w:val="24"/>
          <w:szCs w:val="24"/>
        </w:rPr>
        <w:t>modeled exposure metrics are needed for ambient PM</w:t>
      </w:r>
      <w:r w:rsidR="00D46EE1" w:rsidRPr="00073318">
        <w:rPr>
          <w:szCs w:val="24"/>
          <w:vertAlign w:val="subscript"/>
        </w:rPr>
        <w:t>2.5</w:t>
      </w:r>
      <w:r w:rsidR="001F4F65">
        <w:rPr>
          <w:rFonts w:ascii="Times New Roman" w:eastAsia="Times New Roman" w:hAnsi="Times New Roman" w:cs="Times New Roman"/>
          <w:sz w:val="24"/>
          <w:szCs w:val="24"/>
          <w:vertAlign w:val="subscript"/>
        </w:rPr>
        <w:t xml:space="preserve"> </w:t>
      </w:r>
      <w:r w:rsidR="00601A2F">
        <w:rPr>
          <w:rFonts w:ascii="Times New Roman" w:eastAsia="Times New Roman" w:hAnsi="Times New Roman" w:cs="Times New Roman"/>
          <w:sz w:val="24"/>
          <w:szCs w:val="24"/>
        </w:rPr>
        <w:t xml:space="preserve">panel studies to account for the building-to-building and temporal variability of AER and indoor attenuation of ambient </w:t>
      </w:r>
      <w:r w:rsidR="002E3F73">
        <w:rPr>
          <w:rFonts w:ascii="Times New Roman" w:eastAsia="Times New Roman" w:hAnsi="Times New Roman" w:cs="Times New Roman"/>
          <w:sz w:val="24"/>
          <w:szCs w:val="24"/>
        </w:rPr>
        <w:t>PM</w:t>
      </w:r>
      <w:r w:rsidR="00D46EE1" w:rsidRPr="00073318">
        <w:rPr>
          <w:szCs w:val="24"/>
          <w:vertAlign w:val="subscript"/>
        </w:rPr>
        <w:t>2.5</w:t>
      </w:r>
      <w:r w:rsidR="00601A2F">
        <w:rPr>
          <w:rFonts w:ascii="Times New Roman" w:eastAsia="Times New Roman" w:hAnsi="Times New Roman" w:cs="Times New Roman"/>
          <w:sz w:val="24"/>
          <w:szCs w:val="24"/>
        </w:rPr>
        <w:t xml:space="preserve">. Since people </w:t>
      </w:r>
      <w:r w:rsidR="00601A2F">
        <w:rPr>
          <w:rFonts w:ascii="Times New Roman" w:eastAsia="Times New Roman" w:hAnsi="Times New Roman" w:cs="Times New Roman"/>
          <w:sz w:val="24"/>
          <w:szCs w:val="24"/>
        </w:rPr>
        <w:lastRenderedPageBreak/>
        <w:t>spend most of their time indoors, the variability of indoor attenuation can be a substantial source of variability in exposures between individuals, including studies across regions with small spatial variations in outdoor PM</w:t>
      </w:r>
      <w:r w:rsidR="00D46EE1" w:rsidRPr="00073318">
        <w:rPr>
          <w:szCs w:val="24"/>
          <w:vertAlign w:val="subscript"/>
        </w:rPr>
        <w:t>2.5</w:t>
      </w:r>
      <w:r w:rsidR="00601A2F">
        <w:rPr>
          <w:rFonts w:ascii="Times New Roman" w:eastAsia="Times New Roman" w:hAnsi="Times New Roman" w:cs="Times New Roman"/>
          <w:sz w:val="24"/>
          <w:szCs w:val="24"/>
          <w:vertAlign w:val="subscript"/>
        </w:rPr>
        <w:t xml:space="preserve"> </w:t>
      </w:r>
      <w:r w:rsidR="00601A2F">
        <w:rPr>
          <w:rFonts w:ascii="Times New Roman" w:eastAsia="Times New Roman" w:hAnsi="Times New Roman" w:cs="Times New Roman"/>
          <w:sz w:val="24"/>
          <w:szCs w:val="24"/>
        </w:rPr>
        <w:t xml:space="preserve">concentrations. The significant variability of indoor attenuation was highlighted in the National Academy of Sciences Report “Health Risks of Indoor </w:t>
      </w:r>
      <w:r w:rsidR="005F6D65">
        <w:rPr>
          <w:rFonts w:ascii="Times New Roman" w:eastAsia="Times New Roman" w:hAnsi="Times New Roman" w:cs="Times New Roman"/>
          <w:sz w:val="24"/>
          <w:szCs w:val="24"/>
        </w:rPr>
        <w:t>Exposure to Particulate Matter” (NAS</w:t>
      </w:r>
      <w:r w:rsidR="00005D39">
        <w:rPr>
          <w:rFonts w:ascii="Times New Roman" w:eastAsia="Times New Roman" w:hAnsi="Times New Roman" w:cs="Times New Roman"/>
          <w:sz w:val="24"/>
          <w:szCs w:val="24"/>
        </w:rPr>
        <w:t>,</w:t>
      </w:r>
      <w:r w:rsidR="005F6D65">
        <w:rPr>
          <w:rFonts w:ascii="Times New Roman" w:eastAsia="Times New Roman" w:hAnsi="Times New Roman" w:cs="Times New Roman"/>
          <w:sz w:val="24"/>
          <w:szCs w:val="24"/>
        </w:rPr>
        <w:t xml:space="preserve"> 2016)</w:t>
      </w:r>
      <w:r w:rsidR="003A7F2D">
        <w:rPr>
          <w:rFonts w:ascii="Times New Roman" w:eastAsia="Times New Roman" w:hAnsi="Times New Roman" w:cs="Times New Roman"/>
          <w:sz w:val="24"/>
          <w:szCs w:val="24"/>
        </w:rPr>
        <w:t>.</w:t>
      </w:r>
      <w:r w:rsidR="005F6D65">
        <w:rPr>
          <w:rFonts w:ascii="Times New Roman" w:eastAsia="Times New Roman" w:hAnsi="Times New Roman" w:cs="Times New Roman"/>
          <w:sz w:val="24"/>
          <w:szCs w:val="24"/>
        </w:rPr>
        <w:t xml:space="preserve"> </w:t>
      </w:r>
      <w:r w:rsidR="00601A2F">
        <w:rPr>
          <w:rFonts w:ascii="Times New Roman" w:eastAsia="Times New Roman" w:hAnsi="Times New Roman" w:cs="Times New Roman"/>
          <w:sz w:val="24"/>
          <w:szCs w:val="24"/>
        </w:rPr>
        <w:t>The report states that indoor attenuation of ambient PM</w:t>
      </w:r>
      <w:r w:rsidR="00D46EE1" w:rsidRPr="00073318">
        <w:rPr>
          <w:szCs w:val="24"/>
          <w:vertAlign w:val="subscript"/>
        </w:rPr>
        <w:t>2.5</w:t>
      </w:r>
      <w:r w:rsidR="00601A2F">
        <w:rPr>
          <w:rFonts w:ascii="Times New Roman" w:eastAsia="Times New Roman" w:hAnsi="Times New Roman" w:cs="Times New Roman"/>
          <w:sz w:val="24"/>
          <w:szCs w:val="24"/>
          <w:vertAlign w:val="subscript"/>
        </w:rPr>
        <w:t xml:space="preserve"> </w:t>
      </w:r>
      <w:r w:rsidR="002616C1">
        <w:rPr>
          <w:rFonts w:ascii="Times New Roman" w:eastAsia="Times New Roman" w:hAnsi="Times New Roman" w:cs="Times New Roman"/>
          <w:sz w:val="24"/>
          <w:szCs w:val="24"/>
        </w:rPr>
        <w:t xml:space="preserve">for homes in </w:t>
      </w:r>
      <w:r w:rsidR="00601A2F">
        <w:rPr>
          <w:rFonts w:ascii="Times New Roman" w:eastAsia="Times New Roman" w:hAnsi="Times New Roman" w:cs="Times New Roman"/>
          <w:sz w:val="24"/>
          <w:szCs w:val="24"/>
        </w:rPr>
        <w:t>United States</w:t>
      </w:r>
      <w:r w:rsidR="002616C1">
        <w:rPr>
          <w:rFonts w:ascii="Times New Roman" w:eastAsia="Times New Roman" w:hAnsi="Times New Roman" w:cs="Times New Roman"/>
          <w:sz w:val="24"/>
          <w:szCs w:val="24"/>
        </w:rPr>
        <w:t xml:space="preserve"> and Canada</w:t>
      </w:r>
      <w:r w:rsidR="00601A2F">
        <w:rPr>
          <w:rFonts w:ascii="Times New Roman" w:eastAsia="Times New Roman" w:hAnsi="Times New Roman" w:cs="Times New Roman"/>
          <w:sz w:val="24"/>
          <w:szCs w:val="24"/>
        </w:rPr>
        <w:t xml:space="preserve"> can range from less than 10</w:t>
      </w:r>
      <w:r w:rsidR="00503468">
        <w:rPr>
          <w:rFonts w:ascii="Times New Roman" w:eastAsia="Times New Roman" w:hAnsi="Times New Roman" w:cs="Times New Roman"/>
          <w:sz w:val="24"/>
          <w:szCs w:val="24"/>
        </w:rPr>
        <w:t>% to almost 100%</w:t>
      </w:r>
      <w:r w:rsidR="00601A2F">
        <w:rPr>
          <w:rFonts w:ascii="Times New Roman" w:eastAsia="Times New Roman" w:hAnsi="Times New Roman" w:cs="Times New Roman"/>
          <w:sz w:val="24"/>
          <w:szCs w:val="24"/>
        </w:rPr>
        <w:t>, depending on the home characteristics, season, and location.</w:t>
      </w:r>
      <w:r w:rsidR="00635F13">
        <w:rPr>
          <w:rFonts w:ascii="Times New Roman" w:eastAsia="Times New Roman" w:hAnsi="Times New Roman" w:cs="Times New Roman"/>
          <w:sz w:val="24"/>
          <w:szCs w:val="24"/>
        </w:rPr>
        <w:t xml:space="preserve"> </w:t>
      </w:r>
      <w:r w:rsidR="00F42744">
        <w:rPr>
          <w:rFonts w:ascii="Times New Roman" w:eastAsia="Times New Roman" w:hAnsi="Times New Roman" w:cs="Times New Roman"/>
          <w:sz w:val="24"/>
          <w:szCs w:val="24"/>
        </w:rPr>
        <w:t>Furthermore, w</w:t>
      </w:r>
      <w:r w:rsidR="00635F13">
        <w:rPr>
          <w:rFonts w:ascii="Times New Roman" w:eastAsia="Times New Roman" w:hAnsi="Times New Roman" w:cs="Times New Roman"/>
          <w:sz w:val="24"/>
          <w:szCs w:val="24"/>
        </w:rPr>
        <w:t>hen outdoor PM</w:t>
      </w:r>
      <w:r w:rsidR="00D46EE1" w:rsidRPr="00073318">
        <w:rPr>
          <w:szCs w:val="24"/>
          <w:vertAlign w:val="subscript"/>
        </w:rPr>
        <w:t>2.5</w:t>
      </w:r>
      <w:r w:rsidR="00635F13">
        <w:rPr>
          <w:rFonts w:ascii="Times New Roman" w:eastAsia="Times New Roman" w:hAnsi="Times New Roman" w:cs="Times New Roman"/>
          <w:sz w:val="24"/>
          <w:szCs w:val="24"/>
        </w:rPr>
        <w:t xml:space="preserve"> concentration</w:t>
      </w:r>
      <w:r w:rsidR="00F42744">
        <w:rPr>
          <w:rFonts w:ascii="Times New Roman" w:eastAsia="Times New Roman" w:hAnsi="Times New Roman" w:cs="Times New Roman"/>
          <w:sz w:val="24"/>
          <w:szCs w:val="24"/>
        </w:rPr>
        <w:t xml:space="preserve"> is</w:t>
      </w:r>
      <w:r w:rsidR="00635F13">
        <w:rPr>
          <w:rFonts w:ascii="Times New Roman" w:eastAsia="Times New Roman" w:hAnsi="Times New Roman" w:cs="Times New Roman"/>
          <w:sz w:val="24"/>
          <w:szCs w:val="24"/>
        </w:rPr>
        <w:t xml:space="preserve"> used as an exposure surrogate in </w:t>
      </w:r>
      <w:r w:rsidR="00503468">
        <w:rPr>
          <w:rFonts w:ascii="Times New Roman" w:eastAsia="Times New Roman" w:hAnsi="Times New Roman" w:cs="Times New Roman"/>
          <w:sz w:val="24"/>
          <w:szCs w:val="24"/>
        </w:rPr>
        <w:t>panel</w:t>
      </w:r>
      <w:r w:rsidR="00635F13">
        <w:rPr>
          <w:rFonts w:ascii="Times New Roman" w:eastAsia="Times New Roman" w:hAnsi="Times New Roman" w:cs="Times New Roman"/>
          <w:sz w:val="24"/>
          <w:szCs w:val="24"/>
        </w:rPr>
        <w:t xml:space="preserve"> studies, the esti</w:t>
      </w:r>
      <w:r w:rsidR="00C67D12">
        <w:rPr>
          <w:rFonts w:ascii="Times New Roman" w:eastAsia="Times New Roman" w:hAnsi="Times New Roman" w:cs="Times New Roman"/>
          <w:sz w:val="24"/>
          <w:szCs w:val="24"/>
        </w:rPr>
        <w:t>mated health effect parameter can be</w:t>
      </w:r>
      <w:r w:rsidR="00635F13">
        <w:rPr>
          <w:rFonts w:ascii="Times New Roman" w:eastAsia="Times New Roman" w:hAnsi="Times New Roman" w:cs="Times New Roman"/>
          <w:sz w:val="24"/>
          <w:szCs w:val="24"/>
        </w:rPr>
        <w:t xml:space="preserve"> </w:t>
      </w:r>
      <w:r w:rsidR="00503468">
        <w:rPr>
          <w:rFonts w:ascii="Times New Roman" w:eastAsia="Times New Roman" w:hAnsi="Times New Roman" w:cs="Times New Roman"/>
          <w:sz w:val="24"/>
          <w:szCs w:val="24"/>
        </w:rPr>
        <w:t>biased towards the null</w:t>
      </w:r>
      <w:r w:rsidR="00635F13">
        <w:rPr>
          <w:rFonts w:ascii="Times New Roman" w:eastAsia="Times New Roman" w:hAnsi="Times New Roman" w:cs="Times New Roman"/>
          <w:sz w:val="24"/>
          <w:szCs w:val="24"/>
        </w:rPr>
        <w:t xml:space="preserve"> since it is the product of the toxicity (i.e., true health effect) and indoor attenuation of ambient PM</w:t>
      </w:r>
      <w:r w:rsidR="00D46EE1" w:rsidRPr="00073318">
        <w:rPr>
          <w:szCs w:val="24"/>
          <w:vertAlign w:val="subscript"/>
        </w:rPr>
        <w:t>2.5</w:t>
      </w:r>
      <w:r w:rsidR="00E06D26">
        <w:rPr>
          <w:rFonts w:ascii="Times New Roman" w:eastAsia="Times New Roman" w:hAnsi="Times New Roman" w:cs="Times New Roman"/>
          <w:sz w:val="24"/>
          <w:szCs w:val="24"/>
        </w:rPr>
        <w:t xml:space="preserve"> (Sheppard</w:t>
      </w:r>
      <w:r w:rsidR="005F6D65">
        <w:rPr>
          <w:rFonts w:ascii="Times New Roman" w:eastAsia="Times New Roman" w:hAnsi="Times New Roman" w:cs="Times New Roman"/>
          <w:sz w:val="24"/>
          <w:szCs w:val="24"/>
        </w:rPr>
        <w:t xml:space="preserve"> et al.</w:t>
      </w:r>
      <w:r w:rsidR="00005D39">
        <w:rPr>
          <w:rFonts w:ascii="Times New Roman" w:eastAsia="Times New Roman" w:hAnsi="Times New Roman" w:cs="Times New Roman"/>
          <w:sz w:val="24"/>
          <w:szCs w:val="24"/>
        </w:rPr>
        <w:t>,</w:t>
      </w:r>
      <w:r w:rsidR="005F6D65">
        <w:rPr>
          <w:rFonts w:ascii="Times New Roman" w:eastAsia="Times New Roman" w:hAnsi="Times New Roman" w:cs="Times New Roman"/>
          <w:sz w:val="24"/>
          <w:szCs w:val="24"/>
        </w:rPr>
        <w:t xml:space="preserve"> 2012)</w:t>
      </w:r>
      <w:r w:rsidR="00E06D26">
        <w:rPr>
          <w:rFonts w:ascii="Times New Roman" w:eastAsia="Times New Roman" w:hAnsi="Times New Roman" w:cs="Times New Roman"/>
          <w:sz w:val="24"/>
          <w:szCs w:val="24"/>
        </w:rPr>
        <w:t>. Accounting for indoor attenuation</w:t>
      </w:r>
      <w:r w:rsidR="00F42744">
        <w:rPr>
          <w:rFonts w:ascii="Times New Roman" w:eastAsia="Times New Roman" w:hAnsi="Times New Roman" w:cs="Times New Roman"/>
          <w:sz w:val="24"/>
          <w:szCs w:val="24"/>
        </w:rPr>
        <w:t xml:space="preserve"> (i.e., </w:t>
      </w:r>
      <w:r w:rsidR="00F42744" w:rsidRPr="005F6D65">
        <w:rPr>
          <w:rFonts w:ascii="Times New Roman" w:eastAsia="Times New Roman" w:hAnsi="Times New Roman" w:cs="Times New Roman"/>
          <w:i/>
          <w:sz w:val="24"/>
          <w:szCs w:val="24"/>
        </w:rPr>
        <w:t>F</w:t>
      </w:r>
      <w:r w:rsidR="00F42744" w:rsidRPr="005F6D65">
        <w:rPr>
          <w:rFonts w:ascii="Times New Roman" w:eastAsia="Times New Roman" w:hAnsi="Times New Roman" w:cs="Times New Roman"/>
          <w:sz w:val="24"/>
          <w:szCs w:val="24"/>
          <w:vertAlign w:val="subscript"/>
        </w:rPr>
        <w:t>inf</w:t>
      </w:r>
      <w:r w:rsidR="00A224DA">
        <w:rPr>
          <w:rFonts w:ascii="Times New Roman" w:eastAsia="Times New Roman" w:hAnsi="Times New Roman" w:cs="Times New Roman"/>
          <w:sz w:val="24"/>
          <w:szCs w:val="24"/>
          <w:vertAlign w:val="subscript"/>
        </w:rPr>
        <w:t>_home</w:t>
      </w:r>
      <w:r w:rsidR="00F42744">
        <w:rPr>
          <w:rFonts w:ascii="Times New Roman" w:eastAsia="Times New Roman" w:hAnsi="Times New Roman" w:cs="Times New Roman"/>
          <w:sz w:val="24"/>
          <w:szCs w:val="24"/>
        </w:rPr>
        <w:t xml:space="preserve">, </w:t>
      </w:r>
      <w:r w:rsidR="00F42744" w:rsidRPr="005F6D65">
        <w:rPr>
          <w:rFonts w:ascii="Times New Roman" w:eastAsia="Times New Roman" w:hAnsi="Times New Roman" w:cs="Times New Roman"/>
          <w:i/>
          <w:sz w:val="24"/>
          <w:szCs w:val="24"/>
        </w:rPr>
        <w:t>F</w:t>
      </w:r>
      <w:r w:rsidR="00F42744" w:rsidRPr="005F6D65">
        <w:rPr>
          <w:rFonts w:ascii="Times New Roman" w:eastAsia="Times New Roman" w:hAnsi="Times New Roman" w:cs="Times New Roman"/>
          <w:sz w:val="24"/>
          <w:szCs w:val="24"/>
          <w:vertAlign w:val="subscript"/>
        </w:rPr>
        <w:t>pex</w:t>
      </w:r>
      <w:r w:rsidR="00F42744">
        <w:rPr>
          <w:rFonts w:ascii="Times New Roman" w:eastAsia="Times New Roman" w:hAnsi="Times New Roman" w:cs="Times New Roman"/>
          <w:sz w:val="24"/>
          <w:szCs w:val="24"/>
        </w:rPr>
        <w:t>)</w:t>
      </w:r>
      <w:r w:rsidR="00E06D26">
        <w:rPr>
          <w:rFonts w:ascii="Times New Roman" w:eastAsia="Times New Roman" w:hAnsi="Times New Roman" w:cs="Times New Roman"/>
          <w:sz w:val="24"/>
          <w:szCs w:val="24"/>
        </w:rPr>
        <w:t xml:space="preserve"> in </w:t>
      </w:r>
      <w:r w:rsidR="00503468">
        <w:rPr>
          <w:rFonts w:ascii="Times New Roman" w:eastAsia="Times New Roman" w:hAnsi="Times New Roman" w:cs="Times New Roman"/>
          <w:sz w:val="24"/>
          <w:szCs w:val="24"/>
        </w:rPr>
        <w:t xml:space="preserve">epidemiological </w:t>
      </w:r>
      <w:r w:rsidR="00E06D26">
        <w:rPr>
          <w:rFonts w:ascii="Times New Roman" w:eastAsia="Times New Roman" w:hAnsi="Times New Roman" w:cs="Times New Roman"/>
          <w:sz w:val="24"/>
          <w:szCs w:val="24"/>
        </w:rPr>
        <w:t xml:space="preserve">studies </w:t>
      </w:r>
      <w:r w:rsidR="002D6380">
        <w:rPr>
          <w:rFonts w:ascii="Times New Roman" w:eastAsia="Times New Roman" w:hAnsi="Times New Roman" w:cs="Times New Roman"/>
          <w:sz w:val="24"/>
          <w:szCs w:val="24"/>
        </w:rPr>
        <w:t>should</w:t>
      </w:r>
      <w:r w:rsidR="00E06D26">
        <w:rPr>
          <w:rFonts w:ascii="Times New Roman" w:eastAsia="Times New Roman" w:hAnsi="Times New Roman" w:cs="Times New Roman"/>
          <w:sz w:val="24"/>
          <w:szCs w:val="24"/>
        </w:rPr>
        <w:t xml:space="preserve"> yield a </w:t>
      </w:r>
      <w:r w:rsidR="00503468">
        <w:rPr>
          <w:rFonts w:ascii="Times New Roman" w:eastAsia="Times New Roman" w:hAnsi="Times New Roman" w:cs="Times New Roman"/>
          <w:sz w:val="24"/>
          <w:szCs w:val="24"/>
        </w:rPr>
        <w:t xml:space="preserve">more accurate </w:t>
      </w:r>
      <w:r w:rsidR="00E06D26">
        <w:rPr>
          <w:rFonts w:ascii="Times New Roman" w:eastAsia="Times New Roman" w:hAnsi="Times New Roman" w:cs="Times New Roman"/>
          <w:sz w:val="24"/>
          <w:szCs w:val="24"/>
        </w:rPr>
        <w:t>health</w:t>
      </w:r>
      <w:r w:rsidR="002D6380">
        <w:rPr>
          <w:rFonts w:ascii="Times New Roman" w:eastAsia="Times New Roman" w:hAnsi="Times New Roman" w:cs="Times New Roman"/>
          <w:sz w:val="24"/>
          <w:szCs w:val="24"/>
        </w:rPr>
        <w:t xml:space="preserve"> effect estimate (Koenig </w:t>
      </w:r>
      <w:r w:rsidR="005F6D65">
        <w:rPr>
          <w:rFonts w:ascii="Times New Roman" w:eastAsia="Times New Roman" w:hAnsi="Times New Roman" w:cs="Times New Roman"/>
          <w:sz w:val="24"/>
          <w:szCs w:val="24"/>
        </w:rPr>
        <w:t>et al.</w:t>
      </w:r>
      <w:r w:rsidR="00005D39">
        <w:rPr>
          <w:rFonts w:ascii="Times New Roman" w:eastAsia="Times New Roman" w:hAnsi="Times New Roman" w:cs="Times New Roman"/>
          <w:sz w:val="24"/>
          <w:szCs w:val="24"/>
        </w:rPr>
        <w:t>,</w:t>
      </w:r>
      <w:r w:rsidR="005F6D65">
        <w:rPr>
          <w:rFonts w:ascii="Times New Roman" w:eastAsia="Times New Roman" w:hAnsi="Times New Roman" w:cs="Times New Roman"/>
          <w:sz w:val="24"/>
          <w:szCs w:val="24"/>
        </w:rPr>
        <w:t xml:space="preserve"> </w:t>
      </w:r>
      <w:r w:rsidR="002D6380">
        <w:rPr>
          <w:rFonts w:ascii="Times New Roman" w:eastAsia="Times New Roman" w:hAnsi="Times New Roman" w:cs="Times New Roman"/>
          <w:sz w:val="24"/>
          <w:szCs w:val="24"/>
        </w:rPr>
        <w:t>2005)</w:t>
      </w:r>
      <w:r w:rsidR="00F42744">
        <w:rPr>
          <w:rFonts w:ascii="Times New Roman" w:eastAsia="Times New Roman" w:hAnsi="Times New Roman" w:cs="Times New Roman"/>
          <w:sz w:val="24"/>
          <w:szCs w:val="24"/>
        </w:rPr>
        <w:t>.</w:t>
      </w:r>
      <w:r w:rsidR="008E01CB">
        <w:rPr>
          <w:rFonts w:ascii="Times New Roman" w:eastAsia="Times New Roman" w:hAnsi="Times New Roman" w:cs="Times New Roman"/>
          <w:sz w:val="24"/>
          <w:szCs w:val="24"/>
        </w:rPr>
        <w:t xml:space="preserve"> </w:t>
      </w:r>
      <w:r w:rsidR="00AE7AD0">
        <w:rPr>
          <w:rFonts w:ascii="Times New Roman" w:eastAsia="Times New Roman" w:hAnsi="Times New Roman" w:cs="Times New Roman"/>
          <w:sz w:val="24"/>
          <w:szCs w:val="24"/>
        </w:rPr>
        <w:t xml:space="preserve">For </w:t>
      </w:r>
      <w:r w:rsidR="00766A0D">
        <w:rPr>
          <w:rFonts w:ascii="Times New Roman" w:eastAsia="Times New Roman" w:hAnsi="Times New Roman" w:cs="Times New Roman"/>
          <w:sz w:val="24"/>
          <w:szCs w:val="24"/>
        </w:rPr>
        <w:t xml:space="preserve">respiratory and cardiac outcomes, </w:t>
      </w:r>
      <w:r w:rsidR="00BE00C5">
        <w:rPr>
          <w:rFonts w:ascii="Times New Roman" w:eastAsia="Times New Roman" w:hAnsi="Times New Roman" w:cs="Times New Roman"/>
          <w:sz w:val="24"/>
          <w:szCs w:val="24"/>
        </w:rPr>
        <w:t xml:space="preserve">a cohort study </w:t>
      </w:r>
      <w:r w:rsidR="008E01CB">
        <w:rPr>
          <w:rFonts w:ascii="Times New Roman" w:eastAsia="Times New Roman" w:hAnsi="Times New Roman" w:cs="Times New Roman"/>
          <w:sz w:val="24"/>
          <w:szCs w:val="24"/>
        </w:rPr>
        <w:t xml:space="preserve">found </w:t>
      </w:r>
      <w:r w:rsidR="0004617E">
        <w:rPr>
          <w:rFonts w:ascii="Times New Roman" w:eastAsia="Times New Roman" w:hAnsi="Times New Roman" w:cs="Times New Roman"/>
          <w:sz w:val="24"/>
          <w:szCs w:val="24"/>
        </w:rPr>
        <w:t>ambient PM</w:t>
      </w:r>
      <w:r w:rsidR="00D46EE1" w:rsidRPr="00073318">
        <w:rPr>
          <w:szCs w:val="24"/>
          <w:vertAlign w:val="subscript"/>
        </w:rPr>
        <w:t>2.5</w:t>
      </w:r>
      <w:r w:rsidR="0004617E">
        <w:rPr>
          <w:rFonts w:ascii="Times New Roman" w:eastAsia="Times New Roman" w:hAnsi="Times New Roman" w:cs="Times New Roman"/>
          <w:sz w:val="24"/>
          <w:szCs w:val="24"/>
        </w:rPr>
        <w:t xml:space="preserve"> exposures had </w:t>
      </w:r>
      <w:r w:rsidR="008E01CB">
        <w:rPr>
          <w:rFonts w:ascii="Times New Roman" w:eastAsia="Times New Roman" w:hAnsi="Times New Roman" w:cs="Times New Roman"/>
          <w:sz w:val="24"/>
          <w:szCs w:val="24"/>
        </w:rPr>
        <w:t>significant associations wit</w:t>
      </w:r>
      <w:r w:rsidR="00996970">
        <w:rPr>
          <w:rFonts w:ascii="Times New Roman" w:eastAsia="Times New Roman" w:hAnsi="Times New Roman" w:cs="Times New Roman"/>
          <w:sz w:val="24"/>
          <w:szCs w:val="24"/>
        </w:rPr>
        <w:t xml:space="preserve">h larger effect estimates than </w:t>
      </w:r>
      <w:r w:rsidR="0004617E">
        <w:rPr>
          <w:rFonts w:ascii="Times New Roman" w:eastAsia="Times New Roman" w:hAnsi="Times New Roman" w:cs="Times New Roman"/>
          <w:sz w:val="24"/>
          <w:szCs w:val="24"/>
        </w:rPr>
        <w:t>outdoor PM</w:t>
      </w:r>
      <w:r w:rsidR="00D46EE1" w:rsidRPr="00073318">
        <w:rPr>
          <w:szCs w:val="24"/>
          <w:vertAlign w:val="subscript"/>
        </w:rPr>
        <w:t>2.5</w:t>
      </w:r>
      <w:r w:rsidR="0004617E">
        <w:rPr>
          <w:rFonts w:ascii="Times New Roman" w:eastAsia="Times New Roman" w:hAnsi="Times New Roman" w:cs="Times New Roman"/>
          <w:sz w:val="24"/>
          <w:szCs w:val="24"/>
        </w:rPr>
        <w:t xml:space="preserve"> concentrations</w:t>
      </w:r>
      <w:r w:rsidR="00996970">
        <w:rPr>
          <w:rFonts w:ascii="Times New Roman" w:eastAsia="Times New Roman" w:hAnsi="Times New Roman" w:cs="Times New Roman"/>
          <w:sz w:val="24"/>
          <w:szCs w:val="24"/>
        </w:rPr>
        <w:t>, which</w:t>
      </w:r>
      <w:r w:rsidR="0004617E">
        <w:rPr>
          <w:rFonts w:ascii="Times New Roman" w:eastAsia="Times New Roman" w:hAnsi="Times New Roman" w:cs="Times New Roman"/>
          <w:sz w:val="24"/>
          <w:szCs w:val="24"/>
        </w:rPr>
        <w:t xml:space="preserve"> </w:t>
      </w:r>
      <w:r w:rsidR="00996970">
        <w:rPr>
          <w:rFonts w:ascii="Times New Roman" w:eastAsia="Times New Roman" w:hAnsi="Times New Roman" w:cs="Times New Roman"/>
          <w:sz w:val="24"/>
          <w:szCs w:val="24"/>
        </w:rPr>
        <w:t xml:space="preserve">were not </w:t>
      </w:r>
      <w:r w:rsidR="0004617E">
        <w:rPr>
          <w:rFonts w:ascii="Times New Roman" w:eastAsia="Times New Roman" w:hAnsi="Times New Roman" w:cs="Times New Roman"/>
          <w:sz w:val="24"/>
          <w:szCs w:val="24"/>
        </w:rPr>
        <w:t>significant</w:t>
      </w:r>
      <w:r w:rsidR="00BE00C5">
        <w:rPr>
          <w:rFonts w:ascii="Times New Roman" w:eastAsia="Times New Roman" w:hAnsi="Times New Roman" w:cs="Times New Roman"/>
          <w:sz w:val="24"/>
          <w:szCs w:val="24"/>
        </w:rPr>
        <w:t xml:space="preserve"> (Ebelt et al</w:t>
      </w:r>
      <w:r w:rsidR="005F6D65">
        <w:rPr>
          <w:rFonts w:ascii="Times New Roman" w:eastAsia="Times New Roman" w:hAnsi="Times New Roman" w:cs="Times New Roman"/>
          <w:sz w:val="24"/>
          <w:szCs w:val="24"/>
        </w:rPr>
        <w:t>.</w:t>
      </w:r>
      <w:r w:rsidR="00005D39">
        <w:rPr>
          <w:rFonts w:ascii="Times New Roman" w:eastAsia="Times New Roman" w:hAnsi="Times New Roman" w:cs="Times New Roman"/>
          <w:sz w:val="24"/>
          <w:szCs w:val="24"/>
        </w:rPr>
        <w:t>,</w:t>
      </w:r>
      <w:r w:rsidR="005F6D65">
        <w:rPr>
          <w:rFonts w:ascii="Times New Roman" w:eastAsia="Times New Roman" w:hAnsi="Times New Roman" w:cs="Times New Roman"/>
          <w:sz w:val="24"/>
          <w:szCs w:val="24"/>
        </w:rPr>
        <w:t xml:space="preserve"> 2005</w:t>
      </w:r>
      <w:r w:rsidR="00BE00C5">
        <w:rPr>
          <w:rFonts w:ascii="Times New Roman" w:eastAsia="Times New Roman" w:hAnsi="Times New Roman" w:cs="Times New Roman"/>
          <w:sz w:val="24"/>
          <w:szCs w:val="24"/>
        </w:rPr>
        <w:t>)</w:t>
      </w:r>
      <w:r w:rsidR="0004617E">
        <w:rPr>
          <w:rFonts w:ascii="Times New Roman" w:eastAsia="Times New Roman" w:hAnsi="Times New Roman" w:cs="Times New Roman"/>
          <w:sz w:val="24"/>
          <w:szCs w:val="24"/>
        </w:rPr>
        <w:t>.</w:t>
      </w:r>
      <w:r w:rsidR="00AE7AD0">
        <w:rPr>
          <w:rFonts w:ascii="Times New Roman" w:eastAsia="Times New Roman" w:hAnsi="Times New Roman" w:cs="Times New Roman"/>
          <w:sz w:val="24"/>
          <w:szCs w:val="24"/>
        </w:rPr>
        <w:t xml:space="preserve"> </w:t>
      </w:r>
    </w:p>
    <w:p w14:paraId="4449A700" w14:textId="5B9A1953" w:rsidR="00115CBD" w:rsidRDefault="00032127" w:rsidP="00B770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limitation of this study is that </w:t>
      </w:r>
      <w:r w:rsidR="00296A17">
        <w:rPr>
          <w:rFonts w:ascii="Times New Roman" w:eastAsia="Times New Roman" w:hAnsi="Times New Roman" w:cs="Times New Roman"/>
          <w:sz w:val="24"/>
          <w:szCs w:val="24"/>
        </w:rPr>
        <w:t xml:space="preserve">EMI </w:t>
      </w:r>
      <w:r w:rsidR="00963371">
        <w:rPr>
          <w:rFonts w:ascii="Times New Roman" w:eastAsia="Times New Roman" w:hAnsi="Times New Roman" w:cs="Times New Roman"/>
          <w:sz w:val="24"/>
          <w:szCs w:val="24"/>
        </w:rPr>
        <w:t xml:space="preserve">requires detailed time-location data </w:t>
      </w:r>
      <w:r w:rsidR="00CE733D">
        <w:rPr>
          <w:rFonts w:ascii="Times New Roman" w:eastAsia="Times New Roman" w:hAnsi="Times New Roman" w:cs="Times New Roman"/>
          <w:sz w:val="24"/>
          <w:szCs w:val="24"/>
        </w:rPr>
        <w:t xml:space="preserve">to determine time spent outdoors and </w:t>
      </w:r>
      <w:r w:rsidR="00D81453">
        <w:rPr>
          <w:rFonts w:ascii="Times New Roman" w:eastAsia="Times New Roman" w:hAnsi="Times New Roman" w:cs="Times New Roman"/>
          <w:sz w:val="24"/>
          <w:szCs w:val="24"/>
        </w:rPr>
        <w:t xml:space="preserve">within different </w:t>
      </w:r>
      <w:r w:rsidR="00CE733D">
        <w:rPr>
          <w:rFonts w:ascii="Times New Roman" w:eastAsia="Times New Roman" w:hAnsi="Times New Roman" w:cs="Times New Roman"/>
          <w:sz w:val="24"/>
          <w:szCs w:val="24"/>
        </w:rPr>
        <w:t xml:space="preserve">indoor microenvironments. In DEPS, we used daily </w:t>
      </w:r>
      <w:r w:rsidR="00D81453">
        <w:rPr>
          <w:rFonts w:ascii="Times New Roman" w:eastAsia="Times New Roman" w:hAnsi="Times New Roman" w:cs="Times New Roman"/>
          <w:sz w:val="24"/>
          <w:szCs w:val="24"/>
        </w:rPr>
        <w:t>questionnaires</w:t>
      </w:r>
      <w:r w:rsidR="00A92A23">
        <w:rPr>
          <w:rFonts w:ascii="Times New Roman" w:eastAsia="Times New Roman" w:hAnsi="Times New Roman" w:cs="Times New Roman"/>
          <w:sz w:val="24"/>
          <w:szCs w:val="24"/>
        </w:rPr>
        <w:t>, which can have uncertainty and substantial participant burden</w:t>
      </w:r>
      <w:r w:rsidR="00CE733D">
        <w:rPr>
          <w:rFonts w:ascii="Times New Roman" w:eastAsia="Times New Roman" w:hAnsi="Times New Roman" w:cs="Times New Roman"/>
          <w:sz w:val="24"/>
          <w:szCs w:val="24"/>
        </w:rPr>
        <w:t xml:space="preserve">. </w:t>
      </w:r>
      <w:r w:rsidR="005A494F">
        <w:rPr>
          <w:rFonts w:ascii="Times New Roman" w:eastAsia="Times New Roman" w:hAnsi="Times New Roman" w:cs="Times New Roman"/>
          <w:sz w:val="24"/>
          <w:szCs w:val="24"/>
        </w:rPr>
        <w:t xml:space="preserve">To improve this data collection process for other studies, particularly large long-term health studies, we previously </w:t>
      </w:r>
      <w:r w:rsidR="00CE733D">
        <w:rPr>
          <w:rFonts w:ascii="Times New Roman" w:eastAsia="Times New Roman" w:hAnsi="Times New Roman" w:cs="Times New Roman"/>
          <w:sz w:val="24"/>
          <w:szCs w:val="24"/>
        </w:rPr>
        <w:t xml:space="preserve">developed </w:t>
      </w:r>
      <w:r w:rsidR="00D81453">
        <w:rPr>
          <w:rFonts w:ascii="Times New Roman" w:eastAsia="Times New Roman" w:hAnsi="Times New Roman" w:cs="Times New Roman"/>
          <w:sz w:val="24"/>
          <w:szCs w:val="24"/>
        </w:rPr>
        <w:t xml:space="preserve">a model, called </w:t>
      </w:r>
      <w:r w:rsidR="00CE733D">
        <w:rPr>
          <w:rFonts w:ascii="Times New Roman" w:eastAsia="Times New Roman" w:hAnsi="Times New Roman" w:cs="Times New Roman"/>
          <w:sz w:val="24"/>
          <w:szCs w:val="24"/>
        </w:rPr>
        <w:t>MicroTrac</w:t>
      </w:r>
      <w:r w:rsidR="00D81453">
        <w:rPr>
          <w:rFonts w:ascii="Times New Roman" w:eastAsia="Times New Roman" w:hAnsi="Times New Roman" w:cs="Times New Roman"/>
          <w:sz w:val="24"/>
          <w:szCs w:val="24"/>
        </w:rPr>
        <w:t>,</w:t>
      </w:r>
      <w:r w:rsidR="00CE733D">
        <w:rPr>
          <w:rFonts w:ascii="Times New Roman" w:eastAsia="Times New Roman" w:hAnsi="Times New Roman" w:cs="Times New Roman"/>
          <w:sz w:val="24"/>
          <w:szCs w:val="24"/>
        </w:rPr>
        <w:t xml:space="preserve"> that uses GPS data to </w:t>
      </w:r>
      <w:r w:rsidR="00115CBD">
        <w:rPr>
          <w:rFonts w:ascii="Times New Roman" w:eastAsia="Times New Roman" w:hAnsi="Times New Roman" w:cs="Times New Roman"/>
          <w:sz w:val="24"/>
          <w:szCs w:val="24"/>
        </w:rPr>
        <w:t>automatically determine</w:t>
      </w:r>
      <w:r w:rsidR="005A494F">
        <w:rPr>
          <w:rFonts w:ascii="Times New Roman" w:eastAsia="Times New Roman" w:hAnsi="Times New Roman" w:cs="Times New Roman"/>
          <w:sz w:val="24"/>
          <w:szCs w:val="24"/>
        </w:rPr>
        <w:t xml:space="preserve"> time spent outdoors and within different indoor locations (in-veh</w:t>
      </w:r>
      <w:r w:rsidR="00115CBD">
        <w:rPr>
          <w:rFonts w:ascii="Times New Roman" w:eastAsia="Times New Roman" w:hAnsi="Times New Roman" w:cs="Times New Roman"/>
          <w:sz w:val="24"/>
          <w:szCs w:val="24"/>
        </w:rPr>
        <w:t>icle, home, work, school, other) (Breen et al. 2014b)</w:t>
      </w:r>
      <w:r w:rsidR="00D81453">
        <w:rPr>
          <w:rFonts w:ascii="Times New Roman" w:eastAsia="Times New Roman" w:hAnsi="Times New Roman" w:cs="Times New Roman"/>
          <w:sz w:val="24"/>
          <w:szCs w:val="24"/>
        </w:rPr>
        <w:t xml:space="preserve">. </w:t>
      </w:r>
    </w:p>
    <w:p w14:paraId="56C5F0EC" w14:textId="15816A1D" w:rsidR="00AB5A7D" w:rsidRPr="007A5540" w:rsidRDefault="00AB5A7D" w:rsidP="00B770DF">
      <w:pPr>
        <w:spacing w:after="0" w:line="480" w:lineRule="auto"/>
        <w:ind w:firstLine="720"/>
        <w:rPr>
          <w:rFonts w:ascii="Times New Roman" w:eastAsia="Times New Roman" w:hAnsi="Times New Roman" w:cs="Times New Roman"/>
          <w:sz w:val="24"/>
          <w:szCs w:val="24"/>
        </w:rPr>
      </w:pPr>
      <w:r w:rsidRPr="007A5540">
        <w:rPr>
          <w:rFonts w:ascii="Times New Roman" w:hAnsi="Times New Roman" w:cs="Times New Roman"/>
          <w:sz w:val="24"/>
          <w:szCs w:val="24"/>
        </w:rPr>
        <w:t>Another limitation of this study is the exposure metrics do not include non</w:t>
      </w:r>
      <w:r w:rsidRPr="007A5540">
        <w:rPr>
          <w:rFonts w:ascii="Times New Roman" w:hAnsi="Times New Roman" w:cs="Times New Roman"/>
          <w:sz w:val="24"/>
          <w:szCs w:val="24"/>
        </w:rPr>
        <w:noBreakHyphen/>
        <w:t>ambient PM</w:t>
      </w:r>
      <w:r w:rsidRPr="007A5540">
        <w:rPr>
          <w:rFonts w:ascii="Times New Roman" w:hAnsi="Times New Roman" w:cs="Times New Roman"/>
          <w:sz w:val="24"/>
          <w:szCs w:val="24"/>
          <w:vertAlign w:val="subscript"/>
        </w:rPr>
        <w:t>2.5</w:t>
      </w:r>
      <w:r w:rsidRPr="007A5540">
        <w:rPr>
          <w:rFonts w:ascii="Times New Roman" w:hAnsi="Times New Roman" w:cs="Times New Roman"/>
          <w:sz w:val="24"/>
          <w:szCs w:val="24"/>
        </w:rPr>
        <w:t xml:space="preserve">. Wilson et al. showed the importance of separating ambient and non-ambient pollutant </w:t>
      </w:r>
      <w:r w:rsidRPr="007A5540">
        <w:rPr>
          <w:rFonts w:ascii="Times New Roman" w:hAnsi="Times New Roman" w:cs="Times New Roman"/>
          <w:sz w:val="24"/>
          <w:szCs w:val="24"/>
        </w:rPr>
        <w:lastRenderedPageBreak/>
        <w:t>exposures (Wilson et al., 2000). These include: (1) the U.S. Environmental Protection Agency regulates only ambient pollutants, and (2) PM</w:t>
      </w:r>
      <w:r w:rsidRPr="007A5540">
        <w:rPr>
          <w:rFonts w:ascii="Times New Roman" w:hAnsi="Times New Roman" w:cs="Times New Roman"/>
          <w:sz w:val="24"/>
          <w:szCs w:val="24"/>
          <w:vertAlign w:val="subscript"/>
        </w:rPr>
        <w:t xml:space="preserve">2.5 </w:t>
      </w:r>
      <w:r w:rsidRPr="007A5540">
        <w:rPr>
          <w:rFonts w:ascii="Times New Roman" w:hAnsi="Times New Roman" w:cs="Times New Roman"/>
          <w:sz w:val="24"/>
          <w:szCs w:val="24"/>
        </w:rPr>
        <w:t>from ambient and non-ambient sources has different physical and chemical properties and temporal patterns, which can induce different health effects. A previous study found stronger associations between ambient PM</w:t>
      </w:r>
      <w:r w:rsidRPr="007A5540">
        <w:rPr>
          <w:rFonts w:ascii="Times New Roman" w:hAnsi="Times New Roman" w:cs="Times New Roman"/>
          <w:sz w:val="24"/>
          <w:szCs w:val="24"/>
          <w:vertAlign w:val="subscript"/>
        </w:rPr>
        <w:t xml:space="preserve">2.5 </w:t>
      </w:r>
      <w:r w:rsidRPr="007A5540">
        <w:rPr>
          <w:rFonts w:ascii="Times New Roman" w:hAnsi="Times New Roman" w:cs="Times New Roman"/>
          <w:sz w:val="24"/>
          <w:szCs w:val="24"/>
        </w:rPr>
        <w:t>and health effects than non</w:t>
      </w:r>
      <w:r w:rsidRPr="007A5540">
        <w:rPr>
          <w:rFonts w:ascii="Times New Roman" w:hAnsi="Times New Roman" w:cs="Times New Roman"/>
          <w:sz w:val="24"/>
          <w:szCs w:val="24"/>
        </w:rPr>
        <w:noBreakHyphen/>
        <w:t>ambient PM</w:t>
      </w:r>
      <w:r w:rsidRPr="007A5540">
        <w:rPr>
          <w:rFonts w:ascii="Times New Roman" w:hAnsi="Times New Roman" w:cs="Times New Roman"/>
          <w:sz w:val="24"/>
          <w:szCs w:val="24"/>
          <w:vertAlign w:val="subscript"/>
        </w:rPr>
        <w:t xml:space="preserve">2.5 </w:t>
      </w:r>
      <w:r w:rsidRPr="007A5540">
        <w:rPr>
          <w:rFonts w:ascii="Times New Roman" w:hAnsi="Times New Roman" w:cs="Times New Roman"/>
          <w:sz w:val="24"/>
          <w:szCs w:val="24"/>
        </w:rPr>
        <w:t>(Ebelt et al., 2005). When we apply EMI for health studies, we plan to separately examine factors associated with non-ambient PM</w:t>
      </w:r>
      <w:r w:rsidRPr="007A5540">
        <w:rPr>
          <w:rFonts w:ascii="Times New Roman" w:hAnsi="Times New Roman" w:cs="Times New Roman"/>
          <w:sz w:val="24"/>
          <w:szCs w:val="24"/>
          <w:vertAlign w:val="subscript"/>
        </w:rPr>
        <w:t xml:space="preserve">2.5 </w:t>
      </w:r>
      <w:r w:rsidRPr="007A5540">
        <w:rPr>
          <w:rFonts w:ascii="Times New Roman" w:hAnsi="Times New Roman" w:cs="Times New Roman"/>
          <w:sz w:val="24"/>
          <w:szCs w:val="24"/>
        </w:rPr>
        <w:t>sources (e.g., environmental tobacco smoke) as categorical variables in the health models, which can remove potential uncertainties that can be introduced by including indoor sources in the exposure predictions.</w:t>
      </w:r>
    </w:p>
    <w:p w14:paraId="73FC1884" w14:textId="2907CD8C" w:rsidR="00624C2E" w:rsidRPr="0003677C" w:rsidRDefault="00115CBD" w:rsidP="00B770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w:t>
      </w:r>
      <w:r w:rsidR="00296A17">
        <w:rPr>
          <w:rFonts w:ascii="Times New Roman" w:eastAsia="Times New Roman" w:hAnsi="Times New Roman" w:cs="Times New Roman"/>
          <w:sz w:val="24"/>
          <w:szCs w:val="24"/>
        </w:rPr>
        <w:t xml:space="preserve">potential </w:t>
      </w:r>
      <w:r>
        <w:rPr>
          <w:rFonts w:ascii="Times New Roman" w:eastAsia="Times New Roman" w:hAnsi="Times New Roman" w:cs="Times New Roman"/>
          <w:sz w:val="24"/>
          <w:szCs w:val="24"/>
        </w:rPr>
        <w:t xml:space="preserve">limitation </w:t>
      </w:r>
      <w:r w:rsidR="00296A17">
        <w:rPr>
          <w:rFonts w:ascii="Times New Roman" w:eastAsia="Times New Roman" w:hAnsi="Times New Roman" w:cs="Times New Roman"/>
          <w:sz w:val="24"/>
          <w:szCs w:val="24"/>
        </w:rPr>
        <w:t xml:space="preserve">of this study </w:t>
      </w:r>
      <w:r>
        <w:rPr>
          <w:rFonts w:ascii="Times New Roman" w:eastAsia="Times New Roman" w:hAnsi="Times New Roman" w:cs="Times New Roman"/>
          <w:sz w:val="24"/>
          <w:szCs w:val="24"/>
        </w:rPr>
        <w:t xml:space="preserve">is that </w:t>
      </w:r>
      <w:r w:rsidR="00D81453">
        <w:rPr>
          <w:rFonts w:ascii="Times New Roman" w:eastAsia="Times New Roman" w:hAnsi="Times New Roman" w:cs="Times New Roman"/>
          <w:sz w:val="24"/>
          <w:szCs w:val="24"/>
        </w:rPr>
        <w:t>our exposure model predicts ambient PM</w:t>
      </w:r>
      <w:r w:rsidR="00D46EE1" w:rsidRPr="00073318">
        <w:rPr>
          <w:szCs w:val="24"/>
          <w:vertAlign w:val="subscript"/>
        </w:rPr>
        <w:t>2.5</w:t>
      </w:r>
      <w:r w:rsidR="00D81453">
        <w:rPr>
          <w:rFonts w:ascii="Times New Roman" w:eastAsia="Times New Roman" w:hAnsi="Times New Roman" w:cs="Times New Roman"/>
          <w:sz w:val="24"/>
          <w:szCs w:val="24"/>
        </w:rPr>
        <w:t xml:space="preserve"> exposures b</w:t>
      </w:r>
      <w:r>
        <w:rPr>
          <w:rFonts w:ascii="Times New Roman" w:eastAsia="Times New Roman" w:hAnsi="Times New Roman" w:cs="Times New Roman"/>
          <w:sz w:val="24"/>
          <w:szCs w:val="24"/>
        </w:rPr>
        <w:t>ased on two</w:t>
      </w:r>
      <w:r w:rsidR="00D81453">
        <w:rPr>
          <w:rFonts w:ascii="Times New Roman" w:eastAsia="Times New Roman" w:hAnsi="Times New Roman" w:cs="Times New Roman"/>
          <w:sz w:val="24"/>
          <w:szCs w:val="24"/>
        </w:rPr>
        <w:t xml:space="preserve"> fixed-site</w:t>
      </w:r>
      <w:r w:rsidR="00143871">
        <w:rPr>
          <w:rFonts w:ascii="Times New Roman" w:eastAsia="Times New Roman" w:hAnsi="Times New Roman" w:cs="Times New Roman"/>
          <w:sz w:val="24"/>
          <w:szCs w:val="24"/>
        </w:rPr>
        <w:t xml:space="preserve"> PM</w:t>
      </w:r>
      <w:r w:rsidR="00D46EE1" w:rsidRPr="00073318">
        <w:rPr>
          <w:szCs w:val="24"/>
          <w:vertAlign w:val="subscript"/>
        </w:rPr>
        <w:t>2.5</w:t>
      </w:r>
      <w:r w:rsidR="00143871">
        <w:rPr>
          <w:rFonts w:ascii="Times New Roman" w:eastAsia="Times New Roman" w:hAnsi="Times New Roman" w:cs="Times New Roman"/>
          <w:sz w:val="24"/>
          <w:szCs w:val="24"/>
        </w:rPr>
        <w:t xml:space="preserve"> monitor</w:t>
      </w:r>
      <w:r>
        <w:rPr>
          <w:rFonts w:ascii="Times New Roman" w:eastAsia="Times New Roman" w:hAnsi="Times New Roman" w:cs="Times New Roman"/>
          <w:sz w:val="24"/>
          <w:szCs w:val="24"/>
        </w:rPr>
        <w:t>s</w:t>
      </w:r>
      <w:r w:rsidR="00143871">
        <w:rPr>
          <w:rFonts w:ascii="Times New Roman" w:eastAsia="Times New Roman" w:hAnsi="Times New Roman" w:cs="Times New Roman"/>
          <w:sz w:val="24"/>
          <w:szCs w:val="24"/>
        </w:rPr>
        <w:t xml:space="preserve">. In the </w:t>
      </w:r>
      <w:r>
        <w:rPr>
          <w:rFonts w:ascii="Times New Roman" w:eastAsia="Times New Roman" w:hAnsi="Times New Roman" w:cs="Times New Roman"/>
          <w:sz w:val="24"/>
          <w:szCs w:val="24"/>
        </w:rPr>
        <w:t>PM</w:t>
      </w:r>
      <w:r w:rsidR="00D81453">
        <w:rPr>
          <w:rFonts w:ascii="Times New Roman" w:eastAsia="Times New Roman" w:hAnsi="Times New Roman" w:cs="Times New Roman"/>
          <w:sz w:val="24"/>
          <w:szCs w:val="24"/>
        </w:rPr>
        <w:t xml:space="preserve"> Panel Stud</w:t>
      </w:r>
      <w:r w:rsidR="00143871">
        <w:rPr>
          <w:rFonts w:ascii="Times New Roman" w:eastAsia="Times New Roman" w:hAnsi="Times New Roman" w:cs="Times New Roman"/>
          <w:sz w:val="24"/>
          <w:szCs w:val="24"/>
        </w:rPr>
        <w:t>y</w:t>
      </w:r>
      <w:r w:rsidR="00D81453">
        <w:rPr>
          <w:rFonts w:ascii="Times New Roman" w:eastAsia="Times New Roman" w:hAnsi="Times New Roman" w:cs="Times New Roman"/>
          <w:sz w:val="24"/>
          <w:szCs w:val="24"/>
        </w:rPr>
        <w:t xml:space="preserve">, we </w:t>
      </w:r>
      <w:r w:rsidR="00F27FD4">
        <w:rPr>
          <w:rFonts w:ascii="Times New Roman" w:eastAsia="Times New Roman" w:hAnsi="Times New Roman" w:cs="Times New Roman"/>
          <w:sz w:val="24"/>
          <w:szCs w:val="24"/>
        </w:rPr>
        <w:t xml:space="preserve">found no substantial difference between </w:t>
      </w:r>
      <w:r>
        <w:rPr>
          <w:rFonts w:ascii="Times New Roman" w:eastAsia="Times New Roman" w:hAnsi="Times New Roman" w:cs="Times New Roman"/>
          <w:sz w:val="24"/>
          <w:szCs w:val="24"/>
        </w:rPr>
        <w:t xml:space="preserve">daily </w:t>
      </w:r>
      <w:r w:rsidR="00143871">
        <w:rPr>
          <w:rFonts w:ascii="Times New Roman" w:eastAsia="Times New Roman" w:hAnsi="Times New Roman" w:cs="Times New Roman"/>
          <w:sz w:val="24"/>
          <w:szCs w:val="24"/>
        </w:rPr>
        <w:t>ambient PM</w:t>
      </w:r>
      <w:r w:rsidR="00D46EE1" w:rsidRPr="00073318">
        <w:rPr>
          <w:szCs w:val="24"/>
          <w:vertAlign w:val="subscript"/>
        </w:rPr>
        <w:t>2.5</w:t>
      </w:r>
      <w:r w:rsidR="00143871">
        <w:rPr>
          <w:rFonts w:ascii="Times New Roman" w:eastAsia="Times New Roman" w:hAnsi="Times New Roman" w:cs="Times New Roman"/>
          <w:sz w:val="24"/>
          <w:szCs w:val="24"/>
        </w:rPr>
        <w:t xml:space="preserve"> exposures predicted from</w:t>
      </w:r>
      <w:r w:rsidR="00D81453">
        <w:rPr>
          <w:rFonts w:ascii="Times New Roman" w:eastAsia="Times New Roman" w:hAnsi="Times New Roman" w:cs="Times New Roman"/>
          <w:sz w:val="24"/>
          <w:szCs w:val="24"/>
        </w:rPr>
        <w:t xml:space="preserve"> a fixed-site </w:t>
      </w:r>
      <w:r w:rsidR="00143871">
        <w:rPr>
          <w:rFonts w:ascii="Times New Roman" w:eastAsia="Times New Roman" w:hAnsi="Times New Roman" w:cs="Times New Roman"/>
          <w:sz w:val="24"/>
          <w:szCs w:val="24"/>
        </w:rPr>
        <w:t>PM</w:t>
      </w:r>
      <w:r w:rsidR="00D46EE1" w:rsidRPr="00073318">
        <w:rPr>
          <w:szCs w:val="24"/>
          <w:vertAlign w:val="subscript"/>
        </w:rPr>
        <w:t>2.5</w:t>
      </w:r>
      <w:r w:rsidR="00143871">
        <w:rPr>
          <w:rFonts w:ascii="Times New Roman" w:eastAsia="Times New Roman" w:hAnsi="Times New Roman" w:cs="Times New Roman"/>
          <w:sz w:val="24"/>
          <w:szCs w:val="24"/>
        </w:rPr>
        <w:t xml:space="preserve"> </w:t>
      </w:r>
      <w:r w:rsidR="00D81453" w:rsidRPr="0003677C">
        <w:rPr>
          <w:rFonts w:ascii="Times New Roman" w:eastAsia="Times New Roman" w:hAnsi="Times New Roman" w:cs="Times New Roman"/>
          <w:sz w:val="24"/>
          <w:szCs w:val="24"/>
        </w:rPr>
        <w:t>monitor</w:t>
      </w:r>
      <w:r w:rsidR="00143871" w:rsidRPr="0003677C">
        <w:rPr>
          <w:rFonts w:ascii="Times New Roman" w:eastAsia="Times New Roman" w:hAnsi="Times New Roman" w:cs="Times New Roman"/>
          <w:sz w:val="24"/>
          <w:szCs w:val="24"/>
        </w:rPr>
        <w:t xml:space="preserve"> and those predicted from PM</w:t>
      </w:r>
      <w:r w:rsidR="00D46EE1" w:rsidRPr="0003677C">
        <w:rPr>
          <w:rFonts w:ascii="Times New Roman" w:hAnsi="Times New Roman" w:cs="Times New Roman"/>
          <w:sz w:val="24"/>
          <w:szCs w:val="24"/>
          <w:vertAlign w:val="subscript"/>
        </w:rPr>
        <w:t>2.5</w:t>
      </w:r>
      <w:r w:rsidR="00143871" w:rsidRPr="0003677C">
        <w:rPr>
          <w:rFonts w:ascii="Times New Roman" w:eastAsia="Times New Roman" w:hAnsi="Times New Roman" w:cs="Times New Roman"/>
          <w:sz w:val="24"/>
          <w:szCs w:val="24"/>
        </w:rPr>
        <w:t xml:space="preserve"> monitors outside each participant’s home</w:t>
      </w:r>
      <w:r w:rsidRPr="0003677C">
        <w:rPr>
          <w:rFonts w:ascii="Times New Roman" w:eastAsia="Times New Roman" w:hAnsi="Times New Roman" w:cs="Times New Roman"/>
          <w:sz w:val="24"/>
          <w:szCs w:val="24"/>
        </w:rPr>
        <w:t xml:space="preserve"> (Breen et al.</w:t>
      </w:r>
      <w:r w:rsidR="00005D39">
        <w:rPr>
          <w:rFonts w:ascii="Times New Roman" w:eastAsia="Times New Roman" w:hAnsi="Times New Roman" w:cs="Times New Roman"/>
          <w:sz w:val="24"/>
          <w:szCs w:val="24"/>
        </w:rPr>
        <w:t>,</w:t>
      </w:r>
      <w:r w:rsidRPr="0003677C">
        <w:rPr>
          <w:rFonts w:ascii="Times New Roman" w:eastAsia="Times New Roman" w:hAnsi="Times New Roman" w:cs="Times New Roman"/>
          <w:sz w:val="24"/>
          <w:szCs w:val="24"/>
        </w:rPr>
        <w:t xml:space="preserve"> 2015)</w:t>
      </w:r>
      <w:r w:rsidR="00143871" w:rsidRPr="0003677C">
        <w:rPr>
          <w:rFonts w:ascii="Times New Roman" w:eastAsia="Times New Roman" w:hAnsi="Times New Roman" w:cs="Times New Roman"/>
          <w:sz w:val="24"/>
          <w:szCs w:val="24"/>
        </w:rPr>
        <w:t>.</w:t>
      </w:r>
      <w:r w:rsidR="00D02E96" w:rsidRPr="0003677C">
        <w:rPr>
          <w:rFonts w:ascii="Times New Roman" w:eastAsia="Times New Roman" w:hAnsi="Times New Roman" w:cs="Times New Roman"/>
          <w:sz w:val="24"/>
          <w:szCs w:val="24"/>
        </w:rPr>
        <w:t xml:space="preserve"> </w:t>
      </w:r>
      <w:r w:rsidR="00D02E96" w:rsidRPr="0003677C">
        <w:rPr>
          <w:rFonts w:ascii="Times New Roman" w:eastAsia="MS Mincho" w:hAnsi="Times New Roman" w:cs="Times New Roman"/>
          <w:sz w:val="24"/>
          <w:szCs w:val="24"/>
        </w:rPr>
        <w:t>This is consistent with data from various U.S. cities that show PM</w:t>
      </w:r>
      <w:r w:rsidR="00D02E96" w:rsidRPr="0003677C">
        <w:rPr>
          <w:rFonts w:ascii="Times New Roman" w:eastAsia="MS Mincho" w:hAnsi="Times New Roman" w:cs="Times New Roman"/>
          <w:sz w:val="24"/>
          <w:szCs w:val="24"/>
          <w:vertAlign w:val="subscript"/>
        </w:rPr>
        <w:t>2.5</w:t>
      </w:r>
      <w:r w:rsidR="00D02E96" w:rsidRPr="0003677C">
        <w:rPr>
          <w:rFonts w:ascii="Times New Roman" w:eastAsia="MS Mincho" w:hAnsi="Times New Roman" w:cs="Times New Roman"/>
          <w:sz w:val="24"/>
          <w:szCs w:val="24"/>
        </w:rPr>
        <w:t xml:space="preserve"> concentrations are spatially homogeneous within cities, and that local sources have only limited influence (U.S. EPA</w:t>
      </w:r>
      <w:r w:rsidR="00005D39">
        <w:rPr>
          <w:rFonts w:ascii="Times New Roman" w:eastAsia="MS Mincho" w:hAnsi="Times New Roman" w:cs="Times New Roman"/>
          <w:sz w:val="24"/>
          <w:szCs w:val="24"/>
        </w:rPr>
        <w:t>,</w:t>
      </w:r>
      <w:r w:rsidR="00D02E96" w:rsidRPr="0003677C">
        <w:rPr>
          <w:rFonts w:ascii="Times New Roman" w:eastAsia="MS Mincho" w:hAnsi="Times New Roman" w:cs="Times New Roman"/>
          <w:sz w:val="24"/>
          <w:szCs w:val="24"/>
        </w:rPr>
        <w:t xml:space="preserve"> 2009). Unlike PM</w:t>
      </w:r>
      <w:r w:rsidR="00D02E96" w:rsidRPr="0003677C">
        <w:rPr>
          <w:rFonts w:ascii="Times New Roman" w:eastAsia="MS Mincho" w:hAnsi="Times New Roman" w:cs="Times New Roman"/>
          <w:sz w:val="24"/>
          <w:szCs w:val="24"/>
          <w:vertAlign w:val="subscript"/>
        </w:rPr>
        <w:t>2.5</w:t>
      </w:r>
      <w:r w:rsidR="00D02E96" w:rsidRPr="0003677C">
        <w:rPr>
          <w:rFonts w:ascii="Times New Roman" w:eastAsia="MS Mincho" w:hAnsi="Times New Roman" w:cs="Times New Roman"/>
          <w:sz w:val="24"/>
          <w:szCs w:val="24"/>
        </w:rPr>
        <w:t xml:space="preserve"> components that can </w:t>
      </w:r>
      <w:r w:rsidR="007161AE">
        <w:rPr>
          <w:rFonts w:ascii="Times New Roman" w:eastAsia="MS Mincho" w:hAnsi="Times New Roman" w:cs="Times New Roman"/>
          <w:sz w:val="24"/>
          <w:szCs w:val="24"/>
        </w:rPr>
        <w:t xml:space="preserve">have </w:t>
      </w:r>
      <w:r w:rsidR="00D02E96" w:rsidRPr="0003677C">
        <w:rPr>
          <w:rFonts w:ascii="Times New Roman" w:eastAsia="MS Mincho" w:hAnsi="Times New Roman" w:cs="Times New Roman"/>
          <w:sz w:val="24"/>
          <w:szCs w:val="24"/>
        </w:rPr>
        <w:t>substantial local spatial variations from nearby sources (e.g., black carbon near major roads with high diesel traffic; U.S. EPA</w:t>
      </w:r>
      <w:r w:rsidR="00005D39">
        <w:rPr>
          <w:rFonts w:ascii="Times New Roman" w:eastAsia="MS Mincho" w:hAnsi="Times New Roman" w:cs="Times New Roman"/>
          <w:sz w:val="24"/>
          <w:szCs w:val="24"/>
        </w:rPr>
        <w:t>,</w:t>
      </w:r>
      <w:r w:rsidR="00D02E96" w:rsidRPr="0003677C">
        <w:rPr>
          <w:rFonts w:ascii="Times New Roman" w:eastAsia="MS Mincho" w:hAnsi="Times New Roman" w:cs="Times New Roman"/>
          <w:sz w:val="24"/>
          <w:szCs w:val="24"/>
        </w:rPr>
        <w:t xml:space="preserve"> 2009), this study examined total PM</w:t>
      </w:r>
      <w:r w:rsidR="00D02E96" w:rsidRPr="0003677C">
        <w:rPr>
          <w:rFonts w:ascii="Times New Roman" w:eastAsia="MS Mincho" w:hAnsi="Times New Roman" w:cs="Times New Roman"/>
          <w:sz w:val="24"/>
          <w:szCs w:val="24"/>
          <w:vertAlign w:val="subscript"/>
        </w:rPr>
        <w:t>2.5</w:t>
      </w:r>
      <w:r w:rsidR="00D02E96" w:rsidRPr="0003677C">
        <w:rPr>
          <w:rFonts w:ascii="Times New Roman" w:eastAsia="MS Mincho" w:hAnsi="Times New Roman" w:cs="Times New Roman"/>
          <w:sz w:val="24"/>
          <w:szCs w:val="24"/>
        </w:rPr>
        <w:t xml:space="preserve"> mass for participants living within 45 km (28 miles) of the PM</w:t>
      </w:r>
      <w:r w:rsidR="00D02E96" w:rsidRPr="0003677C">
        <w:rPr>
          <w:rFonts w:ascii="Times New Roman" w:eastAsia="MS Mincho" w:hAnsi="Times New Roman" w:cs="Times New Roman"/>
          <w:sz w:val="24"/>
          <w:szCs w:val="24"/>
          <w:vertAlign w:val="subscript"/>
        </w:rPr>
        <w:t>2.5</w:t>
      </w:r>
      <w:r w:rsidR="00D02E96" w:rsidRPr="0003677C">
        <w:rPr>
          <w:rFonts w:ascii="Times New Roman" w:eastAsia="MS Mincho" w:hAnsi="Times New Roman" w:cs="Times New Roman"/>
          <w:sz w:val="24"/>
          <w:szCs w:val="24"/>
        </w:rPr>
        <w:t xml:space="preserve"> monitors, and there were no major local sources. </w:t>
      </w:r>
      <w:r w:rsidR="00143871" w:rsidRPr="0003677C">
        <w:rPr>
          <w:rFonts w:ascii="Times New Roman" w:eastAsia="Times New Roman" w:hAnsi="Times New Roman" w:cs="Times New Roman"/>
          <w:sz w:val="24"/>
          <w:szCs w:val="24"/>
        </w:rPr>
        <w:t xml:space="preserve"> </w:t>
      </w:r>
      <w:r w:rsidR="00F27FD4" w:rsidRPr="0003677C">
        <w:rPr>
          <w:rFonts w:ascii="Times New Roman" w:eastAsia="Times New Roman" w:hAnsi="Times New Roman" w:cs="Times New Roman"/>
          <w:sz w:val="24"/>
          <w:szCs w:val="24"/>
        </w:rPr>
        <w:t>T</w:t>
      </w:r>
      <w:r w:rsidR="00143871" w:rsidRPr="0003677C">
        <w:rPr>
          <w:rFonts w:ascii="Times New Roman" w:eastAsia="Times New Roman" w:hAnsi="Times New Roman" w:cs="Times New Roman"/>
          <w:sz w:val="24"/>
          <w:szCs w:val="24"/>
        </w:rPr>
        <w:t xml:space="preserve">hese results strengthen our confidence that </w:t>
      </w:r>
      <w:r w:rsidR="00F27FD4" w:rsidRPr="0003677C">
        <w:rPr>
          <w:rFonts w:ascii="Times New Roman" w:eastAsia="Times New Roman" w:hAnsi="Times New Roman" w:cs="Times New Roman"/>
          <w:sz w:val="24"/>
          <w:szCs w:val="24"/>
        </w:rPr>
        <w:t xml:space="preserve">using a </w:t>
      </w:r>
      <w:r w:rsidR="00143871" w:rsidRPr="0003677C">
        <w:rPr>
          <w:rFonts w:ascii="Times New Roman" w:eastAsia="Times New Roman" w:hAnsi="Times New Roman" w:cs="Times New Roman"/>
          <w:sz w:val="24"/>
          <w:szCs w:val="24"/>
        </w:rPr>
        <w:t xml:space="preserve">fixed-site monitor is sufficient to </w:t>
      </w:r>
      <w:r w:rsidR="00F27FD4" w:rsidRPr="0003677C">
        <w:rPr>
          <w:rFonts w:ascii="Times New Roman" w:eastAsia="Times New Roman" w:hAnsi="Times New Roman" w:cs="Times New Roman"/>
          <w:sz w:val="24"/>
          <w:szCs w:val="24"/>
        </w:rPr>
        <w:t>estimate PM</w:t>
      </w:r>
      <w:r w:rsidR="00D46EE1" w:rsidRPr="0003677C">
        <w:rPr>
          <w:rFonts w:ascii="Times New Roman" w:hAnsi="Times New Roman" w:cs="Times New Roman"/>
          <w:sz w:val="24"/>
          <w:szCs w:val="24"/>
          <w:vertAlign w:val="subscript"/>
        </w:rPr>
        <w:t>2.5</w:t>
      </w:r>
      <w:r w:rsidR="00F27FD4" w:rsidRPr="0003677C">
        <w:rPr>
          <w:rFonts w:ascii="Times New Roman" w:eastAsia="Times New Roman" w:hAnsi="Times New Roman" w:cs="Times New Roman"/>
          <w:sz w:val="24"/>
          <w:szCs w:val="24"/>
        </w:rPr>
        <w:t xml:space="preserve"> exposures </w:t>
      </w:r>
      <w:r w:rsidR="00143871" w:rsidRPr="0003677C">
        <w:rPr>
          <w:rFonts w:ascii="Times New Roman" w:eastAsia="Times New Roman" w:hAnsi="Times New Roman" w:cs="Times New Roman"/>
          <w:sz w:val="24"/>
          <w:szCs w:val="24"/>
        </w:rPr>
        <w:t xml:space="preserve">in the same region of </w:t>
      </w:r>
      <w:r w:rsidR="00F27FD4" w:rsidRPr="0003677C">
        <w:rPr>
          <w:rFonts w:ascii="Times New Roman" w:eastAsia="Times New Roman" w:hAnsi="Times New Roman" w:cs="Times New Roman"/>
          <w:sz w:val="24"/>
          <w:szCs w:val="24"/>
        </w:rPr>
        <w:t>central NC.</w:t>
      </w:r>
    </w:p>
    <w:p w14:paraId="227FC94E" w14:textId="1B5A7ACD" w:rsidR="00207EC0" w:rsidRDefault="00207EC0" w:rsidP="00207EC0">
      <w:pPr>
        <w:spacing w:after="0" w:line="480" w:lineRule="auto"/>
        <w:rPr>
          <w:rFonts w:ascii="Times New Roman" w:eastAsia="Times New Roman" w:hAnsi="Times New Roman" w:cs="Times New Roman"/>
          <w:sz w:val="24"/>
          <w:szCs w:val="24"/>
        </w:rPr>
      </w:pPr>
    </w:p>
    <w:p w14:paraId="7925BD32" w14:textId="6FA112B1" w:rsidR="00207EC0" w:rsidRPr="00490EB3" w:rsidRDefault="00207EC0" w:rsidP="00490EB3">
      <w:pPr>
        <w:pStyle w:val="Listenabsatz"/>
        <w:numPr>
          <w:ilvl w:val="0"/>
          <w:numId w:val="7"/>
        </w:numPr>
        <w:spacing w:after="0" w:line="480" w:lineRule="auto"/>
        <w:ind w:left="270" w:hanging="270"/>
        <w:rPr>
          <w:rFonts w:ascii="Times New Roman" w:eastAsia="Times New Roman" w:hAnsi="Times New Roman" w:cs="Times New Roman"/>
          <w:b/>
          <w:sz w:val="24"/>
          <w:szCs w:val="24"/>
        </w:rPr>
      </w:pPr>
      <w:r w:rsidRPr="00490EB3">
        <w:rPr>
          <w:rFonts w:ascii="Times New Roman" w:eastAsia="Times New Roman" w:hAnsi="Times New Roman" w:cs="Times New Roman"/>
          <w:b/>
          <w:sz w:val="24"/>
          <w:szCs w:val="24"/>
        </w:rPr>
        <w:t>C</w:t>
      </w:r>
      <w:r w:rsidR="00490EB3">
        <w:rPr>
          <w:rFonts w:ascii="Times New Roman" w:eastAsia="Times New Roman" w:hAnsi="Times New Roman" w:cs="Times New Roman"/>
          <w:b/>
          <w:sz w:val="24"/>
          <w:szCs w:val="24"/>
        </w:rPr>
        <w:t>onclusions</w:t>
      </w:r>
    </w:p>
    <w:p w14:paraId="4468975D" w14:textId="49A7FDAB" w:rsidR="002B7D18" w:rsidRDefault="00624C2E" w:rsidP="00490EB3">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demonstrates the ability </w:t>
      </w:r>
      <w:r w:rsidR="005D203B">
        <w:rPr>
          <w:rFonts w:ascii="Times New Roman" w:eastAsia="Times New Roman" w:hAnsi="Times New Roman" w:cs="Times New Roman"/>
          <w:sz w:val="24"/>
          <w:szCs w:val="24"/>
        </w:rPr>
        <w:t xml:space="preserve">of applying EMI </w:t>
      </w:r>
      <w:r>
        <w:rPr>
          <w:rFonts w:ascii="Times New Roman" w:eastAsia="Times New Roman" w:hAnsi="Times New Roman" w:cs="Times New Roman"/>
          <w:sz w:val="24"/>
          <w:szCs w:val="24"/>
        </w:rPr>
        <w:t xml:space="preserve">to predict </w:t>
      </w:r>
      <w:r w:rsidR="005D203B">
        <w:rPr>
          <w:rFonts w:ascii="Times New Roman" w:eastAsia="Times New Roman" w:hAnsi="Times New Roman" w:cs="Times New Roman"/>
          <w:sz w:val="24"/>
          <w:szCs w:val="24"/>
        </w:rPr>
        <w:t xml:space="preserve">five tiers of individual-level </w:t>
      </w:r>
      <w:r>
        <w:rPr>
          <w:rFonts w:ascii="Times New Roman" w:eastAsia="Times New Roman" w:hAnsi="Times New Roman" w:cs="Times New Roman"/>
          <w:sz w:val="24"/>
          <w:szCs w:val="24"/>
        </w:rPr>
        <w:t>exposure metrics for</w:t>
      </w:r>
      <w:r w:rsidR="005D203B">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homes and participants</w:t>
      </w:r>
      <w:r w:rsidR="005D203B">
        <w:rPr>
          <w:rFonts w:ascii="Times New Roman" w:eastAsia="Times New Roman" w:hAnsi="Times New Roman" w:cs="Times New Roman"/>
          <w:sz w:val="24"/>
          <w:szCs w:val="24"/>
        </w:rPr>
        <w:t xml:space="preserve"> in </w:t>
      </w:r>
      <w:r w:rsidR="00A100DE">
        <w:rPr>
          <w:rFonts w:ascii="Times New Roman" w:eastAsia="Times New Roman" w:hAnsi="Times New Roman" w:cs="Times New Roman"/>
          <w:sz w:val="24"/>
          <w:szCs w:val="24"/>
        </w:rPr>
        <w:t>a</w:t>
      </w:r>
      <w:r w:rsidR="003A7F2D">
        <w:rPr>
          <w:rFonts w:ascii="Times New Roman" w:eastAsia="Times New Roman" w:hAnsi="Times New Roman" w:cs="Times New Roman"/>
          <w:sz w:val="24"/>
          <w:szCs w:val="24"/>
        </w:rPr>
        <w:t>n epidemiological</w:t>
      </w:r>
      <w:r w:rsidR="005D203B">
        <w:rPr>
          <w:rFonts w:ascii="Times New Roman" w:eastAsia="Times New Roman" w:hAnsi="Times New Roman" w:cs="Times New Roman"/>
          <w:sz w:val="24"/>
          <w:szCs w:val="24"/>
        </w:rPr>
        <w:t xml:space="preserve"> study. </w:t>
      </w:r>
      <w:r>
        <w:rPr>
          <w:rFonts w:ascii="Times New Roman" w:eastAsia="Times New Roman" w:hAnsi="Times New Roman" w:cs="Times New Roman"/>
          <w:sz w:val="24"/>
          <w:szCs w:val="24"/>
        </w:rPr>
        <w:t xml:space="preserve">To improve exposure </w:t>
      </w:r>
      <w:r w:rsidR="003B1F7E">
        <w:rPr>
          <w:rFonts w:ascii="Times New Roman" w:eastAsia="Times New Roman" w:hAnsi="Times New Roman" w:cs="Times New Roman"/>
          <w:sz w:val="24"/>
          <w:szCs w:val="24"/>
        </w:rPr>
        <w:t>assessments</w:t>
      </w:r>
      <w:r>
        <w:rPr>
          <w:rFonts w:ascii="Times New Roman" w:eastAsia="Times New Roman" w:hAnsi="Times New Roman" w:cs="Times New Roman"/>
          <w:sz w:val="24"/>
          <w:szCs w:val="24"/>
        </w:rPr>
        <w:t xml:space="preserve"> in DEPS, </w:t>
      </w:r>
      <w:r w:rsidR="00816273">
        <w:rPr>
          <w:rFonts w:ascii="Times New Roman" w:eastAsia="Times New Roman" w:hAnsi="Times New Roman" w:cs="Times New Roman"/>
          <w:sz w:val="24"/>
          <w:szCs w:val="24"/>
        </w:rPr>
        <w:t xml:space="preserve">EMI accounts for (1) </w:t>
      </w:r>
      <w:r w:rsidR="003B1F7E">
        <w:rPr>
          <w:rFonts w:ascii="Times New Roman" w:eastAsia="Times New Roman" w:hAnsi="Times New Roman" w:cs="Times New Roman"/>
          <w:sz w:val="24"/>
          <w:szCs w:val="24"/>
        </w:rPr>
        <w:t>daily house</w:t>
      </w:r>
      <w:r>
        <w:rPr>
          <w:rFonts w:ascii="Times New Roman" w:eastAsia="Times New Roman" w:hAnsi="Times New Roman" w:cs="Times New Roman"/>
          <w:sz w:val="24"/>
          <w:szCs w:val="24"/>
        </w:rPr>
        <w:t>-specific</w:t>
      </w:r>
      <w:r w:rsidR="00816273">
        <w:rPr>
          <w:rFonts w:ascii="Times New Roman" w:eastAsia="Times New Roman" w:hAnsi="Times New Roman" w:cs="Times New Roman"/>
          <w:sz w:val="24"/>
          <w:szCs w:val="24"/>
        </w:rPr>
        <w:t xml:space="preserve"> infiltration of ambient PM</w:t>
      </w:r>
      <w:r w:rsidR="00D46EE1" w:rsidRPr="00073318">
        <w:rPr>
          <w:szCs w:val="24"/>
          <w:vertAlign w:val="subscript"/>
        </w:rPr>
        <w:t>2.5</w:t>
      </w:r>
      <w:r w:rsidR="00816273">
        <w:rPr>
          <w:rFonts w:ascii="Times New Roman" w:eastAsia="Times New Roman" w:hAnsi="Times New Roman" w:cs="Times New Roman"/>
          <w:sz w:val="24"/>
          <w:szCs w:val="24"/>
        </w:rPr>
        <w:t xml:space="preserve"> and (2) </w:t>
      </w:r>
      <w:r w:rsidR="003B1F7E">
        <w:rPr>
          <w:rFonts w:ascii="Times New Roman" w:eastAsia="Times New Roman" w:hAnsi="Times New Roman" w:cs="Times New Roman"/>
          <w:sz w:val="24"/>
          <w:szCs w:val="24"/>
        </w:rPr>
        <w:t xml:space="preserve">daily </w:t>
      </w:r>
      <w:r w:rsidR="00A100DE">
        <w:rPr>
          <w:rFonts w:ascii="Times New Roman" w:eastAsia="Times New Roman" w:hAnsi="Times New Roman" w:cs="Times New Roman"/>
          <w:sz w:val="24"/>
          <w:szCs w:val="24"/>
        </w:rPr>
        <w:t xml:space="preserve">participant-specific </w:t>
      </w:r>
      <w:r w:rsidR="00816273">
        <w:rPr>
          <w:rFonts w:ascii="Times New Roman" w:eastAsia="Times New Roman" w:hAnsi="Times New Roman" w:cs="Times New Roman"/>
          <w:sz w:val="24"/>
          <w:szCs w:val="24"/>
        </w:rPr>
        <w:t xml:space="preserve">time spent outdoors, in-vehicles, and indoors at home and </w:t>
      </w:r>
      <w:r w:rsidR="00A100DE">
        <w:rPr>
          <w:rFonts w:ascii="Times New Roman" w:eastAsia="Times New Roman" w:hAnsi="Times New Roman" w:cs="Times New Roman"/>
          <w:sz w:val="24"/>
          <w:szCs w:val="24"/>
        </w:rPr>
        <w:t xml:space="preserve">other buildings. </w:t>
      </w:r>
      <w:r w:rsidR="000D2E92">
        <w:rPr>
          <w:rFonts w:ascii="Times New Roman" w:eastAsia="Times New Roman" w:hAnsi="Times New Roman" w:cs="Times New Roman"/>
          <w:sz w:val="24"/>
          <w:szCs w:val="24"/>
        </w:rPr>
        <w:t>This</w:t>
      </w:r>
      <w:r w:rsidR="00816273">
        <w:rPr>
          <w:rFonts w:ascii="Times New Roman" w:eastAsia="Times New Roman" w:hAnsi="Times New Roman" w:cs="Times New Roman"/>
          <w:sz w:val="24"/>
          <w:szCs w:val="24"/>
        </w:rPr>
        <w:t xml:space="preserve"> </w:t>
      </w:r>
      <w:r w:rsidR="005D203B">
        <w:rPr>
          <w:rFonts w:ascii="Times New Roman" w:eastAsia="Times New Roman" w:hAnsi="Times New Roman" w:cs="Times New Roman"/>
          <w:sz w:val="24"/>
          <w:szCs w:val="24"/>
        </w:rPr>
        <w:t xml:space="preserve">capability </w:t>
      </w:r>
      <w:r w:rsidR="000D2E92">
        <w:rPr>
          <w:rFonts w:ascii="Times New Roman" w:eastAsia="Times New Roman" w:hAnsi="Times New Roman" w:cs="Times New Roman"/>
          <w:sz w:val="24"/>
          <w:szCs w:val="24"/>
        </w:rPr>
        <w:t>can h</w:t>
      </w:r>
      <w:r w:rsidR="005D203B">
        <w:rPr>
          <w:rFonts w:ascii="Times New Roman" w:eastAsia="Times New Roman" w:hAnsi="Times New Roman" w:cs="Times New Roman"/>
          <w:sz w:val="24"/>
          <w:szCs w:val="24"/>
        </w:rPr>
        <w:t xml:space="preserve">elp </w:t>
      </w:r>
      <w:r w:rsidR="000D2E92">
        <w:rPr>
          <w:rFonts w:ascii="Times New Roman" w:eastAsia="Times New Roman" w:hAnsi="Times New Roman" w:cs="Times New Roman"/>
          <w:sz w:val="24"/>
          <w:szCs w:val="24"/>
        </w:rPr>
        <w:t>provide more accurate exposure estimates for epidemiological studies</w:t>
      </w:r>
      <w:r w:rsidR="005D203B">
        <w:rPr>
          <w:rFonts w:ascii="Times New Roman" w:eastAsia="Times New Roman" w:hAnsi="Times New Roman" w:cs="Times New Roman"/>
          <w:sz w:val="24"/>
          <w:szCs w:val="24"/>
        </w:rPr>
        <w:t xml:space="preserve">, such as DEPS, </w:t>
      </w:r>
      <w:r w:rsidR="000D2E92">
        <w:rPr>
          <w:rFonts w:ascii="Times New Roman" w:eastAsia="Times New Roman" w:hAnsi="Times New Roman" w:cs="Times New Roman"/>
          <w:sz w:val="24"/>
          <w:szCs w:val="24"/>
        </w:rPr>
        <w:t xml:space="preserve">in </w:t>
      </w:r>
      <w:r w:rsidR="005D203B">
        <w:rPr>
          <w:rFonts w:ascii="Times New Roman" w:eastAsia="Times New Roman" w:hAnsi="Times New Roman" w:cs="Times New Roman"/>
          <w:sz w:val="24"/>
          <w:szCs w:val="24"/>
        </w:rPr>
        <w:t>support of</w:t>
      </w:r>
      <w:r w:rsidR="003A7F2D">
        <w:rPr>
          <w:rFonts w:ascii="Times New Roman" w:eastAsia="Times New Roman" w:hAnsi="Times New Roman" w:cs="Times New Roman"/>
          <w:sz w:val="24"/>
          <w:szCs w:val="24"/>
        </w:rPr>
        <w:t xml:space="preserve"> improving health risk estimation</w:t>
      </w:r>
      <w:r w:rsidR="005D203B">
        <w:rPr>
          <w:rFonts w:ascii="Times New Roman" w:eastAsia="Times New Roman" w:hAnsi="Times New Roman" w:cs="Times New Roman"/>
          <w:sz w:val="24"/>
          <w:szCs w:val="24"/>
        </w:rPr>
        <w:t xml:space="preserve">. </w:t>
      </w:r>
      <w:r w:rsidR="008162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43871">
        <w:rPr>
          <w:rFonts w:ascii="Times New Roman" w:eastAsia="Times New Roman" w:hAnsi="Times New Roman" w:cs="Times New Roman"/>
          <w:sz w:val="24"/>
          <w:szCs w:val="24"/>
        </w:rPr>
        <w:t xml:space="preserve">  </w:t>
      </w:r>
      <w:r w:rsidR="00D81453">
        <w:rPr>
          <w:rFonts w:ascii="Times New Roman" w:eastAsia="Times New Roman" w:hAnsi="Times New Roman" w:cs="Times New Roman"/>
          <w:sz w:val="24"/>
          <w:szCs w:val="24"/>
        </w:rPr>
        <w:t xml:space="preserve">   </w:t>
      </w:r>
    </w:p>
    <w:p w14:paraId="4161C3C1" w14:textId="77777777" w:rsidR="0024373F" w:rsidRPr="005D2DF4" w:rsidRDefault="0024373F" w:rsidP="00B770DF">
      <w:pPr>
        <w:spacing w:after="0" w:line="480" w:lineRule="auto"/>
        <w:rPr>
          <w:rFonts w:ascii="Times New Roman" w:eastAsia="MS Mincho" w:hAnsi="Times New Roman" w:cs="Times New Roman"/>
          <w:sz w:val="24"/>
          <w:szCs w:val="24"/>
        </w:rPr>
      </w:pPr>
    </w:p>
    <w:p w14:paraId="1378CC9E" w14:textId="67E9C27A" w:rsidR="00490EB3" w:rsidRPr="00490EB3" w:rsidRDefault="00490EB3" w:rsidP="00490EB3">
      <w:pPr>
        <w:pStyle w:val="Textkrper"/>
        <w:rPr>
          <w:b/>
        </w:rPr>
      </w:pPr>
      <w:r w:rsidRPr="00490EB3">
        <w:rPr>
          <w:b/>
        </w:rPr>
        <w:t>Acknowledgements</w:t>
      </w:r>
    </w:p>
    <w:p w14:paraId="23B82192" w14:textId="5CB1F65F" w:rsidR="00E60B9A" w:rsidRDefault="00E60B9A" w:rsidP="00E60B9A">
      <w:pPr>
        <w:pStyle w:val="Textkrper"/>
        <w:ind w:firstLine="720"/>
        <w:rPr>
          <w:szCs w:val="24"/>
          <w:lang w:val="en-GB"/>
        </w:rPr>
      </w:pPr>
      <w:r>
        <w:rPr>
          <w:szCs w:val="24"/>
          <w:lang w:val="en-GB"/>
        </w:rPr>
        <w:t>This research did not receive any specific grant from funding agencies in the public, commercial, or not-for-profit sectors.</w:t>
      </w:r>
    </w:p>
    <w:p w14:paraId="45AF5A1B" w14:textId="56A56FA0" w:rsidR="00490EB3" w:rsidRDefault="00490EB3" w:rsidP="00490EB3">
      <w:pPr>
        <w:pStyle w:val="Textkrper"/>
        <w:ind w:firstLine="720"/>
        <w:rPr>
          <w:szCs w:val="24"/>
          <w:lang w:val="en-GB"/>
        </w:rPr>
      </w:pPr>
      <w:r>
        <w:rPr>
          <w:szCs w:val="24"/>
          <w:lang w:val="en-GB"/>
        </w:rPr>
        <w:t>The authors</w:t>
      </w:r>
      <w:r w:rsidRPr="00290303">
        <w:rPr>
          <w:szCs w:val="24"/>
          <w:lang w:val="en-GB"/>
        </w:rPr>
        <w:t xml:space="preserve"> thank </w:t>
      </w:r>
      <w:r>
        <w:rPr>
          <w:szCs w:val="24"/>
          <w:lang w:val="en-GB"/>
        </w:rPr>
        <w:t>John Langstaff, Anne Weaver,</w:t>
      </w:r>
      <w:r w:rsidRPr="00290303">
        <w:rPr>
          <w:szCs w:val="24"/>
          <w:lang w:val="en-GB"/>
        </w:rPr>
        <w:t xml:space="preserve"> and Kathie Dionisio for their reviews and helpful suggestions. Although the manuscript was reviewed by the U.S. EPA and approved for publication, it may not necessarily reflect official Agency policy. Mention of trade names or commercial products does not constitute endorsement or recommendation for use. </w:t>
      </w:r>
    </w:p>
    <w:p w14:paraId="7E4D418B" w14:textId="60B0B2D0" w:rsidR="00490EB3" w:rsidRDefault="00490EB3" w:rsidP="00490EB3">
      <w:pPr>
        <w:pStyle w:val="Textkrper"/>
        <w:rPr>
          <w:szCs w:val="24"/>
          <w:lang w:val="en-GB"/>
        </w:rPr>
      </w:pPr>
    </w:p>
    <w:p w14:paraId="3C7EA6DF" w14:textId="3537ABA0" w:rsidR="00490EB3" w:rsidRPr="00490EB3" w:rsidRDefault="007C1C95" w:rsidP="00490EB3">
      <w:pPr>
        <w:pStyle w:val="Textkrper"/>
        <w:rPr>
          <w:b/>
        </w:rPr>
      </w:pPr>
      <w:r>
        <w:rPr>
          <w:b/>
        </w:rPr>
        <w:t>Appendix A. Supplementary material</w:t>
      </w:r>
    </w:p>
    <w:p w14:paraId="75C8B5C4" w14:textId="5C743718" w:rsidR="00490EB3" w:rsidRPr="00290303" w:rsidRDefault="00D87BFD" w:rsidP="007C1C95">
      <w:pPr>
        <w:pStyle w:val="Textkrper"/>
        <w:ind w:firstLine="720"/>
        <w:rPr>
          <w:szCs w:val="24"/>
          <w:lang w:val="en-GB"/>
        </w:rPr>
      </w:pPr>
      <w:r>
        <w:rPr>
          <w:szCs w:val="24"/>
          <w:lang w:val="en-GB"/>
        </w:rPr>
        <w:t>There is supplementary material for this article.</w:t>
      </w:r>
    </w:p>
    <w:p w14:paraId="6969434C" w14:textId="77777777" w:rsidR="00DB7908" w:rsidRDefault="00DB79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E9F9BFA" w14:textId="33694BC7" w:rsidR="00530AE0" w:rsidRPr="005D2DF4" w:rsidRDefault="00DB7908" w:rsidP="00B770DF">
      <w:pPr>
        <w:spacing w:after="0" w:line="480" w:lineRule="auto"/>
        <w:rPr>
          <w:rFonts w:ascii="Times New Roman" w:hAnsi="Times New Roman" w:cs="Times New Roman"/>
          <w:sz w:val="24"/>
          <w:szCs w:val="24"/>
        </w:rPr>
      </w:pPr>
      <w:r>
        <w:rPr>
          <w:rFonts w:ascii="Times New Roman" w:eastAsia="Times New Roman" w:hAnsi="Times New Roman" w:cs="Times New Roman"/>
          <w:b/>
          <w:sz w:val="24"/>
          <w:szCs w:val="24"/>
        </w:rPr>
        <w:lastRenderedPageBreak/>
        <w:t>R</w:t>
      </w:r>
      <w:r w:rsidR="00490EB3">
        <w:rPr>
          <w:rFonts w:ascii="Times New Roman" w:eastAsia="Times New Roman" w:hAnsi="Times New Roman" w:cs="Times New Roman"/>
          <w:b/>
          <w:sz w:val="24"/>
          <w:szCs w:val="24"/>
        </w:rPr>
        <w:t>eferences</w:t>
      </w:r>
    </w:p>
    <w:p w14:paraId="7E79E465" w14:textId="586FEC62" w:rsidR="001C403B" w:rsidRDefault="001C403B" w:rsidP="001C403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Breen MS, Breen M, Williams RW, Schultz BD. 2010. </w:t>
      </w:r>
      <w:r w:rsidRPr="000E6497">
        <w:rPr>
          <w:rFonts w:ascii="Times New Roman" w:hAnsi="Times New Roman" w:cs="Times New Roman"/>
          <w:sz w:val="24"/>
          <w:szCs w:val="24"/>
        </w:rPr>
        <w:t xml:space="preserve">Predicting residential air exchange rates from questionnaires and meteorology: model evaluation in </w:t>
      </w:r>
      <w:r>
        <w:rPr>
          <w:rFonts w:ascii="Times New Roman" w:hAnsi="Times New Roman" w:cs="Times New Roman"/>
          <w:sz w:val="24"/>
          <w:szCs w:val="24"/>
        </w:rPr>
        <w:t xml:space="preserve">central North Carolina. Environ Sci Technol </w:t>
      </w:r>
      <w:r w:rsidRPr="000E6497">
        <w:rPr>
          <w:rFonts w:ascii="Times New Roman" w:hAnsi="Times New Roman" w:cs="Times New Roman"/>
          <w:sz w:val="24"/>
          <w:szCs w:val="24"/>
        </w:rPr>
        <w:t>44</w:t>
      </w:r>
      <w:r>
        <w:rPr>
          <w:rFonts w:ascii="Times New Roman" w:hAnsi="Times New Roman" w:cs="Times New Roman"/>
          <w:sz w:val="24"/>
          <w:szCs w:val="24"/>
        </w:rPr>
        <w:t>:</w:t>
      </w:r>
      <w:r w:rsidRPr="000E6497">
        <w:rPr>
          <w:rFonts w:ascii="Times New Roman" w:hAnsi="Times New Roman" w:cs="Times New Roman"/>
          <w:sz w:val="24"/>
          <w:szCs w:val="24"/>
        </w:rPr>
        <w:t>9349-9356.</w:t>
      </w:r>
    </w:p>
    <w:p w14:paraId="73AE9632" w14:textId="77777777" w:rsidR="00A627AE" w:rsidRDefault="00A627AE" w:rsidP="00A627AE">
      <w:pPr>
        <w:spacing w:after="0" w:line="480" w:lineRule="auto"/>
        <w:rPr>
          <w:rFonts w:ascii="Times New Roman" w:hAnsi="Times New Roman" w:cs="Times New Roman"/>
          <w:sz w:val="24"/>
          <w:szCs w:val="24"/>
        </w:rPr>
      </w:pPr>
    </w:p>
    <w:p w14:paraId="66BCAAB3" w14:textId="189242AD" w:rsidR="001C403B" w:rsidRDefault="001C403B" w:rsidP="00460AE9">
      <w:pPr>
        <w:spacing w:after="0" w:line="480" w:lineRule="auto"/>
        <w:rPr>
          <w:rFonts w:ascii="Times New Roman" w:hAnsi="Times New Roman" w:cs="Times New Roman"/>
          <w:sz w:val="24"/>
          <w:szCs w:val="24"/>
        </w:rPr>
      </w:pPr>
      <w:r>
        <w:rPr>
          <w:rFonts w:ascii="Times New Roman" w:hAnsi="Times New Roman" w:cs="Times New Roman"/>
          <w:sz w:val="24"/>
          <w:szCs w:val="24"/>
        </w:rPr>
        <w:t>Breen M</w:t>
      </w:r>
      <w:r w:rsidRPr="001C403B">
        <w:rPr>
          <w:rFonts w:ascii="Times New Roman" w:hAnsi="Times New Roman" w:cs="Times New Roman"/>
          <w:sz w:val="24"/>
          <w:szCs w:val="24"/>
        </w:rPr>
        <w:t>S</w:t>
      </w:r>
      <w:r>
        <w:rPr>
          <w:rFonts w:ascii="Times New Roman" w:hAnsi="Times New Roman" w:cs="Times New Roman"/>
          <w:sz w:val="24"/>
          <w:szCs w:val="24"/>
        </w:rPr>
        <w:t>, Burke J</w:t>
      </w:r>
      <w:r w:rsidRPr="001C403B">
        <w:rPr>
          <w:rFonts w:ascii="Times New Roman" w:hAnsi="Times New Roman" w:cs="Times New Roman"/>
          <w:sz w:val="24"/>
          <w:szCs w:val="24"/>
        </w:rPr>
        <w:t>M</w:t>
      </w:r>
      <w:r>
        <w:rPr>
          <w:rFonts w:ascii="Times New Roman" w:hAnsi="Times New Roman" w:cs="Times New Roman"/>
          <w:sz w:val="24"/>
          <w:szCs w:val="24"/>
        </w:rPr>
        <w:t>, Batterman S</w:t>
      </w:r>
      <w:r w:rsidRPr="001C403B">
        <w:rPr>
          <w:rFonts w:ascii="Times New Roman" w:hAnsi="Times New Roman" w:cs="Times New Roman"/>
          <w:sz w:val="24"/>
          <w:szCs w:val="24"/>
        </w:rPr>
        <w:t>A</w:t>
      </w:r>
      <w:r>
        <w:rPr>
          <w:rFonts w:ascii="Times New Roman" w:hAnsi="Times New Roman" w:cs="Times New Roman"/>
          <w:sz w:val="24"/>
          <w:szCs w:val="24"/>
        </w:rPr>
        <w:t>, Vette A</w:t>
      </w:r>
      <w:r w:rsidRPr="001C403B">
        <w:rPr>
          <w:rFonts w:ascii="Times New Roman" w:hAnsi="Times New Roman" w:cs="Times New Roman"/>
          <w:sz w:val="24"/>
          <w:szCs w:val="24"/>
        </w:rPr>
        <w:t>F</w:t>
      </w:r>
      <w:r>
        <w:rPr>
          <w:rFonts w:ascii="Times New Roman" w:hAnsi="Times New Roman" w:cs="Times New Roman"/>
          <w:sz w:val="24"/>
          <w:szCs w:val="24"/>
        </w:rPr>
        <w:t>, Godwin</w:t>
      </w:r>
      <w:r w:rsidRPr="001C403B">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1C403B">
        <w:rPr>
          <w:rFonts w:ascii="Times New Roman" w:hAnsi="Times New Roman" w:cs="Times New Roman"/>
          <w:sz w:val="24"/>
          <w:szCs w:val="24"/>
        </w:rPr>
        <w:t>Croghan CW</w:t>
      </w:r>
      <w:r>
        <w:rPr>
          <w:rFonts w:ascii="Times New Roman" w:hAnsi="Times New Roman" w:cs="Times New Roman"/>
          <w:sz w:val="24"/>
          <w:szCs w:val="24"/>
        </w:rPr>
        <w:t>, et al. 2014</w:t>
      </w:r>
      <w:r w:rsidR="00343A13">
        <w:rPr>
          <w:rFonts w:ascii="Times New Roman" w:hAnsi="Times New Roman" w:cs="Times New Roman"/>
          <w:sz w:val="24"/>
          <w:szCs w:val="24"/>
        </w:rPr>
        <w:t>a</w:t>
      </w:r>
      <w:r>
        <w:rPr>
          <w:rFonts w:ascii="Times New Roman" w:hAnsi="Times New Roman" w:cs="Times New Roman"/>
          <w:sz w:val="24"/>
          <w:szCs w:val="24"/>
        </w:rPr>
        <w:t xml:space="preserve">. </w:t>
      </w:r>
      <w:r w:rsidRPr="001C403B">
        <w:rPr>
          <w:rFonts w:ascii="Times New Roman" w:hAnsi="Times New Roman" w:cs="Times New Roman"/>
          <w:sz w:val="24"/>
          <w:szCs w:val="24"/>
        </w:rPr>
        <w:t>Modeling spatial and temporal variability of residential air exchange rates for the Near-Road Exposures and Effects of Urban Ai</w:t>
      </w:r>
      <w:r>
        <w:rPr>
          <w:rFonts w:ascii="Times New Roman" w:hAnsi="Times New Roman" w:cs="Times New Roman"/>
          <w:sz w:val="24"/>
          <w:szCs w:val="24"/>
        </w:rPr>
        <w:t>r Pollutants Study (NEXUS). Int J</w:t>
      </w:r>
      <w:r w:rsidRPr="001C403B">
        <w:rPr>
          <w:rFonts w:ascii="Times New Roman" w:hAnsi="Times New Roman" w:cs="Times New Roman"/>
          <w:sz w:val="24"/>
          <w:szCs w:val="24"/>
        </w:rPr>
        <w:t xml:space="preserve"> E</w:t>
      </w:r>
      <w:r>
        <w:rPr>
          <w:rFonts w:ascii="Times New Roman" w:hAnsi="Times New Roman" w:cs="Times New Roman"/>
          <w:sz w:val="24"/>
          <w:szCs w:val="24"/>
        </w:rPr>
        <w:t>nviron Res Public Health 11:</w:t>
      </w:r>
      <w:r w:rsidRPr="001C403B">
        <w:rPr>
          <w:rFonts w:ascii="Times New Roman" w:hAnsi="Times New Roman" w:cs="Times New Roman"/>
          <w:sz w:val="24"/>
          <w:szCs w:val="24"/>
        </w:rPr>
        <w:t>11481-11504.</w:t>
      </w:r>
    </w:p>
    <w:p w14:paraId="0D811FC2" w14:textId="2DAC098E" w:rsidR="00844D24" w:rsidRDefault="00844D24" w:rsidP="00460AE9">
      <w:pPr>
        <w:spacing w:after="0" w:line="480" w:lineRule="auto"/>
        <w:rPr>
          <w:rFonts w:ascii="Times New Roman" w:hAnsi="Times New Roman" w:cs="Times New Roman"/>
          <w:sz w:val="24"/>
          <w:szCs w:val="24"/>
        </w:rPr>
      </w:pPr>
    </w:p>
    <w:p w14:paraId="03EF93DE" w14:textId="7F77B7F7" w:rsidR="00032127" w:rsidRDefault="00844D24" w:rsidP="00460AE9">
      <w:pPr>
        <w:spacing w:after="0" w:line="480" w:lineRule="auto"/>
        <w:rPr>
          <w:rFonts w:ascii="Times New Roman" w:hAnsi="Times New Roman" w:cs="Times New Roman"/>
          <w:sz w:val="24"/>
          <w:szCs w:val="24"/>
        </w:rPr>
      </w:pPr>
      <w:r w:rsidRPr="00844D24">
        <w:rPr>
          <w:rFonts w:ascii="Times New Roman" w:hAnsi="Times New Roman" w:cs="Times New Roman"/>
          <w:sz w:val="24"/>
          <w:szCs w:val="24"/>
        </w:rPr>
        <w:t>B</w:t>
      </w:r>
      <w:r w:rsidR="00343A13">
        <w:rPr>
          <w:rFonts w:ascii="Times New Roman" w:hAnsi="Times New Roman" w:cs="Times New Roman"/>
          <w:sz w:val="24"/>
          <w:szCs w:val="24"/>
        </w:rPr>
        <w:t>reen M</w:t>
      </w:r>
      <w:r w:rsidRPr="00844D24">
        <w:rPr>
          <w:rFonts w:ascii="Times New Roman" w:hAnsi="Times New Roman" w:cs="Times New Roman"/>
          <w:sz w:val="24"/>
          <w:szCs w:val="24"/>
        </w:rPr>
        <w:t>S</w:t>
      </w:r>
      <w:r w:rsidR="00343A13">
        <w:rPr>
          <w:rFonts w:ascii="Times New Roman" w:hAnsi="Times New Roman" w:cs="Times New Roman"/>
          <w:sz w:val="24"/>
          <w:szCs w:val="24"/>
        </w:rPr>
        <w:t>, Long T</w:t>
      </w:r>
      <w:r w:rsidRPr="00844D24">
        <w:rPr>
          <w:rFonts w:ascii="Times New Roman" w:hAnsi="Times New Roman" w:cs="Times New Roman"/>
          <w:sz w:val="24"/>
          <w:szCs w:val="24"/>
        </w:rPr>
        <w:t>C</w:t>
      </w:r>
      <w:r w:rsidR="00343A13">
        <w:rPr>
          <w:rFonts w:ascii="Times New Roman" w:hAnsi="Times New Roman" w:cs="Times New Roman"/>
          <w:sz w:val="24"/>
          <w:szCs w:val="24"/>
        </w:rPr>
        <w:t>, Schultz B</w:t>
      </w:r>
      <w:r w:rsidRPr="00844D24">
        <w:rPr>
          <w:rFonts w:ascii="Times New Roman" w:hAnsi="Times New Roman" w:cs="Times New Roman"/>
          <w:sz w:val="24"/>
          <w:szCs w:val="24"/>
        </w:rPr>
        <w:t>D</w:t>
      </w:r>
      <w:r w:rsidR="00343A13">
        <w:rPr>
          <w:rFonts w:ascii="Times New Roman" w:hAnsi="Times New Roman" w:cs="Times New Roman"/>
          <w:sz w:val="24"/>
          <w:szCs w:val="24"/>
        </w:rPr>
        <w:t>, Crooks</w:t>
      </w:r>
      <w:r w:rsidRPr="00844D24">
        <w:rPr>
          <w:rFonts w:ascii="Times New Roman" w:hAnsi="Times New Roman" w:cs="Times New Roman"/>
          <w:sz w:val="24"/>
          <w:szCs w:val="24"/>
        </w:rPr>
        <w:t xml:space="preserve"> J</w:t>
      </w:r>
      <w:r w:rsidR="00343A13">
        <w:rPr>
          <w:rFonts w:ascii="Times New Roman" w:hAnsi="Times New Roman" w:cs="Times New Roman"/>
          <w:sz w:val="24"/>
          <w:szCs w:val="24"/>
        </w:rPr>
        <w:t>, Breen</w:t>
      </w:r>
      <w:r w:rsidRPr="00844D24">
        <w:rPr>
          <w:rFonts w:ascii="Times New Roman" w:hAnsi="Times New Roman" w:cs="Times New Roman"/>
          <w:sz w:val="24"/>
          <w:szCs w:val="24"/>
        </w:rPr>
        <w:t xml:space="preserve"> M</w:t>
      </w:r>
      <w:r w:rsidR="00343A13">
        <w:rPr>
          <w:rFonts w:ascii="Times New Roman" w:hAnsi="Times New Roman" w:cs="Times New Roman"/>
          <w:sz w:val="24"/>
          <w:szCs w:val="24"/>
        </w:rPr>
        <w:t>, Langstaff J</w:t>
      </w:r>
      <w:r w:rsidRPr="00844D24">
        <w:rPr>
          <w:rFonts w:ascii="Times New Roman" w:hAnsi="Times New Roman" w:cs="Times New Roman"/>
          <w:sz w:val="24"/>
          <w:szCs w:val="24"/>
        </w:rPr>
        <w:t>E</w:t>
      </w:r>
      <w:r w:rsidR="00343A13">
        <w:rPr>
          <w:rFonts w:ascii="Times New Roman" w:hAnsi="Times New Roman" w:cs="Times New Roman"/>
          <w:sz w:val="24"/>
          <w:szCs w:val="24"/>
        </w:rPr>
        <w:t>, et al. 2014b.</w:t>
      </w:r>
      <w:r w:rsidRPr="00844D24">
        <w:rPr>
          <w:rFonts w:ascii="Times New Roman" w:hAnsi="Times New Roman" w:cs="Times New Roman"/>
          <w:sz w:val="24"/>
          <w:szCs w:val="24"/>
        </w:rPr>
        <w:t xml:space="preserve"> GPS-based microenvironment tracker (MicroTrac) model to estimate time-location of individuals for air pollution exposure assessments: model evaluation in</w:t>
      </w:r>
      <w:r w:rsidR="00343A13">
        <w:rPr>
          <w:rFonts w:ascii="Times New Roman" w:hAnsi="Times New Roman" w:cs="Times New Roman"/>
          <w:sz w:val="24"/>
          <w:szCs w:val="24"/>
        </w:rPr>
        <w:t xml:space="preserve"> central North Carolina. J Exp Sci Environ Epidemiol </w:t>
      </w:r>
      <w:r w:rsidRPr="00844D24">
        <w:rPr>
          <w:rFonts w:ascii="Times New Roman" w:hAnsi="Times New Roman" w:cs="Times New Roman"/>
          <w:sz w:val="24"/>
          <w:szCs w:val="24"/>
        </w:rPr>
        <w:t>24</w:t>
      </w:r>
      <w:r w:rsidR="00343A13">
        <w:rPr>
          <w:rFonts w:ascii="Times New Roman" w:hAnsi="Times New Roman" w:cs="Times New Roman"/>
          <w:sz w:val="24"/>
          <w:szCs w:val="24"/>
        </w:rPr>
        <w:t>:</w:t>
      </w:r>
      <w:r w:rsidRPr="00844D24">
        <w:rPr>
          <w:rFonts w:ascii="Times New Roman" w:hAnsi="Times New Roman" w:cs="Times New Roman"/>
          <w:sz w:val="24"/>
          <w:szCs w:val="24"/>
        </w:rPr>
        <w:t>412-420.</w:t>
      </w:r>
    </w:p>
    <w:p w14:paraId="49DA3F09" w14:textId="77777777" w:rsidR="00032127" w:rsidRDefault="00032127" w:rsidP="00460AE9">
      <w:pPr>
        <w:spacing w:after="0" w:line="480" w:lineRule="auto"/>
        <w:rPr>
          <w:rFonts w:ascii="Times New Roman" w:hAnsi="Times New Roman" w:cs="Times New Roman"/>
          <w:sz w:val="24"/>
          <w:szCs w:val="24"/>
        </w:rPr>
      </w:pPr>
    </w:p>
    <w:p w14:paraId="16E3FE91" w14:textId="01D345D8" w:rsidR="00844D24" w:rsidRDefault="00460AE9" w:rsidP="00460AE9">
      <w:pPr>
        <w:spacing w:after="0" w:line="480" w:lineRule="auto"/>
        <w:rPr>
          <w:rFonts w:ascii="Times New Roman" w:hAnsi="Times New Roman" w:cs="Times New Roman"/>
          <w:sz w:val="24"/>
          <w:szCs w:val="24"/>
        </w:rPr>
      </w:pPr>
      <w:r>
        <w:rPr>
          <w:rFonts w:ascii="Times New Roman" w:hAnsi="Times New Roman" w:cs="Times New Roman"/>
          <w:sz w:val="24"/>
          <w:szCs w:val="24"/>
        </w:rPr>
        <w:t>Breen MS, Long TC, Schultz BD, Williams RW, Richmond-Bryant J, Breen M</w:t>
      </w:r>
      <w:r w:rsidR="00D93512">
        <w:rPr>
          <w:rFonts w:ascii="Times New Roman" w:hAnsi="Times New Roman" w:cs="Times New Roman"/>
          <w:sz w:val="24"/>
          <w:szCs w:val="24"/>
        </w:rPr>
        <w:t>,</w:t>
      </w:r>
      <w:r>
        <w:rPr>
          <w:rFonts w:ascii="Times New Roman" w:hAnsi="Times New Roman" w:cs="Times New Roman"/>
          <w:sz w:val="24"/>
          <w:szCs w:val="24"/>
        </w:rPr>
        <w:t xml:space="preserve"> et al. 2015</w:t>
      </w:r>
      <w:r w:rsidR="000E6497">
        <w:rPr>
          <w:rFonts w:ascii="Times New Roman" w:hAnsi="Times New Roman" w:cs="Times New Roman"/>
          <w:sz w:val="24"/>
          <w:szCs w:val="24"/>
        </w:rPr>
        <w:t>.</w:t>
      </w:r>
      <w:r>
        <w:rPr>
          <w:rFonts w:ascii="Times New Roman" w:hAnsi="Times New Roman" w:cs="Times New Roman"/>
          <w:sz w:val="24"/>
          <w:szCs w:val="24"/>
        </w:rPr>
        <w:t xml:space="preserve"> Air pollution exposure model for individuals (EMI) in health studies: evaluation for ambient </w:t>
      </w:r>
      <w:r w:rsidR="002E3F73">
        <w:rPr>
          <w:rFonts w:ascii="Times New Roman" w:hAnsi="Times New Roman" w:cs="Times New Roman"/>
          <w:sz w:val="24"/>
          <w:szCs w:val="24"/>
        </w:rPr>
        <w:t>PM</w:t>
      </w:r>
      <w:r>
        <w:rPr>
          <w:rFonts w:ascii="Times New Roman" w:hAnsi="Times New Roman" w:cs="Times New Roman"/>
          <w:sz w:val="24"/>
          <w:szCs w:val="24"/>
        </w:rPr>
        <w:t xml:space="preserve"> in central </w:t>
      </w:r>
      <w:r w:rsidR="000E6497">
        <w:rPr>
          <w:rFonts w:ascii="Times New Roman" w:hAnsi="Times New Roman" w:cs="Times New Roman"/>
          <w:sz w:val="24"/>
          <w:szCs w:val="24"/>
        </w:rPr>
        <w:t>N</w:t>
      </w:r>
      <w:r>
        <w:rPr>
          <w:rFonts w:ascii="Times New Roman" w:hAnsi="Times New Roman" w:cs="Times New Roman"/>
          <w:sz w:val="24"/>
          <w:szCs w:val="24"/>
        </w:rPr>
        <w:t xml:space="preserve">orth </w:t>
      </w:r>
      <w:r w:rsidR="000E6497">
        <w:rPr>
          <w:rFonts w:ascii="Times New Roman" w:hAnsi="Times New Roman" w:cs="Times New Roman"/>
          <w:sz w:val="24"/>
          <w:szCs w:val="24"/>
        </w:rPr>
        <w:t>C</w:t>
      </w:r>
      <w:r>
        <w:rPr>
          <w:rFonts w:ascii="Times New Roman" w:hAnsi="Times New Roman" w:cs="Times New Roman"/>
          <w:sz w:val="24"/>
          <w:szCs w:val="24"/>
        </w:rPr>
        <w:t>arolina. Envir</w:t>
      </w:r>
      <w:r w:rsidR="001C403B">
        <w:rPr>
          <w:rFonts w:ascii="Times New Roman" w:hAnsi="Times New Roman" w:cs="Times New Roman"/>
          <w:sz w:val="24"/>
          <w:szCs w:val="24"/>
        </w:rPr>
        <w:t xml:space="preserve">on Sci Technol 49:14184-14194. </w:t>
      </w:r>
    </w:p>
    <w:p w14:paraId="39ED4B40" w14:textId="5F6CA167" w:rsidR="00A970C6" w:rsidRDefault="00A970C6" w:rsidP="00460AE9">
      <w:pPr>
        <w:spacing w:after="0" w:line="480" w:lineRule="auto"/>
        <w:rPr>
          <w:rFonts w:ascii="Times New Roman" w:hAnsi="Times New Roman" w:cs="Times New Roman"/>
          <w:sz w:val="24"/>
          <w:szCs w:val="24"/>
        </w:rPr>
      </w:pPr>
    </w:p>
    <w:p w14:paraId="01D91027" w14:textId="68C45CAB" w:rsidR="00953E0E" w:rsidRDefault="00953E0E" w:rsidP="00460AE9">
      <w:pPr>
        <w:spacing w:after="0" w:line="480" w:lineRule="auto"/>
        <w:rPr>
          <w:rFonts w:ascii="Times New Roman" w:hAnsi="Times New Roman" w:cs="Times New Roman"/>
          <w:sz w:val="24"/>
          <w:szCs w:val="24"/>
        </w:rPr>
      </w:pPr>
      <w:r>
        <w:rPr>
          <w:rFonts w:ascii="Times New Roman" w:hAnsi="Times New Roman" w:cs="Times New Roman"/>
          <w:sz w:val="24"/>
          <w:szCs w:val="24"/>
        </w:rPr>
        <w:t>Burke JM, Zufall MJ, Ozkaynak</w:t>
      </w:r>
      <w:r w:rsidRPr="00953E0E">
        <w:rPr>
          <w:rFonts w:ascii="Times New Roman" w:hAnsi="Times New Roman" w:cs="Times New Roman"/>
          <w:sz w:val="24"/>
          <w:szCs w:val="24"/>
        </w:rPr>
        <w:t xml:space="preserve"> H. </w:t>
      </w:r>
      <w:r>
        <w:rPr>
          <w:rFonts w:ascii="Times New Roman" w:hAnsi="Times New Roman" w:cs="Times New Roman"/>
          <w:sz w:val="24"/>
          <w:szCs w:val="24"/>
        </w:rPr>
        <w:t xml:space="preserve">2001. </w:t>
      </w:r>
      <w:r w:rsidRPr="00953E0E">
        <w:rPr>
          <w:rFonts w:ascii="Times New Roman" w:hAnsi="Times New Roman" w:cs="Times New Roman"/>
          <w:sz w:val="24"/>
          <w:szCs w:val="24"/>
        </w:rPr>
        <w:t>A population exposure model for particulate matter: case study results f</w:t>
      </w:r>
      <w:r>
        <w:rPr>
          <w:rFonts w:ascii="Times New Roman" w:hAnsi="Times New Roman" w:cs="Times New Roman"/>
          <w:sz w:val="24"/>
          <w:szCs w:val="24"/>
        </w:rPr>
        <w:t>or PM2.5 in Philadelphia, PA. J Expo Anal Environ</w:t>
      </w:r>
      <w:r w:rsidRPr="00953E0E">
        <w:rPr>
          <w:rFonts w:ascii="Times New Roman" w:hAnsi="Times New Roman" w:cs="Times New Roman"/>
          <w:sz w:val="24"/>
          <w:szCs w:val="24"/>
        </w:rPr>
        <w:t xml:space="preserve"> Epidemi</w:t>
      </w:r>
      <w:r>
        <w:rPr>
          <w:rFonts w:ascii="Times New Roman" w:hAnsi="Times New Roman" w:cs="Times New Roman"/>
          <w:sz w:val="24"/>
          <w:szCs w:val="24"/>
        </w:rPr>
        <w:t xml:space="preserve">ol </w:t>
      </w:r>
      <w:r w:rsidRPr="00953E0E">
        <w:rPr>
          <w:rFonts w:ascii="Times New Roman" w:hAnsi="Times New Roman" w:cs="Times New Roman"/>
          <w:sz w:val="24"/>
          <w:szCs w:val="24"/>
        </w:rPr>
        <w:t>11</w:t>
      </w:r>
      <w:r>
        <w:rPr>
          <w:rFonts w:ascii="Times New Roman" w:hAnsi="Times New Roman" w:cs="Times New Roman"/>
          <w:sz w:val="24"/>
          <w:szCs w:val="24"/>
        </w:rPr>
        <w:t>:</w:t>
      </w:r>
      <w:r w:rsidRPr="00953E0E">
        <w:rPr>
          <w:rFonts w:ascii="Times New Roman" w:hAnsi="Times New Roman" w:cs="Times New Roman"/>
          <w:sz w:val="24"/>
          <w:szCs w:val="24"/>
        </w:rPr>
        <w:t>470-489.</w:t>
      </w:r>
    </w:p>
    <w:p w14:paraId="24997272" w14:textId="45F0908C" w:rsidR="00460AE9" w:rsidRDefault="00460AE9" w:rsidP="00460AE9">
      <w:pPr>
        <w:spacing w:after="0" w:line="480" w:lineRule="auto"/>
        <w:rPr>
          <w:rFonts w:ascii="Times New Roman" w:hAnsi="Times New Roman" w:cs="Times New Roman"/>
          <w:sz w:val="24"/>
          <w:szCs w:val="24"/>
        </w:rPr>
      </w:pPr>
    </w:p>
    <w:p w14:paraId="42137CB6" w14:textId="47937606" w:rsidR="00470173" w:rsidRDefault="00470173" w:rsidP="00460AE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Ebelt ST, Wilson WE, Brauer</w:t>
      </w:r>
      <w:r w:rsidRPr="00470173">
        <w:rPr>
          <w:rFonts w:ascii="Times New Roman" w:hAnsi="Times New Roman" w:cs="Times New Roman"/>
          <w:sz w:val="24"/>
          <w:szCs w:val="24"/>
        </w:rPr>
        <w:t xml:space="preserve"> M.</w:t>
      </w:r>
      <w:r>
        <w:rPr>
          <w:rFonts w:ascii="Times New Roman" w:hAnsi="Times New Roman" w:cs="Times New Roman"/>
          <w:sz w:val="24"/>
          <w:szCs w:val="24"/>
        </w:rPr>
        <w:t xml:space="preserve"> 2005.</w:t>
      </w:r>
      <w:r w:rsidRPr="00470173">
        <w:rPr>
          <w:rFonts w:ascii="Times New Roman" w:hAnsi="Times New Roman" w:cs="Times New Roman"/>
          <w:sz w:val="24"/>
          <w:szCs w:val="24"/>
        </w:rPr>
        <w:t xml:space="preserve"> Exposure to ambient and nonambient components of particulate matter: a comparison of hea</w:t>
      </w:r>
      <w:r>
        <w:rPr>
          <w:rFonts w:ascii="Times New Roman" w:hAnsi="Times New Roman" w:cs="Times New Roman"/>
          <w:sz w:val="24"/>
          <w:szCs w:val="24"/>
        </w:rPr>
        <w:t>lth effects. Epidemiology 16:</w:t>
      </w:r>
      <w:r w:rsidRPr="00470173">
        <w:rPr>
          <w:rFonts w:ascii="Times New Roman" w:hAnsi="Times New Roman" w:cs="Times New Roman"/>
          <w:sz w:val="24"/>
          <w:szCs w:val="24"/>
        </w:rPr>
        <w:t>396-405.</w:t>
      </w:r>
    </w:p>
    <w:p w14:paraId="2A97A5A3" w14:textId="16BA2A1F" w:rsidR="00844D24" w:rsidRDefault="00844D24" w:rsidP="00460AE9">
      <w:pPr>
        <w:spacing w:after="0" w:line="480" w:lineRule="auto"/>
        <w:rPr>
          <w:rFonts w:ascii="Times New Roman" w:hAnsi="Times New Roman" w:cs="Times New Roman"/>
          <w:sz w:val="24"/>
          <w:szCs w:val="24"/>
        </w:rPr>
      </w:pPr>
    </w:p>
    <w:p w14:paraId="7EEE9ACF" w14:textId="652EADFE" w:rsidR="00844D24" w:rsidRDefault="00844D24" w:rsidP="00460AE9">
      <w:pPr>
        <w:spacing w:after="0" w:line="480" w:lineRule="auto"/>
        <w:rPr>
          <w:rFonts w:ascii="Times New Roman" w:hAnsi="Times New Roman" w:cs="Times New Roman"/>
          <w:sz w:val="24"/>
          <w:szCs w:val="24"/>
        </w:rPr>
      </w:pPr>
      <w:r>
        <w:rPr>
          <w:rFonts w:ascii="Times New Roman" w:hAnsi="Times New Roman" w:cs="Times New Roman"/>
          <w:sz w:val="24"/>
          <w:szCs w:val="24"/>
        </w:rPr>
        <w:t>Kaufman JD, Adar SD, Barr RG, Budoff M, Burke GL, Curl CL, et al. 2016. Association between air pollution and coronary artery calcification within six metropolitan areas in the USA (the Multi-Ethnic Study of Atherosclerosis and Air Pollution): a longitudinal cohort study. Lancet 388:696-704.</w:t>
      </w:r>
    </w:p>
    <w:p w14:paraId="35464EA2" w14:textId="09478B68" w:rsidR="00844D24" w:rsidRDefault="00844D24" w:rsidP="00460AE9">
      <w:pPr>
        <w:spacing w:after="0" w:line="480" w:lineRule="auto"/>
        <w:rPr>
          <w:rFonts w:ascii="Times New Roman" w:hAnsi="Times New Roman" w:cs="Times New Roman"/>
          <w:sz w:val="24"/>
          <w:szCs w:val="24"/>
        </w:rPr>
      </w:pPr>
    </w:p>
    <w:p w14:paraId="18BBCB8E" w14:textId="2BE98CD2" w:rsidR="00527E3D" w:rsidRDefault="00527E3D" w:rsidP="00460AE9">
      <w:pPr>
        <w:spacing w:after="0" w:line="480" w:lineRule="auto"/>
        <w:rPr>
          <w:rFonts w:ascii="Times New Roman" w:hAnsi="Times New Roman" w:cs="Times New Roman"/>
          <w:sz w:val="24"/>
          <w:szCs w:val="24"/>
        </w:rPr>
      </w:pPr>
      <w:r>
        <w:rPr>
          <w:rFonts w:ascii="Times New Roman" w:hAnsi="Times New Roman" w:cs="Times New Roman"/>
          <w:sz w:val="24"/>
          <w:szCs w:val="24"/>
        </w:rPr>
        <w:t>Koenig J</w:t>
      </w:r>
      <w:r w:rsidRPr="00527E3D">
        <w:rPr>
          <w:rFonts w:ascii="Times New Roman" w:hAnsi="Times New Roman" w:cs="Times New Roman"/>
          <w:sz w:val="24"/>
          <w:szCs w:val="24"/>
        </w:rPr>
        <w:t>Q</w:t>
      </w:r>
      <w:r>
        <w:rPr>
          <w:rFonts w:ascii="Times New Roman" w:hAnsi="Times New Roman" w:cs="Times New Roman"/>
          <w:sz w:val="24"/>
          <w:szCs w:val="24"/>
        </w:rPr>
        <w:t>, Mar T</w:t>
      </w:r>
      <w:r w:rsidRPr="00527E3D">
        <w:rPr>
          <w:rFonts w:ascii="Times New Roman" w:hAnsi="Times New Roman" w:cs="Times New Roman"/>
          <w:sz w:val="24"/>
          <w:szCs w:val="24"/>
        </w:rPr>
        <w:t>F</w:t>
      </w:r>
      <w:r>
        <w:rPr>
          <w:rFonts w:ascii="Times New Roman" w:hAnsi="Times New Roman" w:cs="Times New Roman"/>
          <w:sz w:val="24"/>
          <w:szCs w:val="24"/>
        </w:rPr>
        <w:t>, Allen R</w:t>
      </w:r>
      <w:r w:rsidRPr="00527E3D">
        <w:rPr>
          <w:rFonts w:ascii="Times New Roman" w:hAnsi="Times New Roman" w:cs="Times New Roman"/>
          <w:sz w:val="24"/>
          <w:szCs w:val="24"/>
        </w:rPr>
        <w:t>W</w:t>
      </w:r>
      <w:r>
        <w:rPr>
          <w:rFonts w:ascii="Times New Roman" w:hAnsi="Times New Roman" w:cs="Times New Roman"/>
          <w:sz w:val="24"/>
          <w:szCs w:val="24"/>
        </w:rPr>
        <w:t>, Jansen</w:t>
      </w:r>
      <w:r w:rsidRPr="00527E3D">
        <w:rPr>
          <w:rFonts w:ascii="Times New Roman" w:hAnsi="Times New Roman" w:cs="Times New Roman"/>
          <w:sz w:val="24"/>
          <w:szCs w:val="24"/>
        </w:rPr>
        <w:t xml:space="preserve"> K</w:t>
      </w:r>
      <w:r>
        <w:rPr>
          <w:rFonts w:ascii="Times New Roman" w:hAnsi="Times New Roman" w:cs="Times New Roman"/>
          <w:sz w:val="24"/>
          <w:szCs w:val="24"/>
        </w:rPr>
        <w:t>, Lumley T, Sullivan J</w:t>
      </w:r>
      <w:r w:rsidRPr="00527E3D">
        <w:rPr>
          <w:rFonts w:ascii="Times New Roman" w:hAnsi="Times New Roman" w:cs="Times New Roman"/>
          <w:sz w:val="24"/>
          <w:szCs w:val="24"/>
        </w:rPr>
        <w:t>H</w:t>
      </w:r>
      <w:r>
        <w:rPr>
          <w:rFonts w:ascii="Times New Roman" w:hAnsi="Times New Roman" w:cs="Times New Roman"/>
          <w:sz w:val="24"/>
          <w:szCs w:val="24"/>
        </w:rPr>
        <w:t xml:space="preserve">, et al. 2005. </w:t>
      </w:r>
      <w:r w:rsidRPr="00527E3D">
        <w:rPr>
          <w:rFonts w:ascii="Times New Roman" w:hAnsi="Times New Roman" w:cs="Times New Roman"/>
          <w:sz w:val="24"/>
          <w:szCs w:val="24"/>
        </w:rPr>
        <w:t xml:space="preserve">Pulmonary effects of indoor- and outdoor-generated particles in children with </w:t>
      </w:r>
      <w:r>
        <w:rPr>
          <w:rFonts w:ascii="Times New Roman" w:hAnsi="Times New Roman" w:cs="Times New Roman"/>
          <w:sz w:val="24"/>
          <w:szCs w:val="24"/>
        </w:rPr>
        <w:t>asthma. Environ Health Perspect 113:</w:t>
      </w:r>
      <w:r w:rsidRPr="00527E3D">
        <w:rPr>
          <w:rFonts w:ascii="Times New Roman" w:hAnsi="Times New Roman" w:cs="Times New Roman"/>
          <w:sz w:val="24"/>
          <w:szCs w:val="24"/>
        </w:rPr>
        <w:t>499-503.</w:t>
      </w:r>
    </w:p>
    <w:p w14:paraId="664EB853" w14:textId="750235C5" w:rsidR="00A44062" w:rsidRDefault="00A44062" w:rsidP="00460AE9">
      <w:pPr>
        <w:spacing w:after="0" w:line="480" w:lineRule="auto"/>
        <w:rPr>
          <w:rFonts w:ascii="Times New Roman" w:hAnsi="Times New Roman" w:cs="Times New Roman"/>
          <w:sz w:val="24"/>
          <w:szCs w:val="24"/>
        </w:rPr>
      </w:pPr>
    </w:p>
    <w:p w14:paraId="70D5BCCD" w14:textId="4741E36D" w:rsidR="00A44062" w:rsidRDefault="00A44062" w:rsidP="00460AE9">
      <w:pPr>
        <w:spacing w:after="0" w:line="480" w:lineRule="auto"/>
        <w:rPr>
          <w:rFonts w:ascii="Times New Roman" w:hAnsi="Times New Roman" w:cs="Times New Roman"/>
          <w:sz w:val="24"/>
          <w:szCs w:val="24"/>
        </w:rPr>
      </w:pPr>
      <w:r>
        <w:rPr>
          <w:rFonts w:ascii="Times New Roman" w:hAnsi="Times New Roman" w:cs="Times New Roman"/>
          <w:sz w:val="24"/>
          <w:szCs w:val="24"/>
        </w:rPr>
        <w:t>Koutrakis P, Briggs L</w:t>
      </w:r>
      <w:r w:rsidRPr="00A44062">
        <w:rPr>
          <w:rFonts w:ascii="Times New Roman" w:hAnsi="Times New Roman" w:cs="Times New Roman"/>
          <w:sz w:val="24"/>
          <w:szCs w:val="24"/>
        </w:rPr>
        <w:t xml:space="preserve">K. </w:t>
      </w:r>
      <w:r>
        <w:rPr>
          <w:rFonts w:ascii="Times New Roman" w:hAnsi="Times New Roman" w:cs="Times New Roman"/>
          <w:sz w:val="24"/>
          <w:szCs w:val="24"/>
        </w:rPr>
        <w:t xml:space="preserve">1992. </w:t>
      </w:r>
      <w:r w:rsidRPr="00A44062">
        <w:rPr>
          <w:rFonts w:ascii="Times New Roman" w:hAnsi="Times New Roman" w:cs="Times New Roman"/>
          <w:sz w:val="24"/>
          <w:szCs w:val="24"/>
        </w:rPr>
        <w:t>Source apportionment of indoor aerosols in Suffolk and Onondaga Counties, New York. Environ</w:t>
      </w:r>
      <w:r>
        <w:rPr>
          <w:rFonts w:ascii="Times New Roman" w:hAnsi="Times New Roman" w:cs="Times New Roman"/>
          <w:sz w:val="24"/>
          <w:szCs w:val="24"/>
        </w:rPr>
        <w:t xml:space="preserve"> Sci Technol</w:t>
      </w:r>
      <w:r w:rsidRPr="00A44062">
        <w:rPr>
          <w:rFonts w:ascii="Times New Roman" w:hAnsi="Times New Roman" w:cs="Times New Roman"/>
          <w:sz w:val="24"/>
          <w:szCs w:val="24"/>
        </w:rPr>
        <w:t xml:space="preserve"> 26</w:t>
      </w:r>
      <w:r>
        <w:rPr>
          <w:rFonts w:ascii="Times New Roman" w:hAnsi="Times New Roman" w:cs="Times New Roman"/>
          <w:sz w:val="24"/>
          <w:szCs w:val="24"/>
        </w:rPr>
        <w:t>:</w:t>
      </w:r>
      <w:r w:rsidRPr="00A44062">
        <w:rPr>
          <w:rFonts w:ascii="Times New Roman" w:hAnsi="Times New Roman" w:cs="Times New Roman"/>
          <w:sz w:val="24"/>
          <w:szCs w:val="24"/>
        </w:rPr>
        <w:t>521-527.</w:t>
      </w:r>
    </w:p>
    <w:p w14:paraId="45BEA1F1" w14:textId="3D57701F" w:rsidR="001C403B" w:rsidRDefault="001C403B" w:rsidP="00460AE9">
      <w:pPr>
        <w:spacing w:after="0" w:line="480" w:lineRule="auto"/>
        <w:rPr>
          <w:rFonts w:ascii="Times New Roman" w:hAnsi="Times New Roman" w:cs="Times New Roman"/>
          <w:sz w:val="24"/>
          <w:szCs w:val="24"/>
        </w:rPr>
      </w:pPr>
    </w:p>
    <w:p w14:paraId="5E75195F" w14:textId="08A0A27C" w:rsidR="001C403B" w:rsidRDefault="001C403B" w:rsidP="00460A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Mirowsky </w:t>
      </w:r>
      <w:r w:rsidR="0011288C">
        <w:rPr>
          <w:rFonts w:ascii="Times New Roman" w:hAnsi="Times New Roman" w:cs="Times New Roman"/>
          <w:sz w:val="24"/>
          <w:szCs w:val="24"/>
        </w:rPr>
        <w:t>JE, Devlin RB, Diaz-Sanchez D, Cascio W, Grabich SC, Haynes C, et al. 2017. A novel approach for measuring residential socioeconomic factors associated with cardiovascular and metabolic health. J Expo</w:t>
      </w:r>
      <w:r w:rsidR="0011288C" w:rsidRPr="00AE749D">
        <w:rPr>
          <w:rFonts w:ascii="Times New Roman" w:hAnsi="Times New Roman" w:cs="Times New Roman"/>
          <w:sz w:val="24"/>
          <w:szCs w:val="24"/>
        </w:rPr>
        <w:t xml:space="preserve"> Sci</w:t>
      </w:r>
      <w:r w:rsidR="0011288C">
        <w:rPr>
          <w:rFonts w:ascii="Times New Roman" w:hAnsi="Times New Roman" w:cs="Times New Roman"/>
          <w:sz w:val="24"/>
          <w:szCs w:val="24"/>
        </w:rPr>
        <w:t xml:space="preserve"> Environ Epidemiol 27:281-289.</w:t>
      </w:r>
    </w:p>
    <w:p w14:paraId="54BE63DD" w14:textId="77777777" w:rsidR="00470173" w:rsidRDefault="00470173" w:rsidP="00460AE9">
      <w:pPr>
        <w:spacing w:after="0" w:line="480" w:lineRule="auto"/>
        <w:rPr>
          <w:rFonts w:ascii="Times New Roman" w:hAnsi="Times New Roman" w:cs="Times New Roman"/>
          <w:sz w:val="24"/>
          <w:szCs w:val="24"/>
        </w:rPr>
      </w:pPr>
    </w:p>
    <w:p w14:paraId="2CBD912F" w14:textId="7F777391" w:rsidR="00460AE9" w:rsidRDefault="00460AE9" w:rsidP="00460A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National Research Council (NRC). 2004. Research priorities for airborne particulate matter: I. Immediate priorities and a long-range research portfolio. Washington, D.C.: The National Academies Press. </w:t>
      </w:r>
      <w:hyperlink r:id="rId10" w:history="1">
        <w:r w:rsidRPr="00AE12A8">
          <w:rPr>
            <w:rStyle w:val="Hyperlink"/>
            <w:rFonts w:ascii="Times New Roman" w:hAnsi="Times New Roman" w:cs="Times New Roman"/>
            <w:sz w:val="24"/>
            <w:szCs w:val="24"/>
          </w:rPr>
          <w:t>https://doi.org/10.17226/6131</w:t>
        </w:r>
      </w:hyperlink>
      <w:r>
        <w:rPr>
          <w:rFonts w:ascii="Times New Roman" w:hAnsi="Times New Roman" w:cs="Times New Roman"/>
          <w:sz w:val="24"/>
          <w:szCs w:val="24"/>
        </w:rPr>
        <w:t>.</w:t>
      </w:r>
    </w:p>
    <w:p w14:paraId="5B15BC68" w14:textId="3767E0A8" w:rsidR="00460AE9" w:rsidRDefault="00460AE9" w:rsidP="00B770DF">
      <w:pPr>
        <w:spacing w:after="0" w:line="480" w:lineRule="auto"/>
        <w:rPr>
          <w:rFonts w:ascii="Times New Roman" w:hAnsi="Times New Roman" w:cs="Times New Roman"/>
          <w:sz w:val="24"/>
          <w:szCs w:val="24"/>
        </w:rPr>
      </w:pPr>
    </w:p>
    <w:p w14:paraId="27224ED2" w14:textId="1553E4DF" w:rsidR="00460AE9" w:rsidRDefault="00460AE9" w:rsidP="00B770D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National Research Council (NRC). 2012. Exposure science in the 21</w:t>
      </w:r>
      <w:r w:rsidRPr="00334A19">
        <w:rPr>
          <w:rFonts w:ascii="Times New Roman" w:hAnsi="Times New Roman" w:cs="Times New Roman"/>
          <w:sz w:val="24"/>
          <w:szCs w:val="24"/>
          <w:vertAlign w:val="superscript"/>
        </w:rPr>
        <w:t>st</w:t>
      </w:r>
      <w:r>
        <w:rPr>
          <w:rFonts w:ascii="Times New Roman" w:hAnsi="Times New Roman" w:cs="Times New Roman"/>
          <w:sz w:val="24"/>
          <w:szCs w:val="24"/>
        </w:rPr>
        <w:t xml:space="preserve"> century: a vision and a strategy. Washington, D.C.: The National Academies Press. </w:t>
      </w:r>
      <w:hyperlink r:id="rId11" w:history="1">
        <w:r w:rsidRPr="00AE12A8">
          <w:rPr>
            <w:rStyle w:val="Hyperlink"/>
            <w:rFonts w:ascii="Times New Roman" w:hAnsi="Times New Roman" w:cs="Times New Roman"/>
            <w:sz w:val="24"/>
            <w:szCs w:val="24"/>
          </w:rPr>
          <w:t>https://doi.org/10.17226/13507</w:t>
        </w:r>
      </w:hyperlink>
      <w:r>
        <w:rPr>
          <w:rFonts w:ascii="Times New Roman" w:hAnsi="Times New Roman" w:cs="Times New Roman"/>
          <w:sz w:val="24"/>
          <w:szCs w:val="24"/>
        </w:rPr>
        <w:t>.</w:t>
      </w:r>
    </w:p>
    <w:p w14:paraId="59F56D1D" w14:textId="7A3892F4" w:rsidR="00460AE9" w:rsidRDefault="00460AE9" w:rsidP="00B770DF">
      <w:pPr>
        <w:spacing w:after="0" w:line="480" w:lineRule="auto"/>
        <w:rPr>
          <w:rFonts w:ascii="Times New Roman" w:hAnsi="Times New Roman" w:cs="Times New Roman"/>
          <w:sz w:val="24"/>
          <w:szCs w:val="24"/>
        </w:rPr>
      </w:pPr>
    </w:p>
    <w:p w14:paraId="7DE317BC" w14:textId="77777777" w:rsidR="00460AE9" w:rsidRDefault="00460AE9" w:rsidP="00460A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National Academies of Sciences, Engineering, and Medicine (NAS). 2016. Health risks of indoor exposure to particulate matter: workshop summary. Washington, D.C.: The National Academies Press. </w:t>
      </w:r>
      <w:hyperlink r:id="rId12" w:history="1">
        <w:r w:rsidRPr="00AE12A8">
          <w:rPr>
            <w:rStyle w:val="Hyperlink"/>
            <w:rFonts w:ascii="Times New Roman" w:hAnsi="Times New Roman" w:cs="Times New Roman"/>
            <w:sz w:val="24"/>
            <w:szCs w:val="24"/>
          </w:rPr>
          <w:t>https://doi.org/10.17226/23531</w:t>
        </w:r>
      </w:hyperlink>
      <w:r>
        <w:rPr>
          <w:rFonts w:ascii="Times New Roman" w:hAnsi="Times New Roman" w:cs="Times New Roman"/>
          <w:sz w:val="24"/>
          <w:szCs w:val="24"/>
        </w:rPr>
        <w:t>.</w:t>
      </w:r>
    </w:p>
    <w:p w14:paraId="0C1284BB" w14:textId="77777777" w:rsidR="00460AE9" w:rsidRDefault="00460AE9" w:rsidP="00460AE9">
      <w:pPr>
        <w:spacing w:after="0" w:line="480" w:lineRule="auto"/>
        <w:rPr>
          <w:rFonts w:ascii="Times New Roman" w:hAnsi="Times New Roman" w:cs="Times New Roman"/>
          <w:sz w:val="24"/>
          <w:szCs w:val="24"/>
        </w:rPr>
      </w:pPr>
    </w:p>
    <w:p w14:paraId="676A8E54" w14:textId="13F059A7" w:rsidR="00460AE9" w:rsidRDefault="00460AE9" w:rsidP="00B770D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National Academies of Sciences, Engineering, and Medicine (NAS). 2017. Using 21st century science to improve risk-related evaluations. Washington, D.C.: The National Academies Press. </w:t>
      </w:r>
      <w:hyperlink r:id="rId13" w:history="1">
        <w:r w:rsidRPr="00AE12A8">
          <w:rPr>
            <w:rStyle w:val="Hyperlink"/>
            <w:rFonts w:ascii="Times New Roman" w:hAnsi="Times New Roman" w:cs="Times New Roman"/>
            <w:sz w:val="24"/>
            <w:szCs w:val="24"/>
          </w:rPr>
          <w:t>https://doi.org/10.17226/24635</w:t>
        </w:r>
      </w:hyperlink>
      <w:r>
        <w:rPr>
          <w:rFonts w:ascii="Times New Roman" w:hAnsi="Times New Roman" w:cs="Times New Roman"/>
          <w:sz w:val="24"/>
          <w:szCs w:val="24"/>
        </w:rPr>
        <w:t>.</w:t>
      </w:r>
    </w:p>
    <w:p w14:paraId="06AC20E8" w14:textId="14771177" w:rsidR="00A970C6" w:rsidRDefault="00A970C6" w:rsidP="00B770DF">
      <w:pPr>
        <w:spacing w:after="0" w:line="480" w:lineRule="auto"/>
        <w:rPr>
          <w:rFonts w:ascii="Times New Roman" w:hAnsi="Times New Roman" w:cs="Times New Roman"/>
          <w:sz w:val="24"/>
          <w:szCs w:val="24"/>
        </w:rPr>
      </w:pPr>
    </w:p>
    <w:p w14:paraId="36E5CA03" w14:textId="53840E2C" w:rsidR="00A970C6" w:rsidRDefault="00C66D27" w:rsidP="00B770DF">
      <w:pPr>
        <w:spacing w:after="0" w:line="480" w:lineRule="auto"/>
        <w:rPr>
          <w:rFonts w:ascii="Times New Roman" w:hAnsi="Times New Roman" w:cs="Times New Roman"/>
          <w:sz w:val="24"/>
          <w:szCs w:val="24"/>
        </w:rPr>
      </w:pPr>
      <w:r>
        <w:rPr>
          <w:rFonts w:ascii="Times New Roman" w:hAnsi="Times New Roman" w:cs="Times New Roman"/>
          <w:sz w:val="24"/>
          <w:szCs w:val="24"/>
        </w:rPr>
        <w:t>Ott W, Klepeis N, Switzer</w:t>
      </w:r>
      <w:r w:rsidR="00AE749D" w:rsidRPr="00AE749D">
        <w:rPr>
          <w:rFonts w:ascii="Times New Roman" w:hAnsi="Times New Roman" w:cs="Times New Roman"/>
          <w:sz w:val="24"/>
          <w:szCs w:val="24"/>
        </w:rPr>
        <w:t xml:space="preserve"> P. </w:t>
      </w:r>
      <w:r>
        <w:rPr>
          <w:rFonts w:ascii="Times New Roman" w:hAnsi="Times New Roman" w:cs="Times New Roman"/>
          <w:sz w:val="24"/>
          <w:szCs w:val="24"/>
        </w:rPr>
        <w:t xml:space="preserve">2008. </w:t>
      </w:r>
      <w:r w:rsidR="00AE749D" w:rsidRPr="00AE749D">
        <w:rPr>
          <w:rFonts w:ascii="Times New Roman" w:hAnsi="Times New Roman" w:cs="Times New Roman"/>
          <w:sz w:val="24"/>
          <w:szCs w:val="24"/>
        </w:rPr>
        <w:t>Air change rates of motor vehicles and in-vehicle pollutant concentrati</w:t>
      </w:r>
      <w:r w:rsidR="00A44062">
        <w:rPr>
          <w:rFonts w:ascii="Times New Roman" w:hAnsi="Times New Roman" w:cs="Times New Roman"/>
          <w:sz w:val="24"/>
          <w:szCs w:val="24"/>
        </w:rPr>
        <w:t>ons from secondhand smoke. J Expo</w:t>
      </w:r>
      <w:r w:rsidR="00AE749D" w:rsidRPr="00AE749D">
        <w:rPr>
          <w:rFonts w:ascii="Times New Roman" w:hAnsi="Times New Roman" w:cs="Times New Roman"/>
          <w:sz w:val="24"/>
          <w:szCs w:val="24"/>
        </w:rPr>
        <w:t xml:space="preserve"> Sci</w:t>
      </w:r>
      <w:r w:rsidR="00A44062">
        <w:rPr>
          <w:rFonts w:ascii="Times New Roman" w:hAnsi="Times New Roman" w:cs="Times New Roman"/>
          <w:sz w:val="24"/>
          <w:szCs w:val="24"/>
        </w:rPr>
        <w:t xml:space="preserve"> Environ Epidemiol</w:t>
      </w:r>
      <w:r>
        <w:rPr>
          <w:rFonts w:ascii="Times New Roman" w:hAnsi="Times New Roman" w:cs="Times New Roman"/>
          <w:sz w:val="24"/>
          <w:szCs w:val="24"/>
        </w:rPr>
        <w:t xml:space="preserve"> 18:</w:t>
      </w:r>
      <w:r w:rsidR="00AE749D" w:rsidRPr="00AE749D">
        <w:rPr>
          <w:rFonts w:ascii="Times New Roman" w:hAnsi="Times New Roman" w:cs="Times New Roman"/>
          <w:sz w:val="24"/>
          <w:szCs w:val="24"/>
        </w:rPr>
        <w:t>312-325.</w:t>
      </w:r>
    </w:p>
    <w:p w14:paraId="6CFAE1CA" w14:textId="6FB4F253" w:rsidR="00A44062" w:rsidRDefault="00A44062" w:rsidP="00B770DF">
      <w:pPr>
        <w:spacing w:after="0" w:line="480" w:lineRule="auto"/>
        <w:rPr>
          <w:rFonts w:ascii="Times New Roman" w:hAnsi="Times New Roman" w:cs="Times New Roman"/>
          <w:sz w:val="24"/>
          <w:szCs w:val="24"/>
        </w:rPr>
      </w:pPr>
    </w:p>
    <w:p w14:paraId="0BC14262" w14:textId="4E62D681" w:rsidR="00A44062" w:rsidRDefault="00A44062" w:rsidP="00B770DF">
      <w:pPr>
        <w:spacing w:after="0" w:line="480" w:lineRule="auto"/>
        <w:rPr>
          <w:rFonts w:ascii="Times New Roman" w:hAnsi="Times New Roman" w:cs="Times New Roman"/>
          <w:sz w:val="24"/>
          <w:szCs w:val="24"/>
        </w:rPr>
      </w:pPr>
      <w:r>
        <w:rPr>
          <w:rFonts w:ascii="Times New Roman" w:hAnsi="Times New Roman" w:cs="Times New Roman"/>
          <w:sz w:val="24"/>
          <w:szCs w:val="24"/>
        </w:rPr>
        <w:t>Sarnat J</w:t>
      </w:r>
      <w:r w:rsidRPr="00A44062">
        <w:rPr>
          <w:rFonts w:ascii="Times New Roman" w:hAnsi="Times New Roman" w:cs="Times New Roman"/>
          <w:sz w:val="24"/>
          <w:szCs w:val="24"/>
        </w:rPr>
        <w:t>A</w:t>
      </w:r>
      <w:r>
        <w:rPr>
          <w:rFonts w:ascii="Times New Roman" w:hAnsi="Times New Roman" w:cs="Times New Roman"/>
          <w:sz w:val="24"/>
          <w:szCs w:val="24"/>
        </w:rPr>
        <w:t>, Long C</w:t>
      </w:r>
      <w:r w:rsidRPr="00A44062">
        <w:rPr>
          <w:rFonts w:ascii="Times New Roman" w:hAnsi="Times New Roman" w:cs="Times New Roman"/>
          <w:sz w:val="24"/>
          <w:szCs w:val="24"/>
        </w:rPr>
        <w:t>M</w:t>
      </w:r>
      <w:r>
        <w:rPr>
          <w:rFonts w:ascii="Times New Roman" w:hAnsi="Times New Roman" w:cs="Times New Roman"/>
          <w:sz w:val="24"/>
          <w:szCs w:val="24"/>
        </w:rPr>
        <w:t>, Koutrakis</w:t>
      </w:r>
      <w:r w:rsidRPr="00A44062">
        <w:rPr>
          <w:rFonts w:ascii="Times New Roman" w:hAnsi="Times New Roman" w:cs="Times New Roman"/>
          <w:sz w:val="24"/>
          <w:szCs w:val="24"/>
        </w:rPr>
        <w:t xml:space="preserve"> P</w:t>
      </w:r>
      <w:r>
        <w:rPr>
          <w:rFonts w:ascii="Times New Roman" w:hAnsi="Times New Roman" w:cs="Times New Roman"/>
          <w:sz w:val="24"/>
          <w:szCs w:val="24"/>
        </w:rPr>
        <w:t>, Coull B</w:t>
      </w:r>
      <w:r w:rsidRPr="00A44062">
        <w:rPr>
          <w:rFonts w:ascii="Times New Roman" w:hAnsi="Times New Roman" w:cs="Times New Roman"/>
          <w:sz w:val="24"/>
          <w:szCs w:val="24"/>
        </w:rPr>
        <w:t>A</w:t>
      </w:r>
      <w:r>
        <w:rPr>
          <w:rFonts w:ascii="Times New Roman" w:hAnsi="Times New Roman" w:cs="Times New Roman"/>
          <w:sz w:val="24"/>
          <w:szCs w:val="24"/>
        </w:rPr>
        <w:t>, Schwartz</w:t>
      </w:r>
      <w:r w:rsidRPr="00A44062">
        <w:rPr>
          <w:rFonts w:ascii="Times New Roman" w:hAnsi="Times New Roman" w:cs="Times New Roman"/>
          <w:sz w:val="24"/>
          <w:szCs w:val="24"/>
        </w:rPr>
        <w:t xml:space="preserve"> J</w:t>
      </w:r>
      <w:r>
        <w:rPr>
          <w:rFonts w:ascii="Times New Roman" w:hAnsi="Times New Roman" w:cs="Times New Roman"/>
          <w:sz w:val="24"/>
          <w:szCs w:val="24"/>
        </w:rPr>
        <w:t>, Suh H</w:t>
      </w:r>
      <w:r w:rsidRPr="00A44062">
        <w:rPr>
          <w:rFonts w:ascii="Times New Roman" w:hAnsi="Times New Roman" w:cs="Times New Roman"/>
          <w:sz w:val="24"/>
          <w:szCs w:val="24"/>
        </w:rPr>
        <w:t>H.</w:t>
      </w:r>
      <w:r>
        <w:rPr>
          <w:rFonts w:ascii="Times New Roman" w:hAnsi="Times New Roman" w:cs="Times New Roman"/>
          <w:sz w:val="24"/>
          <w:szCs w:val="24"/>
        </w:rPr>
        <w:t xml:space="preserve"> 2002.</w:t>
      </w:r>
      <w:r w:rsidRPr="00A44062">
        <w:rPr>
          <w:rFonts w:ascii="Times New Roman" w:hAnsi="Times New Roman" w:cs="Times New Roman"/>
          <w:sz w:val="24"/>
          <w:szCs w:val="24"/>
        </w:rPr>
        <w:t xml:space="preserve"> Using sulfur as a tracer of outdoor fine particulate matter. E</w:t>
      </w:r>
      <w:r>
        <w:rPr>
          <w:rFonts w:ascii="Times New Roman" w:hAnsi="Times New Roman" w:cs="Times New Roman"/>
          <w:sz w:val="24"/>
          <w:szCs w:val="24"/>
        </w:rPr>
        <w:t>nviron Sci Technol 36:</w:t>
      </w:r>
      <w:r w:rsidRPr="00A44062">
        <w:rPr>
          <w:rFonts w:ascii="Times New Roman" w:hAnsi="Times New Roman" w:cs="Times New Roman"/>
          <w:sz w:val="24"/>
          <w:szCs w:val="24"/>
        </w:rPr>
        <w:t>5305-5314.</w:t>
      </w:r>
    </w:p>
    <w:p w14:paraId="40CBEF7A" w14:textId="6AAEE246" w:rsidR="00032127" w:rsidRDefault="00032127" w:rsidP="00B770DF">
      <w:pPr>
        <w:spacing w:after="0" w:line="480" w:lineRule="auto"/>
        <w:rPr>
          <w:rFonts w:ascii="Times New Roman" w:hAnsi="Times New Roman" w:cs="Times New Roman"/>
          <w:sz w:val="24"/>
          <w:szCs w:val="24"/>
        </w:rPr>
      </w:pPr>
    </w:p>
    <w:p w14:paraId="522B9828" w14:textId="35858EDA" w:rsidR="00032127" w:rsidRDefault="00032127" w:rsidP="00B770DF">
      <w:pPr>
        <w:spacing w:after="0" w:line="480" w:lineRule="auto"/>
        <w:rPr>
          <w:rFonts w:ascii="Times New Roman" w:hAnsi="Times New Roman" w:cs="Times New Roman"/>
          <w:sz w:val="24"/>
          <w:szCs w:val="24"/>
        </w:rPr>
      </w:pPr>
      <w:r>
        <w:rPr>
          <w:rFonts w:ascii="Times New Roman" w:hAnsi="Times New Roman" w:cs="Times New Roman"/>
          <w:sz w:val="24"/>
          <w:szCs w:val="24"/>
        </w:rPr>
        <w:t>Sarnat J</w:t>
      </w:r>
      <w:r w:rsidRPr="00032127">
        <w:rPr>
          <w:rFonts w:ascii="Times New Roman" w:hAnsi="Times New Roman" w:cs="Times New Roman"/>
          <w:sz w:val="24"/>
          <w:szCs w:val="24"/>
        </w:rPr>
        <w:t>A</w:t>
      </w:r>
      <w:r>
        <w:rPr>
          <w:rFonts w:ascii="Times New Roman" w:hAnsi="Times New Roman" w:cs="Times New Roman"/>
          <w:sz w:val="24"/>
          <w:szCs w:val="24"/>
        </w:rPr>
        <w:t>, Sarnat S</w:t>
      </w:r>
      <w:r w:rsidRPr="00032127">
        <w:rPr>
          <w:rFonts w:ascii="Times New Roman" w:hAnsi="Times New Roman" w:cs="Times New Roman"/>
          <w:sz w:val="24"/>
          <w:szCs w:val="24"/>
        </w:rPr>
        <w:t>E</w:t>
      </w:r>
      <w:r>
        <w:rPr>
          <w:rFonts w:ascii="Times New Roman" w:hAnsi="Times New Roman" w:cs="Times New Roman"/>
          <w:sz w:val="24"/>
          <w:szCs w:val="24"/>
        </w:rPr>
        <w:t>, Flanders W</w:t>
      </w:r>
      <w:r w:rsidRPr="00032127">
        <w:rPr>
          <w:rFonts w:ascii="Times New Roman" w:hAnsi="Times New Roman" w:cs="Times New Roman"/>
          <w:sz w:val="24"/>
          <w:szCs w:val="24"/>
        </w:rPr>
        <w:t>D</w:t>
      </w:r>
      <w:r>
        <w:rPr>
          <w:rFonts w:ascii="Times New Roman" w:hAnsi="Times New Roman" w:cs="Times New Roman"/>
          <w:sz w:val="24"/>
          <w:szCs w:val="24"/>
        </w:rPr>
        <w:t>, Chang H</w:t>
      </w:r>
      <w:r w:rsidRPr="00032127">
        <w:rPr>
          <w:rFonts w:ascii="Times New Roman" w:hAnsi="Times New Roman" w:cs="Times New Roman"/>
          <w:sz w:val="24"/>
          <w:szCs w:val="24"/>
        </w:rPr>
        <w:t>H</w:t>
      </w:r>
      <w:r>
        <w:rPr>
          <w:rFonts w:ascii="Times New Roman" w:hAnsi="Times New Roman" w:cs="Times New Roman"/>
          <w:sz w:val="24"/>
          <w:szCs w:val="24"/>
        </w:rPr>
        <w:t>, Mulholland</w:t>
      </w:r>
      <w:r w:rsidRPr="00032127">
        <w:rPr>
          <w:rFonts w:ascii="Times New Roman" w:hAnsi="Times New Roman" w:cs="Times New Roman"/>
          <w:sz w:val="24"/>
          <w:szCs w:val="24"/>
        </w:rPr>
        <w:t xml:space="preserve"> J</w:t>
      </w:r>
      <w:r>
        <w:rPr>
          <w:rFonts w:ascii="Times New Roman" w:hAnsi="Times New Roman" w:cs="Times New Roman"/>
          <w:sz w:val="24"/>
          <w:szCs w:val="24"/>
        </w:rPr>
        <w:t>, Baxter</w:t>
      </w:r>
      <w:r w:rsidRPr="00032127">
        <w:rPr>
          <w:rFonts w:ascii="Times New Roman" w:hAnsi="Times New Roman" w:cs="Times New Roman"/>
          <w:sz w:val="24"/>
          <w:szCs w:val="24"/>
        </w:rPr>
        <w:t xml:space="preserve"> L</w:t>
      </w:r>
      <w:r>
        <w:rPr>
          <w:rFonts w:ascii="Times New Roman" w:hAnsi="Times New Roman" w:cs="Times New Roman"/>
          <w:sz w:val="24"/>
          <w:szCs w:val="24"/>
        </w:rPr>
        <w:t>, et al. 2013.</w:t>
      </w:r>
      <w:r w:rsidRPr="00032127">
        <w:rPr>
          <w:rFonts w:ascii="Times New Roman" w:hAnsi="Times New Roman" w:cs="Times New Roman"/>
          <w:sz w:val="24"/>
          <w:szCs w:val="24"/>
        </w:rPr>
        <w:t xml:space="preserve"> Spatiotemporally resolved air exchange rate as a modifier of acute air pollution-</w:t>
      </w:r>
      <w:r>
        <w:rPr>
          <w:rFonts w:ascii="Times New Roman" w:hAnsi="Times New Roman" w:cs="Times New Roman"/>
          <w:sz w:val="24"/>
          <w:szCs w:val="24"/>
        </w:rPr>
        <w:t>related morbidity in Atlanta. J Expo Sci Environ Epidemiol</w:t>
      </w:r>
      <w:r w:rsidRPr="00032127">
        <w:rPr>
          <w:rFonts w:ascii="Times New Roman" w:hAnsi="Times New Roman" w:cs="Times New Roman"/>
          <w:sz w:val="24"/>
          <w:szCs w:val="24"/>
        </w:rPr>
        <w:t xml:space="preserve"> 23</w:t>
      </w:r>
      <w:r>
        <w:rPr>
          <w:rFonts w:ascii="Times New Roman" w:hAnsi="Times New Roman" w:cs="Times New Roman"/>
          <w:sz w:val="24"/>
          <w:szCs w:val="24"/>
        </w:rPr>
        <w:t>:</w:t>
      </w:r>
      <w:r w:rsidRPr="00032127">
        <w:rPr>
          <w:rFonts w:ascii="Times New Roman" w:hAnsi="Times New Roman" w:cs="Times New Roman"/>
          <w:sz w:val="24"/>
          <w:szCs w:val="24"/>
        </w:rPr>
        <w:t>606-615.</w:t>
      </w:r>
    </w:p>
    <w:p w14:paraId="49847991" w14:textId="140BB98B" w:rsidR="00460AE9" w:rsidRDefault="00460AE9" w:rsidP="00B770DF">
      <w:pPr>
        <w:spacing w:after="0" w:line="480" w:lineRule="auto"/>
        <w:rPr>
          <w:rFonts w:ascii="Times New Roman" w:hAnsi="Times New Roman" w:cs="Times New Roman"/>
          <w:sz w:val="24"/>
          <w:szCs w:val="24"/>
        </w:rPr>
      </w:pPr>
    </w:p>
    <w:p w14:paraId="747DCF0E" w14:textId="1F5F9BFB" w:rsidR="00460AE9" w:rsidRDefault="00460AE9" w:rsidP="00460AE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Schneider A,</w:t>
      </w:r>
      <w:r w:rsidRPr="00460AE9">
        <w:rPr>
          <w:rFonts w:ascii="Times New Roman" w:hAnsi="Times New Roman" w:cs="Times New Roman"/>
          <w:sz w:val="24"/>
          <w:szCs w:val="24"/>
        </w:rPr>
        <w:t xml:space="preserve"> Nea</w:t>
      </w:r>
      <w:r>
        <w:rPr>
          <w:rFonts w:ascii="Times New Roman" w:hAnsi="Times New Roman" w:cs="Times New Roman"/>
          <w:sz w:val="24"/>
          <w:szCs w:val="24"/>
        </w:rPr>
        <w:t>s L, Herbst M</w:t>
      </w:r>
      <w:r w:rsidRPr="00460AE9">
        <w:rPr>
          <w:rFonts w:ascii="Times New Roman" w:hAnsi="Times New Roman" w:cs="Times New Roman"/>
          <w:sz w:val="24"/>
          <w:szCs w:val="24"/>
        </w:rPr>
        <w:t>C</w:t>
      </w:r>
      <w:r>
        <w:rPr>
          <w:rFonts w:ascii="Times New Roman" w:hAnsi="Times New Roman" w:cs="Times New Roman"/>
          <w:sz w:val="24"/>
          <w:szCs w:val="24"/>
        </w:rPr>
        <w:t xml:space="preserve">, </w:t>
      </w:r>
      <w:r w:rsidRPr="00460AE9">
        <w:rPr>
          <w:rFonts w:ascii="Times New Roman" w:hAnsi="Times New Roman" w:cs="Times New Roman"/>
          <w:sz w:val="24"/>
          <w:szCs w:val="24"/>
        </w:rPr>
        <w:t>Case M</w:t>
      </w:r>
      <w:r>
        <w:rPr>
          <w:rFonts w:ascii="Times New Roman" w:hAnsi="Times New Roman" w:cs="Times New Roman"/>
          <w:sz w:val="24"/>
          <w:szCs w:val="24"/>
        </w:rPr>
        <w:t>,</w:t>
      </w:r>
      <w:r w:rsidRPr="00460AE9">
        <w:rPr>
          <w:rFonts w:ascii="Times New Roman" w:hAnsi="Times New Roman" w:cs="Times New Roman"/>
          <w:sz w:val="24"/>
          <w:szCs w:val="24"/>
        </w:rPr>
        <w:t xml:space="preserve"> Williams RW</w:t>
      </w:r>
      <w:r>
        <w:rPr>
          <w:rFonts w:ascii="Times New Roman" w:hAnsi="Times New Roman" w:cs="Times New Roman"/>
          <w:sz w:val="24"/>
          <w:szCs w:val="24"/>
        </w:rPr>
        <w:t>,</w:t>
      </w:r>
      <w:r w:rsidRPr="00460AE9">
        <w:rPr>
          <w:rFonts w:ascii="Times New Roman" w:hAnsi="Times New Roman" w:cs="Times New Roman"/>
          <w:sz w:val="24"/>
          <w:szCs w:val="24"/>
        </w:rPr>
        <w:t xml:space="preserve"> Cascio W</w:t>
      </w:r>
      <w:r w:rsidR="00D93512">
        <w:rPr>
          <w:rFonts w:ascii="Times New Roman" w:hAnsi="Times New Roman" w:cs="Times New Roman"/>
          <w:sz w:val="24"/>
          <w:szCs w:val="24"/>
        </w:rPr>
        <w:t>,</w:t>
      </w:r>
      <w:r w:rsidR="005D1277">
        <w:rPr>
          <w:rFonts w:ascii="Times New Roman" w:hAnsi="Times New Roman" w:cs="Times New Roman"/>
          <w:sz w:val="24"/>
          <w:szCs w:val="24"/>
        </w:rPr>
        <w:t xml:space="preserve"> et al. 2008. </w:t>
      </w:r>
      <w:r w:rsidRPr="00460AE9">
        <w:rPr>
          <w:rFonts w:ascii="Times New Roman" w:hAnsi="Times New Roman" w:cs="Times New Roman"/>
          <w:sz w:val="24"/>
          <w:szCs w:val="24"/>
        </w:rPr>
        <w:t>Endothelial dysfunction: associations with exposure to ambient fine particles in diabetic individuals.</w:t>
      </w:r>
      <w:r w:rsidR="005D1277">
        <w:rPr>
          <w:rFonts w:ascii="Times New Roman" w:hAnsi="Times New Roman" w:cs="Times New Roman"/>
          <w:sz w:val="24"/>
          <w:szCs w:val="24"/>
        </w:rPr>
        <w:t xml:space="preserve"> Environ Health Perspect 116:</w:t>
      </w:r>
      <w:r w:rsidRPr="00460AE9">
        <w:rPr>
          <w:rFonts w:ascii="Times New Roman" w:hAnsi="Times New Roman" w:cs="Times New Roman"/>
          <w:sz w:val="24"/>
          <w:szCs w:val="24"/>
        </w:rPr>
        <w:t>1666-1674.</w:t>
      </w:r>
    </w:p>
    <w:p w14:paraId="115F3887" w14:textId="77777777" w:rsidR="00460AE9" w:rsidRPr="00460AE9" w:rsidRDefault="00460AE9" w:rsidP="00460AE9">
      <w:pPr>
        <w:spacing w:after="0" w:line="480" w:lineRule="auto"/>
        <w:rPr>
          <w:rFonts w:ascii="Times New Roman" w:hAnsi="Times New Roman" w:cs="Times New Roman"/>
          <w:sz w:val="24"/>
          <w:szCs w:val="24"/>
        </w:rPr>
      </w:pPr>
    </w:p>
    <w:p w14:paraId="197D3D88" w14:textId="49500F16" w:rsidR="00460AE9" w:rsidRDefault="005D1277" w:rsidP="00460AE9">
      <w:pPr>
        <w:spacing w:after="0" w:line="480" w:lineRule="auto"/>
        <w:rPr>
          <w:rFonts w:ascii="Times New Roman" w:hAnsi="Times New Roman" w:cs="Times New Roman"/>
          <w:sz w:val="24"/>
          <w:szCs w:val="24"/>
        </w:rPr>
      </w:pPr>
      <w:r>
        <w:rPr>
          <w:rFonts w:ascii="Times New Roman" w:hAnsi="Times New Roman" w:cs="Times New Roman"/>
          <w:sz w:val="24"/>
          <w:szCs w:val="24"/>
        </w:rPr>
        <w:t>Schneider A, Neas L</w:t>
      </w:r>
      <w:r w:rsidR="00460AE9" w:rsidRPr="00460AE9">
        <w:rPr>
          <w:rFonts w:ascii="Times New Roman" w:hAnsi="Times New Roman" w:cs="Times New Roman"/>
          <w:sz w:val="24"/>
          <w:szCs w:val="24"/>
        </w:rPr>
        <w:t>M</w:t>
      </w:r>
      <w:r>
        <w:rPr>
          <w:rFonts w:ascii="Times New Roman" w:hAnsi="Times New Roman" w:cs="Times New Roman"/>
          <w:sz w:val="24"/>
          <w:szCs w:val="24"/>
        </w:rPr>
        <w:t xml:space="preserve">, </w:t>
      </w:r>
      <w:r w:rsidR="00460AE9" w:rsidRPr="00460AE9">
        <w:rPr>
          <w:rFonts w:ascii="Times New Roman" w:hAnsi="Times New Roman" w:cs="Times New Roman"/>
          <w:sz w:val="24"/>
          <w:szCs w:val="24"/>
        </w:rPr>
        <w:t>Graff D</w:t>
      </w:r>
      <w:r>
        <w:rPr>
          <w:rFonts w:ascii="Times New Roman" w:hAnsi="Times New Roman" w:cs="Times New Roman"/>
          <w:sz w:val="24"/>
          <w:szCs w:val="24"/>
        </w:rPr>
        <w:t>W,</w:t>
      </w:r>
      <w:r w:rsidR="00460AE9" w:rsidRPr="00460AE9">
        <w:rPr>
          <w:rFonts w:ascii="Times New Roman" w:hAnsi="Times New Roman" w:cs="Times New Roman"/>
          <w:sz w:val="24"/>
          <w:szCs w:val="24"/>
        </w:rPr>
        <w:t xml:space="preserve"> Herbst MC</w:t>
      </w:r>
      <w:r>
        <w:rPr>
          <w:rFonts w:ascii="Times New Roman" w:hAnsi="Times New Roman" w:cs="Times New Roman"/>
          <w:sz w:val="24"/>
          <w:szCs w:val="24"/>
        </w:rPr>
        <w:t>,</w:t>
      </w:r>
      <w:r w:rsidR="00460AE9" w:rsidRPr="00460AE9">
        <w:rPr>
          <w:rFonts w:ascii="Times New Roman" w:hAnsi="Times New Roman" w:cs="Times New Roman"/>
          <w:sz w:val="24"/>
          <w:szCs w:val="24"/>
        </w:rPr>
        <w:t xml:space="preserve"> Cascio WE</w:t>
      </w:r>
      <w:r>
        <w:rPr>
          <w:rFonts w:ascii="Times New Roman" w:hAnsi="Times New Roman" w:cs="Times New Roman"/>
          <w:sz w:val="24"/>
          <w:szCs w:val="24"/>
        </w:rPr>
        <w:t>,</w:t>
      </w:r>
      <w:r w:rsidR="00460AE9" w:rsidRPr="00460AE9">
        <w:rPr>
          <w:rFonts w:ascii="Times New Roman" w:hAnsi="Times New Roman" w:cs="Times New Roman"/>
          <w:sz w:val="24"/>
          <w:szCs w:val="24"/>
        </w:rPr>
        <w:t xml:space="preserve"> Schmitt MT</w:t>
      </w:r>
      <w:r w:rsidR="00D93512">
        <w:rPr>
          <w:rFonts w:ascii="Times New Roman" w:hAnsi="Times New Roman" w:cs="Times New Roman"/>
          <w:sz w:val="24"/>
          <w:szCs w:val="24"/>
        </w:rPr>
        <w:t>,</w:t>
      </w:r>
      <w:r>
        <w:rPr>
          <w:rFonts w:ascii="Times New Roman" w:hAnsi="Times New Roman" w:cs="Times New Roman"/>
          <w:sz w:val="24"/>
          <w:szCs w:val="24"/>
        </w:rPr>
        <w:t xml:space="preserve"> et al. 2010. </w:t>
      </w:r>
      <w:r w:rsidR="00460AE9" w:rsidRPr="00460AE9">
        <w:rPr>
          <w:rFonts w:ascii="Times New Roman" w:hAnsi="Times New Roman" w:cs="Times New Roman"/>
          <w:sz w:val="24"/>
          <w:szCs w:val="24"/>
        </w:rPr>
        <w:t xml:space="preserve">Association of cardiac and vascular changes with ambient </w:t>
      </w:r>
      <w:r w:rsidR="002E3F73">
        <w:rPr>
          <w:rFonts w:ascii="Times New Roman" w:hAnsi="Times New Roman" w:cs="Times New Roman"/>
          <w:sz w:val="24"/>
          <w:szCs w:val="24"/>
        </w:rPr>
        <w:t>PM</w:t>
      </w:r>
      <w:r w:rsidR="00460AE9" w:rsidRPr="00460AE9">
        <w:rPr>
          <w:rFonts w:ascii="Times New Roman" w:hAnsi="Times New Roman" w:cs="Times New Roman"/>
          <w:sz w:val="24"/>
          <w:szCs w:val="24"/>
        </w:rPr>
        <w:t xml:space="preserve"> in diabetic in</w:t>
      </w:r>
      <w:r>
        <w:rPr>
          <w:rFonts w:ascii="Times New Roman" w:hAnsi="Times New Roman" w:cs="Times New Roman"/>
          <w:sz w:val="24"/>
          <w:szCs w:val="24"/>
        </w:rPr>
        <w:t>dividuals. Part Fibre Toxicol 7:1-15.</w:t>
      </w:r>
    </w:p>
    <w:p w14:paraId="14C75D10" w14:textId="77777777" w:rsidR="00460AE9" w:rsidRPr="00460AE9" w:rsidRDefault="00460AE9" w:rsidP="00460AE9">
      <w:pPr>
        <w:spacing w:after="0" w:line="480" w:lineRule="auto"/>
        <w:rPr>
          <w:rFonts w:ascii="Times New Roman" w:hAnsi="Times New Roman" w:cs="Times New Roman"/>
          <w:sz w:val="24"/>
          <w:szCs w:val="24"/>
        </w:rPr>
      </w:pPr>
    </w:p>
    <w:p w14:paraId="28C0F032" w14:textId="079B94B1" w:rsidR="00A8427E" w:rsidRDefault="00374855" w:rsidP="00B770DF">
      <w:pPr>
        <w:spacing w:after="0" w:line="480" w:lineRule="auto"/>
        <w:rPr>
          <w:rFonts w:ascii="Times New Roman" w:hAnsi="Times New Roman" w:cs="Times New Roman"/>
          <w:sz w:val="24"/>
          <w:szCs w:val="24"/>
        </w:rPr>
      </w:pPr>
      <w:r>
        <w:rPr>
          <w:rFonts w:ascii="Times New Roman" w:hAnsi="Times New Roman" w:cs="Times New Roman"/>
          <w:sz w:val="24"/>
          <w:szCs w:val="24"/>
        </w:rPr>
        <w:t>Schneider A, Alexis NE, Diaz-Sanchez D, Neas L</w:t>
      </w:r>
      <w:r w:rsidR="00460AE9" w:rsidRPr="00460AE9">
        <w:rPr>
          <w:rFonts w:ascii="Times New Roman" w:hAnsi="Times New Roman" w:cs="Times New Roman"/>
          <w:sz w:val="24"/>
          <w:szCs w:val="24"/>
        </w:rPr>
        <w:t>M</w:t>
      </w:r>
      <w:r>
        <w:rPr>
          <w:rFonts w:ascii="Times New Roman" w:hAnsi="Times New Roman" w:cs="Times New Roman"/>
          <w:sz w:val="24"/>
          <w:szCs w:val="24"/>
        </w:rPr>
        <w:t>, Harder</w:t>
      </w:r>
      <w:r w:rsidR="00460AE9" w:rsidRPr="00460AE9">
        <w:rPr>
          <w:rFonts w:ascii="Times New Roman" w:hAnsi="Times New Roman" w:cs="Times New Roman"/>
          <w:sz w:val="24"/>
          <w:szCs w:val="24"/>
        </w:rPr>
        <w:t xml:space="preserve"> S</w:t>
      </w:r>
      <w:r>
        <w:rPr>
          <w:rFonts w:ascii="Times New Roman" w:hAnsi="Times New Roman" w:cs="Times New Roman"/>
          <w:sz w:val="24"/>
          <w:szCs w:val="24"/>
        </w:rPr>
        <w:t>, Herbst M</w:t>
      </w:r>
      <w:r w:rsidR="00460AE9" w:rsidRPr="00460AE9">
        <w:rPr>
          <w:rFonts w:ascii="Times New Roman" w:hAnsi="Times New Roman" w:cs="Times New Roman"/>
          <w:sz w:val="24"/>
          <w:szCs w:val="24"/>
        </w:rPr>
        <w:t>C</w:t>
      </w:r>
      <w:r w:rsidR="00D93512">
        <w:rPr>
          <w:rFonts w:ascii="Times New Roman" w:hAnsi="Times New Roman" w:cs="Times New Roman"/>
          <w:sz w:val="24"/>
          <w:szCs w:val="24"/>
        </w:rPr>
        <w:t>,</w:t>
      </w:r>
      <w:r>
        <w:rPr>
          <w:rFonts w:ascii="Times New Roman" w:hAnsi="Times New Roman" w:cs="Times New Roman"/>
          <w:sz w:val="24"/>
          <w:szCs w:val="24"/>
        </w:rPr>
        <w:t xml:space="preserve"> et al. 2011</w:t>
      </w:r>
      <w:r w:rsidR="00460AE9" w:rsidRPr="00460AE9">
        <w:rPr>
          <w:rFonts w:ascii="Times New Roman" w:hAnsi="Times New Roman" w:cs="Times New Roman"/>
          <w:sz w:val="24"/>
          <w:szCs w:val="24"/>
        </w:rPr>
        <w:t xml:space="preserve">. Ambient </w:t>
      </w:r>
      <w:r w:rsidR="002E3F73">
        <w:rPr>
          <w:rFonts w:ascii="Times New Roman" w:hAnsi="Times New Roman" w:cs="Times New Roman"/>
          <w:sz w:val="24"/>
          <w:szCs w:val="24"/>
        </w:rPr>
        <w:t>PM</w:t>
      </w:r>
      <w:r w:rsidR="00460AE9" w:rsidRPr="00460AE9">
        <w:rPr>
          <w:rFonts w:ascii="Times New Roman" w:hAnsi="Times New Roman" w:cs="Times New Roman"/>
          <w:sz w:val="24"/>
          <w:szCs w:val="24"/>
        </w:rPr>
        <w:t xml:space="preserve"> exposure up-regulates the expression of costimulatory receptors on circulating monocytes </w:t>
      </w:r>
      <w:r>
        <w:rPr>
          <w:rFonts w:ascii="Times New Roman" w:hAnsi="Times New Roman" w:cs="Times New Roman"/>
          <w:sz w:val="24"/>
          <w:szCs w:val="24"/>
        </w:rPr>
        <w:t>in diabetic individuals. Environ Health Perspect</w:t>
      </w:r>
      <w:r w:rsidR="00460AE9" w:rsidRPr="00460AE9">
        <w:rPr>
          <w:rFonts w:ascii="Times New Roman" w:hAnsi="Times New Roman" w:cs="Times New Roman"/>
          <w:sz w:val="24"/>
          <w:szCs w:val="24"/>
        </w:rPr>
        <w:t xml:space="preserve"> </w:t>
      </w:r>
      <w:r>
        <w:rPr>
          <w:rFonts w:ascii="Times New Roman" w:hAnsi="Times New Roman" w:cs="Times New Roman"/>
          <w:sz w:val="24"/>
          <w:szCs w:val="24"/>
        </w:rPr>
        <w:t>119:</w:t>
      </w:r>
      <w:r w:rsidR="00460AE9" w:rsidRPr="00460AE9">
        <w:rPr>
          <w:rFonts w:ascii="Times New Roman" w:hAnsi="Times New Roman" w:cs="Times New Roman"/>
          <w:sz w:val="24"/>
          <w:szCs w:val="24"/>
        </w:rPr>
        <w:t>778-783.</w:t>
      </w:r>
    </w:p>
    <w:p w14:paraId="76A3FC20" w14:textId="0C0C4FD0" w:rsidR="005F6D65" w:rsidRDefault="005F6D65" w:rsidP="00B770DF">
      <w:pPr>
        <w:spacing w:after="0" w:line="480" w:lineRule="auto"/>
        <w:rPr>
          <w:rFonts w:ascii="Times New Roman" w:hAnsi="Times New Roman" w:cs="Times New Roman"/>
          <w:sz w:val="24"/>
          <w:szCs w:val="24"/>
        </w:rPr>
      </w:pPr>
    </w:p>
    <w:p w14:paraId="4F5E9F86" w14:textId="6584C2A6" w:rsidR="005F6D65" w:rsidRDefault="005F6D65" w:rsidP="00B770DF">
      <w:pPr>
        <w:spacing w:after="0" w:line="480" w:lineRule="auto"/>
        <w:rPr>
          <w:rFonts w:ascii="Times New Roman" w:hAnsi="Times New Roman" w:cs="Times New Roman"/>
          <w:sz w:val="24"/>
          <w:szCs w:val="24"/>
        </w:rPr>
      </w:pPr>
      <w:r>
        <w:rPr>
          <w:rFonts w:ascii="Times New Roman" w:hAnsi="Times New Roman" w:cs="Times New Roman"/>
          <w:sz w:val="24"/>
          <w:szCs w:val="24"/>
        </w:rPr>
        <w:t>Sheppard</w:t>
      </w:r>
      <w:r w:rsidRPr="005F6D65">
        <w:rPr>
          <w:rFonts w:ascii="Times New Roman" w:hAnsi="Times New Roman" w:cs="Times New Roman"/>
          <w:sz w:val="24"/>
          <w:szCs w:val="24"/>
        </w:rPr>
        <w:t xml:space="preserve"> L</w:t>
      </w:r>
      <w:r>
        <w:rPr>
          <w:rFonts w:ascii="Times New Roman" w:hAnsi="Times New Roman" w:cs="Times New Roman"/>
          <w:sz w:val="24"/>
          <w:szCs w:val="24"/>
        </w:rPr>
        <w:t>, Burnett R</w:t>
      </w:r>
      <w:r w:rsidRPr="005F6D65">
        <w:rPr>
          <w:rFonts w:ascii="Times New Roman" w:hAnsi="Times New Roman" w:cs="Times New Roman"/>
          <w:sz w:val="24"/>
          <w:szCs w:val="24"/>
        </w:rPr>
        <w:t>T</w:t>
      </w:r>
      <w:r>
        <w:rPr>
          <w:rFonts w:ascii="Times New Roman" w:hAnsi="Times New Roman" w:cs="Times New Roman"/>
          <w:sz w:val="24"/>
          <w:szCs w:val="24"/>
        </w:rPr>
        <w:t>, Szpiro A</w:t>
      </w:r>
      <w:r w:rsidRPr="005F6D65">
        <w:rPr>
          <w:rFonts w:ascii="Times New Roman" w:hAnsi="Times New Roman" w:cs="Times New Roman"/>
          <w:sz w:val="24"/>
          <w:szCs w:val="24"/>
        </w:rPr>
        <w:t>A</w:t>
      </w:r>
      <w:r>
        <w:rPr>
          <w:rFonts w:ascii="Times New Roman" w:hAnsi="Times New Roman" w:cs="Times New Roman"/>
          <w:sz w:val="24"/>
          <w:szCs w:val="24"/>
        </w:rPr>
        <w:t>, Kim S</w:t>
      </w:r>
      <w:r w:rsidRPr="005F6D65">
        <w:rPr>
          <w:rFonts w:ascii="Times New Roman" w:hAnsi="Times New Roman" w:cs="Times New Roman"/>
          <w:sz w:val="24"/>
          <w:szCs w:val="24"/>
        </w:rPr>
        <w:t>Y</w:t>
      </w:r>
      <w:r>
        <w:rPr>
          <w:rFonts w:ascii="Times New Roman" w:hAnsi="Times New Roman" w:cs="Times New Roman"/>
          <w:sz w:val="24"/>
          <w:szCs w:val="24"/>
        </w:rPr>
        <w:t>, Jerrett</w:t>
      </w:r>
      <w:r w:rsidRPr="005F6D65">
        <w:rPr>
          <w:rFonts w:ascii="Times New Roman" w:hAnsi="Times New Roman" w:cs="Times New Roman"/>
          <w:sz w:val="24"/>
          <w:szCs w:val="24"/>
        </w:rPr>
        <w:t xml:space="preserve"> M</w:t>
      </w:r>
      <w:r>
        <w:rPr>
          <w:rFonts w:ascii="Times New Roman" w:hAnsi="Times New Roman" w:cs="Times New Roman"/>
          <w:sz w:val="24"/>
          <w:szCs w:val="24"/>
        </w:rPr>
        <w:t>, Pope CA</w:t>
      </w:r>
      <w:r w:rsidRPr="005F6D65">
        <w:rPr>
          <w:rFonts w:ascii="Times New Roman" w:hAnsi="Times New Roman" w:cs="Times New Roman"/>
          <w:sz w:val="24"/>
          <w:szCs w:val="24"/>
        </w:rPr>
        <w:t xml:space="preserve"> III,</w:t>
      </w:r>
      <w:r>
        <w:rPr>
          <w:rFonts w:ascii="Times New Roman" w:hAnsi="Times New Roman" w:cs="Times New Roman"/>
          <w:sz w:val="24"/>
          <w:szCs w:val="24"/>
        </w:rPr>
        <w:t xml:space="preserve"> et al. 2012. </w:t>
      </w:r>
      <w:r w:rsidRPr="005F6D65">
        <w:rPr>
          <w:rFonts w:ascii="Times New Roman" w:hAnsi="Times New Roman" w:cs="Times New Roman"/>
          <w:sz w:val="24"/>
          <w:szCs w:val="24"/>
        </w:rPr>
        <w:t>Confounding and exposure measurement error in air pollution</w:t>
      </w:r>
      <w:r>
        <w:rPr>
          <w:rFonts w:ascii="Times New Roman" w:hAnsi="Times New Roman" w:cs="Times New Roman"/>
          <w:sz w:val="24"/>
          <w:szCs w:val="24"/>
        </w:rPr>
        <w:t xml:space="preserve"> epidemiology. Air Qual Atmos Health </w:t>
      </w:r>
      <w:r w:rsidRPr="005F6D65">
        <w:rPr>
          <w:rFonts w:ascii="Times New Roman" w:hAnsi="Times New Roman" w:cs="Times New Roman"/>
          <w:sz w:val="24"/>
          <w:szCs w:val="24"/>
        </w:rPr>
        <w:t>5</w:t>
      </w:r>
      <w:r>
        <w:rPr>
          <w:rFonts w:ascii="Times New Roman" w:hAnsi="Times New Roman" w:cs="Times New Roman"/>
          <w:sz w:val="24"/>
          <w:szCs w:val="24"/>
        </w:rPr>
        <w:t>:</w:t>
      </w:r>
      <w:r w:rsidRPr="005F6D65">
        <w:rPr>
          <w:rFonts w:ascii="Times New Roman" w:hAnsi="Times New Roman" w:cs="Times New Roman"/>
          <w:sz w:val="24"/>
          <w:szCs w:val="24"/>
        </w:rPr>
        <w:t>203-216.</w:t>
      </w:r>
    </w:p>
    <w:p w14:paraId="685BCCD4" w14:textId="24CDC499" w:rsidR="00343A13" w:rsidRDefault="00343A13" w:rsidP="00B770DF">
      <w:pPr>
        <w:spacing w:after="0" w:line="480" w:lineRule="auto"/>
        <w:rPr>
          <w:rFonts w:ascii="Times New Roman" w:hAnsi="Times New Roman" w:cs="Times New Roman"/>
          <w:sz w:val="24"/>
          <w:szCs w:val="24"/>
        </w:rPr>
      </w:pPr>
    </w:p>
    <w:p w14:paraId="04FBE46C" w14:textId="581C2328" w:rsidR="00343A13" w:rsidRDefault="00527E3D" w:rsidP="00B770DF">
      <w:pPr>
        <w:spacing w:after="0" w:line="480" w:lineRule="auto"/>
        <w:rPr>
          <w:rFonts w:ascii="Times New Roman" w:hAnsi="Times New Roman" w:cs="Times New Roman"/>
          <w:sz w:val="24"/>
          <w:szCs w:val="24"/>
        </w:rPr>
      </w:pPr>
      <w:r>
        <w:rPr>
          <w:rFonts w:ascii="Times New Roman" w:hAnsi="Times New Roman" w:cs="Times New Roman"/>
          <w:sz w:val="24"/>
          <w:szCs w:val="24"/>
        </w:rPr>
        <w:t>Spiegelman</w:t>
      </w:r>
      <w:r w:rsidRPr="00527E3D">
        <w:rPr>
          <w:rFonts w:ascii="Times New Roman" w:hAnsi="Times New Roman" w:cs="Times New Roman"/>
          <w:sz w:val="24"/>
          <w:szCs w:val="24"/>
        </w:rPr>
        <w:t xml:space="preserve"> D.</w:t>
      </w:r>
      <w:r>
        <w:rPr>
          <w:rFonts w:ascii="Times New Roman" w:hAnsi="Times New Roman" w:cs="Times New Roman"/>
          <w:sz w:val="24"/>
          <w:szCs w:val="24"/>
        </w:rPr>
        <w:t xml:space="preserve"> 2010.</w:t>
      </w:r>
      <w:r w:rsidRPr="00527E3D">
        <w:rPr>
          <w:rFonts w:ascii="Times New Roman" w:hAnsi="Times New Roman" w:cs="Times New Roman"/>
          <w:sz w:val="24"/>
          <w:szCs w:val="24"/>
        </w:rPr>
        <w:t xml:space="preserve"> Approaches to uncertainty in exposure assessment in environmental epidemiology.</w:t>
      </w:r>
      <w:r>
        <w:rPr>
          <w:rFonts w:ascii="Times New Roman" w:hAnsi="Times New Roman" w:cs="Times New Roman"/>
          <w:sz w:val="24"/>
          <w:szCs w:val="24"/>
        </w:rPr>
        <w:t xml:space="preserve"> Annu Rev Public Health </w:t>
      </w:r>
      <w:r w:rsidRPr="00527E3D">
        <w:rPr>
          <w:rFonts w:ascii="Times New Roman" w:hAnsi="Times New Roman" w:cs="Times New Roman"/>
          <w:sz w:val="24"/>
          <w:szCs w:val="24"/>
        </w:rPr>
        <w:t>31</w:t>
      </w:r>
      <w:r>
        <w:rPr>
          <w:rFonts w:ascii="Times New Roman" w:hAnsi="Times New Roman" w:cs="Times New Roman"/>
          <w:sz w:val="24"/>
          <w:szCs w:val="24"/>
        </w:rPr>
        <w:t>:</w:t>
      </w:r>
      <w:r w:rsidRPr="00527E3D">
        <w:rPr>
          <w:rFonts w:ascii="Times New Roman" w:hAnsi="Times New Roman" w:cs="Times New Roman"/>
          <w:sz w:val="24"/>
          <w:szCs w:val="24"/>
        </w:rPr>
        <w:t>149-163.</w:t>
      </w:r>
    </w:p>
    <w:p w14:paraId="68FD7794" w14:textId="77777777" w:rsidR="00A8427E" w:rsidRDefault="00A8427E" w:rsidP="00A8427E">
      <w:pPr>
        <w:spacing w:after="0" w:line="480" w:lineRule="auto"/>
        <w:rPr>
          <w:rFonts w:ascii="Times New Roman" w:hAnsi="Times New Roman" w:cs="Times New Roman"/>
          <w:sz w:val="24"/>
          <w:szCs w:val="24"/>
        </w:rPr>
      </w:pPr>
    </w:p>
    <w:p w14:paraId="75F40E21" w14:textId="4516E588" w:rsidR="00A8427E" w:rsidRDefault="00A8427E" w:rsidP="00A8427E">
      <w:pPr>
        <w:spacing w:after="0" w:line="480" w:lineRule="auto"/>
        <w:rPr>
          <w:rFonts w:ascii="Times New Roman" w:hAnsi="Times New Roman" w:cs="Times New Roman"/>
          <w:sz w:val="24"/>
          <w:szCs w:val="24"/>
        </w:rPr>
      </w:pPr>
      <w:r>
        <w:rPr>
          <w:rFonts w:ascii="Times New Roman" w:hAnsi="Times New Roman" w:cs="Times New Roman"/>
          <w:sz w:val="24"/>
          <w:szCs w:val="24"/>
        </w:rPr>
        <w:t>Szpiro A</w:t>
      </w:r>
      <w:r w:rsidRPr="00A8427E">
        <w:rPr>
          <w:rFonts w:ascii="Times New Roman" w:hAnsi="Times New Roman" w:cs="Times New Roman"/>
          <w:sz w:val="24"/>
          <w:szCs w:val="24"/>
        </w:rPr>
        <w:t>A</w:t>
      </w:r>
      <w:r>
        <w:rPr>
          <w:rFonts w:ascii="Times New Roman" w:hAnsi="Times New Roman" w:cs="Times New Roman"/>
          <w:sz w:val="24"/>
          <w:szCs w:val="24"/>
        </w:rPr>
        <w:t>, Paciorek CJ, Sheppard</w:t>
      </w:r>
      <w:r w:rsidRPr="00A8427E">
        <w:rPr>
          <w:rFonts w:ascii="Times New Roman" w:hAnsi="Times New Roman" w:cs="Times New Roman"/>
          <w:sz w:val="24"/>
          <w:szCs w:val="24"/>
        </w:rPr>
        <w:t xml:space="preserve"> L.</w:t>
      </w:r>
      <w:r>
        <w:rPr>
          <w:rFonts w:ascii="Times New Roman" w:hAnsi="Times New Roman" w:cs="Times New Roman"/>
          <w:sz w:val="24"/>
          <w:szCs w:val="24"/>
        </w:rPr>
        <w:t xml:space="preserve"> 2011.</w:t>
      </w:r>
      <w:r w:rsidRPr="00A8427E">
        <w:rPr>
          <w:rFonts w:ascii="Times New Roman" w:hAnsi="Times New Roman" w:cs="Times New Roman"/>
          <w:sz w:val="24"/>
          <w:szCs w:val="24"/>
        </w:rPr>
        <w:t xml:space="preserve"> Does more accurate exposure prediction necessarily improve health effec</w:t>
      </w:r>
      <w:r>
        <w:rPr>
          <w:rFonts w:ascii="Times New Roman" w:hAnsi="Times New Roman" w:cs="Times New Roman"/>
          <w:sz w:val="24"/>
          <w:szCs w:val="24"/>
        </w:rPr>
        <w:t xml:space="preserve">t estimates? Epidemiology </w:t>
      </w:r>
      <w:r w:rsidRPr="00A8427E">
        <w:rPr>
          <w:rFonts w:ascii="Times New Roman" w:hAnsi="Times New Roman" w:cs="Times New Roman"/>
          <w:sz w:val="24"/>
          <w:szCs w:val="24"/>
        </w:rPr>
        <w:t>22</w:t>
      </w:r>
      <w:r>
        <w:rPr>
          <w:rFonts w:ascii="Times New Roman" w:hAnsi="Times New Roman" w:cs="Times New Roman"/>
          <w:sz w:val="24"/>
          <w:szCs w:val="24"/>
        </w:rPr>
        <w:t>:</w:t>
      </w:r>
      <w:r w:rsidRPr="00A8427E">
        <w:rPr>
          <w:rFonts w:ascii="Times New Roman" w:hAnsi="Times New Roman" w:cs="Times New Roman"/>
          <w:sz w:val="24"/>
          <w:szCs w:val="24"/>
        </w:rPr>
        <w:t>680-685.</w:t>
      </w:r>
    </w:p>
    <w:p w14:paraId="140B36DC" w14:textId="49F7454D" w:rsidR="00460AE9" w:rsidRDefault="00460AE9" w:rsidP="00B770DF">
      <w:pPr>
        <w:spacing w:after="0" w:line="480" w:lineRule="auto"/>
        <w:rPr>
          <w:rFonts w:ascii="Times New Roman" w:hAnsi="Times New Roman" w:cs="Times New Roman"/>
          <w:sz w:val="24"/>
          <w:szCs w:val="24"/>
        </w:rPr>
      </w:pPr>
    </w:p>
    <w:p w14:paraId="3011E73E" w14:textId="77777777" w:rsidR="00A8427E" w:rsidRPr="00A8427E" w:rsidRDefault="00A8427E" w:rsidP="00A8427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Szpiro A</w:t>
      </w:r>
      <w:r w:rsidRPr="00A8427E">
        <w:rPr>
          <w:rFonts w:ascii="Times New Roman" w:hAnsi="Times New Roman" w:cs="Times New Roman"/>
          <w:sz w:val="24"/>
          <w:szCs w:val="24"/>
        </w:rPr>
        <w:t>A</w:t>
      </w:r>
      <w:r>
        <w:rPr>
          <w:rFonts w:ascii="Times New Roman" w:hAnsi="Times New Roman" w:cs="Times New Roman"/>
          <w:sz w:val="24"/>
          <w:szCs w:val="24"/>
        </w:rPr>
        <w:t>, Paciorek C</w:t>
      </w:r>
      <w:r w:rsidRPr="00A8427E">
        <w:rPr>
          <w:rFonts w:ascii="Times New Roman" w:hAnsi="Times New Roman" w:cs="Times New Roman"/>
          <w:sz w:val="24"/>
          <w:szCs w:val="24"/>
        </w:rPr>
        <w:t xml:space="preserve">J. </w:t>
      </w:r>
      <w:r>
        <w:rPr>
          <w:rFonts w:ascii="Times New Roman" w:hAnsi="Times New Roman" w:cs="Times New Roman"/>
          <w:sz w:val="24"/>
          <w:szCs w:val="24"/>
        </w:rPr>
        <w:t xml:space="preserve">2013. </w:t>
      </w:r>
      <w:r w:rsidRPr="00A8427E">
        <w:rPr>
          <w:rFonts w:ascii="Times New Roman" w:hAnsi="Times New Roman" w:cs="Times New Roman"/>
          <w:sz w:val="24"/>
          <w:szCs w:val="24"/>
        </w:rPr>
        <w:t>Measurement error in two-stage analyses, with application to air pollution epidemiology. Environmetrics 24</w:t>
      </w:r>
      <w:r>
        <w:rPr>
          <w:rFonts w:ascii="Times New Roman" w:hAnsi="Times New Roman" w:cs="Times New Roman"/>
          <w:sz w:val="24"/>
          <w:szCs w:val="24"/>
        </w:rPr>
        <w:t>:</w:t>
      </w:r>
      <w:r w:rsidRPr="00A8427E">
        <w:rPr>
          <w:rFonts w:ascii="Times New Roman" w:hAnsi="Times New Roman" w:cs="Times New Roman"/>
          <w:sz w:val="24"/>
          <w:szCs w:val="24"/>
        </w:rPr>
        <w:t>501-517.</w:t>
      </w:r>
    </w:p>
    <w:p w14:paraId="51CCD551" w14:textId="253A9E67" w:rsidR="00665E01" w:rsidRDefault="00665E01" w:rsidP="00665E01">
      <w:pPr>
        <w:spacing w:after="0" w:line="480" w:lineRule="auto"/>
        <w:rPr>
          <w:rFonts w:ascii="Times New Roman" w:hAnsi="Times New Roman" w:cs="Times New Roman"/>
          <w:sz w:val="24"/>
          <w:szCs w:val="24"/>
        </w:rPr>
      </w:pPr>
    </w:p>
    <w:p w14:paraId="3E519D70" w14:textId="40FA8A75" w:rsidR="006F0FFD" w:rsidRDefault="00291309" w:rsidP="00665E01">
      <w:pPr>
        <w:spacing w:after="0" w:line="480" w:lineRule="auto"/>
        <w:rPr>
          <w:rFonts w:ascii="Times New Roman" w:hAnsi="Times New Roman" w:cs="Times New Roman"/>
          <w:sz w:val="24"/>
          <w:szCs w:val="24"/>
        </w:rPr>
      </w:pPr>
      <w:r>
        <w:rPr>
          <w:rFonts w:ascii="Times New Roman" w:hAnsi="Times New Roman" w:cs="Times New Roman"/>
          <w:sz w:val="24"/>
          <w:szCs w:val="24"/>
        </w:rPr>
        <w:t>U.S. Environmental Protection Agency (</w:t>
      </w:r>
      <w:r w:rsidR="006F0FFD">
        <w:rPr>
          <w:rFonts w:ascii="Times New Roman" w:hAnsi="Times New Roman" w:cs="Times New Roman"/>
          <w:sz w:val="24"/>
          <w:szCs w:val="24"/>
        </w:rPr>
        <w:t>U.S. EPA</w:t>
      </w:r>
      <w:r>
        <w:rPr>
          <w:rFonts w:ascii="Times New Roman" w:hAnsi="Times New Roman" w:cs="Times New Roman"/>
          <w:sz w:val="24"/>
          <w:szCs w:val="24"/>
        </w:rPr>
        <w:t>)</w:t>
      </w:r>
      <w:r w:rsidR="006F0FFD">
        <w:rPr>
          <w:rFonts w:ascii="Times New Roman" w:hAnsi="Times New Roman" w:cs="Times New Roman"/>
          <w:sz w:val="24"/>
          <w:szCs w:val="24"/>
        </w:rPr>
        <w:t xml:space="preserve"> 2009. Integrated science assessment (ISA) for particulate matter. EPA</w:t>
      </w:r>
      <w:r w:rsidR="00203009">
        <w:rPr>
          <w:rFonts w:ascii="Times New Roman" w:hAnsi="Times New Roman" w:cs="Times New Roman"/>
          <w:sz w:val="24"/>
          <w:szCs w:val="24"/>
        </w:rPr>
        <w:t>/600/R-08/139F. Washington, DC</w:t>
      </w:r>
      <w:r w:rsidR="006F0FFD">
        <w:rPr>
          <w:rFonts w:ascii="Times New Roman" w:hAnsi="Times New Roman" w:cs="Times New Roman"/>
          <w:sz w:val="24"/>
          <w:szCs w:val="24"/>
        </w:rPr>
        <w:t xml:space="preserve">: U.S. Environmental Protection Agency. </w:t>
      </w:r>
    </w:p>
    <w:p w14:paraId="063A5A4F" w14:textId="2B744B83" w:rsidR="00DB4E14" w:rsidRDefault="00DB4E14" w:rsidP="00DB4E14">
      <w:pPr>
        <w:spacing w:after="0" w:line="480" w:lineRule="auto"/>
        <w:rPr>
          <w:rFonts w:ascii="Times New Roman" w:hAnsi="Times New Roman" w:cs="Times New Roman"/>
          <w:sz w:val="24"/>
          <w:szCs w:val="24"/>
        </w:rPr>
      </w:pPr>
    </w:p>
    <w:p w14:paraId="00728E3C" w14:textId="5E49E405" w:rsidR="00DB4E14" w:rsidRDefault="00DB4E14" w:rsidP="00DB4E1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Wallace L, Williams R. 2005. Use of personal-indoor-outdoor sulfur concentrations to estimate the infiltration factor and outdoor exposure factor for individual homes and persons. Environ Sci Technol 39:1707-1714.  </w:t>
      </w:r>
    </w:p>
    <w:p w14:paraId="4455B6CC" w14:textId="12BA7A5E" w:rsidR="00D93512" w:rsidRDefault="00D93512" w:rsidP="00B770DF">
      <w:pPr>
        <w:spacing w:after="0" w:line="480" w:lineRule="auto"/>
        <w:rPr>
          <w:rFonts w:ascii="Times New Roman" w:hAnsi="Times New Roman" w:cs="Times New Roman"/>
          <w:sz w:val="24"/>
          <w:szCs w:val="24"/>
        </w:rPr>
      </w:pPr>
    </w:p>
    <w:p w14:paraId="1D8AF096" w14:textId="21B1F4A1" w:rsidR="00D93512" w:rsidRDefault="00D93512" w:rsidP="00D93512">
      <w:pPr>
        <w:spacing w:after="0" w:line="480" w:lineRule="auto"/>
        <w:rPr>
          <w:rFonts w:ascii="Times New Roman" w:hAnsi="Times New Roman" w:cs="Times New Roman"/>
          <w:sz w:val="24"/>
          <w:szCs w:val="24"/>
        </w:rPr>
      </w:pPr>
      <w:r>
        <w:rPr>
          <w:rFonts w:ascii="Times New Roman" w:hAnsi="Times New Roman" w:cs="Times New Roman"/>
          <w:sz w:val="24"/>
          <w:szCs w:val="24"/>
        </w:rPr>
        <w:t>Williams R, Suggs J, Rodes C, Lawless P, Zweidinger R, Kwok R, et al. 2000. Comparison of PM</w:t>
      </w:r>
      <w:r w:rsidRPr="00EE6F71">
        <w:rPr>
          <w:rFonts w:ascii="Times New Roman" w:hAnsi="Times New Roman" w:cs="Times New Roman"/>
          <w:sz w:val="24"/>
          <w:szCs w:val="24"/>
          <w:vertAlign w:val="subscript"/>
        </w:rPr>
        <w:t>2.5</w:t>
      </w:r>
      <w:r>
        <w:rPr>
          <w:rFonts w:ascii="Times New Roman" w:hAnsi="Times New Roman" w:cs="Times New Roman"/>
          <w:sz w:val="24"/>
          <w:szCs w:val="24"/>
        </w:rPr>
        <w:t xml:space="preserve"> and PM</w:t>
      </w:r>
      <w:r w:rsidRPr="00EE6F71">
        <w:rPr>
          <w:rFonts w:ascii="Times New Roman" w:hAnsi="Times New Roman" w:cs="Times New Roman"/>
          <w:sz w:val="24"/>
          <w:szCs w:val="24"/>
          <w:vertAlign w:val="subscript"/>
        </w:rPr>
        <w:t>10</w:t>
      </w:r>
      <w:r>
        <w:rPr>
          <w:rFonts w:ascii="Times New Roman" w:hAnsi="Times New Roman" w:cs="Times New Roman"/>
          <w:sz w:val="24"/>
          <w:szCs w:val="24"/>
        </w:rPr>
        <w:t xml:space="preserve"> monitors. J Expo Anal Environ Epidemiol 10:497-505. </w:t>
      </w:r>
    </w:p>
    <w:p w14:paraId="25C7D256" w14:textId="2C4992A1" w:rsidR="00D93512" w:rsidRDefault="00D93512" w:rsidP="00B770DF">
      <w:pPr>
        <w:spacing w:after="0" w:line="480" w:lineRule="auto"/>
        <w:rPr>
          <w:rFonts w:ascii="Times New Roman" w:hAnsi="Times New Roman" w:cs="Times New Roman"/>
          <w:sz w:val="24"/>
          <w:szCs w:val="24"/>
        </w:rPr>
      </w:pPr>
    </w:p>
    <w:p w14:paraId="207BDD9F" w14:textId="0917E51B" w:rsidR="00EE6F71" w:rsidRDefault="00EE6F71" w:rsidP="00EE6F71">
      <w:pPr>
        <w:spacing w:after="0" w:line="480" w:lineRule="auto"/>
        <w:rPr>
          <w:rFonts w:ascii="Times New Roman" w:hAnsi="Times New Roman" w:cs="Times New Roman"/>
          <w:sz w:val="24"/>
          <w:szCs w:val="24"/>
        </w:rPr>
      </w:pPr>
      <w:r>
        <w:rPr>
          <w:rFonts w:ascii="Times New Roman" w:hAnsi="Times New Roman" w:cs="Times New Roman"/>
          <w:sz w:val="24"/>
          <w:szCs w:val="24"/>
        </w:rPr>
        <w:t>Williams R, Suggs J, Rea A, Leovic K, Vette A, Croghan C, et al. 2003. The Research Triangle Park particulate matter panel study: PM mass concentration relationships. Atmos Environ 37:5349-5363.</w:t>
      </w:r>
    </w:p>
    <w:p w14:paraId="74BCF168" w14:textId="7CC627AE" w:rsidR="00EF18A3" w:rsidRDefault="00EF18A3" w:rsidP="00EE6F71">
      <w:pPr>
        <w:spacing w:after="0" w:line="480" w:lineRule="auto"/>
        <w:rPr>
          <w:rFonts w:ascii="Times New Roman" w:hAnsi="Times New Roman" w:cs="Times New Roman"/>
          <w:sz w:val="24"/>
          <w:szCs w:val="24"/>
        </w:rPr>
      </w:pPr>
    </w:p>
    <w:p w14:paraId="5136ECB9" w14:textId="77777777" w:rsidR="00EF18A3" w:rsidRPr="00EF18A3" w:rsidRDefault="00EF18A3" w:rsidP="00EF18A3">
      <w:pPr>
        <w:spacing w:after="0" w:line="480" w:lineRule="auto"/>
        <w:rPr>
          <w:rFonts w:ascii="Times New Roman" w:hAnsi="Times New Roman" w:cs="Times New Roman"/>
          <w:sz w:val="24"/>
          <w:szCs w:val="24"/>
        </w:rPr>
      </w:pPr>
      <w:r w:rsidRPr="00EF18A3">
        <w:rPr>
          <w:rFonts w:ascii="Times New Roman" w:hAnsi="Times New Roman" w:cs="Times New Roman"/>
          <w:sz w:val="24"/>
          <w:szCs w:val="24"/>
        </w:rPr>
        <w:t>Wilson W, Mage D, Grant L. 2000. Estimating separately personal exposure to ambient and nonambient particulate matter for epidemiology and risk assessment: why and how. J Air Waste Manag Assoc 50:1167-1183.</w:t>
      </w:r>
    </w:p>
    <w:p w14:paraId="3D6C1C31" w14:textId="5BD9D615" w:rsidR="00EE6F71" w:rsidRDefault="00EE6F71" w:rsidP="00EE6F71">
      <w:pPr>
        <w:spacing w:after="0" w:line="480" w:lineRule="auto"/>
        <w:rPr>
          <w:rFonts w:ascii="Times New Roman" w:hAnsi="Times New Roman" w:cs="Times New Roman"/>
          <w:sz w:val="24"/>
          <w:szCs w:val="24"/>
        </w:rPr>
      </w:pPr>
    </w:p>
    <w:p w14:paraId="6B427117" w14:textId="6525E6E7" w:rsidR="00EE6F71" w:rsidRDefault="00EE6F71" w:rsidP="00EE6F7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Williams R, Rea A, Vette A, Croghan C, Whitaker D, Stevens C, et al. 2009. The design and field implementation of the Detroit Exposure and Aerosol Research Study. J Expo Sci Environ Epidemiol 19:643-659. </w:t>
      </w:r>
    </w:p>
    <w:p w14:paraId="4EF6C077" w14:textId="420C9510" w:rsidR="00EE6F71" w:rsidRDefault="00EE6F71" w:rsidP="00EE6F71">
      <w:pPr>
        <w:spacing w:after="0" w:line="480" w:lineRule="auto"/>
        <w:rPr>
          <w:rFonts w:ascii="Times New Roman" w:hAnsi="Times New Roman" w:cs="Times New Roman"/>
          <w:sz w:val="24"/>
          <w:szCs w:val="24"/>
        </w:rPr>
      </w:pPr>
    </w:p>
    <w:p w14:paraId="77BF4C91" w14:textId="5E342037" w:rsidR="00527E3D" w:rsidRDefault="00527E3D" w:rsidP="00EE6F71">
      <w:pPr>
        <w:spacing w:after="0" w:line="480" w:lineRule="auto"/>
        <w:rPr>
          <w:rFonts w:ascii="Times New Roman" w:hAnsi="Times New Roman" w:cs="Times New Roman"/>
          <w:sz w:val="24"/>
          <w:szCs w:val="24"/>
        </w:rPr>
      </w:pPr>
      <w:r>
        <w:rPr>
          <w:rFonts w:ascii="Times New Roman" w:hAnsi="Times New Roman" w:cs="Times New Roman"/>
          <w:sz w:val="24"/>
          <w:szCs w:val="24"/>
        </w:rPr>
        <w:t>Wu</w:t>
      </w:r>
      <w:r w:rsidRPr="00527E3D">
        <w:rPr>
          <w:rFonts w:ascii="Times New Roman" w:hAnsi="Times New Roman" w:cs="Times New Roman"/>
          <w:sz w:val="24"/>
          <w:szCs w:val="24"/>
        </w:rPr>
        <w:t xml:space="preserve"> J</w:t>
      </w:r>
      <w:r>
        <w:rPr>
          <w:rFonts w:ascii="Times New Roman" w:hAnsi="Times New Roman" w:cs="Times New Roman"/>
          <w:sz w:val="24"/>
          <w:szCs w:val="24"/>
        </w:rPr>
        <w:t>, Lurmann</w:t>
      </w:r>
      <w:r w:rsidRPr="00527E3D">
        <w:rPr>
          <w:rFonts w:ascii="Times New Roman" w:hAnsi="Times New Roman" w:cs="Times New Roman"/>
          <w:sz w:val="24"/>
          <w:szCs w:val="24"/>
        </w:rPr>
        <w:t xml:space="preserve"> F</w:t>
      </w:r>
      <w:r>
        <w:rPr>
          <w:rFonts w:ascii="Times New Roman" w:hAnsi="Times New Roman" w:cs="Times New Roman"/>
          <w:sz w:val="24"/>
          <w:szCs w:val="24"/>
        </w:rPr>
        <w:t>, Winer</w:t>
      </w:r>
      <w:r w:rsidRPr="00527E3D">
        <w:rPr>
          <w:rFonts w:ascii="Times New Roman" w:hAnsi="Times New Roman" w:cs="Times New Roman"/>
          <w:sz w:val="24"/>
          <w:szCs w:val="24"/>
        </w:rPr>
        <w:t xml:space="preserve"> A</w:t>
      </w:r>
      <w:r>
        <w:rPr>
          <w:rFonts w:ascii="Times New Roman" w:hAnsi="Times New Roman" w:cs="Times New Roman"/>
          <w:sz w:val="24"/>
          <w:szCs w:val="24"/>
        </w:rPr>
        <w:t>, Lu</w:t>
      </w:r>
      <w:r w:rsidRPr="00527E3D">
        <w:rPr>
          <w:rFonts w:ascii="Times New Roman" w:hAnsi="Times New Roman" w:cs="Times New Roman"/>
          <w:sz w:val="24"/>
          <w:szCs w:val="24"/>
        </w:rPr>
        <w:t xml:space="preserve"> R</w:t>
      </w:r>
      <w:r>
        <w:rPr>
          <w:rFonts w:ascii="Times New Roman" w:hAnsi="Times New Roman" w:cs="Times New Roman"/>
          <w:sz w:val="24"/>
          <w:szCs w:val="24"/>
        </w:rPr>
        <w:t>, Turco</w:t>
      </w:r>
      <w:r w:rsidRPr="00527E3D">
        <w:rPr>
          <w:rFonts w:ascii="Times New Roman" w:hAnsi="Times New Roman" w:cs="Times New Roman"/>
          <w:sz w:val="24"/>
          <w:szCs w:val="24"/>
        </w:rPr>
        <w:t xml:space="preserve"> R</w:t>
      </w:r>
      <w:r>
        <w:rPr>
          <w:rFonts w:ascii="Times New Roman" w:hAnsi="Times New Roman" w:cs="Times New Roman"/>
          <w:sz w:val="24"/>
          <w:szCs w:val="24"/>
        </w:rPr>
        <w:t>, Funk</w:t>
      </w:r>
      <w:r w:rsidRPr="00527E3D">
        <w:rPr>
          <w:rFonts w:ascii="Times New Roman" w:hAnsi="Times New Roman" w:cs="Times New Roman"/>
          <w:sz w:val="24"/>
          <w:szCs w:val="24"/>
        </w:rPr>
        <w:t xml:space="preserve"> T.</w:t>
      </w:r>
      <w:r>
        <w:rPr>
          <w:rFonts w:ascii="Times New Roman" w:hAnsi="Times New Roman" w:cs="Times New Roman"/>
          <w:sz w:val="24"/>
          <w:szCs w:val="24"/>
        </w:rPr>
        <w:t xml:space="preserve"> 2005.</w:t>
      </w:r>
      <w:r w:rsidRPr="00527E3D">
        <w:rPr>
          <w:rFonts w:ascii="Times New Roman" w:hAnsi="Times New Roman" w:cs="Times New Roman"/>
          <w:sz w:val="24"/>
          <w:szCs w:val="24"/>
        </w:rPr>
        <w:t xml:space="preserve"> Development of an individual exposure model for application to the Southern California children’s health st</w:t>
      </w:r>
      <w:r>
        <w:rPr>
          <w:rFonts w:ascii="Times New Roman" w:hAnsi="Times New Roman" w:cs="Times New Roman"/>
          <w:sz w:val="24"/>
          <w:szCs w:val="24"/>
        </w:rPr>
        <w:t>udy. Atmos Environ 39:</w:t>
      </w:r>
      <w:r w:rsidRPr="00527E3D">
        <w:rPr>
          <w:rFonts w:ascii="Times New Roman" w:hAnsi="Times New Roman" w:cs="Times New Roman"/>
          <w:sz w:val="24"/>
          <w:szCs w:val="24"/>
        </w:rPr>
        <w:t>259-273.</w:t>
      </w:r>
    </w:p>
    <w:p w14:paraId="50AB1AAC" w14:textId="3187DB18" w:rsidR="00334A19" w:rsidRDefault="00EE6F71" w:rsidP="00B770D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65D42CAF" w14:textId="75775104" w:rsidR="008004B7" w:rsidRPr="00F3436D" w:rsidRDefault="008004B7" w:rsidP="00F3436D">
      <w:pPr>
        <w:rPr>
          <w:rFonts w:ascii="Times New Roman" w:eastAsia="Times New Roman" w:hAnsi="Times New Roman" w:cs="Times New Roman"/>
          <w:b/>
          <w:sz w:val="24"/>
          <w:szCs w:val="24"/>
        </w:rPr>
      </w:pPr>
    </w:p>
    <w:sectPr w:rsidR="008004B7" w:rsidRPr="00F3436D" w:rsidSect="00E51F00">
      <w:footerReference w:type="default" r:id="rId1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E6B77" w14:textId="77777777" w:rsidR="00A436CB" w:rsidRDefault="00A436CB" w:rsidP="005F7FCB">
      <w:pPr>
        <w:spacing w:after="0" w:line="240" w:lineRule="auto"/>
      </w:pPr>
      <w:r>
        <w:separator/>
      </w:r>
    </w:p>
  </w:endnote>
  <w:endnote w:type="continuationSeparator" w:id="0">
    <w:p w14:paraId="2769D7F1" w14:textId="77777777" w:rsidR="00A436CB" w:rsidRDefault="00A436CB" w:rsidP="005F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806306"/>
      <w:docPartObj>
        <w:docPartGallery w:val="Page Numbers (Bottom of Page)"/>
        <w:docPartUnique/>
      </w:docPartObj>
    </w:sdtPr>
    <w:sdtEndPr>
      <w:rPr>
        <w:noProof/>
      </w:rPr>
    </w:sdtEndPr>
    <w:sdtContent>
      <w:p w14:paraId="122EB047" w14:textId="186D9524" w:rsidR="00255499" w:rsidRDefault="00255499">
        <w:pPr>
          <w:pStyle w:val="Fuzeile"/>
          <w:jc w:val="center"/>
        </w:pPr>
        <w:r>
          <w:fldChar w:fldCharType="begin"/>
        </w:r>
        <w:r>
          <w:instrText xml:space="preserve"> PAGE   \* MERGEFORMAT </w:instrText>
        </w:r>
        <w:r>
          <w:fldChar w:fldCharType="separate"/>
        </w:r>
        <w:r w:rsidR="003B2B9F">
          <w:rPr>
            <w:noProof/>
          </w:rPr>
          <w:t>1</w:t>
        </w:r>
        <w:r>
          <w:rPr>
            <w:noProof/>
          </w:rPr>
          <w:fldChar w:fldCharType="end"/>
        </w:r>
      </w:p>
    </w:sdtContent>
  </w:sdt>
  <w:p w14:paraId="4CF34E65" w14:textId="77777777" w:rsidR="00255499" w:rsidRDefault="002554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B4EFD" w14:textId="77777777" w:rsidR="00A436CB" w:rsidRDefault="00A436CB" w:rsidP="005F7FCB">
      <w:pPr>
        <w:spacing w:after="0" w:line="240" w:lineRule="auto"/>
      </w:pPr>
      <w:r>
        <w:separator/>
      </w:r>
    </w:p>
  </w:footnote>
  <w:footnote w:type="continuationSeparator" w:id="0">
    <w:p w14:paraId="73FD8E6A" w14:textId="77777777" w:rsidR="00A436CB" w:rsidRDefault="00A436CB" w:rsidP="005F7F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7226"/>
    <w:multiLevelType w:val="hybridMultilevel"/>
    <w:tmpl w:val="E9561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1B1165"/>
    <w:multiLevelType w:val="hybridMultilevel"/>
    <w:tmpl w:val="30941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93078"/>
    <w:multiLevelType w:val="hybridMultilevel"/>
    <w:tmpl w:val="DA8A6C2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2B61E5"/>
    <w:multiLevelType w:val="hybridMultilevel"/>
    <w:tmpl w:val="EC589E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247467"/>
    <w:multiLevelType w:val="hybridMultilevel"/>
    <w:tmpl w:val="9D2C2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596C5D"/>
    <w:multiLevelType w:val="hybridMultilevel"/>
    <w:tmpl w:val="DE980C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90618D"/>
    <w:multiLevelType w:val="hybridMultilevel"/>
    <w:tmpl w:val="C74A002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AC43BD"/>
    <w:rsid w:val="00005D39"/>
    <w:rsid w:val="00007988"/>
    <w:rsid w:val="000127B0"/>
    <w:rsid w:val="00012E4F"/>
    <w:rsid w:val="00014725"/>
    <w:rsid w:val="00015328"/>
    <w:rsid w:val="0001791F"/>
    <w:rsid w:val="00020E9F"/>
    <w:rsid w:val="00026853"/>
    <w:rsid w:val="00032127"/>
    <w:rsid w:val="00033D6D"/>
    <w:rsid w:val="0003677C"/>
    <w:rsid w:val="000370BA"/>
    <w:rsid w:val="00037764"/>
    <w:rsid w:val="0004453F"/>
    <w:rsid w:val="0004617E"/>
    <w:rsid w:val="0004640E"/>
    <w:rsid w:val="00047B29"/>
    <w:rsid w:val="0005002E"/>
    <w:rsid w:val="00055AA8"/>
    <w:rsid w:val="0005617E"/>
    <w:rsid w:val="00056DF4"/>
    <w:rsid w:val="00062828"/>
    <w:rsid w:val="0006487C"/>
    <w:rsid w:val="0006596D"/>
    <w:rsid w:val="00073318"/>
    <w:rsid w:val="000734B9"/>
    <w:rsid w:val="000737A3"/>
    <w:rsid w:val="0009158D"/>
    <w:rsid w:val="0009247C"/>
    <w:rsid w:val="000A1E9D"/>
    <w:rsid w:val="000A3718"/>
    <w:rsid w:val="000A4E98"/>
    <w:rsid w:val="000A6DBE"/>
    <w:rsid w:val="000A6F02"/>
    <w:rsid w:val="000A7D8E"/>
    <w:rsid w:val="000B3F3C"/>
    <w:rsid w:val="000B5B67"/>
    <w:rsid w:val="000B7D55"/>
    <w:rsid w:val="000D0D33"/>
    <w:rsid w:val="000D298B"/>
    <w:rsid w:val="000D2E92"/>
    <w:rsid w:val="000D7969"/>
    <w:rsid w:val="000E0B95"/>
    <w:rsid w:val="000E6497"/>
    <w:rsid w:val="000E67FE"/>
    <w:rsid w:val="000F13B5"/>
    <w:rsid w:val="000F5CD8"/>
    <w:rsid w:val="001077B4"/>
    <w:rsid w:val="0011288C"/>
    <w:rsid w:val="00115CBD"/>
    <w:rsid w:val="001177B4"/>
    <w:rsid w:val="00121673"/>
    <w:rsid w:val="00121F63"/>
    <w:rsid w:val="0012360E"/>
    <w:rsid w:val="00131F71"/>
    <w:rsid w:val="0013361E"/>
    <w:rsid w:val="00133A3C"/>
    <w:rsid w:val="001412C0"/>
    <w:rsid w:val="00141A2F"/>
    <w:rsid w:val="0014318F"/>
    <w:rsid w:val="00143871"/>
    <w:rsid w:val="00146E9A"/>
    <w:rsid w:val="001511C7"/>
    <w:rsid w:val="00154B14"/>
    <w:rsid w:val="00157592"/>
    <w:rsid w:val="00164CC2"/>
    <w:rsid w:val="001729F8"/>
    <w:rsid w:val="00175611"/>
    <w:rsid w:val="00185982"/>
    <w:rsid w:val="0018684D"/>
    <w:rsid w:val="001868A7"/>
    <w:rsid w:val="00194731"/>
    <w:rsid w:val="001A2B37"/>
    <w:rsid w:val="001A57E1"/>
    <w:rsid w:val="001B0940"/>
    <w:rsid w:val="001B0B1C"/>
    <w:rsid w:val="001B3E9E"/>
    <w:rsid w:val="001B5EBE"/>
    <w:rsid w:val="001C1F70"/>
    <w:rsid w:val="001C30EF"/>
    <w:rsid w:val="001C403B"/>
    <w:rsid w:val="001C7018"/>
    <w:rsid w:val="001C7957"/>
    <w:rsid w:val="001C7A60"/>
    <w:rsid w:val="001D3E96"/>
    <w:rsid w:val="001D7D7D"/>
    <w:rsid w:val="001E0F9E"/>
    <w:rsid w:val="001E29CF"/>
    <w:rsid w:val="001E2DB0"/>
    <w:rsid w:val="001E3182"/>
    <w:rsid w:val="001E528D"/>
    <w:rsid w:val="001E7FDB"/>
    <w:rsid w:val="001F465A"/>
    <w:rsid w:val="001F48F7"/>
    <w:rsid w:val="001F4F65"/>
    <w:rsid w:val="001F5E4C"/>
    <w:rsid w:val="001F7415"/>
    <w:rsid w:val="001F7831"/>
    <w:rsid w:val="00201A86"/>
    <w:rsid w:val="00202008"/>
    <w:rsid w:val="0020254A"/>
    <w:rsid w:val="00203009"/>
    <w:rsid w:val="00207EC0"/>
    <w:rsid w:val="002139A2"/>
    <w:rsid w:val="00215B9E"/>
    <w:rsid w:val="00216EC9"/>
    <w:rsid w:val="0021708D"/>
    <w:rsid w:val="002231DB"/>
    <w:rsid w:val="00223616"/>
    <w:rsid w:val="00225A73"/>
    <w:rsid w:val="00230330"/>
    <w:rsid w:val="00230840"/>
    <w:rsid w:val="00241FE9"/>
    <w:rsid w:val="00242FC1"/>
    <w:rsid w:val="0024373F"/>
    <w:rsid w:val="00243EA2"/>
    <w:rsid w:val="00246507"/>
    <w:rsid w:val="00254A2F"/>
    <w:rsid w:val="00255499"/>
    <w:rsid w:val="00256B9D"/>
    <w:rsid w:val="00260900"/>
    <w:rsid w:val="00260B68"/>
    <w:rsid w:val="002616C1"/>
    <w:rsid w:val="00261DBC"/>
    <w:rsid w:val="0026482C"/>
    <w:rsid w:val="00267175"/>
    <w:rsid w:val="002715B3"/>
    <w:rsid w:val="00272B32"/>
    <w:rsid w:val="00272E01"/>
    <w:rsid w:val="00281727"/>
    <w:rsid w:val="00281956"/>
    <w:rsid w:val="00284E74"/>
    <w:rsid w:val="0028606C"/>
    <w:rsid w:val="00290303"/>
    <w:rsid w:val="00291309"/>
    <w:rsid w:val="002940DB"/>
    <w:rsid w:val="00295FEB"/>
    <w:rsid w:val="00296A17"/>
    <w:rsid w:val="002A0A70"/>
    <w:rsid w:val="002A1C33"/>
    <w:rsid w:val="002A2B4D"/>
    <w:rsid w:val="002A3252"/>
    <w:rsid w:val="002A3585"/>
    <w:rsid w:val="002B1549"/>
    <w:rsid w:val="002B31D2"/>
    <w:rsid w:val="002B4073"/>
    <w:rsid w:val="002B5EB5"/>
    <w:rsid w:val="002B6209"/>
    <w:rsid w:val="002B6E71"/>
    <w:rsid w:val="002B7D18"/>
    <w:rsid w:val="002C1F71"/>
    <w:rsid w:val="002C2153"/>
    <w:rsid w:val="002C23FD"/>
    <w:rsid w:val="002C3DF8"/>
    <w:rsid w:val="002D0234"/>
    <w:rsid w:val="002D1D7B"/>
    <w:rsid w:val="002D28F0"/>
    <w:rsid w:val="002D35C6"/>
    <w:rsid w:val="002D432A"/>
    <w:rsid w:val="002D6380"/>
    <w:rsid w:val="002E07B5"/>
    <w:rsid w:val="002E3F73"/>
    <w:rsid w:val="002E7A65"/>
    <w:rsid w:val="002F34C4"/>
    <w:rsid w:val="002F3FF6"/>
    <w:rsid w:val="002F700D"/>
    <w:rsid w:val="00302134"/>
    <w:rsid w:val="003067AD"/>
    <w:rsid w:val="003069EA"/>
    <w:rsid w:val="003229E0"/>
    <w:rsid w:val="00326676"/>
    <w:rsid w:val="00331B04"/>
    <w:rsid w:val="0033260E"/>
    <w:rsid w:val="00334A19"/>
    <w:rsid w:val="00343A13"/>
    <w:rsid w:val="00345131"/>
    <w:rsid w:val="00347C51"/>
    <w:rsid w:val="00351EAE"/>
    <w:rsid w:val="00354F8F"/>
    <w:rsid w:val="00374855"/>
    <w:rsid w:val="0037497E"/>
    <w:rsid w:val="003752D7"/>
    <w:rsid w:val="0037767F"/>
    <w:rsid w:val="00380B43"/>
    <w:rsid w:val="0038605B"/>
    <w:rsid w:val="00386168"/>
    <w:rsid w:val="003870BD"/>
    <w:rsid w:val="00391E89"/>
    <w:rsid w:val="003A0ADE"/>
    <w:rsid w:val="003A4303"/>
    <w:rsid w:val="003A6F3B"/>
    <w:rsid w:val="003A7F2D"/>
    <w:rsid w:val="003B037F"/>
    <w:rsid w:val="003B1A61"/>
    <w:rsid w:val="003B1F7E"/>
    <w:rsid w:val="003B236F"/>
    <w:rsid w:val="003B2B9F"/>
    <w:rsid w:val="003B522A"/>
    <w:rsid w:val="003B579B"/>
    <w:rsid w:val="003C0BBD"/>
    <w:rsid w:val="003C2DCA"/>
    <w:rsid w:val="003C320C"/>
    <w:rsid w:val="003C35CB"/>
    <w:rsid w:val="003C36D0"/>
    <w:rsid w:val="003C6A02"/>
    <w:rsid w:val="003D2674"/>
    <w:rsid w:val="003D57A1"/>
    <w:rsid w:val="003E0781"/>
    <w:rsid w:val="003E2E87"/>
    <w:rsid w:val="003E3108"/>
    <w:rsid w:val="003E3A99"/>
    <w:rsid w:val="003E4923"/>
    <w:rsid w:val="003E4A90"/>
    <w:rsid w:val="003E5FA1"/>
    <w:rsid w:val="003F18A7"/>
    <w:rsid w:val="003F28D4"/>
    <w:rsid w:val="003F64BF"/>
    <w:rsid w:val="0040145F"/>
    <w:rsid w:val="004045B2"/>
    <w:rsid w:val="004130DA"/>
    <w:rsid w:val="004152D6"/>
    <w:rsid w:val="004158F4"/>
    <w:rsid w:val="0041666F"/>
    <w:rsid w:val="00421E40"/>
    <w:rsid w:val="00422593"/>
    <w:rsid w:val="00424EBF"/>
    <w:rsid w:val="00427AEB"/>
    <w:rsid w:val="00431C7F"/>
    <w:rsid w:val="00431E04"/>
    <w:rsid w:val="004408EE"/>
    <w:rsid w:val="00441BF3"/>
    <w:rsid w:val="004463A3"/>
    <w:rsid w:val="00446BC2"/>
    <w:rsid w:val="00456A44"/>
    <w:rsid w:val="00460AE9"/>
    <w:rsid w:val="00464B69"/>
    <w:rsid w:val="004654AA"/>
    <w:rsid w:val="00470173"/>
    <w:rsid w:val="00472BE9"/>
    <w:rsid w:val="00476678"/>
    <w:rsid w:val="004843BF"/>
    <w:rsid w:val="004848B2"/>
    <w:rsid w:val="00485ACF"/>
    <w:rsid w:val="004870DE"/>
    <w:rsid w:val="004907CE"/>
    <w:rsid w:val="00490EB3"/>
    <w:rsid w:val="00496BA9"/>
    <w:rsid w:val="00497968"/>
    <w:rsid w:val="004A4770"/>
    <w:rsid w:val="004A48A9"/>
    <w:rsid w:val="004B08A8"/>
    <w:rsid w:val="004B08FE"/>
    <w:rsid w:val="004B320C"/>
    <w:rsid w:val="004C084C"/>
    <w:rsid w:val="004C3DAF"/>
    <w:rsid w:val="004C55F5"/>
    <w:rsid w:val="004C7978"/>
    <w:rsid w:val="004D1071"/>
    <w:rsid w:val="004D6A7A"/>
    <w:rsid w:val="004E14A8"/>
    <w:rsid w:val="004E2288"/>
    <w:rsid w:val="004E2905"/>
    <w:rsid w:val="004F0327"/>
    <w:rsid w:val="004F0CF7"/>
    <w:rsid w:val="004F2EBA"/>
    <w:rsid w:val="00501291"/>
    <w:rsid w:val="00502EB2"/>
    <w:rsid w:val="00503468"/>
    <w:rsid w:val="00513228"/>
    <w:rsid w:val="005177AC"/>
    <w:rsid w:val="00517A95"/>
    <w:rsid w:val="005215B9"/>
    <w:rsid w:val="00524623"/>
    <w:rsid w:val="00527E3D"/>
    <w:rsid w:val="00530595"/>
    <w:rsid w:val="00530AE0"/>
    <w:rsid w:val="00530E60"/>
    <w:rsid w:val="00531E39"/>
    <w:rsid w:val="00534C5B"/>
    <w:rsid w:val="0053649C"/>
    <w:rsid w:val="00537966"/>
    <w:rsid w:val="005402E4"/>
    <w:rsid w:val="00542600"/>
    <w:rsid w:val="00542660"/>
    <w:rsid w:val="00543B76"/>
    <w:rsid w:val="005452BE"/>
    <w:rsid w:val="00551A99"/>
    <w:rsid w:val="0055431E"/>
    <w:rsid w:val="00554BE9"/>
    <w:rsid w:val="005553E7"/>
    <w:rsid w:val="00560643"/>
    <w:rsid w:val="00561D3C"/>
    <w:rsid w:val="005632FB"/>
    <w:rsid w:val="005634CD"/>
    <w:rsid w:val="00567067"/>
    <w:rsid w:val="00572399"/>
    <w:rsid w:val="00575C38"/>
    <w:rsid w:val="00580FF6"/>
    <w:rsid w:val="00582F5A"/>
    <w:rsid w:val="00582FB9"/>
    <w:rsid w:val="00590A7E"/>
    <w:rsid w:val="0059332D"/>
    <w:rsid w:val="00594E2F"/>
    <w:rsid w:val="00595E92"/>
    <w:rsid w:val="005A3F2D"/>
    <w:rsid w:val="005A494F"/>
    <w:rsid w:val="005A4ADA"/>
    <w:rsid w:val="005B24D1"/>
    <w:rsid w:val="005B7537"/>
    <w:rsid w:val="005C099A"/>
    <w:rsid w:val="005C1CB6"/>
    <w:rsid w:val="005C342B"/>
    <w:rsid w:val="005C7EEC"/>
    <w:rsid w:val="005D0BA7"/>
    <w:rsid w:val="005D1277"/>
    <w:rsid w:val="005D203B"/>
    <w:rsid w:val="005D2664"/>
    <w:rsid w:val="005D2DF4"/>
    <w:rsid w:val="005D3D83"/>
    <w:rsid w:val="005E0E87"/>
    <w:rsid w:val="005E17E5"/>
    <w:rsid w:val="005E6360"/>
    <w:rsid w:val="005E7396"/>
    <w:rsid w:val="005E7780"/>
    <w:rsid w:val="005E7D12"/>
    <w:rsid w:val="005F0027"/>
    <w:rsid w:val="005F2083"/>
    <w:rsid w:val="005F4A21"/>
    <w:rsid w:val="005F6D65"/>
    <w:rsid w:val="005F7FCB"/>
    <w:rsid w:val="006003B5"/>
    <w:rsid w:val="00601A2F"/>
    <w:rsid w:val="00602050"/>
    <w:rsid w:val="00602480"/>
    <w:rsid w:val="00606030"/>
    <w:rsid w:val="006078B7"/>
    <w:rsid w:val="006107CD"/>
    <w:rsid w:val="00614B1D"/>
    <w:rsid w:val="00623263"/>
    <w:rsid w:val="006239E6"/>
    <w:rsid w:val="00623A90"/>
    <w:rsid w:val="0062454F"/>
    <w:rsid w:val="00624C2E"/>
    <w:rsid w:val="006254FA"/>
    <w:rsid w:val="00633C95"/>
    <w:rsid w:val="00635F13"/>
    <w:rsid w:val="006371BD"/>
    <w:rsid w:val="00643B2B"/>
    <w:rsid w:val="00646317"/>
    <w:rsid w:val="00653348"/>
    <w:rsid w:val="00656EF8"/>
    <w:rsid w:val="006619E1"/>
    <w:rsid w:val="00663E32"/>
    <w:rsid w:val="00665E01"/>
    <w:rsid w:val="0067168E"/>
    <w:rsid w:val="006765EA"/>
    <w:rsid w:val="00676A32"/>
    <w:rsid w:val="00676BE7"/>
    <w:rsid w:val="0068187F"/>
    <w:rsid w:val="00681BD5"/>
    <w:rsid w:val="006876EB"/>
    <w:rsid w:val="00691717"/>
    <w:rsid w:val="00691879"/>
    <w:rsid w:val="00692EDB"/>
    <w:rsid w:val="006945F4"/>
    <w:rsid w:val="006A12CB"/>
    <w:rsid w:val="006A56B2"/>
    <w:rsid w:val="006B32D0"/>
    <w:rsid w:val="006B4178"/>
    <w:rsid w:val="006B6E00"/>
    <w:rsid w:val="006B7380"/>
    <w:rsid w:val="006C0390"/>
    <w:rsid w:val="006C43BC"/>
    <w:rsid w:val="006C4AD8"/>
    <w:rsid w:val="006C4C43"/>
    <w:rsid w:val="006C53AD"/>
    <w:rsid w:val="006C5501"/>
    <w:rsid w:val="006C7909"/>
    <w:rsid w:val="006C7986"/>
    <w:rsid w:val="006D012E"/>
    <w:rsid w:val="006D7592"/>
    <w:rsid w:val="006E3BE7"/>
    <w:rsid w:val="006E438A"/>
    <w:rsid w:val="006F0FFD"/>
    <w:rsid w:val="006F368C"/>
    <w:rsid w:val="006F3BDF"/>
    <w:rsid w:val="006F42B3"/>
    <w:rsid w:val="006F44B2"/>
    <w:rsid w:val="006F4BDE"/>
    <w:rsid w:val="006F4F82"/>
    <w:rsid w:val="006F5A4F"/>
    <w:rsid w:val="006F5CB7"/>
    <w:rsid w:val="0071197E"/>
    <w:rsid w:val="00713815"/>
    <w:rsid w:val="00713B25"/>
    <w:rsid w:val="007161AE"/>
    <w:rsid w:val="00717693"/>
    <w:rsid w:val="00721663"/>
    <w:rsid w:val="00722965"/>
    <w:rsid w:val="00723B15"/>
    <w:rsid w:val="00731C2A"/>
    <w:rsid w:val="007330A2"/>
    <w:rsid w:val="007332FA"/>
    <w:rsid w:val="0073404B"/>
    <w:rsid w:val="007430B1"/>
    <w:rsid w:val="0074564C"/>
    <w:rsid w:val="007464F9"/>
    <w:rsid w:val="00747096"/>
    <w:rsid w:val="00750B17"/>
    <w:rsid w:val="00751284"/>
    <w:rsid w:val="00753A3C"/>
    <w:rsid w:val="007609F3"/>
    <w:rsid w:val="00766A0D"/>
    <w:rsid w:val="0077006C"/>
    <w:rsid w:val="00771015"/>
    <w:rsid w:val="00771817"/>
    <w:rsid w:val="007727DD"/>
    <w:rsid w:val="00790F35"/>
    <w:rsid w:val="00791FC6"/>
    <w:rsid w:val="00792201"/>
    <w:rsid w:val="00795AF1"/>
    <w:rsid w:val="00796F34"/>
    <w:rsid w:val="007A1717"/>
    <w:rsid w:val="007A1AB8"/>
    <w:rsid w:val="007A5540"/>
    <w:rsid w:val="007B42EB"/>
    <w:rsid w:val="007C0404"/>
    <w:rsid w:val="007C1095"/>
    <w:rsid w:val="007C1C95"/>
    <w:rsid w:val="007D1343"/>
    <w:rsid w:val="007D1D6D"/>
    <w:rsid w:val="007D4357"/>
    <w:rsid w:val="007D6C6D"/>
    <w:rsid w:val="007E164C"/>
    <w:rsid w:val="007E30E3"/>
    <w:rsid w:val="007E5466"/>
    <w:rsid w:val="007F2316"/>
    <w:rsid w:val="007F313E"/>
    <w:rsid w:val="007F4A99"/>
    <w:rsid w:val="007F4FED"/>
    <w:rsid w:val="008004B7"/>
    <w:rsid w:val="00801B4E"/>
    <w:rsid w:val="00805849"/>
    <w:rsid w:val="0080681D"/>
    <w:rsid w:val="00810492"/>
    <w:rsid w:val="008119C2"/>
    <w:rsid w:val="00816273"/>
    <w:rsid w:val="008168F2"/>
    <w:rsid w:val="008169EE"/>
    <w:rsid w:val="00823AA7"/>
    <w:rsid w:val="0082561B"/>
    <w:rsid w:val="008269C6"/>
    <w:rsid w:val="0083216E"/>
    <w:rsid w:val="008409D8"/>
    <w:rsid w:val="00844345"/>
    <w:rsid w:val="008443DF"/>
    <w:rsid w:val="00844D24"/>
    <w:rsid w:val="008519CA"/>
    <w:rsid w:val="00852D20"/>
    <w:rsid w:val="00854BCE"/>
    <w:rsid w:val="008555D5"/>
    <w:rsid w:val="00856D90"/>
    <w:rsid w:val="00860C77"/>
    <w:rsid w:val="00863708"/>
    <w:rsid w:val="0086462E"/>
    <w:rsid w:val="008650B0"/>
    <w:rsid w:val="00865BD0"/>
    <w:rsid w:val="00866094"/>
    <w:rsid w:val="00866CBF"/>
    <w:rsid w:val="0087207F"/>
    <w:rsid w:val="00873428"/>
    <w:rsid w:val="0087387B"/>
    <w:rsid w:val="00874949"/>
    <w:rsid w:val="00883E5B"/>
    <w:rsid w:val="00886D71"/>
    <w:rsid w:val="00887411"/>
    <w:rsid w:val="008A33C9"/>
    <w:rsid w:val="008A3411"/>
    <w:rsid w:val="008A47DB"/>
    <w:rsid w:val="008A6D68"/>
    <w:rsid w:val="008B0073"/>
    <w:rsid w:val="008B08D2"/>
    <w:rsid w:val="008B1E63"/>
    <w:rsid w:val="008C16B5"/>
    <w:rsid w:val="008C2CAB"/>
    <w:rsid w:val="008D2145"/>
    <w:rsid w:val="008D2ED0"/>
    <w:rsid w:val="008D3E00"/>
    <w:rsid w:val="008D3ED3"/>
    <w:rsid w:val="008D7006"/>
    <w:rsid w:val="008E01CB"/>
    <w:rsid w:val="008E0C53"/>
    <w:rsid w:val="008E349C"/>
    <w:rsid w:val="008E36C1"/>
    <w:rsid w:val="008E6A9D"/>
    <w:rsid w:val="008E79CC"/>
    <w:rsid w:val="008F45C9"/>
    <w:rsid w:val="008F60DD"/>
    <w:rsid w:val="008F65F7"/>
    <w:rsid w:val="008F76F3"/>
    <w:rsid w:val="00905475"/>
    <w:rsid w:val="00905928"/>
    <w:rsid w:val="00910344"/>
    <w:rsid w:val="00911ACF"/>
    <w:rsid w:val="00913EB3"/>
    <w:rsid w:val="00921945"/>
    <w:rsid w:val="009223E1"/>
    <w:rsid w:val="00924137"/>
    <w:rsid w:val="009305B6"/>
    <w:rsid w:val="00933561"/>
    <w:rsid w:val="00934696"/>
    <w:rsid w:val="009347FE"/>
    <w:rsid w:val="00935B34"/>
    <w:rsid w:val="00942CB3"/>
    <w:rsid w:val="00946957"/>
    <w:rsid w:val="00950BCD"/>
    <w:rsid w:val="009524A6"/>
    <w:rsid w:val="00953E0E"/>
    <w:rsid w:val="00954085"/>
    <w:rsid w:val="009543D5"/>
    <w:rsid w:val="0095517B"/>
    <w:rsid w:val="00963371"/>
    <w:rsid w:val="00963F5D"/>
    <w:rsid w:val="009645AF"/>
    <w:rsid w:val="00966F14"/>
    <w:rsid w:val="00967257"/>
    <w:rsid w:val="00967807"/>
    <w:rsid w:val="00971972"/>
    <w:rsid w:val="00972406"/>
    <w:rsid w:val="00980725"/>
    <w:rsid w:val="00986C39"/>
    <w:rsid w:val="0098776B"/>
    <w:rsid w:val="00990567"/>
    <w:rsid w:val="00991968"/>
    <w:rsid w:val="00991B25"/>
    <w:rsid w:val="00994BC8"/>
    <w:rsid w:val="00996537"/>
    <w:rsid w:val="00996970"/>
    <w:rsid w:val="009A4A37"/>
    <w:rsid w:val="009A534A"/>
    <w:rsid w:val="009A7302"/>
    <w:rsid w:val="009B6D25"/>
    <w:rsid w:val="009C01EB"/>
    <w:rsid w:val="009C3E8C"/>
    <w:rsid w:val="009C4FE6"/>
    <w:rsid w:val="009D1F63"/>
    <w:rsid w:val="009D4F60"/>
    <w:rsid w:val="009D5301"/>
    <w:rsid w:val="009D6DDA"/>
    <w:rsid w:val="009E31C5"/>
    <w:rsid w:val="009E5383"/>
    <w:rsid w:val="009E79F4"/>
    <w:rsid w:val="009F3B7F"/>
    <w:rsid w:val="00A02396"/>
    <w:rsid w:val="00A02634"/>
    <w:rsid w:val="00A03F82"/>
    <w:rsid w:val="00A0456C"/>
    <w:rsid w:val="00A06168"/>
    <w:rsid w:val="00A06B56"/>
    <w:rsid w:val="00A100DE"/>
    <w:rsid w:val="00A224DA"/>
    <w:rsid w:val="00A22F6C"/>
    <w:rsid w:val="00A2341E"/>
    <w:rsid w:val="00A23CE8"/>
    <w:rsid w:val="00A25E8B"/>
    <w:rsid w:val="00A27705"/>
    <w:rsid w:val="00A31272"/>
    <w:rsid w:val="00A32495"/>
    <w:rsid w:val="00A34F04"/>
    <w:rsid w:val="00A376EB"/>
    <w:rsid w:val="00A3777E"/>
    <w:rsid w:val="00A40541"/>
    <w:rsid w:val="00A419BA"/>
    <w:rsid w:val="00A4342B"/>
    <w:rsid w:val="00A436CB"/>
    <w:rsid w:val="00A43DA0"/>
    <w:rsid w:val="00A44062"/>
    <w:rsid w:val="00A4657D"/>
    <w:rsid w:val="00A476F5"/>
    <w:rsid w:val="00A627AE"/>
    <w:rsid w:val="00A741D6"/>
    <w:rsid w:val="00A769B6"/>
    <w:rsid w:val="00A83905"/>
    <w:rsid w:val="00A83DB0"/>
    <w:rsid w:val="00A8427E"/>
    <w:rsid w:val="00A85741"/>
    <w:rsid w:val="00A86475"/>
    <w:rsid w:val="00A87AD2"/>
    <w:rsid w:val="00A927B5"/>
    <w:rsid w:val="00A92A23"/>
    <w:rsid w:val="00A970C6"/>
    <w:rsid w:val="00AA1085"/>
    <w:rsid w:val="00AA4763"/>
    <w:rsid w:val="00AA7023"/>
    <w:rsid w:val="00AB4891"/>
    <w:rsid w:val="00AB5A7D"/>
    <w:rsid w:val="00AB5A92"/>
    <w:rsid w:val="00AC43BD"/>
    <w:rsid w:val="00AC4689"/>
    <w:rsid w:val="00AC52C4"/>
    <w:rsid w:val="00AC54BF"/>
    <w:rsid w:val="00AD188A"/>
    <w:rsid w:val="00AD1920"/>
    <w:rsid w:val="00AD2FFC"/>
    <w:rsid w:val="00AD4576"/>
    <w:rsid w:val="00AD76AC"/>
    <w:rsid w:val="00AE64D2"/>
    <w:rsid w:val="00AE749D"/>
    <w:rsid w:val="00AE7645"/>
    <w:rsid w:val="00AE7AD0"/>
    <w:rsid w:val="00AE7B9A"/>
    <w:rsid w:val="00AF1565"/>
    <w:rsid w:val="00AF187F"/>
    <w:rsid w:val="00AF4624"/>
    <w:rsid w:val="00AF5EAC"/>
    <w:rsid w:val="00B003C4"/>
    <w:rsid w:val="00B012A5"/>
    <w:rsid w:val="00B03CEF"/>
    <w:rsid w:val="00B105F0"/>
    <w:rsid w:val="00B143D2"/>
    <w:rsid w:val="00B1799F"/>
    <w:rsid w:val="00B24D0A"/>
    <w:rsid w:val="00B323D0"/>
    <w:rsid w:val="00B33B44"/>
    <w:rsid w:val="00B37BF3"/>
    <w:rsid w:val="00B401D9"/>
    <w:rsid w:val="00B467E7"/>
    <w:rsid w:val="00B47050"/>
    <w:rsid w:val="00B47F7A"/>
    <w:rsid w:val="00B50679"/>
    <w:rsid w:val="00B52869"/>
    <w:rsid w:val="00B534BE"/>
    <w:rsid w:val="00B539FB"/>
    <w:rsid w:val="00B53BC1"/>
    <w:rsid w:val="00B567F3"/>
    <w:rsid w:val="00B67431"/>
    <w:rsid w:val="00B72950"/>
    <w:rsid w:val="00B768F7"/>
    <w:rsid w:val="00B76E00"/>
    <w:rsid w:val="00B770DF"/>
    <w:rsid w:val="00B80241"/>
    <w:rsid w:val="00B853A0"/>
    <w:rsid w:val="00B94482"/>
    <w:rsid w:val="00B95207"/>
    <w:rsid w:val="00B956F1"/>
    <w:rsid w:val="00B970C0"/>
    <w:rsid w:val="00BA30EA"/>
    <w:rsid w:val="00BA5884"/>
    <w:rsid w:val="00BA7EAC"/>
    <w:rsid w:val="00BB31B4"/>
    <w:rsid w:val="00BB3E19"/>
    <w:rsid w:val="00BB5FC5"/>
    <w:rsid w:val="00BB66BA"/>
    <w:rsid w:val="00BC0A09"/>
    <w:rsid w:val="00BC0B40"/>
    <w:rsid w:val="00BC2A51"/>
    <w:rsid w:val="00BD15A1"/>
    <w:rsid w:val="00BD5EC5"/>
    <w:rsid w:val="00BE00C5"/>
    <w:rsid w:val="00BE194D"/>
    <w:rsid w:val="00BE297D"/>
    <w:rsid w:val="00BE3419"/>
    <w:rsid w:val="00BF3481"/>
    <w:rsid w:val="00BF7BC9"/>
    <w:rsid w:val="00C03E87"/>
    <w:rsid w:val="00C0508C"/>
    <w:rsid w:val="00C0614D"/>
    <w:rsid w:val="00C06D2C"/>
    <w:rsid w:val="00C070F5"/>
    <w:rsid w:val="00C11D34"/>
    <w:rsid w:val="00C20917"/>
    <w:rsid w:val="00C2197A"/>
    <w:rsid w:val="00C21AFA"/>
    <w:rsid w:val="00C2585D"/>
    <w:rsid w:val="00C32740"/>
    <w:rsid w:val="00C32D80"/>
    <w:rsid w:val="00C3425D"/>
    <w:rsid w:val="00C36867"/>
    <w:rsid w:val="00C405CC"/>
    <w:rsid w:val="00C45745"/>
    <w:rsid w:val="00C45D2D"/>
    <w:rsid w:val="00C512A7"/>
    <w:rsid w:val="00C53090"/>
    <w:rsid w:val="00C53BF1"/>
    <w:rsid w:val="00C554D6"/>
    <w:rsid w:val="00C624EA"/>
    <w:rsid w:val="00C639B4"/>
    <w:rsid w:val="00C66D27"/>
    <w:rsid w:val="00C673E2"/>
    <w:rsid w:val="00C67D12"/>
    <w:rsid w:val="00C70D07"/>
    <w:rsid w:val="00C7216B"/>
    <w:rsid w:val="00C80B24"/>
    <w:rsid w:val="00C81D24"/>
    <w:rsid w:val="00C81D83"/>
    <w:rsid w:val="00C8486A"/>
    <w:rsid w:val="00C901B9"/>
    <w:rsid w:val="00C9335E"/>
    <w:rsid w:val="00C9612B"/>
    <w:rsid w:val="00CA0535"/>
    <w:rsid w:val="00CB5C1E"/>
    <w:rsid w:val="00CC072A"/>
    <w:rsid w:val="00CC3A2F"/>
    <w:rsid w:val="00CC6F07"/>
    <w:rsid w:val="00CC7B4A"/>
    <w:rsid w:val="00CD0883"/>
    <w:rsid w:val="00CD6BDE"/>
    <w:rsid w:val="00CD7C30"/>
    <w:rsid w:val="00CE07D4"/>
    <w:rsid w:val="00CE11E0"/>
    <w:rsid w:val="00CE1AC9"/>
    <w:rsid w:val="00CE2CA3"/>
    <w:rsid w:val="00CE679A"/>
    <w:rsid w:val="00CE733D"/>
    <w:rsid w:val="00CF093F"/>
    <w:rsid w:val="00CF411A"/>
    <w:rsid w:val="00CF4372"/>
    <w:rsid w:val="00CF7ADC"/>
    <w:rsid w:val="00D02E96"/>
    <w:rsid w:val="00D07848"/>
    <w:rsid w:val="00D12335"/>
    <w:rsid w:val="00D21858"/>
    <w:rsid w:val="00D23825"/>
    <w:rsid w:val="00D24350"/>
    <w:rsid w:val="00D24D14"/>
    <w:rsid w:val="00D308B2"/>
    <w:rsid w:val="00D43019"/>
    <w:rsid w:val="00D43D3C"/>
    <w:rsid w:val="00D45E85"/>
    <w:rsid w:val="00D467CB"/>
    <w:rsid w:val="00D46EE1"/>
    <w:rsid w:val="00D470DE"/>
    <w:rsid w:val="00D478D9"/>
    <w:rsid w:val="00D64644"/>
    <w:rsid w:val="00D72068"/>
    <w:rsid w:val="00D75C00"/>
    <w:rsid w:val="00D7669B"/>
    <w:rsid w:val="00D768CB"/>
    <w:rsid w:val="00D76F14"/>
    <w:rsid w:val="00D76FFF"/>
    <w:rsid w:val="00D81453"/>
    <w:rsid w:val="00D8377C"/>
    <w:rsid w:val="00D83C1A"/>
    <w:rsid w:val="00D87BFD"/>
    <w:rsid w:val="00D93512"/>
    <w:rsid w:val="00DA0081"/>
    <w:rsid w:val="00DA0659"/>
    <w:rsid w:val="00DA3787"/>
    <w:rsid w:val="00DA3C85"/>
    <w:rsid w:val="00DA406C"/>
    <w:rsid w:val="00DA55D0"/>
    <w:rsid w:val="00DA6891"/>
    <w:rsid w:val="00DA6FF4"/>
    <w:rsid w:val="00DB0620"/>
    <w:rsid w:val="00DB457B"/>
    <w:rsid w:val="00DB4E14"/>
    <w:rsid w:val="00DB7908"/>
    <w:rsid w:val="00DC0EB5"/>
    <w:rsid w:val="00DC1B70"/>
    <w:rsid w:val="00DC2223"/>
    <w:rsid w:val="00DC3D3A"/>
    <w:rsid w:val="00DC45B6"/>
    <w:rsid w:val="00DE0C4D"/>
    <w:rsid w:val="00DE370D"/>
    <w:rsid w:val="00DE51BF"/>
    <w:rsid w:val="00DE5540"/>
    <w:rsid w:val="00DE5CC6"/>
    <w:rsid w:val="00DF07F6"/>
    <w:rsid w:val="00DF24B1"/>
    <w:rsid w:val="00DF4481"/>
    <w:rsid w:val="00DF7CD2"/>
    <w:rsid w:val="00E00253"/>
    <w:rsid w:val="00E02D27"/>
    <w:rsid w:val="00E04F25"/>
    <w:rsid w:val="00E06D26"/>
    <w:rsid w:val="00E07524"/>
    <w:rsid w:val="00E1072C"/>
    <w:rsid w:val="00E1465C"/>
    <w:rsid w:val="00E1684F"/>
    <w:rsid w:val="00E16B2C"/>
    <w:rsid w:val="00E1775C"/>
    <w:rsid w:val="00E3123A"/>
    <w:rsid w:val="00E31CBF"/>
    <w:rsid w:val="00E37816"/>
    <w:rsid w:val="00E40445"/>
    <w:rsid w:val="00E41E27"/>
    <w:rsid w:val="00E460EA"/>
    <w:rsid w:val="00E47A08"/>
    <w:rsid w:val="00E51F00"/>
    <w:rsid w:val="00E56449"/>
    <w:rsid w:val="00E60B9A"/>
    <w:rsid w:val="00E625D9"/>
    <w:rsid w:val="00E6340F"/>
    <w:rsid w:val="00E63712"/>
    <w:rsid w:val="00E71C6B"/>
    <w:rsid w:val="00E833AD"/>
    <w:rsid w:val="00E84B26"/>
    <w:rsid w:val="00E86291"/>
    <w:rsid w:val="00E9418B"/>
    <w:rsid w:val="00EA6969"/>
    <w:rsid w:val="00EB35EB"/>
    <w:rsid w:val="00EB7366"/>
    <w:rsid w:val="00EB7B57"/>
    <w:rsid w:val="00EB7F74"/>
    <w:rsid w:val="00EC09AF"/>
    <w:rsid w:val="00EC0BC6"/>
    <w:rsid w:val="00EC1E2F"/>
    <w:rsid w:val="00EC57D6"/>
    <w:rsid w:val="00EC68C6"/>
    <w:rsid w:val="00ED3253"/>
    <w:rsid w:val="00EE0AAF"/>
    <w:rsid w:val="00EE0DFA"/>
    <w:rsid w:val="00EE65E6"/>
    <w:rsid w:val="00EE6D06"/>
    <w:rsid w:val="00EE6F71"/>
    <w:rsid w:val="00EF08D3"/>
    <w:rsid w:val="00EF0EAD"/>
    <w:rsid w:val="00EF18A3"/>
    <w:rsid w:val="00EF1A3F"/>
    <w:rsid w:val="00EF1AAC"/>
    <w:rsid w:val="00EF1D7C"/>
    <w:rsid w:val="00EF2D2F"/>
    <w:rsid w:val="00EF3B25"/>
    <w:rsid w:val="00F03F50"/>
    <w:rsid w:val="00F06A13"/>
    <w:rsid w:val="00F10E39"/>
    <w:rsid w:val="00F10EE0"/>
    <w:rsid w:val="00F11942"/>
    <w:rsid w:val="00F12FBC"/>
    <w:rsid w:val="00F13E8A"/>
    <w:rsid w:val="00F153CC"/>
    <w:rsid w:val="00F163B8"/>
    <w:rsid w:val="00F2181A"/>
    <w:rsid w:val="00F24149"/>
    <w:rsid w:val="00F27FD4"/>
    <w:rsid w:val="00F3436D"/>
    <w:rsid w:val="00F37DD4"/>
    <w:rsid w:val="00F42744"/>
    <w:rsid w:val="00F43399"/>
    <w:rsid w:val="00F447DD"/>
    <w:rsid w:val="00F47CC5"/>
    <w:rsid w:val="00F54636"/>
    <w:rsid w:val="00F548D5"/>
    <w:rsid w:val="00F56415"/>
    <w:rsid w:val="00F61343"/>
    <w:rsid w:val="00F6227B"/>
    <w:rsid w:val="00F64AFB"/>
    <w:rsid w:val="00F703B1"/>
    <w:rsid w:val="00F77D11"/>
    <w:rsid w:val="00F818F9"/>
    <w:rsid w:val="00F828AD"/>
    <w:rsid w:val="00F90D3F"/>
    <w:rsid w:val="00F90DEF"/>
    <w:rsid w:val="00F930A6"/>
    <w:rsid w:val="00F96053"/>
    <w:rsid w:val="00FA4F80"/>
    <w:rsid w:val="00FB2181"/>
    <w:rsid w:val="00FC0CCA"/>
    <w:rsid w:val="00FC6ACD"/>
    <w:rsid w:val="00FD23A6"/>
    <w:rsid w:val="00FD262D"/>
    <w:rsid w:val="00FD49DD"/>
    <w:rsid w:val="00FE2288"/>
    <w:rsid w:val="00FE4468"/>
    <w:rsid w:val="00FE5244"/>
    <w:rsid w:val="00FE6510"/>
    <w:rsid w:val="00FE68F8"/>
    <w:rsid w:val="00FE78F8"/>
    <w:rsid w:val="00FE7F23"/>
    <w:rsid w:val="00FF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56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E02D27"/>
    <w:pPr>
      <w:spacing w:after="0" w:line="480" w:lineRule="auto"/>
    </w:pPr>
    <w:rPr>
      <w:rFonts w:ascii="Times New Roman" w:eastAsia="Times New Roman" w:hAnsi="Times New Roman" w:cs="Times New Roman"/>
      <w:sz w:val="24"/>
      <w:szCs w:val="20"/>
    </w:rPr>
  </w:style>
  <w:style w:type="character" w:customStyle="1" w:styleId="TextkrperZchn">
    <w:name w:val="Textkörper Zchn"/>
    <w:basedOn w:val="Absatz-Standardschriftart"/>
    <w:link w:val="Textkrper"/>
    <w:rsid w:val="00E02D27"/>
    <w:rPr>
      <w:rFonts w:ascii="Times New Roman" w:eastAsia="Times New Roman" w:hAnsi="Times New Roman" w:cs="Times New Roman"/>
      <w:sz w:val="24"/>
      <w:szCs w:val="20"/>
    </w:rPr>
  </w:style>
  <w:style w:type="character" w:styleId="Hyperlink">
    <w:name w:val="Hyperlink"/>
    <w:basedOn w:val="Absatz-Standardschriftart"/>
    <w:uiPriority w:val="99"/>
    <w:unhideWhenUsed/>
    <w:rsid w:val="00E9418B"/>
    <w:rPr>
      <w:color w:val="0563C1"/>
      <w:u w:val="single"/>
    </w:rPr>
  </w:style>
  <w:style w:type="paragraph" w:styleId="Listenabsatz">
    <w:name w:val="List Paragraph"/>
    <w:basedOn w:val="Standard"/>
    <w:uiPriority w:val="34"/>
    <w:qFormat/>
    <w:rsid w:val="0004640E"/>
    <w:pPr>
      <w:ind w:left="720"/>
      <w:contextualSpacing/>
    </w:pPr>
  </w:style>
  <w:style w:type="character" w:styleId="Platzhaltertext">
    <w:name w:val="Placeholder Text"/>
    <w:basedOn w:val="Absatz-Standardschriftart"/>
    <w:uiPriority w:val="99"/>
    <w:semiHidden/>
    <w:rsid w:val="004C55F5"/>
    <w:rPr>
      <w:color w:val="808080"/>
    </w:rPr>
  </w:style>
  <w:style w:type="paragraph" w:customStyle="1" w:styleId="EndNoteBibliographyTitle">
    <w:name w:val="EndNote Bibliography Title"/>
    <w:basedOn w:val="Standard"/>
    <w:link w:val="EndNoteBibliographyTitleChar"/>
    <w:rsid w:val="00530AE0"/>
    <w:pPr>
      <w:spacing w:after="0"/>
      <w:jc w:val="center"/>
    </w:pPr>
    <w:rPr>
      <w:rFonts w:ascii="Calibri" w:hAnsi="Calibri"/>
      <w:noProof/>
    </w:rPr>
  </w:style>
  <w:style w:type="character" w:customStyle="1" w:styleId="EndNoteBibliographyTitleChar">
    <w:name w:val="EndNote Bibliography Title Char"/>
    <w:basedOn w:val="Absatz-Standardschriftart"/>
    <w:link w:val="EndNoteBibliographyTitle"/>
    <w:rsid w:val="00530AE0"/>
    <w:rPr>
      <w:rFonts w:ascii="Calibri" w:hAnsi="Calibri"/>
      <w:noProof/>
    </w:rPr>
  </w:style>
  <w:style w:type="paragraph" w:customStyle="1" w:styleId="EndNoteBibliography">
    <w:name w:val="EndNote Bibliography"/>
    <w:basedOn w:val="Standard"/>
    <w:link w:val="EndNoteBibliographyChar"/>
    <w:rsid w:val="00530AE0"/>
    <w:pPr>
      <w:spacing w:line="240" w:lineRule="auto"/>
    </w:pPr>
    <w:rPr>
      <w:rFonts w:ascii="Calibri" w:hAnsi="Calibri"/>
      <w:noProof/>
    </w:rPr>
  </w:style>
  <w:style w:type="character" w:customStyle="1" w:styleId="EndNoteBibliographyChar">
    <w:name w:val="EndNote Bibliography Char"/>
    <w:basedOn w:val="Absatz-Standardschriftart"/>
    <w:link w:val="EndNoteBibliography"/>
    <w:rsid w:val="00530AE0"/>
    <w:rPr>
      <w:rFonts w:ascii="Calibri" w:hAnsi="Calibri"/>
      <w:noProof/>
    </w:rPr>
  </w:style>
  <w:style w:type="character" w:styleId="Kommentarzeichen">
    <w:name w:val="annotation reference"/>
    <w:basedOn w:val="Absatz-Standardschriftart"/>
    <w:uiPriority w:val="99"/>
    <w:semiHidden/>
    <w:unhideWhenUsed/>
    <w:rsid w:val="007C0404"/>
    <w:rPr>
      <w:sz w:val="16"/>
      <w:szCs w:val="16"/>
    </w:rPr>
  </w:style>
  <w:style w:type="paragraph" w:styleId="Kommentartext">
    <w:name w:val="annotation text"/>
    <w:basedOn w:val="Standard"/>
    <w:link w:val="KommentartextZchn"/>
    <w:uiPriority w:val="99"/>
    <w:semiHidden/>
    <w:unhideWhenUsed/>
    <w:rsid w:val="007C040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C0404"/>
    <w:rPr>
      <w:sz w:val="20"/>
      <w:szCs w:val="20"/>
    </w:rPr>
  </w:style>
  <w:style w:type="paragraph" w:styleId="Kommentarthema">
    <w:name w:val="annotation subject"/>
    <w:basedOn w:val="Kommentartext"/>
    <w:next w:val="Kommentartext"/>
    <w:link w:val="KommentarthemaZchn"/>
    <w:uiPriority w:val="99"/>
    <w:semiHidden/>
    <w:unhideWhenUsed/>
    <w:rsid w:val="007C0404"/>
    <w:rPr>
      <w:b/>
      <w:bCs/>
    </w:rPr>
  </w:style>
  <w:style w:type="character" w:customStyle="1" w:styleId="KommentarthemaZchn">
    <w:name w:val="Kommentarthema Zchn"/>
    <w:basedOn w:val="KommentartextZchn"/>
    <w:link w:val="Kommentarthema"/>
    <w:uiPriority w:val="99"/>
    <w:semiHidden/>
    <w:rsid w:val="007C0404"/>
    <w:rPr>
      <w:b/>
      <w:bCs/>
      <w:sz w:val="20"/>
      <w:szCs w:val="20"/>
    </w:rPr>
  </w:style>
  <w:style w:type="paragraph" w:styleId="Sprechblasentext">
    <w:name w:val="Balloon Text"/>
    <w:basedOn w:val="Standard"/>
    <w:link w:val="SprechblasentextZchn"/>
    <w:uiPriority w:val="99"/>
    <w:semiHidden/>
    <w:unhideWhenUsed/>
    <w:rsid w:val="007C040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0404"/>
    <w:rPr>
      <w:rFonts w:ascii="Segoe UI" w:hAnsi="Segoe UI" w:cs="Segoe UI"/>
      <w:sz w:val="18"/>
      <w:szCs w:val="18"/>
    </w:rPr>
  </w:style>
  <w:style w:type="paragraph" w:styleId="Kopfzeile">
    <w:name w:val="header"/>
    <w:basedOn w:val="Standard"/>
    <w:link w:val="KopfzeileZchn"/>
    <w:uiPriority w:val="99"/>
    <w:unhideWhenUsed/>
    <w:rsid w:val="005F7FCB"/>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5F7FCB"/>
  </w:style>
  <w:style w:type="paragraph" w:styleId="Fuzeile">
    <w:name w:val="footer"/>
    <w:basedOn w:val="Standard"/>
    <w:link w:val="FuzeileZchn"/>
    <w:uiPriority w:val="99"/>
    <w:unhideWhenUsed/>
    <w:rsid w:val="005F7FCB"/>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5F7FCB"/>
  </w:style>
  <w:style w:type="character" w:styleId="Zeilennummer">
    <w:name w:val="line number"/>
    <w:basedOn w:val="Absatz-Standardschriftart"/>
    <w:uiPriority w:val="99"/>
    <w:semiHidden/>
    <w:unhideWhenUsed/>
    <w:rsid w:val="00E51F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E02D27"/>
    <w:pPr>
      <w:spacing w:after="0" w:line="480" w:lineRule="auto"/>
    </w:pPr>
    <w:rPr>
      <w:rFonts w:ascii="Times New Roman" w:eastAsia="Times New Roman" w:hAnsi="Times New Roman" w:cs="Times New Roman"/>
      <w:sz w:val="24"/>
      <w:szCs w:val="20"/>
    </w:rPr>
  </w:style>
  <w:style w:type="character" w:customStyle="1" w:styleId="TextkrperZchn">
    <w:name w:val="Textkörper Zchn"/>
    <w:basedOn w:val="Absatz-Standardschriftart"/>
    <w:link w:val="Textkrper"/>
    <w:rsid w:val="00E02D27"/>
    <w:rPr>
      <w:rFonts w:ascii="Times New Roman" w:eastAsia="Times New Roman" w:hAnsi="Times New Roman" w:cs="Times New Roman"/>
      <w:sz w:val="24"/>
      <w:szCs w:val="20"/>
    </w:rPr>
  </w:style>
  <w:style w:type="character" w:styleId="Hyperlink">
    <w:name w:val="Hyperlink"/>
    <w:basedOn w:val="Absatz-Standardschriftart"/>
    <w:uiPriority w:val="99"/>
    <w:unhideWhenUsed/>
    <w:rsid w:val="00E9418B"/>
    <w:rPr>
      <w:color w:val="0563C1"/>
      <w:u w:val="single"/>
    </w:rPr>
  </w:style>
  <w:style w:type="paragraph" w:styleId="Listenabsatz">
    <w:name w:val="List Paragraph"/>
    <w:basedOn w:val="Standard"/>
    <w:uiPriority w:val="34"/>
    <w:qFormat/>
    <w:rsid w:val="0004640E"/>
    <w:pPr>
      <w:ind w:left="720"/>
      <w:contextualSpacing/>
    </w:pPr>
  </w:style>
  <w:style w:type="character" w:styleId="Platzhaltertext">
    <w:name w:val="Placeholder Text"/>
    <w:basedOn w:val="Absatz-Standardschriftart"/>
    <w:uiPriority w:val="99"/>
    <w:semiHidden/>
    <w:rsid w:val="004C55F5"/>
    <w:rPr>
      <w:color w:val="808080"/>
    </w:rPr>
  </w:style>
  <w:style w:type="paragraph" w:customStyle="1" w:styleId="EndNoteBibliographyTitle">
    <w:name w:val="EndNote Bibliography Title"/>
    <w:basedOn w:val="Standard"/>
    <w:link w:val="EndNoteBibliographyTitleChar"/>
    <w:rsid w:val="00530AE0"/>
    <w:pPr>
      <w:spacing w:after="0"/>
      <w:jc w:val="center"/>
    </w:pPr>
    <w:rPr>
      <w:rFonts w:ascii="Calibri" w:hAnsi="Calibri"/>
      <w:noProof/>
    </w:rPr>
  </w:style>
  <w:style w:type="character" w:customStyle="1" w:styleId="EndNoteBibliographyTitleChar">
    <w:name w:val="EndNote Bibliography Title Char"/>
    <w:basedOn w:val="Absatz-Standardschriftart"/>
    <w:link w:val="EndNoteBibliographyTitle"/>
    <w:rsid w:val="00530AE0"/>
    <w:rPr>
      <w:rFonts w:ascii="Calibri" w:hAnsi="Calibri"/>
      <w:noProof/>
    </w:rPr>
  </w:style>
  <w:style w:type="paragraph" w:customStyle="1" w:styleId="EndNoteBibliography">
    <w:name w:val="EndNote Bibliography"/>
    <w:basedOn w:val="Standard"/>
    <w:link w:val="EndNoteBibliographyChar"/>
    <w:rsid w:val="00530AE0"/>
    <w:pPr>
      <w:spacing w:line="240" w:lineRule="auto"/>
    </w:pPr>
    <w:rPr>
      <w:rFonts w:ascii="Calibri" w:hAnsi="Calibri"/>
      <w:noProof/>
    </w:rPr>
  </w:style>
  <w:style w:type="character" w:customStyle="1" w:styleId="EndNoteBibliographyChar">
    <w:name w:val="EndNote Bibliography Char"/>
    <w:basedOn w:val="Absatz-Standardschriftart"/>
    <w:link w:val="EndNoteBibliography"/>
    <w:rsid w:val="00530AE0"/>
    <w:rPr>
      <w:rFonts w:ascii="Calibri" w:hAnsi="Calibri"/>
      <w:noProof/>
    </w:rPr>
  </w:style>
  <w:style w:type="character" w:styleId="Kommentarzeichen">
    <w:name w:val="annotation reference"/>
    <w:basedOn w:val="Absatz-Standardschriftart"/>
    <w:uiPriority w:val="99"/>
    <w:semiHidden/>
    <w:unhideWhenUsed/>
    <w:rsid w:val="007C0404"/>
    <w:rPr>
      <w:sz w:val="16"/>
      <w:szCs w:val="16"/>
    </w:rPr>
  </w:style>
  <w:style w:type="paragraph" w:styleId="Kommentartext">
    <w:name w:val="annotation text"/>
    <w:basedOn w:val="Standard"/>
    <w:link w:val="KommentartextZchn"/>
    <w:uiPriority w:val="99"/>
    <w:semiHidden/>
    <w:unhideWhenUsed/>
    <w:rsid w:val="007C040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C0404"/>
    <w:rPr>
      <w:sz w:val="20"/>
      <w:szCs w:val="20"/>
    </w:rPr>
  </w:style>
  <w:style w:type="paragraph" w:styleId="Kommentarthema">
    <w:name w:val="annotation subject"/>
    <w:basedOn w:val="Kommentartext"/>
    <w:next w:val="Kommentartext"/>
    <w:link w:val="KommentarthemaZchn"/>
    <w:uiPriority w:val="99"/>
    <w:semiHidden/>
    <w:unhideWhenUsed/>
    <w:rsid w:val="007C0404"/>
    <w:rPr>
      <w:b/>
      <w:bCs/>
    </w:rPr>
  </w:style>
  <w:style w:type="character" w:customStyle="1" w:styleId="KommentarthemaZchn">
    <w:name w:val="Kommentarthema Zchn"/>
    <w:basedOn w:val="KommentartextZchn"/>
    <w:link w:val="Kommentarthema"/>
    <w:uiPriority w:val="99"/>
    <w:semiHidden/>
    <w:rsid w:val="007C0404"/>
    <w:rPr>
      <w:b/>
      <w:bCs/>
      <w:sz w:val="20"/>
      <w:szCs w:val="20"/>
    </w:rPr>
  </w:style>
  <w:style w:type="paragraph" w:styleId="Sprechblasentext">
    <w:name w:val="Balloon Text"/>
    <w:basedOn w:val="Standard"/>
    <w:link w:val="SprechblasentextZchn"/>
    <w:uiPriority w:val="99"/>
    <w:semiHidden/>
    <w:unhideWhenUsed/>
    <w:rsid w:val="007C040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0404"/>
    <w:rPr>
      <w:rFonts w:ascii="Segoe UI" w:hAnsi="Segoe UI" w:cs="Segoe UI"/>
      <w:sz w:val="18"/>
      <w:szCs w:val="18"/>
    </w:rPr>
  </w:style>
  <w:style w:type="paragraph" w:styleId="Kopfzeile">
    <w:name w:val="header"/>
    <w:basedOn w:val="Standard"/>
    <w:link w:val="KopfzeileZchn"/>
    <w:uiPriority w:val="99"/>
    <w:unhideWhenUsed/>
    <w:rsid w:val="005F7FCB"/>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5F7FCB"/>
  </w:style>
  <w:style w:type="paragraph" w:styleId="Fuzeile">
    <w:name w:val="footer"/>
    <w:basedOn w:val="Standard"/>
    <w:link w:val="FuzeileZchn"/>
    <w:uiPriority w:val="99"/>
    <w:unhideWhenUsed/>
    <w:rsid w:val="005F7FCB"/>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5F7FCB"/>
  </w:style>
  <w:style w:type="character" w:styleId="Zeilennummer">
    <w:name w:val="line number"/>
    <w:basedOn w:val="Absatz-Standardschriftart"/>
    <w:uiPriority w:val="99"/>
    <w:semiHidden/>
    <w:unhideWhenUsed/>
    <w:rsid w:val="00E5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7226/2463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7226/2353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226/1350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17226/6131" TargetMode="External"/><Relationship Id="rId4" Type="http://schemas.microsoft.com/office/2007/relationships/stylesWithEffects" Target="stylesWithEffects.xml"/><Relationship Id="rId9" Type="http://schemas.openxmlformats.org/officeDocument/2006/relationships/hyperlink" Target="mailto:breen.michael@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50238-A189-42CE-94A3-383B528C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6002</Words>
  <Characters>37816</Characters>
  <Application>Microsoft Office Word</Application>
  <DocSecurity>4</DocSecurity>
  <Lines>315</Lines>
  <Paragraphs>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43731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Yadong</dc:creator>
  <cp:lastModifiedBy>Katrin.rauner</cp:lastModifiedBy>
  <cp:revision>2</cp:revision>
  <cp:lastPrinted>2017-09-26T15:38:00Z</cp:lastPrinted>
  <dcterms:created xsi:type="dcterms:W3CDTF">2018-03-23T08:24:00Z</dcterms:created>
  <dcterms:modified xsi:type="dcterms:W3CDTF">2018-03-23T08:24:00Z</dcterms:modified>
</cp:coreProperties>
</file>