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EFD4DB" w14:textId="77777777" w:rsidR="00B85F12" w:rsidRPr="00011F30" w:rsidRDefault="00B85F12" w:rsidP="00B85F12">
      <w:pPr>
        <w:spacing w:line="480" w:lineRule="auto"/>
        <w:jc w:val="center"/>
        <w:rPr>
          <w:b/>
          <w:bCs/>
          <w:lang w:val="en-GB"/>
        </w:rPr>
      </w:pPr>
      <w:bookmarkStart w:id="0" w:name="_GoBack"/>
      <w:bookmarkEnd w:id="0"/>
      <w:r>
        <w:rPr>
          <w:b/>
          <w:bCs/>
          <w:lang w:val="en-US"/>
        </w:rPr>
        <w:t>VOC emissions</w:t>
      </w:r>
      <w:r w:rsidRPr="00701772">
        <w:rPr>
          <w:b/>
          <w:bCs/>
          <w:lang w:val="en-US"/>
        </w:rPr>
        <w:t xml:space="preserve"> and </w:t>
      </w:r>
      <w:r>
        <w:rPr>
          <w:b/>
          <w:bCs/>
          <w:lang w:val="en-US"/>
        </w:rPr>
        <w:t>carbon</w:t>
      </w:r>
      <w:r w:rsidRPr="00701772">
        <w:rPr>
          <w:b/>
          <w:bCs/>
          <w:lang w:val="en-US"/>
        </w:rPr>
        <w:t xml:space="preserve"> balance of</w:t>
      </w:r>
      <w:r>
        <w:rPr>
          <w:b/>
          <w:bCs/>
          <w:lang w:val="en-US"/>
        </w:rPr>
        <w:t xml:space="preserve"> two </w:t>
      </w:r>
      <w:r w:rsidRPr="00701772">
        <w:rPr>
          <w:b/>
          <w:bCs/>
          <w:lang w:val="en-US"/>
        </w:rPr>
        <w:t>bioenerg</w:t>
      </w:r>
      <w:r w:rsidRPr="00011F30">
        <w:rPr>
          <w:b/>
          <w:bCs/>
          <w:lang w:val="en-GB"/>
        </w:rPr>
        <w:t xml:space="preserve">y plantations in response to nitrogen fertilization: A comparison of </w:t>
      </w:r>
      <w:r w:rsidRPr="00011F30">
        <w:rPr>
          <w:b/>
          <w:bCs/>
          <w:i/>
          <w:lang w:val="en-GB"/>
        </w:rPr>
        <w:t>Miscanthus</w:t>
      </w:r>
      <w:r w:rsidRPr="00011F30">
        <w:rPr>
          <w:b/>
          <w:bCs/>
          <w:lang w:val="en-GB"/>
        </w:rPr>
        <w:t xml:space="preserve"> and </w:t>
      </w:r>
      <w:r w:rsidRPr="00011F30">
        <w:rPr>
          <w:b/>
          <w:bCs/>
          <w:i/>
          <w:lang w:val="en-GB"/>
        </w:rPr>
        <w:t>Salix</w:t>
      </w:r>
    </w:p>
    <w:p w14:paraId="03C5C069" w14:textId="77777777" w:rsidR="00B85F12" w:rsidRPr="00011F30" w:rsidRDefault="00B85F12" w:rsidP="00B85F12">
      <w:pPr>
        <w:spacing w:line="360" w:lineRule="auto"/>
        <w:jc w:val="both"/>
        <w:rPr>
          <w:b/>
          <w:bCs/>
          <w:lang w:val="en-GB"/>
        </w:rPr>
      </w:pPr>
      <w:r w:rsidRPr="00011F30">
        <w:rPr>
          <w:b/>
          <w:bCs/>
          <w:lang w:val="en-GB"/>
        </w:rPr>
        <w:t xml:space="preserve">Running title: N effect on VOC emission of </w:t>
      </w:r>
      <w:r w:rsidRPr="00011F30">
        <w:rPr>
          <w:b/>
          <w:bCs/>
          <w:i/>
          <w:lang w:val="en-GB"/>
        </w:rPr>
        <w:t>Miscanthus</w:t>
      </w:r>
      <w:r w:rsidRPr="00011F30">
        <w:rPr>
          <w:b/>
          <w:bCs/>
          <w:lang w:val="en-GB"/>
        </w:rPr>
        <w:t xml:space="preserve"> and</w:t>
      </w:r>
      <w:r w:rsidRPr="00011F30">
        <w:rPr>
          <w:b/>
          <w:bCs/>
          <w:i/>
          <w:lang w:val="en-GB"/>
        </w:rPr>
        <w:t xml:space="preserve"> Salix </w:t>
      </w:r>
    </w:p>
    <w:p w14:paraId="5473305E" w14:textId="77777777" w:rsidR="00B85F12" w:rsidRPr="00755AEE" w:rsidRDefault="00B85F12" w:rsidP="00B85F12">
      <w:pPr>
        <w:spacing w:line="360" w:lineRule="auto"/>
        <w:jc w:val="both"/>
      </w:pPr>
      <w:r w:rsidRPr="00755AEE">
        <w:t>Bin Hu</w:t>
      </w:r>
      <w:r w:rsidRPr="00755AEE">
        <w:rPr>
          <w:vertAlign w:val="superscript"/>
        </w:rPr>
        <w:t xml:space="preserve">1,2 </w:t>
      </w:r>
      <w:r w:rsidRPr="00755AEE">
        <w:t>(</w:t>
      </w:r>
      <w:hyperlink r:id="rId9" w:history="1">
        <w:r w:rsidRPr="00755AEE">
          <w:rPr>
            <w:rStyle w:val="Hyperlink"/>
            <w:color w:val="auto"/>
          </w:rPr>
          <w:t>hubjoe@126.com</w:t>
        </w:r>
      </w:hyperlink>
      <w:r w:rsidRPr="00755AEE">
        <w:rPr>
          <w:rStyle w:val="Hyperlink"/>
          <w:color w:val="auto"/>
        </w:rPr>
        <w:t>)</w:t>
      </w:r>
      <w:r w:rsidRPr="00755AEE">
        <w:t>, Ann-Mareike Jarosch</w:t>
      </w:r>
      <w:r w:rsidRPr="00755AEE">
        <w:rPr>
          <w:vertAlign w:val="superscript"/>
        </w:rPr>
        <w:t xml:space="preserve">2 </w:t>
      </w:r>
      <w:r w:rsidRPr="00755AEE">
        <w:t>(</w:t>
      </w:r>
      <w:hyperlink r:id="rId10" w:history="1">
        <w:r w:rsidRPr="00755AEE">
          <w:rPr>
            <w:rFonts w:eastAsiaTheme="minorEastAsia"/>
            <w:szCs w:val="22"/>
            <w:u w:val="single"/>
            <w:lang w:eastAsia="zh-CN"/>
          </w:rPr>
          <w:t>am.jarosch@googlemail.com</w:t>
        </w:r>
      </w:hyperlink>
      <w:r w:rsidRPr="00755AEE">
        <w:t>), Martin Gauder</w:t>
      </w:r>
      <w:r w:rsidRPr="00755AEE">
        <w:rPr>
          <w:vertAlign w:val="superscript"/>
        </w:rPr>
        <w:t>3</w:t>
      </w:r>
      <w:r w:rsidRPr="00755AEE">
        <w:t xml:space="preserve"> (</w:t>
      </w:r>
      <w:hyperlink r:id="rId11" w:history="1">
        <w:r w:rsidRPr="00755AEE">
          <w:rPr>
            <w:rFonts w:eastAsiaTheme="minorEastAsia"/>
            <w:szCs w:val="22"/>
            <w:u w:val="single"/>
            <w:lang w:eastAsia="zh-CN"/>
          </w:rPr>
          <w:t>martin.gauder@uni-hohenheim.de</w:t>
        </w:r>
      </w:hyperlink>
      <w:r w:rsidRPr="00755AEE">
        <w:t>), Simone Graeff-Hönninger</w:t>
      </w:r>
      <w:r w:rsidRPr="00755AEE">
        <w:rPr>
          <w:vertAlign w:val="superscript"/>
        </w:rPr>
        <w:t>3</w:t>
      </w:r>
      <w:r w:rsidRPr="00755AEE">
        <w:t xml:space="preserve"> (</w:t>
      </w:r>
      <w:hyperlink r:id="rId12" w:history="1">
        <w:r w:rsidRPr="00755AEE">
          <w:rPr>
            <w:rStyle w:val="Hyperlink"/>
            <w:color w:val="auto"/>
          </w:rPr>
          <w:t>simone.graeff@uni-hohenheim.de</w:t>
        </w:r>
      </w:hyperlink>
      <w:r w:rsidRPr="00755AEE">
        <w:t>), Jörg-Peter Schnitzler</w:t>
      </w:r>
      <w:r w:rsidRPr="00755AEE">
        <w:rPr>
          <w:vertAlign w:val="superscript"/>
        </w:rPr>
        <w:t>5</w:t>
      </w:r>
      <w:r w:rsidRPr="00755AEE">
        <w:t xml:space="preserve"> (</w:t>
      </w:r>
      <w:hyperlink r:id="rId13" w:history="1">
        <w:r w:rsidRPr="00755AEE">
          <w:rPr>
            <w:rFonts w:eastAsiaTheme="minorEastAsia"/>
            <w:szCs w:val="22"/>
            <w:u w:val="single"/>
            <w:lang w:eastAsia="zh-CN"/>
          </w:rPr>
          <w:t>jp.schnitzler@helmholtz-muenchen.de</w:t>
        </w:r>
      </w:hyperlink>
      <w:r w:rsidRPr="00755AEE">
        <w:t>), Rüdiger Grote</w:t>
      </w:r>
      <w:r w:rsidRPr="00755AEE">
        <w:rPr>
          <w:vertAlign w:val="superscript"/>
        </w:rPr>
        <w:t>4</w:t>
      </w:r>
      <w:r w:rsidRPr="00755AEE">
        <w:t xml:space="preserve"> (</w:t>
      </w:r>
      <w:hyperlink r:id="rId14" w:history="1">
        <w:r w:rsidRPr="00755AEE">
          <w:rPr>
            <w:rStyle w:val="Hyperlink"/>
            <w:color w:val="auto"/>
          </w:rPr>
          <w:t>ruediger.grote@kit.edu</w:t>
        </w:r>
      </w:hyperlink>
      <w:r w:rsidRPr="00755AEE">
        <w:t>), Heinz Rennenberg</w:t>
      </w:r>
      <w:r w:rsidRPr="00755AEE">
        <w:rPr>
          <w:vertAlign w:val="superscript"/>
        </w:rPr>
        <w:t>2,6</w:t>
      </w:r>
      <w:r w:rsidRPr="00755AEE">
        <w:t xml:space="preserve"> (</w:t>
      </w:r>
      <w:hyperlink r:id="rId15" w:history="1">
        <w:r w:rsidRPr="00755AEE">
          <w:rPr>
            <w:rStyle w:val="Hyperlink"/>
            <w:color w:val="auto"/>
          </w:rPr>
          <w:t>heinz.rennenberg@ctp.uni-freiburg.de</w:t>
        </w:r>
      </w:hyperlink>
      <w:r w:rsidRPr="00755AEE">
        <w:t>), Jürgen Kreuzwieser</w:t>
      </w:r>
      <w:r w:rsidRPr="00755AEE">
        <w:rPr>
          <w:vertAlign w:val="superscript"/>
        </w:rPr>
        <w:t>2</w:t>
      </w:r>
      <w:r w:rsidRPr="00755AEE">
        <w:t>* (</w:t>
      </w:r>
      <w:hyperlink r:id="rId16" w:history="1">
        <w:r w:rsidRPr="00755AEE">
          <w:rPr>
            <w:rStyle w:val="Hyperlink"/>
            <w:color w:val="auto"/>
          </w:rPr>
          <w:t>juergen.kreuzwieser@ctp.uni-freiburg.de</w:t>
        </w:r>
      </w:hyperlink>
      <w:r w:rsidRPr="00755AEE">
        <w:t>)</w:t>
      </w:r>
    </w:p>
    <w:p w14:paraId="62137723" w14:textId="77777777" w:rsidR="00B85F12" w:rsidRPr="00755AEE" w:rsidRDefault="00B85F12" w:rsidP="00B85F12">
      <w:pPr>
        <w:spacing w:line="360" w:lineRule="auto"/>
        <w:jc w:val="both"/>
      </w:pPr>
    </w:p>
    <w:p w14:paraId="1FCE769F" w14:textId="77777777" w:rsidR="00B85F12" w:rsidRPr="00011F30" w:rsidRDefault="00B85F12" w:rsidP="00B85F12">
      <w:pPr>
        <w:spacing w:line="360" w:lineRule="auto"/>
        <w:jc w:val="both"/>
        <w:rPr>
          <w:vertAlign w:val="superscript"/>
          <w:lang w:val="en-GB"/>
        </w:rPr>
      </w:pPr>
      <w:r w:rsidRPr="00011F30">
        <w:rPr>
          <w:vertAlign w:val="superscript"/>
          <w:lang w:val="en-GB"/>
        </w:rPr>
        <w:t>1</w:t>
      </w:r>
      <w:r w:rsidRPr="00011F30">
        <w:rPr>
          <w:lang w:val="en-GB"/>
        </w:rPr>
        <w:t xml:space="preserve">College of Forestry, Northwest A&amp;F University, 3 Taicheng Road, Yangling, Shaanxi, 712100, China </w:t>
      </w:r>
    </w:p>
    <w:p w14:paraId="4EA983BC" w14:textId="77777777" w:rsidR="00B85F12" w:rsidRPr="00011F30" w:rsidRDefault="00B85F12" w:rsidP="00B85F12">
      <w:pPr>
        <w:spacing w:line="360" w:lineRule="auto"/>
        <w:jc w:val="both"/>
        <w:rPr>
          <w:vertAlign w:val="superscript"/>
          <w:lang w:val="en-GB" w:eastAsia="ja-JP"/>
        </w:rPr>
      </w:pPr>
      <w:r w:rsidRPr="00011F30">
        <w:rPr>
          <w:vertAlign w:val="superscript"/>
          <w:lang w:val="en-GB" w:eastAsia="ja-JP"/>
        </w:rPr>
        <w:t>2</w:t>
      </w:r>
      <w:r w:rsidRPr="00011F30">
        <w:rPr>
          <w:lang w:val="en-GB" w:eastAsia="ja-JP"/>
        </w:rPr>
        <w:t>Chair of Tree Physiology, Institute of Forest Sciences, University of Freiburg, Georges-Köhler Allee 53/54; 79110 Freiburg, Germany</w:t>
      </w:r>
    </w:p>
    <w:p w14:paraId="582F9232" w14:textId="77777777" w:rsidR="00B85F12" w:rsidRPr="00011F30" w:rsidRDefault="00B85F12" w:rsidP="00B85F12">
      <w:pPr>
        <w:spacing w:line="360" w:lineRule="auto"/>
        <w:jc w:val="both"/>
        <w:rPr>
          <w:lang w:val="en-GB" w:eastAsia="ja-JP"/>
        </w:rPr>
      </w:pPr>
      <w:r w:rsidRPr="00011F30">
        <w:rPr>
          <w:vertAlign w:val="superscript"/>
          <w:lang w:val="en-GB" w:eastAsia="ja-JP"/>
        </w:rPr>
        <w:t>3</w:t>
      </w:r>
      <w:r w:rsidRPr="00011F30">
        <w:rPr>
          <w:lang w:val="en-GB" w:eastAsia="ja-JP"/>
        </w:rPr>
        <w:t>Institute of Crop Science, University of Hohenheim, Fruwirthstr. 23, 70599 Stuttgart, Germany</w:t>
      </w:r>
    </w:p>
    <w:p w14:paraId="34086C45" w14:textId="77777777" w:rsidR="00B85F12" w:rsidRPr="00011F30" w:rsidRDefault="00B85F12" w:rsidP="00B85F12">
      <w:pPr>
        <w:spacing w:line="360" w:lineRule="auto"/>
        <w:jc w:val="both"/>
        <w:rPr>
          <w:lang w:val="en-GB" w:eastAsia="ja-JP"/>
        </w:rPr>
      </w:pPr>
      <w:r w:rsidRPr="00011F30">
        <w:rPr>
          <w:vertAlign w:val="superscript"/>
          <w:lang w:val="en-GB" w:eastAsia="ja-JP"/>
        </w:rPr>
        <w:t>4</w:t>
      </w:r>
      <w:r w:rsidRPr="00011F30">
        <w:rPr>
          <w:lang w:val="en-GB" w:eastAsia="ja-JP"/>
        </w:rPr>
        <w:t>Institute of Meteorology and Climate Research, Atmospheric Environmental Research Division (IMK-IFU), Karlsruhe Institute of Technology, Kreuzeckbahnstr. 19, 82467 Garmisch-Partenkirchen, Germany</w:t>
      </w:r>
    </w:p>
    <w:p w14:paraId="422E6051" w14:textId="77777777" w:rsidR="00B85F12" w:rsidRPr="00011F30" w:rsidRDefault="00B85F12" w:rsidP="00B85F12">
      <w:pPr>
        <w:spacing w:line="360" w:lineRule="auto"/>
        <w:jc w:val="both"/>
        <w:rPr>
          <w:lang w:val="en-GB" w:eastAsia="ja-JP"/>
        </w:rPr>
      </w:pPr>
      <w:r w:rsidRPr="00011F30">
        <w:rPr>
          <w:vertAlign w:val="superscript"/>
          <w:lang w:val="en-GB" w:eastAsia="ja-JP"/>
        </w:rPr>
        <w:t>5</w:t>
      </w:r>
      <w:r w:rsidRPr="00011F30">
        <w:rPr>
          <w:lang w:val="en-GB" w:eastAsia="ja-JP"/>
        </w:rPr>
        <w:t>Research Unit Environmental Simulation, Institute of Biochemical Plant Pathology, Helmholtz Zentrum München GmbH, 85764 Neuherberg, Germany</w:t>
      </w:r>
    </w:p>
    <w:p w14:paraId="0831E7AF" w14:textId="77777777" w:rsidR="00B85F12" w:rsidRPr="00011F30" w:rsidRDefault="00B85F12" w:rsidP="00B85F12">
      <w:pPr>
        <w:spacing w:line="360" w:lineRule="auto"/>
        <w:jc w:val="both"/>
        <w:rPr>
          <w:lang w:val="en-GB"/>
        </w:rPr>
      </w:pPr>
      <w:r w:rsidRPr="00011F30">
        <w:rPr>
          <w:vertAlign w:val="superscript"/>
          <w:lang w:val="en-GB" w:eastAsia="ja-JP"/>
        </w:rPr>
        <w:t>6</w:t>
      </w:r>
      <w:r w:rsidRPr="00011F30">
        <w:rPr>
          <w:lang w:val="en-GB"/>
        </w:rPr>
        <w:t>College of Sciences, King Saud University, Riyadh, Saudi Arabia</w:t>
      </w:r>
    </w:p>
    <w:p w14:paraId="7D91D965" w14:textId="77777777" w:rsidR="00B85F12" w:rsidRPr="00011F30" w:rsidRDefault="00B85F12" w:rsidP="00B85F12">
      <w:pPr>
        <w:spacing w:line="360" w:lineRule="auto"/>
        <w:jc w:val="both"/>
        <w:rPr>
          <w:lang w:val="en-GB" w:eastAsia="ja-JP"/>
        </w:rPr>
      </w:pPr>
    </w:p>
    <w:p w14:paraId="5F4DFA11" w14:textId="77777777" w:rsidR="00B85F12" w:rsidRPr="00011F30" w:rsidRDefault="00B85F12" w:rsidP="00B85F12">
      <w:pPr>
        <w:widowControl w:val="0"/>
        <w:autoSpaceDE w:val="0"/>
        <w:autoSpaceDN w:val="0"/>
        <w:adjustRightInd w:val="0"/>
        <w:spacing w:line="360" w:lineRule="auto"/>
        <w:jc w:val="both"/>
        <w:rPr>
          <w:lang w:val="en-GB" w:eastAsia="ja-JP"/>
        </w:rPr>
      </w:pPr>
      <w:r w:rsidRPr="00011F30">
        <w:rPr>
          <w:b/>
          <w:lang w:val="en-GB" w:eastAsia="ja-JP"/>
        </w:rPr>
        <w:t>Corresponding author:</w:t>
      </w:r>
      <w:r w:rsidRPr="00011F30">
        <w:rPr>
          <w:lang w:val="en-GB" w:eastAsia="ja-JP"/>
        </w:rPr>
        <w:t xml:space="preserve"> * to whom correspondence should be addressed: J.K.</w:t>
      </w:r>
    </w:p>
    <w:p w14:paraId="4D7F3A1D" w14:textId="77777777" w:rsidR="00B85F12" w:rsidRPr="00755AEE" w:rsidRDefault="00B85F12" w:rsidP="00B85F12">
      <w:pPr>
        <w:widowControl w:val="0"/>
        <w:autoSpaceDE w:val="0"/>
        <w:autoSpaceDN w:val="0"/>
        <w:adjustRightInd w:val="0"/>
        <w:spacing w:line="360" w:lineRule="auto"/>
        <w:jc w:val="both"/>
        <w:rPr>
          <w:lang w:eastAsia="ja-JP"/>
        </w:rPr>
      </w:pPr>
      <w:r w:rsidRPr="00755AEE">
        <w:rPr>
          <w:b/>
          <w:lang w:eastAsia="ja-JP"/>
        </w:rPr>
        <w:t>E-mail:</w:t>
      </w:r>
      <w:r w:rsidRPr="00755AEE">
        <w:rPr>
          <w:lang w:eastAsia="ja-JP"/>
        </w:rPr>
        <w:t xml:space="preserve"> </w:t>
      </w:r>
      <w:hyperlink r:id="rId17" w:history="1">
        <w:r w:rsidRPr="00755AEE">
          <w:rPr>
            <w:rStyle w:val="Hyperlink"/>
            <w:lang w:eastAsia="ja-JP"/>
          </w:rPr>
          <w:t>juergen.kreuzwieser@ctp.uni-freiburg.de</w:t>
        </w:r>
      </w:hyperlink>
      <w:r w:rsidRPr="00755AEE">
        <w:rPr>
          <w:lang w:eastAsia="ja-JP"/>
        </w:rPr>
        <w:t xml:space="preserve">; </w:t>
      </w:r>
    </w:p>
    <w:p w14:paraId="24E53F81" w14:textId="77777777" w:rsidR="00B85F12" w:rsidRPr="00011F30" w:rsidRDefault="00B85F12" w:rsidP="00B85F12">
      <w:pPr>
        <w:widowControl w:val="0"/>
        <w:autoSpaceDE w:val="0"/>
        <w:autoSpaceDN w:val="0"/>
        <w:adjustRightInd w:val="0"/>
        <w:spacing w:line="360" w:lineRule="auto"/>
        <w:jc w:val="both"/>
        <w:rPr>
          <w:lang w:val="en-GB" w:eastAsia="ja-JP"/>
        </w:rPr>
      </w:pPr>
      <w:r w:rsidRPr="00011F30">
        <w:rPr>
          <w:b/>
          <w:lang w:val="en-GB" w:eastAsia="ja-JP"/>
        </w:rPr>
        <w:t>Telephone:</w:t>
      </w:r>
      <w:r w:rsidRPr="00011F30">
        <w:rPr>
          <w:lang w:val="en-GB" w:eastAsia="ja-JP"/>
        </w:rPr>
        <w:t xml:space="preserve"> 0049 0761 2038311; </w:t>
      </w:r>
    </w:p>
    <w:p w14:paraId="09C210F5" w14:textId="77777777" w:rsidR="00B85F12" w:rsidRPr="00011F30" w:rsidRDefault="00B85F12" w:rsidP="00B85F12">
      <w:pPr>
        <w:widowControl w:val="0"/>
        <w:autoSpaceDE w:val="0"/>
        <w:autoSpaceDN w:val="0"/>
        <w:adjustRightInd w:val="0"/>
        <w:spacing w:line="360" w:lineRule="auto"/>
        <w:jc w:val="both"/>
        <w:rPr>
          <w:lang w:val="en-GB" w:eastAsia="ja-JP"/>
        </w:rPr>
      </w:pPr>
      <w:r w:rsidRPr="00011F30">
        <w:rPr>
          <w:b/>
          <w:lang w:val="en-GB" w:eastAsia="ja-JP"/>
        </w:rPr>
        <w:t>Fax:</w:t>
      </w:r>
      <w:r w:rsidRPr="00011F30">
        <w:rPr>
          <w:lang w:val="en-GB" w:eastAsia="ja-JP"/>
        </w:rPr>
        <w:t xml:space="preserve"> 0049 0761 2038300</w:t>
      </w:r>
    </w:p>
    <w:p w14:paraId="7511395A" w14:textId="77777777" w:rsidR="00B85F12" w:rsidRPr="00011F30" w:rsidRDefault="00B85F12" w:rsidP="00B85F12">
      <w:pPr>
        <w:spacing w:line="360" w:lineRule="auto"/>
        <w:jc w:val="both"/>
        <w:rPr>
          <w:lang w:val="en-GB"/>
        </w:rPr>
      </w:pPr>
    </w:p>
    <w:p w14:paraId="30D2344C" w14:textId="77777777" w:rsidR="00B85F12" w:rsidRPr="00011F30" w:rsidRDefault="00B85F12" w:rsidP="00B85F12">
      <w:pPr>
        <w:spacing w:line="360" w:lineRule="auto"/>
        <w:jc w:val="both"/>
        <w:rPr>
          <w:lang w:val="en-GB"/>
        </w:rPr>
      </w:pPr>
      <w:r w:rsidRPr="00011F30">
        <w:rPr>
          <w:b/>
          <w:lang w:val="en-GB"/>
        </w:rPr>
        <w:t>Keywords:</w:t>
      </w:r>
      <w:r w:rsidRPr="00011F30">
        <w:rPr>
          <w:lang w:val="en-GB"/>
        </w:rPr>
        <w:t xml:space="preserve"> biogenic VOC emissions; greenhouse gas; plant growth; N availability; bioenergy crops; </w:t>
      </w:r>
      <w:r w:rsidRPr="00011F30">
        <w:rPr>
          <w:i/>
          <w:lang w:val="en-GB"/>
        </w:rPr>
        <w:t>Salix; Miscanthus</w:t>
      </w:r>
      <w:r w:rsidRPr="00011F30">
        <w:rPr>
          <w:lang w:val="en-GB"/>
        </w:rPr>
        <w:t xml:space="preserve"> </w:t>
      </w:r>
    </w:p>
    <w:p w14:paraId="0B2D122B" w14:textId="77777777" w:rsidR="00B85F12" w:rsidRPr="00011F30" w:rsidRDefault="00B85F12" w:rsidP="00B85F12">
      <w:pPr>
        <w:spacing w:line="360" w:lineRule="auto"/>
        <w:jc w:val="both"/>
        <w:rPr>
          <w:lang w:val="en-GB"/>
        </w:rPr>
      </w:pPr>
    </w:p>
    <w:p w14:paraId="5B1EA4D5" w14:textId="77777777" w:rsidR="00B85F12" w:rsidRPr="00011F30" w:rsidRDefault="00B85F12" w:rsidP="00B85F12">
      <w:pPr>
        <w:spacing w:line="360" w:lineRule="auto"/>
        <w:jc w:val="both"/>
        <w:rPr>
          <w:lang w:val="en-GB"/>
        </w:rPr>
      </w:pPr>
      <w:r w:rsidRPr="00011F30">
        <w:rPr>
          <w:b/>
          <w:lang w:val="en-GB"/>
        </w:rPr>
        <w:t>Type of the Paper:</w:t>
      </w:r>
      <w:r w:rsidRPr="00011F30">
        <w:rPr>
          <w:lang w:val="en-GB"/>
        </w:rPr>
        <w:t xml:space="preserve"> Original Research Articles</w:t>
      </w:r>
    </w:p>
    <w:p w14:paraId="567929D6" w14:textId="464CCAAE" w:rsidR="00134D0A" w:rsidRDefault="00134D0A" w:rsidP="00176C8E">
      <w:pPr>
        <w:pStyle w:val="berschrift3"/>
        <w:spacing w:before="0" w:after="0" w:line="360" w:lineRule="auto"/>
        <w:jc w:val="both"/>
        <w:rPr>
          <w:rFonts w:ascii="Times New Roman" w:hAnsi="Times New Roman"/>
          <w:sz w:val="24"/>
          <w:szCs w:val="24"/>
          <w:lang w:val="en-US"/>
        </w:rPr>
      </w:pPr>
    </w:p>
    <w:p w14:paraId="0B0842EA" w14:textId="77777777" w:rsidR="00914294" w:rsidRDefault="00914294" w:rsidP="00176C8E">
      <w:pPr>
        <w:pStyle w:val="berschrift3"/>
        <w:spacing w:before="0" w:after="0" w:line="360" w:lineRule="auto"/>
        <w:jc w:val="both"/>
        <w:rPr>
          <w:rFonts w:ascii="Times New Roman" w:hAnsi="Times New Roman"/>
          <w:sz w:val="24"/>
          <w:szCs w:val="24"/>
          <w:lang w:val="en-US"/>
        </w:rPr>
      </w:pPr>
      <w:r w:rsidRPr="00134D0A">
        <w:rPr>
          <w:lang w:val="en-US"/>
        </w:rPr>
        <w:br w:type="page"/>
      </w:r>
      <w:r w:rsidR="0079160F">
        <w:rPr>
          <w:rFonts w:ascii="Times New Roman" w:hAnsi="Times New Roman"/>
          <w:sz w:val="24"/>
          <w:szCs w:val="24"/>
          <w:lang w:val="en-US"/>
        </w:rPr>
        <w:lastRenderedPageBreak/>
        <w:t>Abstract</w:t>
      </w:r>
    </w:p>
    <w:p w14:paraId="5C5D2D9B" w14:textId="762EF66C" w:rsidR="0035255D" w:rsidRPr="00480CC0" w:rsidRDefault="00E32386" w:rsidP="00B07DE1">
      <w:pPr>
        <w:spacing w:line="480" w:lineRule="auto"/>
        <w:jc w:val="both"/>
        <w:rPr>
          <w:lang w:val="en-US"/>
        </w:rPr>
      </w:pPr>
      <w:r w:rsidRPr="00480CC0">
        <w:rPr>
          <w:lang w:val="en-US"/>
        </w:rPr>
        <w:t>E</w:t>
      </w:r>
      <w:r w:rsidR="002347C6" w:rsidRPr="00480CC0">
        <w:rPr>
          <w:lang w:val="en-US"/>
        </w:rPr>
        <w:t xml:space="preserve">nergy crops </w:t>
      </w:r>
      <w:r w:rsidRPr="00480CC0">
        <w:rPr>
          <w:lang w:val="en-US"/>
        </w:rPr>
        <w:t>are</w:t>
      </w:r>
      <w:r w:rsidR="002347C6" w:rsidRPr="00480CC0">
        <w:rPr>
          <w:lang w:val="en-US"/>
        </w:rPr>
        <w:t xml:space="preserve"> an important renewable source for energy production in future. </w:t>
      </w:r>
      <w:r w:rsidR="003228BD" w:rsidRPr="00480CC0">
        <w:rPr>
          <w:lang w:val="en-US"/>
        </w:rPr>
        <w:t xml:space="preserve">To </w:t>
      </w:r>
      <w:r w:rsidR="002347C6" w:rsidRPr="00480CC0">
        <w:rPr>
          <w:lang w:val="en-US"/>
        </w:rPr>
        <w:t>ensure</w:t>
      </w:r>
      <w:r w:rsidR="003228BD" w:rsidRPr="00480CC0">
        <w:rPr>
          <w:lang w:val="en-US"/>
        </w:rPr>
        <w:t xml:space="preserve"> high yields of </w:t>
      </w:r>
      <w:r w:rsidR="002347C6" w:rsidRPr="00480CC0">
        <w:rPr>
          <w:lang w:val="en-US"/>
        </w:rPr>
        <w:t>crops</w:t>
      </w:r>
      <w:r w:rsidR="003228BD" w:rsidRPr="00480CC0">
        <w:rPr>
          <w:lang w:val="en-US"/>
        </w:rPr>
        <w:t xml:space="preserve">, N fertilization is </w:t>
      </w:r>
      <w:r w:rsidR="002347C6" w:rsidRPr="00480CC0">
        <w:rPr>
          <w:lang w:val="en-US"/>
        </w:rPr>
        <w:t xml:space="preserve">a </w:t>
      </w:r>
      <w:r w:rsidR="003228BD" w:rsidRPr="00480CC0">
        <w:rPr>
          <w:lang w:val="en-US"/>
        </w:rPr>
        <w:t xml:space="preserve">common practice. However, knowledge on </w:t>
      </w:r>
      <w:r w:rsidR="00121CFE" w:rsidRPr="00480CC0">
        <w:rPr>
          <w:lang w:val="en-US"/>
        </w:rPr>
        <w:t xml:space="preserve">environmental </w:t>
      </w:r>
      <w:r w:rsidR="003228BD" w:rsidRPr="00480CC0">
        <w:rPr>
          <w:lang w:val="en-US"/>
        </w:rPr>
        <w:t>impacts of bioenergy plantations</w:t>
      </w:r>
      <w:r w:rsidRPr="00480CC0">
        <w:rPr>
          <w:lang w:val="en-US"/>
        </w:rPr>
        <w:t>, particularly in systems involving trees, and the effects of N fertilization</w:t>
      </w:r>
      <w:r w:rsidR="003228BD" w:rsidRPr="00480CC0">
        <w:rPr>
          <w:lang w:val="en-US"/>
        </w:rPr>
        <w:t xml:space="preserve"> </w:t>
      </w:r>
      <w:r w:rsidR="006F1E87" w:rsidRPr="00480CC0">
        <w:rPr>
          <w:lang w:val="en-US"/>
        </w:rPr>
        <w:t xml:space="preserve">is </w:t>
      </w:r>
      <w:r w:rsidR="003228BD" w:rsidRPr="00480CC0">
        <w:rPr>
          <w:lang w:val="en-US"/>
        </w:rPr>
        <w:t xml:space="preserve">scarce. </w:t>
      </w:r>
      <w:r w:rsidRPr="00480CC0">
        <w:rPr>
          <w:lang w:val="en-US"/>
        </w:rPr>
        <w:t>W</w:t>
      </w:r>
      <w:r w:rsidR="003228BD" w:rsidRPr="00480CC0">
        <w:rPr>
          <w:lang w:val="en-US"/>
        </w:rPr>
        <w:t xml:space="preserve">e </w:t>
      </w:r>
      <w:r w:rsidRPr="00480CC0">
        <w:rPr>
          <w:lang w:val="en-US"/>
        </w:rPr>
        <w:t>studied</w:t>
      </w:r>
      <w:r w:rsidR="003228BD" w:rsidRPr="00480CC0">
        <w:rPr>
          <w:lang w:val="en-US"/>
        </w:rPr>
        <w:t xml:space="preserve"> the </w:t>
      </w:r>
      <w:r w:rsidRPr="00480CC0">
        <w:rPr>
          <w:lang w:val="en-US"/>
        </w:rPr>
        <w:t>emission</w:t>
      </w:r>
      <w:r w:rsidR="00FE4560" w:rsidRPr="00480CC0">
        <w:rPr>
          <w:lang w:val="en-US"/>
        </w:rPr>
        <w:t xml:space="preserve"> of </w:t>
      </w:r>
      <w:r w:rsidR="003228BD" w:rsidRPr="00480CC0">
        <w:rPr>
          <w:lang w:val="en-US"/>
        </w:rPr>
        <w:t>volatile organic compound</w:t>
      </w:r>
      <w:r w:rsidR="00FE4560" w:rsidRPr="00480CC0">
        <w:rPr>
          <w:lang w:val="en-US"/>
        </w:rPr>
        <w:t>s</w:t>
      </w:r>
      <w:r w:rsidR="003228BD" w:rsidRPr="00480CC0">
        <w:rPr>
          <w:lang w:val="en-US"/>
        </w:rPr>
        <w:t xml:space="preserve"> (VOC)</w:t>
      </w:r>
      <w:r w:rsidRPr="00480CC0">
        <w:rPr>
          <w:lang w:val="en-US"/>
        </w:rPr>
        <w:t>, which negatively affect the environment by contributing to tropospheric ozone and aerosols</w:t>
      </w:r>
      <w:r w:rsidR="003228BD" w:rsidRPr="00480CC0">
        <w:rPr>
          <w:lang w:val="en-US"/>
        </w:rPr>
        <w:t xml:space="preserve"> </w:t>
      </w:r>
      <w:r w:rsidRPr="00480CC0">
        <w:rPr>
          <w:lang w:val="en-US"/>
        </w:rPr>
        <w:t>formation, from</w:t>
      </w:r>
      <w:r w:rsidR="003228BD" w:rsidRPr="00480CC0">
        <w:rPr>
          <w:lang w:val="en-US"/>
        </w:rPr>
        <w:t xml:space="preserve"> </w:t>
      </w:r>
      <w:r w:rsidR="003228BD" w:rsidRPr="00480CC0">
        <w:rPr>
          <w:i/>
          <w:lang w:val="en-US"/>
        </w:rPr>
        <w:t>Miscanthus</w:t>
      </w:r>
      <w:r w:rsidRPr="00480CC0">
        <w:rPr>
          <w:i/>
          <w:lang w:val="en-US"/>
        </w:rPr>
        <w:t xml:space="preserve"> </w:t>
      </w:r>
      <w:r w:rsidR="003228BD" w:rsidRPr="00480CC0">
        <w:rPr>
          <w:lang w:val="en-US"/>
        </w:rPr>
        <w:t>and w</w:t>
      </w:r>
      <w:r w:rsidR="006774BF" w:rsidRPr="00480CC0">
        <w:rPr>
          <w:lang w:val="en-US"/>
        </w:rPr>
        <w:t xml:space="preserve">illow </w:t>
      </w:r>
      <w:r w:rsidRPr="00480CC0">
        <w:rPr>
          <w:lang w:val="en-US"/>
        </w:rPr>
        <w:t>plantations</w:t>
      </w:r>
      <w:r w:rsidR="00E8668D" w:rsidRPr="00480CC0">
        <w:rPr>
          <w:lang w:val="en-US"/>
        </w:rPr>
        <w:t xml:space="preserve">. </w:t>
      </w:r>
      <w:r w:rsidR="006F1E87" w:rsidRPr="00480CC0">
        <w:rPr>
          <w:lang w:val="en-US"/>
        </w:rPr>
        <w:t>Particularly, we</w:t>
      </w:r>
      <w:r w:rsidR="00F95042" w:rsidRPr="00480CC0">
        <w:rPr>
          <w:lang w:val="en-US"/>
        </w:rPr>
        <w:t xml:space="preserve"> aim</w:t>
      </w:r>
      <w:r w:rsidR="006F1E87" w:rsidRPr="00480CC0">
        <w:rPr>
          <w:lang w:val="en-US"/>
        </w:rPr>
        <w:t>ed</w:t>
      </w:r>
      <w:r w:rsidR="00F95042" w:rsidRPr="00480CC0">
        <w:rPr>
          <w:lang w:val="en-US"/>
        </w:rPr>
        <w:t xml:space="preserve"> </w:t>
      </w:r>
      <w:r w:rsidRPr="00480CC0">
        <w:rPr>
          <w:lang w:val="en-US"/>
        </w:rPr>
        <w:t>at</w:t>
      </w:r>
      <w:r w:rsidR="00F95042" w:rsidRPr="00480CC0">
        <w:rPr>
          <w:lang w:val="en-US"/>
        </w:rPr>
        <w:t xml:space="preserve"> </w:t>
      </w:r>
      <w:r w:rsidR="006F1E87" w:rsidRPr="00480CC0">
        <w:rPr>
          <w:lang w:val="en-US"/>
        </w:rPr>
        <w:t xml:space="preserve">quantifying </w:t>
      </w:r>
      <w:r w:rsidR="00F95042" w:rsidRPr="00480CC0">
        <w:rPr>
          <w:lang w:val="en-US"/>
        </w:rPr>
        <w:t xml:space="preserve">the effect of N fertilization on VOC emission. </w:t>
      </w:r>
      <w:r w:rsidR="00285A04" w:rsidRPr="00480CC0">
        <w:rPr>
          <w:lang w:val="en-US"/>
        </w:rPr>
        <w:t>For this purpose,</w:t>
      </w:r>
      <w:r w:rsidR="002A30B0" w:rsidRPr="00480CC0">
        <w:rPr>
          <w:lang w:val="en-US"/>
        </w:rPr>
        <w:t xml:space="preserve"> </w:t>
      </w:r>
      <w:r w:rsidR="002B72F0" w:rsidRPr="00480CC0">
        <w:rPr>
          <w:lang w:val="en-US"/>
        </w:rPr>
        <w:t xml:space="preserve">we </w:t>
      </w:r>
      <w:r w:rsidR="00F95042" w:rsidRPr="00480CC0">
        <w:rPr>
          <w:lang w:val="en-US"/>
        </w:rPr>
        <w:t>determined</w:t>
      </w:r>
      <w:r w:rsidR="00766BAD" w:rsidRPr="00480CC0">
        <w:rPr>
          <w:lang w:val="en-US"/>
        </w:rPr>
        <w:t xml:space="preserve"> plant traits</w:t>
      </w:r>
      <w:r w:rsidR="006F1E87" w:rsidRPr="00480CC0">
        <w:rPr>
          <w:lang w:val="en-US"/>
        </w:rPr>
        <w:t>, photosynthetic gas exchange</w:t>
      </w:r>
      <w:r w:rsidR="00F95042" w:rsidRPr="00480CC0">
        <w:rPr>
          <w:lang w:val="en-US"/>
        </w:rPr>
        <w:t xml:space="preserve"> an</w:t>
      </w:r>
      <w:r w:rsidR="00FE4560" w:rsidRPr="00480CC0">
        <w:rPr>
          <w:lang w:val="en-US"/>
        </w:rPr>
        <w:t>d</w:t>
      </w:r>
      <w:r w:rsidR="00F95042" w:rsidRPr="00480CC0">
        <w:rPr>
          <w:lang w:val="en-US"/>
        </w:rPr>
        <w:t xml:space="preserve"> </w:t>
      </w:r>
      <w:r w:rsidR="00766BAD" w:rsidRPr="00480CC0">
        <w:rPr>
          <w:lang w:val="en-US"/>
        </w:rPr>
        <w:t>VOC emission</w:t>
      </w:r>
      <w:r w:rsidR="00F530C7" w:rsidRPr="00480CC0">
        <w:rPr>
          <w:lang w:val="en-US"/>
        </w:rPr>
        <w:t xml:space="preserve"> rate</w:t>
      </w:r>
      <w:r w:rsidR="00766BAD" w:rsidRPr="00480CC0">
        <w:rPr>
          <w:lang w:val="en-US"/>
        </w:rPr>
        <w:t>s</w:t>
      </w:r>
      <w:r w:rsidR="004159C9" w:rsidRPr="00480CC0">
        <w:rPr>
          <w:lang w:val="en-US"/>
        </w:rPr>
        <w:t xml:space="preserve"> </w:t>
      </w:r>
      <w:r w:rsidR="00F95042" w:rsidRPr="00480CC0">
        <w:rPr>
          <w:lang w:val="en-US"/>
        </w:rPr>
        <w:t>of the two systems</w:t>
      </w:r>
      <w:r w:rsidRPr="00480CC0">
        <w:rPr>
          <w:lang w:val="en-US"/>
        </w:rPr>
        <w:t xml:space="preserve"> as affected by N fertilization (0 and 80 kg ha</w:t>
      </w:r>
      <w:r w:rsidRPr="00480CC0">
        <w:rPr>
          <w:vertAlign w:val="superscript"/>
          <w:lang w:val="en-US"/>
        </w:rPr>
        <w:t>-1</w:t>
      </w:r>
      <w:r w:rsidRPr="00480CC0">
        <w:rPr>
          <w:lang w:val="en-US"/>
        </w:rPr>
        <w:t xml:space="preserve"> yr</w:t>
      </w:r>
      <w:r w:rsidRPr="00480CC0">
        <w:rPr>
          <w:vertAlign w:val="superscript"/>
          <w:lang w:val="en-US"/>
        </w:rPr>
        <w:t>-1</w:t>
      </w:r>
      <w:r w:rsidRPr="00480CC0">
        <w:rPr>
          <w:lang w:val="en-US"/>
        </w:rPr>
        <w:t>)</w:t>
      </w:r>
      <w:r w:rsidR="006F1E87" w:rsidRPr="00480CC0">
        <w:rPr>
          <w:lang w:val="en-US"/>
        </w:rPr>
        <w:t xml:space="preserve">. </w:t>
      </w:r>
      <w:r w:rsidR="00121CFE" w:rsidRPr="00480CC0">
        <w:rPr>
          <w:lang w:val="en-US"/>
        </w:rPr>
        <w:t>Additionally,</w:t>
      </w:r>
      <w:r w:rsidR="006F1E87" w:rsidRPr="00480CC0">
        <w:rPr>
          <w:lang w:val="en-US"/>
        </w:rPr>
        <w:t xml:space="preserve"> </w:t>
      </w:r>
      <w:r w:rsidR="00E9593A" w:rsidRPr="00480CC0">
        <w:rPr>
          <w:lang w:val="en-US"/>
        </w:rPr>
        <w:t xml:space="preserve">we </w:t>
      </w:r>
      <w:r w:rsidR="005F7B3A">
        <w:rPr>
          <w:lang w:val="en-US"/>
        </w:rPr>
        <w:t xml:space="preserve">used a modelling approach to </w:t>
      </w:r>
      <w:r w:rsidR="00E9593A" w:rsidRPr="00480CC0">
        <w:rPr>
          <w:lang w:val="en-US"/>
        </w:rPr>
        <w:t xml:space="preserve">simulate </w:t>
      </w:r>
      <w:r w:rsidR="0035255D" w:rsidRPr="00480CC0">
        <w:rPr>
          <w:lang w:val="en-US"/>
        </w:rPr>
        <w:t xml:space="preserve">(i) </w:t>
      </w:r>
      <w:r w:rsidR="002A0155" w:rsidRPr="00480CC0">
        <w:rPr>
          <w:lang w:val="en-US"/>
        </w:rPr>
        <w:t xml:space="preserve">the annual </w:t>
      </w:r>
      <w:r w:rsidR="00F530C7" w:rsidRPr="00480CC0">
        <w:rPr>
          <w:lang w:val="en-US"/>
        </w:rPr>
        <w:t xml:space="preserve">VOC </w:t>
      </w:r>
      <w:r w:rsidR="002A0155" w:rsidRPr="00480CC0">
        <w:rPr>
          <w:lang w:val="en-US"/>
        </w:rPr>
        <w:t xml:space="preserve">emission rates </w:t>
      </w:r>
      <w:r w:rsidR="00E9593A" w:rsidRPr="00480CC0">
        <w:rPr>
          <w:lang w:val="en-US"/>
        </w:rPr>
        <w:t xml:space="preserve">as well as </w:t>
      </w:r>
      <w:r w:rsidR="0035255D" w:rsidRPr="00480CC0">
        <w:rPr>
          <w:lang w:val="en-US"/>
        </w:rPr>
        <w:t xml:space="preserve">(ii) </w:t>
      </w:r>
      <w:r w:rsidR="00E9593A" w:rsidRPr="00480CC0">
        <w:rPr>
          <w:lang w:val="en-US"/>
        </w:rPr>
        <w:t xml:space="preserve">the </w:t>
      </w:r>
      <w:r w:rsidR="008B1B8B" w:rsidRPr="00480CC0">
        <w:rPr>
          <w:rFonts w:eastAsia="Cambria"/>
          <w:lang w:val="en-US"/>
        </w:rPr>
        <w:t>OH</w:t>
      </w:r>
      <w:r w:rsidR="008B1B8B" w:rsidRPr="00480CC0">
        <w:rPr>
          <w:rFonts w:eastAsia="Cambria"/>
          <w:vertAlign w:val="superscript"/>
          <w:lang w:val="en-US"/>
        </w:rPr>
        <w:t>.</w:t>
      </w:r>
      <w:r w:rsidR="00E9593A" w:rsidRPr="00480CC0">
        <w:rPr>
          <w:lang w:val="en-US"/>
        </w:rPr>
        <w:t xml:space="preserve"> </w:t>
      </w:r>
      <w:r w:rsidR="0035255D" w:rsidRPr="00480CC0">
        <w:rPr>
          <w:lang w:val="en-US"/>
        </w:rPr>
        <w:t>reactivity</w:t>
      </w:r>
      <w:r w:rsidR="00E9593A" w:rsidRPr="00480CC0">
        <w:rPr>
          <w:lang w:val="en-US"/>
        </w:rPr>
        <w:t xml:space="preserve"> resulting from individual </w:t>
      </w:r>
      <w:r w:rsidR="0035255D" w:rsidRPr="00480CC0">
        <w:rPr>
          <w:lang w:val="en-US"/>
        </w:rPr>
        <w:t>VOC</w:t>
      </w:r>
      <w:r w:rsidR="00E9593A" w:rsidRPr="00480CC0">
        <w:rPr>
          <w:lang w:val="en-US"/>
        </w:rPr>
        <w:t xml:space="preserve"> emitted</w:t>
      </w:r>
      <w:r w:rsidR="004159C9" w:rsidRPr="00480CC0">
        <w:rPr>
          <w:lang w:val="en-US"/>
        </w:rPr>
        <w:t>.</w:t>
      </w:r>
      <w:r w:rsidR="002A0155" w:rsidRPr="00480CC0">
        <w:rPr>
          <w:lang w:val="en-US"/>
        </w:rPr>
        <w:t xml:space="preserve"> </w:t>
      </w:r>
      <w:r w:rsidR="005F7B3A">
        <w:rPr>
          <w:lang w:val="en-US"/>
        </w:rPr>
        <w:t>T</w:t>
      </w:r>
      <w:r w:rsidR="00F527C9" w:rsidRPr="00480CC0">
        <w:rPr>
          <w:lang w:val="en-US"/>
        </w:rPr>
        <w:t xml:space="preserve">otal </w:t>
      </w:r>
      <w:r w:rsidR="00E645AC" w:rsidRPr="00480CC0">
        <w:rPr>
          <w:lang w:val="en-US"/>
        </w:rPr>
        <w:t>VOC emission</w:t>
      </w:r>
      <w:r w:rsidR="006F1E87" w:rsidRPr="00480CC0">
        <w:rPr>
          <w:lang w:val="en-US"/>
        </w:rPr>
        <w:t>s</w:t>
      </w:r>
      <w:r w:rsidR="00E645AC" w:rsidRPr="00480CC0">
        <w:rPr>
          <w:lang w:val="en-US"/>
        </w:rPr>
        <w:t xml:space="preserve"> </w:t>
      </w:r>
      <w:r w:rsidR="00F95042" w:rsidRPr="00480CC0">
        <w:rPr>
          <w:lang w:val="en-US"/>
        </w:rPr>
        <w:t xml:space="preserve">from </w:t>
      </w:r>
      <w:r w:rsidR="00E645AC" w:rsidRPr="00480CC0">
        <w:rPr>
          <w:i/>
          <w:lang w:val="en-US"/>
        </w:rPr>
        <w:t>Salix</w:t>
      </w:r>
      <w:r w:rsidR="00E645AC" w:rsidRPr="00480CC0">
        <w:rPr>
          <w:lang w:val="en-US"/>
        </w:rPr>
        <w:t xml:space="preserve"> </w:t>
      </w:r>
      <w:r w:rsidRPr="00480CC0">
        <w:rPr>
          <w:lang w:val="en-US"/>
        </w:rPr>
        <w:t>was</w:t>
      </w:r>
      <w:r w:rsidR="00E645AC" w:rsidRPr="00480CC0">
        <w:rPr>
          <w:lang w:val="en-US"/>
        </w:rPr>
        <w:t xml:space="preserve"> 1.5- and 2.5-fold </w:t>
      </w:r>
      <w:r w:rsidR="0098608B" w:rsidRPr="00480CC0">
        <w:rPr>
          <w:lang w:val="en-US"/>
        </w:rPr>
        <w:t xml:space="preserve">higher </w:t>
      </w:r>
      <w:r w:rsidR="00E645AC" w:rsidRPr="00480CC0">
        <w:rPr>
          <w:lang w:val="en-US"/>
        </w:rPr>
        <w:t xml:space="preserve">compared to </w:t>
      </w:r>
      <w:r w:rsidR="00E645AC" w:rsidRPr="00480CC0">
        <w:rPr>
          <w:i/>
          <w:lang w:val="en-US"/>
        </w:rPr>
        <w:t xml:space="preserve">Miscanthus </w:t>
      </w:r>
      <w:r w:rsidR="00E645AC" w:rsidRPr="00480CC0">
        <w:rPr>
          <w:lang w:val="en-US"/>
        </w:rPr>
        <w:t xml:space="preserve">in non-fertilized and fertilized </w:t>
      </w:r>
      <w:r w:rsidR="00F530C7" w:rsidRPr="00480CC0">
        <w:rPr>
          <w:lang w:val="en-US"/>
        </w:rPr>
        <w:t>plantations,</w:t>
      </w:r>
      <w:r w:rsidR="00E645AC" w:rsidRPr="00480CC0">
        <w:rPr>
          <w:lang w:val="en-US"/>
        </w:rPr>
        <w:t xml:space="preserve"> respectively. Isoprene </w:t>
      </w:r>
      <w:r w:rsidR="00F95042" w:rsidRPr="00480CC0">
        <w:rPr>
          <w:lang w:val="en-US"/>
        </w:rPr>
        <w:t xml:space="preserve">was </w:t>
      </w:r>
      <w:r w:rsidRPr="00480CC0">
        <w:rPr>
          <w:lang w:val="en-US"/>
        </w:rPr>
        <w:t xml:space="preserve">the </w:t>
      </w:r>
      <w:r w:rsidR="00F527C9" w:rsidRPr="00480CC0">
        <w:rPr>
          <w:lang w:val="en-US"/>
        </w:rPr>
        <w:t>dominating</w:t>
      </w:r>
      <w:r w:rsidR="006F1E87" w:rsidRPr="00480CC0">
        <w:rPr>
          <w:lang w:val="en-US"/>
        </w:rPr>
        <w:t xml:space="preserve"> </w:t>
      </w:r>
      <w:r w:rsidR="0098608B" w:rsidRPr="00480CC0">
        <w:rPr>
          <w:lang w:val="en-US"/>
        </w:rPr>
        <w:t>VOC</w:t>
      </w:r>
      <w:r w:rsidR="00E645AC" w:rsidRPr="00480CC0">
        <w:rPr>
          <w:lang w:val="en-US"/>
        </w:rPr>
        <w:t xml:space="preserve"> in </w:t>
      </w:r>
      <w:r w:rsidR="00E645AC" w:rsidRPr="00480CC0">
        <w:rPr>
          <w:i/>
          <w:lang w:val="en-US"/>
        </w:rPr>
        <w:t>Salix</w:t>
      </w:r>
      <w:r w:rsidR="00E645AC" w:rsidRPr="00480CC0">
        <w:rPr>
          <w:lang w:val="en-US"/>
        </w:rPr>
        <w:t xml:space="preserve"> (80-130 µg g</w:t>
      </w:r>
      <w:r w:rsidR="00E645AC" w:rsidRPr="00480CC0">
        <w:rPr>
          <w:vertAlign w:val="superscript"/>
          <w:lang w:val="en-US"/>
        </w:rPr>
        <w:t>-1</w:t>
      </w:r>
      <w:r w:rsidR="00E645AC" w:rsidRPr="00480CC0">
        <w:rPr>
          <w:lang w:val="en-US"/>
        </w:rPr>
        <w:t xml:space="preserve"> DW h</w:t>
      </w:r>
      <w:r w:rsidR="00E645AC" w:rsidRPr="00480CC0">
        <w:rPr>
          <w:vertAlign w:val="superscript"/>
          <w:lang w:val="en-US"/>
        </w:rPr>
        <w:t>-1</w:t>
      </w:r>
      <w:r w:rsidR="00E645AC" w:rsidRPr="00480CC0">
        <w:rPr>
          <w:lang w:val="en-US"/>
        </w:rPr>
        <w:t>)</w:t>
      </w:r>
      <w:r w:rsidR="0098608B" w:rsidRPr="00480CC0">
        <w:rPr>
          <w:lang w:val="en-US"/>
        </w:rPr>
        <w:t xml:space="preserve">, whereas </w:t>
      </w:r>
      <w:r w:rsidR="005F7B3A">
        <w:rPr>
          <w:lang w:val="en-US"/>
        </w:rPr>
        <w:t>it</w:t>
      </w:r>
      <w:r w:rsidR="00DF4EE7" w:rsidRPr="00480CC0">
        <w:rPr>
          <w:lang w:val="en-US"/>
        </w:rPr>
        <w:t xml:space="preserve"> </w:t>
      </w:r>
      <w:r w:rsidR="00656D98" w:rsidRPr="00480CC0">
        <w:rPr>
          <w:lang w:val="en-US"/>
        </w:rPr>
        <w:t>was negligib</w:t>
      </w:r>
      <w:r w:rsidR="006F1E87" w:rsidRPr="00480CC0">
        <w:rPr>
          <w:lang w:val="en-US"/>
        </w:rPr>
        <w:t>le</w:t>
      </w:r>
      <w:r w:rsidR="0098608B" w:rsidRPr="00480CC0">
        <w:rPr>
          <w:lang w:val="en-US"/>
        </w:rPr>
        <w:t xml:space="preserve"> </w:t>
      </w:r>
      <w:r w:rsidR="00F530C7" w:rsidRPr="00480CC0">
        <w:rPr>
          <w:lang w:val="en-US"/>
        </w:rPr>
        <w:t>in</w:t>
      </w:r>
      <w:r w:rsidR="0098608B" w:rsidRPr="00480CC0">
        <w:rPr>
          <w:lang w:val="en-US"/>
        </w:rPr>
        <w:t xml:space="preserve"> </w:t>
      </w:r>
      <w:r w:rsidR="0098608B" w:rsidRPr="00480CC0">
        <w:rPr>
          <w:i/>
          <w:lang w:val="en-US"/>
        </w:rPr>
        <w:t>Miscanthus</w:t>
      </w:r>
      <w:r w:rsidR="0098608B" w:rsidRPr="00480CC0">
        <w:rPr>
          <w:lang w:val="en-US"/>
        </w:rPr>
        <w:t xml:space="preserve">. </w:t>
      </w:r>
      <w:r w:rsidR="005F7B3A" w:rsidRPr="00480CC0">
        <w:rPr>
          <w:lang w:val="en-US"/>
        </w:rPr>
        <w:t xml:space="preserve">We identified twenty-eight VOC compounds, which were released by </w:t>
      </w:r>
      <w:r w:rsidR="005F7B3A" w:rsidRPr="00480CC0">
        <w:rPr>
          <w:i/>
          <w:lang w:val="en-US"/>
        </w:rPr>
        <w:t>Miscanthus</w:t>
      </w:r>
      <w:r w:rsidR="005F7B3A" w:rsidRPr="00480CC0">
        <w:rPr>
          <w:lang w:val="en-US"/>
        </w:rPr>
        <w:t xml:space="preserve"> </w:t>
      </w:r>
      <w:r w:rsidR="005F7B3A">
        <w:rPr>
          <w:lang w:val="en-US"/>
        </w:rPr>
        <w:t>with</w:t>
      </w:r>
      <w:r w:rsidR="005F7B3A" w:rsidRPr="00480CC0">
        <w:rPr>
          <w:lang w:val="en-US"/>
        </w:rPr>
        <w:t xml:space="preserve"> </w:t>
      </w:r>
      <w:r w:rsidR="00211EB3" w:rsidRPr="00480CC0">
        <w:rPr>
          <w:lang w:val="en-US"/>
        </w:rPr>
        <w:t xml:space="preserve">the green leaf volatile hexanal as well as dimethyl benzene, dihydrofuranone, phenol, and decanal </w:t>
      </w:r>
      <w:r w:rsidR="005F7B3A">
        <w:rPr>
          <w:lang w:val="en-US"/>
        </w:rPr>
        <w:t>as</w:t>
      </w:r>
      <w:r w:rsidR="005F7B3A" w:rsidRPr="00480CC0">
        <w:rPr>
          <w:lang w:val="en-US"/>
        </w:rPr>
        <w:t xml:space="preserve"> </w:t>
      </w:r>
      <w:r w:rsidR="00211EB3" w:rsidRPr="00480CC0">
        <w:rPr>
          <w:lang w:val="en-US"/>
        </w:rPr>
        <w:t>the dominant volatiles</w:t>
      </w:r>
      <w:r w:rsidR="005F7B3A" w:rsidRPr="000443F3">
        <w:rPr>
          <w:lang w:val="en-US"/>
        </w:rPr>
        <w:t>. T</w:t>
      </w:r>
      <w:r w:rsidR="00211EB3" w:rsidRPr="00480CC0">
        <w:rPr>
          <w:lang w:val="en-US"/>
        </w:rPr>
        <w:t xml:space="preserve">he pattern of VOC </w:t>
      </w:r>
      <w:r w:rsidR="005F7B3A">
        <w:rPr>
          <w:lang w:val="en-US"/>
        </w:rPr>
        <w:t>released</w:t>
      </w:r>
      <w:r w:rsidR="005F7B3A" w:rsidRPr="00480CC0">
        <w:rPr>
          <w:lang w:val="en-US"/>
        </w:rPr>
        <w:t xml:space="preserve"> </w:t>
      </w:r>
      <w:r w:rsidR="00211EB3" w:rsidRPr="00480CC0">
        <w:rPr>
          <w:lang w:val="en-US"/>
        </w:rPr>
        <w:t xml:space="preserve">from this species </w:t>
      </w:r>
      <w:r w:rsidR="0098608B" w:rsidRPr="00480CC0">
        <w:rPr>
          <w:lang w:val="en-US"/>
        </w:rPr>
        <w:t>clearly</w:t>
      </w:r>
      <w:r w:rsidR="00DF4EE7" w:rsidRPr="00480CC0">
        <w:rPr>
          <w:lang w:val="en-US"/>
        </w:rPr>
        <w:t xml:space="preserve"> </w:t>
      </w:r>
      <w:r w:rsidR="00F530C7" w:rsidRPr="00480CC0">
        <w:rPr>
          <w:lang w:val="en-US"/>
        </w:rPr>
        <w:t>differed</w:t>
      </w:r>
      <w:r w:rsidR="00DF4EE7" w:rsidRPr="00480CC0">
        <w:rPr>
          <w:lang w:val="en-US"/>
        </w:rPr>
        <w:t xml:space="preserve"> </w:t>
      </w:r>
      <w:r w:rsidR="00F530C7" w:rsidRPr="00480CC0">
        <w:rPr>
          <w:lang w:val="en-US"/>
        </w:rPr>
        <w:t>to</w:t>
      </w:r>
      <w:r w:rsidR="00FE4560" w:rsidRPr="00480CC0">
        <w:rPr>
          <w:lang w:val="en-US"/>
        </w:rPr>
        <w:t xml:space="preserve"> </w:t>
      </w:r>
      <w:r w:rsidR="006F1E87" w:rsidRPr="00480CC0">
        <w:rPr>
          <w:lang w:val="en-US"/>
        </w:rPr>
        <w:t xml:space="preserve">the pattern </w:t>
      </w:r>
      <w:r w:rsidR="00FE4560" w:rsidRPr="00480CC0">
        <w:rPr>
          <w:lang w:val="en-US"/>
        </w:rPr>
        <w:t>emitted by</w:t>
      </w:r>
      <w:r w:rsidR="0098608B" w:rsidRPr="00480CC0">
        <w:rPr>
          <w:lang w:val="en-US"/>
        </w:rPr>
        <w:t xml:space="preserve"> </w:t>
      </w:r>
      <w:r w:rsidR="0098608B" w:rsidRPr="00480CC0">
        <w:rPr>
          <w:i/>
          <w:lang w:val="en-US"/>
        </w:rPr>
        <w:t>Salix</w:t>
      </w:r>
      <w:r w:rsidR="00F530C7" w:rsidRPr="00480CC0">
        <w:rPr>
          <w:lang w:val="en-US"/>
        </w:rPr>
        <w:t xml:space="preserve">. </w:t>
      </w:r>
      <w:r w:rsidR="008B1B8B" w:rsidRPr="00480CC0">
        <w:rPr>
          <w:rFonts w:eastAsia="Cambria"/>
          <w:lang w:val="en-US"/>
        </w:rPr>
        <w:t>OH</w:t>
      </w:r>
      <w:r w:rsidR="008B1B8B" w:rsidRPr="00480CC0">
        <w:rPr>
          <w:rFonts w:eastAsia="Cambria"/>
          <w:vertAlign w:val="superscript"/>
          <w:lang w:val="en-US"/>
        </w:rPr>
        <w:t>.</w:t>
      </w:r>
      <w:r w:rsidR="00F871DB" w:rsidRPr="00480CC0">
        <w:rPr>
          <w:lang w:val="en-US"/>
        </w:rPr>
        <w:t xml:space="preserve"> reactivity from VOC released by </w:t>
      </w:r>
      <w:r w:rsidR="00F871DB" w:rsidRPr="00480CC0">
        <w:rPr>
          <w:i/>
          <w:lang w:val="en-US"/>
        </w:rPr>
        <w:t>Salix</w:t>
      </w:r>
      <w:r w:rsidR="00F871DB" w:rsidRPr="00480CC0">
        <w:rPr>
          <w:lang w:val="en-US"/>
        </w:rPr>
        <w:t xml:space="preserve"> was</w:t>
      </w:r>
      <w:r w:rsidR="00AE3D82" w:rsidRPr="00480CC0">
        <w:rPr>
          <w:lang w:val="en-US"/>
        </w:rPr>
        <w:t xml:space="preserve"> ca. 8-times higher than that of </w:t>
      </w:r>
      <w:r w:rsidR="00AE3D82" w:rsidRPr="00480CC0">
        <w:rPr>
          <w:i/>
          <w:lang w:val="en-US"/>
        </w:rPr>
        <w:t>Miscanthus</w:t>
      </w:r>
      <w:r w:rsidR="00AE3D82" w:rsidRPr="00480CC0">
        <w:rPr>
          <w:lang w:val="en-US"/>
        </w:rPr>
        <w:t>.</w:t>
      </w:r>
      <w:r w:rsidR="00F871DB" w:rsidRPr="00480CC0">
        <w:rPr>
          <w:lang w:val="en-US"/>
        </w:rPr>
        <w:t xml:space="preserve"> </w:t>
      </w:r>
      <w:r w:rsidR="007E27EF" w:rsidRPr="00480CC0">
        <w:rPr>
          <w:lang w:val="en-US"/>
        </w:rPr>
        <w:t xml:space="preserve">N fertilization enhanced stand level </w:t>
      </w:r>
      <w:r w:rsidR="00396128" w:rsidRPr="00480CC0">
        <w:rPr>
          <w:lang w:val="en-US"/>
        </w:rPr>
        <w:t xml:space="preserve">VOC emissions, mainly by promoting </w:t>
      </w:r>
      <w:r w:rsidR="007E27EF" w:rsidRPr="00480CC0">
        <w:rPr>
          <w:lang w:val="en-US"/>
        </w:rPr>
        <w:t xml:space="preserve">the leaf area index </w:t>
      </w:r>
      <w:r w:rsidR="00396128" w:rsidRPr="00480CC0">
        <w:rPr>
          <w:lang w:val="en-US"/>
        </w:rPr>
        <w:t xml:space="preserve">and </w:t>
      </w:r>
      <w:r w:rsidR="007E27EF" w:rsidRPr="00480CC0">
        <w:rPr>
          <w:lang w:val="en-US"/>
        </w:rPr>
        <w:t>only marginally by enhancing the basal emission capacity of leaves</w:t>
      </w:r>
      <w:r w:rsidR="00396128" w:rsidRPr="00480CC0">
        <w:rPr>
          <w:lang w:val="en-US"/>
        </w:rPr>
        <w:t xml:space="preserve">. </w:t>
      </w:r>
      <w:r w:rsidR="005F7B3A">
        <w:rPr>
          <w:lang w:val="en-US"/>
        </w:rPr>
        <w:t>Considering the higher productivity of</w:t>
      </w:r>
      <w:r w:rsidR="005C73A7">
        <w:rPr>
          <w:lang w:val="en-US"/>
        </w:rPr>
        <w:t xml:space="preserve"> fertilized</w:t>
      </w:r>
      <w:r w:rsidR="005F7B3A">
        <w:rPr>
          <w:lang w:val="en-US"/>
        </w:rPr>
        <w:t xml:space="preserve"> </w:t>
      </w:r>
      <w:r w:rsidR="005F7B3A" w:rsidRPr="000443F3">
        <w:rPr>
          <w:i/>
          <w:lang w:val="en-US"/>
        </w:rPr>
        <w:t>Miscanthus</w:t>
      </w:r>
      <w:r w:rsidR="005F7B3A">
        <w:rPr>
          <w:lang w:val="en-US"/>
        </w:rPr>
        <w:t xml:space="preserve"> compared to</w:t>
      </w:r>
      <w:r w:rsidR="005C73A7">
        <w:rPr>
          <w:lang w:val="en-US"/>
        </w:rPr>
        <w:t xml:space="preserve"> </w:t>
      </w:r>
      <w:r w:rsidR="005F7B3A" w:rsidRPr="000443F3">
        <w:rPr>
          <w:i/>
          <w:lang w:val="en-US"/>
        </w:rPr>
        <w:t>Salix</w:t>
      </w:r>
      <w:r w:rsidR="005F7B3A">
        <w:rPr>
          <w:lang w:val="en-US"/>
        </w:rPr>
        <w:t xml:space="preserve"> together with the considerably lower </w:t>
      </w:r>
      <w:r w:rsidR="005F7B3A" w:rsidRPr="00480CC0">
        <w:rPr>
          <w:rFonts w:eastAsia="Cambria"/>
          <w:lang w:val="en-US"/>
        </w:rPr>
        <w:t>OH</w:t>
      </w:r>
      <w:r w:rsidR="005F7B3A" w:rsidRPr="00480CC0">
        <w:rPr>
          <w:rFonts w:eastAsia="Cambria"/>
          <w:vertAlign w:val="superscript"/>
          <w:lang w:val="en-US"/>
        </w:rPr>
        <w:t>.</w:t>
      </w:r>
      <w:r w:rsidR="005F7B3A" w:rsidRPr="00480CC0">
        <w:rPr>
          <w:lang w:val="en-US"/>
        </w:rPr>
        <w:t xml:space="preserve"> reactivity </w:t>
      </w:r>
      <w:r w:rsidR="005F7B3A">
        <w:rPr>
          <w:lang w:val="en-US"/>
        </w:rPr>
        <w:t xml:space="preserve">per weight unit of biomass produced, </w:t>
      </w:r>
      <w:r w:rsidR="005C73A7">
        <w:rPr>
          <w:lang w:val="en-US"/>
        </w:rPr>
        <w:t xml:space="preserve">qualified </w:t>
      </w:r>
      <w:r w:rsidR="005F7B3A" w:rsidRPr="00480CC0">
        <w:rPr>
          <w:lang w:val="en-US"/>
        </w:rPr>
        <w:t>the C</w:t>
      </w:r>
      <w:r w:rsidR="005F7B3A" w:rsidRPr="00480CC0">
        <w:rPr>
          <w:vertAlign w:val="subscript"/>
          <w:lang w:val="en-US"/>
        </w:rPr>
        <w:t>4</w:t>
      </w:r>
      <w:r w:rsidR="005F7B3A" w:rsidRPr="00480CC0">
        <w:rPr>
          <w:lang w:val="en-US"/>
        </w:rPr>
        <w:t xml:space="preserve">-perennial grass </w:t>
      </w:r>
      <w:r w:rsidR="007E27EF" w:rsidRPr="00480CC0">
        <w:rPr>
          <w:i/>
          <w:lang w:val="en-US"/>
        </w:rPr>
        <w:t>Miscanthus</w:t>
      </w:r>
      <w:r w:rsidR="007E27EF" w:rsidRPr="00480CC0">
        <w:rPr>
          <w:lang w:val="en-US"/>
        </w:rPr>
        <w:t xml:space="preserve"> </w:t>
      </w:r>
      <w:r w:rsidR="005C73A7">
        <w:rPr>
          <w:lang w:val="en-US"/>
        </w:rPr>
        <w:t>as</w:t>
      </w:r>
      <w:r w:rsidR="005F7B3A">
        <w:rPr>
          <w:lang w:val="en-US"/>
        </w:rPr>
        <w:t xml:space="preserve"> </w:t>
      </w:r>
      <w:r w:rsidR="00396128" w:rsidRPr="00480CC0">
        <w:rPr>
          <w:lang w:val="en-US"/>
        </w:rPr>
        <w:t>a superior source</w:t>
      </w:r>
      <w:r w:rsidR="00296729" w:rsidRPr="00480CC0">
        <w:rPr>
          <w:lang w:val="en-US"/>
        </w:rPr>
        <w:t xml:space="preserve"> </w:t>
      </w:r>
      <w:r w:rsidR="00211EB3" w:rsidRPr="00480CC0">
        <w:rPr>
          <w:lang w:val="en-US"/>
        </w:rPr>
        <w:t>of</w:t>
      </w:r>
      <w:r w:rsidR="00656D98" w:rsidRPr="00480CC0">
        <w:rPr>
          <w:lang w:val="en-US"/>
        </w:rPr>
        <w:t xml:space="preserve"> </w:t>
      </w:r>
      <w:r w:rsidR="00296729" w:rsidRPr="00480CC0">
        <w:rPr>
          <w:lang w:val="en-US"/>
        </w:rPr>
        <w:t xml:space="preserve">future </w:t>
      </w:r>
      <w:r w:rsidR="00656D98" w:rsidRPr="00480CC0">
        <w:rPr>
          <w:lang w:val="en-US"/>
        </w:rPr>
        <w:t>bioenergy production</w:t>
      </w:r>
      <w:r w:rsidR="00A841D4" w:rsidRPr="00480CC0">
        <w:rPr>
          <w:lang w:val="en-US"/>
        </w:rPr>
        <w:t>.</w:t>
      </w:r>
      <w:r w:rsidR="00FE4560" w:rsidRPr="00480CC0">
        <w:rPr>
          <w:lang w:val="en-US"/>
        </w:rPr>
        <w:t xml:space="preserve"> </w:t>
      </w:r>
    </w:p>
    <w:p w14:paraId="3610A99A" w14:textId="45A841ED" w:rsidR="00E65B3C" w:rsidRDefault="00E65B3C" w:rsidP="00240C7B">
      <w:pPr>
        <w:rPr>
          <w:lang w:val="en-US"/>
        </w:rPr>
      </w:pPr>
    </w:p>
    <w:p w14:paraId="62F6049A" w14:textId="77777777" w:rsidR="00E65B3C" w:rsidRPr="004D2D89" w:rsidRDefault="00E65B3C" w:rsidP="00240C7B">
      <w:pPr>
        <w:rPr>
          <w:lang w:val="en-US"/>
        </w:rPr>
      </w:pPr>
    </w:p>
    <w:p w14:paraId="5DC045D4" w14:textId="77777777" w:rsidR="00E65B3C" w:rsidRPr="00E65B3C" w:rsidRDefault="00E65B3C" w:rsidP="00913403">
      <w:pPr>
        <w:rPr>
          <w:lang w:val="en-US"/>
        </w:rPr>
      </w:pPr>
    </w:p>
    <w:p w14:paraId="425EA812" w14:textId="77777777" w:rsidR="006B14CC" w:rsidRPr="004D2D89" w:rsidRDefault="006B14CC" w:rsidP="00B07DE1">
      <w:pPr>
        <w:spacing w:line="360" w:lineRule="auto"/>
        <w:rPr>
          <w:b/>
          <w:lang w:val="en-US"/>
        </w:rPr>
      </w:pPr>
    </w:p>
    <w:p w14:paraId="7A793795" w14:textId="14E578F9" w:rsidR="00223179" w:rsidRPr="004D2D89" w:rsidRDefault="0065422C" w:rsidP="00B07DE1">
      <w:pPr>
        <w:spacing w:line="360" w:lineRule="auto"/>
        <w:rPr>
          <w:b/>
          <w:lang w:val="en-US"/>
        </w:rPr>
      </w:pPr>
      <w:r w:rsidRPr="004D2D89">
        <w:rPr>
          <w:b/>
          <w:lang w:val="en-US"/>
        </w:rPr>
        <w:lastRenderedPageBreak/>
        <w:t>Highlight</w:t>
      </w:r>
    </w:p>
    <w:p w14:paraId="0C223C63" w14:textId="77777777" w:rsidR="002E5770" w:rsidRDefault="00240C7B" w:rsidP="00B07DE1">
      <w:pPr>
        <w:spacing w:line="360" w:lineRule="auto"/>
        <w:jc w:val="both"/>
        <w:rPr>
          <w:lang w:val="en-US"/>
        </w:rPr>
        <w:sectPr w:rsidR="002E5770" w:rsidSect="008A6157">
          <w:footerReference w:type="even" r:id="rId18"/>
          <w:footerReference w:type="default" r:id="rId19"/>
          <w:pgSz w:w="11906" w:h="16838" w:code="9"/>
          <w:pgMar w:top="1412" w:right="1474" w:bottom="1140" w:left="1474" w:header="709" w:footer="709" w:gutter="0"/>
          <w:lnNumType w:countBy="1" w:restart="continuous"/>
          <w:cols w:space="708"/>
          <w:titlePg/>
          <w:docGrid w:linePitch="360"/>
        </w:sectPr>
      </w:pPr>
      <w:r w:rsidRPr="004D2D89">
        <w:rPr>
          <w:lang w:val="en-US"/>
        </w:rPr>
        <w:t>N fertilization strongly increased</w:t>
      </w:r>
      <w:r w:rsidR="00223179" w:rsidRPr="004D2D89">
        <w:rPr>
          <w:lang w:val="en-US"/>
        </w:rPr>
        <w:t xml:space="preserve"> </w:t>
      </w:r>
      <w:r w:rsidRPr="004D2D89">
        <w:rPr>
          <w:lang w:val="en-US"/>
        </w:rPr>
        <w:t xml:space="preserve">VOC emission of </w:t>
      </w:r>
      <w:r w:rsidR="00223179" w:rsidRPr="004D2D89">
        <w:rPr>
          <w:i/>
          <w:lang w:val="en-US"/>
        </w:rPr>
        <w:t>Salix</w:t>
      </w:r>
      <w:r w:rsidR="00223179" w:rsidRPr="004D2D89">
        <w:rPr>
          <w:lang w:val="en-US"/>
        </w:rPr>
        <w:t xml:space="preserve"> </w:t>
      </w:r>
      <w:r w:rsidRPr="004D2D89">
        <w:rPr>
          <w:lang w:val="en-US"/>
        </w:rPr>
        <w:t xml:space="preserve">but not of </w:t>
      </w:r>
      <w:r w:rsidRPr="004D2D89">
        <w:rPr>
          <w:i/>
          <w:lang w:val="en-US"/>
        </w:rPr>
        <w:t>Miscanthus</w:t>
      </w:r>
      <w:r w:rsidRPr="004D2D89">
        <w:rPr>
          <w:lang w:val="en-US"/>
        </w:rPr>
        <w:t xml:space="preserve"> at the plantation level, making the latter a superior source of future bioenergy production.</w:t>
      </w:r>
    </w:p>
    <w:p w14:paraId="788A0372" w14:textId="391CA471" w:rsidR="00474D37" w:rsidRPr="00160EAE" w:rsidRDefault="00914294">
      <w:pPr>
        <w:pStyle w:val="berschrift3"/>
        <w:spacing w:after="0" w:line="480" w:lineRule="auto"/>
        <w:jc w:val="both"/>
        <w:rPr>
          <w:rFonts w:ascii="Times New Roman" w:hAnsi="Times New Roman"/>
          <w:sz w:val="24"/>
          <w:szCs w:val="24"/>
          <w:lang w:val="en-US"/>
        </w:rPr>
      </w:pPr>
      <w:r w:rsidRPr="00701772">
        <w:rPr>
          <w:rFonts w:ascii="Times New Roman" w:hAnsi="Times New Roman"/>
          <w:sz w:val="24"/>
          <w:szCs w:val="24"/>
          <w:lang w:val="en-US"/>
        </w:rPr>
        <w:lastRenderedPageBreak/>
        <w:t>Introduction</w:t>
      </w:r>
    </w:p>
    <w:p w14:paraId="6E3B3A6D" w14:textId="5EF1B9BD" w:rsidR="00290C32" w:rsidRPr="00701772" w:rsidRDefault="00E64B16">
      <w:pPr>
        <w:spacing w:before="240" w:line="480" w:lineRule="auto"/>
        <w:jc w:val="both"/>
        <w:rPr>
          <w:rFonts w:eastAsia="Cambria"/>
          <w:lang w:val="en-US"/>
        </w:rPr>
      </w:pPr>
      <w:r>
        <w:rPr>
          <w:rFonts w:eastAsia="Cambria"/>
          <w:lang w:val="en-US"/>
        </w:rPr>
        <w:t>The</w:t>
      </w:r>
      <w:r w:rsidR="0059658A">
        <w:rPr>
          <w:rFonts w:eastAsia="Cambria"/>
          <w:lang w:val="en-US"/>
        </w:rPr>
        <w:t xml:space="preserve"> </w:t>
      </w:r>
      <w:r>
        <w:rPr>
          <w:rFonts w:eastAsia="Cambria"/>
          <w:lang w:val="en-US"/>
        </w:rPr>
        <w:t xml:space="preserve">assumed </w:t>
      </w:r>
      <w:r w:rsidR="0059658A">
        <w:rPr>
          <w:rFonts w:eastAsia="Cambria"/>
          <w:lang w:val="en-US"/>
        </w:rPr>
        <w:t>increased</w:t>
      </w:r>
      <w:r w:rsidR="00914294" w:rsidRPr="00701772">
        <w:rPr>
          <w:rFonts w:eastAsia="Cambria"/>
          <w:lang w:val="en-US"/>
        </w:rPr>
        <w:t xml:space="preserve"> global </w:t>
      </w:r>
      <w:r w:rsidR="00B55333" w:rsidRPr="00701772">
        <w:rPr>
          <w:rFonts w:eastAsia="Cambria"/>
          <w:lang w:val="en-US"/>
        </w:rPr>
        <w:t xml:space="preserve">energy </w:t>
      </w:r>
      <w:r w:rsidR="00914294" w:rsidRPr="00701772">
        <w:rPr>
          <w:rFonts w:eastAsia="Cambria"/>
          <w:lang w:val="en-US"/>
        </w:rPr>
        <w:t xml:space="preserve">demand in </w:t>
      </w:r>
      <w:r w:rsidR="006B14CC">
        <w:rPr>
          <w:rFonts w:eastAsia="Cambria"/>
          <w:lang w:val="en-US"/>
        </w:rPr>
        <w:t xml:space="preserve">the </w:t>
      </w:r>
      <w:r w:rsidR="00914294" w:rsidRPr="00701772">
        <w:rPr>
          <w:rFonts w:eastAsia="Cambria"/>
          <w:lang w:val="en-US"/>
        </w:rPr>
        <w:t>future (</w:t>
      </w:r>
      <w:r w:rsidR="00DD30FF" w:rsidRPr="00701772">
        <w:rPr>
          <w:rFonts w:eastAsia="Cambria"/>
          <w:lang w:val="en-US"/>
        </w:rPr>
        <w:t>International Energy Agency</w:t>
      </w:r>
      <w:r w:rsidR="00DD30FF">
        <w:rPr>
          <w:rFonts w:eastAsia="Cambria"/>
          <w:lang w:val="en-US"/>
        </w:rPr>
        <w:t>,</w:t>
      </w:r>
      <w:r w:rsidR="00DD30FF" w:rsidRPr="00701772">
        <w:rPr>
          <w:rFonts w:eastAsia="Cambria"/>
          <w:lang w:val="en-US"/>
        </w:rPr>
        <w:t xml:space="preserve"> 2011</w:t>
      </w:r>
      <w:r w:rsidR="00914294" w:rsidRPr="00701772">
        <w:rPr>
          <w:rFonts w:eastAsia="Cambria"/>
          <w:lang w:val="en-US"/>
        </w:rPr>
        <w:t>)</w:t>
      </w:r>
      <w:r w:rsidR="00B55333">
        <w:rPr>
          <w:rFonts w:eastAsia="Cambria"/>
          <w:lang w:val="en-US"/>
        </w:rPr>
        <w:t>,</w:t>
      </w:r>
      <w:r w:rsidR="006B14CC">
        <w:rPr>
          <w:rFonts w:eastAsia="Cambria"/>
          <w:lang w:val="en-US"/>
        </w:rPr>
        <w:t xml:space="preserve"> the obvious </w:t>
      </w:r>
      <w:r w:rsidR="00914294" w:rsidRPr="00701772">
        <w:rPr>
          <w:rFonts w:eastAsia="Cambria"/>
          <w:lang w:val="en-US"/>
        </w:rPr>
        <w:t xml:space="preserve">scarcity of </w:t>
      </w:r>
      <w:r w:rsidR="00962545" w:rsidRPr="00701772">
        <w:rPr>
          <w:rFonts w:eastAsia="Cambria"/>
          <w:lang w:val="en-US"/>
        </w:rPr>
        <w:t xml:space="preserve">natural </w:t>
      </w:r>
      <w:r w:rsidR="00914294" w:rsidRPr="00701772">
        <w:rPr>
          <w:rFonts w:eastAsia="Cambria"/>
          <w:lang w:val="en-US"/>
        </w:rPr>
        <w:t>resources</w:t>
      </w:r>
      <w:r w:rsidR="00AF2AEA" w:rsidRPr="00701772">
        <w:rPr>
          <w:rFonts w:eastAsia="Cambria"/>
          <w:lang w:val="en-US"/>
        </w:rPr>
        <w:t>,</w:t>
      </w:r>
      <w:r w:rsidR="00914294" w:rsidRPr="00701772">
        <w:rPr>
          <w:rFonts w:eastAsia="Cambria"/>
          <w:lang w:val="en-US"/>
        </w:rPr>
        <w:t xml:space="preserve"> </w:t>
      </w:r>
      <w:r w:rsidR="006B14CC">
        <w:rPr>
          <w:rFonts w:eastAsia="Cambria"/>
          <w:lang w:val="en-US"/>
        </w:rPr>
        <w:t>as well as</w:t>
      </w:r>
      <w:r w:rsidR="006B14CC" w:rsidRPr="00701772">
        <w:rPr>
          <w:rFonts w:eastAsia="Cambria"/>
          <w:lang w:val="en-US"/>
        </w:rPr>
        <w:t xml:space="preserve"> </w:t>
      </w:r>
      <w:r w:rsidR="00914294" w:rsidRPr="00701772">
        <w:rPr>
          <w:rFonts w:eastAsia="Cambria"/>
          <w:lang w:val="en-US"/>
        </w:rPr>
        <w:t xml:space="preserve">economic aspects </w:t>
      </w:r>
      <w:r w:rsidR="00144C11" w:rsidRPr="00701772">
        <w:rPr>
          <w:rFonts w:eastAsia="Cambria"/>
          <w:lang w:val="en-US"/>
        </w:rPr>
        <w:t xml:space="preserve">will </w:t>
      </w:r>
      <w:r w:rsidR="00914294" w:rsidRPr="00701772">
        <w:rPr>
          <w:rFonts w:eastAsia="Cambria"/>
          <w:lang w:val="en-US"/>
        </w:rPr>
        <w:t>enforce the development of renewable energy technologies</w:t>
      </w:r>
      <w:r w:rsidR="006B14CC">
        <w:rPr>
          <w:rFonts w:eastAsia="Cambria"/>
          <w:lang w:val="en-US"/>
        </w:rPr>
        <w:t xml:space="preserve"> compared to usage of </w:t>
      </w:r>
      <w:r w:rsidR="007512F3">
        <w:rPr>
          <w:rFonts w:eastAsia="Cambria"/>
          <w:lang w:val="en-US"/>
        </w:rPr>
        <w:t xml:space="preserve">traditional </w:t>
      </w:r>
      <w:r w:rsidR="007512F3" w:rsidRPr="00701772">
        <w:rPr>
          <w:rFonts w:eastAsia="Cambria"/>
          <w:lang w:val="en-US"/>
        </w:rPr>
        <w:t>fossil fuels (Chu &amp; Majumdar</w:t>
      </w:r>
      <w:r w:rsidR="007512F3">
        <w:rPr>
          <w:rFonts w:eastAsia="Cambria"/>
          <w:lang w:val="en-US"/>
        </w:rPr>
        <w:t>,</w:t>
      </w:r>
      <w:r w:rsidR="007512F3" w:rsidRPr="00701772">
        <w:rPr>
          <w:rFonts w:eastAsia="Cambria"/>
          <w:lang w:val="en-US"/>
        </w:rPr>
        <w:t xml:space="preserve"> 2012</w:t>
      </w:r>
      <w:r w:rsidR="007512F3">
        <w:rPr>
          <w:rFonts w:eastAsia="Cambria"/>
          <w:lang w:val="en-US"/>
        </w:rPr>
        <w:t xml:space="preserve">; </w:t>
      </w:r>
      <w:r w:rsidR="007512F3" w:rsidRPr="00701772">
        <w:rPr>
          <w:rFonts w:eastAsia="Cambria"/>
          <w:lang w:val="en-US"/>
        </w:rPr>
        <w:t>Moriarty &amp; Honnery</w:t>
      </w:r>
      <w:r w:rsidR="007512F3">
        <w:rPr>
          <w:rFonts w:eastAsia="Cambria"/>
          <w:lang w:val="en-US"/>
        </w:rPr>
        <w:t>,</w:t>
      </w:r>
      <w:r w:rsidR="007512F3" w:rsidRPr="00701772">
        <w:rPr>
          <w:rFonts w:eastAsia="Cambria"/>
          <w:lang w:val="en-US"/>
        </w:rPr>
        <w:t xml:space="preserve"> 2012</w:t>
      </w:r>
      <w:r w:rsidR="00914294" w:rsidRPr="00701772">
        <w:rPr>
          <w:rFonts w:eastAsia="Cambria"/>
          <w:lang w:val="en-US"/>
        </w:rPr>
        <w:t xml:space="preserve">). </w:t>
      </w:r>
      <w:r w:rsidR="00D86A27">
        <w:rPr>
          <w:rFonts w:eastAsia="Cambria"/>
          <w:lang w:val="en-US"/>
        </w:rPr>
        <w:t>P</w:t>
      </w:r>
      <w:r w:rsidR="00914294" w:rsidRPr="00701772">
        <w:rPr>
          <w:rFonts w:eastAsia="Cambria"/>
          <w:lang w:val="en-US"/>
        </w:rPr>
        <w:t xml:space="preserve">ower generation from </w:t>
      </w:r>
      <w:r>
        <w:rPr>
          <w:rFonts w:eastAsia="Cambria"/>
          <w:lang w:val="en-US"/>
        </w:rPr>
        <w:t>bio</w:t>
      </w:r>
      <w:r w:rsidR="00914294" w:rsidRPr="00701772">
        <w:rPr>
          <w:rFonts w:eastAsia="Cambria"/>
          <w:lang w:val="en-US"/>
        </w:rPr>
        <w:t xml:space="preserve">energy crops is </w:t>
      </w:r>
      <w:r w:rsidR="0068069C" w:rsidRPr="00701772">
        <w:rPr>
          <w:rFonts w:eastAsia="Cambria"/>
          <w:lang w:val="en-US"/>
        </w:rPr>
        <w:t xml:space="preserve">considered </w:t>
      </w:r>
      <w:r w:rsidR="00F527C9">
        <w:rPr>
          <w:rFonts w:eastAsia="Cambria"/>
          <w:lang w:val="en-US"/>
        </w:rPr>
        <w:t>a remarkable</w:t>
      </w:r>
      <w:r w:rsidR="00914294" w:rsidRPr="00701772">
        <w:rPr>
          <w:rFonts w:eastAsia="Cambria"/>
          <w:lang w:val="en-US"/>
        </w:rPr>
        <w:t xml:space="preserve"> renewable energy source (Bentsen &amp;</w:t>
      </w:r>
      <w:r w:rsidR="000677B6" w:rsidRPr="00701772">
        <w:rPr>
          <w:rFonts w:eastAsia="Cambria"/>
          <w:lang w:val="en-US"/>
        </w:rPr>
        <w:t xml:space="preserve"> Felby</w:t>
      </w:r>
      <w:r w:rsidR="003D39AD">
        <w:rPr>
          <w:rFonts w:eastAsia="Cambria"/>
          <w:lang w:val="en-US"/>
        </w:rPr>
        <w:t>,</w:t>
      </w:r>
      <w:r w:rsidR="000677B6" w:rsidRPr="00701772">
        <w:rPr>
          <w:rFonts w:eastAsia="Cambria"/>
          <w:lang w:val="en-US"/>
        </w:rPr>
        <w:t xml:space="preserve"> 2012)</w:t>
      </w:r>
      <w:r w:rsidR="00D86A27">
        <w:rPr>
          <w:rFonts w:eastAsia="Cambria"/>
          <w:lang w:val="en-US"/>
        </w:rPr>
        <w:t xml:space="preserve"> and </w:t>
      </w:r>
      <w:r w:rsidR="00D86A27" w:rsidRPr="00701772">
        <w:rPr>
          <w:rFonts w:eastAsia="Cambria"/>
          <w:lang w:val="en-US"/>
        </w:rPr>
        <w:t xml:space="preserve">European Community </w:t>
      </w:r>
      <w:r w:rsidR="00D86A27">
        <w:rPr>
          <w:rFonts w:eastAsia="Cambria"/>
          <w:lang w:val="en-US"/>
        </w:rPr>
        <w:t xml:space="preserve">(EC) countries have </w:t>
      </w:r>
      <w:r w:rsidR="00D86A27" w:rsidRPr="00665FA6">
        <w:rPr>
          <w:rFonts w:eastAsia="Cambria"/>
          <w:lang w:val="en-US"/>
        </w:rPr>
        <w:t xml:space="preserve">stipulated </w:t>
      </w:r>
      <w:r w:rsidR="00ED4A9A">
        <w:rPr>
          <w:rFonts w:eastAsia="Cambria"/>
          <w:lang w:val="en-US"/>
        </w:rPr>
        <w:t>biomass</w:t>
      </w:r>
      <w:r w:rsidR="00D86A27">
        <w:rPr>
          <w:rFonts w:eastAsia="Cambria"/>
          <w:lang w:val="en-US"/>
        </w:rPr>
        <w:t xml:space="preserve"> </w:t>
      </w:r>
      <w:r w:rsidR="00D86A27" w:rsidRPr="00665FA6">
        <w:rPr>
          <w:rFonts w:eastAsia="Cambria"/>
          <w:lang w:val="en-US"/>
        </w:rPr>
        <w:t xml:space="preserve">to account for 56% of renewable energy generation by 2020, corresponding to an increase in bioenergy generation from </w:t>
      </w:r>
      <w:r w:rsidR="00D86A27">
        <w:rPr>
          <w:rFonts w:eastAsia="Cambria"/>
          <w:lang w:val="en-US"/>
        </w:rPr>
        <w:t>3.8</w:t>
      </w:r>
      <w:r w:rsidR="00D86A27" w:rsidRPr="00665FA6">
        <w:rPr>
          <w:rFonts w:eastAsia="Cambria"/>
          <w:lang w:val="en-US"/>
        </w:rPr>
        <w:t xml:space="preserve"> EJ in 2005 to </w:t>
      </w:r>
      <w:r w:rsidR="00D86A27">
        <w:rPr>
          <w:rFonts w:eastAsia="Cambria"/>
          <w:lang w:val="en-US"/>
        </w:rPr>
        <w:t>10.0</w:t>
      </w:r>
      <w:r w:rsidR="00D86A27" w:rsidRPr="00665FA6">
        <w:rPr>
          <w:rFonts w:eastAsia="Cambria"/>
          <w:lang w:val="en-US"/>
        </w:rPr>
        <w:t xml:space="preserve"> EJ </w:t>
      </w:r>
      <w:r w:rsidR="00D86A27">
        <w:rPr>
          <w:rFonts w:eastAsia="Cambria"/>
          <w:lang w:val="en-US"/>
        </w:rPr>
        <w:t>(Bentsen &amp; Felby, 2012)</w:t>
      </w:r>
      <w:r w:rsidR="00D86A27" w:rsidRPr="00665FA6">
        <w:rPr>
          <w:rFonts w:eastAsia="Cambria"/>
          <w:lang w:val="en-US"/>
        </w:rPr>
        <w:t>.</w:t>
      </w:r>
      <w:r w:rsidR="000677B6" w:rsidRPr="00701772">
        <w:rPr>
          <w:rFonts w:eastAsia="Cambria"/>
          <w:lang w:val="en-US"/>
        </w:rPr>
        <w:t xml:space="preserve"> </w:t>
      </w:r>
    </w:p>
    <w:p w14:paraId="356F1DB2" w14:textId="63B38C8A" w:rsidR="00290C32" w:rsidRPr="00701772" w:rsidRDefault="00A76DDF">
      <w:pPr>
        <w:spacing w:before="240" w:line="480" w:lineRule="auto"/>
        <w:jc w:val="both"/>
        <w:rPr>
          <w:rFonts w:eastAsia="Cambria"/>
          <w:lang w:val="en-US"/>
        </w:rPr>
      </w:pPr>
      <w:r>
        <w:rPr>
          <w:rFonts w:eastAsia="Cambria"/>
          <w:lang w:val="en-US"/>
        </w:rPr>
        <w:t>T</w:t>
      </w:r>
      <w:r w:rsidRPr="00701772">
        <w:rPr>
          <w:rFonts w:eastAsia="Cambria"/>
          <w:lang w:val="en-US"/>
        </w:rPr>
        <w:t xml:space="preserve">he cultivation of short rotation coppices (SRC) </w:t>
      </w:r>
      <w:r>
        <w:rPr>
          <w:rFonts w:eastAsia="Cambria"/>
          <w:lang w:val="en-US"/>
        </w:rPr>
        <w:t xml:space="preserve">with fast growing woody plant species </w:t>
      </w:r>
      <w:r w:rsidRPr="00701772">
        <w:rPr>
          <w:rFonts w:eastAsia="Cambria"/>
          <w:lang w:val="en-US"/>
        </w:rPr>
        <w:t>seems to be promising</w:t>
      </w:r>
      <w:r>
        <w:rPr>
          <w:rFonts w:eastAsia="Cambria"/>
          <w:lang w:val="en-US"/>
        </w:rPr>
        <w:t xml:space="preserve"> considering </w:t>
      </w:r>
      <w:r w:rsidR="00914294" w:rsidRPr="00701772">
        <w:rPr>
          <w:rFonts w:eastAsia="Cambria"/>
          <w:lang w:val="en-US"/>
        </w:rPr>
        <w:t>yield, energy output</w:t>
      </w:r>
      <w:r w:rsidR="00AF2AEA" w:rsidRPr="00701772">
        <w:rPr>
          <w:rFonts w:eastAsia="Cambria"/>
          <w:lang w:val="en-US"/>
        </w:rPr>
        <w:t>,</w:t>
      </w:r>
      <w:r w:rsidR="00914294" w:rsidRPr="00701772">
        <w:rPr>
          <w:rFonts w:eastAsia="Cambria"/>
          <w:lang w:val="en-US"/>
        </w:rPr>
        <w:t xml:space="preserve"> economic </w:t>
      </w:r>
      <w:r w:rsidR="00964F8D">
        <w:rPr>
          <w:rFonts w:eastAsia="Cambria"/>
          <w:lang w:val="en-US"/>
        </w:rPr>
        <w:t xml:space="preserve">and ecological </w:t>
      </w:r>
      <w:r w:rsidR="00914294" w:rsidRPr="00701772">
        <w:rPr>
          <w:rFonts w:eastAsia="Cambria"/>
          <w:lang w:val="en-US"/>
        </w:rPr>
        <w:t xml:space="preserve">aspects </w:t>
      </w:r>
      <w:r w:rsidR="00C36E3F">
        <w:rPr>
          <w:rFonts w:eastAsia="Cambria"/>
          <w:lang w:val="en-US"/>
        </w:rPr>
        <w:t>and</w:t>
      </w:r>
      <w:r w:rsidR="00011F30">
        <w:rPr>
          <w:rFonts w:eastAsia="Cambria"/>
          <w:lang w:val="en-US"/>
        </w:rPr>
        <w:t>,</w:t>
      </w:r>
      <w:r w:rsidR="00C36E3F">
        <w:rPr>
          <w:rFonts w:eastAsia="Cambria"/>
          <w:lang w:val="en-US"/>
        </w:rPr>
        <w:t xml:space="preserve"> therefore</w:t>
      </w:r>
      <w:r w:rsidR="00011F30">
        <w:rPr>
          <w:rFonts w:eastAsia="Cambria"/>
          <w:lang w:val="en-US"/>
        </w:rPr>
        <w:t>,</w:t>
      </w:r>
      <w:r w:rsidR="00C36E3F">
        <w:rPr>
          <w:rFonts w:eastAsia="Cambria"/>
          <w:lang w:val="en-US"/>
        </w:rPr>
        <w:t xml:space="preserve"> has high establishing potential in large areas of Europe </w:t>
      </w:r>
      <w:r w:rsidR="00914294" w:rsidRPr="00701772">
        <w:rPr>
          <w:rFonts w:eastAsia="Cambria"/>
          <w:lang w:val="en-US"/>
        </w:rPr>
        <w:t>(Ericsson</w:t>
      </w:r>
      <w:r w:rsidR="003B2BDD" w:rsidRPr="00701772">
        <w:rPr>
          <w:rFonts w:eastAsia="Cambria"/>
          <w:lang w:val="en-US"/>
        </w:rPr>
        <w:t xml:space="preserve"> </w:t>
      </w:r>
      <w:r w:rsidR="003B2BDD" w:rsidRPr="003D39AD">
        <w:rPr>
          <w:rFonts w:eastAsia="Cambria"/>
          <w:i/>
          <w:lang w:val="en-US"/>
        </w:rPr>
        <w:t>et al</w:t>
      </w:r>
      <w:r w:rsidR="003B2BDD" w:rsidRPr="00701772">
        <w:rPr>
          <w:rFonts w:eastAsia="Cambria"/>
          <w:lang w:val="en-US"/>
        </w:rPr>
        <w:t>.</w:t>
      </w:r>
      <w:r w:rsidR="003D39AD">
        <w:rPr>
          <w:rFonts w:eastAsia="Cambria"/>
          <w:lang w:val="en-US"/>
        </w:rPr>
        <w:t>,</w:t>
      </w:r>
      <w:r w:rsidR="00914294" w:rsidRPr="00701772">
        <w:rPr>
          <w:rFonts w:eastAsia="Cambria"/>
          <w:lang w:val="en-US"/>
        </w:rPr>
        <w:t xml:space="preserve"> 2009</w:t>
      </w:r>
      <w:r w:rsidR="00964F8D">
        <w:rPr>
          <w:rFonts w:eastAsia="Cambria"/>
          <w:lang w:val="en-US"/>
        </w:rPr>
        <w:t xml:space="preserve">; </w:t>
      </w:r>
      <w:r w:rsidR="00C36E3F">
        <w:rPr>
          <w:rFonts w:eastAsia="Cambria"/>
          <w:lang w:val="en-US"/>
        </w:rPr>
        <w:t xml:space="preserve">Gauder </w:t>
      </w:r>
      <w:r w:rsidR="00C36E3F" w:rsidRPr="00203A0A">
        <w:rPr>
          <w:rFonts w:eastAsia="Cambria"/>
          <w:i/>
          <w:lang w:val="en-US"/>
        </w:rPr>
        <w:t>et al.,</w:t>
      </w:r>
      <w:r w:rsidR="00C36E3F">
        <w:rPr>
          <w:rFonts w:eastAsia="Cambria"/>
          <w:lang w:val="en-US"/>
        </w:rPr>
        <w:t xml:space="preserve"> 2012; </w:t>
      </w:r>
      <w:r w:rsidR="0021503D">
        <w:rPr>
          <w:rFonts w:eastAsia="Cambria"/>
          <w:lang w:val="en-US"/>
        </w:rPr>
        <w:t xml:space="preserve">Werner </w:t>
      </w:r>
      <w:r w:rsidR="0021503D" w:rsidRPr="00203A0A">
        <w:rPr>
          <w:rFonts w:eastAsia="Cambria"/>
          <w:i/>
          <w:lang w:val="en-US"/>
        </w:rPr>
        <w:t>et al.,</w:t>
      </w:r>
      <w:r w:rsidR="0021503D">
        <w:rPr>
          <w:rFonts w:eastAsia="Cambria"/>
          <w:lang w:val="en-US"/>
        </w:rPr>
        <w:t xml:space="preserve"> 2012; </w:t>
      </w:r>
      <w:r w:rsidR="00C36E3F">
        <w:rPr>
          <w:rFonts w:eastAsia="Cambria"/>
          <w:lang w:val="en-US"/>
        </w:rPr>
        <w:t xml:space="preserve">Aust </w:t>
      </w:r>
      <w:r w:rsidR="00C36E3F" w:rsidRPr="008B0E72">
        <w:rPr>
          <w:rFonts w:eastAsia="Cambria"/>
          <w:i/>
          <w:lang w:val="en-US"/>
        </w:rPr>
        <w:t>et al</w:t>
      </w:r>
      <w:r w:rsidR="00C36E3F">
        <w:rPr>
          <w:rFonts w:eastAsia="Cambria"/>
          <w:lang w:val="en-US"/>
        </w:rPr>
        <w:t xml:space="preserve">., 2014; </w:t>
      </w:r>
      <w:r w:rsidR="00964F8D">
        <w:rPr>
          <w:rFonts w:eastAsia="Cambria"/>
          <w:lang w:val="en-US"/>
        </w:rPr>
        <w:t xml:space="preserve">Schweier </w:t>
      </w:r>
      <w:r w:rsidR="00964F8D" w:rsidRPr="008B0E72">
        <w:rPr>
          <w:rFonts w:eastAsia="Cambria"/>
          <w:i/>
          <w:lang w:val="en-US"/>
        </w:rPr>
        <w:t>et al.</w:t>
      </w:r>
      <w:r w:rsidR="00964F8D">
        <w:rPr>
          <w:rFonts w:eastAsia="Cambria"/>
          <w:lang w:val="en-US"/>
        </w:rPr>
        <w:t>, 201</w:t>
      </w:r>
      <w:r w:rsidR="00BE47BB">
        <w:rPr>
          <w:rFonts w:eastAsia="Cambria"/>
          <w:lang w:val="en-US"/>
        </w:rPr>
        <w:t>7</w:t>
      </w:r>
      <w:r w:rsidR="00914294" w:rsidRPr="00701772">
        <w:rPr>
          <w:rFonts w:eastAsia="Cambria"/>
          <w:lang w:val="en-US"/>
        </w:rPr>
        <w:t xml:space="preserve">). For </w:t>
      </w:r>
      <w:r w:rsidR="00C54A27">
        <w:rPr>
          <w:rFonts w:eastAsia="Cambria"/>
          <w:lang w:val="en-US"/>
        </w:rPr>
        <w:t xml:space="preserve">such </w:t>
      </w:r>
      <w:r w:rsidR="00076992">
        <w:rPr>
          <w:rFonts w:eastAsia="Cambria"/>
          <w:lang w:val="en-US"/>
        </w:rPr>
        <w:t>bioenergy plantations</w:t>
      </w:r>
      <w:r w:rsidR="009F7985" w:rsidRPr="00701772">
        <w:rPr>
          <w:rFonts w:eastAsia="Cambria"/>
          <w:lang w:val="en-US"/>
        </w:rPr>
        <w:t>,</w:t>
      </w:r>
      <w:r w:rsidR="00914294" w:rsidRPr="00701772">
        <w:rPr>
          <w:rFonts w:eastAsia="Cambria"/>
          <w:lang w:val="en-US"/>
        </w:rPr>
        <w:t xml:space="preserve"> </w:t>
      </w:r>
      <w:r w:rsidR="00076992">
        <w:rPr>
          <w:rFonts w:eastAsia="Cambria"/>
          <w:lang w:val="en-US"/>
        </w:rPr>
        <w:t xml:space="preserve">SRC of </w:t>
      </w:r>
      <w:r w:rsidR="00914294" w:rsidRPr="00701772">
        <w:rPr>
          <w:rFonts w:eastAsia="Cambria"/>
          <w:lang w:val="en-US"/>
        </w:rPr>
        <w:t>willow</w:t>
      </w:r>
      <w:r w:rsidR="0005582C" w:rsidRPr="00701772">
        <w:rPr>
          <w:rFonts w:eastAsia="Cambria"/>
          <w:lang w:val="en-US"/>
        </w:rPr>
        <w:t xml:space="preserve"> (</w:t>
      </w:r>
      <w:r w:rsidR="0005582C" w:rsidRPr="00701772">
        <w:rPr>
          <w:rFonts w:eastAsia="Cambria"/>
          <w:i/>
          <w:lang w:val="en-US"/>
        </w:rPr>
        <w:t xml:space="preserve">Salix </w:t>
      </w:r>
      <w:r w:rsidR="0005582C" w:rsidRPr="003D39AD">
        <w:rPr>
          <w:rFonts w:eastAsia="Cambria"/>
          <w:lang w:val="en-US"/>
        </w:rPr>
        <w:t>spp.</w:t>
      </w:r>
      <w:r w:rsidR="0005582C" w:rsidRPr="00701772">
        <w:rPr>
          <w:rFonts w:eastAsia="Cambria"/>
          <w:lang w:val="en-US"/>
        </w:rPr>
        <w:t>)</w:t>
      </w:r>
      <w:r w:rsidR="00914294" w:rsidRPr="00701772">
        <w:rPr>
          <w:rFonts w:eastAsia="Cambria"/>
          <w:lang w:val="en-US"/>
        </w:rPr>
        <w:t xml:space="preserve"> </w:t>
      </w:r>
      <w:r w:rsidR="00E1468F" w:rsidRPr="00701772">
        <w:rPr>
          <w:rFonts w:eastAsia="Cambria"/>
          <w:lang w:val="en-US"/>
        </w:rPr>
        <w:t xml:space="preserve">or poplar </w:t>
      </w:r>
      <w:r w:rsidR="002C1FB8" w:rsidRPr="00701772">
        <w:rPr>
          <w:rFonts w:eastAsia="Cambria"/>
          <w:lang w:val="en-US"/>
        </w:rPr>
        <w:t>(</w:t>
      </w:r>
      <w:r w:rsidR="002C1FB8" w:rsidRPr="00701772">
        <w:rPr>
          <w:rFonts w:eastAsia="Cambria"/>
          <w:i/>
          <w:lang w:val="en-US"/>
        </w:rPr>
        <w:t xml:space="preserve">Populus </w:t>
      </w:r>
      <w:r w:rsidR="002C1FB8" w:rsidRPr="003D39AD">
        <w:rPr>
          <w:rFonts w:eastAsia="Cambria"/>
          <w:lang w:val="en-US"/>
        </w:rPr>
        <w:t>spp.</w:t>
      </w:r>
      <w:r w:rsidR="002C1FB8" w:rsidRPr="00701772">
        <w:rPr>
          <w:rFonts w:eastAsia="Cambria"/>
          <w:lang w:val="en-US"/>
        </w:rPr>
        <w:t xml:space="preserve">) </w:t>
      </w:r>
      <w:r w:rsidR="00E1468F" w:rsidRPr="00701772">
        <w:rPr>
          <w:rFonts w:eastAsia="Cambria"/>
          <w:lang w:val="en-US"/>
        </w:rPr>
        <w:t>are</w:t>
      </w:r>
      <w:r w:rsidR="00914294" w:rsidRPr="00701772">
        <w:rPr>
          <w:rFonts w:eastAsia="Cambria"/>
          <w:lang w:val="en-US"/>
        </w:rPr>
        <w:t xml:space="preserve"> often recommended in Central Europe (</w:t>
      </w:r>
      <w:r w:rsidR="00E1468F" w:rsidRPr="00701772">
        <w:rPr>
          <w:rFonts w:eastAsia="Cambria"/>
          <w:color w:val="000000"/>
          <w:lang w:val="en-US"/>
        </w:rPr>
        <w:t xml:space="preserve">Boehmel </w:t>
      </w:r>
      <w:r w:rsidR="00914294" w:rsidRPr="00664342">
        <w:rPr>
          <w:rFonts w:eastAsia="Cambria"/>
          <w:i/>
          <w:color w:val="000000"/>
          <w:lang w:val="en-US"/>
        </w:rPr>
        <w:t>et al</w:t>
      </w:r>
      <w:r w:rsidR="00914294" w:rsidRPr="00701772">
        <w:rPr>
          <w:rFonts w:eastAsia="Cambria"/>
          <w:color w:val="000000"/>
          <w:lang w:val="en-US"/>
        </w:rPr>
        <w:t>.</w:t>
      </w:r>
      <w:r w:rsidR="00664342">
        <w:rPr>
          <w:rFonts w:eastAsia="Cambria"/>
          <w:color w:val="000000"/>
          <w:lang w:val="en-US"/>
        </w:rPr>
        <w:t>,</w:t>
      </w:r>
      <w:r w:rsidR="00914294" w:rsidRPr="00701772">
        <w:rPr>
          <w:rFonts w:eastAsia="Cambria"/>
          <w:color w:val="000000"/>
          <w:lang w:val="en-US"/>
        </w:rPr>
        <w:t xml:space="preserve"> 2008</w:t>
      </w:r>
      <w:r w:rsidR="00914294" w:rsidRPr="00701772">
        <w:rPr>
          <w:rFonts w:eastAsia="Cambria"/>
          <w:lang w:val="en-US"/>
        </w:rPr>
        <w:t>)</w:t>
      </w:r>
      <w:r w:rsidR="009F7985" w:rsidRPr="00701772">
        <w:rPr>
          <w:rFonts w:eastAsia="Cambria"/>
          <w:lang w:val="en-US"/>
        </w:rPr>
        <w:t>,</w:t>
      </w:r>
      <w:r w:rsidR="00CB39F9" w:rsidRPr="00701772">
        <w:rPr>
          <w:rFonts w:eastAsia="Cambria"/>
          <w:lang w:val="en-US"/>
        </w:rPr>
        <w:t xml:space="preserve"> because</w:t>
      </w:r>
      <w:r w:rsidR="00914294" w:rsidRPr="00701772">
        <w:rPr>
          <w:rFonts w:eastAsia="Cambria"/>
          <w:lang w:val="en-US"/>
        </w:rPr>
        <w:t xml:space="preserve"> the</w:t>
      </w:r>
      <w:r w:rsidR="00614193">
        <w:rPr>
          <w:rFonts w:eastAsia="Cambria"/>
          <w:lang w:val="en-US"/>
        </w:rPr>
        <w:t>ir</w:t>
      </w:r>
      <w:r w:rsidR="00914294" w:rsidRPr="00701772">
        <w:rPr>
          <w:rFonts w:eastAsia="Cambria"/>
          <w:lang w:val="en-US"/>
        </w:rPr>
        <w:t xml:space="preserve"> woody biomass has better combustion properties than non-woody solid biofuels (Gauder </w:t>
      </w:r>
      <w:r w:rsidR="00914294" w:rsidRPr="00664342">
        <w:rPr>
          <w:rFonts w:eastAsia="Cambria"/>
          <w:i/>
          <w:lang w:val="en-US"/>
        </w:rPr>
        <w:t>et al</w:t>
      </w:r>
      <w:r w:rsidR="00914294" w:rsidRPr="00701772">
        <w:rPr>
          <w:rFonts w:eastAsia="Cambria"/>
          <w:lang w:val="en-US"/>
        </w:rPr>
        <w:t>.</w:t>
      </w:r>
      <w:r w:rsidR="00664342">
        <w:rPr>
          <w:rFonts w:eastAsia="Cambria"/>
          <w:lang w:val="en-US"/>
        </w:rPr>
        <w:t>,</w:t>
      </w:r>
      <w:r w:rsidR="00914294" w:rsidRPr="00701772">
        <w:rPr>
          <w:rFonts w:eastAsia="Cambria"/>
          <w:lang w:val="en-US"/>
        </w:rPr>
        <w:t xml:space="preserve"> 2012). Besides SRC</w:t>
      </w:r>
      <w:r w:rsidR="009A6F40" w:rsidRPr="00701772">
        <w:rPr>
          <w:rFonts w:eastAsia="Cambria"/>
          <w:lang w:val="en-US"/>
        </w:rPr>
        <w:t>,</w:t>
      </w:r>
      <w:r w:rsidR="00914294" w:rsidRPr="00701772">
        <w:rPr>
          <w:rFonts w:eastAsia="Cambria"/>
          <w:lang w:val="en-US"/>
        </w:rPr>
        <w:t xml:space="preserve"> perennial grasses with high growth potential are </w:t>
      </w:r>
      <w:r w:rsidR="00614193">
        <w:rPr>
          <w:rFonts w:eastAsia="Cambria"/>
          <w:lang w:val="en-US"/>
        </w:rPr>
        <w:t>recommended</w:t>
      </w:r>
      <w:r w:rsidR="00614193" w:rsidRPr="00701772">
        <w:rPr>
          <w:rFonts w:eastAsia="Cambria"/>
          <w:lang w:val="en-US"/>
        </w:rPr>
        <w:t xml:space="preserve"> </w:t>
      </w:r>
      <w:r w:rsidR="008139A3">
        <w:rPr>
          <w:rFonts w:eastAsia="Cambria"/>
          <w:lang w:val="en-US"/>
        </w:rPr>
        <w:t xml:space="preserve">for high-yield </w:t>
      </w:r>
      <w:r w:rsidR="00914294" w:rsidRPr="00701772">
        <w:rPr>
          <w:rFonts w:eastAsia="Cambria"/>
          <w:lang w:val="en-US"/>
        </w:rPr>
        <w:t>bioenergy plantation systems (</w:t>
      </w:r>
      <w:r w:rsidR="00E1468F" w:rsidRPr="00701772">
        <w:rPr>
          <w:rFonts w:eastAsia="Cambria"/>
          <w:lang w:val="en-US"/>
        </w:rPr>
        <w:t xml:space="preserve">Boehmel </w:t>
      </w:r>
      <w:r w:rsidR="00914294" w:rsidRPr="00664342">
        <w:rPr>
          <w:rFonts w:eastAsia="Cambria"/>
          <w:i/>
          <w:lang w:val="en-US"/>
        </w:rPr>
        <w:t>et al</w:t>
      </w:r>
      <w:r w:rsidR="00914294" w:rsidRPr="00701772">
        <w:rPr>
          <w:rFonts w:eastAsia="Cambria"/>
          <w:lang w:val="en-US"/>
        </w:rPr>
        <w:t>.</w:t>
      </w:r>
      <w:r w:rsidR="00664342">
        <w:rPr>
          <w:rFonts w:eastAsia="Cambria"/>
          <w:lang w:val="en-US"/>
        </w:rPr>
        <w:t>,</w:t>
      </w:r>
      <w:r w:rsidR="009F7985" w:rsidRPr="00701772">
        <w:rPr>
          <w:rFonts w:eastAsia="Cambria"/>
          <w:lang w:val="en-US"/>
        </w:rPr>
        <w:t xml:space="preserve"> </w:t>
      </w:r>
      <w:r w:rsidR="00914294" w:rsidRPr="00701772">
        <w:rPr>
          <w:rFonts w:eastAsia="Cambria"/>
          <w:lang w:val="en-US"/>
        </w:rPr>
        <w:t xml:space="preserve">2008). </w:t>
      </w:r>
      <w:r w:rsidR="0017336D">
        <w:rPr>
          <w:rFonts w:eastAsia="Cambria"/>
          <w:lang w:val="en-US"/>
        </w:rPr>
        <w:t>T</w:t>
      </w:r>
      <w:r w:rsidR="00914294" w:rsidRPr="00701772">
        <w:rPr>
          <w:rFonts w:eastAsia="Cambria"/>
          <w:lang w:val="en-US"/>
        </w:rPr>
        <w:t>he C</w:t>
      </w:r>
      <w:r w:rsidR="00914294" w:rsidRPr="00A76DDF">
        <w:rPr>
          <w:rFonts w:eastAsia="Cambria"/>
          <w:vertAlign w:val="subscript"/>
          <w:lang w:val="en-US"/>
        </w:rPr>
        <w:t>4</w:t>
      </w:r>
      <w:r w:rsidR="00914294" w:rsidRPr="00701772">
        <w:rPr>
          <w:rFonts w:eastAsia="Cambria"/>
          <w:lang w:val="en-US"/>
        </w:rPr>
        <w:t xml:space="preserve">-plant </w:t>
      </w:r>
      <w:r w:rsidR="00914294" w:rsidRPr="00701772">
        <w:rPr>
          <w:rFonts w:eastAsia="Cambria"/>
          <w:i/>
          <w:iCs/>
          <w:lang w:val="en-US"/>
        </w:rPr>
        <w:t>Miscanthus</w:t>
      </w:r>
      <w:r w:rsidR="0005582C" w:rsidRPr="00701772">
        <w:rPr>
          <w:rFonts w:eastAsia="Cambria"/>
          <w:i/>
          <w:iCs/>
          <w:lang w:val="en-US"/>
        </w:rPr>
        <w:t xml:space="preserve"> </w:t>
      </w:r>
      <w:r w:rsidR="0005582C" w:rsidRPr="000B4795">
        <w:rPr>
          <w:rFonts w:eastAsia="Cambria"/>
          <w:iCs/>
          <w:lang w:val="en-US"/>
        </w:rPr>
        <w:t>spp</w:t>
      </w:r>
      <w:r w:rsidR="0005582C" w:rsidRPr="00701772">
        <w:rPr>
          <w:rFonts w:eastAsia="Cambria"/>
          <w:i/>
          <w:iCs/>
          <w:lang w:val="en-US"/>
        </w:rPr>
        <w:t>.</w:t>
      </w:r>
      <w:r w:rsidR="0017336D">
        <w:rPr>
          <w:rFonts w:eastAsia="Cambria"/>
          <w:iCs/>
          <w:lang w:val="en-US"/>
        </w:rPr>
        <w:t xml:space="preserve"> is a</w:t>
      </w:r>
      <w:r w:rsidR="00E707CA" w:rsidRPr="00701772">
        <w:rPr>
          <w:rFonts w:eastAsia="Cambria"/>
          <w:iCs/>
          <w:lang w:val="en-US"/>
        </w:rPr>
        <w:t xml:space="preserve"> </w:t>
      </w:r>
      <w:r w:rsidR="008139A3">
        <w:rPr>
          <w:rFonts w:eastAsia="Cambria"/>
          <w:iCs/>
          <w:lang w:val="en-US"/>
        </w:rPr>
        <w:t xml:space="preserve">promising </w:t>
      </w:r>
      <w:r w:rsidR="0017336D">
        <w:rPr>
          <w:rFonts w:eastAsia="Cambria"/>
          <w:iCs/>
          <w:lang w:val="en-US"/>
        </w:rPr>
        <w:t xml:space="preserve">species </w:t>
      </w:r>
      <w:r w:rsidR="00614193">
        <w:rPr>
          <w:rFonts w:eastAsia="Cambria"/>
          <w:iCs/>
          <w:lang w:val="en-US"/>
        </w:rPr>
        <w:t xml:space="preserve">due to its </w:t>
      </w:r>
      <w:r w:rsidR="0017336D">
        <w:rPr>
          <w:rFonts w:eastAsia="Cambria"/>
          <w:iCs/>
          <w:lang w:val="en-US"/>
        </w:rPr>
        <w:t>h</w:t>
      </w:r>
      <w:r w:rsidR="00E707CA" w:rsidRPr="00701772">
        <w:rPr>
          <w:rFonts w:eastAsia="Cambria"/>
          <w:iCs/>
          <w:lang w:val="en-US"/>
        </w:rPr>
        <w:t xml:space="preserve">igh </w:t>
      </w:r>
      <w:r w:rsidR="009F7985" w:rsidRPr="00701772">
        <w:rPr>
          <w:rFonts w:eastAsia="Cambria"/>
          <w:iCs/>
          <w:lang w:val="en-US"/>
        </w:rPr>
        <w:t xml:space="preserve">production capability in </w:t>
      </w:r>
      <w:r w:rsidR="00E707CA" w:rsidRPr="00701772">
        <w:rPr>
          <w:rFonts w:eastAsia="Cambria"/>
          <w:iCs/>
          <w:lang w:val="en-US"/>
        </w:rPr>
        <w:t xml:space="preserve">temperate regions </w:t>
      </w:r>
      <w:r w:rsidR="00914294" w:rsidRPr="00701772">
        <w:rPr>
          <w:rFonts w:eastAsia="Cambria"/>
          <w:lang w:val="en-US"/>
        </w:rPr>
        <w:t xml:space="preserve">(Lewandowski </w:t>
      </w:r>
      <w:r w:rsidR="00166966" w:rsidRPr="00664342">
        <w:rPr>
          <w:rFonts w:eastAsia="Cambria"/>
          <w:i/>
          <w:lang w:val="en-US"/>
        </w:rPr>
        <w:t>et al</w:t>
      </w:r>
      <w:r w:rsidR="00166966" w:rsidRPr="00701772">
        <w:rPr>
          <w:rFonts w:eastAsia="Cambria"/>
          <w:lang w:val="en-US"/>
        </w:rPr>
        <w:t>.</w:t>
      </w:r>
      <w:r w:rsidR="00664342">
        <w:rPr>
          <w:rFonts w:eastAsia="Cambria"/>
          <w:lang w:val="en-US"/>
        </w:rPr>
        <w:t>,</w:t>
      </w:r>
      <w:r w:rsidR="00166966" w:rsidRPr="00701772">
        <w:rPr>
          <w:rFonts w:eastAsia="Cambria"/>
          <w:lang w:val="en-US"/>
        </w:rPr>
        <w:t xml:space="preserve"> </w:t>
      </w:r>
      <w:r w:rsidR="00914294" w:rsidRPr="00701772">
        <w:rPr>
          <w:rFonts w:eastAsia="Cambria"/>
          <w:lang w:val="en-US"/>
        </w:rPr>
        <w:t xml:space="preserve">2000; Heaton </w:t>
      </w:r>
      <w:r w:rsidR="00914294" w:rsidRPr="00664342">
        <w:rPr>
          <w:rFonts w:eastAsia="Cambria"/>
          <w:i/>
          <w:lang w:val="en-US"/>
        </w:rPr>
        <w:t>et al</w:t>
      </w:r>
      <w:r w:rsidR="00914294" w:rsidRPr="00701772">
        <w:rPr>
          <w:rFonts w:eastAsia="Cambria"/>
          <w:lang w:val="en-US"/>
        </w:rPr>
        <w:t>.</w:t>
      </w:r>
      <w:r w:rsidR="00664342">
        <w:rPr>
          <w:rFonts w:eastAsia="Cambria"/>
          <w:lang w:val="en-US"/>
        </w:rPr>
        <w:t>,</w:t>
      </w:r>
      <w:r w:rsidR="00CB39F9" w:rsidRPr="00701772">
        <w:rPr>
          <w:rFonts w:eastAsia="Cambria"/>
          <w:lang w:val="en-US"/>
        </w:rPr>
        <w:t xml:space="preserve"> </w:t>
      </w:r>
      <w:r w:rsidR="00914294" w:rsidRPr="00701772">
        <w:rPr>
          <w:rFonts w:eastAsia="Cambria"/>
          <w:lang w:val="en-US"/>
        </w:rPr>
        <w:t>2010</w:t>
      </w:r>
      <w:r w:rsidR="00F527C9">
        <w:rPr>
          <w:rFonts w:eastAsia="Cambria"/>
          <w:lang w:val="en-US"/>
        </w:rPr>
        <w:t xml:space="preserve">; </w:t>
      </w:r>
      <w:r w:rsidR="00F527C9" w:rsidRPr="00701772">
        <w:rPr>
          <w:rFonts w:eastAsia="Cambria"/>
          <w:lang w:val="en-US"/>
        </w:rPr>
        <w:t xml:space="preserve">Gauder </w:t>
      </w:r>
      <w:r w:rsidR="00F527C9" w:rsidRPr="003D39AD">
        <w:rPr>
          <w:rFonts w:eastAsia="Cambria"/>
          <w:i/>
          <w:lang w:val="en-US"/>
        </w:rPr>
        <w:t>et al</w:t>
      </w:r>
      <w:r w:rsidR="00F527C9" w:rsidRPr="00701772">
        <w:rPr>
          <w:rFonts w:eastAsia="Cambria"/>
          <w:lang w:val="en-US"/>
        </w:rPr>
        <w:t>.</w:t>
      </w:r>
      <w:r w:rsidR="00F527C9">
        <w:rPr>
          <w:rFonts w:eastAsia="Cambria"/>
          <w:lang w:val="en-US"/>
        </w:rPr>
        <w:t>, 2012</w:t>
      </w:r>
      <w:r w:rsidR="00914294" w:rsidRPr="00701772">
        <w:rPr>
          <w:rFonts w:eastAsia="Cambria"/>
          <w:lang w:val="en-US"/>
        </w:rPr>
        <w:t xml:space="preserve">). </w:t>
      </w:r>
    </w:p>
    <w:p w14:paraId="7212C70E" w14:textId="5CE58A14" w:rsidR="00290C32" w:rsidRPr="00701772" w:rsidRDefault="00914294">
      <w:pPr>
        <w:spacing w:before="240" w:line="480" w:lineRule="auto"/>
        <w:jc w:val="both"/>
        <w:rPr>
          <w:rFonts w:eastAsia="Cambria"/>
          <w:lang w:val="en-US"/>
        </w:rPr>
      </w:pPr>
      <w:r w:rsidRPr="00701772">
        <w:rPr>
          <w:rFonts w:eastAsia="Cambria"/>
          <w:lang w:val="en-US"/>
        </w:rPr>
        <w:t xml:space="preserve">Despite </w:t>
      </w:r>
      <w:r w:rsidR="00B7449B" w:rsidRPr="00701772">
        <w:rPr>
          <w:rFonts w:eastAsia="Cambria"/>
          <w:lang w:val="en-US"/>
        </w:rPr>
        <w:t xml:space="preserve">positive </w:t>
      </w:r>
      <w:r w:rsidRPr="00701772">
        <w:rPr>
          <w:rFonts w:eastAsia="Cambria"/>
          <w:lang w:val="en-US"/>
        </w:rPr>
        <w:t>reputation of bio</w:t>
      </w:r>
      <w:r w:rsidR="00614193">
        <w:rPr>
          <w:rFonts w:eastAsia="Cambria"/>
          <w:lang w:val="en-US"/>
        </w:rPr>
        <w:t xml:space="preserve">energy plantations </w:t>
      </w:r>
      <w:r w:rsidRPr="00701772">
        <w:rPr>
          <w:rFonts w:eastAsia="Cambria"/>
          <w:lang w:val="en-US"/>
        </w:rPr>
        <w:t xml:space="preserve">in general, ecological assessments have highlighted potentially negative </w:t>
      </w:r>
      <w:r w:rsidR="000000F1">
        <w:rPr>
          <w:rFonts w:eastAsia="Cambria"/>
          <w:lang w:val="en-US"/>
        </w:rPr>
        <w:t>effects</w:t>
      </w:r>
      <w:r w:rsidRPr="00701772">
        <w:rPr>
          <w:rFonts w:eastAsia="Cambria"/>
          <w:lang w:val="en-US"/>
        </w:rPr>
        <w:t xml:space="preserve"> of some crop</w:t>
      </w:r>
      <w:r w:rsidR="00F527C9">
        <w:rPr>
          <w:rFonts w:eastAsia="Cambria"/>
          <w:lang w:val="en-US"/>
        </w:rPr>
        <w:t>ping</w:t>
      </w:r>
      <w:r w:rsidRPr="00701772">
        <w:rPr>
          <w:rFonts w:eastAsia="Cambria"/>
          <w:lang w:val="en-US"/>
        </w:rPr>
        <w:t xml:space="preserve"> systems (Rowe </w:t>
      </w:r>
      <w:r w:rsidRPr="00664342">
        <w:rPr>
          <w:rFonts w:eastAsia="Cambria"/>
          <w:i/>
          <w:lang w:val="en-US"/>
        </w:rPr>
        <w:t>et al</w:t>
      </w:r>
      <w:r w:rsidRPr="00701772">
        <w:rPr>
          <w:rFonts w:eastAsia="Cambria"/>
          <w:lang w:val="en-US"/>
        </w:rPr>
        <w:t>.</w:t>
      </w:r>
      <w:r w:rsidR="00664342">
        <w:rPr>
          <w:rFonts w:eastAsia="Cambria"/>
          <w:lang w:val="en-US"/>
        </w:rPr>
        <w:t>,</w:t>
      </w:r>
      <w:r w:rsidRPr="00701772">
        <w:rPr>
          <w:rFonts w:eastAsia="Cambria"/>
          <w:lang w:val="en-US"/>
        </w:rPr>
        <w:t xml:space="preserve"> 2009; </w:t>
      </w:r>
      <w:r w:rsidR="00DD30FF" w:rsidRPr="00701772">
        <w:rPr>
          <w:rFonts w:eastAsia="Cambria"/>
          <w:lang w:val="en-US"/>
        </w:rPr>
        <w:t xml:space="preserve">Cherubini </w:t>
      </w:r>
      <w:r w:rsidR="00B4393F" w:rsidRPr="00B4393F">
        <w:rPr>
          <w:rFonts w:eastAsia="Cambria"/>
          <w:i/>
          <w:lang w:val="en-US"/>
        </w:rPr>
        <w:t xml:space="preserve">et al., </w:t>
      </w:r>
      <w:r w:rsidR="00DD30FF" w:rsidRPr="00701772">
        <w:rPr>
          <w:rFonts w:eastAsia="Cambria"/>
          <w:lang w:val="en-US"/>
        </w:rPr>
        <w:t xml:space="preserve">2011; </w:t>
      </w:r>
      <w:r w:rsidR="004A2F93" w:rsidRPr="00701772">
        <w:rPr>
          <w:rFonts w:eastAsia="Cambria"/>
          <w:lang w:val="en-US"/>
        </w:rPr>
        <w:t xml:space="preserve">Rowe </w:t>
      </w:r>
      <w:r w:rsidR="004A2F93" w:rsidRPr="00664342">
        <w:rPr>
          <w:rFonts w:eastAsia="Cambria"/>
          <w:i/>
          <w:lang w:val="en-US"/>
        </w:rPr>
        <w:t>et al</w:t>
      </w:r>
      <w:r w:rsidR="004A2F93" w:rsidRPr="00701772">
        <w:rPr>
          <w:rFonts w:eastAsia="Cambria"/>
          <w:lang w:val="en-US"/>
        </w:rPr>
        <w:t>.</w:t>
      </w:r>
      <w:r w:rsidR="00664342">
        <w:rPr>
          <w:rFonts w:eastAsia="Cambria"/>
          <w:lang w:val="en-US"/>
        </w:rPr>
        <w:t>,</w:t>
      </w:r>
      <w:r w:rsidR="004A2F93" w:rsidRPr="00701772">
        <w:rPr>
          <w:rFonts w:eastAsia="Cambria"/>
          <w:lang w:val="en-US"/>
        </w:rPr>
        <w:t xml:space="preserve"> 2013; </w:t>
      </w:r>
      <w:r w:rsidR="002C1FB8" w:rsidRPr="00701772">
        <w:rPr>
          <w:rFonts w:eastAsia="Cambria"/>
          <w:lang w:val="en-US"/>
        </w:rPr>
        <w:t xml:space="preserve">Schweier </w:t>
      </w:r>
      <w:r w:rsidR="002C1FB8" w:rsidRPr="00664342">
        <w:rPr>
          <w:rFonts w:eastAsia="Cambria"/>
          <w:i/>
          <w:lang w:val="en-US"/>
        </w:rPr>
        <w:t>et al</w:t>
      </w:r>
      <w:r w:rsidR="002C1FB8" w:rsidRPr="00701772">
        <w:rPr>
          <w:rFonts w:eastAsia="Cambria"/>
          <w:lang w:val="en-US"/>
        </w:rPr>
        <w:t>.</w:t>
      </w:r>
      <w:r w:rsidR="00664342">
        <w:rPr>
          <w:rFonts w:eastAsia="Cambria"/>
          <w:lang w:val="en-US"/>
        </w:rPr>
        <w:t>,</w:t>
      </w:r>
      <w:r w:rsidR="002C1FB8" w:rsidRPr="00701772">
        <w:rPr>
          <w:rFonts w:eastAsia="Cambria"/>
          <w:lang w:val="en-US"/>
        </w:rPr>
        <w:t xml:space="preserve"> 201</w:t>
      </w:r>
      <w:r w:rsidR="00BE47BB">
        <w:rPr>
          <w:rFonts w:eastAsia="Cambria"/>
          <w:lang w:val="en-US"/>
        </w:rPr>
        <w:t>7</w:t>
      </w:r>
      <w:r w:rsidRPr="00701772">
        <w:rPr>
          <w:rFonts w:eastAsia="Cambria"/>
          <w:lang w:val="en-US"/>
        </w:rPr>
        <w:t xml:space="preserve">). </w:t>
      </w:r>
      <w:r w:rsidR="00223C1C">
        <w:rPr>
          <w:rFonts w:eastAsia="Cambria"/>
          <w:lang w:val="en-US"/>
        </w:rPr>
        <w:t>In particular</w:t>
      </w:r>
      <w:r w:rsidRPr="00701772">
        <w:rPr>
          <w:rFonts w:eastAsia="Cambria"/>
          <w:lang w:val="en-US"/>
        </w:rPr>
        <w:t>, the emission of nitrous oxide (N</w:t>
      </w:r>
      <w:r w:rsidRPr="00701772">
        <w:rPr>
          <w:rFonts w:eastAsia="Cambria"/>
          <w:vertAlign w:val="subscript"/>
          <w:lang w:val="en-US"/>
        </w:rPr>
        <w:t>2</w:t>
      </w:r>
      <w:r w:rsidRPr="00701772">
        <w:rPr>
          <w:rFonts w:eastAsia="Cambria"/>
          <w:lang w:val="en-US"/>
        </w:rPr>
        <w:t>O)</w:t>
      </w:r>
      <w:r w:rsidR="000000F1" w:rsidRPr="00701772">
        <w:rPr>
          <w:rFonts w:eastAsia="Cambria"/>
          <w:lang w:val="en-US"/>
        </w:rPr>
        <w:t xml:space="preserve"> </w:t>
      </w:r>
      <w:r w:rsidR="00FA7322">
        <w:rPr>
          <w:rFonts w:eastAsia="Cambria"/>
          <w:lang w:val="en-US"/>
        </w:rPr>
        <w:t>is able to</w:t>
      </w:r>
      <w:r w:rsidR="00FA7322" w:rsidRPr="00701772">
        <w:rPr>
          <w:rFonts w:eastAsia="Cambria"/>
          <w:lang w:val="en-US"/>
        </w:rPr>
        <w:t xml:space="preserve"> </w:t>
      </w:r>
      <w:r w:rsidR="00B7449B" w:rsidRPr="00701772">
        <w:rPr>
          <w:rFonts w:eastAsia="Cambria"/>
          <w:lang w:val="en-US"/>
        </w:rPr>
        <w:t xml:space="preserve">counteract the reduction of </w:t>
      </w:r>
      <w:r w:rsidR="000000F1">
        <w:rPr>
          <w:rFonts w:eastAsia="Cambria"/>
          <w:lang w:val="en-US"/>
        </w:rPr>
        <w:t xml:space="preserve">the </w:t>
      </w:r>
      <w:r w:rsidR="00B7449B" w:rsidRPr="00701772">
        <w:rPr>
          <w:rFonts w:eastAsia="Cambria"/>
          <w:lang w:val="en-US"/>
        </w:rPr>
        <w:t xml:space="preserve">global warming potential by </w:t>
      </w:r>
      <w:r w:rsidR="00B92EC5">
        <w:rPr>
          <w:rFonts w:eastAsia="Cambria"/>
          <w:lang w:val="en-US"/>
        </w:rPr>
        <w:lastRenderedPageBreak/>
        <w:t>C</w:t>
      </w:r>
      <w:r w:rsidR="00B92EC5" w:rsidRPr="00701772">
        <w:rPr>
          <w:rFonts w:eastAsia="Cambria"/>
          <w:lang w:val="en-US"/>
        </w:rPr>
        <w:t xml:space="preserve"> </w:t>
      </w:r>
      <w:r w:rsidR="00B7449B" w:rsidRPr="00701772">
        <w:rPr>
          <w:rFonts w:eastAsia="Cambria"/>
          <w:lang w:val="en-US"/>
        </w:rPr>
        <w:t>sequestration</w:t>
      </w:r>
      <w:r w:rsidRPr="00701772">
        <w:rPr>
          <w:rFonts w:eastAsia="Cambria"/>
          <w:lang w:val="en-US"/>
        </w:rPr>
        <w:t xml:space="preserve"> (</w:t>
      </w:r>
      <w:r w:rsidR="00664342" w:rsidRPr="00701772">
        <w:rPr>
          <w:rFonts w:eastAsia="Cambria"/>
          <w:lang w:val="en-US"/>
        </w:rPr>
        <w:t>Mosier</w:t>
      </w:r>
      <w:r w:rsidR="00664342">
        <w:rPr>
          <w:rFonts w:eastAsia="Cambria"/>
          <w:lang w:val="en-US"/>
        </w:rPr>
        <w:t>,</w:t>
      </w:r>
      <w:r w:rsidR="00664342" w:rsidRPr="00701772">
        <w:rPr>
          <w:rFonts w:eastAsia="Cambria"/>
          <w:lang w:val="en-US"/>
        </w:rPr>
        <w:t xml:space="preserve"> 1994</w:t>
      </w:r>
      <w:r w:rsidRPr="00701772">
        <w:rPr>
          <w:rFonts w:eastAsia="Cambria"/>
          <w:lang w:val="en-US"/>
        </w:rPr>
        <w:t>)</w:t>
      </w:r>
      <w:r w:rsidR="00840BAE" w:rsidRPr="00701772">
        <w:rPr>
          <w:rFonts w:eastAsia="Cambria"/>
          <w:lang w:val="en-US"/>
        </w:rPr>
        <w:t xml:space="preserve">. </w:t>
      </w:r>
      <w:r w:rsidR="000000F1">
        <w:rPr>
          <w:rFonts w:eastAsia="Cambria"/>
          <w:lang w:val="en-US"/>
        </w:rPr>
        <w:t>T</w:t>
      </w:r>
      <w:r w:rsidR="00840BAE" w:rsidRPr="00701772">
        <w:rPr>
          <w:rFonts w:eastAsia="Cambria"/>
          <w:lang w:val="en-US"/>
        </w:rPr>
        <w:t>riggered by application of N-fertilizer,</w:t>
      </w:r>
      <w:r w:rsidRPr="00701772">
        <w:rPr>
          <w:rFonts w:eastAsia="Cambria"/>
          <w:lang w:val="en-US"/>
        </w:rPr>
        <w:t xml:space="preserve"> </w:t>
      </w:r>
      <w:r w:rsidR="00840BAE" w:rsidRPr="00701772">
        <w:rPr>
          <w:rFonts w:eastAsia="Cambria"/>
          <w:lang w:val="en-US"/>
        </w:rPr>
        <w:t>N</w:t>
      </w:r>
      <w:r w:rsidR="00840BAE" w:rsidRPr="00701772">
        <w:rPr>
          <w:rFonts w:eastAsia="Cambria"/>
          <w:vertAlign w:val="subscript"/>
          <w:lang w:val="en-US"/>
        </w:rPr>
        <w:t>2</w:t>
      </w:r>
      <w:r w:rsidR="00840BAE" w:rsidRPr="00701772">
        <w:rPr>
          <w:rFonts w:eastAsia="Cambria"/>
          <w:lang w:val="en-US"/>
        </w:rPr>
        <w:t>O emission may even</w:t>
      </w:r>
      <w:r w:rsidRPr="00701772">
        <w:rPr>
          <w:rFonts w:eastAsia="Cambria"/>
          <w:lang w:val="en-US"/>
        </w:rPr>
        <w:t xml:space="preserve"> over-compensat</w:t>
      </w:r>
      <w:r w:rsidR="00840BAE" w:rsidRPr="00701772">
        <w:rPr>
          <w:rFonts w:eastAsia="Cambria"/>
          <w:lang w:val="en-US"/>
        </w:rPr>
        <w:t>e</w:t>
      </w:r>
      <w:r w:rsidRPr="00701772">
        <w:rPr>
          <w:rFonts w:eastAsia="Cambria"/>
          <w:lang w:val="en-US"/>
        </w:rPr>
        <w:t xml:space="preserve"> the effect of </w:t>
      </w:r>
      <w:r w:rsidR="00FC710D">
        <w:rPr>
          <w:rFonts w:eastAsia="Cambria"/>
          <w:lang w:val="en-US"/>
        </w:rPr>
        <w:t>C</w:t>
      </w:r>
      <w:r w:rsidR="00840BAE" w:rsidRPr="00701772">
        <w:rPr>
          <w:rFonts w:eastAsia="Cambria"/>
          <w:lang w:val="en-US"/>
        </w:rPr>
        <w:t xml:space="preserve"> </w:t>
      </w:r>
      <w:r w:rsidRPr="00701772">
        <w:rPr>
          <w:rFonts w:eastAsia="Cambria"/>
          <w:lang w:val="en-US"/>
        </w:rPr>
        <w:t xml:space="preserve">sequestration (Crutzen </w:t>
      </w:r>
      <w:r w:rsidRPr="000665E8">
        <w:rPr>
          <w:rFonts w:eastAsia="Cambria"/>
          <w:i/>
          <w:lang w:val="en-US"/>
        </w:rPr>
        <w:t>et al</w:t>
      </w:r>
      <w:r w:rsidRPr="00701772">
        <w:rPr>
          <w:rFonts w:eastAsia="Cambria"/>
          <w:lang w:val="en-US"/>
        </w:rPr>
        <w:t>.</w:t>
      </w:r>
      <w:r w:rsidR="000665E8">
        <w:rPr>
          <w:rFonts w:eastAsia="Cambria"/>
          <w:lang w:val="en-US"/>
        </w:rPr>
        <w:t>,</w:t>
      </w:r>
      <w:r w:rsidR="00FC710D">
        <w:rPr>
          <w:rFonts w:eastAsia="Cambria"/>
          <w:lang w:val="en-US"/>
        </w:rPr>
        <w:t xml:space="preserve"> </w:t>
      </w:r>
      <w:r w:rsidRPr="00701772">
        <w:rPr>
          <w:rFonts w:eastAsia="Cambria"/>
          <w:lang w:val="en-US"/>
        </w:rPr>
        <w:t>2008)</w:t>
      </w:r>
      <w:r w:rsidR="00614193">
        <w:rPr>
          <w:rFonts w:eastAsia="Cambria"/>
          <w:lang w:val="en-US"/>
        </w:rPr>
        <w:t xml:space="preserve"> and it</w:t>
      </w:r>
      <w:r w:rsidRPr="00701772">
        <w:rPr>
          <w:rFonts w:eastAsia="Cambria"/>
          <w:lang w:val="en-US"/>
        </w:rPr>
        <w:t xml:space="preserve"> </w:t>
      </w:r>
      <w:r w:rsidR="0017336D">
        <w:rPr>
          <w:rFonts w:eastAsia="Cambria"/>
          <w:lang w:val="en-US"/>
        </w:rPr>
        <w:t xml:space="preserve">additionally </w:t>
      </w:r>
      <w:r w:rsidRPr="00701772">
        <w:rPr>
          <w:rFonts w:eastAsia="Cambria"/>
          <w:lang w:val="en-US"/>
        </w:rPr>
        <w:t>worsen</w:t>
      </w:r>
      <w:r w:rsidR="00FC710D">
        <w:rPr>
          <w:rFonts w:eastAsia="Cambria"/>
          <w:lang w:val="en-US"/>
        </w:rPr>
        <w:t>s</w:t>
      </w:r>
      <w:r w:rsidRPr="00701772">
        <w:rPr>
          <w:rFonts w:eastAsia="Cambria"/>
          <w:lang w:val="en-US"/>
        </w:rPr>
        <w:t xml:space="preserve"> the </w:t>
      </w:r>
      <w:r w:rsidR="005D2E69">
        <w:rPr>
          <w:rFonts w:eastAsia="Cambria"/>
          <w:lang w:val="en-US"/>
        </w:rPr>
        <w:t>greenhouse gas (</w:t>
      </w:r>
      <w:r w:rsidR="000000F1">
        <w:rPr>
          <w:rFonts w:eastAsia="Cambria"/>
          <w:lang w:val="en-US"/>
        </w:rPr>
        <w:t>GHG</w:t>
      </w:r>
      <w:r w:rsidR="005D2E69">
        <w:rPr>
          <w:rFonts w:eastAsia="Cambria"/>
          <w:lang w:val="en-US"/>
        </w:rPr>
        <w:t>)</w:t>
      </w:r>
      <w:r w:rsidRPr="00701772">
        <w:rPr>
          <w:rFonts w:eastAsia="Cambria"/>
          <w:lang w:val="en-US"/>
        </w:rPr>
        <w:t xml:space="preserve"> balance of a given plantation system</w:t>
      </w:r>
      <w:r w:rsidR="00840BAE" w:rsidRPr="00701772">
        <w:rPr>
          <w:rFonts w:eastAsia="Cambria"/>
          <w:lang w:val="en-US"/>
        </w:rPr>
        <w:t xml:space="preserve"> </w:t>
      </w:r>
      <w:r w:rsidRPr="00701772">
        <w:rPr>
          <w:rFonts w:eastAsia="Cambria"/>
          <w:lang w:val="en-US"/>
        </w:rPr>
        <w:t xml:space="preserve">because of the high energy input needed for </w:t>
      </w:r>
      <w:r w:rsidR="0017336D">
        <w:rPr>
          <w:rFonts w:eastAsia="Cambria"/>
          <w:lang w:val="en-US"/>
        </w:rPr>
        <w:t>fertiliz</w:t>
      </w:r>
      <w:r w:rsidR="0017336D" w:rsidRPr="00701772">
        <w:rPr>
          <w:rFonts w:eastAsia="Cambria"/>
          <w:lang w:val="en-US"/>
        </w:rPr>
        <w:t xml:space="preserve">er </w:t>
      </w:r>
      <w:r w:rsidRPr="00701772">
        <w:rPr>
          <w:rFonts w:eastAsia="Cambria"/>
          <w:lang w:val="en-US"/>
        </w:rPr>
        <w:t>production (Kongshaug</w:t>
      </w:r>
      <w:r w:rsidR="000665E8">
        <w:rPr>
          <w:rFonts w:eastAsia="Cambria"/>
          <w:lang w:val="en-US"/>
        </w:rPr>
        <w:t>,</w:t>
      </w:r>
      <w:r w:rsidRPr="00701772">
        <w:rPr>
          <w:rFonts w:eastAsia="Cambria"/>
          <w:lang w:val="en-US"/>
        </w:rPr>
        <w:t xml:space="preserve"> 1998</w:t>
      </w:r>
      <w:r w:rsidR="000000F1">
        <w:rPr>
          <w:rFonts w:eastAsia="Cambria"/>
          <w:lang w:val="en-US"/>
        </w:rPr>
        <w:t xml:space="preserve">; Schweier </w:t>
      </w:r>
      <w:r w:rsidR="000000F1" w:rsidRPr="008B0E72">
        <w:rPr>
          <w:rFonts w:eastAsia="Cambria"/>
          <w:i/>
          <w:lang w:val="en-US"/>
        </w:rPr>
        <w:t>et al</w:t>
      </w:r>
      <w:r w:rsidR="000000F1">
        <w:rPr>
          <w:rFonts w:eastAsia="Cambria"/>
          <w:lang w:val="en-US"/>
        </w:rPr>
        <w:t>., 201</w:t>
      </w:r>
      <w:r w:rsidR="00BE47BB">
        <w:rPr>
          <w:rFonts w:eastAsia="Cambria"/>
          <w:lang w:val="en-US"/>
        </w:rPr>
        <w:t>7</w:t>
      </w:r>
      <w:r w:rsidRPr="00701772">
        <w:rPr>
          <w:rFonts w:eastAsia="Cambria"/>
          <w:lang w:val="en-US"/>
        </w:rPr>
        <w:t xml:space="preserve">). Depending on the history of </w:t>
      </w:r>
      <w:r w:rsidR="00223C1C">
        <w:rPr>
          <w:rFonts w:eastAsia="Cambria"/>
          <w:lang w:val="en-US"/>
        </w:rPr>
        <w:t>a</w:t>
      </w:r>
      <w:r w:rsidRPr="00701772">
        <w:rPr>
          <w:rFonts w:eastAsia="Cambria"/>
          <w:lang w:val="en-US"/>
        </w:rPr>
        <w:t xml:space="preserve"> plantation, </w:t>
      </w:r>
      <w:r w:rsidR="00840BAE" w:rsidRPr="00701772">
        <w:rPr>
          <w:rFonts w:eastAsia="Cambria"/>
          <w:lang w:val="en-US"/>
        </w:rPr>
        <w:t xml:space="preserve">also </w:t>
      </w:r>
      <w:r w:rsidRPr="00701772">
        <w:rPr>
          <w:rFonts w:eastAsia="Cambria"/>
          <w:lang w:val="en-US"/>
        </w:rPr>
        <w:t>CO</w:t>
      </w:r>
      <w:r w:rsidRPr="00701772">
        <w:rPr>
          <w:rFonts w:eastAsia="Cambria"/>
          <w:vertAlign w:val="subscript"/>
          <w:lang w:val="en-US"/>
        </w:rPr>
        <w:t>2</w:t>
      </w:r>
      <w:r w:rsidRPr="00701772">
        <w:rPr>
          <w:rFonts w:eastAsia="Cambria"/>
          <w:lang w:val="en-US"/>
        </w:rPr>
        <w:t xml:space="preserve"> </w:t>
      </w:r>
      <w:r w:rsidR="00223C1C" w:rsidRPr="00701772">
        <w:rPr>
          <w:rFonts w:eastAsia="Cambria"/>
          <w:lang w:val="en-US"/>
        </w:rPr>
        <w:t xml:space="preserve">release </w:t>
      </w:r>
      <w:r w:rsidRPr="00701772">
        <w:rPr>
          <w:rFonts w:eastAsia="Cambria"/>
          <w:lang w:val="en-US"/>
        </w:rPr>
        <w:t xml:space="preserve">from </w:t>
      </w:r>
      <w:r w:rsidR="00840BAE" w:rsidRPr="00701772">
        <w:rPr>
          <w:rFonts w:eastAsia="Cambria"/>
          <w:lang w:val="en-US"/>
        </w:rPr>
        <w:t xml:space="preserve">the soil </w:t>
      </w:r>
      <w:r w:rsidR="00FC710D">
        <w:rPr>
          <w:rFonts w:eastAsia="Cambria"/>
          <w:lang w:val="en-US"/>
        </w:rPr>
        <w:t>C</w:t>
      </w:r>
      <w:r w:rsidR="00840BAE" w:rsidRPr="00701772">
        <w:rPr>
          <w:rFonts w:eastAsia="Cambria"/>
          <w:lang w:val="en-US"/>
        </w:rPr>
        <w:t xml:space="preserve"> stock can affect the </w:t>
      </w:r>
      <w:r w:rsidR="000000F1">
        <w:rPr>
          <w:rFonts w:eastAsia="Cambria"/>
          <w:lang w:val="en-US"/>
        </w:rPr>
        <w:t>GHG</w:t>
      </w:r>
      <w:r w:rsidRPr="00701772">
        <w:rPr>
          <w:rFonts w:eastAsia="Cambria"/>
          <w:lang w:val="en-US"/>
        </w:rPr>
        <w:t xml:space="preserve"> balance of such systems (Searchinger </w:t>
      </w:r>
      <w:r w:rsidR="00804D54" w:rsidRPr="000665E8">
        <w:rPr>
          <w:rFonts w:eastAsia="Cambria"/>
          <w:i/>
          <w:lang w:val="en-US"/>
        </w:rPr>
        <w:t>et al</w:t>
      </w:r>
      <w:r w:rsidR="00804D54" w:rsidRPr="00701772">
        <w:rPr>
          <w:rFonts w:eastAsia="Cambria"/>
          <w:lang w:val="en-US"/>
        </w:rPr>
        <w:t>.</w:t>
      </w:r>
      <w:r w:rsidR="000665E8">
        <w:rPr>
          <w:rFonts w:eastAsia="Cambria"/>
          <w:lang w:val="en-US"/>
        </w:rPr>
        <w:t>,</w:t>
      </w:r>
      <w:r w:rsidR="00804D54" w:rsidRPr="00701772">
        <w:rPr>
          <w:rFonts w:eastAsia="Cambria"/>
          <w:lang w:val="en-US"/>
        </w:rPr>
        <w:t xml:space="preserve"> </w:t>
      </w:r>
      <w:r w:rsidRPr="00701772">
        <w:rPr>
          <w:rFonts w:eastAsia="Cambria"/>
          <w:lang w:val="en-US"/>
        </w:rPr>
        <w:t xml:space="preserve">2008). </w:t>
      </w:r>
    </w:p>
    <w:p w14:paraId="12CE20C1" w14:textId="087820DE" w:rsidR="00914294" w:rsidRPr="00701772" w:rsidRDefault="00914294">
      <w:pPr>
        <w:spacing w:before="240" w:line="480" w:lineRule="auto"/>
        <w:jc w:val="both"/>
        <w:rPr>
          <w:rFonts w:eastAsia="Cambria"/>
          <w:lang w:val="en-US"/>
        </w:rPr>
      </w:pPr>
      <w:r w:rsidRPr="00701772">
        <w:rPr>
          <w:rFonts w:eastAsia="Cambria"/>
          <w:lang w:val="en-US"/>
        </w:rPr>
        <w:t>An</w:t>
      </w:r>
      <w:r w:rsidR="00840BAE" w:rsidRPr="00701772">
        <w:rPr>
          <w:rFonts w:eastAsia="Cambria"/>
          <w:lang w:val="en-US"/>
        </w:rPr>
        <w:t xml:space="preserve"> additional</w:t>
      </w:r>
      <w:r w:rsidRPr="00701772">
        <w:rPr>
          <w:rFonts w:eastAsia="Cambria"/>
          <w:lang w:val="en-US"/>
        </w:rPr>
        <w:t xml:space="preserve"> </w:t>
      </w:r>
      <w:r w:rsidR="00FC710D">
        <w:rPr>
          <w:rFonts w:eastAsia="Cambria"/>
          <w:lang w:val="en-US"/>
        </w:rPr>
        <w:t>environmental</w:t>
      </w:r>
      <w:r w:rsidRPr="00701772">
        <w:rPr>
          <w:rFonts w:eastAsia="Cambria"/>
          <w:lang w:val="en-US"/>
        </w:rPr>
        <w:t xml:space="preserve"> impact </w:t>
      </w:r>
      <w:r w:rsidR="00223C1C">
        <w:rPr>
          <w:rFonts w:eastAsia="Cambria"/>
          <w:lang w:val="en-US"/>
        </w:rPr>
        <w:t>receiv</w:t>
      </w:r>
      <w:r w:rsidR="000000F1">
        <w:rPr>
          <w:rFonts w:eastAsia="Cambria"/>
          <w:lang w:val="en-US"/>
        </w:rPr>
        <w:t>ing more attention in the last years</w:t>
      </w:r>
      <w:r w:rsidRPr="00701772">
        <w:rPr>
          <w:rFonts w:eastAsia="Cambria"/>
          <w:lang w:val="en-US"/>
        </w:rPr>
        <w:t xml:space="preserve"> is the emission of volatile organic compounds (VOCs) </w:t>
      </w:r>
      <w:r w:rsidR="00584D16" w:rsidRPr="00701772">
        <w:rPr>
          <w:rFonts w:eastAsia="Cambria"/>
          <w:lang w:val="en-US"/>
        </w:rPr>
        <w:t xml:space="preserve">(Ashworth </w:t>
      </w:r>
      <w:r w:rsidR="00804D54" w:rsidRPr="000665E8">
        <w:rPr>
          <w:rFonts w:eastAsia="Cambria"/>
          <w:i/>
          <w:lang w:val="en-US"/>
        </w:rPr>
        <w:t>et al</w:t>
      </w:r>
      <w:r w:rsidR="00804D54" w:rsidRPr="00701772">
        <w:rPr>
          <w:rFonts w:eastAsia="Cambria"/>
          <w:lang w:val="en-US"/>
        </w:rPr>
        <w:t>.</w:t>
      </w:r>
      <w:r w:rsidR="000665E8">
        <w:rPr>
          <w:rFonts w:eastAsia="Cambria"/>
          <w:lang w:val="en-US"/>
        </w:rPr>
        <w:t>,</w:t>
      </w:r>
      <w:r w:rsidR="00804D54" w:rsidRPr="00701772">
        <w:rPr>
          <w:rFonts w:eastAsia="Cambria"/>
          <w:lang w:val="en-US"/>
        </w:rPr>
        <w:t xml:space="preserve"> </w:t>
      </w:r>
      <w:r w:rsidR="00584D16" w:rsidRPr="00701772">
        <w:rPr>
          <w:rFonts w:eastAsia="Cambria"/>
          <w:lang w:val="en-US"/>
        </w:rPr>
        <w:t xml:space="preserve">2013; </w:t>
      </w:r>
      <w:r w:rsidRPr="00701772">
        <w:rPr>
          <w:rFonts w:eastAsia="Cambria"/>
          <w:lang w:val="en-US"/>
        </w:rPr>
        <w:t xml:space="preserve">Graus </w:t>
      </w:r>
      <w:r w:rsidRPr="000665E8">
        <w:rPr>
          <w:rFonts w:eastAsia="Cambria"/>
          <w:i/>
          <w:lang w:val="en-US"/>
        </w:rPr>
        <w:t>et al</w:t>
      </w:r>
      <w:r w:rsidRPr="00701772">
        <w:rPr>
          <w:rFonts w:eastAsia="Cambria"/>
          <w:lang w:val="en-US"/>
        </w:rPr>
        <w:t>.</w:t>
      </w:r>
      <w:r w:rsidR="000665E8">
        <w:rPr>
          <w:rFonts w:eastAsia="Cambria"/>
          <w:lang w:val="en-US"/>
        </w:rPr>
        <w:t>,</w:t>
      </w:r>
      <w:r w:rsidRPr="00701772">
        <w:rPr>
          <w:rFonts w:eastAsia="Cambria"/>
          <w:lang w:val="en-US"/>
        </w:rPr>
        <w:t xml:space="preserve"> 2013). VOCs play an important role </w:t>
      </w:r>
      <w:r w:rsidR="000000F1">
        <w:rPr>
          <w:rFonts w:eastAsia="Cambria"/>
          <w:lang w:val="en-US"/>
        </w:rPr>
        <w:t>in air</w:t>
      </w:r>
      <w:r w:rsidRPr="00701772">
        <w:rPr>
          <w:rFonts w:eastAsia="Cambria"/>
          <w:lang w:val="en-US"/>
        </w:rPr>
        <w:t xml:space="preserve"> chemistry</w:t>
      </w:r>
      <w:r w:rsidR="006B14CC">
        <w:rPr>
          <w:rFonts w:eastAsia="Cambria"/>
          <w:lang w:val="en-US"/>
        </w:rPr>
        <w:t xml:space="preserve">; depending on their </w:t>
      </w:r>
      <w:r w:rsidR="006B14CC" w:rsidRPr="00701772">
        <w:rPr>
          <w:rFonts w:eastAsia="Cambria"/>
          <w:lang w:val="en-US"/>
        </w:rPr>
        <w:t>hydroxyl radical</w:t>
      </w:r>
      <w:r w:rsidR="006B14CC">
        <w:rPr>
          <w:rFonts w:eastAsia="Cambria"/>
          <w:lang w:val="en-US"/>
        </w:rPr>
        <w:t xml:space="preserve"> (OH</w:t>
      </w:r>
      <w:r w:rsidR="006B14CC" w:rsidRPr="008B0E72">
        <w:rPr>
          <w:rFonts w:eastAsia="Cambria"/>
          <w:vertAlign w:val="superscript"/>
          <w:lang w:val="en-US"/>
        </w:rPr>
        <w:t>.</w:t>
      </w:r>
      <w:r w:rsidR="006B14CC">
        <w:rPr>
          <w:rFonts w:eastAsia="Cambria"/>
          <w:lang w:val="en-US"/>
        </w:rPr>
        <w:t>) reactivity, they</w:t>
      </w:r>
      <w:r w:rsidR="003D746D" w:rsidRPr="00701772">
        <w:rPr>
          <w:rFonts w:eastAsia="Cambria"/>
          <w:lang w:val="en-US"/>
        </w:rPr>
        <w:t xml:space="preserve"> contribut</w:t>
      </w:r>
      <w:r w:rsidR="006B14CC">
        <w:rPr>
          <w:rFonts w:eastAsia="Cambria"/>
          <w:lang w:val="en-US"/>
        </w:rPr>
        <w:t>e</w:t>
      </w:r>
      <w:r w:rsidRPr="00701772">
        <w:rPr>
          <w:rFonts w:eastAsia="Cambria"/>
          <w:lang w:val="en-US"/>
        </w:rPr>
        <w:t xml:space="preserve"> to the formation of tropospheric ozone</w:t>
      </w:r>
      <w:r w:rsidR="00023C9E" w:rsidRPr="00701772">
        <w:rPr>
          <w:rFonts w:eastAsia="Cambria"/>
          <w:lang w:val="en-US"/>
        </w:rPr>
        <w:t xml:space="preserve"> </w:t>
      </w:r>
      <w:r w:rsidRPr="00701772">
        <w:rPr>
          <w:rFonts w:eastAsia="Cambria"/>
          <w:lang w:val="en-US"/>
        </w:rPr>
        <w:t>(Atkinson &amp; Arey</w:t>
      </w:r>
      <w:r w:rsidR="000665E8">
        <w:rPr>
          <w:rFonts w:eastAsia="Cambria"/>
          <w:lang w:val="en-US"/>
        </w:rPr>
        <w:t>,</w:t>
      </w:r>
      <w:r w:rsidRPr="00701772">
        <w:rPr>
          <w:rFonts w:eastAsia="Cambria"/>
          <w:lang w:val="en-US"/>
        </w:rPr>
        <w:t xml:space="preserve"> 2003)</w:t>
      </w:r>
      <w:r w:rsidR="00223C1C">
        <w:rPr>
          <w:rFonts w:eastAsia="Cambria"/>
          <w:lang w:val="en-US"/>
        </w:rPr>
        <w:t>,</w:t>
      </w:r>
      <w:r w:rsidRPr="00701772">
        <w:rPr>
          <w:rFonts w:eastAsia="Cambria"/>
          <w:lang w:val="en-US"/>
        </w:rPr>
        <w:t xml:space="preserve"> and </w:t>
      </w:r>
      <w:r w:rsidR="00023C9E" w:rsidRPr="00701772">
        <w:rPr>
          <w:rFonts w:eastAsia="Cambria"/>
          <w:lang w:val="en-US"/>
        </w:rPr>
        <w:t xml:space="preserve">to </w:t>
      </w:r>
      <w:r w:rsidRPr="00701772">
        <w:rPr>
          <w:rFonts w:eastAsia="Cambria"/>
          <w:lang w:val="en-US"/>
        </w:rPr>
        <w:t>aerosol</w:t>
      </w:r>
      <w:r w:rsidR="00023C9E" w:rsidRPr="00701772">
        <w:rPr>
          <w:rFonts w:eastAsia="Cambria"/>
          <w:lang w:val="en-US"/>
        </w:rPr>
        <w:t xml:space="preserve"> formation, </w:t>
      </w:r>
      <w:r w:rsidR="00203A0A">
        <w:rPr>
          <w:rFonts w:eastAsia="Cambria"/>
          <w:lang w:val="en-US"/>
        </w:rPr>
        <w:t xml:space="preserve">the latter </w:t>
      </w:r>
      <w:r w:rsidR="00023C9E" w:rsidRPr="00701772">
        <w:rPr>
          <w:rFonts w:eastAsia="Cambria"/>
          <w:lang w:val="en-US"/>
        </w:rPr>
        <w:t>counteracting global warming</w:t>
      </w:r>
      <w:r w:rsidRPr="00701772">
        <w:rPr>
          <w:rFonts w:eastAsia="Cambria"/>
          <w:lang w:val="en-US"/>
        </w:rPr>
        <w:t xml:space="preserve"> (Claeys </w:t>
      </w:r>
      <w:r w:rsidRPr="000665E8">
        <w:rPr>
          <w:rFonts w:eastAsia="Cambria"/>
          <w:i/>
          <w:lang w:val="en-US"/>
        </w:rPr>
        <w:t>et al</w:t>
      </w:r>
      <w:r w:rsidRPr="00701772">
        <w:rPr>
          <w:rFonts w:eastAsia="Cambria"/>
          <w:lang w:val="en-US"/>
        </w:rPr>
        <w:t>.</w:t>
      </w:r>
      <w:r w:rsidR="000665E8">
        <w:rPr>
          <w:rFonts w:eastAsia="Cambria"/>
          <w:lang w:val="en-US"/>
        </w:rPr>
        <w:t>,</w:t>
      </w:r>
      <w:r w:rsidR="00D508F5" w:rsidRPr="00701772">
        <w:rPr>
          <w:rFonts w:eastAsia="Cambria"/>
          <w:lang w:val="en-US"/>
        </w:rPr>
        <w:t xml:space="preserve"> </w:t>
      </w:r>
      <w:r w:rsidRPr="00701772">
        <w:rPr>
          <w:rFonts w:eastAsia="Cambria"/>
          <w:lang w:val="en-US"/>
        </w:rPr>
        <w:t>2004). VOCs</w:t>
      </w:r>
      <w:r w:rsidR="003A561C" w:rsidRPr="00701772">
        <w:rPr>
          <w:rFonts w:eastAsia="Cambria"/>
          <w:lang w:val="en-US"/>
        </w:rPr>
        <w:t xml:space="preserve"> </w:t>
      </w:r>
      <w:r w:rsidRPr="00701772">
        <w:rPr>
          <w:rFonts w:eastAsia="Cambria"/>
          <w:lang w:val="en-US"/>
        </w:rPr>
        <w:t>indirectly affect global warming b</w:t>
      </w:r>
      <w:r w:rsidR="003A561C">
        <w:rPr>
          <w:rFonts w:eastAsia="Cambria"/>
          <w:lang w:val="en-US"/>
        </w:rPr>
        <w:t xml:space="preserve">y quenching </w:t>
      </w:r>
      <w:r w:rsidRPr="00701772">
        <w:rPr>
          <w:rFonts w:eastAsia="Cambria"/>
          <w:lang w:val="en-US"/>
        </w:rPr>
        <w:t xml:space="preserve">atmospheric </w:t>
      </w:r>
      <w:r w:rsidR="003A561C">
        <w:rPr>
          <w:rFonts w:eastAsia="Cambria"/>
          <w:lang w:val="en-US"/>
        </w:rPr>
        <w:t>(OH</w:t>
      </w:r>
      <w:r w:rsidR="003A561C" w:rsidRPr="008B0E72">
        <w:rPr>
          <w:rFonts w:eastAsia="Cambria"/>
          <w:vertAlign w:val="superscript"/>
          <w:lang w:val="en-US"/>
        </w:rPr>
        <w:t>.</w:t>
      </w:r>
      <w:r w:rsidR="003A561C">
        <w:rPr>
          <w:rFonts w:eastAsia="Cambria"/>
          <w:lang w:val="en-US"/>
        </w:rPr>
        <w:t>) concentration</w:t>
      </w:r>
      <w:r w:rsidRPr="00701772">
        <w:rPr>
          <w:rFonts w:eastAsia="Cambria"/>
          <w:lang w:val="en-US"/>
        </w:rPr>
        <w:t xml:space="preserve">s </w:t>
      </w:r>
      <w:r w:rsidR="003A4A8A" w:rsidRPr="00701772">
        <w:rPr>
          <w:rFonts w:eastAsia="Cambria"/>
          <w:lang w:val="en-US"/>
        </w:rPr>
        <w:t>thereby increas</w:t>
      </w:r>
      <w:r w:rsidR="003A561C">
        <w:rPr>
          <w:rFonts w:eastAsia="Cambria"/>
          <w:lang w:val="en-US"/>
        </w:rPr>
        <w:t>ing</w:t>
      </w:r>
      <w:r w:rsidR="00023C9E" w:rsidRPr="00701772">
        <w:rPr>
          <w:rFonts w:eastAsia="Cambria"/>
          <w:lang w:val="en-US"/>
        </w:rPr>
        <w:t xml:space="preserve"> the</w:t>
      </w:r>
      <w:r w:rsidRPr="00701772">
        <w:rPr>
          <w:rFonts w:eastAsia="Cambria"/>
          <w:lang w:val="en-US"/>
        </w:rPr>
        <w:t xml:space="preserve"> </w:t>
      </w:r>
      <w:r w:rsidR="00625211" w:rsidRPr="00701772">
        <w:rPr>
          <w:rFonts w:eastAsia="Cambria"/>
          <w:lang w:val="en-US"/>
        </w:rPr>
        <w:t>half</w:t>
      </w:r>
      <w:r w:rsidR="00625211">
        <w:rPr>
          <w:rFonts w:eastAsia="Cambria"/>
          <w:lang w:val="en-US"/>
        </w:rPr>
        <w:t>-</w:t>
      </w:r>
      <w:r w:rsidRPr="00701772">
        <w:rPr>
          <w:rFonts w:eastAsia="Cambria"/>
          <w:lang w:val="en-US"/>
        </w:rPr>
        <w:t xml:space="preserve">lifetime of atmospheric </w:t>
      </w:r>
      <w:r w:rsidR="00F26C99" w:rsidRPr="00701772">
        <w:rPr>
          <w:rFonts w:eastAsia="Cambria"/>
          <w:lang w:val="en-US"/>
        </w:rPr>
        <w:t xml:space="preserve">methane, </w:t>
      </w:r>
      <w:r w:rsidR="00F26C99">
        <w:rPr>
          <w:rFonts w:eastAsia="Cambria"/>
          <w:lang w:val="en-US"/>
        </w:rPr>
        <w:t>whose</w:t>
      </w:r>
      <w:r w:rsidR="002C1FB8" w:rsidRPr="00701772">
        <w:rPr>
          <w:rFonts w:eastAsia="Cambria"/>
          <w:lang w:val="en-US"/>
        </w:rPr>
        <w:t xml:space="preserve"> </w:t>
      </w:r>
      <w:r w:rsidR="003A561C">
        <w:rPr>
          <w:rFonts w:eastAsia="Cambria"/>
          <w:lang w:val="en-US"/>
        </w:rPr>
        <w:t xml:space="preserve">degradation </w:t>
      </w:r>
      <w:r w:rsidRPr="00701772">
        <w:rPr>
          <w:rFonts w:eastAsia="Cambria"/>
          <w:lang w:val="en-US"/>
        </w:rPr>
        <w:t xml:space="preserve">depends on the </w:t>
      </w:r>
      <w:r w:rsidR="003A561C">
        <w:rPr>
          <w:rFonts w:eastAsia="Cambria"/>
          <w:lang w:val="en-US"/>
        </w:rPr>
        <w:t>OH</w:t>
      </w:r>
      <w:r w:rsidR="003A561C" w:rsidRPr="00816474">
        <w:rPr>
          <w:rFonts w:eastAsia="Cambria"/>
          <w:vertAlign w:val="superscript"/>
          <w:lang w:val="en-US"/>
        </w:rPr>
        <w:t>.</w:t>
      </w:r>
      <w:r w:rsidR="003A561C">
        <w:rPr>
          <w:rFonts w:eastAsia="Cambria"/>
          <w:lang w:val="en-US"/>
        </w:rPr>
        <w:t xml:space="preserve"> </w:t>
      </w:r>
      <w:r w:rsidRPr="00701772">
        <w:rPr>
          <w:rFonts w:eastAsia="Cambria"/>
          <w:lang w:val="en-US"/>
        </w:rPr>
        <w:t xml:space="preserve">availability </w:t>
      </w:r>
      <w:r w:rsidR="00387287" w:rsidRPr="00701772">
        <w:rPr>
          <w:rFonts w:eastAsia="Cambria"/>
          <w:lang w:val="en-US"/>
        </w:rPr>
        <w:t>(</w:t>
      </w:r>
      <w:r w:rsidR="008F3557" w:rsidRPr="00701772">
        <w:rPr>
          <w:rFonts w:eastAsia="Cambria"/>
          <w:lang w:val="en-US"/>
        </w:rPr>
        <w:t>Pike &amp; Young, 2009</w:t>
      </w:r>
      <w:r w:rsidRPr="00701772">
        <w:rPr>
          <w:rFonts w:eastAsia="Cambria"/>
          <w:lang w:val="en-US"/>
        </w:rPr>
        <w:t xml:space="preserve">). Although thousands of </w:t>
      </w:r>
      <w:r w:rsidR="003A561C">
        <w:rPr>
          <w:rFonts w:eastAsia="Cambria"/>
          <w:lang w:val="en-US"/>
        </w:rPr>
        <w:t>different VOCs</w:t>
      </w:r>
      <w:r w:rsidRPr="00701772">
        <w:rPr>
          <w:rFonts w:eastAsia="Cambria"/>
          <w:lang w:val="en-US"/>
        </w:rPr>
        <w:t xml:space="preserve"> are emitted into the atmosphere by vegetation, the emission of isoprene is quantitatively of highest significance as </w:t>
      </w:r>
      <w:r w:rsidR="00223C1C">
        <w:rPr>
          <w:rFonts w:eastAsia="Cambria"/>
          <w:lang w:val="en-US"/>
        </w:rPr>
        <w:t>it</w:t>
      </w:r>
      <w:r w:rsidRPr="00701772">
        <w:rPr>
          <w:rFonts w:eastAsia="Cambria"/>
          <w:lang w:val="en-US"/>
        </w:rPr>
        <w:t xml:space="preserve"> contributes about 44</w:t>
      </w:r>
      <w:r w:rsidR="00FC710D">
        <w:rPr>
          <w:rFonts w:eastAsia="Cambria"/>
          <w:lang w:val="en-US"/>
        </w:rPr>
        <w:t xml:space="preserve"> </w:t>
      </w:r>
      <w:r w:rsidRPr="00701772">
        <w:rPr>
          <w:rFonts w:eastAsia="Cambria"/>
          <w:lang w:val="en-US"/>
        </w:rPr>
        <w:t xml:space="preserve">% </w:t>
      </w:r>
      <w:r w:rsidR="00223C1C">
        <w:rPr>
          <w:rFonts w:eastAsia="Cambria"/>
          <w:lang w:val="en-US"/>
        </w:rPr>
        <w:t>to</w:t>
      </w:r>
      <w:r w:rsidRPr="00701772">
        <w:rPr>
          <w:rFonts w:eastAsia="Cambria"/>
          <w:lang w:val="en-US"/>
        </w:rPr>
        <w:t xml:space="preserve"> the total annual </w:t>
      </w:r>
      <w:r w:rsidR="008515AB" w:rsidRPr="00701772">
        <w:rPr>
          <w:rFonts w:eastAsia="Cambria"/>
          <w:lang w:val="en-US"/>
        </w:rPr>
        <w:t xml:space="preserve">biogenic </w:t>
      </w:r>
      <w:r w:rsidRPr="00701772">
        <w:rPr>
          <w:rFonts w:eastAsia="Cambria"/>
          <w:lang w:val="en-US"/>
        </w:rPr>
        <w:t xml:space="preserve">VOC emission of about 1150 Tg C (Guenther </w:t>
      </w:r>
      <w:r w:rsidRPr="000665E8">
        <w:rPr>
          <w:rFonts w:eastAsia="Cambria"/>
          <w:i/>
          <w:lang w:val="en-US"/>
        </w:rPr>
        <w:t>et al</w:t>
      </w:r>
      <w:r w:rsidRPr="00701772">
        <w:rPr>
          <w:rFonts w:eastAsia="Cambria"/>
          <w:lang w:val="en-US"/>
        </w:rPr>
        <w:t>.</w:t>
      </w:r>
      <w:r w:rsidR="000665E8">
        <w:rPr>
          <w:rFonts w:eastAsia="Cambria"/>
          <w:lang w:val="en-US"/>
        </w:rPr>
        <w:t>, 1995,</w:t>
      </w:r>
      <w:r w:rsidR="00D508F5" w:rsidRPr="00701772">
        <w:rPr>
          <w:rFonts w:eastAsia="Cambria"/>
          <w:lang w:val="en-US"/>
        </w:rPr>
        <w:t xml:space="preserve"> </w:t>
      </w:r>
      <w:r w:rsidRPr="00701772">
        <w:rPr>
          <w:rFonts w:eastAsia="Cambria"/>
          <w:lang w:val="en-US"/>
        </w:rPr>
        <w:t xml:space="preserve">2012). </w:t>
      </w:r>
      <w:r w:rsidRPr="00B342F5">
        <w:rPr>
          <w:rFonts w:eastAsia="Cambria"/>
          <w:lang w:val="en-US"/>
        </w:rPr>
        <w:t xml:space="preserve">Most </w:t>
      </w:r>
      <w:r w:rsidR="00B342F5" w:rsidRPr="00B342F5">
        <w:rPr>
          <w:rFonts w:eastAsia="Cambria"/>
          <w:lang w:val="en-US"/>
        </w:rPr>
        <w:t>woody</w:t>
      </w:r>
      <w:r w:rsidRPr="00B342F5">
        <w:rPr>
          <w:rFonts w:eastAsia="Cambria"/>
          <w:lang w:val="en-US"/>
        </w:rPr>
        <w:t xml:space="preserve"> species used in bioenergy plantations such as poplar, willow, oil palm and eucalypts are strong isoprene emitters </w:t>
      </w:r>
      <w:r w:rsidR="004B2D02" w:rsidRPr="00B342F5">
        <w:rPr>
          <w:rFonts w:eastAsia="Cambria"/>
          <w:lang w:val="en-US"/>
        </w:rPr>
        <w:t>and expand</w:t>
      </w:r>
      <w:r w:rsidRPr="00B342F5">
        <w:rPr>
          <w:rFonts w:eastAsia="Cambria"/>
          <w:lang w:val="en-US"/>
        </w:rPr>
        <w:t>ing the area of such plantation</w:t>
      </w:r>
      <w:r w:rsidR="00023C9E" w:rsidRPr="00B342F5">
        <w:rPr>
          <w:rFonts w:eastAsia="Cambria"/>
          <w:lang w:val="en-US"/>
        </w:rPr>
        <w:t>s</w:t>
      </w:r>
      <w:r w:rsidRPr="00B342F5">
        <w:rPr>
          <w:rFonts w:eastAsia="Cambria"/>
          <w:lang w:val="en-US"/>
        </w:rPr>
        <w:t xml:space="preserve"> might have considerable impacts on regional air quality (Wiedinmyer </w:t>
      </w:r>
      <w:r w:rsidRPr="00B342F5">
        <w:rPr>
          <w:rFonts w:eastAsia="Cambria"/>
          <w:i/>
          <w:lang w:val="en-US"/>
        </w:rPr>
        <w:t>et al</w:t>
      </w:r>
      <w:r w:rsidRPr="00B342F5">
        <w:rPr>
          <w:rFonts w:eastAsia="Cambria"/>
          <w:lang w:val="en-US"/>
        </w:rPr>
        <w:t>.</w:t>
      </w:r>
      <w:r w:rsidR="000665E8" w:rsidRPr="00B342F5">
        <w:rPr>
          <w:rFonts w:eastAsia="Cambria"/>
          <w:lang w:val="en-US"/>
        </w:rPr>
        <w:t>,</w:t>
      </w:r>
      <w:r w:rsidRPr="00B342F5">
        <w:rPr>
          <w:rFonts w:eastAsia="Cambria"/>
          <w:lang w:val="en-US"/>
        </w:rPr>
        <w:t xml:space="preserve"> 2006; Ashworth </w:t>
      </w:r>
      <w:r w:rsidR="008039AF" w:rsidRPr="00B342F5">
        <w:rPr>
          <w:rFonts w:eastAsia="Cambria"/>
          <w:i/>
          <w:lang w:val="en-US"/>
        </w:rPr>
        <w:t>et al</w:t>
      </w:r>
      <w:r w:rsidR="008039AF" w:rsidRPr="00B342F5">
        <w:rPr>
          <w:rFonts w:eastAsia="Cambria"/>
          <w:lang w:val="en-US"/>
        </w:rPr>
        <w:t>.</w:t>
      </w:r>
      <w:r w:rsidR="000665E8" w:rsidRPr="00B342F5">
        <w:rPr>
          <w:rFonts w:eastAsia="Cambria"/>
          <w:lang w:val="en-US"/>
        </w:rPr>
        <w:t>,</w:t>
      </w:r>
      <w:r w:rsidR="008039AF" w:rsidRPr="00B342F5">
        <w:rPr>
          <w:rFonts w:eastAsia="Cambria"/>
          <w:lang w:val="en-US"/>
        </w:rPr>
        <w:t xml:space="preserve"> </w:t>
      </w:r>
      <w:r w:rsidR="00887CE1" w:rsidRPr="00B342F5">
        <w:rPr>
          <w:rFonts w:eastAsia="Cambria"/>
          <w:lang w:val="en-US"/>
        </w:rPr>
        <w:t>2012</w:t>
      </w:r>
      <w:r w:rsidR="00A45E72" w:rsidRPr="00B342F5">
        <w:rPr>
          <w:rFonts w:eastAsia="Cambria"/>
          <w:lang w:val="en-US"/>
        </w:rPr>
        <w:t>, 2013</w:t>
      </w:r>
      <w:r w:rsidR="00887CE1" w:rsidRPr="00B342F5">
        <w:rPr>
          <w:rFonts w:eastAsia="Cambria"/>
          <w:lang w:val="en-US"/>
        </w:rPr>
        <w:t>;</w:t>
      </w:r>
      <w:r w:rsidRPr="00B342F5">
        <w:rPr>
          <w:rFonts w:eastAsia="Cambria"/>
          <w:lang w:val="en-US"/>
        </w:rPr>
        <w:t xml:space="preserve"> Copeland </w:t>
      </w:r>
      <w:r w:rsidR="008039AF" w:rsidRPr="00B342F5">
        <w:rPr>
          <w:rFonts w:eastAsia="Cambria"/>
          <w:i/>
          <w:lang w:val="en-US"/>
        </w:rPr>
        <w:t>et al</w:t>
      </w:r>
      <w:r w:rsidR="008039AF" w:rsidRPr="00B342F5">
        <w:rPr>
          <w:rFonts w:eastAsia="Cambria"/>
          <w:lang w:val="en-US"/>
        </w:rPr>
        <w:t>.</w:t>
      </w:r>
      <w:r w:rsidR="000665E8" w:rsidRPr="00B342F5">
        <w:rPr>
          <w:rFonts w:eastAsia="Cambria"/>
          <w:lang w:val="en-US"/>
        </w:rPr>
        <w:t>,</w:t>
      </w:r>
      <w:r w:rsidR="008039AF" w:rsidRPr="00B342F5">
        <w:rPr>
          <w:rFonts w:eastAsia="Cambria"/>
          <w:lang w:val="en-US"/>
        </w:rPr>
        <w:t xml:space="preserve"> </w:t>
      </w:r>
      <w:r w:rsidRPr="00B342F5">
        <w:rPr>
          <w:rFonts w:eastAsia="Cambria"/>
          <w:lang w:val="en-US"/>
        </w:rPr>
        <w:t>2012</w:t>
      </w:r>
      <w:r w:rsidR="00B342F5" w:rsidRPr="00B342F5">
        <w:rPr>
          <w:rFonts w:eastAsia="Cambria"/>
          <w:lang w:val="en-US"/>
        </w:rPr>
        <w:t xml:space="preserve">; Rosenkranz </w:t>
      </w:r>
      <w:r w:rsidR="00B342F5" w:rsidRPr="00B342F5">
        <w:rPr>
          <w:rFonts w:eastAsia="Cambria"/>
          <w:i/>
          <w:lang w:val="en-US"/>
        </w:rPr>
        <w:t>et al</w:t>
      </w:r>
      <w:r w:rsidR="00B342F5" w:rsidRPr="00B342F5">
        <w:rPr>
          <w:rFonts w:eastAsia="Cambria"/>
          <w:lang w:val="en-US"/>
        </w:rPr>
        <w:t>.</w:t>
      </w:r>
      <w:r w:rsidR="003B08A4">
        <w:rPr>
          <w:rFonts w:eastAsia="Cambria"/>
          <w:lang w:val="en-US"/>
        </w:rPr>
        <w:t>,</w:t>
      </w:r>
      <w:r w:rsidR="00B342F5" w:rsidRPr="00B342F5">
        <w:rPr>
          <w:rFonts w:eastAsia="Cambria"/>
          <w:lang w:val="en-US"/>
        </w:rPr>
        <w:t xml:space="preserve"> 2015</w:t>
      </w:r>
      <w:r w:rsidRPr="00B342F5">
        <w:rPr>
          <w:rFonts w:eastAsia="Cambria"/>
          <w:lang w:val="en-US"/>
        </w:rPr>
        <w:t xml:space="preserve">). </w:t>
      </w:r>
      <w:r w:rsidR="008B0E72" w:rsidRPr="00701772">
        <w:rPr>
          <w:rFonts w:eastAsia="Cambria"/>
          <w:lang w:val="en-US"/>
        </w:rPr>
        <w:t xml:space="preserve"> </w:t>
      </w:r>
    </w:p>
    <w:p w14:paraId="1FB1CA91" w14:textId="41C8935D" w:rsidR="002C4FEB" w:rsidRDefault="00E71224">
      <w:pPr>
        <w:spacing w:before="240" w:line="480" w:lineRule="auto"/>
        <w:jc w:val="both"/>
        <w:rPr>
          <w:rFonts w:eastAsia="Cambria"/>
          <w:lang w:val="en-US"/>
        </w:rPr>
      </w:pPr>
      <w:r w:rsidRPr="00701772">
        <w:rPr>
          <w:rFonts w:eastAsia="Cambria"/>
          <w:lang w:val="en-US"/>
        </w:rPr>
        <w:t>In the present study</w:t>
      </w:r>
      <w:r w:rsidR="00174CC0">
        <w:rPr>
          <w:rFonts w:eastAsia="Cambria"/>
          <w:lang w:val="en-US"/>
        </w:rPr>
        <w:t>,</w:t>
      </w:r>
      <w:r w:rsidRPr="00701772">
        <w:rPr>
          <w:rFonts w:eastAsia="Cambria"/>
          <w:lang w:val="en-US"/>
        </w:rPr>
        <w:t xml:space="preserve"> we concentrate on the bioenergy plant</w:t>
      </w:r>
      <w:r w:rsidR="00680962" w:rsidRPr="00701772">
        <w:rPr>
          <w:rFonts w:eastAsia="Cambria"/>
          <w:lang w:val="en-US"/>
        </w:rPr>
        <w:t>s</w:t>
      </w:r>
      <w:r w:rsidRPr="00701772">
        <w:rPr>
          <w:rFonts w:eastAsia="Cambria"/>
          <w:lang w:val="en-US"/>
        </w:rPr>
        <w:t xml:space="preserve"> </w:t>
      </w:r>
      <w:r w:rsidRPr="00701772">
        <w:rPr>
          <w:rFonts w:eastAsia="Cambria"/>
          <w:i/>
          <w:iCs/>
          <w:lang w:val="en-US"/>
        </w:rPr>
        <w:t>Miscanthus</w:t>
      </w:r>
      <w:r w:rsidRPr="00701772">
        <w:rPr>
          <w:rFonts w:eastAsia="Cambria"/>
          <w:i/>
          <w:lang w:val="en-US"/>
        </w:rPr>
        <w:t xml:space="preserve"> </w:t>
      </w:r>
      <w:r w:rsidRPr="00701772">
        <w:rPr>
          <w:rFonts w:eastAsia="Cambria"/>
          <w:lang w:val="en-US"/>
        </w:rPr>
        <w:t>and</w:t>
      </w:r>
      <w:r w:rsidRPr="00701772">
        <w:rPr>
          <w:rFonts w:eastAsia="Cambria"/>
          <w:i/>
          <w:lang w:val="en-US"/>
        </w:rPr>
        <w:t xml:space="preserve"> Salix.</w:t>
      </w:r>
      <w:r w:rsidRPr="00701772">
        <w:rPr>
          <w:rFonts w:eastAsia="Cambria"/>
          <w:lang w:val="en-US"/>
        </w:rPr>
        <w:t xml:space="preserve"> </w:t>
      </w:r>
      <w:r w:rsidR="004B7035">
        <w:rPr>
          <w:rFonts w:eastAsia="Cambria"/>
          <w:lang w:val="en-US"/>
        </w:rPr>
        <w:t>It</w:t>
      </w:r>
      <w:r w:rsidRPr="00701772">
        <w:rPr>
          <w:rFonts w:eastAsia="Cambria"/>
          <w:lang w:val="en-US"/>
        </w:rPr>
        <w:t xml:space="preserve"> is expected that </w:t>
      </w:r>
      <w:r w:rsidR="004B7035">
        <w:rPr>
          <w:rFonts w:eastAsia="Cambria"/>
          <w:lang w:val="en-US"/>
        </w:rPr>
        <w:t>these cropping systems</w:t>
      </w:r>
      <w:r w:rsidRPr="00701772">
        <w:rPr>
          <w:rFonts w:eastAsia="Cambria"/>
          <w:lang w:val="en-US"/>
        </w:rPr>
        <w:t xml:space="preserve"> will </w:t>
      </w:r>
      <w:r w:rsidR="00D27288" w:rsidRPr="00701772">
        <w:rPr>
          <w:rFonts w:eastAsia="Cambria"/>
          <w:lang w:val="en-US"/>
        </w:rPr>
        <w:t>have</w:t>
      </w:r>
      <w:r w:rsidR="00680962" w:rsidRPr="00701772">
        <w:rPr>
          <w:rFonts w:eastAsia="Cambria"/>
          <w:lang w:val="en-US"/>
        </w:rPr>
        <w:t xml:space="preserve"> a</w:t>
      </w:r>
      <w:r w:rsidRPr="00701772">
        <w:rPr>
          <w:rFonts w:eastAsia="Cambria"/>
          <w:lang w:val="en-US"/>
        </w:rPr>
        <w:t xml:space="preserve"> significant share of future´s sustainable energy sources (</w:t>
      </w:r>
      <w:r w:rsidR="00887CE1" w:rsidRPr="00701772">
        <w:rPr>
          <w:rFonts w:eastAsia="Cambria"/>
          <w:lang w:val="en-US"/>
        </w:rPr>
        <w:t xml:space="preserve">Fischer </w:t>
      </w:r>
      <w:r w:rsidR="00887CE1" w:rsidRPr="00887CE1">
        <w:rPr>
          <w:rFonts w:eastAsia="Cambria"/>
          <w:i/>
          <w:lang w:val="en-US"/>
        </w:rPr>
        <w:t>et al</w:t>
      </w:r>
      <w:r w:rsidR="00887CE1" w:rsidRPr="00701772">
        <w:rPr>
          <w:rFonts w:eastAsia="Cambria"/>
          <w:lang w:val="en-US"/>
        </w:rPr>
        <w:t>.</w:t>
      </w:r>
      <w:r w:rsidR="00887CE1">
        <w:rPr>
          <w:rFonts w:eastAsia="Cambria"/>
          <w:lang w:val="en-US"/>
        </w:rPr>
        <w:t>,</w:t>
      </w:r>
      <w:r w:rsidR="00887CE1" w:rsidRPr="00701772">
        <w:rPr>
          <w:rFonts w:eastAsia="Cambria"/>
          <w:lang w:val="en-US"/>
        </w:rPr>
        <w:t xml:space="preserve"> 2005;</w:t>
      </w:r>
      <w:r w:rsidR="00887CE1" w:rsidRPr="00887CE1">
        <w:rPr>
          <w:rFonts w:eastAsia="Cambria"/>
          <w:i/>
          <w:lang w:val="en-US"/>
        </w:rPr>
        <w:t xml:space="preserve"> </w:t>
      </w:r>
      <w:r w:rsidRPr="00701772">
        <w:rPr>
          <w:rFonts w:eastAsia="Cambria"/>
          <w:lang w:val="en-US"/>
        </w:rPr>
        <w:t xml:space="preserve">Styles </w:t>
      </w:r>
      <w:r w:rsidRPr="00887CE1">
        <w:rPr>
          <w:rFonts w:eastAsia="Cambria"/>
          <w:i/>
          <w:lang w:val="en-US"/>
        </w:rPr>
        <w:t>et al</w:t>
      </w:r>
      <w:r w:rsidRPr="00701772">
        <w:rPr>
          <w:rFonts w:eastAsia="Cambria"/>
          <w:lang w:val="en-US"/>
        </w:rPr>
        <w:t>.</w:t>
      </w:r>
      <w:r w:rsidR="00887CE1">
        <w:rPr>
          <w:rFonts w:eastAsia="Cambria"/>
          <w:lang w:val="en-US"/>
        </w:rPr>
        <w:t>,</w:t>
      </w:r>
      <w:r w:rsidRPr="00701772">
        <w:rPr>
          <w:rFonts w:eastAsia="Cambria"/>
          <w:lang w:val="en-US"/>
        </w:rPr>
        <w:t xml:space="preserve"> 2008). </w:t>
      </w:r>
      <w:r w:rsidR="00914294" w:rsidRPr="00701772">
        <w:rPr>
          <w:rFonts w:eastAsia="Cambria"/>
          <w:lang w:val="en-US"/>
        </w:rPr>
        <w:t xml:space="preserve">Both species </w:t>
      </w:r>
      <w:r w:rsidR="004B7035">
        <w:rPr>
          <w:rFonts w:eastAsia="Cambria"/>
          <w:lang w:val="en-US"/>
        </w:rPr>
        <w:t>can</w:t>
      </w:r>
      <w:r w:rsidR="00914294" w:rsidRPr="00701772">
        <w:rPr>
          <w:rFonts w:eastAsia="Cambria"/>
          <w:lang w:val="en-US"/>
        </w:rPr>
        <w:t xml:space="preserve"> achieve high biomass yields in temperate climate zones (Price </w:t>
      </w:r>
      <w:r w:rsidR="00887CE1" w:rsidRPr="00887CE1">
        <w:rPr>
          <w:rFonts w:eastAsia="Cambria"/>
          <w:i/>
          <w:lang w:val="en-US"/>
        </w:rPr>
        <w:t>et al</w:t>
      </w:r>
      <w:r w:rsidR="00887CE1" w:rsidRPr="00701772">
        <w:rPr>
          <w:rFonts w:eastAsia="Cambria"/>
          <w:lang w:val="en-US"/>
        </w:rPr>
        <w:t>.</w:t>
      </w:r>
      <w:r w:rsidR="00887CE1">
        <w:rPr>
          <w:rFonts w:eastAsia="Cambria"/>
          <w:lang w:val="en-US"/>
        </w:rPr>
        <w:t>,</w:t>
      </w:r>
      <w:r w:rsidR="00887CE1" w:rsidRPr="00701772">
        <w:rPr>
          <w:rFonts w:eastAsia="Cambria"/>
          <w:lang w:val="en-US"/>
        </w:rPr>
        <w:t xml:space="preserve"> </w:t>
      </w:r>
      <w:r w:rsidR="00914294" w:rsidRPr="00701772">
        <w:rPr>
          <w:rFonts w:eastAsia="Cambria"/>
          <w:lang w:val="en-US"/>
        </w:rPr>
        <w:t xml:space="preserve">2004; Wilkinson </w:t>
      </w:r>
      <w:r w:rsidR="00887CE1" w:rsidRPr="00887CE1">
        <w:rPr>
          <w:rFonts w:eastAsia="Cambria"/>
          <w:i/>
          <w:lang w:val="en-US"/>
        </w:rPr>
        <w:t>et al</w:t>
      </w:r>
      <w:r w:rsidR="00887CE1" w:rsidRPr="00701772">
        <w:rPr>
          <w:rFonts w:eastAsia="Cambria"/>
          <w:lang w:val="en-US"/>
        </w:rPr>
        <w:t>.</w:t>
      </w:r>
      <w:r w:rsidR="00887CE1">
        <w:rPr>
          <w:rFonts w:eastAsia="Cambria"/>
          <w:lang w:val="en-US"/>
        </w:rPr>
        <w:t>,</w:t>
      </w:r>
      <w:r w:rsidR="00887CE1" w:rsidRPr="00701772">
        <w:rPr>
          <w:rFonts w:eastAsia="Cambria"/>
          <w:lang w:val="en-US"/>
        </w:rPr>
        <w:t xml:space="preserve"> </w:t>
      </w:r>
      <w:r w:rsidR="00914294" w:rsidRPr="00701772">
        <w:rPr>
          <w:rFonts w:eastAsia="Cambria"/>
          <w:lang w:val="en-US"/>
        </w:rPr>
        <w:t>2007</w:t>
      </w:r>
      <w:r w:rsidR="003F1DD5" w:rsidRPr="00701772">
        <w:rPr>
          <w:rFonts w:eastAsia="Cambria"/>
          <w:lang w:val="en-US"/>
        </w:rPr>
        <w:t>;</w:t>
      </w:r>
      <w:r w:rsidR="00914294" w:rsidRPr="00701772">
        <w:rPr>
          <w:rFonts w:eastAsia="Cambria"/>
          <w:lang w:val="en-US"/>
        </w:rPr>
        <w:t xml:space="preserve"> </w:t>
      </w:r>
      <w:r w:rsidR="00914294" w:rsidRPr="00701772">
        <w:rPr>
          <w:rFonts w:eastAsia="Cambria"/>
          <w:lang w:val="en-US"/>
        </w:rPr>
        <w:lastRenderedPageBreak/>
        <w:t xml:space="preserve">Boehmel </w:t>
      </w:r>
      <w:r w:rsidR="00887CE1" w:rsidRPr="00887CE1">
        <w:rPr>
          <w:rFonts w:eastAsia="Cambria"/>
          <w:i/>
          <w:lang w:val="en-US"/>
        </w:rPr>
        <w:t>et al</w:t>
      </w:r>
      <w:r w:rsidR="00887CE1" w:rsidRPr="00701772">
        <w:rPr>
          <w:rFonts w:eastAsia="Cambria"/>
          <w:lang w:val="en-US"/>
        </w:rPr>
        <w:t>.</w:t>
      </w:r>
      <w:r w:rsidR="00887CE1">
        <w:rPr>
          <w:rFonts w:eastAsia="Cambria"/>
          <w:lang w:val="en-US"/>
        </w:rPr>
        <w:t>,</w:t>
      </w:r>
      <w:r w:rsidR="00887CE1" w:rsidRPr="00701772">
        <w:rPr>
          <w:rFonts w:eastAsia="Cambria"/>
          <w:lang w:val="en-US"/>
        </w:rPr>
        <w:t xml:space="preserve"> </w:t>
      </w:r>
      <w:r w:rsidR="00914294" w:rsidRPr="00701772">
        <w:rPr>
          <w:rFonts w:eastAsia="Cambria"/>
          <w:lang w:val="en-US"/>
        </w:rPr>
        <w:t xml:space="preserve">2008; Gauder </w:t>
      </w:r>
      <w:r w:rsidR="00887CE1" w:rsidRPr="00887CE1">
        <w:rPr>
          <w:rFonts w:eastAsia="Cambria"/>
          <w:i/>
          <w:lang w:val="en-US"/>
        </w:rPr>
        <w:t>et al</w:t>
      </w:r>
      <w:r w:rsidR="00887CE1" w:rsidRPr="00701772">
        <w:rPr>
          <w:rFonts w:eastAsia="Cambria"/>
          <w:lang w:val="en-US"/>
        </w:rPr>
        <w:t>.</w:t>
      </w:r>
      <w:r w:rsidR="00887CE1">
        <w:rPr>
          <w:rFonts w:eastAsia="Cambria"/>
          <w:lang w:val="en-US"/>
        </w:rPr>
        <w:t>,</w:t>
      </w:r>
      <w:r w:rsidR="00887CE1" w:rsidRPr="00701772">
        <w:rPr>
          <w:rFonts w:eastAsia="Cambria"/>
          <w:lang w:val="en-US"/>
        </w:rPr>
        <w:t xml:space="preserve"> </w:t>
      </w:r>
      <w:r w:rsidR="00914294" w:rsidRPr="00701772">
        <w:rPr>
          <w:rFonts w:eastAsia="Cambria"/>
          <w:lang w:val="en-US"/>
        </w:rPr>
        <w:t>2012)</w:t>
      </w:r>
      <w:r w:rsidR="00223C1C">
        <w:rPr>
          <w:rFonts w:eastAsia="Cambria"/>
          <w:lang w:val="en-US"/>
        </w:rPr>
        <w:t>,</w:t>
      </w:r>
      <w:r w:rsidR="00D92F6E" w:rsidRPr="00701772">
        <w:rPr>
          <w:rFonts w:eastAsia="Cambria"/>
          <w:lang w:val="en-US"/>
        </w:rPr>
        <w:t xml:space="preserve"> but while willow</w:t>
      </w:r>
      <w:r w:rsidR="00ED3386">
        <w:rPr>
          <w:rFonts w:eastAsia="Cambria"/>
          <w:lang w:val="en-US"/>
        </w:rPr>
        <w:t xml:space="preserve"> is</w:t>
      </w:r>
      <w:r w:rsidR="00D92F6E" w:rsidRPr="00701772">
        <w:rPr>
          <w:rFonts w:eastAsia="Cambria"/>
          <w:lang w:val="en-US"/>
        </w:rPr>
        <w:t xml:space="preserve"> known as high isoprene emitter, </w:t>
      </w:r>
      <w:r w:rsidR="00D92F6E" w:rsidRPr="00701772">
        <w:rPr>
          <w:rFonts w:eastAsia="Cambria"/>
          <w:i/>
          <w:lang w:val="en-US"/>
        </w:rPr>
        <w:t>Miscanthus</w:t>
      </w:r>
      <w:r w:rsidR="00D92F6E" w:rsidRPr="00701772">
        <w:rPr>
          <w:rFonts w:eastAsia="Cambria"/>
          <w:lang w:val="en-US"/>
        </w:rPr>
        <w:t xml:space="preserve"> is suppos</w:t>
      </w:r>
      <w:r w:rsidRPr="00701772">
        <w:rPr>
          <w:rFonts w:eastAsia="Cambria"/>
          <w:lang w:val="en-US"/>
        </w:rPr>
        <w:t xml:space="preserve">ed to emit only minor amounts of less reactive </w:t>
      </w:r>
      <w:r w:rsidR="00AD5BE9">
        <w:rPr>
          <w:rFonts w:eastAsia="Cambria"/>
          <w:lang w:val="en-US"/>
        </w:rPr>
        <w:t>VOCs</w:t>
      </w:r>
      <w:r w:rsidR="00AD5BE9" w:rsidRPr="00701772">
        <w:rPr>
          <w:rFonts w:eastAsia="Cambria"/>
          <w:lang w:val="en-US"/>
        </w:rPr>
        <w:t xml:space="preserve"> </w:t>
      </w:r>
      <w:r w:rsidRPr="00701772">
        <w:rPr>
          <w:rFonts w:eastAsia="Cambria"/>
          <w:lang w:val="en-US"/>
        </w:rPr>
        <w:t>(</w:t>
      </w:r>
      <w:r w:rsidR="00370E2E" w:rsidRPr="00701772">
        <w:rPr>
          <w:rFonts w:eastAsia="Cambria"/>
          <w:lang w:val="en-US"/>
        </w:rPr>
        <w:t xml:space="preserve">Copeland </w:t>
      </w:r>
      <w:r w:rsidR="00FF0FB6" w:rsidRPr="00887CE1">
        <w:rPr>
          <w:rFonts w:eastAsia="Cambria"/>
          <w:i/>
          <w:lang w:val="en-US"/>
        </w:rPr>
        <w:t>et al</w:t>
      </w:r>
      <w:r w:rsidR="00FF0FB6" w:rsidRPr="00701772">
        <w:rPr>
          <w:rFonts w:eastAsia="Cambria"/>
          <w:lang w:val="en-US"/>
        </w:rPr>
        <w:t>.</w:t>
      </w:r>
      <w:r w:rsidR="00FF0FB6">
        <w:rPr>
          <w:rFonts w:eastAsia="Cambria"/>
          <w:lang w:val="en-US"/>
        </w:rPr>
        <w:t>,</w:t>
      </w:r>
      <w:r w:rsidR="00FF0FB6" w:rsidRPr="00701772">
        <w:rPr>
          <w:rFonts w:eastAsia="Cambria"/>
          <w:lang w:val="en-US"/>
        </w:rPr>
        <w:t xml:space="preserve"> </w:t>
      </w:r>
      <w:r w:rsidR="00370E2E" w:rsidRPr="00701772">
        <w:rPr>
          <w:rFonts w:eastAsia="Cambria"/>
          <w:lang w:val="en-US"/>
        </w:rPr>
        <w:t>2012</w:t>
      </w:r>
      <w:r w:rsidRPr="00701772">
        <w:rPr>
          <w:rFonts w:eastAsia="Cambria"/>
          <w:lang w:val="en-US"/>
        </w:rPr>
        <w:t>)</w:t>
      </w:r>
      <w:r w:rsidR="00914294" w:rsidRPr="00701772">
        <w:rPr>
          <w:rFonts w:eastAsia="Cambria"/>
          <w:lang w:val="en-US"/>
        </w:rPr>
        <w:t>.</w:t>
      </w:r>
      <w:r w:rsidR="00370E2E" w:rsidRPr="00701772">
        <w:rPr>
          <w:rFonts w:eastAsia="Cambria"/>
          <w:lang w:val="en-US"/>
        </w:rPr>
        <w:t xml:space="preserve"> </w:t>
      </w:r>
      <w:r w:rsidR="000D0620" w:rsidRPr="00A45E72">
        <w:rPr>
          <w:rFonts w:eastAsia="Cambria"/>
          <w:lang w:val="en-US"/>
        </w:rPr>
        <w:t xml:space="preserve">However, emissions might change with fertilization, </w:t>
      </w:r>
      <w:r w:rsidR="00ED4E49" w:rsidRPr="00A45E72">
        <w:rPr>
          <w:rFonts w:eastAsia="Cambria"/>
          <w:lang w:val="en-US"/>
        </w:rPr>
        <w:t>although the direction of the change has not been conclusively evaluated</w:t>
      </w:r>
      <w:r w:rsidR="00223C1C" w:rsidRPr="00A45E72">
        <w:rPr>
          <w:rFonts w:eastAsia="Cambria"/>
          <w:lang w:val="en-US"/>
        </w:rPr>
        <w:t>,</w:t>
      </w:r>
      <w:r w:rsidR="00ED4E49" w:rsidRPr="00A45E72">
        <w:rPr>
          <w:rFonts w:eastAsia="Cambria"/>
          <w:lang w:val="en-US"/>
        </w:rPr>
        <w:t xml:space="preserve"> since it depends on species and type of emission (</w:t>
      </w:r>
      <w:r w:rsidR="00A45E72" w:rsidRPr="00A45E72">
        <w:rPr>
          <w:rFonts w:eastAsia="Cambria"/>
          <w:lang w:val="en-US"/>
        </w:rPr>
        <w:t xml:space="preserve">Harley </w:t>
      </w:r>
      <w:r w:rsidR="00A45E72" w:rsidRPr="00A45E72">
        <w:rPr>
          <w:rFonts w:eastAsia="Cambria"/>
          <w:i/>
          <w:lang w:val="en-US"/>
        </w:rPr>
        <w:t>et al</w:t>
      </w:r>
      <w:r w:rsidR="00A45E72" w:rsidRPr="00A45E72">
        <w:rPr>
          <w:rFonts w:eastAsia="Cambria"/>
          <w:lang w:val="en-US"/>
        </w:rPr>
        <w:t xml:space="preserve">., 1994; Monson </w:t>
      </w:r>
      <w:r w:rsidR="00A45E72" w:rsidRPr="00A45E72">
        <w:rPr>
          <w:rFonts w:eastAsia="Cambria"/>
          <w:i/>
          <w:lang w:val="en-US"/>
        </w:rPr>
        <w:t>et al</w:t>
      </w:r>
      <w:r w:rsidR="00A45E72" w:rsidRPr="00A45E72">
        <w:rPr>
          <w:rFonts w:eastAsia="Cambria"/>
          <w:lang w:val="en-US"/>
        </w:rPr>
        <w:t xml:space="preserve">., 1994; Litvak </w:t>
      </w:r>
      <w:r w:rsidR="00A45E72" w:rsidRPr="00A45E72">
        <w:rPr>
          <w:rFonts w:eastAsia="Cambria"/>
          <w:i/>
          <w:lang w:val="en-US"/>
        </w:rPr>
        <w:t>et al</w:t>
      </w:r>
      <w:r w:rsidR="00A45E72" w:rsidRPr="00A45E72">
        <w:rPr>
          <w:rFonts w:eastAsia="Cambria"/>
          <w:lang w:val="en-US"/>
        </w:rPr>
        <w:t>.</w:t>
      </w:r>
      <w:r w:rsidR="003B08A4">
        <w:rPr>
          <w:rFonts w:eastAsia="Cambria"/>
          <w:lang w:val="en-US"/>
        </w:rPr>
        <w:t>,</w:t>
      </w:r>
      <w:r w:rsidR="00A45E72" w:rsidRPr="00A45E72">
        <w:rPr>
          <w:rFonts w:eastAsia="Cambria"/>
          <w:lang w:val="en-US"/>
        </w:rPr>
        <w:t xml:space="preserve"> 1996; </w:t>
      </w:r>
      <w:r w:rsidR="00337308" w:rsidRPr="00A45E72">
        <w:rPr>
          <w:lang w:val="en-US"/>
        </w:rPr>
        <w:t>Ormeño</w:t>
      </w:r>
      <w:r w:rsidR="00ED4E49" w:rsidRPr="00A45E72">
        <w:rPr>
          <w:rFonts w:eastAsia="Cambria"/>
          <w:lang w:val="en-US"/>
        </w:rPr>
        <w:t xml:space="preserve"> &amp; Fernandez</w:t>
      </w:r>
      <w:r w:rsidR="00337308" w:rsidRPr="00A45E72">
        <w:rPr>
          <w:rFonts w:eastAsia="Cambria"/>
          <w:lang w:val="en-US"/>
        </w:rPr>
        <w:t>,</w:t>
      </w:r>
      <w:r w:rsidR="00ED4E49" w:rsidRPr="00A45E72">
        <w:rPr>
          <w:rFonts w:eastAsia="Cambria"/>
          <w:lang w:val="en-US"/>
        </w:rPr>
        <w:t xml:space="preserve"> 2012).</w:t>
      </w:r>
      <w:r w:rsidR="00ED4E49">
        <w:rPr>
          <w:rFonts w:eastAsia="Cambria"/>
          <w:lang w:val="en-US"/>
        </w:rPr>
        <w:t xml:space="preserve"> </w:t>
      </w:r>
    </w:p>
    <w:p w14:paraId="76A708CB" w14:textId="1190C039" w:rsidR="00290C32" w:rsidRDefault="00223C1C">
      <w:pPr>
        <w:spacing w:before="240" w:line="480" w:lineRule="auto"/>
        <w:jc w:val="both"/>
        <w:rPr>
          <w:rFonts w:eastAsia="Cambria"/>
          <w:lang w:val="en-US"/>
        </w:rPr>
      </w:pPr>
      <w:r>
        <w:rPr>
          <w:rFonts w:eastAsia="Cambria"/>
          <w:lang w:val="en-US"/>
        </w:rPr>
        <w:t>I</w:t>
      </w:r>
      <w:r w:rsidR="00ED4E49">
        <w:rPr>
          <w:rFonts w:eastAsia="Cambria"/>
          <w:lang w:val="en-US"/>
        </w:rPr>
        <w:t xml:space="preserve">nvestigations regarding the sensitivity </w:t>
      </w:r>
      <w:r>
        <w:rPr>
          <w:rFonts w:eastAsia="Cambria"/>
          <w:lang w:val="en-US"/>
        </w:rPr>
        <w:t xml:space="preserve">of VOC emissions </w:t>
      </w:r>
      <w:r w:rsidR="004B7035">
        <w:rPr>
          <w:rFonts w:eastAsia="Cambria"/>
          <w:lang w:val="en-US"/>
        </w:rPr>
        <w:t>of</w:t>
      </w:r>
      <w:r>
        <w:rPr>
          <w:rFonts w:eastAsia="Cambria"/>
          <w:lang w:val="en-US"/>
        </w:rPr>
        <w:t xml:space="preserve"> </w:t>
      </w:r>
      <w:r w:rsidRPr="00701772">
        <w:rPr>
          <w:rFonts w:eastAsia="Cambria"/>
          <w:i/>
          <w:lang w:val="en-US"/>
        </w:rPr>
        <w:t>Salix</w:t>
      </w:r>
      <w:r w:rsidRPr="00701772">
        <w:rPr>
          <w:rFonts w:eastAsia="Cambria"/>
          <w:lang w:val="en-US"/>
        </w:rPr>
        <w:t xml:space="preserve"> or </w:t>
      </w:r>
      <w:r w:rsidRPr="00701772">
        <w:rPr>
          <w:rFonts w:eastAsia="Cambria"/>
          <w:i/>
          <w:lang w:val="en-US"/>
        </w:rPr>
        <w:t>Miscanthus</w:t>
      </w:r>
      <w:r w:rsidRPr="00701772">
        <w:rPr>
          <w:rFonts w:eastAsia="Cambria"/>
          <w:lang w:val="en-US"/>
        </w:rPr>
        <w:t xml:space="preserve"> </w:t>
      </w:r>
      <w:r w:rsidR="00ED4E49">
        <w:rPr>
          <w:rFonts w:eastAsia="Cambria"/>
          <w:lang w:val="en-US"/>
        </w:rPr>
        <w:t xml:space="preserve">to </w:t>
      </w:r>
      <w:r w:rsidR="002D222A">
        <w:rPr>
          <w:rFonts w:eastAsia="Cambria"/>
          <w:lang w:val="en-US"/>
        </w:rPr>
        <w:t xml:space="preserve">N </w:t>
      </w:r>
      <w:r w:rsidR="00ED4E49">
        <w:rPr>
          <w:rFonts w:eastAsia="Cambria"/>
          <w:lang w:val="en-US"/>
        </w:rPr>
        <w:t>fertilization</w:t>
      </w:r>
      <w:r>
        <w:rPr>
          <w:rFonts w:eastAsia="Cambria"/>
          <w:lang w:val="en-US"/>
        </w:rPr>
        <w:t xml:space="preserve"> have not been reported</w:t>
      </w:r>
      <w:r w:rsidR="00A45E72">
        <w:rPr>
          <w:rFonts w:eastAsia="Cambria"/>
          <w:lang w:val="en-US"/>
        </w:rPr>
        <w:t>.</w:t>
      </w:r>
      <w:r w:rsidR="00ED4E49">
        <w:rPr>
          <w:rFonts w:eastAsia="Cambria"/>
          <w:lang w:val="en-US"/>
        </w:rPr>
        <w:t xml:space="preserve"> In particular, </w:t>
      </w:r>
      <w:r w:rsidR="00ED4E49" w:rsidRPr="00701772">
        <w:rPr>
          <w:rFonts w:eastAsia="Cambria"/>
          <w:lang w:val="en-US"/>
        </w:rPr>
        <w:t xml:space="preserve">the </w:t>
      </w:r>
      <w:r>
        <w:rPr>
          <w:rFonts w:eastAsia="Cambria"/>
          <w:lang w:val="en-US"/>
        </w:rPr>
        <w:t xml:space="preserve">usual </w:t>
      </w:r>
      <w:r w:rsidR="00ED4E49" w:rsidRPr="00701772">
        <w:rPr>
          <w:rFonts w:eastAsia="Cambria"/>
          <w:lang w:val="en-US"/>
        </w:rPr>
        <w:t>management of willow SRC involves fertilization</w:t>
      </w:r>
      <w:r w:rsidR="002D222A">
        <w:rPr>
          <w:rFonts w:eastAsia="Cambria"/>
          <w:lang w:val="en-US"/>
        </w:rPr>
        <w:t xml:space="preserve"> (</w:t>
      </w:r>
      <w:r w:rsidR="00A45E72">
        <w:rPr>
          <w:rFonts w:eastAsia="Cambria"/>
          <w:lang w:val="en-US"/>
        </w:rPr>
        <w:t xml:space="preserve">Jug </w:t>
      </w:r>
      <w:r w:rsidR="00A45E72" w:rsidRPr="00A45E72">
        <w:rPr>
          <w:rFonts w:eastAsia="Cambria"/>
          <w:i/>
          <w:lang w:val="en-US"/>
        </w:rPr>
        <w:t>et al</w:t>
      </w:r>
      <w:r w:rsidR="00A45E72">
        <w:rPr>
          <w:rFonts w:eastAsia="Cambria"/>
          <w:lang w:val="en-US"/>
        </w:rPr>
        <w:t>., 1999</w:t>
      </w:r>
      <w:r w:rsidR="002D222A">
        <w:rPr>
          <w:rFonts w:eastAsia="Cambria"/>
          <w:lang w:val="en-US"/>
        </w:rPr>
        <w:t>)</w:t>
      </w:r>
      <w:r w:rsidR="00ED4E49">
        <w:rPr>
          <w:rFonts w:eastAsia="Cambria"/>
          <w:lang w:val="en-US"/>
        </w:rPr>
        <w:t>, while</w:t>
      </w:r>
      <w:r w:rsidR="00370E2E" w:rsidRPr="00701772">
        <w:rPr>
          <w:rFonts w:eastAsia="Cambria"/>
          <w:lang w:val="en-US"/>
        </w:rPr>
        <w:t xml:space="preserve"> </w:t>
      </w:r>
      <w:r w:rsidR="00370E2E" w:rsidRPr="00701772">
        <w:rPr>
          <w:rFonts w:eastAsia="Cambria"/>
          <w:i/>
          <w:lang w:val="en-US"/>
        </w:rPr>
        <w:t>Miscanthus</w:t>
      </w:r>
      <w:r w:rsidR="00370E2E" w:rsidRPr="00701772">
        <w:rPr>
          <w:rFonts w:eastAsia="Cambria"/>
          <w:lang w:val="en-US"/>
        </w:rPr>
        <w:t xml:space="preserve"> is able to fix </w:t>
      </w:r>
      <w:r>
        <w:rPr>
          <w:rFonts w:eastAsia="Cambria"/>
          <w:lang w:val="en-US"/>
        </w:rPr>
        <w:t xml:space="preserve">atmospheric </w:t>
      </w:r>
      <w:r w:rsidR="00370E2E" w:rsidRPr="00701772">
        <w:rPr>
          <w:rFonts w:eastAsia="Cambria"/>
          <w:lang w:val="en-US"/>
        </w:rPr>
        <w:t>nitrogen and</w:t>
      </w:r>
      <w:r>
        <w:rPr>
          <w:rFonts w:eastAsia="Cambria"/>
          <w:lang w:val="en-US"/>
        </w:rPr>
        <w:t>,</w:t>
      </w:r>
      <w:r w:rsidR="00370E2E" w:rsidRPr="00701772">
        <w:rPr>
          <w:rFonts w:eastAsia="Cambria"/>
          <w:lang w:val="en-US"/>
        </w:rPr>
        <w:t xml:space="preserve"> thus</w:t>
      </w:r>
      <w:r>
        <w:rPr>
          <w:rFonts w:eastAsia="Cambria"/>
          <w:lang w:val="en-US"/>
        </w:rPr>
        <w:t>,</w:t>
      </w:r>
      <w:r w:rsidR="00370E2E" w:rsidRPr="00701772">
        <w:rPr>
          <w:rFonts w:eastAsia="Cambria"/>
          <w:lang w:val="en-US"/>
        </w:rPr>
        <w:t xml:space="preserve"> requires low if any fertilizer input</w:t>
      </w:r>
      <w:r w:rsidR="002D222A">
        <w:rPr>
          <w:rFonts w:eastAsia="Cambria"/>
          <w:lang w:val="en-US"/>
        </w:rPr>
        <w:t xml:space="preserve"> (</w:t>
      </w:r>
      <w:r w:rsidR="00A45E72" w:rsidRPr="002539EA">
        <w:rPr>
          <w:lang w:val="en-US"/>
        </w:rPr>
        <w:t>Heato</w:t>
      </w:r>
      <w:r w:rsidR="00A45E72" w:rsidRPr="00F82411">
        <w:rPr>
          <w:lang w:val="en-US"/>
        </w:rPr>
        <w:t xml:space="preserve">n </w:t>
      </w:r>
      <w:r w:rsidR="00A45E72" w:rsidRPr="00570017">
        <w:rPr>
          <w:i/>
          <w:lang w:val="en-US"/>
        </w:rPr>
        <w:t>et al.,</w:t>
      </w:r>
      <w:r w:rsidR="00A45E72" w:rsidRPr="002539EA">
        <w:rPr>
          <w:lang w:val="en-US"/>
        </w:rPr>
        <w:t xml:space="preserve"> 2008; Rowe </w:t>
      </w:r>
      <w:r w:rsidR="00A45E72" w:rsidRPr="00570017">
        <w:rPr>
          <w:i/>
          <w:lang w:val="en-US"/>
        </w:rPr>
        <w:t>et al.,</w:t>
      </w:r>
      <w:r w:rsidR="00A45E72" w:rsidRPr="002539EA">
        <w:rPr>
          <w:lang w:val="en-US"/>
        </w:rPr>
        <w:t xml:space="preserve"> 2009</w:t>
      </w:r>
      <w:r w:rsidR="002D222A">
        <w:rPr>
          <w:rFonts w:eastAsia="Cambria"/>
          <w:lang w:val="en-US"/>
        </w:rPr>
        <w:t>)</w:t>
      </w:r>
      <w:r w:rsidR="00370E2E" w:rsidRPr="00701772">
        <w:rPr>
          <w:rFonts w:eastAsia="Cambria"/>
          <w:lang w:val="en-US"/>
        </w:rPr>
        <w:t xml:space="preserve">. </w:t>
      </w:r>
      <w:r w:rsidR="003F7578">
        <w:rPr>
          <w:lang w:val="en-US"/>
        </w:rPr>
        <w:t xml:space="preserve">The present study aims to </w:t>
      </w:r>
      <w:r w:rsidR="00723976">
        <w:rPr>
          <w:lang w:val="en-US"/>
        </w:rPr>
        <w:t>narrow</w:t>
      </w:r>
      <w:r w:rsidR="003F7578">
        <w:rPr>
          <w:lang w:val="en-US"/>
        </w:rPr>
        <w:t xml:space="preserve"> this gap by determining the emission of VOCs from </w:t>
      </w:r>
      <w:r w:rsidR="003F7578" w:rsidRPr="00093A46">
        <w:rPr>
          <w:i/>
          <w:lang w:val="en-US"/>
        </w:rPr>
        <w:t>Miscanthus</w:t>
      </w:r>
      <w:r w:rsidR="003F7578">
        <w:rPr>
          <w:lang w:val="en-US"/>
        </w:rPr>
        <w:t xml:space="preserve"> and </w:t>
      </w:r>
      <w:r w:rsidR="003F7578" w:rsidRPr="00093A46">
        <w:rPr>
          <w:i/>
          <w:lang w:val="en-US"/>
        </w:rPr>
        <w:t>Salix</w:t>
      </w:r>
      <w:r w:rsidR="003F7578">
        <w:rPr>
          <w:lang w:val="en-US"/>
        </w:rPr>
        <w:t xml:space="preserve"> at leaf and plantation level and</w:t>
      </w:r>
      <w:r w:rsidR="00011F30">
        <w:rPr>
          <w:lang w:val="en-US"/>
        </w:rPr>
        <w:t>,</w:t>
      </w:r>
      <w:r w:rsidR="003F7578">
        <w:rPr>
          <w:lang w:val="en-US"/>
        </w:rPr>
        <w:t xml:space="preserve"> </w:t>
      </w:r>
      <w:r w:rsidR="00723976">
        <w:rPr>
          <w:lang w:val="en-US"/>
        </w:rPr>
        <w:t>thus</w:t>
      </w:r>
      <w:r w:rsidR="00011F30">
        <w:rPr>
          <w:lang w:val="en-US"/>
        </w:rPr>
        <w:t>,</w:t>
      </w:r>
      <w:r w:rsidR="00723976">
        <w:rPr>
          <w:lang w:val="en-US"/>
        </w:rPr>
        <w:t xml:space="preserve"> </w:t>
      </w:r>
      <w:r w:rsidR="003F7578">
        <w:rPr>
          <w:lang w:val="en-US"/>
        </w:rPr>
        <w:t xml:space="preserve">to quantify the impact of N fertilization on these emissions. Moreover, by considering biomass increment, we aimed at estimating the potential C sequestration by these cropping systems. </w:t>
      </w:r>
      <w:r w:rsidR="00C95A33" w:rsidRPr="00701772">
        <w:rPr>
          <w:rFonts w:eastAsia="Cambria"/>
          <w:lang w:val="en-US"/>
        </w:rPr>
        <w:t>I</w:t>
      </w:r>
      <w:r w:rsidR="009E42F0" w:rsidRPr="00701772">
        <w:rPr>
          <w:rFonts w:eastAsia="Cambria"/>
          <w:lang w:val="en-US"/>
        </w:rPr>
        <w:t>t was hypothesized that (i</w:t>
      </w:r>
      <w:r w:rsidR="00C95A33" w:rsidRPr="00701772">
        <w:rPr>
          <w:rFonts w:eastAsia="Cambria"/>
          <w:lang w:val="en-US"/>
        </w:rPr>
        <w:t xml:space="preserve">) </w:t>
      </w:r>
      <w:r w:rsidR="00730FBE" w:rsidRPr="00701772">
        <w:rPr>
          <w:rFonts w:eastAsia="Cambria"/>
          <w:i/>
          <w:lang w:val="en-US"/>
        </w:rPr>
        <w:t>Miscanthus</w:t>
      </w:r>
      <w:r w:rsidR="00730FBE" w:rsidRPr="00701772">
        <w:rPr>
          <w:rFonts w:eastAsia="Cambria"/>
          <w:lang w:val="en-US"/>
        </w:rPr>
        <w:t xml:space="preserve"> </w:t>
      </w:r>
      <w:r w:rsidR="00D27288" w:rsidRPr="00701772">
        <w:rPr>
          <w:rFonts w:eastAsia="Cambria"/>
          <w:lang w:val="en-US"/>
        </w:rPr>
        <w:t xml:space="preserve">is </w:t>
      </w:r>
      <w:r w:rsidR="00730FBE" w:rsidRPr="00701772">
        <w:rPr>
          <w:rFonts w:eastAsia="Cambria"/>
          <w:lang w:val="en-US"/>
        </w:rPr>
        <w:t xml:space="preserve">preferable over </w:t>
      </w:r>
      <w:r w:rsidR="004B7035" w:rsidRPr="004B7035">
        <w:rPr>
          <w:rFonts w:eastAsia="Cambria"/>
          <w:i/>
          <w:lang w:val="en-US"/>
        </w:rPr>
        <w:t>Salix</w:t>
      </w:r>
      <w:r w:rsidR="00730FBE" w:rsidRPr="00701772">
        <w:rPr>
          <w:rFonts w:eastAsia="Cambria"/>
          <w:lang w:val="en-US"/>
        </w:rPr>
        <w:t xml:space="preserve"> plantations </w:t>
      </w:r>
      <w:r w:rsidR="00D27288" w:rsidRPr="00701772">
        <w:rPr>
          <w:rFonts w:eastAsia="Cambria"/>
          <w:lang w:val="en-US"/>
        </w:rPr>
        <w:t xml:space="preserve">because of lower </w:t>
      </w:r>
      <w:r w:rsidR="00B84F55">
        <w:rPr>
          <w:rFonts w:eastAsia="Cambria"/>
          <w:lang w:val="en-US"/>
        </w:rPr>
        <w:t xml:space="preserve">isoprene and other </w:t>
      </w:r>
      <w:r w:rsidR="002D222A">
        <w:rPr>
          <w:rFonts w:eastAsia="Cambria"/>
          <w:lang w:val="en-US"/>
        </w:rPr>
        <w:t xml:space="preserve">VOC </w:t>
      </w:r>
      <w:r w:rsidR="00D27288" w:rsidRPr="00701772">
        <w:rPr>
          <w:rFonts w:eastAsia="Cambria"/>
          <w:lang w:val="en-US"/>
        </w:rPr>
        <w:t>emission</w:t>
      </w:r>
      <w:r w:rsidR="002D222A">
        <w:rPr>
          <w:rFonts w:eastAsia="Cambria"/>
          <w:lang w:val="en-US"/>
        </w:rPr>
        <w:t>s</w:t>
      </w:r>
      <w:r w:rsidR="008B1B8B">
        <w:rPr>
          <w:rFonts w:eastAsia="Cambria"/>
          <w:lang w:val="en-US"/>
        </w:rPr>
        <w:t>, hence, lower OH</w:t>
      </w:r>
      <w:r w:rsidR="008B1B8B" w:rsidRPr="008B0E72">
        <w:rPr>
          <w:rFonts w:eastAsia="Cambria"/>
          <w:vertAlign w:val="superscript"/>
          <w:lang w:val="en-US"/>
        </w:rPr>
        <w:t>.</w:t>
      </w:r>
      <w:r w:rsidR="00D27288" w:rsidRPr="00701772">
        <w:rPr>
          <w:rFonts w:eastAsia="Cambria"/>
          <w:lang w:val="en-US"/>
        </w:rPr>
        <w:t xml:space="preserve"> </w:t>
      </w:r>
      <w:r w:rsidR="008B1B8B">
        <w:rPr>
          <w:rFonts w:eastAsia="Cambria"/>
          <w:lang w:val="en-US"/>
        </w:rPr>
        <w:t xml:space="preserve">reactivity, </w:t>
      </w:r>
      <w:r w:rsidR="00730FBE" w:rsidRPr="00701772">
        <w:rPr>
          <w:rFonts w:eastAsia="Cambria"/>
          <w:lang w:val="en-US"/>
        </w:rPr>
        <w:t xml:space="preserve">and that </w:t>
      </w:r>
      <w:r w:rsidR="009E42F0" w:rsidRPr="00701772">
        <w:rPr>
          <w:rFonts w:eastAsia="Cambria"/>
          <w:lang w:val="en-US"/>
        </w:rPr>
        <w:t>(ii</w:t>
      </w:r>
      <w:r w:rsidR="00C95A33" w:rsidRPr="00701772">
        <w:rPr>
          <w:rFonts w:eastAsia="Cambria"/>
          <w:lang w:val="en-US"/>
        </w:rPr>
        <w:t xml:space="preserve">) </w:t>
      </w:r>
      <w:r w:rsidR="00730FBE" w:rsidRPr="00701772">
        <w:rPr>
          <w:rFonts w:eastAsia="Cambria"/>
          <w:lang w:val="en-US"/>
        </w:rPr>
        <w:t xml:space="preserve">the application of fertilizer </w:t>
      </w:r>
      <w:r w:rsidR="00CC1120" w:rsidRPr="00701772">
        <w:rPr>
          <w:rFonts w:eastAsia="Cambria"/>
          <w:lang w:val="en-US"/>
        </w:rPr>
        <w:t>further enforc</w:t>
      </w:r>
      <w:r w:rsidR="00730FBE" w:rsidRPr="00701772">
        <w:rPr>
          <w:rFonts w:eastAsia="Cambria"/>
          <w:lang w:val="en-US"/>
        </w:rPr>
        <w:t>es</w:t>
      </w:r>
      <w:r w:rsidR="00C95A33" w:rsidRPr="00701772">
        <w:rPr>
          <w:rFonts w:eastAsia="Cambria"/>
          <w:lang w:val="en-US"/>
        </w:rPr>
        <w:t xml:space="preserve"> this difference</w:t>
      </w:r>
      <w:r w:rsidR="00D27288" w:rsidRPr="00701772">
        <w:rPr>
          <w:rFonts w:eastAsia="Cambria"/>
          <w:lang w:val="en-US"/>
        </w:rPr>
        <w:t xml:space="preserve"> due to enhanced isoprene emissions from </w:t>
      </w:r>
      <w:r w:rsidR="004B7035" w:rsidRPr="004B7035">
        <w:rPr>
          <w:rFonts w:eastAsia="Cambria"/>
          <w:i/>
          <w:lang w:val="en-US"/>
        </w:rPr>
        <w:t>Salix</w:t>
      </w:r>
      <w:r w:rsidR="00C95A33" w:rsidRPr="00701772">
        <w:rPr>
          <w:rFonts w:eastAsia="Cambria"/>
          <w:lang w:val="en-US"/>
        </w:rPr>
        <w:t>.</w:t>
      </w:r>
    </w:p>
    <w:p w14:paraId="010953BA" w14:textId="77777777" w:rsidR="00914294" w:rsidRPr="00701772" w:rsidRDefault="00914294">
      <w:pPr>
        <w:spacing w:before="240" w:line="480" w:lineRule="auto"/>
        <w:jc w:val="both"/>
        <w:rPr>
          <w:rFonts w:eastAsia="Cambria"/>
          <w:b/>
          <w:lang w:val="en-US"/>
        </w:rPr>
      </w:pPr>
      <w:r w:rsidRPr="00701772">
        <w:rPr>
          <w:b/>
          <w:lang w:val="en-US"/>
        </w:rPr>
        <w:t>Materials and Methods</w:t>
      </w:r>
    </w:p>
    <w:p w14:paraId="5DDDC356" w14:textId="77777777" w:rsidR="00914294" w:rsidRPr="00701772" w:rsidRDefault="00914294">
      <w:pPr>
        <w:pStyle w:val="berschrift3"/>
        <w:spacing w:after="0" w:line="480" w:lineRule="auto"/>
        <w:jc w:val="both"/>
        <w:rPr>
          <w:rFonts w:ascii="Times New Roman" w:hAnsi="Times New Roman"/>
          <w:b w:val="0"/>
          <w:bCs w:val="0"/>
          <w:i/>
          <w:iCs/>
          <w:sz w:val="24"/>
          <w:szCs w:val="24"/>
          <w:lang w:val="en-US"/>
        </w:rPr>
      </w:pPr>
      <w:r w:rsidRPr="00701772">
        <w:rPr>
          <w:rFonts w:ascii="Times New Roman" w:hAnsi="Times New Roman"/>
          <w:b w:val="0"/>
          <w:bCs w:val="0"/>
          <w:i/>
          <w:iCs/>
          <w:sz w:val="24"/>
          <w:szCs w:val="24"/>
          <w:lang w:val="en-US"/>
        </w:rPr>
        <w:t>Experimental site and field trial</w:t>
      </w:r>
      <w:r w:rsidR="00B66EE5" w:rsidRPr="00701772">
        <w:rPr>
          <w:rFonts w:ascii="Times New Roman" w:hAnsi="Times New Roman"/>
          <w:b w:val="0"/>
          <w:bCs w:val="0"/>
          <w:i/>
          <w:iCs/>
          <w:sz w:val="24"/>
          <w:szCs w:val="24"/>
          <w:lang w:val="en-US"/>
        </w:rPr>
        <w:t xml:space="preserve"> description</w:t>
      </w:r>
    </w:p>
    <w:p w14:paraId="3055D234" w14:textId="0B0C5D4E" w:rsidR="003B347A" w:rsidRPr="00701772" w:rsidRDefault="00914294">
      <w:pPr>
        <w:spacing w:before="240" w:line="480" w:lineRule="auto"/>
        <w:jc w:val="both"/>
        <w:rPr>
          <w:lang w:val="en-US"/>
        </w:rPr>
      </w:pPr>
      <w:r w:rsidRPr="00701772">
        <w:rPr>
          <w:lang w:val="en-US"/>
        </w:rPr>
        <w:t>The field experiment was performed in Southwest Germany at the University of Hohenheim research station, Ihinger Hof (</w:t>
      </w:r>
      <w:r w:rsidR="004879BB" w:rsidRPr="00701772">
        <w:rPr>
          <w:lang w:val="en-US"/>
        </w:rPr>
        <w:t>48</w:t>
      </w:r>
      <w:r w:rsidR="004879BB">
        <w:rPr>
          <w:lang w:val="en-US"/>
        </w:rPr>
        <w:t>.</w:t>
      </w:r>
      <w:r w:rsidR="004879BB" w:rsidRPr="00701772" w:rsidDel="005D7B5A">
        <w:rPr>
          <w:lang w:val="en-US"/>
        </w:rPr>
        <w:t xml:space="preserve"> </w:t>
      </w:r>
      <w:r w:rsidR="004879BB" w:rsidRPr="00701772">
        <w:rPr>
          <w:lang w:val="en-US"/>
        </w:rPr>
        <w:t>75°</w:t>
      </w:r>
      <w:r w:rsidR="004879BB">
        <w:rPr>
          <w:lang w:val="en-US"/>
        </w:rPr>
        <w:t>N and</w:t>
      </w:r>
      <w:r w:rsidR="004879BB" w:rsidRPr="00701772">
        <w:rPr>
          <w:lang w:val="en-US"/>
        </w:rPr>
        <w:t xml:space="preserve"> 8</w:t>
      </w:r>
      <w:r w:rsidR="004879BB">
        <w:rPr>
          <w:lang w:val="en-US"/>
        </w:rPr>
        <w:t>.</w:t>
      </w:r>
      <w:r w:rsidR="004879BB" w:rsidRPr="00701772" w:rsidDel="005D7B5A">
        <w:rPr>
          <w:lang w:val="en-US"/>
        </w:rPr>
        <w:t xml:space="preserve"> </w:t>
      </w:r>
      <w:r w:rsidR="004879BB" w:rsidRPr="00701772">
        <w:rPr>
          <w:lang w:val="en-US"/>
        </w:rPr>
        <w:t>92°</w:t>
      </w:r>
      <w:r w:rsidR="004879BB">
        <w:rPr>
          <w:lang w:val="en-US"/>
        </w:rPr>
        <w:t>E</w:t>
      </w:r>
      <w:r w:rsidR="00907838">
        <w:rPr>
          <w:lang w:val="en-US"/>
        </w:rPr>
        <w:t>,</w:t>
      </w:r>
      <w:r w:rsidR="004879BB" w:rsidRPr="00701772" w:rsidDel="004879BB">
        <w:rPr>
          <w:lang w:val="en-US"/>
        </w:rPr>
        <w:t xml:space="preserve"> </w:t>
      </w:r>
      <w:r w:rsidRPr="00701772">
        <w:rPr>
          <w:lang w:val="en-US"/>
        </w:rPr>
        <w:t xml:space="preserve">480 m asl). Details of the field site </w:t>
      </w:r>
      <w:r w:rsidR="007B7165">
        <w:rPr>
          <w:lang w:val="en-US"/>
        </w:rPr>
        <w:t>are given</w:t>
      </w:r>
      <w:r w:rsidR="00935D00" w:rsidRPr="00701772">
        <w:rPr>
          <w:lang w:val="en-US"/>
        </w:rPr>
        <w:t xml:space="preserve"> in</w:t>
      </w:r>
      <w:r w:rsidRPr="00701772">
        <w:rPr>
          <w:lang w:val="en-US"/>
        </w:rPr>
        <w:t xml:space="preserve"> Gauder </w:t>
      </w:r>
      <w:r w:rsidR="008E6D2B" w:rsidRPr="00887CE1">
        <w:rPr>
          <w:rFonts w:eastAsia="Cambria"/>
          <w:i/>
          <w:lang w:val="en-US"/>
        </w:rPr>
        <w:t>et al</w:t>
      </w:r>
      <w:r w:rsidR="008E6D2B" w:rsidRPr="00701772">
        <w:rPr>
          <w:rFonts w:eastAsia="Cambria"/>
          <w:lang w:val="en-US"/>
        </w:rPr>
        <w:t xml:space="preserve">. </w:t>
      </w:r>
      <w:r w:rsidR="00885552" w:rsidRPr="00701772">
        <w:rPr>
          <w:lang w:val="en-US"/>
        </w:rPr>
        <w:t>(</w:t>
      </w:r>
      <w:r w:rsidRPr="00701772">
        <w:rPr>
          <w:lang w:val="en-US"/>
        </w:rPr>
        <w:t>2012</w:t>
      </w:r>
      <w:r w:rsidR="00FD5AD8" w:rsidRPr="00701772">
        <w:rPr>
          <w:lang w:val="en-US"/>
        </w:rPr>
        <w:t>)</w:t>
      </w:r>
      <w:r w:rsidR="008E6D2B">
        <w:rPr>
          <w:lang w:val="en-US"/>
        </w:rPr>
        <w:t xml:space="preserve">. </w:t>
      </w:r>
      <w:r w:rsidRPr="00701772">
        <w:rPr>
          <w:lang w:val="en-US"/>
        </w:rPr>
        <w:t>In 2002</w:t>
      </w:r>
      <w:r w:rsidR="00FD5AD8" w:rsidRPr="00701772">
        <w:rPr>
          <w:lang w:val="en-US"/>
        </w:rPr>
        <w:t>,</w:t>
      </w:r>
      <w:r w:rsidRPr="00701772">
        <w:rPr>
          <w:lang w:val="en-US"/>
        </w:rPr>
        <w:t xml:space="preserve"> </w:t>
      </w:r>
      <w:r w:rsidR="00AF26C0">
        <w:rPr>
          <w:lang w:val="en-US"/>
        </w:rPr>
        <w:t>the</w:t>
      </w:r>
      <w:r w:rsidRPr="00701772">
        <w:rPr>
          <w:lang w:val="en-US"/>
        </w:rPr>
        <w:t xml:space="preserve"> experimental </w:t>
      </w:r>
      <w:r w:rsidR="00AF26C0">
        <w:rPr>
          <w:lang w:val="en-US"/>
        </w:rPr>
        <w:t>site</w:t>
      </w:r>
      <w:r w:rsidRPr="00701772">
        <w:rPr>
          <w:lang w:val="en-US"/>
        </w:rPr>
        <w:t xml:space="preserve"> </w:t>
      </w:r>
      <w:r w:rsidR="00AF26C0">
        <w:rPr>
          <w:lang w:val="en-US"/>
        </w:rPr>
        <w:t xml:space="preserve">with </w:t>
      </w:r>
      <w:r w:rsidR="00AF26C0" w:rsidRPr="00701772">
        <w:rPr>
          <w:lang w:val="en-US"/>
        </w:rPr>
        <w:t>willow (</w:t>
      </w:r>
      <w:r w:rsidR="00AF26C0" w:rsidRPr="00701772">
        <w:rPr>
          <w:i/>
          <w:lang w:val="en-US"/>
        </w:rPr>
        <w:t>Salix schwerinii</w:t>
      </w:r>
      <w:r w:rsidR="00AF26C0" w:rsidRPr="00701772">
        <w:rPr>
          <w:lang w:val="en-US"/>
        </w:rPr>
        <w:t xml:space="preserve"> </w:t>
      </w:r>
      <w:r w:rsidR="00AF26C0" w:rsidRPr="00701772">
        <w:rPr>
          <w:i/>
          <w:lang w:val="en-US"/>
        </w:rPr>
        <w:t>x viminalis</w:t>
      </w:r>
      <w:r w:rsidR="00AF26C0" w:rsidRPr="00701772">
        <w:rPr>
          <w:lang w:val="en-US"/>
        </w:rPr>
        <w:t xml:space="preserve"> “Tora”) and </w:t>
      </w:r>
      <w:r w:rsidR="00AF26C0" w:rsidRPr="00701772">
        <w:rPr>
          <w:i/>
          <w:lang w:val="en-US"/>
        </w:rPr>
        <w:t>Miscanthus</w:t>
      </w:r>
      <w:r w:rsidR="00AF26C0" w:rsidRPr="00701772">
        <w:rPr>
          <w:lang w:val="en-US"/>
        </w:rPr>
        <w:t xml:space="preserve"> (</w:t>
      </w:r>
      <w:r w:rsidR="00AF26C0" w:rsidRPr="00701772">
        <w:rPr>
          <w:i/>
          <w:lang w:val="en-US"/>
        </w:rPr>
        <w:t>M. x giganteus</w:t>
      </w:r>
      <w:r w:rsidR="00AF26C0" w:rsidRPr="00701772">
        <w:rPr>
          <w:lang w:val="en-US"/>
        </w:rPr>
        <w:t>)</w:t>
      </w:r>
      <w:r w:rsidR="00AF26C0">
        <w:rPr>
          <w:lang w:val="en-US"/>
        </w:rPr>
        <w:t xml:space="preserve"> plants</w:t>
      </w:r>
      <w:r w:rsidR="00AF26C0" w:rsidRPr="00701772">
        <w:rPr>
          <w:lang w:val="en-US"/>
        </w:rPr>
        <w:t xml:space="preserve"> </w:t>
      </w:r>
      <w:r w:rsidRPr="00701772">
        <w:rPr>
          <w:lang w:val="en-US"/>
        </w:rPr>
        <w:t xml:space="preserve">was established (Boehmel </w:t>
      </w:r>
      <w:r w:rsidR="008E6D2B" w:rsidRPr="00887CE1">
        <w:rPr>
          <w:rFonts w:eastAsia="Cambria"/>
          <w:i/>
          <w:lang w:val="en-US"/>
        </w:rPr>
        <w:t>et al</w:t>
      </w:r>
      <w:r w:rsidR="008E6D2B" w:rsidRPr="00701772">
        <w:rPr>
          <w:rFonts w:eastAsia="Cambria"/>
          <w:lang w:val="en-US"/>
        </w:rPr>
        <w:t>.</w:t>
      </w:r>
      <w:r w:rsidR="008E6D2B">
        <w:rPr>
          <w:rFonts w:eastAsia="Cambria"/>
          <w:lang w:val="en-US"/>
        </w:rPr>
        <w:t>,</w:t>
      </w:r>
      <w:r w:rsidR="008E6D2B" w:rsidRPr="00701772">
        <w:rPr>
          <w:rFonts w:eastAsia="Cambria"/>
          <w:lang w:val="en-US"/>
        </w:rPr>
        <w:t xml:space="preserve"> </w:t>
      </w:r>
      <w:r w:rsidRPr="00701772">
        <w:rPr>
          <w:lang w:val="en-US"/>
        </w:rPr>
        <w:t xml:space="preserve">2008). </w:t>
      </w:r>
      <w:r w:rsidR="00A954A7" w:rsidRPr="00A954A7">
        <w:rPr>
          <w:lang w:val="en-US"/>
        </w:rPr>
        <w:t>The trial was a complete split-plot design with main plots for the cropping system</w:t>
      </w:r>
      <w:r w:rsidR="002E57E6">
        <w:rPr>
          <w:lang w:val="en-US"/>
        </w:rPr>
        <w:t xml:space="preserve">, </w:t>
      </w:r>
      <w:r w:rsidR="002E57E6">
        <w:rPr>
          <w:lang w:val="en-US"/>
        </w:rPr>
        <w:lastRenderedPageBreak/>
        <w:t xml:space="preserve">which </w:t>
      </w:r>
      <w:r w:rsidR="00A954A7" w:rsidRPr="00A954A7">
        <w:rPr>
          <w:lang w:val="en-US"/>
        </w:rPr>
        <w:t>were r</w:t>
      </w:r>
      <w:r w:rsidR="0044069A">
        <w:rPr>
          <w:lang w:val="en-US"/>
        </w:rPr>
        <w:t>eplicated four times</w:t>
      </w:r>
      <w:r w:rsidR="00A954A7" w:rsidRPr="00A954A7">
        <w:rPr>
          <w:lang w:val="en-US"/>
        </w:rPr>
        <w:t xml:space="preserve">. These main plots were divided into </w:t>
      </w:r>
      <w:r w:rsidR="00DB1A96">
        <w:rPr>
          <w:lang w:val="en-US"/>
        </w:rPr>
        <w:t>two</w:t>
      </w:r>
      <w:r w:rsidR="00A954A7" w:rsidRPr="00A954A7">
        <w:rPr>
          <w:lang w:val="en-US"/>
        </w:rPr>
        <w:t xml:space="preserve"> subplots with an area of 160 m² each with different N-application levels. Hence, every subplot was also four times replicated in total. Within each subplot, sampling was done with at least a 2 m buffer to the border</w:t>
      </w:r>
      <w:r w:rsidR="00A233F5">
        <w:rPr>
          <w:lang w:val="en-US"/>
        </w:rPr>
        <w:t xml:space="preserve">. </w:t>
      </w:r>
      <w:r w:rsidR="003E56E3" w:rsidRPr="00701772">
        <w:rPr>
          <w:lang w:val="en-US"/>
        </w:rPr>
        <w:t xml:space="preserve">On </w:t>
      </w:r>
      <w:r w:rsidR="00AF26C0" w:rsidRPr="00AF26C0">
        <w:rPr>
          <w:lang w:val="en-US"/>
        </w:rPr>
        <w:t>the experimental</w:t>
      </w:r>
      <w:r w:rsidR="003E56E3" w:rsidRPr="00701772">
        <w:rPr>
          <w:lang w:val="en-US"/>
        </w:rPr>
        <w:t xml:space="preserve"> plots, either 0 kg N ha</w:t>
      </w:r>
      <w:r w:rsidR="003E56E3" w:rsidRPr="00701772">
        <w:rPr>
          <w:vertAlign w:val="superscript"/>
          <w:lang w:val="en-US"/>
        </w:rPr>
        <w:t>-1</w:t>
      </w:r>
      <w:r w:rsidR="003E56E3" w:rsidRPr="00701772">
        <w:rPr>
          <w:lang w:val="en-US"/>
        </w:rPr>
        <w:t xml:space="preserve"> yr</w:t>
      </w:r>
      <w:r w:rsidR="003E56E3" w:rsidRPr="00701772">
        <w:rPr>
          <w:vertAlign w:val="superscript"/>
          <w:lang w:val="en-US"/>
        </w:rPr>
        <w:t>-1</w:t>
      </w:r>
      <w:r w:rsidR="003E56E3" w:rsidRPr="00701772">
        <w:rPr>
          <w:lang w:val="en-US"/>
        </w:rPr>
        <w:t xml:space="preserve"> or 80 kg N ha</w:t>
      </w:r>
      <w:r w:rsidR="003E56E3" w:rsidRPr="00701772">
        <w:rPr>
          <w:vertAlign w:val="superscript"/>
          <w:lang w:val="en-US"/>
        </w:rPr>
        <w:t>-1</w:t>
      </w:r>
      <w:r w:rsidR="003E56E3" w:rsidRPr="00701772">
        <w:rPr>
          <w:lang w:val="en-US"/>
        </w:rPr>
        <w:t xml:space="preserve"> yr</w:t>
      </w:r>
      <w:r w:rsidR="003E56E3" w:rsidRPr="00701772">
        <w:rPr>
          <w:vertAlign w:val="superscript"/>
          <w:lang w:val="en-US"/>
        </w:rPr>
        <w:t>-1</w:t>
      </w:r>
      <w:r w:rsidR="003E56E3" w:rsidRPr="00701772">
        <w:rPr>
          <w:lang w:val="en-US"/>
        </w:rPr>
        <w:t xml:space="preserve"> were applied annually as ammonium stabilized N-fertilizer (Entec26; K+S Nitrogen GmbH, Mannheim, Germany) which contain</w:t>
      </w:r>
      <w:r w:rsidR="00D27288" w:rsidRPr="00701772">
        <w:rPr>
          <w:lang w:val="en-US"/>
        </w:rPr>
        <w:t>ed</w:t>
      </w:r>
      <w:r w:rsidR="003E56E3" w:rsidRPr="00701772">
        <w:rPr>
          <w:lang w:val="en-US"/>
        </w:rPr>
        <w:t xml:space="preserve"> 7.5 % nitrate-N, 18.5% ammonium-N</w:t>
      </w:r>
      <w:r w:rsidR="003A58CE">
        <w:rPr>
          <w:lang w:val="en-US"/>
        </w:rPr>
        <w:t xml:space="preserve">, </w:t>
      </w:r>
      <w:r w:rsidR="003E56E3" w:rsidRPr="00701772">
        <w:rPr>
          <w:lang w:val="en-US"/>
        </w:rPr>
        <w:t xml:space="preserve">13% </w:t>
      </w:r>
      <w:r w:rsidR="00AF26C0">
        <w:rPr>
          <w:lang w:val="en-US"/>
        </w:rPr>
        <w:t>s</w:t>
      </w:r>
      <w:r w:rsidR="003A58CE">
        <w:rPr>
          <w:lang w:val="en-US"/>
        </w:rPr>
        <w:t>ulphur and DMPP as N stabilizer</w:t>
      </w:r>
      <w:r w:rsidR="003E56E3" w:rsidRPr="00701772">
        <w:rPr>
          <w:lang w:val="en-US"/>
        </w:rPr>
        <w:t>.</w:t>
      </w:r>
      <w:r w:rsidR="003141CE" w:rsidRPr="00701772">
        <w:rPr>
          <w:lang w:val="en-US"/>
        </w:rPr>
        <w:t xml:space="preserve"> </w:t>
      </w:r>
      <w:r w:rsidR="00156D93">
        <w:rPr>
          <w:lang w:val="en-US"/>
        </w:rPr>
        <w:t>All other nutrients were held in optimum ranges.</w:t>
      </w:r>
      <w:r w:rsidR="00156D93" w:rsidRPr="00701772">
        <w:rPr>
          <w:lang w:val="en-US"/>
        </w:rPr>
        <w:t xml:space="preserve"> </w:t>
      </w:r>
      <w:r w:rsidRPr="00701772">
        <w:rPr>
          <w:lang w:val="en-US"/>
        </w:rPr>
        <w:t>The agricultural treatments were in accordance to comm</w:t>
      </w:r>
      <w:r w:rsidR="00AF67DA" w:rsidRPr="00701772">
        <w:rPr>
          <w:lang w:val="en-US"/>
        </w:rPr>
        <w:t xml:space="preserve">on cultivation </w:t>
      </w:r>
      <w:r w:rsidR="000A71E9" w:rsidRPr="00701772">
        <w:rPr>
          <w:lang w:val="en-US"/>
        </w:rPr>
        <w:t>practices</w:t>
      </w:r>
      <w:r w:rsidR="00AF67DA" w:rsidRPr="00701772">
        <w:rPr>
          <w:lang w:val="en-US"/>
        </w:rPr>
        <w:t xml:space="preserve">. The </w:t>
      </w:r>
      <w:r w:rsidR="00AF67DA" w:rsidRPr="00701772">
        <w:rPr>
          <w:i/>
          <w:lang w:val="en-US"/>
        </w:rPr>
        <w:t>M</w:t>
      </w:r>
      <w:r w:rsidRPr="00701772">
        <w:rPr>
          <w:i/>
          <w:lang w:val="en-US"/>
        </w:rPr>
        <w:t>iscanthus</w:t>
      </w:r>
      <w:r w:rsidRPr="00701772">
        <w:rPr>
          <w:lang w:val="en-US"/>
        </w:rPr>
        <w:t xml:space="preserve"> plots were harvested each year in late winter or early spring. In 2010</w:t>
      </w:r>
      <w:r w:rsidR="00A408FE" w:rsidRPr="00701772">
        <w:rPr>
          <w:lang w:val="en-US"/>
        </w:rPr>
        <w:t>,</w:t>
      </w:r>
      <w:r w:rsidRPr="00701772">
        <w:rPr>
          <w:lang w:val="en-US"/>
        </w:rPr>
        <w:t xml:space="preserve"> the </w:t>
      </w:r>
      <w:r w:rsidR="00A408FE" w:rsidRPr="00701772">
        <w:rPr>
          <w:i/>
          <w:lang w:val="en-US"/>
        </w:rPr>
        <w:t>Miscanthus</w:t>
      </w:r>
      <w:r w:rsidR="00A408FE" w:rsidRPr="00701772">
        <w:rPr>
          <w:lang w:val="en-US"/>
        </w:rPr>
        <w:t xml:space="preserve"> </w:t>
      </w:r>
      <w:r w:rsidRPr="00701772">
        <w:rPr>
          <w:lang w:val="en-US"/>
        </w:rPr>
        <w:t>plots were harvested in March</w:t>
      </w:r>
      <w:r w:rsidR="003141CE" w:rsidRPr="00701772">
        <w:rPr>
          <w:lang w:val="en-US"/>
        </w:rPr>
        <w:t xml:space="preserve"> and f</w:t>
      </w:r>
      <w:r w:rsidRPr="00701772">
        <w:rPr>
          <w:lang w:val="en-US"/>
        </w:rPr>
        <w:t xml:space="preserve">ertilizer was </w:t>
      </w:r>
      <w:r w:rsidR="003E56E3" w:rsidRPr="00701772">
        <w:rPr>
          <w:lang w:val="en-US"/>
        </w:rPr>
        <w:t xml:space="preserve">lastly </w:t>
      </w:r>
      <w:r w:rsidRPr="00701772">
        <w:rPr>
          <w:lang w:val="en-US"/>
        </w:rPr>
        <w:t>applied</w:t>
      </w:r>
      <w:r w:rsidR="003E56E3" w:rsidRPr="00701772">
        <w:rPr>
          <w:lang w:val="en-US"/>
        </w:rPr>
        <w:t xml:space="preserve"> on the respective subplots</w:t>
      </w:r>
      <w:r w:rsidRPr="00701772">
        <w:rPr>
          <w:lang w:val="en-US"/>
        </w:rPr>
        <w:t xml:space="preserve"> on April 9</w:t>
      </w:r>
      <w:r w:rsidR="003E56E3" w:rsidRPr="00701772">
        <w:rPr>
          <w:vertAlign w:val="superscript"/>
          <w:lang w:val="en-US"/>
        </w:rPr>
        <w:t>th</w:t>
      </w:r>
      <w:r w:rsidRPr="00701772">
        <w:rPr>
          <w:lang w:val="en-US"/>
        </w:rPr>
        <w:t xml:space="preserve">, 2010, before the new </w:t>
      </w:r>
      <w:r w:rsidR="00C44060" w:rsidRPr="00701772">
        <w:rPr>
          <w:lang w:val="en-US"/>
        </w:rPr>
        <w:t>sprouts</w:t>
      </w:r>
      <w:r w:rsidRPr="00701772">
        <w:rPr>
          <w:lang w:val="en-US"/>
        </w:rPr>
        <w:t xml:space="preserve"> emerged. </w:t>
      </w:r>
      <w:r w:rsidR="00AF67DA" w:rsidRPr="00701772">
        <w:rPr>
          <w:lang w:val="en-US"/>
        </w:rPr>
        <w:t xml:space="preserve">The </w:t>
      </w:r>
      <w:r w:rsidR="00AF67DA" w:rsidRPr="00701772">
        <w:rPr>
          <w:i/>
          <w:lang w:val="en-US"/>
        </w:rPr>
        <w:t>Salix</w:t>
      </w:r>
      <w:r w:rsidRPr="00701772">
        <w:rPr>
          <w:lang w:val="en-US"/>
        </w:rPr>
        <w:t xml:space="preserve"> </w:t>
      </w:r>
      <w:r w:rsidR="00AF26C0">
        <w:rPr>
          <w:lang w:val="en-US"/>
        </w:rPr>
        <w:t>SRC</w:t>
      </w:r>
      <w:r w:rsidRPr="00701772">
        <w:rPr>
          <w:lang w:val="en-US"/>
        </w:rPr>
        <w:t xml:space="preserve"> was harvested </w:t>
      </w:r>
      <w:r w:rsidR="003E56E3" w:rsidRPr="00701772">
        <w:rPr>
          <w:lang w:val="en-US"/>
        </w:rPr>
        <w:t xml:space="preserve">in 2003, </w:t>
      </w:r>
      <w:r w:rsidRPr="00701772">
        <w:rPr>
          <w:lang w:val="en-US"/>
        </w:rPr>
        <w:t>one year</w:t>
      </w:r>
      <w:r w:rsidR="00935D00" w:rsidRPr="00701772">
        <w:rPr>
          <w:lang w:val="en-US"/>
        </w:rPr>
        <w:t xml:space="preserve"> after planting</w:t>
      </w:r>
      <w:r w:rsidRPr="00701772">
        <w:rPr>
          <w:lang w:val="en-US"/>
        </w:rPr>
        <w:t xml:space="preserve">. Afterwards the rotation time was three years. </w:t>
      </w:r>
      <w:r w:rsidR="003E56E3" w:rsidRPr="00701772">
        <w:rPr>
          <w:lang w:val="en-US"/>
        </w:rPr>
        <w:t>The last harvest was on February 2</w:t>
      </w:r>
      <w:r w:rsidR="003E56E3" w:rsidRPr="00701772">
        <w:rPr>
          <w:vertAlign w:val="superscript"/>
          <w:lang w:val="en-US"/>
        </w:rPr>
        <w:t>nd</w:t>
      </w:r>
      <w:r w:rsidR="003E56E3" w:rsidRPr="00701772">
        <w:rPr>
          <w:lang w:val="en-US"/>
        </w:rPr>
        <w:t>, 2009. Fertilizer was applied last on April 21</w:t>
      </w:r>
      <w:r w:rsidR="003E56E3" w:rsidRPr="00701772">
        <w:rPr>
          <w:vertAlign w:val="superscript"/>
          <w:lang w:val="en-US"/>
        </w:rPr>
        <w:t>st</w:t>
      </w:r>
      <w:r w:rsidR="003E56E3" w:rsidRPr="00701772">
        <w:rPr>
          <w:lang w:val="en-US"/>
        </w:rPr>
        <w:t>, 2010.</w:t>
      </w:r>
      <w:r w:rsidR="003141CE" w:rsidRPr="00701772">
        <w:rPr>
          <w:lang w:val="en-US"/>
        </w:rPr>
        <w:t xml:space="preserve"> No weed control was carried out in 2010 for both crops.</w:t>
      </w:r>
    </w:p>
    <w:p w14:paraId="676DE330" w14:textId="338AB846" w:rsidR="00914294" w:rsidRPr="00701772" w:rsidRDefault="002C1194">
      <w:pPr>
        <w:spacing w:before="240" w:line="480" w:lineRule="auto"/>
        <w:jc w:val="both"/>
        <w:rPr>
          <w:i/>
          <w:lang w:val="en-US"/>
        </w:rPr>
      </w:pPr>
      <w:r w:rsidRPr="00701772">
        <w:rPr>
          <w:i/>
          <w:lang w:val="en-US"/>
        </w:rPr>
        <w:t xml:space="preserve">Plant </w:t>
      </w:r>
      <w:r w:rsidR="00A533B8" w:rsidRPr="00701772">
        <w:rPr>
          <w:i/>
          <w:lang w:val="en-US"/>
        </w:rPr>
        <w:t>b</w:t>
      </w:r>
      <w:r w:rsidR="00914294" w:rsidRPr="00701772">
        <w:rPr>
          <w:i/>
          <w:lang w:val="en-US"/>
        </w:rPr>
        <w:t>iomass data determination</w:t>
      </w:r>
    </w:p>
    <w:p w14:paraId="228E598A" w14:textId="0A3967F7" w:rsidR="006A5C11" w:rsidRPr="00114737" w:rsidRDefault="00914294">
      <w:pPr>
        <w:spacing w:before="240" w:line="480" w:lineRule="auto"/>
        <w:jc w:val="both"/>
        <w:rPr>
          <w:lang w:val="en-US"/>
        </w:rPr>
      </w:pPr>
      <w:r w:rsidRPr="00701772">
        <w:rPr>
          <w:lang w:val="en-US"/>
        </w:rPr>
        <w:t xml:space="preserve">The planting density of the </w:t>
      </w:r>
      <w:r w:rsidR="00AF67DA" w:rsidRPr="00701772">
        <w:rPr>
          <w:i/>
          <w:lang w:val="en-US"/>
        </w:rPr>
        <w:t xml:space="preserve">Salix </w:t>
      </w:r>
      <w:r w:rsidRPr="00701772">
        <w:rPr>
          <w:lang w:val="en-US"/>
        </w:rPr>
        <w:t xml:space="preserve">coppice was </w:t>
      </w:r>
      <w:r w:rsidR="00C909C0" w:rsidRPr="00701772">
        <w:rPr>
          <w:lang w:val="en-US"/>
        </w:rPr>
        <w:t>20</w:t>
      </w:r>
      <w:r w:rsidR="00B0043E" w:rsidRPr="00701772">
        <w:rPr>
          <w:lang w:val="en-US"/>
        </w:rPr>
        <w:t>,</w:t>
      </w:r>
      <w:r w:rsidR="00C909C0" w:rsidRPr="00701772">
        <w:rPr>
          <w:lang w:val="en-US"/>
        </w:rPr>
        <w:t>000</w:t>
      </w:r>
      <w:r w:rsidR="00B0043E" w:rsidRPr="00701772">
        <w:rPr>
          <w:lang w:val="en-US"/>
        </w:rPr>
        <w:t xml:space="preserve"> plants</w:t>
      </w:r>
      <w:r w:rsidR="00C909C0" w:rsidRPr="00701772">
        <w:rPr>
          <w:lang w:val="en-US"/>
        </w:rPr>
        <w:t xml:space="preserve"> ha</w:t>
      </w:r>
      <w:r w:rsidR="00B0043E" w:rsidRPr="00701772">
        <w:rPr>
          <w:vertAlign w:val="superscript"/>
          <w:lang w:val="en-US"/>
        </w:rPr>
        <w:t>-1</w:t>
      </w:r>
      <w:r w:rsidRPr="00701772">
        <w:rPr>
          <w:lang w:val="en-US"/>
        </w:rPr>
        <w:t xml:space="preserve">. During </w:t>
      </w:r>
      <w:r w:rsidR="00A655FB">
        <w:rPr>
          <w:lang w:val="en-US"/>
        </w:rPr>
        <w:t>our</w:t>
      </w:r>
      <w:r w:rsidRPr="00701772">
        <w:rPr>
          <w:lang w:val="en-US"/>
        </w:rPr>
        <w:t xml:space="preserve"> measuring campaign</w:t>
      </w:r>
      <w:r w:rsidR="00F36791" w:rsidRPr="00701772">
        <w:rPr>
          <w:lang w:val="en-US"/>
        </w:rPr>
        <w:t xml:space="preserve"> end of June</w:t>
      </w:r>
      <w:r w:rsidR="004919B5" w:rsidRPr="00701772">
        <w:rPr>
          <w:lang w:val="en-US"/>
        </w:rPr>
        <w:t xml:space="preserve"> 2010</w:t>
      </w:r>
      <w:r w:rsidR="005A67C8" w:rsidRPr="00701772">
        <w:rPr>
          <w:lang w:val="en-US"/>
        </w:rPr>
        <w:t>,</w:t>
      </w:r>
      <w:r w:rsidRPr="00701772">
        <w:rPr>
          <w:lang w:val="en-US"/>
        </w:rPr>
        <w:t xml:space="preserve"> the </w:t>
      </w:r>
      <w:r w:rsidR="006A5C11" w:rsidRPr="00701772">
        <w:rPr>
          <w:lang w:val="en-US"/>
        </w:rPr>
        <w:t xml:space="preserve">number </w:t>
      </w:r>
      <w:r w:rsidRPr="00701772">
        <w:rPr>
          <w:lang w:val="en-US"/>
        </w:rPr>
        <w:t>of shoots per tree (n=4) was counted</w:t>
      </w:r>
      <w:r w:rsidR="006F5108" w:rsidRPr="00701772">
        <w:rPr>
          <w:lang w:val="en-US"/>
        </w:rPr>
        <w:t xml:space="preserve"> and the shoots were distinguished </w:t>
      </w:r>
      <w:r w:rsidR="006A5C11" w:rsidRPr="00701772">
        <w:rPr>
          <w:lang w:val="en-US"/>
        </w:rPr>
        <w:t xml:space="preserve">into </w:t>
      </w:r>
      <w:r w:rsidR="006F5108" w:rsidRPr="00701772">
        <w:rPr>
          <w:lang w:val="en-US"/>
        </w:rPr>
        <w:t>three classes according to height (</w:t>
      </w:r>
      <w:r w:rsidR="006F5108" w:rsidRPr="00A655FB">
        <w:rPr>
          <w:i/>
          <w:lang w:val="en-US"/>
        </w:rPr>
        <w:t>i.e</w:t>
      </w:r>
      <w:r w:rsidR="006F5108" w:rsidRPr="00701772">
        <w:rPr>
          <w:lang w:val="en-US"/>
        </w:rPr>
        <w:t>. small shoot: 0-2 m; middle shoot: 2-4 m; long shoot: 4-7 m)</w:t>
      </w:r>
      <w:r w:rsidRPr="00701772">
        <w:rPr>
          <w:lang w:val="en-US"/>
        </w:rPr>
        <w:t xml:space="preserve">. In the </w:t>
      </w:r>
      <w:r w:rsidRPr="00701772">
        <w:rPr>
          <w:i/>
          <w:lang w:val="en-US"/>
        </w:rPr>
        <w:t>Miscanthus</w:t>
      </w:r>
      <w:r w:rsidRPr="00701772">
        <w:rPr>
          <w:lang w:val="en-US"/>
        </w:rPr>
        <w:t xml:space="preserve"> plots</w:t>
      </w:r>
      <w:r w:rsidR="006A057F" w:rsidRPr="00701772">
        <w:rPr>
          <w:lang w:val="en-US"/>
        </w:rPr>
        <w:t>,</w:t>
      </w:r>
      <w:r w:rsidRPr="00701772">
        <w:rPr>
          <w:lang w:val="en-US"/>
        </w:rPr>
        <w:t xml:space="preserve"> plant density </w:t>
      </w:r>
      <w:r w:rsidR="006B2D7C" w:rsidRPr="00701772">
        <w:rPr>
          <w:lang w:val="en-US"/>
        </w:rPr>
        <w:t>(</w:t>
      </w:r>
      <w:r w:rsidR="005A67C8" w:rsidRPr="00701772">
        <w:rPr>
          <w:lang w:val="en-US"/>
        </w:rPr>
        <w:t>ha</w:t>
      </w:r>
      <w:r w:rsidR="006B2D7C" w:rsidRPr="00701772">
        <w:rPr>
          <w:vertAlign w:val="superscript"/>
          <w:lang w:val="en-US"/>
        </w:rPr>
        <w:t>-1</w:t>
      </w:r>
      <w:r w:rsidR="005A67C8" w:rsidRPr="00701772">
        <w:rPr>
          <w:lang w:val="en-US"/>
        </w:rPr>
        <w:t xml:space="preserve">) </w:t>
      </w:r>
      <w:r w:rsidRPr="00701772">
        <w:rPr>
          <w:lang w:val="en-US"/>
        </w:rPr>
        <w:t>was calculated</w:t>
      </w:r>
      <w:r w:rsidR="00885552" w:rsidRPr="00701772">
        <w:rPr>
          <w:lang w:val="en-US"/>
        </w:rPr>
        <w:t xml:space="preserve"> annually</w:t>
      </w:r>
      <w:r w:rsidRPr="00701772">
        <w:rPr>
          <w:lang w:val="en-US"/>
        </w:rPr>
        <w:t xml:space="preserve"> by counting the </w:t>
      </w:r>
      <w:r w:rsidR="00A655FB">
        <w:rPr>
          <w:lang w:val="en-US"/>
        </w:rPr>
        <w:t xml:space="preserve">number of </w:t>
      </w:r>
      <w:r w:rsidRPr="00701772">
        <w:rPr>
          <w:lang w:val="en-US"/>
        </w:rPr>
        <w:t xml:space="preserve">shoots per </w:t>
      </w:r>
      <w:r w:rsidR="00C94E6B" w:rsidRPr="00701772">
        <w:rPr>
          <w:lang w:val="en-US"/>
        </w:rPr>
        <w:t>m²</w:t>
      </w:r>
      <w:r w:rsidR="00AF5C84" w:rsidRPr="00701772">
        <w:rPr>
          <w:lang w:val="en-US"/>
        </w:rPr>
        <w:t xml:space="preserve">. For both species, </w:t>
      </w:r>
      <w:r w:rsidR="00A655FB">
        <w:rPr>
          <w:lang w:val="en-US"/>
        </w:rPr>
        <w:t>shoot</w:t>
      </w:r>
      <w:r w:rsidR="00AF5C84" w:rsidRPr="00701772">
        <w:rPr>
          <w:lang w:val="en-US"/>
        </w:rPr>
        <w:t xml:space="preserve"> height</w:t>
      </w:r>
      <w:r w:rsidRPr="00701772">
        <w:rPr>
          <w:lang w:val="en-US"/>
        </w:rPr>
        <w:t xml:space="preserve"> </w:t>
      </w:r>
      <w:r w:rsidR="00A655FB">
        <w:rPr>
          <w:lang w:val="en-US"/>
        </w:rPr>
        <w:t>of</w:t>
      </w:r>
      <w:r w:rsidRPr="00701772">
        <w:rPr>
          <w:lang w:val="en-US"/>
        </w:rPr>
        <w:t xml:space="preserve"> </w:t>
      </w:r>
      <w:r w:rsidR="003A58CE">
        <w:rPr>
          <w:lang w:val="en-US"/>
        </w:rPr>
        <w:t>four</w:t>
      </w:r>
      <w:r w:rsidRPr="00701772">
        <w:rPr>
          <w:lang w:val="en-US"/>
        </w:rPr>
        <w:t xml:space="preserve"> plants was </w:t>
      </w:r>
      <w:r w:rsidR="00D27288" w:rsidRPr="00701772">
        <w:rPr>
          <w:lang w:val="en-US"/>
        </w:rPr>
        <w:t>assessed</w:t>
      </w:r>
      <w:r w:rsidR="00173FC1">
        <w:rPr>
          <w:lang w:val="en-US"/>
        </w:rPr>
        <w:t xml:space="preserve"> (n=4)</w:t>
      </w:r>
      <w:r w:rsidR="00246703">
        <w:rPr>
          <w:lang w:val="en-US"/>
        </w:rPr>
        <w:t>.</w:t>
      </w:r>
      <w:r w:rsidRPr="00701772">
        <w:rPr>
          <w:lang w:val="en-US"/>
        </w:rPr>
        <w:t xml:space="preserve"> </w:t>
      </w:r>
      <w:r w:rsidR="00246703">
        <w:rPr>
          <w:lang w:val="en-US"/>
        </w:rPr>
        <w:t>S</w:t>
      </w:r>
      <w:r w:rsidR="00860CAF">
        <w:rPr>
          <w:lang w:val="en-US"/>
        </w:rPr>
        <w:t xml:space="preserve">ubsequently, </w:t>
      </w:r>
      <w:r w:rsidRPr="00701772">
        <w:rPr>
          <w:lang w:val="en-US"/>
        </w:rPr>
        <w:t xml:space="preserve">the </w:t>
      </w:r>
      <w:r w:rsidR="00570E95" w:rsidRPr="00701772">
        <w:rPr>
          <w:lang w:val="en-US"/>
        </w:rPr>
        <w:t xml:space="preserve">fresh </w:t>
      </w:r>
      <w:r w:rsidRPr="00701772">
        <w:rPr>
          <w:lang w:val="en-US"/>
        </w:rPr>
        <w:t>leaves of every shoot were collected and their areas</w:t>
      </w:r>
      <w:r w:rsidR="00C769AA" w:rsidRPr="00701772">
        <w:rPr>
          <w:lang w:val="en-US"/>
        </w:rPr>
        <w:t xml:space="preserve"> </w:t>
      </w:r>
      <w:r w:rsidRPr="00701772">
        <w:rPr>
          <w:lang w:val="en-US"/>
        </w:rPr>
        <w:t xml:space="preserve">were </w:t>
      </w:r>
      <w:r w:rsidR="00D27288" w:rsidRPr="00701772">
        <w:rPr>
          <w:lang w:val="en-US"/>
        </w:rPr>
        <w:t>determined</w:t>
      </w:r>
      <w:r w:rsidRPr="00701772">
        <w:rPr>
          <w:lang w:val="en-US"/>
        </w:rPr>
        <w:t xml:space="preserve"> </w:t>
      </w:r>
      <w:r w:rsidR="00BE6934">
        <w:rPr>
          <w:lang w:val="en-US"/>
        </w:rPr>
        <w:t xml:space="preserve">using scanner (CanonScan Lide 70, Canon, Amsterdam, </w:t>
      </w:r>
      <w:r w:rsidR="005D2E69">
        <w:rPr>
          <w:lang w:val="en-US"/>
        </w:rPr>
        <w:t>T</w:t>
      </w:r>
      <w:r w:rsidR="00BE6934">
        <w:rPr>
          <w:lang w:val="en-US"/>
        </w:rPr>
        <w:t xml:space="preserve">he Netherlands) and an image analyzer software (GSA Image Analyser, GSA GmbH, Rostock, Germany). </w:t>
      </w:r>
      <w:r w:rsidR="00304C6A">
        <w:rPr>
          <w:lang w:val="en-US"/>
        </w:rPr>
        <w:t>The o</w:t>
      </w:r>
      <w:r w:rsidR="00204B6A">
        <w:rPr>
          <w:lang w:val="en-US"/>
        </w:rPr>
        <w:t>btained l</w:t>
      </w:r>
      <w:r w:rsidRPr="00701772">
        <w:rPr>
          <w:lang w:val="en-US"/>
        </w:rPr>
        <w:t>ea</w:t>
      </w:r>
      <w:r w:rsidR="009A50C4" w:rsidRPr="00701772">
        <w:rPr>
          <w:lang w:val="en-US"/>
        </w:rPr>
        <w:t xml:space="preserve">ves were </w:t>
      </w:r>
      <w:r w:rsidR="002E37A3">
        <w:rPr>
          <w:lang w:val="en-US"/>
        </w:rPr>
        <w:t>oven-</w:t>
      </w:r>
      <w:r w:rsidR="009A50C4" w:rsidRPr="00701772">
        <w:rPr>
          <w:lang w:val="en-US"/>
        </w:rPr>
        <w:t xml:space="preserve">dried </w:t>
      </w:r>
      <w:r w:rsidR="00A655FB">
        <w:rPr>
          <w:lang w:val="en-US"/>
        </w:rPr>
        <w:t>(</w:t>
      </w:r>
      <w:r w:rsidR="009A50C4" w:rsidRPr="00701772">
        <w:rPr>
          <w:lang w:val="en-US"/>
        </w:rPr>
        <w:t xml:space="preserve">60 </w:t>
      </w:r>
      <w:r w:rsidR="00C56FEA" w:rsidRPr="00701772">
        <w:rPr>
          <w:iCs/>
          <w:lang w:val="en-US" w:eastAsia="ja-JP"/>
        </w:rPr>
        <w:t>˚C</w:t>
      </w:r>
      <w:r w:rsidR="00A655FB">
        <w:rPr>
          <w:iCs/>
          <w:lang w:val="en-US" w:eastAsia="ja-JP"/>
        </w:rPr>
        <w:t>,</w:t>
      </w:r>
      <w:r w:rsidR="00CF3212" w:rsidRPr="00701772">
        <w:rPr>
          <w:lang w:val="en-US"/>
        </w:rPr>
        <w:t xml:space="preserve"> 48 h</w:t>
      </w:r>
      <w:r w:rsidR="00A655FB">
        <w:rPr>
          <w:lang w:val="en-US"/>
        </w:rPr>
        <w:t>)</w:t>
      </w:r>
      <w:r w:rsidR="00BE6934">
        <w:rPr>
          <w:lang w:val="en-US"/>
        </w:rPr>
        <w:t xml:space="preserve"> and</w:t>
      </w:r>
      <w:r w:rsidR="008B1B8B">
        <w:rPr>
          <w:lang w:val="en-US"/>
        </w:rPr>
        <w:t>,</w:t>
      </w:r>
      <w:r w:rsidR="00D27288" w:rsidRPr="00701772">
        <w:rPr>
          <w:lang w:val="en-US"/>
        </w:rPr>
        <w:t xml:space="preserve"> </w:t>
      </w:r>
      <w:r w:rsidR="00E2308C">
        <w:rPr>
          <w:lang w:val="en-US"/>
        </w:rPr>
        <w:t>thereafter</w:t>
      </w:r>
      <w:r w:rsidR="008B1B8B">
        <w:rPr>
          <w:lang w:val="en-US"/>
        </w:rPr>
        <w:t>,</w:t>
      </w:r>
      <w:r w:rsidR="00E2308C">
        <w:rPr>
          <w:lang w:val="en-US"/>
        </w:rPr>
        <w:t xml:space="preserve"> </w:t>
      </w:r>
      <w:r w:rsidR="00AC6E59">
        <w:rPr>
          <w:lang w:val="en-US"/>
        </w:rPr>
        <w:t xml:space="preserve">we </w:t>
      </w:r>
      <w:r w:rsidR="00D27288" w:rsidRPr="00701772">
        <w:rPr>
          <w:lang w:val="en-US"/>
        </w:rPr>
        <w:t>determined</w:t>
      </w:r>
      <w:r w:rsidR="002E37A3" w:rsidRPr="002E37A3">
        <w:rPr>
          <w:lang w:val="en-US"/>
        </w:rPr>
        <w:t xml:space="preserve"> </w:t>
      </w:r>
      <w:r w:rsidR="002E37A3">
        <w:rPr>
          <w:lang w:val="en-US"/>
        </w:rPr>
        <w:t xml:space="preserve">the </w:t>
      </w:r>
      <w:r w:rsidR="002E37A3" w:rsidRPr="00701772">
        <w:rPr>
          <w:lang w:val="en-US"/>
        </w:rPr>
        <w:t>dry weights</w:t>
      </w:r>
      <w:r w:rsidRPr="00701772">
        <w:rPr>
          <w:lang w:val="en-US"/>
        </w:rPr>
        <w:t>.</w:t>
      </w:r>
      <w:r w:rsidR="00804552" w:rsidRPr="00701772">
        <w:rPr>
          <w:lang w:val="en-US"/>
        </w:rPr>
        <w:t xml:space="preserve"> </w:t>
      </w:r>
      <w:r w:rsidRPr="00701772">
        <w:rPr>
          <w:lang w:val="en-US"/>
        </w:rPr>
        <w:t>Fro</w:t>
      </w:r>
      <w:r w:rsidR="00C769AA" w:rsidRPr="00701772">
        <w:rPr>
          <w:lang w:val="en-US"/>
        </w:rPr>
        <w:t>m these data</w:t>
      </w:r>
      <w:r w:rsidR="00F94991" w:rsidRPr="00701772">
        <w:rPr>
          <w:lang w:val="en-US"/>
        </w:rPr>
        <w:t xml:space="preserve">, mean leaf area, </w:t>
      </w:r>
      <w:r w:rsidR="006A057F" w:rsidRPr="00701772">
        <w:rPr>
          <w:lang w:val="en-US"/>
        </w:rPr>
        <w:t>weight</w:t>
      </w:r>
      <w:r w:rsidR="00AE5DAA" w:rsidRPr="00701772">
        <w:rPr>
          <w:lang w:val="en-US"/>
        </w:rPr>
        <w:t xml:space="preserve"> per plant and </w:t>
      </w:r>
      <w:r w:rsidR="00393842">
        <w:rPr>
          <w:lang w:val="en-US"/>
        </w:rPr>
        <w:t xml:space="preserve">leaf area index and </w:t>
      </w:r>
      <w:r w:rsidR="00393842">
        <w:rPr>
          <w:lang w:val="en-US"/>
        </w:rPr>
        <w:lastRenderedPageBreak/>
        <w:t xml:space="preserve">specific leaf weight </w:t>
      </w:r>
      <w:r w:rsidR="008353F8" w:rsidRPr="00701772">
        <w:rPr>
          <w:lang w:val="en-US"/>
        </w:rPr>
        <w:t>per ha</w:t>
      </w:r>
      <w:r w:rsidR="00A655FB">
        <w:rPr>
          <w:lang w:val="en-US"/>
        </w:rPr>
        <w:t>,</w:t>
      </w:r>
      <w:r w:rsidR="006A057F" w:rsidRPr="00701772">
        <w:rPr>
          <w:lang w:val="en-US"/>
        </w:rPr>
        <w:t xml:space="preserve"> </w:t>
      </w:r>
      <w:r w:rsidR="00E2308C">
        <w:rPr>
          <w:lang w:val="en-US"/>
        </w:rPr>
        <w:t>as well as</w:t>
      </w:r>
      <w:r w:rsidRPr="00701772">
        <w:rPr>
          <w:lang w:val="en-US"/>
        </w:rPr>
        <w:t xml:space="preserve"> mean stand height were calculated. </w:t>
      </w:r>
      <w:r w:rsidR="0048644E" w:rsidRPr="00701772">
        <w:rPr>
          <w:lang w:val="en-US"/>
        </w:rPr>
        <w:t>Annual y</w:t>
      </w:r>
      <w:r w:rsidR="00055FA0" w:rsidRPr="00701772">
        <w:rPr>
          <w:lang w:val="en-US"/>
        </w:rPr>
        <w:t>ield</w:t>
      </w:r>
      <w:r w:rsidR="0048644E" w:rsidRPr="00701772">
        <w:rPr>
          <w:lang w:val="en-US"/>
        </w:rPr>
        <w:t xml:space="preserve"> increment</w:t>
      </w:r>
      <w:r w:rsidR="00055FA0" w:rsidRPr="00701772">
        <w:rPr>
          <w:lang w:val="en-US"/>
        </w:rPr>
        <w:t xml:space="preserve"> of </w:t>
      </w:r>
      <w:r w:rsidR="00055FA0" w:rsidRPr="00701772">
        <w:rPr>
          <w:i/>
          <w:lang w:val="en-US"/>
        </w:rPr>
        <w:t>Miscanthus</w:t>
      </w:r>
      <w:r w:rsidR="00055FA0" w:rsidRPr="00701772">
        <w:rPr>
          <w:lang w:val="en-US"/>
        </w:rPr>
        <w:t xml:space="preserve"> and </w:t>
      </w:r>
      <w:r w:rsidR="00055FA0" w:rsidRPr="00701772">
        <w:rPr>
          <w:i/>
          <w:lang w:val="en-US"/>
        </w:rPr>
        <w:t>Salix</w:t>
      </w:r>
      <w:r w:rsidR="00055FA0" w:rsidRPr="00701772">
        <w:rPr>
          <w:lang w:val="en-US"/>
        </w:rPr>
        <w:t xml:space="preserve"> plots were accounted and calculated </w:t>
      </w:r>
      <w:r w:rsidR="001516E2" w:rsidRPr="00701772">
        <w:rPr>
          <w:lang w:val="en-US"/>
        </w:rPr>
        <w:t>after</w:t>
      </w:r>
      <w:r w:rsidR="00055FA0" w:rsidRPr="00701772">
        <w:rPr>
          <w:lang w:val="en-US"/>
        </w:rPr>
        <w:t xml:space="preserve"> </w:t>
      </w:r>
      <w:r w:rsidR="001516E2" w:rsidRPr="00701772">
        <w:rPr>
          <w:lang w:val="en-US"/>
        </w:rPr>
        <w:t xml:space="preserve">each </w:t>
      </w:r>
      <w:r w:rsidR="00055FA0" w:rsidRPr="00701772">
        <w:rPr>
          <w:lang w:val="en-US"/>
        </w:rPr>
        <w:t xml:space="preserve">harvest. Below-ground biomass of </w:t>
      </w:r>
      <w:r w:rsidR="00CF2B28" w:rsidRPr="00701772">
        <w:rPr>
          <w:lang w:val="en-US"/>
        </w:rPr>
        <w:t xml:space="preserve">the </w:t>
      </w:r>
      <w:r w:rsidR="00055FA0" w:rsidRPr="00701772">
        <w:rPr>
          <w:lang w:val="en-US"/>
        </w:rPr>
        <w:t xml:space="preserve">two species </w:t>
      </w:r>
      <w:r w:rsidR="00EB238A" w:rsidRPr="00701772">
        <w:rPr>
          <w:lang w:val="en-US"/>
        </w:rPr>
        <w:t xml:space="preserve">was </w:t>
      </w:r>
      <w:r w:rsidR="00055FA0" w:rsidRPr="00701772">
        <w:rPr>
          <w:lang w:val="en-US"/>
        </w:rPr>
        <w:t>e</w:t>
      </w:r>
      <w:r w:rsidR="00E46AB6" w:rsidRPr="00701772">
        <w:rPr>
          <w:lang w:val="en-US"/>
        </w:rPr>
        <w:t>s</w:t>
      </w:r>
      <w:r w:rsidR="008353F8" w:rsidRPr="00701772">
        <w:rPr>
          <w:lang w:val="en-US"/>
        </w:rPr>
        <w:t xml:space="preserve">timated according to </w:t>
      </w:r>
      <w:r w:rsidR="00055FA0" w:rsidRPr="00701772">
        <w:rPr>
          <w:lang w:val="en-US"/>
        </w:rPr>
        <w:t>literature</w:t>
      </w:r>
      <w:r w:rsidR="00CF2B28" w:rsidRPr="00701772">
        <w:rPr>
          <w:lang w:val="en-US"/>
        </w:rPr>
        <w:t xml:space="preserve"> information</w:t>
      </w:r>
      <w:r w:rsidR="00055FA0" w:rsidRPr="00701772">
        <w:rPr>
          <w:lang w:val="en-US"/>
        </w:rPr>
        <w:t xml:space="preserve">, </w:t>
      </w:r>
      <w:r w:rsidR="006A5C11" w:rsidRPr="00701772">
        <w:rPr>
          <w:lang w:val="en-US"/>
        </w:rPr>
        <w:t>assuming a</w:t>
      </w:r>
      <w:r w:rsidR="0048644E" w:rsidRPr="00701772">
        <w:rPr>
          <w:lang w:val="en-US"/>
        </w:rPr>
        <w:t xml:space="preserve"> </w:t>
      </w:r>
      <w:r w:rsidR="00CB26AF">
        <w:rPr>
          <w:lang w:val="en-US"/>
        </w:rPr>
        <w:t>shoot:</w:t>
      </w:r>
      <w:r w:rsidR="00055FA0" w:rsidRPr="00701772">
        <w:rPr>
          <w:lang w:val="en-US"/>
        </w:rPr>
        <w:t xml:space="preserve">root </w:t>
      </w:r>
      <w:r w:rsidR="00E16A8B" w:rsidRPr="00701772">
        <w:rPr>
          <w:lang w:val="en-US"/>
        </w:rPr>
        <w:t>(</w:t>
      </w:r>
      <w:r w:rsidR="00FE3FF3" w:rsidRPr="00701772">
        <w:rPr>
          <w:lang w:val="en-US"/>
        </w:rPr>
        <w:t>S</w:t>
      </w:r>
      <w:r w:rsidR="00E16A8B" w:rsidRPr="00701772">
        <w:rPr>
          <w:lang w:val="en-US"/>
        </w:rPr>
        <w:t>/</w:t>
      </w:r>
      <w:r w:rsidR="00FE3FF3" w:rsidRPr="00701772">
        <w:rPr>
          <w:lang w:val="en-US"/>
        </w:rPr>
        <w:t>R</w:t>
      </w:r>
      <w:r w:rsidR="00E16A8B" w:rsidRPr="00701772">
        <w:rPr>
          <w:lang w:val="en-US"/>
        </w:rPr>
        <w:t xml:space="preserve">) </w:t>
      </w:r>
      <w:r w:rsidR="00055FA0" w:rsidRPr="00701772">
        <w:rPr>
          <w:lang w:val="en-US"/>
        </w:rPr>
        <w:t xml:space="preserve">ratio of 1.33 for </w:t>
      </w:r>
      <w:r w:rsidR="00055FA0" w:rsidRPr="00701772">
        <w:rPr>
          <w:i/>
          <w:lang w:val="en-US"/>
        </w:rPr>
        <w:t>Miscanthus</w:t>
      </w:r>
      <w:r w:rsidR="00055FA0" w:rsidRPr="00701772">
        <w:rPr>
          <w:lang w:val="en-US"/>
        </w:rPr>
        <w:t xml:space="preserve"> </w:t>
      </w:r>
      <w:r w:rsidR="002F380D" w:rsidRPr="00701772">
        <w:rPr>
          <w:lang w:val="en-US"/>
        </w:rPr>
        <w:t xml:space="preserve">(Beuch </w:t>
      </w:r>
      <w:r w:rsidR="008E6D2B" w:rsidRPr="00887CE1">
        <w:rPr>
          <w:rFonts w:eastAsia="Cambria"/>
          <w:i/>
          <w:lang w:val="en-US"/>
        </w:rPr>
        <w:t>et al</w:t>
      </w:r>
      <w:r w:rsidR="008E6D2B" w:rsidRPr="00701772">
        <w:rPr>
          <w:rFonts w:eastAsia="Cambria"/>
          <w:lang w:val="en-US"/>
        </w:rPr>
        <w:t>.</w:t>
      </w:r>
      <w:r w:rsidR="008E6D2B">
        <w:rPr>
          <w:rFonts w:eastAsia="Cambria"/>
          <w:lang w:val="en-US"/>
        </w:rPr>
        <w:t>,</w:t>
      </w:r>
      <w:r w:rsidR="008E6D2B" w:rsidRPr="00701772">
        <w:rPr>
          <w:rFonts w:eastAsia="Cambria"/>
          <w:lang w:val="en-US"/>
        </w:rPr>
        <w:t xml:space="preserve"> </w:t>
      </w:r>
      <w:r w:rsidR="002F380D" w:rsidRPr="00701772">
        <w:rPr>
          <w:lang w:val="en-US"/>
        </w:rPr>
        <w:t xml:space="preserve">2000) </w:t>
      </w:r>
      <w:r w:rsidR="00055FA0" w:rsidRPr="00701772">
        <w:rPr>
          <w:lang w:val="en-US"/>
        </w:rPr>
        <w:t>and 1.75 for</w:t>
      </w:r>
      <w:r w:rsidR="00055FA0" w:rsidRPr="00701772">
        <w:rPr>
          <w:i/>
          <w:lang w:val="en-US"/>
        </w:rPr>
        <w:t xml:space="preserve"> Salix</w:t>
      </w:r>
      <w:r w:rsidR="00055FA0" w:rsidRPr="00701772">
        <w:rPr>
          <w:lang w:val="en-US"/>
        </w:rPr>
        <w:t xml:space="preserve"> </w:t>
      </w:r>
      <w:r w:rsidR="00FE3FF3" w:rsidRPr="00701772">
        <w:rPr>
          <w:lang w:val="en-US"/>
        </w:rPr>
        <w:t xml:space="preserve">(Heller </w:t>
      </w:r>
      <w:r w:rsidR="008E6D2B" w:rsidRPr="00887CE1">
        <w:rPr>
          <w:rFonts w:eastAsia="Cambria"/>
          <w:i/>
          <w:lang w:val="en-US"/>
        </w:rPr>
        <w:t>et al</w:t>
      </w:r>
      <w:r w:rsidR="008E6D2B" w:rsidRPr="00701772">
        <w:rPr>
          <w:rFonts w:eastAsia="Cambria"/>
          <w:lang w:val="en-US"/>
        </w:rPr>
        <w:t>.</w:t>
      </w:r>
      <w:r w:rsidR="008E6D2B">
        <w:rPr>
          <w:rFonts w:eastAsia="Cambria"/>
          <w:lang w:val="en-US"/>
        </w:rPr>
        <w:t>,</w:t>
      </w:r>
      <w:r w:rsidR="008E6D2B" w:rsidRPr="00701772">
        <w:rPr>
          <w:rFonts w:eastAsia="Cambria"/>
          <w:lang w:val="en-US"/>
        </w:rPr>
        <w:t xml:space="preserve"> </w:t>
      </w:r>
      <w:r w:rsidR="00FE3FF3" w:rsidRPr="00701772">
        <w:rPr>
          <w:lang w:val="en-US"/>
        </w:rPr>
        <w:t>2003)</w:t>
      </w:r>
      <w:r w:rsidR="004C2887" w:rsidRPr="00701772">
        <w:rPr>
          <w:lang w:val="en-US"/>
        </w:rPr>
        <w:t>. In addition</w:t>
      </w:r>
      <w:r w:rsidR="00A655FB">
        <w:rPr>
          <w:lang w:val="en-US"/>
        </w:rPr>
        <w:t>,</w:t>
      </w:r>
      <w:r w:rsidR="004C2887" w:rsidRPr="00701772">
        <w:rPr>
          <w:lang w:val="en-US"/>
        </w:rPr>
        <w:t xml:space="preserve"> we assume</w:t>
      </w:r>
      <w:r w:rsidR="00A655FB">
        <w:rPr>
          <w:lang w:val="en-US"/>
        </w:rPr>
        <w:t>d</w:t>
      </w:r>
      <w:r w:rsidR="004C2887" w:rsidRPr="00701772">
        <w:rPr>
          <w:lang w:val="en-US"/>
        </w:rPr>
        <w:t xml:space="preserve"> that</w:t>
      </w:r>
      <w:r w:rsidR="00CF6D8D" w:rsidRPr="00701772">
        <w:rPr>
          <w:lang w:val="en-US"/>
        </w:rPr>
        <w:t xml:space="preserve"> </w:t>
      </w:r>
      <w:r w:rsidR="00B05D90" w:rsidRPr="00701772">
        <w:rPr>
          <w:lang w:val="en-US"/>
        </w:rPr>
        <w:t xml:space="preserve">the </w:t>
      </w:r>
      <w:r w:rsidR="003E30A6">
        <w:rPr>
          <w:lang w:val="en-US"/>
        </w:rPr>
        <w:t>C</w:t>
      </w:r>
      <w:r w:rsidR="003E30A6" w:rsidRPr="00701772">
        <w:rPr>
          <w:lang w:val="en-US"/>
        </w:rPr>
        <w:t xml:space="preserve"> </w:t>
      </w:r>
      <w:r w:rsidR="00CF6D8D" w:rsidRPr="00701772">
        <w:rPr>
          <w:lang w:val="en-US"/>
        </w:rPr>
        <w:t>conte</w:t>
      </w:r>
      <w:r w:rsidR="00B05D90" w:rsidRPr="00701772">
        <w:rPr>
          <w:lang w:val="en-US"/>
        </w:rPr>
        <w:t>nt of</w:t>
      </w:r>
      <w:r w:rsidR="004C2887" w:rsidRPr="00701772">
        <w:rPr>
          <w:lang w:val="en-US"/>
        </w:rPr>
        <w:t xml:space="preserve"> below ground tissues </w:t>
      </w:r>
      <w:r w:rsidR="00A655FB">
        <w:rPr>
          <w:lang w:val="en-US"/>
        </w:rPr>
        <w:t>was</w:t>
      </w:r>
      <w:r w:rsidR="004C2887" w:rsidRPr="00701772">
        <w:rPr>
          <w:lang w:val="en-US"/>
        </w:rPr>
        <w:t xml:space="preserve"> the same as </w:t>
      </w:r>
      <w:r w:rsidR="00A655FB">
        <w:rPr>
          <w:lang w:val="en-US"/>
        </w:rPr>
        <w:t>in</w:t>
      </w:r>
      <w:r w:rsidR="004C2887" w:rsidRPr="00701772">
        <w:rPr>
          <w:lang w:val="en-US"/>
        </w:rPr>
        <w:t xml:space="preserve"> leaves</w:t>
      </w:r>
      <w:r w:rsidR="00B05D90" w:rsidRPr="00701772">
        <w:rPr>
          <w:lang w:val="en-US"/>
        </w:rPr>
        <w:t xml:space="preserve"> </w:t>
      </w:r>
      <w:r w:rsidR="004C2887" w:rsidRPr="00701772">
        <w:rPr>
          <w:lang w:val="en-US"/>
        </w:rPr>
        <w:t>(</w:t>
      </w:r>
      <w:r w:rsidR="00B05D90" w:rsidRPr="00701772">
        <w:rPr>
          <w:lang w:val="en-US"/>
        </w:rPr>
        <w:t>50%</w:t>
      </w:r>
      <w:r w:rsidR="004C2887" w:rsidRPr="00701772">
        <w:rPr>
          <w:lang w:val="en-US"/>
        </w:rPr>
        <w:t xml:space="preserve">) </w:t>
      </w:r>
      <w:r w:rsidR="00C94E6B">
        <w:rPr>
          <w:lang w:val="en-US"/>
        </w:rPr>
        <w:t xml:space="preserve">(Rytter, </w:t>
      </w:r>
      <w:r w:rsidR="004C2887" w:rsidRPr="00701772">
        <w:rPr>
          <w:lang w:val="en-US"/>
        </w:rPr>
        <w:t>2012</w:t>
      </w:r>
      <w:r w:rsidR="00055FA0" w:rsidRPr="00701772">
        <w:rPr>
          <w:lang w:val="en-US"/>
        </w:rPr>
        <w:t xml:space="preserve">).  </w:t>
      </w:r>
    </w:p>
    <w:p w14:paraId="4A0DBE1A" w14:textId="252EA85F" w:rsidR="006A5C11" w:rsidRPr="00701772" w:rsidRDefault="006A5C11">
      <w:pPr>
        <w:pStyle w:val="berschrift3"/>
        <w:spacing w:after="0" w:line="480" w:lineRule="auto"/>
        <w:jc w:val="both"/>
        <w:rPr>
          <w:rFonts w:ascii="Times New Roman" w:hAnsi="Times New Roman"/>
          <w:b w:val="0"/>
          <w:bCs w:val="0"/>
          <w:i/>
          <w:iCs/>
          <w:sz w:val="24"/>
          <w:szCs w:val="24"/>
          <w:lang w:val="en-US"/>
        </w:rPr>
      </w:pPr>
      <w:r w:rsidRPr="00701772">
        <w:rPr>
          <w:rFonts w:ascii="Times New Roman" w:hAnsi="Times New Roman"/>
          <w:b w:val="0"/>
          <w:bCs w:val="0"/>
          <w:i/>
          <w:iCs/>
          <w:sz w:val="24"/>
          <w:szCs w:val="24"/>
          <w:lang w:val="en-US"/>
        </w:rPr>
        <w:t>Plant C and N content and stable C</w:t>
      </w:r>
      <w:r w:rsidR="00AD5BE9">
        <w:rPr>
          <w:rFonts w:ascii="Times New Roman" w:hAnsi="Times New Roman"/>
          <w:b w:val="0"/>
          <w:bCs w:val="0"/>
          <w:i/>
          <w:iCs/>
          <w:sz w:val="24"/>
          <w:szCs w:val="24"/>
          <w:lang w:val="en-US"/>
        </w:rPr>
        <w:t xml:space="preserve"> and</w:t>
      </w:r>
      <w:r w:rsidRPr="00701772">
        <w:rPr>
          <w:rFonts w:ascii="Times New Roman" w:hAnsi="Times New Roman"/>
          <w:b w:val="0"/>
          <w:bCs w:val="0"/>
          <w:i/>
          <w:iCs/>
          <w:sz w:val="24"/>
          <w:szCs w:val="24"/>
          <w:lang w:val="en-US"/>
        </w:rPr>
        <w:t xml:space="preserve"> N isotope signatures</w:t>
      </w:r>
    </w:p>
    <w:p w14:paraId="784F766C" w14:textId="04B93FBD" w:rsidR="006058FC" w:rsidRPr="00701772" w:rsidRDefault="00110DEA">
      <w:pPr>
        <w:spacing w:before="240" w:line="480" w:lineRule="auto"/>
        <w:jc w:val="both"/>
        <w:rPr>
          <w:lang w:val="en-US"/>
        </w:rPr>
      </w:pPr>
      <w:r w:rsidRPr="00110DEA">
        <w:rPr>
          <w:lang w:val="en-US"/>
        </w:rPr>
        <w:t xml:space="preserve">The </w:t>
      </w:r>
      <w:r w:rsidR="006A5C11" w:rsidRPr="00701772">
        <w:rPr>
          <w:i/>
          <w:lang w:val="en-US"/>
        </w:rPr>
        <w:t>δ</w:t>
      </w:r>
      <w:r w:rsidR="006A5C11" w:rsidRPr="00701772">
        <w:rPr>
          <w:vertAlign w:val="superscript"/>
          <w:lang w:val="en-US"/>
        </w:rPr>
        <w:t>13</w:t>
      </w:r>
      <w:r w:rsidR="006A5C11" w:rsidRPr="00701772">
        <w:rPr>
          <w:lang w:val="en-US"/>
        </w:rPr>
        <w:t>C</w:t>
      </w:r>
      <w:r w:rsidR="008D52CE" w:rsidRPr="00701772">
        <w:rPr>
          <w:lang w:val="en-US"/>
        </w:rPr>
        <w:t xml:space="preserve"> and</w:t>
      </w:r>
      <w:r w:rsidR="006A5C11" w:rsidRPr="00701772">
        <w:rPr>
          <w:lang w:val="en-US"/>
        </w:rPr>
        <w:t xml:space="preserve"> </w:t>
      </w:r>
      <w:r w:rsidR="006A5C11" w:rsidRPr="00701772">
        <w:rPr>
          <w:i/>
          <w:lang w:val="en-US"/>
        </w:rPr>
        <w:t>δ</w:t>
      </w:r>
      <w:r w:rsidR="006A5C11" w:rsidRPr="00701772">
        <w:rPr>
          <w:vertAlign w:val="superscript"/>
          <w:lang w:val="en-US"/>
        </w:rPr>
        <w:t>15</w:t>
      </w:r>
      <w:r w:rsidR="006A5C11" w:rsidRPr="00701772">
        <w:rPr>
          <w:lang w:val="en-US"/>
        </w:rPr>
        <w:t xml:space="preserve">N </w:t>
      </w:r>
      <w:r w:rsidR="008D52CE" w:rsidRPr="00701772">
        <w:rPr>
          <w:lang w:val="en-US"/>
        </w:rPr>
        <w:t>signatures as well as</w:t>
      </w:r>
      <w:r w:rsidR="006A5C11" w:rsidRPr="00701772">
        <w:rPr>
          <w:lang w:val="en-US"/>
        </w:rPr>
        <w:t xml:space="preserve"> total </w:t>
      </w:r>
      <w:r w:rsidR="008D52CE" w:rsidRPr="00701772">
        <w:rPr>
          <w:lang w:val="en-US"/>
        </w:rPr>
        <w:t>C</w:t>
      </w:r>
      <w:r w:rsidR="006A5C11" w:rsidRPr="00701772">
        <w:rPr>
          <w:lang w:val="en-US"/>
        </w:rPr>
        <w:t xml:space="preserve"> and </w:t>
      </w:r>
      <w:r w:rsidR="008D52CE" w:rsidRPr="00701772">
        <w:rPr>
          <w:lang w:val="en-US"/>
        </w:rPr>
        <w:t>N</w:t>
      </w:r>
      <w:r w:rsidR="006A5C11" w:rsidRPr="00701772">
        <w:rPr>
          <w:lang w:val="en-US"/>
        </w:rPr>
        <w:t xml:space="preserve"> contents in leaves were determined in aliquots (1.5 mg) of dried leaf material</w:t>
      </w:r>
      <w:r w:rsidR="008D52CE" w:rsidRPr="00701772">
        <w:rPr>
          <w:lang w:val="en-US"/>
        </w:rPr>
        <w:t>. For this purpose, leaf material was</w:t>
      </w:r>
      <w:r w:rsidR="006A5C11" w:rsidRPr="00701772">
        <w:rPr>
          <w:lang w:val="en-US"/>
        </w:rPr>
        <w:t xml:space="preserve"> weighed into tin capsules (IVA Analysentechnik, Meerbusch, Germany) and </w:t>
      </w:r>
      <w:r w:rsidR="008D52CE" w:rsidRPr="00701772">
        <w:rPr>
          <w:lang w:val="en-US"/>
        </w:rPr>
        <w:t>analyzed</w:t>
      </w:r>
      <w:r w:rsidR="006A5C11" w:rsidRPr="00701772">
        <w:rPr>
          <w:lang w:val="en-US"/>
        </w:rPr>
        <w:t xml:space="preserve"> in</w:t>
      </w:r>
      <w:r w:rsidR="008E3A97">
        <w:rPr>
          <w:lang w:val="en-US"/>
        </w:rPr>
        <w:t xml:space="preserve"> an</w:t>
      </w:r>
      <w:r w:rsidR="006A5C11" w:rsidRPr="00701772">
        <w:rPr>
          <w:lang w:val="en-US"/>
        </w:rPr>
        <w:t xml:space="preserve"> isotope ratio mass spectrometer (Delta plus, Thermo Finnigan MAT GmbH, Bremen, Germany) coupled </w:t>
      </w:r>
      <w:r w:rsidR="0042282F">
        <w:rPr>
          <w:lang w:val="en-US"/>
        </w:rPr>
        <w:t>to</w:t>
      </w:r>
      <w:r w:rsidR="006A5C11" w:rsidRPr="00701772">
        <w:rPr>
          <w:lang w:val="en-US"/>
        </w:rPr>
        <w:t xml:space="preserve"> an elemental analyzer (NA 2500, CE Instruments, Milan, Italy) (Simon </w:t>
      </w:r>
      <w:r w:rsidR="006A5C11" w:rsidRPr="00F04808">
        <w:rPr>
          <w:i/>
          <w:lang w:val="en-US"/>
        </w:rPr>
        <w:t>et al.</w:t>
      </w:r>
      <w:r w:rsidR="00F04808" w:rsidRPr="00F04808">
        <w:rPr>
          <w:i/>
          <w:lang w:val="en-US"/>
        </w:rPr>
        <w:t>,</w:t>
      </w:r>
      <w:r w:rsidR="006A5C11" w:rsidRPr="00701772">
        <w:rPr>
          <w:lang w:val="en-US"/>
        </w:rPr>
        <w:t xml:space="preserve"> 2010). A working standard (glutamic acid) was calibrated against the primary standards USGS 40 (glutamic acid </w:t>
      </w:r>
      <w:r w:rsidR="006A5C11" w:rsidRPr="00701772">
        <w:rPr>
          <w:i/>
          <w:lang w:val="en-US"/>
        </w:rPr>
        <w:t>δ</w:t>
      </w:r>
      <w:r w:rsidR="008E6D2B">
        <w:rPr>
          <w:i/>
          <w:lang w:val="en-US"/>
        </w:rPr>
        <w:t xml:space="preserve"> </w:t>
      </w:r>
      <w:r w:rsidR="006A5C11" w:rsidRPr="00701772">
        <w:rPr>
          <w:vertAlign w:val="superscript"/>
          <w:lang w:val="en-US"/>
        </w:rPr>
        <w:t>13</w:t>
      </w:r>
      <w:r w:rsidR="006A5C11" w:rsidRPr="00701772">
        <w:rPr>
          <w:lang w:val="en-US"/>
        </w:rPr>
        <w:t>C</w:t>
      </w:r>
      <w:r w:rsidR="006A5C11" w:rsidRPr="00701772">
        <w:rPr>
          <w:vertAlign w:val="subscript"/>
          <w:lang w:val="en-US"/>
        </w:rPr>
        <w:t>PDB</w:t>
      </w:r>
      <w:r w:rsidR="006A5C11" w:rsidRPr="00701772">
        <w:rPr>
          <w:lang w:val="en-US"/>
        </w:rPr>
        <w:t xml:space="preserve"> = -26.39‰) and USGS 41</w:t>
      </w:r>
      <w:r w:rsidR="008E3A97">
        <w:rPr>
          <w:lang w:val="en-US"/>
        </w:rPr>
        <w:t xml:space="preserve"> </w:t>
      </w:r>
      <w:r w:rsidR="006A5C11" w:rsidRPr="00701772">
        <w:rPr>
          <w:lang w:val="en-US"/>
        </w:rPr>
        <w:t xml:space="preserve">(glutamic acid </w:t>
      </w:r>
      <w:r w:rsidR="006A5C11" w:rsidRPr="00701772">
        <w:rPr>
          <w:i/>
          <w:lang w:val="en-US"/>
        </w:rPr>
        <w:t>δ</w:t>
      </w:r>
      <w:r w:rsidR="008E6D2B">
        <w:rPr>
          <w:i/>
          <w:lang w:val="en-US"/>
        </w:rPr>
        <w:t xml:space="preserve"> </w:t>
      </w:r>
      <w:r w:rsidR="006A5C11" w:rsidRPr="00701772">
        <w:rPr>
          <w:vertAlign w:val="superscript"/>
          <w:lang w:val="en-US"/>
        </w:rPr>
        <w:t>13</w:t>
      </w:r>
      <w:r w:rsidR="006A5C11" w:rsidRPr="00701772">
        <w:rPr>
          <w:lang w:val="en-US"/>
        </w:rPr>
        <w:t>C</w:t>
      </w:r>
      <w:r w:rsidR="006A5C11" w:rsidRPr="00701772">
        <w:rPr>
          <w:vertAlign w:val="subscript"/>
          <w:lang w:val="en-US"/>
        </w:rPr>
        <w:t>PDB</w:t>
      </w:r>
      <w:r w:rsidR="006A5C11" w:rsidRPr="00701772">
        <w:rPr>
          <w:lang w:val="en-US"/>
        </w:rPr>
        <w:t xml:space="preserve"> = 37.63‰) for </w:t>
      </w:r>
      <w:r w:rsidR="006A5C11" w:rsidRPr="00701772">
        <w:rPr>
          <w:i/>
          <w:lang w:val="en-US"/>
        </w:rPr>
        <w:t>δ</w:t>
      </w:r>
      <w:r w:rsidR="008E6D2B">
        <w:rPr>
          <w:i/>
          <w:lang w:val="en-US"/>
        </w:rPr>
        <w:t xml:space="preserve"> </w:t>
      </w:r>
      <w:r w:rsidR="006A5C11" w:rsidRPr="00701772">
        <w:rPr>
          <w:vertAlign w:val="superscript"/>
          <w:lang w:val="en-US"/>
        </w:rPr>
        <w:t>13</w:t>
      </w:r>
      <w:r w:rsidR="006A5C11" w:rsidRPr="00701772">
        <w:rPr>
          <w:lang w:val="en-US"/>
        </w:rPr>
        <w:t xml:space="preserve">C, and USGS 25 (ammonium sulphate, </w:t>
      </w:r>
      <w:r w:rsidR="006A5C11" w:rsidRPr="00701772">
        <w:rPr>
          <w:i/>
          <w:lang w:val="en-US"/>
        </w:rPr>
        <w:t>δ</w:t>
      </w:r>
      <w:r w:rsidR="008E6D2B">
        <w:rPr>
          <w:i/>
          <w:lang w:val="en-US"/>
        </w:rPr>
        <w:t xml:space="preserve"> </w:t>
      </w:r>
      <w:r w:rsidR="006A5C11" w:rsidRPr="00701772">
        <w:rPr>
          <w:vertAlign w:val="superscript"/>
          <w:lang w:val="en-US"/>
        </w:rPr>
        <w:t>15</w:t>
      </w:r>
      <w:r w:rsidR="006A5C11" w:rsidRPr="00701772">
        <w:rPr>
          <w:lang w:val="en-US"/>
        </w:rPr>
        <w:t>N</w:t>
      </w:r>
      <w:r w:rsidR="006A5C11" w:rsidRPr="00701772">
        <w:rPr>
          <w:vertAlign w:val="subscript"/>
          <w:lang w:val="en-US"/>
        </w:rPr>
        <w:t>Air</w:t>
      </w:r>
      <w:r w:rsidR="006A5C11" w:rsidRPr="00701772">
        <w:rPr>
          <w:lang w:val="en-US"/>
        </w:rPr>
        <w:t xml:space="preserve"> = -30.4</w:t>
      </w:r>
      <w:r w:rsidR="00337308">
        <w:rPr>
          <w:lang w:val="en-US"/>
        </w:rPr>
        <w:t>0</w:t>
      </w:r>
      <w:r w:rsidR="006A5C11" w:rsidRPr="00701772">
        <w:rPr>
          <w:lang w:val="en-US"/>
        </w:rPr>
        <w:t xml:space="preserve">‰) and USGS 41 (glutamic acid </w:t>
      </w:r>
      <w:r w:rsidR="006A5C11" w:rsidRPr="00701772">
        <w:rPr>
          <w:i/>
          <w:lang w:val="en-US"/>
        </w:rPr>
        <w:t>δ</w:t>
      </w:r>
      <w:r w:rsidR="008E6D2B">
        <w:rPr>
          <w:i/>
          <w:lang w:val="en-US"/>
        </w:rPr>
        <w:t xml:space="preserve"> </w:t>
      </w:r>
      <w:r w:rsidR="006A5C11" w:rsidRPr="00701772">
        <w:rPr>
          <w:vertAlign w:val="superscript"/>
          <w:lang w:val="en-US"/>
        </w:rPr>
        <w:t xml:space="preserve">15 </w:t>
      </w:r>
      <w:r w:rsidR="006A5C11" w:rsidRPr="00701772">
        <w:rPr>
          <w:lang w:val="en-US"/>
        </w:rPr>
        <w:t>N</w:t>
      </w:r>
      <w:r w:rsidR="006A5C11" w:rsidRPr="00701772">
        <w:rPr>
          <w:vertAlign w:val="subscript"/>
          <w:lang w:val="en-US"/>
        </w:rPr>
        <w:t>Air</w:t>
      </w:r>
      <w:r w:rsidR="006A5C11" w:rsidRPr="00701772">
        <w:rPr>
          <w:lang w:val="en-US"/>
        </w:rPr>
        <w:t xml:space="preserve"> = 47.60‰) for </w:t>
      </w:r>
      <w:r w:rsidR="006A5C11" w:rsidRPr="00701772">
        <w:rPr>
          <w:i/>
          <w:lang w:val="en-US"/>
        </w:rPr>
        <w:t>δ</w:t>
      </w:r>
      <w:r w:rsidR="008E6D2B">
        <w:rPr>
          <w:i/>
          <w:lang w:val="en-US"/>
        </w:rPr>
        <w:t xml:space="preserve"> </w:t>
      </w:r>
      <w:r w:rsidR="006A5C11" w:rsidRPr="00701772">
        <w:rPr>
          <w:vertAlign w:val="superscript"/>
          <w:lang w:val="en-US"/>
        </w:rPr>
        <w:t>15</w:t>
      </w:r>
      <w:r w:rsidR="006A5C11" w:rsidRPr="00701772">
        <w:rPr>
          <w:lang w:val="en-US"/>
        </w:rPr>
        <w:t xml:space="preserve">N and </w:t>
      </w:r>
      <w:r w:rsidR="008D52CE" w:rsidRPr="00701772">
        <w:rPr>
          <w:lang w:val="en-US"/>
        </w:rPr>
        <w:t>analyzed</w:t>
      </w:r>
      <w:r w:rsidR="006A5C11" w:rsidRPr="00701772">
        <w:rPr>
          <w:lang w:val="en-US"/>
        </w:rPr>
        <w:t xml:space="preserve"> after every tenth sample to account for a potential instrument drift over time </w:t>
      </w:r>
      <w:r>
        <w:rPr>
          <w:lang w:val="en-US"/>
        </w:rPr>
        <w:t>(</w:t>
      </w:r>
      <w:r w:rsidR="006A5C11" w:rsidRPr="00701772">
        <w:rPr>
          <w:lang w:val="en-US"/>
        </w:rPr>
        <w:t xml:space="preserve">Simon </w:t>
      </w:r>
      <w:r w:rsidR="008E6D2B" w:rsidRPr="00887CE1">
        <w:rPr>
          <w:rFonts w:eastAsia="Cambria"/>
          <w:i/>
          <w:lang w:val="en-US"/>
        </w:rPr>
        <w:t>et al</w:t>
      </w:r>
      <w:r w:rsidR="008E6D2B" w:rsidRPr="00701772">
        <w:rPr>
          <w:rFonts w:eastAsia="Cambria"/>
          <w:lang w:val="en-US"/>
        </w:rPr>
        <w:t>.</w:t>
      </w:r>
      <w:r>
        <w:rPr>
          <w:rFonts w:eastAsia="Cambria"/>
          <w:lang w:val="en-US"/>
        </w:rPr>
        <w:t>,</w:t>
      </w:r>
      <w:r w:rsidR="008E6D2B">
        <w:rPr>
          <w:rFonts w:eastAsia="Cambria"/>
          <w:lang w:val="en-US"/>
        </w:rPr>
        <w:t xml:space="preserve"> </w:t>
      </w:r>
      <w:r w:rsidR="006A5C11" w:rsidRPr="00701772">
        <w:rPr>
          <w:lang w:val="en-US"/>
        </w:rPr>
        <w:t>2010).</w:t>
      </w:r>
    </w:p>
    <w:p w14:paraId="1B7F00ED" w14:textId="77777777" w:rsidR="006058FC" w:rsidRPr="00701772" w:rsidRDefault="006058FC">
      <w:pPr>
        <w:spacing w:before="240" w:line="480" w:lineRule="auto"/>
        <w:jc w:val="both"/>
        <w:rPr>
          <w:i/>
          <w:lang w:val="en-US"/>
        </w:rPr>
      </w:pPr>
      <w:r w:rsidRPr="00701772">
        <w:rPr>
          <w:i/>
          <w:lang w:val="en-US"/>
        </w:rPr>
        <w:t>Soil total N content determination</w:t>
      </w:r>
    </w:p>
    <w:p w14:paraId="0022B613" w14:textId="1C9FAEC0" w:rsidR="006058FC" w:rsidRPr="00701772" w:rsidRDefault="006058FC">
      <w:pPr>
        <w:spacing w:before="240" w:line="480" w:lineRule="auto"/>
        <w:jc w:val="both"/>
        <w:rPr>
          <w:lang w:val="en-US"/>
        </w:rPr>
      </w:pPr>
      <w:r w:rsidRPr="00701772">
        <w:rPr>
          <w:lang w:val="en-US"/>
        </w:rPr>
        <w:t>Soil sampling was conducted with a soil probe three times in every subplot to a depth of 90 cm at the end of March, 2010. The sample</w:t>
      </w:r>
      <w:r w:rsidR="0042282F">
        <w:rPr>
          <w:lang w:val="en-US"/>
        </w:rPr>
        <w:t>s</w:t>
      </w:r>
      <w:r w:rsidRPr="00701772">
        <w:rPr>
          <w:lang w:val="en-US"/>
        </w:rPr>
        <w:t xml:space="preserve"> w</w:t>
      </w:r>
      <w:r w:rsidR="0042282F">
        <w:rPr>
          <w:lang w:val="en-US"/>
        </w:rPr>
        <w:t>ere</w:t>
      </w:r>
      <w:r w:rsidRPr="00701772">
        <w:rPr>
          <w:lang w:val="en-US"/>
        </w:rPr>
        <w:t xml:space="preserve"> divided into 0 – 30 cm, 30 – 60 cm and 60 – 90 cm depth</w:t>
      </w:r>
      <w:r w:rsidR="0042282F">
        <w:rPr>
          <w:lang w:val="en-US"/>
        </w:rPr>
        <w:t>,</w:t>
      </w:r>
      <w:r w:rsidRPr="00701772">
        <w:rPr>
          <w:lang w:val="en-US"/>
        </w:rPr>
        <w:t xml:space="preserve"> respectively. </w:t>
      </w:r>
      <w:r w:rsidR="0042282F">
        <w:rPr>
          <w:lang w:val="en-US"/>
        </w:rPr>
        <w:t>The</w:t>
      </w:r>
      <w:r w:rsidRPr="00701772">
        <w:rPr>
          <w:lang w:val="en-US"/>
        </w:rPr>
        <w:t xml:space="preserve"> three samples </w:t>
      </w:r>
      <w:r w:rsidR="006D65B0">
        <w:rPr>
          <w:lang w:val="en-US"/>
        </w:rPr>
        <w:t xml:space="preserve">per soil depth </w:t>
      </w:r>
      <w:r w:rsidRPr="00701772">
        <w:rPr>
          <w:lang w:val="en-US"/>
        </w:rPr>
        <w:t>within each subplot were merged to one composite sample</w:t>
      </w:r>
      <w:r w:rsidR="006D65B0">
        <w:rPr>
          <w:lang w:val="en-US"/>
        </w:rPr>
        <w:t xml:space="preserve"> for each soil depth</w:t>
      </w:r>
      <w:r w:rsidRPr="00701772">
        <w:rPr>
          <w:lang w:val="en-US"/>
        </w:rPr>
        <w:t xml:space="preserve">. </w:t>
      </w:r>
      <w:r w:rsidR="0042282F">
        <w:rPr>
          <w:lang w:val="en-US"/>
        </w:rPr>
        <w:t>S</w:t>
      </w:r>
      <w:r w:rsidRPr="00701772">
        <w:rPr>
          <w:lang w:val="en-US"/>
        </w:rPr>
        <w:t xml:space="preserve">oil samples were air-dried and sieved to 2 mm. </w:t>
      </w:r>
      <w:r w:rsidR="008536C1" w:rsidRPr="008536C1">
        <w:rPr>
          <w:lang w:val="en-US"/>
        </w:rPr>
        <w:t>Soil mineral N (N</w:t>
      </w:r>
      <w:r w:rsidR="008536C1" w:rsidRPr="008536C1">
        <w:rPr>
          <w:vertAlign w:val="subscript"/>
          <w:lang w:val="en-US"/>
        </w:rPr>
        <w:t>min</w:t>
      </w:r>
      <w:r w:rsidR="008536C1" w:rsidRPr="008536C1">
        <w:rPr>
          <w:lang w:val="en-US"/>
        </w:rPr>
        <w:t xml:space="preserve">) concentration </w:t>
      </w:r>
      <w:r w:rsidR="008D52CE" w:rsidRPr="00701772">
        <w:rPr>
          <w:lang w:val="en-US"/>
        </w:rPr>
        <w:t>was</w:t>
      </w:r>
      <w:r w:rsidRPr="00701772">
        <w:rPr>
          <w:lang w:val="en-US"/>
        </w:rPr>
        <w:t xml:space="preserve"> determined by combustion</w:t>
      </w:r>
      <w:r w:rsidR="00525B26">
        <w:rPr>
          <w:lang w:val="en-US"/>
        </w:rPr>
        <w:t xml:space="preserve"> (n=4)</w:t>
      </w:r>
      <w:r w:rsidRPr="00701772">
        <w:rPr>
          <w:lang w:val="en-US"/>
        </w:rPr>
        <w:t xml:space="preserve"> (Vario Max CNTS, Elementar</w:t>
      </w:r>
      <w:r w:rsidR="008E3A97">
        <w:rPr>
          <w:lang w:val="en-US"/>
        </w:rPr>
        <w:t xml:space="preserve">, </w:t>
      </w:r>
      <w:r w:rsidR="003A58CE">
        <w:rPr>
          <w:lang w:val="en-US"/>
        </w:rPr>
        <w:t>Langenselbold</w:t>
      </w:r>
      <w:r w:rsidR="008E3A97">
        <w:rPr>
          <w:lang w:val="en-US"/>
        </w:rPr>
        <w:t xml:space="preserve">, </w:t>
      </w:r>
      <w:r w:rsidR="003A58CE">
        <w:rPr>
          <w:lang w:val="en-US"/>
        </w:rPr>
        <w:t>Germany</w:t>
      </w:r>
      <w:r w:rsidRPr="00701772">
        <w:rPr>
          <w:lang w:val="en-US"/>
        </w:rPr>
        <w:t xml:space="preserve">) </w:t>
      </w:r>
      <w:r w:rsidR="00110DEA">
        <w:rPr>
          <w:lang w:val="en-US"/>
        </w:rPr>
        <w:t>(</w:t>
      </w:r>
      <w:r w:rsidRPr="00701772">
        <w:rPr>
          <w:lang w:val="en-US"/>
        </w:rPr>
        <w:t xml:space="preserve">Gauder </w:t>
      </w:r>
      <w:r w:rsidR="008E6D2B" w:rsidRPr="00887CE1">
        <w:rPr>
          <w:rFonts w:eastAsia="Cambria"/>
          <w:i/>
          <w:lang w:val="en-US"/>
        </w:rPr>
        <w:t>et al</w:t>
      </w:r>
      <w:r w:rsidR="008E6D2B" w:rsidRPr="00701772">
        <w:rPr>
          <w:rFonts w:eastAsia="Cambria"/>
          <w:lang w:val="en-US"/>
        </w:rPr>
        <w:t>.</w:t>
      </w:r>
      <w:r w:rsidR="00110DEA">
        <w:rPr>
          <w:rFonts w:eastAsia="Cambria"/>
          <w:lang w:val="en-US"/>
        </w:rPr>
        <w:t>,</w:t>
      </w:r>
      <w:r w:rsidR="008E6D2B">
        <w:rPr>
          <w:rFonts w:eastAsia="Cambria"/>
          <w:lang w:val="en-US"/>
        </w:rPr>
        <w:t xml:space="preserve"> </w:t>
      </w:r>
      <w:r w:rsidRPr="00701772">
        <w:rPr>
          <w:lang w:val="en-US"/>
        </w:rPr>
        <w:t>2016)</w:t>
      </w:r>
      <w:r w:rsidR="00E977D0">
        <w:rPr>
          <w:lang w:val="en-US"/>
        </w:rPr>
        <w:t>.</w:t>
      </w:r>
    </w:p>
    <w:p w14:paraId="4EAFAD13" w14:textId="77777777" w:rsidR="00914294" w:rsidRPr="00701772" w:rsidRDefault="00914294">
      <w:pPr>
        <w:pStyle w:val="berschrift3"/>
        <w:spacing w:after="0" w:line="480" w:lineRule="auto"/>
        <w:jc w:val="both"/>
        <w:rPr>
          <w:rFonts w:ascii="Times New Roman" w:hAnsi="Times New Roman"/>
          <w:b w:val="0"/>
          <w:bCs w:val="0"/>
          <w:i/>
          <w:iCs/>
          <w:sz w:val="24"/>
          <w:szCs w:val="24"/>
          <w:lang w:val="en-US"/>
        </w:rPr>
      </w:pPr>
      <w:r w:rsidRPr="00701772">
        <w:rPr>
          <w:rFonts w:ascii="Times New Roman" w:hAnsi="Times New Roman"/>
          <w:b w:val="0"/>
          <w:bCs w:val="0"/>
          <w:i/>
          <w:iCs/>
          <w:sz w:val="24"/>
          <w:szCs w:val="24"/>
          <w:lang w:val="en-US"/>
        </w:rPr>
        <w:lastRenderedPageBreak/>
        <w:t>Gas exchange measurements and sampling of volatiles</w:t>
      </w:r>
    </w:p>
    <w:p w14:paraId="53D0E27C" w14:textId="7653CA8F" w:rsidR="00914294" w:rsidRPr="00114737" w:rsidRDefault="00914294">
      <w:pPr>
        <w:widowControl w:val="0"/>
        <w:autoSpaceDE w:val="0"/>
        <w:autoSpaceDN w:val="0"/>
        <w:adjustRightInd w:val="0"/>
        <w:spacing w:before="240" w:line="480" w:lineRule="auto"/>
        <w:jc w:val="both"/>
        <w:rPr>
          <w:lang w:val="en-US"/>
        </w:rPr>
      </w:pPr>
      <w:r w:rsidRPr="00701772">
        <w:rPr>
          <w:iCs/>
          <w:lang w:val="en-US" w:eastAsia="ja-JP"/>
        </w:rPr>
        <w:t xml:space="preserve">Gas exchange was determined </w:t>
      </w:r>
      <w:r w:rsidR="00DE69DC">
        <w:rPr>
          <w:iCs/>
          <w:lang w:val="en-US" w:eastAsia="ja-JP"/>
        </w:rPr>
        <w:t xml:space="preserve">in a height of 1-1.5 m </w:t>
      </w:r>
      <w:r w:rsidR="003A58CE">
        <w:rPr>
          <w:iCs/>
          <w:lang w:val="en-US" w:eastAsia="ja-JP"/>
        </w:rPr>
        <w:t>on</w:t>
      </w:r>
      <w:r w:rsidR="00901553" w:rsidRPr="00701772">
        <w:rPr>
          <w:iCs/>
          <w:lang w:val="en-US" w:eastAsia="ja-JP"/>
        </w:rPr>
        <w:t xml:space="preserve"> three mature </w:t>
      </w:r>
      <w:r w:rsidR="008B0E72">
        <w:rPr>
          <w:iCs/>
          <w:lang w:val="en-US" w:eastAsia="ja-JP"/>
        </w:rPr>
        <w:t xml:space="preserve">sun </w:t>
      </w:r>
      <w:r w:rsidR="00901553" w:rsidRPr="00701772">
        <w:rPr>
          <w:iCs/>
          <w:lang w:val="en-US" w:eastAsia="ja-JP"/>
        </w:rPr>
        <w:t xml:space="preserve">leaves of each of four plants per treatment </w:t>
      </w:r>
      <w:r w:rsidR="00110DEA">
        <w:rPr>
          <w:iCs/>
          <w:lang w:val="en-US" w:eastAsia="ja-JP"/>
        </w:rPr>
        <w:t>and</w:t>
      </w:r>
      <w:r w:rsidR="00901553" w:rsidRPr="00701772">
        <w:rPr>
          <w:iCs/>
          <w:lang w:val="en-US" w:eastAsia="ja-JP"/>
        </w:rPr>
        <w:t xml:space="preserve"> species </w:t>
      </w:r>
      <w:r w:rsidR="00DE69DC">
        <w:rPr>
          <w:iCs/>
          <w:lang w:val="en-US" w:eastAsia="ja-JP"/>
        </w:rPr>
        <w:t xml:space="preserve">on the same plants </w:t>
      </w:r>
      <w:r w:rsidR="00BA3ED7">
        <w:rPr>
          <w:iCs/>
          <w:lang w:val="en-US" w:eastAsia="ja-JP"/>
        </w:rPr>
        <w:t xml:space="preserve">(n=4) </w:t>
      </w:r>
      <w:r w:rsidR="00DE69DC">
        <w:rPr>
          <w:iCs/>
          <w:lang w:val="en-US" w:eastAsia="ja-JP"/>
        </w:rPr>
        <w:t>used for</w:t>
      </w:r>
      <w:r w:rsidR="00901553" w:rsidRPr="00701772">
        <w:rPr>
          <w:iCs/>
          <w:lang w:val="en-US" w:eastAsia="ja-JP"/>
        </w:rPr>
        <w:t xml:space="preserve"> biomass </w:t>
      </w:r>
      <w:r w:rsidR="00DE69DC">
        <w:rPr>
          <w:iCs/>
          <w:lang w:val="en-US" w:eastAsia="ja-JP"/>
        </w:rPr>
        <w:t>analysis (see above)</w:t>
      </w:r>
      <w:r w:rsidR="00901553" w:rsidRPr="00701772">
        <w:rPr>
          <w:iCs/>
          <w:lang w:val="en-US" w:eastAsia="ja-JP"/>
        </w:rPr>
        <w:t>.</w:t>
      </w:r>
      <w:r w:rsidR="00DE69DC">
        <w:rPr>
          <w:iCs/>
          <w:lang w:val="en-US" w:eastAsia="ja-JP"/>
        </w:rPr>
        <w:t xml:space="preserve"> </w:t>
      </w:r>
      <w:r w:rsidR="00901553" w:rsidRPr="00701772">
        <w:rPr>
          <w:iCs/>
          <w:lang w:val="en-US" w:eastAsia="ja-JP"/>
        </w:rPr>
        <w:t xml:space="preserve"> </w:t>
      </w:r>
      <w:r w:rsidR="003A58CE">
        <w:rPr>
          <w:iCs/>
          <w:lang w:val="en-US" w:eastAsia="ja-JP"/>
        </w:rPr>
        <w:t>Measurements were performed in June 2010, between 10 a.m. and 4 p.m.</w:t>
      </w:r>
      <w:r w:rsidR="00B406BD">
        <w:rPr>
          <w:iCs/>
          <w:lang w:val="en-US" w:eastAsia="ja-JP"/>
        </w:rPr>
        <w:t xml:space="preserve"> </w:t>
      </w:r>
      <w:r w:rsidR="00B406BD" w:rsidRPr="00701772">
        <w:rPr>
          <w:iCs/>
          <w:lang w:val="en-US" w:eastAsia="ja-JP"/>
        </w:rPr>
        <w:t>by using a portable gas exchange measurement system (GFS 3000, Walz, Effeltrich, Germany)</w:t>
      </w:r>
      <w:r w:rsidR="00B406BD">
        <w:rPr>
          <w:iCs/>
          <w:lang w:val="en-US" w:eastAsia="ja-JP"/>
        </w:rPr>
        <w:t>.</w:t>
      </w:r>
      <w:r w:rsidR="008E3A97">
        <w:rPr>
          <w:iCs/>
          <w:lang w:val="en-US" w:eastAsia="ja-JP"/>
        </w:rPr>
        <w:t xml:space="preserve"> </w:t>
      </w:r>
      <w:r w:rsidR="00B406BD">
        <w:rPr>
          <w:iCs/>
          <w:lang w:val="en-US" w:eastAsia="ja-JP"/>
        </w:rPr>
        <w:t>To allow VOC emission measurements with the same system, original tubing was replaced by chemically inert p</w:t>
      </w:r>
      <w:r w:rsidR="00B406BD" w:rsidRPr="00B406BD">
        <w:rPr>
          <w:iCs/>
          <w:lang w:val="en-US" w:eastAsia="ja-JP"/>
        </w:rPr>
        <w:t>erfluoralkoxy</w:t>
      </w:r>
      <w:r w:rsidR="00B406BD">
        <w:rPr>
          <w:iCs/>
          <w:lang w:val="en-US" w:eastAsia="ja-JP"/>
        </w:rPr>
        <w:t xml:space="preserve"> (PFA)-tubes. For measurements, i</w:t>
      </w:r>
      <w:r w:rsidRPr="00701772">
        <w:rPr>
          <w:iCs/>
          <w:lang w:val="en-US" w:eastAsia="ja-JP"/>
        </w:rPr>
        <w:t xml:space="preserve">ntact leaves were </w:t>
      </w:r>
      <w:r w:rsidR="00B406BD">
        <w:rPr>
          <w:iCs/>
          <w:lang w:val="en-US" w:eastAsia="ja-JP"/>
        </w:rPr>
        <w:t>placed</w:t>
      </w:r>
      <w:r w:rsidRPr="00701772">
        <w:rPr>
          <w:iCs/>
          <w:lang w:val="en-US" w:eastAsia="ja-JP"/>
        </w:rPr>
        <w:t xml:space="preserve"> into the 8 cm</w:t>
      </w:r>
      <w:r w:rsidRPr="00701772">
        <w:rPr>
          <w:iCs/>
          <w:vertAlign w:val="superscript"/>
          <w:lang w:val="en-US" w:eastAsia="ja-JP"/>
        </w:rPr>
        <w:t>2</w:t>
      </w:r>
      <w:r w:rsidR="00B406BD">
        <w:rPr>
          <w:iCs/>
          <w:lang w:val="en-US" w:eastAsia="ja-JP"/>
        </w:rPr>
        <w:t xml:space="preserve"> leaf cuvette, which </w:t>
      </w:r>
      <w:r w:rsidR="008D52CE" w:rsidRPr="00701772">
        <w:rPr>
          <w:iCs/>
          <w:lang w:val="en-US" w:eastAsia="ja-JP"/>
        </w:rPr>
        <w:t xml:space="preserve">was flushed with </w:t>
      </w:r>
      <w:r w:rsidR="008E3A97">
        <w:rPr>
          <w:iCs/>
          <w:lang w:val="en-US" w:eastAsia="ja-JP"/>
        </w:rPr>
        <w:t xml:space="preserve">ambient </w:t>
      </w:r>
      <w:r w:rsidR="008D52CE" w:rsidRPr="00701772">
        <w:rPr>
          <w:iCs/>
          <w:lang w:val="en-US" w:eastAsia="ja-JP"/>
        </w:rPr>
        <w:t>air</w:t>
      </w:r>
      <w:r w:rsidRPr="00701772">
        <w:rPr>
          <w:iCs/>
          <w:lang w:val="en-US" w:eastAsia="ja-JP"/>
        </w:rPr>
        <w:t xml:space="preserve"> at 6</w:t>
      </w:r>
      <w:r w:rsidR="00EA1881" w:rsidRPr="00701772">
        <w:rPr>
          <w:iCs/>
          <w:lang w:val="en-US" w:eastAsia="ja-JP"/>
        </w:rPr>
        <w:t xml:space="preserve">50 </w:t>
      </w:r>
      <w:r w:rsidR="008D52CE" w:rsidRPr="00701772">
        <w:rPr>
          <w:iCs/>
          <w:lang w:val="en-US" w:eastAsia="ja-JP"/>
        </w:rPr>
        <w:t>µmol</w:t>
      </w:r>
      <w:r w:rsidR="00EA1881" w:rsidRPr="00701772">
        <w:rPr>
          <w:iCs/>
          <w:lang w:val="en-US" w:eastAsia="ja-JP"/>
        </w:rPr>
        <w:t xml:space="preserve"> min</w:t>
      </w:r>
      <w:r w:rsidRPr="00701772">
        <w:rPr>
          <w:iCs/>
          <w:vertAlign w:val="superscript"/>
          <w:lang w:val="en-US" w:eastAsia="ja-JP"/>
        </w:rPr>
        <w:t xml:space="preserve"> -1</w:t>
      </w:r>
      <w:r w:rsidRPr="00701772">
        <w:rPr>
          <w:iCs/>
          <w:lang w:val="en-US" w:eastAsia="ja-JP"/>
        </w:rPr>
        <w:t>. Leaf temperature (30</w:t>
      </w:r>
      <w:r w:rsidR="00DF2E4C">
        <w:rPr>
          <w:iCs/>
          <w:lang w:val="en-US" w:eastAsia="ja-JP"/>
        </w:rPr>
        <w:t xml:space="preserve"> </w:t>
      </w:r>
      <w:r w:rsidR="00C56FEA" w:rsidRPr="00701772">
        <w:rPr>
          <w:iCs/>
          <w:lang w:val="en-US" w:eastAsia="ja-JP"/>
        </w:rPr>
        <w:t>˚C</w:t>
      </w:r>
      <w:r w:rsidRPr="00701772">
        <w:rPr>
          <w:iCs/>
          <w:lang w:val="en-US" w:eastAsia="ja-JP"/>
        </w:rPr>
        <w:t>), air humidity (10</w:t>
      </w:r>
      <w:r w:rsidR="00DE707F" w:rsidRPr="00701772">
        <w:rPr>
          <w:iCs/>
          <w:lang w:val="en-US" w:eastAsia="ja-JP"/>
        </w:rPr>
        <w:t>.</w:t>
      </w:r>
      <w:r w:rsidRPr="00701772">
        <w:rPr>
          <w:iCs/>
          <w:lang w:val="en-US" w:eastAsia="ja-JP"/>
        </w:rPr>
        <w:t>000 ppm), CO</w:t>
      </w:r>
      <w:r w:rsidRPr="00701772">
        <w:rPr>
          <w:iCs/>
          <w:vertAlign w:val="subscript"/>
          <w:lang w:val="en-US" w:eastAsia="ja-JP"/>
        </w:rPr>
        <w:t>2</w:t>
      </w:r>
      <w:r w:rsidRPr="00701772">
        <w:rPr>
          <w:iCs/>
          <w:lang w:val="en-US" w:eastAsia="ja-JP"/>
        </w:rPr>
        <w:t xml:space="preserve"> concentration (400 ppm) and light intensity (1,000 µmol m</w:t>
      </w:r>
      <w:r w:rsidRPr="00701772">
        <w:rPr>
          <w:iCs/>
          <w:vertAlign w:val="superscript"/>
          <w:lang w:val="en-US" w:eastAsia="ja-JP"/>
        </w:rPr>
        <w:t>-2</w:t>
      </w:r>
      <w:r w:rsidRPr="00701772">
        <w:rPr>
          <w:iCs/>
          <w:lang w:val="en-US" w:eastAsia="ja-JP"/>
        </w:rPr>
        <w:t xml:space="preserve"> s</w:t>
      </w:r>
      <w:r w:rsidRPr="00701772">
        <w:rPr>
          <w:iCs/>
          <w:vertAlign w:val="superscript"/>
          <w:lang w:val="en-US" w:eastAsia="ja-JP"/>
        </w:rPr>
        <w:t>-1</w:t>
      </w:r>
      <w:r w:rsidRPr="00701772">
        <w:rPr>
          <w:iCs/>
          <w:lang w:val="en-US" w:eastAsia="ja-JP"/>
        </w:rPr>
        <w:t>) were kept constant during the measurements. Following a 20 min adaptation period</w:t>
      </w:r>
      <w:r w:rsidR="008D52CE" w:rsidRPr="00701772">
        <w:rPr>
          <w:iCs/>
          <w:lang w:val="en-US" w:eastAsia="ja-JP"/>
        </w:rPr>
        <w:t>,</w:t>
      </w:r>
      <w:r w:rsidRPr="00701772">
        <w:rPr>
          <w:iCs/>
          <w:lang w:val="en-US" w:eastAsia="ja-JP"/>
        </w:rPr>
        <w:t xml:space="preserve"> </w:t>
      </w:r>
      <w:r w:rsidR="00B406BD">
        <w:rPr>
          <w:iCs/>
          <w:lang w:val="en-US" w:eastAsia="ja-JP"/>
        </w:rPr>
        <w:t>n</w:t>
      </w:r>
      <w:r w:rsidR="00B406BD" w:rsidRPr="00701772">
        <w:rPr>
          <w:iCs/>
          <w:lang w:val="en-US" w:eastAsia="ja-JP"/>
        </w:rPr>
        <w:t>et photosynthetic rate (P</w:t>
      </w:r>
      <w:r w:rsidR="00B406BD" w:rsidRPr="00701772">
        <w:rPr>
          <w:iCs/>
          <w:vertAlign w:val="subscript"/>
          <w:lang w:val="en-US" w:eastAsia="ja-JP"/>
        </w:rPr>
        <w:t>N</w:t>
      </w:r>
      <w:r w:rsidR="00B406BD" w:rsidRPr="00701772">
        <w:rPr>
          <w:iCs/>
          <w:lang w:val="en-US" w:eastAsia="ja-JP"/>
        </w:rPr>
        <w:t>) and stomatal conductance (</w:t>
      </w:r>
      <w:r w:rsidR="00B406BD" w:rsidRPr="00701772">
        <w:rPr>
          <w:i/>
          <w:iCs/>
          <w:lang w:val="en-US" w:eastAsia="ja-JP"/>
        </w:rPr>
        <w:t>g</w:t>
      </w:r>
      <w:r w:rsidR="00B406BD" w:rsidRPr="00701772">
        <w:rPr>
          <w:i/>
          <w:iCs/>
          <w:vertAlign w:val="subscript"/>
          <w:lang w:val="en-US" w:eastAsia="ja-JP"/>
        </w:rPr>
        <w:t>s</w:t>
      </w:r>
      <w:r w:rsidR="00B406BD" w:rsidRPr="00701772">
        <w:rPr>
          <w:iCs/>
          <w:lang w:val="en-US" w:eastAsia="ja-JP"/>
        </w:rPr>
        <w:t xml:space="preserve">) were </w:t>
      </w:r>
      <w:r w:rsidR="001E2453">
        <w:rPr>
          <w:iCs/>
          <w:lang w:val="en-US" w:eastAsia="ja-JP"/>
        </w:rPr>
        <w:t>analyzed</w:t>
      </w:r>
      <w:r w:rsidR="00B406BD">
        <w:rPr>
          <w:iCs/>
          <w:lang w:val="en-US" w:eastAsia="ja-JP"/>
        </w:rPr>
        <w:t>.</w:t>
      </w:r>
      <w:r w:rsidR="00B406BD" w:rsidRPr="00701772">
        <w:rPr>
          <w:iCs/>
          <w:lang w:val="en-US" w:eastAsia="ja-JP"/>
        </w:rPr>
        <w:t xml:space="preserve"> Intrinsic water use efficiency (</w:t>
      </w:r>
      <w:r w:rsidR="00B406BD">
        <w:rPr>
          <w:iCs/>
          <w:lang w:val="en-US" w:eastAsia="ja-JP"/>
        </w:rPr>
        <w:t>i</w:t>
      </w:r>
      <w:r w:rsidR="00B406BD" w:rsidRPr="00701772">
        <w:rPr>
          <w:iCs/>
          <w:lang w:val="en-US" w:eastAsia="ja-JP"/>
        </w:rPr>
        <w:t>WUE) was calculated as the ratio between P</w:t>
      </w:r>
      <w:r w:rsidR="00B406BD" w:rsidRPr="00701772">
        <w:rPr>
          <w:iCs/>
          <w:vertAlign w:val="subscript"/>
          <w:lang w:val="en-US" w:eastAsia="ja-JP"/>
        </w:rPr>
        <w:t>N</w:t>
      </w:r>
      <w:r w:rsidR="00B406BD" w:rsidRPr="00701772">
        <w:rPr>
          <w:iCs/>
          <w:lang w:val="en-US" w:eastAsia="ja-JP"/>
        </w:rPr>
        <w:t xml:space="preserve"> and </w:t>
      </w:r>
      <w:r w:rsidR="00B406BD" w:rsidRPr="00701772">
        <w:rPr>
          <w:i/>
          <w:iCs/>
          <w:lang w:val="en-US" w:eastAsia="ja-JP"/>
        </w:rPr>
        <w:t>g</w:t>
      </w:r>
      <w:r w:rsidR="00B406BD" w:rsidRPr="00701772">
        <w:rPr>
          <w:i/>
          <w:iCs/>
          <w:vertAlign w:val="subscript"/>
          <w:lang w:val="en-US" w:eastAsia="ja-JP"/>
        </w:rPr>
        <w:t>s</w:t>
      </w:r>
      <w:r w:rsidR="00B406BD">
        <w:rPr>
          <w:iCs/>
          <w:lang w:val="en-US" w:eastAsia="ja-JP"/>
        </w:rPr>
        <w:t>. For determination of VOC emission rates, part of the</w:t>
      </w:r>
      <w:r w:rsidRPr="00701772">
        <w:rPr>
          <w:iCs/>
          <w:lang w:val="en-US" w:eastAsia="ja-JP"/>
        </w:rPr>
        <w:t xml:space="preserve"> </w:t>
      </w:r>
      <w:r w:rsidR="00B406BD">
        <w:rPr>
          <w:iCs/>
          <w:lang w:val="en-US" w:eastAsia="ja-JP"/>
        </w:rPr>
        <w:t>air</w:t>
      </w:r>
      <w:r w:rsidRPr="00701772">
        <w:rPr>
          <w:iCs/>
          <w:lang w:val="en-US" w:eastAsia="ja-JP"/>
        </w:rPr>
        <w:t xml:space="preserve"> at the cuvette outlet was drawn over </w:t>
      </w:r>
      <w:r w:rsidR="00B406BD">
        <w:rPr>
          <w:iCs/>
          <w:lang w:val="en-US" w:eastAsia="ja-JP"/>
        </w:rPr>
        <w:t xml:space="preserve">a T-piece onto </w:t>
      </w:r>
      <w:r w:rsidRPr="00701772">
        <w:rPr>
          <w:iCs/>
          <w:lang w:val="en-US" w:eastAsia="ja-JP"/>
        </w:rPr>
        <w:t>glass tubes</w:t>
      </w:r>
      <w:r w:rsidRPr="00701772">
        <w:rPr>
          <w:lang w:val="en-US"/>
        </w:rPr>
        <w:t xml:space="preserve"> (</w:t>
      </w:r>
      <w:r w:rsidR="008E3A97">
        <w:rPr>
          <w:lang w:val="en-US"/>
        </w:rPr>
        <w:t>T</w:t>
      </w:r>
      <w:r w:rsidRPr="00701772">
        <w:rPr>
          <w:lang w:val="en-US"/>
        </w:rPr>
        <w:t xml:space="preserve">wister desorption liner, Gerstel GmbH &amp; Co.KG, Mülheim, Germany) </w:t>
      </w:r>
      <w:r w:rsidRPr="00701772">
        <w:rPr>
          <w:iCs/>
          <w:lang w:val="en-US" w:eastAsia="ja-JP"/>
        </w:rPr>
        <w:t xml:space="preserve">packed with adsorbent beds of 30 mg Tenax TA (60/80 mesh) and 40 mg Carbotrap (20/40 mesh) (Supelco, Bellafonte, PA) separated by silanized glass wool. Accumulation </w:t>
      </w:r>
      <w:r w:rsidR="00A96A0F" w:rsidRPr="00701772">
        <w:rPr>
          <w:iCs/>
          <w:lang w:val="en-US" w:eastAsia="ja-JP"/>
        </w:rPr>
        <w:t xml:space="preserve">of VOCs </w:t>
      </w:r>
      <w:r w:rsidRPr="00701772">
        <w:rPr>
          <w:iCs/>
          <w:lang w:val="en-US" w:eastAsia="ja-JP"/>
        </w:rPr>
        <w:t>occurred for 60 min at a flow rate of 100 ml min</w:t>
      </w:r>
      <w:r w:rsidRPr="00701772">
        <w:rPr>
          <w:iCs/>
          <w:vertAlign w:val="superscript"/>
          <w:lang w:val="en-US" w:eastAsia="ja-JP"/>
        </w:rPr>
        <w:t>-1</w:t>
      </w:r>
      <w:r w:rsidRPr="00701772">
        <w:rPr>
          <w:iCs/>
          <w:lang w:val="en-US" w:eastAsia="ja-JP"/>
        </w:rPr>
        <w:t>.</w:t>
      </w:r>
      <w:r w:rsidR="00B406BD">
        <w:rPr>
          <w:iCs/>
          <w:lang w:val="en-US" w:eastAsia="ja-JP"/>
        </w:rPr>
        <w:t xml:space="preserve"> Empty cuvettes without leaves were </w:t>
      </w:r>
      <w:r w:rsidR="001E2453">
        <w:rPr>
          <w:iCs/>
          <w:lang w:val="en-US" w:eastAsia="ja-JP"/>
        </w:rPr>
        <w:t>analyzed</w:t>
      </w:r>
      <w:r w:rsidR="00B406BD">
        <w:rPr>
          <w:iCs/>
          <w:lang w:val="en-US" w:eastAsia="ja-JP"/>
        </w:rPr>
        <w:t xml:space="preserve"> in the same way for background correction.</w:t>
      </w:r>
      <w:r w:rsidRPr="00701772">
        <w:rPr>
          <w:iCs/>
          <w:lang w:val="en-US" w:eastAsia="ja-JP"/>
        </w:rPr>
        <w:t xml:space="preserve"> Immediately after sampling, </w:t>
      </w:r>
      <w:r w:rsidR="008E3A97">
        <w:rPr>
          <w:iCs/>
          <w:lang w:val="en-US" w:eastAsia="ja-JP"/>
        </w:rPr>
        <w:t xml:space="preserve">the </w:t>
      </w:r>
      <w:r w:rsidRPr="00701772">
        <w:rPr>
          <w:iCs/>
          <w:lang w:val="en-US" w:eastAsia="ja-JP"/>
        </w:rPr>
        <w:t>glass tubes were sealed</w:t>
      </w:r>
      <w:r w:rsidR="00A96A0F" w:rsidRPr="00701772">
        <w:rPr>
          <w:iCs/>
          <w:lang w:val="en-US" w:eastAsia="ja-JP"/>
        </w:rPr>
        <w:t>,</w:t>
      </w:r>
      <w:r w:rsidRPr="00701772">
        <w:rPr>
          <w:iCs/>
          <w:lang w:val="en-US" w:eastAsia="ja-JP"/>
        </w:rPr>
        <w:t xml:space="preserve"> placed in an ice-filled container and stored at 4</w:t>
      </w:r>
      <w:r w:rsidR="00C56FEA" w:rsidRPr="00701772">
        <w:rPr>
          <w:iCs/>
          <w:lang w:val="en-US" w:eastAsia="ja-JP"/>
        </w:rPr>
        <w:t>˚</w:t>
      </w:r>
      <w:r w:rsidRPr="00701772">
        <w:rPr>
          <w:iCs/>
          <w:lang w:val="en-US" w:eastAsia="ja-JP"/>
        </w:rPr>
        <w:t xml:space="preserve">C until analysis. </w:t>
      </w:r>
    </w:p>
    <w:p w14:paraId="0F8D85F8" w14:textId="648CB557" w:rsidR="00914294" w:rsidRPr="00701772" w:rsidRDefault="00D455BA">
      <w:pPr>
        <w:pStyle w:val="berschrift3"/>
        <w:spacing w:after="0" w:line="480" w:lineRule="auto"/>
        <w:jc w:val="both"/>
        <w:rPr>
          <w:rFonts w:ascii="Times New Roman" w:hAnsi="Times New Roman"/>
          <w:b w:val="0"/>
          <w:bCs w:val="0"/>
          <w:i/>
          <w:iCs/>
          <w:sz w:val="24"/>
          <w:szCs w:val="24"/>
          <w:lang w:val="en-US"/>
        </w:rPr>
      </w:pPr>
      <w:r>
        <w:rPr>
          <w:rFonts w:ascii="Times New Roman" w:hAnsi="Times New Roman"/>
          <w:b w:val="0"/>
          <w:bCs w:val="0"/>
          <w:i/>
          <w:iCs/>
          <w:sz w:val="24"/>
          <w:szCs w:val="24"/>
          <w:lang w:val="en-US"/>
        </w:rPr>
        <w:t>VOC a</w:t>
      </w:r>
      <w:r w:rsidR="00914294" w:rsidRPr="00701772">
        <w:rPr>
          <w:rFonts w:ascii="Times New Roman" w:hAnsi="Times New Roman"/>
          <w:b w:val="0"/>
          <w:bCs w:val="0"/>
          <w:i/>
          <w:iCs/>
          <w:sz w:val="24"/>
          <w:szCs w:val="24"/>
          <w:lang w:val="en-US"/>
        </w:rPr>
        <w:t xml:space="preserve">nalysis </w:t>
      </w:r>
    </w:p>
    <w:p w14:paraId="4DA77C5E" w14:textId="6E3B91CD" w:rsidR="005736D9" w:rsidRPr="00701772" w:rsidRDefault="00A96A0F">
      <w:pPr>
        <w:widowControl w:val="0"/>
        <w:autoSpaceDE w:val="0"/>
        <w:autoSpaceDN w:val="0"/>
        <w:adjustRightInd w:val="0"/>
        <w:spacing w:before="240" w:line="480" w:lineRule="auto"/>
        <w:jc w:val="both"/>
        <w:rPr>
          <w:iCs/>
          <w:lang w:val="en-US" w:eastAsia="ja-JP"/>
        </w:rPr>
      </w:pPr>
      <w:r w:rsidRPr="00701772">
        <w:rPr>
          <w:iCs/>
          <w:lang w:val="en-US" w:eastAsia="ja-JP"/>
        </w:rPr>
        <w:t>V</w:t>
      </w:r>
      <w:r w:rsidR="00914294" w:rsidRPr="00701772">
        <w:rPr>
          <w:iCs/>
          <w:lang w:val="en-US" w:eastAsia="ja-JP"/>
        </w:rPr>
        <w:t xml:space="preserve">olatiles were </w:t>
      </w:r>
      <w:r w:rsidR="00E977D0" w:rsidRPr="00701772">
        <w:rPr>
          <w:iCs/>
          <w:lang w:val="en-US" w:eastAsia="ja-JP"/>
        </w:rPr>
        <w:t>analyzed</w:t>
      </w:r>
      <w:r w:rsidR="00914294" w:rsidRPr="00701772">
        <w:rPr>
          <w:iCs/>
          <w:lang w:val="en-US" w:eastAsia="ja-JP"/>
        </w:rPr>
        <w:t xml:space="preserve"> on a gas chromatograph (</w:t>
      </w:r>
      <w:r w:rsidR="008E3A97">
        <w:rPr>
          <w:iCs/>
          <w:lang w:val="en-US" w:eastAsia="ja-JP"/>
        </w:rPr>
        <w:t>M</w:t>
      </w:r>
      <w:r w:rsidR="00914294" w:rsidRPr="00701772">
        <w:rPr>
          <w:iCs/>
          <w:lang w:val="en-US" w:eastAsia="ja-JP"/>
        </w:rPr>
        <w:t>odel 7890A, Agilent, Germany) equipped with a thermodesorption/cold injection system (TDU-CIS) (Gerstel, Germany) and a mass-selective detector (5975C, Agilent, Germany). For this analysis, the glass tubes were heat desorbed at 240</w:t>
      </w:r>
      <w:r w:rsidR="00C56FEA" w:rsidRPr="00701772">
        <w:rPr>
          <w:iCs/>
          <w:lang w:val="en-US" w:eastAsia="ja-JP"/>
        </w:rPr>
        <w:t>˚C</w:t>
      </w:r>
      <w:r w:rsidR="00914294" w:rsidRPr="00701772">
        <w:rPr>
          <w:iCs/>
          <w:lang w:val="en-US" w:eastAsia="ja-JP"/>
        </w:rPr>
        <w:t>, cryo</w:t>
      </w:r>
      <w:r w:rsidR="00F4312E" w:rsidRPr="00701772">
        <w:rPr>
          <w:iCs/>
          <w:lang w:val="en-US" w:eastAsia="ja-JP"/>
        </w:rPr>
        <w:t>-</w:t>
      </w:r>
      <w:r w:rsidR="00914294" w:rsidRPr="00701772">
        <w:rPr>
          <w:iCs/>
          <w:lang w:val="en-US" w:eastAsia="ja-JP"/>
        </w:rPr>
        <w:t>focused at -100</w:t>
      </w:r>
      <w:r w:rsidR="00C56FEA" w:rsidRPr="00701772">
        <w:rPr>
          <w:iCs/>
          <w:lang w:val="en-US" w:eastAsia="ja-JP"/>
        </w:rPr>
        <w:t xml:space="preserve">˚C </w:t>
      </w:r>
      <w:r w:rsidR="00914294" w:rsidRPr="00701772">
        <w:rPr>
          <w:iCs/>
          <w:lang w:val="en-US" w:eastAsia="ja-JP"/>
        </w:rPr>
        <w:t>and</w:t>
      </w:r>
      <w:r w:rsidRPr="00701772">
        <w:rPr>
          <w:iCs/>
          <w:lang w:val="en-US" w:eastAsia="ja-JP"/>
        </w:rPr>
        <w:t>,</w:t>
      </w:r>
      <w:r w:rsidR="00914294" w:rsidRPr="00701772">
        <w:rPr>
          <w:iCs/>
          <w:lang w:val="en-US" w:eastAsia="ja-JP"/>
        </w:rPr>
        <w:t xml:space="preserve"> after heating the CIS to 240</w:t>
      </w:r>
      <w:r w:rsidR="00C56FEA" w:rsidRPr="00701772">
        <w:rPr>
          <w:iCs/>
          <w:lang w:val="en-US" w:eastAsia="ja-JP"/>
        </w:rPr>
        <w:t>˚C</w:t>
      </w:r>
      <w:r w:rsidRPr="00701772">
        <w:rPr>
          <w:iCs/>
          <w:lang w:val="en-US" w:eastAsia="ja-JP"/>
        </w:rPr>
        <w:t>,</w:t>
      </w:r>
      <w:r w:rsidR="00914294" w:rsidRPr="00701772">
        <w:rPr>
          <w:iCs/>
          <w:lang w:val="en-US" w:eastAsia="ja-JP"/>
        </w:rPr>
        <w:t xml:space="preserve"> injected </w:t>
      </w:r>
      <w:r w:rsidR="00914294" w:rsidRPr="00701772">
        <w:rPr>
          <w:iCs/>
          <w:lang w:val="en-US" w:eastAsia="ja-JP"/>
        </w:rPr>
        <w:lastRenderedPageBreak/>
        <w:t xml:space="preserve">onto the separation column </w:t>
      </w:r>
      <w:r w:rsidR="00914294" w:rsidRPr="004C24B9">
        <w:rPr>
          <w:iCs/>
          <w:lang w:val="en-US" w:eastAsia="ja-JP"/>
        </w:rPr>
        <w:t>(DB-624</w:t>
      </w:r>
      <w:r w:rsidR="008E3A97" w:rsidRPr="004C24B9">
        <w:rPr>
          <w:iCs/>
          <w:lang w:val="en-US" w:eastAsia="ja-JP"/>
        </w:rPr>
        <w:t xml:space="preserve">, length </w:t>
      </w:r>
      <w:r w:rsidR="004C24B9" w:rsidRPr="004C24B9">
        <w:rPr>
          <w:iCs/>
          <w:lang w:val="en-US" w:eastAsia="ja-JP"/>
        </w:rPr>
        <w:t>6</w:t>
      </w:r>
      <w:r w:rsidR="008E3A97" w:rsidRPr="004C24B9">
        <w:rPr>
          <w:iCs/>
          <w:lang w:val="en-US" w:eastAsia="ja-JP"/>
        </w:rPr>
        <w:t>0 m, id. 0.</w:t>
      </w:r>
      <w:r w:rsidR="004C24B9" w:rsidRPr="004C24B9">
        <w:rPr>
          <w:iCs/>
          <w:lang w:val="en-US" w:eastAsia="ja-JP"/>
        </w:rPr>
        <w:t>25</w:t>
      </w:r>
      <w:r w:rsidR="008E3A97" w:rsidRPr="004C24B9">
        <w:rPr>
          <w:iCs/>
          <w:lang w:val="en-US" w:eastAsia="ja-JP"/>
        </w:rPr>
        <w:t xml:space="preserve"> mm, </w:t>
      </w:r>
      <w:r w:rsidR="004C24B9" w:rsidRPr="004C24B9">
        <w:rPr>
          <w:iCs/>
          <w:lang w:val="en-US" w:eastAsia="ja-JP"/>
        </w:rPr>
        <w:t>1.4 µm film thickness,</w:t>
      </w:r>
      <w:r w:rsidR="00914294" w:rsidRPr="004C24B9">
        <w:rPr>
          <w:iCs/>
          <w:lang w:val="en-US" w:eastAsia="ja-JP"/>
        </w:rPr>
        <w:t xml:space="preserve"> </w:t>
      </w:r>
      <w:r w:rsidR="008E3A97" w:rsidRPr="004C24B9">
        <w:rPr>
          <w:iCs/>
          <w:lang w:val="en-US" w:eastAsia="ja-JP"/>
        </w:rPr>
        <w:t>Agilent</w:t>
      </w:r>
      <w:r w:rsidR="00DE14DE">
        <w:rPr>
          <w:iCs/>
          <w:lang w:val="en-US" w:eastAsia="ja-JP"/>
        </w:rPr>
        <w:t xml:space="preserve"> Technologies, Böblingen, Germany</w:t>
      </w:r>
      <w:r w:rsidR="00914294" w:rsidRPr="00701772">
        <w:rPr>
          <w:iCs/>
          <w:lang w:val="en-US" w:eastAsia="ja-JP"/>
        </w:rPr>
        <w:t xml:space="preserve">). The oven temperature program </w:t>
      </w:r>
      <w:r w:rsidR="00E977D0">
        <w:rPr>
          <w:iCs/>
          <w:lang w:val="en-US" w:eastAsia="ja-JP"/>
        </w:rPr>
        <w:t>started</w:t>
      </w:r>
      <w:r w:rsidR="00914294" w:rsidRPr="00701772">
        <w:rPr>
          <w:iCs/>
          <w:lang w:val="en-US" w:eastAsia="ja-JP"/>
        </w:rPr>
        <w:t xml:space="preserve"> at 40</w:t>
      </w:r>
      <w:r w:rsidR="00C56FEA" w:rsidRPr="00701772">
        <w:rPr>
          <w:iCs/>
          <w:lang w:val="en-US" w:eastAsia="ja-JP"/>
        </w:rPr>
        <w:t>˚C</w:t>
      </w:r>
      <w:r w:rsidR="00914294" w:rsidRPr="00701772">
        <w:rPr>
          <w:iCs/>
          <w:lang w:val="en-US" w:eastAsia="ja-JP"/>
        </w:rPr>
        <w:t xml:space="preserve">, </w:t>
      </w:r>
      <w:r w:rsidR="00E977D0">
        <w:rPr>
          <w:iCs/>
          <w:lang w:val="en-US" w:eastAsia="ja-JP"/>
        </w:rPr>
        <w:t>temperature</w:t>
      </w:r>
      <w:r w:rsidR="00AD5BE9">
        <w:rPr>
          <w:iCs/>
          <w:lang w:val="en-US" w:eastAsia="ja-JP"/>
        </w:rPr>
        <w:t xml:space="preserve"> was increased</w:t>
      </w:r>
      <w:r w:rsidR="00E977D0">
        <w:rPr>
          <w:iCs/>
          <w:lang w:val="en-US" w:eastAsia="ja-JP"/>
        </w:rPr>
        <w:t xml:space="preserve"> </w:t>
      </w:r>
      <w:r w:rsidR="00914294" w:rsidRPr="00701772">
        <w:rPr>
          <w:iCs/>
          <w:lang w:val="en-US" w:eastAsia="ja-JP"/>
        </w:rPr>
        <w:t>at a rate of 6</w:t>
      </w:r>
      <w:r w:rsidR="00C56FEA" w:rsidRPr="00701772">
        <w:rPr>
          <w:iCs/>
          <w:lang w:val="en-US" w:eastAsia="ja-JP"/>
        </w:rPr>
        <w:t>˚C</w:t>
      </w:r>
      <w:r w:rsidR="00914294" w:rsidRPr="00701772">
        <w:rPr>
          <w:iCs/>
          <w:lang w:val="en-US" w:eastAsia="ja-JP"/>
        </w:rPr>
        <w:t xml:space="preserve"> min</w:t>
      </w:r>
      <w:r w:rsidR="00914294" w:rsidRPr="00701772">
        <w:rPr>
          <w:iCs/>
          <w:vertAlign w:val="superscript"/>
          <w:lang w:val="en-US" w:eastAsia="ja-JP"/>
        </w:rPr>
        <w:t>-1</w:t>
      </w:r>
      <w:r w:rsidR="00914294" w:rsidRPr="00701772">
        <w:rPr>
          <w:iCs/>
          <w:lang w:val="en-US" w:eastAsia="ja-JP"/>
        </w:rPr>
        <w:t xml:space="preserve"> </w:t>
      </w:r>
      <w:r w:rsidR="00F4312E" w:rsidRPr="00701772">
        <w:rPr>
          <w:iCs/>
          <w:lang w:val="en-US" w:eastAsia="ja-JP"/>
        </w:rPr>
        <w:t>until</w:t>
      </w:r>
      <w:r w:rsidR="00914294" w:rsidRPr="00701772">
        <w:rPr>
          <w:iCs/>
          <w:lang w:val="en-US" w:eastAsia="ja-JP"/>
        </w:rPr>
        <w:t xml:space="preserve"> 100</w:t>
      </w:r>
      <w:r w:rsidR="00C56FEA" w:rsidRPr="00701772">
        <w:rPr>
          <w:iCs/>
          <w:lang w:val="en-US" w:eastAsia="ja-JP"/>
        </w:rPr>
        <w:t>˚C</w:t>
      </w:r>
      <w:r w:rsidR="00F4312E" w:rsidRPr="00701772">
        <w:rPr>
          <w:iCs/>
          <w:lang w:val="en-US" w:eastAsia="ja-JP"/>
        </w:rPr>
        <w:t xml:space="preserve"> were reached</w:t>
      </w:r>
      <w:r w:rsidR="00914294" w:rsidRPr="00701772">
        <w:rPr>
          <w:iCs/>
          <w:lang w:val="en-US" w:eastAsia="ja-JP"/>
        </w:rPr>
        <w:t>, when the temperature ramp</w:t>
      </w:r>
      <w:r w:rsidRPr="00701772">
        <w:rPr>
          <w:iCs/>
          <w:lang w:val="en-US" w:eastAsia="ja-JP"/>
        </w:rPr>
        <w:t xml:space="preserve"> was</w:t>
      </w:r>
      <w:r w:rsidR="00914294" w:rsidRPr="00701772">
        <w:rPr>
          <w:iCs/>
          <w:lang w:val="en-US" w:eastAsia="ja-JP"/>
        </w:rPr>
        <w:t xml:space="preserve"> speed up to 16</w:t>
      </w:r>
      <w:r w:rsidR="00C56FEA" w:rsidRPr="00701772">
        <w:rPr>
          <w:iCs/>
          <w:lang w:val="en-US" w:eastAsia="ja-JP"/>
        </w:rPr>
        <w:t>˚C</w:t>
      </w:r>
      <w:r w:rsidR="00914294" w:rsidRPr="00701772">
        <w:rPr>
          <w:iCs/>
          <w:lang w:val="en-US" w:eastAsia="ja-JP"/>
        </w:rPr>
        <w:t xml:space="preserve"> min</w:t>
      </w:r>
      <w:r w:rsidR="00914294" w:rsidRPr="00701772">
        <w:rPr>
          <w:iCs/>
          <w:vertAlign w:val="superscript"/>
          <w:lang w:val="en-US" w:eastAsia="ja-JP"/>
        </w:rPr>
        <w:t>-1</w:t>
      </w:r>
      <w:r w:rsidR="00914294" w:rsidRPr="00701772">
        <w:rPr>
          <w:iCs/>
          <w:lang w:val="en-US" w:eastAsia="ja-JP"/>
        </w:rPr>
        <w:t xml:space="preserve"> until 230</w:t>
      </w:r>
      <w:r w:rsidR="00C56FEA" w:rsidRPr="00701772">
        <w:rPr>
          <w:iCs/>
          <w:lang w:val="en-US" w:eastAsia="ja-JP"/>
        </w:rPr>
        <w:t>˚C</w:t>
      </w:r>
      <w:r w:rsidR="00914294" w:rsidRPr="00701772">
        <w:rPr>
          <w:iCs/>
          <w:lang w:val="en-US" w:eastAsia="ja-JP"/>
        </w:rPr>
        <w:t xml:space="preserve">. The spectra of the NIST database and external standards of known concentration </w:t>
      </w:r>
      <w:r w:rsidR="00E977D0">
        <w:rPr>
          <w:iCs/>
          <w:lang w:val="en-US" w:eastAsia="ja-JP"/>
        </w:rPr>
        <w:t xml:space="preserve">(isoprene, </w:t>
      </w:r>
      <w:r w:rsidR="00CB26AF">
        <w:rPr>
          <w:iCs/>
          <w:lang w:val="en-US" w:eastAsia="ja-JP"/>
        </w:rPr>
        <w:t>acetaldehyde</w:t>
      </w:r>
      <w:r w:rsidR="009E7A10">
        <w:rPr>
          <w:iCs/>
          <w:lang w:val="en-US" w:eastAsia="ja-JP"/>
        </w:rPr>
        <w:t xml:space="preserve"> and</w:t>
      </w:r>
      <w:r w:rsidR="00CB26AF">
        <w:rPr>
          <w:iCs/>
          <w:lang w:val="en-US" w:eastAsia="ja-JP"/>
        </w:rPr>
        <w:t xml:space="preserve"> </w:t>
      </w:r>
      <w:r w:rsidR="00B05470">
        <w:rPr>
          <w:iCs/>
          <w:lang w:val="en-US" w:eastAsia="ja-JP"/>
        </w:rPr>
        <w:t>limonene</w:t>
      </w:r>
      <w:r w:rsidR="00E977D0">
        <w:rPr>
          <w:iCs/>
          <w:lang w:val="en-US" w:eastAsia="ja-JP"/>
        </w:rPr>
        <w:t xml:space="preserve">) </w:t>
      </w:r>
      <w:r w:rsidR="00914294" w:rsidRPr="00701772">
        <w:rPr>
          <w:iCs/>
          <w:lang w:val="en-US" w:eastAsia="ja-JP"/>
        </w:rPr>
        <w:t xml:space="preserve">were used for peak identification and quantification, respectively. </w:t>
      </w:r>
      <w:r w:rsidR="00E977D0">
        <w:rPr>
          <w:iCs/>
          <w:lang w:val="en-US" w:eastAsia="ja-JP"/>
        </w:rPr>
        <w:t xml:space="preserve">Quantification was done by using calibration factors </w:t>
      </w:r>
      <w:r w:rsidR="00B05470">
        <w:rPr>
          <w:iCs/>
          <w:lang w:val="en-US" w:eastAsia="ja-JP"/>
        </w:rPr>
        <w:t xml:space="preserve">of acetaldehyde </w:t>
      </w:r>
      <w:r w:rsidR="00CB26AF">
        <w:rPr>
          <w:iCs/>
          <w:lang w:val="en-US" w:eastAsia="ja-JP"/>
        </w:rPr>
        <w:t>for</w:t>
      </w:r>
      <w:r w:rsidR="00E977D0">
        <w:rPr>
          <w:iCs/>
          <w:lang w:val="en-US" w:eastAsia="ja-JP"/>
        </w:rPr>
        <w:t xml:space="preserve"> </w:t>
      </w:r>
      <w:r w:rsidR="00B05470">
        <w:rPr>
          <w:iCs/>
          <w:lang w:val="en-US" w:eastAsia="ja-JP"/>
        </w:rPr>
        <w:t>all oxygenated compounds, isoprene for hemiterpenes</w:t>
      </w:r>
      <w:r w:rsidR="005804DE">
        <w:rPr>
          <w:iCs/>
          <w:lang w:val="en-US" w:eastAsia="ja-JP"/>
        </w:rPr>
        <w:t>,</w:t>
      </w:r>
      <w:r w:rsidR="00B05470">
        <w:rPr>
          <w:iCs/>
          <w:lang w:val="en-US" w:eastAsia="ja-JP"/>
        </w:rPr>
        <w:t xml:space="preserve"> and limonene for non-oxygenated compounds</w:t>
      </w:r>
      <w:r w:rsidR="00E977D0">
        <w:rPr>
          <w:iCs/>
          <w:lang w:val="en-US" w:eastAsia="ja-JP"/>
        </w:rPr>
        <w:t xml:space="preserve">. </w:t>
      </w:r>
      <w:r w:rsidR="00914294" w:rsidRPr="00701772">
        <w:rPr>
          <w:iCs/>
          <w:lang w:val="en-US" w:eastAsia="ja-JP"/>
        </w:rPr>
        <w:t>Emission rates were calculated by subtracting VOC concentrations of the empty cuvette from plant cuvette concentrations and by accounting for the flow rate through the system and the leaf area.</w:t>
      </w:r>
      <w:r w:rsidR="00FA3DD5" w:rsidRPr="00701772">
        <w:rPr>
          <w:iCs/>
          <w:lang w:val="en-US" w:eastAsia="ja-JP"/>
        </w:rPr>
        <w:t xml:space="preserve"> </w:t>
      </w:r>
    </w:p>
    <w:p w14:paraId="2D5B0821" w14:textId="77777777" w:rsidR="00914294" w:rsidRPr="00701772" w:rsidRDefault="00914294">
      <w:pPr>
        <w:pStyle w:val="berschrift3"/>
        <w:spacing w:after="0" w:line="480" w:lineRule="auto"/>
        <w:jc w:val="both"/>
        <w:rPr>
          <w:rFonts w:ascii="Times New Roman" w:hAnsi="Times New Roman"/>
          <w:b w:val="0"/>
          <w:bCs w:val="0"/>
          <w:i/>
          <w:iCs/>
          <w:sz w:val="24"/>
          <w:szCs w:val="24"/>
          <w:lang w:val="en-US"/>
        </w:rPr>
      </w:pPr>
      <w:r w:rsidRPr="00701772">
        <w:rPr>
          <w:rFonts w:ascii="Times New Roman" w:hAnsi="Times New Roman"/>
          <w:b w:val="0"/>
          <w:bCs w:val="0"/>
          <w:i/>
          <w:iCs/>
          <w:sz w:val="24"/>
          <w:szCs w:val="24"/>
          <w:lang w:val="en-US"/>
        </w:rPr>
        <w:t>Statistic</w:t>
      </w:r>
      <w:r w:rsidR="00FA7458" w:rsidRPr="00701772">
        <w:rPr>
          <w:rFonts w:ascii="Times New Roman" w:hAnsi="Times New Roman"/>
          <w:b w:val="0"/>
          <w:bCs w:val="0"/>
          <w:i/>
          <w:iCs/>
          <w:sz w:val="24"/>
          <w:szCs w:val="24"/>
          <w:lang w:val="en-US"/>
        </w:rPr>
        <w:t>al analysis</w:t>
      </w:r>
    </w:p>
    <w:p w14:paraId="7E149969" w14:textId="5D2D61E3" w:rsidR="00711123" w:rsidRPr="00A3778E" w:rsidRDefault="00EE4211">
      <w:pPr>
        <w:spacing w:before="240" w:line="480" w:lineRule="auto"/>
        <w:jc w:val="both"/>
        <w:rPr>
          <w:iCs/>
          <w:lang w:val="en-US" w:eastAsia="ja-JP"/>
        </w:rPr>
      </w:pPr>
      <w:r w:rsidRPr="00913403">
        <w:rPr>
          <w:iCs/>
          <w:lang w:val="en-US" w:eastAsia="ja-JP"/>
        </w:rPr>
        <w:t xml:space="preserve">All statistical analyses were performed using SPSS 21.0 (SPSS Inc., Chicago, IL, USA) and Sigmaplot 12.5 (Systat Software GmbH, Erkrath, Germany). </w:t>
      </w:r>
      <w:r w:rsidR="00AE03A4" w:rsidRPr="00913403">
        <w:rPr>
          <w:iCs/>
          <w:lang w:val="en-US" w:eastAsia="ja-JP"/>
        </w:rPr>
        <w:t xml:space="preserve">For soil, plant gas exchange and growth pattern experiments, all statistical tests were based on four individual trees or shoots (n=4, independent replications) for each (non-)fertilized treatment and/or species. For VOC emission experiment, the independent plant replications of each (non-)fertilized treatment and/or species are five (n=5), except for the treatment of fertilization of </w:t>
      </w:r>
      <w:r w:rsidR="00AE03A4" w:rsidRPr="00913403">
        <w:rPr>
          <w:i/>
          <w:iCs/>
          <w:lang w:val="en-US" w:eastAsia="ja-JP"/>
        </w:rPr>
        <w:t>Miscanthus</w:t>
      </w:r>
      <w:r w:rsidR="00AE03A4" w:rsidRPr="00913403">
        <w:rPr>
          <w:iCs/>
          <w:lang w:val="en-US" w:eastAsia="ja-JP"/>
        </w:rPr>
        <w:t xml:space="preserve"> (n=4). </w:t>
      </w:r>
      <w:r w:rsidRPr="00913403">
        <w:rPr>
          <w:iCs/>
          <w:lang w:val="en-US" w:eastAsia="ja-JP"/>
        </w:rPr>
        <w:t xml:space="preserve">Data were first tested by either Kolmogorov-Smirnov or Shapiro-Wilk tests for normal distribution. Non-normally distributed data were transformed using either log- or square-root transformation. </w:t>
      </w:r>
      <w:r w:rsidR="00556154" w:rsidRPr="00913403">
        <w:rPr>
          <w:iCs/>
          <w:lang w:val="en-US" w:eastAsia="ja-JP"/>
        </w:rPr>
        <w:t>Significant differences between two</w:t>
      </w:r>
      <w:r w:rsidRPr="00913403">
        <w:rPr>
          <w:iCs/>
          <w:lang w:val="en-US" w:eastAsia="ja-JP"/>
        </w:rPr>
        <w:t xml:space="preserve"> </w:t>
      </w:r>
      <w:r w:rsidR="00556154" w:rsidRPr="00913403">
        <w:rPr>
          <w:iCs/>
          <w:lang w:val="en-US" w:eastAsia="ja-JP"/>
        </w:rPr>
        <w:t xml:space="preserve">N fertilization </w:t>
      </w:r>
      <w:r w:rsidRPr="00913403">
        <w:rPr>
          <w:iCs/>
          <w:lang w:val="en-US" w:eastAsia="ja-JP"/>
        </w:rPr>
        <w:t xml:space="preserve">treatments within each species </w:t>
      </w:r>
      <w:r w:rsidR="00556154" w:rsidRPr="00913403">
        <w:rPr>
          <w:iCs/>
          <w:lang w:val="en-US" w:eastAsia="ja-JP"/>
        </w:rPr>
        <w:t>and/or between two</w:t>
      </w:r>
      <w:r w:rsidR="009C6FF6" w:rsidRPr="00913403">
        <w:rPr>
          <w:iCs/>
          <w:lang w:val="en-US" w:eastAsia="ja-JP"/>
        </w:rPr>
        <w:t xml:space="preserve"> species within each</w:t>
      </w:r>
      <w:r w:rsidR="00122649" w:rsidRPr="00913403">
        <w:rPr>
          <w:iCs/>
          <w:lang w:val="en-US" w:eastAsia="ja-JP"/>
        </w:rPr>
        <w:t xml:space="preserve"> (non-)fertilized</w:t>
      </w:r>
      <w:r w:rsidR="00556154" w:rsidRPr="00913403">
        <w:rPr>
          <w:iCs/>
          <w:lang w:val="en-US" w:eastAsia="ja-JP"/>
        </w:rPr>
        <w:t xml:space="preserve"> </w:t>
      </w:r>
      <w:r w:rsidR="009C6FF6" w:rsidRPr="00913403">
        <w:rPr>
          <w:iCs/>
          <w:lang w:val="en-US" w:eastAsia="ja-JP"/>
        </w:rPr>
        <w:t>treatment were assess</w:t>
      </w:r>
      <w:r w:rsidRPr="00913403">
        <w:rPr>
          <w:iCs/>
          <w:lang w:val="en-US" w:eastAsia="ja-JP"/>
        </w:rPr>
        <w:t xml:space="preserve">ed by using </w:t>
      </w:r>
      <w:r w:rsidR="009C6FF6" w:rsidRPr="00913403">
        <w:rPr>
          <w:iCs/>
          <w:lang w:val="en-US" w:eastAsia="ja-JP"/>
        </w:rPr>
        <w:t xml:space="preserve">the </w:t>
      </w:r>
      <w:r w:rsidR="003B23E1" w:rsidRPr="00913403">
        <w:rPr>
          <w:iCs/>
          <w:lang w:val="en-US" w:eastAsia="ja-JP"/>
        </w:rPr>
        <w:t>un</w:t>
      </w:r>
      <w:r w:rsidR="009C6FF6" w:rsidRPr="00913403">
        <w:rPr>
          <w:iCs/>
          <w:lang w:val="en-US" w:eastAsia="ja-JP"/>
        </w:rPr>
        <w:t xml:space="preserve">paired Student’s </w:t>
      </w:r>
      <w:r w:rsidR="00FA6D89" w:rsidRPr="00A3778E">
        <w:rPr>
          <w:iCs/>
          <w:lang w:val="en-US" w:eastAsia="ja-JP"/>
        </w:rPr>
        <w:t>t</w:t>
      </w:r>
      <w:r w:rsidR="00FA6D89">
        <w:rPr>
          <w:iCs/>
          <w:lang w:val="en-US" w:eastAsia="ja-JP"/>
        </w:rPr>
        <w:t>-</w:t>
      </w:r>
      <w:r w:rsidR="009C6FF6" w:rsidRPr="00A3778E">
        <w:rPr>
          <w:iCs/>
          <w:lang w:val="en-US" w:eastAsia="ja-JP"/>
        </w:rPr>
        <w:t>test</w:t>
      </w:r>
      <w:r w:rsidRPr="00A3778E">
        <w:rPr>
          <w:iCs/>
          <w:lang w:val="en-US" w:eastAsia="ja-JP"/>
        </w:rPr>
        <w:t xml:space="preserve">. </w:t>
      </w:r>
      <w:r w:rsidR="00217DC6" w:rsidRPr="00A3778E">
        <w:rPr>
          <w:iCs/>
          <w:lang w:val="en-US" w:eastAsia="ja-JP"/>
        </w:rPr>
        <w:t xml:space="preserve">Differences were considered significant </w:t>
      </w:r>
      <w:r w:rsidR="00FA6D89">
        <w:rPr>
          <w:iCs/>
          <w:lang w:val="en-US" w:eastAsia="ja-JP"/>
        </w:rPr>
        <w:t>at</w:t>
      </w:r>
      <w:r w:rsidR="00FA6D89" w:rsidRPr="00A3778E">
        <w:rPr>
          <w:iCs/>
          <w:lang w:val="en-US" w:eastAsia="ja-JP"/>
        </w:rPr>
        <w:t xml:space="preserve"> </w:t>
      </w:r>
      <w:r w:rsidR="00217DC6" w:rsidRPr="00A3778E">
        <w:rPr>
          <w:i/>
          <w:iCs/>
          <w:lang w:val="en-US" w:eastAsia="ja-JP"/>
        </w:rPr>
        <w:t xml:space="preserve">p </w:t>
      </w:r>
      <w:r w:rsidR="00217DC6" w:rsidRPr="00A3778E">
        <w:rPr>
          <w:iCs/>
          <w:lang w:val="en-US" w:eastAsia="ja-JP"/>
        </w:rPr>
        <w:t xml:space="preserve">&lt; 0.050. </w:t>
      </w:r>
      <w:r w:rsidR="00A476F2" w:rsidRPr="00A3778E">
        <w:rPr>
          <w:iCs/>
          <w:lang w:val="en-US" w:eastAsia="ja-JP"/>
        </w:rPr>
        <w:t xml:space="preserve">The VOC emission data were log transformed before being subjected to multivariate data analysis using </w:t>
      </w:r>
      <w:r w:rsidR="00B05470" w:rsidRPr="00A3778E">
        <w:rPr>
          <w:iCs/>
          <w:lang w:val="en-US" w:eastAsia="ja-JP"/>
        </w:rPr>
        <w:t>principal component analysis</w:t>
      </w:r>
      <w:r w:rsidR="00F4312E" w:rsidRPr="00A3778E">
        <w:rPr>
          <w:iCs/>
          <w:lang w:val="en-US" w:eastAsia="ja-JP"/>
        </w:rPr>
        <w:t xml:space="preserve"> (</w:t>
      </w:r>
      <w:r w:rsidR="00B05470" w:rsidRPr="00A3778E">
        <w:rPr>
          <w:iCs/>
          <w:lang w:val="en-US" w:eastAsia="ja-JP"/>
        </w:rPr>
        <w:t>PCA</w:t>
      </w:r>
      <w:r w:rsidR="00F4312E" w:rsidRPr="00A3778E">
        <w:rPr>
          <w:iCs/>
          <w:lang w:val="en-US" w:eastAsia="ja-JP"/>
        </w:rPr>
        <w:t>)</w:t>
      </w:r>
      <w:r w:rsidR="00B05470" w:rsidRPr="00A3778E">
        <w:rPr>
          <w:iCs/>
          <w:lang w:val="en-US" w:eastAsia="ja-JP"/>
        </w:rPr>
        <w:t xml:space="preserve"> </w:t>
      </w:r>
      <w:r w:rsidR="009B3BA6" w:rsidRPr="00A3778E">
        <w:rPr>
          <w:iCs/>
          <w:lang w:val="en-US" w:eastAsia="ja-JP"/>
        </w:rPr>
        <w:t xml:space="preserve">and PCA loadings plots </w:t>
      </w:r>
      <w:r w:rsidR="00C425F1" w:rsidRPr="00A3778E">
        <w:rPr>
          <w:iCs/>
          <w:lang w:val="en-US" w:eastAsia="ja-JP"/>
        </w:rPr>
        <w:t xml:space="preserve">in order to compare </w:t>
      </w:r>
      <w:r w:rsidR="009E7A10" w:rsidRPr="00A3778E">
        <w:rPr>
          <w:i/>
          <w:iCs/>
          <w:lang w:val="en-US" w:eastAsia="ja-JP"/>
        </w:rPr>
        <w:t xml:space="preserve">Miscanthus </w:t>
      </w:r>
      <w:r w:rsidR="00C425F1" w:rsidRPr="00A3778E">
        <w:rPr>
          <w:iCs/>
          <w:lang w:val="en-US" w:eastAsia="ja-JP"/>
        </w:rPr>
        <w:t xml:space="preserve">and </w:t>
      </w:r>
      <w:r w:rsidR="009E7A10" w:rsidRPr="00A3778E">
        <w:rPr>
          <w:i/>
          <w:iCs/>
          <w:lang w:val="en-US" w:eastAsia="ja-JP"/>
        </w:rPr>
        <w:t>Salix</w:t>
      </w:r>
      <w:r w:rsidR="009E7A10" w:rsidRPr="00A3778E">
        <w:rPr>
          <w:iCs/>
          <w:lang w:val="en-US" w:eastAsia="ja-JP"/>
        </w:rPr>
        <w:t xml:space="preserve"> </w:t>
      </w:r>
      <w:r w:rsidR="00C425F1" w:rsidRPr="00A3778E">
        <w:rPr>
          <w:iCs/>
          <w:lang w:val="en-US" w:eastAsia="ja-JP"/>
        </w:rPr>
        <w:t>samples for</w:t>
      </w:r>
      <w:r w:rsidR="00F4312E" w:rsidRPr="00A3778E">
        <w:rPr>
          <w:iCs/>
          <w:lang w:val="en-US" w:eastAsia="ja-JP"/>
        </w:rPr>
        <w:t xml:space="preserve"> </w:t>
      </w:r>
      <w:r w:rsidR="00FA3DD5" w:rsidRPr="00A3778E">
        <w:rPr>
          <w:iCs/>
          <w:lang w:val="en-US" w:eastAsia="ja-JP"/>
        </w:rPr>
        <w:t xml:space="preserve">VOC </w:t>
      </w:r>
      <w:r w:rsidR="00F4312E" w:rsidRPr="00A3778E">
        <w:rPr>
          <w:iCs/>
          <w:lang w:val="en-US" w:eastAsia="ja-JP"/>
        </w:rPr>
        <w:t>emission</w:t>
      </w:r>
      <w:r w:rsidR="00C425F1" w:rsidRPr="00A3778E">
        <w:rPr>
          <w:iCs/>
          <w:lang w:val="en-US" w:eastAsia="ja-JP"/>
        </w:rPr>
        <w:t xml:space="preserve"> patterns. </w:t>
      </w:r>
      <w:r w:rsidR="00C425F1" w:rsidRPr="00A3778E">
        <w:rPr>
          <w:iCs/>
          <w:lang w:val="en-US" w:eastAsia="ja-JP"/>
        </w:rPr>
        <w:lastRenderedPageBreak/>
        <w:t>For this purpose,</w:t>
      </w:r>
      <w:r w:rsidR="00FA3DD5" w:rsidRPr="00A3778E">
        <w:rPr>
          <w:iCs/>
          <w:lang w:val="en-US" w:eastAsia="ja-JP"/>
        </w:rPr>
        <w:t xml:space="preserve"> data were processed online using MetaboAnalyst 3.0 (</w:t>
      </w:r>
      <w:hyperlink r:id="rId20" w:history="1">
        <w:r w:rsidR="009C6654" w:rsidRPr="00A3778E">
          <w:rPr>
            <w:iCs/>
            <w:lang w:val="en-US" w:eastAsia="ja-JP"/>
          </w:rPr>
          <w:t>http://www.metaboanalyst.ca</w:t>
        </w:r>
      </w:hyperlink>
      <w:r w:rsidR="00FA3DD5" w:rsidRPr="00A3778E">
        <w:rPr>
          <w:iCs/>
          <w:lang w:val="en-US" w:eastAsia="ja-JP"/>
        </w:rPr>
        <w:t xml:space="preserve">) (Xia </w:t>
      </w:r>
      <w:r w:rsidR="00006930" w:rsidRPr="00A3778E">
        <w:rPr>
          <w:iCs/>
          <w:lang w:val="en-US" w:eastAsia="ja-JP"/>
        </w:rPr>
        <w:t xml:space="preserve">et al., </w:t>
      </w:r>
      <w:r w:rsidR="00FA3DD5" w:rsidRPr="00A3778E">
        <w:rPr>
          <w:iCs/>
          <w:lang w:val="en-US" w:eastAsia="ja-JP"/>
        </w:rPr>
        <w:t>20</w:t>
      </w:r>
      <w:r w:rsidR="00B05470" w:rsidRPr="00A3778E">
        <w:rPr>
          <w:iCs/>
          <w:lang w:val="en-US" w:eastAsia="ja-JP"/>
        </w:rPr>
        <w:t>15</w:t>
      </w:r>
      <w:r w:rsidR="00FA3DD5" w:rsidRPr="00A3778E">
        <w:rPr>
          <w:iCs/>
          <w:lang w:val="en-US" w:eastAsia="ja-JP"/>
        </w:rPr>
        <w:t>).</w:t>
      </w:r>
      <w:r w:rsidRPr="00A3778E">
        <w:rPr>
          <w:iCs/>
          <w:lang w:val="en-US" w:eastAsia="ja-JP"/>
        </w:rPr>
        <w:t xml:space="preserve"> </w:t>
      </w:r>
    </w:p>
    <w:p w14:paraId="5D32595F" w14:textId="77777777" w:rsidR="009C6654" w:rsidRPr="00A3778E" w:rsidRDefault="009C6654">
      <w:pPr>
        <w:pStyle w:val="berschrift3"/>
        <w:spacing w:after="0" w:line="480" w:lineRule="auto"/>
        <w:jc w:val="both"/>
        <w:rPr>
          <w:rFonts w:ascii="Times New Roman" w:hAnsi="Times New Roman"/>
          <w:b w:val="0"/>
          <w:bCs w:val="0"/>
          <w:i/>
          <w:iCs/>
          <w:sz w:val="24"/>
          <w:szCs w:val="24"/>
          <w:lang w:val="en-GB"/>
        </w:rPr>
      </w:pPr>
      <w:r w:rsidRPr="00A3778E">
        <w:rPr>
          <w:rFonts w:ascii="Times New Roman" w:hAnsi="Times New Roman"/>
          <w:b w:val="0"/>
          <w:bCs w:val="0"/>
          <w:i/>
          <w:iCs/>
          <w:sz w:val="24"/>
          <w:szCs w:val="24"/>
          <w:lang w:val="en-GB"/>
        </w:rPr>
        <w:t>Simulation of plant development and VOC emission</w:t>
      </w:r>
    </w:p>
    <w:p w14:paraId="6F9B705E" w14:textId="5FF8B4B8" w:rsidR="009C6654" w:rsidRPr="005A0696" w:rsidRDefault="009C6654">
      <w:pPr>
        <w:spacing w:before="240" w:line="480" w:lineRule="auto"/>
        <w:jc w:val="both"/>
        <w:rPr>
          <w:lang w:val="en-GB"/>
        </w:rPr>
      </w:pPr>
      <w:r w:rsidRPr="00A3778E">
        <w:rPr>
          <w:lang w:val="en-GB"/>
        </w:rPr>
        <w:t xml:space="preserve">We employed the process-based vegetation model Landscape-DNDC (Haas </w:t>
      </w:r>
      <w:r w:rsidRPr="00A3778E">
        <w:rPr>
          <w:rFonts w:eastAsia="Cambria"/>
          <w:i/>
          <w:lang w:val="en-GB"/>
        </w:rPr>
        <w:t>et al</w:t>
      </w:r>
      <w:r w:rsidRPr="00A3778E">
        <w:rPr>
          <w:rFonts w:eastAsia="Cambria"/>
          <w:lang w:val="en-GB"/>
        </w:rPr>
        <w:t xml:space="preserve">., </w:t>
      </w:r>
      <w:r w:rsidRPr="00A3778E">
        <w:rPr>
          <w:lang w:val="en-GB"/>
        </w:rPr>
        <w:t xml:space="preserve">2013) with a strong biogeochemical component and a coupled VOC emission model to scale the measured emissions throughout the growth cycles in order to estimate the full GHG and VOC balance. For VOCs and GHG estimations we used the PSIM vegetation model (Grote </w:t>
      </w:r>
      <w:r w:rsidRPr="00A3778E">
        <w:rPr>
          <w:rFonts w:eastAsia="Cambria"/>
          <w:i/>
          <w:lang w:val="en-GB"/>
        </w:rPr>
        <w:t>et al</w:t>
      </w:r>
      <w:r w:rsidRPr="00A3778E">
        <w:rPr>
          <w:rFonts w:eastAsia="Cambria"/>
          <w:lang w:val="en-GB"/>
        </w:rPr>
        <w:t xml:space="preserve">., </w:t>
      </w:r>
      <w:r w:rsidRPr="00A3778E">
        <w:rPr>
          <w:lang w:val="en-GB"/>
        </w:rPr>
        <w:t xml:space="preserve">2011) in combination with the ‘Guenther’ emission algorithm (Guenther </w:t>
      </w:r>
      <w:r w:rsidRPr="00A3778E">
        <w:rPr>
          <w:rFonts w:eastAsia="Cambria"/>
          <w:i/>
          <w:lang w:val="en-GB"/>
        </w:rPr>
        <w:t>et al</w:t>
      </w:r>
      <w:r w:rsidRPr="00A3778E">
        <w:rPr>
          <w:rFonts w:eastAsia="Cambria"/>
          <w:lang w:val="en-GB"/>
        </w:rPr>
        <w:t xml:space="preserve">., </w:t>
      </w:r>
      <w:r w:rsidRPr="00A3778E">
        <w:rPr>
          <w:lang w:val="en-GB"/>
        </w:rPr>
        <w:t>1993, 1995) together with a phenological model accounting for dynamic seasonal changes of model</w:t>
      </w:r>
      <w:r>
        <w:rPr>
          <w:lang w:val="en-GB"/>
        </w:rPr>
        <w:t>l</w:t>
      </w:r>
      <w:r w:rsidRPr="005A0696">
        <w:rPr>
          <w:lang w:val="en-GB"/>
        </w:rPr>
        <w:t xml:space="preserve">ing parameters as described in Guenther </w:t>
      </w:r>
      <w:r w:rsidRPr="005A0696">
        <w:rPr>
          <w:rFonts w:eastAsia="Cambria"/>
          <w:i/>
          <w:lang w:val="en-GB"/>
        </w:rPr>
        <w:t>et al</w:t>
      </w:r>
      <w:r w:rsidRPr="005A0696">
        <w:rPr>
          <w:rFonts w:eastAsia="Cambria"/>
          <w:lang w:val="en-GB"/>
        </w:rPr>
        <w:t xml:space="preserve">. </w:t>
      </w:r>
      <w:r w:rsidRPr="005A0696">
        <w:rPr>
          <w:lang w:val="en-GB"/>
        </w:rPr>
        <w:t xml:space="preserve">(1995, 2006) and Grote </w:t>
      </w:r>
      <w:r w:rsidRPr="005A0696">
        <w:rPr>
          <w:rFonts w:eastAsia="Cambria"/>
          <w:i/>
          <w:lang w:val="en-GB"/>
        </w:rPr>
        <w:t>et al</w:t>
      </w:r>
      <w:r w:rsidRPr="005A0696">
        <w:rPr>
          <w:rFonts w:eastAsia="Cambria"/>
          <w:lang w:val="en-GB"/>
        </w:rPr>
        <w:t xml:space="preserve">. </w:t>
      </w:r>
      <w:r w:rsidRPr="005A0696">
        <w:rPr>
          <w:lang w:val="en-GB"/>
        </w:rPr>
        <w:t xml:space="preserve">(2010). Parameters other than standard emission rates are </w:t>
      </w:r>
      <w:r>
        <w:rPr>
          <w:lang w:val="en-GB"/>
        </w:rPr>
        <w:t>set according to</w:t>
      </w:r>
      <w:r w:rsidRPr="005A0696">
        <w:rPr>
          <w:lang w:val="en-GB"/>
        </w:rPr>
        <w:t xml:space="preserve"> Guenther </w:t>
      </w:r>
      <w:r w:rsidRPr="00A3778E">
        <w:rPr>
          <w:i/>
          <w:lang w:val="en-GB"/>
        </w:rPr>
        <w:t xml:space="preserve">et al. </w:t>
      </w:r>
      <w:r w:rsidRPr="005A0696">
        <w:rPr>
          <w:lang w:val="en-GB"/>
        </w:rPr>
        <w:t xml:space="preserve">(1995). </w:t>
      </w:r>
    </w:p>
    <w:p w14:paraId="18560D9A" w14:textId="2F0CDD79" w:rsidR="00F20655" w:rsidRDefault="003E67D8">
      <w:pPr>
        <w:spacing w:before="240" w:line="480" w:lineRule="auto"/>
        <w:jc w:val="both"/>
        <w:rPr>
          <w:lang w:val="en-US"/>
        </w:rPr>
      </w:pPr>
      <w:r w:rsidRPr="00701772">
        <w:rPr>
          <w:lang w:val="en-US"/>
        </w:rPr>
        <w:t xml:space="preserve">The model </w:t>
      </w:r>
      <w:r w:rsidR="005E0C51">
        <w:rPr>
          <w:lang w:val="en-US"/>
        </w:rPr>
        <w:t xml:space="preserve">system </w:t>
      </w:r>
      <w:r w:rsidRPr="00701772">
        <w:rPr>
          <w:lang w:val="en-US"/>
        </w:rPr>
        <w:t xml:space="preserve">has been evaluated and applied for reproducing the development of poplar </w:t>
      </w:r>
      <w:r w:rsidR="00385151">
        <w:rPr>
          <w:lang w:val="en-US"/>
        </w:rPr>
        <w:t>SRC</w:t>
      </w:r>
      <w:r w:rsidRPr="00701772">
        <w:rPr>
          <w:lang w:val="en-US"/>
        </w:rPr>
        <w:t xml:space="preserve"> under various environmental conditions (Werner </w:t>
      </w:r>
      <w:r w:rsidR="00006930" w:rsidRPr="00887CE1">
        <w:rPr>
          <w:rFonts w:eastAsia="Cambria"/>
          <w:i/>
          <w:lang w:val="en-US"/>
        </w:rPr>
        <w:t>et al</w:t>
      </w:r>
      <w:r w:rsidR="00006930" w:rsidRPr="00701772">
        <w:rPr>
          <w:rFonts w:eastAsia="Cambria"/>
          <w:lang w:val="en-US"/>
        </w:rPr>
        <w:t>.</w:t>
      </w:r>
      <w:r w:rsidR="00006930">
        <w:rPr>
          <w:rFonts w:eastAsia="Cambria"/>
          <w:lang w:val="en-US"/>
        </w:rPr>
        <w:t>,</w:t>
      </w:r>
      <w:r w:rsidR="00006930" w:rsidRPr="00701772">
        <w:rPr>
          <w:rFonts w:eastAsia="Cambria"/>
          <w:lang w:val="en-US"/>
        </w:rPr>
        <w:t xml:space="preserve"> </w:t>
      </w:r>
      <w:r w:rsidRPr="00701772">
        <w:rPr>
          <w:lang w:val="en-US"/>
        </w:rPr>
        <w:t>2012</w:t>
      </w:r>
      <w:r w:rsidR="005E0C51">
        <w:rPr>
          <w:lang w:val="en-US"/>
        </w:rPr>
        <w:t xml:space="preserve">; Schweier </w:t>
      </w:r>
      <w:r w:rsidR="005E0C51" w:rsidRPr="009C18C7">
        <w:rPr>
          <w:i/>
          <w:lang w:val="en-US"/>
        </w:rPr>
        <w:t>et al.</w:t>
      </w:r>
      <w:r w:rsidR="00BE47BB" w:rsidRPr="009C18C7">
        <w:rPr>
          <w:i/>
          <w:lang w:val="en-US"/>
        </w:rPr>
        <w:t>,</w:t>
      </w:r>
      <w:r w:rsidR="005E0C51">
        <w:rPr>
          <w:lang w:val="en-US"/>
        </w:rPr>
        <w:t xml:space="preserve"> 201</w:t>
      </w:r>
      <w:r w:rsidR="00BE47BB">
        <w:rPr>
          <w:lang w:val="en-US"/>
        </w:rPr>
        <w:t>7</w:t>
      </w:r>
      <w:r w:rsidRPr="00701772">
        <w:rPr>
          <w:lang w:val="en-US"/>
        </w:rPr>
        <w:t>)</w:t>
      </w:r>
      <w:r w:rsidR="005804DE">
        <w:rPr>
          <w:lang w:val="en-US"/>
        </w:rPr>
        <w:t>,</w:t>
      </w:r>
      <w:r w:rsidRPr="00701772">
        <w:rPr>
          <w:lang w:val="en-US"/>
        </w:rPr>
        <w:t xml:space="preserve"> but has also been </w:t>
      </w:r>
      <w:r w:rsidR="00EB238A" w:rsidRPr="00701772">
        <w:rPr>
          <w:lang w:val="en-US"/>
        </w:rPr>
        <w:t>used</w:t>
      </w:r>
      <w:r w:rsidRPr="00701772">
        <w:rPr>
          <w:lang w:val="en-US"/>
        </w:rPr>
        <w:t xml:space="preserve"> for </w:t>
      </w:r>
      <w:r w:rsidR="00EB238A" w:rsidRPr="00701772">
        <w:rPr>
          <w:lang w:val="en-US"/>
        </w:rPr>
        <w:t xml:space="preserve">the simulation of </w:t>
      </w:r>
      <w:r w:rsidRPr="00701772">
        <w:rPr>
          <w:lang w:val="en-US"/>
        </w:rPr>
        <w:t>grassland</w:t>
      </w:r>
      <w:r w:rsidR="00EB238A" w:rsidRPr="00701772">
        <w:rPr>
          <w:lang w:val="en-US"/>
        </w:rPr>
        <w:t xml:space="preserve"> development</w:t>
      </w:r>
      <w:r w:rsidRPr="00701772">
        <w:rPr>
          <w:lang w:val="en-US"/>
        </w:rPr>
        <w:t xml:space="preserve"> (Grote </w:t>
      </w:r>
      <w:r w:rsidR="00006930" w:rsidRPr="00887CE1">
        <w:rPr>
          <w:rFonts w:eastAsia="Cambria"/>
          <w:i/>
          <w:lang w:val="en-US"/>
        </w:rPr>
        <w:t>et al</w:t>
      </w:r>
      <w:r w:rsidR="00006930" w:rsidRPr="00701772">
        <w:rPr>
          <w:rFonts w:eastAsia="Cambria"/>
          <w:lang w:val="en-US"/>
        </w:rPr>
        <w:t>.</w:t>
      </w:r>
      <w:r w:rsidR="00006930">
        <w:rPr>
          <w:rFonts w:eastAsia="Cambria"/>
          <w:lang w:val="en-US"/>
        </w:rPr>
        <w:t>,</w:t>
      </w:r>
      <w:r w:rsidR="00006930" w:rsidRPr="00701772">
        <w:rPr>
          <w:rFonts w:eastAsia="Cambria"/>
          <w:lang w:val="en-US"/>
        </w:rPr>
        <w:t xml:space="preserve"> </w:t>
      </w:r>
      <w:r w:rsidRPr="00701772">
        <w:rPr>
          <w:lang w:val="en-US"/>
        </w:rPr>
        <w:t>2009). We r</w:t>
      </w:r>
      <w:r w:rsidR="00DE14DE">
        <w:rPr>
          <w:lang w:val="en-US"/>
        </w:rPr>
        <w:t>a</w:t>
      </w:r>
      <w:r w:rsidRPr="00701772">
        <w:rPr>
          <w:lang w:val="en-US"/>
        </w:rPr>
        <w:t xml:space="preserve">n the </w:t>
      </w:r>
      <w:r w:rsidR="005E0C51">
        <w:rPr>
          <w:lang w:val="en-US"/>
        </w:rPr>
        <w:t xml:space="preserve">coupled </w:t>
      </w:r>
      <w:r w:rsidRPr="00701772">
        <w:rPr>
          <w:lang w:val="en-US"/>
        </w:rPr>
        <w:t xml:space="preserve">model with weather (temperature, radiation, precipitation) data from 2002 to 2010 </w:t>
      </w:r>
      <w:r w:rsidR="005E0C51">
        <w:rPr>
          <w:lang w:val="en-US"/>
        </w:rPr>
        <w:t xml:space="preserve">of the Ihinger Hof research station </w:t>
      </w:r>
      <w:r w:rsidRPr="00701772">
        <w:rPr>
          <w:lang w:val="en-US"/>
        </w:rPr>
        <w:t xml:space="preserve">and initialized the run with measured soil properties, aiming </w:t>
      </w:r>
      <w:r w:rsidR="005E0C51">
        <w:rPr>
          <w:lang w:val="en-US"/>
        </w:rPr>
        <w:t>to simulate a</w:t>
      </w:r>
      <w:r w:rsidRPr="00701772">
        <w:rPr>
          <w:lang w:val="en-US"/>
        </w:rPr>
        <w:t xml:space="preserve"> realistic development of </w:t>
      </w:r>
      <w:r w:rsidR="005E0C51" w:rsidRPr="008B0E72">
        <w:rPr>
          <w:i/>
          <w:lang w:val="en-US"/>
        </w:rPr>
        <w:t xml:space="preserve">Miscanthus </w:t>
      </w:r>
      <w:r w:rsidR="005E0C51">
        <w:rPr>
          <w:lang w:val="en-US"/>
        </w:rPr>
        <w:t xml:space="preserve">and </w:t>
      </w:r>
      <w:r w:rsidR="005E0C51" w:rsidRPr="008B0E72">
        <w:rPr>
          <w:i/>
          <w:lang w:val="en-US"/>
        </w:rPr>
        <w:t>Salix</w:t>
      </w:r>
      <w:r w:rsidRPr="00701772">
        <w:rPr>
          <w:lang w:val="en-US"/>
        </w:rPr>
        <w:t xml:space="preserve"> and</w:t>
      </w:r>
      <w:r w:rsidR="005804DE">
        <w:rPr>
          <w:lang w:val="en-US"/>
        </w:rPr>
        <w:t>,</w:t>
      </w:r>
      <w:r w:rsidRPr="00701772">
        <w:rPr>
          <w:lang w:val="en-US"/>
        </w:rPr>
        <w:t xml:space="preserve"> at the same time</w:t>
      </w:r>
      <w:r w:rsidR="005804DE">
        <w:rPr>
          <w:lang w:val="en-US"/>
        </w:rPr>
        <w:t>,</w:t>
      </w:r>
      <w:r w:rsidRPr="00701772">
        <w:rPr>
          <w:lang w:val="en-US"/>
        </w:rPr>
        <w:t xml:space="preserve"> providing a pre-run </w:t>
      </w:r>
      <w:r w:rsidR="00DE707F" w:rsidRPr="00701772">
        <w:rPr>
          <w:lang w:val="en-US"/>
        </w:rPr>
        <w:t xml:space="preserve">(previous to the year 2010) </w:t>
      </w:r>
      <w:r w:rsidRPr="00701772">
        <w:rPr>
          <w:lang w:val="en-US"/>
        </w:rPr>
        <w:t>avoid</w:t>
      </w:r>
      <w:r w:rsidR="00A23E53">
        <w:rPr>
          <w:lang w:val="en-US"/>
        </w:rPr>
        <w:t>ing</w:t>
      </w:r>
      <w:r w:rsidRPr="00701772">
        <w:rPr>
          <w:lang w:val="en-US"/>
        </w:rPr>
        <w:t xml:space="preserve"> errors provoked by imprecise initialization. Plantings, fertilization, cutting and harvesting we</w:t>
      </w:r>
      <w:r w:rsidR="00DE707F" w:rsidRPr="00701772">
        <w:rPr>
          <w:lang w:val="en-US"/>
        </w:rPr>
        <w:t>re</w:t>
      </w:r>
      <w:r w:rsidRPr="00701772">
        <w:rPr>
          <w:lang w:val="en-US"/>
        </w:rPr>
        <w:t xml:space="preserve"> reproduced </w:t>
      </w:r>
      <w:r w:rsidR="00A23E53">
        <w:rPr>
          <w:lang w:val="en-US"/>
        </w:rPr>
        <w:t xml:space="preserve">in the </w:t>
      </w:r>
      <w:r w:rsidR="00AB419F">
        <w:rPr>
          <w:lang w:val="en-US"/>
        </w:rPr>
        <w:t>simulation as prescribed by</w:t>
      </w:r>
      <w:r w:rsidRPr="00701772">
        <w:rPr>
          <w:lang w:val="en-US"/>
        </w:rPr>
        <w:t xml:space="preserve"> management protocols and th</w:t>
      </w:r>
      <w:r w:rsidR="000C106F" w:rsidRPr="00701772">
        <w:rPr>
          <w:lang w:val="en-US"/>
        </w:rPr>
        <w:t>e</w:t>
      </w:r>
      <w:r w:rsidRPr="00701772">
        <w:rPr>
          <w:lang w:val="en-US"/>
        </w:rPr>
        <w:t xml:space="preserve"> </w:t>
      </w:r>
      <w:r w:rsidR="007742D3">
        <w:rPr>
          <w:lang w:val="en-US"/>
        </w:rPr>
        <w:t xml:space="preserve">parameters describing </w:t>
      </w:r>
      <w:r w:rsidRPr="00701772">
        <w:rPr>
          <w:lang w:val="en-US"/>
        </w:rPr>
        <w:t xml:space="preserve">biomass </w:t>
      </w:r>
      <w:r w:rsidR="009605E4">
        <w:rPr>
          <w:lang w:val="en-US"/>
        </w:rPr>
        <w:t xml:space="preserve">and leaf area </w:t>
      </w:r>
      <w:r w:rsidRPr="00701772">
        <w:rPr>
          <w:lang w:val="en-US"/>
        </w:rPr>
        <w:t>development</w:t>
      </w:r>
      <w:r w:rsidR="007742D3">
        <w:rPr>
          <w:lang w:val="en-US"/>
        </w:rPr>
        <w:t xml:space="preserve">, </w:t>
      </w:r>
      <w:r w:rsidR="007742D3" w:rsidRPr="00D455BA">
        <w:rPr>
          <w:i/>
          <w:lang w:val="en-US"/>
        </w:rPr>
        <w:t>i.e</w:t>
      </w:r>
      <w:r w:rsidR="007742D3">
        <w:rPr>
          <w:lang w:val="en-US"/>
        </w:rPr>
        <w:t>. specific leaf area, height/diameter ratio, and maximum foliage biomass</w:t>
      </w:r>
      <w:r w:rsidRPr="00701772">
        <w:rPr>
          <w:lang w:val="en-US"/>
        </w:rPr>
        <w:t xml:space="preserve"> w</w:t>
      </w:r>
      <w:r w:rsidR="007742D3">
        <w:rPr>
          <w:lang w:val="en-US"/>
        </w:rPr>
        <w:t>ere</w:t>
      </w:r>
      <w:r w:rsidRPr="00701772">
        <w:rPr>
          <w:lang w:val="en-US"/>
        </w:rPr>
        <w:t xml:space="preserve"> calibrated with </w:t>
      </w:r>
      <w:r w:rsidR="00365D29" w:rsidRPr="00701772">
        <w:rPr>
          <w:lang w:val="en-US"/>
        </w:rPr>
        <w:t>measurements from 2010</w:t>
      </w:r>
      <w:r w:rsidRPr="00701772">
        <w:rPr>
          <w:lang w:val="en-US"/>
        </w:rPr>
        <w:t>.</w:t>
      </w:r>
      <w:r w:rsidR="00EB238A" w:rsidRPr="00701772">
        <w:rPr>
          <w:lang w:val="en-US"/>
        </w:rPr>
        <w:t xml:space="preserve"> </w:t>
      </w:r>
      <w:r w:rsidR="00521027">
        <w:rPr>
          <w:lang w:val="en-US"/>
        </w:rPr>
        <w:t xml:space="preserve">Phenological development (start and period length of leaf expansion) has been set according to observations at the field and to literature information (Hastings et al. 2009, Eckersten 1994). </w:t>
      </w:r>
      <w:r w:rsidR="007742D3">
        <w:rPr>
          <w:lang w:val="en-US"/>
        </w:rPr>
        <w:t xml:space="preserve">In addition, we adjusted </w:t>
      </w:r>
      <w:r w:rsidR="007742D3">
        <w:rPr>
          <w:lang w:val="en-US"/>
        </w:rPr>
        <w:lastRenderedPageBreak/>
        <w:t xml:space="preserve">physiological parameter, </w:t>
      </w:r>
      <w:r w:rsidR="007742D3" w:rsidRPr="00D455BA">
        <w:rPr>
          <w:i/>
          <w:lang w:val="en-US"/>
        </w:rPr>
        <w:t>i.e</w:t>
      </w:r>
      <w:r w:rsidR="007742D3">
        <w:rPr>
          <w:lang w:val="en-US"/>
        </w:rPr>
        <w:t xml:space="preserve">. specific respiration of tissue, carboxylase activity, to the measurements at the same site published by Gauder </w:t>
      </w:r>
      <w:r w:rsidR="007742D3" w:rsidRPr="00314E0D">
        <w:rPr>
          <w:i/>
          <w:lang w:val="en-US"/>
        </w:rPr>
        <w:t>et al.</w:t>
      </w:r>
      <w:r w:rsidR="007742D3">
        <w:rPr>
          <w:lang w:val="en-US"/>
        </w:rPr>
        <w:t xml:space="preserve"> (2012).</w:t>
      </w:r>
    </w:p>
    <w:p w14:paraId="0EB75AA6" w14:textId="19811325" w:rsidR="00F20655" w:rsidRPr="00701772" w:rsidRDefault="00D455BA">
      <w:pPr>
        <w:spacing w:before="240" w:line="480" w:lineRule="auto"/>
        <w:jc w:val="both"/>
        <w:rPr>
          <w:lang w:val="en-US"/>
        </w:rPr>
      </w:pPr>
      <w:r>
        <w:rPr>
          <w:lang w:val="en-US"/>
        </w:rPr>
        <w:t>To</w:t>
      </w:r>
      <w:r w:rsidR="00750E1E">
        <w:rPr>
          <w:lang w:val="en-US"/>
        </w:rPr>
        <w:t xml:space="preserve"> </w:t>
      </w:r>
      <w:r w:rsidR="005804DE">
        <w:rPr>
          <w:lang w:val="en-US"/>
        </w:rPr>
        <w:t>provide</w:t>
      </w:r>
      <w:r w:rsidR="00750E1E">
        <w:rPr>
          <w:lang w:val="en-US"/>
        </w:rPr>
        <w:t xml:space="preserve"> a rough </w:t>
      </w:r>
      <w:r w:rsidR="00A23E53">
        <w:rPr>
          <w:lang w:val="en-US"/>
        </w:rPr>
        <w:t>estimate</w:t>
      </w:r>
      <w:r w:rsidR="00750E1E">
        <w:rPr>
          <w:lang w:val="en-US"/>
        </w:rPr>
        <w:t xml:space="preserve"> </w:t>
      </w:r>
      <w:r w:rsidR="00A23E53">
        <w:rPr>
          <w:lang w:val="en-US"/>
        </w:rPr>
        <w:t xml:space="preserve">of </w:t>
      </w:r>
      <w:r w:rsidR="00750E1E">
        <w:rPr>
          <w:lang w:val="en-US"/>
        </w:rPr>
        <w:t xml:space="preserve">the likely global warming potential (GWP) per year and species, the simulation </w:t>
      </w:r>
      <w:r w:rsidR="00A23E53">
        <w:rPr>
          <w:lang w:val="en-US"/>
        </w:rPr>
        <w:t xml:space="preserve">outputs were used </w:t>
      </w:r>
      <w:r w:rsidR="00750E1E">
        <w:rPr>
          <w:lang w:val="en-US"/>
        </w:rPr>
        <w:t xml:space="preserve">to estimate the average </w:t>
      </w:r>
      <w:r w:rsidR="00A23E53">
        <w:rPr>
          <w:lang w:val="en-US"/>
        </w:rPr>
        <w:t xml:space="preserve">C </w:t>
      </w:r>
      <w:r w:rsidR="00750E1E">
        <w:rPr>
          <w:lang w:val="en-US"/>
        </w:rPr>
        <w:t>sequestration throughout a</w:t>
      </w:r>
      <w:r w:rsidR="00FE095D">
        <w:rPr>
          <w:lang w:val="en-US"/>
        </w:rPr>
        <w:t>n</w:t>
      </w:r>
      <w:r w:rsidR="00750E1E">
        <w:rPr>
          <w:lang w:val="en-US"/>
        </w:rPr>
        <w:t xml:space="preserve"> </w:t>
      </w:r>
      <w:r w:rsidR="00A23E53">
        <w:rPr>
          <w:lang w:val="en-US"/>
        </w:rPr>
        <w:t xml:space="preserve">entire </w:t>
      </w:r>
      <w:r w:rsidR="00750E1E">
        <w:rPr>
          <w:lang w:val="en-US"/>
        </w:rPr>
        <w:t>rotation</w:t>
      </w:r>
      <w:r w:rsidR="00A23E53">
        <w:rPr>
          <w:lang w:val="en-US"/>
        </w:rPr>
        <w:t xml:space="preserve"> cycle</w:t>
      </w:r>
      <w:r w:rsidR="00750E1E">
        <w:rPr>
          <w:lang w:val="en-US"/>
        </w:rPr>
        <w:t xml:space="preserve">. </w:t>
      </w:r>
      <w:r w:rsidR="005804DE">
        <w:rPr>
          <w:lang w:val="en-US"/>
        </w:rPr>
        <w:t>For this purpose</w:t>
      </w:r>
      <w:r w:rsidR="00750E1E">
        <w:rPr>
          <w:lang w:val="en-US"/>
        </w:rPr>
        <w:t>, the following assumptions</w:t>
      </w:r>
      <w:r w:rsidR="00A23E53">
        <w:rPr>
          <w:lang w:val="en-US"/>
        </w:rPr>
        <w:t xml:space="preserve"> were made</w:t>
      </w:r>
      <w:r w:rsidR="00750E1E">
        <w:rPr>
          <w:lang w:val="en-US"/>
        </w:rPr>
        <w:t xml:space="preserve">: The </w:t>
      </w:r>
      <w:r w:rsidR="00A23E53">
        <w:rPr>
          <w:lang w:val="en-US"/>
        </w:rPr>
        <w:t xml:space="preserve">plantation </w:t>
      </w:r>
      <w:r w:rsidR="00750E1E">
        <w:rPr>
          <w:lang w:val="en-US"/>
        </w:rPr>
        <w:t>life</w:t>
      </w:r>
      <w:r w:rsidR="00A23E53">
        <w:rPr>
          <w:lang w:val="en-US"/>
        </w:rPr>
        <w:t>time</w:t>
      </w:r>
      <w:r w:rsidR="00750E1E">
        <w:rPr>
          <w:lang w:val="en-US"/>
        </w:rPr>
        <w:t xml:space="preserve"> of both </w:t>
      </w:r>
      <w:r w:rsidR="00750E1E" w:rsidRPr="00134A91">
        <w:rPr>
          <w:i/>
          <w:lang w:val="en-US"/>
        </w:rPr>
        <w:t>Miscanthus</w:t>
      </w:r>
      <w:r w:rsidR="00750E1E">
        <w:rPr>
          <w:lang w:val="en-US"/>
        </w:rPr>
        <w:t xml:space="preserve"> and </w:t>
      </w:r>
      <w:r w:rsidR="00F20655" w:rsidRPr="00F20655">
        <w:rPr>
          <w:i/>
          <w:lang w:val="en-US"/>
        </w:rPr>
        <w:t>Salix</w:t>
      </w:r>
      <w:r w:rsidR="00A23E53">
        <w:rPr>
          <w:i/>
          <w:lang w:val="en-US"/>
        </w:rPr>
        <w:t xml:space="preserve"> </w:t>
      </w:r>
      <w:r w:rsidR="00A23E53">
        <w:rPr>
          <w:lang w:val="en-US"/>
        </w:rPr>
        <w:t>was</w:t>
      </w:r>
      <w:r w:rsidR="00750E1E">
        <w:rPr>
          <w:lang w:val="en-US"/>
        </w:rPr>
        <w:t xml:space="preserve"> </w:t>
      </w:r>
      <w:r w:rsidR="00A23E53">
        <w:rPr>
          <w:lang w:val="en-US"/>
        </w:rPr>
        <w:t xml:space="preserve">set to </w:t>
      </w:r>
      <w:r w:rsidR="00750E1E">
        <w:rPr>
          <w:lang w:val="en-US"/>
        </w:rPr>
        <w:t>16 years</w:t>
      </w:r>
      <w:r w:rsidR="00A23E53">
        <w:rPr>
          <w:lang w:val="en-US"/>
        </w:rPr>
        <w:t>;</w:t>
      </w:r>
      <w:r w:rsidR="00750E1E">
        <w:rPr>
          <w:lang w:val="en-US"/>
        </w:rPr>
        <w:t xml:space="preserve"> </w:t>
      </w:r>
      <w:r w:rsidR="005804DE">
        <w:rPr>
          <w:lang w:val="en-US"/>
        </w:rPr>
        <w:t xml:space="preserve">a </w:t>
      </w:r>
      <w:r w:rsidR="00750E1E">
        <w:rPr>
          <w:lang w:val="en-US"/>
        </w:rPr>
        <w:t xml:space="preserve">reasonable estimate for both species (Lewandowski </w:t>
      </w:r>
      <w:r w:rsidR="000E1DF6" w:rsidRPr="00887CE1">
        <w:rPr>
          <w:rFonts w:eastAsia="Cambria"/>
          <w:i/>
          <w:lang w:val="en-US"/>
        </w:rPr>
        <w:t>et al</w:t>
      </w:r>
      <w:r w:rsidR="000E1DF6" w:rsidRPr="00701772">
        <w:rPr>
          <w:rFonts w:eastAsia="Cambria"/>
          <w:lang w:val="en-US"/>
        </w:rPr>
        <w:t>.</w:t>
      </w:r>
      <w:r w:rsidR="000E1DF6">
        <w:rPr>
          <w:rFonts w:eastAsia="Cambria"/>
          <w:lang w:val="en-US"/>
        </w:rPr>
        <w:t>,</w:t>
      </w:r>
      <w:r w:rsidR="000E1DF6" w:rsidRPr="00701772">
        <w:rPr>
          <w:rFonts w:eastAsia="Cambria"/>
          <w:lang w:val="en-US"/>
        </w:rPr>
        <w:t xml:space="preserve"> </w:t>
      </w:r>
      <w:r w:rsidR="000E1DF6">
        <w:rPr>
          <w:lang w:val="en-US"/>
        </w:rPr>
        <w:t>2000;</w:t>
      </w:r>
      <w:r w:rsidR="00750E1E">
        <w:rPr>
          <w:lang w:val="en-US"/>
        </w:rPr>
        <w:t xml:space="preserve"> Murphy </w:t>
      </w:r>
      <w:r w:rsidR="000E1DF6" w:rsidRPr="00887CE1">
        <w:rPr>
          <w:rFonts w:eastAsia="Cambria"/>
          <w:i/>
          <w:lang w:val="en-US"/>
        </w:rPr>
        <w:t>et al</w:t>
      </w:r>
      <w:r w:rsidR="000E1DF6" w:rsidRPr="00701772">
        <w:rPr>
          <w:rFonts w:eastAsia="Cambria"/>
          <w:lang w:val="en-US"/>
        </w:rPr>
        <w:t>.</w:t>
      </w:r>
      <w:r w:rsidR="000E1DF6">
        <w:rPr>
          <w:rFonts w:eastAsia="Cambria"/>
          <w:lang w:val="en-US"/>
        </w:rPr>
        <w:t>,</w:t>
      </w:r>
      <w:r w:rsidR="000E1DF6" w:rsidRPr="00701772">
        <w:rPr>
          <w:rFonts w:eastAsia="Cambria"/>
          <w:lang w:val="en-US"/>
        </w:rPr>
        <w:t xml:space="preserve"> </w:t>
      </w:r>
      <w:r w:rsidR="00750E1E">
        <w:rPr>
          <w:lang w:val="en-US"/>
        </w:rPr>
        <w:t xml:space="preserve">2014). For </w:t>
      </w:r>
      <w:r w:rsidR="00F20655" w:rsidRPr="00F20655">
        <w:rPr>
          <w:i/>
          <w:lang w:val="en-US"/>
        </w:rPr>
        <w:t>Salix</w:t>
      </w:r>
      <w:r w:rsidR="00750E1E">
        <w:rPr>
          <w:lang w:val="en-US"/>
        </w:rPr>
        <w:t xml:space="preserve"> this include</w:t>
      </w:r>
      <w:r w:rsidR="00A23E53">
        <w:rPr>
          <w:lang w:val="en-US"/>
        </w:rPr>
        <w:t>d</w:t>
      </w:r>
      <w:r w:rsidR="00750E1E">
        <w:rPr>
          <w:lang w:val="en-US"/>
        </w:rPr>
        <w:t xml:space="preserve"> </w:t>
      </w:r>
      <w:r w:rsidR="00A23E53">
        <w:rPr>
          <w:lang w:val="en-US"/>
        </w:rPr>
        <w:t>an</w:t>
      </w:r>
      <w:r w:rsidR="00750E1E">
        <w:rPr>
          <w:lang w:val="en-US"/>
        </w:rPr>
        <w:t xml:space="preserve"> initial cut after the first year and 5 </w:t>
      </w:r>
      <w:r w:rsidR="00A23E53">
        <w:rPr>
          <w:lang w:val="en-US"/>
        </w:rPr>
        <w:t xml:space="preserve">subsequent </w:t>
      </w:r>
      <w:r w:rsidR="00750E1E">
        <w:rPr>
          <w:lang w:val="en-US"/>
        </w:rPr>
        <w:t>cycles of 3 years each. Since the plantation</w:t>
      </w:r>
      <w:r w:rsidR="00EF3148">
        <w:rPr>
          <w:lang w:val="en-US"/>
        </w:rPr>
        <w:t>s</w:t>
      </w:r>
      <w:r w:rsidR="00750E1E">
        <w:rPr>
          <w:lang w:val="en-US"/>
        </w:rPr>
        <w:t xml:space="preserve"> </w:t>
      </w:r>
      <w:r w:rsidR="00DE14DE">
        <w:rPr>
          <w:lang w:val="en-US"/>
        </w:rPr>
        <w:t>were</w:t>
      </w:r>
      <w:r w:rsidR="00750E1E">
        <w:rPr>
          <w:lang w:val="en-US"/>
        </w:rPr>
        <w:t xml:space="preserve"> 9 years</w:t>
      </w:r>
      <w:r w:rsidR="00A23E53">
        <w:rPr>
          <w:lang w:val="en-US"/>
        </w:rPr>
        <w:t xml:space="preserve"> old</w:t>
      </w:r>
      <w:r w:rsidR="00DE14DE">
        <w:rPr>
          <w:lang w:val="en-US"/>
        </w:rPr>
        <w:t xml:space="preserve"> during analysis</w:t>
      </w:r>
      <w:r w:rsidR="00750E1E">
        <w:rPr>
          <w:lang w:val="en-US"/>
        </w:rPr>
        <w:t xml:space="preserve">, we extrapolated the yield for the years 10-16 assuming an unchanged performance based on the second rotation period for </w:t>
      </w:r>
      <w:r w:rsidR="00F20655" w:rsidRPr="00F20655">
        <w:rPr>
          <w:i/>
          <w:lang w:val="en-US"/>
        </w:rPr>
        <w:t>Salix</w:t>
      </w:r>
      <w:r w:rsidR="00750E1E">
        <w:rPr>
          <w:lang w:val="en-US"/>
        </w:rPr>
        <w:t xml:space="preserve"> and the years</w:t>
      </w:r>
      <w:r w:rsidR="00F20655">
        <w:rPr>
          <w:lang w:val="en-US"/>
        </w:rPr>
        <w:t xml:space="preserve"> </w:t>
      </w:r>
      <w:r w:rsidR="00750E1E">
        <w:rPr>
          <w:lang w:val="en-US"/>
        </w:rPr>
        <w:t xml:space="preserve">5-9 for </w:t>
      </w:r>
      <w:r w:rsidR="00134A91" w:rsidRPr="00134A91">
        <w:rPr>
          <w:i/>
          <w:lang w:val="en-US"/>
        </w:rPr>
        <w:t>Miscanthus</w:t>
      </w:r>
      <w:r w:rsidR="00750E1E">
        <w:rPr>
          <w:lang w:val="en-US"/>
        </w:rPr>
        <w:t xml:space="preserve">. </w:t>
      </w:r>
      <w:r w:rsidR="00EF3148">
        <w:rPr>
          <w:lang w:val="en-US"/>
        </w:rPr>
        <w:t>In the model</w:t>
      </w:r>
      <w:r w:rsidR="00373AF3">
        <w:rPr>
          <w:lang w:val="en-US"/>
        </w:rPr>
        <w:t>,</w:t>
      </w:r>
      <w:r w:rsidR="00EF3148">
        <w:rPr>
          <w:lang w:val="en-US"/>
        </w:rPr>
        <w:t xml:space="preserve"> </w:t>
      </w:r>
      <w:r w:rsidR="00750E1E">
        <w:rPr>
          <w:lang w:val="en-US"/>
        </w:rPr>
        <w:t xml:space="preserve">C sequestration </w:t>
      </w:r>
      <w:r w:rsidR="00EF3148">
        <w:rPr>
          <w:lang w:val="en-US"/>
        </w:rPr>
        <w:t>wa</w:t>
      </w:r>
      <w:r w:rsidR="00750E1E">
        <w:rPr>
          <w:lang w:val="en-US"/>
        </w:rPr>
        <w:t>s assumed equal to net ecosystem production, considering photosynthetic fixation minus soil and plant respiration.</w:t>
      </w:r>
    </w:p>
    <w:p w14:paraId="6C8633F2" w14:textId="6CD68731" w:rsidR="00117472" w:rsidRDefault="00EB238A">
      <w:pPr>
        <w:spacing w:before="240" w:line="480" w:lineRule="auto"/>
        <w:jc w:val="both"/>
        <w:rPr>
          <w:lang w:val="en-US"/>
        </w:rPr>
      </w:pPr>
      <w:r w:rsidRPr="00701772">
        <w:rPr>
          <w:lang w:val="en-US"/>
        </w:rPr>
        <w:t>VOC emission</w:t>
      </w:r>
      <w:r w:rsidR="00750E1E">
        <w:rPr>
          <w:lang w:val="en-US"/>
        </w:rPr>
        <w:t xml:space="preserve">s </w:t>
      </w:r>
      <w:r w:rsidR="007E046F">
        <w:rPr>
          <w:lang w:val="en-US"/>
        </w:rPr>
        <w:t>we</w:t>
      </w:r>
      <w:r w:rsidR="00750E1E">
        <w:rPr>
          <w:lang w:val="en-US"/>
        </w:rPr>
        <w:t xml:space="preserve">re </w:t>
      </w:r>
      <w:r w:rsidR="00EF3148">
        <w:rPr>
          <w:lang w:val="en-US"/>
        </w:rPr>
        <w:t xml:space="preserve">calculated </w:t>
      </w:r>
      <w:r w:rsidR="00CE5512">
        <w:rPr>
          <w:lang w:val="en-US"/>
        </w:rPr>
        <w:t>according to</w:t>
      </w:r>
      <w:r w:rsidR="00750E1E">
        <w:rPr>
          <w:lang w:val="en-US"/>
        </w:rPr>
        <w:t xml:space="preserve"> the same scheme. Emission</w:t>
      </w:r>
      <w:r w:rsidRPr="00701772">
        <w:rPr>
          <w:lang w:val="en-US"/>
        </w:rPr>
        <w:t xml:space="preserve"> factors</w:t>
      </w:r>
      <w:r w:rsidR="00A56453">
        <w:rPr>
          <w:lang w:val="en-US"/>
        </w:rPr>
        <w:t xml:space="preserve"> (EF)</w:t>
      </w:r>
      <w:r w:rsidR="00750E1E">
        <w:rPr>
          <w:lang w:val="en-US"/>
        </w:rPr>
        <w:t xml:space="preserve">, which </w:t>
      </w:r>
      <w:r w:rsidR="00EF3148">
        <w:rPr>
          <w:lang w:val="en-US"/>
        </w:rPr>
        <w:t xml:space="preserve">were </w:t>
      </w:r>
      <w:r w:rsidR="00750E1E">
        <w:rPr>
          <w:lang w:val="en-US"/>
        </w:rPr>
        <w:t>assumed constant throughout the rotation,</w:t>
      </w:r>
      <w:r w:rsidRPr="00701772">
        <w:rPr>
          <w:lang w:val="en-US"/>
        </w:rPr>
        <w:t xml:space="preserve"> were </w:t>
      </w:r>
      <w:r w:rsidR="00750E1E">
        <w:rPr>
          <w:lang w:val="en-US"/>
        </w:rPr>
        <w:t xml:space="preserve">directly </w:t>
      </w:r>
      <w:r w:rsidRPr="00701772">
        <w:rPr>
          <w:lang w:val="en-US"/>
        </w:rPr>
        <w:t xml:space="preserve">derived from the </w:t>
      </w:r>
      <w:r w:rsidR="00EF3148">
        <w:rPr>
          <w:lang w:val="en-US"/>
        </w:rPr>
        <w:t xml:space="preserve">gas exchange </w:t>
      </w:r>
      <w:r w:rsidRPr="00701772">
        <w:rPr>
          <w:lang w:val="en-US"/>
        </w:rPr>
        <w:t>measurements</w:t>
      </w:r>
      <w:r w:rsidR="00EF3148">
        <w:rPr>
          <w:lang w:val="en-US"/>
        </w:rPr>
        <w:t>. In the model</w:t>
      </w:r>
      <w:r w:rsidR="005B0404">
        <w:rPr>
          <w:lang w:val="en-US"/>
        </w:rPr>
        <w:t>,</w:t>
      </w:r>
      <w:r w:rsidR="00EF3148">
        <w:rPr>
          <w:lang w:val="en-US"/>
        </w:rPr>
        <w:t xml:space="preserve"> </w:t>
      </w:r>
      <w:r w:rsidRPr="00701772">
        <w:rPr>
          <w:lang w:val="en-US"/>
        </w:rPr>
        <w:t>isoprene</w:t>
      </w:r>
      <w:r w:rsidR="00EF3148">
        <w:rPr>
          <w:lang w:val="en-US"/>
        </w:rPr>
        <w:t xml:space="preserve"> and other VOCs were treated separately</w:t>
      </w:r>
      <w:r w:rsidR="005B0404">
        <w:rPr>
          <w:lang w:val="en-US"/>
        </w:rPr>
        <w:t>,</w:t>
      </w:r>
      <w:r w:rsidR="00EF3148">
        <w:rPr>
          <w:lang w:val="en-US"/>
        </w:rPr>
        <w:t xml:space="preserve"> since</w:t>
      </w:r>
      <w:r w:rsidRPr="00701772">
        <w:rPr>
          <w:lang w:val="en-US"/>
        </w:rPr>
        <w:t xml:space="preserve"> </w:t>
      </w:r>
      <w:r w:rsidR="00EF3148">
        <w:rPr>
          <w:lang w:val="en-US"/>
        </w:rPr>
        <w:t>isoprene</w:t>
      </w:r>
      <w:r w:rsidRPr="00701772">
        <w:rPr>
          <w:lang w:val="en-US"/>
        </w:rPr>
        <w:t xml:space="preserve"> emission</w:t>
      </w:r>
      <w:r w:rsidR="00EF3148">
        <w:rPr>
          <w:lang w:val="en-US"/>
        </w:rPr>
        <w:t xml:space="preserve"> rate</w:t>
      </w:r>
      <w:r w:rsidRPr="00701772">
        <w:rPr>
          <w:lang w:val="en-US"/>
        </w:rPr>
        <w:t xml:space="preserve">s </w:t>
      </w:r>
      <w:r w:rsidR="00EF3148">
        <w:rPr>
          <w:lang w:val="en-US"/>
        </w:rPr>
        <w:t>were</w:t>
      </w:r>
      <w:r w:rsidRPr="00701772">
        <w:rPr>
          <w:lang w:val="en-US"/>
        </w:rPr>
        <w:t xml:space="preserve"> calculated in dependence on light and temperature, </w:t>
      </w:r>
      <w:r w:rsidR="00EF3148">
        <w:rPr>
          <w:lang w:val="en-US"/>
        </w:rPr>
        <w:t xml:space="preserve">while </w:t>
      </w:r>
      <w:r w:rsidR="005B0404">
        <w:rPr>
          <w:lang w:val="en-US"/>
        </w:rPr>
        <w:t>the emission of</w:t>
      </w:r>
      <w:r w:rsidR="00EF3148">
        <w:rPr>
          <w:lang w:val="en-US"/>
        </w:rPr>
        <w:t xml:space="preserve"> </w:t>
      </w:r>
      <w:r w:rsidR="005B0404">
        <w:rPr>
          <w:lang w:val="en-US"/>
        </w:rPr>
        <w:t xml:space="preserve">other </w:t>
      </w:r>
      <w:r w:rsidRPr="00701772">
        <w:rPr>
          <w:lang w:val="en-US"/>
        </w:rPr>
        <w:t>VOCs</w:t>
      </w:r>
      <w:r w:rsidR="005B0404">
        <w:rPr>
          <w:lang w:val="en-US"/>
        </w:rPr>
        <w:t xml:space="preserve"> was</w:t>
      </w:r>
      <w:r w:rsidRPr="00701772">
        <w:rPr>
          <w:lang w:val="en-US"/>
        </w:rPr>
        <w:t xml:space="preserve"> assumed temperature dependent</w:t>
      </w:r>
      <w:r w:rsidR="005B0404" w:rsidRPr="005B0404">
        <w:rPr>
          <w:lang w:val="en-US"/>
        </w:rPr>
        <w:t xml:space="preserve"> </w:t>
      </w:r>
      <w:r w:rsidR="005B0404" w:rsidRPr="00701772">
        <w:rPr>
          <w:lang w:val="en-US"/>
        </w:rPr>
        <w:t>only</w:t>
      </w:r>
      <w:r w:rsidRPr="00701772">
        <w:rPr>
          <w:lang w:val="en-US"/>
        </w:rPr>
        <w:t xml:space="preserve">. </w:t>
      </w:r>
      <w:r w:rsidR="008028CD">
        <w:rPr>
          <w:lang w:val="en-US"/>
        </w:rPr>
        <w:t>T</w:t>
      </w:r>
      <w:r w:rsidRPr="00701772">
        <w:rPr>
          <w:lang w:val="en-US"/>
        </w:rPr>
        <w:t xml:space="preserve">he measured </w:t>
      </w:r>
      <w:r w:rsidR="00EF3148">
        <w:rPr>
          <w:lang w:val="en-US"/>
        </w:rPr>
        <w:t xml:space="preserve">emission </w:t>
      </w:r>
      <w:r w:rsidRPr="00701772">
        <w:rPr>
          <w:lang w:val="en-US"/>
        </w:rPr>
        <w:t xml:space="preserve">rates </w:t>
      </w:r>
      <w:r w:rsidR="005D2E69">
        <w:rPr>
          <w:lang w:val="en-US"/>
        </w:rPr>
        <w:t>(</w:t>
      </w:r>
      <w:r w:rsidR="00EF3148">
        <w:rPr>
          <w:lang w:val="en-US"/>
        </w:rPr>
        <w:t xml:space="preserve">in </w:t>
      </w:r>
      <w:r w:rsidR="00CE5512">
        <w:rPr>
          <w:lang w:val="en-US"/>
        </w:rPr>
        <w:t>ng</w:t>
      </w:r>
      <w:r w:rsidR="00EF3148">
        <w:rPr>
          <w:lang w:val="en-US"/>
        </w:rPr>
        <w:t xml:space="preserve"> m</w:t>
      </w:r>
      <w:r w:rsidR="00EF3148" w:rsidRPr="008B0E72">
        <w:rPr>
          <w:vertAlign w:val="superscript"/>
          <w:lang w:val="en-US"/>
        </w:rPr>
        <w:t>-2</w:t>
      </w:r>
      <w:r w:rsidR="00EF3148">
        <w:rPr>
          <w:lang w:val="en-US"/>
        </w:rPr>
        <w:t xml:space="preserve"> s</w:t>
      </w:r>
      <w:r w:rsidR="00EF3148" w:rsidRPr="008B0E72">
        <w:rPr>
          <w:vertAlign w:val="superscript"/>
          <w:lang w:val="en-US"/>
        </w:rPr>
        <w:t>-1</w:t>
      </w:r>
      <w:r w:rsidR="005D2E69">
        <w:rPr>
          <w:lang w:val="en-US"/>
        </w:rPr>
        <w:t>)</w:t>
      </w:r>
      <w:r w:rsidR="00EF3148">
        <w:rPr>
          <w:lang w:val="en-US"/>
        </w:rPr>
        <w:t xml:space="preserve"> </w:t>
      </w:r>
      <w:r w:rsidR="00B02E1B" w:rsidRPr="00701772">
        <w:rPr>
          <w:lang w:val="en-US"/>
        </w:rPr>
        <w:t>were</w:t>
      </w:r>
      <w:r w:rsidRPr="00701772">
        <w:rPr>
          <w:lang w:val="en-US"/>
        </w:rPr>
        <w:t xml:space="preserve"> converted</w:t>
      </w:r>
      <w:r w:rsidR="00B02E1B" w:rsidRPr="00701772">
        <w:rPr>
          <w:lang w:val="en-US"/>
        </w:rPr>
        <w:t xml:space="preserve"> to mass based emission </w:t>
      </w:r>
      <w:r w:rsidR="0002563D" w:rsidRPr="00701772">
        <w:rPr>
          <w:lang w:val="en-US"/>
        </w:rPr>
        <w:t xml:space="preserve">factors (EF in </w:t>
      </w:r>
      <w:r w:rsidR="00CC45B6" w:rsidRPr="00701772">
        <w:rPr>
          <w:lang w:val="en-US"/>
        </w:rPr>
        <w:t>µ</w:t>
      </w:r>
      <w:r w:rsidR="0002563D" w:rsidRPr="00701772">
        <w:rPr>
          <w:lang w:val="en-US"/>
        </w:rPr>
        <w:t>g</w:t>
      </w:r>
      <w:r w:rsidR="00F4312E" w:rsidRPr="00701772">
        <w:rPr>
          <w:lang w:val="en-US"/>
        </w:rPr>
        <w:t xml:space="preserve"> </w:t>
      </w:r>
      <w:r w:rsidR="0002563D" w:rsidRPr="00701772">
        <w:rPr>
          <w:lang w:val="en-US"/>
        </w:rPr>
        <w:t xml:space="preserve">C </w:t>
      </w:r>
      <w:r w:rsidR="00CC45B6" w:rsidRPr="00701772">
        <w:rPr>
          <w:lang w:val="en-US"/>
        </w:rPr>
        <w:t>g</w:t>
      </w:r>
      <w:r w:rsidR="00F4312E" w:rsidRPr="00701772">
        <w:rPr>
          <w:vertAlign w:val="superscript"/>
          <w:lang w:val="en-US"/>
        </w:rPr>
        <w:t>-1</w:t>
      </w:r>
      <w:r w:rsidR="00F4312E" w:rsidRPr="00701772">
        <w:rPr>
          <w:lang w:val="en-US"/>
        </w:rPr>
        <w:t xml:space="preserve"> </w:t>
      </w:r>
      <w:r w:rsidR="00CC45B6" w:rsidRPr="00701772">
        <w:rPr>
          <w:lang w:val="en-US"/>
        </w:rPr>
        <w:t>DW h</w:t>
      </w:r>
      <w:r w:rsidR="00CC45B6" w:rsidRPr="00701772">
        <w:rPr>
          <w:vertAlign w:val="superscript"/>
          <w:lang w:val="en-US"/>
        </w:rPr>
        <w:t>-1</w:t>
      </w:r>
      <w:r w:rsidR="0002563D" w:rsidRPr="00701772">
        <w:rPr>
          <w:lang w:val="en-US"/>
        </w:rPr>
        <w:t>)</w:t>
      </w:r>
      <w:r w:rsidR="00B02E1B" w:rsidRPr="00701772">
        <w:rPr>
          <w:lang w:val="en-US"/>
        </w:rPr>
        <w:t xml:space="preserve"> </w:t>
      </w:r>
      <w:r w:rsidR="005B0404">
        <w:rPr>
          <w:lang w:val="en-US"/>
        </w:rPr>
        <w:t>considering</w:t>
      </w:r>
      <w:r w:rsidR="00B02E1B" w:rsidRPr="00701772">
        <w:rPr>
          <w:lang w:val="en-US"/>
        </w:rPr>
        <w:t xml:space="preserve"> the</w:t>
      </w:r>
      <w:r w:rsidR="000670A5">
        <w:rPr>
          <w:lang w:val="en-US"/>
        </w:rPr>
        <w:t xml:space="preserve"> measured</w:t>
      </w:r>
      <w:r w:rsidR="00B02E1B" w:rsidRPr="00701772">
        <w:rPr>
          <w:lang w:val="en-US"/>
        </w:rPr>
        <w:t xml:space="preserve"> biomass-area relationship</w:t>
      </w:r>
      <w:r w:rsidR="009605E4">
        <w:rPr>
          <w:lang w:val="en-US"/>
        </w:rPr>
        <w:t xml:space="preserve"> </w:t>
      </w:r>
      <w:r w:rsidR="00F2649C">
        <w:rPr>
          <w:lang w:val="en-US"/>
        </w:rPr>
        <w:t xml:space="preserve">(for </w:t>
      </w:r>
      <w:r w:rsidR="005D2E69" w:rsidRPr="000443F3">
        <w:rPr>
          <w:i/>
          <w:lang w:val="en-US"/>
        </w:rPr>
        <w:t>Salix</w:t>
      </w:r>
      <w:r w:rsidR="005D2E69">
        <w:rPr>
          <w:lang w:val="en-US"/>
        </w:rPr>
        <w:t xml:space="preserve"> </w:t>
      </w:r>
      <w:r w:rsidR="00F2649C">
        <w:rPr>
          <w:lang w:val="en-US"/>
        </w:rPr>
        <w:t>EF</w:t>
      </w:r>
      <w:r w:rsidR="00F2649C" w:rsidRPr="00D455BA">
        <w:rPr>
          <w:vertAlign w:val="subscript"/>
          <w:lang w:val="en-US"/>
        </w:rPr>
        <w:t>iso</w:t>
      </w:r>
      <w:r w:rsidR="00F2649C">
        <w:rPr>
          <w:lang w:val="en-US"/>
        </w:rPr>
        <w:t xml:space="preserve"> = 66.9 and 99.9, EF</w:t>
      </w:r>
      <w:r w:rsidR="00F2649C" w:rsidRPr="00D455BA">
        <w:rPr>
          <w:vertAlign w:val="subscript"/>
          <w:lang w:val="en-US"/>
        </w:rPr>
        <w:t>other</w:t>
      </w:r>
      <w:r w:rsidR="00F2649C">
        <w:rPr>
          <w:lang w:val="en-US"/>
        </w:rPr>
        <w:t xml:space="preserve"> = 28.7 and 14.5; for </w:t>
      </w:r>
      <w:r w:rsidR="00F2649C" w:rsidRPr="00F2649C">
        <w:rPr>
          <w:i/>
          <w:lang w:val="en-US"/>
        </w:rPr>
        <w:t>Miscanthus</w:t>
      </w:r>
      <w:r w:rsidR="00F2649C">
        <w:rPr>
          <w:lang w:val="en-US"/>
        </w:rPr>
        <w:t xml:space="preserve"> EF</w:t>
      </w:r>
      <w:r w:rsidR="00F2649C" w:rsidRPr="00D455BA">
        <w:rPr>
          <w:vertAlign w:val="subscript"/>
          <w:lang w:val="en-US"/>
        </w:rPr>
        <w:t>iso</w:t>
      </w:r>
      <w:r w:rsidR="00F2649C">
        <w:rPr>
          <w:lang w:val="en-US"/>
        </w:rPr>
        <w:t xml:space="preserve"> = 0 and EF</w:t>
      </w:r>
      <w:r w:rsidR="00F2649C" w:rsidRPr="00D455BA">
        <w:rPr>
          <w:vertAlign w:val="subscript"/>
          <w:lang w:val="en-US"/>
        </w:rPr>
        <w:t>other</w:t>
      </w:r>
      <w:r w:rsidR="00F2649C">
        <w:rPr>
          <w:lang w:val="en-US"/>
        </w:rPr>
        <w:t xml:space="preserve"> = 43.2 and 24.8 for unfertilized and fertilized plots, respectively)</w:t>
      </w:r>
      <w:r w:rsidR="005D2E69">
        <w:rPr>
          <w:lang w:val="en-US"/>
        </w:rPr>
        <w:t>. The results were</w:t>
      </w:r>
      <w:r w:rsidR="009605E4">
        <w:rPr>
          <w:lang w:val="en-US"/>
        </w:rPr>
        <w:t xml:space="preserve"> used to </w:t>
      </w:r>
      <w:r w:rsidR="009F0BEE">
        <w:rPr>
          <w:lang w:val="en-US"/>
        </w:rPr>
        <w:t xml:space="preserve">calculate emissions (in </w:t>
      </w:r>
      <w:r w:rsidR="00F2649C">
        <w:rPr>
          <w:lang w:val="en-US"/>
        </w:rPr>
        <w:t>µ</w:t>
      </w:r>
      <w:r w:rsidR="009F0BEE">
        <w:rPr>
          <w:lang w:val="en-US"/>
        </w:rPr>
        <w:t>mol per ground area) for the two indicated fractions, considering dynamic leaf area changes</w:t>
      </w:r>
      <w:r w:rsidR="00F877C1" w:rsidRPr="00701772">
        <w:rPr>
          <w:lang w:val="en-US"/>
        </w:rPr>
        <w:t>.</w:t>
      </w:r>
      <w:r w:rsidR="008028CD">
        <w:rPr>
          <w:lang w:val="en-US"/>
        </w:rPr>
        <w:t xml:space="preserve"> </w:t>
      </w:r>
    </w:p>
    <w:p w14:paraId="0A20230F" w14:textId="209563CC" w:rsidR="00FA6D89" w:rsidRPr="00A3778E" w:rsidRDefault="00FA6D89" w:rsidP="00DE52EF">
      <w:pPr>
        <w:spacing w:before="240" w:line="480" w:lineRule="auto"/>
        <w:jc w:val="both"/>
        <w:rPr>
          <w:rFonts w:eastAsia="Cambria"/>
          <w:lang w:val="en-US"/>
        </w:rPr>
      </w:pPr>
      <w:r>
        <w:rPr>
          <w:rFonts w:eastAsia="Cambria"/>
          <w:lang w:val="en-US"/>
        </w:rPr>
        <w:t xml:space="preserve">To get an estimate on potential impacts on air chemistry, we </w:t>
      </w:r>
      <w:r w:rsidR="005D2E69">
        <w:rPr>
          <w:rFonts w:eastAsia="Cambria"/>
          <w:lang w:val="en-US"/>
        </w:rPr>
        <w:t xml:space="preserve">estimated the </w:t>
      </w:r>
      <w:r>
        <w:rPr>
          <w:rFonts w:eastAsia="Cambria"/>
          <w:lang w:val="en-US"/>
        </w:rPr>
        <w:t>OH</w:t>
      </w:r>
      <w:r w:rsidRPr="008B0E72">
        <w:rPr>
          <w:rFonts w:eastAsia="Cambria"/>
          <w:vertAlign w:val="superscript"/>
          <w:lang w:val="en-US"/>
        </w:rPr>
        <w:t>.</w:t>
      </w:r>
      <w:r>
        <w:rPr>
          <w:rFonts w:eastAsia="Cambria"/>
          <w:vertAlign w:val="superscript"/>
          <w:lang w:val="en-US"/>
        </w:rPr>
        <w:t xml:space="preserve"> </w:t>
      </w:r>
      <w:r>
        <w:rPr>
          <w:rFonts w:eastAsia="Cambria"/>
          <w:lang w:val="en-US"/>
        </w:rPr>
        <w:t xml:space="preserve">reactivity of </w:t>
      </w:r>
      <w:r w:rsidR="005D2E69">
        <w:rPr>
          <w:rFonts w:eastAsia="Cambria"/>
          <w:lang w:val="en-US"/>
        </w:rPr>
        <w:t xml:space="preserve">our </w:t>
      </w:r>
      <w:r w:rsidRPr="00A3778E">
        <w:rPr>
          <w:rFonts w:eastAsia="Cambria"/>
          <w:i/>
          <w:lang w:val="en-US"/>
        </w:rPr>
        <w:t>Salix</w:t>
      </w:r>
      <w:r>
        <w:rPr>
          <w:rFonts w:eastAsia="Cambria"/>
          <w:lang w:val="en-US"/>
        </w:rPr>
        <w:t xml:space="preserve"> and </w:t>
      </w:r>
      <w:r w:rsidRPr="00A3778E">
        <w:rPr>
          <w:rFonts w:eastAsia="Cambria"/>
          <w:i/>
          <w:lang w:val="en-US"/>
        </w:rPr>
        <w:t>Miscanthus</w:t>
      </w:r>
      <w:r>
        <w:rPr>
          <w:rFonts w:eastAsia="Cambria"/>
          <w:lang w:val="en-US"/>
        </w:rPr>
        <w:t xml:space="preserve"> plantations. </w:t>
      </w:r>
      <w:r w:rsidR="00DE52EF">
        <w:rPr>
          <w:rFonts w:eastAsia="Cambria"/>
          <w:lang w:val="en-US"/>
        </w:rPr>
        <w:t>For this purpose, we</w:t>
      </w:r>
      <w:r w:rsidR="00DE52EF" w:rsidRPr="00DE52EF">
        <w:rPr>
          <w:rFonts w:eastAsia="Cambria"/>
          <w:lang w:val="en-US"/>
        </w:rPr>
        <w:t xml:space="preserve"> calculated the </w:t>
      </w:r>
      <w:r w:rsidR="00DE52EF">
        <w:rPr>
          <w:rFonts w:eastAsia="Cambria"/>
          <w:lang w:val="en-US"/>
        </w:rPr>
        <w:t>OH</w:t>
      </w:r>
      <w:r w:rsidR="00DE52EF" w:rsidRPr="008B0E72">
        <w:rPr>
          <w:rFonts w:eastAsia="Cambria"/>
          <w:vertAlign w:val="superscript"/>
          <w:lang w:val="en-US"/>
        </w:rPr>
        <w:t>.</w:t>
      </w:r>
      <w:r w:rsidR="00DE52EF">
        <w:rPr>
          <w:rFonts w:eastAsia="Cambria"/>
          <w:vertAlign w:val="superscript"/>
          <w:lang w:val="en-US"/>
        </w:rPr>
        <w:t xml:space="preserve"> </w:t>
      </w:r>
      <w:r w:rsidR="00DE52EF">
        <w:rPr>
          <w:rFonts w:eastAsia="Cambria"/>
          <w:lang w:val="en-US"/>
        </w:rPr>
        <w:t xml:space="preserve">reactivity </w:t>
      </w:r>
      <w:r w:rsidR="00DE52EF" w:rsidRPr="00DE52EF">
        <w:rPr>
          <w:rFonts w:eastAsia="Cambria"/>
          <w:lang w:val="en-US"/>
        </w:rPr>
        <w:t xml:space="preserve">from all </w:t>
      </w:r>
      <w:r w:rsidR="00DE52EF">
        <w:rPr>
          <w:rFonts w:eastAsia="Cambria"/>
          <w:lang w:val="en-US"/>
        </w:rPr>
        <w:t>emitted compounds by using</w:t>
      </w:r>
      <w:r w:rsidR="00DE52EF" w:rsidRPr="00DE52EF">
        <w:rPr>
          <w:rFonts w:eastAsia="Cambria"/>
          <w:lang w:val="en-US"/>
        </w:rPr>
        <w:t xml:space="preserve"> the AopWin™ module of the EPI™ software suite </w:t>
      </w:r>
      <w:r w:rsidR="00DE52EF" w:rsidRPr="00DE52EF">
        <w:rPr>
          <w:rFonts w:eastAsia="Cambria"/>
          <w:lang w:val="en-US"/>
        </w:rPr>
        <w:lastRenderedPageBreak/>
        <w:t xml:space="preserve">(https://www.epa.gov/tsca-screening-tools/epi-suitetm-estimation-program-interface, EPA, USA) (previously used for same calculations </w:t>
      </w:r>
      <w:r w:rsidR="00DE52EF">
        <w:rPr>
          <w:rFonts w:eastAsia="Cambria"/>
          <w:lang w:val="en-US"/>
        </w:rPr>
        <w:t>by</w:t>
      </w:r>
      <w:r w:rsidR="00DE52EF" w:rsidRPr="00DE52EF">
        <w:rPr>
          <w:rFonts w:eastAsia="Cambria"/>
          <w:lang w:val="en-US"/>
        </w:rPr>
        <w:t xml:space="preserve"> Hakola </w:t>
      </w:r>
      <w:r w:rsidR="00DE52EF" w:rsidRPr="00A3778E">
        <w:rPr>
          <w:rFonts w:eastAsia="Cambria"/>
          <w:i/>
          <w:lang w:val="en-US"/>
        </w:rPr>
        <w:t>et al</w:t>
      </w:r>
      <w:r w:rsidR="00DE52EF" w:rsidRPr="00DE52EF">
        <w:rPr>
          <w:rFonts w:eastAsia="Cambria"/>
          <w:lang w:val="en-US"/>
        </w:rPr>
        <w:t>.</w:t>
      </w:r>
      <w:r w:rsidR="00DE52EF">
        <w:rPr>
          <w:rFonts w:eastAsia="Cambria"/>
          <w:lang w:val="en-US"/>
        </w:rPr>
        <w:t>,</w:t>
      </w:r>
      <w:r w:rsidR="00DE52EF" w:rsidRPr="00DE52EF">
        <w:rPr>
          <w:rFonts w:eastAsia="Cambria"/>
          <w:lang w:val="en-US"/>
        </w:rPr>
        <w:t xml:space="preserve"> 2017). </w:t>
      </w:r>
      <w:r w:rsidR="00DE52EF">
        <w:rPr>
          <w:rFonts w:eastAsia="Cambria"/>
          <w:lang w:val="en-US"/>
        </w:rPr>
        <w:t>OH</w:t>
      </w:r>
      <w:r w:rsidR="00DE52EF" w:rsidRPr="008B0E72">
        <w:rPr>
          <w:rFonts w:eastAsia="Cambria"/>
          <w:vertAlign w:val="superscript"/>
          <w:lang w:val="en-US"/>
        </w:rPr>
        <w:t>.</w:t>
      </w:r>
      <w:r w:rsidR="00DE52EF">
        <w:rPr>
          <w:rFonts w:eastAsia="Cambria"/>
          <w:vertAlign w:val="superscript"/>
          <w:lang w:val="en-US"/>
        </w:rPr>
        <w:t xml:space="preserve"> </w:t>
      </w:r>
      <w:r w:rsidR="00DE52EF">
        <w:rPr>
          <w:rFonts w:eastAsia="Cambria"/>
          <w:lang w:val="en-US"/>
        </w:rPr>
        <w:t>reactivity</w:t>
      </w:r>
      <w:r w:rsidR="00DE52EF" w:rsidRPr="00DE52EF">
        <w:rPr>
          <w:rFonts w:eastAsia="Cambria"/>
          <w:lang w:val="en-US"/>
        </w:rPr>
        <w:t xml:space="preserve"> </w:t>
      </w:r>
      <w:r w:rsidR="00DE52EF">
        <w:rPr>
          <w:rFonts w:eastAsia="Cambria"/>
          <w:lang w:val="en-US"/>
        </w:rPr>
        <w:t>of individual VOC</w:t>
      </w:r>
      <w:r w:rsidR="005D2E69">
        <w:rPr>
          <w:rFonts w:eastAsia="Cambria"/>
          <w:lang w:val="en-US"/>
        </w:rPr>
        <w:t>s</w:t>
      </w:r>
      <w:r w:rsidR="00DE52EF">
        <w:rPr>
          <w:rFonts w:eastAsia="Cambria"/>
          <w:lang w:val="en-US"/>
        </w:rPr>
        <w:t xml:space="preserve"> is</w:t>
      </w:r>
      <w:r w:rsidR="00DE52EF" w:rsidRPr="00DE52EF">
        <w:rPr>
          <w:rFonts w:eastAsia="Cambria"/>
          <w:lang w:val="en-US"/>
        </w:rPr>
        <w:t xml:space="preserve"> </w:t>
      </w:r>
      <w:r w:rsidR="00806F84">
        <w:rPr>
          <w:rFonts w:eastAsia="Cambria"/>
          <w:lang w:val="en-US"/>
        </w:rPr>
        <w:t>indicating how</w:t>
      </w:r>
      <w:r w:rsidR="00DE52EF" w:rsidRPr="00DE52EF">
        <w:rPr>
          <w:rFonts w:eastAsia="Cambria"/>
          <w:lang w:val="en-US"/>
        </w:rPr>
        <w:t xml:space="preserve"> the VOC components are weighted to derive a joint reactivity for all non-isoprene compounds</w:t>
      </w:r>
      <w:r w:rsidR="00806F84">
        <w:rPr>
          <w:rFonts w:eastAsia="Cambria"/>
          <w:lang w:val="en-US"/>
        </w:rPr>
        <w:t>. Importantly,</w:t>
      </w:r>
      <w:r w:rsidR="00DE52EF" w:rsidRPr="00DE52EF">
        <w:rPr>
          <w:rFonts w:eastAsia="Cambria"/>
          <w:lang w:val="en-US"/>
        </w:rPr>
        <w:t xml:space="preserve"> the assumption of a constant VOC mixture and thus a constant </w:t>
      </w:r>
      <w:r w:rsidR="00806F84">
        <w:rPr>
          <w:rFonts w:eastAsia="Cambria"/>
          <w:lang w:val="en-US"/>
        </w:rPr>
        <w:t>OH</w:t>
      </w:r>
      <w:r w:rsidR="00806F84" w:rsidRPr="008B0E72">
        <w:rPr>
          <w:rFonts w:eastAsia="Cambria"/>
          <w:vertAlign w:val="superscript"/>
          <w:lang w:val="en-US"/>
        </w:rPr>
        <w:t>.</w:t>
      </w:r>
      <w:r w:rsidR="00806F84">
        <w:rPr>
          <w:rFonts w:eastAsia="Cambria"/>
          <w:vertAlign w:val="superscript"/>
          <w:lang w:val="en-US"/>
        </w:rPr>
        <w:t xml:space="preserve"> </w:t>
      </w:r>
      <w:r w:rsidR="00DE52EF" w:rsidRPr="00DE52EF">
        <w:rPr>
          <w:rFonts w:eastAsia="Cambria"/>
          <w:lang w:val="en-US"/>
        </w:rPr>
        <w:t>reactivity is a major uncertainty</w:t>
      </w:r>
      <w:r w:rsidR="00806F84">
        <w:rPr>
          <w:rFonts w:eastAsia="Cambria"/>
          <w:lang w:val="en-US"/>
        </w:rPr>
        <w:t xml:space="preserve"> (see</w:t>
      </w:r>
      <w:r w:rsidR="00DE52EF" w:rsidRPr="00DE52EF">
        <w:rPr>
          <w:rFonts w:eastAsia="Cambria"/>
          <w:lang w:val="en-US"/>
        </w:rPr>
        <w:t xml:space="preserve"> also Hakola </w:t>
      </w:r>
      <w:r w:rsidR="00DE52EF" w:rsidRPr="00A3778E">
        <w:rPr>
          <w:rFonts w:eastAsia="Cambria"/>
          <w:i/>
          <w:lang w:val="en-US"/>
        </w:rPr>
        <w:t>et al</w:t>
      </w:r>
      <w:r w:rsidR="00DE52EF" w:rsidRPr="00DE52EF">
        <w:rPr>
          <w:rFonts w:eastAsia="Cambria"/>
          <w:lang w:val="en-US"/>
        </w:rPr>
        <w:t>.</w:t>
      </w:r>
      <w:r w:rsidR="00806F84">
        <w:rPr>
          <w:rFonts w:eastAsia="Cambria"/>
          <w:lang w:val="en-US"/>
        </w:rPr>
        <w:t>, 2017</w:t>
      </w:r>
      <w:r w:rsidR="00DE52EF" w:rsidRPr="00DE52EF">
        <w:rPr>
          <w:rFonts w:eastAsia="Cambria"/>
          <w:lang w:val="en-US"/>
        </w:rPr>
        <w:t>).</w:t>
      </w:r>
      <w:r w:rsidR="00DE52EF">
        <w:rPr>
          <w:rFonts w:eastAsia="Cambria"/>
          <w:lang w:val="en-US"/>
        </w:rPr>
        <w:t xml:space="preserve"> </w:t>
      </w:r>
      <w:r w:rsidR="00DE52EF" w:rsidRPr="00DE52EF">
        <w:rPr>
          <w:rFonts w:eastAsia="Cambria"/>
          <w:lang w:val="en-US"/>
        </w:rPr>
        <w:t>In addition, we assume that the rate constants that are defined for 25</w:t>
      </w:r>
      <w:r w:rsidR="00806F84">
        <w:rPr>
          <w:rFonts w:eastAsia="Cambria"/>
          <w:lang w:val="en-US"/>
        </w:rPr>
        <w:t xml:space="preserve"> °C </w:t>
      </w:r>
      <w:r w:rsidR="00DE52EF" w:rsidRPr="00DE52EF">
        <w:rPr>
          <w:rFonts w:eastAsia="Cambria"/>
          <w:lang w:val="en-US"/>
        </w:rPr>
        <w:t xml:space="preserve">are valid </w:t>
      </w:r>
      <w:r w:rsidR="00806F84">
        <w:rPr>
          <w:rFonts w:eastAsia="Cambria"/>
          <w:lang w:val="en-US"/>
        </w:rPr>
        <w:t>for the whole temperature range</w:t>
      </w:r>
      <w:r w:rsidR="00DE52EF" w:rsidRPr="00DE52EF">
        <w:rPr>
          <w:rFonts w:eastAsia="Cambria"/>
          <w:lang w:val="en-US"/>
        </w:rPr>
        <w:t xml:space="preserve">. </w:t>
      </w:r>
      <w:r w:rsidR="00806F84">
        <w:rPr>
          <w:rFonts w:eastAsia="Cambria"/>
          <w:lang w:val="en-US"/>
        </w:rPr>
        <w:t>We</w:t>
      </w:r>
      <w:r w:rsidR="00DE52EF" w:rsidRPr="00DE52EF">
        <w:rPr>
          <w:rFonts w:eastAsia="Cambria"/>
          <w:lang w:val="en-US"/>
        </w:rPr>
        <w:t xml:space="preserve"> multiplied the reactivity rate constants with the simulated emissions (differentiated in isoprene and other VOCs as previously presented) to obtain the total </w:t>
      </w:r>
      <w:r w:rsidR="00806F84">
        <w:rPr>
          <w:rFonts w:eastAsia="Cambria"/>
          <w:lang w:val="en-US"/>
        </w:rPr>
        <w:t>OH</w:t>
      </w:r>
      <w:r w:rsidR="00806F84" w:rsidRPr="008B0E72">
        <w:rPr>
          <w:rFonts w:eastAsia="Cambria"/>
          <w:vertAlign w:val="superscript"/>
          <w:lang w:val="en-US"/>
        </w:rPr>
        <w:t>.</w:t>
      </w:r>
      <w:r w:rsidR="00806F84">
        <w:rPr>
          <w:rFonts w:eastAsia="Cambria"/>
          <w:vertAlign w:val="superscript"/>
          <w:lang w:val="en-US"/>
        </w:rPr>
        <w:t xml:space="preserve"> </w:t>
      </w:r>
      <w:r w:rsidR="00DE52EF" w:rsidRPr="00DE52EF">
        <w:rPr>
          <w:rFonts w:eastAsia="Cambria"/>
          <w:lang w:val="en-US"/>
        </w:rPr>
        <w:t xml:space="preserve">reactivity. </w:t>
      </w:r>
    </w:p>
    <w:p w14:paraId="2EB14D52" w14:textId="77777777" w:rsidR="007E046F" w:rsidRPr="00701772" w:rsidRDefault="007E046F" w:rsidP="00114737">
      <w:pPr>
        <w:spacing w:before="240" w:line="480" w:lineRule="auto"/>
        <w:jc w:val="both"/>
        <w:rPr>
          <w:lang w:val="en-US"/>
        </w:rPr>
      </w:pPr>
    </w:p>
    <w:p w14:paraId="17DBC399" w14:textId="2D7B8094" w:rsidR="007639ED" w:rsidRPr="00160EAE" w:rsidRDefault="007D636A" w:rsidP="00A427A8">
      <w:pPr>
        <w:pStyle w:val="berschrift3"/>
        <w:spacing w:after="0" w:line="480" w:lineRule="auto"/>
        <w:jc w:val="both"/>
        <w:rPr>
          <w:rFonts w:ascii="Times New Roman" w:hAnsi="Times New Roman"/>
          <w:sz w:val="24"/>
          <w:szCs w:val="24"/>
          <w:lang w:val="en-US"/>
        </w:rPr>
      </w:pPr>
      <w:r w:rsidRPr="00701772">
        <w:rPr>
          <w:rFonts w:ascii="Times New Roman" w:hAnsi="Times New Roman"/>
          <w:sz w:val="24"/>
          <w:szCs w:val="24"/>
          <w:lang w:val="en-US"/>
        </w:rPr>
        <w:t>Results</w:t>
      </w:r>
    </w:p>
    <w:p w14:paraId="64EB7210" w14:textId="222B9346" w:rsidR="004264F6" w:rsidRPr="00701772" w:rsidRDefault="004D6D19">
      <w:pPr>
        <w:spacing w:before="240" w:line="480" w:lineRule="auto"/>
        <w:jc w:val="both"/>
        <w:rPr>
          <w:i/>
          <w:iCs/>
          <w:lang w:val="en-US"/>
        </w:rPr>
      </w:pPr>
      <w:r w:rsidRPr="00701772">
        <w:rPr>
          <w:i/>
          <w:iCs/>
          <w:lang w:val="en-US"/>
        </w:rPr>
        <w:t>Soil N availability</w:t>
      </w:r>
      <w:r w:rsidR="00FA5B0C">
        <w:rPr>
          <w:i/>
          <w:iCs/>
          <w:lang w:val="en-US"/>
        </w:rPr>
        <w:t xml:space="preserve">, leaf C and N contents as well as </w:t>
      </w:r>
      <w:r w:rsidR="00FA5B0C" w:rsidRPr="00701772">
        <w:rPr>
          <w:i/>
          <w:iCs/>
          <w:lang w:val="en-US"/>
        </w:rPr>
        <w:t>δ</w:t>
      </w:r>
      <w:r w:rsidR="00FA5B0C" w:rsidRPr="00701772">
        <w:rPr>
          <w:i/>
          <w:iCs/>
          <w:vertAlign w:val="superscript"/>
          <w:lang w:val="en-US"/>
        </w:rPr>
        <w:t>13</w:t>
      </w:r>
      <w:r w:rsidR="00FA5B0C" w:rsidRPr="00701772">
        <w:rPr>
          <w:i/>
          <w:iCs/>
          <w:lang w:val="en-US"/>
        </w:rPr>
        <w:t xml:space="preserve">C and δ </w:t>
      </w:r>
      <w:r w:rsidR="00FA5B0C" w:rsidRPr="00701772">
        <w:rPr>
          <w:i/>
          <w:iCs/>
          <w:vertAlign w:val="superscript"/>
          <w:lang w:val="en-US"/>
        </w:rPr>
        <w:t>15</w:t>
      </w:r>
      <w:r w:rsidR="00FA5B0C" w:rsidRPr="00701772">
        <w:rPr>
          <w:i/>
          <w:iCs/>
          <w:lang w:val="en-US"/>
        </w:rPr>
        <w:t>N signatures</w:t>
      </w:r>
    </w:p>
    <w:p w14:paraId="00C23661" w14:textId="216365C1" w:rsidR="00AC5CF3" w:rsidRPr="00701772" w:rsidRDefault="006957C7">
      <w:pPr>
        <w:spacing w:before="240" w:line="480" w:lineRule="auto"/>
        <w:jc w:val="both"/>
        <w:rPr>
          <w:iCs/>
          <w:lang w:val="en-US"/>
        </w:rPr>
      </w:pPr>
      <w:r>
        <w:rPr>
          <w:iCs/>
          <w:lang w:val="en-US"/>
        </w:rPr>
        <w:t>N</w:t>
      </w:r>
      <w:r w:rsidR="00D94149" w:rsidRPr="00701772">
        <w:rPr>
          <w:iCs/>
          <w:lang w:val="en-US"/>
        </w:rPr>
        <w:t>on-</w:t>
      </w:r>
      <w:r w:rsidR="006A3E9D" w:rsidRPr="00701772">
        <w:rPr>
          <w:iCs/>
          <w:lang w:val="en-US"/>
        </w:rPr>
        <w:t>fertilized</w:t>
      </w:r>
      <w:r w:rsidR="008422C2" w:rsidRPr="00701772">
        <w:rPr>
          <w:iCs/>
          <w:lang w:val="en-US"/>
        </w:rPr>
        <w:t xml:space="preserve"> </w:t>
      </w:r>
      <w:r w:rsidR="008422C2" w:rsidRPr="00701772">
        <w:rPr>
          <w:i/>
          <w:iCs/>
          <w:lang w:val="en-US"/>
        </w:rPr>
        <w:t>Salix</w:t>
      </w:r>
      <w:r w:rsidR="008422C2" w:rsidRPr="00701772">
        <w:rPr>
          <w:iCs/>
          <w:lang w:val="en-US"/>
        </w:rPr>
        <w:t xml:space="preserve"> plot</w:t>
      </w:r>
      <w:r w:rsidR="003179F9" w:rsidRPr="00701772">
        <w:rPr>
          <w:iCs/>
          <w:lang w:val="en-US"/>
        </w:rPr>
        <w:t>s</w:t>
      </w:r>
      <w:r w:rsidR="00D94149" w:rsidRPr="00701772">
        <w:rPr>
          <w:iCs/>
          <w:lang w:val="en-US"/>
        </w:rPr>
        <w:t xml:space="preserve"> </w:t>
      </w:r>
      <w:r w:rsidR="00BB22E2">
        <w:rPr>
          <w:iCs/>
          <w:lang w:val="en-US"/>
        </w:rPr>
        <w:t>contained</w:t>
      </w:r>
      <w:r w:rsidR="00D94149" w:rsidRPr="00701772">
        <w:rPr>
          <w:iCs/>
          <w:lang w:val="en-US"/>
        </w:rPr>
        <w:t xml:space="preserve"> </w:t>
      </w:r>
      <w:r w:rsidR="00BB22E2">
        <w:rPr>
          <w:iCs/>
          <w:lang w:val="en-US"/>
        </w:rPr>
        <w:t>more</w:t>
      </w:r>
      <w:r w:rsidR="003F3EC2" w:rsidRPr="00701772">
        <w:rPr>
          <w:iCs/>
          <w:lang w:val="en-US"/>
        </w:rPr>
        <w:t xml:space="preserve"> </w:t>
      </w:r>
      <w:r w:rsidR="00965FC9" w:rsidRPr="00701772">
        <w:rPr>
          <w:iCs/>
          <w:lang w:val="en-US"/>
        </w:rPr>
        <w:t>N</w:t>
      </w:r>
      <w:r w:rsidR="00965FC9" w:rsidRPr="00701772">
        <w:rPr>
          <w:iCs/>
          <w:vertAlign w:val="subscript"/>
          <w:lang w:val="en-US"/>
        </w:rPr>
        <w:t>min</w:t>
      </w:r>
      <w:r w:rsidR="00965FC9" w:rsidRPr="00701772">
        <w:rPr>
          <w:iCs/>
          <w:lang w:val="en-US"/>
        </w:rPr>
        <w:t xml:space="preserve"> </w:t>
      </w:r>
      <w:r w:rsidR="008422C2" w:rsidRPr="00701772">
        <w:rPr>
          <w:iCs/>
          <w:lang w:val="en-US"/>
        </w:rPr>
        <w:t xml:space="preserve">across </w:t>
      </w:r>
      <w:r w:rsidR="006A3E9D">
        <w:rPr>
          <w:iCs/>
          <w:lang w:val="en-US"/>
        </w:rPr>
        <w:t xml:space="preserve">the </w:t>
      </w:r>
      <w:r w:rsidR="008422C2" w:rsidRPr="00701772">
        <w:rPr>
          <w:iCs/>
          <w:lang w:val="en-US"/>
        </w:rPr>
        <w:t xml:space="preserve">three soil </w:t>
      </w:r>
      <w:r w:rsidR="006A3E9D">
        <w:rPr>
          <w:iCs/>
          <w:lang w:val="en-US"/>
        </w:rPr>
        <w:t>layers</w:t>
      </w:r>
      <w:r w:rsidR="008422C2" w:rsidRPr="00701772">
        <w:rPr>
          <w:iCs/>
          <w:lang w:val="en-US"/>
        </w:rPr>
        <w:t xml:space="preserve"> (0</w:t>
      </w:r>
      <w:r w:rsidR="00385151">
        <w:rPr>
          <w:iCs/>
          <w:lang w:val="en-US"/>
        </w:rPr>
        <w:t xml:space="preserve"> </w:t>
      </w:r>
      <w:r w:rsidR="008422C2" w:rsidRPr="00701772">
        <w:rPr>
          <w:iCs/>
          <w:lang w:val="en-US"/>
        </w:rPr>
        <w:t xml:space="preserve">- 90 cm) </w:t>
      </w:r>
      <w:r w:rsidR="00EC5726">
        <w:rPr>
          <w:iCs/>
          <w:lang w:val="en-US"/>
        </w:rPr>
        <w:t>than</w:t>
      </w:r>
      <w:r w:rsidR="008422C2" w:rsidRPr="00701772">
        <w:rPr>
          <w:iCs/>
          <w:lang w:val="en-US"/>
        </w:rPr>
        <w:t xml:space="preserve"> </w:t>
      </w:r>
      <w:r w:rsidR="007545BD" w:rsidRPr="00701772">
        <w:rPr>
          <w:iCs/>
          <w:lang w:val="en-US"/>
        </w:rPr>
        <w:t>non-</w:t>
      </w:r>
      <w:r w:rsidR="006A3E9D" w:rsidRPr="00701772">
        <w:rPr>
          <w:iCs/>
          <w:lang w:val="en-US"/>
        </w:rPr>
        <w:t>fertilized</w:t>
      </w:r>
      <w:r w:rsidR="007545BD" w:rsidRPr="00701772">
        <w:rPr>
          <w:iCs/>
          <w:lang w:val="en-US"/>
        </w:rPr>
        <w:t xml:space="preserve"> </w:t>
      </w:r>
      <w:r w:rsidR="008422C2" w:rsidRPr="00701772">
        <w:rPr>
          <w:i/>
          <w:iCs/>
          <w:lang w:val="en-US"/>
        </w:rPr>
        <w:t>Miscanthus</w:t>
      </w:r>
      <w:r w:rsidR="008422C2" w:rsidRPr="00701772">
        <w:rPr>
          <w:iCs/>
          <w:lang w:val="en-US"/>
        </w:rPr>
        <w:t xml:space="preserve"> plot</w:t>
      </w:r>
      <w:r w:rsidR="007639ED" w:rsidRPr="00701772">
        <w:rPr>
          <w:iCs/>
          <w:lang w:val="en-US"/>
        </w:rPr>
        <w:t>s</w:t>
      </w:r>
      <w:r w:rsidR="008422C2" w:rsidRPr="00701772">
        <w:rPr>
          <w:iCs/>
          <w:lang w:val="en-US"/>
        </w:rPr>
        <w:t xml:space="preserve"> </w:t>
      </w:r>
      <w:r w:rsidR="006A3E9D">
        <w:rPr>
          <w:iCs/>
          <w:lang w:val="en-US"/>
        </w:rPr>
        <w:t>(</w:t>
      </w:r>
      <w:r w:rsidR="00BD3B11">
        <w:rPr>
          <w:iCs/>
          <w:lang w:val="en-US"/>
        </w:rPr>
        <w:t xml:space="preserve">Supplementary </w:t>
      </w:r>
      <w:r w:rsidR="00A847F7" w:rsidRPr="00701772">
        <w:rPr>
          <w:iCs/>
          <w:lang w:val="en-US"/>
        </w:rPr>
        <w:t xml:space="preserve">Table </w:t>
      </w:r>
      <w:r w:rsidR="00BD3B11">
        <w:rPr>
          <w:iCs/>
          <w:lang w:val="en-US"/>
        </w:rPr>
        <w:t>S</w:t>
      </w:r>
      <w:r w:rsidR="00A847F7" w:rsidRPr="00701772">
        <w:rPr>
          <w:iCs/>
          <w:lang w:val="en-US"/>
        </w:rPr>
        <w:t>1).</w:t>
      </w:r>
      <w:r w:rsidR="006072EC">
        <w:rPr>
          <w:iCs/>
          <w:lang w:val="en-US"/>
        </w:rPr>
        <w:t xml:space="preserve"> </w:t>
      </w:r>
      <w:r w:rsidR="00A1015F">
        <w:rPr>
          <w:iCs/>
          <w:lang w:val="en-US"/>
        </w:rPr>
        <w:t xml:space="preserve">Fertilization </w:t>
      </w:r>
      <w:r w:rsidR="00512776">
        <w:rPr>
          <w:iCs/>
          <w:lang w:val="en-US"/>
        </w:rPr>
        <w:t xml:space="preserve">significantly </w:t>
      </w:r>
      <w:r w:rsidR="00A1015F">
        <w:rPr>
          <w:iCs/>
          <w:lang w:val="en-US"/>
        </w:rPr>
        <w:t xml:space="preserve">increased the </w:t>
      </w:r>
      <w:r w:rsidR="00A1015F" w:rsidRPr="00701772">
        <w:rPr>
          <w:iCs/>
          <w:lang w:val="en-US"/>
        </w:rPr>
        <w:t>total N</w:t>
      </w:r>
      <w:r w:rsidR="00A1015F" w:rsidRPr="00701772">
        <w:rPr>
          <w:iCs/>
          <w:vertAlign w:val="subscript"/>
          <w:lang w:val="en-US"/>
        </w:rPr>
        <w:t>min</w:t>
      </w:r>
      <w:r w:rsidR="00A1015F" w:rsidRPr="00701772">
        <w:rPr>
          <w:iCs/>
          <w:lang w:val="en-US"/>
        </w:rPr>
        <w:t xml:space="preserve"> contents </w:t>
      </w:r>
      <w:r w:rsidR="00A1015F">
        <w:rPr>
          <w:iCs/>
          <w:lang w:val="en-US"/>
        </w:rPr>
        <w:t>of</w:t>
      </w:r>
      <w:r w:rsidR="00A1015F" w:rsidRPr="00701772">
        <w:rPr>
          <w:iCs/>
          <w:lang w:val="en-US"/>
        </w:rPr>
        <w:t xml:space="preserve"> the upper</w:t>
      </w:r>
      <w:r w:rsidR="00A1015F">
        <w:rPr>
          <w:iCs/>
          <w:lang w:val="en-US"/>
        </w:rPr>
        <w:t>most</w:t>
      </w:r>
      <w:r w:rsidR="00A1015F" w:rsidRPr="00701772">
        <w:rPr>
          <w:iCs/>
          <w:lang w:val="en-US"/>
        </w:rPr>
        <w:t xml:space="preserve"> (0 – 30 cm) </w:t>
      </w:r>
      <w:r w:rsidR="007B7165">
        <w:rPr>
          <w:iCs/>
          <w:lang w:val="en-US"/>
        </w:rPr>
        <w:t xml:space="preserve">but not </w:t>
      </w:r>
      <w:r w:rsidR="00FA5B0C">
        <w:rPr>
          <w:iCs/>
          <w:lang w:val="en-US"/>
        </w:rPr>
        <w:t>of</w:t>
      </w:r>
      <w:r w:rsidR="007B7165">
        <w:rPr>
          <w:iCs/>
          <w:lang w:val="en-US"/>
        </w:rPr>
        <w:t xml:space="preserve"> the deeper </w:t>
      </w:r>
      <w:r w:rsidR="007B7165" w:rsidRPr="00701772">
        <w:rPr>
          <w:iCs/>
          <w:lang w:val="en-US"/>
        </w:rPr>
        <w:t xml:space="preserve">(60 </w:t>
      </w:r>
      <w:r w:rsidR="007B7165">
        <w:rPr>
          <w:iCs/>
          <w:lang w:val="en-US"/>
        </w:rPr>
        <w:t>–</w:t>
      </w:r>
      <w:r w:rsidR="007B7165" w:rsidRPr="00701772">
        <w:rPr>
          <w:iCs/>
          <w:lang w:val="en-US"/>
        </w:rPr>
        <w:t xml:space="preserve"> 90</w:t>
      </w:r>
      <w:r w:rsidR="007B7165">
        <w:rPr>
          <w:iCs/>
          <w:lang w:val="en-US"/>
        </w:rPr>
        <w:t xml:space="preserve"> cm)</w:t>
      </w:r>
      <w:r w:rsidR="007B7165" w:rsidRPr="00701772">
        <w:rPr>
          <w:iCs/>
          <w:lang w:val="en-US"/>
        </w:rPr>
        <w:t xml:space="preserve"> </w:t>
      </w:r>
      <w:r w:rsidR="007B7165">
        <w:rPr>
          <w:iCs/>
          <w:lang w:val="en-US"/>
        </w:rPr>
        <w:t xml:space="preserve">soil layers </w:t>
      </w:r>
      <w:r w:rsidR="00F52AEF">
        <w:rPr>
          <w:iCs/>
          <w:lang w:val="en-US"/>
        </w:rPr>
        <w:t>of both</w:t>
      </w:r>
      <w:r w:rsidR="00AF67DA" w:rsidRPr="00701772">
        <w:rPr>
          <w:iCs/>
          <w:lang w:val="en-US"/>
        </w:rPr>
        <w:t xml:space="preserve"> </w:t>
      </w:r>
      <w:r w:rsidR="00F52AEF" w:rsidRPr="000443F3">
        <w:rPr>
          <w:iCs/>
          <w:lang w:val="en-US"/>
        </w:rPr>
        <w:t>species</w:t>
      </w:r>
      <w:r w:rsidR="007B7165">
        <w:rPr>
          <w:iCs/>
          <w:lang w:val="en-US"/>
        </w:rPr>
        <w:t>.</w:t>
      </w:r>
      <w:r w:rsidR="003B41D1" w:rsidRPr="00701772">
        <w:rPr>
          <w:iCs/>
          <w:lang w:val="en-US"/>
        </w:rPr>
        <w:t xml:space="preserve"> </w:t>
      </w:r>
      <w:r w:rsidR="00FA5B0C">
        <w:rPr>
          <w:iCs/>
          <w:lang w:val="en-US"/>
        </w:rPr>
        <w:t>As a consequence of f</w:t>
      </w:r>
      <w:r w:rsidR="00EC5726">
        <w:rPr>
          <w:iCs/>
          <w:lang w:val="en-US"/>
        </w:rPr>
        <w:t>ertilization</w:t>
      </w:r>
      <w:r w:rsidR="00FA5B0C">
        <w:rPr>
          <w:iCs/>
          <w:lang w:val="en-US"/>
        </w:rPr>
        <w:t>,</w:t>
      </w:r>
      <w:r w:rsidR="00EC5726">
        <w:rPr>
          <w:iCs/>
          <w:lang w:val="en-US"/>
        </w:rPr>
        <w:t xml:space="preserve"> </w:t>
      </w:r>
      <w:r w:rsidR="006A3E9D">
        <w:rPr>
          <w:iCs/>
          <w:lang w:val="en-US"/>
        </w:rPr>
        <w:t xml:space="preserve">leaf </w:t>
      </w:r>
      <w:r w:rsidR="00AC2390" w:rsidRPr="00701772">
        <w:rPr>
          <w:iCs/>
          <w:lang w:val="en-US"/>
        </w:rPr>
        <w:t>N contents</w:t>
      </w:r>
      <w:r w:rsidR="00F52AEF">
        <w:rPr>
          <w:iCs/>
          <w:lang w:val="en-US"/>
        </w:rPr>
        <w:t xml:space="preserve"> and </w:t>
      </w:r>
      <w:r w:rsidR="00F52AEF" w:rsidRPr="00701772">
        <w:rPr>
          <w:i/>
          <w:iCs/>
          <w:lang w:val="en-US"/>
        </w:rPr>
        <w:t>δ</w:t>
      </w:r>
      <w:r w:rsidR="00F52AEF" w:rsidRPr="00701772">
        <w:rPr>
          <w:iCs/>
          <w:vertAlign w:val="superscript"/>
          <w:lang w:val="en-US"/>
        </w:rPr>
        <w:t>15</w:t>
      </w:r>
      <w:r w:rsidR="00F52AEF" w:rsidRPr="00701772">
        <w:rPr>
          <w:iCs/>
          <w:lang w:val="en-US"/>
        </w:rPr>
        <w:t xml:space="preserve">N-signatures </w:t>
      </w:r>
      <w:r w:rsidR="00FA5B0C">
        <w:rPr>
          <w:iCs/>
          <w:lang w:val="en-US"/>
        </w:rPr>
        <w:t>s</w:t>
      </w:r>
      <w:r w:rsidR="00FA5B0C" w:rsidRPr="00701772">
        <w:rPr>
          <w:iCs/>
          <w:lang w:val="en-US"/>
        </w:rPr>
        <w:t>ignificantly increased</w:t>
      </w:r>
      <w:r w:rsidR="00FA5B0C">
        <w:rPr>
          <w:iCs/>
          <w:lang w:val="en-US"/>
        </w:rPr>
        <w:t>, but</w:t>
      </w:r>
      <w:r w:rsidR="00FA5B0C" w:rsidRPr="00701772">
        <w:rPr>
          <w:iCs/>
          <w:lang w:val="en-US"/>
        </w:rPr>
        <w:t xml:space="preserve"> </w:t>
      </w:r>
      <w:r w:rsidR="00F52AEF">
        <w:rPr>
          <w:iCs/>
          <w:lang w:val="en-US"/>
        </w:rPr>
        <w:t xml:space="preserve">and </w:t>
      </w:r>
      <w:r w:rsidR="00F52AEF" w:rsidRPr="00701772">
        <w:rPr>
          <w:iCs/>
          <w:lang w:val="en-US"/>
        </w:rPr>
        <w:t xml:space="preserve">C/N ratios </w:t>
      </w:r>
      <w:r w:rsidR="002A1932">
        <w:rPr>
          <w:iCs/>
          <w:lang w:val="en-US"/>
        </w:rPr>
        <w:t xml:space="preserve">in </w:t>
      </w:r>
      <w:r w:rsidR="00EC5726">
        <w:rPr>
          <w:iCs/>
          <w:lang w:val="en-US"/>
        </w:rPr>
        <w:t xml:space="preserve">both </w:t>
      </w:r>
      <w:r w:rsidR="00AC2390" w:rsidRPr="00701772">
        <w:rPr>
          <w:iCs/>
          <w:lang w:val="en-US"/>
        </w:rPr>
        <w:t>plant</w:t>
      </w:r>
      <w:r w:rsidR="002347C6">
        <w:rPr>
          <w:iCs/>
          <w:lang w:val="en-US"/>
        </w:rPr>
        <w:t xml:space="preserve"> </w:t>
      </w:r>
      <w:r w:rsidR="00AC2390" w:rsidRPr="00701772">
        <w:rPr>
          <w:iCs/>
          <w:lang w:val="en-US"/>
        </w:rPr>
        <w:t>s</w:t>
      </w:r>
      <w:r w:rsidR="002347C6">
        <w:rPr>
          <w:iCs/>
          <w:lang w:val="en-US"/>
        </w:rPr>
        <w:t>pecies</w:t>
      </w:r>
      <w:r w:rsidR="002A1932">
        <w:rPr>
          <w:iCs/>
          <w:lang w:val="en-US"/>
        </w:rPr>
        <w:t xml:space="preserve"> </w:t>
      </w:r>
      <w:r w:rsidR="00FA5B0C">
        <w:rPr>
          <w:iCs/>
          <w:lang w:val="en-US"/>
        </w:rPr>
        <w:t xml:space="preserve">decreased </w:t>
      </w:r>
      <w:r w:rsidR="00AC2390" w:rsidRPr="00701772">
        <w:rPr>
          <w:iCs/>
          <w:lang w:val="en-US"/>
        </w:rPr>
        <w:t>(</w:t>
      </w:r>
      <w:r w:rsidR="00BD3B11">
        <w:rPr>
          <w:iCs/>
          <w:lang w:val="en-US"/>
        </w:rPr>
        <w:t xml:space="preserve">Supplementary </w:t>
      </w:r>
      <w:r w:rsidR="00060803" w:rsidRPr="00701772">
        <w:rPr>
          <w:iCs/>
          <w:lang w:val="en-US"/>
        </w:rPr>
        <w:t xml:space="preserve">Table </w:t>
      </w:r>
      <w:r w:rsidR="00BD3B11">
        <w:rPr>
          <w:iCs/>
          <w:lang w:val="en-US"/>
        </w:rPr>
        <w:t>S</w:t>
      </w:r>
      <w:r w:rsidR="00060803" w:rsidRPr="00701772">
        <w:rPr>
          <w:iCs/>
          <w:lang w:val="en-US"/>
        </w:rPr>
        <w:t>1)</w:t>
      </w:r>
      <w:r w:rsidR="002A1932">
        <w:rPr>
          <w:iCs/>
          <w:lang w:val="en-US"/>
        </w:rPr>
        <w:t xml:space="preserve">. </w:t>
      </w:r>
      <w:r w:rsidR="006A3E9D">
        <w:rPr>
          <w:iCs/>
          <w:lang w:val="en-US"/>
        </w:rPr>
        <w:t>The</w:t>
      </w:r>
      <w:r w:rsidR="002347C6">
        <w:rPr>
          <w:iCs/>
          <w:lang w:val="en-US"/>
        </w:rPr>
        <w:t xml:space="preserve"> leaf</w:t>
      </w:r>
      <w:r w:rsidR="00D352C5" w:rsidRPr="00701772">
        <w:rPr>
          <w:iCs/>
          <w:lang w:val="en-US"/>
        </w:rPr>
        <w:t xml:space="preserve"> </w:t>
      </w:r>
      <w:r w:rsidR="00D352C5" w:rsidRPr="00701772">
        <w:rPr>
          <w:i/>
          <w:iCs/>
          <w:lang w:val="en-US"/>
        </w:rPr>
        <w:t>δ</w:t>
      </w:r>
      <w:r w:rsidR="00D352C5" w:rsidRPr="00701772">
        <w:rPr>
          <w:iCs/>
          <w:vertAlign w:val="superscript"/>
          <w:lang w:val="en-US"/>
        </w:rPr>
        <w:t>13</w:t>
      </w:r>
      <w:r w:rsidR="00D352C5" w:rsidRPr="00701772">
        <w:rPr>
          <w:iCs/>
          <w:lang w:val="en-US"/>
        </w:rPr>
        <w:t>C</w:t>
      </w:r>
      <w:r w:rsidR="00774BDB">
        <w:rPr>
          <w:iCs/>
          <w:lang w:val="en-US"/>
        </w:rPr>
        <w:t xml:space="preserve"> </w:t>
      </w:r>
      <w:r w:rsidR="00D352C5" w:rsidRPr="00701772">
        <w:rPr>
          <w:iCs/>
          <w:lang w:val="en-US"/>
        </w:rPr>
        <w:t xml:space="preserve">values </w:t>
      </w:r>
      <w:r w:rsidR="002347C6">
        <w:rPr>
          <w:iCs/>
          <w:lang w:val="en-US"/>
        </w:rPr>
        <w:t xml:space="preserve">of both species </w:t>
      </w:r>
      <w:r w:rsidR="006A3E9D">
        <w:rPr>
          <w:iCs/>
          <w:lang w:val="en-US"/>
        </w:rPr>
        <w:t>differed strongly, reflecting C</w:t>
      </w:r>
      <w:r w:rsidR="006A3E9D" w:rsidRPr="006A3E9D">
        <w:rPr>
          <w:iCs/>
          <w:vertAlign w:val="subscript"/>
          <w:lang w:val="en-US"/>
        </w:rPr>
        <w:t>4</w:t>
      </w:r>
      <w:r w:rsidR="006A3E9D">
        <w:rPr>
          <w:iCs/>
          <w:lang w:val="en-US"/>
        </w:rPr>
        <w:t xml:space="preserve">-photosynthesis in </w:t>
      </w:r>
      <w:r w:rsidR="00D352C5" w:rsidRPr="00701772">
        <w:rPr>
          <w:i/>
          <w:iCs/>
          <w:lang w:val="en-US"/>
        </w:rPr>
        <w:t>Miscanthus</w:t>
      </w:r>
      <w:r w:rsidR="00D352C5" w:rsidRPr="00701772">
        <w:rPr>
          <w:iCs/>
          <w:lang w:val="en-US"/>
        </w:rPr>
        <w:t xml:space="preserve"> </w:t>
      </w:r>
      <w:r w:rsidR="006A3E9D">
        <w:rPr>
          <w:iCs/>
          <w:lang w:val="en-US"/>
        </w:rPr>
        <w:t>and C</w:t>
      </w:r>
      <w:r w:rsidR="006A3E9D" w:rsidRPr="006A3E9D">
        <w:rPr>
          <w:iCs/>
          <w:vertAlign w:val="subscript"/>
          <w:lang w:val="en-US"/>
        </w:rPr>
        <w:t>3</w:t>
      </w:r>
      <w:r w:rsidR="006A3E9D">
        <w:rPr>
          <w:iCs/>
          <w:lang w:val="en-US"/>
        </w:rPr>
        <w:t xml:space="preserve">-photosynthesis in </w:t>
      </w:r>
      <w:r w:rsidR="006A3E9D" w:rsidRPr="006A3E9D">
        <w:rPr>
          <w:i/>
          <w:iCs/>
          <w:lang w:val="en-US"/>
        </w:rPr>
        <w:t>Salix</w:t>
      </w:r>
      <w:r w:rsidR="00D352C5" w:rsidRPr="00701772">
        <w:rPr>
          <w:iCs/>
          <w:lang w:val="en-US"/>
        </w:rPr>
        <w:t xml:space="preserve">. </w:t>
      </w:r>
      <w:r w:rsidR="00FA5B0C">
        <w:rPr>
          <w:iCs/>
          <w:lang w:val="en-US"/>
        </w:rPr>
        <w:t>F</w:t>
      </w:r>
      <w:r w:rsidR="00F52AEF" w:rsidRPr="00701772">
        <w:rPr>
          <w:iCs/>
          <w:lang w:val="en-US"/>
        </w:rPr>
        <w:t xml:space="preserve">ertilization </w:t>
      </w:r>
      <w:r w:rsidR="00F52AEF">
        <w:rPr>
          <w:iCs/>
          <w:lang w:val="en-US"/>
        </w:rPr>
        <w:t xml:space="preserve">did not affect </w:t>
      </w:r>
      <w:r w:rsidR="002A1932" w:rsidRPr="00701772">
        <w:rPr>
          <w:iCs/>
          <w:lang w:val="en-US"/>
        </w:rPr>
        <w:t xml:space="preserve">leaf </w:t>
      </w:r>
      <w:r w:rsidR="002A1932" w:rsidRPr="00701772">
        <w:rPr>
          <w:i/>
          <w:iCs/>
          <w:lang w:val="en-US"/>
        </w:rPr>
        <w:t>δ</w:t>
      </w:r>
      <w:r w:rsidR="002A1932" w:rsidRPr="00701772">
        <w:rPr>
          <w:iCs/>
          <w:vertAlign w:val="superscript"/>
          <w:lang w:val="en-US"/>
        </w:rPr>
        <w:t>13</w:t>
      </w:r>
      <w:r w:rsidR="002A1932" w:rsidRPr="00701772">
        <w:rPr>
          <w:iCs/>
          <w:lang w:val="en-US"/>
        </w:rPr>
        <w:t>C</w:t>
      </w:r>
      <w:r w:rsidR="00774BDB">
        <w:rPr>
          <w:iCs/>
          <w:lang w:val="en-US"/>
        </w:rPr>
        <w:t xml:space="preserve"> </w:t>
      </w:r>
      <w:r w:rsidR="002A1932" w:rsidRPr="00701772">
        <w:rPr>
          <w:iCs/>
          <w:lang w:val="en-US"/>
        </w:rPr>
        <w:t xml:space="preserve">values </w:t>
      </w:r>
      <w:r w:rsidR="00EC5726">
        <w:rPr>
          <w:iCs/>
          <w:lang w:val="en-US"/>
        </w:rPr>
        <w:t>in both</w:t>
      </w:r>
      <w:r w:rsidR="002A1932" w:rsidRPr="00701772">
        <w:rPr>
          <w:iCs/>
          <w:lang w:val="en-US"/>
        </w:rPr>
        <w:t xml:space="preserve"> species.</w:t>
      </w:r>
      <w:r w:rsidR="002A1932">
        <w:rPr>
          <w:iCs/>
          <w:lang w:val="en-US"/>
        </w:rPr>
        <w:t xml:space="preserve"> </w:t>
      </w:r>
    </w:p>
    <w:p w14:paraId="35ACE55B" w14:textId="2E534EC2" w:rsidR="00D2533C" w:rsidRPr="00701772" w:rsidRDefault="00977181">
      <w:pPr>
        <w:spacing w:before="240" w:line="480" w:lineRule="auto"/>
        <w:jc w:val="both"/>
        <w:rPr>
          <w:i/>
          <w:iCs/>
          <w:lang w:val="en-US"/>
        </w:rPr>
      </w:pPr>
      <w:r>
        <w:rPr>
          <w:i/>
          <w:iCs/>
          <w:lang w:val="en-US"/>
        </w:rPr>
        <w:t>Leaf physiology and biomass characteristics</w:t>
      </w:r>
      <w:r w:rsidR="00AC5CF3" w:rsidRPr="00701772">
        <w:rPr>
          <w:i/>
          <w:iCs/>
          <w:lang w:val="en-US"/>
        </w:rPr>
        <w:t xml:space="preserve"> </w:t>
      </w:r>
    </w:p>
    <w:p w14:paraId="06359335" w14:textId="386B2554" w:rsidR="00A821DC" w:rsidRDefault="008C18FB">
      <w:pPr>
        <w:widowControl w:val="0"/>
        <w:autoSpaceDE w:val="0"/>
        <w:autoSpaceDN w:val="0"/>
        <w:adjustRightInd w:val="0"/>
        <w:spacing w:before="240" w:line="480" w:lineRule="auto"/>
        <w:jc w:val="both"/>
        <w:rPr>
          <w:rFonts w:cs="Arial"/>
          <w:b/>
          <w:lang w:val="en-US"/>
        </w:rPr>
      </w:pPr>
      <w:r w:rsidRPr="00701772">
        <w:rPr>
          <w:iCs/>
          <w:lang w:val="en-US"/>
        </w:rPr>
        <w:t>Regardless of fertili</w:t>
      </w:r>
      <w:r w:rsidR="00701772" w:rsidRPr="00701772">
        <w:rPr>
          <w:iCs/>
          <w:lang w:val="en-US"/>
        </w:rPr>
        <w:t>z</w:t>
      </w:r>
      <w:r w:rsidRPr="00701772">
        <w:rPr>
          <w:iCs/>
          <w:lang w:val="en-US"/>
        </w:rPr>
        <w:t>ation</w:t>
      </w:r>
      <w:r w:rsidR="00806163" w:rsidRPr="00701772">
        <w:rPr>
          <w:iCs/>
          <w:lang w:val="en-US"/>
        </w:rPr>
        <w:t xml:space="preserve">, </w:t>
      </w:r>
      <w:r w:rsidR="00806163" w:rsidRPr="00701772">
        <w:rPr>
          <w:i/>
          <w:iCs/>
          <w:lang w:val="en-US"/>
        </w:rPr>
        <w:t>Miscanthus</w:t>
      </w:r>
      <w:r w:rsidR="00527129" w:rsidRPr="00701772">
        <w:rPr>
          <w:iCs/>
          <w:lang w:val="en-US"/>
        </w:rPr>
        <w:t xml:space="preserve"> </w:t>
      </w:r>
      <w:r w:rsidRPr="00701772">
        <w:rPr>
          <w:iCs/>
          <w:lang w:val="en-US"/>
        </w:rPr>
        <w:t>showed</w:t>
      </w:r>
      <w:r w:rsidR="00806163" w:rsidRPr="00701772">
        <w:rPr>
          <w:iCs/>
          <w:lang w:val="en-US"/>
        </w:rPr>
        <w:t xml:space="preserve"> higher net </w:t>
      </w:r>
      <w:r w:rsidR="003F704E">
        <w:rPr>
          <w:iCs/>
          <w:lang w:val="en-US"/>
        </w:rPr>
        <w:t>CO</w:t>
      </w:r>
      <w:r w:rsidR="003F704E" w:rsidRPr="008B0E72">
        <w:rPr>
          <w:iCs/>
          <w:vertAlign w:val="subscript"/>
          <w:lang w:val="en-US"/>
        </w:rPr>
        <w:t>2</w:t>
      </w:r>
      <w:r w:rsidR="003F704E">
        <w:rPr>
          <w:iCs/>
          <w:lang w:val="en-US"/>
        </w:rPr>
        <w:t xml:space="preserve"> assimilation rates </w:t>
      </w:r>
      <w:r w:rsidR="00806163" w:rsidRPr="00701772">
        <w:rPr>
          <w:iCs/>
          <w:lang w:val="en-US"/>
        </w:rPr>
        <w:t>(P</w:t>
      </w:r>
      <w:r w:rsidR="00806163" w:rsidRPr="00701772">
        <w:rPr>
          <w:iCs/>
          <w:vertAlign w:val="subscript"/>
          <w:lang w:val="en-US"/>
        </w:rPr>
        <w:t>N</w:t>
      </w:r>
      <w:r w:rsidR="00806163" w:rsidRPr="00701772">
        <w:rPr>
          <w:iCs/>
          <w:lang w:val="en-US"/>
        </w:rPr>
        <w:t xml:space="preserve">) and </w:t>
      </w:r>
      <w:r w:rsidR="002A1932">
        <w:rPr>
          <w:iCs/>
          <w:lang w:val="en-US"/>
        </w:rPr>
        <w:t>– as expected f</w:t>
      </w:r>
      <w:r w:rsidR="003F704E">
        <w:rPr>
          <w:iCs/>
          <w:lang w:val="en-US"/>
        </w:rPr>
        <w:t>or</w:t>
      </w:r>
      <w:r w:rsidR="002A1932">
        <w:rPr>
          <w:iCs/>
          <w:lang w:val="en-US"/>
        </w:rPr>
        <w:t xml:space="preserve"> a C</w:t>
      </w:r>
      <w:r w:rsidR="002A1932" w:rsidRPr="002A1932">
        <w:rPr>
          <w:iCs/>
          <w:vertAlign w:val="subscript"/>
          <w:lang w:val="en-US"/>
        </w:rPr>
        <w:t>4</w:t>
      </w:r>
      <w:r w:rsidR="002A1932">
        <w:rPr>
          <w:iCs/>
          <w:lang w:val="en-US"/>
        </w:rPr>
        <w:t>-plant –</w:t>
      </w:r>
      <w:r w:rsidR="00977181">
        <w:rPr>
          <w:iCs/>
          <w:lang w:val="en-US"/>
        </w:rPr>
        <w:t xml:space="preserve"> </w:t>
      </w:r>
      <w:r w:rsidR="002A1932">
        <w:rPr>
          <w:iCs/>
          <w:lang w:val="en-US"/>
        </w:rPr>
        <w:t xml:space="preserve">higher </w:t>
      </w:r>
      <w:r w:rsidR="00806163" w:rsidRPr="00701772">
        <w:rPr>
          <w:iCs/>
          <w:lang w:val="en-US"/>
        </w:rPr>
        <w:t>intrinsic water use efficiency (</w:t>
      </w:r>
      <w:r w:rsidR="003F704E">
        <w:rPr>
          <w:iCs/>
          <w:lang w:val="en-US"/>
        </w:rPr>
        <w:t>i</w:t>
      </w:r>
      <w:r w:rsidR="00806163" w:rsidRPr="00701772">
        <w:rPr>
          <w:iCs/>
          <w:lang w:val="en-US"/>
        </w:rPr>
        <w:t xml:space="preserve">WUE) </w:t>
      </w:r>
      <w:r w:rsidR="00701772">
        <w:rPr>
          <w:iCs/>
          <w:lang w:val="en-US"/>
        </w:rPr>
        <w:t>than</w:t>
      </w:r>
      <w:r w:rsidR="00806163" w:rsidRPr="00701772">
        <w:rPr>
          <w:iCs/>
          <w:lang w:val="en-US"/>
        </w:rPr>
        <w:t xml:space="preserve"> </w:t>
      </w:r>
      <w:r w:rsidR="00806163" w:rsidRPr="00701772">
        <w:rPr>
          <w:i/>
          <w:iCs/>
          <w:lang w:val="en-US"/>
        </w:rPr>
        <w:t>Salix</w:t>
      </w:r>
      <w:r w:rsidR="00806163" w:rsidRPr="00701772">
        <w:rPr>
          <w:iCs/>
          <w:lang w:val="en-US"/>
        </w:rPr>
        <w:t xml:space="preserve"> </w:t>
      </w:r>
      <w:r w:rsidR="00806163" w:rsidRPr="00701772">
        <w:rPr>
          <w:iCs/>
          <w:lang w:val="en-US"/>
        </w:rPr>
        <w:lastRenderedPageBreak/>
        <w:t>(</w:t>
      </w:r>
      <w:r w:rsidR="00BD3B11">
        <w:rPr>
          <w:iCs/>
          <w:lang w:val="en-US"/>
        </w:rPr>
        <w:t xml:space="preserve">Supplementary </w:t>
      </w:r>
      <w:r w:rsidR="00BB368C">
        <w:rPr>
          <w:iCs/>
          <w:lang w:val="en-US"/>
        </w:rPr>
        <w:t>Fig.</w:t>
      </w:r>
      <w:r w:rsidR="00806163" w:rsidRPr="00701772">
        <w:rPr>
          <w:iCs/>
          <w:lang w:val="en-US"/>
        </w:rPr>
        <w:t xml:space="preserve"> </w:t>
      </w:r>
      <w:r w:rsidR="00BD3B11">
        <w:rPr>
          <w:iCs/>
          <w:lang w:val="en-US"/>
        </w:rPr>
        <w:t>S</w:t>
      </w:r>
      <w:r w:rsidR="00806163" w:rsidRPr="00701772">
        <w:rPr>
          <w:iCs/>
          <w:lang w:val="en-US"/>
        </w:rPr>
        <w:t>1).</w:t>
      </w:r>
      <w:r w:rsidRPr="00701772">
        <w:rPr>
          <w:iCs/>
          <w:lang w:val="en-US"/>
        </w:rPr>
        <w:t xml:space="preserve"> </w:t>
      </w:r>
      <w:r w:rsidR="00BE2CE5">
        <w:rPr>
          <w:iCs/>
          <w:lang w:val="en-US"/>
        </w:rPr>
        <w:t>Fertilization enhanced</w:t>
      </w:r>
      <w:r w:rsidR="00D02389" w:rsidRPr="00701772">
        <w:rPr>
          <w:iCs/>
          <w:lang w:val="en-US"/>
        </w:rPr>
        <w:t xml:space="preserve"> P</w:t>
      </w:r>
      <w:r w:rsidR="00D02389" w:rsidRPr="00701772">
        <w:rPr>
          <w:iCs/>
          <w:vertAlign w:val="subscript"/>
          <w:lang w:val="en-US"/>
        </w:rPr>
        <w:t>N</w:t>
      </w:r>
      <w:r w:rsidR="00D02389" w:rsidRPr="00701772">
        <w:rPr>
          <w:iCs/>
          <w:lang w:val="en-US"/>
        </w:rPr>
        <w:t xml:space="preserve"> </w:t>
      </w:r>
      <w:r w:rsidR="00BE2CE5">
        <w:rPr>
          <w:iCs/>
          <w:lang w:val="en-US"/>
        </w:rPr>
        <w:t>of both species</w:t>
      </w:r>
      <w:r w:rsidR="00CF7EC9">
        <w:rPr>
          <w:iCs/>
          <w:lang w:val="en-US"/>
        </w:rPr>
        <w:t xml:space="preserve">, </w:t>
      </w:r>
      <w:r w:rsidR="00D02389" w:rsidRPr="00701772">
        <w:rPr>
          <w:iCs/>
          <w:lang w:val="en-US"/>
        </w:rPr>
        <w:t xml:space="preserve">whereas </w:t>
      </w:r>
      <w:r w:rsidR="00F52AEF">
        <w:rPr>
          <w:iCs/>
          <w:lang w:val="en-US"/>
        </w:rPr>
        <w:t xml:space="preserve">it did not affect </w:t>
      </w:r>
      <w:r w:rsidR="00BE2CE5" w:rsidRPr="00701772">
        <w:rPr>
          <w:iCs/>
          <w:lang w:val="en-US"/>
        </w:rPr>
        <w:t>leaf stomatal conductance (</w:t>
      </w:r>
      <w:r w:rsidR="00BE2CE5" w:rsidRPr="00701772">
        <w:rPr>
          <w:i/>
          <w:iCs/>
          <w:lang w:val="en-US"/>
        </w:rPr>
        <w:t>g</w:t>
      </w:r>
      <w:r w:rsidR="00BE2CE5" w:rsidRPr="00701772">
        <w:rPr>
          <w:i/>
          <w:iCs/>
          <w:vertAlign w:val="subscript"/>
          <w:lang w:val="en-US"/>
        </w:rPr>
        <w:t>s</w:t>
      </w:r>
      <w:r w:rsidR="00BE2CE5" w:rsidRPr="00701772">
        <w:rPr>
          <w:iCs/>
          <w:lang w:val="en-US"/>
        </w:rPr>
        <w:t>)</w:t>
      </w:r>
      <w:r w:rsidR="00CF7EC9">
        <w:rPr>
          <w:iCs/>
          <w:lang w:val="en-US"/>
        </w:rPr>
        <w:t xml:space="preserve"> and iWUE</w:t>
      </w:r>
      <w:r w:rsidR="00D02389" w:rsidRPr="00701772">
        <w:rPr>
          <w:iCs/>
          <w:lang w:val="en-US"/>
        </w:rPr>
        <w:t>.</w:t>
      </w:r>
      <w:r w:rsidR="00F52AEF" w:rsidRPr="00F52AEF">
        <w:rPr>
          <w:iCs/>
          <w:lang w:val="en-US"/>
        </w:rPr>
        <w:t xml:space="preserve"> </w:t>
      </w:r>
      <w:r w:rsidR="00977181">
        <w:rPr>
          <w:iCs/>
          <w:lang w:val="en-US"/>
        </w:rPr>
        <w:t xml:space="preserve">In contrast, leaf areas as well as above- and below-ground biomass of </w:t>
      </w:r>
      <w:r w:rsidR="00977181" w:rsidRPr="000443F3">
        <w:rPr>
          <w:i/>
          <w:lang w:val="en-US"/>
        </w:rPr>
        <w:t>Miscanthus</w:t>
      </w:r>
      <w:r w:rsidR="008153CB" w:rsidRPr="00701772">
        <w:rPr>
          <w:rFonts w:cs="Arial"/>
          <w:lang w:val="en-US" w:eastAsia="ja-JP"/>
        </w:rPr>
        <w:t xml:space="preserve"> </w:t>
      </w:r>
      <w:r w:rsidR="00977181">
        <w:rPr>
          <w:rFonts w:cs="Arial"/>
          <w:lang w:val="en-US" w:eastAsia="ja-JP"/>
        </w:rPr>
        <w:t>was lower than in</w:t>
      </w:r>
      <w:r w:rsidR="00977181" w:rsidRPr="00701772">
        <w:rPr>
          <w:rFonts w:cs="Arial"/>
          <w:lang w:val="en-US" w:eastAsia="ja-JP"/>
        </w:rPr>
        <w:t xml:space="preserve"> </w:t>
      </w:r>
      <w:r w:rsidR="00977181" w:rsidRPr="000443F3">
        <w:rPr>
          <w:rFonts w:cs="Arial"/>
          <w:i/>
          <w:lang w:val="en-US" w:eastAsia="ja-JP"/>
        </w:rPr>
        <w:t>Salix</w:t>
      </w:r>
      <w:r w:rsidR="00EA4D3A" w:rsidRPr="00065916">
        <w:rPr>
          <w:rFonts w:cs="Arial"/>
          <w:lang w:val="en-US" w:eastAsia="ja-JP"/>
        </w:rPr>
        <w:t xml:space="preserve"> (</w:t>
      </w:r>
      <w:r w:rsidR="00BD3B11">
        <w:rPr>
          <w:iCs/>
          <w:lang w:val="en-US"/>
        </w:rPr>
        <w:t xml:space="preserve">Supplementary </w:t>
      </w:r>
      <w:r w:rsidR="00EA4D3A" w:rsidRPr="00065916">
        <w:rPr>
          <w:rFonts w:cs="Arial"/>
          <w:lang w:val="en-US" w:eastAsia="ja-JP"/>
        </w:rPr>
        <w:t xml:space="preserve">Table </w:t>
      </w:r>
      <w:r w:rsidR="00BD3B11">
        <w:rPr>
          <w:rFonts w:cs="Arial"/>
          <w:lang w:val="en-US" w:eastAsia="ja-JP"/>
        </w:rPr>
        <w:t>S</w:t>
      </w:r>
      <w:r w:rsidR="00EA4D3A" w:rsidRPr="00065916">
        <w:rPr>
          <w:rFonts w:cs="Arial"/>
          <w:lang w:val="en-US" w:eastAsia="ja-JP"/>
        </w:rPr>
        <w:t>2)</w:t>
      </w:r>
      <w:r w:rsidR="00065916" w:rsidRPr="00065916">
        <w:rPr>
          <w:rFonts w:cs="Arial"/>
          <w:lang w:val="en-US" w:eastAsia="ja-JP"/>
        </w:rPr>
        <w:t xml:space="preserve">. </w:t>
      </w:r>
      <w:r w:rsidR="005715AC" w:rsidRPr="00065916">
        <w:rPr>
          <w:rFonts w:cs="Arial"/>
          <w:lang w:val="en-US" w:eastAsia="ja-JP"/>
        </w:rPr>
        <w:t>F</w:t>
      </w:r>
      <w:r w:rsidR="00B948E6" w:rsidRPr="00065916">
        <w:rPr>
          <w:rFonts w:cs="Arial"/>
          <w:lang w:val="en-US" w:eastAsia="ja-JP"/>
        </w:rPr>
        <w:t>ertilization</w:t>
      </w:r>
      <w:r w:rsidR="00E65773" w:rsidRPr="00065916">
        <w:rPr>
          <w:rFonts w:cs="Arial"/>
          <w:lang w:val="en-US" w:eastAsia="ja-JP"/>
        </w:rPr>
        <w:t xml:space="preserve"> </w:t>
      </w:r>
      <w:r w:rsidR="00DD7AC6" w:rsidRPr="00065916">
        <w:rPr>
          <w:rFonts w:cs="Arial"/>
          <w:lang w:val="en-US" w:eastAsia="ja-JP"/>
        </w:rPr>
        <w:t xml:space="preserve">significantly </w:t>
      </w:r>
      <w:r w:rsidR="00B948E6" w:rsidRPr="00065916">
        <w:rPr>
          <w:rFonts w:cs="Arial"/>
          <w:lang w:val="en-US" w:eastAsia="ja-JP"/>
        </w:rPr>
        <w:t>enhanced</w:t>
      </w:r>
      <w:r w:rsidR="00E65773" w:rsidRPr="00065916">
        <w:rPr>
          <w:rFonts w:cs="Arial"/>
          <w:lang w:val="en-US" w:eastAsia="ja-JP"/>
        </w:rPr>
        <w:t xml:space="preserve"> mean shoot height</w:t>
      </w:r>
      <w:r w:rsidR="00DD7AC6" w:rsidRPr="00065916">
        <w:rPr>
          <w:rFonts w:cs="Arial"/>
          <w:lang w:val="en-US" w:eastAsia="ja-JP"/>
        </w:rPr>
        <w:t>, leaf area</w:t>
      </w:r>
      <w:r w:rsidR="00FB1AEB" w:rsidRPr="00065916">
        <w:rPr>
          <w:rFonts w:cs="Arial"/>
          <w:lang w:val="en-US" w:eastAsia="ja-JP"/>
        </w:rPr>
        <w:t xml:space="preserve"> </w:t>
      </w:r>
      <w:r w:rsidR="00646B54" w:rsidRPr="00065916">
        <w:rPr>
          <w:rFonts w:cs="Arial"/>
          <w:lang w:val="en-US" w:eastAsia="ja-JP"/>
        </w:rPr>
        <w:t>per plant</w:t>
      </w:r>
      <w:r w:rsidR="00065916">
        <w:rPr>
          <w:rFonts w:cs="Arial"/>
          <w:lang w:val="en-US" w:eastAsia="ja-JP"/>
        </w:rPr>
        <w:t>,</w:t>
      </w:r>
      <w:r w:rsidR="00646B54" w:rsidRPr="00701772">
        <w:rPr>
          <w:rFonts w:cs="Arial"/>
          <w:lang w:val="en-US" w:eastAsia="ja-JP"/>
        </w:rPr>
        <w:t xml:space="preserve"> </w:t>
      </w:r>
      <w:r w:rsidR="00FB1AEB" w:rsidRPr="00701772">
        <w:rPr>
          <w:rFonts w:cs="Arial"/>
          <w:lang w:val="en-US" w:eastAsia="ja-JP"/>
        </w:rPr>
        <w:t>and weight</w:t>
      </w:r>
      <w:r w:rsidR="00DD7AC6" w:rsidRPr="00701772">
        <w:rPr>
          <w:rFonts w:cs="Arial"/>
          <w:lang w:val="en-US" w:eastAsia="ja-JP"/>
        </w:rPr>
        <w:t xml:space="preserve"> per plant</w:t>
      </w:r>
      <w:r w:rsidR="00B948E6" w:rsidRPr="00701772">
        <w:rPr>
          <w:rFonts w:cs="Arial"/>
          <w:lang w:val="en-US" w:eastAsia="ja-JP"/>
        </w:rPr>
        <w:t xml:space="preserve"> </w:t>
      </w:r>
      <w:r w:rsidR="00E65773" w:rsidRPr="00701772">
        <w:rPr>
          <w:rFonts w:cs="Arial"/>
          <w:lang w:val="en-US" w:eastAsia="ja-JP"/>
        </w:rPr>
        <w:t>of both species</w:t>
      </w:r>
      <w:r w:rsidR="00282AD1" w:rsidRPr="00701772">
        <w:rPr>
          <w:rFonts w:cs="Arial"/>
          <w:lang w:val="en-US" w:eastAsia="ja-JP"/>
        </w:rPr>
        <w:t xml:space="preserve">. </w:t>
      </w:r>
      <w:r w:rsidR="00BE2CE5">
        <w:rPr>
          <w:rFonts w:cs="Arial"/>
          <w:lang w:val="en-US" w:eastAsia="ja-JP"/>
        </w:rPr>
        <w:t>T</w:t>
      </w:r>
      <w:r w:rsidR="00D16F5E">
        <w:rPr>
          <w:rFonts w:cs="Arial"/>
          <w:lang w:val="en-US" w:eastAsia="ja-JP"/>
        </w:rPr>
        <w:t xml:space="preserve">he </w:t>
      </w:r>
      <w:r w:rsidR="00855F52">
        <w:rPr>
          <w:rFonts w:cs="Arial"/>
          <w:lang w:val="en-US" w:eastAsia="ja-JP"/>
        </w:rPr>
        <w:t xml:space="preserve">increment of </w:t>
      </w:r>
      <w:r w:rsidR="00065916" w:rsidRPr="00701772">
        <w:rPr>
          <w:rFonts w:cs="Arial"/>
          <w:lang w:val="en-US" w:eastAsia="ja-JP"/>
        </w:rPr>
        <w:t xml:space="preserve">leaf area (255 </w:t>
      </w:r>
      <w:r w:rsidR="00065916" w:rsidRPr="000443F3">
        <w:rPr>
          <w:rFonts w:cs="Arial"/>
          <w:i/>
          <w:lang w:val="en-US" w:eastAsia="ja-JP"/>
        </w:rPr>
        <w:t>vs</w:t>
      </w:r>
      <w:r w:rsidR="00065916" w:rsidRPr="00701772">
        <w:rPr>
          <w:rFonts w:cs="Arial"/>
          <w:lang w:val="en-US" w:eastAsia="ja-JP"/>
        </w:rPr>
        <w:t xml:space="preserve">. 126%) </w:t>
      </w:r>
      <w:r w:rsidR="00065916">
        <w:rPr>
          <w:rFonts w:cs="Arial"/>
          <w:lang w:val="en-US" w:eastAsia="ja-JP"/>
        </w:rPr>
        <w:t xml:space="preserve">and biomass (250 </w:t>
      </w:r>
      <w:r w:rsidR="00065916" w:rsidRPr="000443F3">
        <w:rPr>
          <w:rFonts w:cs="Arial"/>
          <w:i/>
          <w:lang w:val="en-US" w:eastAsia="ja-JP"/>
        </w:rPr>
        <w:t>vs</w:t>
      </w:r>
      <w:r w:rsidR="00065916">
        <w:rPr>
          <w:rFonts w:cs="Arial"/>
          <w:lang w:val="en-US" w:eastAsia="ja-JP"/>
        </w:rPr>
        <w:t xml:space="preserve">. 205%) of </w:t>
      </w:r>
      <w:r w:rsidR="00065916" w:rsidRPr="00065916">
        <w:rPr>
          <w:rFonts w:cs="Arial"/>
          <w:i/>
          <w:lang w:val="en-US" w:eastAsia="ja-JP"/>
        </w:rPr>
        <w:t>Salix</w:t>
      </w:r>
      <w:r w:rsidR="00065916" w:rsidRPr="00701772">
        <w:rPr>
          <w:rFonts w:cs="Arial"/>
          <w:lang w:val="en-US" w:eastAsia="ja-JP"/>
        </w:rPr>
        <w:t xml:space="preserve"> </w:t>
      </w:r>
      <w:r w:rsidR="00282AD1" w:rsidRPr="00701772">
        <w:rPr>
          <w:rFonts w:cs="Arial"/>
          <w:lang w:val="en-US" w:eastAsia="ja-JP"/>
        </w:rPr>
        <w:t xml:space="preserve">responded </w:t>
      </w:r>
      <w:r w:rsidR="00065916">
        <w:rPr>
          <w:rFonts w:cs="Arial"/>
          <w:lang w:val="en-US" w:eastAsia="ja-JP"/>
        </w:rPr>
        <w:t>stronger</w:t>
      </w:r>
      <w:r w:rsidR="00282AD1" w:rsidRPr="00701772">
        <w:rPr>
          <w:rFonts w:cs="Arial"/>
          <w:lang w:val="en-US" w:eastAsia="ja-JP"/>
        </w:rPr>
        <w:t xml:space="preserve"> to </w:t>
      </w:r>
      <w:r w:rsidR="00065916">
        <w:rPr>
          <w:rFonts w:cs="Arial"/>
          <w:lang w:val="en-US" w:eastAsia="ja-JP"/>
        </w:rPr>
        <w:t>fertilization</w:t>
      </w:r>
      <w:r w:rsidR="00282AD1" w:rsidRPr="00701772">
        <w:rPr>
          <w:rFonts w:cs="Arial"/>
          <w:lang w:val="en-US" w:eastAsia="ja-JP"/>
        </w:rPr>
        <w:t xml:space="preserve"> than </w:t>
      </w:r>
      <w:r w:rsidR="00282AD1" w:rsidRPr="00701772">
        <w:rPr>
          <w:rFonts w:cs="Arial"/>
          <w:i/>
          <w:lang w:val="en-US" w:eastAsia="ja-JP"/>
        </w:rPr>
        <w:t>Miscanthus</w:t>
      </w:r>
      <w:r w:rsidR="00065916">
        <w:rPr>
          <w:rFonts w:cs="Arial"/>
          <w:lang w:val="en-US" w:eastAsia="ja-JP"/>
        </w:rPr>
        <w:t>.</w:t>
      </w:r>
    </w:p>
    <w:p w14:paraId="0C1F6196" w14:textId="57721D52" w:rsidR="005A6AC3" w:rsidRPr="00701772" w:rsidRDefault="0081363A" w:rsidP="00A427A8">
      <w:pPr>
        <w:pStyle w:val="berschrift3"/>
        <w:spacing w:after="0" w:line="480" w:lineRule="auto"/>
        <w:jc w:val="both"/>
        <w:rPr>
          <w:rFonts w:ascii="Times New Roman" w:hAnsi="Times New Roman" w:cs="Arial"/>
          <w:b w:val="0"/>
          <w:bCs w:val="0"/>
          <w:i/>
          <w:iCs/>
          <w:sz w:val="24"/>
          <w:szCs w:val="24"/>
          <w:lang w:val="en-US" w:eastAsia="ja-JP"/>
        </w:rPr>
      </w:pPr>
      <w:r w:rsidRPr="00701772">
        <w:rPr>
          <w:rFonts w:ascii="Times New Roman" w:hAnsi="Times New Roman" w:cs="Arial"/>
          <w:b w:val="0"/>
          <w:bCs w:val="0"/>
          <w:i/>
          <w:iCs/>
          <w:sz w:val="24"/>
          <w:szCs w:val="24"/>
          <w:lang w:val="en-US" w:eastAsia="ja-JP"/>
        </w:rPr>
        <w:t>VOC</w:t>
      </w:r>
      <w:r w:rsidR="00CF77AA" w:rsidRPr="00701772">
        <w:rPr>
          <w:rFonts w:ascii="Times New Roman" w:hAnsi="Times New Roman" w:cs="Arial"/>
          <w:b w:val="0"/>
          <w:bCs w:val="0"/>
          <w:i/>
          <w:iCs/>
          <w:sz w:val="24"/>
          <w:szCs w:val="24"/>
          <w:lang w:val="en-US" w:eastAsia="ja-JP"/>
        </w:rPr>
        <w:t xml:space="preserve"> emission</w:t>
      </w:r>
      <w:r w:rsidR="007039DD">
        <w:rPr>
          <w:rFonts w:ascii="Times New Roman" w:hAnsi="Times New Roman" w:cs="Arial"/>
          <w:b w:val="0"/>
          <w:bCs w:val="0"/>
          <w:i/>
          <w:iCs/>
          <w:sz w:val="24"/>
          <w:szCs w:val="24"/>
          <w:lang w:val="en-US" w:eastAsia="ja-JP"/>
        </w:rPr>
        <w:t>s</w:t>
      </w:r>
      <w:r w:rsidR="005A6AC3" w:rsidRPr="00701772">
        <w:rPr>
          <w:rFonts w:ascii="Times New Roman" w:hAnsi="Times New Roman" w:cs="Arial"/>
          <w:b w:val="0"/>
          <w:bCs w:val="0"/>
          <w:i/>
          <w:iCs/>
          <w:sz w:val="24"/>
          <w:szCs w:val="24"/>
          <w:lang w:val="en-US" w:eastAsia="ja-JP"/>
        </w:rPr>
        <w:t xml:space="preserve"> </w:t>
      </w:r>
      <w:r w:rsidR="00D70C50">
        <w:rPr>
          <w:rFonts w:ascii="Times New Roman" w:hAnsi="Times New Roman" w:cs="Arial"/>
          <w:b w:val="0"/>
          <w:bCs w:val="0"/>
          <w:i/>
          <w:iCs/>
          <w:sz w:val="24"/>
          <w:szCs w:val="24"/>
          <w:lang w:val="en-US" w:eastAsia="ja-JP"/>
        </w:rPr>
        <w:t>and effects of fertilization</w:t>
      </w:r>
    </w:p>
    <w:p w14:paraId="07355AA2" w14:textId="006D1AD4" w:rsidR="008C3F2B" w:rsidRDefault="005B06DC">
      <w:pPr>
        <w:spacing w:before="240" w:line="480" w:lineRule="auto"/>
        <w:jc w:val="both"/>
        <w:rPr>
          <w:lang w:val="en-US" w:eastAsia="ja-JP"/>
        </w:rPr>
      </w:pPr>
      <w:r w:rsidRPr="00701772">
        <w:rPr>
          <w:rFonts w:cs="Arial"/>
          <w:i/>
          <w:lang w:val="en-US" w:eastAsia="ja-JP"/>
        </w:rPr>
        <w:t xml:space="preserve">Salix </w:t>
      </w:r>
      <w:r w:rsidR="006459F2">
        <w:rPr>
          <w:rFonts w:cs="Arial"/>
          <w:lang w:val="en-US" w:eastAsia="ja-JP"/>
        </w:rPr>
        <w:t>emitted</w:t>
      </w:r>
      <w:r w:rsidRPr="00701772">
        <w:rPr>
          <w:rFonts w:cs="Arial"/>
          <w:lang w:val="en-US" w:eastAsia="ja-JP"/>
        </w:rPr>
        <w:t xml:space="preserve"> </w:t>
      </w:r>
      <w:r w:rsidR="00F85D43" w:rsidRPr="00701772">
        <w:rPr>
          <w:rFonts w:cs="Arial"/>
          <w:lang w:val="en-US" w:eastAsia="ja-JP"/>
        </w:rPr>
        <w:t xml:space="preserve">about </w:t>
      </w:r>
      <w:r w:rsidR="00065916">
        <w:rPr>
          <w:rFonts w:cs="Arial"/>
          <w:lang w:val="en-US" w:eastAsia="ja-JP"/>
        </w:rPr>
        <w:t>twice as much</w:t>
      </w:r>
      <w:r w:rsidR="00F85D43" w:rsidRPr="00701772">
        <w:rPr>
          <w:rFonts w:cs="Arial"/>
          <w:lang w:val="en-US" w:eastAsia="ja-JP"/>
        </w:rPr>
        <w:t xml:space="preserve"> </w:t>
      </w:r>
      <w:r w:rsidR="008F5BBC" w:rsidRPr="00701772">
        <w:rPr>
          <w:rFonts w:cs="Arial"/>
          <w:lang w:val="en-US" w:eastAsia="ja-JP"/>
        </w:rPr>
        <w:t xml:space="preserve">total VOC </w:t>
      </w:r>
      <w:r w:rsidR="00757BD8">
        <w:rPr>
          <w:rFonts w:cs="Arial"/>
          <w:lang w:val="en-US" w:eastAsia="ja-JP"/>
        </w:rPr>
        <w:t>per</w:t>
      </w:r>
      <w:r w:rsidRPr="00701772">
        <w:rPr>
          <w:rFonts w:cs="Arial"/>
          <w:lang w:val="en-US" w:eastAsia="ja-JP"/>
        </w:rPr>
        <w:t xml:space="preserve"> leaf </w:t>
      </w:r>
      <w:r w:rsidR="00757BD8">
        <w:rPr>
          <w:rFonts w:cs="Arial"/>
          <w:lang w:val="en-US" w:eastAsia="ja-JP"/>
        </w:rPr>
        <w:t xml:space="preserve">area unit </w:t>
      </w:r>
      <w:r w:rsidR="00BE2CE5">
        <w:rPr>
          <w:rFonts w:cs="Arial"/>
          <w:lang w:val="en-US" w:eastAsia="ja-JP"/>
        </w:rPr>
        <w:t>than</w:t>
      </w:r>
      <w:r w:rsidRPr="00701772">
        <w:rPr>
          <w:rFonts w:cs="Arial"/>
          <w:lang w:val="en-US" w:eastAsia="ja-JP"/>
        </w:rPr>
        <w:t xml:space="preserve"> </w:t>
      </w:r>
      <w:r w:rsidRPr="00701772">
        <w:rPr>
          <w:rFonts w:cs="Arial"/>
          <w:i/>
          <w:lang w:val="en-US" w:eastAsia="ja-JP"/>
        </w:rPr>
        <w:t>Miscanthus</w:t>
      </w:r>
      <w:r w:rsidR="00AE462D">
        <w:rPr>
          <w:rFonts w:cs="Arial"/>
          <w:lang w:val="en-US" w:eastAsia="ja-JP"/>
        </w:rPr>
        <w:t>,</w:t>
      </w:r>
      <w:r w:rsidR="003D5ADE" w:rsidRPr="00701772">
        <w:rPr>
          <w:rFonts w:cs="Arial"/>
          <w:lang w:val="en-US" w:eastAsia="ja-JP"/>
        </w:rPr>
        <w:t xml:space="preserve"> </w:t>
      </w:r>
      <w:r w:rsidR="00065916">
        <w:rPr>
          <w:rFonts w:cs="Arial"/>
          <w:lang w:val="en-US" w:eastAsia="ja-JP"/>
        </w:rPr>
        <w:t>independent o</w:t>
      </w:r>
      <w:r w:rsidR="00A21673">
        <w:rPr>
          <w:rFonts w:cs="Arial"/>
          <w:lang w:val="en-US" w:eastAsia="ja-JP"/>
        </w:rPr>
        <w:t>f</w:t>
      </w:r>
      <w:r w:rsidR="008F5BBC" w:rsidRPr="00701772">
        <w:rPr>
          <w:rFonts w:cs="Arial"/>
          <w:lang w:val="en-US" w:eastAsia="ja-JP"/>
        </w:rPr>
        <w:t xml:space="preserve"> </w:t>
      </w:r>
      <w:r w:rsidR="00637AD2">
        <w:rPr>
          <w:rFonts w:cs="Arial"/>
          <w:lang w:val="en-US" w:eastAsia="ja-JP"/>
        </w:rPr>
        <w:t xml:space="preserve">the </w:t>
      </w:r>
      <w:r w:rsidR="003D5ADE" w:rsidRPr="00701772">
        <w:rPr>
          <w:rFonts w:cs="Arial"/>
          <w:lang w:val="en-US" w:eastAsia="ja-JP"/>
        </w:rPr>
        <w:t>treatment</w:t>
      </w:r>
      <w:r w:rsidRPr="00701772">
        <w:rPr>
          <w:rFonts w:cs="Arial"/>
          <w:lang w:val="en-US" w:eastAsia="ja-JP"/>
        </w:rPr>
        <w:t xml:space="preserve"> (</w:t>
      </w:r>
      <w:r w:rsidR="00736FDE">
        <w:rPr>
          <w:rFonts w:cs="Arial"/>
          <w:lang w:val="en-US" w:eastAsia="ja-JP"/>
        </w:rPr>
        <w:t>Fig.</w:t>
      </w:r>
      <w:r w:rsidRPr="00701772">
        <w:rPr>
          <w:rFonts w:cs="Arial"/>
          <w:lang w:val="en-US" w:eastAsia="ja-JP"/>
        </w:rPr>
        <w:t xml:space="preserve"> </w:t>
      </w:r>
      <w:r w:rsidR="00BD3B11">
        <w:rPr>
          <w:rFonts w:cs="Arial"/>
          <w:lang w:val="en-US" w:eastAsia="ja-JP"/>
        </w:rPr>
        <w:t>1</w:t>
      </w:r>
      <w:r w:rsidR="00637AD2">
        <w:rPr>
          <w:rFonts w:cs="Arial"/>
          <w:lang w:val="en-US" w:eastAsia="ja-JP"/>
        </w:rPr>
        <w:t>, Table 1</w:t>
      </w:r>
      <w:r w:rsidRPr="00701772">
        <w:rPr>
          <w:rFonts w:cs="Arial"/>
          <w:lang w:val="en-US" w:eastAsia="ja-JP"/>
        </w:rPr>
        <w:t xml:space="preserve">). </w:t>
      </w:r>
      <w:r w:rsidR="00CA787A">
        <w:rPr>
          <w:lang w:val="en-US" w:eastAsia="ja-JP"/>
        </w:rPr>
        <w:t xml:space="preserve">With a share of 65% of total VOCs, </w:t>
      </w:r>
      <w:r w:rsidR="003610F3" w:rsidRPr="00701772">
        <w:rPr>
          <w:lang w:val="en-US" w:eastAsia="ja-JP"/>
        </w:rPr>
        <w:t xml:space="preserve">isoprene </w:t>
      </w:r>
      <w:r w:rsidR="003610F3">
        <w:rPr>
          <w:lang w:val="en-US" w:eastAsia="ja-JP"/>
        </w:rPr>
        <w:t>dominated the emission</w:t>
      </w:r>
      <w:r w:rsidR="00CA787A">
        <w:rPr>
          <w:lang w:val="en-US" w:eastAsia="ja-JP"/>
        </w:rPr>
        <w:t xml:space="preserve">s of non-fertilized </w:t>
      </w:r>
      <w:r w:rsidR="00CA787A" w:rsidRPr="000443F3">
        <w:rPr>
          <w:i/>
          <w:lang w:val="en-US" w:eastAsia="ja-JP"/>
        </w:rPr>
        <w:t>Salix</w:t>
      </w:r>
      <w:r w:rsidR="003610F3">
        <w:rPr>
          <w:lang w:val="en-US" w:eastAsia="ja-JP"/>
        </w:rPr>
        <w:t xml:space="preserve"> </w:t>
      </w:r>
      <w:r w:rsidR="00DF2857" w:rsidRPr="00701772">
        <w:rPr>
          <w:lang w:val="en-US" w:eastAsia="ja-JP"/>
        </w:rPr>
        <w:t>(</w:t>
      </w:r>
      <w:r w:rsidR="007B70DE">
        <w:rPr>
          <w:lang w:val="en-US" w:eastAsia="ja-JP"/>
        </w:rPr>
        <w:t>EF</w:t>
      </w:r>
      <w:r w:rsidR="00DF2857" w:rsidRPr="00701772">
        <w:rPr>
          <w:lang w:val="en-US" w:eastAsia="ja-JP"/>
        </w:rPr>
        <w:t xml:space="preserve"> 67.0</w:t>
      </w:r>
      <w:r w:rsidR="007B70DE">
        <w:rPr>
          <w:lang w:val="en-US" w:eastAsia="ja-JP"/>
        </w:rPr>
        <w:t xml:space="preserve"> </w:t>
      </w:r>
      <w:r w:rsidR="007B70DE" w:rsidRPr="00701772">
        <w:rPr>
          <w:lang w:val="en-US"/>
        </w:rPr>
        <w:t>µg C g</w:t>
      </w:r>
      <w:r w:rsidR="007B70DE" w:rsidRPr="00701772">
        <w:rPr>
          <w:vertAlign w:val="superscript"/>
          <w:lang w:val="en-US"/>
        </w:rPr>
        <w:t>-1</w:t>
      </w:r>
      <w:r w:rsidR="007B70DE" w:rsidRPr="00701772">
        <w:rPr>
          <w:lang w:val="en-US"/>
        </w:rPr>
        <w:t xml:space="preserve"> DW h</w:t>
      </w:r>
      <w:r w:rsidR="007B70DE" w:rsidRPr="00701772">
        <w:rPr>
          <w:vertAlign w:val="superscript"/>
          <w:lang w:val="en-US"/>
        </w:rPr>
        <w:t>-1</w:t>
      </w:r>
      <w:r w:rsidR="00DF2857" w:rsidRPr="00701772">
        <w:rPr>
          <w:lang w:val="en-US" w:eastAsia="ja-JP"/>
        </w:rPr>
        <w:t xml:space="preserve">) </w:t>
      </w:r>
      <w:r w:rsidR="003610F3">
        <w:rPr>
          <w:lang w:val="en-US" w:eastAsia="ja-JP"/>
        </w:rPr>
        <w:t>(</w:t>
      </w:r>
      <w:r w:rsidR="00503544">
        <w:rPr>
          <w:lang w:val="en-US" w:eastAsia="ja-JP"/>
        </w:rPr>
        <w:t xml:space="preserve">Fig. </w:t>
      </w:r>
      <w:r w:rsidR="00BD3B11">
        <w:rPr>
          <w:lang w:val="en-US" w:eastAsia="ja-JP"/>
        </w:rPr>
        <w:t>1</w:t>
      </w:r>
      <w:r w:rsidR="00503544">
        <w:rPr>
          <w:lang w:val="en-US" w:eastAsia="ja-JP"/>
        </w:rPr>
        <w:t xml:space="preserve">; </w:t>
      </w:r>
      <w:r w:rsidR="003610F3">
        <w:rPr>
          <w:lang w:val="en-US" w:eastAsia="ja-JP"/>
        </w:rPr>
        <w:t>Supplementary Table S</w:t>
      </w:r>
      <w:r w:rsidR="00BD3B11">
        <w:rPr>
          <w:lang w:val="en-US" w:eastAsia="ja-JP"/>
        </w:rPr>
        <w:t>3</w:t>
      </w:r>
      <w:r w:rsidR="003610F3">
        <w:rPr>
          <w:lang w:val="en-US" w:eastAsia="ja-JP"/>
        </w:rPr>
        <w:t>)</w:t>
      </w:r>
      <w:r w:rsidR="003610F3" w:rsidRPr="00701772">
        <w:rPr>
          <w:lang w:val="en-US" w:eastAsia="ja-JP"/>
        </w:rPr>
        <w:t xml:space="preserve">. </w:t>
      </w:r>
      <w:r w:rsidR="0032788B">
        <w:rPr>
          <w:lang w:val="en-US" w:eastAsia="ja-JP"/>
        </w:rPr>
        <w:t>Among</w:t>
      </w:r>
      <w:r w:rsidR="00DF2857">
        <w:rPr>
          <w:lang w:val="en-US" w:eastAsia="ja-JP"/>
        </w:rPr>
        <w:t xml:space="preserve"> the o</w:t>
      </w:r>
      <w:r w:rsidR="003610F3">
        <w:rPr>
          <w:lang w:val="en-US" w:eastAsia="ja-JP"/>
        </w:rPr>
        <w:t xml:space="preserve">ther compounds emitted from </w:t>
      </w:r>
      <w:r w:rsidR="003610F3" w:rsidRPr="00503544">
        <w:rPr>
          <w:i/>
          <w:lang w:val="en-US" w:eastAsia="ja-JP"/>
        </w:rPr>
        <w:t>Salix</w:t>
      </w:r>
      <w:r w:rsidR="0032788B">
        <w:rPr>
          <w:i/>
          <w:lang w:val="en-US" w:eastAsia="ja-JP"/>
        </w:rPr>
        <w:t>,</w:t>
      </w:r>
      <w:r w:rsidR="003610F3">
        <w:rPr>
          <w:lang w:val="en-US" w:eastAsia="ja-JP"/>
        </w:rPr>
        <w:t xml:space="preserve"> </w:t>
      </w:r>
      <w:r w:rsidR="00503544">
        <w:rPr>
          <w:lang w:val="en-US" w:eastAsia="ja-JP"/>
        </w:rPr>
        <w:t>3-hexen-1-ol</w:t>
      </w:r>
      <w:r w:rsidR="00DF2857">
        <w:rPr>
          <w:lang w:val="en-US" w:eastAsia="ja-JP"/>
        </w:rPr>
        <w:t>-</w:t>
      </w:r>
      <w:r w:rsidR="00503544">
        <w:rPr>
          <w:lang w:val="en-US" w:eastAsia="ja-JP"/>
        </w:rPr>
        <w:t>acetate</w:t>
      </w:r>
      <w:r w:rsidR="00DF2857">
        <w:rPr>
          <w:lang w:val="en-US" w:eastAsia="ja-JP"/>
        </w:rPr>
        <w:t xml:space="preserve"> was quantitatively most important</w:t>
      </w:r>
      <w:r w:rsidR="0032788B">
        <w:rPr>
          <w:lang w:val="en-US" w:eastAsia="ja-JP"/>
        </w:rPr>
        <w:t>,</w:t>
      </w:r>
      <w:r w:rsidR="00DF2857">
        <w:rPr>
          <w:lang w:val="en-US" w:eastAsia="ja-JP"/>
        </w:rPr>
        <w:t xml:space="preserve"> followed by 4-(1,1-dimethyleethyl)-cyclohexanone and 2,4-dimethylhexane-1,3-diol. Moreover, several monoterpenes (linalool, </w:t>
      </w:r>
      <w:r w:rsidR="00DF2857" w:rsidRPr="004A27F9">
        <w:rPr>
          <w:i/>
          <w:lang w:val="en-US" w:eastAsia="ja-JP"/>
        </w:rPr>
        <w:t>p</w:t>
      </w:r>
      <w:r w:rsidR="00DF2857">
        <w:rPr>
          <w:lang w:val="en-US" w:eastAsia="ja-JP"/>
        </w:rPr>
        <w:t xml:space="preserve">-cymene, limonene) </w:t>
      </w:r>
      <w:r w:rsidR="0032788B">
        <w:rPr>
          <w:lang w:val="en-US" w:eastAsia="ja-JP"/>
        </w:rPr>
        <w:t>and</w:t>
      </w:r>
      <w:r w:rsidR="00DF2857">
        <w:rPr>
          <w:lang w:val="en-US" w:eastAsia="ja-JP"/>
        </w:rPr>
        <w:t xml:space="preserve"> oxygenated compounds (e.g. acetaldehyde, decanal) were emitted. F</w:t>
      </w:r>
      <w:r w:rsidR="003610F3" w:rsidRPr="00701772">
        <w:rPr>
          <w:lang w:val="en-US" w:eastAsia="ja-JP"/>
        </w:rPr>
        <w:t xml:space="preserve">ertilization caused a significant increase </w:t>
      </w:r>
      <w:r w:rsidR="003610F3">
        <w:rPr>
          <w:lang w:val="en-US" w:eastAsia="ja-JP"/>
        </w:rPr>
        <w:t xml:space="preserve">in </w:t>
      </w:r>
      <w:r w:rsidR="003610F3" w:rsidRPr="00701772">
        <w:rPr>
          <w:lang w:val="en-US" w:eastAsia="ja-JP"/>
        </w:rPr>
        <w:t xml:space="preserve">isoprene </w:t>
      </w:r>
      <w:r w:rsidR="00DF2857">
        <w:rPr>
          <w:lang w:val="en-US" w:eastAsia="ja-JP"/>
        </w:rPr>
        <w:t xml:space="preserve">emission to </w:t>
      </w:r>
      <w:r w:rsidR="00DF2857" w:rsidRPr="00701772">
        <w:rPr>
          <w:lang w:val="en-US" w:eastAsia="ja-JP"/>
        </w:rPr>
        <w:t>2</w:t>
      </w:r>
      <w:r w:rsidR="00DF2857">
        <w:rPr>
          <w:lang w:val="en-US" w:eastAsia="ja-JP"/>
        </w:rPr>
        <w:t>.</w:t>
      </w:r>
      <w:r w:rsidR="00DF2857" w:rsidRPr="00701772">
        <w:rPr>
          <w:lang w:val="en-US" w:eastAsia="ja-JP"/>
        </w:rPr>
        <w:t>2</w:t>
      </w:r>
      <w:r w:rsidR="00DF2857">
        <w:rPr>
          <w:lang w:val="en-US" w:eastAsia="ja-JP"/>
        </w:rPr>
        <w:t>7</w:t>
      </w:r>
      <w:r w:rsidR="00DF2857" w:rsidRPr="00701772">
        <w:rPr>
          <w:lang w:val="en-US" w:eastAsia="ja-JP"/>
        </w:rPr>
        <w:t xml:space="preserve"> </w:t>
      </w:r>
      <w:r w:rsidR="00DF2857">
        <w:rPr>
          <w:lang w:val="en-US" w:eastAsia="ja-JP"/>
        </w:rPr>
        <w:t xml:space="preserve">µg </w:t>
      </w:r>
      <w:r w:rsidR="00DF2857" w:rsidRPr="00701772">
        <w:rPr>
          <w:lang w:val="en-US" w:eastAsia="ja-JP"/>
        </w:rPr>
        <w:t>m</w:t>
      </w:r>
      <w:r w:rsidR="00DF2857" w:rsidRPr="00701772">
        <w:rPr>
          <w:vertAlign w:val="superscript"/>
          <w:lang w:val="en-US" w:eastAsia="ja-JP"/>
        </w:rPr>
        <w:t>-2</w:t>
      </w:r>
      <w:r w:rsidR="00DF2857" w:rsidRPr="00701772">
        <w:rPr>
          <w:lang w:val="en-US" w:eastAsia="ja-JP"/>
        </w:rPr>
        <w:t xml:space="preserve"> s</w:t>
      </w:r>
      <w:r w:rsidR="00DF2857" w:rsidRPr="00701772">
        <w:rPr>
          <w:vertAlign w:val="superscript"/>
          <w:lang w:val="en-US" w:eastAsia="ja-JP"/>
        </w:rPr>
        <w:t>-1</w:t>
      </w:r>
      <w:r w:rsidR="00DF2857" w:rsidRPr="00701772">
        <w:rPr>
          <w:lang w:val="en-US" w:eastAsia="ja-JP"/>
        </w:rPr>
        <w:t xml:space="preserve"> (</w:t>
      </w:r>
      <w:r w:rsidR="007B70DE">
        <w:rPr>
          <w:lang w:val="en-US" w:eastAsia="ja-JP"/>
        </w:rPr>
        <w:t>EF</w:t>
      </w:r>
      <w:r w:rsidR="00DF2857" w:rsidRPr="00701772">
        <w:rPr>
          <w:lang w:val="en-US" w:eastAsia="ja-JP"/>
        </w:rPr>
        <w:t xml:space="preserve"> 100.0</w:t>
      </w:r>
      <w:r w:rsidR="007B70DE">
        <w:rPr>
          <w:lang w:val="en-US" w:eastAsia="ja-JP"/>
        </w:rPr>
        <w:t xml:space="preserve"> </w:t>
      </w:r>
      <w:r w:rsidR="007B70DE" w:rsidRPr="00701772">
        <w:rPr>
          <w:lang w:val="en-US"/>
        </w:rPr>
        <w:t>µg C g</w:t>
      </w:r>
      <w:r w:rsidR="007B70DE" w:rsidRPr="00701772">
        <w:rPr>
          <w:vertAlign w:val="superscript"/>
          <w:lang w:val="en-US"/>
        </w:rPr>
        <w:t>-1</w:t>
      </w:r>
      <w:r w:rsidR="007B70DE" w:rsidRPr="00701772">
        <w:rPr>
          <w:lang w:val="en-US"/>
        </w:rPr>
        <w:t xml:space="preserve"> DW h</w:t>
      </w:r>
      <w:r w:rsidR="007B70DE" w:rsidRPr="00701772">
        <w:rPr>
          <w:vertAlign w:val="superscript"/>
          <w:lang w:val="en-US"/>
        </w:rPr>
        <w:t>-1</w:t>
      </w:r>
      <w:r w:rsidR="00DF2857" w:rsidRPr="00701772">
        <w:rPr>
          <w:lang w:val="en-US" w:eastAsia="ja-JP"/>
        </w:rPr>
        <w:t>)</w:t>
      </w:r>
      <w:r w:rsidR="0019117F">
        <w:rPr>
          <w:lang w:val="en-US" w:eastAsia="ja-JP"/>
        </w:rPr>
        <w:t>,</w:t>
      </w:r>
      <w:r w:rsidR="00DF2857">
        <w:rPr>
          <w:lang w:val="en-US" w:eastAsia="ja-JP"/>
        </w:rPr>
        <w:t xml:space="preserve"> </w:t>
      </w:r>
      <w:r w:rsidR="00977181">
        <w:rPr>
          <w:lang w:val="en-US" w:eastAsia="ja-JP"/>
        </w:rPr>
        <w:t xml:space="preserve">enhancing </w:t>
      </w:r>
      <w:r w:rsidR="00DF2857">
        <w:rPr>
          <w:lang w:val="en-US" w:eastAsia="ja-JP"/>
        </w:rPr>
        <w:t xml:space="preserve">the </w:t>
      </w:r>
      <w:r w:rsidR="003610F3">
        <w:rPr>
          <w:lang w:val="en-US" w:eastAsia="ja-JP"/>
        </w:rPr>
        <w:t xml:space="preserve">share </w:t>
      </w:r>
      <w:r w:rsidR="0032788B">
        <w:rPr>
          <w:lang w:val="en-US" w:eastAsia="ja-JP"/>
        </w:rPr>
        <w:t xml:space="preserve">of isoprene to </w:t>
      </w:r>
      <w:r w:rsidR="00DF2857" w:rsidRPr="00701772">
        <w:rPr>
          <w:lang w:val="en-US" w:eastAsia="ja-JP"/>
        </w:rPr>
        <w:t xml:space="preserve">ca. 85% </w:t>
      </w:r>
      <w:r w:rsidR="00DF2857">
        <w:rPr>
          <w:lang w:val="en-US" w:eastAsia="ja-JP"/>
        </w:rPr>
        <w:t>of total VOC emissions</w:t>
      </w:r>
      <w:r w:rsidR="003610F3" w:rsidRPr="00701772">
        <w:rPr>
          <w:lang w:val="en-US" w:eastAsia="ja-JP"/>
        </w:rPr>
        <w:t xml:space="preserve">. </w:t>
      </w:r>
      <w:r w:rsidR="003610F3">
        <w:rPr>
          <w:rFonts w:eastAsiaTheme="minorEastAsia" w:cs="Arial"/>
          <w:lang w:val="en-US" w:eastAsia="zh-CN"/>
        </w:rPr>
        <w:t>Correspondingly</w:t>
      </w:r>
      <w:r w:rsidR="003610F3" w:rsidRPr="00701772">
        <w:rPr>
          <w:rFonts w:eastAsiaTheme="minorEastAsia" w:cs="Arial"/>
          <w:lang w:val="en-US" w:eastAsia="zh-CN"/>
        </w:rPr>
        <w:t xml:space="preserve">, emission </w:t>
      </w:r>
      <w:r w:rsidR="00DF2857">
        <w:rPr>
          <w:rFonts w:eastAsiaTheme="minorEastAsia" w:cs="Arial"/>
          <w:lang w:val="en-US" w:eastAsia="zh-CN"/>
        </w:rPr>
        <w:t xml:space="preserve">rates </w:t>
      </w:r>
      <w:r w:rsidR="0032788B">
        <w:rPr>
          <w:rFonts w:eastAsiaTheme="minorEastAsia" w:cs="Arial"/>
          <w:lang w:val="en-US" w:eastAsia="zh-CN"/>
        </w:rPr>
        <w:t>of four other compounds (</w:t>
      </w:r>
      <w:r w:rsidR="0032788B" w:rsidRPr="0032788B">
        <w:rPr>
          <w:rFonts w:eastAsiaTheme="minorEastAsia" w:cs="Arial"/>
          <w:i/>
          <w:lang w:val="en-US" w:eastAsia="zh-CN"/>
        </w:rPr>
        <w:t>i.e</w:t>
      </w:r>
      <w:r w:rsidR="0032788B">
        <w:rPr>
          <w:rFonts w:eastAsiaTheme="minorEastAsia" w:cs="Arial"/>
          <w:lang w:val="en-US" w:eastAsia="zh-CN"/>
        </w:rPr>
        <w:t xml:space="preserve">. </w:t>
      </w:r>
      <w:r w:rsidR="0032788B" w:rsidRPr="00701772">
        <w:rPr>
          <w:lang w:val="en-US" w:eastAsia="ja-JP"/>
        </w:rPr>
        <w:t>3-</w:t>
      </w:r>
      <w:r w:rsidR="0032788B">
        <w:rPr>
          <w:lang w:val="en-US" w:eastAsia="ja-JP"/>
        </w:rPr>
        <w:t>hexen-1-ol-</w:t>
      </w:r>
      <w:r w:rsidR="0032788B" w:rsidRPr="00701772">
        <w:rPr>
          <w:lang w:val="en-US" w:eastAsia="ja-JP"/>
        </w:rPr>
        <w:t>acetate</w:t>
      </w:r>
      <w:r w:rsidR="0032788B">
        <w:rPr>
          <w:lang w:val="en-US" w:eastAsia="ja-JP"/>
        </w:rPr>
        <w:t>,</w:t>
      </w:r>
      <w:r w:rsidR="0032788B" w:rsidRPr="00701772">
        <w:rPr>
          <w:lang w:val="en-US" w:eastAsia="ja-JP"/>
        </w:rPr>
        <w:t xml:space="preserve"> 2(3H)-</w:t>
      </w:r>
      <w:r w:rsidR="0032788B">
        <w:rPr>
          <w:lang w:val="en-US" w:eastAsia="ja-JP"/>
        </w:rPr>
        <w:t xml:space="preserve">dihydro-furanone, 2,6,6-trimethyl-2-cyclohexenone, 4-methyl-2-pentanone) decreased </w:t>
      </w:r>
      <w:r w:rsidR="0019117F">
        <w:rPr>
          <w:lang w:val="en-US" w:eastAsia="ja-JP"/>
        </w:rPr>
        <w:t>due</w:t>
      </w:r>
      <w:r w:rsidR="0032788B">
        <w:rPr>
          <w:lang w:val="en-US" w:eastAsia="ja-JP"/>
        </w:rPr>
        <w:t xml:space="preserve"> to fertilization</w:t>
      </w:r>
      <w:r w:rsidR="008C3F2B" w:rsidRPr="008C3F2B">
        <w:rPr>
          <w:rFonts w:eastAsiaTheme="minorEastAsia" w:cs="Arial"/>
          <w:lang w:val="en-US" w:eastAsia="zh-CN"/>
        </w:rPr>
        <w:t xml:space="preserve"> </w:t>
      </w:r>
      <w:r w:rsidR="008C3F2B" w:rsidRPr="00701772">
        <w:rPr>
          <w:rFonts w:eastAsiaTheme="minorEastAsia" w:cs="Arial"/>
          <w:lang w:val="en-US" w:eastAsia="zh-CN"/>
        </w:rPr>
        <w:t>(</w:t>
      </w:r>
      <w:r w:rsidR="007B70DE">
        <w:rPr>
          <w:lang w:val="en-US" w:eastAsia="ja-JP"/>
        </w:rPr>
        <w:t>EF</w:t>
      </w:r>
      <w:r w:rsidR="008C3F2B" w:rsidRPr="00701772">
        <w:rPr>
          <w:rFonts w:eastAsiaTheme="minorEastAsia" w:cs="Arial"/>
          <w:lang w:val="en-US" w:eastAsia="zh-CN"/>
        </w:rPr>
        <w:t xml:space="preserve"> </w:t>
      </w:r>
      <w:r w:rsidR="008C3F2B" w:rsidRPr="00701772">
        <w:rPr>
          <w:lang w:val="en-US"/>
        </w:rPr>
        <w:t xml:space="preserve">28.7 </w:t>
      </w:r>
      <w:r w:rsidR="007B70DE" w:rsidRPr="00701772">
        <w:rPr>
          <w:lang w:val="en-US"/>
        </w:rPr>
        <w:t>µg C g</w:t>
      </w:r>
      <w:r w:rsidR="007B70DE" w:rsidRPr="00701772">
        <w:rPr>
          <w:vertAlign w:val="superscript"/>
          <w:lang w:val="en-US"/>
        </w:rPr>
        <w:t>-1</w:t>
      </w:r>
      <w:r w:rsidR="007B70DE" w:rsidRPr="00701772">
        <w:rPr>
          <w:lang w:val="en-US"/>
        </w:rPr>
        <w:t xml:space="preserve"> DW h</w:t>
      </w:r>
      <w:r w:rsidR="007B70DE" w:rsidRPr="00701772">
        <w:rPr>
          <w:vertAlign w:val="superscript"/>
          <w:lang w:val="en-US"/>
        </w:rPr>
        <w:t>-</w:t>
      </w:r>
      <w:r w:rsidR="007B70DE" w:rsidRPr="007B70DE">
        <w:rPr>
          <w:vertAlign w:val="superscript"/>
          <w:lang w:val="en-US"/>
        </w:rPr>
        <w:t>1</w:t>
      </w:r>
      <w:r w:rsidR="007B70DE">
        <w:rPr>
          <w:lang w:val="en-US"/>
        </w:rPr>
        <w:t xml:space="preserve"> </w:t>
      </w:r>
      <w:r w:rsidR="008C3F2B" w:rsidRPr="007B70DE">
        <w:rPr>
          <w:lang w:val="en-US"/>
        </w:rPr>
        <w:t>for</w:t>
      </w:r>
      <w:r w:rsidR="008C3F2B" w:rsidRPr="00701772">
        <w:rPr>
          <w:lang w:val="en-US"/>
        </w:rPr>
        <w:t xml:space="preserve"> non-fertilized, 14.5 </w:t>
      </w:r>
      <w:r w:rsidR="007B70DE" w:rsidRPr="00701772">
        <w:rPr>
          <w:lang w:val="en-US"/>
        </w:rPr>
        <w:t>µg C g</w:t>
      </w:r>
      <w:r w:rsidR="007B70DE" w:rsidRPr="00701772">
        <w:rPr>
          <w:vertAlign w:val="superscript"/>
          <w:lang w:val="en-US"/>
        </w:rPr>
        <w:t>-1</w:t>
      </w:r>
      <w:r w:rsidR="007B70DE" w:rsidRPr="00701772">
        <w:rPr>
          <w:lang w:val="en-US"/>
        </w:rPr>
        <w:t xml:space="preserve"> DW h</w:t>
      </w:r>
      <w:r w:rsidR="007B70DE" w:rsidRPr="00701772">
        <w:rPr>
          <w:vertAlign w:val="superscript"/>
          <w:lang w:val="en-US"/>
        </w:rPr>
        <w:t>-</w:t>
      </w:r>
      <w:r w:rsidR="007B70DE" w:rsidRPr="007B70DE">
        <w:rPr>
          <w:vertAlign w:val="superscript"/>
          <w:lang w:val="en-US"/>
        </w:rPr>
        <w:t>1</w:t>
      </w:r>
      <w:r w:rsidR="007B70DE">
        <w:rPr>
          <w:lang w:val="en-US"/>
        </w:rPr>
        <w:t xml:space="preserve"> </w:t>
      </w:r>
      <w:r w:rsidR="008C3F2B" w:rsidRPr="007B70DE">
        <w:rPr>
          <w:lang w:val="en-US"/>
        </w:rPr>
        <w:t>for</w:t>
      </w:r>
      <w:r w:rsidR="008C3F2B" w:rsidRPr="00701772">
        <w:rPr>
          <w:lang w:val="en-US"/>
        </w:rPr>
        <w:t xml:space="preserve"> fertilized sites)</w:t>
      </w:r>
      <w:r w:rsidR="0032788B">
        <w:rPr>
          <w:lang w:val="en-US" w:eastAsia="ja-JP"/>
        </w:rPr>
        <w:t xml:space="preserve">. </w:t>
      </w:r>
      <w:r w:rsidR="00637AD2">
        <w:rPr>
          <w:lang w:val="en-US" w:eastAsia="ja-JP"/>
        </w:rPr>
        <w:t>However, fertilization did not affect t</w:t>
      </w:r>
      <w:r w:rsidR="00AB52DB">
        <w:rPr>
          <w:lang w:val="en-US" w:eastAsia="ja-JP"/>
        </w:rPr>
        <w:t xml:space="preserve">otal VOC emission </w:t>
      </w:r>
      <w:r w:rsidR="00BA3CB7">
        <w:rPr>
          <w:lang w:val="en-US" w:eastAsia="ja-JP"/>
        </w:rPr>
        <w:t xml:space="preserve">of </w:t>
      </w:r>
      <w:r w:rsidR="00BA3CB7" w:rsidRPr="004A27F9">
        <w:rPr>
          <w:i/>
          <w:lang w:val="en-US" w:eastAsia="ja-JP"/>
        </w:rPr>
        <w:t>Salix</w:t>
      </w:r>
      <w:r w:rsidR="00757BD8">
        <w:rPr>
          <w:lang w:val="en-US" w:eastAsia="ja-JP"/>
        </w:rPr>
        <w:t xml:space="preserve"> per leaf area unit.</w:t>
      </w:r>
    </w:p>
    <w:p w14:paraId="3AA57D94" w14:textId="7E61523B" w:rsidR="00446AC3" w:rsidRDefault="0032788B">
      <w:pPr>
        <w:spacing w:before="240" w:line="480" w:lineRule="auto"/>
        <w:jc w:val="both"/>
        <w:rPr>
          <w:rFonts w:cs="Arial"/>
          <w:lang w:val="en-US" w:eastAsia="ja-JP"/>
        </w:rPr>
      </w:pPr>
      <w:r>
        <w:rPr>
          <w:lang w:val="en-US" w:eastAsia="ja-JP"/>
        </w:rPr>
        <w:t xml:space="preserve">The most important compounds emitted by </w:t>
      </w:r>
      <w:r w:rsidRPr="0032788B">
        <w:rPr>
          <w:i/>
          <w:lang w:val="en-US" w:eastAsia="ja-JP"/>
        </w:rPr>
        <w:t>Miscanthus</w:t>
      </w:r>
      <w:r>
        <w:rPr>
          <w:lang w:val="en-US" w:eastAsia="ja-JP"/>
        </w:rPr>
        <w:t xml:space="preserve"> were n-decanal, 1,4-dimethyl-be</w:t>
      </w:r>
      <w:r w:rsidR="0019117F">
        <w:rPr>
          <w:lang w:val="en-US" w:eastAsia="ja-JP"/>
        </w:rPr>
        <w:t>n</w:t>
      </w:r>
      <w:r>
        <w:rPr>
          <w:lang w:val="en-US" w:eastAsia="ja-JP"/>
        </w:rPr>
        <w:t>zene, phenol, hexanal and dihydro-2(3H)-furanone (Supplementary Table S</w:t>
      </w:r>
      <w:r w:rsidR="00BD3B11">
        <w:rPr>
          <w:lang w:val="en-US" w:eastAsia="ja-JP"/>
        </w:rPr>
        <w:t>4</w:t>
      </w:r>
      <w:r>
        <w:rPr>
          <w:lang w:val="en-US" w:eastAsia="ja-JP"/>
        </w:rPr>
        <w:t xml:space="preserve">). </w:t>
      </w:r>
      <w:r w:rsidR="008C3F2B">
        <w:rPr>
          <w:lang w:val="en-US" w:eastAsia="ja-JP"/>
        </w:rPr>
        <w:t xml:space="preserve">Fertilization </w:t>
      </w:r>
      <w:r w:rsidR="002C2B4C">
        <w:rPr>
          <w:lang w:val="en-US" w:eastAsia="ja-JP"/>
        </w:rPr>
        <w:t xml:space="preserve">reduced the emission rates of 2,4-dimethylhexane-1,3-diol, 1,2,3,4-tetramethylbenzene and 7,7-dimethyl-tetracyclo[4.1.0.0(2,4).0(3,3)]heptane and increased the emission of </w:t>
      </w:r>
      <w:r w:rsidR="002C2B4C" w:rsidRPr="00913403">
        <w:rPr>
          <w:i/>
          <w:lang w:val="en-US" w:eastAsia="ja-JP"/>
        </w:rPr>
        <w:t>p</w:t>
      </w:r>
      <w:r w:rsidR="002C2B4C">
        <w:rPr>
          <w:lang w:val="en-US" w:eastAsia="ja-JP"/>
        </w:rPr>
        <w:t xml:space="preserve">-cymene, </w:t>
      </w:r>
      <w:r w:rsidR="00515770">
        <w:rPr>
          <w:lang w:val="en-US" w:eastAsia="ja-JP"/>
        </w:rPr>
        <w:t xml:space="preserve">limonene, </w:t>
      </w:r>
      <w:r w:rsidR="00AC2E3B">
        <w:rPr>
          <w:lang w:val="en-US" w:eastAsia="ja-JP"/>
        </w:rPr>
        <w:t>acetaldehyde</w:t>
      </w:r>
      <w:r w:rsidR="002C2B4C">
        <w:rPr>
          <w:lang w:val="en-US" w:eastAsia="ja-JP"/>
        </w:rPr>
        <w:t>, and 2,4-dichloro-benzaldehyde.</w:t>
      </w:r>
      <w:r w:rsidR="00BA3CB7">
        <w:rPr>
          <w:lang w:val="en-US" w:eastAsia="ja-JP"/>
        </w:rPr>
        <w:t xml:space="preserve"> </w:t>
      </w:r>
      <w:r w:rsidR="00637AD2">
        <w:rPr>
          <w:lang w:val="en-US" w:eastAsia="ja-JP"/>
        </w:rPr>
        <w:t xml:space="preserve">Similar </w:t>
      </w:r>
      <w:r w:rsidR="00637AD2">
        <w:rPr>
          <w:lang w:val="en-US" w:eastAsia="ja-JP"/>
        </w:rPr>
        <w:lastRenderedPageBreak/>
        <w:t>to</w:t>
      </w:r>
      <w:r w:rsidR="00AB52DB">
        <w:rPr>
          <w:lang w:val="en-US" w:eastAsia="ja-JP"/>
        </w:rPr>
        <w:t xml:space="preserve"> </w:t>
      </w:r>
      <w:r w:rsidR="00AB52DB" w:rsidRPr="00AB52DB">
        <w:rPr>
          <w:i/>
          <w:lang w:val="en-US" w:eastAsia="ja-JP"/>
        </w:rPr>
        <w:t>Salix</w:t>
      </w:r>
      <w:r w:rsidR="00AB52DB">
        <w:rPr>
          <w:lang w:val="en-US" w:eastAsia="ja-JP"/>
        </w:rPr>
        <w:t xml:space="preserve">, </w:t>
      </w:r>
      <w:r w:rsidR="00637AD2">
        <w:rPr>
          <w:rFonts w:cs="Arial"/>
          <w:lang w:val="en-US" w:eastAsia="ja-JP"/>
        </w:rPr>
        <w:t xml:space="preserve">fertilization did not </w:t>
      </w:r>
      <w:r w:rsidR="00757BD8">
        <w:rPr>
          <w:rFonts w:cs="Arial"/>
          <w:lang w:val="en-US" w:eastAsia="ja-JP"/>
        </w:rPr>
        <w:t xml:space="preserve">significantly </w:t>
      </w:r>
      <w:r w:rsidR="00637AD2">
        <w:rPr>
          <w:rFonts w:cs="Arial"/>
          <w:lang w:val="en-US" w:eastAsia="ja-JP"/>
        </w:rPr>
        <w:t xml:space="preserve">affect </w:t>
      </w:r>
      <w:r w:rsidR="00AB52DB">
        <w:rPr>
          <w:lang w:val="en-US" w:eastAsia="ja-JP"/>
        </w:rPr>
        <w:t>t</w:t>
      </w:r>
      <w:r w:rsidR="00AB52DB">
        <w:rPr>
          <w:rFonts w:cs="Arial"/>
          <w:lang w:val="en-US" w:eastAsia="ja-JP"/>
        </w:rPr>
        <w:t xml:space="preserve">otal VOC emission </w:t>
      </w:r>
      <w:r w:rsidR="00757BD8">
        <w:rPr>
          <w:rFonts w:cs="Arial"/>
          <w:lang w:val="en-US" w:eastAsia="ja-JP"/>
        </w:rPr>
        <w:t xml:space="preserve">per leaf area </w:t>
      </w:r>
      <w:r w:rsidR="00AB52DB" w:rsidRPr="00701772">
        <w:rPr>
          <w:rFonts w:cs="Arial"/>
          <w:lang w:val="en-US" w:eastAsia="ja-JP"/>
        </w:rPr>
        <w:t>(</w:t>
      </w:r>
      <w:r w:rsidR="00AB52DB">
        <w:rPr>
          <w:rFonts w:cs="Arial"/>
          <w:lang w:val="en-US" w:eastAsia="ja-JP"/>
        </w:rPr>
        <w:t>Fig.</w:t>
      </w:r>
      <w:r w:rsidR="00AB52DB" w:rsidRPr="00701772">
        <w:rPr>
          <w:rFonts w:cs="Arial"/>
          <w:lang w:val="en-US" w:eastAsia="ja-JP"/>
        </w:rPr>
        <w:t xml:space="preserve"> </w:t>
      </w:r>
      <w:r w:rsidR="00BD3B11">
        <w:rPr>
          <w:rFonts w:cs="Arial"/>
          <w:lang w:val="en-US" w:eastAsia="ja-JP"/>
        </w:rPr>
        <w:t>1</w:t>
      </w:r>
      <w:r w:rsidR="00637AD2">
        <w:rPr>
          <w:rFonts w:cs="Arial"/>
          <w:lang w:val="en-US" w:eastAsia="ja-JP"/>
        </w:rPr>
        <w:t>, Table 1</w:t>
      </w:r>
      <w:r w:rsidR="00AB52DB" w:rsidRPr="00701772">
        <w:rPr>
          <w:rFonts w:cs="Arial"/>
          <w:lang w:val="en-US" w:eastAsia="ja-JP"/>
        </w:rPr>
        <w:t>).</w:t>
      </w:r>
    </w:p>
    <w:p w14:paraId="6DE6B88E" w14:textId="75DB4D8E" w:rsidR="00E84DE0" w:rsidRDefault="00446AC3">
      <w:pPr>
        <w:spacing w:before="240" w:line="480" w:lineRule="auto"/>
        <w:jc w:val="both"/>
        <w:rPr>
          <w:rFonts w:cs="Arial"/>
          <w:lang w:val="en-US" w:eastAsia="ja-JP"/>
        </w:rPr>
      </w:pPr>
      <w:r w:rsidRPr="00913403">
        <w:rPr>
          <w:rFonts w:cs="Arial"/>
          <w:lang w:val="en-US" w:eastAsia="ja-JP"/>
        </w:rPr>
        <w:t xml:space="preserve">The higher leaf-level VOC emission </w:t>
      </w:r>
      <w:r w:rsidR="00EF478B" w:rsidRPr="00913403">
        <w:rPr>
          <w:rFonts w:cs="Arial"/>
          <w:lang w:val="en-US" w:eastAsia="ja-JP"/>
        </w:rPr>
        <w:t>of</w:t>
      </w:r>
      <w:r w:rsidR="002979DD" w:rsidRPr="00913403">
        <w:rPr>
          <w:rFonts w:cs="Arial"/>
          <w:lang w:val="en-US" w:eastAsia="ja-JP"/>
        </w:rPr>
        <w:t xml:space="preserve"> </w:t>
      </w:r>
      <w:r w:rsidR="00EF478B" w:rsidRPr="00913403">
        <w:rPr>
          <w:rFonts w:cs="Arial"/>
          <w:lang w:val="en-US" w:eastAsia="ja-JP"/>
        </w:rPr>
        <w:t xml:space="preserve">non-fertilized </w:t>
      </w:r>
      <w:r w:rsidR="00EF478B" w:rsidRPr="00913403">
        <w:rPr>
          <w:rFonts w:cs="Arial"/>
          <w:i/>
          <w:lang w:val="en-US" w:eastAsia="ja-JP"/>
        </w:rPr>
        <w:t>Salix</w:t>
      </w:r>
      <w:r w:rsidR="00EF478B" w:rsidRPr="00913403">
        <w:rPr>
          <w:rFonts w:cs="Arial"/>
          <w:lang w:val="en-US" w:eastAsia="ja-JP"/>
        </w:rPr>
        <w:t xml:space="preserve"> compared to non-fertilized </w:t>
      </w:r>
      <w:r w:rsidR="00EF478B" w:rsidRPr="00913403">
        <w:rPr>
          <w:rFonts w:cs="Arial"/>
          <w:i/>
          <w:lang w:val="en-US" w:eastAsia="ja-JP"/>
        </w:rPr>
        <w:t>Miscanthus</w:t>
      </w:r>
      <w:r w:rsidR="002979DD" w:rsidRPr="00913403">
        <w:rPr>
          <w:rFonts w:cs="Arial"/>
          <w:lang w:val="en-US" w:eastAsia="ja-JP"/>
        </w:rPr>
        <w:t xml:space="preserve"> </w:t>
      </w:r>
      <w:r w:rsidR="00EF478B" w:rsidRPr="00913403">
        <w:rPr>
          <w:rFonts w:cs="Arial"/>
          <w:lang w:val="en-US" w:eastAsia="ja-JP"/>
        </w:rPr>
        <w:t xml:space="preserve">was compensated at the plantation level by higher leaf area index of </w:t>
      </w:r>
      <w:r w:rsidR="00EF478B" w:rsidRPr="00913403">
        <w:rPr>
          <w:rFonts w:cs="Arial"/>
          <w:i/>
          <w:lang w:val="en-US" w:eastAsia="ja-JP"/>
        </w:rPr>
        <w:t>Miscanthus</w:t>
      </w:r>
      <w:r w:rsidR="00977181">
        <w:rPr>
          <w:rFonts w:cs="Arial"/>
          <w:lang w:val="en-US" w:eastAsia="ja-JP"/>
        </w:rPr>
        <w:t>. C</w:t>
      </w:r>
      <w:r w:rsidR="00EF478B" w:rsidRPr="00913403">
        <w:rPr>
          <w:rFonts w:cs="Arial"/>
          <w:lang w:val="en-US" w:eastAsia="ja-JP"/>
        </w:rPr>
        <w:t>onsequently</w:t>
      </w:r>
      <w:r w:rsidR="00637AD2">
        <w:rPr>
          <w:rFonts w:cs="Arial"/>
          <w:lang w:val="en-US" w:eastAsia="ja-JP"/>
        </w:rPr>
        <w:t>,</w:t>
      </w:r>
      <w:r w:rsidR="00EF478B" w:rsidRPr="00913403">
        <w:rPr>
          <w:rFonts w:cs="Arial"/>
          <w:lang w:val="en-US" w:eastAsia="ja-JP"/>
        </w:rPr>
        <w:t xml:space="preserve"> emission from non-fertilized </w:t>
      </w:r>
      <w:r w:rsidR="00EF478B" w:rsidRPr="00913403">
        <w:rPr>
          <w:rFonts w:cs="Arial"/>
          <w:i/>
          <w:lang w:val="en-US" w:eastAsia="ja-JP"/>
        </w:rPr>
        <w:t>Salix</w:t>
      </w:r>
      <w:r w:rsidR="00EF478B" w:rsidRPr="00913403">
        <w:rPr>
          <w:rFonts w:cs="Arial"/>
          <w:lang w:val="en-US" w:eastAsia="ja-JP"/>
        </w:rPr>
        <w:t xml:space="preserve"> and </w:t>
      </w:r>
      <w:r w:rsidR="00EF478B" w:rsidRPr="00913403">
        <w:rPr>
          <w:rFonts w:cs="Arial"/>
          <w:i/>
          <w:lang w:val="en-US" w:eastAsia="ja-JP"/>
        </w:rPr>
        <w:t>Miscanthus</w:t>
      </w:r>
      <w:r w:rsidR="00EF478B" w:rsidRPr="00913403">
        <w:rPr>
          <w:rFonts w:cs="Arial"/>
          <w:lang w:val="en-US" w:eastAsia="ja-JP"/>
        </w:rPr>
        <w:t xml:space="preserve"> plantations did not differ on a ground area basis (per ha) </w:t>
      </w:r>
      <w:r w:rsidRPr="00913403">
        <w:rPr>
          <w:rFonts w:cs="Arial"/>
          <w:lang w:val="en-US" w:eastAsia="ja-JP"/>
        </w:rPr>
        <w:t>(Fig</w:t>
      </w:r>
      <w:r w:rsidR="00EF478B" w:rsidRPr="00913403">
        <w:rPr>
          <w:rFonts w:cs="Arial"/>
          <w:lang w:val="en-US" w:eastAsia="ja-JP"/>
        </w:rPr>
        <w:t>s</w:t>
      </w:r>
      <w:r w:rsidRPr="00913403">
        <w:rPr>
          <w:rFonts w:cs="Arial"/>
          <w:lang w:val="en-US" w:eastAsia="ja-JP"/>
        </w:rPr>
        <w:t>. 1 and 2, Supplementary Table S2)</w:t>
      </w:r>
      <w:r w:rsidR="00E84DE0" w:rsidRPr="00913403">
        <w:rPr>
          <w:rFonts w:cs="Arial"/>
          <w:lang w:val="en-US" w:eastAsia="ja-JP"/>
        </w:rPr>
        <w:t xml:space="preserve">. </w:t>
      </w:r>
      <w:r w:rsidR="00EF478B" w:rsidRPr="00913403">
        <w:rPr>
          <w:rFonts w:cs="Arial"/>
          <w:lang w:val="en-US" w:eastAsia="ja-JP"/>
        </w:rPr>
        <w:t>However</w:t>
      </w:r>
      <w:r w:rsidR="00E84DE0" w:rsidRPr="00913403">
        <w:rPr>
          <w:rFonts w:cs="Arial"/>
          <w:lang w:val="en-US" w:eastAsia="ja-JP"/>
        </w:rPr>
        <w:t xml:space="preserve">, fertilization significantly increased (ca. 3-fold) the total VOC emission from </w:t>
      </w:r>
      <w:r w:rsidR="00E84DE0" w:rsidRPr="00913403">
        <w:rPr>
          <w:rFonts w:cs="Arial"/>
          <w:i/>
          <w:lang w:val="en-US" w:eastAsia="ja-JP"/>
        </w:rPr>
        <w:t>Salix</w:t>
      </w:r>
      <w:r w:rsidR="00E84DE0" w:rsidRPr="00913403">
        <w:rPr>
          <w:rFonts w:cs="Arial"/>
          <w:lang w:val="en-US" w:eastAsia="ja-JP"/>
        </w:rPr>
        <w:t xml:space="preserve"> </w:t>
      </w:r>
      <w:r w:rsidR="00EF478B" w:rsidRPr="00913403">
        <w:rPr>
          <w:rFonts w:cs="Arial"/>
          <w:lang w:val="en-US" w:eastAsia="ja-JP"/>
        </w:rPr>
        <w:t xml:space="preserve">plantation </w:t>
      </w:r>
      <w:r w:rsidR="00E84DE0" w:rsidRPr="00913403">
        <w:rPr>
          <w:rFonts w:cs="Arial"/>
          <w:lang w:val="en-US" w:eastAsia="ja-JP"/>
        </w:rPr>
        <w:t xml:space="preserve">(170.00 </w:t>
      </w:r>
      <w:r w:rsidR="00E84DE0" w:rsidRPr="00913403">
        <w:rPr>
          <w:lang w:val="en-US" w:eastAsia="ja-JP"/>
        </w:rPr>
        <w:t>±</w:t>
      </w:r>
      <w:r w:rsidR="00E84DE0" w:rsidRPr="00913403">
        <w:rPr>
          <w:rFonts w:cs="Arial"/>
          <w:lang w:val="en-US" w:eastAsia="ja-JP"/>
        </w:rPr>
        <w:t xml:space="preserve"> 12.92 </w:t>
      </w:r>
      <w:r w:rsidR="0019117F" w:rsidRPr="00913403">
        <w:rPr>
          <w:rFonts w:cs="Arial"/>
          <w:i/>
          <w:lang w:val="en-US" w:eastAsia="ja-JP"/>
        </w:rPr>
        <w:t>vs</w:t>
      </w:r>
      <w:r w:rsidR="0019117F" w:rsidRPr="00913403">
        <w:rPr>
          <w:rFonts w:cs="Arial"/>
          <w:lang w:val="en-US" w:eastAsia="ja-JP"/>
        </w:rPr>
        <w:t>.</w:t>
      </w:r>
      <w:r w:rsidR="00E84DE0" w:rsidRPr="00913403">
        <w:rPr>
          <w:rFonts w:cs="Arial"/>
          <w:lang w:val="en-US" w:eastAsia="ja-JP"/>
        </w:rPr>
        <w:t xml:space="preserve"> 58.03 </w:t>
      </w:r>
      <w:r w:rsidR="00E84DE0" w:rsidRPr="00913403">
        <w:rPr>
          <w:lang w:val="en-US" w:eastAsia="ja-JP"/>
        </w:rPr>
        <w:t>±</w:t>
      </w:r>
      <w:r w:rsidR="00E84DE0" w:rsidRPr="00913403">
        <w:rPr>
          <w:rFonts w:cs="Arial"/>
          <w:lang w:val="en-US" w:eastAsia="ja-JP"/>
        </w:rPr>
        <w:t xml:space="preserve"> 4.39 mg ha</w:t>
      </w:r>
      <w:r w:rsidR="00E84DE0" w:rsidRPr="00913403">
        <w:rPr>
          <w:rFonts w:cs="Arial"/>
          <w:vertAlign w:val="superscript"/>
          <w:lang w:val="en-US" w:eastAsia="ja-JP"/>
        </w:rPr>
        <w:t>-1</w:t>
      </w:r>
      <w:r w:rsidR="00E84DE0" w:rsidRPr="00913403">
        <w:rPr>
          <w:rFonts w:cs="Arial"/>
          <w:lang w:val="en-US" w:eastAsia="ja-JP"/>
        </w:rPr>
        <w:t xml:space="preserve"> s</w:t>
      </w:r>
      <w:r w:rsidR="00E84DE0" w:rsidRPr="00913403">
        <w:rPr>
          <w:rFonts w:cs="Arial"/>
          <w:vertAlign w:val="superscript"/>
          <w:lang w:val="en-US" w:eastAsia="ja-JP"/>
        </w:rPr>
        <w:t>-1</w:t>
      </w:r>
      <w:r w:rsidR="00E84DE0" w:rsidRPr="00913403">
        <w:rPr>
          <w:rFonts w:cs="Arial"/>
          <w:lang w:val="en-US" w:eastAsia="ja-JP"/>
        </w:rPr>
        <w:t>;</w:t>
      </w:r>
      <w:r w:rsidR="00E84DE0" w:rsidRPr="00913403">
        <w:rPr>
          <w:rFonts w:cs="Arial"/>
          <w:i/>
          <w:lang w:val="en-US" w:eastAsia="ja-JP"/>
        </w:rPr>
        <w:t xml:space="preserve"> p</w:t>
      </w:r>
      <w:r w:rsidR="00E84DE0" w:rsidRPr="00913403">
        <w:rPr>
          <w:rFonts w:cs="Arial"/>
          <w:lang w:val="en-US" w:eastAsia="ja-JP"/>
        </w:rPr>
        <w:t xml:space="preserve"> </w:t>
      </w:r>
      <w:r w:rsidR="0019117F" w:rsidRPr="00913403">
        <w:rPr>
          <w:lang w:val="en-US" w:eastAsia="ja-JP"/>
        </w:rPr>
        <w:t>&lt;</w:t>
      </w:r>
      <w:r w:rsidR="00E84DE0" w:rsidRPr="00913403">
        <w:rPr>
          <w:rFonts w:cs="Arial"/>
          <w:lang w:val="en-US" w:eastAsia="ja-JP"/>
        </w:rPr>
        <w:t xml:space="preserve"> 0.001, Fig. </w:t>
      </w:r>
      <w:r w:rsidR="00BD3B11" w:rsidRPr="00913403">
        <w:rPr>
          <w:rFonts w:cs="Arial"/>
          <w:lang w:val="en-US" w:eastAsia="ja-JP"/>
        </w:rPr>
        <w:t>2</w:t>
      </w:r>
      <w:r w:rsidR="00E84DE0" w:rsidRPr="00913403">
        <w:rPr>
          <w:rFonts w:cs="Arial"/>
          <w:lang w:val="en-US" w:eastAsia="ja-JP"/>
        </w:rPr>
        <w:t xml:space="preserve">) because of </w:t>
      </w:r>
      <w:r w:rsidR="002367F9" w:rsidRPr="00913403">
        <w:rPr>
          <w:rFonts w:cs="Arial"/>
          <w:lang w:val="en-US" w:eastAsia="ja-JP"/>
        </w:rPr>
        <w:t xml:space="preserve">a </w:t>
      </w:r>
      <w:r w:rsidR="00E84DE0" w:rsidRPr="00913403">
        <w:rPr>
          <w:rFonts w:cs="Arial"/>
          <w:lang w:val="en-US" w:eastAsia="ja-JP"/>
        </w:rPr>
        <w:t xml:space="preserve">much </w:t>
      </w:r>
      <w:r w:rsidR="002367F9" w:rsidRPr="00913403">
        <w:rPr>
          <w:rFonts w:cs="Arial"/>
          <w:lang w:val="en-US" w:eastAsia="ja-JP"/>
        </w:rPr>
        <w:t>higher</w:t>
      </w:r>
      <w:r w:rsidR="00E84DE0" w:rsidRPr="00913403">
        <w:rPr>
          <w:rFonts w:cs="Arial"/>
          <w:lang w:val="en-US" w:eastAsia="ja-JP"/>
        </w:rPr>
        <w:t xml:space="preserve"> leaf area in the fertilized system. </w:t>
      </w:r>
      <w:r w:rsidR="00977181" w:rsidRPr="00913403">
        <w:rPr>
          <w:rFonts w:cs="Arial"/>
          <w:lang w:val="en-US" w:eastAsia="ja-JP"/>
        </w:rPr>
        <w:t>Therefore</w:t>
      </w:r>
      <w:r w:rsidR="00E84DE0" w:rsidRPr="00913403">
        <w:rPr>
          <w:rFonts w:cs="Arial"/>
          <w:lang w:val="en-US" w:eastAsia="ja-JP"/>
        </w:rPr>
        <w:t xml:space="preserve">, </w:t>
      </w:r>
      <w:r w:rsidR="00E84DE0" w:rsidRPr="00913403">
        <w:rPr>
          <w:rFonts w:cs="Arial"/>
          <w:i/>
          <w:lang w:val="en-US" w:eastAsia="ja-JP"/>
        </w:rPr>
        <w:t xml:space="preserve">Salix </w:t>
      </w:r>
      <w:r w:rsidR="00E84DE0" w:rsidRPr="00913403">
        <w:rPr>
          <w:rFonts w:cs="Arial"/>
          <w:lang w:val="en-US" w:eastAsia="ja-JP"/>
        </w:rPr>
        <w:t>showed two-fold higher VOC emission in response to fertilization than</w:t>
      </w:r>
      <w:r w:rsidR="00E84DE0" w:rsidRPr="00913403">
        <w:rPr>
          <w:rFonts w:cs="Arial"/>
          <w:i/>
          <w:lang w:val="en-US" w:eastAsia="ja-JP"/>
        </w:rPr>
        <w:t xml:space="preserve"> Miscanthus </w:t>
      </w:r>
      <w:r w:rsidR="00E84DE0" w:rsidRPr="00913403">
        <w:rPr>
          <w:rFonts w:cs="Arial"/>
          <w:lang w:val="en-US" w:eastAsia="ja-JP"/>
        </w:rPr>
        <w:t>(</w:t>
      </w:r>
      <w:r w:rsidR="00E84DE0" w:rsidRPr="00913403">
        <w:rPr>
          <w:rFonts w:cs="Arial"/>
          <w:i/>
          <w:lang w:val="en-US" w:eastAsia="ja-JP"/>
        </w:rPr>
        <w:t xml:space="preserve">p </w:t>
      </w:r>
      <w:r w:rsidR="0019117F" w:rsidRPr="00913403">
        <w:rPr>
          <w:lang w:val="en-US" w:eastAsia="ja-JP"/>
        </w:rPr>
        <w:t>&lt;</w:t>
      </w:r>
      <w:r w:rsidR="00E84DE0" w:rsidRPr="00913403">
        <w:rPr>
          <w:rFonts w:cs="Arial"/>
          <w:lang w:val="en-US" w:eastAsia="ja-JP"/>
        </w:rPr>
        <w:t xml:space="preserve"> 0.001, Fig. </w:t>
      </w:r>
      <w:r w:rsidR="00BD3B11" w:rsidRPr="00913403">
        <w:rPr>
          <w:rFonts w:cs="Arial"/>
          <w:lang w:val="en-US" w:eastAsia="ja-JP"/>
        </w:rPr>
        <w:t>2</w:t>
      </w:r>
      <w:r w:rsidR="00E84DE0" w:rsidRPr="00913403">
        <w:rPr>
          <w:rFonts w:cs="Arial"/>
          <w:lang w:val="en-US" w:eastAsia="ja-JP"/>
        </w:rPr>
        <w:t>).</w:t>
      </w:r>
      <w:r w:rsidR="00E84DE0">
        <w:rPr>
          <w:rFonts w:cs="Arial"/>
          <w:lang w:val="en-US" w:eastAsia="ja-JP"/>
        </w:rPr>
        <w:t xml:space="preserve"> </w:t>
      </w:r>
    </w:p>
    <w:p w14:paraId="014EC099" w14:textId="6737483A" w:rsidR="007C070D" w:rsidRPr="00A427A8" w:rsidRDefault="00B27A55" w:rsidP="001671E2">
      <w:pPr>
        <w:spacing w:before="240" w:line="480" w:lineRule="auto"/>
        <w:jc w:val="both"/>
        <w:rPr>
          <w:lang w:val="en-US" w:eastAsia="ja-JP"/>
        </w:rPr>
      </w:pPr>
      <w:r>
        <w:rPr>
          <w:lang w:val="en-US"/>
        </w:rPr>
        <w:t>Multivariate analysis (</w:t>
      </w:r>
      <w:r w:rsidRPr="000443F3">
        <w:rPr>
          <w:i/>
          <w:lang w:val="en-US"/>
        </w:rPr>
        <w:t>i.e</w:t>
      </w:r>
      <w:r>
        <w:rPr>
          <w:lang w:val="en-US"/>
        </w:rPr>
        <w:t>. PCA) of</w:t>
      </w:r>
      <w:r w:rsidR="00466E70" w:rsidRPr="001671E2">
        <w:rPr>
          <w:lang w:val="en-US"/>
        </w:rPr>
        <w:t xml:space="preserve"> VOC emission </w:t>
      </w:r>
      <w:r>
        <w:rPr>
          <w:lang w:val="en-US"/>
        </w:rPr>
        <w:t>patterns revealed</w:t>
      </w:r>
      <w:r w:rsidR="00466E70" w:rsidRPr="001671E2">
        <w:rPr>
          <w:lang w:val="en-US"/>
        </w:rPr>
        <w:t xml:space="preserve"> </w:t>
      </w:r>
      <w:r w:rsidR="004434EB" w:rsidRPr="001671E2">
        <w:rPr>
          <w:lang w:val="en-US"/>
        </w:rPr>
        <w:t xml:space="preserve">a distinct separation of </w:t>
      </w:r>
      <w:r>
        <w:rPr>
          <w:lang w:val="en-US"/>
        </w:rPr>
        <w:t>fertilized and non-fertilized plants of</w:t>
      </w:r>
      <w:r w:rsidRPr="001671E2">
        <w:rPr>
          <w:lang w:val="en-US"/>
        </w:rPr>
        <w:t xml:space="preserve"> </w:t>
      </w:r>
      <w:r w:rsidRPr="000443F3">
        <w:rPr>
          <w:i/>
          <w:lang w:val="en-US"/>
        </w:rPr>
        <w:t>Miscanthus</w:t>
      </w:r>
      <w:r>
        <w:rPr>
          <w:lang w:val="en-US"/>
        </w:rPr>
        <w:t xml:space="preserve"> and </w:t>
      </w:r>
      <w:r w:rsidRPr="000443F3">
        <w:rPr>
          <w:i/>
          <w:lang w:val="en-US"/>
        </w:rPr>
        <w:t>Salix</w:t>
      </w:r>
      <w:r w:rsidR="004434EB" w:rsidRPr="001671E2">
        <w:rPr>
          <w:lang w:val="en-US"/>
        </w:rPr>
        <w:t xml:space="preserve"> (Fig. 3a, b</w:t>
      </w:r>
      <w:r w:rsidRPr="001671E2">
        <w:rPr>
          <w:lang w:val="en-US"/>
        </w:rPr>
        <w:t>)</w:t>
      </w:r>
      <w:r>
        <w:rPr>
          <w:lang w:val="en-US"/>
        </w:rPr>
        <w:t xml:space="preserve">. </w:t>
      </w:r>
      <w:r w:rsidR="004434EB" w:rsidRPr="001671E2">
        <w:rPr>
          <w:lang w:val="en-US"/>
        </w:rPr>
        <w:t>PC1</w:t>
      </w:r>
      <w:r>
        <w:rPr>
          <w:lang w:val="en-US"/>
        </w:rPr>
        <w:t xml:space="preserve"> explained</w:t>
      </w:r>
      <w:r w:rsidR="004434EB" w:rsidRPr="001671E2">
        <w:rPr>
          <w:lang w:val="en-US"/>
        </w:rPr>
        <w:t xml:space="preserve"> 45.9% and 93.8% of the total variation</w:t>
      </w:r>
      <w:r>
        <w:rPr>
          <w:lang w:val="en-US"/>
        </w:rPr>
        <w:t xml:space="preserve"> in both species</w:t>
      </w:r>
      <w:r w:rsidR="004434EB" w:rsidRPr="001671E2">
        <w:rPr>
          <w:lang w:val="en-US"/>
        </w:rPr>
        <w:t xml:space="preserve">, respectively (Fig. 3a, b). </w:t>
      </w:r>
      <w:r w:rsidR="00854714">
        <w:rPr>
          <w:lang w:val="en-US" w:eastAsia="ja-JP"/>
        </w:rPr>
        <w:t>The loading plot</w:t>
      </w:r>
      <w:r>
        <w:rPr>
          <w:lang w:val="en-US" w:eastAsia="ja-JP"/>
        </w:rPr>
        <w:t>s resulting from PCA indicated</w:t>
      </w:r>
      <w:r w:rsidR="00984DFD">
        <w:rPr>
          <w:lang w:val="en-US" w:eastAsia="ja-JP"/>
        </w:rPr>
        <w:t xml:space="preserve"> that</w:t>
      </w:r>
      <w:r w:rsidR="007D154B" w:rsidRPr="007D154B">
        <w:rPr>
          <w:lang w:val="en-US" w:eastAsia="ja-JP"/>
        </w:rPr>
        <w:t xml:space="preserve"> </w:t>
      </w:r>
      <w:r>
        <w:rPr>
          <w:lang w:val="en-US" w:eastAsia="ja-JP"/>
        </w:rPr>
        <w:t xml:space="preserve">differences in the </w:t>
      </w:r>
      <w:r w:rsidR="00984DFD">
        <w:rPr>
          <w:lang w:val="en-US" w:eastAsia="ja-JP"/>
        </w:rPr>
        <w:t>emission of</w:t>
      </w:r>
      <w:r w:rsidR="00753181">
        <w:rPr>
          <w:lang w:val="en-US" w:eastAsia="ja-JP"/>
        </w:rPr>
        <w:t xml:space="preserve"> </w:t>
      </w:r>
      <w:r>
        <w:rPr>
          <w:lang w:val="en-US" w:eastAsia="ja-JP"/>
        </w:rPr>
        <w:t xml:space="preserve">3-hexen-1-ol-acetate, 1,2,4-trimethyl-benzene, 2,4-dichloro-benzaldehyde, 1,4-dimethyl-bezene, </w:t>
      </w:r>
      <w:r w:rsidRPr="00943D7F">
        <w:rPr>
          <w:i/>
          <w:lang w:val="en-US" w:eastAsia="ja-JP"/>
        </w:rPr>
        <w:t>p</w:t>
      </w:r>
      <w:r>
        <w:rPr>
          <w:lang w:val="en-US" w:eastAsia="ja-JP"/>
        </w:rPr>
        <w:t xml:space="preserve">-cymene and limonene were the main compounds determining the fertilization-caused clustering in </w:t>
      </w:r>
      <w:r w:rsidRPr="00913403">
        <w:rPr>
          <w:i/>
          <w:lang w:val="en-US" w:eastAsia="ja-JP"/>
        </w:rPr>
        <w:t>Miscanthus</w:t>
      </w:r>
      <w:r>
        <w:rPr>
          <w:i/>
          <w:lang w:val="en-US" w:eastAsia="ja-JP"/>
        </w:rPr>
        <w:t xml:space="preserve"> </w:t>
      </w:r>
      <w:r>
        <w:rPr>
          <w:lang w:val="en-US" w:eastAsia="ja-JP"/>
        </w:rPr>
        <w:t xml:space="preserve">(Fig. 3c and Supplementary Table S4). Whereas differences in the emission of </w:t>
      </w:r>
      <w:r w:rsidR="00753181">
        <w:rPr>
          <w:lang w:val="en-US" w:eastAsia="ja-JP"/>
        </w:rPr>
        <w:t xml:space="preserve">3-hexen-1-ol-acetate, 4-(1,1-dimethylethyl)-cyclohexanone, </w:t>
      </w:r>
      <w:r w:rsidR="00753181" w:rsidRPr="001671E2">
        <w:rPr>
          <w:i/>
          <w:lang w:val="en-US" w:eastAsia="ja-JP"/>
        </w:rPr>
        <w:t>p</w:t>
      </w:r>
      <w:r w:rsidR="00753181">
        <w:rPr>
          <w:lang w:val="en-US" w:eastAsia="ja-JP"/>
        </w:rPr>
        <w:t xml:space="preserve">-cymene, 4-mehyl-2-pentanone, limonene, 1,4-dimethyl-bezene and 1-ethyl-2,3-dimethyl-benzene </w:t>
      </w:r>
      <w:r>
        <w:rPr>
          <w:lang w:val="en-US" w:eastAsia="ja-JP"/>
        </w:rPr>
        <w:t xml:space="preserve">were responsible for fertilization effects in </w:t>
      </w:r>
      <w:r w:rsidR="00753181" w:rsidRPr="001671E2">
        <w:rPr>
          <w:i/>
          <w:lang w:val="en-US" w:eastAsia="ja-JP"/>
        </w:rPr>
        <w:t>Salix</w:t>
      </w:r>
      <w:r w:rsidR="00753181">
        <w:rPr>
          <w:lang w:val="en-US" w:eastAsia="ja-JP"/>
        </w:rPr>
        <w:t xml:space="preserve"> (Fig. 3d and Supplementary Table S3)</w:t>
      </w:r>
      <w:r w:rsidR="00D66270">
        <w:rPr>
          <w:lang w:val="en-US" w:eastAsia="ja-JP"/>
        </w:rPr>
        <w:t xml:space="preserve">. </w:t>
      </w:r>
    </w:p>
    <w:p w14:paraId="43DE72FD" w14:textId="71681578" w:rsidR="00750E1E" w:rsidRPr="00400A15" w:rsidRDefault="00750E1E" w:rsidP="001671E2">
      <w:pPr>
        <w:spacing w:before="240" w:line="480" w:lineRule="auto"/>
        <w:jc w:val="both"/>
        <w:rPr>
          <w:rFonts w:eastAsiaTheme="minorEastAsia" w:cs="Arial"/>
          <w:i/>
          <w:lang w:val="en-US" w:eastAsia="zh-CN"/>
        </w:rPr>
      </w:pPr>
      <w:r>
        <w:rPr>
          <w:rFonts w:eastAsiaTheme="minorEastAsia" w:cs="Arial"/>
          <w:i/>
          <w:lang w:val="en-US" w:eastAsia="zh-CN"/>
        </w:rPr>
        <w:t xml:space="preserve">C sequestration by biomass accumulation </w:t>
      </w:r>
    </w:p>
    <w:p w14:paraId="15DE36A9" w14:textId="6E5E09CF" w:rsidR="00E84DE0" w:rsidRDefault="008C232E" w:rsidP="00A427A8">
      <w:pPr>
        <w:spacing w:before="240" w:line="480" w:lineRule="auto"/>
        <w:jc w:val="both"/>
        <w:rPr>
          <w:rFonts w:eastAsiaTheme="minorEastAsia" w:cs="Arial"/>
          <w:lang w:val="en-US" w:eastAsia="zh-CN"/>
        </w:rPr>
      </w:pPr>
      <w:r>
        <w:rPr>
          <w:rFonts w:eastAsiaTheme="minorEastAsia" w:cs="Arial"/>
          <w:lang w:val="en-US" w:eastAsia="zh-CN"/>
        </w:rPr>
        <w:t xml:space="preserve">Carbon sequestration for a whole lifecycle </w:t>
      </w:r>
      <w:r w:rsidR="00A62197">
        <w:rPr>
          <w:rFonts w:eastAsiaTheme="minorEastAsia" w:cs="Arial"/>
          <w:lang w:val="en-US" w:eastAsia="zh-CN"/>
        </w:rPr>
        <w:t>of 16 years was calculated by model</w:t>
      </w:r>
      <w:r w:rsidR="009C6654">
        <w:rPr>
          <w:rFonts w:eastAsiaTheme="minorEastAsia" w:cs="Arial"/>
          <w:lang w:val="en-US" w:eastAsia="zh-CN"/>
        </w:rPr>
        <w:t>l</w:t>
      </w:r>
      <w:r w:rsidR="00A62197">
        <w:rPr>
          <w:rFonts w:eastAsiaTheme="minorEastAsia" w:cs="Arial"/>
          <w:lang w:val="en-US" w:eastAsia="zh-CN"/>
        </w:rPr>
        <w:t>ing</w:t>
      </w:r>
      <w:r w:rsidR="003B7C64">
        <w:rPr>
          <w:rFonts w:eastAsiaTheme="minorEastAsia" w:cs="Arial"/>
          <w:lang w:val="en-US" w:eastAsia="zh-CN"/>
        </w:rPr>
        <w:t>,</w:t>
      </w:r>
      <w:r w:rsidR="00A62197">
        <w:rPr>
          <w:rFonts w:eastAsiaTheme="minorEastAsia" w:cs="Arial"/>
          <w:lang w:val="en-US" w:eastAsia="zh-CN"/>
        </w:rPr>
        <w:t xml:space="preserve"> </w:t>
      </w:r>
      <w:r w:rsidR="002367F9">
        <w:rPr>
          <w:rFonts w:eastAsiaTheme="minorEastAsia" w:cs="Arial"/>
          <w:lang w:val="en-US" w:eastAsia="zh-CN"/>
        </w:rPr>
        <w:t xml:space="preserve">which was </w:t>
      </w:r>
      <w:r>
        <w:rPr>
          <w:rFonts w:eastAsiaTheme="minorEastAsia" w:cs="Arial"/>
          <w:lang w:val="en-US" w:eastAsia="zh-CN"/>
        </w:rPr>
        <w:t xml:space="preserve">adjusted to the </w:t>
      </w:r>
      <w:r w:rsidR="00A62197">
        <w:rPr>
          <w:rFonts w:eastAsiaTheme="minorEastAsia" w:cs="Arial"/>
          <w:lang w:val="en-US" w:eastAsia="zh-CN"/>
        </w:rPr>
        <w:t xml:space="preserve">measured </w:t>
      </w:r>
      <w:r>
        <w:rPr>
          <w:rFonts w:eastAsiaTheme="minorEastAsia" w:cs="Arial"/>
          <w:lang w:val="en-US" w:eastAsia="zh-CN"/>
        </w:rPr>
        <w:t>data</w:t>
      </w:r>
      <w:r w:rsidR="00A62197">
        <w:rPr>
          <w:rFonts w:eastAsiaTheme="minorEastAsia" w:cs="Arial"/>
          <w:lang w:val="en-US" w:eastAsia="zh-CN"/>
        </w:rPr>
        <w:t xml:space="preserve"> in 2010 (</w:t>
      </w:r>
      <w:r>
        <w:rPr>
          <w:rFonts w:eastAsiaTheme="minorEastAsia" w:cs="Arial"/>
          <w:lang w:val="en-US" w:eastAsia="zh-CN"/>
        </w:rPr>
        <w:t xml:space="preserve">Table </w:t>
      </w:r>
      <w:r w:rsidR="00637AD2">
        <w:rPr>
          <w:rFonts w:eastAsiaTheme="minorEastAsia" w:cs="Arial"/>
          <w:lang w:val="en-US" w:eastAsia="zh-CN"/>
        </w:rPr>
        <w:t>2</w:t>
      </w:r>
      <w:r w:rsidR="00A62197">
        <w:rPr>
          <w:rFonts w:eastAsiaTheme="minorEastAsia" w:cs="Arial"/>
          <w:lang w:val="en-US" w:eastAsia="zh-CN"/>
        </w:rPr>
        <w:t>)</w:t>
      </w:r>
      <w:r>
        <w:rPr>
          <w:rFonts w:eastAsiaTheme="minorEastAsia" w:cs="Arial"/>
          <w:lang w:val="en-US" w:eastAsia="zh-CN"/>
        </w:rPr>
        <w:t xml:space="preserve">. </w:t>
      </w:r>
      <w:r w:rsidR="001A7C9D">
        <w:rPr>
          <w:rFonts w:eastAsiaTheme="minorEastAsia" w:cs="Arial"/>
          <w:lang w:val="en-US" w:eastAsia="zh-CN"/>
        </w:rPr>
        <w:t>In</w:t>
      </w:r>
      <w:r>
        <w:rPr>
          <w:rFonts w:eastAsiaTheme="minorEastAsia" w:cs="Arial"/>
          <w:lang w:val="en-US" w:eastAsia="zh-CN"/>
        </w:rPr>
        <w:t xml:space="preserve"> the first </w:t>
      </w:r>
      <w:r w:rsidR="00B67257">
        <w:rPr>
          <w:rFonts w:eastAsiaTheme="minorEastAsia" w:cs="Arial"/>
          <w:lang w:val="en-US" w:eastAsia="zh-CN"/>
        </w:rPr>
        <w:t xml:space="preserve">four </w:t>
      </w:r>
      <w:r>
        <w:rPr>
          <w:rFonts w:eastAsiaTheme="minorEastAsia" w:cs="Arial"/>
          <w:lang w:val="en-US" w:eastAsia="zh-CN"/>
        </w:rPr>
        <w:t>years</w:t>
      </w:r>
      <w:r w:rsidR="00BB4665">
        <w:rPr>
          <w:rFonts w:eastAsiaTheme="minorEastAsia" w:cs="Arial"/>
          <w:lang w:val="en-US" w:eastAsia="zh-CN"/>
        </w:rPr>
        <w:t>,</w:t>
      </w:r>
      <w:r w:rsidR="00A62197">
        <w:rPr>
          <w:rFonts w:eastAsiaTheme="minorEastAsia" w:cs="Arial"/>
          <w:lang w:val="en-US" w:eastAsia="zh-CN"/>
        </w:rPr>
        <w:t xml:space="preserve"> </w:t>
      </w:r>
      <w:r w:rsidR="00741D86">
        <w:rPr>
          <w:rFonts w:eastAsiaTheme="minorEastAsia" w:cs="Arial"/>
          <w:lang w:val="en-US" w:eastAsia="zh-CN"/>
        </w:rPr>
        <w:t>gross primary production (</w:t>
      </w:r>
      <w:r w:rsidR="00BB4665">
        <w:rPr>
          <w:rFonts w:eastAsiaTheme="minorEastAsia" w:cs="Arial"/>
          <w:lang w:val="en-US" w:eastAsia="zh-CN"/>
        </w:rPr>
        <w:t>GPP</w:t>
      </w:r>
      <w:r w:rsidR="00741D86">
        <w:rPr>
          <w:rFonts w:eastAsiaTheme="minorEastAsia" w:cs="Arial"/>
          <w:lang w:val="en-US" w:eastAsia="zh-CN"/>
        </w:rPr>
        <w:t>)</w:t>
      </w:r>
      <w:r w:rsidR="00AA6764">
        <w:rPr>
          <w:rFonts w:eastAsiaTheme="minorEastAsia" w:cs="Arial"/>
          <w:lang w:val="en-US" w:eastAsia="zh-CN"/>
        </w:rPr>
        <w:t xml:space="preserve"> </w:t>
      </w:r>
      <w:r w:rsidR="00A62197">
        <w:rPr>
          <w:rFonts w:eastAsiaTheme="minorEastAsia" w:cs="Arial"/>
          <w:lang w:val="en-US" w:eastAsia="zh-CN"/>
        </w:rPr>
        <w:t xml:space="preserve">was considerably smaller in </w:t>
      </w:r>
      <w:r w:rsidR="001A7C9D" w:rsidRPr="00633E2A">
        <w:rPr>
          <w:rFonts w:eastAsiaTheme="minorEastAsia" w:cs="Arial"/>
          <w:i/>
          <w:lang w:val="en-US" w:eastAsia="zh-CN"/>
        </w:rPr>
        <w:t>Miscanthus</w:t>
      </w:r>
      <w:r>
        <w:rPr>
          <w:rFonts w:eastAsiaTheme="minorEastAsia" w:cs="Arial"/>
          <w:lang w:val="en-US" w:eastAsia="zh-CN"/>
        </w:rPr>
        <w:t xml:space="preserve"> </w:t>
      </w:r>
      <w:r w:rsidR="001A7C9D">
        <w:rPr>
          <w:rFonts w:eastAsiaTheme="minorEastAsia" w:cs="Arial"/>
          <w:lang w:val="en-US" w:eastAsia="zh-CN"/>
        </w:rPr>
        <w:t>than</w:t>
      </w:r>
      <w:r w:rsidR="00A62197">
        <w:rPr>
          <w:rFonts w:eastAsiaTheme="minorEastAsia" w:cs="Arial"/>
          <w:lang w:val="en-US" w:eastAsia="zh-CN"/>
        </w:rPr>
        <w:t xml:space="preserve"> in</w:t>
      </w:r>
      <w:r w:rsidR="001A7C9D">
        <w:rPr>
          <w:rFonts w:eastAsiaTheme="minorEastAsia" w:cs="Arial"/>
          <w:lang w:val="en-US" w:eastAsia="zh-CN"/>
        </w:rPr>
        <w:t xml:space="preserve"> </w:t>
      </w:r>
      <w:r w:rsidR="001A7C9D" w:rsidRPr="00633E2A">
        <w:rPr>
          <w:rFonts w:eastAsiaTheme="minorEastAsia" w:cs="Arial"/>
          <w:i/>
          <w:lang w:val="en-US" w:eastAsia="zh-CN"/>
        </w:rPr>
        <w:t>Salix</w:t>
      </w:r>
      <w:r>
        <w:rPr>
          <w:rFonts w:eastAsiaTheme="minorEastAsia" w:cs="Arial"/>
          <w:lang w:val="en-US" w:eastAsia="zh-CN"/>
        </w:rPr>
        <w:t xml:space="preserve">. </w:t>
      </w:r>
      <w:r w:rsidR="00F10F8B">
        <w:rPr>
          <w:rFonts w:eastAsiaTheme="minorEastAsia" w:cs="Arial"/>
          <w:lang w:val="en-US" w:eastAsia="zh-CN"/>
        </w:rPr>
        <w:t>In the model</w:t>
      </w:r>
      <w:r w:rsidR="009C6654">
        <w:rPr>
          <w:rFonts w:eastAsiaTheme="minorEastAsia" w:cs="Arial"/>
          <w:lang w:val="en-US" w:eastAsia="zh-CN"/>
        </w:rPr>
        <w:t>l</w:t>
      </w:r>
      <w:r w:rsidR="00F10F8B">
        <w:rPr>
          <w:rFonts w:eastAsiaTheme="minorEastAsia" w:cs="Arial"/>
          <w:lang w:val="en-US" w:eastAsia="zh-CN"/>
        </w:rPr>
        <w:t xml:space="preserve">ing </w:t>
      </w:r>
      <w:r w:rsidR="00F10F8B">
        <w:rPr>
          <w:rFonts w:eastAsiaTheme="minorEastAsia" w:cs="Arial"/>
          <w:lang w:val="en-US" w:eastAsia="zh-CN"/>
        </w:rPr>
        <w:lastRenderedPageBreak/>
        <w:t xml:space="preserve">exercise </w:t>
      </w:r>
      <w:r w:rsidR="0023615E" w:rsidRPr="0023615E">
        <w:rPr>
          <w:rFonts w:eastAsiaTheme="minorEastAsia" w:cs="Arial"/>
          <w:i/>
          <w:lang w:val="en-US" w:eastAsia="zh-CN"/>
        </w:rPr>
        <w:t>Salix</w:t>
      </w:r>
      <w:r>
        <w:rPr>
          <w:rFonts w:eastAsiaTheme="minorEastAsia" w:cs="Arial"/>
          <w:lang w:val="en-US" w:eastAsia="zh-CN"/>
        </w:rPr>
        <w:t xml:space="preserve"> </w:t>
      </w:r>
      <w:r w:rsidR="00B67257">
        <w:rPr>
          <w:rFonts w:eastAsiaTheme="minorEastAsia" w:cs="Arial"/>
          <w:lang w:val="en-US" w:eastAsia="zh-CN"/>
        </w:rPr>
        <w:t>reache</w:t>
      </w:r>
      <w:r w:rsidR="00F10F8B">
        <w:rPr>
          <w:rFonts w:eastAsiaTheme="minorEastAsia" w:cs="Arial"/>
          <w:lang w:val="en-US" w:eastAsia="zh-CN"/>
        </w:rPr>
        <w:t>d</w:t>
      </w:r>
      <w:r w:rsidR="00B67257">
        <w:rPr>
          <w:rFonts w:eastAsiaTheme="minorEastAsia" w:cs="Arial"/>
          <w:lang w:val="en-US" w:eastAsia="zh-CN"/>
        </w:rPr>
        <w:t xml:space="preserve"> </w:t>
      </w:r>
      <w:r w:rsidR="002367F9">
        <w:rPr>
          <w:rFonts w:eastAsiaTheme="minorEastAsia" w:cs="Arial"/>
          <w:lang w:val="en-US" w:eastAsia="zh-CN"/>
        </w:rPr>
        <w:t>relatively</w:t>
      </w:r>
      <w:r>
        <w:rPr>
          <w:rFonts w:eastAsiaTheme="minorEastAsia" w:cs="Arial"/>
          <w:lang w:val="en-US" w:eastAsia="zh-CN"/>
        </w:rPr>
        <w:t xml:space="preserve"> </w:t>
      </w:r>
      <w:r w:rsidR="00F10F8B">
        <w:rPr>
          <w:rFonts w:eastAsiaTheme="minorEastAsia" w:cs="Arial"/>
          <w:lang w:val="en-US" w:eastAsia="zh-CN"/>
        </w:rPr>
        <w:t xml:space="preserve">strong </w:t>
      </w:r>
      <w:r w:rsidR="00AA6764">
        <w:rPr>
          <w:rFonts w:eastAsiaTheme="minorEastAsia" w:cs="Arial"/>
          <w:lang w:val="en-US" w:eastAsia="zh-CN"/>
        </w:rPr>
        <w:t xml:space="preserve">C </w:t>
      </w:r>
      <w:r w:rsidR="00BB4665">
        <w:rPr>
          <w:rFonts w:eastAsiaTheme="minorEastAsia" w:cs="Arial"/>
          <w:lang w:val="en-US" w:eastAsia="zh-CN"/>
        </w:rPr>
        <w:t>sequestration</w:t>
      </w:r>
      <w:r w:rsidR="00AA6764">
        <w:rPr>
          <w:rFonts w:eastAsiaTheme="minorEastAsia" w:cs="Arial"/>
          <w:lang w:val="en-US" w:eastAsia="zh-CN"/>
        </w:rPr>
        <w:t xml:space="preserve"> </w:t>
      </w:r>
      <w:r w:rsidR="00D20658">
        <w:rPr>
          <w:rFonts w:eastAsiaTheme="minorEastAsia" w:cs="Arial"/>
          <w:lang w:val="en-US" w:eastAsia="zh-CN"/>
        </w:rPr>
        <w:t xml:space="preserve">already </w:t>
      </w:r>
      <w:r>
        <w:rPr>
          <w:rFonts w:eastAsiaTheme="minorEastAsia" w:cs="Arial"/>
          <w:lang w:val="en-US" w:eastAsia="zh-CN"/>
        </w:rPr>
        <w:t>after the first year</w:t>
      </w:r>
      <w:r w:rsidR="002367F9">
        <w:rPr>
          <w:rFonts w:eastAsiaTheme="minorEastAsia" w:cs="Arial"/>
          <w:lang w:val="en-US" w:eastAsia="zh-CN"/>
        </w:rPr>
        <w:t>, which was</w:t>
      </w:r>
      <w:r w:rsidR="0046275D">
        <w:rPr>
          <w:rFonts w:eastAsiaTheme="minorEastAsia" w:cs="Arial"/>
          <w:lang w:val="en-US" w:eastAsia="zh-CN"/>
        </w:rPr>
        <w:t xml:space="preserve"> due to</w:t>
      </w:r>
      <w:r>
        <w:rPr>
          <w:rFonts w:eastAsiaTheme="minorEastAsia" w:cs="Arial"/>
          <w:lang w:val="en-US" w:eastAsia="zh-CN"/>
        </w:rPr>
        <w:t xml:space="preserve"> </w:t>
      </w:r>
      <w:r w:rsidR="00F10F8B">
        <w:rPr>
          <w:rFonts w:eastAsiaTheme="minorEastAsia" w:cs="Arial"/>
          <w:lang w:val="en-US" w:eastAsia="zh-CN"/>
        </w:rPr>
        <w:t xml:space="preserve">the previous clear </w:t>
      </w:r>
      <w:r>
        <w:rPr>
          <w:rFonts w:eastAsiaTheme="minorEastAsia" w:cs="Arial"/>
          <w:lang w:val="en-US" w:eastAsia="zh-CN"/>
        </w:rPr>
        <w:t>cut</w:t>
      </w:r>
      <w:r w:rsidR="0023615E">
        <w:rPr>
          <w:rFonts w:eastAsiaTheme="minorEastAsia" w:cs="Arial"/>
          <w:lang w:val="en-US" w:eastAsia="zh-CN"/>
        </w:rPr>
        <w:t>ting</w:t>
      </w:r>
      <w:r>
        <w:rPr>
          <w:rFonts w:eastAsiaTheme="minorEastAsia" w:cs="Arial"/>
          <w:lang w:val="en-US" w:eastAsia="zh-CN"/>
        </w:rPr>
        <w:t xml:space="preserve"> </w:t>
      </w:r>
      <w:r w:rsidR="00F10F8B">
        <w:rPr>
          <w:rFonts w:eastAsiaTheme="minorEastAsia" w:cs="Arial"/>
          <w:lang w:val="en-US" w:eastAsia="zh-CN"/>
        </w:rPr>
        <w:t xml:space="preserve">of all stems </w:t>
      </w:r>
      <w:r>
        <w:rPr>
          <w:rFonts w:eastAsiaTheme="minorEastAsia" w:cs="Arial"/>
          <w:lang w:val="en-US" w:eastAsia="zh-CN"/>
        </w:rPr>
        <w:t xml:space="preserve">that provoked full </w:t>
      </w:r>
      <w:r w:rsidR="00F10F8B">
        <w:rPr>
          <w:rFonts w:eastAsiaTheme="minorEastAsia" w:cs="Arial"/>
          <w:lang w:val="en-US" w:eastAsia="zh-CN"/>
        </w:rPr>
        <w:t>re-</w:t>
      </w:r>
      <w:r>
        <w:rPr>
          <w:rFonts w:eastAsiaTheme="minorEastAsia" w:cs="Arial"/>
          <w:lang w:val="en-US" w:eastAsia="zh-CN"/>
        </w:rPr>
        <w:t>sprouting.</w:t>
      </w:r>
      <w:r w:rsidR="0046275D">
        <w:rPr>
          <w:rFonts w:eastAsiaTheme="minorEastAsia" w:cs="Arial"/>
          <w:lang w:val="en-US" w:eastAsia="zh-CN"/>
        </w:rPr>
        <w:t xml:space="preserve"> </w:t>
      </w:r>
      <w:r w:rsidR="00BB4665">
        <w:rPr>
          <w:rFonts w:eastAsiaTheme="minorEastAsia" w:cs="Arial"/>
          <w:lang w:val="en-US" w:eastAsia="zh-CN"/>
        </w:rPr>
        <w:t>Consequently, t</w:t>
      </w:r>
      <w:r w:rsidR="0046275D">
        <w:rPr>
          <w:rFonts w:eastAsiaTheme="minorEastAsia" w:cs="Arial"/>
          <w:lang w:val="en-US" w:eastAsia="zh-CN"/>
        </w:rPr>
        <w:t xml:space="preserve">he first </w:t>
      </w:r>
      <w:r w:rsidR="00B67257">
        <w:rPr>
          <w:rFonts w:eastAsiaTheme="minorEastAsia" w:cs="Arial"/>
          <w:lang w:val="en-US" w:eastAsia="zh-CN"/>
        </w:rPr>
        <w:t xml:space="preserve">four </w:t>
      </w:r>
      <w:r w:rsidR="0046275D">
        <w:rPr>
          <w:rFonts w:eastAsiaTheme="minorEastAsia" w:cs="Arial"/>
          <w:lang w:val="en-US" w:eastAsia="zh-CN"/>
        </w:rPr>
        <w:t xml:space="preserve">years </w:t>
      </w:r>
      <w:r w:rsidR="00BB4665">
        <w:rPr>
          <w:rFonts w:eastAsiaTheme="minorEastAsia" w:cs="Arial"/>
          <w:lang w:val="en-US" w:eastAsia="zh-CN"/>
        </w:rPr>
        <w:t xml:space="preserve">in the </w:t>
      </w:r>
      <w:r w:rsidR="00BB4665" w:rsidRPr="00BB4665">
        <w:rPr>
          <w:rFonts w:eastAsiaTheme="minorEastAsia" w:cs="Arial"/>
          <w:i/>
          <w:lang w:val="en-US" w:eastAsia="zh-CN"/>
        </w:rPr>
        <w:t>Salix</w:t>
      </w:r>
      <w:r w:rsidR="00BB4665">
        <w:rPr>
          <w:rFonts w:eastAsiaTheme="minorEastAsia" w:cs="Arial"/>
          <w:lang w:val="en-US" w:eastAsia="zh-CN"/>
        </w:rPr>
        <w:t xml:space="preserve"> plantations were</w:t>
      </w:r>
      <w:r w:rsidR="0046275D">
        <w:rPr>
          <w:rFonts w:eastAsiaTheme="minorEastAsia" w:cs="Arial"/>
          <w:lang w:val="en-US" w:eastAsia="zh-CN"/>
        </w:rPr>
        <w:t xml:space="preserve"> not much different </w:t>
      </w:r>
      <w:r w:rsidR="00B67257">
        <w:rPr>
          <w:rFonts w:eastAsiaTheme="minorEastAsia" w:cs="Arial"/>
          <w:lang w:val="en-US" w:eastAsia="zh-CN"/>
        </w:rPr>
        <w:t xml:space="preserve">from </w:t>
      </w:r>
      <w:r w:rsidR="0046275D">
        <w:rPr>
          <w:rFonts w:eastAsiaTheme="minorEastAsia" w:cs="Arial"/>
          <w:lang w:val="en-US" w:eastAsia="zh-CN"/>
        </w:rPr>
        <w:t>the following rotation periods.</w:t>
      </w:r>
      <w:r w:rsidR="00741D86">
        <w:rPr>
          <w:rFonts w:eastAsiaTheme="minorEastAsia" w:cs="Arial"/>
          <w:lang w:val="en-US" w:eastAsia="zh-CN"/>
        </w:rPr>
        <w:t xml:space="preserve"> Fertilization caused further increase of GPP in both rotations</w:t>
      </w:r>
      <w:r w:rsidR="00A85C6D">
        <w:rPr>
          <w:rFonts w:eastAsiaTheme="minorEastAsia" w:cs="Arial"/>
          <w:lang w:val="en-US" w:eastAsia="zh-CN"/>
        </w:rPr>
        <w:t xml:space="preserve"> </w:t>
      </w:r>
      <w:r w:rsidR="00741D86">
        <w:rPr>
          <w:rFonts w:eastAsiaTheme="minorEastAsia" w:cs="Arial"/>
          <w:lang w:val="en-US" w:eastAsia="zh-CN"/>
        </w:rPr>
        <w:t>(16.3 to 23.6 tC ha</w:t>
      </w:r>
      <w:r w:rsidR="00741D86" w:rsidRPr="00741D86">
        <w:rPr>
          <w:rFonts w:eastAsiaTheme="minorEastAsia" w:cs="Arial"/>
          <w:vertAlign w:val="superscript"/>
          <w:lang w:val="en-US" w:eastAsia="zh-CN"/>
        </w:rPr>
        <w:t>-1</w:t>
      </w:r>
      <w:r w:rsidR="00741D86">
        <w:rPr>
          <w:rFonts w:eastAsiaTheme="minorEastAsia" w:cs="Arial"/>
          <w:lang w:val="en-US" w:eastAsia="zh-CN"/>
        </w:rPr>
        <w:t xml:space="preserve"> a</w:t>
      </w:r>
      <w:r w:rsidR="00741D86" w:rsidRPr="00741D86">
        <w:rPr>
          <w:rFonts w:eastAsiaTheme="minorEastAsia" w:cs="Arial"/>
          <w:vertAlign w:val="superscript"/>
          <w:lang w:val="en-US" w:eastAsia="zh-CN"/>
        </w:rPr>
        <w:t>-1</w:t>
      </w:r>
      <w:r w:rsidR="00741D86">
        <w:rPr>
          <w:rFonts w:eastAsiaTheme="minorEastAsia" w:cs="Arial"/>
          <w:lang w:val="en-US" w:eastAsia="zh-CN"/>
        </w:rPr>
        <w:t xml:space="preserve"> in years 1-4 and 15.2 to 23.1 tC ha</w:t>
      </w:r>
      <w:r w:rsidR="00741D86" w:rsidRPr="00741D86">
        <w:rPr>
          <w:rFonts w:eastAsiaTheme="minorEastAsia" w:cs="Arial"/>
          <w:vertAlign w:val="superscript"/>
          <w:lang w:val="en-US" w:eastAsia="zh-CN"/>
        </w:rPr>
        <w:t>-1</w:t>
      </w:r>
      <w:r w:rsidR="00741D86">
        <w:rPr>
          <w:rFonts w:eastAsiaTheme="minorEastAsia" w:cs="Arial"/>
          <w:lang w:val="en-US" w:eastAsia="zh-CN"/>
        </w:rPr>
        <w:t xml:space="preserve"> a</w:t>
      </w:r>
      <w:r w:rsidR="00741D86" w:rsidRPr="00741D86">
        <w:rPr>
          <w:rFonts w:eastAsiaTheme="minorEastAsia" w:cs="Arial"/>
          <w:vertAlign w:val="superscript"/>
          <w:lang w:val="en-US" w:eastAsia="zh-CN"/>
        </w:rPr>
        <w:t>-1</w:t>
      </w:r>
      <w:r w:rsidR="00741D86">
        <w:rPr>
          <w:rFonts w:eastAsiaTheme="minorEastAsia" w:cs="Arial"/>
          <w:lang w:val="en-US" w:eastAsia="zh-CN"/>
        </w:rPr>
        <w:t xml:space="preserve"> in years 5-16)</w:t>
      </w:r>
      <w:r w:rsidR="00A85C6D">
        <w:rPr>
          <w:rFonts w:eastAsiaTheme="minorEastAsia" w:cs="Arial"/>
          <w:lang w:val="en-US" w:eastAsia="zh-CN"/>
        </w:rPr>
        <w:t xml:space="preserve">. </w:t>
      </w:r>
    </w:p>
    <w:p w14:paraId="1B630006" w14:textId="7AC353D6" w:rsidR="008A6157" w:rsidRDefault="00A85C6D">
      <w:pPr>
        <w:spacing w:before="240" w:line="480" w:lineRule="auto"/>
        <w:jc w:val="both"/>
        <w:rPr>
          <w:rFonts w:eastAsiaTheme="minorEastAsia" w:cs="Arial"/>
          <w:i/>
          <w:lang w:val="en-US" w:eastAsia="zh-CN"/>
        </w:rPr>
      </w:pPr>
      <w:r>
        <w:rPr>
          <w:rFonts w:eastAsiaTheme="minorEastAsia" w:cs="Arial"/>
          <w:lang w:val="en-US" w:eastAsia="zh-CN"/>
        </w:rPr>
        <w:t xml:space="preserve">In contrast to </w:t>
      </w:r>
      <w:r w:rsidRPr="00A85C6D">
        <w:rPr>
          <w:rFonts w:eastAsiaTheme="minorEastAsia" w:cs="Arial"/>
          <w:i/>
          <w:lang w:val="en-US" w:eastAsia="zh-CN"/>
        </w:rPr>
        <w:t>Salix</w:t>
      </w:r>
      <w:r>
        <w:rPr>
          <w:rFonts w:eastAsiaTheme="minorEastAsia" w:cs="Arial"/>
          <w:lang w:val="en-US" w:eastAsia="zh-CN"/>
        </w:rPr>
        <w:t xml:space="preserve">, GPP of non-fertilized </w:t>
      </w:r>
      <w:r w:rsidRPr="00A85C6D">
        <w:rPr>
          <w:rFonts w:eastAsiaTheme="minorEastAsia" w:cs="Arial"/>
          <w:i/>
          <w:lang w:val="en-US" w:eastAsia="zh-CN"/>
        </w:rPr>
        <w:t>Miscanthus</w:t>
      </w:r>
      <w:r>
        <w:rPr>
          <w:rFonts w:eastAsiaTheme="minorEastAsia" w:cs="Arial"/>
          <w:lang w:val="en-US" w:eastAsia="zh-CN"/>
        </w:rPr>
        <w:t xml:space="preserve"> plantations were 2.7-fold lower in years 1-4</w:t>
      </w:r>
      <w:r w:rsidR="00E84DE0">
        <w:rPr>
          <w:rFonts w:eastAsiaTheme="minorEastAsia" w:cs="Arial"/>
          <w:lang w:val="en-US" w:eastAsia="zh-CN"/>
        </w:rPr>
        <w:t xml:space="preserve"> than in the subsequent years 5-16.</w:t>
      </w:r>
      <w:r>
        <w:rPr>
          <w:rFonts w:eastAsiaTheme="minorEastAsia" w:cs="Arial"/>
          <w:lang w:val="en-US" w:eastAsia="zh-CN"/>
        </w:rPr>
        <w:t xml:space="preserve"> Fertilization caused strongly increased GPP</w:t>
      </w:r>
      <w:r w:rsidR="00D91B9A">
        <w:rPr>
          <w:rFonts w:eastAsiaTheme="minorEastAsia" w:cs="Arial"/>
          <w:lang w:val="en-US" w:eastAsia="zh-CN"/>
        </w:rPr>
        <w:t xml:space="preserve"> in years 1-4 and years 5-16 (Table </w:t>
      </w:r>
      <w:r w:rsidR="00637AD2">
        <w:rPr>
          <w:rFonts w:eastAsiaTheme="minorEastAsia" w:cs="Arial"/>
          <w:lang w:val="en-US" w:eastAsia="zh-CN"/>
        </w:rPr>
        <w:t>2</w:t>
      </w:r>
      <w:r w:rsidR="00D91B9A">
        <w:rPr>
          <w:rFonts w:eastAsiaTheme="minorEastAsia" w:cs="Arial"/>
          <w:lang w:val="en-US" w:eastAsia="zh-CN"/>
        </w:rPr>
        <w:t xml:space="preserve">). Because of the less developed rooting system, belowground respiration in </w:t>
      </w:r>
      <w:r w:rsidR="00D91B9A" w:rsidRPr="00D91B9A">
        <w:rPr>
          <w:rFonts w:eastAsiaTheme="minorEastAsia" w:cs="Arial"/>
          <w:i/>
          <w:lang w:val="en-US" w:eastAsia="zh-CN"/>
        </w:rPr>
        <w:t>Miscanthus</w:t>
      </w:r>
      <w:r w:rsidR="00D91B9A">
        <w:rPr>
          <w:rFonts w:eastAsiaTheme="minorEastAsia" w:cs="Arial"/>
          <w:lang w:val="en-US" w:eastAsia="zh-CN"/>
        </w:rPr>
        <w:t xml:space="preserve"> was considerably lower</w:t>
      </w:r>
      <w:r w:rsidR="005F4DAE">
        <w:rPr>
          <w:rFonts w:eastAsiaTheme="minorEastAsia" w:cs="Arial"/>
          <w:lang w:val="en-US" w:eastAsia="zh-CN"/>
        </w:rPr>
        <w:t xml:space="preserve"> than in </w:t>
      </w:r>
      <w:r w:rsidR="005F4DAE" w:rsidRPr="000443F3">
        <w:rPr>
          <w:rFonts w:eastAsiaTheme="minorEastAsia" w:cs="Arial"/>
          <w:i/>
          <w:lang w:val="en-US" w:eastAsia="zh-CN"/>
        </w:rPr>
        <w:t>Salix</w:t>
      </w:r>
      <w:r w:rsidR="00D91B9A">
        <w:rPr>
          <w:rFonts w:eastAsiaTheme="minorEastAsia" w:cs="Arial"/>
          <w:lang w:val="en-US" w:eastAsia="zh-CN"/>
        </w:rPr>
        <w:t>, particularly in years 1-4. In contrast, aboveground and total ecosystem (R</w:t>
      </w:r>
      <w:r w:rsidR="00D91B9A" w:rsidRPr="00D91B9A">
        <w:rPr>
          <w:rFonts w:eastAsiaTheme="minorEastAsia" w:cs="Arial"/>
          <w:vertAlign w:val="subscript"/>
          <w:lang w:val="en-US" w:eastAsia="zh-CN"/>
        </w:rPr>
        <w:t>eco</w:t>
      </w:r>
      <w:r w:rsidR="00D91B9A">
        <w:rPr>
          <w:rFonts w:eastAsiaTheme="minorEastAsia" w:cs="Arial"/>
          <w:lang w:val="en-US" w:eastAsia="zh-CN"/>
        </w:rPr>
        <w:t xml:space="preserve">) respiration was </w:t>
      </w:r>
      <w:r w:rsidR="00757BD8">
        <w:rPr>
          <w:rFonts w:eastAsiaTheme="minorEastAsia" w:cs="Arial"/>
          <w:lang w:val="en-US" w:eastAsia="zh-CN"/>
        </w:rPr>
        <w:t>of similar magnitude as</w:t>
      </w:r>
      <w:r w:rsidR="00D91B9A">
        <w:rPr>
          <w:rFonts w:eastAsiaTheme="minorEastAsia" w:cs="Arial"/>
          <w:lang w:val="en-US" w:eastAsia="zh-CN"/>
        </w:rPr>
        <w:t xml:space="preserve"> the </w:t>
      </w:r>
      <w:r w:rsidR="00D91B9A" w:rsidRPr="00D91B9A">
        <w:rPr>
          <w:rFonts w:eastAsiaTheme="minorEastAsia" w:cs="Arial"/>
          <w:i/>
          <w:lang w:val="en-US" w:eastAsia="zh-CN"/>
        </w:rPr>
        <w:t>Salix</w:t>
      </w:r>
      <w:r w:rsidR="00D91B9A">
        <w:rPr>
          <w:rFonts w:eastAsiaTheme="minorEastAsia" w:cs="Arial"/>
          <w:lang w:val="en-US" w:eastAsia="zh-CN"/>
        </w:rPr>
        <w:t xml:space="preserve"> plantations irrespective of the fertilization regime. Net primary production (NPP) of non-fertilized Salix plantations amounted to 62% of the fertilized plantation. Fertilization had a much stronger effect on </w:t>
      </w:r>
      <w:r w:rsidR="00D91B9A" w:rsidRPr="00E84DE0">
        <w:rPr>
          <w:rFonts w:eastAsiaTheme="minorEastAsia" w:cs="Arial"/>
          <w:i/>
          <w:lang w:val="en-US" w:eastAsia="zh-CN"/>
        </w:rPr>
        <w:t>Miscanthus</w:t>
      </w:r>
      <w:r w:rsidR="00D91B9A">
        <w:rPr>
          <w:rFonts w:eastAsiaTheme="minorEastAsia" w:cs="Arial"/>
          <w:lang w:val="en-US" w:eastAsia="zh-CN"/>
        </w:rPr>
        <w:t xml:space="preserve"> as NPP of fertilized plantations showed almost 2.5-times higher NPP than non-fertilized plantations. </w:t>
      </w:r>
    </w:p>
    <w:p w14:paraId="7EEEA791" w14:textId="1CD9C7EA" w:rsidR="007039DD" w:rsidRPr="00701772" w:rsidRDefault="007039DD">
      <w:pPr>
        <w:spacing w:before="240" w:line="480" w:lineRule="auto"/>
        <w:jc w:val="both"/>
        <w:rPr>
          <w:rFonts w:eastAsiaTheme="minorEastAsia" w:cs="Arial"/>
          <w:i/>
          <w:lang w:val="en-US" w:eastAsia="zh-CN"/>
        </w:rPr>
      </w:pPr>
      <w:r>
        <w:rPr>
          <w:rFonts w:eastAsiaTheme="minorEastAsia" w:cs="Arial"/>
          <w:i/>
          <w:lang w:val="en-US" w:eastAsia="zh-CN"/>
        </w:rPr>
        <w:t>Simulated annual VOC emissions</w:t>
      </w:r>
      <w:r w:rsidR="003B7C64">
        <w:rPr>
          <w:rFonts w:eastAsiaTheme="minorEastAsia" w:cs="Arial"/>
          <w:i/>
          <w:lang w:val="en-US" w:eastAsia="zh-CN"/>
        </w:rPr>
        <w:t xml:space="preserve"> and resulting OH</w:t>
      </w:r>
      <w:r w:rsidR="003B7C64" w:rsidRPr="00913403">
        <w:rPr>
          <w:rFonts w:eastAsiaTheme="minorEastAsia" w:cs="Arial"/>
          <w:i/>
          <w:vertAlign w:val="superscript"/>
          <w:lang w:val="en-US" w:eastAsia="zh-CN"/>
        </w:rPr>
        <w:t>.</w:t>
      </w:r>
      <w:r w:rsidR="003B7C64">
        <w:rPr>
          <w:rFonts w:eastAsiaTheme="minorEastAsia" w:cs="Arial"/>
          <w:i/>
          <w:lang w:val="en-US" w:eastAsia="zh-CN"/>
        </w:rPr>
        <w:t xml:space="preserve"> reactivity</w:t>
      </w:r>
      <w:r w:rsidRPr="00701772">
        <w:rPr>
          <w:rFonts w:eastAsiaTheme="minorEastAsia" w:cs="Arial"/>
          <w:i/>
          <w:lang w:val="en-US" w:eastAsia="zh-CN"/>
        </w:rPr>
        <w:t xml:space="preserve"> </w:t>
      </w:r>
    </w:p>
    <w:p w14:paraId="018147D4" w14:textId="2C3206A8" w:rsidR="00D056B7" w:rsidRDefault="00B8580F">
      <w:pPr>
        <w:spacing w:before="240" w:line="480" w:lineRule="auto"/>
        <w:jc w:val="both"/>
        <w:rPr>
          <w:rFonts w:eastAsiaTheme="minorEastAsia" w:cs="Arial"/>
          <w:lang w:val="en-US" w:eastAsia="zh-CN"/>
        </w:rPr>
      </w:pPr>
      <w:r>
        <w:rPr>
          <w:rFonts w:eastAsiaTheme="minorEastAsia" w:cs="Arial"/>
          <w:lang w:val="en-US" w:eastAsia="zh-CN"/>
        </w:rPr>
        <w:t>Estimating annual</w:t>
      </w:r>
      <w:r w:rsidR="00A03609">
        <w:rPr>
          <w:rFonts w:eastAsiaTheme="minorEastAsia" w:cs="Arial"/>
          <w:lang w:val="en-US" w:eastAsia="zh-CN"/>
        </w:rPr>
        <w:t xml:space="preserve"> </w:t>
      </w:r>
      <w:r w:rsidR="00AA6764">
        <w:rPr>
          <w:rFonts w:eastAsiaTheme="minorEastAsia" w:cs="Arial"/>
          <w:lang w:val="en-US" w:eastAsia="zh-CN"/>
        </w:rPr>
        <w:t xml:space="preserve">VOC </w:t>
      </w:r>
      <w:r w:rsidR="00A03609">
        <w:rPr>
          <w:rFonts w:eastAsiaTheme="minorEastAsia" w:cs="Arial"/>
          <w:lang w:val="en-US" w:eastAsia="zh-CN"/>
        </w:rPr>
        <w:t xml:space="preserve">emission </w:t>
      </w:r>
      <w:r w:rsidR="009A4822">
        <w:rPr>
          <w:rFonts w:eastAsiaTheme="minorEastAsia" w:cs="Arial"/>
          <w:lang w:val="en-US" w:eastAsia="zh-CN"/>
        </w:rPr>
        <w:t>from</w:t>
      </w:r>
      <w:r w:rsidR="00AA6764">
        <w:rPr>
          <w:rFonts w:eastAsiaTheme="minorEastAsia" w:cs="Arial"/>
          <w:lang w:val="en-US" w:eastAsia="zh-CN"/>
        </w:rPr>
        <w:t xml:space="preserve"> both plantation systems </w:t>
      </w:r>
      <w:r w:rsidR="00A03609">
        <w:rPr>
          <w:rFonts w:eastAsiaTheme="minorEastAsia" w:cs="Arial"/>
          <w:lang w:val="en-US" w:eastAsia="zh-CN"/>
        </w:rPr>
        <w:t>require</w:t>
      </w:r>
      <w:r w:rsidR="00AA6764">
        <w:rPr>
          <w:rFonts w:eastAsiaTheme="minorEastAsia" w:cs="Arial"/>
          <w:lang w:val="en-US" w:eastAsia="zh-CN"/>
        </w:rPr>
        <w:t>d</w:t>
      </w:r>
      <w:r w:rsidR="00A03609">
        <w:rPr>
          <w:rFonts w:eastAsiaTheme="minorEastAsia" w:cs="Arial"/>
          <w:lang w:val="en-US" w:eastAsia="zh-CN"/>
        </w:rPr>
        <w:t xml:space="preserve"> a realistic representation of </w:t>
      </w:r>
      <w:r w:rsidR="00AA6764">
        <w:rPr>
          <w:rFonts w:eastAsiaTheme="minorEastAsia" w:cs="Arial"/>
          <w:lang w:val="en-US" w:eastAsia="zh-CN"/>
        </w:rPr>
        <w:t xml:space="preserve">the </w:t>
      </w:r>
      <w:r w:rsidR="00A03609">
        <w:rPr>
          <w:rFonts w:eastAsiaTheme="minorEastAsia" w:cs="Arial"/>
          <w:lang w:val="en-US" w:eastAsia="zh-CN"/>
        </w:rPr>
        <w:t xml:space="preserve">seasonal leaf biomass and </w:t>
      </w:r>
      <w:r w:rsidR="00AA6764">
        <w:rPr>
          <w:rFonts w:eastAsiaTheme="minorEastAsia" w:cs="Arial"/>
          <w:lang w:val="en-US" w:eastAsia="zh-CN"/>
        </w:rPr>
        <w:t xml:space="preserve">plant </w:t>
      </w:r>
      <w:r w:rsidR="00A03609">
        <w:rPr>
          <w:rFonts w:eastAsiaTheme="minorEastAsia" w:cs="Arial"/>
          <w:lang w:val="en-US" w:eastAsia="zh-CN"/>
        </w:rPr>
        <w:t xml:space="preserve">development. </w:t>
      </w:r>
      <w:r w:rsidR="00AA6764">
        <w:rPr>
          <w:rFonts w:eastAsiaTheme="minorEastAsia" w:cs="Arial"/>
          <w:lang w:val="en-US" w:eastAsia="zh-CN"/>
        </w:rPr>
        <w:t>Herein</w:t>
      </w:r>
      <w:r w:rsidR="0024252D">
        <w:rPr>
          <w:rFonts w:eastAsiaTheme="minorEastAsia" w:cs="Arial"/>
          <w:lang w:val="en-US" w:eastAsia="zh-CN"/>
        </w:rPr>
        <w:t>,</w:t>
      </w:r>
      <w:r w:rsidR="00AA6764">
        <w:rPr>
          <w:rFonts w:eastAsiaTheme="minorEastAsia" w:cs="Arial"/>
          <w:lang w:val="en-US" w:eastAsia="zh-CN"/>
        </w:rPr>
        <w:t xml:space="preserve"> this was</w:t>
      </w:r>
      <w:r w:rsidR="00D95165">
        <w:rPr>
          <w:rFonts w:eastAsiaTheme="minorEastAsia" w:cs="Arial"/>
          <w:lang w:val="en-US" w:eastAsia="zh-CN"/>
        </w:rPr>
        <w:t xml:space="preserve"> accomplished by </w:t>
      </w:r>
      <w:r w:rsidR="00430337">
        <w:rPr>
          <w:rFonts w:eastAsiaTheme="minorEastAsia" w:cs="Arial"/>
          <w:lang w:val="en-US" w:eastAsia="zh-CN"/>
        </w:rPr>
        <w:t>calibrating</w:t>
      </w:r>
      <w:r w:rsidR="00D95165">
        <w:rPr>
          <w:rFonts w:eastAsiaTheme="minorEastAsia" w:cs="Arial"/>
          <w:lang w:val="en-US" w:eastAsia="zh-CN"/>
        </w:rPr>
        <w:t xml:space="preserve"> the maximum leaf biomass for the different fertilization regimes</w:t>
      </w:r>
      <w:r w:rsidR="008E6AF8">
        <w:rPr>
          <w:rFonts w:eastAsiaTheme="minorEastAsia" w:cs="Arial"/>
          <w:lang w:val="en-US" w:eastAsia="zh-CN"/>
        </w:rPr>
        <w:t xml:space="preserve"> to the measurements. Phenology and </w:t>
      </w:r>
      <w:r w:rsidR="009A4822">
        <w:rPr>
          <w:rFonts w:eastAsiaTheme="minorEastAsia" w:cs="Arial"/>
          <w:lang w:val="en-US" w:eastAsia="zh-CN"/>
        </w:rPr>
        <w:t xml:space="preserve">N </w:t>
      </w:r>
      <w:r w:rsidR="008E6AF8">
        <w:rPr>
          <w:rFonts w:eastAsiaTheme="minorEastAsia" w:cs="Arial"/>
          <w:lang w:val="en-US" w:eastAsia="zh-CN"/>
        </w:rPr>
        <w:t xml:space="preserve">uptake, which also affect foliage dynamics, </w:t>
      </w:r>
      <w:r w:rsidR="0024252D">
        <w:rPr>
          <w:rFonts w:eastAsiaTheme="minorEastAsia" w:cs="Arial"/>
          <w:lang w:val="en-US" w:eastAsia="zh-CN"/>
        </w:rPr>
        <w:t>were</w:t>
      </w:r>
      <w:r w:rsidR="008E6AF8">
        <w:rPr>
          <w:rFonts w:eastAsiaTheme="minorEastAsia" w:cs="Arial"/>
          <w:lang w:val="en-US" w:eastAsia="zh-CN"/>
        </w:rPr>
        <w:t xml:space="preserve"> calculated according to </w:t>
      </w:r>
      <w:r w:rsidR="00AA6764">
        <w:rPr>
          <w:rFonts w:eastAsiaTheme="minorEastAsia" w:cs="Arial"/>
          <w:lang w:val="en-US" w:eastAsia="zh-CN"/>
        </w:rPr>
        <w:t>a</w:t>
      </w:r>
      <w:r w:rsidR="0024252D">
        <w:rPr>
          <w:rFonts w:eastAsiaTheme="minorEastAsia" w:cs="Arial"/>
          <w:lang w:val="en-US" w:eastAsia="zh-CN"/>
        </w:rPr>
        <w:t>n</w:t>
      </w:r>
      <w:r w:rsidR="00AA6764">
        <w:rPr>
          <w:rFonts w:eastAsiaTheme="minorEastAsia" w:cs="Arial"/>
          <w:lang w:val="en-US" w:eastAsia="zh-CN"/>
        </w:rPr>
        <w:t xml:space="preserve"> initial </w:t>
      </w:r>
      <w:r w:rsidR="008E6AF8">
        <w:rPr>
          <w:rFonts w:eastAsiaTheme="minorEastAsia" w:cs="Arial"/>
          <w:lang w:val="en-US" w:eastAsia="zh-CN"/>
        </w:rPr>
        <w:t>previous parameterization and site initialization</w:t>
      </w:r>
      <w:r w:rsidR="00AA6764">
        <w:rPr>
          <w:rFonts w:eastAsiaTheme="minorEastAsia" w:cs="Arial"/>
          <w:lang w:val="en-US" w:eastAsia="zh-CN"/>
        </w:rPr>
        <w:t xml:space="preserve"> with data from the year before the experiment s</w:t>
      </w:r>
      <w:r w:rsidR="0032295B">
        <w:rPr>
          <w:rFonts w:eastAsiaTheme="minorEastAsia" w:cs="Arial"/>
          <w:lang w:val="en-US" w:eastAsia="zh-CN"/>
        </w:rPr>
        <w:t>tarted</w:t>
      </w:r>
      <w:r w:rsidR="0024252D">
        <w:rPr>
          <w:rFonts w:eastAsiaTheme="minorEastAsia" w:cs="Arial"/>
          <w:lang w:val="en-US" w:eastAsia="zh-CN"/>
        </w:rPr>
        <w:t xml:space="preserve"> (</w:t>
      </w:r>
      <w:r w:rsidR="00E84DE0" w:rsidRPr="00E84DE0">
        <w:rPr>
          <w:rFonts w:eastAsiaTheme="minorEastAsia" w:cs="Arial"/>
          <w:i/>
          <w:lang w:val="en-US" w:eastAsia="zh-CN"/>
        </w:rPr>
        <w:t>i.e</w:t>
      </w:r>
      <w:r w:rsidR="00E84DE0">
        <w:rPr>
          <w:rFonts w:eastAsiaTheme="minorEastAsia" w:cs="Arial"/>
          <w:lang w:val="en-US" w:eastAsia="zh-CN"/>
        </w:rPr>
        <w:t xml:space="preserve">. in </w:t>
      </w:r>
      <w:r w:rsidR="0024252D">
        <w:rPr>
          <w:rFonts w:eastAsiaTheme="minorEastAsia" w:cs="Arial"/>
          <w:lang w:val="en-US" w:eastAsia="zh-CN"/>
        </w:rPr>
        <w:t>2009)</w:t>
      </w:r>
      <w:r w:rsidR="00D95165">
        <w:rPr>
          <w:rFonts w:eastAsiaTheme="minorEastAsia" w:cs="Arial"/>
          <w:lang w:val="en-US" w:eastAsia="zh-CN"/>
        </w:rPr>
        <w:t xml:space="preserve"> </w:t>
      </w:r>
      <w:r w:rsidR="007039DD" w:rsidRPr="000843A7">
        <w:rPr>
          <w:rFonts w:eastAsiaTheme="minorEastAsia" w:cs="Arial"/>
          <w:lang w:val="en-US" w:eastAsia="zh-CN"/>
        </w:rPr>
        <w:t>(</w:t>
      </w:r>
      <w:r w:rsidR="00D95165" w:rsidRPr="000843A7">
        <w:rPr>
          <w:rFonts w:eastAsiaTheme="minorEastAsia" w:cs="Arial"/>
          <w:lang w:val="en-US" w:eastAsia="zh-CN"/>
        </w:rPr>
        <w:t xml:space="preserve">see </w:t>
      </w:r>
      <w:r w:rsidR="00736FDE">
        <w:rPr>
          <w:rFonts w:eastAsiaTheme="minorEastAsia" w:cs="Arial"/>
          <w:lang w:val="en-US" w:eastAsia="zh-CN"/>
        </w:rPr>
        <w:t>Fig.</w:t>
      </w:r>
      <w:r w:rsidR="000843A7" w:rsidRPr="000843A7">
        <w:rPr>
          <w:rFonts w:eastAsiaTheme="minorEastAsia" w:cs="Arial"/>
          <w:lang w:val="en-US" w:eastAsia="zh-CN"/>
        </w:rPr>
        <w:t xml:space="preserve"> </w:t>
      </w:r>
      <w:r w:rsidR="002F78E4">
        <w:rPr>
          <w:rFonts w:eastAsiaTheme="minorEastAsia" w:cs="Arial"/>
          <w:lang w:val="en-US" w:eastAsia="zh-CN"/>
        </w:rPr>
        <w:t>4</w:t>
      </w:r>
      <w:r w:rsidR="007039DD" w:rsidRPr="000843A7">
        <w:rPr>
          <w:rFonts w:eastAsiaTheme="minorEastAsia" w:cs="Arial"/>
          <w:lang w:val="en-US" w:eastAsia="zh-CN"/>
        </w:rPr>
        <w:t>)</w:t>
      </w:r>
      <w:r w:rsidR="00D95165" w:rsidRPr="000843A7">
        <w:rPr>
          <w:rFonts w:eastAsiaTheme="minorEastAsia" w:cs="Arial"/>
          <w:lang w:val="en-US" w:eastAsia="zh-CN"/>
        </w:rPr>
        <w:t>.</w:t>
      </w:r>
      <w:r w:rsidR="00D95165">
        <w:rPr>
          <w:rFonts w:eastAsiaTheme="minorEastAsia" w:cs="Arial"/>
          <w:lang w:val="en-US" w:eastAsia="zh-CN"/>
        </w:rPr>
        <w:t xml:space="preserve"> </w:t>
      </w:r>
      <w:r w:rsidR="008E6AF8">
        <w:rPr>
          <w:rFonts w:eastAsiaTheme="minorEastAsia" w:cs="Arial"/>
          <w:lang w:val="en-US" w:eastAsia="zh-CN"/>
        </w:rPr>
        <w:t xml:space="preserve">Using the </w:t>
      </w:r>
      <w:r w:rsidR="0032295B">
        <w:rPr>
          <w:rFonts w:eastAsiaTheme="minorEastAsia" w:cs="Arial"/>
          <w:lang w:val="en-US" w:eastAsia="zh-CN"/>
        </w:rPr>
        <w:t xml:space="preserve">determined </w:t>
      </w:r>
      <w:r w:rsidR="00782B02">
        <w:rPr>
          <w:rFonts w:eastAsiaTheme="minorEastAsia" w:cs="Arial"/>
          <w:lang w:val="en-US" w:eastAsia="zh-CN"/>
        </w:rPr>
        <w:t>EF</w:t>
      </w:r>
      <w:r w:rsidR="0032295B">
        <w:rPr>
          <w:rFonts w:eastAsiaTheme="minorEastAsia" w:cs="Arial"/>
          <w:lang w:val="en-US" w:eastAsia="zh-CN"/>
        </w:rPr>
        <w:t xml:space="preserve"> from June 2010 </w:t>
      </w:r>
      <w:r w:rsidR="008E6AF8">
        <w:rPr>
          <w:rFonts w:eastAsiaTheme="minorEastAsia" w:cs="Arial"/>
          <w:lang w:val="en-US" w:eastAsia="zh-CN"/>
        </w:rPr>
        <w:t xml:space="preserve">as </w:t>
      </w:r>
      <w:r w:rsidR="0032295B">
        <w:rPr>
          <w:rFonts w:eastAsiaTheme="minorEastAsia" w:cs="Arial"/>
          <w:lang w:val="en-US" w:eastAsia="zh-CN"/>
        </w:rPr>
        <w:t xml:space="preserve">input </w:t>
      </w:r>
      <w:r w:rsidR="008E6AF8">
        <w:rPr>
          <w:rFonts w:eastAsiaTheme="minorEastAsia" w:cs="Arial"/>
          <w:lang w:val="en-US" w:eastAsia="zh-CN"/>
        </w:rPr>
        <w:t>parameters</w:t>
      </w:r>
      <w:r w:rsidR="00430337">
        <w:rPr>
          <w:rFonts w:eastAsiaTheme="minorEastAsia" w:cs="Arial"/>
          <w:lang w:val="en-US" w:eastAsia="zh-CN"/>
        </w:rPr>
        <w:t xml:space="preserve"> for </w:t>
      </w:r>
      <w:r w:rsidR="0032295B">
        <w:rPr>
          <w:rFonts w:eastAsiaTheme="minorEastAsia" w:cs="Arial"/>
          <w:lang w:val="en-US" w:eastAsia="zh-CN"/>
        </w:rPr>
        <w:t>model</w:t>
      </w:r>
      <w:r w:rsidR="009C6654">
        <w:rPr>
          <w:rFonts w:eastAsiaTheme="minorEastAsia" w:cs="Arial"/>
          <w:lang w:val="en-US" w:eastAsia="zh-CN"/>
        </w:rPr>
        <w:t>l</w:t>
      </w:r>
      <w:r w:rsidR="0032295B">
        <w:rPr>
          <w:rFonts w:eastAsiaTheme="minorEastAsia" w:cs="Arial"/>
          <w:lang w:val="en-US" w:eastAsia="zh-CN"/>
        </w:rPr>
        <w:t>ing</w:t>
      </w:r>
      <w:r w:rsidR="008E6AF8">
        <w:rPr>
          <w:rFonts w:eastAsiaTheme="minorEastAsia" w:cs="Arial"/>
          <w:lang w:val="en-US" w:eastAsia="zh-CN"/>
        </w:rPr>
        <w:t xml:space="preserve">, we </w:t>
      </w:r>
      <w:r w:rsidR="0024252D">
        <w:rPr>
          <w:rFonts w:eastAsiaTheme="minorEastAsia" w:cs="Arial"/>
          <w:lang w:val="en-US" w:eastAsia="zh-CN"/>
        </w:rPr>
        <w:t>estimated</w:t>
      </w:r>
      <w:r w:rsidR="008E6AF8">
        <w:rPr>
          <w:rFonts w:eastAsiaTheme="minorEastAsia" w:cs="Arial"/>
          <w:lang w:val="en-US" w:eastAsia="zh-CN"/>
        </w:rPr>
        <w:t xml:space="preserve"> </w:t>
      </w:r>
      <w:r w:rsidR="0032295B">
        <w:rPr>
          <w:rFonts w:eastAsiaTheme="minorEastAsia" w:cs="Arial"/>
          <w:lang w:val="en-US" w:eastAsia="zh-CN"/>
        </w:rPr>
        <w:t xml:space="preserve">for </w:t>
      </w:r>
      <w:r w:rsidR="0032295B" w:rsidRPr="0024252D">
        <w:rPr>
          <w:rFonts w:eastAsiaTheme="minorEastAsia" w:cs="Arial"/>
          <w:i/>
          <w:lang w:val="en-US" w:eastAsia="zh-CN"/>
        </w:rPr>
        <w:t>Salix</w:t>
      </w:r>
      <w:r w:rsidR="008B0E72">
        <w:rPr>
          <w:rFonts w:eastAsiaTheme="minorEastAsia" w:cs="Arial"/>
          <w:lang w:val="en-US" w:eastAsia="zh-CN"/>
        </w:rPr>
        <w:t xml:space="preserve"> </w:t>
      </w:r>
      <w:r w:rsidR="0032295B">
        <w:rPr>
          <w:rFonts w:eastAsiaTheme="minorEastAsia" w:cs="Arial"/>
          <w:lang w:val="en-US" w:eastAsia="zh-CN"/>
        </w:rPr>
        <w:t xml:space="preserve">total </w:t>
      </w:r>
      <w:r w:rsidR="008E6AF8" w:rsidRPr="003B26CB">
        <w:rPr>
          <w:rFonts w:eastAsiaTheme="minorEastAsia" w:cs="Arial"/>
          <w:lang w:val="en-US" w:eastAsia="zh-CN"/>
        </w:rPr>
        <w:t>annual</w:t>
      </w:r>
      <w:r w:rsidR="0032295B">
        <w:rPr>
          <w:rFonts w:eastAsiaTheme="minorEastAsia" w:cs="Arial"/>
          <w:lang w:val="en-US" w:eastAsia="zh-CN"/>
        </w:rPr>
        <w:t xml:space="preserve"> isoprene</w:t>
      </w:r>
      <w:r w:rsidR="007039DD" w:rsidRPr="003B26CB">
        <w:rPr>
          <w:rFonts w:eastAsiaTheme="minorEastAsia" w:cs="Arial"/>
          <w:lang w:val="en-US" w:eastAsia="zh-CN"/>
        </w:rPr>
        <w:t xml:space="preserve"> </w:t>
      </w:r>
      <w:r w:rsidR="0032295B">
        <w:rPr>
          <w:rFonts w:eastAsiaTheme="minorEastAsia" w:cs="Arial"/>
          <w:lang w:val="en-US" w:eastAsia="zh-CN"/>
        </w:rPr>
        <w:t>emissions</w:t>
      </w:r>
      <w:r w:rsidR="008E6AF8" w:rsidRPr="003B26CB">
        <w:rPr>
          <w:rFonts w:eastAsiaTheme="minorEastAsia" w:cs="Arial"/>
          <w:lang w:val="en-US" w:eastAsia="zh-CN"/>
        </w:rPr>
        <w:t xml:space="preserve"> </w:t>
      </w:r>
      <w:r w:rsidR="0032295B">
        <w:rPr>
          <w:rFonts w:eastAsiaTheme="minorEastAsia" w:cs="Arial"/>
          <w:lang w:val="en-US" w:eastAsia="zh-CN"/>
        </w:rPr>
        <w:t xml:space="preserve">of </w:t>
      </w:r>
      <w:r w:rsidR="003B26CB" w:rsidRPr="003B26CB">
        <w:rPr>
          <w:rFonts w:eastAsiaTheme="minorEastAsia" w:cs="Arial"/>
          <w:lang w:val="en-US" w:eastAsia="zh-CN"/>
        </w:rPr>
        <w:t xml:space="preserve">95 </w:t>
      </w:r>
      <w:r w:rsidR="007039DD" w:rsidRPr="003B26CB">
        <w:rPr>
          <w:rFonts w:eastAsiaTheme="minorEastAsia" w:cs="Arial"/>
          <w:lang w:val="en-US" w:eastAsia="zh-CN"/>
        </w:rPr>
        <w:t xml:space="preserve">and </w:t>
      </w:r>
      <w:r w:rsidR="009605E4" w:rsidRPr="003B26CB">
        <w:rPr>
          <w:rFonts w:eastAsiaTheme="minorEastAsia" w:cs="Arial"/>
          <w:lang w:val="en-US" w:eastAsia="zh-CN"/>
        </w:rPr>
        <w:t>19</w:t>
      </w:r>
      <w:r w:rsidR="009605E4">
        <w:rPr>
          <w:rFonts w:eastAsiaTheme="minorEastAsia" w:cs="Arial"/>
          <w:lang w:val="en-US" w:eastAsia="zh-CN"/>
        </w:rPr>
        <w:t>6</w:t>
      </w:r>
      <w:r w:rsidR="009605E4" w:rsidRPr="003B26CB">
        <w:rPr>
          <w:rFonts w:eastAsiaTheme="minorEastAsia" w:cs="Arial"/>
          <w:lang w:val="en-US" w:eastAsia="zh-CN"/>
        </w:rPr>
        <w:t xml:space="preserve"> </w:t>
      </w:r>
      <w:r w:rsidR="00381065">
        <w:rPr>
          <w:rFonts w:eastAsiaTheme="minorEastAsia" w:cs="Arial"/>
          <w:lang w:val="en-US" w:eastAsia="zh-CN"/>
        </w:rPr>
        <w:t>m</w:t>
      </w:r>
      <w:r w:rsidR="007039DD" w:rsidRPr="003B26CB">
        <w:rPr>
          <w:rFonts w:eastAsiaTheme="minorEastAsia" w:cs="Arial"/>
          <w:lang w:val="en-US" w:eastAsia="zh-CN"/>
        </w:rPr>
        <w:t xml:space="preserve">mol </w:t>
      </w:r>
      <w:r w:rsidR="00782B02">
        <w:rPr>
          <w:rFonts w:eastAsiaTheme="minorEastAsia" w:cs="Arial"/>
          <w:lang w:val="en-US" w:eastAsia="zh-CN"/>
        </w:rPr>
        <w:t>C</w:t>
      </w:r>
      <w:r w:rsidR="007039DD" w:rsidRPr="003B26CB">
        <w:rPr>
          <w:rFonts w:eastAsiaTheme="minorEastAsia" w:cs="Arial"/>
          <w:lang w:val="en-US" w:eastAsia="zh-CN"/>
        </w:rPr>
        <w:t xml:space="preserve"> ha</w:t>
      </w:r>
      <w:r w:rsidR="007039DD" w:rsidRPr="003B26CB">
        <w:rPr>
          <w:rFonts w:eastAsiaTheme="minorEastAsia" w:cs="Arial"/>
          <w:vertAlign w:val="superscript"/>
          <w:lang w:val="en-US" w:eastAsia="zh-CN"/>
        </w:rPr>
        <w:t>-1</w:t>
      </w:r>
      <w:r w:rsidR="007039DD" w:rsidRPr="003B26CB">
        <w:rPr>
          <w:rFonts w:eastAsiaTheme="minorEastAsia" w:cs="Arial"/>
          <w:lang w:val="en-US" w:eastAsia="zh-CN"/>
        </w:rPr>
        <w:t xml:space="preserve"> </w:t>
      </w:r>
      <w:r w:rsidR="007B70DE">
        <w:rPr>
          <w:rFonts w:eastAsiaTheme="minorEastAsia" w:cs="Arial"/>
          <w:lang w:val="en-US" w:eastAsia="zh-CN"/>
        </w:rPr>
        <w:t>year</w:t>
      </w:r>
      <w:r w:rsidR="007039DD" w:rsidRPr="003B26CB">
        <w:rPr>
          <w:rFonts w:eastAsiaTheme="minorEastAsia" w:cs="Arial"/>
          <w:vertAlign w:val="superscript"/>
          <w:lang w:val="en-US" w:eastAsia="zh-CN"/>
        </w:rPr>
        <w:t>-1</w:t>
      </w:r>
      <w:r w:rsidR="0032295B">
        <w:rPr>
          <w:rFonts w:eastAsiaTheme="minorEastAsia" w:cs="Arial"/>
          <w:lang w:val="en-US" w:eastAsia="zh-CN"/>
        </w:rPr>
        <w:t xml:space="preserve"> depending on the fertilization regime. Annual emissions of other VOCs </w:t>
      </w:r>
      <w:r w:rsidR="007C4CFB">
        <w:rPr>
          <w:rFonts w:eastAsiaTheme="minorEastAsia" w:cs="Arial"/>
          <w:lang w:val="en-US" w:eastAsia="zh-CN"/>
        </w:rPr>
        <w:t>amounted to</w:t>
      </w:r>
      <w:r w:rsidR="0032295B">
        <w:rPr>
          <w:rFonts w:eastAsiaTheme="minorEastAsia" w:cs="Arial"/>
          <w:lang w:val="en-US" w:eastAsia="zh-CN"/>
        </w:rPr>
        <w:t xml:space="preserve"> </w:t>
      </w:r>
      <w:r w:rsidR="007039DD" w:rsidRPr="003B26CB">
        <w:rPr>
          <w:rFonts w:eastAsiaTheme="minorEastAsia" w:cs="Arial"/>
          <w:lang w:val="en-US" w:eastAsia="zh-CN"/>
        </w:rPr>
        <w:t xml:space="preserve">60 and 75 </w:t>
      </w:r>
      <w:r w:rsidR="00381065">
        <w:rPr>
          <w:rFonts w:eastAsiaTheme="minorEastAsia" w:cs="Arial"/>
          <w:lang w:val="en-US" w:eastAsia="zh-CN"/>
        </w:rPr>
        <w:t>m</w:t>
      </w:r>
      <w:r w:rsidR="007039DD" w:rsidRPr="003B26CB">
        <w:rPr>
          <w:rFonts w:eastAsiaTheme="minorEastAsia" w:cs="Arial"/>
          <w:lang w:val="en-US" w:eastAsia="zh-CN"/>
        </w:rPr>
        <w:t xml:space="preserve">mol </w:t>
      </w:r>
      <w:r w:rsidR="00782B02">
        <w:rPr>
          <w:rFonts w:eastAsiaTheme="minorEastAsia" w:cs="Arial"/>
          <w:lang w:val="en-US" w:eastAsia="zh-CN"/>
        </w:rPr>
        <w:t xml:space="preserve">C </w:t>
      </w:r>
      <w:r w:rsidR="007039DD" w:rsidRPr="003B26CB">
        <w:rPr>
          <w:rFonts w:eastAsiaTheme="minorEastAsia" w:cs="Arial"/>
          <w:lang w:val="en-US" w:eastAsia="zh-CN"/>
        </w:rPr>
        <w:t>ha</w:t>
      </w:r>
      <w:r w:rsidR="007039DD" w:rsidRPr="003B26CB">
        <w:rPr>
          <w:rFonts w:eastAsiaTheme="minorEastAsia" w:cs="Arial"/>
          <w:vertAlign w:val="superscript"/>
          <w:lang w:val="en-US" w:eastAsia="zh-CN"/>
        </w:rPr>
        <w:t>-1</w:t>
      </w:r>
      <w:r w:rsidR="007039DD" w:rsidRPr="003B26CB">
        <w:rPr>
          <w:rFonts w:eastAsiaTheme="minorEastAsia" w:cs="Arial"/>
          <w:lang w:val="en-US" w:eastAsia="zh-CN"/>
        </w:rPr>
        <w:t xml:space="preserve"> </w:t>
      </w:r>
      <w:r w:rsidR="0024252D">
        <w:rPr>
          <w:rFonts w:eastAsiaTheme="minorEastAsia" w:cs="Arial"/>
          <w:lang w:val="en-US" w:eastAsia="zh-CN"/>
        </w:rPr>
        <w:t>a</w:t>
      </w:r>
      <w:r w:rsidR="007039DD" w:rsidRPr="003B26CB">
        <w:rPr>
          <w:rFonts w:eastAsiaTheme="minorEastAsia" w:cs="Arial"/>
          <w:vertAlign w:val="superscript"/>
          <w:lang w:val="en-US" w:eastAsia="zh-CN"/>
        </w:rPr>
        <w:t>-1</w:t>
      </w:r>
      <w:r w:rsidR="007039DD" w:rsidRPr="003B26CB">
        <w:rPr>
          <w:rFonts w:eastAsiaTheme="minorEastAsia" w:cs="Arial"/>
          <w:lang w:val="en-US" w:eastAsia="zh-CN"/>
        </w:rPr>
        <w:t xml:space="preserve"> (</w:t>
      </w:r>
      <w:r w:rsidR="005F3592" w:rsidRPr="003B26CB">
        <w:rPr>
          <w:rFonts w:eastAsiaTheme="minorEastAsia" w:cs="Arial"/>
          <w:lang w:val="en-US" w:eastAsia="zh-CN"/>
        </w:rPr>
        <w:t>non-</w:t>
      </w:r>
      <w:r w:rsidR="007039DD" w:rsidRPr="003B26CB">
        <w:rPr>
          <w:rFonts w:eastAsiaTheme="minorEastAsia" w:cs="Arial"/>
          <w:lang w:val="en-US" w:eastAsia="zh-CN"/>
        </w:rPr>
        <w:t>fertilized and fertilized</w:t>
      </w:r>
      <w:r w:rsidR="007C4CFB">
        <w:rPr>
          <w:rFonts w:eastAsiaTheme="minorEastAsia" w:cs="Arial"/>
          <w:lang w:val="en-US" w:eastAsia="zh-CN"/>
        </w:rPr>
        <w:t xml:space="preserve"> systems</w:t>
      </w:r>
      <w:r w:rsidR="007039DD" w:rsidRPr="003B26CB">
        <w:rPr>
          <w:rFonts w:eastAsiaTheme="minorEastAsia" w:cs="Arial"/>
          <w:lang w:val="en-US" w:eastAsia="zh-CN"/>
        </w:rPr>
        <w:t>, respectively)</w:t>
      </w:r>
      <w:r w:rsidR="0032295B">
        <w:rPr>
          <w:rFonts w:eastAsiaTheme="minorEastAsia" w:cs="Arial"/>
          <w:lang w:val="en-US" w:eastAsia="zh-CN"/>
        </w:rPr>
        <w:t xml:space="preserve">. For </w:t>
      </w:r>
      <w:r w:rsidR="0032295B" w:rsidRPr="0024252D">
        <w:rPr>
          <w:rFonts w:eastAsiaTheme="minorEastAsia" w:cs="Arial"/>
          <w:i/>
          <w:lang w:val="en-US" w:eastAsia="zh-CN"/>
        </w:rPr>
        <w:t>Miscanthus</w:t>
      </w:r>
      <w:r w:rsidR="0032295B">
        <w:rPr>
          <w:rFonts w:eastAsiaTheme="minorEastAsia" w:cs="Arial"/>
          <w:lang w:val="en-US" w:eastAsia="zh-CN"/>
        </w:rPr>
        <w:t xml:space="preserve"> </w:t>
      </w:r>
      <w:r w:rsidR="007C4CFB">
        <w:rPr>
          <w:rFonts w:eastAsiaTheme="minorEastAsia" w:cs="Arial"/>
          <w:lang w:val="en-US" w:eastAsia="zh-CN"/>
        </w:rPr>
        <w:t>VOC</w:t>
      </w:r>
      <w:r w:rsidR="0032295B">
        <w:rPr>
          <w:rFonts w:eastAsiaTheme="minorEastAsia" w:cs="Arial"/>
          <w:lang w:val="en-US" w:eastAsia="zh-CN"/>
        </w:rPr>
        <w:t xml:space="preserve"> emissions amounted to </w:t>
      </w:r>
      <w:r w:rsidR="0046275D" w:rsidRPr="003B26CB">
        <w:rPr>
          <w:rFonts w:eastAsiaTheme="minorEastAsia" w:cs="Arial"/>
          <w:lang w:val="en-US" w:eastAsia="zh-CN"/>
        </w:rPr>
        <w:t>15</w:t>
      </w:r>
      <w:r w:rsidR="003B26CB" w:rsidRPr="003B26CB">
        <w:rPr>
          <w:rFonts w:eastAsiaTheme="minorEastAsia" w:cs="Arial"/>
          <w:lang w:val="en-US" w:eastAsia="zh-CN"/>
        </w:rPr>
        <w:t>4 and 123</w:t>
      </w:r>
      <w:r w:rsidR="007039DD" w:rsidRPr="003B26CB">
        <w:rPr>
          <w:rFonts w:eastAsiaTheme="minorEastAsia" w:cs="Arial"/>
          <w:lang w:val="en-US" w:eastAsia="zh-CN"/>
        </w:rPr>
        <w:t xml:space="preserve"> </w:t>
      </w:r>
      <w:r w:rsidR="00381065">
        <w:rPr>
          <w:rFonts w:eastAsiaTheme="minorEastAsia" w:cs="Arial"/>
          <w:lang w:val="en-US" w:eastAsia="zh-CN"/>
        </w:rPr>
        <w:lastRenderedPageBreak/>
        <w:t>m</w:t>
      </w:r>
      <w:r w:rsidR="007039DD" w:rsidRPr="003B26CB">
        <w:rPr>
          <w:rFonts w:eastAsiaTheme="minorEastAsia" w:cs="Arial"/>
          <w:lang w:val="en-US" w:eastAsia="zh-CN"/>
        </w:rPr>
        <w:t xml:space="preserve">mol </w:t>
      </w:r>
      <w:r w:rsidR="00782B02">
        <w:rPr>
          <w:rFonts w:eastAsiaTheme="minorEastAsia" w:cs="Arial"/>
          <w:lang w:val="en-US" w:eastAsia="zh-CN"/>
        </w:rPr>
        <w:t xml:space="preserve">C </w:t>
      </w:r>
      <w:r w:rsidR="007039DD" w:rsidRPr="003B26CB">
        <w:rPr>
          <w:rFonts w:eastAsiaTheme="minorEastAsia" w:cs="Arial"/>
          <w:lang w:val="en-US" w:eastAsia="zh-CN"/>
        </w:rPr>
        <w:t>ha</w:t>
      </w:r>
      <w:r w:rsidR="007039DD" w:rsidRPr="003B26CB">
        <w:rPr>
          <w:rFonts w:eastAsiaTheme="minorEastAsia" w:cs="Arial"/>
          <w:vertAlign w:val="superscript"/>
          <w:lang w:val="en-US" w:eastAsia="zh-CN"/>
        </w:rPr>
        <w:t>-1</w:t>
      </w:r>
      <w:r w:rsidR="007039DD" w:rsidRPr="003B26CB">
        <w:rPr>
          <w:rFonts w:eastAsiaTheme="minorEastAsia" w:cs="Arial"/>
          <w:lang w:val="en-US" w:eastAsia="zh-CN"/>
        </w:rPr>
        <w:t xml:space="preserve"> year</w:t>
      </w:r>
      <w:r w:rsidR="007039DD" w:rsidRPr="003B26CB">
        <w:rPr>
          <w:rFonts w:eastAsiaTheme="minorEastAsia" w:cs="Arial"/>
          <w:vertAlign w:val="superscript"/>
          <w:lang w:val="en-US" w:eastAsia="zh-CN"/>
        </w:rPr>
        <w:t>-1</w:t>
      </w:r>
      <w:r w:rsidR="007039DD" w:rsidRPr="003B26CB">
        <w:rPr>
          <w:rFonts w:eastAsiaTheme="minorEastAsia" w:cs="Arial"/>
          <w:lang w:val="en-US" w:eastAsia="zh-CN"/>
        </w:rPr>
        <w:t xml:space="preserve"> </w:t>
      </w:r>
      <w:r w:rsidR="0032295B">
        <w:rPr>
          <w:rFonts w:eastAsiaTheme="minorEastAsia" w:cs="Arial"/>
          <w:lang w:val="en-US" w:eastAsia="zh-CN"/>
        </w:rPr>
        <w:t xml:space="preserve">in </w:t>
      </w:r>
      <w:r w:rsidR="00123CE7">
        <w:rPr>
          <w:rFonts w:eastAsiaTheme="minorEastAsia" w:cs="Arial"/>
          <w:lang w:val="en-US" w:eastAsia="zh-CN"/>
        </w:rPr>
        <w:t>non-</w:t>
      </w:r>
      <w:r w:rsidR="007039DD" w:rsidRPr="003B26CB">
        <w:rPr>
          <w:rFonts w:eastAsiaTheme="minorEastAsia" w:cs="Arial"/>
          <w:lang w:val="en-US" w:eastAsia="zh-CN"/>
        </w:rPr>
        <w:t>fertilized and fertilized</w:t>
      </w:r>
      <w:r w:rsidR="0032295B">
        <w:rPr>
          <w:rFonts w:eastAsiaTheme="minorEastAsia" w:cs="Arial"/>
          <w:lang w:val="en-US" w:eastAsia="zh-CN"/>
        </w:rPr>
        <w:t xml:space="preserve"> </w:t>
      </w:r>
      <w:r w:rsidR="007C4CFB">
        <w:rPr>
          <w:rFonts w:eastAsiaTheme="minorEastAsia" w:cs="Arial"/>
          <w:lang w:val="en-US" w:eastAsia="zh-CN"/>
        </w:rPr>
        <w:t>systems</w:t>
      </w:r>
      <w:r w:rsidR="0032295B">
        <w:rPr>
          <w:rFonts w:eastAsiaTheme="minorEastAsia" w:cs="Arial"/>
          <w:lang w:val="en-US" w:eastAsia="zh-CN"/>
        </w:rPr>
        <w:t xml:space="preserve"> (</w:t>
      </w:r>
      <w:r w:rsidR="000670A5">
        <w:rPr>
          <w:rFonts w:eastAsiaTheme="minorEastAsia" w:cs="Arial"/>
          <w:lang w:val="en-US" w:eastAsia="zh-CN"/>
        </w:rPr>
        <w:t xml:space="preserve">Table </w:t>
      </w:r>
      <w:r w:rsidR="00637AD2">
        <w:rPr>
          <w:rFonts w:eastAsiaTheme="minorEastAsia" w:cs="Arial"/>
          <w:lang w:val="en-US" w:eastAsia="zh-CN"/>
        </w:rPr>
        <w:t>3</w:t>
      </w:r>
      <w:r w:rsidR="007039DD" w:rsidRPr="003B26CB">
        <w:rPr>
          <w:rFonts w:eastAsiaTheme="minorEastAsia" w:cs="Arial"/>
          <w:lang w:val="en-US" w:eastAsia="zh-CN"/>
        </w:rPr>
        <w:t>).</w:t>
      </w:r>
      <w:r w:rsidR="00430337" w:rsidRPr="003B26CB">
        <w:rPr>
          <w:rFonts w:eastAsiaTheme="minorEastAsia" w:cs="Arial"/>
          <w:lang w:val="en-US" w:eastAsia="zh-CN"/>
        </w:rPr>
        <w:t xml:space="preserve"> Thus, t</w:t>
      </w:r>
      <w:r w:rsidR="007039DD" w:rsidRPr="003B26CB">
        <w:rPr>
          <w:rFonts w:eastAsiaTheme="minorEastAsia" w:cs="Arial"/>
          <w:lang w:val="en-US" w:eastAsia="zh-CN"/>
        </w:rPr>
        <w:t>he simulations show that despite the decrease of EF for other VOCs</w:t>
      </w:r>
      <w:r w:rsidR="007C4CFB">
        <w:rPr>
          <w:rFonts w:eastAsiaTheme="minorEastAsia" w:cs="Arial"/>
          <w:lang w:val="en-US" w:eastAsia="zh-CN"/>
        </w:rPr>
        <w:t xml:space="preserve"> than isoprene</w:t>
      </w:r>
      <w:r w:rsidR="00430337" w:rsidRPr="003B26CB">
        <w:rPr>
          <w:rFonts w:eastAsiaTheme="minorEastAsia" w:cs="Arial"/>
          <w:lang w:val="en-US" w:eastAsia="zh-CN"/>
        </w:rPr>
        <w:t xml:space="preserve"> in both species</w:t>
      </w:r>
      <w:r w:rsidR="007039DD" w:rsidRPr="003B26CB">
        <w:rPr>
          <w:rFonts w:eastAsiaTheme="minorEastAsia" w:cs="Arial"/>
          <w:lang w:val="en-US" w:eastAsia="zh-CN"/>
        </w:rPr>
        <w:t>, the emissions at the fertilized plots are still</w:t>
      </w:r>
      <w:r w:rsidR="007B622E">
        <w:rPr>
          <w:rFonts w:eastAsiaTheme="minorEastAsia" w:cs="Arial"/>
          <w:lang w:val="en-US" w:eastAsia="zh-CN"/>
        </w:rPr>
        <w:t xml:space="preserve"> in</w:t>
      </w:r>
      <w:r w:rsidR="007039DD" w:rsidRPr="003B26CB">
        <w:rPr>
          <w:rFonts w:eastAsiaTheme="minorEastAsia" w:cs="Arial"/>
          <w:lang w:val="en-US" w:eastAsia="zh-CN"/>
        </w:rPr>
        <w:t xml:space="preserve"> </w:t>
      </w:r>
      <w:r w:rsidR="0046275D" w:rsidRPr="003B26CB">
        <w:rPr>
          <w:rFonts w:eastAsiaTheme="minorEastAsia" w:cs="Arial"/>
          <w:lang w:val="en-US" w:eastAsia="zh-CN"/>
        </w:rPr>
        <w:t xml:space="preserve">the same </w:t>
      </w:r>
      <w:r w:rsidR="003B26CB" w:rsidRPr="003B26CB">
        <w:rPr>
          <w:rFonts w:eastAsiaTheme="minorEastAsia" w:cs="Arial"/>
          <w:lang w:val="en-US" w:eastAsia="zh-CN"/>
        </w:rPr>
        <w:t>order of magnitude</w:t>
      </w:r>
      <w:r w:rsidR="007039DD" w:rsidRPr="003B26CB">
        <w:rPr>
          <w:rFonts w:eastAsiaTheme="minorEastAsia" w:cs="Arial"/>
          <w:lang w:val="en-US" w:eastAsia="zh-CN"/>
        </w:rPr>
        <w:t xml:space="preserve"> due to the increased amount of foliage</w:t>
      </w:r>
      <w:r w:rsidR="001A24E7" w:rsidRPr="003B26CB">
        <w:rPr>
          <w:rFonts w:eastAsiaTheme="minorEastAsia" w:cs="Arial"/>
          <w:lang w:val="en-US" w:eastAsia="zh-CN"/>
        </w:rPr>
        <w:t xml:space="preserve">. </w:t>
      </w:r>
    </w:p>
    <w:p w14:paraId="4009BAC0" w14:textId="491AC887" w:rsidR="0049707D" w:rsidRDefault="00504717">
      <w:pPr>
        <w:spacing w:before="240" w:line="480" w:lineRule="auto"/>
        <w:jc w:val="both"/>
        <w:rPr>
          <w:rFonts w:eastAsiaTheme="minorEastAsia" w:cs="Arial"/>
          <w:lang w:val="en-US" w:eastAsia="zh-CN"/>
        </w:rPr>
      </w:pPr>
      <w:r>
        <w:rPr>
          <w:rFonts w:eastAsiaTheme="minorEastAsia" w:cs="Arial"/>
          <w:lang w:val="en-US" w:eastAsia="zh-CN"/>
        </w:rPr>
        <w:t>Interestingly, the output of other VOCs (on a mole basis) is considerably larger than can be expected from the comparison of emission factors (e.g. EF</w:t>
      </w:r>
      <w:r w:rsidRPr="00A8138C">
        <w:rPr>
          <w:rFonts w:eastAsiaTheme="minorEastAsia" w:cs="Arial"/>
          <w:vertAlign w:val="subscript"/>
          <w:lang w:val="en-US" w:eastAsia="zh-CN"/>
        </w:rPr>
        <w:t>iso</w:t>
      </w:r>
      <w:r>
        <w:rPr>
          <w:rFonts w:eastAsiaTheme="minorEastAsia" w:cs="Arial"/>
          <w:lang w:val="en-US" w:eastAsia="zh-CN"/>
        </w:rPr>
        <w:t xml:space="preserve"> for unfertilized </w:t>
      </w:r>
      <w:r w:rsidR="005F4DAE" w:rsidRPr="000443F3">
        <w:rPr>
          <w:rFonts w:eastAsiaTheme="minorEastAsia" w:cs="Arial"/>
          <w:i/>
          <w:lang w:val="en-US" w:eastAsia="zh-CN"/>
        </w:rPr>
        <w:t>Salix</w:t>
      </w:r>
      <w:r w:rsidR="005F4DAE">
        <w:rPr>
          <w:rFonts w:eastAsiaTheme="minorEastAsia" w:cs="Arial"/>
          <w:lang w:val="en-US" w:eastAsia="zh-CN"/>
        </w:rPr>
        <w:t xml:space="preserve"> </w:t>
      </w:r>
      <w:r>
        <w:rPr>
          <w:rFonts w:eastAsiaTheme="minorEastAsia" w:cs="Arial"/>
          <w:lang w:val="en-US" w:eastAsia="zh-CN"/>
        </w:rPr>
        <w:t>is about double that of EF</w:t>
      </w:r>
      <w:r w:rsidRPr="00913403">
        <w:rPr>
          <w:rFonts w:eastAsiaTheme="minorEastAsia" w:cs="Arial"/>
          <w:vertAlign w:val="subscript"/>
          <w:lang w:val="en-US" w:eastAsia="zh-CN"/>
        </w:rPr>
        <w:t>other</w:t>
      </w:r>
      <w:r>
        <w:rPr>
          <w:rFonts w:eastAsiaTheme="minorEastAsia" w:cs="Arial"/>
          <w:lang w:val="en-US" w:eastAsia="zh-CN"/>
        </w:rPr>
        <w:t xml:space="preserve"> but the isoprene emission is only 1.5 the emission of other VOCs). This is because the isoprene </w:t>
      </w:r>
      <w:r w:rsidR="00A8138C">
        <w:rPr>
          <w:rFonts w:eastAsiaTheme="minorEastAsia" w:cs="Arial"/>
          <w:lang w:val="en-US" w:eastAsia="zh-CN"/>
        </w:rPr>
        <w:t>EF</w:t>
      </w:r>
      <w:r>
        <w:rPr>
          <w:rFonts w:eastAsiaTheme="minorEastAsia" w:cs="Arial"/>
          <w:lang w:val="en-US" w:eastAsia="zh-CN"/>
        </w:rPr>
        <w:t xml:space="preserve"> depends on light as well as previous cumulative weather conditions</w:t>
      </w:r>
      <w:r w:rsidR="009C6654">
        <w:rPr>
          <w:rFonts w:eastAsiaTheme="minorEastAsia" w:cs="Arial"/>
          <w:lang w:val="en-US" w:eastAsia="zh-CN"/>
        </w:rPr>
        <w:t>,</w:t>
      </w:r>
      <w:r>
        <w:rPr>
          <w:rFonts w:eastAsiaTheme="minorEastAsia" w:cs="Arial"/>
          <w:lang w:val="en-US" w:eastAsia="zh-CN"/>
        </w:rPr>
        <w:t xml:space="preserve"> which both diminish the potential EF particularly during spring and autumn. </w:t>
      </w:r>
    </w:p>
    <w:p w14:paraId="256A61D1" w14:textId="086C7A6A" w:rsidR="0049707D" w:rsidRPr="003C351C" w:rsidRDefault="0049707D" w:rsidP="0049707D">
      <w:pPr>
        <w:spacing w:before="240" w:line="480" w:lineRule="auto"/>
        <w:jc w:val="both"/>
        <w:rPr>
          <w:rFonts w:eastAsiaTheme="minorEastAsia" w:cs="Arial"/>
          <w:lang w:val="en-US" w:eastAsia="zh-CN"/>
        </w:rPr>
      </w:pPr>
      <w:r>
        <w:rPr>
          <w:rFonts w:eastAsiaTheme="minorEastAsia" w:cs="Arial"/>
          <w:lang w:val="en-US" w:eastAsia="zh-CN"/>
        </w:rPr>
        <w:t>The VOC emission rates were used to calculate OH</w:t>
      </w:r>
      <w:r w:rsidRPr="001F1214">
        <w:rPr>
          <w:rFonts w:eastAsiaTheme="minorEastAsia" w:cs="Arial"/>
          <w:vertAlign w:val="superscript"/>
          <w:lang w:val="en-US" w:eastAsia="zh-CN"/>
        </w:rPr>
        <w:t>.</w:t>
      </w:r>
      <w:r>
        <w:rPr>
          <w:rFonts w:eastAsiaTheme="minorEastAsia" w:cs="Arial"/>
          <w:lang w:val="en-US" w:eastAsia="zh-CN"/>
        </w:rPr>
        <w:t xml:space="preserve"> reactivity for both plantation systems over a whole year (Fig. 4 c, f). Importantly, the difference observed for VOC emissions between </w:t>
      </w:r>
      <w:r w:rsidRPr="001F1214">
        <w:rPr>
          <w:rFonts w:eastAsiaTheme="minorEastAsia" w:cs="Arial"/>
          <w:i/>
          <w:lang w:val="en-US" w:eastAsia="zh-CN"/>
        </w:rPr>
        <w:t>Miscanthus</w:t>
      </w:r>
      <w:r>
        <w:rPr>
          <w:rFonts w:eastAsiaTheme="minorEastAsia" w:cs="Arial"/>
          <w:lang w:val="en-US" w:eastAsia="zh-CN"/>
        </w:rPr>
        <w:t xml:space="preserve"> and </w:t>
      </w:r>
      <w:r w:rsidRPr="001F1214">
        <w:rPr>
          <w:rFonts w:eastAsiaTheme="minorEastAsia" w:cs="Arial"/>
          <w:i/>
          <w:lang w:val="en-US" w:eastAsia="zh-CN"/>
        </w:rPr>
        <w:t>Salix</w:t>
      </w:r>
      <w:r>
        <w:rPr>
          <w:rFonts w:eastAsiaTheme="minorEastAsia" w:cs="Arial"/>
          <w:lang w:val="en-US" w:eastAsia="zh-CN"/>
        </w:rPr>
        <w:t xml:space="preserve"> was strongly enhanced regarding OH</w:t>
      </w:r>
      <w:r w:rsidRPr="00D16352">
        <w:rPr>
          <w:rFonts w:eastAsiaTheme="minorEastAsia" w:cs="Arial"/>
          <w:vertAlign w:val="superscript"/>
          <w:lang w:val="en-US" w:eastAsia="zh-CN"/>
        </w:rPr>
        <w:t>.</w:t>
      </w:r>
      <w:r>
        <w:rPr>
          <w:rFonts w:eastAsiaTheme="minorEastAsia" w:cs="Arial"/>
          <w:lang w:val="en-US" w:eastAsia="zh-CN"/>
        </w:rPr>
        <w:t xml:space="preserve"> reactivity. This was mainly due to the emission of isoprene from </w:t>
      </w:r>
      <w:r w:rsidRPr="001F1214">
        <w:rPr>
          <w:rFonts w:eastAsiaTheme="minorEastAsia" w:cs="Arial"/>
          <w:i/>
          <w:lang w:val="en-US" w:eastAsia="zh-CN"/>
        </w:rPr>
        <w:t>Salix</w:t>
      </w:r>
      <w:r>
        <w:rPr>
          <w:rFonts w:eastAsiaTheme="minorEastAsia" w:cs="Arial"/>
          <w:lang w:val="en-US" w:eastAsia="zh-CN"/>
        </w:rPr>
        <w:t xml:space="preserve"> plantations as isoprene exerts a much stronger OH</w:t>
      </w:r>
      <w:r w:rsidRPr="00D16352">
        <w:rPr>
          <w:rFonts w:eastAsiaTheme="minorEastAsia" w:cs="Arial"/>
          <w:vertAlign w:val="superscript"/>
          <w:lang w:val="en-US" w:eastAsia="zh-CN"/>
        </w:rPr>
        <w:t>.</w:t>
      </w:r>
      <w:r>
        <w:rPr>
          <w:rFonts w:eastAsiaTheme="minorEastAsia" w:cs="Arial"/>
          <w:lang w:val="en-US" w:eastAsia="zh-CN"/>
        </w:rPr>
        <w:t xml:space="preserve"> reactivity than the oxygenated compounds released by </w:t>
      </w:r>
      <w:r w:rsidRPr="001F1214">
        <w:rPr>
          <w:rFonts w:eastAsiaTheme="minorEastAsia" w:cs="Arial"/>
          <w:i/>
          <w:lang w:val="en-US" w:eastAsia="zh-CN"/>
        </w:rPr>
        <w:t>Miscanthus</w:t>
      </w:r>
      <w:r w:rsidR="008773F7">
        <w:rPr>
          <w:rFonts w:eastAsiaTheme="minorEastAsia" w:cs="Arial"/>
          <w:i/>
          <w:lang w:val="en-US" w:eastAsia="zh-CN"/>
        </w:rPr>
        <w:t xml:space="preserve"> (</w:t>
      </w:r>
      <w:r w:rsidR="008773F7" w:rsidRPr="001F1214">
        <w:rPr>
          <w:rFonts w:eastAsiaTheme="minorEastAsia" w:cs="Arial"/>
          <w:lang w:val="en-US" w:eastAsia="zh-CN"/>
        </w:rPr>
        <w:t>see Supplementa</w:t>
      </w:r>
      <w:r w:rsidR="008773F7">
        <w:rPr>
          <w:rFonts w:eastAsiaTheme="minorEastAsia" w:cs="Arial"/>
          <w:lang w:val="en-US" w:eastAsia="zh-CN"/>
        </w:rPr>
        <w:t>ry</w:t>
      </w:r>
      <w:r w:rsidR="008773F7" w:rsidRPr="001F1214">
        <w:rPr>
          <w:rFonts w:eastAsiaTheme="minorEastAsia" w:cs="Arial"/>
          <w:lang w:val="en-US" w:eastAsia="zh-CN"/>
        </w:rPr>
        <w:t xml:space="preserve"> Table S</w:t>
      </w:r>
      <w:r w:rsidR="001F1214">
        <w:rPr>
          <w:rFonts w:eastAsiaTheme="minorEastAsia" w:cs="Arial"/>
          <w:lang w:val="en-US" w:eastAsia="zh-CN"/>
        </w:rPr>
        <w:t>5</w:t>
      </w:r>
      <w:r w:rsidR="008773F7">
        <w:rPr>
          <w:rFonts w:eastAsiaTheme="minorEastAsia" w:cs="Arial"/>
          <w:lang w:val="en-US" w:eastAsia="zh-CN"/>
        </w:rPr>
        <w:t>)</w:t>
      </w:r>
      <w:r>
        <w:rPr>
          <w:rFonts w:eastAsiaTheme="minorEastAsia" w:cs="Arial"/>
          <w:lang w:val="en-US" w:eastAsia="zh-CN"/>
        </w:rPr>
        <w:t xml:space="preserve">. Roughly, </w:t>
      </w:r>
      <w:r w:rsidRPr="001F1214">
        <w:rPr>
          <w:rFonts w:eastAsiaTheme="minorEastAsia" w:cs="Arial"/>
          <w:i/>
          <w:lang w:val="en-US" w:eastAsia="zh-CN"/>
        </w:rPr>
        <w:t>Salix</w:t>
      </w:r>
      <w:r>
        <w:rPr>
          <w:rFonts w:eastAsiaTheme="minorEastAsia" w:cs="Arial"/>
          <w:lang w:val="en-US" w:eastAsia="zh-CN"/>
        </w:rPr>
        <w:t xml:space="preserve"> systems showed ca. 8-times higher OH</w:t>
      </w:r>
      <w:r w:rsidRPr="00D16352">
        <w:rPr>
          <w:rFonts w:eastAsiaTheme="minorEastAsia" w:cs="Arial"/>
          <w:vertAlign w:val="superscript"/>
          <w:lang w:val="en-US" w:eastAsia="zh-CN"/>
        </w:rPr>
        <w:t>.</w:t>
      </w:r>
      <w:r>
        <w:rPr>
          <w:rFonts w:eastAsiaTheme="minorEastAsia" w:cs="Arial"/>
          <w:lang w:val="en-US" w:eastAsia="zh-CN"/>
        </w:rPr>
        <w:t xml:space="preserve"> reactivity over the season than </w:t>
      </w:r>
      <w:r w:rsidRPr="001F1214">
        <w:rPr>
          <w:rFonts w:eastAsiaTheme="minorEastAsia" w:cs="Arial"/>
          <w:i/>
          <w:lang w:val="en-US" w:eastAsia="zh-CN"/>
        </w:rPr>
        <w:t>Miscanthus</w:t>
      </w:r>
      <w:r>
        <w:rPr>
          <w:rFonts w:eastAsiaTheme="minorEastAsia" w:cs="Arial"/>
          <w:lang w:val="en-US" w:eastAsia="zh-CN"/>
        </w:rPr>
        <w:t xml:space="preserve"> plantations.</w:t>
      </w:r>
    </w:p>
    <w:p w14:paraId="3FD50367" w14:textId="77777777" w:rsidR="00066A66" w:rsidRPr="00D41760" w:rsidRDefault="00066A66" w:rsidP="001F1214">
      <w:pPr>
        <w:spacing w:before="240" w:line="480" w:lineRule="auto"/>
        <w:jc w:val="both"/>
        <w:rPr>
          <w:lang w:val="en-US"/>
        </w:rPr>
      </w:pPr>
    </w:p>
    <w:p w14:paraId="2BD2FEFB" w14:textId="79492AE3" w:rsidR="00806F84" w:rsidRPr="00160EAE" w:rsidRDefault="00806F84" w:rsidP="00806F84">
      <w:pPr>
        <w:pStyle w:val="berschrift3"/>
        <w:spacing w:after="0" w:line="480" w:lineRule="auto"/>
        <w:jc w:val="both"/>
        <w:rPr>
          <w:rFonts w:ascii="Times New Roman" w:hAnsi="Times New Roman"/>
          <w:sz w:val="24"/>
          <w:szCs w:val="24"/>
          <w:lang w:val="en-US"/>
        </w:rPr>
      </w:pPr>
      <w:r>
        <w:rPr>
          <w:rFonts w:ascii="Times New Roman" w:hAnsi="Times New Roman"/>
          <w:sz w:val="24"/>
          <w:szCs w:val="24"/>
          <w:lang w:val="en-US"/>
        </w:rPr>
        <w:t>Discussion</w:t>
      </w:r>
    </w:p>
    <w:p w14:paraId="52F3D105" w14:textId="77777777" w:rsidR="008375BE" w:rsidRPr="00701772" w:rsidRDefault="008375BE" w:rsidP="00114737">
      <w:pPr>
        <w:spacing w:before="240" w:line="480" w:lineRule="auto"/>
        <w:jc w:val="both"/>
        <w:rPr>
          <w:rFonts w:eastAsiaTheme="minorEastAsia"/>
          <w:i/>
          <w:lang w:val="en-US" w:eastAsia="zh-CN"/>
        </w:rPr>
      </w:pPr>
      <w:r>
        <w:rPr>
          <w:rFonts w:eastAsiaTheme="minorEastAsia"/>
          <w:i/>
          <w:lang w:val="en-US" w:eastAsia="zh-CN"/>
        </w:rPr>
        <w:t xml:space="preserve">The two cropping systems clearly differ in </w:t>
      </w:r>
      <w:r w:rsidRPr="00701772">
        <w:rPr>
          <w:rFonts w:eastAsiaTheme="minorEastAsia"/>
          <w:i/>
          <w:lang w:val="en-US" w:eastAsia="zh-CN"/>
        </w:rPr>
        <w:t>VOC emission</w:t>
      </w:r>
      <w:r>
        <w:rPr>
          <w:rFonts w:eastAsiaTheme="minorEastAsia"/>
          <w:i/>
          <w:lang w:val="en-US" w:eastAsia="zh-CN"/>
        </w:rPr>
        <w:t>s</w:t>
      </w:r>
    </w:p>
    <w:p w14:paraId="57A42F40" w14:textId="6E9957B3" w:rsidR="00B81B45" w:rsidRPr="00903B63" w:rsidRDefault="008375BE" w:rsidP="00114737">
      <w:pPr>
        <w:spacing w:before="240" w:line="480" w:lineRule="auto"/>
        <w:jc w:val="both"/>
        <w:rPr>
          <w:rFonts w:eastAsia="Cambria"/>
          <w:lang w:val="en-GB"/>
        </w:rPr>
      </w:pPr>
      <w:r>
        <w:rPr>
          <w:rFonts w:eastAsia="Cambria"/>
          <w:lang w:val="en-US"/>
        </w:rPr>
        <w:t>Our</w:t>
      </w:r>
      <w:r w:rsidRPr="00701772">
        <w:rPr>
          <w:rFonts w:eastAsia="Cambria"/>
          <w:lang w:val="en-US"/>
        </w:rPr>
        <w:t xml:space="preserve"> results </w:t>
      </w:r>
      <w:r w:rsidR="00086F53">
        <w:rPr>
          <w:rFonts w:eastAsia="Cambria"/>
          <w:lang w:val="en-US"/>
        </w:rPr>
        <w:t>reveal</w:t>
      </w:r>
      <w:r w:rsidR="00F81831">
        <w:rPr>
          <w:rFonts w:eastAsia="Cambria"/>
          <w:lang w:val="en-US"/>
        </w:rPr>
        <w:t>ed</w:t>
      </w:r>
      <w:r>
        <w:rPr>
          <w:rFonts w:eastAsia="Cambria"/>
          <w:lang w:val="en-US"/>
        </w:rPr>
        <w:t xml:space="preserve"> clear differences in VOC emissions </w:t>
      </w:r>
      <w:r w:rsidR="00F24874">
        <w:rPr>
          <w:rFonts w:eastAsia="Cambria"/>
          <w:lang w:val="en-US"/>
        </w:rPr>
        <w:t>from leaves of</w:t>
      </w:r>
      <w:r>
        <w:rPr>
          <w:rFonts w:eastAsia="Cambria"/>
          <w:lang w:val="en-US"/>
        </w:rPr>
        <w:t xml:space="preserve"> </w:t>
      </w:r>
      <w:r w:rsidRPr="008375BE">
        <w:rPr>
          <w:rFonts w:eastAsia="Cambria"/>
          <w:i/>
          <w:lang w:val="en-US"/>
        </w:rPr>
        <w:t>Miscanthus</w:t>
      </w:r>
      <w:r>
        <w:rPr>
          <w:rFonts w:eastAsia="Cambria"/>
          <w:lang w:val="en-US"/>
        </w:rPr>
        <w:t xml:space="preserve"> and </w:t>
      </w:r>
      <w:r w:rsidRPr="008375BE">
        <w:rPr>
          <w:rFonts w:eastAsia="Cambria"/>
          <w:i/>
          <w:lang w:val="en-US"/>
        </w:rPr>
        <w:t>Salix</w:t>
      </w:r>
      <w:r w:rsidR="00E65B3C">
        <w:rPr>
          <w:rFonts w:eastAsia="Cambria"/>
          <w:lang w:val="en-US"/>
        </w:rPr>
        <w:t xml:space="preserve">. In </w:t>
      </w:r>
      <w:r w:rsidR="00E65B3C" w:rsidRPr="00E65B3C">
        <w:rPr>
          <w:rFonts w:eastAsia="Cambria"/>
          <w:i/>
          <w:lang w:val="en-US"/>
        </w:rPr>
        <w:t>Salix</w:t>
      </w:r>
      <w:r w:rsidR="00E65B3C">
        <w:rPr>
          <w:rFonts w:eastAsia="Cambria"/>
          <w:lang w:val="en-US"/>
        </w:rPr>
        <w:t xml:space="preserve"> the</w:t>
      </w:r>
      <w:r w:rsidR="00086F53" w:rsidRPr="00701772">
        <w:rPr>
          <w:rFonts w:eastAsia="Cambria"/>
          <w:lang w:val="en-US"/>
        </w:rPr>
        <w:t xml:space="preserve"> </w:t>
      </w:r>
      <w:r w:rsidR="00851924">
        <w:rPr>
          <w:rFonts w:eastAsia="Cambria"/>
          <w:lang w:val="en-US"/>
        </w:rPr>
        <w:t xml:space="preserve">overall </w:t>
      </w:r>
      <w:r w:rsidR="00F81831">
        <w:rPr>
          <w:rFonts w:eastAsia="Cambria"/>
          <w:lang w:val="en-US"/>
        </w:rPr>
        <w:t>standard</w:t>
      </w:r>
      <w:r w:rsidR="003B26CB" w:rsidRPr="00701772">
        <w:rPr>
          <w:rFonts w:eastAsia="Cambria"/>
          <w:lang w:val="en-US"/>
        </w:rPr>
        <w:t xml:space="preserve"> </w:t>
      </w:r>
      <w:r w:rsidR="00086F53" w:rsidRPr="00701772">
        <w:rPr>
          <w:rFonts w:eastAsia="Cambria"/>
          <w:lang w:val="en-US"/>
        </w:rPr>
        <w:t xml:space="preserve">emission rates </w:t>
      </w:r>
      <w:r w:rsidR="00E65B3C">
        <w:rPr>
          <w:rFonts w:eastAsia="Cambria"/>
          <w:lang w:val="en-US"/>
        </w:rPr>
        <w:t>were</w:t>
      </w:r>
      <w:r w:rsidR="00E65B3C" w:rsidRPr="00701772">
        <w:rPr>
          <w:rFonts w:eastAsia="Cambria"/>
          <w:lang w:val="en-US"/>
        </w:rPr>
        <w:t xml:space="preserve"> </w:t>
      </w:r>
      <w:r w:rsidR="00086F53" w:rsidRPr="00701772">
        <w:rPr>
          <w:rFonts w:eastAsia="Cambria"/>
          <w:lang w:val="en-US"/>
        </w:rPr>
        <w:t>ca. 1.5 times</w:t>
      </w:r>
      <w:r w:rsidR="00086F53">
        <w:rPr>
          <w:rFonts w:eastAsia="Cambria"/>
          <w:lang w:val="en-US"/>
        </w:rPr>
        <w:t xml:space="preserve"> (non-fertilized plants)</w:t>
      </w:r>
      <w:r w:rsidR="00086F53" w:rsidRPr="00701772">
        <w:rPr>
          <w:rFonts w:eastAsia="Cambria"/>
          <w:lang w:val="en-US"/>
        </w:rPr>
        <w:t xml:space="preserve"> and ca. 2.5 times </w:t>
      </w:r>
      <w:r w:rsidR="00086F53">
        <w:rPr>
          <w:rFonts w:eastAsia="Cambria"/>
          <w:lang w:val="en-US"/>
        </w:rPr>
        <w:t xml:space="preserve">(fertilized plants) </w:t>
      </w:r>
      <w:r w:rsidR="00086F53" w:rsidRPr="00701772">
        <w:rPr>
          <w:rFonts w:eastAsia="Cambria"/>
          <w:lang w:val="en-US"/>
        </w:rPr>
        <w:t xml:space="preserve">higher </w:t>
      </w:r>
      <w:r w:rsidR="00086F53">
        <w:rPr>
          <w:rFonts w:eastAsia="Cambria"/>
          <w:lang w:val="en-US"/>
        </w:rPr>
        <w:t xml:space="preserve">than in </w:t>
      </w:r>
      <w:r w:rsidR="00086F53" w:rsidRPr="00086F53">
        <w:rPr>
          <w:rFonts w:eastAsia="Cambria"/>
          <w:i/>
          <w:lang w:val="en-US"/>
        </w:rPr>
        <w:t>Miscanthus</w:t>
      </w:r>
      <w:r w:rsidR="00851924">
        <w:rPr>
          <w:rFonts w:eastAsia="Cambria"/>
          <w:lang w:val="en-US"/>
        </w:rPr>
        <w:t xml:space="preserve"> </w:t>
      </w:r>
      <w:r w:rsidR="00086F53">
        <w:rPr>
          <w:rFonts w:eastAsia="Cambria"/>
          <w:lang w:val="en-US"/>
        </w:rPr>
        <w:t>(</w:t>
      </w:r>
      <w:r w:rsidR="00736FDE">
        <w:rPr>
          <w:rFonts w:eastAsia="Cambria"/>
          <w:lang w:val="en-US"/>
        </w:rPr>
        <w:t>Fig.</w:t>
      </w:r>
      <w:r w:rsidR="00086F53" w:rsidRPr="00701772">
        <w:rPr>
          <w:rFonts w:eastAsia="Cambria"/>
          <w:lang w:val="en-US"/>
        </w:rPr>
        <w:t xml:space="preserve"> </w:t>
      </w:r>
      <w:r w:rsidR="00BD3B11">
        <w:rPr>
          <w:rFonts w:eastAsia="Cambria"/>
          <w:lang w:val="en-US"/>
        </w:rPr>
        <w:t>1</w:t>
      </w:r>
      <w:r w:rsidR="00086F53">
        <w:rPr>
          <w:rFonts w:eastAsia="Cambria"/>
          <w:lang w:val="en-US"/>
        </w:rPr>
        <w:t xml:space="preserve">). </w:t>
      </w:r>
      <w:r w:rsidR="00E76B96">
        <w:rPr>
          <w:rFonts w:eastAsia="Cambria"/>
          <w:lang w:val="en-US"/>
        </w:rPr>
        <w:t>In accordance</w:t>
      </w:r>
      <w:r w:rsidR="00E76B96" w:rsidRPr="00701772">
        <w:rPr>
          <w:rFonts w:eastAsia="Cambria"/>
          <w:lang w:val="en-US"/>
        </w:rPr>
        <w:t xml:space="preserve"> </w:t>
      </w:r>
      <w:r w:rsidR="007B622E">
        <w:rPr>
          <w:rFonts w:eastAsia="Cambria"/>
          <w:lang w:val="en-US"/>
        </w:rPr>
        <w:t>with</w:t>
      </w:r>
      <w:r w:rsidR="00E76B96" w:rsidRPr="00701772">
        <w:rPr>
          <w:rFonts w:eastAsia="Cambria"/>
          <w:lang w:val="en-US"/>
        </w:rPr>
        <w:t xml:space="preserve"> previous reports (e.g. Copeland </w:t>
      </w:r>
      <w:r w:rsidR="00747C5D" w:rsidRPr="00887CE1">
        <w:rPr>
          <w:rFonts w:eastAsia="Cambria"/>
          <w:i/>
          <w:lang w:val="en-US"/>
        </w:rPr>
        <w:t>et al</w:t>
      </w:r>
      <w:r w:rsidR="00747C5D" w:rsidRPr="00701772">
        <w:rPr>
          <w:rFonts w:eastAsia="Cambria"/>
          <w:lang w:val="en-US"/>
        </w:rPr>
        <w:t>.</w:t>
      </w:r>
      <w:r w:rsidR="00747C5D">
        <w:rPr>
          <w:rFonts w:eastAsia="Cambria"/>
          <w:lang w:val="en-US"/>
        </w:rPr>
        <w:t>,</w:t>
      </w:r>
      <w:r w:rsidR="00747C5D" w:rsidRPr="00701772">
        <w:rPr>
          <w:rFonts w:eastAsia="Cambria"/>
          <w:lang w:val="en-US"/>
        </w:rPr>
        <w:t xml:space="preserve"> </w:t>
      </w:r>
      <w:r w:rsidR="00E76B96" w:rsidRPr="00701772">
        <w:rPr>
          <w:rFonts w:eastAsia="Cambria"/>
          <w:lang w:val="en-US"/>
        </w:rPr>
        <w:t xml:space="preserve">2012; Morrison </w:t>
      </w:r>
      <w:r w:rsidR="00747C5D" w:rsidRPr="00887CE1">
        <w:rPr>
          <w:rFonts w:eastAsia="Cambria"/>
          <w:i/>
          <w:lang w:val="en-US"/>
        </w:rPr>
        <w:t>et al</w:t>
      </w:r>
      <w:r w:rsidR="00747C5D" w:rsidRPr="00701772">
        <w:rPr>
          <w:rFonts w:eastAsia="Cambria"/>
          <w:lang w:val="en-US"/>
        </w:rPr>
        <w:t>.</w:t>
      </w:r>
      <w:r w:rsidR="00747C5D">
        <w:rPr>
          <w:rFonts w:eastAsia="Cambria"/>
          <w:lang w:val="en-US"/>
        </w:rPr>
        <w:t>,</w:t>
      </w:r>
      <w:r w:rsidR="00747C5D" w:rsidRPr="00701772">
        <w:rPr>
          <w:rFonts w:eastAsia="Cambria"/>
          <w:lang w:val="en-US"/>
        </w:rPr>
        <w:t xml:space="preserve"> </w:t>
      </w:r>
      <w:r w:rsidR="00E76B96" w:rsidRPr="00701772">
        <w:rPr>
          <w:rFonts w:eastAsia="Cambria"/>
          <w:lang w:val="en-US"/>
        </w:rPr>
        <w:t>2016)</w:t>
      </w:r>
      <w:r w:rsidR="0030724E">
        <w:rPr>
          <w:rFonts w:eastAsia="Cambria"/>
          <w:lang w:val="en-US"/>
        </w:rPr>
        <w:t xml:space="preserve">, </w:t>
      </w:r>
      <w:r w:rsidR="00851924">
        <w:rPr>
          <w:rFonts w:eastAsia="Cambria"/>
          <w:lang w:val="en-US"/>
        </w:rPr>
        <w:t xml:space="preserve">the </w:t>
      </w:r>
      <w:r w:rsidR="00086F53">
        <w:rPr>
          <w:rFonts w:eastAsia="Cambria"/>
          <w:lang w:val="en-US"/>
        </w:rPr>
        <w:t xml:space="preserve">emission </w:t>
      </w:r>
      <w:r w:rsidR="00851924">
        <w:rPr>
          <w:rFonts w:eastAsia="Cambria"/>
          <w:lang w:val="en-US"/>
        </w:rPr>
        <w:t xml:space="preserve">pattern </w:t>
      </w:r>
      <w:r w:rsidR="00F24874">
        <w:rPr>
          <w:rFonts w:eastAsia="Cambria"/>
          <w:lang w:val="en-US"/>
        </w:rPr>
        <w:t>of</w:t>
      </w:r>
      <w:r w:rsidR="00086F53">
        <w:rPr>
          <w:rFonts w:eastAsia="Cambria"/>
          <w:lang w:val="en-US"/>
        </w:rPr>
        <w:t xml:space="preserve"> </w:t>
      </w:r>
      <w:r w:rsidR="00086F53" w:rsidRPr="00086F53">
        <w:rPr>
          <w:rFonts w:eastAsia="Cambria"/>
          <w:i/>
          <w:lang w:val="en-US"/>
        </w:rPr>
        <w:lastRenderedPageBreak/>
        <w:t>Salix</w:t>
      </w:r>
      <w:r w:rsidR="00086F53">
        <w:rPr>
          <w:rFonts w:eastAsia="Cambria"/>
          <w:lang w:val="en-US"/>
        </w:rPr>
        <w:t xml:space="preserve"> </w:t>
      </w:r>
      <w:r w:rsidR="00E76B96">
        <w:rPr>
          <w:rFonts w:eastAsia="Cambria"/>
          <w:lang w:val="en-US"/>
        </w:rPr>
        <w:t>was</w:t>
      </w:r>
      <w:r w:rsidR="00086F53">
        <w:rPr>
          <w:rFonts w:eastAsia="Cambria"/>
          <w:lang w:val="en-US"/>
        </w:rPr>
        <w:t xml:space="preserve"> dominated by isoprene, which </w:t>
      </w:r>
      <w:r w:rsidR="0047260E">
        <w:rPr>
          <w:rFonts w:eastAsia="Cambria"/>
          <w:lang w:val="en-US"/>
        </w:rPr>
        <w:t>contribute</w:t>
      </w:r>
      <w:r w:rsidR="00851924">
        <w:rPr>
          <w:rFonts w:eastAsia="Cambria"/>
          <w:lang w:val="en-US"/>
        </w:rPr>
        <w:t>d</w:t>
      </w:r>
      <w:r w:rsidR="0047260E">
        <w:rPr>
          <w:rFonts w:eastAsia="Cambria"/>
          <w:lang w:val="en-US"/>
        </w:rPr>
        <w:t xml:space="preserve"> about</w:t>
      </w:r>
      <w:r w:rsidR="00086F53">
        <w:rPr>
          <w:rFonts w:eastAsia="Cambria"/>
          <w:lang w:val="en-US"/>
        </w:rPr>
        <w:t xml:space="preserve"> </w:t>
      </w:r>
      <w:r w:rsidR="00525430">
        <w:rPr>
          <w:rFonts w:eastAsia="Cambria"/>
          <w:lang w:val="en-US"/>
        </w:rPr>
        <w:t>65</w:t>
      </w:r>
      <w:r w:rsidR="00086F53">
        <w:rPr>
          <w:rFonts w:eastAsia="Cambria"/>
          <w:lang w:val="en-US"/>
        </w:rPr>
        <w:t xml:space="preserve">% and </w:t>
      </w:r>
      <w:r w:rsidR="00525430">
        <w:rPr>
          <w:rFonts w:eastAsia="Cambria"/>
          <w:lang w:val="en-US"/>
        </w:rPr>
        <w:t>85</w:t>
      </w:r>
      <w:r w:rsidR="00086F53">
        <w:rPr>
          <w:rFonts w:eastAsia="Cambria"/>
          <w:lang w:val="en-US"/>
        </w:rPr>
        <w:t xml:space="preserve">% </w:t>
      </w:r>
      <w:r w:rsidR="007B622E">
        <w:rPr>
          <w:rFonts w:eastAsia="Cambria"/>
          <w:lang w:val="en-US"/>
        </w:rPr>
        <w:t>to</w:t>
      </w:r>
      <w:r w:rsidR="00086F53">
        <w:rPr>
          <w:rFonts w:eastAsia="Cambria"/>
          <w:lang w:val="en-US"/>
        </w:rPr>
        <w:t xml:space="preserve"> the total VOC emissions in non-fertilized and fertilized plants, respectively. </w:t>
      </w:r>
      <w:r w:rsidR="00DA3963">
        <w:rPr>
          <w:rFonts w:eastAsia="Cambria"/>
          <w:lang w:val="en-US"/>
        </w:rPr>
        <w:t>Salicaceae, in particular willow and poplar belong to the strongest emitters of isoprene (</w:t>
      </w:r>
      <w:r w:rsidR="00B342F5">
        <w:rPr>
          <w:rFonts w:eastAsia="Cambria"/>
          <w:lang w:val="en-US"/>
        </w:rPr>
        <w:t xml:space="preserve">Rosenkranz </w:t>
      </w:r>
      <w:r w:rsidR="00B342F5" w:rsidRPr="00B342F5">
        <w:rPr>
          <w:rFonts w:eastAsia="Cambria"/>
          <w:i/>
          <w:lang w:val="en-US"/>
        </w:rPr>
        <w:t>et al</w:t>
      </w:r>
      <w:r w:rsidR="00B342F5">
        <w:rPr>
          <w:rFonts w:eastAsia="Cambria"/>
          <w:lang w:val="en-US"/>
        </w:rPr>
        <w:t>.</w:t>
      </w:r>
      <w:r w:rsidR="0020642D">
        <w:rPr>
          <w:rFonts w:eastAsia="Cambria"/>
          <w:lang w:val="en-US"/>
        </w:rPr>
        <w:t>,</w:t>
      </w:r>
      <w:r w:rsidR="00B342F5">
        <w:rPr>
          <w:rFonts w:eastAsia="Cambria"/>
          <w:lang w:val="en-US"/>
        </w:rPr>
        <w:t xml:space="preserve"> 2015</w:t>
      </w:r>
      <w:r w:rsidR="00DA3963">
        <w:rPr>
          <w:rFonts w:eastAsia="Cambria"/>
          <w:lang w:val="en-US"/>
        </w:rPr>
        <w:t xml:space="preserve">). </w:t>
      </w:r>
      <w:r w:rsidR="003A7EB1">
        <w:rPr>
          <w:rFonts w:eastAsia="Cambria"/>
          <w:lang w:val="en-US"/>
        </w:rPr>
        <w:t>Isoprene e</w:t>
      </w:r>
      <w:r w:rsidR="00634B2C">
        <w:rPr>
          <w:rFonts w:eastAsia="Cambria"/>
          <w:lang w:val="en-US"/>
        </w:rPr>
        <w:t xml:space="preserve">mission rates in our study amounted to </w:t>
      </w:r>
      <w:r w:rsidR="003A7EB1">
        <w:rPr>
          <w:rFonts w:eastAsia="Cambria"/>
          <w:lang w:val="en-US"/>
        </w:rPr>
        <w:t>20-30 nmol m</w:t>
      </w:r>
      <w:r w:rsidR="003A7EB1" w:rsidRPr="003A7EB1">
        <w:rPr>
          <w:rFonts w:eastAsia="Cambria"/>
          <w:vertAlign w:val="superscript"/>
          <w:lang w:val="en-US"/>
        </w:rPr>
        <w:t>-2</w:t>
      </w:r>
      <w:r w:rsidR="003A7EB1">
        <w:rPr>
          <w:rFonts w:eastAsia="Cambria"/>
          <w:lang w:val="en-US"/>
        </w:rPr>
        <w:t xml:space="preserve"> s</w:t>
      </w:r>
      <w:r w:rsidR="003A7EB1" w:rsidRPr="003A7EB1">
        <w:rPr>
          <w:rFonts w:eastAsia="Cambria"/>
          <w:vertAlign w:val="superscript"/>
          <w:lang w:val="en-US"/>
        </w:rPr>
        <w:t>-1</w:t>
      </w:r>
      <w:r w:rsidR="00CF0ACB">
        <w:rPr>
          <w:rFonts w:eastAsia="Cambria"/>
          <w:lang w:val="en-US"/>
        </w:rPr>
        <w:t xml:space="preserve"> (</w:t>
      </w:r>
      <w:r w:rsidR="00851924">
        <w:rPr>
          <w:rFonts w:eastAsia="Cambria"/>
          <w:lang w:val="en-US"/>
        </w:rPr>
        <w:t>similar to</w:t>
      </w:r>
      <w:r w:rsidR="00CF0ACB">
        <w:rPr>
          <w:rFonts w:eastAsia="Cambria"/>
          <w:lang w:val="en-US"/>
        </w:rPr>
        <w:t xml:space="preserve"> </w:t>
      </w:r>
      <w:r w:rsidR="00C81D22">
        <w:rPr>
          <w:rFonts w:eastAsia="Cambria"/>
          <w:lang w:val="en-US"/>
        </w:rPr>
        <w:t>75</w:t>
      </w:r>
      <w:r w:rsidR="00CF0ACB">
        <w:rPr>
          <w:rFonts w:eastAsia="Cambria"/>
          <w:lang w:val="en-US"/>
        </w:rPr>
        <w:t>-</w:t>
      </w:r>
      <w:r w:rsidR="00C81D22">
        <w:rPr>
          <w:rFonts w:eastAsia="Cambria"/>
          <w:lang w:val="en-US"/>
        </w:rPr>
        <w:t>113</w:t>
      </w:r>
      <w:r w:rsidR="00CF0ACB">
        <w:rPr>
          <w:rFonts w:eastAsia="Cambria"/>
          <w:lang w:val="en-US"/>
        </w:rPr>
        <w:t xml:space="preserve"> µg g</w:t>
      </w:r>
      <w:r w:rsidR="00CF0ACB" w:rsidRPr="00CF0ACB">
        <w:rPr>
          <w:rFonts w:eastAsia="Cambria"/>
          <w:vertAlign w:val="superscript"/>
          <w:lang w:val="en-US"/>
        </w:rPr>
        <w:t>-1</w:t>
      </w:r>
      <w:r w:rsidR="00CF0ACB">
        <w:rPr>
          <w:rFonts w:eastAsia="Cambria"/>
          <w:lang w:val="en-US"/>
        </w:rPr>
        <w:t xml:space="preserve"> DW h</w:t>
      </w:r>
      <w:r w:rsidR="00CF0ACB" w:rsidRPr="00CF0ACB">
        <w:rPr>
          <w:rFonts w:eastAsia="Cambria"/>
          <w:vertAlign w:val="superscript"/>
          <w:lang w:val="en-US"/>
        </w:rPr>
        <w:t>-1</w:t>
      </w:r>
      <w:r w:rsidR="00CF0ACB">
        <w:rPr>
          <w:rFonts w:eastAsia="Cambria"/>
          <w:lang w:val="en-US"/>
        </w:rPr>
        <w:t>)</w:t>
      </w:r>
      <w:r w:rsidR="007E6E23">
        <w:rPr>
          <w:rFonts w:eastAsia="Cambria"/>
          <w:lang w:val="en-US"/>
        </w:rPr>
        <w:t xml:space="preserve"> with </w:t>
      </w:r>
      <w:r w:rsidR="004B4FA7">
        <w:rPr>
          <w:rFonts w:eastAsia="Cambria"/>
          <w:lang w:val="en-US"/>
        </w:rPr>
        <w:t>EFs</w:t>
      </w:r>
      <w:r w:rsidR="007E6E23">
        <w:rPr>
          <w:rFonts w:eastAsia="Cambria"/>
          <w:lang w:val="en-US"/>
        </w:rPr>
        <w:t xml:space="preserve"> </w:t>
      </w:r>
      <w:r w:rsidR="00680C66">
        <w:rPr>
          <w:rFonts w:eastAsia="Cambria"/>
          <w:lang w:val="en-US"/>
        </w:rPr>
        <w:t>of</w:t>
      </w:r>
      <w:r w:rsidR="007E6E23">
        <w:rPr>
          <w:rFonts w:eastAsia="Cambria"/>
          <w:lang w:val="en-US"/>
        </w:rPr>
        <w:t xml:space="preserve"> 67</w:t>
      </w:r>
      <w:r w:rsidR="0047260E">
        <w:rPr>
          <w:rFonts w:eastAsia="Cambria"/>
          <w:lang w:val="en-US"/>
        </w:rPr>
        <w:t xml:space="preserve"> and </w:t>
      </w:r>
      <w:r w:rsidR="007E6E23">
        <w:rPr>
          <w:rFonts w:eastAsia="Cambria"/>
          <w:lang w:val="en-US"/>
        </w:rPr>
        <w:t>100</w:t>
      </w:r>
      <w:r w:rsidR="00851924">
        <w:rPr>
          <w:rFonts w:eastAsia="Cambria"/>
          <w:lang w:val="en-US"/>
        </w:rPr>
        <w:t xml:space="preserve"> </w:t>
      </w:r>
      <w:r w:rsidR="006D1CFD">
        <w:rPr>
          <w:rFonts w:eastAsia="Cambria"/>
          <w:lang w:val="en-US"/>
        </w:rPr>
        <w:t>µg C g</w:t>
      </w:r>
      <w:r w:rsidR="006D1CFD" w:rsidRPr="00CF0ACB">
        <w:rPr>
          <w:rFonts w:eastAsia="Cambria"/>
          <w:vertAlign w:val="superscript"/>
          <w:lang w:val="en-US"/>
        </w:rPr>
        <w:t>-1</w:t>
      </w:r>
      <w:r w:rsidR="006D1CFD">
        <w:rPr>
          <w:rFonts w:eastAsia="Cambria"/>
          <w:lang w:val="en-US"/>
        </w:rPr>
        <w:t xml:space="preserve"> DW h</w:t>
      </w:r>
      <w:r w:rsidR="006D1CFD" w:rsidRPr="00CF0ACB">
        <w:rPr>
          <w:rFonts w:eastAsia="Cambria"/>
          <w:vertAlign w:val="superscript"/>
          <w:lang w:val="en-US"/>
        </w:rPr>
        <w:t>-</w:t>
      </w:r>
      <w:r w:rsidR="006D1CFD" w:rsidRPr="006D1CFD">
        <w:rPr>
          <w:rFonts w:eastAsia="Cambria"/>
          <w:vertAlign w:val="superscript"/>
          <w:lang w:val="en-US"/>
        </w:rPr>
        <w:t>1</w:t>
      </w:r>
      <w:r w:rsidR="006D1CFD">
        <w:rPr>
          <w:rFonts w:eastAsia="Cambria"/>
          <w:lang w:val="en-US"/>
        </w:rPr>
        <w:t xml:space="preserve"> </w:t>
      </w:r>
      <w:r w:rsidR="00851924" w:rsidRPr="006D1CFD">
        <w:rPr>
          <w:rFonts w:eastAsia="Cambria"/>
          <w:lang w:val="en-US"/>
        </w:rPr>
        <w:t>of</w:t>
      </w:r>
      <w:r w:rsidR="00851924">
        <w:rPr>
          <w:rFonts w:eastAsia="Cambria"/>
          <w:lang w:val="en-US"/>
        </w:rPr>
        <w:t xml:space="preserve"> </w:t>
      </w:r>
      <w:r w:rsidR="00130676">
        <w:rPr>
          <w:rFonts w:eastAsia="Cambria"/>
          <w:lang w:val="en-US"/>
        </w:rPr>
        <w:t>non-fertilized and fertilized plants</w:t>
      </w:r>
      <w:r w:rsidR="0047260E">
        <w:rPr>
          <w:rFonts w:eastAsia="Cambria"/>
          <w:lang w:val="en-US"/>
        </w:rPr>
        <w:t xml:space="preserve">, respectively. In comparison, </w:t>
      </w:r>
      <w:r w:rsidR="00851924">
        <w:rPr>
          <w:rFonts w:eastAsia="Cambria"/>
          <w:lang w:val="en-US"/>
        </w:rPr>
        <w:t>EFs</w:t>
      </w:r>
      <w:r w:rsidR="00CF0ACB">
        <w:rPr>
          <w:rFonts w:eastAsia="Cambria"/>
          <w:lang w:val="en-US"/>
        </w:rPr>
        <w:t xml:space="preserve"> </w:t>
      </w:r>
      <w:r w:rsidR="0047260E">
        <w:rPr>
          <w:rFonts w:eastAsia="Cambria"/>
          <w:lang w:val="en-US"/>
        </w:rPr>
        <w:t xml:space="preserve">for </w:t>
      </w:r>
      <w:r w:rsidR="00851924">
        <w:rPr>
          <w:rFonts w:eastAsia="Cambria"/>
          <w:lang w:val="en-US"/>
        </w:rPr>
        <w:t xml:space="preserve">isoprene emission from </w:t>
      </w:r>
      <w:r w:rsidR="0047260E">
        <w:rPr>
          <w:rFonts w:eastAsia="Cambria"/>
          <w:lang w:val="en-US"/>
        </w:rPr>
        <w:t xml:space="preserve">willow have been reported to be </w:t>
      </w:r>
      <w:r w:rsidR="00851924">
        <w:rPr>
          <w:rFonts w:eastAsia="Cambria"/>
          <w:lang w:val="en-US"/>
        </w:rPr>
        <w:t xml:space="preserve">highly variable ranging </w:t>
      </w:r>
      <w:r w:rsidR="0047260E">
        <w:rPr>
          <w:rFonts w:eastAsia="Cambria"/>
          <w:lang w:val="en-US"/>
        </w:rPr>
        <w:t>between</w:t>
      </w:r>
      <w:r w:rsidR="00CF0ACB">
        <w:rPr>
          <w:rFonts w:eastAsia="Cambria"/>
          <w:lang w:val="en-US"/>
        </w:rPr>
        <w:t xml:space="preserve"> 0.1</w:t>
      </w:r>
      <w:r w:rsidR="00851924">
        <w:rPr>
          <w:rFonts w:eastAsia="Cambria"/>
          <w:lang w:val="en-US"/>
        </w:rPr>
        <w:t xml:space="preserve"> and </w:t>
      </w:r>
      <w:r w:rsidR="00CF0ACB">
        <w:rPr>
          <w:rFonts w:eastAsia="Cambria"/>
          <w:lang w:val="en-US"/>
        </w:rPr>
        <w:t>115</w:t>
      </w:r>
      <w:r w:rsidR="003A7EB1">
        <w:rPr>
          <w:rFonts w:eastAsia="Cambria"/>
          <w:lang w:val="en-US"/>
        </w:rPr>
        <w:t xml:space="preserve"> </w:t>
      </w:r>
      <w:r w:rsidR="00CF0ACB">
        <w:rPr>
          <w:rFonts w:eastAsia="Cambria"/>
          <w:lang w:val="en-US"/>
        </w:rPr>
        <w:t>µg g</w:t>
      </w:r>
      <w:r w:rsidR="00CF0ACB" w:rsidRPr="00CF0ACB">
        <w:rPr>
          <w:rFonts w:eastAsia="Cambria"/>
          <w:vertAlign w:val="superscript"/>
          <w:lang w:val="en-US"/>
        </w:rPr>
        <w:t>-1</w:t>
      </w:r>
      <w:r w:rsidR="00CF0ACB">
        <w:rPr>
          <w:rFonts w:eastAsia="Cambria"/>
          <w:lang w:val="en-US"/>
        </w:rPr>
        <w:t xml:space="preserve"> DW h</w:t>
      </w:r>
      <w:r w:rsidR="003A7EB1" w:rsidRPr="003A7EB1">
        <w:rPr>
          <w:rFonts w:eastAsia="Cambria"/>
          <w:vertAlign w:val="superscript"/>
          <w:lang w:val="en-US"/>
        </w:rPr>
        <w:t>-1</w:t>
      </w:r>
      <w:r w:rsidR="0047260E">
        <w:rPr>
          <w:rFonts w:eastAsia="Cambria"/>
          <w:vertAlign w:val="superscript"/>
          <w:lang w:val="en-US"/>
        </w:rPr>
        <w:t xml:space="preserve"> </w:t>
      </w:r>
      <w:r w:rsidR="0047260E" w:rsidRPr="00633E2A">
        <w:rPr>
          <w:rFonts w:eastAsia="Cambria"/>
          <w:lang w:val="en-US"/>
        </w:rPr>
        <w:t>(</w:t>
      </w:r>
      <w:r w:rsidR="00CF0ACB">
        <w:rPr>
          <w:rFonts w:eastAsia="Cambria"/>
          <w:lang w:val="en-US"/>
        </w:rPr>
        <w:t xml:space="preserve">Morrison </w:t>
      </w:r>
      <w:r w:rsidR="00CF0ACB" w:rsidRPr="00744AEC">
        <w:rPr>
          <w:rFonts w:eastAsia="Cambria"/>
          <w:i/>
          <w:lang w:val="en-US"/>
        </w:rPr>
        <w:t xml:space="preserve">et al., </w:t>
      </w:r>
      <w:r w:rsidR="00CF0ACB">
        <w:rPr>
          <w:rFonts w:eastAsia="Cambria"/>
          <w:lang w:val="en-US"/>
        </w:rPr>
        <w:t>2016</w:t>
      </w:r>
      <w:r w:rsidR="0047260E">
        <w:rPr>
          <w:rFonts w:eastAsia="Cambria"/>
          <w:lang w:val="en-US"/>
        </w:rPr>
        <w:t>) while</w:t>
      </w:r>
      <w:r w:rsidR="007E6E23">
        <w:rPr>
          <w:rFonts w:eastAsia="Cambria"/>
          <w:lang w:val="en-US"/>
        </w:rPr>
        <w:t xml:space="preserve"> </w:t>
      </w:r>
      <w:r w:rsidR="00851924">
        <w:rPr>
          <w:rFonts w:eastAsia="Cambria"/>
          <w:lang w:val="en-US"/>
        </w:rPr>
        <w:t xml:space="preserve">the EFs for isoprene currently </w:t>
      </w:r>
      <w:r w:rsidR="0047260E">
        <w:rPr>
          <w:rFonts w:eastAsia="Cambria"/>
          <w:lang w:val="en-US"/>
        </w:rPr>
        <w:t>applied in models</w:t>
      </w:r>
      <w:r w:rsidR="00851924">
        <w:rPr>
          <w:rFonts w:eastAsia="Cambria"/>
          <w:lang w:val="en-US"/>
        </w:rPr>
        <w:t xml:space="preserve"> </w:t>
      </w:r>
      <w:r w:rsidR="004B4FA7">
        <w:rPr>
          <w:rFonts w:eastAsia="Cambria"/>
          <w:lang w:val="en-US"/>
        </w:rPr>
        <w:t xml:space="preserve">for </w:t>
      </w:r>
      <w:r w:rsidR="004B4FA7" w:rsidRPr="004B4FA7">
        <w:rPr>
          <w:rFonts w:eastAsia="Cambria"/>
          <w:i/>
          <w:lang w:val="en-US"/>
        </w:rPr>
        <w:t>Salix</w:t>
      </w:r>
      <w:r w:rsidR="0047260E">
        <w:rPr>
          <w:rFonts w:eastAsia="Cambria"/>
          <w:lang w:val="en-US"/>
        </w:rPr>
        <w:t xml:space="preserve"> </w:t>
      </w:r>
      <w:r w:rsidR="007E6E23" w:rsidRPr="007B70DE">
        <w:rPr>
          <w:rFonts w:eastAsia="Cambria"/>
          <w:lang w:val="en-US"/>
        </w:rPr>
        <w:t>rang</w:t>
      </w:r>
      <w:r w:rsidR="007B622E" w:rsidRPr="007B70DE">
        <w:rPr>
          <w:rFonts w:eastAsia="Cambria"/>
          <w:lang w:val="en-US"/>
        </w:rPr>
        <w:t>e</w:t>
      </w:r>
      <w:r w:rsidR="007E6E23" w:rsidRPr="007B70DE">
        <w:rPr>
          <w:rFonts w:eastAsia="Cambria"/>
          <w:lang w:val="en-US"/>
        </w:rPr>
        <w:t xml:space="preserve"> </w:t>
      </w:r>
      <w:r w:rsidR="0047260E" w:rsidRPr="007B70DE">
        <w:rPr>
          <w:rFonts w:eastAsia="Cambria"/>
          <w:lang w:val="en-US"/>
        </w:rPr>
        <w:t>between</w:t>
      </w:r>
      <w:r w:rsidR="007E6E23" w:rsidRPr="007B70DE">
        <w:rPr>
          <w:rFonts w:eastAsia="Cambria"/>
          <w:lang w:val="en-US"/>
        </w:rPr>
        <w:t xml:space="preserve"> 37-98</w:t>
      </w:r>
      <w:r w:rsidR="0047260E" w:rsidRPr="007B70DE">
        <w:rPr>
          <w:rFonts w:eastAsia="Cambria"/>
          <w:lang w:val="en-US"/>
        </w:rPr>
        <w:t xml:space="preserve"> </w:t>
      </w:r>
      <w:r w:rsidR="00851924" w:rsidRPr="007B70DE">
        <w:rPr>
          <w:rFonts w:eastAsia="Cambria"/>
          <w:lang w:val="en-US"/>
        </w:rPr>
        <w:t>µg g</w:t>
      </w:r>
      <w:r w:rsidR="00851924" w:rsidRPr="007B70DE">
        <w:rPr>
          <w:rFonts w:eastAsia="Cambria"/>
          <w:vertAlign w:val="superscript"/>
          <w:lang w:val="en-US"/>
        </w:rPr>
        <w:t>-1</w:t>
      </w:r>
      <w:r w:rsidR="00851924" w:rsidRPr="007B70DE">
        <w:rPr>
          <w:rFonts w:eastAsia="Cambria"/>
          <w:lang w:val="en-US"/>
        </w:rPr>
        <w:t xml:space="preserve"> DW h</w:t>
      </w:r>
      <w:r w:rsidR="00851924" w:rsidRPr="007B70DE">
        <w:rPr>
          <w:rFonts w:eastAsia="Cambria"/>
          <w:vertAlign w:val="superscript"/>
          <w:lang w:val="en-US"/>
        </w:rPr>
        <w:t>-1</w:t>
      </w:r>
      <w:r w:rsidR="00851924" w:rsidRPr="007B70DE">
        <w:rPr>
          <w:rFonts w:eastAsia="Cambria"/>
          <w:lang w:val="en-US"/>
        </w:rPr>
        <w:t xml:space="preserve"> </w:t>
      </w:r>
      <w:r w:rsidR="0047260E" w:rsidRPr="007B70DE">
        <w:rPr>
          <w:rFonts w:eastAsia="Cambria"/>
          <w:lang w:val="en-US"/>
        </w:rPr>
        <w:t>(</w:t>
      </w:r>
      <w:r w:rsidR="007E6E23" w:rsidRPr="007B70DE">
        <w:rPr>
          <w:rFonts w:eastAsia="Cambria"/>
          <w:lang w:val="en-US"/>
        </w:rPr>
        <w:t xml:space="preserve">Steinbrecher </w:t>
      </w:r>
      <w:r w:rsidR="007E6E23" w:rsidRPr="007B70DE">
        <w:rPr>
          <w:rFonts w:eastAsia="Cambria"/>
          <w:i/>
          <w:lang w:val="en-US"/>
        </w:rPr>
        <w:t>et al.,</w:t>
      </w:r>
      <w:r w:rsidR="007E6E23" w:rsidRPr="007B70DE">
        <w:rPr>
          <w:rFonts w:eastAsia="Cambria"/>
          <w:lang w:val="en-US"/>
        </w:rPr>
        <w:t xml:space="preserve"> 1999; Klinger </w:t>
      </w:r>
      <w:r w:rsidR="007E6E23" w:rsidRPr="007B70DE">
        <w:rPr>
          <w:rFonts w:eastAsia="Cambria"/>
          <w:i/>
          <w:lang w:val="en-US"/>
        </w:rPr>
        <w:t xml:space="preserve">et al., </w:t>
      </w:r>
      <w:r w:rsidR="007E6E23" w:rsidRPr="007B70DE">
        <w:rPr>
          <w:rFonts w:eastAsia="Cambria"/>
          <w:lang w:val="en-US"/>
        </w:rPr>
        <w:t xml:space="preserve">2002; Karl </w:t>
      </w:r>
      <w:r w:rsidR="007E6E23" w:rsidRPr="007B70DE">
        <w:rPr>
          <w:rFonts w:eastAsia="Cambria"/>
          <w:i/>
          <w:lang w:val="en-US"/>
        </w:rPr>
        <w:t xml:space="preserve">et al., </w:t>
      </w:r>
      <w:r w:rsidR="007E6E23" w:rsidRPr="007B70DE">
        <w:rPr>
          <w:rFonts w:eastAsia="Cambria"/>
          <w:lang w:val="en-US"/>
        </w:rPr>
        <w:t>2009</w:t>
      </w:r>
      <w:r w:rsidR="00634B2C" w:rsidRPr="007B70DE">
        <w:rPr>
          <w:rFonts w:eastAsia="Cambria"/>
          <w:lang w:val="en-US"/>
        </w:rPr>
        <w:t>).</w:t>
      </w:r>
      <w:r w:rsidR="004B4FA7">
        <w:rPr>
          <w:rFonts w:eastAsia="Cambria"/>
          <w:lang w:val="en-US"/>
        </w:rPr>
        <w:t xml:space="preserve"> Such high variability in isoprene emission of </w:t>
      </w:r>
      <w:r w:rsidR="004B4FA7" w:rsidRPr="004B4FA7">
        <w:rPr>
          <w:rFonts w:eastAsia="Cambria"/>
          <w:i/>
          <w:lang w:val="en-US"/>
        </w:rPr>
        <w:t>Salix</w:t>
      </w:r>
      <w:r w:rsidR="004B4FA7">
        <w:rPr>
          <w:rFonts w:eastAsia="Cambria"/>
          <w:lang w:val="en-US"/>
        </w:rPr>
        <w:t xml:space="preserve"> can be explained by the species and genotype considered</w:t>
      </w:r>
      <w:r w:rsidR="007502A4">
        <w:rPr>
          <w:rFonts w:eastAsia="Cambria"/>
          <w:lang w:val="en-US"/>
        </w:rPr>
        <w:t xml:space="preserve"> (</w:t>
      </w:r>
      <w:r w:rsidR="00F03FB8">
        <w:rPr>
          <w:rFonts w:eastAsia="Cambria"/>
          <w:lang w:val="en-US"/>
        </w:rPr>
        <w:t xml:space="preserve">Eller </w:t>
      </w:r>
      <w:r w:rsidR="00F03FB8" w:rsidRPr="00F03FB8">
        <w:rPr>
          <w:rFonts w:eastAsia="Cambria"/>
          <w:i/>
          <w:lang w:val="en-US"/>
        </w:rPr>
        <w:t>et al</w:t>
      </w:r>
      <w:r w:rsidR="00F03FB8">
        <w:rPr>
          <w:rFonts w:eastAsia="Cambria"/>
          <w:lang w:val="en-US"/>
        </w:rPr>
        <w:t>.</w:t>
      </w:r>
      <w:r w:rsidR="0020642D">
        <w:rPr>
          <w:rFonts w:eastAsia="Cambria"/>
          <w:lang w:val="en-US"/>
        </w:rPr>
        <w:t>,</w:t>
      </w:r>
      <w:r w:rsidR="00F03FB8">
        <w:rPr>
          <w:rFonts w:eastAsia="Cambria"/>
          <w:lang w:val="en-US"/>
        </w:rPr>
        <w:t xml:space="preserve"> 2012</w:t>
      </w:r>
      <w:r w:rsidR="007502A4">
        <w:rPr>
          <w:rFonts w:eastAsia="Cambria"/>
          <w:lang w:val="en-US"/>
        </w:rPr>
        <w:t>)</w:t>
      </w:r>
      <w:r w:rsidR="004B4FA7">
        <w:rPr>
          <w:rFonts w:eastAsia="Cambria"/>
          <w:lang w:val="en-US"/>
        </w:rPr>
        <w:t xml:space="preserve">, but also by the seasonality of isoprene emission. For example, Hakola </w:t>
      </w:r>
      <w:r w:rsidR="004B4FA7" w:rsidRPr="004B4FA7">
        <w:rPr>
          <w:rFonts w:eastAsia="Cambria"/>
          <w:i/>
          <w:lang w:val="en-US"/>
        </w:rPr>
        <w:t>et al</w:t>
      </w:r>
      <w:r w:rsidR="004B4FA7">
        <w:rPr>
          <w:rFonts w:eastAsia="Cambria"/>
          <w:lang w:val="en-US"/>
        </w:rPr>
        <w:t xml:space="preserve">. (1998) studying isoprene emissions under standardized conditions from </w:t>
      </w:r>
      <w:r w:rsidR="004B4FA7" w:rsidRPr="00BC6E6A">
        <w:rPr>
          <w:rFonts w:eastAsia="Cambria"/>
          <w:i/>
          <w:lang w:val="en-US"/>
        </w:rPr>
        <w:t xml:space="preserve">Salix </w:t>
      </w:r>
      <w:r w:rsidR="00BC6E6A" w:rsidRPr="00BC6E6A">
        <w:rPr>
          <w:rFonts w:eastAsia="Cambria"/>
          <w:i/>
          <w:lang w:val="en-US"/>
        </w:rPr>
        <w:t>phylicifolia</w:t>
      </w:r>
      <w:r w:rsidR="00BC6E6A">
        <w:rPr>
          <w:rFonts w:eastAsia="Cambria"/>
          <w:lang w:val="en-US"/>
        </w:rPr>
        <w:t xml:space="preserve"> leaves</w:t>
      </w:r>
      <w:r w:rsidR="004B4FA7">
        <w:rPr>
          <w:rFonts w:eastAsia="Cambria"/>
          <w:lang w:val="en-US"/>
        </w:rPr>
        <w:t xml:space="preserve"> observed </w:t>
      </w:r>
      <w:r w:rsidR="00BC6E6A">
        <w:rPr>
          <w:rFonts w:eastAsia="Cambria"/>
          <w:lang w:val="en-US"/>
        </w:rPr>
        <w:t xml:space="preserve">very </w:t>
      </w:r>
      <w:r w:rsidR="004B4FA7">
        <w:rPr>
          <w:rFonts w:eastAsia="Cambria"/>
          <w:lang w:val="en-US"/>
        </w:rPr>
        <w:t xml:space="preserve">low emissions </w:t>
      </w:r>
      <w:r w:rsidR="00BC6E6A">
        <w:rPr>
          <w:rFonts w:eastAsia="Cambria"/>
          <w:lang w:val="en-US"/>
        </w:rPr>
        <w:t>2-3 weeks after leafing</w:t>
      </w:r>
      <w:r w:rsidR="007502A4">
        <w:rPr>
          <w:rFonts w:eastAsia="Cambria"/>
          <w:lang w:val="en-US"/>
        </w:rPr>
        <w:t xml:space="preserve"> in May</w:t>
      </w:r>
      <w:r w:rsidR="00F24874">
        <w:rPr>
          <w:rFonts w:eastAsia="Cambria"/>
          <w:lang w:val="en-US"/>
        </w:rPr>
        <w:t>. T</w:t>
      </w:r>
      <w:r w:rsidR="00BC6E6A">
        <w:rPr>
          <w:rFonts w:eastAsia="Cambria"/>
          <w:lang w:val="en-US"/>
        </w:rPr>
        <w:t>hereafter</w:t>
      </w:r>
      <w:r w:rsidR="007502A4">
        <w:rPr>
          <w:rFonts w:eastAsia="Cambria"/>
          <w:lang w:val="en-US"/>
        </w:rPr>
        <w:t>,</w:t>
      </w:r>
      <w:r w:rsidR="00BC6E6A">
        <w:rPr>
          <w:rFonts w:eastAsia="Cambria"/>
          <w:lang w:val="en-US"/>
        </w:rPr>
        <w:t xml:space="preserve"> </w:t>
      </w:r>
      <w:r w:rsidR="00F24874">
        <w:rPr>
          <w:rFonts w:eastAsia="Cambria"/>
          <w:lang w:val="en-US"/>
        </w:rPr>
        <w:t xml:space="preserve">the </w:t>
      </w:r>
      <w:r w:rsidR="00BC6E6A">
        <w:rPr>
          <w:rFonts w:eastAsia="Cambria"/>
          <w:lang w:val="en-US"/>
        </w:rPr>
        <w:t xml:space="preserve">emission rates increased steadily during the vegetation period, reaching a maximum </w:t>
      </w:r>
      <w:r w:rsidR="007502A4">
        <w:rPr>
          <w:rFonts w:eastAsia="Cambria"/>
          <w:lang w:val="en-US"/>
        </w:rPr>
        <w:t>from</w:t>
      </w:r>
      <w:r w:rsidR="00BC6E6A">
        <w:rPr>
          <w:rFonts w:eastAsia="Cambria"/>
          <w:lang w:val="en-US"/>
        </w:rPr>
        <w:t xml:space="preserve"> the end of August</w:t>
      </w:r>
      <w:r w:rsidR="007502A4">
        <w:rPr>
          <w:rFonts w:eastAsia="Cambria"/>
          <w:lang w:val="en-US"/>
        </w:rPr>
        <w:t xml:space="preserve"> until the end of September</w:t>
      </w:r>
      <w:r w:rsidR="00BC6E6A">
        <w:rPr>
          <w:rFonts w:eastAsia="Cambria"/>
          <w:lang w:val="en-US"/>
        </w:rPr>
        <w:t>.</w:t>
      </w:r>
      <w:r w:rsidR="00634B2C" w:rsidRPr="007B70DE">
        <w:rPr>
          <w:rFonts w:eastAsia="Cambria"/>
          <w:lang w:val="en-US"/>
        </w:rPr>
        <w:t xml:space="preserve"> </w:t>
      </w:r>
      <w:r w:rsidR="00B81B45">
        <w:rPr>
          <w:rFonts w:eastAsia="Cambria"/>
          <w:lang w:val="en-GB"/>
        </w:rPr>
        <w:t xml:space="preserve">This effect is </w:t>
      </w:r>
      <w:r w:rsidR="00757BD8">
        <w:rPr>
          <w:rFonts w:eastAsia="Cambria"/>
          <w:lang w:val="en-GB"/>
        </w:rPr>
        <w:t xml:space="preserve">at least </w:t>
      </w:r>
      <w:r w:rsidR="00B81B45">
        <w:rPr>
          <w:rFonts w:eastAsia="Cambria"/>
          <w:lang w:val="en-GB"/>
        </w:rPr>
        <w:t xml:space="preserve">partly reflected in the model, assuming a parallel development of emission potential and leaf phenology as well as a dependency on the temperature regime of the previous ten days. </w:t>
      </w:r>
    </w:p>
    <w:p w14:paraId="093A6229" w14:textId="720AE915" w:rsidR="00E76B96" w:rsidRDefault="00634B2C" w:rsidP="00114737">
      <w:pPr>
        <w:spacing w:before="240" w:line="480" w:lineRule="auto"/>
        <w:jc w:val="both"/>
        <w:rPr>
          <w:rFonts w:eastAsia="Cambria"/>
          <w:lang w:val="en-US"/>
        </w:rPr>
      </w:pPr>
      <w:r>
        <w:rPr>
          <w:rFonts w:eastAsia="Cambria"/>
          <w:lang w:val="en-US"/>
        </w:rPr>
        <w:t xml:space="preserve">In </w:t>
      </w:r>
      <w:r w:rsidRPr="00634B2C">
        <w:rPr>
          <w:rFonts w:eastAsia="Cambria"/>
          <w:i/>
          <w:lang w:val="en-US"/>
        </w:rPr>
        <w:t>Salix</w:t>
      </w:r>
      <w:r w:rsidR="00CC28EE">
        <w:rPr>
          <w:rFonts w:eastAsia="Cambria"/>
          <w:lang w:val="en-US"/>
        </w:rPr>
        <w:t>,</w:t>
      </w:r>
      <w:r>
        <w:rPr>
          <w:rFonts w:eastAsia="Cambria"/>
          <w:lang w:val="en-US"/>
        </w:rPr>
        <w:t xml:space="preserve"> oxygenated compounds </w:t>
      </w:r>
      <w:r w:rsidR="00A414A9">
        <w:rPr>
          <w:rFonts w:eastAsia="Cambria"/>
          <w:lang w:val="en-US"/>
        </w:rPr>
        <w:t>(</w:t>
      </w:r>
      <w:r w:rsidR="007502A4">
        <w:rPr>
          <w:rFonts w:eastAsia="Cambria"/>
          <w:lang w:val="en-US"/>
        </w:rPr>
        <w:t>e.g. 3-</w:t>
      </w:r>
      <w:r w:rsidR="00C81D22">
        <w:rPr>
          <w:rFonts w:eastAsia="Cambria"/>
          <w:lang w:val="en-US"/>
        </w:rPr>
        <w:t>h</w:t>
      </w:r>
      <w:r w:rsidR="007502A4">
        <w:rPr>
          <w:rFonts w:eastAsia="Cambria"/>
          <w:lang w:val="en-US"/>
        </w:rPr>
        <w:t xml:space="preserve">exen-1-ol acetate, </w:t>
      </w:r>
      <w:r w:rsidR="007502A4" w:rsidRPr="007502A4">
        <w:rPr>
          <w:color w:val="000000"/>
          <w:lang w:val="en-US"/>
        </w:rPr>
        <w:t xml:space="preserve">4-(1,1-dimethylethyl)-cyclohexanone, </w:t>
      </w:r>
      <w:r w:rsidR="007502A4">
        <w:rPr>
          <w:rFonts w:eastAsia="Cambria"/>
          <w:lang w:val="en-US"/>
        </w:rPr>
        <w:t>hexanal, acetaldehyde)</w:t>
      </w:r>
      <w:r w:rsidR="00A414A9">
        <w:rPr>
          <w:rFonts w:eastAsia="Cambria"/>
          <w:lang w:val="en-US"/>
        </w:rPr>
        <w:t xml:space="preserve"> </w:t>
      </w:r>
      <w:r>
        <w:rPr>
          <w:rFonts w:eastAsia="Cambria"/>
          <w:lang w:val="en-US"/>
        </w:rPr>
        <w:t xml:space="preserve">as well as some </w:t>
      </w:r>
      <w:r w:rsidRPr="00701772">
        <w:rPr>
          <w:rFonts w:eastAsia="Cambria"/>
          <w:lang w:val="en-US"/>
        </w:rPr>
        <w:t>monoterpene</w:t>
      </w:r>
      <w:r>
        <w:rPr>
          <w:rFonts w:eastAsia="Cambria"/>
          <w:lang w:val="en-US"/>
        </w:rPr>
        <w:t xml:space="preserve">s </w:t>
      </w:r>
      <w:r w:rsidR="007502A4">
        <w:rPr>
          <w:rFonts w:eastAsia="Cambria"/>
          <w:lang w:val="en-US"/>
        </w:rPr>
        <w:t>(</w:t>
      </w:r>
      <w:r w:rsidR="00221D55" w:rsidRPr="00903B63">
        <w:rPr>
          <w:rFonts w:eastAsia="Cambria"/>
          <w:i/>
          <w:lang w:val="en-US"/>
        </w:rPr>
        <w:t>δ</w:t>
      </w:r>
      <w:r w:rsidR="007502A4">
        <w:rPr>
          <w:rFonts w:eastAsia="Cambria"/>
          <w:lang w:val="en-US"/>
        </w:rPr>
        <w:t xml:space="preserve">-3-carene, linalool, </w:t>
      </w:r>
      <w:r w:rsidR="00345E7B" w:rsidRPr="00903B63">
        <w:rPr>
          <w:rFonts w:eastAsia="Cambria"/>
          <w:i/>
          <w:lang w:val="en-US"/>
        </w:rPr>
        <w:t>p</w:t>
      </w:r>
      <w:r w:rsidR="007502A4">
        <w:rPr>
          <w:rFonts w:eastAsia="Cambria"/>
          <w:lang w:val="en-US"/>
        </w:rPr>
        <w:t xml:space="preserve">-cymene, limonene) </w:t>
      </w:r>
      <w:r>
        <w:rPr>
          <w:rFonts w:eastAsia="Cambria"/>
          <w:lang w:val="en-US"/>
        </w:rPr>
        <w:t>were</w:t>
      </w:r>
      <w:r w:rsidRPr="00701772">
        <w:rPr>
          <w:rFonts w:eastAsia="Cambria"/>
          <w:lang w:val="en-US"/>
        </w:rPr>
        <w:t xml:space="preserve"> </w:t>
      </w:r>
      <w:r w:rsidR="00F24874">
        <w:rPr>
          <w:rFonts w:eastAsia="Cambria"/>
          <w:lang w:val="en-US"/>
        </w:rPr>
        <w:t xml:space="preserve">also </w:t>
      </w:r>
      <w:r>
        <w:rPr>
          <w:rFonts w:eastAsia="Cambria"/>
          <w:lang w:val="en-US"/>
        </w:rPr>
        <w:t>emitted</w:t>
      </w:r>
      <w:r w:rsidR="007B622E">
        <w:rPr>
          <w:rFonts w:eastAsia="Cambria"/>
          <w:lang w:val="en-US"/>
        </w:rPr>
        <w:t>,</w:t>
      </w:r>
      <w:r>
        <w:rPr>
          <w:rFonts w:eastAsia="Cambria"/>
          <w:lang w:val="en-US"/>
        </w:rPr>
        <w:t xml:space="preserve"> but</w:t>
      </w:r>
      <w:r w:rsidR="00FB7391">
        <w:rPr>
          <w:rFonts w:eastAsia="Cambria"/>
          <w:lang w:val="en-US"/>
        </w:rPr>
        <w:t xml:space="preserve"> </w:t>
      </w:r>
      <w:r w:rsidR="00F24874">
        <w:rPr>
          <w:rFonts w:eastAsia="Cambria"/>
          <w:lang w:val="en-US"/>
        </w:rPr>
        <w:t xml:space="preserve">they </w:t>
      </w:r>
      <w:r w:rsidR="00FB7391">
        <w:rPr>
          <w:rFonts w:eastAsia="Cambria"/>
          <w:lang w:val="en-US"/>
        </w:rPr>
        <w:t xml:space="preserve">were of </w:t>
      </w:r>
      <w:r>
        <w:rPr>
          <w:rFonts w:eastAsia="Cambria"/>
          <w:lang w:val="en-US"/>
        </w:rPr>
        <w:t>minor quantitative importance</w:t>
      </w:r>
      <w:r w:rsidR="007502A4">
        <w:rPr>
          <w:rFonts w:eastAsia="Cambria"/>
          <w:lang w:val="en-US"/>
        </w:rPr>
        <w:t xml:space="preserve"> at the leaf level</w:t>
      </w:r>
      <w:r>
        <w:rPr>
          <w:rFonts w:eastAsia="Cambria"/>
          <w:lang w:val="en-US"/>
        </w:rPr>
        <w:t xml:space="preserve">. </w:t>
      </w:r>
      <w:r w:rsidR="00F24874">
        <w:rPr>
          <w:rFonts w:eastAsia="Cambria"/>
          <w:lang w:val="en-US"/>
        </w:rPr>
        <w:t>The monoterpene emission rates</w:t>
      </w:r>
      <w:r w:rsidR="00FB7391">
        <w:rPr>
          <w:rFonts w:eastAsia="Cambria"/>
          <w:lang w:val="en-US"/>
        </w:rPr>
        <w:t xml:space="preserve"> </w:t>
      </w:r>
      <w:r w:rsidR="00130676">
        <w:rPr>
          <w:rFonts w:eastAsia="Cambria"/>
          <w:lang w:val="en-US"/>
        </w:rPr>
        <w:t xml:space="preserve">from </w:t>
      </w:r>
      <w:r w:rsidR="00130676" w:rsidRPr="00130676">
        <w:rPr>
          <w:rFonts w:eastAsia="Cambria"/>
          <w:i/>
          <w:lang w:val="en-US"/>
        </w:rPr>
        <w:t>Salix</w:t>
      </w:r>
      <w:r w:rsidR="00130676">
        <w:rPr>
          <w:rFonts w:eastAsia="Cambria"/>
          <w:lang w:val="en-US"/>
        </w:rPr>
        <w:t xml:space="preserve"> </w:t>
      </w:r>
      <w:r w:rsidR="00F24874">
        <w:rPr>
          <w:rFonts w:eastAsia="Cambria"/>
          <w:lang w:val="en-US"/>
        </w:rPr>
        <w:t>varied from</w:t>
      </w:r>
      <w:r w:rsidR="00FB7391">
        <w:rPr>
          <w:rFonts w:eastAsia="Cambria"/>
          <w:lang w:val="en-US"/>
        </w:rPr>
        <w:t xml:space="preserve"> 2-44 n</w:t>
      </w:r>
      <w:r w:rsidR="00311AFA">
        <w:rPr>
          <w:rFonts w:eastAsia="Cambria"/>
          <w:lang w:val="en-US"/>
        </w:rPr>
        <w:t>g</w:t>
      </w:r>
      <w:r w:rsidR="00FB7391">
        <w:rPr>
          <w:rFonts w:eastAsia="Cambria"/>
          <w:lang w:val="en-US"/>
        </w:rPr>
        <w:t xml:space="preserve"> m</w:t>
      </w:r>
      <w:r w:rsidR="00FB7391" w:rsidRPr="00FB7391">
        <w:rPr>
          <w:rFonts w:eastAsia="Cambria"/>
          <w:vertAlign w:val="superscript"/>
          <w:lang w:val="en-US"/>
        </w:rPr>
        <w:t>-2</w:t>
      </w:r>
      <w:r w:rsidR="00FB7391">
        <w:rPr>
          <w:rFonts w:eastAsia="Cambria"/>
          <w:lang w:val="en-US"/>
        </w:rPr>
        <w:t xml:space="preserve"> s</w:t>
      </w:r>
      <w:r w:rsidR="00FB7391" w:rsidRPr="00FB7391">
        <w:rPr>
          <w:rFonts w:eastAsia="Cambria"/>
          <w:vertAlign w:val="superscript"/>
          <w:lang w:val="en-US"/>
        </w:rPr>
        <w:t>-1</w:t>
      </w:r>
      <w:r w:rsidR="00FB7391">
        <w:rPr>
          <w:rFonts w:eastAsia="Cambria"/>
          <w:lang w:val="en-US"/>
        </w:rPr>
        <w:t xml:space="preserve"> (</w:t>
      </w:r>
      <w:r w:rsidR="00A414A9">
        <w:rPr>
          <w:rFonts w:eastAsia="Cambria"/>
          <w:lang w:val="en-US"/>
        </w:rPr>
        <w:t>equivalent to</w:t>
      </w:r>
      <w:r w:rsidR="00FB7391">
        <w:rPr>
          <w:rFonts w:eastAsia="Cambria"/>
          <w:lang w:val="en-US"/>
        </w:rPr>
        <w:t xml:space="preserve"> 0.1-2.2 µg g</w:t>
      </w:r>
      <w:r w:rsidR="00FB7391" w:rsidRPr="00CF0ACB">
        <w:rPr>
          <w:rFonts w:eastAsia="Cambria"/>
          <w:vertAlign w:val="superscript"/>
          <w:lang w:val="en-US"/>
        </w:rPr>
        <w:t>-1</w:t>
      </w:r>
      <w:r w:rsidR="00FB7391">
        <w:rPr>
          <w:rFonts w:eastAsia="Cambria"/>
          <w:lang w:val="en-US"/>
        </w:rPr>
        <w:t xml:space="preserve"> DW h</w:t>
      </w:r>
      <w:r w:rsidR="00FB7391" w:rsidRPr="00CF0ACB">
        <w:rPr>
          <w:rFonts w:eastAsia="Cambria"/>
          <w:vertAlign w:val="superscript"/>
          <w:lang w:val="en-US"/>
        </w:rPr>
        <w:t>-1</w:t>
      </w:r>
      <w:r w:rsidR="00FB7391">
        <w:rPr>
          <w:rFonts w:eastAsia="Cambria"/>
          <w:lang w:val="en-US"/>
        </w:rPr>
        <w:t>)</w:t>
      </w:r>
      <w:r w:rsidR="00A414A9">
        <w:rPr>
          <w:rFonts w:eastAsia="Cambria"/>
          <w:lang w:val="en-US"/>
        </w:rPr>
        <w:t xml:space="preserve">. These rates are </w:t>
      </w:r>
      <w:r w:rsidR="003D2730">
        <w:rPr>
          <w:rFonts w:eastAsia="Cambria"/>
          <w:lang w:val="en-US"/>
        </w:rPr>
        <w:t xml:space="preserve">in the same range of published </w:t>
      </w:r>
      <w:r w:rsidR="009734ED">
        <w:rPr>
          <w:rFonts w:eastAsia="Cambria"/>
          <w:lang w:val="en-US"/>
        </w:rPr>
        <w:t xml:space="preserve">data on </w:t>
      </w:r>
      <w:r w:rsidR="003D2730">
        <w:rPr>
          <w:rFonts w:eastAsia="Cambria"/>
          <w:lang w:val="en-US"/>
        </w:rPr>
        <w:t xml:space="preserve">monoterpene emission </w:t>
      </w:r>
      <w:r w:rsidR="00680C66">
        <w:rPr>
          <w:rFonts w:eastAsia="Cambria"/>
          <w:lang w:val="en-US"/>
        </w:rPr>
        <w:t xml:space="preserve">of </w:t>
      </w:r>
      <w:r w:rsidR="00680C66" w:rsidRPr="00633E2A">
        <w:rPr>
          <w:rFonts w:eastAsia="Cambria"/>
          <w:i/>
          <w:lang w:val="en-US"/>
        </w:rPr>
        <w:t>Salix</w:t>
      </w:r>
      <w:r w:rsidR="003D2730">
        <w:rPr>
          <w:rFonts w:eastAsia="Cambria"/>
          <w:lang w:val="en-US"/>
        </w:rPr>
        <w:t xml:space="preserve"> (0-1.2 µg g</w:t>
      </w:r>
      <w:r w:rsidR="003D2730" w:rsidRPr="00CF0ACB">
        <w:rPr>
          <w:rFonts w:eastAsia="Cambria"/>
          <w:vertAlign w:val="superscript"/>
          <w:lang w:val="en-US"/>
        </w:rPr>
        <w:t>-1</w:t>
      </w:r>
      <w:r w:rsidR="003D2730">
        <w:rPr>
          <w:rFonts w:eastAsia="Cambria"/>
          <w:lang w:val="en-US"/>
        </w:rPr>
        <w:t xml:space="preserve"> DW h</w:t>
      </w:r>
      <w:r w:rsidR="003D2730" w:rsidRPr="00CF0ACB">
        <w:rPr>
          <w:rFonts w:eastAsia="Cambria"/>
          <w:vertAlign w:val="superscript"/>
          <w:lang w:val="en-US"/>
        </w:rPr>
        <w:t>-1</w:t>
      </w:r>
      <w:r w:rsidR="003D2730">
        <w:rPr>
          <w:rFonts w:eastAsia="Cambria"/>
          <w:lang w:val="en-US"/>
        </w:rPr>
        <w:t xml:space="preserve">, Evans </w:t>
      </w:r>
      <w:r w:rsidR="00747C5D" w:rsidRPr="00887CE1">
        <w:rPr>
          <w:rFonts w:eastAsia="Cambria"/>
          <w:i/>
          <w:lang w:val="en-US"/>
        </w:rPr>
        <w:t>et al</w:t>
      </w:r>
      <w:r w:rsidR="00747C5D" w:rsidRPr="00701772">
        <w:rPr>
          <w:rFonts w:eastAsia="Cambria"/>
          <w:lang w:val="en-US"/>
        </w:rPr>
        <w:t>.</w:t>
      </w:r>
      <w:r w:rsidR="00747C5D">
        <w:rPr>
          <w:rFonts w:eastAsia="Cambria"/>
          <w:lang w:val="en-US"/>
        </w:rPr>
        <w:t>,</w:t>
      </w:r>
      <w:r w:rsidR="00747C5D" w:rsidRPr="00701772">
        <w:rPr>
          <w:rFonts w:eastAsia="Cambria"/>
          <w:lang w:val="en-US"/>
        </w:rPr>
        <w:t xml:space="preserve"> </w:t>
      </w:r>
      <w:r w:rsidR="003D2730">
        <w:rPr>
          <w:rFonts w:eastAsia="Cambria"/>
          <w:lang w:val="en-US"/>
        </w:rPr>
        <w:t xml:space="preserve">1982; Helmig </w:t>
      </w:r>
      <w:r w:rsidR="00747C5D" w:rsidRPr="00887CE1">
        <w:rPr>
          <w:rFonts w:eastAsia="Cambria"/>
          <w:i/>
          <w:lang w:val="en-US"/>
        </w:rPr>
        <w:t>et al</w:t>
      </w:r>
      <w:r w:rsidR="00747C5D" w:rsidRPr="00701772">
        <w:rPr>
          <w:rFonts w:eastAsia="Cambria"/>
          <w:lang w:val="en-US"/>
        </w:rPr>
        <w:t>.</w:t>
      </w:r>
      <w:r w:rsidR="00747C5D">
        <w:rPr>
          <w:rFonts w:eastAsia="Cambria"/>
          <w:lang w:val="en-US"/>
        </w:rPr>
        <w:t>,</w:t>
      </w:r>
      <w:r w:rsidR="00747C5D" w:rsidRPr="00701772">
        <w:rPr>
          <w:rFonts w:eastAsia="Cambria"/>
          <w:lang w:val="en-US"/>
        </w:rPr>
        <w:t xml:space="preserve"> </w:t>
      </w:r>
      <w:r w:rsidR="00747C5D">
        <w:rPr>
          <w:rFonts w:eastAsia="Cambria"/>
          <w:lang w:val="en-US"/>
        </w:rPr>
        <w:t>1999;</w:t>
      </w:r>
      <w:r w:rsidR="003D2730">
        <w:rPr>
          <w:rFonts w:eastAsia="Cambria"/>
          <w:lang w:val="en-US"/>
        </w:rPr>
        <w:t xml:space="preserve"> Owen </w:t>
      </w:r>
      <w:r w:rsidR="00747C5D" w:rsidRPr="00887CE1">
        <w:rPr>
          <w:rFonts w:eastAsia="Cambria"/>
          <w:i/>
          <w:lang w:val="en-US"/>
        </w:rPr>
        <w:t>et al</w:t>
      </w:r>
      <w:r w:rsidR="00747C5D" w:rsidRPr="00701772">
        <w:rPr>
          <w:rFonts w:eastAsia="Cambria"/>
          <w:lang w:val="en-US"/>
        </w:rPr>
        <w:t>.</w:t>
      </w:r>
      <w:r w:rsidR="00747C5D">
        <w:rPr>
          <w:rFonts w:eastAsia="Cambria"/>
          <w:lang w:val="en-US"/>
        </w:rPr>
        <w:t>,</w:t>
      </w:r>
      <w:r w:rsidR="00747C5D" w:rsidRPr="00701772">
        <w:rPr>
          <w:rFonts w:eastAsia="Cambria"/>
          <w:lang w:val="en-US"/>
        </w:rPr>
        <w:t xml:space="preserve"> </w:t>
      </w:r>
      <w:r w:rsidR="003D2730">
        <w:rPr>
          <w:rFonts w:eastAsia="Cambria"/>
          <w:lang w:val="en-US"/>
        </w:rPr>
        <w:t xml:space="preserve">2003; Karl </w:t>
      </w:r>
      <w:r w:rsidR="00747C5D" w:rsidRPr="00887CE1">
        <w:rPr>
          <w:rFonts w:eastAsia="Cambria"/>
          <w:i/>
          <w:lang w:val="en-US"/>
        </w:rPr>
        <w:t>et al</w:t>
      </w:r>
      <w:r w:rsidR="00747C5D" w:rsidRPr="00701772">
        <w:rPr>
          <w:rFonts w:eastAsia="Cambria"/>
          <w:lang w:val="en-US"/>
        </w:rPr>
        <w:t>.</w:t>
      </w:r>
      <w:r w:rsidR="00747C5D">
        <w:rPr>
          <w:rFonts w:eastAsia="Cambria"/>
          <w:lang w:val="en-US"/>
        </w:rPr>
        <w:t>,</w:t>
      </w:r>
      <w:r w:rsidR="00747C5D" w:rsidRPr="00701772">
        <w:rPr>
          <w:rFonts w:eastAsia="Cambria"/>
          <w:lang w:val="en-US"/>
        </w:rPr>
        <w:t xml:space="preserve"> </w:t>
      </w:r>
      <w:r w:rsidR="003D2730">
        <w:rPr>
          <w:rFonts w:eastAsia="Cambria"/>
          <w:lang w:val="en-US"/>
        </w:rPr>
        <w:t>2009)</w:t>
      </w:r>
      <w:r w:rsidR="007502A4">
        <w:rPr>
          <w:rFonts w:eastAsia="Cambria"/>
          <w:lang w:val="en-US"/>
        </w:rPr>
        <w:t xml:space="preserve">. Similar to isoprene, seasonal patterns of monoterpene emission rates can be a reason for </w:t>
      </w:r>
      <w:r w:rsidR="00F24874">
        <w:rPr>
          <w:rFonts w:eastAsia="Cambria"/>
          <w:lang w:val="en-US"/>
        </w:rPr>
        <w:t xml:space="preserve">the </w:t>
      </w:r>
      <w:r w:rsidR="007502A4">
        <w:rPr>
          <w:rFonts w:eastAsia="Cambria"/>
          <w:lang w:val="en-US"/>
        </w:rPr>
        <w:t xml:space="preserve">observed </w:t>
      </w:r>
      <w:r w:rsidR="00F24874">
        <w:rPr>
          <w:rFonts w:eastAsia="Cambria"/>
          <w:lang w:val="en-US"/>
        </w:rPr>
        <w:t xml:space="preserve">strong </w:t>
      </w:r>
      <w:r w:rsidR="007502A4">
        <w:rPr>
          <w:rFonts w:eastAsia="Cambria"/>
          <w:lang w:val="en-US"/>
        </w:rPr>
        <w:t>variation</w:t>
      </w:r>
      <w:r w:rsidR="00F24874">
        <w:rPr>
          <w:rFonts w:eastAsia="Cambria"/>
          <w:lang w:val="en-US"/>
        </w:rPr>
        <w:t>s</w:t>
      </w:r>
      <w:r w:rsidR="007502A4">
        <w:rPr>
          <w:rFonts w:eastAsia="Cambria"/>
          <w:lang w:val="en-US"/>
        </w:rPr>
        <w:t xml:space="preserve">. </w:t>
      </w:r>
      <w:r w:rsidR="005A2350">
        <w:rPr>
          <w:rFonts w:eastAsia="Cambria"/>
          <w:lang w:val="en-US"/>
        </w:rPr>
        <w:t xml:space="preserve">However, </w:t>
      </w:r>
      <w:r w:rsidR="007502A4" w:rsidRPr="007502A4">
        <w:rPr>
          <w:rFonts w:eastAsia="Cambria"/>
          <w:i/>
          <w:lang w:val="en-US"/>
        </w:rPr>
        <w:t>Salix</w:t>
      </w:r>
      <w:r w:rsidR="007502A4">
        <w:rPr>
          <w:rFonts w:eastAsia="Cambria"/>
          <w:lang w:val="en-US"/>
        </w:rPr>
        <w:t xml:space="preserve"> seems to </w:t>
      </w:r>
      <w:r w:rsidR="007502A4">
        <w:rPr>
          <w:rFonts w:eastAsia="Cambria"/>
          <w:lang w:val="en-US"/>
        </w:rPr>
        <w:lastRenderedPageBreak/>
        <w:t>emit monoterpenes at considerably higher</w:t>
      </w:r>
      <w:r w:rsidR="003D2730">
        <w:rPr>
          <w:rFonts w:eastAsia="Cambria"/>
          <w:lang w:val="en-US"/>
        </w:rPr>
        <w:t xml:space="preserve"> </w:t>
      </w:r>
      <w:r w:rsidR="007502A4">
        <w:rPr>
          <w:rFonts w:eastAsia="Cambria"/>
          <w:lang w:val="en-US"/>
        </w:rPr>
        <w:t>rates in spring directly after leaf development</w:t>
      </w:r>
      <w:r w:rsidR="005A2350" w:rsidRPr="005A2350">
        <w:rPr>
          <w:rFonts w:eastAsia="Cambria"/>
          <w:lang w:val="en-GB"/>
        </w:rPr>
        <w:t xml:space="preserve"> </w:t>
      </w:r>
      <w:r w:rsidR="005A2350">
        <w:rPr>
          <w:rFonts w:eastAsia="Cambria"/>
          <w:lang w:val="en-GB"/>
        </w:rPr>
        <w:t xml:space="preserve">and </w:t>
      </w:r>
      <w:r w:rsidR="00903B63">
        <w:rPr>
          <w:rFonts w:eastAsia="Cambria"/>
          <w:lang w:val="en-GB"/>
        </w:rPr>
        <w:t xml:space="preserve">emissions </w:t>
      </w:r>
      <w:r w:rsidR="005A2350">
        <w:rPr>
          <w:rFonts w:eastAsia="Cambria"/>
          <w:lang w:val="en-GB"/>
        </w:rPr>
        <w:t>decrease thereafter</w:t>
      </w:r>
      <w:r w:rsidR="005A2350" w:rsidRPr="005A0696">
        <w:rPr>
          <w:rFonts w:eastAsia="Cambria"/>
          <w:lang w:val="en-GB"/>
        </w:rPr>
        <w:t xml:space="preserve"> (Hakola </w:t>
      </w:r>
      <w:r w:rsidR="005A2350" w:rsidRPr="005A0696">
        <w:rPr>
          <w:rFonts w:eastAsia="Cambria"/>
          <w:i/>
          <w:lang w:val="en-GB"/>
        </w:rPr>
        <w:t>et al</w:t>
      </w:r>
      <w:r w:rsidR="005A2350" w:rsidRPr="005A0696">
        <w:rPr>
          <w:rFonts w:eastAsia="Cambria"/>
          <w:lang w:val="en-GB"/>
        </w:rPr>
        <w:t>., 1998)</w:t>
      </w:r>
      <w:r w:rsidR="005A2350">
        <w:rPr>
          <w:rFonts w:eastAsia="Cambria"/>
          <w:lang w:val="en-GB"/>
        </w:rPr>
        <w:t>, which indicates a possible ontogenetic mechanism that is not yet possible to represent in emission models</w:t>
      </w:r>
      <w:r w:rsidR="005A2350" w:rsidRPr="005A0696">
        <w:rPr>
          <w:rFonts w:eastAsia="Cambria"/>
          <w:lang w:val="en-GB"/>
        </w:rPr>
        <w:t>.</w:t>
      </w:r>
      <w:r w:rsidR="007502A4">
        <w:rPr>
          <w:rFonts w:eastAsia="Cambria"/>
          <w:lang w:val="en-US"/>
        </w:rPr>
        <w:t xml:space="preserve"> </w:t>
      </w:r>
      <w:r w:rsidR="00F24874">
        <w:rPr>
          <w:rFonts w:eastAsia="Cambria"/>
          <w:lang w:val="en-US"/>
        </w:rPr>
        <w:t xml:space="preserve">Release </w:t>
      </w:r>
      <w:r w:rsidR="003D2730">
        <w:rPr>
          <w:rFonts w:eastAsia="Cambria"/>
          <w:lang w:val="en-US"/>
        </w:rPr>
        <w:t xml:space="preserve">of </w:t>
      </w:r>
      <w:r w:rsidR="003A3873">
        <w:rPr>
          <w:rFonts w:eastAsia="Cambria"/>
          <w:lang w:val="en-US"/>
        </w:rPr>
        <w:t xml:space="preserve">acetaldehyde, hexanal, heptanol, decanal, hexenol acetate and others </w:t>
      </w:r>
      <w:r w:rsidR="00F24874">
        <w:rPr>
          <w:rFonts w:eastAsia="Cambria"/>
          <w:lang w:val="en-US"/>
        </w:rPr>
        <w:t>as observe</w:t>
      </w:r>
      <w:r w:rsidR="00903B63">
        <w:rPr>
          <w:rFonts w:eastAsia="Cambria"/>
          <w:lang w:val="en-US"/>
        </w:rPr>
        <w:t>d</w:t>
      </w:r>
      <w:r w:rsidR="00F24874">
        <w:rPr>
          <w:rFonts w:eastAsia="Cambria"/>
          <w:lang w:val="en-US"/>
        </w:rPr>
        <w:t xml:space="preserve"> for</w:t>
      </w:r>
      <w:r w:rsidR="003A3873">
        <w:rPr>
          <w:rFonts w:eastAsia="Cambria"/>
          <w:lang w:val="en-US"/>
        </w:rPr>
        <w:t xml:space="preserve"> </w:t>
      </w:r>
      <w:r w:rsidR="003A3873" w:rsidRPr="00130676">
        <w:rPr>
          <w:rFonts w:eastAsia="Cambria"/>
          <w:i/>
          <w:lang w:val="en-US"/>
        </w:rPr>
        <w:t>Salix</w:t>
      </w:r>
      <w:r w:rsidR="003A3873">
        <w:rPr>
          <w:rFonts w:eastAsia="Cambria"/>
          <w:lang w:val="en-US"/>
        </w:rPr>
        <w:t xml:space="preserve"> herein </w:t>
      </w:r>
      <w:r w:rsidR="00F24874">
        <w:rPr>
          <w:rFonts w:eastAsia="Cambria"/>
          <w:lang w:val="en-US"/>
        </w:rPr>
        <w:t>has</w:t>
      </w:r>
      <w:r w:rsidR="003A3873">
        <w:rPr>
          <w:rFonts w:eastAsia="Cambria"/>
          <w:lang w:val="en-US"/>
        </w:rPr>
        <w:t xml:space="preserve"> </w:t>
      </w:r>
      <w:r>
        <w:rPr>
          <w:rFonts w:eastAsia="Cambria"/>
          <w:lang w:val="en-US"/>
        </w:rPr>
        <w:t xml:space="preserve">also </w:t>
      </w:r>
      <w:r w:rsidR="003A3873">
        <w:rPr>
          <w:rFonts w:eastAsia="Cambria"/>
          <w:lang w:val="en-US"/>
        </w:rPr>
        <w:t xml:space="preserve">been </w:t>
      </w:r>
      <w:r w:rsidR="00F24874">
        <w:rPr>
          <w:rFonts w:eastAsia="Cambria"/>
          <w:lang w:val="en-US"/>
        </w:rPr>
        <w:t xml:space="preserve">demonstrated </w:t>
      </w:r>
      <w:r>
        <w:rPr>
          <w:rFonts w:eastAsia="Cambria"/>
          <w:lang w:val="en-US"/>
        </w:rPr>
        <w:t xml:space="preserve">earlier </w:t>
      </w:r>
      <w:r w:rsidRPr="00701772">
        <w:rPr>
          <w:rFonts w:eastAsia="Cambria"/>
          <w:lang w:val="en-US"/>
        </w:rPr>
        <w:t xml:space="preserve">(Geron </w:t>
      </w:r>
      <w:r w:rsidR="00747C5D" w:rsidRPr="00887CE1">
        <w:rPr>
          <w:rFonts w:eastAsia="Cambria"/>
          <w:i/>
          <w:lang w:val="en-US"/>
        </w:rPr>
        <w:t>et al</w:t>
      </w:r>
      <w:r w:rsidR="00747C5D" w:rsidRPr="00701772">
        <w:rPr>
          <w:rFonts w:eastAsia="Cambria"/>
          <w:lang w:val="en-US"/>
        </w:rPr>
        <w:t>.</w:t>
      </w:r>
      <w:r w:rsidR="00747C5D">
        <w:rPr>
          <w:rFonts w:eastAsia="Cambria"/>
          <w:lang w:val="en-US"/>
        </w:rPr>
        <w:t>,</w:t>
      </w:r>
      <w:r w:rsidR="00747C5D" w:rsidRPr="00701772">
        <w:rPr>
          <w:rFonts w:eastAsia="Cambria"/>
          <w:lang w:val="en-US"/>
        </w:rPr>
        <w:t xml:space="preserve"> </w:t>
      </w:r>
      <w:r w:rsidRPr="00701772">
        <w:rPr>
          <w:rFonts w:eastAsia="Cambria"/>
          <w:lang w:val="en-US"/>
        </w:rPr>
        <w:t xml:space="preserve">2000). </w:t>
      </w:r>
      <w:r w:rsidR="00D57F0C">
        <w:rPr>
          <w:rFonts w:eastAsia="Cambria"/>
          <w:lang w:val="en-US"/>
        </w:rPr>
        <w:t>The</w:t>
      </w:r>
      <w:r w:rsidR="003A3873">
        <w:rPr>
          <w:rFonts w:eastAsia="Cambria"/>
          <w:lang w:val="en-US"/>
        </w:rPr>
        <w:t>se</w:t>
      </w:r>
      <w:r w:rsidR="00C94DEA">
        <w:rPr>
          <w:rFonts w:eastAsia="Cambria"/>
          <w:lang w:val="en-US"/>
        </w:rPr>
        <w:t xml:space="preserve"> </w:t>
      </w:r>
      <w:r w:rsidR="004B570C">
        <w:rPr>
          <w:rFonts w:eastAsia="Cambria"/>
          <w:lang w:val="en-US"/>
        </w:rPr>
        <w:t>compounds</w:t>
      </w:r>
      <w:r w:rsidR="003A3873">
        <w:rPr>
          <w:rFonts w:eastAsia="Cambria"/>
          <w:lang w:val="en-US"/>
        </w:rPr>
        <w:t xml:space="preserve"> are commonly </w:t>
      </w:r>
      <w:r w:rsidR="00D57F0C">
        <w:rPr>
          <w:rFonts w:eastAsia="Cambria"/>
          <w:lang w:val="en-US"/>
        </w:rPr>
        <w:t xml:space="preserve">reported as </w:t>
      </w:r>
      <w:r w:rsidR="003A3873">
        <w:rPr>
          <w:rFonts w:eastAsia="Cambria"/>
          <w:lang w:val="en-US"/>
        </w:rPr>
        <w:t xml:space="preserve">typical oxygenated VOCs released from the foliage </w:t>
      </w:r>
      <w:r w:rsidR="00130676">
        <w:rPr>
          <w:rFonts w:eastAsia="Cambria"/>
          <w:lang w:val="en-US"/>
        </w:rPr>
        <w:t xml:space="preserve">of </w:t>
      </w:r>
      <w:r w:rsidR="003A3873">
        <w:rPr>
          <w:rFonts w:eastAsia="Cambria"/>
          <w:lang w:val="en-US"/>
        </w:rPr>
        <w:t xml:space="preserve">many </w:t>
      </w:r>
      <w:r w:rsidR="00D57F0C" w:rsidRPr="00AD42E4">
        <w:rPr>
          <w:rFonts w:eastAsia="Cambria"/>
          <w:lang w:val="en-US"/>
        </w:rPr>
        <w:t xml:space="preserve">other plant species with very similar emission rates </w:t>
      </w:r>
      <w:r w:rsidR="00130676">
        <w:rPr>
          <w:rFonts w:eastAsia="Cambria"/>
          <w:lang w:val="en-US"/>
        </w:rPr>
        <w:t xml:space="preserve">than in our study </w:t>
      </w:r>
      <w:r w:rsidR="00D57F0C" w:rsidRPr="00AD42E4">
        <w:rPr>
          <w:rFonts w:eastAsia="Cambria"/>
          <w:lang w:val="en-US"/>
        </w:rPr>
        <w:t>(</w:t>
      </w:r>
      <w:r w:rsidR="00C117C6">
        <w:rPr>
          <w:rFonts w:eastAsia="Cambria"/>
          <w:lang w:val="en-US"/>
        </w:rPr>
        <w:t xml:space="preserve">Owen </w:t>
      </w:r>
      <w:r w:rsidR="00747C5D" w:rsidRPr="00887CE1">
        <w:rPr>
          <w:rFonts w:eastAsia="Cambria"/>
          <w:i/>
          <w:lang w:val="en-US"/>
        </w:rPr>
        <w:t>et al</w:t>
      </w:r>
      <w:r w:rsidR="00747C5D" w:rsidRPr="00701772">
        <w:rPr>
          <w:rFonts w:eastAsia="Cambria"/>
          <w:lang w:val="en-US"/>
        </w:rPr>
        <w:t>.</w:t>
      </w:r>
      <w:r w:rsidR="00747C5D">
        <w:rPr>
          <w:rFonts w:eastAsia="Cambria"/>
          <w:lang w:val="en-US"/>
        </w:rPr>
        <w:t>,</w:t>
      </w:r>
      <w:r w:rsidR="00747C5D" w:rsidRPr="00701772">
        <w:rPr>
          <w:rFonts w:eastAsia="Cambria"/>
          <w:lang w:val="en-US"/>
        </w:rPr>
        <w:t xml:space="preserve"> </w:t>
      </w:r>
      <w:r w:rsidR="00C117C6">
        <w:rPr>
          <w:rFonts w:eastAsia="Cambria"/>
          <w:lang w:val="en-US"/>
        </w:rPr>
        <w:t xml:space="preserve">1997; Kreuzwieser </w:t>
      </w:r>
      <w:r w:rsidR="00747C5D" w:rsidRPr="00887CE1">
        <w:rPr>
          <w:rFonts w:eastAsia="Cambria"/>
          <w:i/>
          <w:lang w:val="en-US"/>
        </w:rPr>
        <w:t>et al</w:t>
      </w:r>
      <w:r w:rsidR="00747C5D" w:rsidRPr="00701772">
        <w:rPr>
          <w:rFonts w:eastAsia="Cambria"/>
          <w:lang w:val="en-US"/>
        </w:rPr>
        <w:t>.</w:t>
      </w:r>
      <w:r w:rsidR="00747C5D">
        <w:rPr>
          <w:rFonts w:eastAsia="Cambria"/>
          <w:lang w:val="en-US"/>
        </w:rPr>
        <w:t>,</w:t>
      </w:r>
      <w:r w:rsidR="00747C5D" w:rsidRPr="00701772">
        <w:rPr>
          <w:rFonts w:eastAsia="Cambria"/>
          <w:lang w:val="en-US"/>
        </w:rPr>
        <w:t xml:space="preserve"> </w:t>
      </w:r>
      <w:r w:rsidR="00C117C6">
        <w:rPr>
          <w:rFonts w:eastAsia="Cambria"/>
          <w:lang w:val="en-US"/>
        </w:rPr>
        <w:t xml:space="preserve">2001; </w:t>
      </w:r>
      <w:r w:rsidR="00AD42E4" w:rsidRPr="00AD42E4">
        <w:rPr>
          <w:rFonts w:eastAsia="Cambria"/>
          <w:lang w:val="en-US"/>
        </w:rPr>
        <w:t xml:space="preserve">Wildt </w:t>
      </w:r>
      <w:r w:rsidR="00747C5D" w:rsidRPr="00887CE1">
        <w:rPr>
          <w:rFonts w:eastAsia="Cambria"/>
          <w:i/>
          <w:lang w:val="en-US"/>
        </w:rPr>
        <w:t>et al</w:t>
      </w:r>
      <w:r w:rsidR="00747C5D" w:rsidRPr="00701772">
        <w:rPr>
          <w:rFonts w:eastAsia="Cambria"/>
          <w:lang w:val="en-US"/>
        </w:rPr>
        <w:t>.</w:t>
      </w:r>
      <w:r w:rsidR="00747C5D">
        <w:rPr>
          <w:rFonts w:eastAsia="Cambria"/>
          <w:lang w:val="en-US"/>
        </w:rPr>
        <w:t>,</w:t>
      </w:r>
      <w:r w:rsidR="00747C5D" w:rsidRPr="00701772">
        <w:rPr>
          <w:rFonts w:eastAsia="Cambria"/>
          <w:lang w:val="en-US"/>
        </w:rPr>
        <w:t xml:space="preserve"> </w:t>
      </w:r>
      <w:r w:rsidR="00AD42E4" w:rsidRPr="00AD42E4">
        <w:rPr>
          <w:rFonts w:eastAsia="Cambria"/>
          <w:lang w:val="en-US"/>
        </w:rPr>
        <w:t xml:space="preserve">2003; Seco </w:t>
      </w:r>
      <w:r w:rsidR="00747C5D" w:rsidRPr="00887CE1">
        <w:rPr>
          <w:rFonts w:eastAsia="Cambria"/>
          <w:i/>
          <w:lang w:val="en-US"/>
        </w:rPr>
        <w:t>et al</w:t>
      </w:r>
      <w:r w:rsidR="00747C5D" w:rsidRPr="00701772">
        <w:rPr>
          <w:rFonts w:eastAsia="Cambria"/>
          <w:lang w:val="en-US"/>
        </w:rPr>
        <w:t>.</w:t>
      </w:r>
      <w:r w:rsidR="00747C5D">
        <w:rPr>
          <w:rFonts w:eastAsia="Cambria"/>
          <w:lang w:val="en-US"/>
        </w:rPr>
        <w:t>,</w:t>
      </w:r>
      <w:r w:rsidR="00747C5D" w:rsidRPr="00701772">
        <w:rPr>
          <w:rFonts w:eastAsia="Cambria"/>
          <w:lang w:val="en-US"/>
        </w:rPr>
        <w:t xml:space="preserve"> </w:t>
      </w:r>
      <w:r w:rsidR="00AD42E4" w:rsidRPr="00AD42E4">
        <w:rPr>
          <w:rFonts w:eastAsia="Cambria"/>
          <w:lang w:val="en-US"/>
        </w:rPr>
        <w:t xml:space="preserve">2007; Jardine </w:t>
      </w:r>
      <w:r w:rsidR="00747C5D" w:rsidRPr="00887CE1">
        <w:rPr>
          <w:rFonts w:eastAsia="Cambria"/>
          <w:i/>
          <w:lang w:val="en-US"/>
        </w:rPr>
        <w:t>et al</w:t>
      </w:r>
      <w:r w:rsidR="00747C5D" w:rsidRPr="00701772">
        <w:rPr>
          <w:rFonts w:eastAsia="Cambria"/>
          <w:lang w:val="en-US"/>
        </w:rPr>
        <w:t>.</w:t>
      </w:r>
      <w:r w:rsidR="00747C5D">
        <w:rPr>
          <w:rFonts w:eastAsia="Cambria"/>
          <w:lang w:val="en-US"/>
        </w:rPr>
        <w:t>,</w:t>
      </w:r>
      <w:r w:rsidR="00747C5D" w:rsidRPr="00701772">
        <w:rPr>
          <w:rFonts w:eastAsia="Cambria"/>
          <w:lang w:val="en-US"/>
        </w:rPr>
        <w:t xml:space="preserve"> </w:t>
      </w:r>
      <w:r w:rsidR="00AD42E4" w:rsidRPr="00AD42E4">
        <w:rPr>
          <w:rFonts w:eastAsia="Cambria"/>
          <w:lang w:val="en-US"/>
        </w:rPr>
        <w:t>2010</w:t>
      </w:r>
      <w:r w:rsidR="00D57F0C" w:rsidRPr="00AD42E4">
        <w:rPr>
          <w:rFonts w:eastAsia="Cambria"/>
          <w:lang w:val="en-US"/>
        </w:rPr>
        <w:t>).</w:t>
      </w:r>
    </w:p>
    <w:p w14:paraId="322F0F77" w14:textId="0E6AB112" w:rsidR="008375BE" w:rsidRDefault="00F24874" w:rsidP="00114737">
      <w:pPr>
        <w:spacing w:before="240" w:line="480" w:lineRule="auto"/>
        <w:jc w:val="both"/>
        <w:rPr>
          <w:rFonts w:eastAsia="Cambria"/>
          <w:lang w:val="en-US"/>
        </w:rPr>
      </w:pPr>
      <w:r>
        <w:rPr>
          <w:rFonts w:eastAsia="Cambria"/>
          <w:lang w:val="en-US"/>
        </w:rPr>
        <w:t>The emission pattern observed for</w:t>
      </w:r>
      <w:r w:rsidR="008F6F1F">
        <w:rPr>
          <w:rFonts w:eastAsia="Cambria"/>
          <w:lang w:val="en-US"/>
        </w:rPr>
        <w:t xml:space="preserve"> </w:t>
      </w:r>
      <w:r w:rsidR="00F55763" w:rsidRPr="00701772">
        <w:rPr>
          <w:rFonts w:eastAsia="Cambria"/>
          <w:i/>
          <w:lang w:val="en-US"/>
        </w:rPr>
        <w:t>Miscanthus</w:t>
      </w:r>
      <w:r w:rsidR="00F55763" w:rsidRPr="00701772">
        <w:rPr>
          <w:rFonts w:eastAsia="Cambria"/>
          <w:lang w:val="en-US"/>
        </w:rPr>
        <w:t xml:space="preserve"> </w:t>
      </w:r>
      <w:r>
        <w:rPr>
          <w:rFonts w:eastAsia="Cambria"/>
          <w:lang w:val="en-US"/>
        </w:rPr>
        <w:t xml:space="preserve">in the present work, </w:t>
      </w:r>
      <w:r w:rsidR="00A61DF2">
        <w:rPr>
          <w:rFonts w:eastAsia="Cambria"/>
          <w:lang w:val="en-US"/>
        </w:rPr>
        <w:t xml:space="preserve">significantly differed from the </w:t>
      </w:r>
      <w:r w:rsidR="00A61DF2" w:rsidRPr="00C117C6">
        <w:rPr>
          <w:rFonts w:eastAsia="Cambria"/>
          <w:lang w:val="en-US"/>
        </w:rPr>
        <w:t>pattern</w:t>
      </w:r>
      <w:r w:rsidR="00130676">
        <w:rPr>
          <w:rFonts w:eastAsia="Cambria"/>
          <w:lang w:val="en-US"/>
        </w:rPr>
        <w:t xml:space="preserve"> </w:t>
      </w:r>
      <w:r w:rsidR="00A61DF2">
        <w:rPr>
          <w:rFonts w:eastAsia="Cambria"/>
          <w:lang w:val="en-US"/>
        </w:rPr>
        <w:t xml:space="preserve">seen in </w:t>
      </w:r>
      <w:r w:rsidR="004A0438" w:rsidRPr="004A0438">
        <w:rPr>
          <w:rFonts w:eastAsia="Cambria"/>
          <w:i/>
          <w:lang w:val="en-US"/>
        </w:rPr>
        <w:t>Salix</w:t>
      </w:r>
      <w:r w:rsidR="00A61DF2">
        <w:rPr>
          <w:rFonts w:eastAsia="Cambria"/>
          <w:lang w:val="en-US"/>
        </w:rPr>
        <w:t xml:space="preserve"> (</w:t>
      </w:r>
      <w:r w:rsidR="002943C4">
        <w:rPr>
          <w:rFonts w:eastAsia="Cambria"/>
          <w:lang w:val="en-US"/>
        </w:rPr>
        <w:t>Supplementary Tables S3, S4</w:t>
      </w:r>
      <w:r w:rsidR="00A61DF2">
        <w:rPr>
          <w:rFonts w:eastAsia="Cambria"/>
          <w:lang w:val="en-US"/>
        </w:rPr>
        <w:t>)</w:t>
      </w:r>
      <w:r w:rsidR="00177265">
        <w:rPr>
          <w:rFonts w:eastAsia="Cambria"/>
          <w:lang w:val="en-US"/>
        </w:rPr>
        <w:t>.</w:t>
      </w:r>
      <w:r w:rsidR="008375BE" w:rsidRPr="00701772">
        <w:rPr>
          <w:rFonts w:eastAsia="Cambria"/>
          <w:lang w:val="en-US"/>
        </w:rPr>
        <w:t xml:space="preserve"> </w:t>
      </w:r>
      <w:r w:rsidR="00757BD8">
        <w:rPr>
          <w:rFonts w:eastAsia="Cambria"/>
          <w:lang w:val="en-US"/>
        </w:rPr>
        <w:t>S</w:t>
      </w:r>
      <w:r w:rsidR="008F6F1F">
        <w:rPr>
          <w:rFonts w:eastAsia="Cambria"/>
          <w:lang w:val="en-US"/>
        </w:rPr>
        <w:t>imilar to other monocotyl</w:t>
      </w:r>
      <w:r w:rsidR="00130676">
        <w:rPr>
          <w:rFonts w:eastAsia="Cambria"/>
          <w:lang w:val="en-US"/>
        </w:rPr>
        <w:t>edon</w:t>
      </w:r>
      <w:r w:rsidR="008F6F1F">
        <w:rPr>
          <w:rFonts w:eastAsia="Cambria"/>
          <w:lang w:val="en-US"/>
        </w:rPr>
        <w:t>s (</w:t>
      </w:r>
      <w:r w:rsidR="0020642D" w:rsidRPr="009C18C7">
        <w:rPr>
          <w:rFonts w:eastAsia="Cambria"/>
          <w:i/>
          <w:lang w:val="en-US"/>
        </w:rPr>
        <w:t>M</w:t>
      </w:r>
      <w:r w:rsidR="00D54FDA" w:rsidRPr="009C18C7">
        <w:rPr>
          <w:rFonts w:eastAsia="Cambria"/>
          <w:i/>
          <w:lang w:val="en-US"/>
        </w:rPr>
        <w:t>iscanthus</w:t>
      </w:r>
      <w:r w:rsidR="00D54FDA">
        <w:rPr>
          <w:rFonts w:eastAsia="Cambria"/>
          <w:lang w:val="en-US"/>
        </w:rPr>
        <w:t xml:space="preserve">: </w:t>
      </w:r>
      <w:r w:rsidR="00D54FDA" w:rsidRPr="00701772">
        <w:rPr>
          <w:rFonts w:eastAsia="Cambria"/>
          <w:lang w:val="en-US"/>
        </w:rPr>
        <w:t xml:space="preserve">König </w:t>
      </w:r>
      <w:r w:rsidR="00D54FDA" w:rsidRPr="00887CE1">
        <w:rPr>
          <w:rFonts w:eastAsia="Cambria"/>
          <w:i/>
          <w:lang w:val="en-US"/>
        </w:rPr>
        <w:t>et al</w:t>
      </w:r>
      <w:r w:rsidR="00D54FDA" w:rsidRPr="00701772">
        <w:rPr>
          <w:rFonts w:eastAsia="Cambria"/>
          <w:lang w:val="en-US"/>
        </w:rPr>
        <w:t>.</w:t>
      </w:r>
      <w:r w:rsidR="00D54FDA">
        <w:rPr>
          <w:rFonts w:eastAsia="Cambria"/>
          <w:lang w:val="en-US"/>
        </w:rPr>
        <w:t>,</w:t>
      </w:r>
      <w:r w:rsidR="00D54FDA" w:rsidRPr="00701772">
        <w:rPr>
          <w:rFonts w:eastAsia="Cambria"/>
          <w:lang w:val="en-US"/>
        </w:rPr>
        <w:t xml:space="preserve"> </w:t>
      </w:r>
      <w:r w:rsidR="00D54FDA">
        <w:rPr>
          <w:rFonts w:eastAsia="Cambria"/>
          <w:lang w:val="en-US"/>
        </w:rPr>
        <w:t>1995;</w:t>
      </w:r>
      <w:r w:rsidR="00D54FDA" w:rsidRPr="00701772">
        <w:rPr>
          <w:rFonts w:eastAsia="Cambria"/>
          <w:lang w:val="en-US"/>
        </w:rPr>
        <w:t xml:space="preserve"> </w:t>
      </w:r>
      <w:r w:rsidR="00D54FDA">
        <w:rPr>
          <w:rFonts w:eastAsia="Cambria"/>
          <w:lang w:val="en-US"/>
        </w:rPr>
        <w:t xml:space="preserve">Copeland </w:t>
      </w:r>
      <w:r w:rsidR="00D54FDA" w:rsidRPr="00887CE1">
        <w:rPr>
          <w:rFonts w:eastAsia="Cambria"/>
          <w:i/>
          <w:lang w:val="en-US"/>
        </w:rPr>
        <w:t>et al</w:t>
      </w:r>
      <w:r w:rsidR="00D54FDA" w:rsidRPr="00701772">
        <w:rPr>
          <w:rFonts w:eastAsia="Cambria"/>
          <w:lang w:val="en-US"/>
        </w:rPr>
        <w:t>.</w:t>
      </w:r>
      <w:r w:rsidR="00D54FDA">
        <w:rPr>
          <w:rFonts w:eastAsia="Cambria"/>
          <w:lang w:val="en-US"/>
        </w:rPr>
        <w:t>,</w:t>
      </w:r>
      <w:r w:rsidR="00D54FDA" w:rsidRPr="00701772">
        <w:rPr>
          <w:rFonts w:eastAsia="Cambria"/>
          <w:lang w:val="en-US"/>
        </w:rPr>
        <w:t xml:space="preserve"> </w:t>
      </w:r>
      <w:r w:rsidR="00D54FDA">
        <w:rPr>
          <w:rFonts w:eastAsia="Cambria"/>
          <w:lang w:val="en-US"/>
        </w:rPr>
        <w:t xml:space="preserve">2012; </w:t>
      </w:r>
      <w:r w:rsidR="00D54FDA" w:rsidRPr="00701772">
        <w:rPr>
          <w:rFonts w:eastAsia="Cambria"/>
          <w:lang w:val="en-US"/>
        </w:rPr>
        <w:t xml:space="preserve">Morrison </w:t>
      </w:r>
      <w:r w:rsidR="00D54FDA" w:rsidRPr="00887CE1">
        <w:rPr>
          <w:rFonts w:eastAsia="Cambria"/>
          <w:i/>
          <w:lang w:val="en-US"/>
        </w:rPr>
        <w:t>et al</w:t>
      </w:r>
      <w:r w:rsidR="00D54FDA" w:rsidRPr="00701772">
        <w:rPr>
          <w:rFonts w:eastAsia="Cambria"/>
          <w:lang w:val="en-US"/>
        </w:rPr>
        <w:t>.</w:t>
      </w:r>
      <w:r w:rsidR="00D54FDA">
        <w:rPr>
          <w:rFonts w:eastAsia="Cambria"/>
          <w:lang w:val="en-US"/>
        </w:rPr>
        <w:t>,</w:t>
      </w:r>
      <w:r w:rsidR="00D54FDA" w:rsidRPr="00701772">
        <w:rPr>
          <w:rFonts w:eastAsia="Cambria"/>
          <w:lang w:val="en-US"/>
        </w:rPr>
        <w:t xml:space="preserve"> 2016</w:t>
      </w:r>
      <w:r w:rsidR="00D54FDA">
        <w:rPr>
          <w:rFonts w:eastAsia="Cambria"/>
          <w:lang w:val="en-US"/>
        </w:rPr>
        <w:t xml:space="preserve">; </w:t>
      </w:r>
      <w:r w:rsidR="0020642D" w:rsidRPr="009C18C7">
        <w:rPr>
          <w:rFonts w:eastAsia="Cambria"/>
          <w:i/>
          <w:lang w:val="en-US"/>
        </w:rPr>
        <w:t>M</w:t>
      </w:r>
      <w:r w:rsidR="007B281E" w:rsidRPr="009C18C7">
        <w:rPr>
          <w:rFonts w:eastAsia="Cambria"/>
          <w:i/>
          <w:lang w:val="en-US"/>
        </w:rPr>
        <w:t>iscanthus</w:t>
      </w:r>
      <w:r w:rsidR="007B281E">
        <w:rPr>
          <w:rFonts w:eastAsia="Cambria"/>
          <w:lang w:val="en-US"/>
        </w:rPr>
        <w:t xml:space="preserve">, switchgrass, different prairie grasses: Miresmailli </w:t>
      </w:r>
      <w:r w:rsidR="007B281E" w:rsidRPr="007B281E">
        <w:rPr>
          <w:rFonts w:eastAsia="Cambria"/>
          <w:i/>
          <w:lang w:val="en-US"/>
        </w:rPr>
        <w:t>et al</w:t>
      </w:r>
      <w:r w:rsidR="007B281E">
        <w:rPr>
          <w:rFonts w:eastAsia="Cambria"/>
          <w:lang w:val="en-US"/>
        </w:rPr>
        <w:t>., 2013; s</w:t>
      </w:r>
      <w:r w:rsidR="00D54FDA">
        <w:rPr>
          <w:rFonts w:eastAsia="Cambria"/>
          <w:lang w:val="en-US"/>
        </w:rPr>
        <w:t>w</w:t>
      </w:r>
      <w:r w:rsidR="007B281E">
        <w:rPr>
          <w:rFonts w:eastAsia="Cambria"/>
          <w:lang w:val="en-US"/>
        </w:rPr>
        <w:t xml:space="preserve">itchgrass: Eller </w:t>
      </w:r>
      <w:r w:rsidR="007B281E" w:rsidRPr="009C18C7">
        <w:rPr>
          <w:rFonts w:eastAsia="Cambria"/>
          <w:i/>
          <w:lang w:val="en-US"/>
        </w:rPr>
        <w:t>et al.</w:t>
      </w:r>
      <w:r w:rsidR="0020642D" w:rsidRPr="009C18C7">
        <w:rPr>
          <w:rFonts w:eastAsia="Cambria"/>
          <w:i/>
          <w:lang w:val="en-US"/>
        </w:rPr>
        <w:t>,</w:t>
      </w:r>
      <w:r w:rsidR="007B281E">
        <w:rPr>
          <w:rFonts w:eastAsia="Cambria"/>
          <w:lang w:val="en-US"/>
        </w:rPr>
        <w:t xml:space="preserve"> 2011; maize and switchgrass: Graus </w:t>
      </w:r>
      <w:r w:rsidR="007B281E" w:rsidRPr="009C18C7">
        <w:rPr>
          <w:rFonts w:eastAsia="Cambria"/>
          <w:i/>
          <w:lang w:val="en-US"/>
        </w:rPr>
        <w:t>et al.,</w:t>
      </w:r>
      <w:r w:rsidR="007B281E">
        <w:rPr>
          <w:rFonts w:eastAsia="Cambria"/>
          <w:lang w:val="en-US"/>
        </w:rPr>
        <w:t xml:space="preserve"> 2013; maize: Das </w:t>
      </w:r>
      <w:r w:rsidR="007B281E" w:rsidRPr="009C18C7">
        <w:rPr>
          <w:rFonts w:eastAsia="Cambria"/>
          <w:i/>
          <w:lang w:val="en-US"/>
        </w:rPr>
        <w:t>et al.,</w:t>
      </w:r>
      <w:r w:rsidR="007B281E">
        <w:rPr>
          <w:rFonts w:eastAsia="Cambria"/>
          <w:lang w:val="en-US"/>
        </w:rPr>
        <w:t xml:space="preserve"> 2003; Leppik </w:t>
      </w:r>
      <w:r w:rsidR="007B281E" w:rsidRPr="009C18C7">
        <w:rPr>
          <w:rFonts w:eastAsia="Cambria"/>
          <w:i/>
          <w:lang w:val="en-US"/>
        </w:rPr>
        <w:t xml:space="preserve">et al., </w:t>
      </w:r>
      <w:r w:rsidR="007B281E">
        <w:rPr>
          <w:rFonts w:eastAsia="Cambria"/>
          <w:lang w:val="en-US"/>
        </w:rPr>
        <w:t>2014;</w:t>
      </w:r>
      <w:r w:rsidR="008F6F1F">
        <w:rPr>
          <w:rFonts w:eastAsia="Cambria"/>
          <w:lang w:val="en-US"/>
        </w:rPr>
        <w:t xml:space="preserve"> </w:t>
      </w:r>
      <w:r w:rsidR="009A4D9E">
        <w:rPr>
          <w:rFonts w:hint="eastAsia"/>
          <w:lang w:val="en-US"/>
        </w:rPr>
        <w:t>Wiß</w:t>
      </w:r>
      <w:r w:rsidR="009A4D9E" w:rsidDel="009A4D9E">
        <w:rPr>
          <w:rFonts w:eastAsia="Cambria"/>
          <w:lang w:val="en-US"/>
        </w:rPr>
        <w:t xml:space="preserve"> </w:t>
      </w:r>
      <w:r w:rsidR="008F6F1F" w:rsidRPr="001E35B8">
        <w:rPr>
          <w:rFonts w:eastAsia="Cambria"/>
          <w:i/>
          <w:lang w:val="en-US"/>
        </w:rPr>
        <w:t>et</w:t>
      </w:r>
      <w:r w:rsidR="00130676" w:rsidRPr="001E35B8">
        <w:rPr>
          <w:rFonts w:eastAsia="Cambria"/>
          <w:i/>
          <w:lang w:val="en-US"/>
        </w:rPr>
        <w:t xml:space="preserve"> </w:t>
      </w:r>
      <w:r w:rsidR="008F6F1F" w:rsidRPr="001E35B8">
        <w:rPr>
          <w:rFonts w:eastAsia="Cambria"/>
          <w:i/>
          <w:lang w:val="en-US"/>
        </w:rPr>
        <w:t>al</w:t>
      </w:r>
      <w:r w:rsidR="008F6F1F">
        <w:rPr>
          <w:rFonts w:eastAsia="Cambria"/>
          <w:lang w:val="en-US"/>
        </w:rPr>
        <w:t>., 2017)</w:t>
      </w:r>
      <w:r>
        <w:rPr>
          <w:rFonts w:eastAsia="Cambria"/>
          <w:lang w:val="en-US"/>
        </w:rPr>
        <w:t>,</w:t>
      </w:r>
      <w:r w:rsidR="008F6F1F">
        <w:rPr>
          <w:rFonts w:eastAsia="Cambria"/>
          <w:lang w:val="en-US"/>
        </w:rPr>
        <w:t xml:space="preserve"> </w:t>
      </w:r>
      <w:r w:rsidR="00757BD8" w:rsidRPr="000443F3">
        <w:rPr>
          <w:rFonts w:eastAsia="Cambria"/>
          <w:i/>
          <w:lang w:val="en-US"/>
        </w:rPr>
        <w:t>Miscanthus</w:t>
      </w:r>
      <w:r w:rsidR="00757BD8">
        <w:rPr>
          <w:rFonts w:eastAsia="Cambria"/>
          <w:lang w:val="en-US"/>
        </w:rPr>
        <w:t xml:space="preserve"> did not emit </w:t>
      </w:r>
      <w:r w:rsidR="00D57F0C">
        <w:rPr>
          <w:rFonts w:eastAsia="Cambria"/>
          <w:lang w:val="en-US"/>
        </w:rPr>
        <w:t>isoprene or</w:t>
      </w:r>
      <w:r w:rsidR="00634B2C" w:rsidRPr="00701772">
        <w:rPr>
          <w:rFonts w:eastAsia="Cambria"/>
          <w:lang w:val="en-US"/>
        </w:rPr>
        <w:t xml:space="preserve"> </w:t>
      </w:r>
      <w:r w:rsidR="00DA3963">
        <w:rPr>
          <w:rFonts w:eastAsia="Cambria"/>
          <w:lang w:val="en-US"/>
        </w:rPr>
        <w:t xml:space="preserve">its release was </w:t>
      </w:r>
      <w:r>
        <w:rPr>
          <w:rFonts w:eastAsia="Cambria"/>
          <w:lang w:val="en-US"/>
        </w:rPr>
        <w:t>below</w:t>
      </w:r>
      <w:r w:rsidR="00DA3963">
        <w:rPr>
          <w:rFonts w:eastAsia="Cambria"/>
          <w:lang w:val="en-US"/>
        </w:rPr>
        <w:t xml:space="preserve"> the limit of detection</w:t>
      </w:r>
      <w:r w:rsidR="00634B2C" w:rsidRPr="00701772">
        <w:rPr>
          <w:rFonts w:eastAsia="Cambria"/>
          <w:lang w:val="en-US"/>
        </w:rPr>
        <w:t>.</w:t>
      </w:r>
      <w:r w:rsidR="0001514B">
        <w:rPr>
          <w:rFonts w:eastAsia="Cambria"/>
          <w:lang w:val="en-US"/>
        </w:rPr>
        <w:t xml:space="preserve"> </w:t>
      </w:r>
      <w:r w:rsidR="00FA049B">
        <w:rPr>
          <w:rFonts w:eastAsia="Cambria"/>
          <w:lang w:val="en-US"/>
        </w:rPr>
        <w:t>Instead, w</w:t>
      </w:r>
      <w:r w:rsidR="0001514B">
        <w:rPr>
          <w:rFonts w:eastAsia="Cambria"/>
          <w:lang w:val="en-US"/>
        </w:rPr>
        <w:t xml:space="preserve">e observed the release of several </w:t>
      </w:r>
      <w:r w:rsidR="00F1092E">
        <w:rPr>
          <w:rFonts w:eastAsia="Cambria"/>
          <w:lang w:val="en-US"/>
        </w:rPr>
        <w:t xml:space="preserve">carbonyls, aromatics, </w:t>
      </w:r>
      <w:r w:rsidR="003C6AAB">
        <w:rPr>
          <w:rFonts w:eastAsia="Cambria"/>
          <w:lang w:val="en-US"/>
        </w:rPr>
        <w:t>alcohols and a few monoterpenes (Supplementary Table S</w:t>
      </w:r>
      <w:r w:rsidR="00BD3B11">
        <w:rPr>
          <w:rFonts w:eastAsia="Cambria"/>
          <w:lang w:val="en-US"/>
        </w:rPr>
        <w:t>4</w:t>
      </w:r>
      <w:r w:rsidR="003C6AAB">
        <w:rPr>
          <w:rFonts w:eastAsia="Cambria"/>
          <w:lang w:val="en-US"/>
        </w:rPr>
        <w:t xml:space="preserve">). </w:t>
      </w:r>
      <w:r w:rsidR="009734ED">
        <w:rPr>
          <w:rFonts w:eastAsia="Cambria"/>
          <w:lang w:val="en-US"/>
        </w:rPr>
        <w:t xml:space="preserve">None of these compounds dominated </w:t>
      </w:r>
      <w:r w:rsidR="00DA3963">
        <w:rPr>
          <w:rFonts w:eastAsia="Cambria"/>
          <w:lang w:val="en-US"/>
        </w:rPr>
        <w:t>the emission pattern</w:t>
      </w:r>
      <w:r>
        <w:rPr>
          <w:rFonts w:eastAsia="Cambria"/>
          <w:lang w:val="en-US"/>
        </w:rPr>
        <w:t xml:space="preserve"> </w:t>
      </w:r>
      <w:r w:rsidR="00D54FDA">
        <w:rPr>
          <w:rFonts w:eastAsia="Cambria"/>
          <w:lang w:val="en-US"/>
        </w:rPr>
        <w:t>of</w:t>
      </w:r>
      <w:r>
        <w:rPr>
          <w:rFonts w:eastAsia="Cambria"/>
          <w:lang w:val="en-US"/>
        </w:rPr>
        <w:t xml:space="preserve"> </w:t>
      </w:r>
      <w:r w:rsidRPr="00F24874">
        <w:rPr>
          <w:rFonts w:eastAsia="Cambria"/>
          <w:i/>
          <w:lang w:val="en-US"/>
        </w:rPr>
        <w:t>Miscanthus</w:t>
      </w:r>
      <w:r w:rsidR="00634B2C">
        <w:rPr>
          <w:rFonts w:eastAsia="Cambria"/>
          <w:lang w:val="en-US"/>
        </w:rPr>
        <w:t xml:space="preserve">. </w:t>
      </w:r>
      <w:r w:rsidR="003C6AAB">
        <w:rPr>
          <w:rFonts w:eastAsia="Cambria"/>
          <w:lang w:val="en-US"/>
        </w:rPr>
        <w:t xml:space="preserve">The most abundant </w:t>
      </w:r>
      <w:r w:rsidR="00DA3963">
        <w:rPr>
          <w:rFonts w:eastAsia="Cambria"/>
          <w:lang w:val="en-US"/>
        </w:rPr>
        <w:t>VOCs</w:t>
      </w:r>
      <w:r>
        <w:rPr>
          <w:rFonts w:eastAsia="Cambria"/>
          <w:lang w:val="en-US"/>
        </w:rPr>
        <w:t xml:space="preserve"> released</w:t>
      </w:r>
      <w:r w:rsidR="003C6AAB">
        <w:rPr>
          <w:rFonts w:eastAsia="Cambria"/>
          <w:lang w:val="en-US"/>
        </w:rPr>
        <w:t xml:space="preserve"> </w:t>
      </w:r>
      <w:r w:rsidR="009734ED">
        <w:rPr>
          <w:rFonts w:eastAsia="Cambria"/>
          <w:lang w:val="en-US"/>
        </w:rPr>
        <w:t xml:space="preserve">by </w:t>
      </w:r>
      <w:r w:rsidR="009734ED" w:rsidRPr="009734ED">
        <w:rPr>
          <w:rFonts w:eastAsia="Cambria"/>
          <w:i/>
          <w:lang w:val="en-US"/>
        </w:rPr>
        <w:t>Miscanthus</w:t>
      </w:r>
      <w:r w:rsidR="009734ED">
        <w:rPr>
          <w:rFonts w:eastAsia="Cambria"/>
          <w:lang w:val="en-US"/>
        </w:rPr>
        <w:t xml:space="preserve"> </w:t>
      </w:r>
      <w:r w:rsidR="003C6AAB">
        <w:rPr>
          <w:rFonts w:eastAsia="Cambria"/>
          <w:lang w:val="en-US"/>
        </w:rPr>
        <w:t>were the</w:t>
      </w:r>
      <w:r w:rsidR="00D54FDA">
        <w:rPr>
          <w:rFonts w:eastAsia="Cambria"/>
          <w:lang w:val="en-US"/>
        </w:rPr>
        <w:t xml:space="preserve"> aldehyde</w:t>
      </w:r>
      <w:r w:rsidR="003C6AAB">
        <w:rPr>
          <w:rFonts w:eastAsia="Cambria"/>
          <w:lang w:val="en-US"/>
        </w:rPr>
        <w:t>s</w:t>
      </w:r>
      <w:r w:rsidR="00D54FDA">
        <w:rPr>
          <w:rFonts w:eastAsia="Cambria"/>
          <w:lang w:val="en-US"/>
        </w:rPr>
        <w:t xml:space="preserve"> </w:t>
      </w:r>
      <w:r w:rsidR="00D54FDA" w:rsidRPr="00AD42E4">
        <w:rPr>
          <w:rFonts w:eastAsia="Cambria"/>
          <w:lang w:val="en-US"/>
        </w:rPr>
        <w:t xml:space="preserve">decanal </w:t>
      </w:r>
      <w:r w:rsidR="00D54FDA">
        <w:rPr>
          <w:rFonts w:eastAsia="Cambria"/>
          <w:lang w:val="en-US"/>
        </w:rPr>
        <w:t>and</w:t>
      </w:r>
      <w:r w:rsidR="00D54FDA" w:rsidRPr="00AD42E4">
        <w:rPr>
          <w:rFonts w:eastAsia="Cambria"/>
          <w:lang w:val="en-US"/>
        </w:rPr>
        <w:t xml:space="preserve"> </w:t>
      </w:r>
      <w:r w:rsidR="00D57F0C" w:rsidRPr="00AD42E4">
        <w:rPr>
          <w:rFonts w:eastAsia="Cambria"/>
          <w:lang w:val="en-US"/>
        </w:rPr>
        <w:t xml:space="preserve">hexanal, </w:t>
      </w:r>
      <w:r w:rsidR="00D54FDA">
        <w:rPr>
          <w:rFonts w:eastAsia="Cambria"/>
          <w:lang w:val="en-US"/>
        </w:rPr>
        <w:t xml:space="preserve">and the aromatics </w:t>
      </w:r>
      <w:r w:rsidR="00D57F0C" w:rsidRPr="00AD42E4">
        <w:rPr>
          <w:rFonts w:eastAsia="Cambria"/>
          <w:lang w:val="en-US"/>
        </w:rPr>
        <w:t>dimethyl benzene</w:t>
      </w:r>
      <w:r w:rsidR="00D54FDA">
        <w:rPr>
          <w:rFonts w:eastAsia="Cambria"/>
          <w:lang w:val="en-US"/>
        </w:rPr>
        <w:t xml:space="preserve"> and phenol</w:t>
      </w:r>
      <w:r w:rsidR="00755AA5">
        <w:rPr>
          <w:rFonts w:eastAsia="Cambria"/>
          <w:lang w:val="en-US"/>
        </w:rPr>
        <w:t>.</w:t>
      </w:r>
      <w:r w:rsidR="00755AA5" w:rsidRPr="00AD42E4" w:rsidDel="00755AA5">
        <w:rPr>
          <w:rFonts w:eastAsia="Cambria"/>
          <w:lang w:val="en-US"/>
        </w:rPr>
        <w:t xml:space="preserve"> </w:t>
      </w:r>
      <w:r w:rsidR="003C6AAB">
        <w:rPr>
          <w:rFonts w:eastAsia="Cambria"/>
          <w:lang w:val="en-US"/>
        </w:rPr>
        <w:t>Release</w:t>
      </w:r>
      <w:r w:rsidR="001009FE" w:rsidRPr="00AD42E4">
        <w:rPr>
          <w:rFonts w:eastAsia="Cambria"/>
          <w:lang w:val="en-US"/>
        </w:rPr>
        <w:t xml:space="preserve"> of </w:t>
      </w:r>
      <w:r w:rsidR="00D14C65">
        <w:rPr>
          <w:rFonts w:eastAsia="Cambria"/>
          <w:lang w:val="en-US"/>
        </w:rPr>
        <w:t>these</w:t>
      </w:r>
      <w:r w:rsidR="001009FE" w:rsidRPr="00AD42E4">
        <w:rPr>
          <w:rFonts w:eastAsia="Cambria"/>
          <w:lang w:val="en-US"/>
        </w:rPr>
        <w:t xml:space="preserve"> </w:t>
      </w:r>
      <w:r w:rsidR="003C6AAB">
        <w:rPr>
          <w:rFonts w:eastAsia="Cambria"/>
          <w:lang w:val="en-US"/>
        </w:rPr>
        <w:t>compounds</w:t>
      </w:r>
      <w:r w:rsidR="001009FE" w:rsidRPr="00AD42E4">
        <w:rPr>
          <w:rFonts w:eastAsia="Cambria"/>
          <w:lang w:val="en-US"/>
        </w:rPr>
        <w:t xml:space="preserve"> was also observed in a variety of </w:t>
      </w:r>
      <w:r w:rsidR="001009FE">
        <w:rPr>
          <w:rFonts w:eastAsia="Cambria"/>
          <w:lang w:val="en-US"/>
        </w:rPr>
        <w:t xml:space="preserve">other plant </w:t>
      </w:r>
      <w:r w:rsidR="001009FE" w:rsidRPr="00AD42E4">
        <w:rPr>
          <w:rFonts w:eastAsia="Cambria"/>
          <w:lang w:val="en-US"/>
        </w:rPr>
        <w:t xml:space="preserve">species </w:t>
      </w:r>
      <w:r w:rsidR="001009FE">
        <w:rPr>
          <w:rFonts w:eastAsia="Cambria"/>
          <w:lang w:val="en-US"/>
        </w:rPr>
        <w:t>with</w:t>
      </w:r>
      <w:r w:rsidR="001009FE" w:rsidRPr="00AD42E4">
        <w:rPr>
          <w:rFonts w:eastAsia="Cambria"/>
          <w:lang w:val="en-US"/>
        </w:rPr>
        <w:t xml:space="preserve"> emission rates </w:t>
      </w:r>
      <w:r w:rsidR="001009FE">
        <w:rPr>
          <w:rFonts w:eastAsia="Cambria"/>
          <w:lang w:val="en-US"/>
        </w:rPr>
        <w:t>in the same range</w:t>
      </w:r>
      <w:r w:rsidR="001009FE" w:rsidRPr="00AD42E4">
        <w:rPr>
          <w:rFonts w:eastAsia="Cambria"/>
          <w:lang w:val="en-US"/>
        </w:rPr>
        <w:t xml:space="preserve"> </w:t>
      </w:r>
      <w:r w:rsidR="00D14C65">
        <w:rPr>
          <w:rFonts w:eastAsia="Cambria"/>
          <w:lang w:val="en-US"/>
        </w:rPr>
        <w:t>as</w:t>
      </w:r>
      <w:r w:rsidR="001009FE">
        <w:rPr>
          <w:rFonts w:eastAsia="Cambria"/>
          <w:lang w:val="en-US"/>
        </w:rPr>
        <w:t xml:space="preserve"> found</w:t>
      </w:r>
      <w:r w:rsidR="00D14C65">
        <w:rPr>
          <w:rFonts w:eastAsia="Cambria"/>
          <w:lang w:val="en-US"/>
        </w:rPr>
        <w:t xml:space="preserve"> in the present study</w:t>
      </w:r>
      <w:r w:rsidR="001009FE">
        <w:rPr>
          <w:rFonts w:eastAsia="Cambria"/>
          <w:lang w:val="en-US"/>
        </w:rPr>
        <w:t xml:space="preserve"> </w:t>
      </w:r>
      <w:r w:rsidR="003C6AAB">
        <w:rPr>
          <w:rFonts w:eastAsia="Cambria"/>
          <w:lang w:val="en-US"/>
        </w:rPr>
        <w:t>on</w:t>
      </w:r>
      <w:r w:rsidR="00D57F0C" w:rsidRPr="00AD42E4">
        <w:rPr>
          <w:rFonts w:eastAsia="Cambria"/>
          <w:lang w:val="en-US"/>
        </w:rPr>
        <w:t xml:space="preserve"> </w:t>
      </w:r>
      <w:r w:rsidR="00D57F0C" w:rsidRPr="00AD42E4">
        <w:rPr>
          <w:rFonts w:eastAsia="Cambria"/>
          <w:i/>
          <w:lang w:val="en-US"/>
        </w:rPr>
        <w:t>Miscanthus</w:t>
      </w:r>
      <w:r w:rsidR="00D57F0C" w:rsidRPr="00AD42E4">
        <w:rPr>
          <w:rFonts w:eastAsia="Cambria"/>
          <w:lang w:val="en-US"/>
        </w:rPr>
        <w:t xml:space="preserve"> (</w:t>
      </w:r>
      <w:r w:rsidR="00AD42E4" w:rsidRPr="00AD42E4">
        <w:rPr>
          <w:rFonts w:eastAsia="Cambria"/>
          <w:lang w:val="en-US"/>
        </w:rPr>
        <w:t>e.g. hexanal: 0.009 - 0.036 µg g</w:t>
      </w:r>
      <w:r w:rsidR="00AD42E4" w:rsidRPr="00AD42E4">
        <w:rPr>
          <w:rFonts w:eastAsia="Cambria"/>
          <w:vertAlign w:val="superscript"/>
          <w:lang w:val="en-US"/>
        </w:rPr>
        <w:t>-1</w:t>
      </w:r>
      <w:r w:rsidR="00AD42E4" w:rsidRPr="00AD42E4">
        <w:rPr>
          <w:rFonts w:eastAsia="Cambria"/>
          <w:lang w:val="en-US"/>
        </w:rPr>
        <w:t xml:space="preserve"> h</w:t>
      </w:r>
      <w:r w:rsidR="00AD42E4" w:rsidRPr="00AD42E4">
        <w:rPr>
          <w:rFonts w:eastAsia="Cambria"/>
          <w:vertAlign w:val="superscript"/>
          <w:lang w:val="en-US"/>
        </w:rPr>
        <w:t xml:space="preserve">-1 </w:t>
      </w:r>
      <w:r w:rsidR="00AD42E4" w:rsidRPr="00AD42E4">
        <w:rPr>
          <w:rFonts w:eastAsia="Cambria"/>
          <w:lang w:val="en-US"/>
        </w:rPr>
        <w:t xml:space="preserve">from leaves of various herbaceous and conifer species, see </w:t>
      </w:r>
      <w:r w:rsidR="00747C5D" w:rsidRPr="00AD42E4">
        <w:rPr>
          <w:rFonts w:eastAsia="Cambria"/>
          <w:lang w:val="en-US"/>
        </w:rPr>
        <w:t xml:space="preserve">Wildt </w:t>
      </w:r>
      <w:r w:rsidR="00747C5D" w:rsidRPr="00887CE1">
        <w:rPr>
          <w:rFonts w:eastAsia="Cambria"/>
          <w:i/>
          <w:lang w:val="en-US"/>
        </w:rPr>
        <w:t>et al</w:t>
      </w:r>
      <w:r w:rsidR="00747C5D" w:rsidRPr="00701772">
        <w:rPr>
          <w:rFonts w:eastAsia="Cambria"/>
          <w:lang w:val="en-US"/>
        </w:rPr>
        <w:t>.</w:t>
      </w:r>
      <w:r w:rsidR="00747C5D">
        <w:rPr>
          <w:rFonts w:eastAsia="Cambria"/>
          <w:lang w:val="en-US"/>
        </w:rPr>
        <w:t>,</w:t>
      </w:r>
      <w:r w:rsidR="00747C5D" w:rsidRPr="00701772">
        <w:rPr>
          <w:rFonts w:eastAsia="Cambria"/>
          <w:lang w:val="en-US"/>
        </w:rPr>
        <w:t xml:space="preserve"> </w:t>
      </w:r>
      <w:r w:rsidR="00747C5D" w:rsidRPr="00AD42E4">
        <w:rPr>
          <w:rFonts w:eastAsia="Cambria"/>
          <w:lang w:val="en-US"/>
        </w:rPr>
        <w:t xml:space="preserve">2003; </w:t>
      </w:r>
      <w:r w:rsidR="00AD42E4" w:rsidRPr="00AD42E4">
        <w:rPr>
          <w:rFonts w:eastAsia="Cambria"/>
          <w:lang w:val="en-US"/>
        </w:rPr>
        <w:t xml:space="preserve">Filella </w:t>
      </w:r>
      <w:r w:rsidR="00747C5D" w:rsidRPr="00887CE1">
        <w:rPr>
          <w:rFonts w:eastAsia="Cambria"/>
          <w:i/>
          <w:lang w:val="en-US"/>
        </w:rPr>
        <w:t>et al</w:t>
      </w:r>
      <w:r w:rsidR="00747C5D" w:rsidRPr="00701772">
        <w:rPr>
          <w:rFonts w:eastAsia="Cambria"/>
          <w:lang w:val="en-US"/>
        </w:rPr>
        <w:t>.</w:t>
      </w:r>
      <w:r w:rsidR="00747C5D">
        <w:rPr>
          <w:rFonts w:eastAsia="Cambria"/>
          <w:lang w:val="en-US"/>
        </w:rPr>
        <w:t>,</w:t>
      </w:r>
      <w:r w:rsidR="00747C5D" w:rsidRPr="00701772">
        <w:rPr>
          <w:rFonts w:eastAsia="Cambria"/>
          <w:lang w:val="en-US"/>
        </w:rPr>
        <w:t xml:space="preserve"> </w:t>
      </w:r>
      <w:r w:rsidR="00AD42E4" w:rsidRPr="00AD42E4">
        <w:rPr>
          <w:rFonts w:eastAsia="Cambria"/>
          <w:lang w:val="en-US"/>
        </w:rPr>
        <w:t>2007</w:t>
      </w:r>
      <w:r w:rsidR="00154AC0">
        <w:rPr>
          <w:rFonts w:eastAsia="Cambria"/>
          <w:lang w:val="en-US"/>
        </w:rPr>
        <w:t>;</w:t>
      </w:r>
      <w:r w:rsidR="00AD42E4" w:rsidRPr="00AD42E4">
        <w:rPr>
          <w:rFonts w:eastAsia="Cambria"/>
          <w:lang w:val="en-US"/>
        </w:rPr>
        <w:t xml:space="preserve"> </w:t>
      </w:r>
      <w:r w:rsidR="00AD42E4" w:rsidRPr="00AD42E4">
        <w:rPr>
          <w:rFonts w:eastAsiaTheme="minorEastAsia"/>
          <w:lang w:val="en-US" w:eastAsia="zh-CN"/>
        </w:rPr>
        <w:t xml:space="preserve">decanal: </w:t>
      </w:r>
      <w:r w:rsidR="00AD42E4" w:rsidRPr="00AD42E4">
        <w:rPr>
          <w:rFonts w:eastAsia="Cambria"/>
          <w:lang w:val="en-US"/>
        </w:rPr>
        <w:t>0.01 - 20 µg g</w:t>
      </w:r>
      <w:r w:rsidR="00AD42E4" w:rsidRPr="00AD42E4">
        <w:rPr>
          <w:rFonts w:eastAsia="Cambria"/>
          <w:vertAlign w:val="superscript"/>
          <w:lang w:val="en-US"/>
        </w:rPr>
        <w:t>-1</w:t>
      </w:r>
      <w:r w:rsidR="00AD42E4" w:rsidRPr="00AD42E4">
        <w:rPr>
          <w:rFonts w:eastAsia="Cambria"/>
          <w:lang w:val="en-US"/>
        </w:rPr>
        <w:t xml:space="preserve"> h</w:t>
      </w:r>
      <w:r w:rsidR="00AD42E4" w:rsidRPr="00AD42E4">
        <w:rPr>
          <w:rFonts w:eastAsia="Cambria"/>
          <w:vertAlign w:val="superscript"/>
          <w:lang w:val="en-US"/>
        </w:rPr>
        <w:t xml:space="preserve">-1 </w:t>
      </w:r>
      <w:r w:rsidR="00AD42E4" w:rsidRPr="00AD42E4">
        <w:rPr>
          <w:rFonts w:eastAsia="Cambria"/>
          <w:lang w:val="en-US"/>
        </w:rPr>
        <w:t xml:space="preserve">from various plant species, see Owen </w:t>
      </w:r>
      <w:r w:rsidR="00747C5D" w:rsidRPr="00887CE1">
        <w:rPr>
          <w:rFonts w:eastAsia="Cambria"/>
          <w:i/>
          <w:lang w:val="en-US"/>
        </w:rPr>
        <w:t>et al</w:t>
      </w:r>
      <w:r w:rsidR="00747C5D" w:rsidRPr="00701772">
        <w:rPr>
          <w:rFonts w:eastAsia="Cambria"/>
          <w:lang w:val="en-US"/>
        </w:rPr>
        <w:t>.</w:t>
      </w:r>
      <w:r w:rsidR="00747C5D">
        <w:rPr>
          <w:rFonts w:eastAsia="Cambria"/>
          <w:lang w:val="en-US"/>
        </w:rPr>
        <w:t>,</w:t>
      </w:r>
      <w:r w:rsidR="00747C5D" w:rsidRPr="00701772">
        <w:rPr>
          <w:rFonts w:eastAsia="Cambria"/>
          <w:lang w:val="en-US"/>
        </w:rPr>
        <w:t xml:space="preserve"> </w:t>
      </w:r>
      <w:r w:rsidR="00AD42E4" w:rsidRPr="00AD42E4">
        <w:rPr>
          <w:rFonts w:eastAsia="Cambria"/>
          <w:lang w:val="en-US"/>
        </w:rPr>
        <w:t>1997</w:t>
      </w:r>
      <w:r w:rsidR="00F55763">
        <w:rPr>
          <w:rFonts w:eastAsia="Cambria"/>
          <w:lang w:val="en-US"/>
        </w:rPr>
        <w:t xml:space="preserve">; </w:t>
      </w:r>
      <w:r w:rsidR="00F55763" w:rsidRPr="00CD54AB">
        <w:rPr>
          <w:rFonts w:eastAsia="Cambria"/>
          <w:lang w:val="en-US"/>
        </w:rPr>
        <w:t xml:space="preserve">phenol: </w:t>
      </w:r>
      <w:r w:rsidR="00CD54AB">
        <w:rPr>
          <w:rFonts w:eastAsia="Cambria"/>
          <w:lang w:val="en-US"/>
        </w:rPr>
        <w:t xml:space="preserve">0.13-2.48 </w:t>
      </w:r>
      <w:r w:rsidR="00CD54AB" w:rsidRPr="00AD42E4">
        <w:rPr>
          <w:rFonts w:eastAsia="Cambria"/>
          <w:lang w:val="en-US"/>
        </w:rPr>
        <w:t>µg g</w:t>
      </w:r>
      <w:r w:rsidR="00CD54AB" w:rsidRPr="00AD42E4">
        <w:rPr>
          <w:rFonts w:eastAsia="Cambria"/>
          <w:vertAlign w:val="superscript"/>
          <w:lang w:val="en-US"/>
        </w:rPr>
        <w:t>-1</w:t>
      </w:r>
      <w:r w:rsidR="00CD54AB" w:rsidRPr="00AD42E4">
        <w:rPr>
          <w:rFonts w:eastAsia="Cambria"/>
          <w:lang w:val="en-US"/>
        </w:rPr>
        <w:t xml:space="preserve"> h</w:t>
      </w:r>
      <w:r w:rsidR="00CD54AB" w:rsidRPr="00AD42E4">
        <w:rPr>
          <w:rFonts w:eastAsia="Cambria"/>
          <w:vertAlign w:val="superscript"/>
          <w:lang w:val="en-US"/>
        </w:rPr>
        <w:t>-1</w:t>
      </w:r>
      <w:r w:rsidR="00D20F25">
        <w:rPr>
          <w:rFonts w:eastAsia="Cambria"/>
          <w:lang w:val="en-US"/>
        </w:rPr>
        <w:t>,</w:t>
      </w:r>
      <w:r w:rsidR="00CD54AB" w:rsidRPr="00AD42E4">
        <w:rPr>
          <w:rFonts w:eastAsia="Cambria"/>
          <w:vertAlign w:val="superscript"/>
          <w:lang w:val="en-US"/>
        </w:rPr>
        <w:t xml:space="preserve"> </w:t>
      </w:r>
      <w:r w:rsidR="003D7884">
        <w:rPr>
          <w:rFonts w:eastAsia="Cambria"/>
          <w:lang w:val="en-US"/>
        </w:rPr>
        <w:t xml:space="preserve">see </w:t>
      </w:r>
      <w:r w:rsidR="00CD54AB">
        <w:rPr>
          <w:rFonts w:eastAsia="Cambria"/>
          <w:lang w:val="en-US"/>
        </w:rPr>
        <w:t xml:space="preserve">Helmig </w:t>
      </w:r>
      <w:r w:rsidR="00747C5D" w:rsidRPr="00887CE1">
        <w:rPr>
          <w:rFonts w:eastAsia="Cambria"/>
          <w:i/>
          <w:lang w:val="en-US"/>
        </w:rPr>
        <w:t>et al</w:t>
      </w:r>
      <w:r w:rsidR="00747C5D" w:rsidRPr="00701772">
        <w:rPr>
          <w:rFonts w:eastAsia="Cambria"/>
          <w:lang w:val="en-US"/>
        </w:rPr>
        <w:t>.</w:t>
      </w:r>
      <w:r w:rsidR="00747C5D">
        <w:rPr>
          <w:rFonts w:eastAsia="Cambria"/>
          <w:lang w:val="en-US"/>
        </w:rPr>
        <w:t>,</w:t>
      </w:r>
      <w:r w:rsidR="00747C5D" w:rsidRPr="00701772">
        <w:rPr>
          <w:rFonts w:eastAsia="Cambria"/>
          <w:lang w:val="en-US"/>
        </w:rPr>
        <w:t xml:space="preserve"> </w:t>
      </w:r>
      <w:r w:rsidR="00CD54AB" w:rsidRPr="00CD54AB">
        <w:rPr>
          <w:rFonts w:eastAsia="Cambria"/>
          <w:lang w:val="en-US"/>
        </w:rPr>
        <w:t>1999;  Penuelas &amp; Llusia</w:t>
      </w:r>
      <w:r w:rsidR="00CD54AB">
        <w:rPr>
          <w:rFonts w:eastAsia="Cambria"/>
          <w:lang w:val="en-US"/>
        </w:rPr>
        <w:t xml:space="preserve">, </w:t>
      </w:r>
      <w:r w:rsidR="00CD54AB" w:rsidRPr="00CD54AB">
        <w:rPr>
          <w:rFonts w:eastAsia="Cambria"/>
          <w:lang w:val="en-US"/>
        </w:rPr>
        <w:t>2001</w:t>
      </w:r>
      <w:r w:rsidR="001F388F">
        <w:rPr>
          <w:rFonts w:eastAsia="Cambria"/>
          <w:lang w:val="en-US"/>
        </w:rPr>
        <w:t>; xylene: EF 10.7-26 µg m</w:t>
      </w:r>
      <w:r w:rsidR="001F388F" w:rsidRPr="001F388F">
        <w:rPr>
          <w:rFonts w:eastAsia="Cambria"/>
          <w:vertAlign w:val="superscript"/>
          <w:lang w:val="en-US"/>
        </w:rPr>
        <w:t>-2</w:t>
      </w:r>
      <w:r w:rsidR="001F388F">
        <w:rPr>
          <w:rFonts w:eastAsia="Cambria"/>
          <w:lang w:val="en-US"/>
        </w:rPr>
        <w:t xml:space="preserve"> h</w:t>
      </w:r>
      <w:r w:rsidR="001F388F" w:rsidRPr="001F388F">
        <w:rPr>
          <w:rFonts w:eastAsia="Cambria"/>
          <w:vertAlign w:val="superscript"/>
          <w:lang w:val="en-US"/>
        </w:rPr>
        <w:t>-1</w:t>
      </w:r>
      <w:r w:rsidR="00C81D22">
        <w:rPr>
          <w:rFonts w:eastAsia="Cambria"/>
          <w:lang w:val="en-US"/>
        </w:rPr>
        <w:t>, see</w:t>
      </w:r>
      <w:r w:rsidR="001F388F">
        <w:rPr>
          <w:rFonts w:eastAsia="Cambria"/>
          <w:lang w:val="en-US"/>
        </w:rPr>
        <w:t xml:space="preserve"> </w:t>
      </w:r>
      <w:r w:rsidR="009A4D9E">
        <w:rPr>
          <w:rFonts w:hint="eastAsia"/>
          <w:lang w:val="en-US"/>
        </w:rPr>
        <w:t>Wiß</w:t>
      </w:r>
      <w:r w:rsidR="001F388F">
        <w:rPr>
          <w:rFonts w:eastAsia="Cambria"/>
          <w:lang w:val="en-US"/>
        </w:rPr>
        <w:t xml:space="preserve"> </w:t>
      </w:r>
      <w:r w:rsidR="001F388F" w:rsidRPr="001F388F">
        <w:rPr>
          <w:rFonts w:eastAsia="Cambria"/>
          <w:i/>
          <w:lang w:val="en-US"/>
        </w:rPr>
        <w:t>et al</w:t>
      </w:r>
      <w:r w:rsidR="001F388F">
        <w:rPr>
          <w:rFonts w:eastAsia="Cambria"/>
          <w:lang w:val="en-US"/>
        </w:rPr>
        <w:t>., 2017</w:t>
      </w:r>
      <w:r w:rsidR="00CD54AB">
        <w:rPr>
          <w:rFonts w:eastAsia="Cambria"/>
          <w:lang w:val="en-US"/>
        </w:rPr>
        <w:t xml:space="preserve">). </w:t>
      </w:r>
      <w:r w:rsidR="00154AC0">
        <w:rPr>
          <w:rFonts w:eastAsia="Cambria"/>
          <w:lang w:val="en-US"/>
        </w:rPr>
        <w:t xml:space="preserve">The release of </w:t>
      </w:r>
      <w:r w:rsidR="00345E7B" w:rsidRPr="007A5A81">
        <w:rPr>
          <w:rFonts w:eastAsia="Cambria"/>
          <w:i/>
          <w:lang w:val="en-US"/>
        </w:rPr>
        <w:t>p</w:t>
      </w:r>
      <w:r w:rsidR="00154AC0">
        <w:rPr>
          <w:rFonts w:eastAsia="Cambria"/>
          <w:lang w:val="en-US"/>
        </w:rPr>
        <w:t xml:space="preserve">-xylene </w:t>
      </w:r>
      <w:r w:rsidR="00311AFA">
        <w:rPr>
          <w:rFonts w:eastAsia="Cambria"/>
          <w:lang w:val="en-US"/>
        </w:rPr>
        <w:t xml:space="preserve">was qualitatively demonstrated </w:t>
      </w:r>
      <w:r w:rsidR="009734ED">
        <w:rPr>
          <w:rFonts w:eastAsia="Cambria"/>
          <w:lang w:val="en-US"/>
        </w:rPr>
        <w:t xml:space="preserve">also </w:t>
      </w:r>
      <w:r w:rsidR="00154AC0">
        <w:rPr>
          <w:rFonts w:eastAsia="Cambria"/>
          <w:lang w:val="en-US"/>
        </w:rPr>
        <w:t xml:space="preserve">from grassland vegetation (Fukui &amp; </w:t>
      </w:r>
      <w:r w:rsidR="00154AC0">
        <w:rPr>
          <w:rFonts w:eastAsia="Cambria"/>
          <w:lang w:val="en-US"/>
        </w:rPr>
        <w:lastRenderedPageBreak/>
        <w:t xml:space="preserve">Doskey, 2000) and </w:t>
      </w:r>
      <w:r w:rsidR="00903B63">
        <w:rPr>
          <w:rFonts w:eastAsia="Cambria"/>
          <w:lang w:val="en-US"/>
        </w:rPr>
        <w:t xml:space="preserve">a </w:t>
      </w:r>
      <w:r w:rsidR="00F97BA5">
        <w:rPr>
          <w:rFonts w:eastAsia="Cambria"/>
          <w:lang w:val="en-US"/>
        </w:rPr>
        <w:t>stone pine forest site</w:t>
      </w:r>
      <w:r w:rsidR="00154AC0">
        <w:rPr>
          <w:rFonts w:eastAsia="Cambria"/>
          <w:lang w:val="en-US"/>
        </w:rPr>
        <w:t xml:space="preserve"> </w:t>
      </w:r>
      <w:r w:rsidR="00F97BA5">
        <w:rPr>
          <w:rFonts w:eastAsia="Cambria"/>
          <w:lang w:val="en-US"/>
        </w:rPr>
        <w:t>(Song</w:t>
      </w:r>
      <w:r w:rsidR="00154AC0">
        <w:rPr>
          <w:rFonts w:eastAsia="Cambria"/>
          <w:lang w:val="en-US"/>
        </w:rPr>
        <w:t xml:space="preserve"> </w:t>
      </w:r>
      <w:r w:rsidR="00154AC0" w:rsidRPr="00154AC0">
        <w:rPr>
          <w:rFonts w:eastAsia="Cambria"/>
          <w:i/>
          <w:lang w:val="en-US"/>
        </w:rPr>
        <w:t>et al</w:t>
      </w:r>
      <w:r w:rsidR="00154AC0">
        <w:rPr>
          <w:rFonts w:eastAsia="Cambria"/>
          <w:lang w:val="en-US"/>
        </w:rPr>
        <w:t>., 20</w:t>
      </w:r>
      <w:r w:rsidR="00F97BA5">
        <w:rPr>
          <w:rFonts w:eastAsia="Cambria"/>
          <w:lang w:val="en-US"/>
        </w:rPr>
        <w:t>11</w:t>
      </w:r>
      <w:r w:rsidR="00154AC0">
        <w:rPr>
          <w:rFonts w:eastAsia="Cambria"/>
          <w:lang w:val="en-US"/>
        </w:rPr>
        <w:t>)</w:t>
      </w:r>
      <w:r w:rsidR="00311AFA">
        <w:rPr>
          <w:rFonts w:eastAsia="Cambria"/>
          <w:lang w:val="en-US"/>
        </w:rPr>
        <w:t>. I</w:t>
      </w:r>
      <w:r w:rsidR="00154AC0">
        <w:rPr>
          <w:rFonts w:eastAsia="Cambria"/>
          <w:lang w:val="en-US"/>
        </w:rPr>
        <w:t>n contrast, d</w:t>
      </w:r>
      <w:r w:rsidR="00CD54AB">
        <w:rPr>
          <w:rFonts w:eastAsia="Cambria"/>
          <w:lang w:val="en-US"/>
        </w:rPr>
        <w:t xml:space="preserve">ihydro-furanone </w:t>
      </w:r>
      <w:r w:rsidR="00154AC0">
        <w:rPr>
          <w:rFonts w:eastAsia="Cambria"/>
          <w:lang w:val="en-US"/>
        </w:rPr>
        <w:t xml:space="preserve">emission from leaves </w:t>
      </w:r>
      <w:r w:rsidR="00CD54AB">
        <w:rPr>
          <w:rFonts w:eastAsia="Cambria"/>
          <w:lang w:val="en-US"/>
        </w:rPr>
        <w:t xml:space="preserve">was so far not described, but </w:t>
      </w:r>
      <w:r w:rsidR="00154AC0">
        <w:rPr>
          <w:rFonts w:eastAsia="Cambria"/>
          <w:lang w:val="en-US"/>
        </w:rPr>
        <w:t xml:space="preserve">this furan </w:t>
      </w:r>
      <w:r w:rsidR="009734ED">
        <w:rPr>
          <w:rFonts w:eastAsia="Cambria"/>
          <w:lang w:val="en-US"/>
        </w:rPr>
        <w:t xml:space="preserve">derivative </w:t>
      </w:r>
      <w:r w:rsidR="00154AC0">
        <w:rPr>
          <w:rFonts w:eastAsia="Cambria"/>
          <w:lang w:val="en-US"/>
        </w:rPr>
        <w:t xml:space="preserve">was </w:t>
      </w:r>
      <w:r w:rsidR="00CD54AB">
        <w:rPr>
          <w:rFonts w:eastAsia="Cambria"/>
          <w:lang w:val="en-US"/>
        </w:rPr>
        <w:t>abundant</w:t>
      </w:r>
      <w:r w:rsidR="00130676">
        <w:rPr>
          <w:rFonts w:eastAsia="Cambria"/>
          <w:lang w:val="en-US"/>
        </w:rPr>
        <w:t>,</w:t>
      </w:r>
      <w:r w:rsidR="00CD54AB">
        <w:rPr>
          <w:rFonts w:eastAsia="Cambria"/>
          <w:lang w:val="en-US"/>
        </w:rPr>
        <w:t xml:space="preserve"> for example</w:t>
      </w:r>
      <w:r w:rsidR="00130676">
        <w:rPr>
          <w:rFonts w:eastAsia="Cambria"/>
          <w:lang w:val="en-US"/>
        </w:rPr>
        <w:t>,</w:t>
      </w:r>
      <w:r w:rsidR="00CD54AB">
        <w:rPr>
          <w:rFonts w:eastAsia="Cambria"/>
          <w:lang w:val="en-US"/>
        </w:rPr>
        <w:t xml:space="preserve"> in barley roots (Gfeller </w:t>
      </w:r>
      <w:r w:rsidR="00747C5D" w:rsidRPr="00887CE1">
        <w:rPr>
          <w:rFonts w:eastAsia="Cambria"/>
          <w:i/>
          <w:lang w:val="en-US"/>
        </w:rPr>
        <w:t>et al</w:t>
      </w:r>
      <w:r w:rsidR="00747C5D" w:rsidRPr="00701772">
        <w:rPr>
          <w:rFonts w:eastAsia="Cambria"/>
          <w:lang w:val="en-US"/>
        </w:rPr>
        <w:t>.</w:t>
      </w:r>
      <w:r w:rsidR="00747C5D">
        <w:rPr>
          <w:rFonts w:eastAsia="Cambria"/>
          <w:lang w:val="en-US"/>
        </w:rPr>
        <w:t>,</w:t>
      </w:r>
      <w:r w:rsidR="00747C5D" w:rsidRPr="00701772">
        <w:rPr>
          <w:rFonts w:eastAsia="Cambria"/>
          <w:lang w:val="en-US"/>
        </w:rPr>
        <w:t xml:space="preserve"> </w:t>
      </w:r>
      <w:r w:rsidR="00CD54AB" w:rsidRPr="00CD54AB">
        <w:rPr>
          <w:rFonts w:eastAsia="Cambria"/>
          <w:lang w:val="en-US"/>
        </w:rPr>
        <w:t>2013)</w:t>
      </w:r>
      <w:r w:rsidR="00AD42E4" w:rsidRPr="00AD42E4">
        <w:rPr>
          <w:rFonts w:eastAsia="Cambria"/>
          <w:lang w:val="en-US"/>
        </w:rPr>
        <w:t xml:space="preserve">. </w:t>
      </w:r>
      <w:r w:rsidR="0040311F">
        <w:rPr>
          <w:rFonts w:eastAsia="Cambria"/>
          <w:lang w:val="en-US"/>
        </w:rPr>
        <w:t xml:space="preserve">Monoterpene (limonene, linalool, </w:t>
      </w:r>
      <w:r w:rsidR="00345E7B" w:rsidRPr="007A5A81">
        <w:rPr>
          <w:rFonts w:eastAsia="Cambria"/>
          <w:i/>
          <w:lang w:val="en-US"/>
        </w:rPr>
        <w:t>p</w:t>
      </w:r>
      <w:r w:rsidR="0040311F">
        <w:rPr>
          <w:rFonts w:eastAsia="Cambria"/>
          <w:lang w:val="en-US"/>
        </w:rPr>
        <w:t xml:space="preserve">-cymene) emission from </w:t>
      </w:r>
      <w:r w:rsidR="0040311F" w:rsidRPr="00311AFA">
        <w:rPr>
          <w:rFonts w:eastAsia="Cambria"/>
          <w:i/>
          <w:lang w:val="en-US"/>
        </w:rPr>
        <w:t>Miscanthus</w:t>
      </w:r>
      <w:r w:rsidR="0040311F">
        <w:rPr>
          <w:rFonts w:eastAsia="Cambria"/>
          <w:lang w:val="en-US"/>
        </w:rPr>
        <w:t xml:space="preserve"> in the present study </w:t>
      </w:r>
      <w:r w:rsidR="00C81D22">
        <w:rPr>
          <w:rFonts w:eastAsia="Cambria"/>
          <w:lang w:val="en-US"/>
        </w:rPr>
        <w:t>amounted to</w:t>
      </w:r>
      <w:r w:rsidR="00EA23E1">
        <w:rPr>
          <w:rFonts w:eastAsia="Cambria"/>
          <w:lang w:val="en-US"/>
        </w:rPr>
        <w:t xml:space="preserve"> ca. 14-43 ng m</w:t>
      </w:r>
      <w:r w:rsidR="00EA23E1" w:rsidRPr="00EA23E1">
        <w:rPr>
          <w:rFonts w:eastAsia="Cambria"/>
          <w:vertAlign w:val="superscript"/>
          <w:lang w:val="en-US"/>
        </w:rPr>
        <w:t>-2</w:t>
      </w:r>
      <w:r w:rsidR="00EA23E1">
        <w:rPr>
          <w:rFonts w:eastAsia="Cambria"/>
          <w:lang w:val="en-US"/>
        </w:rPr>
        <w:t xml:space="preserve"> s</w:t>
      </w:r>
      <w:r w:rsidR="00EA23E1" w:rsidRPr="00EA23E1">
        <w:rPr>
          <w:rFonts w:eastAsia="Cambria"/>
          <w:vertAlign w:val="superscript"/>
          <w:lang w:val="en-US"/>
        </w:rPr>
        <w:t>-1</w:t>
      </w:r>
      <w:r w:rsidR="00C81D22">
        <w:rPr>
          <w:rFonts w:eastAsia="Cambria"/>
          <w:lang w:val="en-US"/>
        </w:rPr>
        <w:t xml:space="preserve"> </w:t>
      </w:r>
      <w:r w:rsidR="00EA23E1">
        <w:rPr>
          <w:rFonts w:eastAsia="Cambria"/>
          <w:lang w:val="en-US"/>
        </w:rPr>
        <w:t>(</w:t>
      </w:r>
      <w:r w:rsidR="00EA23E1" w:rsidRPr="00EA23E1">
        <w:rPr>
          <w:rFonts w:eastAsia="Cambria"/>
          <w:i/>
          <w:lang w:val="en-US"/>
        </w:rPr>
        <w:t>i.e</w:t>
      </w:r>
      <w:r w:rsidR="00EA23E1">
        <w:rPr>
          <w:rFonts w:eastAsia="Cambria"/>
          <w:lang w:val="en-US"/>
        </w:rPr>
        <w:t xml:space="preserve">. </w:t>
      </w:r>
      <w:r w:rsidR="00C81D22">
        <w:rPr>
          <w:rFonts w:eastAsia="Cambria"/>
          <w:lang w:val="en-US"/>
        </w:rPr>
        <w:t>0.69-2.36 µg g</w:t>
      </w:r>
      <w:r w:rsidR="00C81D22" w:rsidRPr="00C81D22">
        <w:rPr>
          <w:rFonts w:eastAsia="Cambria"/>
          <w:vertAlign w:val="superscript"/>
          <w:lang w:val="en-US"/>
        </w:rPr>
        <w:t>-1</w:t>
      </w:r>
      <w:r w:rsidR="00C81D22">
        <w:rPr>
          <w:rFonts w:eastAsia="Cambria"/>
          <w:lang w:val="en-US"/>
        </w:rPr>
        <w:t xml:space="preserve"> DW h</w:t>
      </w:r>
      <w:r w:rsidR="00C81D22" w:rsidRPr="00C81D22">
        <w:rPr>
          <w:rFonts w:eastAsia="Cambria"/>
          <w:vertAlign w:val="superscript"/>
          <w:lang w:val="en-US"/>
        </w:rPr>
        <w:t>-1</w:t>
      </w:r>
      <w:r w:rsidR="00EA23E1" w:rsidRPr="00EA23E1">
        <w:rPr>
          <w:rFonts w:eastAsia="Cambria"/>
          <w:lang w:val="en-US"/>
        </w:rPr>
        <w:t>)</w:t>
      </w:r>
      <w:r w:rsidR="00C81D22">
        <w:rPr>
          <w:rFonts w:eastAsia="Cambria"/>
          <w:lang w:val="en-US"/>
        </w:rPr>
        <w:t xml:space="preserve">, which </w:t>
      </w:r>
      <w:r w:rsidR="0040311F" w:rsidRPr="00EA23E1">
        <w:rPr>
          <w:rFonts w:eastAsia="Cambria"/>
          <w:lang w:val="en-US"/>
        </w:rPr>
        <w:t xml:space="preserve">was in the lower range of reported </w:t>
      </w:r>
      <w:r w:rsidR="009734ED">
        <w:rPr>
          <w:rFonts w:eastAsia="Cambria"/>
          <w:lang w:val="en-US"/>
        </w:rPr>
        <w:t xml:space="preserve">monoterpene </w:t>
      </w:r>
      <w:r w:rsidR="0040311F" w:rsidRPr="00EA23E1">
        <w:rPr>
          <w:rFonts w:eastAsia="Cambria"/>
          <w:lang w:val="en-US"/>
        </w:rPr>
        <w:t>emission</w:t>
      </w:r>
      <w:r w:rsidR="00C81D22" w:rsidRPr="00EA23E1">
        <w:rPr>
          <w:rFonts w:eastAsia="Cambria"/>
          <w:lang w:val="en-US"/>
        </w:rPr>
        <w:t>s</w:t>
      </w:r>
      <w:r w:rsidR="0040311F" w:rsidRPr="00EA23E1">
        <w:rPr>
          <w:rFonts w:eastAsia="Cambria"/>
          <w:lang w:val="en-US"/>
        </w:rPr>
        <w:t xml:space="preserve"> of </w:t>
      </w:r>
      <w:r w:rsidR="0040311F" w:rsidRPr="00EA23E1">
        <w:rPr>
          <w:rFonts w:hint="eastAsia"/>
          <w:i/>
          <w:lang w:val="en-US"/>
        </w:rPr>
        <w:t>Miscanthus</w:t>
      </w:r>
      <w:r w:rsidR="0040311F" w:rsidRPr="00EA23E1">
        <w:rPr>
          <w:rFonts w:eastAsia="Cambria"/>
          <w:lang w:val="en-US"/>
        </w:rPr>
        <w:t xml:space="preserve"> (0-802 µg g</w:t>
      </w:r>
      <w:r w:rsidR="0040311F" w:rsidRPr="00EA23E1">
        <w:rPr>
          <w:rFonts w:eastAsia="Cambria"/>
          <w:vertAlign w:val="superscript"/>
          <w:lang w:val="en-US"/>
        </w:rPr>
        <w:t>-1</w:t>
      </w:r>
      <w:r w:rsidR="0040311F" w:rsidRPr="00EA23E1">
        <w:rPr>
          <w:rFonts w:eastAsia="Cambria"/>
          <w:lang w:val="en-US"/>
        </w:rPr>
        <w:t xml:space="preserve"> DW h</w:t>
      </w:r>
      <w:r w:rsidR="0040311F" w:rsidRPr="00EA23E1">
        <w:rPr>
          <w:rFonts w:eastAsia="Cambria"/>
          <w:vertAlign w:val="superscript"/>
          <w:lang w:val="en-US"/>
        </w:rPr>
        <w:t>-1</w:t>
      </w:r>
      <w:r w:rsidR="002B4103">
        <w:rPr>
          <w:rFonts w:eastAsia="Cambria"/>
          <w:lang w:val="en-US"/>
        </w:rPr>
        <w:t>;</w:t>
      </w:r>
      <w:r w:rsidR="0040311F" w:rsidRPr="00EA23E1">
        <w:rPr>
          <w:rFonts w:eastAsia="Cambria"/>
          <w:lang w:val="en-US"/>
        </w:rPr>
        <w:t xml:space="preserve"> Morrison </w:t>
      </w:r>
      <w:r w:rsidR="0040311F" w:rsidRPr="00EA23E1">
        <w:rPr>
          <w:rFonts w:eastAsia="Cambria"/>
          <w:i/>
          <w:lang w:val="en-US"/>
        </w:rPr>
        <w:t>et al</w:t>
      </w:r>
      <w:r w:rsidR="0040311F" w:rsidRPr="00EA23E1">
        <w:rPr>
          <w:rFonts w:eastAsia="Cambria"/>
          <w:lang w:val="en-US"/>
        </w:rPr>
        <w:t>., 2016)</w:t>
      </w:r>
      <w:r w:rsidR="00EA23E1">
        <w:rPr>
          <w:rFonts w:eastAsia="Cambria"/>
          <w:lang w:val="en-US"/>
        </w:rPr>
        <w:t xml:space="preserve">, but very similar to the range of monoterpene </w:t>
      </w:r>
      <w:r w:rsidR="009734ED">
        <w:rPr>
          <w:rFonts w:eastAsia="Cambria"/>
          <w:lang w:val="en-US"/>
        </w:rPr>
        <w:t>release of</w:t>
      </w:r>
      <w:r w:rsidR="00EA23E1">
        <w:rPr>
          <w:rFonts w:eastAsia="Cambria"/>
          <w:lang w:val="en-US"/>
        </w:rPr>
        <w:t xml:space="preserve"> maize (26-58 ng m</w:t>
      </w:r>
      <w:r w:rsidR="00EA23E1" w:rsidRPr="00EA23E1">
        <w:rPr>
          <w:rFonts w:eastAsia="Cambria"/>
          <w:vertAlign w:val="superscript"/>
          <w:lang w:val="en-US"/>
        </w:rPr>
        <w:t>-2</w:t>
      </w:r>
      <w:r w:rsidR="00EA23E1">
        <w:rPr>
          <w:rFonts w:eastAsia="Cambria"/>
          <w:lang w:val="en-US"/>
        </w:rPr>
        <w:t xml:space="preserve"> s</w:t>
      </w:r>
      <w:r w:rsidR="00EA23E1" w:rsidRPr="00EA23E1">
        <w:rPr>
          <w:rFonts w:eastAsia="Cambria"/>
          <w:vertAlign w:val="superscript"/>
          <w:lang w:val="en-US"/>
        </w:rPr>
        <w:t>-1</w:t>
      </w:r>
      <w:r w:rsidR="00EA23E1">
        <w:rPr>
          <w:rFonts w:eastAsia="Cambria"/>
          <w:lang w:val="en-US"/>
        </w:rPr>
        <w:t xml:space="preserve">; </w:t>
      </w:r>
      <w:r w:rsidR="009A4D9E">
        <w:rPr>
          <w:rFonts w:hint="eastAsia"/>
          <w:lang w:val="en-US"/>
        </w:rPr>
        <w:t>Wiß</w:t>
      </w:r>
      <w:r w:rsidR="00EA23E1">
        <w:rPr>
          <w:rFonts w:eastAsia="Cambria"/>
          <w:lang w:val="en-US"/>
        </w:rPr>
        <w:t xml:space="preserve"> </w:t>
      </w:r>
      <w:r w:rsidR="00EA23E1" w:rsidRPr="00EA23E1">
        <w:rPr>
          <w:rFonts w:eastAsia="Cambria"/>
          <w:i/>
          <w:lang w:val="en-US"/>
        </w:rPr>
        <w:t>et al</w:t>
      </w:r>
      <w:r w:rsidR="00EA23E1">
        <w:rPr>
          <w:rFonts w:eastAsia="Cambria"/>
          <w:lang w:val="en-US"/>
        </w:rPr>
        <w:t>., 2017)</w:t>
      </w:r>
      <w:r w:rsidR="0040311F" w:rsidRPr="00EA23E1">
        <w:rPr>
          <w:rFonts w:eastAsia="Cambria"/>
          <w:lang w:val="en-US"/>
        </w:rPr>
        <w:t>.</w:t>
      </w:r>
      <w:r w:rsidR="0040311F">
        <w:rPr>
          <w:rFonts w:eastAsia="Cambria"/>
          <w:lang w:val="en-US"/>
        </w:rPr>
        <w:t xml:space="preserve"> However, o</w:t>
      </w:r>
      <w:r w:rsidR="009734ED">
        <w:rPr>
          <w:rFonts w:eastAsia="Cambria"/>
          <w:lang w:val="en-US"/>
        </w:rPr>
        <w:t>verall</w:t>
      </w:r>
      <w:r w:rsidR="001009FE">
        <w:rPr>
          <w:rFonts w:eastAsia="Cambria"/>
          <w:lang w:val="en-US"/>
        </w:rPr>
        <w:t xml:space="preserve"> </w:t>
      </w:r>
      <w:r w:rsidR="0040311F">
        <w:rPr>
          <w:rFonts w:eastAsia="Cambria"/>
          <w:lang w:val="en-US"/>
        </w:rPr>
        <w:t xml:space="preserve">the </w:t>
      </w:r>
      <w:r w:rsidR="001009FE">
        <w:rPr>
          <w:rFonts w:eastAsia="Cambria"/>
          <w:lang w:val="en-US"/>
        </w:rPr>
        <w:t xml:space="preserve">emissions </w:t>
      </w:r>
      <w:r w:rsidR="0040311F">
        <w:rPr>
          <w:rFonts w:eastAsia="Cambria"/>
          <w:lang w:val="en-US"/>
        </w:rPr>
        <w:t>of VOC from</w:t>
      </w:r>
      <w:r w:rsidR="001009FE">
        <w:rPr>
          <w:rFonts w:eastAsia="Cambria"/>
          <w:lang w:val="en-US"/>
        </w:rPr>
        <w:t xml:space="preserve"> </w:t>
      </w:r>
      <w:r w:rsidR="001009FE" w:rsidRPr="00701772">
        <w:rPr>
          <w:rFonts w:eastAsia="Cambria"/>
          <w:i/>
          <w:lang w:val="en-US"/>
        </w:rPr>
        <w:t>Miscanthus</w:t>
      </w:r>
      <w:r w:rsidR="001009FE">
        <w:rPr>
          <w:rFonts w:eastAsia="Cambria"/>
          <w:lang w:val="en-US"/>
        </w:rPr>
        <w:t xml:space="preserve"> </w:t>
      </w:r>
      <w:r w:rsidR="0040311F">
        <w:rPr>
          <w:rFonts w:eastAsia="Cambria"/>
          <w:lang w:val="en-US"/>
        </w:rPr>
        <w:t>were</w:t>
      </w:r>
      <w:r w:rsidR="001009FE">
        <w:rPr>
          <w:rFonts w:eastAsia="Cambria"/>
          <w:lang w:val="en-US"/>
        </w:rPr>
        <w:t xml:space="preserve"> in the upper range of </w:t>
      </w:r>
      <w:r w:rsidR="00D14C65">
        <w:rPr>
          <w:rFonts w:eastAsia="Cambria"/>
          <w:lang w:val="en-US"/>
        </w:rPr>
        <w:t>previously reported</w:t>
      </w:r>
      <w:r w:rsidR="001009FE">
        <w:rPr>
          <w:rFonts w:eastAsia="Cambria"/>
          <w:lang w:val="en-US"/>
        </w:rPr>
        <w:t xml:space="preserve"> emission</w:t>
      </w:r>
      <w:r w:rsidR="009734ED">
        <w:rPr>
          <w:rFonts w:eastAsia="Cambria"/>
          <w:lang w:val="en-US"/>
        </w:rPr>
        <w:t xml:space="preserve"> rate</w:t>
      </w:r>
      <w:r w:rsidR="001009FE">
        <w:rPr>
          <w:rFonts w:eastAsia="Cambria"/>
          <w:lang w:val="en-US"/>
        </w:rPr>
        <w:t xml:space="preserve">s </w:t>
      </w:r>
      <w:r w:rsidR="00680C66" w:rsidRPr="00701772">
        <w:rPr>
          <w:rFonts w:eastAsia="Cambria"/>
          <w:lang w:val="en-US"/>
        </w:rPr>
        <w:t>(</w:t>
      </w:r>
      <w:r w:rsidR="00680C66">
        <w:rPr>
          <w:rFonts w:eastAsia="Cambria"/>
          <w:lang w:val="en-US"/>
        </w:rPr>
        <w:t xml:space="preserve">Supplementary </w:t>
      </w:r>
      <w:r w:rsidR="00680C66" w:rsidRPr="00701772">
        <w:rPr>
          <w:rFonts w:eastAsia="Cambria"/>
          <w:lang w:val="en-US"/>
        </w:rPr>
        <w:t>Table S</w:t>
      </w:r>
      <w:r w:rsidR="00BD3B11">
        <w:rPr>
          <w:rFonts w:eastAsia="Cambria"/>
          <w:lang w:val="en-US"/>
        </w:rPr>
        <w:t>4</w:t>
      </w:r>
      <w:r w:rsidR="00680C66" w:rsidRPr="00701772">
        <w:rPr>
          <w:rFonts w:eastAsia="Cambria"/>
          <w:lang w:val="en-US"/>
        </w:rPr>
        <w:t>)</w:t>
      </w:r>
      <w:r w:rsidR="00680C66">
        <w:rPr>
          <w:rFonts w:eastAsia="Cambria"/>
          <w:lang w:val="en-US"/>
        </w:rPr>
        <w:t xml:space="preserve"> </w:t>
      </w:r>
      <w:r w:rsidR="00634B2C" w:rsidRPr="00701772">
        <w:rPr>
          <w:rFonts w:eastAsia="Cambria"/>
          <w:lang w:val="en-US"/>
        </w:rPr>
        <w:t xml:space="preserve">(Copeland </w:t>
      </w:r>
      <w:r w:rsidR="00747C5D" w:rsidRPr="00887CE1">
        <w:rPr>
          <w:rFonts w:eastAsia="Cambria"/>
          <w:i/>
          <w:lang w:val="en-US"/>
        </w:rPr>
        <w:t>et al</w:t>
      </w:r>
      <w:r w:rsidR="00747C5D" w:rsidRPr="00701772">
        <w:rPr>
          <w:rFonts w:eastAsia="Cambria"/>
          <w:lang w:val="en-US"/>
        </w:rPr>
        <w:t>.</w:t>
      </w:r>
      <w:r w:rsidR="00747C5D">
        <w:rPr>
          <w:rFonts w:eastAsia="Cambria"/>
          <w:lang w:val="en-US"/>
        </w:rPr>
        <w:t>,</w:t>
      </w:r>
      <w:r w:rsidR="00747C5D" w:rsidRPr="00701772">
        <w:rPr>
          <w:rFonts w:eastAsia="Cambria"/>
          <w:lang w:val="en-US"/>
        </w:rPr>
        <w:t xml:space="preserve"> </w:t>
      </w:r>
      <w:r w:rsidR="00634B2C" w:rsidRPr="00701772">
        <w:rPr>
          <w:rFonts w:eastAsia="Cambria"/>
          <w:lang w:val="en-US"/>
        </w:rPr>
        <w:t xml:space="preserve">2012; </w:t>
      </w:r>
      <w:r w:rsidR="00C77864">
        <w:rPr>
          <w:rFonts w:eastAsia="Cambria"/>
          <w:lang w:val="en-US"/>
        </w:rPr>
        <w:t xml:space="preserve">Miresmailli </w:t>
      </w:r>
      <w:r w:rsidR="00C77864" w:rsidRPr="00C77864">
        <w:rPr>
          <w:rFonts w:eastAsia="Cambria"/>
          <w:i/>
          <w:lang w:val="en-US"/>
        </w:rPr>
        <w:t>et al.,</w:t>
      </w:r>
      <w:r w:rsidR="00C77864">
        <w:rPr>
          <w:rFonts w:eastAsia="Cambria"/>
          <w:lang w:val="en-US"/>
        </w:rPr>
        <w:t xml:space="preserve"> 2013; </w:t>
      </w:r>
      <w:r w:rsidR="00634B2C" w:rsidRPr="00701772">
        <w:rPr>
          <w:rFonts w:eastAsia="Cambria"/>
          <w:lang w:val="en-US"/>
        </w:rPr>
        <w:t xml:space="preserve">Morrison </w:t>
      </w:r>
      <w:r w:rsidR="00747C5D" w:rsidRPr="00887CE1">
        <w:rPr>
          <w:rFonts w:eastAsia="Cambria"/>
          <w:i/>
          <w:lang w:val="en-US"/>
        </w:rPr>
        <w:t>et al</w:t>
      </w:r>
      <w:r w:rsidR="00747C5D" w:rsidRPr="00701772">
        <w:rPr>
          <w:rFonts w:eastAsia="Cambria"/>
          <w:lang w:val="en-US"/>
        </w:rPr>
        <w:t>.</w:t>
      </w:r>
      <w:r w:rsidR="00747C5D">
        <w:rPr>
          <w:rFonts w:eastAsia="Cambria"/>
          <w:lang w:val="en-US"/>
        </w:rPr>
        <w:t>,</w:t>
      </w:r>
      <w:r w:rsidR="00747C5D" w:rsidRPr="00701772">
        <w:rPr>
          <w:rFonts w:eastAsia="Cambria"/>
          <w:lang w:val="en-US"/>
        </w:rPr>
        <w:t xml:space="preserve"> </w:t>
      </w:r>
      <w:r w:rsidR="00634B2C" w:rsidRPr="00701772">
        <w:rPr>
          <w:rFonts w:eastAsia="Cambria"/>
          <w:lang w:val="en-US"/>
        </w:rPr>
        <w:t>2016)</w:t>
      </w:r>
      <w:r w:rsidR="00680C66">
        <w:rPr>
          <w:rFonts w:eastAsia="Cambria"/>
          <w:lang w:val="en-US"/>
        </w:rPr>
        <w:t>.</w:t>
      </w:r>
      <w:r>
        <w:rPr>
          <w:rFonts w:eastAsia="Cambria"/>
          <w:lang w:val="en-US"/>
        </w:rPr>
        <w:t xml:space="preserve"> </w:t>
      </w:r>
      <w:r w:rsidR="00903B63">
        <w:rPr>
          <w:rFonts w:eastAsia="Cambria"/>
          <w:lang w:val="en-US"/>
        </w:rPr>
        <w:t>Interestingly,</w:t>
      </w:r>
      <w:r w:rsidR="00FF1A13">
        <w:rPr>
          <w:rFonts w:eastAsia="Cambria"/>
          <w:lang w:val="en-US"/>
        </w:rPr>
        <w:t xml:space="preserve"> </w:t>
      </w:r>
      <w:r w:rsidR="00FF1A13" w:rsidRPr="00FF1A13">
        <w:rPr>
          <w:rFonts w:eastAsia="Cambria"/>
          <w:i/>
          <w:lang w:val="en-US"/>
        </w:rPr>
        <w:t>Miscanthus</w:t>
      </w:r>
      <w:r w:rsidR="00FF1A13">
        <w:rPr>
          <w:rFonts w:eastAsia="Cambria"/>
          <w:lang w:val="en-US"/>
        </w:rPr>
        <w:t xml:space="preserve"> emitted </w:t>
      </w:r>
      <w:r w:rsidR="00903B63">
        <w:rPr>
          <w:rFonts w:eastAsia="Cambria"/>
          <w:lang w:val="en-US"/>
        </w:rPr>
        <w:t xml:space="preserve">several </w:t>
      </w:r>
      <w:r w:rsidR="00FF1A13">
        <w:rPr>
          <w:rFonts w:eastAsia="Cambria"/>
          <w:lang w:val="en-US"/>
        </w:rPr>
        <w:t xml:space="preserve">different benzenoids </w:t>
      </w:r>
      <w:r w:rsidR="00903B63">
        <w:rPr>
          <w:rFonts w:eastAsia="Cambria"/>
          <w:lang w:val="en-US"/>
        </w:rPr>
        <w:t xml:space="preserve">(e.g. </w:t>
      </w:r>
      <w:r w:rsidR="00903B63" w:rsidRPr="00913403">
        <w:rPr>
          <w:color w:val="000000"/>
          <w:lang w:val="en-US"/>
        </w:rPr>
        <w:t>1,4-dimethyl-benzene, 1,2,3,4-tetramethylbenzene, benzoic acid, propyl-benzene, 1,2,4-trimethyl-benzene, 1-methyl-3-(1-methylethyl)-benzene, 4-methoxy-benzaldehyde, 1-ethyl-2,3-dimethyl-benzene</w:t>
      </w:r>
      <w:r w:rsidR="00903B63">
        <w:rPr>
          <w:rFonts w:eastAsia="Cambria"/>
          <w:lang w:val="en-US"/>
        </w:rPr>
        <w:t xml:space="preserve">) </w:t>
      </w:r>
      <w:r w:rsidR="00FF1A13">
        <w:rPr>
          <w:rFonts w:eastAsia="Cambria"/>
          <w:lang w:val="en-US"/>
        </w:rPr>
        <w:t>into the atmosphere (Supplementa</w:t>
      </w:r>
      <w:r w:rsidR="00111121">
        <w:rPr>
          <w:rFonts w:eastAsia="Cambria"/>
          <w:lang w:val="en-US"/>
        </w:rPr>
        <w:t>ry</w:t>
      </w:r>
      <w:r w:rsidR="00FF1A13">
        <w:rPr>
          <w:rFonts w:eastAsia="Cambria"/>
          <w:lang w:val="en-US"/>
        </w:rPr>
        <w:t xml:space="preserve"> Table S</w:t>
      </w:r>
      <w:r w:rsidR="00BD3B11">
        <w:rPr>
          <w:rFonts w:eastAsia="Cambria"/>
          <w:lang w:val="en-US"/>
        </w:rPr>
        <w:t>4</w:t>
      </w:r>
      <w:r w:rsidR="00FF1A13">
        <w:rPr>
          <w:rFonts w:eastAsia="Cambria"/>
          <w:lang w:val="en-US"/>
        </w:rPr>
        <w:t xml:space="preserve">). </w:t>
      </w:r>
      <w:r w:rsidR="00AA2567">
        <w:rPr>
          <w:rFonts w:eastAsia="Cambria"/>
          <w:lang w:val="en-US"/>
        </w:rPr>
        <w:t xml:space="preserve">Such </w:t>
      </w:r>
      <w:r w:rsidR="00FF1A13">
        <w:rPr>
          <w:rFonts w:eastAsia="Cambria"/>
          <w:lang w:val="en-US"/>
        </w:rPr>
        <w:t xml:space="preserve">compounds </w:t>
      </w:r>
      <w:r w:rsidR="00AA2567">
        <w:rPr>
          <w:rFonts w:eastAsia="Cambria"/>
          <w:lang w:val="en-US"/>
        </w:rPr>
        <w:t>and other aromatics including phenols (</w:t>
      </w:r>
      <w:r w:rsidR="00AA2567" w:rsidRPr="00AA2567">
        <w:rPr>
          <w:lang w:val="en-US"/>
        </w:rPr>
        <w:t xml:space="preserve">White </w:t>
      </w:r>
      <w:r w:rsidR="00AA2567" w:rsidRPr="00AA2567">
        <w:rPr>
          <w:i/>
          <w:lang w:val="en-US"/>
        </w:rPr>
        <w:t>et al</w:t>
      </w:r>
      <w:r w:rsidR="00AA2567" w:rsidRPr="00AA2567">
        <w:rPr>
          <w:lang w:val="en-US"/>
        </w:rPr>
        <w:t>.</w:t>
      </w:r>
      <w:r w:rsidR="00AA2567">
        <w:rPr>
          <w:lang w:val="en-US"/>
        </w:rPr>
        <w:t>,</w:t>
      </w:r>
      <w:r w:rsidR="00AA2567" w:rsidRPr="00AA2567">
        <w:rPr>
          <w:lang w:val="en-US"/>
        </w:rPr>
        <w:t xml:space="preserve"> </w:t>
      </w:r>
      <w:r w:rsidR="00AA2567">
        <w:rPr>
          <w:lang w:val="en-US"/>
        </w:rPr>
        <w:t xml:space="preserve">2009) </w:t>
      </w:r>
      <w:r w:rsidR="00FF1A13">
        <w:rPr>
          <w:rFonts w:eastAsia="Cambria"/>
          <w:lang w:val="en-US"/>
        </w:rPr>
        <w:t>have been recognized to be</w:t>
      </w:r>
      <w:r w:rsidR="00AA2567">
        <w:rPr>
          <w:rFonts w:eastAsia="Cambria"/>
          <w:lang w:val="en-US"/>
        </w:rPr>
        <w:t xml:space="preserve"> released from different plant species into the environment and are discussed to significantly contribute to the formation of secondary organic aerosols (SOA) (</w:t>
      </w:r>
      <w:r w:rsidR="00FF1A13" w:rsidRPr="00FF1A13">
        <w:rPr>
          <w:lang w:val="en-US"/>
        </w:rPr>
        <w:t>Misztal</w:t>
      </w:r>
      <w:r w:rsidR="00FF1A13">
        <w:rPr>
          <w:lang w:val="en-US"/>
        </w:rPr>
        <w:t xml:space="preserve"> </w:t>
      </w:r>
      <w:r w:rsidR="00FF1A13" w:rsidRPr="00FF1A13">
        <w:rPr>
          <w:i/>
          <w:lang w:val="en-US"/>
        </w:rPr>
        <w:t>et al</w:t>
      </w:r>
      <w:r w:rsidR="00FF1A13">
        <w:rPr>
          <w:lang w:val="en-US"/>
        </w:rPr>
        <w:t>.</w:t>
      </w:r>
      <w:r w:rsidR="00F90A58">
        <w:rPr>
          <w:lang w:val="en-US"/>
        </w:rPr>
        <w:t>,</w:t>
      </w:r>
      <w:r w:rsidR="00FF1A13">
        <w:rPr>
          <w:lang w:val="en-US"/>
        </w:rPr>
        <w:t xml:space="preserve"> 2015)</w:t>
      </w:r>
      <w:r w:rsidR="00AA2567">
        <w:rPr>
          <w:lang w:val="en-US"/>
        </w:rPr>
        <w:t>. The biosynthesis and emission of several benzenoids seems to be stimulated by abiotic (e.g. heat) and biotic (e.g. herbivore attack) stresses.</w:t>
      </w:r>
      <w:r w:rsidR="00371B27">
        <w:rPr>
          <w:lang w:val="en-US"/>
        </w:rPr>
        <w:t xml:space="preserve"> Interestingly, the emission rates observed in our study were very similar to the emission rates of stressed </w:t>
      </w:r>
      <w:r w:rsidR="00371B27" w:rsidRPr="00371B27">
        <w:rPr>
          <w:i/>
          <w:lang w:val="en-US"/>
        </w:rPr>
        <w:t>Populus balsamifera</w:t>
      </w:r>
      <w:r w:rsidR="00371B27">
        <w:rPr>
          <w:lang w:val="en-US"/>
        </w:rPr>
        <w:t>, whereas other species (</w:t>
      </w:r>
      <w:r w:rsidR="00371B27" w:rsidRPr="00371B27">
        <w:rPr>
          <w:i/>
          <w:lang w:val="en-US"/>
        </w:rPr>
        <w:t>Pinus sylvestris, Picea abies, Betula</w:t>
      </w:r>
      <w:r w:rsidR="00371B27">
        <w:rPr>
          <w:i/>
          <w:lang w:val="en-US"/>
        </w:rPr>
        <w:t>,</w:t>
      </w:r>
      <w:r w:rsidR="00371B27" w:rsidRPr="00371B27">
        <w:rPr>
          <w:i/>
          <w:lang w:val="en-US"/>
        </w:rPr>
        <w:t xml:space="preserve"> Populus tremula × tremuloide</w:t>
      </w:r>
      <w:r w:rsidR="00371B27">
        <w:rPr>
          <w:i/>
          <w:lang w:val="en-US"/>
        </w:rPr>
        <w:t>s</w:t>
      </w:r>
      <w:r w:rsidR="00371B27">
        <w:rPr>
          <w:lang w:val="en-US"/>
        </w:rPr>
        <w:t xml:space="preserve">) emitted these compounds at lower rates. </w:t>
      </w:r>
      <w:r w:rsidR="009734ED">
        <w:rPr>
          <w:lang w:val="en-US"/>
        </w:rPr>
        <w:t xml:space="preserve">The high hexanal emission rates support the view that the </w:t>
      </w:r>
      <w:r w:rsidR="009734ED" w:rsidRPr="00371C7C">
        <w:rPr>
          <w:i/>
          <w:lang w:val="en-US"/>
        </w:rPr>
        <w:t>Miscanthus</w:t>
      </w:r>
      <w:r w:rsidR="009734ED">
        <w:rPr>
          <w:lang w:val="en-US"/>
        </w:rPr>
        <w:t xml:space="preserve"> plants were stressed</w:t>
      </w:r>
      <w:r w:rsidR="00371C7C">
        <w:rPr>
          <w:lang w:val="en-US"/>
        </w:rPr>
        <w:t xml:space="preserve"> to some degree</w:t>
      </w:r>
      <w:r w:rsidR="009734ED">
        <w:rPr>
          <w:lang w:val="en-US"/>
        </w:rPr>
        <w:t>. However, b</w:t>
      </w:r>
      <w:r w:rsidR="00371B27">
        <w:rPr>
          <w:lang w:val="en-US"/>
        </w:rPr>
        <w:t>ecause we did not recognize any visible sign of biotic stress, w</w:t>
      </w:r>
      <w:r w:rsidR="00AA2567">
        <w:rPr>
          <w:lang w:val="en-US"/>
        </w:rPr>
        <w:t xml:space="preserve">e assume that the strong benzenoid emission observed in our study with </w:t>
      </w:r>
      <w:r w:rsidR="00AA2567" w:rsidRPr="00AA2567">
        <w:rPr>
          <w:i/>
          <w:lang w:val="en-US"/>
        </w:rPr>
        <w:t>Miscanthus</w:t>
      </w:r>
      <w:r w:rsidR="00371B27">
        <w:rPr>
          <w:lang w:val="en-US"/>
        </w:rPr>
        <w:t xml:space="preserve"> reflects constitutive emissions</w:t>
      </w:r>
      <w:r w:rsidR="009734ED">
        <w:rPr>
          <w:lang w:val="en-US"/>
        </w:rPr>
        <w:t xml:space="preserve"> and </w:t>
      </w:r>
      <w:r w:rsidR="00757BD8">
        <w:rPr>
          <w:lang w:val="en-US"/>
        </w:rPr>
        <w:t xml:space="preserve">that were </w:t>
      </w:r>
      <w:r w:rsidR="009734ED">
        <w:rPr>
          <w:lang w:val="en-US"/>
        </w:rPr>
        <w:t>not induced by any stress</w:t>
      </w:r>
      <w:r w:rsidR="00371B27">
        <w:rPr>
          <w:lang w:val="en-US"/>
        </w:rPr>
        <w:t xml:space="preserve">. It is speculative if herbivore attack or abiotic stresses would cause induction of further </w:t>
      </w:r>
      <w:r w:rsidR="00371B27">
        <w:rPr>
          <w:lang w:val="en-US"/>
        </w:rPr>
        <w:lastRenderedPageBreak/>
        <w:t xml:space="preserve">benzenoid biosynthesis leading to </w:t>
      </w:r>
      <w:r w:rsidR="007441B5">
        <w:rPr>
          <w:lang w:val="en-US"/>
        </w:rPr>
        <w:t xml:space="preserve">even </w:t>
      </w:r>
      <w:r w:rsidR="00371B27">
        <w:rPr>
          <w:lang w:val="en-US"/>
        </w:rPr>
        <w:t xml:space="preserve">enhanced emission </w:t>
      </w:r>
      <w:r w:rsidR="00E712C2">
        <w:rPr>
          <w:lang w:val="en-US"/>
        </w:rPr>
        <w:t xml:space="preserve">of benzenoids </w:t>
      </w:r>
      <w:r w:rsidR="00371C7C">
        <w:rPr>
          <w:rFonts w:eastAsia="Cambria"/>
          <w:lang w:val="en-US"/>
        </w:rPr>
        <w:t>(</w:t>
      </w:r>
      <w:r w:rsidR="00371C7C" w:rsidRPr="00FF1A13">
        <w:rPr>
          <w:lang w:val="en-US"/>
        </w:rPr>
        <w:t>Misztal</w:t>
      </w:r>
      <w:r w:rsidR="00371C7C">
        <w:rPr>
          <w:lang w:val="en-US"/>
        </w:rPr>
        <w:t xml:space="preserve"> </w:t>
      </w:r>
      <w:r w:rsidR="00371C7C" w:rsidRPr="00FF1A13">
        <w:rPr>
          <w:i/>
          <w:lang w:val="en-US"/>
        </w:rPr>
        <w:t>et al</w:t>
      </w:r>
      <w:r w:rsidR="00371C7C">
        <w:rPr>
          <w:lang w:val="en-US"/>
        </w:rPr>
        <w:t>.</w:t>
      </w:r>
      <w:r w:rsidR="00F90A58">
        <w:rPr>
          <w:lang w:val="en-US"/>
        </w:rPr>
        <w:t>,</w:t>
      </w:r>
      <w:r w:rsidR="00371C7C">
        <w:rPr>
          <w:lang w:val="en-US"/>
        </w:rPr>
        <w:t xml:space="preserve"> 2015)</w:t>
      </w:r>
      <w:r w:rsidR="00371B27">
        <w:rPr>
          <w:lang w:val="en-US"/>
        </w:rPr>
        <w:t>.</w:t>
      </w:r>
    </w:p>
    <w:p w14:paraId="52710825" w14:textId="218BC438" w:rsidR="008375BE" w:rsidRPr="00701772" w:rsidRDefault="008375BE" w:rsidP="00114737">
      <w:pPr>
        <w:spacing w:before="240" w:line="480" w:lineRule="auto"/>
        <w:jc w:val="both"/>
        <w:rPr>
          <w:rFonts w:eastAsia="Cambria"/>
          <w:i/>
          <w:lang w:val="en-US"/>
        </w:rPr>
      </w:pPr>
      <w:r w:rsidRPr="00701772">
        <w:rPr>
          <w:rFonts w:eastAsia="Cambria"/>
          <w:i/>
          <w:lang w:val="en-US"/>
        </w:rPr>
        <w:t xml:space="preserve">Effects of N on emission </w:t>
      </w:r>
      <w:r w:rsidR="001009FE">
        <w:rPr>
          <w:rFonts w:eastAsia="Cambria"/>
          <w:i/>
          <w:lang w:val="en-US"/>
        </w:rPr>
        <w:t>and photosynthesis</w:t>
      </w:r>
    </w:p>
    <w:p w14:paraId="77AD329D" w14:textId="57952DF4" w:rsidR="00CC67BA" w:rsidRDefault="00CC67BA" w:rsidP="00114737">
      <w:pPr>
        <w:spacing w:before="240" w:line="480" w:lineRule="auto"/>
        <w:jc w:val="both"/>
        <w:rPr>
          <w:rFonts w:eastAsia="Cambria"/>
          <w:lang w:val="en-US"/>
        </w:rPr>
      </w:pPr>
      <w:r>
        <w:rPr>
          <w:rFonts w:eastAsia="Cambria"/>
          <w:lang w:val="en-US"/>
        </w:rPr>
        <w:t xml:space="preserve">Main </w:t>
      </w:r>
      <w:r w:rsidR="006F41C7">
        <w:rPr>
          <w:rFonts w:eastAsia="Cambria"/>
          <w:lang w:val="en-US"/>
        </w:rPr>
        <w:t>aim</w:t>
      </w:r>
      <w:r w:rsidR="00410B8A">
        <w:rPr>
          <w:rFonts w:eastAsia="Cambria"/>
          <w:lang w:val="en-US"/>
        </w:rPr>
        <w:t xml:space="preserve"> of </w:t>
      </w:r>
      <w:r w:rsidR="00FE4FE6">
        <w:rPr>
          <w:rFonts w:eastAsia="Cambria"/>
          <w:lang w:val="en-US"/>
        </w:rPr>
        <w:t>the present</w:t>
      </w:r>
      <w:r w:rsidR="00410B8A">
        <w:rPr>
          <w:rFonts w:eastAsia="Cambria"/>
          <w:lang w:val="en-US"/>
        </w:rPr>
        <w:t xml:space="preserve"> </w:t>
      </w:r>
      <w:r w:rsidR="00FE4FE6">
        <w:rPr>
          <w:rFonts w:eastAsia="Cambria"/>
          <w:lang w:val="en-US"/>
        </w:rPr>
        <w:t>study</w:t>
      </w:r>
      <w:r w:rsidR="00410B8A">
        <w:rPr>
          <w:rFonts w:eastAsia="Cambria"/>
          <w:lang w:val="en-US"/>
        </w:rPr>
        <w:t xml:space="preserve"> was to </w:t>
      </w:r>
      <w:r>
        <w:rPr>
          <w:rFonts w:eastAsia="Cambria"/>
          <w:lang w:val="en-US"/>
        </w:rPr>
        <w:t xml:space="preserve">quantify </w:t>
      </w:r>
      <w:r w:rsidR="00410B8A">
        <w:rPr>
          <w:rFonts w:eastAsia="Cambria"/>
          <w:lang w:val="en-US"/>
        </w:rPr>
        <w:t>the influence of</w:t>
      </w:r>
      <w:r w:rsidR="008375BE" w:rsidRPr="00701772">
        <w:rPr>
          <w:rFonts w:eastAsia="Cambria"/>
          <w:lang w:val="en-US"/>
        </w:rPr>
        <w:t xml:space="preserve"> </w:t>
      </w:r>
      <w:r>
        <w:rPr>
          <w:rFonts w:eastAsia="Cambria"/>
          <w:lang w:val="en-US"/>
        </w:rPr>
        <w:t xml:space="preserve">N </w:t>
      </w:r>
      <w:r w:rsidR="008375BE" w:rsidRPr="00701772">
        <w:rPr>
          <w:rFonts w:eastAsia="Cambria"/>
          <w:lang w:val="en-US"/>
        </w:rPr>
        <w:t>fertilization</w:t>
      </w:r>
      <w:r w:rsidR="00410B8A">
        <w:rPr>
          <w:rFonts w:eastAsia="Cambria"/>
          <w:lang w:val="en-US"/>
        </w:rPr>
        <w:t xml:space="preserve"> on VO</w:t>
      </w:r>
      <w:r w:rsidR="008B4C7E">
        <w:rPr>
          <w:rFonts w:eastAsia="Cambria"/>
          <w:lang w:val="en-US"/>
        </w:rPr>
        <w:t>C</w:t>
      </w:r>
      <w:r w:rsidR="00410B8A">
        <w:rPr>
          <w:rFonts w:eastAsia="Cambria"/>
          <w:lang w:val="en-US"/>
        </w:rPr>
        <w:t xml:space="preserve"> emission</w:t>
      </w:r>
      <w:r w:rsidR="00FE4FE6">
        <w:rPr>
          <w:rFonts w:eastAsia="Cambria"/>
          <w:lang w:val="en-US"/>
        </w:rPr>
        <w:t>s</w:t>
      </w:r>
      <w:r w:rsidR="00410B8A">
        <w:rPr>
          <w:rFonts w:eastAsia="Cambria"/>
          <w:lang w:val="en-US"/>
        </w:rPr>
        <w:t xml:space="preserve"> from </w:t>
      </w:r>
      <w:r>
        <w:rPr>
          <w:rFonts w:eastAsia="Cambria"/>
          <w:lang w:val="en-US"/>
        </w:rPr>
        <w:t xml:space="preserve">two </w:t>
      </w:r>
      <w:r w:rsidR="00410B8A">
        <w:rPr>
          <w:rFonts w:eastAsia="Cambria"/>
          <w:lang w:val="en-US"/>
        </w:rPr>
        <w:t>bioenergy plantation</w:t>
      </w:r>
      <w:r>
        <w:rPr>
          <w:rFonts w:eastAsia="Cambria"/>
          <w:lang w:val="en-US"/>
        </w:rPr>
        <w:t xml:space="preserve"> system</w:t>
      </w:r>
      <w:r w:rsidR="00410B8A">
        <w:rPr>
          <w:rFonts w:eastAsia="Cambria"/>
          <w:lang w:val="en-US"/>
        </w:rPr>
        <w:t xml:space="preserve">s. </w:t>
      </w:r>
      <w:r w:rsidR="001009FE">
        <w:rPr>
          <w:rFonts w:eastAsia="Cambria"/>
          <w:lang w:val="en-US"/>
        </w:rPr>
        <w:t xml:space="preserve">At leaf level, </w:t>
      </w:r>
      <w:r>
        <w:rPr>
          <w:rFonts w:eastAsia="Cambria"/>
          <w:lang w:val="en-US"/>
        </w:rPr>
        <w:t xml:space="preserve">basal isoprene </w:t>
      </w:r>
      <w:r w:rsidR="001009FE">
        <w:rPr>
          <w:rFonts w:eastAsia="Cambria"/>
          <w:lang w:val="en-US"/>
        </w:rPr>
        <w:t xml:space="preserve">emission potentials </w:t>
      </w:r>
      <w:r>
        <w:rPr>
          <w:rFonts w:eastAsia="Cambria"/>
          <w:lang w:val="en-US"/>
        </w:rPr>
        <w:t xml:space="preserve">(EFs) in </w:t>
      </w:r>
      <w:r w:rsidRPr="00130676">
        <w:rPr>
          <w:rFonts w:eastAsia="Cambria"/>
          <w:i/>
          <w:lang w:val="en-US"/>
        </w:rPr>
        <w:t>Salix</w:t>
      </w:r>
      <w:r>
        <w:rPr>
          <w:rFonts w:eastAsia="Cambria"/>
          <w:lang w:val="en-US"/>
        </w:rPr>
        <w:t xml:space="preserve"> </w:t>
      </w:r>
      <w:r w:rsidR="001009FE">
        <w:rPr>
          <w:rFonts w:eastAsia="Cambria"/>
          <w:lang w:val="en-US"/>
        </w:rPr>
        <w:t>were increased by about 50 %</w:t>
      </w:r>
      <w:r w:rsidR="00FE4FE6">
        <w:rPr>
          <w:rFonts w:eastAsia="Cambria"/>
          <w:lang w:val="en-US"/>
        </w:rPr>
        <w:t>,</w:t>
      </w:r>
      <w:r w:rsidR="0030724E">
        <w:rPr>
          <w:rFonts w:eastAsia="Cambria"/>
          <w:lang w:val="en-US"/>
        </w:rPr>
        <w:t xml:space="preserve"> </w:t>
      </w:r>
      <w:r w:rsidR="00756FAB">
        <w:rPr>
          <w:rFonts w:eastAsia="Cambria"/>
          <w:lang w:val="en-US"/>
        </w:rPr>
        <w:t>in agreement</w:t>
      </w:r>
      <w:r w:rsidR="0030724E">
        <w:rPr>
          <w:rFonts w:eastAsia="Cambria"/>
          <w:lang w:val="en-US"/>
        </w:rPr>
        <w:t xml:space="preserve"> with our hypothesis (ii)</w:t>
      </w:r>
      <w:r w:rsidR="001009FE">
        <w:rPr>
          <w:rFonts w:eastAsia="Cambria"/>
          <w:lang w:val="en-US"/>
        </w:rPr>
        <w:t xml:space="preserve">, while </w:t>
      </w:r>
      <w:r>
        <w:rPr>
          <w:rFonts w:eastAsia="Cambria"/>
          <w:lang w:val="en-US"/>
        </w:rPr>
        <w:t xml:space="preserve">the emissions of </w:t>
      </w:r>
      <w:r w:rsidR="001009FE">
        <w:rPr>
          <w:rFonts w:eastAsia="Cambria"/>
          <w:lang w:val="en-US"/>
        </w:rPr>
        <w:t>other VOC</w:t>
      </w:r>
      <w:r>
        <w:rPr>
          <w:rFonts w:eastAsia="Cambria"/>
          <w:lang w:val="en-US"/>
        </w:rPr>
        <w:t>s</w:t>
      </w:r>
      <w:r w:rsidR="001009FE">
        <w:rPr>
          <w:rFonts w:eastAsia="Cambria"/>
          <w:lang w:val="en-US"/>
        </w:rPr>
        <w:t xml:space="preserve"> were only about half as high as </w:t>
      </w:r>
      <w:r w:rsidR="00FE4FE6">
        <w:rPr>
          <w:rFonts w:eastAsia="Cambria"/>
          <w:lang w:val="en-US"/>
        </w:rPr>
        <w:t>from</w:t>
      </w:r>
      <w:r w:rsidR="001009FE">
        <w:rPr>
          <w:rFonts w:eastAsia="Cambria"/>
          <w:lang w:val="en-US"/>
        </w:rPr>
        <w:t xml:space="preserve"> </w:t>
      </w:r>
      <w:r w:rsidR="0030724E">
        <w:rPr>
          <w:rFonts w:eastAsia="Cambria"/>
          <w:lang w:val="en-US"/>
        </w:rPr>
        <w:t>non-</w:t>
      </w:r>
      <w:r w:rsidR="001009FE">
        <w:rPr>
          <w:rFonts w:eastAsia="Cambria"/>
          <w:lang w:val="en-US"/>
        </w:rPr>
        <w:t>fertilized plots</w:t>
      </w:r>
      <w:r w:rsidR="001009FE" w:rsidRPr="007C04D6">
        <w:rPr>
          <w:rFonts w:eastAsia="Cambria"/>
          <w:lang w:val="en-US"/>
        </w:rPr>
        <w:t xml:space="preserve">. </w:t>
      </w:r>
      <w:r w:rsidR="007C04D6" w:rsidRPr="007C04D6">
        <w:rPr>
          <w:rFonts w:eastAsia="Cambria"/>
          <w:lang w:val="en-US"/>
        </w:rPr>
        <w:t>As it</w:t>
      </w:r>
      <w:r w:rsidR="00371B27" w:rsidRPr="007C04D6">
        <w:rPr>
          <w:rFonts w:eastAsia="Cambria"/>
          <w:lang w:val="en-US"/>
        </w:rPr>
        <w:t xml:space="preserve"> is generally known that N fertilization negatively correlates to the formation of phenolic compounds</w:t>
      </w:r>
      <w:r w:rsidR="007C04D6" w:rsidRPr="007C04D6">
        <w:rPr>
          <w:rFonts w:eastAsia="Cambria"/>
          <w:lang w:val="en-US"/>
        </w:rPr>
        <w:t xml:space="preserve"> (</w:t>
      </w:r>
      <w:r w:rsidR="00D67BF7" w:rsidRPr="009C18C7">
        <w:rPr>
          <w:rFonts w:eastAsia="Cambria"/>
          <w:lang w:val="en-US"/>
        </w:rPr>
        <w:t xml:space="preserve">Bryant </w:t>
      </w:r>
      <w:r w:rsidR="00D67BF7" w:rsidRPr="009C18C7">
        <w:rPr>
          <w:rFonts w:eastAsia="Cambria"/>
          <w:i/>
          <w:lang w:val="en-US"/>
        </w:rPr>
        <w:t>et al.,</w:t>
      </w:r>
      <w:r w:rsidR="00D67BF7" w:rsidRPr="009C18C7">
        <w:rPr>
          <w:rFonts w:eastAsia="Cambria"/>
          <w:lang w:val="en-US"/>
        </w:rPr>
        <w:t xml:space="preserve"> 1983</w:t>
      </w:r>
      <w:r w:rsidR="007C04D6" w:rsidRPr="009C18C7">
        <w:rPr>
          <w:rFonts w:eastAsia="Cambria"/>
          <w:lang w:val="en-US"/>
        </w:rPr>
        <w:t>),</w:t>
      </w:r>
      <w:r w:rsidR="007C04D6" w:rsidRPr="007C04D6">
        <w:rPr>
          <w:rFonts w:eastAsia="Cambria"/>
          <w:lang w:val="en-US"/>
        </w:rPr>
        <w:t xml:space="preserve"> </w:t>
      </w:r>
      <w:r w:rsidR="00371B27" w:rsidRPr="007C04D6">
        <w:rPr>
          <w:rFonts w:eastAsia="Cambria"/>
          <w:lang w:val="en-US"/>
        </w:rPr>
        <w:t xml:space="preserve">it might be that </w:t>
      </w:r>
      <w:r w:rsidR="007C04D6" w:rsidRPr="007C04D6">
        <w:rPr>
          <w:rFonts w:eastAsia="Cambria"/>
          <w:lang w:val="en-US"/>
        </w:rPr>
        <w:t>the observed</w:t>
      </w:r>
      <w:r w:rsidR="00371B27" w:rsidRPr="007C04D6">
        <w:rPr>
          <w:rFonts w:eastAsia="Cambria"/>
          <w:lang w:val="en-US"/>
        </w:rPr>
        <w:t xml:space="preserve"> reduced emission of</w:t>
      </w:r>
      <w:r w:rsidR="007C04D6" w:rsidRPr="007C04D6">
        <w:rPr>
          <w:rFonts w:eastAsia="Cambria"/>
          <w:lang w:val="en-US"/>
        </w:rPr>
        <w:t xml:space="preserve"> some</w:t>
      </w:r>
      <w:r w:rsidR="00371B27" w:rsidRPr="007C04D6">
        <w:rPr>
          <w:rFonts w:eastAsia="Cambria"/>
          <w:lang w:val="en-US"/>
        </w:rPr>
        <w:t xml:space="preserve"> volatile ben</w:t>
      </w:r>
      <w:r w:rsidR="003C5936">
        <w:rPr>
          <w:rFonts w:eastAsia="Cambria"/>
          <w:lang w:val="en-US"/>
        </w:rPr>
        <w:t>zenoid</w:t>
      </w:r>
      <w:r w:rsidR="00371B27" w:rsidRPr="007C04D6">
        <w:rPr>
          <w:rFonts w:eastAsia="Cambria"/>
          <w:lang w:val="en-US"/>
        </w:rPr>
        <w:t>s</w:t>
      </w:r>
      <w:r w:rsidR="007C04D6" w:rsidRPr="007C04D6">
        <w:rPr>
          <w:rFonts w:eastAsia="Cambria"/>
          <w:lang w:val="en-US"/>
        </w:rPr>
        <w:t xml:space="preserve"> </w:t>
      </w:r>
      <w:r w:rsidR="007416D2">
        <w:rPr>
          <w:rFonts w:eastAsia="Cambria"/>
          <w:lang w:val="en-US"/>
        </w:rPr>
        <w:t xml:space="preserve">(e.g. 1,4-dimethyl-benzene, 1,2,3,4-tetramethylbenzene, 1,2,4-trimethyl-benzene) </w:t>
      </w:r>
      <w:r w:rsidR="005210FA">
        <w:rPr>
          <w:rFonts w:eastAsia="Cambria"/>
          <w:lang w:val="en-US"/>
        </w:rPr>
        <w:t>from</w:t>
      </w:r>
      <w:r w:rsidR="005210FA" w:rsidRPr="001671E2">
        <w:rPr>
          <w:rFonts w:eastAsia="Cambria"/>
          <w:i/>
          <w:lang w:val="en-US"/>
        </w:rPr>
        <w:t xml:space="preserve"> Miscanthus</w:t>
      </w:r>
      <w:r w:rsidR="005210FA">
        <w:rPr>
          <w:rFonts w:eastAsia="Cambria"/>
          <w:lang w:val="en-US"/>
        </w:rPr>
        <w:t xml:space="preserve"> </w:t>
      </w:r>
      <w:r w:rsidR="007C04D6" w:rsidRPr="007C04D6">
        <w:rPr>
          <w:rFonts w:eastAsia="Cambria"/>
          <w:lang w:val="en-US"/>
        </w:rPr>
        <w:t>(Supplementa</w:t>
      </w:r>
      <w:r w:rsidR="007C04D6">
        <w:rPr>
          <w:rFonts w:eastAsia="Cambria"/>
          <w:lang w:val="en-US"/>
        </w:rPr>
        <w:t>ry</w:t>
      </w:r>
      <w:r w:rsidR="007C04D6" w:rsidRPr="007C04D6">
        <w:rPr>
          <w:rFonts w:eastAsia="Cambria"/>
          <w:lang w:val="en-US"/>
        </w:rPr>
        <w:t xml:space="preserve"> Table S</w:t>
      </w:r>
      <w:r w:rsidR="00BD3B11">
        <w:rPr>
          <w:rFonts w:eastAsia="Cambria"/>
          <w:lang w:val="en-US"/>
        </w:rPr>
        <w:t>4</w:t>
      </w:r>
      <w:r w:rsidR="007C04D6" w:rsidRPr="007C04D6">
        <w:rPr>
          <w:rFonts w:eastAsia="Cambria"/>
          <w:lang w:val="en-US"/>
        </w:rPr>
        <w:t>)</w:t>
      </w:r>
      <w:r w:rsidR="00371B27" w:rsidRPr="007C04D6">
        <w:rPr>
          <w:rFonts w:eastAsia="Cambria"/>
          <w:lang w:val="en-US"/>
        </w:rPr>
        <w:t xml:space="preserve"> results from </w:t>
      </w:r>
      <w:r w:rsidR="007C04D6" w:rsidRPr="007C04D6">
        <w:rPr>
          <w:rFonts w:eastAsia="Cambria"/>
          <w:lang w:val="en-US"/>
        </w:rPr>
        <w:t>such</w:t>
      </w:r>
      <w:r w:rsidR="00371B27" w:rsidRPr="007C04D6">
        <w:rPr>
          <w:rFonts w:eastAsia="Cambria"/>
          <w:lang w:val="en-US"/>
        </w:rPr>
        <w:t xml:space="preserve"> plant internal shifts</w:t>
      </w:r>
      <w:r w:rsidR="007C04D6" w:rsidRPr="007C04D6">
        <w:rPr>
          <w:rFonts w:eastAsia="Cambria"/>
          <w:lang w:val="en-US"/>
        </w:rPr>
        <w:t>.</w:t>
      </w:r>
      <w:r w:rsidR="007C04D6">
        <w:rPr>
          <w:rFonts w:eastAsia="Cambria"/>
          <w:lang w:val="en-US"/>
        </w:rPr>
        <w:t xml:space="preserve"> </w:t>
      </w:r>
      <w:r w:rsidR="001009FE">
        <w:rPr>
          <w:rFonts w:eastAsia="Cambria"/>
          <w:lang w:val="en-US"/>
        </w:rPr>
        <w:t>This does</w:t>
      </w:r>
      <w:r w:rsidR="0030724E">
        <w:rPr>
          <w:rFonts w:eastAsia="Cambria"/>
          <w:lang w:val="en-US"/>
        </w:rPr>
        <w:t xml:space="preserve"> not</w:t>
      </w:r>
      <w:r w:rsidR="001009FE">
        <w:rPr>
          <w:rFonts w:eastAsia="Cambria"/>
          <w:lang w:val="en-US"/>
        </w:rPr>
        <w:t xml:space="preserve"> exclude occasional higher emission potentials of single compounds such as </w:t>
      </w:r>
      <w:r>
        <w:rPr>
          <w:rFonts w:eastAsia="Cambria"/>
          <w:lang w:val="en-US"/>
        </w:rPr>
        <w:t xml:space="preserve">the oxygenated monoterpene </w:t>
      </w:r>
      <w:r w:rsidR="001009FE">
        <w:rPr>
          <w:rFonts w:eastAsia="Cambria"/>
          <w:lang w:val="en-US"/>
        </w:rPr>
        <w:t xml:space="preserve">linalool </w:t>
      </w:r>
      <w:r>
        <w:rPr>
          <w:rFonts w:eastAsia="Cambria"/>
          <w:lang w:val="en-US"/>
        </w:rPr>
        <w:t xml:space="preserve">in </w:t>
      </w:r>
      <w:r w:rsidRPr="00130676">
        <w:rPr>
          <w:rFonts w:eastAsia="Cambria"/>
          <w:i/>
          <w:lang w:val="en-US"/>
        </w:rPr>
        <w:t>Salix</w:t>
      </w:r>
      <w:r w:rsidR="00D71DA6">
        <w:rPr>
          <w:rFonts w:eastAsia="Cambria"/>
          <w:lang w:val="en-US"/>
        </w:rPr>
        <w:t xml:space="preserve"> (</w:t>
      </w:r>
      <w:r w:rsidR="007C04D6">
        <w:rPr>
          <w:rFonts w:eastAsia="Cambria"/>
          <w:lang w:val="en-US"/>
        </w:rPr>
        <w:t xml:space="preserve">Supplementary </w:t>
      </w:r>
      <w:r w:rsidR="00D71DA6">
        <w:rPr>
          <w:rFonts w:eastAsia="Cambria"/>
          <w:lang w:val="en-US"/>
        </w:rPr>
        <w:t xml:space="preserve">Table </w:t>
      </w:r>
      <w:r w:rsidR="007C04D6">
        <w:rPr>
          <w:rFonts w:eastAsia="Cambria"/>
          <w:lang w:val="en-US"/>
        </w:rPr>
        <w:t>S</w:t>
      </w:r>
      <w:r w:rsidR="00BD3B11">
        <w:rPr>
          <w:rFonts w:eastAsia="Cambria"/>
          <w:lang w:val="en-US"/>
        </w:rPr>
        <w:t>3</w:t>
      </w:r>
      <w:r w:rsidR="00D71DA6">
        <w:rPr>
          <w:rFonts w:eastAsia="Cambria"/>
          <w:lang w:val="en-US"/>
        </w:rPr>
        <w:t xml:space="preserve">). </w:t>
      </w:r>
      <w:r w:rsidR="00C8575B">
        <w:rPr>
          <w:rFonts w:eastAsia="Cambria"/>
          <w:lang w:val="en-US"/>
        </w:rPr>
        <w:t xml:space="preserve">The response of the emission of individual VOC to </w:t>
      </w:r>
      <w:r>
        <w:rPr>
          <w:rFonts w:eastAsia="Cambria"/>
          <w:lang w:val="en-US"/>
        </w:rPr>
        <w:t xml:space="preserve">N </w:t>
      </w:r>
      <w:r w:rsidR="00C8575B">
        <w:rPr>
          <w:rFonts w:eastAsia="Cambria"/>
          <w:lang w:val="en-US"/>
        </w:rPr>
        <w:t xml:space="preserve">fertilization </w:t>
      </w:r>
      <w:r w:rsidR="001009FE">
        <w:rPr>
          <w:rFonts w:eastAsia="Cambria"/>
          <w:lang w:val="en-US"/>
        </w:rPr>
        <w:t>therefore seems to be compound specific</w:t>
      </w:r>
      <w:r>
        <w:rPr>
          <w:rFonts w:eastAsia="Cambria"/>
          <w:lang w:val="en-US"/>
        </w:rPr>
        <w:t xml:space="preserve"> and probably related to the different biosynthetic routes and the environmental drivers triggering them</w:t>
      </w:r>
      <w:r w:rsidR="00C8575B">
        <w:rPr>
          <w:rFonts w:eastAsia="Cambria"/>
          <w:lang w:val="en-US"/>
        </w:rPr>
        <w:t xml:space="preserve">. </w:t>
      </w:r>
    </w:p>
    <w:p w14:paraId="511278D6" w14:textId="193157B5" w:rsidR="005671C3" w:rsidRDefault="00EC4FFF" w:rsidP="00114737">
      <w:pPr>
        <w:spacing w:before="240" w:line="480" w:lineRule="auto"/>
        <w:jc w:val="both"/>
        <w:rPr>
          <w:rFonts w:eastAsia="Cambria"/>
          <w:lang w:val="en-US"/>
        </w:rPr>
      </w:pPr>
      <w:r>
        <w:rPr>
          <w:rFonts w:eastAsia="Cambria"/>
          <w:lang w:val="en-US"/>
        </w:rPr>
        <w:t>Similar stimulating (</w:t>
      </w:r>
      <w:r w:rsidRPr="00EC4FFF">
        <w:rPr>
          <w:rFonts w:eastAsia="Cambria"/>
          <w:lang w:val="en-US"/>
        </w:rPr>
        <w:t>ocimene, hexanal</w:t>
      </w:r>
      <w:r>
        <w:rPr>
          <w:rFonts w:eastAsia="Cambria"/>
          <w:lang w:val="en-US"/>
        </w:rPr>
        <w:t>,</w:t>
      </w:r>
      <w:r w:rsidRPr="00EC4FFF">
        <w:rPr>
          <w:rFonts w:eastAsia="Cambria"/>
          <w:lang w:val="en-US"/>
        </w:rPr>
        <w:t xml:space="preserve"> DMNT</w:t>
      </w:r>
      <w:r>
        <w:rPr>
          <w:rFonts w:eastAsia="Cambria"/>
          <w:lang w:val="en-US"/>
        </w:rPr>
        <w:t>) and decreasing (</w:t>
      </w:r>
      <w:r w:rsidRPr="009117EF">
        <w:rPr>
          <w:rFonts w:eastAsia="Cambria"/>
          <w:i/>
          <w:lang w:val="en-US"/>
        </w:rPr>
        <w:t>α</w:t>
      </w:r>
      <w:r w:rsidRPr="00EC4FFF">
        <w:rPr>
          <w:rFonts w:eastAsia="Cambria"/>
          <w:lang w:val="en-US"/>
        </w:rPr>
        <w:t>-pinene</w:t>
      </w:r>
      <w:r>
        <w:rPr>
          <w:rFonts w:eastAsia="Cambria"/>
          <w:lang w:val="en-US"/>
        </w:rPr>
        <w:t>,</w:t>
      </w:r>
      <w:r w:rsidRPr="00EC4FFF">
        <w:rPr>
          <w:rFonts w:eastAsia="Cambria"/>
          <w:lang w:val="en-US"/>
        </w:rPr>
        <w:t xml:space="preserve"> </w:t>
      </w:r>
      <w:r w:rsidRPr="009117EF">
        <w:rPr>
          <w:rFonts w:eastAsia="Cambria"/>
          <w:i/>
          <w:lang w:val="en-US"/>
        </w:rPr>
        <w:t>β</w:t>
      </w:r>
      <w:r w:rsidRPr="00EC4FFF">
        <w:rPr>
          <w:rFonts w:eastAsia="Cambria"/>
          <w:lang w:val="en-US"/>
        </w:rPr>
        <w:t>-pinene</w:t>
      </w:r>
      <w:r>
        <w:rPr>
          <w:rFonts w:eastAsia="Cambria"/>
          <w:lang w:val="en-US"/>
        </w:rPr>
        <w:t xml:space="preserve">) effects of N fertilization on the emission of specific </w:t>
      </w:r>
      <w:r w:rsidRPr="00EC4FFF">
        <w:rPr>
          <w:rFonts w:eastAsia="Cambria"/>
          <w:lang w:val="en-US"/>
        </w:rPr>
        <w:t xml:space="preserve">VOCs were observed by Carriero </w:t>
      </w:r>
      <w:r w:rsidRPr="009117EF">
        <w:rPr>
          <w:rFonts w:eastAsia="Cambria"/>
          <w:i/>
          <w:lang w:val="en-US"/>
        </w:rPr>
        <w:t>et al.</w:t>
      </w:r>
      <w:r w:rsidRPr="00EC4FFF">
        <w:rPr>
          <w:rFonts w:eastAsia="Cambria"/>
          <w:lang w:val="en-US"/>
        </w:rPr>
        <w:t xml:space="preserve"> (2016) in </w:t>
      </w:r>
      <w:r w:rsidR="003A0C20" w:rsidRPr="003A0C20">
        <w:rPr>
          <w:rFonts w:eastAsia="Cambria"/>
          <w:i/>
          <w:lang w:val="en-US"/>
        </w:rPr>
        <w:t>Betula pendula</w:t>
      </w:r>
      <w:r w:rsidRPr="00EC4FFF">
        <w:rPr>
          <w:rFonts w:eastAsia="Cambria"/>
          <w:lang w:val="en-US"/>
        </w:rPr>
        <w:t xml:space="preserve">. </w:t>
      </w:r>
      <w:r w:rsidR="00C8575B">
        <w:rPr>
          <w:rFonts w:eastAsia="Cambria"/>
          <w:lang w:val="en-US"/>
        </w:rPr>
        <w:t xml:space="preserve">The enhanced emission of terpenoids </w:t>
      </w:r>
      <w:r w:rsidR="003A0C20">
        <w:rPr>
          <w:rFonts w:eastAsia="Cambria"/>
          <w:lang w:val="en-US"/>
        </w:rPr>
        <w:t>in response to fertilization as reviewed</w:t>
      </w:r>
      <w:r w:rsidR="00C8575B">
        <w:rPr>
          <w:rFonts w:eastAsia="Cambria"/>
          <w:lang w:val="en-US"/>
        </w:rPr>
        <w:t xml:space="preserve"> </w:t>
      </w:r>
      <w:r w:rsidR="009117EF">
        <w:rPr>
          <w:rFonts w:eastAsia="Cambria"/>
          <w:lang w:val="en-US"/>
        </w:rPr>
        <w:t>by Ormeño &amp;</w:t>
      </w:r>
      <w:r w:rsidR="00C8575B" w:rsidRPr="00C8575B">
        <w:rPr>
          <w:rFonts w:eastAsia="Cambria"/>
          <w:lang w:val="en-US"/>
        </w:rPr>
        <w:t xml:space="preserve"> Fernandez (2012), was supported </w:t>
      </w:r>
      <w:r w:rsidR="00D02C1A">
        <w:rPr>
          <w:rFonts w:eastAsia="Cambria"/>
          <w:lang w:val="en-US"/>
        </w:rPr>
        <w:t>herein</w:t>
      </w:r>
      <w:r w:rsidR="00C8575B" w:rsidRPr="00C8575B">
        <w:rPr>
          <w:rFonts w:eastAsia="Cambria"/>
          <w:lang w:val="en-US"/>
        </w:rPr>
        <w:t xml:space="preserve"> for limonene and </w:t>
      </w:r>
      <w:r w:rsidR="00C8575B" w:rsidRPr="009117EF">
        <w:rPr>
          <w:rFonts w:eastAsia="Cambria"/>
          <w:i/>
          <w:lang w:val="en-US"/>
        </w:rPr>
        <w:t>p</w:t>
      </w:r>
      <w:r w:rsidR="00C8575B" w:rsidRPr="00C8575B">
        <w:rPr>
          <w:rFonts w:eastAsia="Cambria"/>
          <w:lang w:val="en-US"/>
        </w:rPr>
        <w:t xml:space="preserve">-cymene in </w:t>
      </w:r>
      <w:r w:rsidR="00C8575B" w:rsidRPr="00C8575B">
        <w:rPr>
          <w:rFonts w:eastAsia="Cambria"/>
          <w:i/>
          <w:lang w:val="en-US"/>
        </w:rPr>
        <w:t>Miscanthus</w:t>
      </w:r>
      <w:r w:rsidR="00FE4FE6">
        <w:rPr>
          <w:rFonts w:eastAsia="Cambria"/>
          <w:lang w:val="en-US"/>
        </w:rPr>
        <w:t xml:space="preserve">, </w:t>
      </w:r>
      <w:r w:rsidR="00C8575B" w:rsidRPr="00C8575B">
        <w:rPr>
          <w:rFonts w:eastAsia="Cambria"/>
          <w:lang w:val="en-US"/>
        </w:rPr>
        <w:t xml:space="preserve">but was not found for linalool in the same species. In </w:t>
      </w:r>
      <w:r w:rsidR="00C8575B" w:rsidRPr="00C8575B">
        <w:rPr>
          <w:rFonts w:eastAsia="Cambria"/>
          <w:i/>
          <w:lang w:val="en-US"/>
        </w:rPr>
        <w:t>Salix</w:t>
      </w:r>
      <w:r w:rsidR="00C8575B" w:rsidRPr="00C8575B">
        <w:rPr>
          <w:rFonts w:eastAsia="Cambria"/>
          <w:lang w:val="en-US"/>
        </w:rPr>
        <w:t xml:space="preserve">, on the other hand, linalool and isoprene emission increased due to </w:t>
      </w:r>
      <w:r w:rsidR="00D02C1A">
        <w:rPr>
          <w:rFonts w:eastAsia="Cambria"/>
          <w:lang w:val="en-US"/>
        </w:rPr>
        <w:t xml:space="preserve">N </w:t>
      </w:r>
      <w:r w:rsidR="00C8575B" w:rsidRPr="00C8575B">
        <w:rPr>
          <w:rFonts w:eastAsia="Cambria"/>
          <w:lang w:val="en-US"/>
        </w:rPr>
        <w:t>fertilization but not the release of other terpenoids</w:t>
      </w:r>
      <w:r w:rsidR="00D02C1A">
        <w:rPr>
          <w:rFonts w:eastAsia="Cambria"/>
          <w:lang w:val="en-US"/>
        </w:rPr>
        <w:t xml:space="preserve"> (</w:t>
      </w:r>
      <w:r w:rsidR="00345E7B" w:rsidRPr="001671E2">
        <w:rPr>
          <w:rFonts w:eastAsia="Cambria"/>
          <w:i/>
          <w:lang w:val="en-US"/>
        </w:rPr>
        <w:t>p</w:t>
      </w:r>
      <w:r w:rsidR="007C04D6" w:rsidRPr="007C04D6">
        <w:rPr>
          <w:rFonts w:eastAsia="Cambria"/>
          <w:lang w:val="en-US"/>
        </w:rPr>
        <w:t>-cymene</w:t>
      </w:r>
      <w:r w:rsidR="00D76965">
        <w:rPr>
          <w:rFonts w:eastAsia="Cambria"/>
          <w:lang w:val="en-US"/>
        </w:rPr>
        <w:t xml:space="preserve"> and </w:t>
      </w:r>
      <w:r w:rsidR="007C04D6" w:rsidRPr="007C04D6">
        <w:rPr>
          <w:rFonts w:eastAsia="Cambria"/>
          <w:lang w:val="en-US"/>
        </w:rPr>
        <w:t>limonene</w:t>
      </w:r>
      <w:r w:rsidR="00D02C1A" w:rsidRPr="007C04D6">
        <w:rPr>
          <w:rFonts w:eastAsia="Cambria"/>
          <w:lang w:val="en-US"/>
        </w:rPr>
        <w:t>)</w:t>
      </w:r>
      <w:r w:rsidR="00C8575B" w:rsidRPr="007C04D6">
        <w:rPr>
          <w:rFonts w:eastAsia="Cambria"/>
          <w:lang w:val="en-US"/>
        </w:rPr>
        <w:t>.</w:t>
      </w:r>
      <w:r w:rsidR="00C8575B" w:rsidRPr="00C8575B">
        <w:rPr>
          <w:rFonts w:eastAsia="Cambria"/>
          <w:lang w:val="en-US"/>
        </w:rPr>
        <w:t xml:space="preserve"> </w:t>
      </w:r>
      <w:r w:rsidR="00FE4FE6">
        <w:rPr>
          <w:rFonts w:eastAsia="Cambria"/>
          <w:lang w:val="en-US"/>
        </w:rPr>
        <w:t>Apparent</w:t>
      </w:r>
      <w:r w:rsidR="00C8575B" w:rsidRPr="00C8575B">
        <w:rPr>
          <w:rFonts w:eastAsia="Cambria"/>
          <w:lang w:val="en-US"/>
        </w:rPr>
        <w:t xml:space="preserve">ly, </w:t>
      </w:r>
      <w:r w:rsidR="00D02C1A">
        <w:rPr>
          <w:rFonts w:eastAsia="Cambria"/>
          <w:lang w:val="en-US"/>
        </w:rPr>
        <w:t xml:space="preserve">N </w:t>
      </w:r>
      <w:r w:rsidR="00C8575B" w:rsidRPr="00C8575B">
        <w:rPr>
          <w:rFonts w:eastAsia="Cambria"/>
          <w:lang w:val="en-US"/>
        </w:rPr>
        <w:t xml:space="preserve">fertilization seems to enhance the abundance of terpenes in leaves of several woody species (Ormeño </w:t>
      </w:r>
      <w:r w:rsidR="00826280" w:rsidRPr="00887CE1">
        <w:rPr>
          <w:rFonts w:eastAsia="Cambria"/>
          <w:i/>
          <w:lang w:val="en-US"/>
        </w:rPr>
        <w:t>et al</w:t>
      </w:r>
      <w:r w:rsidR="00826280" w:rsidRPr="00701772">
        <w:rPr>
          <w:rFonts w:eastAsia="Cambria"/>
          <w:lang w:val="en-US"/>
        </w:rPr>
        <w:t>.</w:t>
      </w:r>
      <w:r w:rsidR="00826280">
        <w:rPr>
          <w:rFonts w:eastAsia="Cambria"/>
          <w:lang w:val="en-US"/>
        </w:rPr>
        <w:t>,</w:t>
      </w:r>
      <w:r w:rsidR="00826280" w:rsidRPr="00701772">
        <w:rPr>
          <w:rFonts w:eastAsia="Cambria"/>
          <w:lang w:val="en-US"/>
        </w:rPr>
        <w:t xml:space="preserve"> </w:t>
      </w:r>
      <w:r w:rsidR="00C8575B" w:rsidRPr="00C8575B">
        <w:rPr>
          <w:rFonts w:eastAsia="Cambria"/>
          <w:lang w:val="en-US"/>
        </w:rPr>
        <w:t>2008)</w:t>
      </w:r>
      <w:r w:rsidR="00463C38">
        <w:rPr>
          <w:rFonts w:eastAsia="Cambria"/>
          <w:lang w:val="en-US"/>
        </w:rPr>
        <w:t xml:space="preserve">, which fits well with the </w:t>
      </w:r>
      <w:r w:rsidR="00463C38" w:rsidRPr="000F0AF6">
        <w:rPr>
          <w:rFonts w:eastAsia="Cambria"/>
          <w:lang w:val="en-US"/>
        </w:rPr>
        <w:t>observed emissions of these compounds</w:t>
      </w:r>
      <w:r w:rsidR="00C8575B" w:rsidRPr="000F0AF6">
        <w:rPr>
          <w:rFonts w:eastAsia="Cambria"/>
          <w:lang w:val="en-US"/>
        </w:rPr>
        <w:t xml:space="preserve">. </w:t>
      </w:r>
      <w:r w:rsidRPr="000F0AF6">
        <w:rPr>
          <w:rFonts w:eastAsia="Cambria"/>
          <w:lang w:val="en-US"/>
        </w:rPr>
        <w:t>In accordance with our work</w:t>
      </w:r>
      <w:r w:rsidR="00FE4FE6">
        <w:rPr>
          <w:rFonts w:eastAsia="Cambria"/>
          <w:lang w:val="en-US"/>
        </w:rPr>
        <w:t xml:space="preserve"> and </w:t>
      </w:r>
      <w:r w:rsidR="00FE4FE6">
        <w:rPr>
          <w:rFonts w:eastAsia="Cambria"/>
          <w:lang w:val="en-US"/>
        </w:rPr>
        <w:lastRenderedPageBreak/>
        <w:t>hypothesis (ii)</w:t>
      </w:r>
      <w:r w:rsidR="00463C38" w:rsidRPr="000F0AF6">
        <w:rPr>
          <w:rFonts w:eastAsia="Cambria"/>
          <w:lang w:val="en-US"/>
        </w:rPr>
        <w:t>,</w:t>
      </w:r>
      <w:r w:rsidR="003A6C6E">
        <w:rPr>
          <w:rFonts w:eastAsia="Cambria"/>
          <w:lang w:val="en-US"/>
        </w:rPr>
        <w:t xml:space="preserve"> </w:t>
      </w:r>
      <w:r w:rsidR="00D02C1A">
        <w:rPr>
          <w:rFonts w:eastAsia="Cambria"/>
          <w:lang w:val="en-US"/>
        </w:rPr>
        <w:t xml:space="preserve">isoprene </w:t>
      </w:r>
      <w:r w:rsidR="003A6C6E">
        <w:rPr>
          <w:rFonts w:eastAsia="Cambria"/>
          <w:lang w:val="en-US"/>
        </w:rPr>
        <w:t>emission</w:t>
      </w:r>
      <w:r w:rsidR="00463C38" w:rsidRPr="000F0AF6">
        <w:rPr>
          <w:rFonts w:eastAsia="Cambria"/>
          <w:lang w:val="en-US"/>
        </w:rPr>
        <w:t xml:space="preserve"> (</w:t>
      </w:r>
      <w:r w:rsidR="003A0C20" w:rsidRPr="00A45E72">
        <w:rPr>
          <w:rFonts w:eastAsia="Cambria"/>
          <w:lang w:val="en-US"/>
        </w:rPr>
        <w:t xml:space="preserve">Monson </w:t>
      </w:r>
      <w:r w:rsidR="003A0C20" w:rsidRPr="00A45E72">
        <w:rPr>
          <w:rFonts w:eastAsia="Cambria"/>
          <w:i/>
          <w:lang w:val="en-US"/>
        </w:rPr>
        <w:t>et al</w:t>
      </w:r>
      <w:r w:rsidR="003A0C20" w:rsidRPr="00A45E72">
        <w:rPr>
          <w:rFonts w:eastAsia="Cambria"/>
          <w:lang w:val="en-US"/>
        </w:rPr>
        <w:t>., 1994</w:t>
      </w:r>
      <w:r w:rsidR="003A0C20">
        <w:rPr>
          <w:rFonts w:eastAsia="Cambria"/>
          <w:lang w:val="en-US"/>
        </w:rPr>
        <w:t xml:space="preserve">; </w:t>
      </w:r>
      <w:r w:rsidR="00463C38" w:rsidRPr="000F0AF6">
        <w:rPr>
          <w:rFonts w:eastAsia="Cambria"/>
          <w:lang w:val="en-US"/>
        </w:rPr>
        <w:t xml:space="preserve">Litvak </w:t>
      </w:r>
      <w:r w:rsidR="00826280" w:rsidRPr="00887CE1">
        <w:rPr>
          <w:rFonts w:eastAsia="Cambria"/>
          <w:i/>
          <w:lang w:val="en-US"/>
        </w:rPr>
        <w:t>et al</w:t>
      </w:r>
      <w:r w:rsidR="00826280" w:rsidRPr="00701772">
        <w:rPr>
          <w:rFonts w:eastAsia="Cambria"/>
          <w:lang w:val="en-US"/>
        </w:rPr>
        <w:t>.</w:t>
      </w:r>
      <w:r w:rsidR="00826280">
        <w:rPr>
          <w:rFonts w:eastAsia="Cambria"/>
          <w:lang w:val="en-US"/>
        </w:rPr>
        <w:t>,</w:t>
      </w:r>
      <w:r w:rsidR="00826280" w:rsidRPr="00701772">
        <w:rPr>
          <w:rFonts w:eastAsia="Cambria"/>
          <w:lang w:val="en-US"/>
        </w:rPr>
        <w:t xml:space="preserve"> </w:t>
      </w:r>
      <w:r w:rsidR="00463C38" w:rsidRPr="000F0AF6">
        <w:rPr>
          <w:rFonts w:eastAsia="Cambria"/>
          <w:lang w:val="en-US"/>
        </w:rPr>
        <w:t xml:space="preserve">1996) </w:t>
      </w:r>
      <w:r w:rsidRPr="000F0AF6">
        <w:rPr>
          <w:rFonts w:eastAsia="Cambria"/>
          <w:lang w:val="en-US"/>
        </w:rPr>
        <w:t xml:space="preserve">increased at higher </w:t>
      </w:r>
      <w:r w:rsidR="00463C38" w:rsidRPr="000F0AF6">
        <w:rPr>
          <w:rFonts w:eastAsia="Cambria"/>
          <w:lang w:val="en-US"/>
        </w:rPr>
        <w:t xml:space="preserve">soil N supply, suggesting that higher leaf N content contributes to </w:t>
      </w:r>
      <w:r w:rsidR="000F0AF6" w:rsidRPr="000F0AF6">
        <w:rPr>
          <w:rFonts w:eastAsia="Cambria"/>
          <w:lang w:val="en-US"/>
        </w:rPr>
        <w:t>enhanced</w:t>
      </w:r>
      <w:r w:rsidR="00463C38" w:rsidRPr="000F0AF6">
        <w:rPr>
          <w:rFonts w:eastAsia="Cambria"/>
          <w:lang w:val="en-US"/>
        </w:rPr>
        <w:t xml:space="preserve"> enzymatic activity involved in </w:t>
      </w:r>
      <w:r w:rsidR="000F0AF6" w:rsidRPr="000F0AF6">
        <w:rPr>
          <w:rFonts w:eastAsia="Cambria"/>
          <w:lang w:val="en-US"/>
        </w:rPr>
        <w:t>terpene</w:t>
      </w:r>
      <w:r w:rsidR="00463C38" w:rsidRPr="000F0AF6">
        <w:rPr>
          <w:rFonts w:eastAsia="Cambria"/>
          <w:lang w:val="en-US"/>
        </w:rPr>
        <w:t xml:space="preserve"> biosynthesis. </w:t>
      </w:r>
    </w:p>
    <w:p w14:paraId="3BEC6756" w14:textId="561B72F9" w:rsidR="00680C66" w:rsidRDefault="00D02C1A" w:rsidP="00114737">
      <w:pPr>
        <w:spacing w:before="240" w:line="480" w:lineRule="auto"/>
        <w:jc w:val="both"/>
        <w:rPr>
          <w:lang w:val="en-US"/>
        </w:rPr>
      </w:pPr>
      <w:r>
        <w:rPr>
          <w:lang w:val="en-US"/>
        </w:rPr>
        <w:t>Nitrogen f</w:t>
      </w:r>
      <w:r w:rsidR="001009FE">
        <w:rPr>
          <w:lang w:val="en-US"/>
        </w:rPr>
        <w:t xml:space="preserve">ertilization </w:t>
      </w:r>
      <w:r>
        <w:rPr>
          <w:lang w:val="en-US"/>
        </w:rPr>
        <w:t xml:space="preserve">influenced </w:t>
      </w:r>
      <w:r w:rsidR="005671C3">
        <w:rPr>
          <w:lang w:val="en-US"/>
        </w:rPr>
        <w:t xml:space="preserve">leaf physiology </w:t>
      </w:r>
      <w:r w:rsidR="00A46CFC">
        <w:rPr>
          <w:lang w:val="en-US"/>
        </w:rPr>
        <w:t xml:space="preserve">of </w:t>
      </w:r>
      <w:r w:rsidR="005671C3">
        <w:rPr>
          <w:lang w:val="en-US"/>
        </w:rPr>
        <w:t>both species</w:t>
      </w:r>
      <w:r>
        <w:rPr>
          <w:lang w:val="en-US"/>
        </w:rPr>
        <w:t xml:space="preserve"> in several ways.</w:t>
      </w:r>
      <w:r w:rsidR="005671C3">
        <w:rPr>
          <w:lang w:val="en-US"/>
        </w:rPr>
        <w:t xml:space="preserve"> </w:t>
      </w:r>
      <w:r w:rsidR="005671C3">
        <w:rPr>
          <w:rFonts w:eastAsia="Cambria"/>
          <w:lang w:val="en-US"/>
        </w:rPr>
        <w:t xml:space="preserve">The better N availability in the soil significantly </w:t>
      </w:r>
      <w:r w:rsidR="00354A7B">
        <w:rPr>
          <w:rFonts w:eastAsia="Cambria"/>
          <w:lang w:val="en-US"/>
        </w:rPr>
        <w:t>caused</w:t>
      </w:r>
      <w:r>
        <w:rPr>
          <w:rFonts w:eastAsia="Cambria"/>
          <w:lang w:val="en-US"/>
        </w:rPr>
        <w:t xml:space="preserve"> </w:t>
      </w:r>
      <w:r w:rsidR="005671C3">
        <w:rPr>
          <w:rFonts w:eastAsia="Cambria"/>
          <w:lang w:val="en-US"/>
        </w:rPr>
        <w:t xml:space="preserve">higher leaf N contents in </w:t>
      </w:r>
      <w:r w:rsidR="005671C3" w:rsidRPr="00B742D7">
        <w:rPr>
          <w:rFonts w:eastAsia="Cambria"/>
          <w:i/>
          <w:lang w:val="en-US"/>
        </w:rPr>
        <w:t>Salix</w:t>
      </w:r>
      <w:r w:rsidR="005671C3">
        <w:rPr>
          <w:rFonts w:eastAsia="Cambria"/>
          <w:lang w:val="en-US"/>
        </w:rPr>
        <w:t xml:space="preserve"> and </w:t>
      </w:r>
      <w:r w:rsidR="005671C3" w:rsidRPr="00B742D7">
        <w:rPr>
          <w:rFonts w:eastAsia="Cambria"/>
          <w:i/>
          <w:lang w:val="en-US"/>
        </w:rPr>
        <w:t>Miscanthus</w:t>
      </w:r>
      <w:r w:rsidR="005671C3">
        <w:rPr>
          <w:rFonts w:eastAsia="Cambria"/>
          <w:lang w:val="en-US"/>
        </w:rPr>
        <w:t xml:space="preserve">, as also seen in </w:t>
      </w:r>
      <w:r w:rsidR="007D7091">
        <w:rPr>
          <w:rFonts w:eastAsia="Cambria"/>
          <w:lang w:val="en-US"/>
        </w:rPr>
        <w:t>many</w:t>
      </w:r>
      <w:r w:rsidR="005671C3">
        <w:rPr>
          <w:rFonts w:eastAsia="Cambria"/>
          <w:lang w:val="en-US"/>
        </w:rPr>
        <w:t xml:space="preserve"> other </w:t>
      </w:r>
      <w:r>
        <w:rPr>
          <w:rFonts w:eastAsia="Cambria"/>
          <w:lang w:val="en-US"/>
        </w:rPr>
        <w:t xml:space="preserve">N </w:t>
      </w:r>
      <w:r w:rsidR="0063545A">
        <w:rPr>
          <w:rFonts w:eastAsia="Cambria"/>
          <w:lang w:val="en-US"/>
        </w:rPr>
        <w:t>fertilization experiments</w:t>
      </w:r>
      <w:r w:rsidR="005671C3">
        <w:rPr>
          <w:rFonts w:eastAsia="Cambria"/>
          <w:lang w:val="en-US"/>
        </w:rPr>
        <w:t xml:space="preserve"> with </w:t>
      </w:r>
      <w:r w:rsidR="005671C3" w:rsidRPr="00701772">
        <w:rPr>
          <w:i/>
          <w:lang w:val="en-US"/>
        </w:rPr>
        <w:t>Miscanthus</w:t>
      </w:r>
      <w:r w:rsidR="005671C3" w:rsidRPr="00701772">
        <w:rPr>
          <w:lang w:val="en-US"/>
        </w:rPr>
        <w:t xml:space="preserve"> </w:t>
      </w:r>
      <w:r w:rsidR="005671C3">
        <w:rPr>
          <w:lang w:val="en-US"/>
        </w:rPr>
        <w:t xml:space="preserve">and other </w:t>
      </w:r>
      <w:r w:rsidR="0063545A">
        <w:rPr>
          <w:lang w:val="en-US"/>
        </w:rPr>
        <w:t>plant</w:t>
      </w:r>
      <w:r w:rsidR="005671C3">
        <w:rPr>
          <w:lang w:val="en-US"/>
        </w:rPr>
        <w:t xml:space="preserve"> species</w:t>
      </w:r>
      <w:r w:rsidR="005671C3">
        <w:rPr>
          <w:rFonts w:eastAsia="Cambria"/>
          <w:lang w:val="en-US"/>
        </w:rPr>
        <w:t xml:space="preserve"> </w:t>
      </w:r>
      <w:r w:rsidR="005671C3" w:rsidRPr="00701772">
        <w:rPr>
          <w:lang w:val="en-US"/>
        </w:rPr>
        <w:t xml:space="preserve">(Lerdau </w:t>
      </w:r>
      <w:r w:rsidR="00826280" w:rsidRPr="00887CE1">
        <w:rPr>
          <w:rFonts w:eastAsia="Cambria"/>
          <w:i/>
          <w:lang w:val="en-US"/>
        </w:rPr>
        <w:t>et al</w:t>
      </w:r>
      <w:r w:rsidR="00826280" w:rsidRPr="00701772">
        <w:rPr>
          <w:rFonts w:eastAsia="Cambria"/>
          <w:lang w:val="en-US"/>
        </w:rPr>
        <w:t>.</w:t>
      </w:r>
      <w:r w:rsidR="00826280">
        <w:rPr>
          <w:rFonts w:eastAsia="Cambria"/>
          <w:lang w:val="en-US"/>
        </w:rPr>
        <w:t>,</w:t>
      </w:r>
      <w:r w:rsidR="00826280" w:rsidRPr="00701772">
        <w:rPr>
          <w:rFonts w:eastAsia="Cambria"/>
          <w:lang w:val="en-US"/>
        </w:rPr>
        <w:t xml:space="preserve"> </w:t>
      </w:r>
      <w:r w:rsidR="005671C3" w:rsidRPr="00701772">
        <w:rPr>
          <w:lang w:val="en-US"/>
        </w:rPr>
        <w:t>1995; Pääkkönen &amp; Holopainen</w:t>
      </w:r>
      <w:r w:rsidR="00826280">
        <w:rPr>
          <w:lang w:val="en-US"/>
        </w:rPr>
        <w:t>,</w:t>
      </w:r>
      <w:r w:rsidR="005671C3" w:rsidRPr="00701772">
        <w:rPr>
          <w:lang w:val="en-US"/>
        </w:rPr>
        <w:t xml:space="preserve"> 1995; Wang </w:t>
      </w:r>
      <w:r w:rsidR="00826280" w:rsidRPr="00887CE1">
        <w:rPr>
          <w:rFonts w:eastAsia="Cambria"/>
          <w:i/>
          <w:lang w:val="en-US"/>
        </w:rPr>
        <w:t>et al</w:t>
      </w:r>
      <w:r w:rsidR="00826280" w:rsidRPr="00701772">
        <w:rPr>
          <w:rFonts w:eastAsia="Cambria"/>
          <w:lang w:val="en-US"/>
        </w:rPr>
        <w:t>.</w:t>
      </w:r>
      <w:r w:rsidR="00826280">
        <w:rPr>
          <w:rFonts w:eastAsia="Cambria"/>
          <w:lang w:val="en-US"/>
        </w:rPr>
        <w:t>,</w:t>
      </w:r>
      <w:r w:rsidR="00826280" w:rsidRPr="00701772">
        <w:rPr>
          <w:rFonts w:eastAsia="Cambria"/>
          <w:lang w:val="en-US"/>
        </w:rPr>
        <w:t xml:space="preserve"> </w:t>
      </w:r>
      <w:r w:rsidR="005671C3" w:rsidRPr="00701772">
        <w:rPr>
          <w:lang w:val="en-US"/>
        </w:rPr>
        <w:t xml:space="preserve">2012; Carriero </w:t>
      </w:r>
      <w:r w:rsidR="00826280" w:rsidRPr="00887CE1">
        <w:rPr>
          <w:rFonts w:eastAsia="Cambria"/>
          <w:i/>
          <w:lang w:val="en-US"/>
        </w:rPr>
        <w:t>et al</w:t>
      </w:r>
      <w:r w:rsidR="00826280" w:rsidRPr="00701772">
        <w:rPr>
          <w:rFonts w:eastAsia="Cambria"/>
          <w:lang w:val="en-US"/>
        </w:rPr>
        <w:t>.</w:t>
      </w:r>
      <w:r w:rsidR="00826280">
        <w:rPr>
          <w:rFonts w:eastAsia="Cambria"/>
          <w:lang w:val="en-US"/>
        </w:rPr>
        <w:t>,</w:t>
      </w:r>
      <w:r w:rsidR="00826280" w:rsidRPr="00701772">
        <w:rPr>
          <w:rFonts w:eastAsia="Cambria"/>
          <w:lang w:val="en-US"/>
        </w:rPr>
        <w:t xml:space="preserve"> </w:t>
      </w:r>
      <w:r w:rsidR="005671C3" w:rsidRPr="00701772">
        <w:rPr>
          <w:lang w:val="en-US"/>
        </w:rPr>
        <w:t>2016)</w:t>
      </w:r>
      <w:r w:rsidR="00354A7B">
        <w:rPr>
          <w:rFonts w:eastAsia="Cambria"/>
          <w:lang w:val="en-US"/>
        </w:rPr>
        <w:t xml:space="preserve">. </w:t>
      </w:r>
      <w:r w:rsidR="005671C3">
        <w:rPr>
          <w:lang w:val="en-US"/>
        </w:rPr>
        <w:t xml:space="preserve">We </w:t>
      </w:r>
      <w:r w:rsidR="00636AC1">
        <w:rPr>
          <w:lang w:val="en-US"/>
        </w:rPr>
        <w:t>assume</w:t>
      </w:r>
      <w:r w:rsidR="005671C3">
        <w:rPr>
          <w:lang w:val="en-US"/>
        </w:rPr>
        <w:t xml:space="preserve"> that the increased leaf N content at least partially reflects higher </w:t>
      </w:r>
      <w:r>
        <w:rPr>
          <w:lang w:val="en-US"/>
        </w:rPr>
        <w:t>ribulose</w:t>
      </w:r>
      <w:r w:rsidR="001671E2">
        <w:rPr>
          <w:lang w:val="en-US"/>
        </w:rPr>
        <w:t xml:space="preserve"> </w:t>
      </w:r>
      <w:r>
        <w:rPr>
          <w:lang w:val="en-US"/>
        </w:rPr>
        <w:t>bisphosphate carboxylase (</w:t>
      </w:r>
      <w:r w:rsidR="005671C3">
        <w:rPr>
          <w:lang w:val="en-US"/>
        </w:rPr>
        <w:t>Rubisco</w:t>
      </w:r>
      <w:r>
        <w:rPr>
          <w:lang w:val="en-US"/>
        </w:rPr>
        <w:t>)</w:t>
      </w:r>
      <w:r w:rsidR="005671C3">
        <w:rPr>
          <w:lang w:val="en-US"/>
        </w:rPr>
        <w:t xml:space="preserve"> </w:t>
      </w:r>
      <w:r>
        <w:rPr>
          <w:lang w:val="en-US"/>
        </w:rPr>
        <w:t xml:space="preserve">protein contents </w:t>
      </w:r>
      <w:r w:rsidR="00680C66">
        <w:rPr>
          <w:lang w:val="en-US"/>
        </w:rPr>
        <w:t xml:space="preserve">and </w:t>
      </w:r>
      <w:r>
        <w:rPr>
          <w:lang w:val="en-US"/>
        </w:rPr>
        <w:t xml:space="preserve">enzyme </w:t>
      </w:r>
      <w:r w:rsidR="00680C66">
        <w:rPr>
          <w:lang w:val="en-US"/>
        </w:rPr>
        <w:t>activi</w:t>
      </w:r>
      <w:r>
        <w:rPr>
          <w:lang w:val="en-US"/>
        </w:rPr>
        <w:t>ties</w:t>
      </w:r>
      <w:r w:rsidR="005671C3">
        <w:rPr>
          <w:lang w:val="en-US"/>
        </w:rPr>
        <w:t>, which would explain the significantly enhanced net CO</w:t>
      </w:r>
      <w:r w:rsidR="005671C3" w:rsidRPr="00062708">
        <w:rPr>
          <w:vertAlign w:val="subscript"/>
          <w:lang w:val="en-US"/>
        </w:rPr>
        <w:t>2</w:t>
      </w:r>
      <w:r w:rsidR="005671C3">
        <w:rPr>
          <w:lang w:val="en-US"/>
        </w:rPr>
        <w:t xml:space="preserve"> assimilation </w:t>
      </w:r>
      <w:r w:rsidR="001009FE">
        <w:rPr>
          <w:lang w:val="en-US"/>
        </w:rPr>
        <w:t xml:space="preserve">rates </w:t>
      </w:r>
      <w:r w:rsidR="005671C3">
        <w:rPr>
          <w:lang w:val="en-US"/>
        </w:rPr>
        <w:t>(</w:t>
      </w:r>
      <w:r w:rsidR="005671C3" w:rsidRPr="00701772">
        <w:rPr>
          <w:lang w:val="en-US"/>
        </w:rPr>
        <w:t>P</w:t>
      </w:r>
      <w:r w:rsidR="005671C3" w:rsidRPr="00701772">
        <w:rPr>
          <w:vertAlign w:val="subscript"/>
          <w:lang w:val="en-US"/>
        </w:rPr>
        <w:t>N</w:t>
      </w:r>
      <w:r w:rsidR="005671C3">
        <w:rPr>
          <w:lang w:val="en-US"/>
        </w:rPr>
        <w:t>) in both plant species</w:t>
      </w:r>
      <w:r w:rsidR="003A6C6E">
        <w:rPr>
          <w:lang w:val="en-US"/>
        </w:rPr>
        <w:t xml:space="preserve"> upon </w:t>
      </w:r>
      <w:r>
        <w:rPr>
          <w:lang w:val="en-US"/>
        </w:rPr>
        <w:t xml:space="preserve">N </w:t>
      </w:r>
      <w:r w:rsidR="003A6C6E">
        <w:rPr>
          <w:lang w:val="en-US"/>
        </w:rPr>
        <w:t>fertilization</w:t>
      </w:r>
      <w:r w:rsidR="005671C3">
        <w:rPr>
          <w:lang w:val="en-US"/>
        </w:rPr>
        <w:t xml:space="preserve"> </w:t>
      </w:r>
      <w:r w:rsidR="005671C3" w:rsidRPr="00701772">
        <w:rPr>
          <w:lang w:val="en-US"/>
        </w:rPr>
        <w:t>(</w:t>
      </w:r>
      <w:r w:rsidR="00BD3B11">
        <w:rPr>
          <w:iCs/>
          <w:lang w:val="en-US"/>
        </w:rPr>
        <w:t xml:space="preserve">Supplementary </w:t>
      </w:r>
      <w:r w:rsidR="00736FDE">
        <w:rPr>
          <w:lang w:val="en-US"/>
        </w:rPr>
        <w:t>Fig.</w:t>
      </w:r>
      <w:r w:rsidR="005671C3" w:rsidRPr="00701772">
        <w:rPr>
          <w:lang w:val="en-US"/>
        </w:rPr>
        <w:t xml:space="preserve"> </w:t>
      </w:r>
      <w:r w:rsidR="00BD3B11">
        <w:rPr>
          <w:lang w:val="en-US"/>
        </w:rPr>
        <w:t>S</w:t>
      </w:r>
      <w:r w:rsidR="005671C3" w:rsidRPr="00701772">
        <w:rPr>
          <w:lang w:val="en-US"/>
        </w:rPr>
        <w:t xml:space="preserve">1). </w:t>
      </w:r>
      <w:r w:rsidR="005671C3">
        <w:rPr>
          <w:lang w:val="en-US"/>
        </w:rPr>
        <w:t xml:space="preserve">Comparable </w:t>
      </w:r>
      <w:r w:rsidR="005671C3" w:rsidRPr="00701772">
        <w:rPr>
          <w:lang w:val="en-US"/>
        </w:rPr>
        <w:t>effect</w:t>
      </w:r>
      <w:r w:rsidR="005671C3">
        <w:rPr>
          <w:lang w:val="en-US"/>
        </w:rPr>
        <w:t>s</w:t>
      </w:r>
      <w:r w:rsidR="005671C3" w:rsidRPr="00701772">
        <w:rPr>
          <w:lang w:val="en-US"/>
        </w:rPr>
        <w:t xml:space="preserve"> of N fertilization </w:t>
      </w:r>
      <w:r w:rsidR="005671C3">
        <w:rPr>
          <w:lang w:val="en-US"/>
        </w:rPr>
        <w:t>on net CO</w:t>
      </w:r>
      <w:r w:rsidR="005671C3" w:rsidRPr="00AD5637">
        <w:rPr>
          <w:vertAlign w:val="subscript"/>
          <w:lang w:val="en-US"/>
        </w:rPr>
        <w:t>2</w:t>
      </w:r>
      <w:r w:rsidR="005671C3">
        <w:rPr>
          <w:lang w:val="en-US"/>
        </w:rPr>
        <w:t xml:space="preserve"> assimilation were</w:t>
      </w:r>
      <w:r w:rsidR="005671C3" w:rsidRPr="00701772">
        <w:rPr>
          <w:lang w:val="en-US"/>
        </w:rPr>
        <w:t xml:space="preserve"> </w:t>
      </w:r>
      <w:r w:rsidR="005671C3">
        <w:rPr>
          <w:lang w:val="en-US"/>
        </w:rPr>
        <w:t xml:space="preserve">observed in many other plant species </w:t>
      </w:r>
      <w:r w:rsidR="003D7884">
        <w:rPr>
          <w:lang w:val="en-US"/>
        </w:rPr>
        <w:t xml:space="preserve">(e.g. Douglas </w:t>
      </w:r>
      <w:r w:rsidR="005671C3" w:rsidRPr="00701772">
        <w:rPr>
          <w:lang w:val="en-US"/>
        </w:rPr>
        <w:t xml:space="preserve">fir and </w:t>
      </w:r>
      <w:r w:rsidR="005671C3" w:rsidRPr="00701772">
        <w:rPr>
          <w:i/>
          <w:lang w:val="en-US"/>
        </w:rPr>
        <w:t>Salix</w:t>
      </w:r>
      <w:r w:rsidR="005671C3" w:rsidRPr="00701772">
        <w:rPr>
          <w:lang w:val="en-US"/>
        </w:rPr>
        <w:t>; Brix</w:t>
      </w:r>
      <w:r w:rsidR="00826280">
        <w:rPr>
          <w:lang w:val="en-US"/>
        </w:rPr>
        <w:t>,</w:t>
      </w:r>
      <w:r w:rsidR="005671C3" w:rsidRPr="00701772">
        <w:rPr>
          <w:lang w:val="en-US"/>
        </w:rPr>
        <w:t xml:space="preserve"> 1981; Evans</w:t>
      </w:r>
      <w:r w:rsidR="00826280">
        <w:rPr>
          <w:lang w:val="en-US"/>
        </w:rPr>
        <w:t>,</w:t>
      </w:r>
      <w:r w:rsidR="005671C3" w:rsidRPr="00701772">
        <w:rPr>
          <w:lang w:val="en-US"/>
        </w:rPr>
        <w:t xml:space="preserve"> 1989; Vapaavuori &amp; Vuorinen</w:t>
      </w:r>
      <w:r w:rsidR="00826280">
        <w:rPr>
          <w:lang w:val="en-US"/>
        </w:rPr>
        <w:t>,</w:t>
      </w:r>
      <w:r w:rsidR="005671C3" w:rsidRPr="00701772">
        <w:rPr>
          <w:lang w:val="en-US"/>
        </w:rPr>
        <w:t xml:space="preserve"> 1989; Mitchell &amp; Hinckley</w:t>
      </w:r>
      <w:r w:rsidR="00826280">
        <w:rPr>
          <w:lang w:val="en-US"/>
        </w:rPr>
        <w:t>,</w:t>
      </w:r>
      <w:r w:rsidR="005671C3" w:rsidRPr="00701772">
        <w:rPr>
          <w:lang w:val="en-US"/>
        </w:rPr>
        <w:t xml:space="preserve"> 1993)</w:t>
      </w:r>
      <w:r w:rsidR="005671C3">
        <w:rPr>
          <w:lang w:val="en-US"/>
        </w:rPr>
        <w:t xml:space="preserve">. </w:t>
      </w:r>
    </w:p>
    <w:p w14:paraId="597C0CD0" w14:textId="03201234" w:rsidR="0030724E" w:rsidRDefault="005671C3" w:rsidP="00114737">
      <w:pPr>
        <w:spacing w:before="240" w:line="480" w:lineRule="auto"/>
        <w:jc w:val="both"/>
        <w:rPr>
          <w:lang w:val="en-US"/>
        </w:rPr>
      </w:pPr>
      <w:r>
        <w:rPr>
          <w:lang w:val="en-US"/>
        </w:rPr>
        <w:t xml:space="preserve">As expected, </w:t>
      </w:r>
      <w:r w:rsidR="00D02C1A">
        <w:rPr>
          <w:lang w:val="en-US"/>
        </w:rPr>
        <w:t>i</w:t>
      </w:r>
      <w:r>
        <w:rPr>
          <w:lang w:val="en-US"/>
        </w:rPr>
        <w:t xml:space="preserve">WUE of </w:t>
      </w:r>
      <w:r w:rsidRPr="00D07BB9">
        <w:rPr>
          <w:i/>
          <w:lang w:val="en-US"/>
        </w:rPr>
        <w:t>Miscanthus</w:t>
      </w:r>
      <w:r>
        <w:rPr>
          <w:lang w:val="en-US"/>
        </w:rPr>
        <w:t xml:space="preserve"> reflected the </w:t>
      </w:r>
      <w:r w:rsidR="00D02C1A">
        <w:rPr>
          <w:lang w:val="en-US"/>
        </w:rPr>
        <w:t xml:space="preserve">more efficient </w:t>
      </w:r>
      <w:r>
        <w:rPr>
          <w:lang w:val="en-US"/>
        </w:rPr>
        <w:t xml:space="preserve">water use of </w:t>
      </w:r>
      <w:r w:rsidR="003A6C6E">
        <w:rPr>
          <w:lang w:val="en-US"/>
        </w:rPr>
        <w:t>this</w:t>
      </w:r>
      <w:r>
        <w:rPr>
          <w:lang w:val="en-US"/>
        </w:rPr>
        <w:t xml:space="preserve"> C</w:t>
      </w:r>
      <w:r w:rsidRPr="00D07BB9">
        <w:rPr>
          <w:vertAlign w:val="subscript"/>
          <w:lang w:val="en-US"/>
        </w:rPr>
        <w:t>4</w:t>
      </w:r>
      <w:r>
        <w:rPr>
          <w:lang w:val="en-US"/>
        </w:rPr>
        <w:t xml:space="preserve"> </w:t>
      </w:r>
      <w:r w:rsidR="003A6C6E">
        <w:rPr>
          <w:lang w:val="en-US"/>
        </w:rPr>
        <w:t xml:space="preserve">plant </w:t>
      </w:r>
      <w:r>
        <w:rPr>
          <w:lang w:val="en-US"/>
        </w:rPr>
        <w:t>as compared to the C</w:t>
      </w:r>
      <w:r w:rsidRPr="00D07BB9">
        <w:rPr>
          <w:vertAlign w:val="subscript"/>
          <w:lang w:val="en-US"/>
        </w:rPr>
        <w:t>3</w:t>
      </w:r>
      <w:r>
        <w:rPr>
          <w:lang w:val="en-US"/>
        </w:rPr>
        <w:t xml:space="preserve"> plant </w:t>
      </w:r>
      <w:r w:rsidRPr="00D07BB9">
        <w:rPr>
          <w:i/>
          <w:lang w:val="en-US"/>
        </w:rPr>
        <w:t>Sali</w:t>
      </w:r>
      <w:r>
        <w:rPr>
          <w:i/>
          <w:lang w:val="en-US"/>
        </w:rPr>
        <w:t>x</w:t>
      </w:r>
      <w:r>
        <w:rPr>
          <w:lang w:val="en-US"/>
        </w:rPr>
        <w:t xml:space="preserve"> </w:t>
      </w:r>
      <w:r w:rsidR="003D7884">
        <w:rPr>
          <w:lang w:val="en-US"/>
        </w:rPr>
        <w:t>(McKendry</w:t>
      </w:r>
      <w:r w:rsidR="00826280">
        <w:rPr>
          <w:lang w:val="en-US"/>
        </w:rPr>
        <w:t>,</w:t>
      </w:r>
      <w:r w:rsidR="003D7884">
        <w:rPr>
          <w:lang w:val="en-US"/>
        </w:rPr>
        <w:t xml:space="preserve"> 2002</w:t>
      </w:r>
      <w:r w:rsidRPr="00701772">
        <w:rPr>
          <w:lang w:val="en-US"/>
        </w:rPr>
        <w:t>)</w:t>
      </w:r>
      <w:r>
        <w:rPr>
          <w:lang w:val="en-US"/>
        </w:rPr>
        <w:t xml:space="preserve">. </w:t>
      </w:r>
      <w:r w:rsidR="00790CE3">
        <w:rPr>
          <w:lang w:val="en-US"/>
        </w:rPr>
        <w:t>Although other studies report</w:t>
      </w:r>
      <w:r w:rsidR="00863967">
        <w:rPr>
          <w:lang w:val="en-US"/>
        </w:rPr>
        <w:t xml:space="preserve">ed that N fertilization has </w:t>
      </w:r>
      <w:r w:rsidR="0019208C" w:rsidRPr="00F530C7">
        <w:rPr>
          <w:lang w:val="en-US"/>
        </w:rPr>
        <w:t>synergistic</w:t>
      </w:r>
      <w:r w:rsidR="00863967">
        <w:rPr>
          <w:lang w:val="en-US"/>
        </w:rPr>
        <w:t xml:space="preserve"> inter</w:t>
      </w:r>
      <w:r w:rsidR="001762E6">
        <w:rPr>
          <w:lang w:val="en-US"/>
        </w:rPr>
        <w:t>action</w:t>
      </w:r>
      <w:r w:rsidR="006E4C93">
        <w:rPr>
          <w:lang w:val="en-US"/>
        </w:rPr>
        <w:t>s</w:t>
      </w:r>
      <w:r w:rsidR="001762E6">
        <w:rPr>
          <w:lang w:val="en-US"/>
        </w:rPr>
        <w:t xml:space="preserve"> </w:t>
      </w:r>
      <w:r w:rsidR="0099437F">
        <w:rPr>
          <w:lang w:val="en-US"/>
        </w:rPr>
        <w:t xml:space="preserve">with reduced water regimes </w:t>
      </w:r>
      <w:r w:rsidR="001762E6">
        <w:rPr>
          <w:lang w:val="en-US"/>
        </w:rPr>
        <w:t>on the plant growth</w:t>
      </w:r>
      <w:r w:rsidR="00863967">
        <w:rPr>
          <w:lang w:val="en-US"/>
        </w:rPr>
        <w:t xml:space="preserve"> (</w:t>
      </w:r>
      <w:r w:rsidR="001762E6" w:rsidRPr="001009FE">
        <w:rPr>
          <w:lang w:val="en-US"/>
        </w:rPr>
        <w:t>Cosentino</w:t>
      </w:r>
      <w:r w:rsidR="001762E6">
        <w:rPr>
          <w:lang w:val="en-US"/>
        </w:rPr>
        <w:t xml:space="preserve"> </w:t>
      </w:r>
      <w:r w:rsidR="001762E6" w:rsidRPr="001009FE">
        <w:rPr>
          <w:i/>
          <w:lang w:val="en-US"/>
        </w:rPr>
        <w:t>et al.,</w:t>
      </w:r>
      <w:r w:rsidR="001762E6">
        <w:rPr>
          <w:lang w:val="en-US"/>
        </w:rPr>
        <w:t xml:space="preserve"> 2007; Yin </w:t>
      </w:r>
      <w:r w:rsidR="001762E6" w:rsidRPr="001009FE">
        <w:rPr>
          <w:i/>
          <w:lang w:val="en-US"/>
        </w:rPr>
        <w:t>et al.,</w:t>
      </w:r>
      <w:r w:rsidR="001762E6">
        <w:rPr>
          <w:lang w:val="en-US"/>
        </w:rPr>
        <w:t xml:space="preserve"> 2009</w:t>
      </w:r>
      <w:r w:rsidR="00863967">
        <w:rPr>
          <w:lang w:val="en-US"/>
        </w:rPr>
        <w:t xml:space="preserve">), </w:t>
      </w:r>
      <w:r w:rsidR="001009FE">
        <w:rPr>
          <w:lang w:val="en-US"/>
        </w:rPr>
        <w:t xml:space="preserve">we could not </w:t>
      </w:r>
      <w:r w:rsidR="00D02C1A">
        <w:rPr>
          <w:lang w:val="en-US"/>
        </w:rPr>
        <w:t xml:space="preserve">verify </w:t>
      </w:r>
      <w:r w:rsidR="001009FE">
        <w:rPr>
          <w:lang w:val="en-US"/>
        </w:rPr>
        <w:t xml:space="preserve">this effect </w:t>
      </w:r>
      <w:r w:rsidR="001762E6">
        <w:rPr>
          <w:lang w:val="en-US"/>
        </w:rPr>
        <w:t>in the present study under common water conditions</w:t>
      </w:r>
      <w:r w:rsidR="001009FE">
        <w:rPr>
          <w:lang w:val="en-US"/>
        </w:rPr>
        <w:t xml:space="preserve">. In fact, </w:t>
      </w:r>
      <w:r>
        <w:rPr>
          <w:lang w:val="en-US"/>
        </w:rPr>
        <w:t xml:space="preserve">increased </w:t>
      </w:r>
      <w:r w:rsidRPr="00701772">
        <w:rPr>
          <w:lang w:val="en-US"/>
        </w:rPr>
        <w:t>P</w:t>
      </w:r>
      <w:r w:rsidRPr="00701772">
        <w:rPr>
          <w:vertAlign w:val="subscript"/>
          <w:lang w:val="en-US"/>
        </w:rPr>
        <w:t>N</w:t>
      </w:r>
      <w:r w:rsidRPr="00701772">
        <w:rPr>
          <w:lang w:val="en-US"/>
        </w:rPr>
        <w:t xml:space="preserve"> </w:t>
      </w:r>
      <w:r>
        <w:rPr>
          <w:lang w:val="en-US"/>
        </w:rPr>
        <w:t>but unchanged stomatal conductance</w:t>
      </w:r>
      <w:r w:rsidR="00D95D3C">
        <w:rPr>
          <w:lang w:val="en-US"/>
        </w:rPr>
        <w:t xml:space="preserve"> indicates that</w:t>
      </w:r>
      <w:r>
        <w:rPr>
          <w:lang w:val="en-US"/>
        </w:rPr>
        <w:t xml:space="preserve"> </w:t>
      </w:r>
      <w:r w:rsidR="00D02C1A">
        <w:rPr>
          <w:lang w:val="en-US"/>
        </w:rPr>
        <w:t>i</w:t>
      </w:r>
      <w:r>
        <w:rPr>
          <w:lang w:val="en-US"/>
        </w:rPr>
        <w:t>W</w:t>
      </w:r>
      <w:r w:rsidRPr="00701772">
        <w:rPr>
          <w:lang w:val="en-US"/>
        </w:rPr>
        <w:t xml:space="preserve">UE </w:t>
      </w:r>
      <w:r>
        <w:rPr>
          <w:lang w:val="en-US"/>
        </w:rPr>
        <w:t>(i.e. A/g</w:t>
      </w:r>
      <w:r w:rsidRPr="00F20397">
        <w:rPr>
          <w:vertAlign w:val="subscript"/>
          <w:lang w:val="en-US"/>
        </w:rPr>
        <w:t>s</w:t>
      </w:r>
      <w:r>
        <w:rPr>
          <w:lang w:val="en-US"/>
        </w:rPr>
        <w:t xml:space="preserve">) was not affected in </w:t>
      </w:r>
      <w:r w:rsidR="00D33C58">
        <w:rPr>
          <w:lang w:val="en-US"/>
        </w:rPr>
        <w:t xml:space="preserve">both investigated species </w:t>
      </w:r>
      <w:r>
        <w:rPr>
          <w:lang w:val="en-US"/>
        </w:rPr>
        <w:t xml:space="preserve">by </w:t>
      </w:r>
      <w:r w:rsidR="00C64E12">
        <w:rPr>
          <w:lang w:val="en-US"/>
        </w:rPr>
        <w:t>N application</w:t>
      </w:r>
      <w:r w:rsidR="00D95D3C">
        <w:rPr>
          <w:lang w:val="en-US"/>
        </w:rPr>
        <w:t>. Thus</w:t>
      </w:r>
      <w:r>
        <w:rPr>
          <w:lang w:val="en-US"/>
        </w:rPr>
        <w:t xml:space="preserve">, </w:t>
      </w:r>
      <w:r w:rsidRPr="00701772">
        <w:rPr>
          <w:lang w:val="en-US"/>
        </w:rPr>
        <w:t>N fertilization could increase plant growth based on high</w:t>
      </w:r>
      <w:r w:rsidR="00680C66">
        <w:rPr>
          <w:lang w:val="en-US"/>
        </w:rPr>
        <w:t>er</w:t>
      </w:r>
      <w:r w:rsidRPr="00701772">
        <w:rPr>
          <w:lang w:val="en-US"/>
        </w:rPr>
        <w:t xml:space="preserve"> rates of carbon fixation (P</w:t>
      </w:r>
      <w:r w:rsidRPr="00701772">
        <w:rPr>
          <w:vertAlign w:val="subscript"/>
          <w:lang w:val="en-US"/>
        </w:rPr>
        <w:t>N</w:t>
      </w:r>
      <w:r w:rsidRPr="00701772">
        <w:rPr>
          <w:lang w:val="en-US"/>
        </w:rPr>
        <w:t xml:space="preserve">) without </w:t>
      </w:r>
      <w:r>
        <w:rPr>
          <w:lang w:val="en-US"/>
        </w:rPr>
        <w:t>enhanced</w:t>
      </w:r>
      <w:r w:rsidRPr="00701772">
        <w:rPr>
          <w:lang w:val="en-US"/>
        </w:rPr>
        <w:t xml:space="preserve"> water loss (Hillerdal-Hagstroemer </w:t>
      </w:r>
      <w:r w:rsidR="00826280" w:rsidRPr="00887CE1">
        <w:rPr>
          <w:rFonts w:eastAsia="Cambria"/>
          <w:i/>
          <w:lang w:val="en-US"/>
        </w:rPr>
        <w:t>et al</w:t>
      </w:r>
      <w:r w:rsidR="00826280" w:rsidRPr="00701772">
        <w:rPr>
          <w:rFonts w:eastAsia="Cambria"/>
          <w:lang w:val="en-US"/>
        </w:rPr>
        <w:t>.</w:t>
      </w:r>
      <w:r w:rsidR="00826280">
        <w:rPr>
          <w:rFonts w:eastAsia="Cambria"/>
          <w:lang w:val="en-US"/>
        </w:rPr>
        <w:t>,</w:t>
      </w:r>
      <w:r w:rsidR="00826280" w:rsidRPr="00701772">
        <w:rPr>
          <w:rFonts w:eastAsia="Cambria"/>
          <w:lang w:val="en-US"/>
        </w:rPr>
        <w:t xml:space="preserve"> </w:t>
      </w:r>
      <w:r w:rsidRPr="00701772">
        <w:rPr>
          <w:lang w:val="en-US"/>
        </w:rPr>
        <w:t xml:space="preserve">1982). </w:t>
      </w:r>
      <w:r>
        <w:rPr>
          <w:lang w:val="en-US"/>
        </w:rPr>
        <w:t xml:space="preserve">The leaf </w:t>
      </w:r>
      <w:r w:rsidR="004A0438" w:rsidRPr="004A0438">
        <w:rPr>
          <w:i/>
          <w:lang w:val="en-US"/>
        </w:rPr>
        <w:t>δ</w:t>
      </w:r>
      <w:r w:rsidRPr="001C14F4">
        <w:rPr>
          <w:vertAlign w:val="superscript"/>
          <w:lang w:val="en-US"/>
        </w:rPr>
        <w:t>13</w:t>
      </w:r>
      <w:r>
        <w:rPr>
          <w:lang w:val="en-US"/>
        </w:rPr>
        <w:t>C</w:t>
      </w:r>
      <w:r w:rsidR="00E15A5E">
        <w:rPr>
          <w:lang w:val="en-US"/>
        </w:rPr>
        <w:t xml:space="preserve"> </w:t>
      </w:r>
      <w:r>
        <w:rPr>
          <w:lang w:val="en-US"/>
        </w:rPr>
        <w:t>signatures</w:t>
      </w:r>
      <w:r w:rsidR="003A6C6E">
        <w:rPr>
          <w:lang w:val="en-US"/>
        </w:rPr>
        <w:t>,</w:t>
      </w:r>
      <w:r>
        <w:rPr>
          <w:lang w:val="en-US"/>
        </w:rPr>
        <w:t xml:space="preserve"> integrating gas exchange signals over </w:t>
      </w:r>
      <w:r w:rsidR="00AD3A21">
        <w:rPr>
          <w:lang w:val="en-US"/>
        </w:rPr>
        <w:t>longer periods of time (</w:t>
      </w:r>
      <w:r>
        <w:rPr>
          <w:lang w:val="en-US"/>
        </w:rPr>
        <w:t xml:space="preserve">some weeks </w:t>
      </w:r>
      <w:r w:rsidR="00AD3A21">
        <w:rPr>
          <w:lang w:val="en-US"/>
        </w:rPr>
        <w:t>to</w:t>
      </w:r>
      <w:r>
        <w:rPr>
          <w:lang w:val="en-US"/>
        </w:rPr>
        <w:t xml:space="preserve"> months</w:t>
      </w:r>
      <w:r w:rsidR="00AD3A21">
        <w:rPr>
          <w:lang w:val="en-US"/>
        </w:rPr>
        <w:t>,</w:t>
      </w:r>
      <w:r w:rsidR="00635170">
        <w:rPr>
          <w:lang w:val="en-US"/>
        </w:rPr>
        <w:t xml:space="preserve"> </w:t>
      </w:r>
      <w:r w:rsidR="003D7884">
        <w:rPr>
          <w:lang w:val="en-US"/>
        </w:rPr>
        <w:t>Hartman &amp; Danin</w:t>
      </w:r>
      <w:r w:rsidR="00826280">
        <w:rPr>
          <w:lang w:val="en-US"/>
        </w:rPr>
        <w:t>,</w:t>
      </w:r>
      <w:r w:rsidR="007D0BD5" w:rsidRPr="00635170">
        <w:rPr>
          <w:lang w:val="en-US"/>
        </w:rPr>
        <w:t xml:space="preserve"> 2010; </w:t>
      </w:r>
      <w:r w:rsidR="007D0BD5">
        <w:rPr>
          <w:lang w:val="en-US"/>
        </w:rPr>
        <w:t>Br</w:t>
      </w:r>
      <w:r w:rsidR="00D02C1A">
        <w:rPr>
          <w:lang w:val="en-US"/>
        </w:rPr>
        <w:t>ü</w:t>
      </w:r>
      <w:r w:rsidR="007D0BD5">
        <w:rPr>
          <w:lang w:val="en-US"/>
        </w:rPr>
        <w:t xml:space="preserve">ggemann </w:t>
      </w:r>
      <w:r w:rsidR="00826280" w:rsidRPr="00887CE1">
        <w:rPr>
          <w:rFonts w:eastAsia="Cambria"/>
          <w:i/>
          <w:lang w:val="en-US"/>
        </w:rPr>
        <w:t>et al</w:t>
      </w:r>
      <w:r w:rsidR="00826280" w:rsidRPr="00701772">
        <w:rPr>
          <w:rFonts w:eastAsia="Cambria"/>
          <w:lang w:val="en-US"/>
        </w:rPr>
        <w:t>.</w:t>
      </w:r>
      <w:r w:rsidR="00826280">
        <w:rPr>
          <w:rFonts w:eastAsia="Cambria"/>
          <w:lang w:val="en-US"/>
        </w:rPr>
        <w:t>,</w:t>
      </w:r>
      <w:r w:rsidR="00826280" w:rsidRPr="00701772">
        <w:rPr>
          <w:rFonts w:eastAsia="Cambria"/>
          <w:lang w:val="en-US"/>
        </w:rPr>
        <w:t xml:space="preserve"> </w:t>
      </w:r>
      <w:r w:rsidR="007D0BD5">
        <w:rPr>
          <w:lang w:val="en-US"/>
        </w:rPr>
        <w:t>2011</w:t>
      </w:r>
      <w:r w:rsidR="00AD3A21">
        <w:rPr>
          <w:lang w:val="en-US"/>
        </w:rPr>
        <w:t>)</w:t>
      </w:r>
      <w:r>
        <w:rPr>
          <w:lang w:val="en-US"/>
        </w:rPr>
        <w:t>, give further insight into plant water use (</w:t>
      </w:r>
      <w:r w:rsidR="007D0BD5" w:rsidRPr="00635170">
        <w:rPr>
          <w:lang w:val="en-US"/>
        </w:rPr>
        <w:t xml:space="preserve">Roussel </w:t>
      </w:r>
      <w:r w:rsidR="00826280" w:rsidRPr="00887CE1">
        <w:rPr>
          <w:rFonts w:eastAsia="Cambria"/>
          <w:i/>
          <w:lang w:val="en-US"/>
        </w:rPr>
        <w:t>et al</w:t>
      </w:r>
      <w:r w:rsidR="00826280" w:rsidRPr="00701772">
        <w:rPr>
          <w:rFonts w:eastAsia="Cambria"/>
          <w:lang w:val="en-US"/>
        </w:rPr>
        <w:t>.</w:t>
      </w:r>
      <w:r w:rsidR="00826280">
        <w:rPr>
          <w:rFonts w:eastAsia="Cambria"/>
          <w:lang w:val="en-US"/>
        </w:rPr>
        <w:t>,</w:t>
      </w:r>
      <w:r w:rsidR="00826280" w:rsidRPr="00701772">
        <w:rPr>
          <w:rFonts w:eastAsia="Cambria"/>
          <w:lang w:val="en-US"/>
        </w:rPr>
        <w:t xml:space="preserve"> </w:t>
      </w:r>
      <w:r w:rsidR="007D0BD5" w:rsidRPr="00635170">
        <w:rPr>
          <w:lang w:val="en-US"/>
        </w:rPr>
        <w:t xml:space="preserve">2009; </w:t>
      </w:r>
      <w:r w:rsidR="007D0BD5">
        <w:rPr>
          <w:lang w:val="en-US"/>
        </w:rPr>
        <w:t>Br</w:t>
      </w:r>
      <w:r w:rsidR="00D02C1A">
        <w:rPr>
          <w:lang w:val="en-US"/>
        </w:rPr>
        <w:t>ü</w:t>
      </w:r>
      <w:r w:rsidR="007D0BD5">
        <w:rPr>
          <w:lang w:val="en-US"/>
        </w:rPr>
        <w:t xml:space="preserve">ggemann </w:t>
      </w:r>
      <w:r w:rsidR="00826280" w:rsidRPr="00887CE1">
        <w:rPr>
          <w:rFonts w:eastAsia="Cambria"/>
          <w:i/>
          <w:lang w:val="en-US"/>
        </w:rPr>
        <w:t>et al</w:t>
      </w:r>
      <w:r w:rsidR="00826280" w:rsidRPr="00701772">
        <w:rPr>
          <w:rFonts w:eastAsia="Cambria"/>
          <w:lang w:val="en-US"/>
        </w:rPr>
        <w:t>.</w:t>
      </w:r>
      <w:r w:rsidR="00826280">
        <w:rPr>
          <w:rFonts w:eastAsia="Cambria"/>
          <w:lang w:val="en-US"/>
        </w:rPr>
        <w:t>,</w:t>
      </w:r>
      <w:r w:rsidR="00826280" w:rsidRPr="00701772">
        <w:rPr>
          <w:rFonts w:eastAsia="Cambria"/>
          <w:lang w:val="en-US"/>
        </w:rPr>
        <w:t xml:space="preserve"> </w:t>
      </w:r>
      <w:r w:rsidR="007D0BD5">
        <w:rPr>
          <w:lang w:val="en-US"/>
        </w:rPr>
        <w:t xml:space="preserve">2011; </w:t>
      </w:r>
      <w:r w:rsidR="007D0BD5" w:rsidRPr="00635170">
        <w:rPr>
          <w:lang w:val="en-US"/>
        </w:rPr>
        <w:t xml:space="preserve">Saugier </w:t>
      </w:r>
      <w:r w:rsidR="00826280" w:rsidRPr="00887CE1">
        <w:rPr>
          <w:rFonts w:eastAsia="Cambria"/>
          <w:i/>
          <w:lang w:val="en-US"/>
        </w:rPr>
        <w:t>et al</w:t>
      </w:r>
      <w:r w:rsidR="00826280" w:rsidRPr="00701772">
        <w:rPr>
          <w:rFonts w:eastAsia="Cambria"/>
          <w:lang w:val="en-US"/>
        </w:rPr>
        <w:t>.</w:t>
      </w:r>
      <w:r w:rsidR="00826280">
        <w:rPr>
          <w:rFonts w:eastAsia="Cambria"/>
          <w:lang w:val="en-US"/>
        </w:rPr>
        <w:t>,</w:t>
      </w:r>
      <w:r w:rsidR="00826280" w:rsidRPr="00701772">
        <w:rPr>
          <w:rFonts w:eastAsia="Cambria"/>
          <w:lang w:val="en-US"/>
        </w:rPr>
        <w:t xml:space="preserve"> </w:t>
      </w:r>
      <w:r w:rsidR="007D0BD5" w:rsidRPr="00635170">
        <w:rPr>
          <w:lang w:val="en-US"/>
        </w:rPr>
        <w:t>2012</w:t>
      </w:r>
      <w:r w:rsidRPr="00635170">
        <w:rPr>
          <w:lang w:val="en-US"/>
        </w:rPr>
        <w:t xml:space="preserve">). In </w:t>
      </w:r>
      <w:r w:rsidR="00C64E12">
        <w:rPr>
          <w:lang w:val="en-US"/>
        </w:rPr>
        <w:t>the present</w:t>
      </w:r>
      <w:r w:rsidRPr="00635170">
        <w:rPr>
          <w:lang w:val="en-US"/>
        </w:rPr>
        <w:t xml:space="preserve"> study, we did not observe any fertilization effects on </w:t>
      </w:r>
      <w:r w:rsidR="00CE0B30">
        <w:rPr>
          <w:lang w:val="en-US"/>
        </w:rPr>
        <w:t xml:space="preserve">current </w:t>
      </w:r>
      <w:r w:rsidR="004A0438" w:rsidRPr="00635170">
        <w:rPr>
          <w:i/>
          <w:lang w:val="en-US"/>
        </w:rPr>
        <w:t>δ</w:t>
      </w:r>
      <w:r w:rsidRPr="00635170">
        <w:rPr>
          <w:vertAlign w:val="superscript"/>
          <w:lang w:val="en-US"/>
        </w:rPr>
        <w:t>13</w:t>
      </w:r>
      <w:r w:rsidRPr="00635170">
        <w:rPr>
          <w:lang w:val="en-US"/>
        </w:rPr>
        <w:t>C</w:t>
      </w:r>
      <w:r w:rsidR="00774BDB">
        <w:rPr>
          <w:lang w:val="en-US"/>
        </w:rPr>
        <w:t xml:space="preserve"> </w:t>
      </w:r>
      <w:r>
        <w:rPr>
          <w:lang w:val="en-US"/>
        </w:rPr>
        <w:t xml:space="preserve">signatures </w:t>
      </w:r>
      <w:r w:rsidR="00CE0B30">
        <w:rPr>
          <w:lang w:val="en-US"/>
        </w:rPr>
        <w:t xml:space="preserve">and </w:t>
      </w:r>
      <w:r w:rsidR="00CE0B30">
        <w:rPr>
          <w:lang w:val="en-US"/>
        </w:rPr>
        <w:lastRenderedPageBreak/>
        <w:t xml:space="preserve">iWUE </w:t>
      </w:r>
      <w:r>
        <w:rPr>
          <w:lang w:val="en-US"/>
        </w:rPr>
        <w:t xml:space="preserve">in both species, </w:t>
      </w:r>
      <w:r w:rsidR="00CE0B30">
        <w:rPr>
          <w:lang w:val="en-US"/>
        </w:rPr>
        <w:t>indicating</w:t>
      </w:r>
      <w:r>
        <w:rPr>
          <w:lang w:val="en-US"/>
        </w:rPr>
        <w:t xml:space="preserve"> that </w:t>
      </w:r>
      <w:r w:rsidR="00CE0B30">
        <w:rPr>
          <w:lang w:val="en-US"/>
        </w:rPr>
        <w:t xml:space="preserve">plant </w:t>
      </w:r>
      <w:r w:rsidR="00C64E12">
        <w:rPr>
          <w:lang w:val="en-US"/>
        </w:rPr>
        <w:t>i</w:t>
      </w:r>
      <w:r>
        <w:rPr>
          <w:lang w:val="en-US"/>
        </w:rPr>
        <w:t>WUE</w:t>
      </w:r>
      <w:r w:rsidR="00B164D0">
        <w:rPr>
          <w:lang w:val="en-US"/>
        </w:rPr>
        <w:t xml:space="preserve"> </w:t>
      </w:r>
      <w:r w:rsidR="00CC54EB">
        <w:rPr>
          <w:lang w:val="en-US"/>
        </w:rPr>
        <w:t>is</w:t>
      </w:r>
      <w:r>
        <w:rPr>
          <w:lang w:val="en-US"/>
        </w:rPr>
        <w:t xml:space="preserve"> not affected by fertilization </w:t>
      </w:r>
      <w:r w:rsidR="003A6C6E">
        <w:rPr>
          <w:lang w:val="en-US"/>
        </w:rPr>
        <w:t>in the</w:t>
      </w:r>
      <w:r>
        <w:rPr>
          <w:lang w:val="en-US"/>
        </w:rPr>
        <w:t xml:space="preserve"> long-term. </w:t>
      </w:r>
      <w:r w:rsidRPr="00701772">
        <w:rPr>
          <w:lang w:val="en-US"/>
        </w:rPr>
        <w:t xml:space="preserve">Similar </w:t>
      </w:r>
      <w:r w:rsidR="00AD3A21">
        <w:rPr>
          <w:lang w:val="en-US"/>
        </w:rPr>
        <w:t>effects of improved N suppl</w:t>
      </w:r>
      <w:r w:rsidR="0048635A">
        <w:rPr>
          <w:lang w:val="en-US"/>
        </w:rPr>
        <w:t>y</w:t>
      </w:r>
      <w:r>
        <w:rPr>
          <w:lang w:val="en-US"/>
        </w:rPr>
        <w:t xml:space="preserve"> on leaf gas exchange</w:t>
      </w:r>
      <w:r w:rsidRPr="00701772">
        <w:rPr>
          <w:lang w:val="en-US"/>
        </w:rPr>
        <w:t xml:space="preserve"> were observed </w:t>
      </w:r>
      <w:r w:rsidR="003A6C6E">
        <w:rPr>
          <w:lang w:val="en-US"/>
        </w:rPr>
        <w:t>with</w:t>
      </w:r>
      <w:r w:rsidRPr="00701772">
        <w:rPr>
          <w:lang w:val="en-US"/>
        </w:rPr>
        <w:t xml:space="preserve"> </w:t>
      </w:r>
      <w:r w:rsidRPr="00701772">
        <w:rPr>
          <w:i/>
          <w:lang w:val="en-US"/>
        </w:rPr>
        <w:t>Pinus sylvestris</w:t>
      </w:r>
      <w:r w:rsidRPr="00701772">
        <w:rPr>
          <w:lang w:val="en-US"/>
        </w:rPr>
        <w:t xml:space="preserve">, </w:t>
      </w:r>
      <w:r w:rsidRPr="00701772">
        <w:rPr>
          <w:i/>
          <w:lang w:val="en-US"/>
        </w:rPr>
        <w:t>Pinus radiata</w:t>
      </w:r>
      <w:r w:rsidRPr="00701772">
        <w:rPr>
          <w:lang w:val="en-US"/>
        </w:rPr>
        <w:t xml:space="preserve"> and </w:t>
      </w:r>
      <w:r w:rsidRPr="00701772">
        <w:rPr>
          <w:i/>
          <w:lang w:val="en-US"/>
        </w:rPr>
        <w:t>Pseudotsuga menziesii</w:t>
      </w:r>
      <w:r w:rsidRPr="00701772">
        <w:rPr>
          <w:lang w:val="en-US"/>
        </w:rPr>
        <w:t xml:space="preserve"> (Brix</w:t>
      </w:r>
      <w:r w:rsidR="00826280">
        <w:rPr>
          <w:lang w:val="en-US"/>
        </w:rPr>
        <w:t>,</w:t>
      </w:r>
      <w:r w:rsidRPr="00701772">
        <w:rPr>
          <w:lang w:val="en-US"/>
        </w:rPr>
        <w:t xml:space="preserve"> 1981, 1983; Hillerdal-Hagstroemer </w:t>
      </w:r>
      <w:r w:rsidR="00826280" w:rsidRPr="00887CE1">
        <w:rPr>
          <w:rFonts w:eastAsia="Cambria"/>
          <w:i/>
          <w:lang w:val="en-US"/>
        </w:rPr>
        <w:t>et al</w:t>
      </w:r>
      <w:r w:rsidR="00826280" w:rsidRPr="00701772">
        <w:rPr>
          <w:rFonts w:eastAsia="Cambria"/>
          <w:lang w:val="en-US"/>
        </w:rPr>
        <w:t>.</w:t>
      </w:r>
      <w:r w:rsidR="00826280">
        <w:rPr>
          <w:rFonts w:eastAsia="Cambria"/>
          <w:lang w:val="en-US"/>
        </w:rPr>
        <w:t>,</w:t>
      </w:r>
      <w:r w:rsidR="00826280" w:rsidRPr="00701772">
        <w:rPr>
          <w:rFonts w:eastAsia="Cambria"/>
          <w:lang w:val="en-US"/>
        </w:rPr>
        <w:t xml:space="preserve"> </w:t>
      </w:r>
      <w:r w:rsidRPr="00701772">
        <w:rPr>
          <w:lang w:val="en-US"/>
        </w:rPr>
        <w:t xml:space="preserve">1982; Squire </w:t>
      </w:r>
      <w:r w:rsidR="00826280" w:rsidRPr="00887CE1">
        <w:rPr>
          <w:rFonts w:eastAsia="Cambria"/>
          <w:i/>
          <w:lang w:val="en-US"/>
        </w:rPr>
        <w:t>et al</w:t>
      </w:r>
      <w:r w:rsidR="00826280" w:rsidRPr="00701772">
        <w:rPr>
          <w:rFonts w:eastAsia="Cambria"/>
          <w:lang w:val="en-US"/>
        </w:rPr>
        <w:t>.</w:t>
      </w:r>
      <w:r w:rsidR="00826280">
        <w:rPr>
          <w:rFonts w:eastAsia="Cambria"/>
          <w:lang w:val="en-US"/>
        </w:rPr>
        <w:t>,</w:t>
      </w:r>
      <w:r w:rsidR="00826280" w:rsidRPr="00701772">
        <w:rPr>
          <w:rFonts w:eastAsia="Cambria"/>
          <w:lang w:val="en-US"/>
        </w:rPr>
        <w:t xml:space="preserve"> </w:t>
      </w:r>
      <w:r w:rsidRPr="00701772">
        <w:rPr>
          <w:lang w:val="en-US"/>
        </w:rPr>
        <w:t>1987).</w:t>
      </w:r>
      <w:r>
        <w:rPr>
          <w:lang w:val="en-US"/>
        </w:rPr>
        <w:t xml:space="preserve"> </w:t>
      </w:r>
      <w:r w:rsidR="0030724E">
        <w:rPr>
          <w:lang w:val="en-US"/>
        </w:rPr>
        <w:t xml:space="preserve">However, these </w:t>
      </w:r>
      <w:r w:rsidR="003A6C6E">
        <w:rPr>
          <w:lang w:val="en-US"/>
        </w:rPr>
        <w:t>effects</w:t>
      </w:r>
      <w:r w:rsidR="0030724E">
        <w:rPr>
          <w:lang w:val="en-US"/>
        </w:rPr>
        <w:t xml:space="preserve"> might change under drought conditions that </w:t>
      </w:r>
      <w:r w:rsidR="002C08FD">
        <w:rPr>
          <w:lang w:val="en-US"/>
        </w:rPr>
        <w:t>did not occur during our measuring campaign</w:t>
      </w:r>
      <w:r w:rsidR="0030724E">
        <w:rPr>
          <w:lang w:val="en-US"/>
        </w:rPr>
        <w:t xml:space="preserve">. Nevertheless, fertilized plants may have larger stress than non-fertilized ones under dry conditions (Cosentino </w:t>
      </w:r>
      <w:r w:rsidR="0030724E" w:rsidRPr="00E31F54">
        <w:rPr>
          <w:i/>
          <w:lang w:val="en-US"/>
        </w:rPr>
        <w:t>et al.,</w:t>
      </w:r>
      <w:r w:rsidR="0030724E">
        <w:rPr>
          <w:lang w:val="en-US"/>
        </w:rPr>
        <w:t xml:space="preserve"> 2007; Yin </w:t>
      </w:r>
      <w:r w:rsidR="0030724E" w:rsidRPr="00F31A99">
        <w:rPr>
          <w:i/>
          <w:lang w:val="en-US"/>
        </w:rPr>
        <w:t>et al.,</w:t>
      </w:r>
      <w:r w:rsidR="0030724E">
        <w:rPr>
          <w:lang w:val="en-US"/>
        </w:rPr>
        <w:t xml:space="preserve"> 2009).</w:t>
      </w:r>
    </w:p>
    <w:p w14:paraId="7E8BCF7C" w14:textId="0704612E" w:rsidR="005671C3" w:rsidRPr="00FA5347" w:rsidRDefault="005671C3" w:rsidP="00114737">
      <w:pPr>
        <w:spacing w:before="240" w:line="480" w:lineRule="auto"/>
        <w:jc w:val="both"/>
        <w:rPr>
          <w:rFonts w:eastAsia="Cambria"/>
          <w:i/>
          <w:lang w:val="en-US"/>
        </w:rPr>
      </w:pPr>
      <w:r w:rsidRPr="00FA5347">
        <w:rPr>
          <w:rFonts w:eastAsia="Cambria"/>
          <w:i/>
          <w:lang w:val="en-US"/>
        </w:rPr>
        <w:t>From leaf level to plantation level</w:t>
      </w:r>
    </w:p>
    <w:p w14:paraId="05944763" w14:textId="1D21602A" w:rsidR="00D307C3" w:rsidRDefault="005671C3" w:rsidP="00095A37">
      <w:pPr>
        <w:spacing w:before="240" w:line="480" w:lineRule="auto"/>
        <w:jc w:val="both"/>
        <w:rPr>
          <w:lang w:val="en-US"/>
        </w:rPr>
      </w:pPr>
      <w:r>
        <w:rPr>
          <w:rFonts w:eastAsia="Cambria"/>
          <w:lang w:val="en-US"/>
        </w:rPr>
        <w:t>To evaluate</w:t>
      </w:r>
      <w:r w:rsidR="00095A37" w:rsidRPr="00095A37">
        <w:rPr>
          <w:rFonts w:eastAsia="Cambria"/>
          <w:lang w:val="en-US"/>
        </w:rPr>
        <w:t xml:space="preserve"> </w:t>
      </w:r>
      <w:r w:rsidR="00095A37">
        <w:rPr>
          <w:rFonts w:eastAsia="Cambria"/>
          <w:lang w:val="en-US"/>
        </w:rPr>
        <w:t xml:space="preserve">the </w:t>
      </w:r>
      <w:r w:rsidR="00236E68">
        <w:rPr>
          <w:rFonts w:eastAsia="Cambria"/>
          <w:lang w:val="en-US"/>
        </w:rPr>
        <w:t>C</w:t>
      </w:r>
      <w:r w:rsidR="00095A37">
        <w:rPr>
          <w:rFonts w:eastAsia="Cambria"/>
          <w:lang w:val="en-US"/>
        </w:rPr>
        <w:t xml:space="preserve"> balance and</w:t>
      </w:r>
      <w:r>
        <w:rPr>
          <w:rFonts w:eastAsia="Cambria"/>
          <w:lang w:val="en-US"/>
        </w:rPr>
        <w:t xml:space="preserve"> the VOC emission from the two cropping systems, up-scaling of leaf-level data to th</w:t>
      </w:r>
      <w:r w:rsidR="00854242">
        <w:rPr>
          <w:rFonts w:eastAsia="Cambria"/>
          <w:lang w:val="en-US"/>
        </w:rPr>
        <w:t xml:space="preserve">e plantation level was </w:t>
      </w:r>
      <w:r w:rsidR="006657CD">
        <w:rPr>
          <w:rFonts w:eastAsia="Cambria"/>
          <w:lang w:val="en-US"/>
        </w:rPr>
        <w:t>performed</w:t>
      </w:r>
      <w:r>
        <w:rPr>
          <w:rFonts w:eastAsia="Cambria"/>
          <w:lang w:val="en-US"/>
        </w:rPr>
        <w:t xml:space="preserve"> by </w:t>
      </w:r>
      <w:r w:rsidR="00095A37">
        <w:rPr>
          <w:rFonts w:eastAsia="Cambria"/>
          <w:lang w:val="en-US"/>
        </w:rPr>
        <w:t xml:space="preserve">using </w:t>
      </w:r>
      <w:r w:rsidR="006657CD">
        <w:rPr>
          <w:rFonts w:eastAsia="Cambria"/>
          <w:lang w:val="en-US"/>
        </w:rPr>
        <w:t>an</w:t>
      </w:r>
      <w:r w:rsidR="00095A37">
        <w:rPr>
          <w:rFonts w:eastAsia="Cambria"/>
          <w:lang w:val="en-US"/>
        </w:rPr>
        <w:t xml:space="preserve"> evaluated model for estimating leaf area development under fertilized and </w:t>
      </w:r>
      <w:r w:rsidR="0030724E">
        <w:rPr>
          <w:rFonts w:eastAsia="Cambria"/>
          <w:lang w:val="en-US"/>
        </w:rPr>
        <w:t>non-</w:t>
      </w:r>
      <w:r w:rsidR="00095A37">
        <w:rPr>
          <w:rFonts w:eastAsia="Cambria"/>
          <w:lang w:val="en-US"/>
        </w:rPr>
        <w:t>fertilized conditions</w:t>
      </w:r>
      <w:r w:rsidR="00854242">
        <w:rPr>
          <w:rFonts w:eastAsia="Cambria"/>
          <w:lang w:val="en-US"/>
        </w:rPr>
        <w:t xml:space="preserve">. </w:t>
      </w:r>
      <w:r w:rsidR="00757BD8">
        <w:rPr>
          <w:rFonts w:eastAsia="Cambria"/>
          <w:lang w:val="en-US"/>
        </w:rPr>
        <w:t>On the basis of</w:t>
      </w:r>
      <w:r w:rsidR="00387C6F">
        <w:rPr>
          <w:rFonts w:eastAsia="Cambria"/>
          <w:lang w:val="en-US"/>
        </w:rPr>
        <w:t xml:space="preserve"> our measured biomass parameters</w:t>
      </w:r>
      <w:r w:rsidR="00095A37">
        <w:rPr>
          <w:rFonts w:eastAsia="Cambria"/>
          <w:lang w:val="en-US"/>
        </w:rPr>
        <w:t>, the model show</w:t>
      </w:r>
      <w:r w:rsidR="00866033">
        <w:rPr>
          <w:rFonts w:eastAsia="Cambria"/>
          <w:lang w:val="en-US"/>
        </w:rPr>
        <w:t>ed</w:t>
      </w:r>
      <w:r w:rsidR="00095A37">
        <w:rPr>
          <w:rFonts w:eastAsia="Cambria"/>
          <w:lang w:val="en-US"/>
        </w:rPr>
        <w:t xml:space="preserve"> that </w:t>
      </w:r>
      <w:r w:rsidR="00866033">
        <w:rPr>
          <w:rFonts w:eastAsia="Cambria"/>
          <w:lang w:val="en-US"/>
        </w:rPr>
        <w:t xml:space="preserve">N </w:t>
      </w:r>
      <w:r w:rsidR="00095A37">
        <w:rPr>
          <w:rFonts w:eastAsia="Cambria"/>
          <w:lang w:val="en-US"/>
        </w:rPr>
        <w:t xml:space="preserve">fertilization clearly stimulated </w:t>
      </w:r>
      <w:r w:rsidR="00387C6F">
        <w:rPr>
          <w:rFonts w:eastAsia="Cambria"/>
          <w:lang w:val="en-US"/>
        </w:rPr>
        <w:t xml:space="preserve">plant </w:t>
      </w:r>
      <w:r w:rsidR="00095A37">
        <w:rPr>
          <w:rFonts w:eastAsia="Cambria"/>
          <w:lang w:val="en-US"/>
        </w:rPr>
        <w:t>growth (</w:t>
      </w:r>
      <w:r w:rsidR="00BD3B11">
        <w:rPr>
          <w:rFonts w:eastAsia="Cambria"/>
          <w:lang w:val="en-US"/>
        </w:rPr>
        <w:t xml:space="preserve">Supplementary </w:t>
      </w:r>
      <w:r w:rsidR="00095A37">
        <w:rPr>
          <w:rFonts w:eastAsia="Cambria"/>
          <w:lang w:val="en-US"/>
        </w:rPr>
        <w:t xml:space="preserve">Table </w:t>
      </w:r>
      <w:r w:rsidR="00BD3B11">
        <w:rPr>
          <w:rFonts w:eastAsia="Cambria"/>
          <w:lang w:val="en-US"/>
        </w:rPr>
        <w:t>S</w:t>
      </w:r>
      <w:r w:rsidR="00095A37">
        <w:rPr>
          <w:rFonts w:eastAsia="Cambria"/>
          <w:lang w:val="en-US"/>
        </w:rPr>
        <w:t>2</w:t>
      </w:r>
      <w:r w:rsidR="00186D30">
        <w:rPr>
          <w:rFonts w:eastAsia="Cambria"/>
          <w:lang w:val="en-US"/>
        </w:rPr>
        <w:t>, S</w:t>
      </w:r>
      <w:r w:rsidR="00625BBD">
        <w:rPr>
          <w:rFonts w:eastAsia="Cambria"/>
          <w:lang w:val="en-US"/>
        </w:rPr>
        <w:t>6</w:t>
      </w:r>
      <w:r w:rsidR="00095A37">
        <w:rPr>
          <w:rFonts w:eastAsia="Cambria"/>
          <w:lang w:val="en-US"/>
        </w:rPr>
        <w:t>),</w:t>
      </w:r>
      <w:r w:rsidR="00095A37" w:rsidRPr="00283A3E">
        <w:rPr>
          <w:lang w:val="en-US"/>
        </w:rPr>
        <w:t xml:space="preserve"> </w:t>
      </w:r>
      <w:r w:rsidR="00095A37">
        <w:rPr>
          <w:lang w:val="en-US"/>
        </w:rPr>
        <w:t xml:space="preserve">which agrees well with earlier work </w:t>
      </w:r>
      <w:r w:rsidR="00095A37" w:rsidRPr="00701772">
        <w:rPr>
          <w:lang w:val="en-US"/>
        </w:rPr>
        <w:t xml:space="preserve">(Taylor </w:t>
      </w:r>
      <w:r w:rsidR="00095A37" w:rsidRPr="007A7DB8">
        <w:rPr>
          <w:i/>
          <w:lang w:val="en-US"/>
        </w:rPr>
        <w:t xml:space="preserve">et al., </w:t>
      </w:r>
      <w:r w:rsidR="00095A37" w:rsidRPr="00701772">
        <w:rPr>
          <w:lang w:val="en-US"/>
        </w:rPr>
        <w:t>1993; Gastal &amp; Lemaire</w:t>
      </w:r>
      <w:r w:rsidR="008D6BEA">
        <w:rPr>
          <w:lang w:val="en-US"/>
        </w:rPr>
        <w:t>,</w:t>
      </w:r>
      <w:r w:rsidR="00095A37" w:rsidRPr="00701772">
        <w:rPr>
          <w:lang w:val="en-US"/>
        </w:rPr>
        <w:t xml:space="preserve"> 2002; Wang </w:t>
      </w:r>
      <w:r w:rsidR="00095A37" w:rsidRPr="007A7DB8">
        <w:rPr>
          <w:i/>
          <w:lang w:val="en-US"/>
        </w:rPr>
        <w:t>et al.,</w:t>
      </w:r>
      <w:r w:rsidR="00095A37" w:rsidRPr="00701772">
        <w:rPr>
          <w:lang w:val="en-US"/>
        </w:rPr>
        <w:t xml:space="preserve"> 2012</w:t>
      </w:r>
      <w:r w:rsidR="00095A37">
        <w:rPr>
          <w:lang w:val="en-US"/>
        </w:rPr>
        <w:t xml:space="preserve">; Carriero </w:t>
      </w:r>
      <w:r w:rsidR="00095A37" w:rsidRPr="007A7DB8">
        <w:rPr>
          <w:i/>
          <w:lang w:val="en-US"/>
        </w:rPr>
        <w:t>et al.,</w:t>
      </w:r>
      <w:r w:rsidR="00095A37">
        <w:rPr>
          <w:lang w:val="en-US"/>
        </w:rPr>
        <w:t xml:space="preserve"> 2016</w:t>
      </w:r>
      <w:r w:rsidR="00095A37" w:rsidRPr="00701772">
        <w:rPr>
          <w:lang w:val="en-US"/>
        </w:rPr>
        <w:t>)</w:t>
      </w:r>
      <w:r w:rsidR="00095A37">
        <w:rPr>
          <w:rFonts w:eastAsia="Cambria"/>
          <w:lang w:val="en-US"/>
        </w:rPr>
        <w:t xml:space="preserve">. </w:t>
      </w:r>
      <w:r w:rsidR="00866033">
        <w:rPr>
          <w:rFonts w:eastAsia="Cambria"/>
          <w:lang w:val="en-US"/>
        </w:rPr>
        <w:t xml:space="preserve">More available </w:t>
      </w:r>
      <w:r w:rsidR="00236E68">
        <w:rPr>
          <w:rFonts w:eastAsia="Cambria"/>
          <w:lang w:val="en-US"/>
        </w:rPr>
        <w:t>N</w:t>
      </w:r>
      <w:r w:rsidR="00095A37" w:rsidRPr="00EC4FFF">
        <w:rPr>
          <w:rFonts w:eastAsia="Cambria"/>
          <w:lang w:val="en-US"/>
        </w:rPr>
        <w:t xml:space="preserve"> </w:t>
      </w:r>
      <w:r w:rsidR="00095A37">
        <w:rPr>
          <w:rFonts w:eastAsia="Cambria"/>
          <w:lang w:val="en-US"/>
        </w:rPr>
        <w:t>enhance</w:t>
      </w:r>
      <w:r w:rsidR="006657CD">
        <w:rPr>
          <w:rFonts w:eastAsia="Cambria"/>
          <w:lang w:val="en-US"/>
        </w:rPr>
        <w:t>s</w:t>
      </w:r>
      <w:r w:rsidR="00095A37" w:rsidRPr="00EC4FFF">
        <w:rPr>
          <w:rFonts w:eastAsia="Cambria"/>
          <w:lang w:val="en-US"/>
        </w:rPr>
        <w:t xml:space="preserve"> </w:t>
      </w:r>
      <w:r w:rsidR="00095A37">
        <w:rPr>
          <w:rFonts w:eastAsia="Cambria"/>
          <w:lang w:val="en-US"/>
        </w:rPr>
        <w:t xml:space="preserve">photosynthesis efficiency as well as </w:t>
      </w:r>
      <w:r w:rsidR="00095A37" w:rsidRPr="00EC4FFF">
        <w:rPr>
          <w:rFonts w:eastAsia="Cambria"/>
          <w:lang w:val="en-US"/>
        </w:rPr>
        <w:t xml:space="preserve">the </w:t>
      </w:r>
      <w:r w:rsidR="00095A37">
        <w:rPr>
          <w:rFonts w:eastAsia="Cambria"/>
          <w:lang w:val="en-US"/>
        </w:rPr>
        <w:t>formation</w:t>
      </w:r>
      <w:r w:rsidR="00095A37" w:rsidRPr="00EC4FFF">
        <w:rPr>
          <w:rFonts w:eastAsia="Cambria"/>
          <w:lang w:val="en-US"/>
        </w:rPr>
        <w:t xml:space="preserve"> of new leaves and</w:t>
      </w:r>
      <w:r w:rsidR="00095A37">
        <w:rPr>
          <w:rFonts w:eastAsia="Cambria"/>
          <w:lang w:val="en-US"/>
        </w:rPr>
        <w:t>, consequently, increases</w:t>
      </w:r>
      <w:r w:rsidR="00095A37" w:rsidRPr="00EC4FFF">
        <w:rPr>
          <w:rFonts w:eastAsia="Cambria"/>
          <w:lang w:val="en-US"/>
        </w:rPr>
        <w:t xml:space="preserve"> </w:t>
      </w:r>
      <w:r w:rsidR="00095A37">
        <w:rPr>
          <w:rFonts w:eastAsia="Cambria"/>
          <w:lang w:val="en-US"/>
        </w:rPr>
        <w:t>the plants</w:t>
      </w:r>
      <w:r w:rsidR="00D307C3">
        <w:rPr>
          <w:rFonts w:eastAsia="Cambria"/>
          <w:lang w:val="en-US"/>
        </w:rPr>
        <w:t>’</w:t>
      </w:r>
      <w:r w:rsidR="00095A37" w:rsidRPr="00EC4FFF">
        <w:rPr>
          <w:rFonts w:eastAsia="Cambria"/>
          <w:lang w:val="en-US"/>
        </w:rPr>
        <w:t xml:space="preserve"> leaf </w:t>
      </w:r>
      <w:r w:rsidR="00B005DE">
        <w:rPr>
          <w:rFonts w:eastAsia="Cambria"/>
          <w:lang w:val="en-US"/>
        </w:rPr>
        <w:t>area (Meier &amp;</w:t>
      </w:r>
      <w:r w:rsidR="00095A37" w:rsidRPr="00EC4FFF">
        <w:rPr>
          <w:rFonts w:eastAsia="Cambria"/>
          <w:lang w:val="en-US"/>
        </w:rPr>
        <w:t xml:space="preserve"> Leuschner, 2008). </w:t>
      </w:r>
      <w:r w:rsidR="00095A37">
        <w:rPr>
          <w:lang w:val="en-US"/>
        </w:rPr>
        <w:t>Hence, the observed</w:t>
      </w:r>
      <w:r w:rsidR="00095A37" w:rsidRPr="00701772">
        <w:rPr>
          <w:lang w:val="en-US"/>
        </w:rPr>
        <w:t xml:space="preserve"> increased growth </w:t>
      </w:r>
      <w:r w:rsidR="00387C6F">
        <w:rPr>
          <w:lang w:val="en-US"/>
        </w:rPr>
        <w:t xml:space="preserve">of fertilized plants </w:t>
      </w:r>
      <w:r w:rsidR="00095A37">
        <w:rPr>
          <w:lang w:val="en-US"/>
        </w:rPr>
        <w:t>was</w:t>
      </w:r>
      <w:r w:rsidR="00095A37" w:rsidRPr="00701772">
        <w:rPr>
          <w:lang w:val="en-US"/>
        </w:rPr>
        <w:t xml:space="preserve"> due to a</w:t>
      </w:r>
      <w:r w:rsidR="00095A37">
        <w:rPr>
          <w:lang w:val="en-US"/>
        </w:rPr>
        <w:t xml:space="preserve"> </w:t>
      </w:r>
      <w:r w:rsidR="00387C6F">
        <w:rPr>
          <w:lang w:val="en-US"/>
        </w:rPr>
        <w:t xml:space="preserve">combined </w:t>
      </w:r>
      <w:r w:rsidR="00095A37">
        <w:rPr>
          <w:lang w:val="en-US"/>
        </w:rPr>
        <w:t>stimulating</w:t>
      </w:r>
      <w:r w:rsidR="00095A37" w:rsidRPr="00701772">
        <w:rPr>
          <w:lang w:val="en-US"/>
        </w:rPr>
        <w:t xml:space="preserve"> effect on </w:t>
      </w:r>
      <w:r w:rsidR="00095A37">
        <w:rPr>
          <w:lang w:val="en-US"/>
        </w:rPr>
        <w:t xml:space="preserve">leaf level </w:t>
      </w:r>
      <w:r w:rsidR="00095A37" w:rsidRPr="00701772">
        <w:rPr>
          <w:lang w:val="en-US"/>
        </w:rPr>
        <w:t>photosynthesis</w:t>
      </w:r>
      <w:r w:rsidR="00095A37">
        <w:rPr>
          <w:lang w:val="en-US"/>
        </w:rPr>
        <w:t xml:space="preserve"> </w:t>
      </w:r>
      <w:r w:rsidR="006657CD">
        <w:rPr>
          <w:lang w:val="en-US"/>
        </w:rPr>
        <w:t>and</w:t>
      </w:r>
      <w:r w:rsidR="00095A37">
        <w:rPr>
          <w:lang w:val="en-US"/>
        </w:rPr>
        <w:t xml:space="preserve"> on</w:t>
      </w:r>
      <w:r w:rsidR="00095A37" w:rsidRPr="00701772">
        <w:rPr>
          <w:lang w:val="en-US"/>
        </w:rPr>
        <w:t xml:space="preserve"> leaf </w:t>
      </w:r>
      <w:r w:rsidR="00095A37">
        <w:rPr>
          <w:lang w:val="en-US"/>
        </w:rPr>
        <w:t xml:space="preserve">area </w:t>
      </w:r>
      <w:r w:rsidR="00095A37" w:rsidRPr="00701772">
        <w:rPr>
          <w:lang w:val="en-US"/>
        </w:rPr>
        <w:t xml:space="preserve">(e.g. McDonald </w:t>
      </w:r>
      <w:r w:rsidR="00095A37" w:rsidRPr="007A7DB8">
        <w:rPr>
          <w:i/>
          <w:lang w:val="en-US"/>
        </w:rPr>
        <w:t>et al.,</w:t>
      </w:r>
      <w:r w:rsidR="00095A37" w:rsidRPr="00701772">
        <w:rPr>
          <w:lang w:val="en-US"/>
        </w:rPr>
        <w:t xml:space="preserve"> 1986; Dreccer </w:t>
      </w:r>
      <w:r w:rsidR="00095A37" w:rsidRPr="007A7DB8">
        <w:rPr>
          <w:i/>
          <w:lang w:val="en-US"/>
        </w:rPr>
        <w:t>et al.,</w:t>
      </w:r>
      <w:r w:rsidR="00095A37" w:rsidRPr="00701772">
        <w:rPr>
          <w:lang w:val="en-US"/>
        </w:rPr>
        <w:t xml:space="preserve"> 2000).</w:t>
      </w:r>
      <w:r w:rsidR="00095A37">
        <w:rPr>
          <w:lang w:val="en-US"/>
        </w:rPr>
        <w:t xml:space="preserve"> </w:t>
      </w:r>
      <w:r w:rsidR="009D5ACE">
        <w:rPr>
          <w:lang w:val="en-US"/>
        </w:rPr>
        <w:t>The finding of Clifton-Brown &amp;</w:t>
      </w:r>
      <w:r w:rsidR="00095A37">
        <w:rPr>
          <w:lang w:val="en-US"/>
        </w:rPr>
        <w:t xml:space="preserve"> Jones</w:t>
      </w:r>
      <w:r w:rsidR="00095A37" w:rsidRPr="00701772">
        <w:rPr>
          <w:lang w:val="en-US"/>
        </w:rPr>
        <w:t xml:space="preserve"> </w:t>
      </w:r>
      <w:r w:rsidR="00095A37">
        <w:rPr>
          <w:lang w:val="en-US"/>
        </w:rPr>
        <w:t xml:space="preserve">(1997) suggesting that </w:t>
      </w:r>
      <w:r w:rsidR="00095A37" w:rsidRPr="00701772">
        <w:rPr>
          <w:lang w:val="en-US"/>
        </w:rPr>
        <w:t xml:space="preserve">biomass production </w:t>
      </w:r>
      <w:r w:rsidR="00095A37">
        <w:rPr>
          <w:lang w:val="en-US"/>
        </w:rPr>
        <w:t>of</w:t>
      </w:r>
      <w:r w:rsidR="00095A37" w:rsidRPr="00701772">
        <w:rPr>
          <w:lang w:val="en-US"/>
        </w:rPr>
        <w:t xml:space="preserve"> </w:t>
      </w:r>
      <w:r w:rsidR="00095A37" w:rsidRPr="00701772">
        <w:rPr>
          <w:i/>
          <w:lang w:val="en-US"/>
        </w:rPr>
        <w:t>Miscanthus</w:t>
      </w:r>
      <w:r w:rsidR="00095A37" w:rsidRPr="00701772">
        <w:rPr>
          <w:lang w:val="en-US"/>
        </w:rPr>
        <w:t xml:space="preserve"> </w:t>
      </w:r>
      <w:r w:rsidR="00095A37">
        <w:rPr>
          <w:lang w:val="en-US"/>
        </w:rPr>
        <w:t xml:space="preserve">is more controlled by </w:t>
      </w:r>
      <w:r w:rsidR="00095A37" w:rsidRPr="00701772">
        <w:rPr>
          <w:lang w:val="en-US"/>
        </w:rPr>
        <w:t xml:space="preserve">leaf extension </w:t>
      </w:r>
      <w:r w:rsidR="00095A37">
        <w:rPr>
          <w:lang w:val="en-US"/>
        </w:rPr>
        <w:t>than</w:t>
      </w:r>
      <w:r w:rsidR="00095A37" w:rsidRPr="00701772">
        <w:rPr>
          <w:lang w:val="en-US"/>
        </w:rPr>
        <w:t xml:space="preserve"> </w:t>
      </w:r>
      <w:r w:rsidR="00095A37">
        <w:rPr>
          <w:lang w:val="en-US"/>
        </w:rPr>
        <w:t>by increased</w:t>
      </w:r>
      <w:r w:rsidR="00095A37" w:rsidRPr="00701772">
        <w:rPr>
          <w:lang w:val="en-US"/>
        </w:rPr>
        <w:t xml:space="preserve"> leaf </w:t>
      </w:r>
      <w:r w:rsidR="00095A37">
        <w:rPr>
          <w:lang w:val="en-US"/>
        </w:rPr>
        <w:t xml:space="preserve">level </w:t>
      </w:r>
      <w:r w:rsidR="00095A37" w:rsidRPr="00701772">
        <w:rPr>
          <w:lang w:val="en-US"/>
        </w:rPr>
        <w:t>photosynthesis</w:t>
      </w:r>
      <w:r w:rsidR="00095A37">
        <w:rPr>
          <w:lang w:val="en-US"/>
        </w:rPr>
        <w:t xml:space="preserve">, is </w:t>
      </w:r>
      <w:r w:rsidR="00D307C3">
        <w:rPr>
          <w:lang w:val="en-US"/>
        </w:rPr>
        <w:t xml:space="preserve">therefore </w:t>
      </w:r>
      <w:r w:rsidR="00095A37">
        <w:rPr>
          <w:lang w:val="en-US"/>
        </w:rPr>
        <w:t>not fully supported</w:t>
      </w:r>
      <w:r w:rsidR="00095A37" w:rsidRPr="00701772">
        <w:rPr>
          <w:lang w:val="en-US"/>
        </w:rPr>
        <w:t xml:space="preserve"> </w:t>
      </w:r>
      <w:r w:rsidR="00095A37">
        <w:rPr>
          <w:lang w:val="en-US"/>
        </w:rPr>
        <w:t xml:space="preserve">by </w:t>
      </w:r>
      <w:r w:rsidR="006657CD">
        <w:rPr>
          <w:lang w:val="en-US"/>
        </w:rPr>
        <w:t>the</w:t>
      </w:r>
      <w:r w:rsidR="00C83A8B">
        <w:rPr>
          <w:lang w:val="en-US"/>
        </w:rPr>
        <w:t xml:space="preserve"> </w:t>
      </w:r>
      <w:r w:rsidR="006657CD">
        <w:rPr>
          <w:lang w:val="en-US"/>
        </w:rPr>
        <w:t>present</w:t>
      </w:r>
      <w:r w:rsidR="00095A37">
        <w:rPr>
          <w:lang w:val="en-US"/>
        </w:rPr>
        <w:t xml:space="preserve"> and other observations (</w:t>
      </w:r>
      <w:r w:rsidR="00095A37" w:rsidRPr="00701772">
        <w:rPr>
          <w:lang w:val="en-US"/>
        </w:rPr>
        <w:t xml:space="preserve">Wang </w:t>
      </w:r>
      <w:r w:rsidR="00095A37" w:rsidRPr="00231BDA">
        <w:rPr>
          <w:i/>
          <w:lang w:val="en-US"/>
        </w:rPr>
        <w:t>et al.,</w:t>
      </w:r>
      <w:r w:rsidR="00095A37" w:rsidRPr="00701772">
        <w:rPr>
          <w:lang w:val="en-US"/>
        </w:rPr>
        <w:t xml:space="preserve"> 2012</w:t>
      </w:r>
      <w:r w:rsidR="00095A37">
        <w:rPr>
          <w:lang w:val="en-US"/>
        </w:rPr>
        <w:t xml:space="preserve">).  </w:t>
      </w:r>
    </w:p>
    <w:p w14:paraId="7ED6AAAA" w14:textId="2D369E9E" w:rsidR="00095A37" w:rsidRPr="00114737" w:rsidRDefault="00D307C3" w:rsidP="00095A37">
      <w:pPr>
        <w:spacing w:before="240" w:line="480" w:lineRule="auto"/>
        <w:jc w:val="both"/>
        <w:rPr>
          <w:lang w:val="en-US"/>
        </w:rPr>
      </w:pPr>
      <w:r>
        <w:rPr>
          <w:lang w:val="en-US"/>
        </w:rPr>
        <w:t>Besides effects on the shoot, N</w:t>
      </w:r>
      <w:r w:rsidR="00095A37">
        <w:rPr>
          <w:lang w:val="en-US"/>
        </w:rPr>
        <w:t xml:space="preserve"> </w:t>
      </w:r>
      <w:r>
        <w:rPr>
          <w:lang w:val="en-US"/>
        </w:rPr>
        <w:t xml:space="preserve">fertilization </w:t>
      </w:r>
      <w:r w:rsidR="00095A37">
        <w:rPr>
          <w:lang w:val="en-US"/>
        </w:rPr>
        <w:t xml:space="preserve">can also </w:t>
      </w:r>
      <w:r w:rsidR="00387C6F">
        <w:rPr>
          <w:lang w:val="en-US"/>
        </w:rPr>
        <w:t xml:space="preserve">influence </w:t>
      </w:r>
      <w:r w:rsidR="00095A37">
        <w:rPr>
          <w:lang w:val="en-US"/>
        </w:rPr>
        <w:t xml:space="preserve">belowground </w:t>
      </w:r>
      <w:r>
        <w:rPr>
          <w:lang w:val="en-US"/>
        </w:rPr>
        <w:t xml:space="preserve">C </w:t>
      </w:r>
      <w:r w:rsidR="00095A37">
        <w:rPr>
          <w:lang w:val="en-US"/>
        </w:rPr>
        <w:t xml:space="preserve">allocation (Heinsoo </w:t>
      </w:r>
      <w:r w:rsidR="00095A37" w:rsidRPr="00231BDA">
        <w:rPr>
          <w:i/>
          <w:lang w:val="en-US"/>
        </w:rPr>
        <w:t>et al.</w:t>
      </w:r>
      <w:r w:rsidR="00231BDA" w:rsidRPr="00231BDA">
        <w:rPr>
          <w:i/>
          <w:lang w:val="en-US"/>
        </w:rPr>
        <w:t>,</w:t>
      </w:r>
      <w:r w:rsidR="00095A37">
        <w:rPr>
          <w:lang w:val="en-US"/>
        </w:rPr>
        <w:t xml:space="preserve"> 2009). Although fine root dynamics </w:t>
      </w:r>
      <w:r w:rsidR="00387C6F">
        <w:rPr>
          <w:lang w:val="en-US"/>
        </w:rPr>
        <w:t xml:space="preserve">was not studied in our </w:t>
      </w:r>
      <w:r w:rsidR="00095A37">
        <w:rPr>
          <w:lang w:val="en-US"/>
        </w:rPr>
        <w:t xml:space="preserve">field </w:t>
      </w:r>
      <w:r w:rsidR="00387C6F">
        <w:rPr>
          <w:lang w:val="en-US"/>
        </w:rPr>
        <w:t>experiment</w:t>
      </w:r>
      <w:r w:rsidR="00095A37">
        <w:rPr>
          <w:lang w:val="en-US"/>
        </w:rPr>
        <w:t xml:space="preserve">, and species-specific responses are highly variable (Cunniff </w:t>
      </w:r>
      <w:r w:rsidR="00095A37" w:rsidRPr="00231BDA">
        <w:rPr>
          <w:i/>
          <w:lang w:val="en-US"/>
        </w:rPr>
        <w:t>et al.</w:t>
      </w:r>
      <w:r w:rsidR="00231BDA" w:rsidRPr="00231BDA">
        <w:rPr>
          <w:i/>
          <w:lang w:val="en-US"/>
        </w:rPr>
        <w:t>,</w:t>
      </w:r>
      <w:r w:rsidR="00095A37">
        <w:rPr>
          <w:lang w:val="en-US"/>
        </w:rPr>
        <w:t xml:space="preserve"> 2015), a higher belowground investment would lead to additional (autotrophic) respiration</w:t>
      </w:r>
      <w:r w:rsidR="00DA3963">
        <w:rPr>
          <w:lang w:val="en-US"/>
        </w:rPr>
        <w:t>,</w:t>
      </w:r>
      <w:r w:rsidR="00095A37">
        <w:rPr>
          <w:lang w:val="en-US"/>
        </w:rPr>
        <w:t xml:space="preserve"> which </w:t>
      </w:r>
      <w:r w:rsidR="00866033">
        <w:rPr>
          <w:lang w:val="en-US"/>
        </w:rPr>
        <w:t xml:space="preserve">would </w:t>
      </w:r>
      <w:r w:rsidR="00095A37">
        <w:rPr>
          <w:lang w:val="en-US"/>
        </w:rPr>
        <w:lastRenderedPageBreak/>
        <w:t>compensate for higher (heterotrophic) respiration due to decomposition in nutrient rich soils</w:t>
      </w:r>
      <w:r w:rsidR="006657CD">
        <w:rPr>
          <w:lang w:val="en-US"/>
        </w:rPr>
        <w:t>,</w:t>
      </w:r>
      <w:r w:rsidR="00095A37">
        <w:rPr>
          <w:lang w:val="en-US"/>
        </w:rPr>
        <w:t xml:space="preserve"> as observed at the </w:t>
      </w:r>
      <w:r>
        <w:rPr>
          <w:lang w:val="en-US"/>
        </w:rPr>
        <w:t xml:space="preserve">same </w:t>
      </w:r>
      <w:r w:rsidR="006657CD">
        <w:rPr>
          <w:lang w:val="en-US"/>
        </w:rPr>
        <w:t>study</w:t>
      </w:r>
      <w:r w:rsidR="00095A37">
        <w:rPr>
          <w:lang w:val="en-US"/>
        </w:rPr>
        <w:t xml:space="preserve"> site by Gauder </w:t>
      </w:r>
      <w:r w:rsidR="00095A37" w:rsidRPr="00971866">
        <w:rPr>
          <w:i/>
          <w:lang w:val="en-US"/>
        </w:rPr>
        <w:t xml:space="preserve">et al. </w:t>
      </w:r>
      <w:r w:rsidR="00095A37">
        <w:rPr>
          <w:lang w:val="en-US"/>
        </w:rPr>
        <w:t xml:space="preserve">(2012). </w:t>
      </w:r>
    </w:p>
    <w:p w14:paraId="3B7F580E" w14:textId="4A815F8D" w:rsidR="00095A37" w:rsidRPr="00114737" w:rsidRDefault="00095A37" w:rsidP="00095A37">
      <w:pPr>
        <w:spacing w:before="240" w:line="480" w:lineRule="auto"/>
        <w:jc w:val="both"/>
        <w:rPr>
          <w:lang w:val="en-US"/>
        </w:rPr>
      </w:pPr>
      <w:r>
        <w:rPr>
          <w:lang w:val="en-US"/>
        </w:rPr>
        <w:t xml:space="preserve">Based on the </w:t>
      </w:r>
      <w:r w:rsidR="00866033">
        <w:rPr>
          <w:lang w:val="en-US"/>
        </w:rPr>
        <w:t>model</w:t>
      </w:r>
      <w:r w:rsidR="00B51B7B">
        <w:rPr>
          <w:lang w:val="en-US"/>
        </w:rPr>
        <w:t>l</w:t>
      </w:r>
      <w:r w:rsidR="00866033">
        <w:rPr>
          <w:lang w:val="en-US"/>
        </w:rPr>
        <w:t xml:space="preserve">ing </w:t>
      </w:r>
      <w:r>
        <w:rPr>
          <w:lang w:val="en-US"/>
        </w:rPr>
        <w:t xml:space="preserve">results, total </w:t>
      </w:r>
      <w:r w:rsidR="00866033">
        <w:rPr>
          <w:lang w:val="en-US"/>
        </w:rPr>
        <w:t xml:space="preserve">annual </w:t>
      </w:r>
      <w:r w:rsidR="00236E68">
        <w:rPr>
          <w:lang w:val="en-US"/>
        </w:rPr>
        <w:t>C</w:t>
      </w:r>
      <w:r>
        <w:rPr>
          <w:lang w:val="en-US"/>
        </w:rPr>
        <w:t xml:space="preserve"> sequestration </w:t>
      </w:r>
      <w:r w:rsidR="00866033">
        <w:rPr>
          <w:lang w:val="en-US"/>
        </w:rPr>
        <w:t xml:space="preserve">(NPP) </w:t>
      </w:r>
      <w:r>
        <w:rPr>
          <w:lang w:val="en-US"/>
        </w:rPr>
        <w:t xml:space="preserve">can be of comparable magnitude in </w:t>
      </w:r>
      <w:r w:rsidR="00866033" w:rsidRPr="00354A7B">
        <w:rPr>
          <w:i/>
          <w:lang w:val="en-US"/>
        </w:rPr>
        <w:t>Salix</w:t>
      </w:r>
      <w:r w:rsidR="00866033">
        <w:rPr>
          <w:lang w:val="en-US"/>
        </w:rPr>
        <w:t xml:space="preserve"> </w:t>
      </w:r>
      <w:r>
        <w:rPr>
          <w:lang w:val="en-US"/>
        </w:rPr>
        <w:t xml:space="preserve">and </w:t>
      </w:r>
      <w:r w:rsidRPr="007D5165">
        <w:rPr>
          <w:rFonts w:eastAsia="Cambria"/>
          <w:i/>
          <w:lang w:val="en-US"/>
        </w:rPr>
        <w:t>Miscanthus</w:t>
      </w:r>
      <w:r>
        <w:rPr>
          <w:lang w:val="en-US"/>
        </w:rPr>
        <w:t xml:space="preserve"> </w:t>
      </w:r>
      <w:r w:rsidR="00387C6F">
        <w:rPr>
          <w:lang w:val="en-US"/>
        </w:rPr>
        <w:t>plantations</w:t>
      </w:r>
      <w:r>
        <w:rPr>
          <w:lang w:val="en-US"/>
        </w:rPr>
        <w:t xml:space="preserve">. However, this depends highly on nutrient availability </w:t>
      </w:r>
      <w:r w:rsidR="00387C6F">
        <w:rPr>
          <w:lang w:val="en-US"/>
        </w:rPr>
        <w:t xml:space="preserve">because </w:t>
      </w:r>
      <w:r w:rsidR="00866033" w:rsidRPr="00562688">
        <w:rPr>
          <w:i/>
          <w:lang w:val="en-US"/>
        </w:rPr>
        <w:t>Salix</w:t>
      </w:r>
      <w:r>
        <w:rPr>
          <w:lang w:val="en-US"/>
        </w:rPr>
        <w:t xml:space="preserve"> </w:t>
      </w:r>
      <w:r w:rsidR="00387C6F">
        <w:rPr>
          <w:lang w:val="en-US"/>
        </w:rPr>
        <w:t xml:space="preserve">seems to be </w:t>
      </w:r>
      <w:r>
        <w:rPr>
          <w:lang w:val="en-US"/>
        </w:rPr>
        <w:t xml:space="preserve">less sensitive </w:t>
      </w:r>
      <w:r w:rsidR="00866033">
        <w:rPr>
          <w:lang w:val="en-US"/>
        </w:rPr>
        <w:t>to</w:t>
      </w:r>
      <w:r>
        <w:rPr>
          <w:lang w:val="en-US"/>
        </w:rPr>
        <w:t xml:space="preserve"> </w:t>
      </w:r>
      <w:r w:rsidR="00236E68">
        <w:rPr>
          <w:lang w:val="en-US"/>
        </w:rPr>
        <w:t>N</w:t>
      </w:r>
      <w:r>
        <w:rPr>
          <w:lang w:val="en-US"/>
        </w:rPr>
        <w:t xml:space="preserve"> supply</w:t>
      </w:r>
      <w:r w:rsidR="006224ED">
        <w:rPr>
          <w:lang w:val="en-US"/>
        </w:rPr>
        <w:t>,</w:t>
      </w:r>
      <w:r>
        <w:rPr>
          <w:lang w:val="en-US"/>
        </w:rPr>
        <w:t xml:space="preserve"> </w:t>
      </w:r>
      <w:r w:rsidR="00387C6F">
        <w:rPr>
          <w:lang w:val="en-US"/>
        </w:rPr>
        <w:t xml:space="preserve">whereas </w:t>
      </w:r>
      <w:r w:rsidRPr="007D5165">
        <w:rPr>
          <w:rFonts w:eastAsia="Cambria"/>
          <w:i/>
          <w:lang w:val="en-US"/>
        </w:rPr>
        <w:t>Miscanthus</w:t>
      </w:r>
      <w:r>
        <w:rPr>
          <w:lang w:val="en-US"/>
        </w:rPr>
        <w:t xml:space="preserve"> </w:t>
      </w:r>
      <w:r w:rsidR="00387C6F">
        <w:rPr>
          <w:lang w:val="en-US"/>
        </w:rPr>
        <w:t xml:space="preserve">is </w:t>
      </w:r>
      <w:r>
        <w:rPr>
          <w:lang w:val="en-US"/>
        </w:rPr>
        <w:t>able to sequester mo</w:t>
      </w:r>
      <w:r w:rsidR="006224ED">
        <w:rPr>
          <w:lang w:val="en-US"/>
        </w:rPr>
        <w:t>re</w:t>
      </w:r>
      <w:r>
        <w:rPr>
          <w:lang w:val="en-US"/>
        </w:rPr>
        <w:t xml:space="preserve"> </w:t>
      </w:r>
      <w:r w:rsidR="00236E68">
        <w:rPr>
          <w:lang w:val="en-US"/>
        </w:rPr>
        <w:t>C</w:t>
      </w:r>
      <w:r>
        <w:rPr>
          <w:lang w:val="en-US"/>
        </w:rPr>
        <w:t xml:space="preserve"> if fertilized. </w:t>
      </w:r>
      <w:r w:rsidR="00E2537D">
        <w:rPr>
          <w:lang w:val="en-US"/>
        </w:rPr>
        <w:t xml:space="preserve">Comparison with literature results is difficult since in most cases only yield or aboveground productivity is </w:t>
      </w:r>
      <w:r w:rsidR="006224ED">
        <w:rPr>
          <w:lang w:val="en-US"/>
        </w:rPr>
        <w:t>provided</w:t>
      </w:r>
      <w:r w:rsidR="00E2537D">
        <w:rPr>
          <w:lang w:val="en-US"/>
        </w:rPr>
        <w:t xml:space="preserve">. However, assuming that </w:t>
      </w:r>
      <w:r w:rsidR="008D77EA">
        <w:rPr>
          <w:lang w:val="en-US"/>
        </w:rPr>
        <w:t xml:space="preserve">the </w:t>
      </w:r>
      <w:r w:rsidR="00E2537D">
        <w:rPr>
          <w:lang w:val="en-US"/>
        </w:rPr>
        <w:t xml:space="preserve">fraction of belowground productivity is about </w:t>
      </w:r>
      <w:r w:rsidR="006224ED">
        <w:rPr>
          <w:lang w:val="en-US"/>
        </w:rPr>
        <w:t>one</w:t>
      </w:r>
      <w:r w:rsidR="00E2537D">
        <w:rPr>
          <w:lang w:val="en-US"/>
        </w:rPr>
        <w:t xml:space="preserve"> third </w:t>
      </w:r>
      <w:r w:rsidR="00236E68">
        <w:rPr>
          <w:lang w:val="en-US"/>
        </w:rPr>
        <w:t xml:space="preserve">of aboveground levels </w:t>
      </w:r>
      <w:r w:rsidR="00E2537D">
        <w:rPr>
          <w:lang w:val="en-US"/>
        </w:rPr>
        <w:t>(Rytter</w:t>
      </w:r>
      <w:r w:rsidR="0030724E">
        <w:rPr>
          <w:lang w:val="en-US"/>
        </w:rPr>
        <w:t>,</w:t>
      </w:r>
      <w:r w:rsidR="00971866">
        <w:rPr>
          <w:lang w:val="en-US"/>
        </w:rPr>
        <w:t xml:space="preserve"> 2001;</w:t>
      </w:r>
      <w:r w:rsidR="00E2537D">
        <w:rPr>
          <w:lang w:val="en-US"/>
        </w:rPr>
        <w:t xml:space="preserve"> Gauder </w:t>
      </w:r>
      <w:r w:rsidR="00E2537D" w:rsidRPr="0030724E">
        <w:rPr>
          <w:i/>
          <w:lang w:val="en-US"/>
        </w:rPr>
        <w:t>et al.</w:t>
      </w:r>
      <w:r w:rsidR="0030724E" w:rsidRPr="0030724E">
        <w:rPr>
          <w:i/>
          <w:lang w:val="en-US"/>
        </w:rPr>
        <w:t>,</w:t>
      </w:r>
      <w:r w:rsidR="00E2537D">
        <w:rPr>
          <w:lang w:val="en-US"/>
        </w:rPr>
        <w:t xml:space="preserve"> 2016), our results are well in the range of reported </w:t>
      </w:r>
      <w:r w:rsidR="005C399F" w:rsidRPr="007D5165">
        <w:rPr>
          <w:rFonts w:eastAsia="Cambria"/>
          <w:i/>
          <w:lang w:val="en-US"/>
        </w:rPr>
        <w:t>Miscanthus</w:t>
      </w:r>
      <w:r w:rsidR="005C399F">
        <w:rPr>
          <w:lang w:val="en-US"/>
        </w:rPr>
        <w:t xml:space="preserve"> </w:t>
      </w:r>
      <w:r w:rsidR="00E2537D">
        <w:rPr>
          <w:lang w:val="en-US"/>
        </w:rPr>
        <w:t xml:space="preserve">productivities (e.g. Heaton </w:t>
      </w:r>
      <w:r w:rsidR="005C399F" w:rsidRPr="0030724E">
        <w:rPr>
          <w:i/>
          <w:lang w:val="en-US"/>
        </w:rPr>
        <w:t>et al.</w:t>
      </w:r>
      <w:r w:rsidR="0030724E" w:rsidRPr="0030724E">
        <w:rPr>
          <w:i/>
          <w:lang w:val="en-US"/>
        </w:rPr>
        <w:t>,</w:t>
      </w:r>
      <w:r w:rsidR="005C399F">
        <w:rPr>
          <w:lang w:val="en-US"/>
        </w:rPr>
        <w:t xml:space="preserve"> </w:t>
      </w:r>
      <w:r w:rsidR="00E2537D">
        <w:rPr>
          <w:lang w:val="en-US"/>
        </w:rPr>
        <w:t>2010</w:t>
      </w:r>
      <w:r w:rsidR="00971866">
        <w:rPr>
          <w:lang w:val="en-US"/>
        </w:rPr>
        <w:t>;</w:t>
      </w:r>
      <w:r w:rsidR="00E2537D">
        <w:rPr>
          <w:lang w:val="en-US"/>
        </w:rPr>
        <w:t xml:space="preserve"> Iqbal </w:t>
      </w:r>
      <w:r w:rsidR="00E2537D" w:rsidRPr="0030724E">
        <w:rPr>
          <w:i/>
          <w:lang w:val="en-US"/>
        </w:rPr>
        <w:t>et al.</w:t>
      </w:r>
      <w:r w:rsidR="0030724E" w:rsidRPr="0030724E">
        <w:rPr>
          <w:i/>
          <w:lang w:val="en-US"/>
        </w:rPr>
        <w:t>,</w:t>
      </w:r>
      <w:r w:rsidR="00E2537D">
        <w:rPr>
          <w:lang w:val="en-US"/>
        </w:rPr>
        <w:t xml:space="preserve"> 201</w:t>
      </w:r>
      <w:r w:rsidR="0030724E">
        <w:rPr>
          <w:lang w:val="en-US"/>
        </w:rPr>
        <w:t>5</w:t>
      </w:r>
      <w:r w:rsidR="00231BDA">
        <w:rPr>
          <w:lang w:val="en-US"/>
        </w:rPr>
        <w:t>)</w:t>
      </w:r>
      <w:r w:rsidR="00E2537D">
        <w:rPr>
          <w:lang w:val="en-US"/>
        </w:rPr>
        <w:t xml:space="preserve"> and </w:t>
      </w:r>
      <w:r w:rsidR="006224ED">
        <w:rPr>
          <w:lang w:val="en-US"/>
        </w:rPr>
        <w:t xml:space="preserve">similar or </w:t>
      </w:r>
      <w:r w:rsidR="00E2537D">
        <w:rPr>
          <w:lang w:val="en-US"/>
        </w:rPr>
        <w:t>some</w:t>
      </w:r>
      <w:r w:rsidR="006224ED">
        <w:rPr>
          <w:lang w:val="en-US"/>
        </w:rPr>
        <w:t>what</w:t>
      </w:r>
      <w:r w:rsidR="00E2537D">
        <w:rPr>
          <w:lang w:val="en-US"/>
        </w:rPr>
        <w:t xml:space="preserve"> higher </w:t>
      </w:r>
      <w:r w:rsidR="005C399F">
        <w:rPr>
          <w:lang w:val="en-US"/>
        </w:rPr>
        <w:t xml:space="preserve">than </w:t>
      </w:r>
      <w:r w:rsidR="006224ED">
        <w:rPr>
          <w:lang w:val="en-US"/>
        </w:rPr>
        <w:t>assumed</w:t>
      </w:r>
      <w:r w:rsidR="005C399F">
        <w:rPr>
          <w:lang w:val="en-US"/>
        </w:rPr>
        <w:t xml:space="preserve"> for </w:t>
      </w:r>
      <w:r w:rsidR="00866033" w:rsidRPr="00354A7B">
        <w:rPr>
          <w:i/>
          <w:lang w:val="en-US"/>
        </w:rPr>
        <w:t>Sali</w:t>
      </w:r>
      <w:r w:rsidR="00354A7B" w:rsidRPr="00354A7B">
        <w:rPr>
          <w:i/>
          <w:lang w:val="en-US"/>
        </w:rPr>
        <w:t>x</w:t>
      </w:r>
      <w:r w:rsidR="00866033">
        <w:rPr>
          <w:lang w:val="en-US"/>
        </w:rPr>
        <w:t xml:space="preserve"> SRC </w:t>
      </w:r>
      <w:r w:rsidR="005C399F">
        <w:rPr>
          <w:lang w:val="en-US"/>
        </w:rPr>
        <w:t>plantations</w:t>
      </w:r>
      <w:r w:rsidR="006224ED">
        <w:rPr>
          <w:lang w:val="en-US"/>
        </w:rPr>
        <w:t xml:space="preserve"> (</w:t>
      </w:r>
      <w:r w:rsidR="005C399F">
        <w:rPr>
          <w:lang w:val="en-US"/>
        </w:rPr>
        <w:t>Rytter</w:t>
      </w:r>
      <w:r w:rsidR="006224ED">
        <w:rPr>
          <w:lang w:val="en-US"/>
        </w:rPr>
        <w:t>,</w:t>
      </w:r>
      <w:r w:rsidR="005C399F">
        <w:rPr>
          <w:lang w:val="en-US"/>
        </w:rPr>
        <w:t xml:space="preserve"> </w:t>
      </w:r>
      <w:r w:rsidR="007764FE">
        <w:rPr>
          <w:lang w:val="en-US"/>
        </w:rPr>
        <w:t>2012</w:t>
      </w:r>
      <w:r w:rsidR="006224ED">
        <w:rPr>
          <w:lang w:val="en-US"/>
        </w:rPr>
        <w:t xml:space="preserve">; </w:t>
      </w:r>
      <w:r w:rsidR="00971866">
        <w:rPr>
          <w:lang w:val="en-US"/>
        </w:rPr>
        <w:t xml:space="preserve">Wang </w:t>
      </w:r>
      <w:r w:rsidR="00971866" w:rsidRPr="00971866">
        <w:rPr>
          <w:i/>
          <w:lang w:val="en-US"/>
        </w:rPr>
        <w:t>et al.</w:t>
      </w:r>
      <w:r w:rsidR="006224ED">
        <w:rPr>
          <w:lang w:val="en-US"/>
        </w:rPr>
        <w:t xml:space="preserve">, </w:t>
      </w:r>
      <w:r w:rsidR="00971866">
        <w:rPr>
          <w:lang w:val="en-US"/>
        </w:rPr>
        <w:t>2015)</w:t>
      </w:r>
      <w:r w:rsidR="005C399F">
        <w:rPr>
          <w:lang w:val="en-US"/>
        </w:rPr>
        <w:t xml:space="preserve">. </w:t>
      </w:r>
    </w:p>
    <w:p w14:paraId="1B29D6DC" w14:textId="7F6F6682" w:rsidR="00632F37" w:rsidRDefault="00B51B7B" w:rsidP="00095A37">
      <w:pPr>
        <w:spacing w:before="240" w:line="480" w:lineRule="auto"/>
        <w:jc w:val="both"/>
        <w:rPr>
          <w:rFonts w:eastAsia="Cambria"/>
          <w:lang w:val="en-US"/>
        </w:rPr>
      </w:pPr>
      <w:r w:rsidRPr="005A0696">
        <w:rPr>
          <w:rFonts w:eastAsia="Cambria"/>
          <w:lang w:val="en-GB"/>
        </w:rPr>
        <w:t xml:space="preserve">Apart from isoprene being the </w:t>
      </w:r>
      <w:r w:rsidR="00866033">
        <w:rPr>
          <w:rFonts w:eastAsia="Cambria"/>
          <w:lang w:val="en-US"/>
        </w:rPr>
        <w:t xml:space="preserve">overall dominating compound in </w:t>
      </w:r>
      <w:r w:rsidR="00866033" w:rsidRPr="00D307C3">
        <w:rPr>
          <w:rFonts w:eastAsia="Cambria"/>
          <w:i/>
          <w:lang w:val="en-US"/>
        </w:rPr>
        <w:t>Salix</w:t>
      </w:r>
      <w:r w:rsidR="00095A37">
        <w:rPr>
          <w:rFonts w:eastAsia="Cambria"/>
          <w:lang w:val="en-US"/>
        </w:rPr>
        <w:t xml:space="preserve">, </w:t>
      </w:r>
      <w:r w:rsidR="005C399F">
        <w:rPr>
          <w:rFonts w:eastAsia="Cambria"/>
          <w:lang w:val="en-US"/>
        </w:rPr>
        <w:t>we</w:t>
      </w:r>
      <w:r w:rsidR="00095A37">
        <w:rPr>
          <w:rFonts w:eastAsia="Cambria"/>
          <w:lang w:val="en-US"/>
        </w:rPr>
        <w:t xml:space="preserve"> estimate</w:t>
      </w:r>
      <w:r w:rsidR="005C399F">
        <w:rPr>
          <w:rFonts w:eastAsia="Cambria"/>
          <w:lang w:val="en-US"/>
        </w:rPr>
        <w:t>d</w:t>
      </w:r>
      <w:r w:rsidR="00095A37">
        <w:rPr>
          <w:rFonts w:eastAsia="Cambria"/>
          <w:lang w:val="en-US"/>
        </w:rPr>
        <w:t xml:space="preserve"> that </w:t>
      </w:r>
      <w:r w:rsidR="00866033">
        <w:rPr>
          <w:rFonts w:eastAsia="Cambria"/>
          <w:lang w:val="en-US"/>
        </w:rPr>
        <w:t xml:space="preserve">the emission of terpenoids and other VOC were only </w:t>
      </w:r>
      <w:r w:rsidR="00764B90">
        <w:rPr>
          <w:rFonts w:eastAsia="Cambria"/>
          <w:lang w:val="en-US"/>
        </w:rPr>
        <w:t>marginally</w:t>
      </w:r>
      <w:r w:rsidR="00866033">
        <w:rPr>
          <w:rFonts w:eastAsia="Cambria"/>
          <w:lang w:val="en-US"/>
        </w:rPr>
        <w:t xml:space="preserve"> influenced (a bit higher in </w:t>
      </w:r>
      <w:r w:rsidR="00866033" w:rsidRPr="00354A7B">
        <w:rPr>
          <w:rFonts w:eastAsia="Cambria"/>
          <w:i/>
          <w:lang w:val="en-US"/>
        </w:rPr>
        <w:t>Salix</w:t>
      </w:r>
      <w:r w:rsidR="00866033">
        <w:rPr>
          <w:rFonts w:eastAsia="Cambria"/>
          <w:lang w:val="en-US"/>
        </w:rPr>
        <w:t xml:space="preserve"> </w:t>
      </w:r>
      <w:r w:rsidR="006B2DD8">
        <w:rPr>
          <w:rFonts w:eastAsia="Cambria"/>
          <w:lang w:val="en-US"/>
        </w:rPr>
        <w:t>and a bit lowe</w:t>
      </w:r>
      <w:r w:rsidR="00866033">
        <w:rPr>
          <w:rFonts w:eastAsia="Cambria"/>
          <w:lang w:val="en-US"/>
        </w:rPr>
        <w:t xml:space="preserve">r in </w:t>
      </w:r>
      <w:r w:rsidR="00866033" w:rsidRPr="00354A7B">
        <w:rPr>
          <w:rFonts w:eastAsia="Cambria"/>
          <w:i/>
          <w:lang w:val="en-US"/>
        </w:rPr>
        <w:t>Miscanthus</w:t>
      </w:r>
      <w:r w:rsidR="00866033">
        <w:rPr>
          <w:rFonts w:eastAsia="Cambria"/>
          <w:lang w:val="en-US"/>
        </w:rPr>
        <w:t xml:space="preserve">) </w:t>
      </w:r>
      <w:r w:rsidR="006B2DD8">
        <w:rPr>
          <w:rFonts w:eastAsia="Cambria"/>
          <w:lang w:val="en-US"/>
        </w:rPr>
        <w:t xml:space="preserve">by the level of N fertilization we applied herein. </w:t>
      </w:r>
      <w:r w:rsidR="006224ED">
        <w:rPr>
          <w:rFonts w:eastAsia="Cambria"/>
          <w:lang w:val="en-US"/>
        </w:rPr>
        <w:t xml:space="preserve">However, EF of </w:t>
      </w:r>
      <w:r w:rsidR="00095A37">
        <w:rPr>
          <w:rFonts w:eastAsia="Cambria"/>
          <w:lang w:val="en-US"/>
        </w:rPr>
        <w:t>isoprene emissions</w:t>
      </w:r>
      <w:r w:rsidR="005C399F">
        <w:rPr>
          <w:rFonts w:eastAsia="Cambria"/>
          <w:lang w:val="en-US"/>
        </w:rPr>
        <w:t xml:space="preserve"> </w:t>
      </w:r>
      <w:r w:rsidR="00095A37">
        <w:rPr>
          <w:rFonts w:eastAsia="Cambria"/>
          <w:lang w:val="en-US"/>
        </w:rPr>
        <w:t xml:space="preserve">in the </w:t>
      </w:r>
      <w:r w:rsidR="00095A37" w:rsidRPr="00BB248C">
        <w:rPr>
          <w:rFonts w:eastAsia="Cambria"/>
          <w:i/>
          <w:lang w:val="en-US"/>
        </w:rPr>
        <w:t>Salix</w:t>
      </w:r>
      <w:r w:rsidR="00095A37">
        <w:rPr>
          <w:rFonts w:eastAsia="Cambria"/>
          <w:lang w:val="en-US"/>
        </w:rPr>
        <w:t xml:space="preserve"> system</w:t>
      </w:r>
      <w:r w:rsidR="006224ED">
        <w:rPr>
          <w:rFonts w:eastAsia="Cambria"/>
          <w:lang w:val="en-US"/>
        </w:rPr>
        <w:t xml:space="preserve"> </w:t>
      </w:r>
      <w:r w:rsidR="00095A37">
        <w:rPr>
          <w:rFonts w:eastAsia="Cambria"/>
          <w:lang w:val="en-US"/>
        </w:rPr>
        <w:t>increased due to fertilization</w:t>
      </w:r>
      <w:r w:rsidR="005C399F">
        <w:rPr>
          <w:rFonts w:eastAsia="Cambria"/>
          <w:lang w:val="en-US"/>
        </w:rPr>
        <w:t xml:space="preserve"> and</w:t>
      </w:r>
      <w:r w:rsidR="00D307C3">
        <w:rPr>
          <w:rFonts w:eastAsia="Cambria"/>
          <w:lang w:val="en-US"/>
        </w:rPr>
        <w:t>,</w:t>
      </w:r>
      <w:r w:rsidR="005C399F">
        <w:rPr>
          <w:rFonts w:eastAsia="Cambria"/>
          <w:lang w:val="en-US"/>
        </w:rPr>
        <w:t xml:space="preserve"> </w:t>
      </w:r>
      <w:r w:rsidR="006B2DD8">
        <w:rPr>
          <w:rFonts w:eastAsia="Cambria"/>
          <w:lang w:val="en-US"/>
        </w:rPr>
        <w:t>therefore</w:t>
      </w:r>
      <w:r w:rsidR="00D307C3">
        <w:rPr>
          <w:rFonts w:eastAsia="Cambria"/>
          <w:lang w:val="en-US"/>
        </w:rPr>
        <w:t>,</w:t>
      </w:r>
      <w:r w:rsidR="006B2DD8">
        <w:rPr>
          <w:rFonts w:eastAsia="Cambria"/>
          <w:lang w:val="en-US"/>
        </w:rPr>
        <w:t xml:space="preserve"> </w:t>
      </w:r>
      <w:r w:rsidR="00095A37">
        <w:rPr>
          <w:rFonts w:eastAsia="Cambria"/>
          <w:lang w:val="en-US"/>
        </w:rPr>
        <w:t xml:space="preserve">total emissions </w:t>
      </w:r>
      <w:r w:rsidR="006224ED">
        <w:rPr>
          <w:rFonts w:eastAsia="Cambria"/>
          <w:lang w:val="en-US"/>
        </w:rPr>
        <w:t>we</w:t>
      </w:r>
      <w:r w:rsidR="00095A37">
        <w:rPr>
          <w:rFonts w:eastAsia="Cambria"/>
          <w:lang w:val="en-US"/>
        </w:rPr>
        <w:t>re approximately doubled</w:t>
      </w:r>
      <w:r w:rsidR="005C399F">
        <w:rPr>
          <w:rFonts w:eastAsia="Cambria"/>
          <w:lang w:val="en-US"/>
        </w:rPr>
        <w:t>. Increasing leaf</w:t>
      </w:r>
      <w:r w:rsidR="00736FDE">
        <w:rPr>
          <w:rFonts w:eastAsia="Cambria"/>
          <w:lang w:val="en-US"/>
        </w:rPr>
        <w:t xml:space="preserve"> area</w:t>
      </w:r>
      <w:r w:rsidR="00C85091">
        <w:rPr>
          <w:rFonts w:eastAsia="Cambria"/>
          <w:lang w:val="en-US"/>
        </w:rPr>
        <w:t xml:space="preserve"> </w:t>
      </w:r>
      <w:r w:rsidR="00095A37">
        <w:rPr>
          <w:rFonts w:eastAsia="Cambria"/>
          <w:lang w:val="en-US"/>
        </w:rPr>
        <w:t>account</w:t>
      </w:r>
      <w:r w:rsidR="006224ED">
        <w:rPr>
          <w:rFonts w:eastAsia="Cambria"/>
          <w:lang w:val="en-US"/>
        </w:rPr>
        <w:t>ed</w:t>
      </w:r>
      <w:r w:rsidR="00095A37">
        <w:rPr>
          <w:rFonts w:eastAsia="Cambria"/>
          <w:lang w:val="en-US"/>
        </w:rPr>
        <w:t xml:space="preserve"> for</w:t>
      </w:r>
      <w:r w:rsidR="005C399F">
        <w:rPr>
          <w:rFonts w:eastAsia="Cambria"/>
          <w:lang w:val="en-US"/>
        </w:rPr>
        <w:t xml:space="preserve"> approximately</w:t>
      </w:r>
      <w:r w:rsidR="00095A37">
        <w:rPr>
          <w:rFonts w:eastAsia="Cambria"/>
          <w:lang w:val="en-US"/>
        </w:rPr>
        <w:t xml:space="preserve"> 80% of this increase. </w:t>
      </w:r>
      <w:r w:rsidR="004C0CB8">
        <w:rPr>
          <w:rFonts w:eastAsia="Cambria"/>
          <w:lang w:val="en-US"/>
        </w:rPr>
        <w:t>As already mentioned, e</w:t>
      </w:r>
      <w:r w:rsidR="00F76CE6">
        <w:rPr>
          <w:rFonts w:eastAsia="Cambria"/>
          <w:lang w:val="en-US"/>
        </w:rPr>
        <w:t xml:space="preserve">mission rates </w:t>
      </w:r>
      <w:r w:rsidR="006224ED">
        <w:rPr>
          <w:rFonts w:eastAsia="Cambria"/>
          <w:lang w:val="en-US"/>
        </w:rPr>
        <w:t>of</w:t>
      </w:r>
      <w:r w:rsidR="004C0CB8">
        <w:rPr>
          <w:rFonts w:eastAsia="Cambria"/>
          <w:lang w:val="en-US"/>
        </w:rPr>
        <w:t xml:space="preserve"> other VOC </w:t>
      </w:r>
      <w:r w:rsidR="006224ED">
        <w:rPr>
          <w:rFonts w:eastAsia="Cambria"/>
          <w:lang w:val="en-US"/>
        </w:rPr>
        <w:t xml:space="preserve">were </w:t>
      </w:r>
      <w:r w:rsidR="00757BD8">
        <w:rPr>
          <w:rFonts w:eastAsia="Cambria"/>
          <w:lang w:val="en-US"/>
        </w:rPr>
        <w:t xml:space="preserve">relatively </w:t>
      </w:r>
      <w:r w:rsidR="004C0CB8">
        <w:rPr>
          <w:rFonts w:eastAsia="Cambria"/>
          <w:lang w:val="en-US"/>
        </w:rPr>
        <w:t xml:space="preserve">high for </w:t>
      </w:r>
      <w:r w:rsidR="006B2DD8" w:rsidRPr="002C08FD">
        <w:rPr>
          <w:rFonts w:eastAsia="Cambria"/>
          <w:i/>
          <w:lang w:val="en-US"/>
        </w:rPr>
        <w:t>Salix</w:t>
      </w:r>
      <w:r w:rsidR="006B2DD8">
        <w:rPr>
          <w:rFonts w:eastAsia="Cambria"/>
          <w:lang w:val="en-US"/>
        </w:rPr>
        <w:t xml:space="preserve"> </w:t>
      </w:r>
      <w:r w:rsidR="004C0CB8">
        <w:rPr>
          <w:rFonts w:eastAsia="Cambria"/>
          <w:lang w:val="en-US"/>
        </w:rPr>
        <w:t xml:space="preserve">as well as for </w:t>
      </w:r>
      <w:r w:rsidR="004C0CB8" w:rsidRPr="007D5165">
        <w:rPr>
          <w:rFonts w:eastAsia="Cambria"/>
          <w:i/>
          <w:lang w:val="en-US"/>
        </w:rPr>
        <w:t>Miscanthus</w:t>
      </w:r>
      <w:r w:rsidR="002C08FD">
        <w:rPr>
          <w:rFonts w:eastAsia="Cambria"/>
          <w:lang w:val="en-US"/>
        </w:rPr>
        <w:t xml:space="preserve"> although we did not observe strong infestation with herbivorous insects or other biotic stressors</w:t>
      </w:r>
      <w:r w:rsidR="004C0CB8">
        <w:rPr>
          <w:rFonts w:eastAsia="Cambria"/>
          <w:lang w:val="en-US"/>
        </w:rPr>
        <w:t xml:space="preserve">. </w:t>
      </w:r>
      <w:r w:rsidR="00D24824">
        <w:rPr>
          <w:rFonts w:eastAsia="Cambria"/>
          <w:lang w:val="en-US"/>
        </w:rPr>
        <w:t xml:space="preserve">Moreover, the clear </w:t>
      </w:r>
      <w:r w:rsidR="00927A02">
        <w:rPr>
          <w:rFonts w:eastAsia="Cambria"/>
          <w:lang w:val="en-US"/>
        </w:rPr>
        <w:t>positive</w:t>
      </w:r>
      <w:r w:rsidR="00ED4E49">
        <w:rPr>
          <w:rFonts w:eastAsia="Cambria"/>
          <w:lang w:val="en-US"/>
        </w:rPr>
        <w:t xml:space="preserve"> dependency between potential isoprene emission and </w:t>
      </w:r>
      <w:r w:rsidR="00236E68">
        <w:rPr>
          <w:rFonts w:eastAsia="Cambria"/>
          <w:lang w:val="en-US"/>
        </w:rPr>
        <w:t>N supply of</w:t>
      </w:r>
      <w:r w:rsidR="00ED4E49">
        <w:rPr>
          <w:rFonts w:eastAsia="Cambria"/>
          <w:lang w:val="en-US"/>
        </w:rPr>
        <w:t xml:space="preserve"> </w:t>
      </w:r>
      <w:r w:rsidR="006B2DD8" w:rsidRPr="00562688">
        <w:rPr>
          <w:rFonts w:eastAsia="Cambria"/>
          <w:i/>
          <w:lang w:val="en-US"/>
        </w:rPr>
        <w:t>Salix</w:t>
      </w:r>
      <w:r w:rsidR="006B2DD8">
        <w:rPr>
          <w:rFonts w:eastAsia="Cambria"/>
          <w:lang w:val="en-US"/>
        </w:rPr>
        <w:t xml:space="preserve"> </w:t>
      </w:r>
      <w:r w:rsidR="00145225">
        <w:rPr>
          <w:rFonts w:eastAsia="Cambria"/>
          <w:lang w:val="en-US"/>
        </w:rPr>
        <w:t xml:space="preserve">is very indicative, pointing towards </w:t>
      </w:r>
      <w:r w:rsidR="00927A02">
        <w:rPr>
          <w:rFonts w:eastAsia="Cambria"/>
          <w:lang w:val="en-US"/>
        </w:rPr>
        <w:t>a better supply of</w:t>
      </w:r>
      <w:r w:rsidR="00145225">
        <w:rPr>
          <w:rFonts w:eastAsia="Cambria"/>
          <w:lang w:val="en-US"/>
        </w:rPr>
        <w:t xml:space="preserve"> precursor availability for terpenoid production (Monson</w:t>
      </w:r>
      <w:r w:rsidR="006372AE">
        <w:rPr>
          <w:rFonts w:eastAsia="Cambria"/>
          <w:lang w:val="en-US"/>
        </w:rPr>
        <w:t>,</w:t>
      </w:r>
      <w:r w:rsidR="00145225">
        <w:rPr>
          <w:rFonts w:eastAsia="Cambria"/>
          <w:lang w:val="en-US"/>
        </w:rPr>
        <w:t xml:space="preserve"> 2013). </w:t>
      </w:r>
    </w:p>
    <w:p w14:paraId="61D7E58E" w14:textId="3B924CAF" w:rsidR="00632F37" w:rsidRPr="005A0696" w:rsidRDefault="00632F37" w:rsidP="00632F37">
      <w:pPr>
        <w:spacing w:before="240" w:line="480" w:lineRule="auto"/>
        <w:jc w:val="both"/>
        <w:rPr>
          <w:lang w:val="en-GB"/>
        </w:rPr>
      </w:pPr>
      <w:r>
        <w:rPr>
          <w:rFonts w:eastAsia="Cambria"/>
          <w:lang w:val="en-GB"/>
        </w:rPr>
        <w:t xml:space="preserve">It should also be mentioned that some uncertainty is connected to the standard parameters used in the model regarding the VOC </w:t>
      </w:r>
      <w:r w:rsidR="00757BD8">
        <w:rPr>
          <w:rFonts w:eastAsia="Cambria"/>
          <w:lang w:val="en-GB"/>
        </w:rPr>
        <w:t xml:space="preserve">emission </w:t>
      </w:r>
      <w:r>
        <w:rPr>
          <w:rFonts w:eastAsia="Cambria"/>
          <w:lang w:val="en-GB"/>
        </w:rPr>
        <w:t xml:space="preserve">estimates. For example, Niinemets et al. (2010) have shown that light and temperature dependency curves described by the Guenther algorithm (Guenther et al. 1995) may vary from the standard assumption for particular </w:t>
      </w:r>
      <w:r>
        <w:rPr>
          <w:rFonts w:eastAsia="Cambria"/>
          <w:lang w:val="en-GB"/>
        </w:rPr>
        <w:lastRenderedPageBreak/>
        <w:t>species and environmental conditions. It cannot be excluded that the EF that were determined during the field campaign are also varying due to influences not considered in the model. In particular</w:t>
      </w:r>
      <w:r w:rsidR="00913403">
        <w:rPr>
          <w:rFonts w:eastAsia="Cambria"/>
          <w:lang w:val="en-GB"/>
        </w:rPr>
        <w:t>,</w:t>
      </w:r>
      <w:r>
        <w:rPr>
          <w:rFonts w:eastAsia="Cambria"/>
          <w:lang w:val="en-GB"/>
        </w:rPr>
        <w:t xml:space="preserve"> we </w:t>
      </w:r>
      <w:r w:rsidR="00FA0520">
        <w:rPr>
          <w:rFonts w:eastAsia="Cambria"/>
          <w:lang w:val="en-GB"/>
        </w:rPr>
        <w:t>do not</w:t>
      </w:r>
      <w:r>
        <w:rPr>
          <w:rFonts w:eastAsia="Cambria"/>
          <w:lang w:val="en-GB"/>
        </w:rPr>
        <w:t xml:space="preserve"> know if the nutritional influence is actually constant over the whole vegetation period </w:t>
      </w:r>
      <w:r w:rsidRPr="005A0696">
        <w:rPr>
          <w:rFonts w:eastAsia="Cambria"/>
          <w:lang w:val="en-GB"/>
        </w:rPr>
        <w:t xml:space="preserve">(Lerdau </w:t>
      </w:r>
      <w:r w:rsidRPr="005A0696">
        <w:rPr>
          <w:rFonts w:eastAsia="Cambria"/>
          <w:i/>
          <w:lang w:val="en-GB"/>
        </w:rPr>
        <w:t xml:space="preserve">et al., </w:t>
      </w:r>
      <w:r w:rsidRPr="005A0696">
        <w:rPr>
          <w:rFonts w:eastAsia="Cambria"/>
          <w:lang w:val="en-GB"/>
        </w:rPr>
        <w:t xml:space="preserve">1995). </w:t>
      </w:r>
      <w:r>
        <w:rPr>
          <w:rFonts w:eastAsia="Cambria"/>
          <w:lang w:val="en-GB"/>
        </w:rPr>
        <w:t>Other environmental stress effects and ontogenetic developments might also affect EF rates. For example, r</w:t>
      </w:r>
      <w:r w:rsidRPr="005A0696">
        <w:rPr>
          <w:rFonts w:eastAsia="Cambria"/>
          <w:lang w:val="en-GB"/>
        </w:rPr>
        <w:t xml:space="preserve">ecent work </w:t>
      </w:r>
      <w:r>
        <w:rPr>
          <w:rFonts w:eastAsia="Cambria"/>
          <w:lang w:val="en-GB"/>
        </w:rPr>
        <w:t>on</w:t>
      </w:r>
      <w:r w:rsidRPr="005A0696">
        <w:rPr>
          <w:rFonts w:eastAsia="Cambria"/>
          <w:lang w:val="en-GB"/>
        </w:rPr>
        <w:t xml:space="preserve"> maize highlighted that </w:t>
      </w:r>
      <w:r>
        <w:rPr>
          <w:rFonts w:eastAsia="Cambria"/>
          <w:lang w:val="en-GB"/>
        </w:rPr>
        <w:t xml:space="preserve">in particular flowering periods might affect the composition and amount of </w:t>
      </w:r>
      <w:r w:rsidRPr="005A0696">
        <w:rPr>
          <w:rFonts w:eastAsia="Cambria"/>
          <w:lang w:val="en-GB"/>
        </w:rPr>
        <w:t>VOC emission</w:t>
      </w:r>
      <w:r>
        <w:rPr>
          <w:rFonts w:eastAsia="Cambria"/>
          <w:lang w:val="en-GB"/>
        </w:rPr>
        <w:t>s</w:t>
      </w:r>
      <w:r w:rsidRPr="005A0696">
        <w:rPr>
          <w:rFonts w:eastAsia="Cambria"/>
          <w:lang w:val="en-GB"/>
        </w:rPr>
        <w:t xml:space="preserve"> (</w:t>
      </w:r>
      <w:r w:rsidRPr="005A0696">
        <w:rPr>
          <w:lang w:val="en-GB"/>
        </w:rPr>
        <w:t>Wiß</w:t>
      </w:r>
      <w:r w:rsidRPr="005A0696">
        <w:rPr>
          <w:rFonts w:eastAsia="Cambria"/>
          <w:lang w:val="en-GB"/>
        </w:rPr>
        <w:t xml:space="preserve"> </w:t>
      </w:r>
      <w:r w:rsidRPr="005A0696">
        <w:rPr>
          <w:rFonts w:eastAsia="Cambria"/>
          <w:i/>
          <w:lang w:val="en-GB"/>
        </w:rPr>
        <w:t>et al.,</w:t>
      </w:r>
      <w:r w:rsidRPr="005A0696">
        <w:rPr>
          <w:rFonts w:eastAsia="Cambria"/>
          <w:lang w:val="en-GB"/>
        </w:rPr>
        <w:t xml:space="preserve"> 2017). </w:t>
      </w:r>
      <w:r w:rsidR="00FA0520">
        <w:rPr>
          <w:rFonts w:eastAsia="Cambria"/>
          <w:lang w:val="en-GB"/>
        </w:rPr>
        <w:t xml:space="preserve">Moreover, </w:t>
      </w:r>
      <w:r w:rsidR="00FA0520" w:rsidRPr="005A0696">
        <w:rPr>
          <w:rFonts w:eastAsia="Cambria"/>
          <w:lang w:val="en-GB"/>
        </w:rPr>
        <w:t xml:space="preserve">insect infestation and abiotic stress </w:t>
      </w:r>
      <w:r w:rsidR="00FA0520">
        <w:rPr>
          <w:rFonts w:eastAsia="Cambria"/>
          <w:lang w:val="en-GB"/>
        </w:rPr>
        <w:t xml:space="preserve">might influence plantation </w:t>
      </w:r>
      <w:r>
        <w:rPr>
          <w:rFonts w:eastAsia="Cambria"/>
          <w:lang w:val="en-GB"/>
        </w:rPr>
        <w:t xml:space="preserve">VOC emissions </w:t>
      </w:r>
      <w:r w:rsidRPr="005A0696">
        <w:rPr>
          <w:rFonts w:eastAsia="Cambria"/>
          <w:lang w:val="en-GB"/>
        </w:rPr>
        <w:t xml:space="preserve">(Kessler &amp; Baldwin, 2001; </w:t>
      </w:r>
      <w:r w:rsidRPr="005A0696">
        <w:rPr>
          <w:lang w:val="en-GB"/>
        </w:rPr>
        <w:t xml:space="preserve">Holopainen &amp; Gershenzon, </w:t>
      </w:r>
      <w:r w:rsidRPr="005A0696">
        <w:rPr>
          <w:rFonts w:eastAsia="Cambria"/>
          <w:lang w:val="en-GB"/>
        </w:rPr>
        <w:t xml:space="preserve">2010; Niinemets </w:t>
      </w:r>
      <w:r w:rsidRPr="005A0696">
        <w:rPr>
          <w:rFonts w:eastAsia="Cambria"/>
          <w:i/>
          <w:lang w:val="en-GB"/>
        </w:rPr>
        <w:t>et al.,</w:t>
      </w:r>
      <w:r w:rsidRPr="005A0696">
        <w:rPr>
          <w:rFonts w:eastAsia="Cambria"/>
          <w:lang w:val="en-GB"/>
        </w:rPr>
        <w:t xml:space="preserve"> 2013; </w:t>
      </w:r>
      <w:r w:rsidRPr="005A0696">
        <w:rPr>
          <w:lang w:val="en-GB"/>
        </w:rPr>
        <w:t xml:space="preserve">Yli-Pirilä </w:t>
      </w:r>
      <w:r w:rsidRPr="005A0696">
        <w:rPr>
          <w:rFonts w:eastAsia="Cambria"/>
          <w:i/>
          <w:lang w:val="en-GB"/>
        </w:rPr>
        <w:t>et al.</w:t>
      </w:r>
      <w:r w:rsidR="00913403">
        <w:rPr>
          <w:rFonts w:eastAsia="Cambria"/>
          <w:i/>
          <w:lang w:val="en-GB"/>
        </w:rPr>
        <w:t>,</w:t>
      </w:r>
      <w:r w:rsidRPr="005A0696">
        <w:rPr>
          <w:rFonts w:eastAsia="Cambria"/>
          <w:lang w:val="en-GB"/>
        </w:rPr>
        <w:t xml:space="preserve"> 2016).</w:t>
      </w:r>
      <w:r>
        <w:rPr>
          <w:rFonts w:eastAsia="Cambria"/>
          <w:lang w:val="en-GB"/>
        </w:rPr>
        <w:t xml:space="preserve"> Unfortunately, models cannot yet describe these influences and more or continuous emission measurements that can be used for further model improvements or at least to an empirical consideration are seldom available. It is</w:t>
      </w:r>
      <w:r w:rsidR="00562688">
        <w:rPr>
          <w:rFonts w:eastAsia="Cambria"/>
          <w:lang w:val="en-GB"/>
        </w:rPr>
        <w:t>,</w:t>
      </w:r>
      <w:r>
        <w:rPr>
          <w:rFonts w:eastAsia="Cambria"/>
          <w:lang w:val="en-GB"/>
        </w:rPr>
        <w:t xml:space="preserve"> however</w:t>
      </w:r>
      <w:r w:rsidR="00562688">
        <w:rPr>
          <w:rFonts w:eastAsia="Cambria"/>
          <w:lang w:val="en-GB"/>
        </w:rPr>
        <w:t>,</w:t>
      </w:r>
      <w:r>
        <w:rPr>
          <w:rFonts w:eastAsia="Cambria"/>
          <w:lang w:val="en-GB"/>
        </w:rPr>
        <w:t xml:space="preserve"> likely that many of these effects would affect fertilized as well as unfertilized sites to similar </w:t>
      </w:r>
      <w:r w:rsidR="00913403">
        <w:rPr>
          <w:rFonts w:eastAsia="Cambria"/>
          <w:lang w:val="en-GB"/>
        </w:rPr>
        <w:t>degrees, thus</w:t>
      </w:r>
      <w:r w:rsidR="00562688">
        <w:rPr>
          <w:rFonts w:eastAsia="Cambria"/>
          <w:lang w:val="en-GB"/>
        </w:rPr>
        <w:t>,</w:t>
      </w:r>
      <w:r>
        <w:rPr>
          <w:rFonts w:eastAsia="Cambria"/>
          <w:lang w:val="en-GB"/>
        </w:rPr>
        <w:t xml:space="preserve"> having only minor impact on the main results of this study.</w:t>
      </w:r>
    </w:p>
    <w:p w14:paraId="71E66094" w14:textId="678FD24E" w:rsidR="008375BE" w:rsidRPr="00701772" w:rsidRDefault="008375BE" w:rsidP="00114737">
      <w:pPr>
        <w:spacing w:before="240" w:line="480" w:lineRule="auto"/>
        <w:jc w:val="both"/>
        <w:rPr>
          <w:i/>
          <w:lang w:val="en-US"/>
        </w:rPr>
      </w:pPr>
      <w:r w:rsidRPr="00701772">
        <w:rPr>
          <w:i/>
          <w:lang w:val="en-US"/>
        </w:rPr>
        <w:t xml:space="preserve">Significance of VOC </w:t>
      </w:r>
      <w:r w:rsidR="00DD79B9">
        <w:rPr>
          <w:i/>
          <w:lang w:val="en-US"/>
        </w:rPr>
        <w:t>emissions from the two cropping systems</w:t>
      </w:r>
    </w:p>
    <w:p w14:paraId="5A57478A" w14:textId="2F31460B" w:rsidR="00805E9A" w:rsidRPr="00805E9A" w:rsidRDefault="00805E9A" w:rsidP="00805E9A">
      <w:pPr>
        <w:spacing w:before="240" w:line="480" w:lineRule="auto"/>
        <w:jc w:val="both"/>
        <w:rPr>
          <w:rFonts w:eastAsia="Cambria"/>
          <w:lang w:val="en-US"/>
        </w:rPr>
      </w:pPr>
      <w:r>
        <w:rPr>
          <w:rFonts w:eastAsia="Cambria"/>
          <w:lang w:val="en-US"/>
        </w:rPr>
        <w:t xml:space="preserve">Our simulation approach clearly indicated that the </w:t>
      </w:r>
      <w:r w:rsidRPr="00805E9A">
        <w:rPr>
          <w:rFonts w:eastAsia="Cambria"/>
          <w:i/>
          <w:lang w:val="en-US"/>
        </w:rPr>
        <w:t>Salix</w:t>
      </w:r>
      <w:r>
        <w:rPr>
          <w:rFonts w:eastAsia="Cambria"/>
          <w:lang w:val="en-US"/>
        </w:rPr>
        <w:t xml:space="preserve"> plantation caused a much (8-times) higher OH</w:t>
      </w:r>
      <w:r w:rsidRPr="00805E9A">
        <w:rPr>
          <w:rFonts w:eastAsia="Cambria"/>
          <w:vertAlign w:val="superscript"/>
          <w:lang w:val="en-US"/>
        </w:rPr>
        <w:t>.</w:t>
      </w:r>
      <w:r>
        <w:rPr>
          <w:rFonts w:eastAsia="Cambria"/>
          <w:lang w:val="en-US"/>
        </w:rPr>
        <w:t xml:space="preserve"> reactivity compared to </w:t>
      </w:r>
      <w:r w:rsidRPr="00805E9A">
        <w:rPr>
          <w:rFonts w:eastAsia="Cambria"/>
          <w:i/>
          <w:lang w:val="en-US"/>
        </w:rPr>
        <w:t>Miscanthus</w:t>
      </w:r>
      <w:r>
        <w:rPr>
          <w:rFonts w:eastAsia="Cambria"/>
          <w:lang w:val="en-US"/>
        </w:rPr>
        <w:t>. This was</w:t>
      </w:r>
      <w:r w:rsidR="00FA0520">
        <w:rPr>
          <w:rFonts w:eastAsia="Cambria"/>
          <w:lang w:val="en-US"/>
        </w:rPr>
        <w:t>,</w:t>
      </w:r>
      <w:r>
        <w:rPr>
          <w:rFonts w:eastAsia="Cambria"/>
          <w:lang w:val="en-US"/>
        </w:rPr>
        <w:t xml:space="preserve"> on the one hand caused by different VOC emission rates of the two plant species, on the other hand by the strong isoprene emissions from </w:t>
      </w:r>
      <w:r w:rsidRPr="00805E9A">
        <w:rPr>
          <w:rFonts w:eastAsia="Cambria"/>
          <w:i/>
          <w:lang w:val="en-US"/>
        </w:rPr>
        <w:t>Salix</w:t>
      </w:r>
      <w:r>
        <w:rPr>
          <w:rFonts w:eastAsia="Cambria"/>
          <w:lang w:val="en-US"/>
        </w:rPr>
        <w:t xml:space="preserve"> (Fig. 4). </w:t>
      </w:r>
      <w:r w:rsidRPr="00805E9A">
        <w:rPr>
          <w:rFonts w:eastAsia="Cambria"/>
          <w:lang w:val="en-US"/>
        </w:rPr>
        <w:t xml:space="preserve">Despite the high uncertainty (Hunter </w:t>
      </w:r>
      <w:r w:rsidRPr="00805E9A">
        <w:rPr>
          <w:rFonts w:eastAsia="Cambria"/>
          <w:i/>
          <w:lang w:val="en-US"/>
        </w:rPr>
        <w:t>et al</w:t>
      </w:r>
      <w:r w:rsidRPr="00805E9A">
        <w:rPr>
          <w:rFonts w:eastAsia="Cambria"/>
          <w:lang w:val="en-US"/>
        </w:rPr>
        <w:t>., 2017 assume a 30 percent uncertainty for the rate constants alone), the results demonstrate that isoprene is dominating the OH</w:t>
      </w:r>
      <w:r w:rsidRPr="00805E9A">
        <w:rPr>
          <w:rFonts w:eastAsia="Cambria"/>
          <w:vertAlign w:val="superscript"/>
          <w:lang w:val="en-US"/>
        </w:rPr>
        <w:t>.</w:t>
      </w:r>
      <w:r w:rsidRPr="00805E9A">
        <w:rPr>
          <w:rFonts w:eastAsia="Cambria"/>
          <w:lang w:val="en-US"/>
        </w:rPr>
        <w:t xml:space="preserve"> reactivity in </w:t>
      </w:r>
      <w:r w:rsidRPr="00805E9A">
        <w:rPr>
          <w:rFonts w:eastAsia="Cambria"/>
          <w:i/>
          <w:lang w:val="en-US"/>
        </w:rPr>
        <w:t>Salix</w:t>
      </w:r>
      <w:r w:rsidRPr="00805E9A">
        <w:rPr>
          <w:rFonts w:eastAsia="Cambria"/>
          <w:lang w:val="en-US"/>
        </w:rPr>
        <w:t xml:space="preserve"> </w:t>
      </w:r>
      <w:r>
        <w:rPr>
          <w:rFonts w:eastAsia="Cambria"/>
          <w:lang w:val="en-US"/>
        </w:rPr>
        <w:t xml:space="preserve">even </w:t>
      </w:r>
      <w:r w:rsidRPr="00805E9A">
        <w:rPr>
          <w:rFonts w:eastAsia="Cambria"/>
          <w:lang w:val="en-US"/>
        </w:rPr>
        <w:t xml:space="preserve">more strongly than can be assumed from </w:t>
      </w:r>
      <w:r>
        <w:rPr>
          <w:rFonts w:eastAsia="Cambria"/>
          <w:lang w:val="en-US"/>
        </w:rPr>
        <w:t>its</w:t>
      </w:r>
      <w:r w:rsidRPr="00805E9A">
        <w:rPr>
          <w:rFonts w:eastAsia="Cambria"/>
          <w:lang w:val="en-US"/>
        </w:rPr>
        <w:t xml:space="preserve"> share of overall emission. </w:t>
      </w:r>
      <w:r w:rsidR="00757BD8">
        <w:rPr>
          <w:rFonts w:eastAsia="Cambria"/>
          <w:lang w:val="en-US"/>
        </w:rPr>
        <w:t>In addition</w:t>
      </w:r>
      <w:r w:rsidRPr="00805E9A">
        <w:rPr>
          <w:rFonts w:eastAsia="Cambria"/>
          <w:lang w:val="en-US"/>
        </w:rPr>
        <w:t xml:space="preserve">, the higher reactivity in fertilized </w:t>
      </w:r>
      <w:r w:rsidRPr="00805E9A">
        <w:rPr>
          <w:rFonts w:eastAsia="Cambria"/>
          <w:i/>
          <w:lang w:val="en-US"/>
        </w:rPr>
        <w:t>Miscanthus</w:t>
      </w:r>
      <w:r w:rsidRPr="00805E9A">
        <w:rPr>
          <w:rFonts w:eastAsia="Cambria"/>
          <w:lang w:val="en-US"/>
        </w:rPr>
        <w:t xml:space="preserve"> sites partly compensates for the lower VOC emissions so that the OH</w:t>
      </w:r>
      <w:r w:rsidRPr="00805E9A">
        <w:rPr>
          <w:rFonts w:eastAsia="Cambria"/>
          <w:vertAlign w:val="superscript"/>
          <w:lang w:val="en-US"/>
        </w:rPr>
        <w:t>.</w:t>
      </w:r>
      <w:r>
        <w:rPr>
          <w:rFonts w:eastAsia="Cambria"/>
          <w:vertAlign w:val="superscript"/>
          <w:lang w:val="en-US"/>
        </w:rPr>
        <w:t xml:space="preserve"> </w:t>
      </w:r>
      <w:r w:rsidRPr="00805E9A">
        <w:rPr>
          <w:rFonts w:eastAsia="Cambria"/>
          <w:lang w:val="en-US"/>
        </w:rPr>
        <w:t>reactivity of fertilized and unfertilized sites is more similar than their emission amounts.</w:t>
      </w:r>
    </w:p>
    <w:p w14:paraId="37BC9695" w14:textId="4A14E879" w:rsidR="0099537D" w:rsidRDefault="008375BE" w:rsidP="00114737">
      <w:pPr>
        <w:spacing w:before="240" w:line="480" w:lineRule="auto"/>
        <w:jc w:val="both"/>
        <w:rPr>
          <w:rFonts w:eastAsia="Cambria"/>
          <w:lang w:val="en-US"/>
        </w:rPr>
      </w:pPr>
      <w:r w:rsidRPr="00701772">
        <w:rPr>
          <w:rFonts w:eastAsia="Cambria"/>
          <w:lang w:val="en-US"/>
        </w:rPr>
        <w:lastRenderedPageBreak/>
        <w:t xml:space="preserve">Since significant isoprene emission could affect local and regional air quality by influencing tropospheric ozone production and SOA formation (Copeland </w:t>
      </w:r>
      <w:r w:rsidR="004831C0" w:rsidRPr="00887CE1">
        <w:rPr>
          <w:rFonts w:eastAsia="Cambria"/>
          <w:i/>
          <w:lang w:val="en-US"/>
        </w:rPr>
        <w:t>et al</w:t>
      </w:r>
      <w:r w:rsidR="004831C0" w:rsidRPr="00701772">
        <w:rPr>
          <w:rFonts w:eastAsia="Cambria"/>
          <w:lang w:val="en-US"/>
        </w:rPr>
        <w:t>.</w:t>
      </w:r>
      <w:r w:rsidR="004831C0">
        <w:rPr>
          <w:rFonts w:eastAsia="Cambria"/>
          <w:lang w:val="en-US"/>
        </w:rPr>
        <w:t>,</w:t>
      </w:r>
      <w:r w:rsidR="004831C0" w:rsidRPr="00701772">
        <w:rPr>
          <w:rFonts w:eastAsia="Cambria"/>
          <w:lang w:val="en-US"/>
        </w:rPr>
        <w:t xml:space="preserve"> </w:t>
      </w:r>
      <w:r w:rsidRPr="00701772">
        <w:rPr>
          <w:rFonts w:eastAsia="Cambria"/>
          <w:lang w:val="en-US"/>
        </w:rPr>
        <w:t>2012</w:t>
      </w:r>
      <w:r w:rsidR="0088621F">
        <w:rPr>
          <w:rFonts w:eastAsia="Cambria"/>
          <w:lang w:val="en-US"/>
        </w:rPr>
        <w:t>; Ying</w:t>
      </w:r>
      <w:r w:rsidR="0088621F" w:rsidRPr="0088621F">
        <w:rPr>
          <w:rFonts w:eastAsia="Cambria"/>
          <w:i/>
          <w:lang w:val="en-US"/>
        </w:rPr>
        <w:t xml:space="preserve"> et al.,</w:t>
      </w:r>
      <w:r w:rsidR="0088621F">
        <w:rPr>
          <w:rFonts w:eastAsia="Cambria"/>
          <w:lang w:val="en-US"/>
        </w:rPr>
        <w:t xml:space="preserve"> 2015; Venkanna </w:t>
      </w:r>
      <w:r w:rsidR="0088621F" w:rsidRPr="0088621F">
        <w:rPr>
          <w:rFonts w:eastAsia="Cambria"/>
          <w:i/>
          <w:lang w:val="en-US"/>
        </w:rPr>
        <w:t>et al.,</w:t>
      </w:r>
      <w:r w:rsidR="0088621F">
        <w:rPr>
          <w:rFonts w:eastAsia="Cambria"/>
          <w:lang w:val="en-US"/>
        </w:rPr>
        <w:t xml:space="preserve"> 2016</w:t>
      </w:r>
      <w:r w:rsidRPr="00701772">
        <w:rPr>
          <w:rFonts w:eastAsia="Cambria"/>
          <w:lang w:val="en-US"/>
        </w:rPr>
        <w:t>),</w:t>
      </w:r>
      <w:r w:rsidR="00C85091">
        <w:rPr>
          <w:rFonts w:eastAsia="Cambria"/>
          <w:lang w:val="en-US"/>
        </w:rPr>
        <w:t xml:space="preserve"> it has been argued that an increasing abundance of isoprene emitters</w:t>
      </w:r>
      <w:r w:rsidR="00C85091" w:rsidRPr="00701772">
        <w:rPr>
          <w:rFonts w:eastAsia="Cambria"/>
          <w:lang w:val="en-US"/>
        </w:rPr>
        <w:t xml:space="preserve"> (e.g. </w:t>
      </w:r>
      <w:r w:rsidR="00C85091" w:rsidRPr="00701772">
        <w:rPr>
          <w:rFonts w:eastAsia="Cambria"/>
          <w:i/>
          <w:lang w:val="en-US"/>
        </w:rPr>
        <w:t>Salix</w:t>
      </w:r>
      <w:r w:rsidR="00C85091" w:rsidRPr="00701772">
        <w:rPr>
          <w:rFonts w:eastAsia="Cambria"/>
          <w:lang w:val="en-US"/>
        </w:rPr>
        <w:t xml:space="preserve"> in the present study) </w:t>
      </w:r>
      <w:r w:rsidR="00FA0520">
        <w:rPr>
          <w:rFonts w:eastAsia="Cambria"/>
          <w:lang w:val="en-US"/>
        </w:rPr>
        <w:t>could</w:t>
      </w:r>
      <w:r w:rsidR="00FA0520" w:rsidRPr="00701772">
        <w:rPr>
          <w:rFonts w:eastAsia="Cambria"/>
          <w:lang w:val="en-US"/>
        </w:rPr>
        <w:t xml:space="preserve"> </w:t>
      </w:r>
      <w:r w:rsidR="00C85091">
        <w:rPr>
          <w:rFonts w:eastAsia="Cambria"/>
          <w:lang w:val="en-US"/>
        </w:rPr>
        <w:t>negatively affect</w:t>
      </w:r>
      <w:r w:rsidR="00C85091" w:rsidRPr="00701772">
        <w:rPr>
          <w:rFonts w:eastAsia="Cambria"/>
          <w:lang w:val="en-US"/>
        </w:rPr>
        <w:t xml:space="preserve"> local air quality (Ashworth </w:t>
      </w:r>
      <w:r w:rsidR="00C85091" w:rsidRPr="00231BDA">
        <w:rPr>
          <w:rFonts w:eastAsia="Cambria"/>
          <w:i/>
          <w:lang w:val="en-US"/>
        </w:rPr>
        <w:t>et al.,</w:t>
      </w:r>
      <w:r w:rsidR="00C85091" w:rsidRPr="00701772">
        <w:rPr>
          <w:rFonts w:eastAsia="Cambria"/>
          <w:lang w:val="en-US"/>
        </w:rPr>
        <w:t xml:space="preserve"> 2012).</w:t>
      </w:r>
      <w:r w:rsidR="00C85091">
        <w:rPr>
          <w:rFonts w:eastAsia="Cambria"/>
          <w:lang w:val="en-US"/>
        </w:rPr>
        <w:t xml:space="preserve"> </w:t>
      </w:r>
      <w:r w:rsidR="00FA0520">
        <w:rPr>
          <w:rFonts w:eastAsia="Cambria"/>
          <w:lang w:val="en-US"/>
        </w:rPr>
        <w:t>Therefore, similar to conventional crops, the non-isoprene emitter</w:t>
      </w:r>
      <w:r w:rsidR="00C85091">
        <w:rPr>
          <w:rFonts w:eastAsia="Cambria"/>
          <w:lang w:val="en-US"/>
        </w:rPr>
        <w:t xml:space="preserve"> </w:t>
      </w:r>
      <w:r w:rsidR="00C85091" w:rsidRPr="007D5165">
        <w:rPr>
          <w:rFonts w:eastAsia="Cambria"/>
          <w:i/>
          <w:lang w:val="en-US"/>
        </w:rPr>
        <w:t>Miscanthus</w:t>
      </w:r>
      <w:r w:rsidR="00C85091">
        <w:rPr>
          <w:rFonts w:eastAsia="Cambria"/>
          <w:lang w:val="en-US"/>
        </w:rPr>
        <w:t xml:space="preserve"> </w:t>
      </w:r>
      <w:r w:rsidR="00FA0520">
        <w:rPr>
          <w:rFonts w:eastAsia="Cambria"/>
          <w:lang w:val="en-US"/>
        </w:rPr>
        <w:t>might</w:t>
      </w:r>
      <w:r w:rsidR="00135136">
        <w:rPr>
          <w:rFonts w:eastAsia="Cambria"/>
          <w:lang w:val="en-US"/>
        </w:rPr>
        <w:t xml:space="preserve"> have a </w:t>
      </w:r>
      <w:r w:rsidR="00C85091">
        <w:rPr>
          <w:rFonts w:eastAsia="Cambria"/>
          <w:lang w:val="en-US"/>
        </w:rPr>
        <w:t>low</w:t>
      </w:r>
      <w:r w:rsidR="002C08FD">
        <w:rPr>
          <w:rFonts w:eastAsia="Cambria"/>
          <w:lang w:val="en-US"/>
        </w:rPr>
        <w:t>er</w:t>
      </w:r>
      <w:r w:rsidR="00C85091">
        <w:rPr>
          <w:rFonts w:eastAsia="Cambria"/>
          <w:lang w:val="en-US"/>
        </w:rPr>
        <w:t xml:space="preserve"> influence on air quality</w:t>
      </w:r>
      <w:r w:rsidR="00FA0520">
        <w:rPr>
          <w:rFonts w:eastAsia="Cambria"/>
          <w:lang w:val="en-US"/>
        </w:rPr>
        <w:t xml:space="preserve"> than </w:t>
      </w:r>
      <w:r w:rsidR="00FA0520" w:rsidRPr="000443F3">
        <w:rPr>
          <w:rFonts w:eastAsia="Cambria"/>
          <w:i/>
          <w:lang w:val="en-US"/>
        </w:rPr>
        <w:t>Salix</w:t>
      </w:r>
      <w:r w:rsidR="00C85091">
        <w:rPr>
          <w:rFonts w:eastAsia="Cambria"/>
          <w:lang w:val="en-US"/>
        </w:rPr>
        <w:t>.</w:t>
      </w:r>
      <w:r w:rsidR="002C08FD">
        <w:rPr>
          <w:rFonts w:eastAsia="Cambria"/>
          <w:lang w:val="en-US"/>
        </w:rPr>
        <w:t xml:space="preserve"> However, we did not assess VOC emissions during the whole vegetation period and high transient emissions, for example of sesquiterpenes during the </w:t>
      </w:r>
      <w:r w:rsidR="00FA0520">
        <w:rPr>
          <w:rFonts w:eastAsia="Cambria"/>
          <w:lang w:val="en-US"/>
        </w:rPr>
        <w:t xml:space="preserve">time of </w:t>
      </w:r>
      <w:r w:rsidR="002C08FD">
        <w:rPr>
          <w:rFonts w:eastAsia="Cambria"/>
          <w:lang w:val="en-US"/>
        </w:rPr>
        <w:t>flowering (</w:t>
      </w:r>
      <w:r w:rsidR="009A4D9E">
        <w:rPr>
          <w:rFonts w:hint="eastAsia"/>
          <w:lang w:val="en-US"/>
        </w:rPr>
        <w:t>Wiß</w:t>
      </w:r>
      <w:r w:rsidR="002C08FD">
        <w:rPr>
          <w:rFonts w:eastAsia="Cambria"/>
          <w:lang w:val="en-US"/>
        </w:rPr>
        <w:t xml:space="preserve"> </w:t>
      </w:r>
      <w:r w:rsidR="002C08FD" w:rsidRPr="009C18C7">
        <w:rPr>
          <w:rFonts w:eastAsia="Cambria"/>
          <w:i/>
          <w:lang w:val="en-US"/>
        </w:rPr>
        <w:t xml:space="preserve">et al., </w:t>
      </w:r>
      <w:r w:rsidR="002C08FD">
        <w:rPr>
          <w:rFonts w:eastAsia="Cambria"/>
          <w:lang w:val="en-US"/>
        </w:rPr>
        <w:t>2017) or stress</w:t>
      </w:r>
      <w:r w:rsidR="00FB43D7">
        <w:rPr>
          <w:rFonts w:eastAsia="Cambria"/>
          <w:lang w:val="en-US"/>
        </w:rPr>
        <w:t>-</w:t>
      </w:r>
      <w:r w:rsidR="002C08FD">
        <w:rPr>
          <w:rFonts w:eastAsia="Cambria"/>
          <w:lang w:val="en-US"/>
        </w:rPr>
        <w:t xml:space="preserve">induced emissions from </w:t>
      </w:r>
      <w:r w:rsidR="002C08FD" w:rsidRPr="002C08FD">
        <w:rPr>
          <w:rFonts w:eastAsia="Cambria"/>
          <w:i/>
          <w:lang w:val="en-US"/>
        </w:rPr>
        <w:t>Miscanthus</w:t>
      </w:r>
      <w:r w:rsidR="002C08FD">
        <w:rPr>
          <w:rFonts w:eastAsia="Cambria"/>
          <w:lang w:val="en-US"/>
        </w:rPr>
        <w:t xml:space="preserve"> might change this picture. Moreover</w:t>
      </w:r>
      <w:r w:rsidR="00C85091">
        <w:rPr>
          <w:rFonts w:eastAsia="Cambria"/>
          <w:lang w:val="en-US"/>
        </w:rPr>
        <w:t xml:space="preserve">, recent research has shown that </w:t>
      </w:r>
      <w:r w:rsidR="002C08FD">
        <w:rPr>
          <w:rFonts w:eastAsia="Cambria"/>
          <w:lang w:val="en-US"/>
        </w:rPr>
        <w:t>the</w:t>
      </w:r>
      <w:r w:rsidR="00C85091">
        <w:rPr>
          <w:rFonts w:eastAsia="Cambria"/>
          <w:lang w:val="en-US"/>
        </w:rPr>
        <w:t xml:space="preserve"> emission </w:t>
      </w:r>
      <w:r w:rsidR="002C08FD">
        <w:rPr>
          <w:rFonts w:eastAsia="Cambria"/>
          <w:lang w:val="en-US"/>
        </w:rPr>
        <w:t xml:space="preserve">of monoterpenes and other </w:t>
      </w:r>
      <w:r w:rsidR="00C85091">
        <w:rPr>
          <w:rFonts w:eastAsia="Cambria"/>
          <w:lang w:val="en-US"/>
        </w:rPr>
        <w:t xml:space="preserve">compounds with higher molecular weight </w:t>
      </w:r>
      <w:r w:rsidR="002C08FD">
        <w:rPr>
          <w:rFonts w:eastAsia="Cambria"/>
          <w:lang w:val="en-US"/>
        </w:rPr>
        <w:t xml:space="preserve">can </w:t>
      </w:r>
      <w:r w:rsidR="00C85091">
        <w:rPr>
          <w:rFonts w:eastAsia="Cambria"/>
          <w:lang w:val="en-US"/>
        </w:rPr>
        <w:t xml:space="preserve">stimulate the formation of </w:t>
      </w:r>
      <w:r w:rsidR="006B2DD8">
        <w:rPr>
          <w:rFonts w:eastAsia="Cambria"/>
          <w:lang w:val="en-US"/>
        </w:rPr>
        <w:t>biogenic secondary aerosols (</w:t>
      </w:r>
      <w:r w:rsidR="00C85091">
        <w:rPr>
          <w:rFonts w:eastAsia="Cambria"/>
          <w:lang w:val="en-US"/>
        </w:rPr>
        <w:t>SOA</w:t>
      </w:r>
      <w:r w:rsidR="006B2DD8">
        <w:rPr>
          <w:rFonts w:eastAsia="Cambria"/>
          <w:lang w:val="en-US"/>
        </w:rPr>
        <w:t>)</w:t>
      </w:r>
      <w:r w:rsidR="00C85091">
        <w:rPr>
          <w:rFonts w:eastAsia="Cambria"/>
          <w:lang w:val="en-US"/>
        </w:rPr>
        <w:t xml:space="preserve"> </w:t>
      </w:r>
      <w:r w:rsidR="006372AE">
        <w:rPr>
          <w:rFonts w:eastAsia="Cambria"/>
          <w:lang w:val="en-US"/>
        </w:rPr>
        <w:t xml:space="preserve">(Xu </w:t>
      </w:r>
      <w:r w:rsidR="006372AE" w:rsidRPr="007A077E">
        <w:rPr>
          <w:rFonts w:eastAsia="Cambria"/>
          <w:i/>
          <w:lang w:val="en-US"/>
        </w:rPr>
        <w:t>et al.,</w:t>
      </w:r>
      <w:r w:rsidR="006372AE">
        <w:rPr>
          <w:rFonts w:eastAsia="Cambria"/>
          <w:lang w:val="en-US"/>
        </w:rPr>
        <w:t xml:space="preserve"> 2015; Dal </w:t>
      </w:r>
      <w:r w:rsidR="006372AE" w:rsidRPr="007A077E">
        <w:rPr>
          <w:rFonts w:eastAsia="Cambria"/>
          <w:i/>
          <w:lang w:val="en-US"/>
        </w:rPr>
        <w:t>et al.,</w:t>
      </w:r>
      <w:r w:rsidR="006372AE">
        <w:rPr>
          <w:rFonts w:eastAsia="Cambria"/>
          <w:lang w:val="en-US"/>
        </w:rPr>
        <w:t xml:space="preserve"> 2016).</w:t>
      </w:r>
      <w:r w:rsidR="00C85091">
        <w:rPr>
          <w:rFonts w:eastAsia="Cambria"/>
          <w:lang w:val="en-US"/>
        </w:rPr>
        <w:t xml:space="preserve"> Therefore, a high abundance of plants emit</w:t>
      </w:r>
      <w:r w:rsidR="002C08FD">
        <w:rPr>
          <w:rFonts w:eastAsia="Cambria"/>
          <w:lang w:val="en-US"/>
        </w:rPr>
        <w:t>ting</w:t>
      </w:r>
      <w:r w:rsidR="00C85091">
        <w:rPr>
          <w:rFonts w:eastAsia="Cambria"/>
          <w:lang w:val="en-US"/>
        </w:rPr>
        <w:t xml:space="preserve"> such substances likely affect</w:t>
      </w:r>
      <w:r w:rsidR="002C08FD">
        <w:rPr>
          <w:rFonts w:eastAsia="Cambria"/>
          <w:lang w:val="en-US"/>
        </w:rPr>
        <w:t>s</w:t>
      </w:r>
      <w:r w:rsidR="00C85091">
        <w:rPr>
          <w:rFonts w:eastAsia="Cambria"/>
          <w:lang w:val="en-US"/>
        </w:rPr>
        <w:t xml:space="preserve"> the regional radiation regime either directly or indirectly by stimulating cloud formation. Indeed, the emissions from </w:t>
      </w:r>
      <w:r w:rsidR="00C85091" w:rsidRPr="007D5165">
        <w:rPr>
          <w:rFonts w:eastAsia="Cambria"/>
          <w:i/>
          <w:lang w:val="en-US"/>
        </w:rPr>
        <w:t>Miscanthus</w:t>
      </w:r>
      <w:r w:rsidR="00C85091">
        <w:rPr>
          <w:rFonts w:eastAsia="Cambria"/>
          <w:lang w:val="en-US"/>
        </w:rPr>
        <w:t xml:space="preserve"> found in this study are considerably higher than currently assumed in regional and global models. </w:t>
      </w:r>
    </w:p>
    <w:p w14:paraId="51A76F53" w14:textId="2B573ADA" w:rsidR="00DD74AE" w:rsidRDefault="00757BD8" w:rsidP="00114737">
      <w:pPr>
        <w:spacing w:before="240" w:line="480" w:lineRule="auto"/>
        <w:jc w:val="both"/>
        <w:rPr>
          <w:rFonts w:eastAsia="Cambria"/>
          <w:lang w:val="en-US"/>
        </w:rPr>
      </w:pPr>
      <w:r w:rsidRPr="00757BD8">
        <w:rPr>
          <w:rFonts w:eastAsia="Cambria"/>
          <w:lang w:val="en-US"/>
        </w:rPr>
        <w:t xml:space="preserve">For an overall conclusion on the environmental impact of </w:t>
      </w:r>
      <w:r w:rsidRPr="000443F3">
        <w:rPr>
          <w:rFonts w:eastAsia="Cambria"/>
          <w:i/>
          <w:lang w:val="en-US"/>
        </w:rPr>
        <w:t>Salix</w:t>
      </w:r>
      <w:r w:rsidRPr="00757BD8">
        <w:rPr>
          <w:rFonts w:eastAsia="Cambria"/>
          <w:lang w:val="en-US"/>
        </w:rPr>
        <w:t xml:space="preserve"> and </w:t>
      </w:r>
      <w:r w:rsidRPr="000443F3">
        <w:rPr>
          <w:rFonts w:eastAsia="Cambria"/>
          <w:i/>
          <w:lang w:val="en-US"/>
        </w:rPr>
        <w:t>Miscanthus</w:t>
      </w:r>
      <w:r w:rsidRPr="00757BD8">
        <w:rPr>
          <w:rFonts w:eastAsia="Cambria"/>
          <w:lang w:val="en-US"/>
        </w:rPr>
        <w:t xml:space="preserve"> bioenergy plantations not only biomass production and</w:t>
      </w:r>
      <w:r>
        <w:rPr>
          <w:rFonts w:eastAsia="Cambria"/>
          <w:lang w:val="en-US"/>
        </w:rPr>
        <w:t xml:space="preserve"> </w:t>
      </w:r>
      <w:r w:rsidRPr="00757BD8">
        <w:rPr>
          <w:rFonts w:eastAsia="Cambria"/>
          <w:lang w:val="en-US"/>
        </w:rPr>
        <w:t xml:space="preserve">VOC emission, but also nitrate leaching and the release of the </w:t>
      </w:r>
      <w:r w:rsidR="007C5EB7">
        <w:rPr>
          <w:rFonts w:eastAsia="Cambria"/>
          <w:lang w:val="en-US"/>
        </w:rPr>
        <w:t>GHG</w:t>
      </w:r>
      <w:r w:rsidRPr="00757BD8">
        <w:rPr>
          <w:rFonts w:eastAsia="Cambria"/>
          <w:lang w:val="en-US"/>
        </w:rPr>
        <w:t xml:space="preserve"> </w:t>
      </w:r>
      <w:r w:rsidR="007C5EB7">
        <w:rPr>
          <w:rFonts w:eastAsia="Cambria"/>
          <w:lang w:val="en-US"/>
        </w:rPr>
        <w:t>CH</w:t>
      </w:r>
      <w:r w:rsidR="007C5EB7" w:rsidRPr="000443F3">
        <w:rPr>
          <w:rFonts w:eastAsia="Cambria"/>
          <w:vertAlign w:val="subscript"/>
          <w:lang w:val="en-US"/>
        </w:rPr>
        <w:t>4</w:t>
      </w:r>
      <w:r w:rsidRPr="00757BD8">
        <w:rPr>
          <w:rFonts w:eastAsia="Cambria"/>
          <w:lang w:val="en-US"/>
        </w:rPr>
        <w:t xml:space="preserve"> and </w:t>
      </w:r>
      <w:r w:rsidR="007C5EB7">
        <w:rPr>
          <w:rFonts w:eastAsia="Cambria"/>
          <w:lang w:val="en-US"/>
        </w:rPr>
        <w:t>N</w:t>
      </w:r>
      <w:r w:rsidR="007C5EB7" w:rsidRPr="000443F3">
        <w:rPr>
          <w:rFonts w:eastAsia="Cambria"/>
          <w:vertAlign w:val="subscript"/>
          <w:lang w:val="en-US"/>
        </w:rPr>
        <w:t>2</w:t>
      </w:r>
      <w:r w:rsidR="007C5EB7">
        <w:rPr>
          <w:rFonts w:eastAsia="Cambria"/>
          <w:lang w:val="en-US"/>
        </w:rPr>
        <w:t>O</w:t>
      </w:r>
      <w:r w:rsidRPr="00757BD8">
        <w:rPr>
          <w:rFonts w:eastAsia="Cambria"/>
          <w:lang w:val="en-US"/>
        </w:rPr>
        <w:t xml:space="preserve"> have to be considered. With regard to GHG emission, Gauder </w:t>
      </w:r>
      <w:r w:rsidRPr="000443F3">
        <w:rPr>
          <w:rFonts w:eastAsia="Cambria"/>
          <w:i/>
          <w:lang w:val="en-US"/>
        </w:rPr>
        <w:t>et al</w:t>
      </w:r>
      <w:r w:rsidRPr="00757BD8">
        <w:rPr>
          <w:rFonts w:eastAsia="Cambria"/>
          <w:lang w:val="en-US"/>
        </w:rPr>
        <w:t xml:space="preserve">. (2012) demonstrated at the same </w:t>
      </w:r>
      <w:r w:rsidRPr="000443F3">
        <w:rPr>
          <w:rFonts w:eastAsia="Cambria"/>
          <w:i/>
          <w:lang w:val="en-US"/>
        </w:rPr>
        <w:t>Salix</w:t>
      </w:r>
      <w:r w:rsidRPr="00757BD8">
        <w:rPr>
          <w:rFonts w:eastAsia="Cambria"/>
          <w:lang w:val="en-US"/>
        </w:rPr>
        <w:t xml:space="preserve"> and </w:t>
      </w:r>
      <w:r w:rsidRPr="000443F3">
        <w:rPr>
          <w:rFonts w:eastAsia="Cambria"/>
          <w:i/>
          <w:lang w:val="en-US"/>
        </w:rPr>
        <w:t>Miscanthus</w:t>
      </w:r>
      <w:r w:rsidRPr="00757BD8">
        <w:rPr>
          <w:rFonts w:eastAsia="Cambria"/>
          <w:lang w:val="en-US"/>
        </w:rPr>
        <w:t xml:space="preserve"> field sites that release of these gases is negligible and that under non-fertilized conditions rather an uptake than an emission took place. In order to judge the benefits of biomass production for different bioenergy crops, VOC emissions can be related to productivity. If normalized to OH</w:t>
      </w:r>
      <w:r w:rsidR="007C5EB7" w:rsidRPr="000443F3">
        <w:rPr>
          <w:rFonts w:eastAsia="Cambria"/>
          <w:vertAlign w:val="superscript"/>
          <w:lang w:val="en-US"/>
        </w:rPr>
        <w:t>.</w:t>
      </w:r>
      <w:r w:rsidRPr="00757BD8">
        <w:rPr>
          <w:rFonts w:eastAsia="Cambria"/>
          <w:lang w:val="en-US"/>
        </w:rPr>
        <w:t xml:space="preserve"> reactivity, non-fertilized </w:t>
      </w:r>
      <w:r w:rsidRPr="000443F3">
        <w:rPr>
          <w:rFonts w:eastAsia="Cambria"/>
          <w:i/>
          <w:lang w:val="en-US"/>
        </w:rPr>
        <w:t>Salix</w:t>
      </w:r>
      <w:r w:rsidRPr="00757BD8">
        <w:rPr>
          <w:rFonts w:eastAsia="Cambria"/>
          <w:lang w:val="en-US"/>
        </w:rPr>
        <w:t xml:space="preserve"> plantations were responsible for 925 s</w:t>
      </w:r>
      <w:r w:rsidRPr="000443F3">
        <w:rPr>
          <w:rFonts w:eastAsia="Cambria"/>
          <w:vertAlign w:val="superscript"/>
          <w:lang w:val="en-US"/>
        </w:rPr>
        <w:t>-1</w:t>
      </w:r>
      <w:r w:rsidRPr="00757BD8">
        <w:rPr>
          <w:rFonts w:eastAsia="Cambria"/>
          <w:lang w:val="en-US"/>
        </w:rPr>
        <w:t xml:space="preserve"> per toC, which increased to 1087 s</w:t>
      </w:r>
      <w:r w:rsidRPr="000443F3">
        <w:rPr>
          <w:rFonts w:eastAsia="Cambria"/>
          <w:vertAlign w:val="superscript"/>
          <w:lang w:val="en-US"/>
        </w:rPr>
        <w:t>-1</w:t>
      </w:r>
      <w:r w:rsidRPr="00757BD8">
        <w:rPr>
          <w:rFonts w:eastAsia="Cambria"/>
          <w:lang w:val="en-US"/>
        </w:rPr>
        <w:t xml:space="preserve"> per toC in the fertilized system. In contrast, </w:t>
      </w:r>
      <w:r w:rsidRPr="000443F3">
        <w:rPr>
          <w:rFonts w:eastAsia="Cambria"/>
          <w:i/>
          <w:lang w:val="en-US"/>
        </w:rPr>
        <w:t>Miscanthus</w:t>
      </w:r>
      <w:r w:rsidRPr="00757BD8">
        <w:rPr>
          <w:rFonts w:eastAsia="Cambria"/>
          <w:lang w:val="en-US"/>
        </w:rPr>
        <w:t xml:space="preserve"> only formed 404 and 142 s</w:t>
      </w:r>
      <w:r w:rsidRPr="000443F3">
        <w:rPr>
          <w:rFonts w:eastAsia="Cambria"/>
          <w:vertAlign w:val="superscript"/>
          <w:lang w:val="en-US"/>
        </w:rPr>
        <w:t>-1</w:t>
      </w:r>
      <w:r w:rsidRPr="00757BD8">
        <w:rPr>
          <w:rFonts w:eastAsia="Cambria"/>
          <w:lang w:val="en-US"/>
        </w:rPr>
        <w:t xml:space="preserve"> per toC in non-fertilized and fertilized plantations, respectively. Taken </w:t>
      </w:r>
      <w:r w:rsidRPr="00757BD8">
        <w:rPr>
          <w:rFonts w:eastAsia="Cambria"/>
          <w:lang w:val="en-US"/>
        </w:rPr>
        <w:lastRenderedPageBreak/>
        <w:t xml:space="preserve">together, </w:t>
      </w:r>
      <w:r w:rsidRPr="000443F3">
        <w:rPr>
          <w:rFonts w:eastAsia="Cambria"/>
          <w:i/>
          <w:lang w:val="en-US"/>
        </w:rPr>
        <w:t>Miscanthus</w:t>
      </w:r>
      <w:r w:rsidRPr="00757BD8">
        <w:rPr>
          <w:rFonts w:eastAsia="Cambria"/>
          <w:lang w:val="en-US"/>
        </w:rPr>
        <w:t xml:space="preserve"> plantations seem provide some advantages over </w:t>
      </w:r>
      <w:r w:rsidRPr="000443F3">
        <w:rPr>
          <w:rFonts w:eastAsia="Cambria"/>
          <w:i/>
          <w:lang w:val="en-US"/>
        </w:rPr>
        <w:t>Salix</w:t>
      </w:r>
      <w:r w:rsidRPr="00757BD8">
        <w:rPr>
          <w:rFonts w:eastAsia="Cambria"/>
          <w:lang w:val="en-US"/>
        </w:rPr>
        <w:t xml:space="preserve"> </w:t>
      </w:r>
      <w:r w:rsidR="007C5EB7">
        <w:rPr>
          <w:rFonts w:eastAsia="Cambria"/>
          <w:lang w:val="en-US"/>
        </w:rPr>
        <w:t>SRC</w:t>
      </w:r>
      <w:r w:rsidRPr="00757BD8">
        <w:rPr>
          <w:rFonts w:eastAsia="Cambria"/>
          <w:lang w:val="en-US"/>
        </w:rPr>
        <w:t xml:space="preserve"> regarding ecological impact, particularly if related to productivity. Nevertheless, other aspects such as different management practices have to be considered for a complete LCA.</w:t>
      </w:r>
    </w:p>
    <w:p w14:paraId="6D139403" w14:textId="77777777" w:rsidR="00806F84" w:rsidRDefault="00806F84" w:rsidP="00114737">
      <w:pPr>
        <w:spacing w:before="240" w:line="480" w:lineRule="auto"/>
        <w:jc w:val="both"/>
        <w:rPr>
          <w:rFonts w:eastAsia="Cambria"/>
          <w:lang w:val="en-US"/>
        </w:rPr>
      </w:pPr>
    </w:p>
    <w:p w14:paraId="2F1D65EA" w14:textId="77777777" w:rsidR="007D636A" w:rsidRPr="00701772" w:rsidRDefault="007D636A" w:rsidP="00114737">
      <w:pPr>
        <w:pStyle w:val="berschrift3"/>
        <w:spacing w:after="0" w:line="360" w:lineRule="auto"/>
        <w:jc w:val="both"/>
        <w:rPr>
          <w:rFonts w:ascii="Times New Roman" w:hAnsi="Times New Roman"/>
          <w:sz w:val="24"/>
          <w:szCs w:val="24"/>
          <w:lang w:val="en-US"/>
        </w:rPr>
      </w:pPr>
      <w:r w:rsidRPr="00701772">
        <w:rPr>
          <w:rFonts w:ascii="Times New Roman" w:hAnsi="Times New Roman"/>
          <w:sz w:val="24"/>
          <w:szCs w:val="24"/>
          <w:lang w:val="en-US"/>
        </w:rPr>
        <w:t>Acknowledgement</w:t>
      </w:r>
    </w:p>
    <w:p w14:paraId="6057C7FC" w14:textId="29C9FE68" w:rsidR="00921502" w:rsidRDefault="00334FC6" w:rsidP="00114737">
      <w:pPr>
        <w:pStyle w:val="berschrift3"/>
        <w:spacing w:after="0" w:line="480" w:lineRule="auto"/>
        <w:jc w:val="both"/>
        <w:rPr>
          <w:rFonts w:ascii="Times New Roman" w:eastAsia="Cambria" w:hAnsi="Times New Roman"/>
          <w:b w:val="0"/>
          <w:bCs w:val="0"/>
          <w:sz w:val="24"/>
          <w:szCs w:val="24"/>
          <w:lang w:val="en-US"/>
        </w:rPr>
      </w:pPr>
      <w:r w:rsidRPr="00334FC6">
        <w:rPr>
          <w:rFonts w:ascii="Times New Roman" w:eastAsia="Cambria" w:hAnsi="Times New Roman"/>
          <w:b w:val="0"/>
          <w:bCs w:val="0"/>
          <w:sz w:val="24"/>
          <w:szCs w:val="24"/>
          <w:lang w:val="en-US"/>
        </w:rPr>
        <w:t>This research was</w:t>
      </w:r>
      <w:r w:rsidR="00542A36">
        <w:rPr>
          <w:rFonts w:ascii="Times New Roman" w:eastAsia="Cambria" w:hAnsi="Times New Roman"/>
          <w:b w:val="0"/>
          <w:bCs w:val="0"/>
          <w:sz w:val="24"/>
          <w:szCs w:val="24"/>
          <w:lang w:val="en-US"/>
        </w:rPr>
        <w:t xml:space="preserve"> conducted under the framework of</w:t>
      </w:r>
      <w:r>
        <w:rPr>
          <w:rFonts w:ascii="Times New Roman" w:eastAsia="Cambria" w:hAnsi="Times New Roman"/>
          <w:b w:val="0"/>
          <w:bCs w:val="0"/>
          <w:sz w:val="24"/>
          <w:szCs w:val="24"/>
          <w:lang w:val="en-US"/>
        </w:rPr>
        <w:t xml:space="preserve"> </w:t>
      </w:r>
      <w:r w:rsidR="00542A36">
        <w:rPr>
          <w:rFonts w:ascii="Times New Roman" w:eastAsia="Cambria" w:hAnsi="Times New Roman"/>
          <w:b w:val="0"/>
          <w:bCs w:val="0"/>
          <w:sz w:val="24"/>
          <w:szCs w:val="24"/>
          <w:lang w:val="en-US"/>
        </w:rPr>
        <w:t xml:space="preserve">the “BioForRisk” project </w:t>
      </w:r>
      <w:r w:rsidRPr="00334FC6">
        <w:rPr>
          <w:rFonts w:ascii="Times New Roman" w:eastAsia="Cambria" w:hAnsi="Times New Roman"/>
          <w:b w:val="0"/>
          <w:bCs w:val="0"/>
          <w:sz w:val="24"/>
          <w:szCs w:val="24"/>
          <w:lang w:val="en-US"/>
        </w:rPr>
        <w:t xml:space="preserve">funded by the ‘Daimler Fonds im Stifterverband </w:t>
      </w:r>
      <w:r w:rsidRPr="00B71BDB">
        <w:rPr>
          <w:rFonts w:ascii="Times New Roman" w:eastAsia="Cambria" w:hAnsi="Times New Roman"/>
          <w:b w:val="0"/>
          <w:bCs w:val="0"/>
          <w:sz w:val="24"/>
          <w:szCs w:val="24"/>
          <w:lang w:val="en-US"/>
        </w:rPr>
        <w:t>für die Deutsche Wissenschaft’.</w:t>
      </w:r>
      <w:r w:rsidRPr="00B71BDB">
        <w:rPr>
          <w:rFonts w:ascii="Times New Roman" w:hAnsi="Times New Roman"/>
          <w:sz w:val="24"/>
          <w:szCs w:val="24"/>
          <w:lang w:val="en-US"/>
        </w:rPr>
        <w:t xml:space="preserve"> </w:t>
      </w:r>
      <w:r w:rsidRPr="00B71BDB">
        <w:rPr>
          <w:rFonts w:ascii="Times New Roman" w:eastAsia="Cambria" w:hAnsi="Times New Roman"/>
          <w:b w:val="0"/>
          <w:bCs w:val="0"/>
          <w:sz w:val="24"/>
          <w:szCs w:val="24"/>
          <w:lang w:val="en-US"/>
        </w:rPr>
        <w:t>The authors appreciate the technical staff of the research station Ihinger Hof for their</w:t>
      </w:r>
      <w:r w:rsidRPr="00334FC6">
        <w:rPr>
          <w:rFonts w:ascii="Times New Roman" w:eastAsia="Cambria" w:hAnsi="Times New Roman"/>
          <w:b w:val="0"/>
          <w:bCs w:val="0"/>
          <w:sz w:val="24"/>
          <w:szCs w:val="24"/>
          <w:lang w:val="en-US"/>
        </w:rPr>
        <w:t xml:space="preserve"> continuous support regarding </w:t>
      </w:r>
      <w:r w:rsidR="00CE6BB0">
        <w:rPr>
          <w:rFonts w:ascii="Times New Roman" w:eastAsia="Cambria" w:hAnsi="Times New Roman"/>
          <w:b w:val="0"/>
          <w:bCs w:val="0"/>
          <w:sz w:val="24"/>
          <w:szCs w:val="24"/>
          <w:lang w:val="en-US"/>
        </w:rPr>
        <w:t xml:space="preserve">to </w:t>
      </w:r>
      <w:r w:rsidRPr="00334FC6">
        <w:rPr>
          <w:rFonts w:ascii="Times New Roman" w:eastAsia="Cambria" w:hAnsi="Times New Roman"/>
          <w:b w:val="0"/>
          <w:bCs w:val="0"/>
          <w:sz w:val="24"/>
          <w:szCs w:val="24"/>
          <w:lang w:val="en-US"/>
        </w:rPr>
        <w:t xml:space="preserve">the field work and </w:t>
      </w:r>
      <w:r>
        <w:rPr>
          <w:rFonts w:ascii="Times New Roman" w:eastAsia="Cambria" w:hAnsi="Times New Roman"/>
          <w:b w:val="0"/>
          <w:bCs w:val="0"/>
          <w:sz w:val="24"/>
          <w:szCs w:val="24"/>
          <w:lang w:val="en-US"/>
        </w:rPr>
        <w:t xml:space="preserve">bio-energy </w:t>
      </w:r>
      <w:r w:rsidRPr="00334FC6">
        <w:rPr>
          <w:rFonts w:ascii="Times New Roman" w:eastAsia="Cambria" w:hAnsi="Times New Roman"/>
          <w:b w:val="0"/>
          <w:bCs w:val="0"/>
          <w:sz w:val="24"/>
          <w:szCs w:val="24"/>
          <w:lang w:val="en-US"/>
        </w:rPr>
        <w:t>crop manage</w:t>
      </w:r>
      <w:r>
        <w:rPr>
          <w:rFonts w:ascii="Times New Roman" w:eastAsia="Cambria" w:hAnsi="Times New Roman"/>
          <w:b w:val="0"/>
          <w:bCs w:val="0"/>
          <w:sz w:val="24"/>
          <w:szCs w:val="24"/>
          <w:lang w:val="en-US"/>
        </w:rPr>
        <w:t>ment. We</w:t>
      </w:r>
      <w:r w:rsidR="00542A36">
        <w:rPr>
          <w:rFonts w:ascii="Times New Roman" w:eastAsia="Cambria" w:hAnsi="Times New Roman"/>
          <w:b w:val="0"/>
          <w:bCs w:val="0"/>
          <w:sz w:val="24"/>
          <w:szCs w:val="24"/>
          <w:lang w:val="en-US"/>
        </w:rPr>
        <w:t xml:space="preserve"> </w:t>
      </w:r>
      <w:r>
        <w:rPr>
          <w:rFonts w:ascii="Times New Roman" w:eastAsia="Cambria" w:hAnsi="Times New Roman"/>
          <w:b w:val="0"/>
          <w:bCs w:val="0"/>
          <w:sz w:val="24"/>
          <w:szCs w:val="24"/>
          <w:lang w:val="en-US"/>
        </w:rPr>
        <w:t xml:space="preserve">would like to thank </w:t>
      </w:r>
      <w:r w:rsidR="00CE6BB0">
        <w:rPr>
          <w:rFonts w:ascii="Times New Roman" w:eastAsia="Cambria" w:hAnsi="Times New Roman"/>
          <w:b w:val="0"/>
          <w:bCs w:val="0"/>
          <w:sz w:val="24"/>
          <w:szCs w:val="24"/>
          <w:lang w:val="en-US"/>
        </w:rPr>
        <w:t>M</w:t>
      </w:r>
      <w:r w:rsidR="00633108">
        <w:rPr>
          <w:rFonts w:ascii="Times New Roman" w:eastAsia="Cambria" w:hAnsi="Times New Roman"/>
          <w:b w:val="0"/>
          <w:bCs w:val="0"/>
          <w:sz w:val="24"/>
          <w:szCs w:val="24"/>
          <w:lang w:val="en-US"/>
        </w:rPr>
        <w:t>s</w:t>
      </w:r>
      <w:r w:rsidR="00CE6BB0">
        <w:rPr>
          <w:rFonts w:ascii="Times New Roman" w:eastAsia="Cambria" w:hAnsi="Times New Roman"/>
          <w:b w:val="0"/>
          <w:bCs w:val="0"/>
          <w:sz w:val="24"/>
          <w:szCs w:val="24"/>
          <w:lang w:val="en-US"/>
        </w:rPr>
        <w:t xml:space="preserve">. </w:t>
      </w:r>
      <w:r>
        <w:rPr>
          <w:rFonts w:ascii="Times New Roman" w:eastAsia="Cambria" w:hAnsi="Times New Roman"/>
          <w:b w:val="0"/>
          <w:bCs w:val="0"/>
          <w:sz w:val="24"/>
          <w:szCs w:val="24"/>
          <w:lang w:val="en-US"/>
        </w:rPr>
        <w:t>Erika Fis</w:t>
      </w:r>
      <w:r w:rsidR="00542A36">
        <w:rPr>
          <w:rFonts w:ascii="Times New Roman" w:eastAsia="Cambria" w:hAnsi="Times New Roman"/>
          <w:b w:val="0"/>
          <w:bCs w:val="0"/>
          <w:sz w:val="24"/>
          <w:szCs w:val="24"/>
          <w:lang w:val="en-US"/>
        </w:rPr>
        <w:t>c</w:t>
      </w:r>
      <w:r>
        <w:rPr>
          <w:rFonts w:ascii="Times New Roman" w:eastAsia="Cambria" w:hAnsi="Times New Roman"/>
          <w:b w:val="0"/>
          <w:bCs w:val="0"/>
          <w:sz w:val="24"/>
          <w:szCs w:val="24"/>
          <w:lang w:val="en-US"/>
        </w:rPr>
        <w:t>her</w:t>
      </w:r>
      <w:r w:rsidR="00F378AB">
        <w:rPr>
          <w:rFonts w:ascii="Times New Roman" w:eastAsia="Cambria" w:hAnsi="Times New Roman"/>
          <w:b w:val="0"/>
          <w:bCs w:val="0"/>
          <w:sz w:val="24"/>
          <w:szCs w:val="24"/>
          <w:lang w:val="en-US"/>
        </w:rPr>
        <w:t>,</w:t>
      </w:r>
      <w:r>
        <w:rPr>
          <w:rFonts w:ascii="Times New Roman" w:eastAsia="Cambria" w:hAnsi="Times New Roman"/>
          <w:b w:val="0"/>
          <w:bCs w:val="0"/>
          <w:sz w:val="24"/>
          <w:szCs w:val="24"/>
          <w:lang w:val="en-US"/>
        </w:rPr>
        <w:t xml:space="preserve"> University of Freiburg</w:t>
      </w:r>
      <w:r w:rsidR="00F378AB">
        <w:rPr>
          <w:rFonts w:ascii="Times New Roman" w:eastAsia="Cambria" w:hAnsi="Times New Roman"/>
          <w:b w:val="0"/>
          <w:bCs w:val="0"/>
          <w:sz w:val="24"/>
          <w:szCs w:val="24"/>
          <w:lang w:val="en-US"/>
        </w:rPr>
        <w:t>,</w:t>
      </w:r>
      <w:r>
        <w:rPr>
          <w:rFonts w:ascii="Times New Roman" w:eastAsia="Cambria" w:hAnsi="Times New Roman"/>
          <w:b w:val="0"/>
          <w:bCs w:val="0"/>
          <w:sz w:val="24"/>
          <w:szCs w:val="24"/>
          <w:lang w:val="en-US"/>
        </w:rPr>
        <w:t xml:space="preserve"> for expert support in stable isotope analysis</w:t>
      </w:r>
      <w:r w:rsidR="001F0A35">
        <w:rPr>
          <w:rFonts w:ascii="Times New Roman" w:eastAsia="Cambria" w:hAnsi="Times New Roman"/>
          <w:b w:val="0"/>
          <w:bCs w:val="0"/>
          <w:sz w:val="24"/>
          <w:szCs w:val="24"/>
          <w:lang w:val="en-US"/>
        </w:rPr>
        <w:t>.</w:t>
      </w:r>
      <w:r w:rsidR="007750C7">
        <w:rPr>
          <w:rFonts w:ascii="Times New Roman" w:eastAsia="Cambria" w:hAnsi="Times New Roman"/>
          <w:b w:val="0"/>
          <w:bCs w:val="0"/>
          <w:sz w:val="24"/>
          <w:szCs w:val="24"/>
          <w:lang w:val="en-US"/>
        </w:rPr>
        <w:t xml:space="preserve"> </w:t>
      </w:r>
      <w:r w:rsidR="007750C7" w:rsidRPr="007750C7">
        <w:rPr>
          <w:rFonts w:ascii="Times New Roman" w:eastAsia="Cambria" w:hAnsi="Times New Roman"/>
          <w:b w:val="0"/>
          <w:bCs w:val="0"/>
          <w:sz w:val="24"/>
          <w:szCs w:val="24"/>
          <w:lang w:val="en-US"/>
        </w:rPr>
        <w:t xml:space="preserve">The authors also extended their sincere appreciations to the Deanship of Scientific Research at King Saud University for funding this Prolific Research group (PRG-1436-24). </w:t>
      </w:r>
    </w:p>
    <w:p w14:paraId="0AABB079" w14:textId="77777777" w:rsidR="00135136" w:rsidRPr="00C83A8B" w:rsidRDefault="00135136" w:rsidP="00C83A8B">
      <w:pPr>
        <w:rPr>
          <w:b/>
          <w:bCs/>
          <w:lang w:val="en-US"/>
        </w:rPr>
      </w:pPr>
    </w:p>
    <w:p w14:paraId="3347962A" w14:textId="77777777" w:rsidR="001B526D" w:rsidRPr="001B526D" w:rsidRDefault="001B526D" w:rsidP="001B526D">
      <w:pPr>
        <w:rPr>
          <w:lang w:val="en-US"/>
        </w:rPr>
      </w:pPr>
    </w:p>
    <w:p w14:paraId="229FF9C5" w14:textId="77777777" w:rsidR="007D636A" w:rsidRPr="00701772" w:rsidRDefault="007D636A" w:rsidP="00253877">
      <w:pPr>
        <w:pStyle w:val="berschrift3"/>
        <w:spacing w:before="0" w:after="0" w:line="480" w:lineRule="auto"/>
        <w:jc w:val="both"/>
        <w:rPr>
          <w:rFonts w:ascii="Times New Roman" w:hAnsi="Times New Roman"/>
          <w:sz w:val="24"/>
          <w:szCs w:val="24"/>
          <w:lang w:val="en-US"/>
        </w:rPr>
      </w:pPr>
      <w:r w:rsidRPr="00701772">
        <w:rPr>
          <w:rFonts w:ascii="Times New Roman" w:hAnsi="Times New Roman"/>
          <w:sz w:val="24"/>
          <w:szCs w:val="24"/>
          <w:lang w:val="en-US"/>
        </w:rPr>
        <w:t>References</w:t>
      </w:r>
    </w:p>
    <w:p w14:paraId="6E3DD1A1" w14:textId="29B29F33" w:rsidR="009E7A10" w:rsidRPr="009E7A10" w:rsidRDefault="009E7A10" w:rsidP="00E95520">
      <w:pPr>
        <w:spacing w:line="480" w:lineRule="auto"/>
        <w:ind w:left="562" w:hanging="562"/>
        <w:jc w:val="both"/>
        <w:rPr>
          <w:lang w:val="en-US"/>
        </w:rPr>
      </w:pPr>
      <w:r w:rsidRPr="009E7A10">
        <w:rPr>
          <w:lang w:val="en-US"/>
        </w:rPr>
        <w:t>Ashworth K</w:t>
      </w:r>
      <w:r w:rsidR="001B526D">
        <w:rPr>
          <w:lang w:val="en-US"/>
        </w:rPr>
        <w:t>, Folberth G, Hewitt CN, Wild O</w:t>
      </w:r>
      <w:r w:rsidRPr="009E7A10">
        <w:rPr>
          <w:lang w:val="en-US"/>
        </w:rPr>
        <w:t xml:space="preserve"> </w:t>
      </w:r>
      <w:r w:rsidR="001B526D">
        <w:rPr>
          <w:lang w:val="en-US"/>
        </w:rPr>
        <w:t>(2012)</w:t>
      </w:r>
      <w:r w:rsidRPr="009E7A10">
        <w:rPr>
          <w:lang w:val="en-US"/>
        </w:rPr>
        <w:t xml:space="preserve"> Impacts of near-future cultivation of biofuel feedstocks on atmospheric composition and local air quality. </w:t>
      </w:r>
      <w:r w:rsidRPr="001B526D">
        <w:rPr>
          <w:i/>
          <w:lang w:val="en-US"/>
        </w:rPr>
        <w:t>Atmospheric Chemistry and Physics</w:t>
      </w:r>
      <w:r w:rsidR="001B526D">
        <w:rPr>
          <w:lang w:val="en-US"/>
        </w:rPr>
        <w:t xml:space="preserve">, </w:t>
      </w:r>
      <w:r w:rsidR="001B526D" w:rsidRPr="00A24593">
        <w:rPr>
          <w:b/>
          <w:lang w:val="en-US"/>
        </w:rPr>
        <w:t>12,</w:t>
      </w:r>
      <w:r w:rsidRPr="009E7A10">
        <w:rPr>
          <w:lang w:val="en-US"/>
        </w:rPr>
        <w:t xml:space="preserve"> 919-939.</w:t>
      </w:r>
    </w:p>
    <w:p w14:paraId="54A0103D" w14:textId="25BA0945" w:rsidR="009E7A10" w:rsidRPr="009E7A10" w:rsidRDefault="009E7A10" w:rsidP="00E95520">
      <w:pPr>
        <w:spacing w:line="480" w:lineRule="auto"/>
        <w:ind w:left="562" w:hanging="562"/>
        <w:jc w:val="both"/>
        <w:rPr>
          <w:lang w:val="en-US"/>
        </w:rPr>
      </w:pPr>
      <w:r w:rsidRPr="009E7A10">
        <w:rPr>
          <w:lang w:val="en-US"/>
        </w:rPr>
        <w:t>Ashworth K, Boissard C, Folb</w:t>
      </w:r>
      <w:r w:rsidR="001B526D">
        <w:rPr>
          <w:lang w:val="en-US"/>
        </w:rPr>
        <w:t>erth G, Lathière J, Schurgers G</w:t>
      </w:r>
      <w:r w:rsidRPr="009E7A10">
        <w:rPr>
          <w:lang w:val="en-US"/>
        </w:rPr>
        <w:t xml:space="preserve"> </w:t>
      </w:r>
      <w:r w:rsidR="001B526D">
        <w:rPr>
          <w:lang w:val="en-US"/>
        </w:rPr>
        <w:t>(2013)</w:t>
      </w:r>
      <w:r w:rsidRPr="009E7A10">
        <w:rPr>
          <w:lang w:val="en-US"/>
        </w:rPr>
        <w:t xml:space="preserve"> Global modelling of volatile organic compound emissions. In: </w:t>
      </w:r>
      <w:r w:rsidRPr="001B526D">
        <w:rPr>
          <w:i/>
          <w:lang w:val="en-US"/>
        </w:rPr>
        <w:t>Biology, Controls and Models of Tree Volatile Organic Compound Emissions</w:t>
      </w:r>
      <w:r w:rsidR="001B526D">
        <w:rPr>
          <w:lang w:val="en-US"/>
        </w:rPr>
        <w:t xml:space="preserve"> (eds Niinemets Ü, Monson RK), pp. 451-487, </w:t>
      </w:r>
      <w:r w:rsidR="001349A3" w:rsidRPr="009E7A10">
        <w:rPr>
          <w:lang w:val="en-US"/>
        </w:rPr>
        <w:t>Springer</w:t>
      </w:r>
      <w:r w:rsidR="001349A3">
        <w:rPr>
          <w:lang w:val="en-US"/>
        </w:rPr>
        <w:t xml:space="preserve">, </w:t>
      </w:r>
      <w:r w:rsidR="001349A3" w:rsidRPr="009E7A10">
        <w:rPr>
          <w:lang w:val="en-US"/>
        </w:rPr>
        <w:t xml:space="preserve"> </w:t>
      </w:r>
      <w:r w:rsidRPr="009E7A10">
        <w:rPr>
          <w:lang w:val="en-US"/>
        </w:rPr>
        <w:t xml:space="preserve">Dortrecht, </w:t>
      </w:r>
      <w:r w:rsidR="001349A3">
        <w:rPr>
          <w:lang w:val="en-US"/>
        </w:rPr>
        <w:t xml:space="preserve">The </w:t>
      </w:r>
      <w:r w:rsidRPr="009E7A10">
        <w:rPr>
          <w:lang w:val="en-US"/>
        </w:rPr>
        <w:t>Netherlands.</w:t>
      </w:r>
    </w:p>
    <w:p w14:paraId="1B9BCCA7" w14:textId="2F05316F" w:rsidR="009E7A10" w:rsidRDefault="001B526D" w:rsidP="009E7A10">
      <w:pPr>
        <w:spacing w:line="480" w:lineRule="auto"/>
        <w:ind w:left="567" w:hanging="567"/>
        <w:jc w:val="both"/>
        <w:rPr>
          <w:lang w:val="en-US"/>
        </w:rPr>
      </w:pPr>
      <w:r>
        <w:rPr>
          <w:lang w:val="en-US"/>
        </w:rPr>
        <w:t>Atkinson R, Arey J</w:t>
      </w:r>
      <w:r w:rsidR="009E7A10" w:rsidRPr="009E7A10">
        <w:rPr>
          <w:lang w:val="en-US"/>
        </w:rPr>
        <w:t xml:space="preserve"> </w:t>
      </w:r>
      <w:r>
        <w:rPr>
          <w:lang w:val="en-US"/>
        </w:rPr>
        <w:t>(2003)</w:t>
      </w:r>
      <w:r w:rsidR="009E7A10" w:rsidRPr="009E7A10">
        <w:rPr>
          <w:lang w:val="en-US"/>
        </w:rPr>
        <w:t xml:space="preserve"> Gas-phase tropospheric chemistry of biogenic volatile organic compounds: a review. </w:t>
      </w:r>
      <w:r w:rsidR="009E7A10" w:rsidRPr="001B526D">
        <w:rPr>
          <w:i/>
          <w:lang w:val="en-US"/>
        </w:rPr>
        <w:t>Atmospheric Environment</w:t>
      </w:r>
      <w:r>
        <w:rPr>
          <w:lang w:val="en-US"/>
        </w:rPr>
        <w:t xml:space="preserve">, </w:t>
      </w:r>
      <w:r w:rsidRPr="00A24593">
        <w:rPr>
          <w:b/>
          <w:lang w:val="en-US"/>
        </w:rPr>
        <w:t>37,</w:t>
      </w:r>
      <w:r w:rsidR="009E7A10" w:rsidRPr="009E7A10">
        <w:rPr>
          <w:lang w:val="en-US"/>
        </w:rPr>
        <w:t xml:space="preserve"> 197-219.</w:t>
      </w:r>
    </w:p>
    <w:p w14:paraId="22A78BA0" w14:textId="72FEFF4E" w:rsidR="00AB3DDF" w:rsidRPr="009C18C7" w:rsidRDefault="00AB3DDF" w:rsidP="0010036E">
      <w:pPr>
        <w:spacing w:line="480" w:lineRule="auto"/>
        <w:ind w:left="567" w:hanging="567"/>
        <w:jc w:val="both"/>
        <w:rPr>
          <w:rFonts w:eastAsia="Cambria"/>
          <w:lang w:val="en-US"/>
        </w:rPr>
      </w:pPr>
      <w:r>
        <w:rPr>
          <w:rFonts w:eastAsia="Cambria"/>
          <w:lang w:val="en-US"/>
        </w:rPr>
        <w:lastRenderedPageBreak/>
        <w:t>Aust C, Schweier J, Brodbeck F, Sauter UH, Becker G, Schnitzler JP</w:t>
      </w:r>
      <w:r w:rsidRPr="00D610C7">
        <w:rPr>
          <w:rFonts w:eastAsia="Cambria"/>
          <w:lang w:val="en-US"/>
        </w:rPr>
        <w:t xml:space="preserve"> </w:t>
      </w:r>
      <w:r>
        <w:rPr>
          <w:rFonts w:eastAsia="Cambria"/>
          <w:lang w:val="en-US"/>
        </w:rPr>
        <w:t>(2014)</w:t>
      </w:r>
      <w:r w:rsidRPr="00D610C7">
        <w:rPr>
          <w:rFonts w:eastAsia="Cambria"/>
          <w:lang w:val="en-US"/>
        </w:rPr>
        <w:t xml:space="preserve"> Land availability and potential biomass production with poplar and willow short rotation coppices </w:t>
      </w:r>
      <w:r>
        <w:rPr>
          <w:rFonts w:eastAsia="Cambria"/>
          <w:lang w:val="en-US"/>
        </w:rPr>
        <w:t xml:space="preserve">in Germany. </w:t>
      </w:r>
      <w:r w:rsidRPr="0027082A">
        <w:rPr>
          <w:i/>
          <w:lang w:val="en-US"/>
        </w:rPr>
        <w:t>Global Change Biology Bioenergy</w:t>
      </w:r>
      <w:r>
        <w:rPr>
          <w:lang w:val="en-US"/>
        </w:rPr>
        <w:t xml:space="preserve">, </w:t>
      </w:r>
      <w:r w:rsidRPr="00D610C7">
        <w:rPr>
          <w:rFonts w:eastAsia="Cambria"/>
          <w:b/>
          <w:lang w:val="en-US"/>
        </w:rPr>
        <w:t xml:space="preserve">6, </w:t>
      </w:r>
      <w:r w:rsidRPr="00D610C7">
        <w:rPr>
          <w:rFonts w:eastAsia="Cambria"/>
          <w:lang w:val="en-US"/>
        </w:rPr>
        <w:t>521-533.</w:t>
      </w:r>
    </w:p>
    <w:p w14:paraId="4306EA00" w14:textId="08671D1C" w:rsidR="009E7A10" w:rsidRPr="00F530C7" w:rsidRDefault="001B526D" w:rsidP="009E7A10">
      <w:pPr>
        <w:spacing w:line="480" w:lineRule="auto"/>
        <w:ind w:left="567" w:hanging="567"/>
        <w:jc w:val="both"/>
        <w:rPr>
          <w:lang w:val="en-US"/>
        </w:rPr>
      </w:pPr>
      <w:r>
        <w:rPr>
          <w:lang w:val="en-US"/>
        </w:rPr>
        <w:t>Bentsen NS, Felby C</w:t>
      </w:r>
      <w:r w:rsidR="009E7A10" w:rsidRPr="009E7A10">
        <w:rPr>
          <w:lang w:val="en-US"/>
        </w:rPr>
        <w:t xml:space="preserve"> </w:t>
      </w:r>
      <w:r>
        <w:rPr>
          <w:lang w:val="en-US"/>
        </w:rPr>
        <w:t>(2012)</w:t>
      </w:r>
      <w:r w:rsidR="009E7A10" w:rsidRPr="009E7A10">
        <w:rPr>
          <w:lang w:val="en-US"/>
        </w:rPr>
        <w:t xml:space="preserve"> Biomass for energy in the European Union - a review of bioenergy resource assessments. </w:t>
      </w:r>
      <w:r w:rsidR="009E7A10" w:rsidRPr="00F530C7">
        <w:rPr>
          <w:i/>
          <w:lang w:val="en-US"/>
        </w:rPr>
        <w:t>Biotechnol</w:t>
      </w:r>
      <w:r w:rsidRPr="00F530C7">
        <w:rPr>
          <w:i/>
          <w:lang w:val="en-US"/>
        </w:rPr>
        <w:t>ogy for</w:t>
      </w:r>
      <w:r w:rsidR="009E7A10" w:rsidRPr="00F530C7">
        <w:rPr>
          <w:i/>
          <w:lang w:val="en-US"/>
        </w:rPr>
        <w:t xml:space="preserve"> Biofuels</w:t>
      </w:r>
      <w:r w:rsidRPr="00F530C7">
        <w:rPr>
          <w:lang w:val="en-US"/>
        </w:rPr>
        <w:t xml:space="preserve">, </w:t>
      </w:r>
      <w:r w:rsidRPr="00A24593">
        <w:rPr>
          <w:b/>
          <w:lang w:val="en-US"/>
        </w:rPr>
        <w:t>5,</w:t>
      </w:r>
      <w:r w:rsidR="009E7A10" w:rsidRPr="00F530C7">
        <w:rPr>
          <w:lang w:val="en-US"/>
        </w:rPr>
        <w:t xml:space="preserve"> 1-25.</w:t>
      </w:r>
    </w:p>
    <w:p w14:paraId="27CA9DF4" w14:textId="54701493" w:rsidR="009E7A10" w:rsidRPr="009E7A10" w:rsidRDefault="007948A0" w:rsidP="009E7A10">
      <w:pPr>
        <w:spacing w:line="480" w:lineRule="auto"/>
        <w:ind w:left="567" w:hanging="567"/>
        <w:jc w:val="both"/>
        <w:rPr>
          <w:lang w:val="en-US"/>
        </w:rPr>
      </w:pPr>
      <w:r>
        <w:rPr>
          <w:lang w:val="en-US"/>
        </w:rPr>
        <w:t>Beuch S, Boelcke B, Belau L</w:t>
      </w:r>
      <w:r w:rsidR="009E7A10" w:rsidRPr="009E7A10">
        <w:rPr>
          <w:lang w:val="en-US"/>
        </w:rPr>
        <w:t xml:space="preserve"> </w:t>
      </w:r>
      <w:r>
        <w:rPr>
          <w:lang w:val="en-US"/>
        </w:rPr>
        <w:t>(2000)</w:t>
      </w:r>
      <w:r w:rsidR="009E7A10" w:rsidRPr="009E7A10">
        <w:rPr>
          <w:lang w:val="en-US"/>
        </w:rPr>
        <w:t xml:space="preserve"> Effect of the organic residues of </w:t>
      </w:r>
      <w:r w:rsidR="009E7A10" w:rsidRPr="009E7A10">
        <w:rPr>
          <w:i/>
          <w:lang w:val="en-US"/>
        </w:rPr>
        <w:t>Miscanthus × giganteus</w:t>
      </w:r>
      <w:r w:rsidR="009E7A10" w:rsidRPr="009E7A10">
        <w:rPr>
          <w:lang w:val="en-US"/>
        </w:rPr>
        <w:t xml:space="preserve"> on the soil organ</w:t>
      </w:r>
      <w:r>
        <w:rPr>
          <w:lang w:val="en-US"/>
        </w:rPr>
        <w:t xml:space="preserve">ic matter level of arable soils. </w:t>
      </w:r>
      <w:r w:rsidR="009E7A10" w:rsidRPr="007948A0">
        <w:rPr>
          <w:i/>
          <w:lang w:val="en-US"/>
        </w:rPr>
        <w:t>Journal of Agronomy and Crop Science</w:t>
      </w:r>
      <w:r>
        <w:rPr>
          <w:lang w:val="en-US"/>
        </w:rPr>
        <w:t xml:space="preserve">, </w:t>
      </w:r>
      <w:r w:rsidRPr="00A24593">
        <w:rPr>
          <w:b/>
          <w:lang w:val="en-US"/>
        </w:rPr>
        <w:t>184,</w:t>
      </w:r>
      <w:r w:rsidR="009E7A10" w:rsidRPr="009E7A10">
        <w:rPr>
          <w:lang w:val="en-US"/>
        </w:rPr>
        <w:t xml:space="preserve"> 111-120.</w:t>
      </w:r>
    </w:p>
    <w:p w14:paraId="3081773F" w14:textId="362F5DA2" w:rsidR="009E7A10" w:rsidRDefault="009E7A10" w:rsidP="009E7A10">
      <w:pPr>
        <w:spacing w:line="480" w:lineRule="auto"/>
        <w:ind w:left="567" w:hanging="567"/>
        <w:jc w:val="both"/>
        <w:rPr>
          <w:lang w:val="en-US"/>
        </w:rPr>
      </w:pPr>
      <w:r w:rsidRPr="00635170">
        <w:rPr>
          <w:lang w:val="it-IT"/>
        </w:rPr>
        <w:t>Boehm</w:t>
      </w:r>
      <w:r w:rsidR="007948A0">
        <w:rPr>
          <w:lang w:val="it-IT"/>
        </w:rPr>
        <w:t>el C, Lewandowski I, Claupein W</w:t>
      </w:r>
      <w:r w:rsidRPr="00635170">
        <w:rPr>
          <w:lang w:val="it-IT"/>
        </w:rPr>
        <w:t xml:space="preserve"> </w:t>
      </w:r>
      <w:r w:rsidR="007948A0">
        <w:rPr>
          <w:lang w:val="it-IT"/>
        </w:rPr>
        <w:t>(2008)</w:t>
      </w:r>
      <w:r w:rsidRPr="00635170">
        <w:rPr>
          <w:lang w:val="it-IT"/>
        </w:rPr>
        <w:t xml:space="preserve"> </w:t>
      </w:r>
      <w:r w:rsidRPr="009E7A10">
        <w:rPr>
          <w:lang w:val="en-US"/>
        </w:rPr>
        <w:t xml:space="preserve">Comparing annual and perennial energy cropping systems with different management intensities. </w:t>
      </w:r>
      <w:r w:rsidRPr="007948A0">
        <w:rPr>
          <w:i/>
          <w:lang w:val="en-US"/>
        </w:rPr>
        <w:t>Agricultural Systems</w:t>
      </w:r>
      <w:r w:rsidRPr="009E7A10">
        <w:rPr>
          <w:lang w:val="en-US"/>
        </w:rPr>
        <w:t>,</w:t>
      </w:r>
      <w:r w:rsidR="007948A0">
        <w:rPr>
          <w:lang w:val="en-US"/>
        </w:rPr>
        <w:t xml:space="preserve"> </w:t>
      </w:r>
      <w:r w:rsidR="007948A0" w:rsidRPr="00A24593">
        <w:rPr>
          <w:b/>
          <w:lang w:val="en-US"/>
        </w:rPr>
        <w:t>96,</w:t>
      </w:r>
      <w:r w:rsidRPr="009E7A10">
        <w:rPr>
          <w:lang w:val="en-US"/>
        </w:rPr>
        <w:t xml:space="preserve"> 224-236.</w:t>
      </w:r>
    </w:p>
    <w:p w14:paraId="3590D8CD" w14:textId="3BF991BD" w:rsidR="009E7A10" w:rsidRPr="009E7A10" w:rsidRDefault="00EC3981" w:rsidP="009E7A10">
      <w:pPr>
        <w:spacing w:line="480" w:lineRule="auto"/>
        <w:ind w:left="567" w:hanging="567"/>
        <w:jc w:val="both"/>
        <w:rPr>
          <w:lang w:val="en-US"/>
        </w:rPr>
      </w:pPr>
      <w:r>
        <w:rPr>
          <w:lang w:val="en-US"/>
        </w:rPr>
        <w:t>Brix H</w:t>
      </w:r>
      <w:r w:rsidR="009E7A10" w:rsidRPr="009E7A10">
        <w:rPr>
          <w:lang w:val="en-US"/>
        </w:rPr>
        <w:t xml:space="preserve"> </w:t>
      </w:r>
      <w:r>
        <w:rPr>
          <w:lang w:val="en-US"/>
        </w:rPr>
        <w:t>(1981)</w:t>
      </w:r>
      <w:r w:rsidR="009E7A10" w:rsidRPr="009E7A10">
        <w:rPr>
          <w:lang w:val="en-US"/>
        </w:rPr>
        <w:t xml:space="preserve"> Effects of nitrogen fertilizer source and application rates on foliar nitrogen concentration, photosynthesis, and growth of Douglas-fir. </w:t>
      </w:r>
      <w:r w:rsidR="009E7A10" w:rsidRPr="00EC3981">
        <w:rPr>
          <w:i/>
          <w:lang w:val="en-US"/>
        </w:rPr>
        <w:t>Canadian Journal of Forest Research</w:t>
      </w:r>
      <w:r>
        <w:rPr>
          <w:lang w:val="en-US"/>
        </w:rPr>
        <w:t xml:space="preserve">, </w:t>
      </w:r>
      <w:r w:rsidRPr="00A24593">
        <w:rPr>
          <w:b/>
          <w:lang w:val="en-US"/>
        </w:rPr>
        <w:t>11,</w:t>
      </w:r>
      <w:r>
        <w:rPr>
          <w:lang w:val="en-US"/>
        </w:rPr>
        <w:t xml:space="preserve"> </w:t>
      </w:r>
      <w:r w:rsidR="009E7A10" w:rsidRPr="009E7A10">
        <w:rPr>
          <w:lang w:val="en-US"/>
        </w:rPr>
        <w:t xml:space="preserve">775-780. </w:t>
      </w:r>
    </w:p>
    <w:p w14:paraId="10DA1002" w14:textId="36E21993" w:rsidR="009E7A10" w:rsidRDefault="00EC3981" w:rsidP="009E7A10">
      <w:pPr>
        <w:spacing w:line="480" w:lineRule="auto"/>
        <w:ind w:left="567" w:hanging="567"/>
        <w:jc w:val="both"/>
        <w:rPr>
          <w:lang w:val="en-US"/>
        </w:rPr>
      </w:pPr>
      <w:r>
        <w:rPr>
          <w:lang w:val="en-US"/>
        </w:rPr>
        <w:t>Brix H</w:t>
      </w:r>
      <w:r w:rsidR="009E7A10" w:rsidRPr="009E7A10">
        <w:rPr>
          <w:lang w:val="en-US"/>
        </w:rPr>
        <w:t xml:space="preserve"> </w:t>
      </w:r>
      <w:r>
        <w:rPr>
          <w:lang w:val="en-US"/>
        </w:rPr>
        <w:t>(1983)</w:t>
      </w:r>
      <w:r w:rsidR="009E7A10" w:rsidRPr="009E7A10">
        <w:rPr>
          <w:lang w:val="en-US"/>
        </w:rPr>
        <w:t xml:space="preserve"> Effects of thinning and nitrogen fertilization on growth of Douglas-fir: relative contribution of foliage quantity and efficiency. </w:t>
      </w:r>
      <w:r w:rsidR="009E7A10" w:rsidRPr="00EC3981">
        <w:rPr>
          <w:i/>
          <w:lang w:val="en-US"/>
        </w:rPr>
        <w:t>Canadian Journal of Forest Research</w:t>
      </w:r>
      <w:r w:rsidR="009E7A10" w:rsidRPr="009E7A10">
        <w:rPr>
          <w:lang w:val="en-US"/>
        </w:rPr>
        <w:t xml:space="preserve">, </w:t>
      </w:r>
      <w:r w:rsidR="009E7A10" w:rsidRPr="00A24593">
        <w:rPr>
          <w:b/>
          <w:lang w:val="en-US"/>
        </w:rPr>
        <w:t>13</w:t>
      </w:r>
      <w:r w:rsidRPr="00A24593">
        <w:rPr>
          <w:b/>
          <w:lang w:val="en-US"/>
        </w:rPr>
        <w:t>,</w:t>
      </w:r>
      <w:r w:rsidR="00F7159C">
        <w:rPr>
          <w:b/>
          <w:lang w:val="en-US"/>
        </w:rPr>
        <w:t xml:space="preserve"> </w:t>
      </w:r>
      <w:r w:rsidR="009E7A10" w:rsidRPr="009E7A10">
        <w:rPr>
          <w:lang w:val="en-US"/>
        </w:rPr>
        <w:t>167-175.</w:t>
      </w:r>
    </w:p>
    <w:p w14:paraId="652FCE1C" w14:textId="0FC54C41" w:rsidR="00EC3981" w:rsidRDefault="00EC3981" w:rsidP="00EC3981">
      <w:pPr>
        <w:spacing w:line="480" w:lineRule="auto"/>
        <w:ind w:left="567" w:hanging="567"/>
        <w:jc w:val="both"/>
        <w:rPr>
          <w:lang w:val="en-US"/>
        </w:rPr>
      </w:pPr>
      <w:r>
        <w:rPr>
          <w:lang w:val="en-US"/>
        </w:rPr>
        <w:t xml:space="preserve">Brüggemann N, Gessler A, Kayler Z </w:t>
      </w:r>
      <w:r w:rsidRPr="00EC3981">
        <w:rPr>
          <w:i/>
          <w:lang w:val="en-US"/>
        </w:rPr>
        <w:t xml:space="preserve">et al. </w:t>
      </w:r>
      <w:r w:rsidRPr="00635170">
        <w:rPr>
          <w:lang w:val="en-US"/>
        </w:rPr>
        <w:t xml:space="preserve">(2011): Carbon allocation and carbon isotope fluxes in the plant-soil-atmosphere continuum: a review </w:t>
      </w:r>
      <w:r>
        <w:rPr>
          <w:lang w:val="en-US"/>
        </w:rPr>
        <w:t>–</w:t>
      </w:r>
      <w:r w:rsidRPr="00635170">
        <w:rPr>
          <w:lang w:val="en-US"/>
        </w:rPr>
        <w:t xml:space="preserve"> </w:t>
      </w:r>
      <w:r w:rsidRPr="00EC3981">
        <w:rPr>
          <w:i/>
          <w:lang w:val="en-US"/>
        </w:rPr>
        <w:t>Biogeosciences</w:t>
      </w:r>
      <w:r>
        <w:rPr>
          <w:lang w:val="en-US"/>
        </w:rPr>
        <w:t xml:space="preserve">, </w:t>
      </w:r>
      <w:r w:rsidRPr="00A24593">
        <w:rPr>
          <w:b/>
          <w:lang w:val="en-US"/>
        </w:rPr>
        <w:t>8,</w:t>
      </w:r>
      <w:r w:rsidRPr="00635170">
        <w:rPr>
          <w:lang w:val="en-US"/>
        </w:rPr>
        <w:t xml:space="preserve"> 3457-3489.</w:t>
      </w:r>
    </w:p>
    <w:p w14:paraId="420D15A0" w14:textId="4AFA2EEF" w:rsidR="00D67BF7" w:rsidRPr="009E7A10" w:rsidRDefault="00D67BF7" w:rsidP="00EC3981">
      <w:pPr>
        <w:spacing w:line="480" w:lineRule="auto"/>
        <w:ind w:left="567" w:hanging="567"/>
        <w:jc w:val="both"/>
        <w:rPr>
          <w:lang w:val="en-US"/>
        </w:rPr>
      </w:pPr>
      <w:r w:rsidRPr="00D67BF7">
        <w:rPr>
          <w:lang w:val="en-US"/>
        </w:rPr>
        <w:t xml:space="preserve">Bryant JP, Chapin FS, Klein DR (1983) Carbon / nutrient balance of boreal plants in relation to vertebrate herbivory. </w:t>
      </w:r>
      <w:r w:rsidRPr="009C18C7">
        <w:rPr>
          <w:i/>
          <w:lang w:val="en-US"/>
        </w:rPr>
        <w:t>OIKOS,</w:t>
      </w:r>
      <w:r>
        <w:rPr>
          <w:lang w:val="en-US"/>
        </w:rPr>
        <w:t xml:space="preserve"> </w:t>
      </w:r>
      <w:r w:rsidRPr="009C18C7">
        <w:rPr>
          <w:b/>
          <w:lang w:val="en-US"/>
        </w:rPr>
        <w:t>40,</w:t>
      </w:r>
      <w:r w:rsidRPr="00D67BF7">
        <w:rPr>
          <w:lang w:val="en-US"/>
        </w:rPr>
        <w:t xml:space="preserve"> 357–368</w:t>
      </w:r>
      <w:r>
        <w:rPr>
          <w:lang w:val="en-US"/>
        </w:rPr>
        <w:t>.</w:t>
      </w:r>
    </w:p>
    <w:p w14:paraId="62DA373A" w14:textId="1956878D" w:rsidR="00EC3981" w:rsidRDefault="009E7A10" w:rsidP="009E7A10">
      <w:pPr>
        <w:spacing w:line="480" w:lineRule="auto"/>
        <w:ind w:left="567" w:hanging="567"/>
        <w:jc w:val="both"/>
        <w:rPr>
          <w:lang w:val="en-US"/>
        </w:rPr>
      </w:pPr>
      <w:r w:rsidRPr="00635170">
        <w:rPr>
          <w:lang w:val="it-IT"/>
        </w:rPr>
        <w:t>Carrier</w:t>
      </w:r>
      <w:r w:rsidR="00EC3981">
        <w:rPr>
          <w:lang w:val="it-IT"/>
        </w:rPr>
        <w:t xml:space="preserve">o G, Brunetti C, Fares S </w:t>
      </w:r>
      <w:r w:rsidR="00EC3981" w:rsidRPr="00EC3981">
        <w:rPr>
          <w:i/>
          <w:lang w:val="it-IT"/>
        </w:rPr>
        <w:t>et al.</w:t>
      </w:r>
      <w:r w:rsidR="00EC3981">
        <w:rPr>
          <w:lang w:val="it-IT"/>
        </w:rPr>
        <w:t xml:space="preserve"> (2016)</w:t>
      </w:r>
      <w:r w:rsidRPr="00635170">
        <w:rPr>
          <w:lang w:val="it-IT"/>
        </w:rPr>
        <w:t xml:space="preserve"> </w:t>
      </w:r>
      <w:r w:rsidRPr="009E7A10">
        <w:rPr>
          <w:lang w:val="en-US"/>
        </w:rPr>
        <w:t xml:space="preserve">BVOC responses to realistic nitrogen fertilization and ozone exposure in silver birch. </w:t>
      </w:r>
      <w:r w:rsidRPr="00EC3981">
        <w:rPr>
          <w:i/>
          <w:lang w:val="en-US"/>
        </w:rPr>
        <w:t>Environmental Pollution</w:t>
      </w:r>
      <w:r w:rsidR="00EC3981">
        <w:rPr>
          <w:lang w:val="en-US"/>
        </w:rPr>
        <w:t>,</w:t>
      </w:r>
      <w:r w:rsidRPr="009E7A10">
        <w:rPr>
          <w:lang w:val="en-US"/>
        </w:rPr>
        <w:t xml:space="preserve"> </w:t>
      </w:r>
      <w:r w:rsidR="00136ECA" w:rsidRPr="009C18C7">
        <w:rPr>
          <w:b/>
          <w:lang w:val="en-US"/>
        </w:rPr>
        <w:t>213,</w:t>
      </w:r>
      <w:r w:rsidR="00136ECA">
        <w:rPr>
          <w:lang w:val="en-US"/>
        </w:rPr>
        <w:t xml:space="preserve"> 988-995.</w:t>
      </w:r>
    </w:p>
    <w:p w14:paraId="19C6AE8F" w14:textId="3A791AAC" w:rsidR="00625AE2" w:rsidRPr="009E7A10" w:rsidRDefault="00EC3981" w:rsidP="009E7A10">
      <w:pPr>
        <w:spacing w:line="480" w:lineRule="auto"/>
        <w:ind w:left="567" w:hanging="567"/>
        <w:jc w:val="both"/>
        <w:rPr>
          <w:lang w:val="en-US"/>
        </w:rPr>
      </w:pPr>
      <w:r>
        <w:rPr>
          <w:lang w:val="en-US"/>
        </w:rPr>
        <w:lastRenderedPageBreak/>
        <w:t>Cherubini F, Peters GP, Berntsen T, StrØmman AH, Hertwich E</w:t>
      </w:r>
      <w:r w:rsidR="00625AE2" w:rsidRPr="00625AE2">
        <w:rPr>
          <w:lang w:val="en-US"/>
        </w:rPr>
        <w:t xml:space="preserve"> </w:t>
      </w:r>
      <w:r>
        <w:rPr>
          <w:lang w:val="en-US"/>
        </w:rPr>
        <w:t>(2011)</w:t>
      </w:r>
      <w:r w:rsidR="00625AE2" w:rsidRPr="00625AE2">
        <w:rPr>
          <w:lang w:val="en-US"/>
        </w:rPr>
        <w:t xml:space="preserve"> CO</w:t>
      </w:r>
      <w:r w:rsidR="00625AE2" w:rsidRPr="00EC3981">
        <w:rPr>
          <w:vertAlign w:val="subscript"/>
          <w:lang w:val="en-US"/>
        </w:rPr>
        <w:t>2</w:t>
      </w:r>
      <w:r w:rsidR="00625AE2" w:rsidRPr="00625AE2">
        <w:rPr>
          <w:lang w:val="en-US"/>
        </w:rPr>
        <w:t xml:space="preserve"> emissions from biomass combustion for bioenergy: atmospheric decay and contribution to global w</w:t>
      </w:r>
      <w:r w:rsidR="00625AE2">
        <w:rPr>
          <w:lang w:val="en-US"/>
        </w:rPr>
        <w:t xml:space="preserve">arming. </w:t>
      </w:r>
      <w:r w:rsidR="0027082A" w:rsidRPr="0027082A">
        <w:rPr>
          <w:i/>
          <w:lang w:val="en-US"/>
        </w:rPr>
        <w:t>Global Change Biology Bioenergy</w:t>
      </w:r>
      <w:r>
        <w:rPr>
          <w:lang w:val="en-US"/>
        </w:rPr>
        <w:t xml:space="preserve">, </w:t>
      </w:r>
      <w:r w:rsidRPr="00A24593">
        <w:rPr>
          <w:b/>
          <w:lang w:val="en-US"/>
        </w:rPr>
        <w:t>3,</w:t>
      </w:r>
      <w:r w:rsidR="00625AE2">
        <w:rPr>
          <w:lang w:val="en-US"/>
        </w:rPr>
        <w:t xml:space="preserve"> </w:t>
      </w:r>
      <w:r w:rsidR="00625AE2" w:rsidRPr="00625AE2">
        <w:rPr>
          <w:lang w:val="en-US"/>
        </w:rPr>
        <w:t>413-426.</w:t>
      </w:r>
    </w:p>
    <w:p w14:paraId="063CDA0F" w14:textId="371358AB" w:rsidR="009E7A10" w:rsidRPr="009E7A10" w:rsidRDefault="00EC3981" w:rsidP="009E7A10">
      <w:pPr>
        <w:spacing w:line="480" w:lineRule="auto"/>
        <w:ind w:left="567" w:hanging="567"/>
        <w:jc w:val="both"/>
        <w:rPr>
          <w:lang w:val="en-US"/>
        </w:rPr>
      </w:pPr>
      <w:r>
        <w:rPr>
          <w:lang w:val="en-US"/>
        </w:rPr>
        <w:t>Chu S, Majumdar A</w:t>
      </w:r>
      <w:r w:rsidR="009E7A10" w:rsidRPr="009E7A10">
        <w:rPr>
          <w:lang w:val="en-US"/>
        </w:rPr>
        <w:t xml:space="preserve"> </w:t>
      </w:r>
      <w:r>
        <w:rPr>
          <w:lang w:val="en-US"/>
        </w:rPr>
        <w:t>(2012)</w:t>
      </w:r>
      <w:r w:rsidR="009E7A10" w:rsidRPr="009E7A10">
        <w:rPr>
          <w:lang w:val="en-US"/>
        </w:rPr>
        <w:t xml:space="preserve"> Opportunities and challenges fo</w:t>
      </w:r>
      <w:r w:rsidR="00722DFB">
        <w:rPr>
          <w:lang w:val="en-US"/>
        </w:rPr>
        <w:t xml:space="preserve">r a sustainable energy future. </w:t>
      </w:r>
      <w:r w:rsidR="00722DFB" w:rsidRPr="00EC3981">
        <w:rPr>
          <w:i/>
          <w:lang w:val="en-US"/>
        </w:rPr>
        <w:t>N</w:t>
      </w:r>
      <w:r w:rsidR="009E7A10" w:rsidRPr="00EC3981">
        <w:rPr>
          <w:i/>
          <w:lang w:val="en-US"/>
        </w:rPr>
        <w:t>ature</w:t>
      </w:r>
      <w:r>
        <w:rPr>
          <w:lang w:val="en-US"/>
        </w:rPr>
        <w:t xml:space="preserve">, </w:t>
      </w:r>
      <w:r w:rsidRPr="00A24593">
        <w:rPr>
          <w:b/>
          <w:lang w:val="en-US"/>
        </w:rPr>
        <w:t>488,</w:t>
      </w:r>
      <w:r w:rsidR="00625AE2">
        <w:rPr>
          <w:lang w:val="en-US"/>
        </w:rPr>
        <w:t xml:space="preserve"> </w:t>
      </w:r>
      <w:r w:rsidR="009E7A10" w:rsidRPr="009E7A10">
        <w:rPr>
          <w:lang w:val="en-US"/>
        </w:rPr>
        <w:t>294-303.</w:t>
      </w:r>
    </w:p>
    <w:p w14:paraId="67861DF4" w14:textId="2108D7B6" w:rsidR="009E7A10" w:rsidRPr="009E7A10" w:rsidRDefault="009E7A10" w:rsidP="009E7A10">
      <w:pPr>
        <w:spacing w:line="480" w:lineRule="auto"/>
        <w:ind w:left="567" w:hanging="567"/>
        <w:jc w:val="both"/>
        <w:rPr>
          <w:lang w:val="en-US"/>
        </w:rPr>
      </w:pPr>
      <w:r w:rsidRPr="009E7A10">
        <w:rPr>
          <w:lang w:val="en-US"/>
        </w:rPr>
        <w:t>Claeys M, Wang W, Ion AC, Kourt</w:t>
      </w:r>
      <w:r w:rsidR="00EC3981">
        <w:rPr>
          <w:lang w:val="en-US"/>
        </w:rPr>
        <w:t>chev I, Gelencser A, Maenhaut W</w:t>
      </w:r>
      <w:r w:rsidRPr="009E7A10">
        <w:rPr>
          <w:lang w:val="en-US"/>
        </w:rPr>
        <w:t xml:space="preserve"> </w:t>
      </w:r>
      <w:r w:rsidR="00EC3981">
        <w:rPr>
          <w:lang w:val="en-US"/>
        </w:rPr>
        <w:t>(2004)</w:t>
      </w:r>
      <w:r w:rsidRPr="009E7A10">
        <w:rPr>
          <w:lang w:val="en-US"/>
        </w:rPr>
        <w:t xml:space="preserve"> Formation of secondary organic aerosols from isoprene and its gas-phase oxidation products through reaction with hydrogen peroxide. </w:t>
      </w:r>
      <w:r w:rsidRPr="00EC3981">
        <w:rPr>
          <w:i/>
          <w:lang w:val="en-US"/>
        </w:rPr>
        <w:t>Atmospheric Environment</w:t>
      </w:r>
      <w:r w:rsidR="00EC3981">
        <w:rPr>
          <w:lang w:val="en-US"/>
        </w:rPr>
        <w:t xml:space="preserve">, </w:t>
      </w:r>
      <w:r w:rsidR="00EC3981" w:rsidRPr="00A24593">
        <w:rPr>
          <w:b/>
          <w:lang w:val="en-US"/>
        </w:rPr>
        <w:t>38,</w:t>
      </w:r>
      <w:r w:rsidRPr="009E7A10">
        <w:rPr>
          <w:lang w:val="en-US"/>
        </w:rPr>
        <w:t xml:space="preserve"> 4093-4098.</w:t>
      </w:r>
    </w:p>
    <w:p w14:paraId="1F3815CD" w14:textId="54E15EA2" w:rsidR="009E7A10" w:rsidRPr="009E7A10" w:rsidRDefault="00EC3981" w:rsidP="009E7A10">
      <w:pPr>
        <w:spacing w:line="480" w:lineRule="auto"/>
        <w:ind w:left="567" w:hanging="567"/>
        <w:jc w:val="both"/>
        <w:rPr>
          <w:lang w:val="en-US"/>
        </w:rPr>
      </w:pPr>
      <w:r>
        <w:rPr>
          <w:lang w:val="en-US"/>
        </w:rPr>
        <w:t>Clifton-Brown JC, Jones MB</w:t>
      </w:r>
      <w:r w:rsidR="009E7A10" w:rsidRPr="009E7A10">
        <w:rPr>
          <w:lang w:val="en-US"/>
        </w:rPr>
        <w:t xml:space="preserve"> </w:t>
      </w:r>
      <w:r>
        <w:rPr>
          <w:lang w:val="en-US"/>
        </w:rPr>
        <w:t>(1997)</w:t>
      </w:r>
      <w:r w:rsidR="009E7A10" w:rsidRPr="009E7A10">
        <w:rPr>
          <w:lang w:val="en-US"/>
        </w:rPr>
        <w:t xml:space="preserve"> The thermal response of leaf extension rate in genotypes of the C</w:t>
      </w:r>
      <w:r w:rsidR="009E7A10" w:rsidRPr="00EC3981">
        <w:rPr>
          <w:vertAlign w:val="subscript"/>
          <w:lang w:val="en-US"/>
        </w:rPr>
        <w:t>4</w:t>
      </w:r>
      <w:r w:rsidR="009E7A10" w:rsidRPr="009E7A10">
        <w:rPr>
          <w:lang w:val="en-US"/>
        </w:rPr>
        <w:t xml:space="preserve">–grass </w:t>
      </w:r>
      <w:r w:rsidR="009E7A10" w:rsidRPr="009E7A10">
        <w:rPr>
          <w:i/>
          <w:lang w:val="en-US"/>
        </w:rPr>
        <w:t>Miscanthus</w:t>
      </w:r>
      <w:r w:rsidR="009E7A10" w:rsidRPr="009E7A10">
        <w:rPr>
          <w:lang w:val="en-US"/>
        </w:rPr>
        <w:t xml:space="preserve">: an important factor in determining the potential productivity of different genotypes. </w:t>
      </w:r>
      <w:r w:rsidR="009E7A10" w:rsidRPr="00EC3981">
        <w:rPr>
          <w:i/>
          <w:lang w:val="en-US"/>
        </w:rPr>
        <w:t>Journal of Experimental Botany</w:t>
      </w:r>
      <w:r>
        <w:rPr>
          <w:lang w:val="en-US"/>
        </w:rPr>
        <w:t xml:space="preserve">, </w:t>
      </w:r>
      <w:r w:rsidRPr="00A24593">
        <w:rPr>
          <w:b/>
          <w:lang w:val="en-US"/>
        </w:rPr>
        <w:t>48,</w:t>
      </w:r>
      <w:r w:rsidR="00E84DF1">
        <w:rPr>
          <w:lang w:val="en-US"/>
        </w:rPr>
        <w:t xml:space="preserve"> </w:t>
      </w:r>
      <w:r w:rsidR="009E7A10" w:rsidRPr="009E7A10">
        <w:rPr>
          <w:lang w:val="en-US"/>
        </w:rPr>
        <w:t>1573-1581.</w:t>
      </w:r>
    </w:p>
    <w:p w14:paraId="58F6A841" w14:textId="311FB1D7" w:rsidR="0004289A" w:rsidRPr="0004289A" w:rsidRDefault="004F4DE0" w:rsidP="0004289A">
      <w:pPr>
        <w:spacing w:line="480" w:lineRule="auto"/>
        <w:ind w:left="567" w:hanging="567"/>
        <w:jc w:val="both"/>
        <w:rPr>
          <w:lang w:val="en-US"/>
        </w:rPr>
      </w:pPr>
      <w:r>
        <w:rPr>
          <w:lang w:val="en-US"/>
        </w:rPr>
        <w:t>Copeland N, Cape JN, Heal MR</w:t>
      </w:r>
      <w:r w:rsidR="009E7A10" w:rsidRPr="009E7A10">
        <w:rPr>
          <w:lang w:val="en-US"/>
        </w:rPr>
        <w:t xml:space="preserve"> </w:t>
      </w:r>
      <w:r>
        <w:rPr>
          <w:lang w:val="en-US"/>
        </w:rPr>
        <w:t>(2012)</w:t>
      </w:r>
      <w:r w:rsidR="009E7A10" w:rsidRPr="009E7A10">
        <w:rPr>
          <w:lang w:val="en-US"/>
        </w:rPr>
        <w:t xml:space="preserve"> Volatile organic compound emissions from </w:t>
      </w:r>
      <w:r w:rsidR="009E7A10" w:rsidRPr="009E7A10">
        <w:rPr>
          <w:i/>
          <w:lang w:val="en-US"/>
        </w:rPr>
        <w:t>Miscanthus</w:t>
      </w:r>
      <w:r w:rsidR="009E7A10" w:rsidRPr="009E7A10">
        <w:rPr>
          <w:lang w:val="en-US"/>
        </w:rPr>
        <w:t xml:space="preserve"> and short rotation coppice willow bioenergy crops. </w:t>
      </w:r>
      <w:r w:rsidR="009E7A10" w:rsidRPr="004F4DE0">
        <w:rPr>
          <w:i/>
          <w:lang w:val="en-US"/>
        </w:rPr>
        <w:t>Atmospheric Environment</w:t>
      </w:r>
      <w:r>
        <w:rPr>
          <w:lang w:val="en-US"/>
        </w:rPr>
        <w:t xml:space="preserve">, </w:t>
      </w:r>
      <w:r w:rsidRPr="00A24593">
        <w:rPr>
          <w:b/>
          <w:lang w:val="en-US"/>
        </w:rPr>
        <w:t>60,</w:t>
      </w:r>
      <w:r w:rsidR="009E7A10" w:rsidRPr="009E7A10">
        <w:rPr>
          <w:lang w:val="en-US"/>
        </w:rPr>
        <w:t xml:space="preserve"> 327-335.</w:t>
      </w:r>
    </w:p>
    <w:p w14:paraId="52F555FE" w14:textId="4A990F37" w:rsidR="0004289A" w:rsidRDefault="0004289A" w:rsidP="0004289A">
      <w:pPr>
        <w:spacing w:line="480" w:lineRule="auto"/>
        <w:ind w:left="567" w:hanging="567"/>
        <w:jc w:val="both"/>
        <w:rPr>
          <w:lang w:val="en-US"/>
        </w:rPr>
      </w:pPr>
      <w:r>
        <w:rPr>
          <w:lang w:val="en-US"/>
        </w:rPr>
        <w:t>Cosentino SL, Patane C, Sanzone E, Copani V, Foti S</w:t>
      </w:r>
      <w:r w:rsidRPr="0004289A">
        <w:rPr>
          <w:lang w:val="en-US"/>
        </w:rPr>
        <w:t xml:space="preserve"> </w:t>
      </w:r>
      <w:r>
        <w:rPr>
          <w:lang w:val="en-US"/>
        </w:rPr>
        <w:t>(2007)</w:t>
      </w:r>
      <w:r w:rsidRPr="0004289A">
        <w:rPr>
          <w:lang w:val="en-US"/>
        </w:rPr>
        <w:t xml:space="preserve"> Effects of soil water content and nitrogen supply on the productivity of </w:t>
      </w:r>
      <w:r w:rsidRPr="006372AE">
        <w:rPr>
          <w:i/>
          <w:lang w:val="en-US"/>
        </w:rPr>
        <w:t>Miscanthus x giganteus</w:t>
      </w:r>
      <w:r w:rsidRPr="0004289A">
        <w:rPr>
          <w:lang w:val="en-US"/>
        </w:rPr>
        <w:t xml:space="preserve"> </w:t>
      </w:r>
      <w:r w:rsidRPr="006372AE">
        <w:rPr>
          <w:i/>
          <w:lang w:val="en-US"/>
        </w:rPr>
        <w:t>Greef</w:t>
      </w:r>
      <w:r w:rsidRPr="0004289A">
        <w:rPr>
          <w:lang w:val="en-US"/>
        </w:rPr>
        <w:t xml:space="preserve"> et Deu. in a Mediterranean environment. </w:t>
      </w:r>
      <w:r w:rsidRPr="0004289A">
        <w:rPr>
          <w:i/>
          <w:lang w:val="en-US"/>
        </w:rPr>
        <w:t>Industrial Crops and Products</w:t>
      </w:r>
      <w:r>
        <w:rPr>
          <w:lang w:val="en-US"/>
        </w:rPr>
        <w:t>,</w:t>
      </w:r>
      <w:r w:rsidRPr="0004289A">
        <w:rPr>
          <w:lang w:val="en-US"/>
        </w:rPr>
        <w:t xml:space="preserve"> </w:t>
      </w:r>
      <w:r w:rsidRPr="00A24593">
        <w:rPr>
          <w:b/>
          <w:lang w:val="en-US"/>
        </w:rPr>
        <w:t>25,</w:t>
      </w:r>
      <w:r w:rsidRPr="0004289A">
        <w:rPr>
          <w:lang w:val="en-US"/>
        </w:rPr>
        <w:t xml:space="preserve"> 75-88.</w:t>
      </w:r>
    </w:p>
    <w:p w14:paraId="3099E21E" w14:textId="1836241D" w:rsidR="009E7A10" w:rsidRDefault="009E7A10" w:rsidP="009E7A10">
      <w:pPr>
        <w:spacing w:line="480" w:lineRule="auto"/>
        <w:ind w:left="567" w:hanging="567"/>
        <w:jc w:val="both"/>
        <w:rPr>
          <w:lang w:val="en-US"/>
        </w:rPr>
      </w:pPr>
      <w:r w:rsidRPr="009E7A10">
        <w:rPr>
          <w:lang w:val="en-US"/>
        </w:rPr>
        <w:t>Crutzen PJ, Mo</w:t>
      </w:r>
      <w:r w:rsidR="004F4DE0">
        <w:rPr>
          <w:lang w:val="en-US"/>
        </w:rPr>
        <w:t>sier AR, Smith KA, Winiwarter W</w:t>
      </w:r>
      <w:r w:rsidRPr="009E7A10">
        <w:rPr>
          <w:lang w:val="en-US"/>
        </w:rPr>
        <w:t xml:space="preserve"> </w:t>
      </w:r>
      <w:r w:rsidR="004F4DE0">
        <w:rPr>
          <w:lang w:val="en-US"/>
        </w:rPr>
        <w:t>(2008)</w:t>
      </w:r>
      <w:r w:rsidRPr="009E7A10">
        <w:rPr>
          <w:lang w:val="en-US"/>
        </w:rPr>
        <w:t xml:space="preserve"> N</w:t>
      </w:r>
      <w:r w:rsidRPr="009E7A10">
        <w:rPr>
          <w:vertAlign w:val="subscript"/>
          <w:lang w:val="en-US"/>
        </w:rPr>
        <w:t>2</w:t>
      </w:r>
      <w:r w:rsidRPr="009E7A10">
        <w:rPr>
          <w:lang w:val="en-US"/>
        </w:rPr>
        <w:t xml:space="preserve">O release from agro-biofuel production negates global warming reduction by replacing fossil fuels. </w:t>
      </w:r>
      <w:r w:rsidRPr="004F4DE0">
        <w:rPr>
          <w:i/>
          <w:lang w:val="en-US"/>
        </w:rPr>
        <w:t>Atmospheric Chemistry and Physics</w:t>
      </w:r>
      <w:r w:rsidRPr="009E7A10">
        <w:rPr>
          <w:lang w:val="en-US"/>
        </w:rPr>
        <w:t xml:space="preserve">, </w:t>
      </w:r>
      <w:r w:rsidRPr="00A24593">
        <w:rPr>
          <w:b/>
          <w:lang w:val="en-US"/>
        </w:rPr>
        <w:t>8</w:t>
      </w:r>
      <w:r w:rsidR="004F4DE0" w:rsidRPr="00A24593">
        <w:rPr>
          <w:b/>
          <w:lang w:val="en-US"/>
        </w:rPr>
        <w:t>,</w:t>
      </w:r>
      <w:r w:rsidR="006372AE">
        <w:rPr>
          <w:lang w:val="en-US"/>
        </w:rPr>
        <w:t xml:space="preserve"> 389-395.</w:t>
      </w:r>
    </w:p>
    <w:p w14:paraId="65DDAB24" w14:textId="5957DC02" w:rsidR="009E7A10" w:rsidRDefault="006372AE" w:rsidP="007A1DCB">
      <w:pPr>
        <w:spacing w:line="480" w:lineRule="auto"/>
        <w:ind w:left="567" w:hanging="567"/>
        <w:jc w:val="both"/>
        <w:rPr>
          <w:lang w:val="en-US"/>
        </w:rPr>
      </w:pPr>
      <w:r>
        <w:rPr>
          <w:lang w:val="en-US"/>
        </w:rPr>
        <w:t>Cunniff J, Purdy SJ, Barraclough</w:t>
      </w:r>
      <w:r w:rsidRPr="00835ABD">
        <w:rPr>
          <w:lang w:val="en-US"/>
        </w:rPr>
        <w:t xml:space="preserve"> </w:t>
      </w:r>
      <w:r>
        <w:rPr>
          <w:lang w:val="en-US"/>
        </w:rPr>
        <w:t xml:space="preserve">TJ </w:t>
      </w:r>
      <w:r w:rsidRPr="00A60ADA">
        <w:rPr>
          <w:i/>
          <w:lang w:val="en-US"/>
        </w:rPr>
        <w:t>et al.</w:t>
      </w:r>
      <w:r>
        <w:rPr>
          <w:lang w:val="en-US"/>
        </w:rPr>
        <w:t xml:space="preserve"> (</w:t>
      </w:r>
      <w:r w:rsidRPr="00835ABD">
        <w:rPr>
          <w:lang w:val="en-US"/>
        </w:rPr>
        <w:t>2015</w:t>
      </w:r>
      <w:r>
        <w:rPr>
          <w:lang w:val="en-US"/>
        </w:rPr>
        <w:t>)</w:t>
      </w:r>
      <w:r w:rsidRPr="00835ABD">
        <w:rPr>
          <w:lang w:val="en-US"/>
        </w:rPr>
        <w:t xml:space="preserve"> High yielding biomass genotypes of willow (</w:t>
      </w:r>
      <w:r w:rsidRPr="00A60ADA">
        <w:rPr>
          <w:i/>
          <w:lang w:val="en-US"/>
        </w:rPr>
        <w:t xml:space="preserve">Salix </w:t>
      </w:r>
      <w:r w:rsidRPr="00835ABD">
        <w:rPr>
          <w:lang w:val="en-US"/>
        </w:rPr>
        <w:t xml:space="preserve">spp.) show differences in below ground biomass allocation. </w:t>
      </w:r>
      <w:r w:rsidRPr="00A60ADA">
        <w:rPr>
          <w:i/>
          <w:lang w:val="en-US"/>
        </w:rPr>
        <w:t xml:space="preserve">Biomass </w:t>
      </w:r>
      <w:r>
        <w:rPr>
          <w:i/>
          <w:lang w:val="en-US"/>
        </w:rPr>
        <w:t xml:space="preserve">&amp; </w:t>
      </w:r>
      <w:r w:rsidRPr="00A60ADA">
        <w:rPr>
          <w:i/>
          <w:lang w:val="en-US"/>
        </w:rPr>
        <w:t>Bioenergy</w:t>
      </w:r>
      <w:r>
        <w:rPr>
          <w:i/>
          <w:lang w:val="en-US"/>
        </w:rPr>
        <w:t>,</w:t>
      </w:r>
      <w:r w:rsidRPr="00835ABD">
        <w:rPr>
          <w:lang w:val="en-US"/>
        </w:rPr>
        <w:t xml:space="preserve"> </w:t>
      </w:r>
      <w:r w:rsidRPr="00A24593">
        <w:rPr>
          <w:b/>
          <w:lang w:val="en-US"/>
        </w:rPr>
        <w:t>80,</w:t>
      </w:r>
      <w:r w:rsidRPr="00835ABD">
        <w:rPr>
          <w:lang w:val="en-US"/>
        </w:rPr>
        <w:t xml:space="preserve"> 114-127.</w:t>
      </w:r>
    </w:p>
    <w:p w14:paraId="4FFD837F" w14:textId="18FA45E7" w:rsidR="001A0FB6" w:rsidRDefault="002D3CDA" w:rsidP="009C18C7">
      <w:pPr>
        <w:spacing w:line="480" w:lineRule="auto"/>
        <w:ind w:left="567" w:hanging="567"/>
        <w:jc w:val="both"/>
        <w:rPr>
          <w:lang w:val="en-US"/>
        </w:rPr>
      </w:pPr>
      <w:r>
        <w:rPr>
          <w:lang w:val="en-US"/>
        </w:rPr>
        <w:t>Dal Maso M, Liao L, Wildt</w:t>
      </w:r>
      <w:r w:rsidRPr="002A2573">
        <w:rPr>
          <w:lang w:val="en-US"/>
        </w:rPr>
        <w:t xml:space="preserve"> </w:t>
      </w:r>
      <w:r w:rsidRPr="00A60ADA">
        <w:rPr>
          <w:i/>
          <w:lang w:val="en-US"/>
        </w:rPr>
        <w:t>et al.</w:t>
      </w:r>
      <w:r>
        <w:rPr>
          <w:lang w:val="en-US"/>
        </w:rPr>
        <w:t xml:space="preserve"> (2016)</w:t>
      </w:r>
      <w:r w:rsidRPr="002A2573">
        <w:rPr>
          <w:lang w:val="en-US"/>
        </w:rPr>
        <w:t xml:space="preserve"> A chamber study of the influence of boreal BVOC emissions and sulfuric acid on nanoparticle formation rates at ambi</w:t>
      </w:r>
      <w:r>
        <w:rPr>
          <w:lang w:val="en-US"/>
        </w:rPr>
        <w:t xml:space="preserve">ent concentrations. </w:t>
      </w:r>
      <w:r w:rsidRPr="00A60ADA">
        <w:rPr>
          <w:i/>
          <w:lang w:val="en-US"/>
        </w:rPr>
        <w:t>Atmospheric Chemical Physics</w:t>
      </w:r>
      <w:r>
        <w:rPr>
          <w:lang w:val="en-US"/>
        </w:rPr>
        <w:t>,</w:t>
      </w:r>
      <w:r w:rsidRPr="002A2573">
        <w:rPr>
          <w:lang w:val="en-US"/>
        </w:rPr>
        <w:t xml:space="preserve"> </w:t>
      </w:r>
      <w:r w:rsidRPr="00A24593">
        <w:rPr>
          <w:b/>
          <w:lang w:val="en-US"/>
        </w:rPr>
        <w:t>16,</w:t>
      </w:r>
      <w:r w:rsidRPr="002A2573">
        <w:rPr>
          <w:lang w:val="en-US"/>
        </w:rPr>
        <w:t xml:space="preserve"> 1955-1970.</w:t>
      </w:r>
    </w:p>
    <w:p w14:paraId="3E42E4E5" w14:textId="0CC88525" w:rsidR="001A0FB6" w:rsidRDefault="001A0FB6" w:rsidP="009C18C7">
      <w:pPr>
        <w:spacing w:line="480" w:lineRule="auto"/>
        <w:ind w:left="562" w:hanging="562"/>
        <w:jc w:val="both"/>
        <w:rPr>
          <w:lang w:val="en-US"/>
        </w:rPr>
      </w:pPr>
      <w:r w:rsidRPr="007B281E">
        <w:rPr>
          <w:lang w:val="en-US"/>
        </w:rPr>
        <w:lastRenderedPageBreak/>
        <w:t xml:space="preserve">Das M, Kang D, Aneja V, Lonneman W, Cook D, Wesely M (2003) Measurements of hydrocarbon air–surface exchange rates over maize. </w:t>
      </w:r>
      <w:r w:rsidRPr="00FC71B3">
        <w:rPr>
          <w:i/>
          <w:lang w:val="en-US"/>
        </w:rPr>
        <w:t>Atmospheric Environment</w:t>
      </w:r>
      <w:r w:rsidRPr="007B281E">
        <w:rPr>
          <w:lang w:val="en-US"/>
        </w:rPr>
        <w:t xml:space="preserve">, </w:t>
      </w:r>
      <w:r w:rsidRPr="00FC71B3">
        <w:rPr>
          <w:b/>
          <w:lang w:val="en-US"/>
        </w:rPr>
        <w:t>37,</w:t>
      </w:r>
      <w:r w:rsidRPr="007B281E">
        <w:rPr>
          <w:lang w:val="en-US"/>
        </w:rPr>
        <w:t xml:space="preserve"> 2269–2277.</w:t>
      </w:r>
    </w:p>
    <w:p w14:paraId="142B32E7" w14:textId="1A27A516" w:rsidR="009E7A10" w:rsidRPr="009E7A10" w:rsidRDefault="0027082A" w:rsidP="009E7A10">
      <w:pPr>
        <w:spacing w:line="480" w:lineRule="auto"/>
        <w:ind w:left="567" w:hanging="567"/>
        <w:jc w:val="both"/>
        <w:rPr>
          <w:lang w:val="en-US"/>
        </w:rPr>
      </w:pPr>
      <w:r>
        <w:rPr>
          <w:lang w:val="en-US"/>
        </w:rPr>
        <w:t>Dreccer MF, Van Oijen M, Schapendonk AHCM, Pot CS,  Rabbinge R</w:t>
      </w:r>
      <w:r w:rsidR="009E7A10" w:rsidRPr="009E7A10">
        <w:rPr>
          <w:lang w:val="en-US"/>
        </w:rPr>
        <w:t xml:space="preserve"> </w:t>
      </w:r>
      <w:r>
        <w:rPr>
          <w:lang w:val="en-US"/>
        </w:rPr>
        <w:t>(2000)</w:t>
      </w:r>
      <w:r w:rsidR="009E7A10" w:rsidRPr="009E7A10">
        <w:rPr>
          <w:lang w:val="en-US"/>
        </w:rPr>
        <w:t xml:space="preserve"> Dynamics of vertical leaf nitrogen distribution in a vegetative wheat canopy. Impact on canopy photosynthes</w:t>
      </w:r>
      <w:r w:rsidR="0053636D">
        <w:rPr>
          <w:lang w:val="en-US"/>
        </w:rPr>
        <w:t xml:space="preserve">is. </w:t>
      </w:r>
      <w:r w:rsidR="0053636D" w:rsidRPr="0027082A">
        <w:rPr>
          <w:i/>
          <w:lang w:val="en-US"/>
        </w:rPr>
        <w:t>Annals of Botany</w:t>
      </w:r>
      <w:r>
        <w:rPr>
          <w:lang w:val="en-US"/>
        </w:rPr>
        <w:t xml:space="preserve">, </w:t>
      </w:r>
      <w:r w:rsidRPr="00A24593">
        <w:rPr>
          <w:b/>
          <w:lang w:val="en-US"/>
        </w:rPr>
        <w:t>86,</w:t>
      </w:r>
      <w:r w:rsidR="0053636D">
        <w:rPr>
          <w:lang w:val="en-US"/>
        </w:rPr>
        <w:t xml:space="preserve"> </w:t>
      </w:r>
      <w:r w:rsidR="009E7A10" w:rsidRPr="009E7A10">
        <w:rPr>
          <w:lang w:val="en-US"/>
        </w:rPr>
        <w:t>821-831.</w:t>
      </w:r>
    </w:p>
    <w:p w14:paraId="0390D67E" w14:textId="3C84F5B8" w:rsidR="00521027" w:rsidRPr="00521027" w:rsidRDefault="00521027" w:rsidP="009E7A10">
      <w:pPr>
        <w:spacing w:line="480" w:lineRule="auto"/>
        <w:ind w:left="567" w:hanging="567"/>
        <w:jc w:val="both"/>
        <w:rPr>
          <w:lang w:val="en-US"/>
        </w:rPr>
      </w:pPr>
      <w:r w:rsidRPr="00521027">
        <w:rPr>
          <w:lang w:val="en-US"/>
        </w:rPr>
        <w:t xml:space="preserve">Eckersten H </w:t>
      </w:r>
      <w:r>
        <w:rPr>
          <w:lang w:val="en-US"/>
        </w:rPr>
        <w:t>(</w:t>
      </w:r>
      <w:r w:rsidRPr="00521027">
        <w:rPr>
          <w:lang w:val="en-US"/>
        </w:rPr>
        <w:t>1994</w:t>
      </w:r>
      <w:r>
        <w:rPr>
          <w:lang w:val="en-US"/>
        </w:rPr>
        <w:t>)</w:t>
      </w:r>
      <w:r w:rsidRPr="00521027">
        <w:rPr>
          <w:lang w:val="en-US"/>
        </w:rPr>
        <w:t xml:space="preserve"> Modelling daily growth and nitrogen turnover for a short-rotation forest over several years. </w:t>
      </w:r>
      <w:r w:rsidRPr="00521027">
        <w:rPr>
          <w:i/>
          <w:lang w:val="en-US"/>
        </w:rPr>
        <w:t>Forest Ecology &amp; Management</w:t>
      </w:r>
      <w:r w:rsidRPr="00521027">
        <w:rPr>
          <w:lang w:val="en-US"/>
        </w:rPr>
        <w:t xml:space="preserve"> </w:t>
      </w:r>
      <w:r w:rsidRPr="00521027">
        <w:rPr>
          <w:b/>
          <w:lang w:val="en-US"/>
        </w:rPr>
        <w:t>69</w:t>
      </w:r>
      <w:r w:rsidRPr="00521027">
        <w:rPr>
          <w:lang w:val="en-US"/>
        </w:rPr>
        <w:t>, 57-72.</w:t>
      </w:r>
    </w:p>
    <w:p w14:paraId="331B8D9F" w14:textId="77777777" w:rsidR="001A0FB6" w:rsidRDefault="001A0FB6" w:rsidP="001A0FB6">
      <w:pPr>
        <w:spacing w:line="480" w:lineRule="auto"/>
        <w:ind w:left="562" w:hanging="562"/>
        <w:jc w:val="both"/>
        <w:rPr>
          <w:lang w:val="en-US"/>
        </w:rPr>
      </w:pPr>
      <w:r w:rsidRPr="000443F3">
        <w:rPr>
          <w:lang w:val="en-US"/>
        </w:rPr>
        <w:t xml:space="preserve">Eller ASD, Sekimoto K, Gilman JB </w:t>
      </w:r>
      <w:r w:rsidRPr="000443F3">
        <w:rPr>
          <w:i/>
          <w:lang w:val="en-US"/>
        </w:rPr>
        <w:t>et al.</w:t>
      </w:r>
      <w:r w:rsidRPr="000443F3">
        <w:rPr>
          <w:lang w:val="en-US"/>
        </w:rPr>
        <w:t xml:space="preserve"> </w:t>
      </w:r>
      <w:r>
        <w:rPr>
          <w:lang w:val="en-US"/>
        </w:rPr>
        <w:t xml:space="preserve">(2011) </w:t>
      </w:r>
      <w:r w:rsidRPr="007B281E">
        <w:rPr>
          <w:lang w:val="en-US"/>
        </w:rPr>
        <w:t>Volatile organic compound emissions from switchgrass cultivars used as biofuel crops</w:t>
      </w:r>
      <w:r>
        <w:rPr>
          <w:lang w:val="en-US"/>
        </w:rPr>
        <w:t xml:space="preserve">. </w:t>
      </w:r>
      <w:r w:rsidRPr="00FC71B3">
        <w:rPr>
          <w:i/>
          <w:lang w:val="en-US"/>
        </w:rPr>
        <w:t>Atmospheric Environment</w:t>
      </w:r>
      <w:r w:rsidRPr="007B281E">
        <w:rPr>
          <w:lang w:val="en-US"/>
        </w:rPr>
        <w:t xml:space="preserve">, </w:t>
      </w:r>
      <w:r w:rsidRPr="00FC71B3">
        <w:rPr>
          <w:b/>
          <w:lang w:val="en-US"/>
        </w:rPr>
        <w:t>45,</w:t>
      </w:r>
      <w:r w:rsidRPr="007B281E">
        <w:rPr>
          <w:lang w:val="en-US"/>
        </w:rPr>
        <w:t xml:space="preserve"> 3333-3337</w:t>
      </w:r>
      <w:r>
        <w:rPr>
          <w:lang w:val="en-US"/>
        </w:rPr>
        <w:t>.</w:t>
      </w:r>
    </w:p>
    <w:p w14:paraId="1BAB1231" w14:textId="54722149" w:rsidR="001A0FB6" w:rsidRDefault="001A0FB6" w:rsidP="009C18C7">
      <w:pPr>
        <w:spacing w:line="480" w:lineRule="auto"/>
        <w:ind w:left="562" w:hanging="562"/>
        <w:jc w:val="both"/>
        <w:rPr>
          <w:lang w:val="en-US"/>
        </w:rPr>
      </w:pPr>
      <w:r w:rsidRPr="00F03FB8">
        <w:rPr>
          <w:lang w:val="en-US"/>
        </w:rPr>
        <w:t>Eller, ASD, de Gouw J, Graus M</w:t>
      </w:r>
      <w:r>
        <w:rPr>
          <w:lang w:val="en-US"/>
        </w:rPr>
        <w:t>,</w:t>
      </w:r>
      <w:r w:rsidRPr="00F03FB8">
        <w:rPr>
          <w:lang w:val="en-US"/>
        </w:rPr>
        <w:t xml:space="preserve"> Monson RK (2012) Variation among different genotypes of hybrid poplar with regard to leaf volatile organic compound emissions. </w:t>
      </w:r>
      <w:r w:rsidRPr="00FC71B3">
        <w:rPr>
          <w:i/>
          <w:lang w:val="en-US"/>
        </w:rPr>
        <w:t>Ecological Applications</w:t>
      </w:r>
      <w:r w:rsidRPr="00F03FB8">
        <w:rPr>
          <w:lang w:val="en-US"/>
        </w:rPr>
        <w:t xml:space="preserve">, </w:t>
      </w:r>
      <w:r w:rsidRPr="00FC71B3">
        <w:rPr>
          <w:b/>
          <w:lang w:val="en-US"/>
        </w:rPr>
        <w:t>22,</w:t>
      </w:r>
      <w:r w:rsidRPr="00F03FB8">
        <w:rPr>
          <w:lang w:val="en-US"/>
        </w:rPr>
        <w:t xml:space="preserve"> 1865–1875. </w:t>
      </w:r>
    </w:p>
    <w:p w14:paraId="7A184F14" w14:textId="423ABB4D" w:rsidR="009E7A10" w:rsidRDefault="0027082A" w:rsidP="009E7A10">
      <w:pPr>
        <w:spacing w:line="480" w:lineRule="auto"/>
        <w:ind w:left="567" w:hanging="567"/>
        <w:jc w:val="both"/>
        <w:rPr>
          <w:lang w:val="en-US"/>
        </w:rPr>
      </w:pPr>
      <w:r>
        <w:rPr>
          <w:lang w:val="en-US"/>
        </w:rPr>
        <w:t>Ericsson K, Rosenqvist H, Nilsson LJ</w:t>
      </w:r>
      <w:r w:rsidR="009E7A10" w:rsidRPr="009E7A10">
        <w:rPr>
          <w:lang w:val="en-US"/>
        </w:rPr>
        <w:t xml:space="preserve"> </w:t>
      </w:r>
      <w:r>
        <w:rPr>
          <w:lang w:val="en-US"/>
        </w:rPr>
        <w:t>(2009)</w:t>
      </w:r>
      <w:r w:rsidR="009E7A10" w:rsidRPr="009E7A10">
        <w:rPr>
          <w:lang w:val="en-US"/>
        </w:rPr>
        <w:t xml:space="preserve"> Energy crop production costs in the EU. </w:t>
      </w:r>
      <w:r w:rsidR="009E7A10" w:rsidRPr="0027082A">
        <w:rPr>
          <w:i/>
          <w:lang w:val="en-US"/>
        </w:rPr>
        <w:t xml:space="preserve">Biomass </w:t>
      </w:r>
      <w:r w:rsidR="00136ECA">
        <w:rPr>
          <w:i/>
          <w:lang w:val="en-US"/>
        </w:rPr>
        <w:t>&amp;</w:t>
      </w:r>
      <w:r w:rsidR="009E7A10" w:rsidRPr="0027082A">
        <w:rPr>
          <w:i/>
          <w:lang w:val="en-US"/>
        </w:rPr>
        <w:t xml:space="preserve"> </w:t>
      </w:r>
      <w:r w:rsidR="00630EC9">
        <w:rPr>
          <w:i/>
          <w:lang w:val="en-US"/>
        </w:rPr>
        <w:t>B</w:t>
      </w:r>
      <w:r w:rsidR="009E7A10" w:rsidRPr="0027082A">
        <w:rPr>
          <w:i/>
          <w:lang w:val="en-US"/>
        </w:rPr>
        <w:t>ioenergy</w:t>
      </w:r>
      <w:r w:rsidR="009E7A10" w:rsidRPr="009E7A10">
        <w:rPr>
          <w:lang w:val="en-US"/>
        </w:rPr>
        <w:t xml:space="preserve">, </w:t>
      </w:r>
      <w:r w:rsidR="009E7A10" w:rsidRPr="004D206B">
        <w:rPr>
          <w:b/>
          <w:lang w:val="en-US"/>
        </w:rPr>
        <w:t>33</w:t>
      </w:r>
      <w:r w:rsidRPr="004D206B">
        <w:rPr>
          <w:b/>
          <w:lang w:val="en-US"/>
        </w:rPr>
        <w:t>,</w:t>
      </w:r>
      <w:r w:rsidR="00172B23">
        <w:rPr>
          <w:b/>
          <w:lang w:val="en-US"/>
        </w:rPr>
        <w:t xml:space="preserve"> </w:t>
      </w:r>
      <w:r w:rsidR="009E7A10" w:rsidRPr="009E7A10">
        <w:rPr>
          <w:lang w:val="en-US"/>
        </w:rPr>
        <w:t>1577-1586.</w:t>
      </w:r>
    </w:p>
    <w:p w14:paraId="0B514BE1" w14:textId="0E84049D" w:rsidR="000655CC" w:rsidRPr="009E7A10" w:rsidRDefault="000655CC" w:rsidP="009E7A10">
      <w:pPr>
        <w:spacing w:line="480" w:lineRule="auto"/>
        <w:ind w:left="567" w:hanging="567"/>
        <w:jc w:val="both"/>
        <w:rPr>
          <w:lang w:val="en-US"/>
        </w:rPr>
      </w:pPr>
      <w:r w:rsidRPr="000655CC">
        <w:rPr>
          <w:lang w:val="en-US"/>
        </w:rPr>
        <w:t xml:space="preserve">Evans R, Tingey D, Gumpertz M, Burns W (1982) Estimates of isoprene and monoterpene emission rates in plants. </w:t>
      </w:r>
      <w:r w:rsidRPr="0027082A">
        <w:rPr>
          <w:i/>
          <w:lang w:val="en-US"/>
        </w:rPr>
        <w:t>Botanical Gazette</w:t>
      </w:r>
      <w:r w:rsidRPr="000655CC">
        <w:rPr>
          <w:lang w:val="en-US"/>
        </w:rPr>
        <w:t xml:space="preserve">, </w:t>
      </w:r>
      <w:r w:rsidRPr="004D206B">
        <w:rPr>
          <w:b/>
          <w:lang w:val="en-US"/>
        </w:rPr>
        <w:t>143,</w:t>
      </w:r>
      <w:r w:rsidRPr="000655CC">
        <w:rPr>
          <w:lang w:val="en-US"/>
        </w:rPr>
        <w:t xml:space="preserve"> 304–310.</w:t>
      </w:r>
    </w:p>
    <w:p w14:paraId="14BA69AF" w14:textId="2C7E65CD" w:rsidR="000655CC" w:rsidRPr="009E7A10" w:rsidRDefault="0027082A" w:rsidP="000655CC">
      <w:pPr>
        <w:spacing w:line="480" w:lineRule="auto"/>
        <w:ind w:left="567" w:hanging="567"/>
        <w:jc w:val="both"/>
        <w:rPr>
          <w:lang w:val="en-US"/>
        </w:rPr>
      </w:pPr>
      <w:r>
        <w:rPr>
          <w:lang w:val="en-US"/>
        </w:rPr>
        <w:t>Evans JR</w:t>
      </w:r>
      <w:r w:rsidR="009E7A10" w:rsidRPr="009E7A10">
        <w:rPr>
          <w:lang w:val="en-US"/>
        </w:rPr>
        <w:t xml:space="preserve"> </w:t>
      </w:r>
      <w:r>
        <w:rPr>
          <w:lang w:val="en-US"/>
        </w:rPr>
        <w:t>(1989)</w:t>
      </w:r>
      <w:r w:rsidR="009E7A10" w:rsidRPr="009E7A10">
        <w:rPr>
          <w:lang w:val="en-US"/>
        </w:rPr>
        <w:t xml:space="preserve"> Photosynthesis and nitrogen relationships in leaves of C</w:t>
      </w:r>
      <w:r w:rsidR="009E7A10" w:rsidRPr="009E7A10">
        <w:rPr>
          <w:vertAlign w:val="subscript"/>
          <w:lang w:val="en-US"/>
        </w:rPr>
        <w:t>3</w:t>
      </w:r>
      <w:r w:rsidR="009E7A10" w:rsidRPr="009E7A10">
        <w:rPr>
          <w:lang w:val="en-US"/>
        </w:rPr>
        <w:t xml:space="preserve"> plants. </w:t>
      </w:r>
      <w:r w:rsidR="009E7A10" w:rsidRPr="0027082A">
        <w:rPr>
          <w:i/>
          <w:lang w:val="en-US"/>
        </w:rPr>
        <w:t>Oecologia</w:t>
      </w:r>
      <w:r w:rsidR="009E7A10" w:rsidRPr="009E7A10">
        <w:rPr>
          <w:lang w:val="en-US"/>
        </w:rPr>
        <w:t xml:space="preserve">, </w:t>
      </w:r>
      <w:r w:rsidR="009E7A10" w:rsidRPr="004D206B">
        <w:rPr>
          <w:b/>
          <w:lang w:val="en-US"/>
        </w:rPr>
        <w:t>78</w:t>
      </w:r>
      <w:r w:rsidRPr="004D206B">
        <w:rPr>
          <w:b/>
          <w:lang w:val="en-US"/>
        </w:rPr>
        <w:t>,</w:t>
      </w:r>
      <w:r>
        <w:rPr>
          <w:lang w:val="en-US"/>
        </w:rPr>
        <w:t xml:space="preserve"> </w:t>
      </w:r>
      <w:r w:rsidR="009E7A10" w:rsidRPr="009E7A10">
        <w:rPr>
          <w:lang w:val="en-US"/>
        </w:rPr>
        <w:t>9-19.</w:t>
      </w:r>
    </w:p>
    <w:p w14:paraId="0D7416E6" w14:textId="15DA5D43" w:rsidR="009E7A10" w:rsidRPr="009E7A10" w:rsidRDefault="0027082A" w:rsidP="009E7A10">
      <w:pPr>
        <w:spacing w:line="480" w:lineRule="auto"/>
        <w:ind w:left="567" w:hanging="567"/>
        <w:jc w:val="both"/>
        <w:rPr>
          <w:lang w:val="en-US"/>
        </w:rPr>
      </w:pPr>
      <w:r>
        <w:rPr>
          <w:lang w:val="en-US"/>
        </w:rPr>
        <w:t>Filella I, Wilkinson MJ, Llusia J, Hewitt CN, Peñuelas J</w:t>
      </w:r>
      <w:r w:rsidR="009E7A10" w:rsidRPr="009E7A10">
        <w:rPr>
          <w:lang w:val="en-US"/>
        </w:rPr>
        <w:t xml:space="preserve"> </w:t>
      </w:r>
      <w:r>
        <w:rPr>
          <w:lang w:val="en-US"/>
        </w:rPr>
        <w:t>(2007)</w:t>
      </w:r>
      <w:r w:rsidR="009E7A10" w:rsidRPr="009E7A10">
        <w:rPr>
          <w:lang w:val="en-US"/>
        </w:rPr>
        <w:t xml:space="preserve"> Volatile organic compounds emissions in Norway spruce (</w:t>
      </w:r>
      <w:r w:rsidR="009E7A10" w:rsidRPr="009E7A10">
        <w:rPr>
          <w:i/>
          <w:lang w:val="en-US"/>
        </w:rPr>
        <w:t>Picea abies</w:t>
      </w:r>
      <w:r w:rsidR="009E7A10" w:rsidRPr="009E7A10">
        <w:rPr>
          <w:lang w:val="en-US"/>
        </w:rPr>
        <w:t xml:space="preserve">) in response to temperature changes. </w:t>
      </w:r>
      <w:r w:rsidR="009E7A10" w:rsidRPr="0027082A">
        <w:rPr>
          <w:i/>
          <w:lang w:val="en-US"/>
        </w:rPr>
        <w:t>Physiologia Plantarum</w:t>
      </w:r>
      <w:r>
        <w:rPr>
          <w:i/>
          <w:lang w:val="en-US"/>
        </w:rPr>
        <w:t>,</w:t>
      </w:r>
      <w:r>
        <w:rPr>
          <w:lang w:val="en-US"/>
        </w:rPr>
        <w:t xml:space="preserve"> </w:t>
      </w:r>
      <w:r w:rsidRPr="004D206B">
        <w:rPr>
          <w:b/>
          <w:lang w:val="en-US"/>
        </w:rPr>
        <w:t>130,</w:t>
      </w:r>
      <w:r w:rsidR="009E7A10" w:rsidRPr="009E7A10">
        <w:rPr>
          <w:lang w:val="en-US"/>
        </w:rPr>
        <w:t xml:space="preserve"> 58-66.</w:t>
      </w:r>
    </w:p>
    <w:p w14:paraId="399F37A4" w14:textId="29D81F2B" w:rsidR="009E7A10" w:rsidRDefault="009E7A10" w:rsidP="009E7A10">
      <w:pPr>
        <w:spacing w:line="480" w:lineRule="auto"/>
        <w:ind w:left="567" w:hanging="567"/>
        <w:jc w:val="both"/>
        <w:rPr>
          <w:lang w:val="en-US"/>
        </w:rPr>
      </w:pPr>
      <w:r w:rsidRPr="009E7A10">
        <w:rPr>
          <w:lang w:val="en-US"/>
        </w:rPr>
        <w:t>Fischer G</w:t>
      </w:r>
      <w:r w:rsidR="0027082A">
        <w:rPr>
          <w:lang w:val="en-US"/>
        </w:rPr>
        <w:t>, Prieler S, van Velthuizen H</w:t>
      </w:r>
      <w:r w:rsidRPr="009E7A10">
        <w:rPr>
          <w:lang w:val="en-US"/>
        </w:rPr>
        <w:t xml:space="preserve"> </w:t>
      </w:r>
      <w:r w:rsidR="0027082A">
        <w:rPr>
          <w:lang w:val="en-US"/>
        </w:rPr>
        <w:t>(2005)</w:t>
      </w:r>
      <w:r w:rsidRPr="009E7A10">
        <w:rPr>
          <w:lang w:val="en-US"/>
        </w:rPr>
        <w:t xml:space="preserve"> Biomass potentials of </w:t>
      </w:r>
      <w:r w:rsidRPr="009E7A10">
        <w:rPr>
          <w:i/>
          <w:lang w:val="en-US"/>
        </w:rPr>
        <w:t>Miscanthus</w:t>
      </w:r>
      <w:r w:rsidRPr="009E7A10">
        <w:rPr>
          <w:lang w:val="en-US"/>
        </w:rPr>
        <w:t xml:space="preserve">, willow and poplar: Results and policy implications for Eastern Europe, Northern and Central Asia. </w:t>
      </w:r>
      <w:r w:rsidRPr="0027082A">
        <w:rPr>
          <w:i/>
          <w:lang w:val="en-US"/>
        </w:rPr>
        <w:t xml:space="preserve">Biomass </w:t>
      </w:r>
      <w:r w:rsidR="00136ECA">
        <w:rPr>
          <w:i/>
          <w:lang w:val="en-US"/>
        </w:rPr>
        <w:t>&amp;</w:t>
      </w:r>
      <w:r w:rsidRPr="0027082A">
        <w:rPr>
          <w:i/>
          <w:lang w:val="en-US"/>
        </w:rPr>
        <w:t xml:space="preserve"> Bioenergy</w:t>
      </w:r>
      <w:r w:rsidR="0027082A">
        <w:rPr>
          <w:lang w:val="en-US"/>
        </w:rPr>
        <w:t xml:space="preserve">, </w:t>
      </w:r>
      <w:r w:rsidR="0027082A" w:rsidRPr="004D206B">
        <w:rPr>
          <w:b/>
          <w:lang w:val="en-US"/>
        </w:rPr>
        <w:t>28,</w:t>
      </w:r>
      <w:r w:rsidRPr="009E7A10">
        <w:rPr>
          <w:lang w:val="en-US"/>
        </w:rPr>
        <w:t xml:space="preserve"> 119-132.</w:t>
      </w:r>
    </w:p>
    <w:p w14:paraId="287D9694" w14:textId="13930CD0" w:rsidR="00A22ABC" w:rsidRPr="009E7A10" w:rsidRDefault="00A22ABC" w:rsidP="00AE0D79">
      <w:pPr>
        <w:spacing w:line="480" w:lineRule="auto"/>
        <w:ind w:left="567" w:hanging="567"/>
        <w:jc w:val="both"/>
        <w:rPr>
          <w:lang w:val="en-US"/>
        </w:rPr>
      </w:pPr>
      <w:r w:rsidRPr="00154AC0">
        <w:rPr>
          <w:lang w:val="en-US"/>
        </w:rPr>
        <w:lastRenderedPageBreak/>
        <w:t>Fukui Y</w:t>
      </w:r>
      <w:r>
        <w:rPr>
          <w:lang w:val="en-US"/>
        </w:rPr>
        <w:t>,</w:t>
      </w:r>
      <w:r w:rsidRPr="00154AC0">
        <w:rPr>
          <w:lang w:val="en-US"/>
        </w:rPr>
        <w:t xml:space="preserve"> Doskey PV</w:t>
      </w:r>
      <w:r>
        <w:rPr>
          <w:lang w:val="en-US"/>
        </w:rPr>
        <w:t xml:space="preserve"> (2000)</w:t>
      </w:r>
      <w:r w:rsidRPr="00154AC0">
        <w:rPr>
          <w:lang w:val="en-US"/>
        </w:rPr>
        <w:t xml:space="preserve"> Identification of nonmethane organic</w:t>
      </w:r>
      <w:r>
        <w:rPr>
          <w:lang w:val="en-US"/>
        </w:rPr>
        <w:t xml:space="preserve"> </w:t>
      </w:r>
      <w:r w:rsidRPr="00154AC0">
        <w:rPr>
          <w:lang w:val="en-US"/>
        </w:rPr>
        <w:t xml:space="preserve">compound emissions from grassland vegetation. </w:t>
      </w:r>
      <w:r w:rsidRPr="00FC71B3">
        <w:rPr>
          <w:i/>
          <w:lang w:val="en-US"/>
        </w:rPr>
        <w:t>Atmospheric Environment</w:t>
      </w:r>
      <w:r w:rsidRPr="00154AC0">
        <w:rPr>
          <w:lang w:val="en-US"/>
        </w:rPr>
        <w:t>,</w:t>
      </w:r>
      <w:r>
        <w:rPr>
          <w:lang w:val="en-US"/>
        </w:rPr>
        <w:t xml:space="preserve"> </w:t>
      </w:r>
      <w:r w:rsidRPr="00FC71B3">
        <w:rPr>
          <w:b/>
          <w:lang w:val="en-US"/>
        </w:rPr>
        <w:t>34,</w:t>
      </w:r>
      <w:r w:rsidRPr="00154AC0">
        <w:rPr>
          <w:lang w:val="en-US"/>
        </w:rPr>
        <w:t xml:space="preserve"> 2947−2956.</w:t>
      </w:r>
    </w:p>
    <w:p w14:paraId="59B154D5" w14:textId="4EF0739F" w:rsidR="009E7A10" w:rsidRPr="009E7A10" w:rsidRDefault="0027082A" w:rsidP="009E7A10">
      <w:pPr>
        <w:spacing w:line="480" w:lineRule="auto"/>
        <w:ind w:left="567" w:hanging="567"/>
        <w:jc w:val="both"/>
        <w:rPr>
          <w:lang w:val="en-US"/>
        </w:rPr>
      </w:pPr>
      <w:r>
        <w:rPr>
          <w:lang w:val="en-US"/>
        </w:rPr>
        <w:t>Gastal F, Lemaire G</w:t>
      </w:r>
      <w:r w:rsidR="009E7A10" w:rsidRPr="009E7A10">
        <w:rPr>
          <w:lang w:val="en-US"/>
        </w:rPr>
        <w:t xml:space="preserve"> </w:t>
      </w:r>
      <w:r>
        <w:rPr>
          <w:lang w:val="en-US"/>
        </w:rPr>
        <w:t>(2002)</w:t>
      </w:r>
      <w:r w:rsidR="009E7A10" w:rsidRPr="009E7A10">
        <w:rPr>
          <w:lang w:val="en-US"/>
        </w:rPr>
        <w:t xml:space="preserve"> N uptake and distribution in crops: an agronomical and ecophysiological perspective. </w:t>
      </w:r>
      <w:r w:rsidR="009E7A10" w:rsidRPr="0027082A">
        <w:rPr>
          <w:i/>
          <w:lang w:val="en-US"/>
        </w:rPr>
        <w:t>Journal of E</w:t>
      </w:r>
      <w:r w:rsidR="0053636D" w:rsidRPr="0027082A">
        <w:rPr>
          <w:i/>
          <w:lang w:val="en-US"/>
        </w:rPr>
        <w:t>xperimental Botany</w:t>
      </w:r>
      <w:r>
        <w:rPr>
          <w:lang w:val="en-US"/>
        </w:rPr>
        <w:t xml:space="preserve">, </w:t>
      </w:r>
      <w:r w:rsidRPr="004D206B">
        <w:rPr>
          <w:b/>
          <w:lang w:val="en-US"/>
        </w:rPr>
        <w:t>53,</w:t>
      </w:r>
      <w:r w:rsidR="0053636D">
        <w:rPr>
          <w:lang w:val="en-US"/>
        </w:rPr>
        <w:t xml:space="preserve"> </w:t>
      </w:r>
      <w:r w:rsidR="009E7A10" w:rsidRPr="009E7A10">
        <w:rPr>
          <w:lang w:val="en-US"/>
        </w:rPr>
        <w:t>789-799.</w:t>
      </w:r>
    </w:p>
    <w:p w14:paraId="0310604D" w14:textId="05F3F5E7" w:rsidR="009E7A10" w:rsidRPr="009E7A10" w:rsidRDefault="009E7A10" w:rsidP="009E7A10">
      <w:pPr>
        <w:spacing w:line="480" w:lineRule="auto"/>
        <w:ind w:left="567" w:hanging="567"/>
        <w:jc w:val="both"/>
        <w:rPr>
          <w:lang w:val="en-US"/>
        </w:rPr>
      </w:pPr>
      <w:r w:rsidRPr="009E7A10">
        <w:rPr>
          <w:lang w:val="en-US"/>
        </w:rPr>
        <w:t>Gauder M, Butterbach-Bahl K, Graeff-Hö</w:t>
      </w:r>
      <w:r w:rsidR="0027082A">
        <w:rPr>
          <w:lang w:val="en-US"/>
        </w:rPr>
        <w:t>nninger S, Claupein W, Wiegel R</w:t>
      </w:r>
      <w:r w:rsidRPr="009E7A10">
        <w:rPr>
          <w:lang w:val="en-US"/>
        </w:rPr>
        <w:t xml:space="preserve"> </w:t>
      </w:r>
      <w:r w:rsidR="0027082A">
        <w:rPr>
          <w:lang w:val="en-US"/>
        </w:rPr>
        <w:t>(2012)</w:t>
      </w:r>
      <w:r w:rsidRPr="009E7A10">
        <w:rPr>
          <w:lang w:val="en-US"/>
        </w:rPr>
        <w:t xml:space="preserve"> Soil-derived trace gas fluxes from different energy crops - results from a field experiment in Southwest Germany. </w:t>
      </w:r>
      <w:r w:rsidRPr="0027082A">
        <w:rPr>
          <w:i/>
          <w:lang w:val="en-US"/>
        </w:rPr>
        <w:t>Global Change Biology Bioenergy</w:t>
      </w:r>
      <w:r w:rsidR="0027082A">
        <w:rPr>
          <w:lang w:val="en-US"/>
        </w:rPr>
        <w:t xml:space="preserve">, </w:t>
      </w:r>
      <w:r w:rsidR="0027082A" w:rsidRPr="004D206B">
        <w:rPr>
          <w:b/>
          <w:lang w:val="en-US"/>
        </w:rPr>
        <w:t>4,</w:t>
      </w:r>
      <w:r w:rsidRPr="009E7A10">
        <w:rPr>
          <w:lang w:val="en-US"/>
        </w:rPr>
        <w:t xml:space="preserve"> 289-301.</w:t>
      </w:r>
    </w:p>
    <w:p w14:paraId="264B132F" w14:textId="350DC41F" w:rsidR="009E7A10" w:rsidRDefault="00D1645E" w:rsidP="009E7A10">
      <w:pPr>
        <w:spacing w:line="480" w:lineRule="auto"/>
        <w:ind w:left="567" w:hanging="567"/>
        <w:jc w:val="both"/>
        <w:rPr>
          <w:lang w:val="en-US"/>
        </w:rPr>
      </w:pPr>
      <w:r>
        <w:rPr>
          <w:lang w:val="en-US"/>
        </w:rPr>
        <w:t>Gauder M, Billen N, Zikeli S, Laub M, Graeff-Hönninger S, Claupein W</w:t>
      </w:r>
      <w:r w:rsidR="009E7A10" w:rsidRPr="009E7A10">
        <w:rPr>
          <w:lang w:val="en-US"/>
        </w:rPr>
        <w:t xml:space="preserve"> </w:t>
      </w:r>
      <w:r>
        <w:rPr>
          <w:lang w:val="en-US"/>
        </w:rPr>
        <w:t>(2016)</w:t>
      </w:r>
      <w:r w:rsidR="009E7A10" w:rsidRPr="009E7A10">
        <w:rPr>
          <w:lang w:val="en-US"/>
        </w:rPr>
        <w:t xml:space="preserve"> Soil carbon stocks in different bioenergy cropping systems including subsoil. </w:t>
      </w:r>
      <w:r w:rsidR="009E7A10" w:rsidRPr="00D1645E">
        <w:rPr>
          <w:i/>
          <w:lang w:val="en-US"/>
        </w:rPr>
        <w:t xml:space="preserve">Soil </w:t>
      </w:r>
      <w:r w:rsidR="00136ECA">
        <w:rPr>
          <w:i/>
          <w:lang w:val="en-US"/>
        </w:rPr>
        <w:t>&amp;</w:t>
      </w:r>
      <w:r w:rsidR="009E7A10" w:rsidRPr="00D1645E">
        <w:rPr>
          <w:i/>
          <w:lang w:val="en-US"/>
        </w:rPr>
        <w:t xml:space="preserve"> Tillage Research</w:t>
      </w:r>
      <w:r>
        <w:rPr>
          <w:i/>
          <w:lang w:val="en-US"/>
        </w:rPr>
        <w:t>,</w:t>
      </w:r>
      <w:r w:rsidR="009E7A10" w:rsidRPr="00D1645E">
        <w:rPr>
          <w:i/>
          <w:lang w:val="en-US"/>
        </w:rPr>
        <w:t xml:space="preserve"> </w:t>
      </w:r>
      <w:r w:rsidRPr="004D206B">
        <w:rPr>
          <w:b/>
          <w:lang w:val="en-US"/>
        </w:rPr>
        <w:t>155,</w:t>
      </w:r>
      <w:r>
        <w:rPr>
          <w:lang w:val="en-US"/>
        </w:rPr>
        <w:t xml:space="preserve"> </w:t>
      </w:r>
      <w:r w:rsidR="009E7A10" w:rsidRPr="009E7A10">
        <w:rPr>
          <w:lang w:val="en-US"/>
        </w:rPr>
        <w:t>308-317.</w:t>
      </w:r>
    </w:p>
    <w:p w14:paraId="227571E0" w14:textId="6767E24A" w:rsidR="00E15F6D" w:rsidRDefault="00E15F6D" w:rsidP="009E7A10">
      <w:pPr>
        <w:spacing w:line="480" w:lineRule="auto"/>
        <w:ind w:left="567" w:hanging="567"/>
        <w:jc w:val="both"/>
        <w:rPr>
          <w:lang w:val="en-US"/>
        </w:rPr>
      </w:pPr>
      <w:r w:rsidRPr="00E15F6D">
        <w:rPr>
          <w:lang w:val="en-US"/>
        </w:rPr>
        <w:t>Geron C, Rasmussen R, Arnts RR, Guenther</w:t>
      </w:r>
      <w:r>
        <w:rPr>
          <w:lang w:val="en-US"/>
        </w:rPr>
        <w:t xml:space="preserve"> A (2000</w:t>
      </w:r>
      <w:r w:rsidRPr="00E15F6D">
        <w:rPr>
          <w:lang w:val="en-US"/>
        </w:rPr>
        <w:t xml:space="preserve">) A review and synthesis of monoterpene speciation from forests in the United States. </w:t>
      </w:r>
      <w:r w:rsidRPr="00D1645E">
        <w:rPr>
          <w:i/>
          <w:lang w:val="en-US"/>
        </w:rPr>
        <w:t>Atmospheric Environment</w:t>
      </w:r>
      <w:r w:rsidRPr="00E15F6D">
        <w:rPr>
          <w:lang w:val="en-US"/>
        </w:rPr>
        <w:t xml:space="preserve">, </w:t>
      </w:r>
      <w:r w:rsidRPr="004D206B">
        <w:rPr>
          <w:b/>
          <w:lang w:val="en-US"/>
        </w:rPr>
        <w:t>34,</w:t>
      </w:r>
      <w:r w:rsidRPr="00E15F6D">
        <w:rPr>
          <w:lang w:val="en-US"/>
        </w:rPr>
        <w:t xml:space="preserve"> 1761–1781.</w:t>
      </w:r>
    </w:p>
    <w:p w14:paraId="61ABB63C" w14:textId="23CE3507" w:rsidR="00E15F6D" w:rsidRPr="009E7A10" w:rsidRDefault="00D1645E" w:rsidP="009E7A10">
      <w:pPr>
        <w:spacing w:line="480" w:lineRule="auto"/>
        <w:ind w:left="567" w:hanging="567"/>
        <w:jc w:val="both"/>
        <w:rPr>
          <w:lang w:val="en-US"/>
        </w:rPr>
      </w:pPr>
      <w:r>
        <w:rPr>
          <w:lang w:val="en-US"/>
        </w:rPr>
        <w:t xml:space="preserve">Gfeller A, Laloux M, Barsics F </w:t>
      </w:r>
      <w:r w:rsidRPr="00D1645E">
        <w:rPr>
          <w:i/>
          <w:lang w:val="en-US"/>
        </w:rPr>
        <w:t xml:space="preserve">et al. </w:t>
      </w:r>
      <w:r>
        <w:rPr>
          <w:lang w:val="en-US"/>
        </w:rPr>
        <w:t>(2013)</w:t>
      </w:r>
      <w:r w:rsidR="00E15F6D" w:rsidRPr="00E15F6D">
        <w:rPr>
          <w:lang w:val="en-US"/>
        </w:rPr>
        <w:t xml:space="preserve"> Characterization of volatile organic compounds emitted by barley (</w:t>
      </w:r>
      <w:r w:rsidR="00E15F6D" w:rsidRPr="00D1645E">
        <w:rPr>
          <w:i/>
          <w:lang w:val="en-US"/>
        </w:rPr>
        <w:t>Hordeum vulgare</w:t>
      </w:r>
      <w:r w:rsidR="00E15F6D" w:rsidRPr="00E15F6D">
        <w:rPr>
          <w:lang w:val="en-US"/>
        </w:rPr>
        <w:t xml:space="preserve"> L.) roots and their attractiveness to wireworms. </w:t>
      </w:r>
      <w:r w:rsidR="00E15F6D" w:rsidRPr="00D1645E">
        <w:rPr>
          <w:i/>
          <w:lang w:val="en-US"/>
        </w:rPr>
        <w:t xml:space="preserve">Journal of </w:t>
      </w:r>
      <w:r w:rsidR="00A636A0">
        <w:rPr>
          <w:i/>
          <w:lang w:val="en-US"/>
        </w:rPr>
        <w:t>C</w:t>
      </w:r>
      <w:r w:rsidR="00E15F6D" w:rsidRPr="00D1645E">
        <w:rPr>
          <w:i/>
          <w:lang w:val="en-US"/>
        </w:rPr>
        <w:t xml:space="preserve">hemical </w:t>
      </w:r>
      <w:r w:rsidR="00A636A0">
        <w:rPr>
          <w:i/>
          <w:lang w:val="en-US"/>
        </w:rPr>
        <w:t>E</w:t>
      </w:r>
      <w:r w:rsidR="00E15F6D" w:rsidRPr="00D1645E">
        <w:rPr>
          <w:i/>
          <w:lang w:val="en-US"/>
        </w:rPr>
        <w:t>cology</w:t>
      </w:r>
      <w:r w:rsidR="00E15F6D">
        <w:rPr>
          <w:lang w:val="en-US"/>
        </w:rPr>
        <w:t xml:space="preserve">, </w:t>
      </w:r>
      <w:r w:rsidR="00E15F6D" w:rsidRPr="004D206B">
        <w:rPr>
          <w:b/>
          <w:lang w:val="en-US"/>
        </w:rPr>
        <w:t>3</w:t>
      </w:r>
      <w:r w:rsidRPr="004D206B">
        <w:rPr>
          <w:b/>
          <w:lang w:val="en-US"/>
        </w:rPr>
        <w:t>9,</w:t>
      </w:r>
      <w:r w:rsidR="00E15F6D">
        <w:rPr>
          <w:lang w:val="en-US"/>
        </w:rPr>
        <w:t xml:space="preserve"> </w:t>
      </w:r>
      <w:r w:rsidR="00E15F6D" w:rsidRPr="00E15F6D">
        <w:rPr>
          <w:lang w:val="en-US"/>
        </w:rPr>
        <w:t>1129-1139.</w:t>
      </w:r>
    </w:p>
    <w:p w14:paraId="77D7FFC0" w14:textId="2A37F31C" w:rsidR="00A22ABC" w:rsidRPr="00F530C7" w:rsidRDefault="00A22ABC" w:rsidP="009C18C7">
      <w:pPr>
        <w:spacing w:line="480" w:lineRule="auto"/>
        <w:ind w:left="562" w:hanging="562"/>
        <w:jc w:val="both"/>
        <w:rPr>
          <w:lang w:val="en-US"/>
        </w:rPr>
      </w:pPr>
      <w:r w:rsidRPr="007B281E">
        <w:rPr>
          <w:lang w:val="en-US"/>
        </w:rPr>
        <w:t xml:space="preserve">Graus M, Eller A, Fall R </w:t>
      </w:r>
      <w:r w:rsidRPr="00FC71B3">
        <w:rPr>
          <w:i/>
          <w:lang w:val="en-US"/>
        </w:rPr>
        <w:t>et al.</w:t>
      </w:r>
      <w:r w:rsidRPr="007B281E">
        <w:rPr>
          <w:lang w:val="en-US"/>
        </w:rPr>
        <w:t xml:space="preserve"> (2013) Biosphere-atmosphere exchange of volatile organic compounds over C4 biofuel crops. </w:t>
      </w:r>
      <w:r w:rsidRPr="00FC71B3">
        <w:rPr>
          <w:i/>
          <w:lang w:val="en-US"/>
        </w:rPr>
        <w:t>Atmospheric Environment</w:t>
      </w:r>
      <w:r w:rsidRPr="007B281E">
        <w:rPr>
          <w:lang w:val="en-US"/>
        </w:rPr>
        <w:t xml:space="preserve">, </w:t>
      </w:r>
      <w:r w:rsidRPr="00FC71B3">
        <w:rPr>
          <w:b/>
          <w:lang w:val="en-US"/>
        </w:rPr>
        <w:t>66,</w:t>
      </w:r>
      <w:r w:rsidRPr="007B281E">
        <w:rPr>
          <w:lang w:val="en-US"/>
        </w:rPr>
        <w:t xml:space="preserve"> 161–168.</w:t>
      </w:r>
    </w:p>
    <w:p w14:paraId="2E0B335E" w14:textId="51E946FA" w:rsidR="009E7A10" w:rsidRPr="009E7A10" w:rsidRDefault="009E7A10" w:rsidP="009E7A10">
      <w:pPr>
        <w:spacing w:line="480" w:lineRule="auto"/>
        <w:ind w:left="567" w:hanging="567"/>
        <w:jc w:val="both"/>
        <w:rPr>
          <w:lang w:val="en-US"/>
        </w:rPr>
      </w:pPr>
      <w:r w:rsidRPr="00F530C7">
        <w:rPr>
          <w:lang w:val="en-US"/>
        </w:rPr>
        <w:t>Grote R, Lehmann E, Brümmer C, Brüggemann N, Sza</w:t>
      </w:r>
      <w:r w:rsidR="00D1645E" w:rsidRPr="00F530C7">
        <w:rPr>
          <w:lang w:val="en-US"/>
        </w:rPr>
        <w:t>rzynski J, Kunstmann H</w:t>
      </w:r>
      <w:r w:rsidRPr="00F530C7">
        <w:rPr>
          <w:lang w:val="en-US"/>
        </w:rPr>
        <w:t xml:space="preserve"> </w:t>
      </w:r>
      <w:r w:rsidR="00D1645E" w:rsidRPr="00F530C7">
        <w:rPr>
          <w:lang w:val="en-US"/>
        </w:rPr>
        <w:t>(2009)</w:t>
      </w:r>
      <w:r w:rsidRPr="00F530C7">
        <w:rPr>
          <w:lang w:val="en-US"/>
        </w:rPr>
        <w:t xml:space="preserve"> </w:t>
      </w:r>
      <w:r w:rsidRPr="009E7A10">
        <w:rPr>
          <w:lang w:val="en-US"/>
        </w:rPr>
        <w:t xml:space="preserve">Modelling and observation of biosphere-atmosphere interactions in natural savannah in Burkina Faso, West Africa. </w:t>
      </w:r>
      <w:r w:rsidRPr="00D1645E">
        <w:rPr>
          <w:i/>
          <w:lang w:val="en-US"/>
        </w:rPr>
        <w:t>Physics and Chemistry of the Earth</w:t>
      </w:r>
      <w:r w:rsidR="00D1645E">
        <w:rPr>
          <w:lang w:val="en-US"/>
        </w:rPr>
        <w:t xml:space="preserve">, </w:t>
      </w:r>
      <w:r w:rsidR="00D1645E" w:rsidRPr="004D206B">
        <w:rPr>
          <w:b/>
          <w:lang w:val="en-US"/>
        </w:rPr>
        <w:t>34,</w:t>
      </w:r>
      <w:r w:rsidRPr="004D206B">
        <w:rPr>
          <w:b/>
          <w:lang w:val="en-US"/>
        </w:rPr>
        <w:t xml:space="preserve"> </w:t>
      </w:r>
      <w:r w:rsidRPr="009E7A10">
        <w:rPr>
          <w:lang w:val="en-US"/>
        </w:rPr>
        <w:t>251-260.</w:t>
      </w:r>
    </w:p>
    <w:p w14:paraId="7EBE5976" w14:textId="57C07406" w:rsidR="009E7A10" w:rsidRPr="009E7A10" w:rsidRDefault="00FC3CF5" w:rsidP="009E7A10">
      <w:pPr>
        <w:spacing w:line="480" w:lineRule="auto"/>
        <w:ind w:left="567" w:hanging="567"/>
        <w:jc w:val="both"/>
        <w:rPr>
          <w:lang w:val="en-US"/>
        </w:rPr>
      </w:pPr>
      <w:r>
        <w:rPr>
          <w:lang w:val="en-US"/>
        </w:rPr>
        <w:t>Grote R, Keenan T, Lavoir</w:t>
      </w:r>
      <w:r w:rsidR="009E7A10" w:rsidRPr="009E7A10">
        <w:rPr>
          <w:lang w:val="en-US"/>
        </w:rPr>
        <w:t xml:space="preserve"> A</w:t>
      </w:r>
      <w:r>
        <w:rPr>
          <w:lang w:val="en-US"/>
        </w:rPr>
        <w:t>-V, Staudt M</w:t>
      </w:r>
      <w:r w:rsidR="009E7A10" w:rsidRPr="009E7A10">
        <w:rPr>
          <w:lang w:val="en-US"/>
        </w:rPr>
        <w:t xml:space="preserve"> </w:t>
      </w:r>
      <w:r>
        <w:rPr>
          <w:lang w:val="en-US"/>
        </w:rPr>
        <w:t>(2010)</w:t>
      </w:r>
      <w:r w:rsidR="009E7A10" w:rsidRPr="009E7A10">
        <w:rPr>
          <w:lang w:val="en-US"/>
        </w:rPr>
        <w:t xml:space="preserve"> Process-based modelling of seasonality and drought stress in isoprenoid emission models. </w:t>
      </w:r>
      <w:r w:rsidR="009E7A10" w:rsidRPr="00FC3CF5">
        <w:rPr>
          <w:i/>
          <w:lang w:val="en-US"/>
        </w:rPr>
        <w:t>Biogeosciences</w:t>
      </w:r>
      <w:r>
        <w:rPr>
          <w:i/>
          <w:lang w:val="en-US"/>
        </w:rPr>
        <w:t>,</w:t>
      </w:r>
      <w:r w:rsidR="009E7A10" w:rsidRPr="00FC3CF5">
        <w:rPr>
          <w:i/>
          <w:lang w:val="en-US"/>
        </w:rPr>
        <w:t xml:space="preserve"> </w:t>
      </w:r>
      <w:r w:rsidR="009E7A10" w:rsidRPr="004D206B">
        <w:rPr>
          <w:b/>
          <w:lang w:val="en-US"/>
        </w:rPr>
        <w:t>7,</w:t>
      </w:r>
      <w:r w:rsidR="009E7A10" w:rsidRPr="009E7A10">
        <w:rPr>
          <w:lang w:val="en-US"/>
        </w:rPr>
        <w:t xml:space="preserve"> 257-274.</w:t>
      </w:r>
    </w:p>
    <w:p w14:paraId="677B0C89" w14:textId="0B4C33B9" w:rsidR="009E7A10" w:rsidRPr="009E7A10" w:rsidRDefault="009E7A10" w:rsidP="009E7A10">
      <w:pPr>
        <w:spacing w:line="480" w:lineRule="auto"/>
        <w:ind w:left="567" w:hanging="567"/>
        <w:jc w:val="both"/>
        <w:rPr>
          <w:lang w:val="en-US"/>
        </w:rPr>
      </w:pPr>
      <w:r w:rsidRPr="00635170">
        <w:rPr>
          <w:lang w:val="en-US"/>
        </w:rPr>
        <w:t>Grote R, Kiese R, Grün</w:t>
      </w:r>
      <w:r w:rsidR="00FC3CF5">
        <w:rPr>
          <w:lang w:val="en-US"/>
        </w:rPr>
        <w:t>wald T, Ourcival J-M, Granier A</w:t>
      </w:r>
      <w:r w:rsidRPr="00635170">
        <w:rPr>
          <w:lang w:val="en-US"/>
        </w:rPr>
        <w:t xml:space="preserve"> </w:t>
      </w:r>
      <w:r w:rsidR="00FC3CF5">
        <w:rPr>
          <w:lang w:val="en-US"/>
        </w:rPr>
        <w:t>(2011)</w:t>
      </w:r>
      <w:r w:rsidRPr="00635170">
        <w:rPr>
          <w:lang w:val="en-US"/>
        </w:rPr>
        <w:t xml:space="preserve"> </w:t>
      </w:r>
      <w:r w:rsidRPr="009E7A10">
        <w:rPr>
          <w:lang w:val="en-US"/>
        </w:rPr>
        <w:t xml:space="preserve">Modelling forest carbon balances considering tree mortality and removal. </w:t>
      </w:r>
      <w:r w:rsidRPr="00FC3CF5">
        <w:rPr>
          <w:i/>
          <w:lang w:val="en-US"/>
        </w:rPr>
        <w:t>Agricultural and Forest Meteorology</w:t>
      </w:r>
      <w:r w:rsidR="00FC3CF5">
        <w:rPr>
          <w:lang w:val="en-US"/>
        </w:rPr>
        <w:t xml:space="preserve">, </w:t>
      </w:r>
      <w:r w:rsidR="00FC3CF5" w:rsidRPr="004D206B">
        <w:rPr>
          <w:b/>
          <w:lang w:val="en-US"/>
        </w:rPr>
        <w:t>151,</w:t>
      </w:r>
      <w:r w:rsidRPr="009E7A10">
        <w:rPr>
          <w:lang w:val="en-US"/>
        </w:rPr>
        <w:t xml:space="preserve"> 179-190.</w:t>
      </w:r>
    </w:p>
    <w:p w14:paraId="769CC998" w14:textId="66A0F81C" w:rsidR="009E7A10" w:rsidRPr="009E7A10" w:rsidRDefault="009E7A10" w:rsidP="009E7A10">
      <w:pPr>
        <w:spacing w:line="480" w:lineRule="auto"/>
        <w:ind w:left="567" w:hanging="567"/>
        <w:jc w:val="both"/>
        <w:rPr>
          <w:lang w:val="en-US"/>
        </w:rPr>
      </w:pPr>
      <w:r w:rsidRPr="009E7A10">
        <w:rPr>
          <w:lang w:val="en-US"/>
        </w:rPr>
        <w:lastRenderedPageBreak/>
        <w:t>Guenther A, Zimmerma</w:t>
      </w:r>
      <w:r w:rsidR="00FE77B5">
        <w:rPr>
          <w:lang w:val="en-US"/>
        </w:rPr>
        <w:t>n P, Harley P, Monson R, Fall R</w:t>
      </w:r>
      <w:r w:rsidRPr="009E7A10">
        <w:rPr>
          <w:lang w:val="en-US"/>
        </w:rPr>
        <w:t xml:space="preserve"> </w:t>
      </w:r>
      <w:r w:rsidR="00FE77B5">
        <w:rPr>
          <w:lang w:val="en-US"/>
        </w:rPr>
        <w:t>(1993)</w:t>
      </w:r>
      <w:r w:rsidRPr="009E7A10">
        <w:rPr>
          <w:lang w:val="en-US"/>
        </w:rPr>
        <w:t xml:space="preserve"> Isoprene and monoterpene emission rate variability: Model evaluations and sensitivity analysis. </w:t>
      </w:r>
      <w:r w:rsidRPr="00FE77B5">
        <w:rPr>
          <w:i/>
          <w:lang w:val="en-US"/>
        </w:rPr>
        <w:t>Journal of Geophysical Research</w:t>
      </w:r>
      <w:r w:rsidR="00FE77B5">
        <w:rPr>
          <w:lang w:val="en-US"/>
        </w:rPr>
        <w:t xml:space="preserve">, </w:t>
      </w:r>
      <w:r w:rsidR="00FE77B5" w:rsidRPr="004D206B">
        <w:rPr>
          <w:b/>
          <w:lang w:val="en-US"/>
        </w:rPr>
        <w:t>98,</w:t>
      </w:r>
      <w:r w:rsidRPr="009E7A10">
        <w:rPr>
          <w:lang w:val="en-US"/>
        </w:rPr>
        <w:t xml:space="preserve"> 12609-12617.</w:t>
      </w:r>
    </w:p>
    <w:p w14:paraId="77EEC6A6" w14:textId="68F81F03" w:rsidR="009E7A10" w:rsidRPr="009E7A10" w:rsidRDefault="009E7A10" w:rsidP="009E7A10">
      <w:pPr>
        <w:spacing w:line="480" w:lineRule="auto"/>
        <w:ind w:left="567" w:hanging="567"/>
        <w:jc w:val="both"/>
        <w:rPr>
          <w:lang w:val="en-US"/>
        </w:rPr>
      </w:pPr>
      <w:r w:rsidRPr="009E7A10">
        <w:rPr>
          <w:lang w:val="en-US"/>
        </w:rPr>
        <w:t>Guenther A, Hewitt CN, Erickson D</w:t>
      </w:r>
      <w:r w:rsidR="00FE77B5">
        <w:rPr>
          <w:lang w:val="en-US"/>
        </w:rPr>
        <w:t xml:space="preserve"> </w:t>
      </w:r>
      <w:r w:rsidR="00FE77B5" w:rsidRPr="00FE77B5">
        <w:rPr>
          <w:i/>
          <w:lang w:val="en-US"/>
        </w:rPr>
        <w:t>et al.</w:t>
      </w:r>
      <w:r w:rsidR="00FE77B5">
        <w:rPr>
          <w:lang w:val="en-US"/>
        </w:rPr>
        <w:t xml:space="preserve"> (1995)</w:t>
      </w:r>
      <w:r w:rsidRPr="009E7A10">
        <w:rPr>
          <w:lang w:val="en-US"/>
        </w:rPr>
        <w:t xml:space="preserve"> A global model of natural volatile organic compound emissions</w:t>
      </w:r>
      <w:r w:rsidRPr="00FE77B5">
        <w:rPr>
          <w:i/>
          <w:lang w:val="en-US"/>
        </w:rPr>
        <w:t>. Journal of Geophysical Research</w:t>
      </w:r>
      <w:r w:rsidR="00FE77B5">
        <w:rPr>
          <w:lang w:val="en-US"/>
        </w:rPr>
        <w:t xml:space="preserve">, </w:t>
      </w:r>
      <w:r w:rsidR="00FE77B5" w:rsidRPr="004D206B">
        <w:rPr>
          <w:b/>
          <w:lang w:val="en-US"/>
        </w:rPr>
        <w:t>100,</w:t>
      </w:r>
      <w:r w:rsidRPr="009E7A10">
        <w:rPr>
          <w:lang w:val="en-US"/>
        </w:rPr>
        <w:t xml:space="preserve"> 8873-8892.</w:t>
      </w:r>
    </w:p>
    <w:p w14:paraId="1E47C704" w14:textId="3F107128" w:rsidR="009E7A10" w:rsidRPr="00F530C7" w:rsidRDefault="00FE77B5" w:rsidP="009E7A10">
      <w:pPr>
        <w:spacing w:line="480" w:lineRule="auto"/>
        <w:ind w:left="567" w:hanging="567"/>
        <w:jc w:val="both"/>
        <w:rPr>
          <w:lang w:val="en-US"/>
        </w:rPr>
      </w:pPr>
      <w:r>
        <w:rPr>
          <w:lang w:val="en-US"/>
        </w:rPr>
        <w:t>Guenther A, Karl T, Harley P, Wiedinmyer C, Palmer PI, Geron C</w:t>
      </w:r>
      <w:r w:rsidR="009E7A10" w:rsidRPr="00BA1E52">
        <w:rPr>
          <w:lang w:val="en-US"/>
        </w:rPr>
        <w:t xml:space="preserve"> </w:t>
      </w:r>
      <w:r>
        <w:rPr>
          <w:lang w:val="en-US"/>
        </w:rPr>
        <w:t>(2006)</w:t>
      </w:r>
      <w:r w:rsidR="009E7A10" w:rsidRPr="00BA1E52">
        <w:rPr>
          <w:lang w:val="en-US"/>
        </w:rPr>
        <w:t xml:space="preserve"> </w:t>
      </w:r>
      <w:r w:rsidR="009E7A10" w:rsidRPr="009E7A10">
        <w:rPr>
          <w:lang w:val="en-US"/>
        </w:rPr>
        <w:t xml:space="preserve">Estimates of global terrestrial isoprene emissions using MEGAN (Model of Emissions of Gases and Aerosols from Nature). </w:t>
      </w:r>
      <w:r w:rsidRPr="00F530C7">
        <w:rPr>
          <w:i/>
          <w:lang w:val="en-US"/>
        </w:rPr>
        <w:t>Atmospheric Chemistry Physics,</w:t>
      </w:r>
      <w:r w:rsidR="009E7A10" w:rsidRPr="00F530C7">
        <w:rPr>
          <w:lang w:val="en-US"/>
        </w:rPr>
        <w:t xml:space="preserve"> </w:t>
      </w:r>
      <w:r w:rsidR="009E7A10" w:rsidRPr="004D206B">
        <w:rPr>
          <w:b/>
          <w:lang w:val="en-US"/>
        </w:rPr>
        <w:t>6,</w:t>
      </w:r>
      <w:r w:rsidR="009E7A10" w:rsidRPr="00F530C7">
        <w:rPr>
          <w:lang w:val="en-US"/>
        </w:rPr>
        <w:t xml:space="preserve"> 3181-3210.</w:t>
      </w:r>
    </w:p>
    <w:p w14:paraId="42AAAFE8" w14:textId="01F3F48C" w:rsidR="009E7A10" w:rsidRPr="009E7A10" w:rsidRDefault="009E7A10" w:rsidP="009E7A10">
      <w:pPr>
        <w:spacing w:line="480" w:lineRule="auto"/>
        <w:ind w:left="567" w:hanging="567"/>
        <w:jc w:val="both"/>
        <w:rPr>
          <w:lang w:val="en-US"/>
        </w:rPr>
      </w:pPr>
      <w:r w:rsidRPr="00F530C7">
        <w:rPr>
          <w:lang w:val="en-US"/>
        </w:rPr>
        <w:t>Guenther AB, Jiang X, Heald CL, Sakulyanontvitta</w:t>
      </w:r>
      <w:r w:rsidR="00FE77B5" w:rsidRPr="00F530C7">
        <w:rPr>
          <w:lang w:val="en-US"/>
        </w:rPr>
        <w:t>ya T, Duhl T, Emmons LK, Wang X</w:t>
      </w:r>
      <w:r w:rsidRPr="00F530C7">
        <w:rPr>
          <w:lang w:val="en-US"/>
        </w:rPr>
        <w:t xml:space="preserve"> </w:t>
      </w:r>
      <w:r w:rsidR="00FE77B5" w:rsidRPr="00F530C7">
        <w:rPr>
          <w:lang w:val="en-US"/>
        </w:rPr>
        <w:t>(2012)</w:t>
      </w:r>
      <w:r w:rsidRPr="00F530C7">
        <w:rPr>
          <w:lang w:val="en-US"/>
        </w:rPr>
        <w:t xml:space="preserve"> </w:t>
      </w:r>
      <w:r w:rsidRPr="009E7A10">
        <w:rPr>
          <w:lang w:val="en-US"/>
        </w:rPr>
        <w:t xml:space="preserve">The Model of emissions of Gases and Aerosols from Nature version 2.1 (MEGAN2.1): an extended and updated framework for modeling biogenic emissions. </w:t>
      </w:r>
      <w:r w:rsidRPr="00FE77B5">
        <w:rPr>
          <w:i/>
          <w:lang w:val="en-US"/>
        </w:rPr>
        <w:t>Geoscientific Model Development</w:t>
      </w:r>
      <w:r w:rsidR="00FE77B5">
        <w:rPr>
          <w:lang w:val="en-US"/>
        </w:rPr>
        <w:t xml:space="preserve">, </w:t>
      </w:r>
      <w:r w:rsidR="00FE77B5" w:rsidRPr="004D206B">
        <w:rPr>
          <w:b/>
          <w:lang w:val="en-US"/>
        </w:rPr>
        <w:t>5,</w:t>
      </w:r>
      <w:r w:rsidRPr="009E7A10">
        <w:rPr>
          <w:lang w:val="en-US"/>
        </w:rPr>
        <w:t xml:space="preserve"> 1471-1492.</w:t>
      </w:r>
    </w:p>
    <w:p w14:paraId="292B2DC0" w14:textId="4F1EE362" w:rsidR="009E7A10" w:rsidRDefault="009E7A10" w:rsidP="009E7A10">
      <w:pPr>
        <w:spacing w:line="480" w:lineRule="auto"/>
        <w:ind w:left="567" w:hanging="567"/>
        <w:jc w:val="both"/>
        <w:rPr>
          <w:lang w:val="en-US"/>
        </w:rPr>
      </w:pPr>
      <w:r w:rsidRPr="009E7A10">
        <w:rPr>
          <w:lang w:val="en-US"/>
        </w:rPr>
        <w:t>Haas E, Klatt S, Fröhlich A, Werner C, Kiese R, Grote R, Butterbach-Bahl K</w:t>
      </w:r>
      <w:r w:rsidR="00FE77B5">
        <w:rPr>
          <w:lang w:val="en-US"/>
        </w:rPr>
        <w:t xml:space="preserve"> (2013)</w:t>
      </w:r>
      <w:r w:rsidRPr="009E7A10">
        <w:rPr>
          <w:lang w:val="en-US"/>
        </w:rPr>
        <w:t xml:space="preserve"> Landscape</w:t>
      </w:r>
      <w:r w:rsidR="00FE77B5">
        <w:rPr>
          <w:lang w:val="en-US"/>
        </w:rPr>
        <w:t xml:space="preserve"> </w:t>
      </w:r>
      <w:r w:rsidRPr="009E7A10">
        <w:rPr>
          <w:lang w:val="en-US"/>
        </w:rPr>
        <w:t xml:space="preserve">DNDC: A process model for simulation of biosphere-atmosphere-hydrosphere exchange processes at site and regional scale. </w:t>
      </w:r>
      <w:r w:rsidRPr="00FE77B5">
        <w:rPr>
          <w:i/>
          <w:lang w:val="en-US"/>
        </w:rPr>
        <w:t>Landscape Ecology</w:t>
      </w:r>
      <w:r w:rsidR="00FE77B5">
        <w:rPr>
          <w:lang w:val="en-US"/>
        </w:rPr>
        <w:t xml:space="preserve">, </w:t>
      </w:r>
      <w:r w:rsidR="00FE77B5" w:rsidRPr="004D206B">
        <w:rPr>
          <w:b/>
          <w:lang w:val="en-US"/>
        </w:rPr>
        <w:t>28,</w:t>
      </w:r>
      <w:r w:rsidRPr="009E7A10">
        <w:rPr>
          <w:lang w:val="en-US"/>
        </w:rPr>
        <w:t xml:space="preserve"> 615-636.</w:t>
      </w:r>
    </w:p>
    <w:p w14:paraId="2F0AF3C9" w14:textId="5CB7EF25" w:rsidR="004939DD" w:rsidRDefault="004939DD" w:rsidP="004939DD">
      <w:pPr>
        <w:spacing w:line="480" w:lineRule="auto"/>
        <w:ind w:left="562" w:hanging="562"/>
        <w:jc w:val="both"/>
        <w:rPr>
          <w:lang w:val="en-US"/>
        </w:rPr>
      </w:pPr>
      <w:r w:rsidRPr="00BE67C6">
        <w:rPr>
          <w:lang w:val="en-US"/>
        </w:rPr>
        <w:t>Hakola</w:t>
      </w:r>
      <w:r w:rsidRPr="009742EA">
        <w:rPr>
          <w:lang w:val="en-US"/>
        </w:rPr>
        <w:t xml:space="preserve"> </w:t>
      </w:r>
      <w:r w:rsidRPr="00BE67C6">
        <w:rPr>
          <w:lang w:val="en-US"/>
        </w:rPr>
        <w:t>H, Rinne</w:t>
      </w:r>
      <w:r w:rsidRPr="009742EA">
        <w:rPr>
          <w:lang w:val="en-US"/>
        </w:rPr>
        <w:t xml:space="preserve"> </w:t>
      </w:r>
      <w:r w:rsidRPr="00BE67C6">
        <w:rPr>
          <w:lang w:val="en-US"/>
        </w:rPr>
        <w:t>J, Laurila</w:t>
      </w:r>
      <w:r>
        <w:rPr>
          <w:lang w:val="en-US"/>
        </w:rPr>
        <w:t xml:space="preserve"> T</w:t>
      </w:r>
      <w:r w:rsidRPr="00BE67C6">
        <w:rPr>
          <w:lang w:val="en-US"/>
        </w:rPr>
        <w:t xml:space="preserve"> </w:t>
      </w:r>
      <w:r>
        <w:rPr>
          <w:lang w:val="en-US"/>
        </w:rPr>
        <w:t xml:space="preserve">(1998) </w:t>
      </w:r>
      <w:r w:rsidRPr="00BE67C6">
        <w:rPr>
          <w:lang w:val="en-US"/>
        </w:rPr>
        <w:t>The hydrocarbon emission rates of tea-leafed willow (</w:t>
      </w:r>
      <w:r w:rsidRPr="00BE67C6">
        <w:rPr>
          <w:i/>
          <w:lang w:val="en-US"/>
        </w:rPr>
        <w:t>Salix phylicifolia</w:t>
      </w:r>
      <w:r w:rsidRPr="00BE67C6">
        <w:rPr>
          <w:lang w:val="en-US"/>
        </w:rPr>
        <w:t>), silver birch (</w:t>
      </w:r>
      <w:r w:rsidRPr="00BE67C6">
        <w:rPr>
          <w:i/>
          <w:lang w:val="en-US"/>
        </w:rPr>
        <w:t>Betula pendula</w:t>
      </w:r>
      <w:r w:rsidRPr="00BE67C6">
        <w:rPr>
          <w:lang w:val="en-US"/>
        </w:rPr>
        <w:t xml:space="preserve">) and </w:t>
      </w:r>
      <w:r>
        <w:rPr>
          <w:lang w:val="en-US"/>
        </w:rPr>
        <w:t>E</w:t>
      </w:r>
      <w:r w:rsidRPr="00BE67C6">
        <w:rPr>
          <w:lang w:val="en-US"/>
        </w:rPr>
        <w:t>uropean aspen (</w:t>
      </w:r>
      <w:r w:rsidRPr="00BE67C6">
        <w:rPr>
          <w:i/>
          <w:lang w:val="en-US"/>
        </w:rPr>
        <w:t>Populus tremula</w:t>
      </w:r>
      <w:r w:rsidRPr="00BE67C6">
        <w:rPr>
          <w:lang w:val="en-US"/>
        </w:rPr>
        <w:t>)</w:t>
      </w:r>
      <w:r>
        <w:rPr>
          <w:lang w:val="en-US"/>
        </w:rPr>
        <w:t xml:space="preserve">. </w:t>
      </w:r>
      <w:r w:rsidRPr="00BE67C6">
        <w:rPr>
          <w:i/>
          <w:lang w:val="en-US"/>
        </w:rPr>
        <w:t>Atmospheric Environment</w:t>
      </w:r>
      <w:r w:rsidRPr="00BE67C6">
        <w:rPr>
          <w:lang w:val="en-US"/>
        </w:rPr>
        <w:t xml:space="preserve">, </w:t>
      </w:r>
      <w:r w:rsidRPr="00BE67C6">
        <w:rPr>
          <w:b/>
          <w:lang w:val="en-US"/>
        </w:rPr>
        <w:t>32,</w:t>
      </w:r>
      <w:r w:rsidRPr="00BE67C6">
        <w:rPr>
          <w:lang w:val="en-US"/>
        </w:rPr>
        <w:t xml:space="preserve"> 1825-1833</w:t>
      </w:r>
      <w:r>
        <w:rPr>
          <w:lang w:val="en-US"/>
        </w:rPr>
        <w:t>.</w:t>
      </w:r>
    </w:p>
    <w:p w14:paraId="175E40E6" w14:textId="31D9B807" w:rsidR="00DB68B6" w:rsidRPr="00DE3405" w:rsidRDefault="00DB68B6" w:rsidP="004939DD">
      <w:pPr>
        <w:spacing w:line="480" w:lineRule="auto"/>
        <w:ind w:left="562" w:hanging="562"/>
        <w:jc w:val="both"/>
        <w:rPr>
          <w:lang w:val="en-US"/>
        </w:rPr>
      </w:pPr>
      <w:r w:rsidRPr="00DE3405">
        <w:rPr>
          <w:lang w:val="en-US"/>
        </w:rPr>
        <w:t>Hakola H, Tarvainen</w:t>
      </w:r>
      <w:r w:rsidR="007A720E" w:rsidRPr="00DE3405">
        <w:rPr>
          <w:lang w:val="en-US"/>
        </w:rPr>
        <w:t xml:space="preserve"> </w:t>
      </w:r>
      <w:r w:rsidRPr="00DE3405">
        <w:rPr>
          <w:lang w:val="en-US"/>
        </w:rPr>
        <w:t xml:space="preserve">V, Praplan AP, Jaars K, Hemmilä M, Kulmala M, . . . Hellén H (2017) Terpenoid and carbonyl emissions from Norway spruce in Finland during the growing season </w:t>
      </w:r>
      <w:r w:rsidRPr="00DE3405">
        <w:rPr>
          <w:i/>
          <w:iCs/>
          <w:lang w:val="en-US"/>
        </w:rPr>
        <w:t xml:space="preserve">Atmospheric Chemistry and Physics, </w:t>
      </w:r>
      <w:r w:rsidRPr="00DE3405">
        <w:rPr>
          <w:b/>
          <w:iCs/>
          <w:lang w:val="en-US"/>
        </w:rPr>
        <w:t>17</w:t>
      </w:r>
      <w:r w:rsidRPr="00DE3405">
        <w:rPr>
          <w:b/>
          <w:lang w:val="en-US"/>
        </w:rPr>
        <w:t>,</w:t>
      </w:r>
      <w:r w:rsidRPr="00DE3405">
        <w:rPr>
          <w:lang w:val="en-US"/>
        </w:rPr>
        <w:t xml:space="preserve"> 3357-3370. doi: 10.5194/acp-17-3357-2017</w:t>
      </w:r>
      <w:r w:rsidR="00DE3405">
        <w:rPr>
          <w:lang w:val="en-US"/>
        </w:rPr>
        <w:t>.</w:t>
      </w:r>
    </w:p>
    <w:p w14:paraId="7886E9C0" w14:textId="4D3F55C3" w:rsidR="00D9210A" w:rsidRDefault="00133EF1" w:rsidP="009E7A10">
      <w:pPr>
        <w:spacing w:line="480" w:lineRule="auto"/>
        <w:ind w:left="567" w:hanging="567"/>
        <w:jc w:val="both"/>
        <w:rPr>
          <w:lang w:val="en-US"/>
        </w:rPr>
      </w:pPr>
      <w:r>
        <w:rPr>
          <w:lang w:val="en-US"/>
        </w:rPr>
        <w:t>Harley PC, Litvak ME, Sharkey TD, Monson RK</w:t>
      </w:r>
      <w:r w:rsidRPr="00133EF1">
        <w:rPr>
          <w:lang w:val="en-US"/>
        </w:rPr>
        <w:t xml:space="preserve"> </w:t>
      </w:r>
      <w:r>
        <w:rPr>
          <w:lang w:val="en-US"/>
        </w:rPr>
        <w:t>(1994)</w:t>
      </w:r>
      <w:r w:rsidRPr="00133EF1">
        <w:rPr>
          <w:lang w:val="en-US"/>
        </w:rPr>
        <w:t xml:space="preserve"> Isoprene emission from velvet bean leaves (interactions among nitrogen availability, growth photon flux density, and leaf development). </w:t>
      </w:r>
      <w:r w:rsidRPr="009C18C7">
        <w:rPr>
          <w:i/>
          <w:lang w:val="en-US"/>
        </w:rPr>
        <w:t>Plant Physiology</w:t>
      </w:r>
      <w:r w:rsidRPr="00133EF1">
        <w:rPr>
          <w:lang w:val="en-US"/>
        </w:rPr>
        <w:t xml:space="preserve">, </w:t>
      </w:r>
      <w:r w:rsidRPr="0010036E">
        <w:rPr>
          <w:b/>
          <w:lang w:val="en-US"/>
        </w:rPr>
        <w:t>105</w:t>
      </w:r>
      <w:r w:rsidRPr="009C18C7">
        <w:rPr>
          <w:b/>
          <w:lang w:val="en-US"/>
        </w:rPr>
        <w:t>,</w:t>
      </w:r>
      <w:r>
        <w:rPr>
          <w:lang w:val="en-US"/>
        </w:rPr>
        <w:t xml:space="preserve"> </w:t>
      </w:r>
      <w:r w:rsidRPr="00133EF1">
        <w:rPr>
          <w:lang w:val="en-US"/>
        </w:rPr>
        <w:t>279-285.</w:t>
      </w:r>
      <w:r w:rsidR="00FE77B5">
        <w:rPr>
          <w:lang w:val="en-US"/>
        </w:rPr>
        <w:t>Hartman G</w:t>
      </w:r>
      <w:r w:rsidR="00504717">
        <w:rPr>
          <w:lang w:val="en-US"/>
        </w:rPr>
        <w:t>,</w:t>
      </w:r>
      <w:r w:rsidR="00FE77B5">
        <w:rPr>
          <w:lang w:val="en-US"/>
        </w:rPr>
        <w:t xml:space="preserve"> and Danin A</w:t>
      </w:r>
      <w:r w:rsidR="00D9210A" w:rsidRPr="00D9210A">
        <w:rPr>
          <w:lang w:val="en-US"/>
        </w:rPr>
        <w:t xml:space="preserve"> </w:t>
      </w:r>
      <w:r w:rsidR="00FE77B5">
        <w:rPr>
          <w:lang w:val="en-US"/>
        </w:rPr>
        <w:t>(2010)</w:t>
      </w:r>
      <w:r w:rsidR="00D9210A" w:rsidRPr="00D9210A">
        <w:rPr>
          <w:lang w:val="en-US"/>
        </w:rPr>
        <w:t xml:space="preserve"> </w:t>
      </w:r>
      <w:r w:rsidR="00D9210A" w:rsidRPr="00D9210A">
        <w:rPr>
          <w:lang w:val="en-US"/>
        </w:rPr>
        <w:lastRenderedPageBreak/>
        <w:t>Isotopic values of plants in relation to water availability in the Eastern Mediterranea</w:t>
      </w:r>
      <w:r w:rsidR="00D9210A">
        <w:rPr>
          <w:lang w:val="en-US"/>
        </w:rPr>
        <w:t xml:space="preserve">n region. </w:t>
      </w:r>
      <w:r w:rsidR="00D9210A" w:rsidRPr="00FE77B5">
        <w:rPr>
          <w:i/>
          <w:lang w:val="en-US"/>
        </w:rPr>
        <w:t>Oecologia</w:t>
      </w:r>
      <w:r w:rsidR="00FE77B5">
        <w:rPr>
          <w:lang w:val="en-US"/>
        </w:rPr>
        <w:t xml:space="preserve">, </w:t>
      </w:r>
      <w:r w:rsidR="00FE77B5" w:rsidRPr="004D206B">
        <w:rPr>
          <w:b/>
          <w:lang w:val="en-US"/>
        </w:rPr>
        <w:t>162,</w:t>
      </w:r>
      <w:r w:rsidR="00FE77B5">
        <w:rPr>
          <w:lang w:val="en-US"/>
        </w:rPr>
        <w:t xml:space="preserve"> </w:t>
      </w:r>
      <w:r w:rsidR="00D9210A" w:rsidRPr="00D9210A">
        <w:rPr>
          <w:lang w:val="en-US"/>
        </w:rPr>
        <w:t>837-852.</w:t>
      </w:r>
    </w:p>
    <w:p w14:paraId="0CD09314" w14:textId="164AB6B6" w:rsidR="00521027" w:rsidRPr="00521027" w:rsidRDefault="00521027" w:rsidP="00521027">
      <w:pPr>
        <w:spacing w:line="480" w:lineRule="auto"/>
        <w:ind w:left="567" w:hanging="567"/>
        <w:jc w:val="both"/>
        <w:rPr>
          <w:lang w:val="en-US"/>
        </w:rPr>
      </w:pPr>
      <w:r w:rsidRPr="00521027">
        <w:rPr>
          <w:lang w:val="en-US"/>
        </w:rPr>
        <w:t xml:space="preserve">Hastings A, Clifton-Brown J, Wattenbach M, Mitchell CP, Smith P </w:t>
      </w:r>
      <w:r>
        <w:rPr>
          <w:lang w:val="en-US"/>
        </w:rPr>
        <w:t>(</w:t>
      </w:r>
      <w:r w:rsidRPr="00521027">
        <w:rPr>
          <w:lang w:val="en-US"/>
        </w:rPr>
        <w:t>2009</w:t>
      </w:r>
      <w:r>
        <w:rPr>
          <w:lang w:val="en-US"/>
        </w:rPr>
        <w:t>)</w:t>
      </w:r>
      <w:r w:rsidRPr="00521027">
        <w:rPr>
          <w:lang w:val="en-US"/>
        </w:rPr>
        <w:t xml:space="preserve"> The development of MISCANFOR, a new </w:t>
      </w:r>
      <w:r w:rsidRPr="00521027">
        <w:rPr>
          <w:i/>
          <w:iCs/>
          <w:lang w:val="en-US"/>
        </w:rPr>
        <w:t xml:space="preserve">Miscanthus </w:t>
      </w:r>
      <w:r w:rsidRPr="00521027">
        <w:rPr>
          <w:lang w:val="en-US"/>
        </w:rPr>
        <w:t xml:space="preserve">crop growth model: towards more robust yield predictions under different climatic and soil conditions. </w:t>
      </w:r>
      <w:r w:rsidRPr="00521027">
        <w:rPr>
          <w:i/>
          <w:lang w:val="en-US"/>
        </w:rPr>
        <w:t>Global Change Biology Bioenergy</w:t>
      </w:r>
      <w:r w:rsidRPr="00521027">
        <w:rPr>
          <w:lang w:val="en-US"/>
        </w:rPr>
        <w:t xml:space="preserve"> </w:t>
      </w:r>
      <w:r w:rsidRPr="00521027">
        <w:rPr>
          <w:b/>
          <w:lang w:val="en-US"/>
        </w:rPr>
        <w:t>1</w:t>
      </w:r>
      <w:r w:rsidRPr="00521027">
        <w:rPr>
          <w:lang w:val="en-US"/>
        </w:rPr>
        <w:t xml:space="preserve">, 154-170. </w:t>
      </w:r>
    </w:p>
    <w:p w14:paraId="50E9435A" w14:textId="07CAC92D" w:rsidR="00133EF1" w:rsidRPr="009E7A10" w:rsidRDefault="00133EF1" w:rsidP="0010036E">
      <w:pPr>
        <w:spacing w:line="480" w:lineRule="auto"/>
        <w:ind w:left="567" w:hanging="567"/>
        <w:jc w:val="both"/>
        <w:rPr>
          <w:lang w:val="en-US"/>
        </w:rPr>
      </w:pPr>
      <w:r w:rsidRPr="004E0E2B">
        <w:rPr>
          <w:lang w:val="en-US"/>
        </w:rPr>
        <w:t xml:space="preserve">Heaton EA, Dohleman FG, Long SP (2008) Meeting US biofuel goals with less land: the potential of Miscanthus. </w:t>
      </w:r>
      <w:r w:rsidRPr="00FC71B3">
        <w:rPr>
          <w:i/>
          <w:lang w:val="en-US"/>
        </w:rPr>
        <w:t xml:space="preserve">Global Change Biology, </w:t>
      </w:r>
      <w:r w:rsidRPr="00FC71B3">
        <w:rPr>
          <w:b/>
          <w:lang w:val="en-US"/>
        </w:rPr>
        <w:t>14,</w:t>
      </w:r>
      <w:r w:rsidRPr="004E0E2B">
        <w:rPr>
          <w:lang w:val="en-US"/>
        </w:rPr>
        <w:t xml:space="preserve"> 2000–2014.</w:t>
      </w:r>
    </w:p>
    <w:p w14:paraId="6AC26422" w14:textId="79DF0160" w:rsidR="009E7A10" w:rsidRDefault="009E7A10" w:rsidP="009E7A10">
      <w:pPr>
        <w:spacing w:line="480" w:lineRule="auto"/>
        <w:ind w:left="567" w:hanging="567"/>
        <w:jc w:val="both"/>
        <w:rPr>
          <w:lang w:val="en-US"/>
        </w:rPr>
      </w:pPr>
      <w:r w:rsidRPr="009E7A10">
        <w:rPr>
          <w:lang w:val="en-US"/>
        </w:rPr>
        <w:t>Hea</w:t>
      </w:r>
      <w:r w:rsidR="00FE77B5">
        <w:rPr>
          <w:lang w:val="en-US"/>
        </w:rPr>
        <w:t xml:space="preserve">ton EA, Dohleman FG, Miguez AF </w:t>
      </w:r>
      <w:r w:rsidR="00FE77B5" w:rsidRPr="00FE77B5">
        <w:rPr>
          <w:i/>
          <w:lang w:val="en-US"/>
        </w:rPr>
        <w:t>et al.</w:t>
      </w:r>
      <w:r w:rsidR="00FE77B5">
        <w:rPr>
          <w:lang w:val="en-US"/>
        </w:rPr>
        <w:t xml:space="preserve"> (2010)</w:t>
      </w:r>
      <w:r w:rsidRPr="009E7A10">
        <w:rPr>
          <w:lang w:val="en-US"/>
        </w:rPr>
        <w:t xml:space="preserve"> </w:t>
      </w:r>
      <w:r w:rsidRPr="009E7A10">
        <w:rPr>
          <w:i/>
          <w:lang w:val="en-US"/>
        </w:rPr>
        <w:t>Miscanthus</w:t>
      </w:r>
      <w:r w:rsidRPr="009E7A10">
        <w:rPr>
          <w:lang w:val="en-US"/>
        </w:rPr>
        <w:t xml:space="preserve">: A Promising Biomass Crop. </w:t>
      </w:r>
      <w:r w:rsidRPr="00FE77B5">
        <w:rPr>
          <w:i/>
          <w:lang w:val="en-US"/>
        </w:rPr>
        <w:t>Advances in Botanical Research</w:t>
      </w:r>
      <w:r w:rsidR="00FE77B5">
        <w:rPr>
          <w:lang w:val="en-US"/>
        </w:rPr>
        <w:t xml:space="preserve">, </w:t>
      </w:r>
      <w:r w:rsidR="00FE77B5" w:rsidRPr="004D206B">
        <w:rPr>
          <w:b/>
          <w:lang w:val="en-US"/>
        </w:rPr>
        <w:t>56,</w:t>
      </w:r>
      <w:r w:rsidRPr="009E7A10">
        <w:rPr>
          <w:lang w:val="en-US"/>
        </w:rPr>
        <w:t xml:space="preserve"> 75-137. </w:t>
      </w:r>
    </w:p>
    <w:p w14:paraId="28170321" w14:textId="2C8633F3" w:rsidR="002D3CDA" w:rsidRPr="009E7A10" w:rsidRDefault="002D3CDA" w:rsidP="002D3CDA">
      <w:pPr>
        <w:spacing w:line="480" w:lineRule="auto"/>
        <w:ind w:left="567" w:hanging="567"/>
        <w:jc w:val="both"/>
        <w:rPr>
          <w:lang w:val="en-US"/>
        </w:rPr>
      </w:pPr>
      <w:r>
        <w:rPr>
          <w:lang w:val="en-US"/>
        </w:rPr>
        <w:t>Heinsoo K, Merilo E, Petrovits M, Koppel A</w:t>
      </w:r>
      <w:r w:rsidRPr="00835ABD">
        <w:rPr>
          <w:lang w:val="en-US"/>
        </w:rPr>
        <w:t xml:space="preserve"> </w:t>
      </w:r>
      <w:r>
        <w:rPr>
          <w:lang w:val="en-US"/>
        </w:rPr>
        <w:t>(2009)</w:t>
      </w:r>
      <w:r w:rsidRPr="00835ABD">
        <w:rPr>
          <w:lang w:val="en-US"/>
        </w:rPr>
        <w:t xml:space="preserve"> Fine root biomass and production in a </w:t>
      </w:r>
      <w:r w:rsidRPr="00A60ADA">
        <w:rPr>
          <w:i/>
          <w:lang w:val="en-US"/>
        </w:rPr>
        <w:t>Salix viminalis</w:t>
      </w:r>
      <w:r w:rsidRPr="00835ABD">
        <w:rPr>
          <w:lang w:val="en-US"/>
        </w:rPr>
        <w:t xml:space="preserve"> and </w:t>
      </w:r>
      <w:r w:rsidRPr="00A60ADA">
        <w:rPr>
          <w:i/>
          <w:lang w:val="en-US"/>
        </w:rPr>
        <w:t>Salix dasyclados</w:t>
      </w:r>
      <w:r w:rsidRPr="00835ABD">
        <w:rPr>
          <w:lang w:val="en-US"/>
        </w:rPr>
        <w:t xml:space="preserve"> plantation. </w:t>
      </w:r>
      <w:r w:rsidRPr="00A60ADA">
        <w:rPr>
          <w:i/>
          <w:lang w:val="en-US"/>
        </w:rPr>
        <w:t>Estonian Journal of Ecology</w:t>
      </w:r>
      <w:r>
        <w:rPr>
          <w:lang w:val="en-US"/>
        </w:rPr>
        <w:t>,</w:t>
      </w:r>
      <w:r w:rsidRPr="00835ABD">
        <w:rPr>
          <w:lang w:val="en-US"/>
        </w:rPr>
        <w:t xml:space="preserve"> </w:t>
      </w:r>
      <w:r w:rsidRPr="004D206B">
        <w:rPr>
          <w:b/>
          <w:lang w:val="en-US"/>
        </w:rPr>
        <w:t>58,</w:t>
      </w:r>
      <w:r w:rsidRPr="00835ABD">
        <w:rPr>
          <w:lang w:val="en-US"/>
        </w:rPr>
        <w:t xml:space="preserve"> 27-37.</w:t>
      </w:r>
    </w:p>
    <w:p w14:paraId="3E885015" w14:textId="452190D7" w:rsidR="009E7A10" w:rsidRDefault="00FE77B5" w:rsidP="009E7A10">
      <w:pPr>
        <w:spacing w:line="480" w:lineRule="auto"/>
        <w:ind w:left="567" w:hanging="567"/>
        <w:jc w:val="both"/>
        <w:rPr>
          <w:lang w:val="en-US"/>
        </w:rPr>
      </w:pPr>
      <w:r w:rsidRPr="00F530C7">
        <w:rPr>
          <w:lang w:val="en-US"/>
        </w:rPr>
        <w:t>Heller MC, Keoleian GA, Volk TA</w:t>
      </w:r>
      <w:r w:rsidR="009E7A10" w:rsidRPr="00F530C7">
        <w:rPr>
          <w:lang w:val="en-US"/>
        </w:rPr>
        <w:t xml:space="preserve"> </w:t>
      </w:r>
      <w:r w:rsidRPr="00F530C7">
        <w:rPr>
          <w:lang w:val="en-US"/>
        </w:rPr>
        <w:t>(2003)</w:t>
      </w:r>
      <w:r w:rsidR="009E7A10" w:rsidRPr="00F530C7">
        <w:rPr>
          <w:lang w:val="en-US"/>
        </w:rPr>
        <w:t xml:space="preserve"> </w:t>
      </w:r>
      <w:r w:rsidR="009E7A10" w:rsidRPr="009E7A10">
        <w:rPr>
          <w:lang w:val="en-US"/>
        </w:rPr>
        <w:t xml:space="preserve">Life cycle assessment of a willow bioenergy cropping system. </w:t>
      </w:r>
      <w:r w:rsidR="009E7A10" w:rsidRPr="00FE77B5">
        <w:rPr>
          <w:i/>
          <w:lang w:val="en-US"/>
        </w:rPr>
        <w:t xml:space="preserve">Biomass </w:t>
      </w:r>
      <w:r w:rsidR="00136ECA">
        <w:rPr>
          <w:i/>
          <w:lang w:val="en-US"/>
        </w:rPr>
        <w:t>&amp;</w:t>
      </w:r>
      <w:r w:rsidR="009E7A10" w:rsidRPr="00FE77B5">
        <w:rPr>
          <w:i/>
          <w:lang w:val="en-US"/>
        </w:rPr>
        <w:t xml:space="preserve"> Bioenergy</w:t>
      </w:r>
      <w:r>
        <w:rPr>
          <w:lang w:val="en-US"/>
        </w:rPr>
        <w:t xml:space="preserve">, </w:t>
      </w:r>
      <w:r w:rsidRPr="004D206B">
        <w:rPr>
          <w:b/>
          <w:lang w:val="en-US"/>
        </w:rPr>
        <w:t>25,</w:t>
      </w:r>
      <w:r w:rsidR="009E7A10" w:rsidRPr="009E7A10">
        <w:rPr>
          <w:lang w:val="en-US"/>
        </w:rPr>
        <w:t xml:space="preserve"> 147-165.</w:t>
      </w:r>
    </w:p>
    <w:p w14:paraId="61413AB3" w14:textId="62840125" w:rsidR="000655CC" w:rsidRDefault="000655CC" w:rsidP="009E7A10">
      <w:pPr>
        <w:spacing w:line="480" w:lineRule="auto"/>
        <w:ind w:left="567" w:hanging="567"/>
        <w:jc w:val="both"/>
        <w:rPr>
          <w:lang w:val="en-US"/>
        </w:rPr>
      </w:pPr>
      <w:r w:rsidRPr="000655CC">
        <w:rPr>
          <w:lang w:val="en-US"/>
        </w:rPr>
        <w:t xml:space="preserve">Helmig D, Klinger LF, Guenther A, Vierling L, Geron C, Zimmerman P (1999) Biogenic volatile organic compound emissions (BVOCs) I. Identifications from three continental sites in the US. </w:t>
      </w:r>
      <w:r w:rsidRPr="00FE77B5">
        <w:rPr>
          <w:i/>
          <w:lang w:val="en-US"/>
        </w:rPr>
        <w:t>Chemosphere</w:t>
      </w:r>
      <w:r w:rsidRPr="000655CC">
        <w:rPr>
          <w:lang w:val="en-US"/>
        </w:rPr>
        <w:t xml:space="preserve">, </w:t>
      </w:r>
      <w:r w:rsidRPr="004D206B">
        <w:rPr>
          <w:b/>
          <w:lang w:val="en-US"/>
        </w:rPr>
        <w:t>38,</w:t>
      </w:r>
      <w:r w:rsidRPr="000655CC">
        <w:rPr>
          <w:lang w:val="en-US"/>
        </w:rPr>
        <w:t xml:space="preserve"> 2163–2187.</w:t>
      </w:r>
    </w:p>
    <w:p w14:paraId="165C61B4" w14:textId="5A106A17" w:rsidR="00B005DE" w:rsidRDefault="00B005DE" w:rsidP="00B005DE">
      <w:pPr>
        <w:spacing w:line="480" w:lineRule="auto"/>
        <w:ind w:left="567" w:hanging="567"/>
        <w:jc w:val="both"/>
        <w:rPr>
          <w:lang w:val="en-US"/>
        </w:rPr>
      </w:pPr>
      <w:r w:rsidRPr="00701772">
        <w:rPr>
          <w:lang w:val="en-US"/>
        </w:rPr>
        <w:t>Hillerdal</w:t>
      </w:r>
      <w:r w:rsidRPr="00701772">
        <w:rPr>
          <w:rFonts w:ascii="Cambria Math" w:hAnsi="Cambria Math" w:cs="Cambria Math"/>
          <w:lang w:val="en-US"/>
        </w:rPr>
        <w:t>‐</w:t>
      </w:r>
      <w:r>
        <w:rPr>
          <w:lang w:val="en-US"/>
        </w:rPr>
        <w:t>Hagströmer K</w:t>
      </w:r>
      <w:r w:rsidRPr="00701772">
        <w:rPr>
          <w:lang w:val="en-US"/>
        </w:rPr>
        <w:t>, Mattson</w:t>
      </w:r>
      <w:r w:rsidRPr="00701772">
        <w:rPr>
          <w:rFonts w:ascii="Cambria Math" w:hAnsi="Cambria Math" w:cs="Cambria Math"/>
          <w:lang w:val="en-US"/>
        </w:rPr>
        <w:t>‐</w:t>
      </w:r>
      <w:r>
        <w:rPr>
          <w:lang w:val="en-US"/>
        </w:rPr>
        <w:t>Djos E, Hellkvist J</w:t>
      </w:r>
      <w:r w:rsidRPr="00701772">
        <w:rPr>
          <w:lang w:val="en-US"/>
        </w:rPr>
        <w:t xml:space="preserve"> </w:t>
      </w:r>
      <w:r>
        <w:rPr>
          <w:lang w:val="en-US"/>
        </w:rPr>
        <w:t>(1982)</w:t>
      </w:r>
      <w:r w:rsidRPr="00701772">
        <w:rPr>
          <w:lang w:val="en-US"/>
        </w:rPr>
        <w:t xml:space="preserve"> Field studies of water relations and photosynthesis in Scots pine. </w:t>
      </w:r>
      <w:r>
        <w:rPr>
          <w:i/>
          <w:lang w:val="en-US"/>
        </w:rPr>
        <w:t>Physiologia P</w:t>
      </w:r>
      <w:r w:rsidRPr="00B005DE">
        <w:rPr>
          <w:i/>
          <w:lang w:val="en-US"/>
        </w:rPr>
        <w:t>lantarum</w:t>
      </w:r>
      <w:r>
        <w:rPr>
          <w:lang w:val="en-US"/>
        </w:rPr>
        <w:t xml:space="preserve">, </w:t>
      </w:r>
      <w:r w:rsidRPr="004D206B">
        <w:rPr>
          <w:b/>
          <w:lang w:val="en-US"/>
        </w:rPr>
        <w:t>54,</w:t>
      </w:r>
      <w:r>
        <w:rPr>
          <w:lang w:val="en-US"/>
        </w:rPr>
        <w:t xml:space="preserve"> </w:t>
      </w:r>
      <w:r w:rsidRPr="00701772">
        <w:rPr>
          <w:lang w:val="en-US"/>
        </w:rPr>
        <w:t>295-301.</w:t>
      </w:r>
    </w:p>
    <w:p w14:paraId="689E5249" w14:textId="3433BFB5" w:rsidR="003420DF" w:rsidRDefault="003420DF" w:rsidP="00B005DE">
      <w:pPr>
        <w:spacing w:line="480" w:lineRule="auto"/>
        <w:ind w:left="567" w:hanging="567"/>
        <w:jc w:val="both"/>
        <w:rPr>
          <w:lang w:val="en-US"/>
        </w:rPr>
      </w:pPr>
      <w:r>
        <w:rPr>
          <w:lang w:val="en-US"/>
        </w:rPr>
        <w:t>Holopainen JK, Gershenzon J</w:t>
      </w:r>
      <w:r w:rsidRPr="003420DF">
        <w:rPr>
          <w:lang w:val="en-US"/>
        </w:rPr>
        <w:t xml:space="preserve"> </w:t>
      </w:r>
      <w:r>
        <w:rPr>
          <w:lang w:val="en-US"/>
        </w:rPr>
        <w:t>(2010)</w:t>
      </w:r>
      <w:r w:rsidRPr="003420DF">
        <w:rPr>
          <w:lang w:val="en-US"/>
        </w:rPr>
        <w:t xml:space="preserve"> Multiple stress factors and the emi</w:t>
      </w:r>
      <w:r>
        <w:rPr>
          <w:lang w:val="en-US"/>
        </w:rPr>
        <w:t xml:space="preserve">ssion of plant VOCs. </w:t>
      </w:r>
      <w:r w:rsidRPr="009C18C7">
        <w:rPr>
          <w:i/>
          <w:lang w:val="en-US"/>
        </w:rPr>
        <w:t>Trends in Plant Science</w:t>
      </w:r>
      <w:r>
        <w:rPr>
          <w:lang w:val="en-US"/>
        </w:rPr>
        <w:t xml:space="preserve">, </w:t>
      </w:r>
      <w:r w:rsidRPr="009C18C7">
        <w:rPr>
          <w:b/>
          <w:lang w:val="en-US"/>
        </w:rPr>
        <w:t>15,</w:t>
      </w:r>
      <w:r>
        <w:rPr>
          <w:lang w:val="en-US"/>
        </w:rPr>
        <w:t xml:space="preserve"> </w:t>
      </w:r>
      <w:r w:rsidRPr="003420DF">
        <w:rPr>
          <w:lang w:val="en-US"/>
        </w:rPr>
        <w:t>176-184.</w:t>
      </w:r>
    </w:p>
    <w:p w14:paraId="404E56AD" w14:textId="0158D430" w:rsidR="00EC33B2" w:rsidRPr="00DE3405" w:rsidRDefault="00EC33B2" w:rsidP="00B005DE">
      <w:pPr>
        <w:spacing w:line="480" w:lineRule="auto"/>
        <w:ind w:left="567" w:hanging="567"/>
        <w:jc w:val="both"/>
        <w:rPr>
          <w:lang w:val="en-US"/>
        </w:rPr>
      </w:pPr>
      <w:r w:rsidRPr="00DE3405">
        <w:rPr>
          <w:lang w:val="en-US"/>
        </w:rPr>
        <w:t xml:space="preserve">Hunter J F, Day D A, Palm B B, Yatavelli R L N, Chan AWH, Kaser L., . . . Kroll JH (2017) Comprehensive characterization of atmospheric organic carbon at a forested site. </w:t>
      </w:r>
      <w:r w:rsidRPr="00DE3405">
        <w:rPr>
          <w:i/>
          <w:iCs/>
          <w:lang w:val="en-US"/>
        </w:rPr>
        <w:t xml:space="preserve">Nature Geoscience, </w:t>
      </w:r>
      <w:r w:rsidRPr="00DE3405">
        <w:rPr>
          <w:b/>
          <w:iCs/>
          <w:lang w:val="en-US"/>
        </w:rPr>
        <w:t>10</w:t>
      </w:r>
      <w:r w:rsidRPr="00DE3405">
        <w:rPr>
          <w:b/>
          <w:lang w:val="en-US"/>
        </w:rPr>
        <w:t>,</w:t>
      </w:r>
      <w:r w:rsidRPr="00DE3405">
        <w:rPr>
          <w:lang w:val="en-US"/>
        </w:rPr>
        <w:t xml:space="preserve"> 748-753.</w:t>
      </w:r>
    </w:p>
    <w:p w14:paraId="38FF9881" w14:textId="77777777" w:rsidR="00160C0F" w:rsidRDefault="00160C0F" w:rsidP="00160C0F">
      <w:pPr>
        <w:spacing w:line="480" w:lineRule="auto"/>
        <w:ind w:left="567" w:hanging="567"/>
        <w:jc w:val="both"/>
        <w:rPr>
          <w:lang w:val="en-US"/>
        </w:rPr>
      </w:pPr>
      <w:r>
        <w:rPr>
          <w:lang w:val="en-US"/>
        </w:rPr>
        <w:lastRenderedPageBreak/>
        <w:t>International Energy Agency</w:t>
      </w:r>
      <w:r w:rsidRPr="009E7A10">
        <w:rPr>
          <w:lang w:val="en-US"/>
        </w:rPr>
        <w:t xml:space="preserve"> </w:t>
      </w:r>
      <w:r>
        <w:rPr>
          <w:lang w:val="en-US"/>
        </w:rPr>
        <w:t>(2011)</w:t>
      </w:r>
      <w:r w:rsidRPr="009E7A10">
        <w:rPr>
          <w:lang w:val="en-US"/>
        </w:rPr>
        <w:t xml:space="preserve"> Worl</w:t>
      </w:r>
      <w:r>
        <w:rPr>
          <w:lang w:val="en-US"/>
        </w:rPr>
        <w:t>d energy outlook 2011</w:t>
      </w:r>
      <w:r w:rsidRPr="009E7A10">
        <w:rPr>
          <w:lang w:val="en-US"/>
        </w:rPr>
        <w:t>.</w:t>
      </w:r>
      <w:r>
        <w:rPr>
          <w:lang w:val="en-US"/>
        </w:rPr>
        <w:t xml:space="preserve"> Available at: </w:t>
      </w:r>
      <w:r w:rsidR="004B696D">
        <w:fldChar w:fldCharType="begin"/>
      </w:r>
      <w:r w:rsidR="004B696D" w:rsidRPr="004B696D">
        <w:rPr>
          <w:lang w:val="en-US"/>
          <w:rPrChange w:id="1" w:author="Jürgen Kreuzwieser" w:date="2018-03-23T10:37:00Z">
            <w:rPr/>
          </w:rPrChange>
        </w:rPr>
        <w:instrText xml:space="preserve"> HYPERLINK "http://www.worldenergyoutlook.org" </w:instrText>
      </w:r>
      <w:r w:rsidR="004B696D">
        <w:fldChar w:fldCharType="separate"/>
      </w:r>
      <w:r w:rsidRPr="00FE4560">
        <w:rPr>
          <w:rStyle w:val="Hyperlink"/>
          <w:lang w:val="en-US"/>
        </w:rPr>
        <w:t>http://www.worldenergyoutlook.org</w:t>
      </w:r>
      <w:r w:rsidR="004B696D">
        <w:rPr>
          <w:rStyle w:val="Hyperlink"/>
          <w:lang w:val="en-US"/>
        </w:rPr>
        <w:fldChar w:fldCharType="end"/>
      </w:r>
      <w:r w:rsidRPr="00FE4560">
        <w:rPr>
          <w:lang w:val="en-US"/>
        </w:rPr>
        <w:t xml:space="preserve"> (accessed </w:t>
      </w:r>
      <w:r>
        <w:rPr>
          <w:lang w:val="en-US"/>
        </w:rPr>
        <w:t xml:space="preserve">on </w:t>
      </w:r>
      <w:r w:rsidRPr="00FE4560">
        <w:rPr>
          <w:lang w:val="en-US"/>
        </w:rPr>
        <w:t>15</w:t>
      </w:r>
      <w:r w:rsidRPr="009C18C7">
        <w:rPr>
          <w:vertAlign w:val="superscript"/>
          <w:lang w:val="en-US"/>
        </w:rPr>
        <w:t>th</w:t>
      </w:r>
      <w:r w:rsidRPr="00FE4560">
        <w:rPr>
          <w:lang w:val="en-US"/>
        </w:rPr>
        <w:t xml:space="preserve"> December 2016).</w:t>
      </w:r>
    </w:p>
    <w:p w14:paraId="579DA0E1" w14:textId="5B0B5D4D" w:rsidR="002D3CDA" w:rsidRPr="009E7A10" w:rsidRDefault="002D3CDA" w:rsidP="002D3CDA">
      <w:pPr>
        <w:spacing w:line="480" w:lineRule="auto"/>
        <w:ind w:left="567" w:hanging="567"/>
        <w:jc w:val="both"/>
        <w:rPr>
          <w:lang w:val="en-US"/>
        </w:rPr>
      </w:pPr>
      <w:r>
        <w:rPr>
          <w:lang w:val="en-US"/>
        </w:rPr>
        <w:t>Iqbal Y, Gauder M, Claupein W, Graeff-Hönninger S, Lewandowski I</w:t>
      </w:r>
      <w:r w:rsidRPr="00835ABD">
        <w:rPr>
          <w:lang w:val="en-US"/>
        </w:rPr>
        <w:t xml:space="preserve"> </w:t>
      </w:r>
      <w:r>
        <w:rPr>
          <w:lang w:val="en-US"/>
        </w:rPr>
        <w:t>(2015)</w:t>
      </w:r>
      <w:r w:rsidRPr="00835ABD">
        <w:rPr>
          <w:lang w:val="en-US"/>
        </w:rPr>
        <w:t xml:space="preserve"> Yield and quality development comparison between </w:t>
      </w:r>
      <w:r w:rsidRPr="00A60ADA">
        <w:rPr>
          <w:i/>
          <w:lang w:val="en-US"/>
        </w:rPr>
        <w:t>miscanthus</w:t>
      </w:r>
      <w:r w:rsidRPr="00835ABD">
        <w:rPr>
          <w:lang w:val="en-US"/>
        </w:rPr>
        <w:t xml:space="preserve"> and switchgrass over a period of 10 years. </w:t>
      </w:r>
      <w:r w:rsidRPr="00A60ADA">
        <w:rPr>
          <w:i/>
          <w:lang w:val="en-US"/>
        </w:rPr>
        <w:t>Energy</w:t>
      </w:r>
      <w:r>
        <w:rPr>
          <w:i/>
          <w:lang w:val="en-US"/>
        </w:rPr>
        <w:t>,</w:t>
      </w:r>
      <w:r w:rsidRPr="00835ABD">
        <w:rPr>
          <w:lang w:val="en-US"/>
        </w:rPr>
        <w:t xml:space="preserve"> </w:t>
      </w:r>
      <w:r w:rsidRPr="004D206B">
        <w:rPr>
          <w:b/>
          <w:lang w:val="en-US"/>
        </w:rPr>
        <w:t>89,</w:t>
      </w:r>
      <w:r w:rsidRPr="00835ABD">
        <w:rPr>
          <w:lang w:val="en-US"/>
        </w:rPr>
        <w:t xml:space="preserve"> 268–276.</w:t>
      </w:r>
    </w:p>
    <w:p w14:paraId="50196C04" w14:textId="32067E4F" w:rsidR="009E7A10" w:rsidRPr="00E43682" w:rsidRDefault="00FE77B5" w:rsidP="009E7A10">
      <w:pPr>
        <w:spacing w:line="480" w:lineRule="auto"/>
        <w:ind w:left="567" w:hanging="567"/>
        <w:jc w:val="both"/>
        <w:rPr>
          <w:lang w:val="en-US"/>
        </w:rPr>
      </w:pPr>
      <w:r>
        <w:rPr>
          <w:lang w:val="en-US"/>
        </w:rPr>
        <w:t>Jardine K, Abrell L, Kurc S A, Huxman T, Ortega J, Guenther A</w:t>
      </w:r>
      <w:r w:rsidR="009E7A10" w:rsidRPr="00635170">
        <w:rPr>
          <w:lang w:val="en-US"/>
        </w:rPr>
        <w:t xml:space="preserve"> </w:t>
      </w:r>
      <w:r>
        <w:rPr>
          <w:lang w:val="en-US"/>
        </w:rPr>
        <w:t>(2010)</w:t>
      </w:r>
      <w:r w:rsidR="009E7A10" w:rsidRPr="00635170">
        <w:rPr>
          <w:lang w:val="en-US"/>
        </w:rPr>
        <w:t xml:space="preserve"> Volatile organic compound emissions from </w:t>
      </w:r>
      <w:r w:rsidR="009E7A10" w:rsidRPr="00635170">
        <w:rPr>
          <w:i/>
          <w:iCs/>
          <w:lang w:val="en-US"/>
        </w:rPr>
        <w:t>Larrea tridentata</w:t>
      </w:r>
      <w:r w:rsidR="009E7A10" w:rsidRPr="00635170">
        <w:rPr>
          <w:lang w:val="en-US"/>
        </w:rPr>
        <w:t xml:space="preserve"> (creosotebush), Atmos. </w:t>
      </w:r>
      <w:r>
        <w:rPr>
          <w:i/>
          <w:lang w:val="en-US"/>
        </w:rPr>
        <w:t>Chemical</w:t>
      </w:r>
      <w:r w:rsidRPr="00FE77B5">
        <w:rPr>
          <w:i/>
          <w:lang w:val="en-US"/>
        </w:rPr>
        <w:t xml:space="preserve"> Physics,</w:t>
      </w:r>
      <w:r w:rsidR="009E7A10" w:rsidRPr="00E43682">
        <w:rPr>
          <w:lang w:val="en-US"/>
        </w:rPr>
        <w:t xml:space="preserve"> </w:t>
      </w:r>
      <w:r w:rsidR="009E7A10" w:rsidRPr="004D206B">
        <w:rPr>
          <w:b/>
          <w:lang w:val="en-US"/>
        </w:rPr>
        <w:t>10,</w:t>
      </w:r>
      <w:r w:rsidR="009E7A10" w:rsidRPr="00E43682">
        <w:rPr>
          <w:lang w:val="en-US"/>
        </w:rPr>
        <w:t xml:space="preserve"> 12191-12206.</w:t>
      </w:r>
    </w:p>
    <w:p w14:paraId="3D1CAE45" w14:textId="0EFFDA71" w:rsidR="00133EF1" w:rsidRPr="00F530C7" w:rsidRDefault="00133EF1" w:rsidP="0010036E">
      <w:pPr>
        <w:spacing w:line="480" w:lineRule="auto"/>
        <w:ind w:left="567" w:hanging="567"/>
        <w:jc w:val="both"/>
        <w:rPr>
          <w:lang w:val="en-US"/>
        </w:rPr>
      </w:pPr>
      <w:r w:rsidRPr="00D66375">
        <w:rPr>
          <w:lang w:val="en-US"/>
        </w:rPr>
        <w:t xml:space="preserve">Jug A, Makeschin F, Rehfuess KE, Hofmann-Schielle C (1999) Short-rotation plantations of balsam poplars, aspen and willows on former arable land in the Federal Republic of Germany. III. Soil ecological effects. </w:t>
      </w:r>
      <w:r w:rsidRPr="00FC71B3">
        <w:rPr>
          <w:i/>
          <w:lang w:val="en-US"/>
        </w:rPr>
        <w:t>Forest Ecology and Management,</w:t>
      </w:r>
      <w:r w:rsidRPr="00D66375">
        <w:rPr>
          <w:lang w:val="en-US"/>
        </w:rPr>
        <w:t xml:space="preserve"> </w:t>
      </w:r>
      <w:r w:rsidRPr="00FC71B3">
        <w:rPr>
          <w:b/>
          <w:lang w:val="en-US"/>
        </w:rPr>
        <w:t>121,</w:t>
      </w:r>
      <w:r w:rsidRPr="00D66375">
        <w:rPr>
          <w:lang w:val="en-US"/>
        </w:rPr>
        <w:t xml:space="preserve"> 85 –99</w:t>
      </w:r>
      <w:r>
        <w:rPr>
          <w:lang w:val="en-US"/>
        </w:rPr>
        <w:t>.</w:t>
      </w:r>
    </w:p>
    <w:p w14:paraId="4D724218" w14:textId="2A7A2533" w:rsidR="000655CC" w:rsidRDefault="000655CC" w:rsidP="009E7A10">
      <w:pPr>
        <w:spacing w:line="480" w:lineRule="auto"/>
        <w:ind w:left="567" w:hanging="567"/>
        <w:jc w:val="both"/>
        <w:rPr>
          <w:lang w:val="en-US"/>
        </w:rPr>
      </w:pPr>
      <w:r w:rsidRPr="000655CC">
        <w:rPr>
          <w:lang w:val="en-US"/>
        </w:rPr>
        <w:t xml:space="preserve">Karl M, Guenther A, Köble R, Leip A, Seufert G (2009) A new European plant-specific emission inventory of biogenic volatile organic compounds for use in atmospheric transport models. </w:t>
      </w:r>
      <w:r w:rsidRPr="00FE77B5">
        <w:rPr>
          <w:i/>
          <w:lang w:val="en-US"/>
        </w:rPr>
        <w:t>Biogeosciences</w:t>
      </w:r>
      <w:r w:rsidRPr="000655CC">
        <w:rPr>
          <w:lang w:val="en-US"/>
        </w:rPr>
        <w:t xml:space="preserve">, </w:t>
      </w:r>
      <w:r w:rsidRPr="004D206B">
        <w:rPr>
          <w:b/>
          <w:lang w:val="en-US"/>
        </w:rPr>
        <w:t>6,</w:t>
      </w:r>
      <w:r w:rsidRPr="000655CC">
        <w:rPr>
          <w:lang w:val="en-US"/>
        </w:rPr>
        <w:t xml:space="preserve"> 1059–1087.</w:t>
      </w:r>
    </w:p>
    <w:p w14:paraId="6D03CE53" w14:textId="681977C9" w:rsidR="009347B3" w:rsidRPr="009E7A10" w:rsidRDefault="009347B3" w:rsidP="009E7A10">
      <w:pPr>
        <w:spacing w:line="480" w:lineRule="auto"/>
        <w:ind w:left="567" w:hanging="567"/>
        <w:jc w:val="both"/>
        <w:rPr>
          <w:lang w:val="en-US"/>
        </w:rPr>
      </w:pPr>
      <w:r>
        <w:rPr>
          <w:lang w:val="en-US"/>
        </w:rPr>
        <w:t>Kessler A, Baldwin IT</w:t>
      </w:r>
      <w:r w:rsidRPr="009347B3">
        <w:rPr>
          <w:lang w:val="en-US"/>
        </w:rPr>
        <w:t xml:space="preserve"> </w:t>
      </w:r>
      <w:r>
        <w:rPr>
          <w:lang w:val="en-US"/>
        </w:rPr>
        <w:t>(2001)</w:t>
      </w:r>
      <w:r w:rsidRPr="009347B3">
        <w:rPr>
          <w:lang w:val="en-US"/>
        </w:rPr>
        <w:t xml:space="preserve"> Defensive function of herbivore-induced plant volatile emissions in nature. </w:t>
      </w:r>
      <w:r w:rsidRPr="009C18C7">
        <w:rPr>
          <w:i/>
          <w:lang w:val="en-US"/>
        </w:rPr>
        <w:t>Science,</w:t>
      </w:r>
      <w:r>
        <w:rPr>
          <w:lang w:val="en-US"/>
        </w:rPr>
        <w:t xml:space="preserve"> </w:t>
      </w:r>
      <w:r w:rsidRPr="009C18C7">
        <w:rPr>
          <w:b/>
          <w:lang w:val="en-US"/>
        </w:rPr>
        <w:t>291,</w:t>
      </w:r>
      <w:r>
        <w:rPr>
          <w:lang w:val="en-US"/>
        </w:rPr>
        <w:t xml:space="preserve"> </w:t>
      </w:r>
      <w:r w:rsidRPr="009347B3">
        <w:rPr>
          <w:lang w:val="en-US"/>
        </w:rPr>
        <w:t>2141-2144.</w:t>
      </w:r>
    </w:p>
    <w:p w14:paraId="0F3D146E" w14:textId="160145E2" w:rsidR="006F6F71" w:rsidRPr="009E7A10" w:rsidRDefault="006F6F71" w:rsidP="009E7A10">
      <w:pPr>
        <w:spacing w:line="480" w:lineRule="auto"/>
        <w:ind w:left="567" w:hanging="567"/>
        <w:jc w:val="both"/>
        <w:rPr>
          <w:lang w:val="en-US"/>
        </w:rPr>
      </w:pPr>
      <w:r w:rsidRPr="006F6F71">
        <w:rPr>
          <w:lang w:val="en-US"/>
        </w:rPr>
        <w:t>Klinger LF, Li QJ, Guenther AB</w:t>
      </w:r>
      <w:r>
        <w:rPr>
          <w:lang w:val="en-US"/>
        </w:rPr>
        <w:t>, Greenberg JP, Baker B, Bai JH</w:t>
      </w:r>
      <w:r w:rsidRPr="006F6F71">
        <w:rPr>
          <w:lang w:val="en-US"/>
        </w:rPr>
        <w:t xml:space="preserve"> </w:t>
      </w:r>
      <w:r>
        <w:rPr>
          <w:lang w:val="en-US"/>
        </w:rPr>
        <w:t>(2002)</w:t>
      </w:r>
      <w:r w:rsidRPr="006F6F71">
        <w:rPr>
          <w:lang w:val="en-US"/>
        </w:rPr>
        <w:t xml:space="preserve"> Assessment of volatile organic compound emissi</w:t>
      </w:r>
      <w:r>
        <w:rPr>
          <w:lang w:val="en-US"/>
        </w:rPr>
        <w:t xml:space="preserve">ons from ecosystems of China. </w:t>
      </w:r>
      <w:r w:rsidRPr="006F6F71">
        <w:rPr>
          <w:i/>
          <w:lang w:val="en-US"/>
        </w:rPr>
        <w:t>Journal of Geophysical Research</w:t>
      </w:r>
      <w:r>
        <w:rPr>
          <w:lang w:val="en-US"/>
        </w:rPr>
        <w:t xml:space="preserve">, </w:t>
      </w:r>
      <w:r w:rsidRPr="004D206B">
        <w:rPr>
          <w:b/>
          <w:lang w:val="en-US"/>
        </w:rPr>
        <w:t>107,</w:t>
      </w:r>
      <w:r>
        <w:rPr>
          <w:lang w:val="en-US"/>
        </w:rPr>
        <w:t xml:space="preserve"> </w:t>
      </w:r>
      <w:r w:rsidRPr="006F6F71">
        <w:rPr>
          <w:lang w:val="en-US"/>
        </w:rPr>
        <w:t>4603.</w:t>
      </w:r>
    </w:p>
    <w:p w14:paraId="58507950" w14:textId="03F4E5DF" w:rsidR="009E7A10" w:rsidRPr="009E7A10" w:rsidRDefault="006F7516" w:rsidP="009E7A10">
      <w:pPr>
        <w:spacing w:line="480" w:lineRule="auto"/>
        <w:ind w:left="567" w:hanging="567"/>
        <w:jc w:val="both"/>
        <w:rPr>
          <w:lang w:val="en-US"/>
        </w:rPr>
      </w:pPr>
      <w:r>
        <w:rPr>
          <w:lang w:val="en-US"/>
        </w:rPr>
        <w:t>König G, Brunda M, Puxbaum H, Hewitt CN, Duckham SC, Rudolph J</w:t>
      </w:r>
      <w:r w:rsidR="009E7A10" w:rsidRPr="009E7A10">
        <w:rPr>
          <w:lang w:val="en-US"/>
        </w:rPr>
        <w:t xml:space="preserve"> </w:t>
      </w:r>
      <w:r>
        <w:rPr>
          <w:lang w:val="en-US"/>
        </w:rPr>
        <w:t>(1995)</w:t>
      </w:r>
      <w:r w:rsidR="009E7A10" w:rsidRPr="009E7A10">
        <w:rPr>
          <w:lang w:val="en-US"/>
        </w:rPr>
        <w:t xml:space="preserve"> Relative contribution of oxygenated hydrocarbons to the total biogenic VOC emissions of selected mid-European agricultural a</w:t>
      </w:r>
      <w:r>
        <w:rPr>
          <w:lang w:val="en-US"/>
        </w:rPr>
        <w:t xml:space="preserve">nd natural plant species. </w:t>
      </w:r>
      <w:r w:rsidR="004D206B">
        <w:rPr>
          <w:i/>
          <w:lang w:val="en-US"/>
        </w:rPr>
        <w:t>Atmospheric</w:t>
      </w:r>
      <w:r w:rsidRPr="006F7516">
        <w:rPr>
          <w:i/>
          <w:lang w:val="en-US"/>
        </w:rPr>
        <w:t xml:space="preserve"> Environment</w:t>
      </w:r>
      <w:r>
        <w:rPr>
          <w:lang w:val="en-US"/>
        </w:rPr>
        <w:t>,</w:t>
      </w:r>
      <w:r w:rsidR="009E7A10" w:rsidRPr="009E7A10">
        <w:rPr>
          <w:lang w:val="en-US"/>
        </w:rPr>
        <w:t xml:space="preserve"> </w:t>
      </w:r>
      <w:r w:rsidR="009E7A10" w:rsidRPr="004D206B">
        <w:rPr>
          <w:b/>
          <w:lang w:val="en-US"/>
        </w:rPr>
        <w:t>29,</w:t>
      </w:r>
      <w:r w:rsidR="009E7A10" w:rsidRPr="009E7A10">
        <w:rPr>
          <w:lang w:val="en-US"/>
        </w:rPr>
        <w:t xml:space="preserve"> 861-874.</w:t>
      </w:r>
    </w:p>
    <w:p w14:paraId="224AC84F" w14:textId="3A497C86" w:rsidR="009E7A10" w:rsidRPr="009E7A10" w:rsidRDefault="006F7516" w:rsidP="009E7A10">
      <w:pPr>
        <w:spacing w:line="480" w:lineRule="auto"/>
        <w:ind w:left="567" w:hanging="567"/>
        <w:jc w:val="both"/>
        <w:rPr>
          <w:lang w:val="en-US"/>
        </w:rPr>
      </w:pPr>
      <w:r>
        <w:rPr>
          <w:lang w:val="en-US"/>
        </w:rPr>
        <w:t>Kongshaug G</w:t>
      </w:r>
      <w:r w:rsidR="009E7A10" w:rsidRPr="009E7A10">
        <w:rPr>
          <w:lang w:val="en-US"/>
        </w:rPr>
        <w:t xml:space="preserve"> </w:t>
      </w:r>
      <w:r>
        <w:rPr>
          <w:lang w:val="en-US"/>
        </w:rPr>
        <w:t>(1998)</w:t>
      </w:r>
      <w:r w:rsidR="009E7A10" w:rsidRPr="009E7A10">
        <w:rPr>
          <w:lang w:val="en-US"/>
        </w:rPr>
        <w:t xml:space="preserve"> Energy consumption and greenhouse gas emissions in fertilizer production. In: </w:t>
      </w:r>
      <w:r w:rsidR="009E7A10" w:rsidRPr="004D206B">
        <w:rPr>
          <w:i/>
          <w:lang w:val="en-US"/>
        </w:rPr>
        <w:t>IFA (International Fertil</w:t>
      </w:r>
      <w:r w:rsidR="004D206B" w:rsidRPr="004D206B">
        <w:rPr>
          <w:i/>
          <w:lang w:val="en-US"/>
        </w:rPr>
        <w:t>izer Industry Association)</w:t>
      </w:r>
      <w:r w:rsidR="004D206B">
        <w:rPr>
          <w:lang w:val="en-US"/>
        </w:rPr>
        <w:t xml:space="preserve"> (ed</w:t>
      </w:r>
      <w:r w:rsidR="009E7A10" w:rsidRPr="009E7A10">
        <w:rPr>
          <w:lang w:val="en-US"/>
        </w:rPr>
        <w:t xml:space="preserve">) </w:t>
      </w:r>
      <w:r w:rsidR="009E7A10" w:rsidRPr="004D206B">
        <w:rPr>
          <w:i/>
          <w:lang w:val="en-US"/>
        </w:rPr>
        <w:t>1998</w:t>
      </w:r>
      <w:r w:rsidR="009E7A10" w:rsidRPr="009E7A10">
        <w:rPr>
          <w:lang w:val="en-US"/>
        </w:rPr>
        <w:t xml:space="preserve"> </w:t>
      </w:r>
      <w:r w:rsidR="009E7A10" w:rsidRPr="004D206B">
        <w:rPr>
          <w:i/>
          <w:lang w:val="en-US"/>
        </w:rPr>
        <w:t>Technical Conference</w:t>
      </w:r>
      <w:r w:rsidR="009E7A10" w:rsidRPr="009E7A10">
        <w:rPr>
          <w:lang w:val="en-US"/>
        </w:rPr>
        <w:t>, pp. 272–289.</w:t>
      </w:r>
    </w:p>
    <w:p w14:paraId="52A078A1" w14:textId="29F19E9A" w:rsidR="00E15F6D" w:rsidRDefault="006F7516" w:rsidP="009E7A10">
      <w:pPr>
        <w:spacing w:line="480" w:lineRule="auto"/>
        <w:ind w:left="567" w:hanging="567"/>
        <w:jc w:val="both"/>
        <w:rPr>
          <w:lang w:val="en-US"/>
        </w:rPr>
      </w:pPr>
      <w:r w:rsidRPr="00F530C7">
        <w:rPr>
          <w:rFonts w:hint="eastAsia"/>
        </w:rPr>
        <w:lastRenderedPageBreak/>
        <w:t>Kreuzwieser J, Harren FJ, Laarhoven L</w:t>
      </w:r>
      <w:r w:rsidR="00E15F6D" w:rsidRPr="00F530C7">
        <w:rPr>
          <w:rFonts w:hint="eastAsia"/>
        </w:rPr>
        <w:t>J</w:t>
      </w:r>
      <w:r w:rsidRPr="00F530C7">
        <w:t xml:space="preserve"> </w:t>
      </w:r>
      <w:r w:rsidRPr="00F530C7">
        <w:rPr>
          <w:i/>
        </w:rPr>
        <w:t>et al.</w:t>
      </w:r>
      <w:r w:rsidRPr="00F530C7">
        <w:t xml:space="preserve"> </w:t>
      </w:r>
      <w:r w:rsidR="00E15F6D" w:rsidRPr="00F530C7">
        <w:rPr>
          <w:rFonts w:hint="eastAsia"/>
        </w:rPr>
        <w:t xml:space="preserve"> </w:t>
      </w:r>
      <w:r>
        <w:rPr>
          <w:lang w:val="en-US"/>
        </w:rPr>
        <w:t>(</w:t>
      </w:r>
      <w:r>
        <w:rPr>
          <w:rFonts w:hint="eastAsia"/>
          <w:lang w:val="en-US"/>
        </w:rPr>
        <w:t>2001)</w:t>
      </w:r>
      <w:r w:rsidR="00E15F6D" w:rsidRPr="00E15F6D">
        <w:rPr>
          <w:rFonts w:hint="eastAsia"/>
          <w:lang w:val="en-US"/>
        </w:rPr>
        <w:t xml:space="preserve"> Acetaldehyde emission by the leaves of trees</w:t>
      </w:r>
      <w:r w:rsidR="004C10D9">
        <w:rPr>
          <w:lang w:val="en-US"/>
        </w:rPr>
        <w:t xml:space="preserve"> </w:t>
      </w:r>
      <w:r w:rsidR="004C10D9">
        <w:rPr>
          <w:rFonts w:hint="eastAsia"/>
          <w:lang w:val="en-US"/>
        </w:rPr>
        <w:t>-</w:t>
      </w:r>
      <w:r w:rsidR="004C10D9">
        <w:rPr>
          <w:lang w:val="en-US"/>
        </w:rPr>
        <w:t xml:space="preserve"> </w:t>
      </w:r>
      <w:r w:rsidR="00E15F6D" w:rsidRPr="00E15F6D">
        <w:rPr>
          <w:rFonts w:hint="eastAsia"/>
          <w:lang w:val="en-US"/>
        </w:rPr>
        <w:t xml:space="preserve">correlation with physiological and environmental parameters. </w:t>
      </w:r>
      <w:r w:rsidR="00E15F6D" w:rsidRPr="006F7516">
        <w:rPr>
          <w:rFonts w:hint="eastAsia"/>
          <w:i/>
          <w:lang w:val="en-US"/>
        </w:rPr>
        <w:t>Physiologia Plantar</w:t>
      </w:r>
      <w:r w:rsidR="00E15F6D" w:rsidRPr="006F7516">
        <w:rPr>
          <w:i/>
          <w:lang w:val="en-US"/>
        </w:rPr>
        <w:t>um</w:t>
      </w:r>
      <w:r>
        <w:rPr>
          <w:lang w:val="en-US"/>
        </w:rPr>
        <w:t xml:space="preserve">, </w:t>
      </w:r>
      <w:r w:rsidRPr="00D053C0">
        <w:rPr>
          <w:b/>
          <w:lang w:val="en-US"/>
        </w:rPr>
        <w:t>113,</w:t>
      </w:r>
      <w:r w:rsidR="00E15F6D">
        <w:rPr>
          <w:lang w:val="en-US"/>
        </w:rPr>
        <w:t xml:space="preserve"> </w:t>
      </w:r>
      <w:r w:rsidR="00E15F6D" w:rsidRPr="00E15F6D">
        <w:rPr>
          <w:lang w:val="en-US"/>
        </w:rPr>
        <w:t>41-49.</w:t>
      </w:r>
    </w:p>
    <w:p w14:paraId="4A50D35E" w14:textId="5FE1B256" w:rsidR="00A22ABC" w:rsidRPr="009E7A10" w:rsidRDefault="00A22ABC" w:rsidP="009C18C7">
      <w:pPr>
        <w:spacing w:line="480" w:lineRule="auto"/>
        <w:ind w:left="562" w:hanging="562"/>
        <w:jc w:val="both"/>
        <w:rPr>
          <w:lang w:val="en-US"/>
        </w:rPr>
      </w:pPr>
      <w:r w:rsidRPr="007B281E">
        <w:rPr>
          <w:lang w:val="en-US"/>
        </w:rPr>
        <w:t xml:space="preserve">Leppik E, Tammaru T, Frérot B (2014) A view of diel variation of maize odorscape. </w:t>
      </w:r>
      <w:r w:rsidRPr="00FC71B3">
        <w:rPr>
          <w:i/>
          <w:lang w:val="en-US"/>
        </w:rPr>
        <w:t>American Journal of Plant Sciences</w:t>
      </w:r>
      <w:r w:rsidRPr="007B281E">
        <w:rPr>
          <w:lang w:val="en-US"/>
        </w:rPr>
        <w:t xml:space="preserve">, </w:t>
      </w:r>
      <w:r w:rsidRPr="00FC71B3">
        <w:rPr>
          <w:b/>
          <w:lang w:val="en-US"/>
        </w:rPr>
        <w:t>5,</w:t>
      </w:r>
      <w:r w:rsidRPr="007B281E">
        <w:rPr>
          <w:lang w:val="en-US"/>
        </w:rPr>
        <w:t xml:space="preserve"> 811–820.</w:t>
      </w:r>
    </w:p>
    <w:p w14:paraId="3605A561" w14:textId="7384C17B" w:rsidR="009E7A10" w:rsidRPr="009E7A10" w:rsidRDefault="006F7516" w:rsidP="009E7A10">
      <w:pPr>
        <w:spacing w:line="480" w:lineRule="auto"/>
        <w:ind w:left="567" w:hanging="567"/>
        <w:jc w:val="both"/>
        <w:rPr>
          <w:lang w:val="en-US"/>
        </w:rPr>
      </w:pPr>
      <w:r>
        <w:rPr>
          <w:lang w:val="en-US"/>
        </w:rPr>
        <w:t>Lerdau M, Matson P, Fall R, Monson R</w:t>
      </w:r>
      <w:r w:rsidR="009E7A10" w:rsidRPr="009E7A10">
        <w:rPr>
          <w:lang w:val="en-US"/>
        </w:rPr>
        <w:t xml:space="preserve"> </w:t>
      </w:r>
      <w:r>
        <w:rPr>
          <w:lang w:val="en-US"/>
        </w:rPr>
        <w:t>(1995)</w:t>
      </w:r>
      <w:r w:rsidR="009E7A10" w:rsidRPr="009E7A10">
        <w:rPr>
          <w:lang w:val="en-US"/>
        </w:rPr>
        <w:t xml:space="preserve"> Ecological controls over monoterpene emissions from Douglas-fir (</w:t>
      </w:r>
      <w:r w:rsidR="009E7A10" w:rsidRPr="009E7A10">
        <w:rPr>
          <w:i/>
          <w:lang w:val="en-US"/>
        </w:rPr>
        <w:t>Pseudotsuga menziesii</w:t>
      </w:r>
      <w:r w:rsidR="009E7A10" w:rsidRPr="009E7A10">
        <w:rPr>
          <w:lang w:val="en-US"/>
        </w:rPr>
        <w:t xml:space="preserve">). </w:t>
      </w:r>
      <w:r w:rsidR="009E7A10" w:rsidRPr="006F7516">
        <w:rPr>
          <w:i/>
          <w:lang w:val="en-US"/>
        </w:rPr>
        <w:t>Ecology</w:t>
      </w:r>
      <w:r>
        <w:rPr>
          <w:lang w:val="en-US"/>
        </w:rPr>
        <w:t xml:space="preserve">, </w:t>
      </w:r>
      <w:r w:rsidRPr="00D053C0">
        <w:rPr>
          <w:b/>
          <w:lang w:val="en-US"/>
        </w:rPr>
        <w:t>76,</w:t>
      </w:r>
      <w:r>
        <w:rPr>
          <w:lang w:val="en-US"/>
        </w:rPr>
        <w:t xml:space="preserve"> </w:t>
      </w:r>
      <w:r w:rsidR="009E7A10" w:rsidRPr="009E7A10">
        <w:rPr>
          <w:lang w:val="en-US"/>
        </w:rPr>
        <w:t>2640-2647.</w:t>
      </w:r>
    </w:p>
    <w:p w14:paraId="11A65594" w14:textId="5C9136FD" w:rsidR="009E7A10" w:rsidRDefault="006F7516" w:rsidP="009E7A10">
      <w:pPr>
        <w:spacing w:line="480" w:lineRule="auto"/>
        <w:ind w:left="567" w:hanging="567"/>
        <w:jc w:val="both"/>
        <w:rPr>
          <w:lang w:val="en-US"/>
        </w:rPr>
      </w:pPr>
      <w:r>
        <w:rPr>
          <w:lang w:val="en-US"/>
        </w:rPr>
        <w:t>Lewandowski I, Clifton-Brown JC, Scurlock JMO, Huisman W</w:t>
      </w:r>
      <w:r w:rsidR="009E7A10" w:rsidRPr="009E7A10">
        <w:rPr>
          <w:lang w:val="en-US"/>
        </w:rPr>
        <w:t xml:space="preserve"> </w:t>
      </w:r>
      <w:r>
        <w:rPr>
          <w:lang w:val="en-US"/>
        </w:rPr>
        <w:t>(2000)</w:t>
      </w:r>
      <w:r w:rsidR="009E7A10" w:rsidRPr="009E7A10">
        <w:rPr>
          <w:lang w:val="en-US"/>
        </w:rPr>
        <w:t xml:space="preserve"> </w:t>
      </w:r>
      <w:r w:rsidR="009E7A10" w:rsidRPr="009E7A10">
        <w:rPr>
          <w:i/>
          <w:lang w:val="en-US"/>
        </w:rPr>
        <w:t>Miscanthus</w:t>
      </w:r>
      <w:r w:rsidR="009E7A10" w:rsidRPr="009E7A10">
        <w:rPr>
          <w:lang w:val="en-US"/>
        </w:rPr>
        <w:t xml:space="preserve">: European experience with a novel energy crop. </w:t>
      </w:r>
      <w:r w:rsidR="009E7A10" w:rsidRPr="006F7516">
        <w:rPr>
          <w:i/>
          <w:lang w:val="en-US"/>
        </w:rPr>
        <w:t xml:space="preserve">Biomass </w:t>
      </w:r>
      <w:r w:rsidR="00136ECA">
        <w:rPr>
          <w:i/>
          <w:lang w:val="en-US"/>
        </w:rPr>
        <w:t>&amp;</w:t>
      </w:r>
      <w:r w:rsidR="009E7A10" w:rsidRPr="006F7516">
        <w:rPr>
          <w:i/>
          <w:lang w:val="en-US"/>
        </w:rPr>
        <w:t xml:space="preserve"> Bioenergy</w:t>
      </w:r>
      <w:r w:rsidR="009E7A10" w:rsidRPr="009E7A10">
        <w:rPr>
          <w:lang w:val="en-US"/>
        </w:rPr>
        <w:t xml:space="preserve">, </w:t>
      </w:r>
      <w:r w:rsidR="009E7A10" w:rsidRPr="00D053C0">
        <w:rPr>
          <w:b/>
          <w:lang w:val="en-US"/>
        </w:rPr>
        <w:t>19</w:t>
      </w:r>
      <w:r w:rsidRPr="00D053C0">
        <w:rPr>
          <w:b/>
          <w:lang w:val="en-US"/>
        </w:rPr>
        <w:t>,</w:t>
      </w:r>
      <w:r>
        <w:rPr>
          <w:lang w:val="en-US"/>
        </w:rPr>
        <w:t xml:space="preserve"> </w:t>
      </w:r>
      <w:r w:rsidR="009E7A10" w:rsidRPr="009E7A10">
        <w:rPr>
          <w:lang w:val="en-US"/>
        </w:rPr>
        <w:t>209-227.</w:t>
      </w:r>
    </w:p>
    <w:p w14:paraId="56B843F6" w14:textId="68B0CA45" w:rsidR="0091479C" w:rsidRPr="009E7A10" w:rsidRDefault="006F7516" w:rsidP="009E7A10">
      <w:pPr>
        <w:spacing w:line="480" w:lineRule="auto"/>
        <w:ind w:left="567" w:hanging="567"/>
        <w:jc w:val="both"/>
        <w:rPr>
          <w:lang w:val="en-US"/>
        </w:rPr>
      </w:pPr>
      <w:r>
        <w:rPr>
          <w:lang w:val="en-US"/>
        </w:rPr>
        <w:t>Litvak ME, Loreto F, Harley PC, Sharkey TD, Monson RK</w:t>
      </w:r>
      <w:r w:rsidR="0091479C" w:rsidRPr="0091479C">
        <w:rPr>
          <w:lang w:val="en-US"/>
        </w:rPr>
        <w:t xml:space="preserve"> </w:t>
      </w:r>
      <w:r>
        <w:rPr>
          <w:lang w:val="en-US"/>
        </w:rPr>
        <w:t>(1996)</w:t>
      </w:r>
      <w:r w:rsidR="0091479C" w:rsidRPr="0091479C">
        <w:rPr>
          <w:lang w:val="en-US"/>
        </w:rPr>
        <w:t xml:space="preserve"> The response of isoprene emission rate and photosynthetic rate to photon flux and nitrogen supply in aspen and white oak trees. </w:t>
      </w:r>
      <w:r w:rsidR="0091479C" w:rsidRPr="006F7516">
        <w:rPr>
          <w:i/>
          <w:lang w:val="en-US"/>
        </w:rPr>
        <w:t>Plant, Cell &amp; Environment</w:t>
      </w:r>
      <w:r w:rsidR="0091479C">
        <w:rPr>
          <w:lang w:val="en-US"/>
        </w:rPr>
        <w:t xml:space="preserve">, </w:t>
      </w:r>
      <w:r w:rsidR="0091479C" w:rsidRPr="00D053C0">
        <w:rPr>
          <w:b/>
          <w:lang w:val="en-US"/>
        </w:rPr>
        <w:t>19</w:t>
      </w:r>
      <w:r w:rsidRPr="00D053C0">
        <w:rPr>
          <w:b/>
          <w:lang w:val="en-US"/>
        </w:rPr>
        <w:t>,</w:t>
      </w:r>
      <w:r w:rsidR="0091479C">
        <w:rPr>
          <w:lang w:val="en-US"/>
        </w:rPr>
        <w:t xml:space="preserve"> </w:t>
      </w:r>
      <w:r w:rsidR="0091479C" w:rsidRPr="0091479C">
        <w:rPr>
          <w:lang w:val="en-US"/>
        </w:rPr>
        <w:t>549-559.</w:t>
      </w:r>
    </w:p>
    <w:p w14:paraId="3BABB5A6" w14:textId="6D4EF3B6" w:rsidR="009E7A10" w:rsidRPr="009E7A10" w:rsidRDefault="006F7516" w:rsidP="009E7A10">
      <w:pPr>
        <w:spacing w:line="480" w:lineRule="auto"/>
        <w:ind w:left="567" w:hanging="567"/>
        <w:jc w:val="both"/>
        <w:rPr>
          <w:lang w:val="en-US"/>
        </w:rPr>
      </w:pPr>
      <w:r>
        <w:rPr>
          <w:lang w:val="en-US"/>
        </w:rPr>
        <w:t>McDonald AJS, Ericsson A, Lohammar T</w:t>
      </w:r>
      <w:r w:rsidR="009E7A10" w:rsidRPr="009E7A10">
        <w:rPr>
          <w:lang w:val="en-US"/>
        </w:rPr>
        <w:t xml:space="preserve"> </w:t>
      </w:r>
      <w:r>
        <w:rPr>
          <w:lang w:val="en-US"/>
        </w:rPr>
        <w:t>(1986)</w:t>
      </w:r>
      <w:r w:rsidR="009E7A10" w:rsidRPr="009E7A10">
        <w:rPr>
          <w:lang w:val="en-US"/>
        </w:rPr>
        <w:t xml:space="preserve"> Dependence of starch storage on nutrient availability and photon flux density in small birch </w:t>
      </w:r>
      <w:r w:rsidR="009E7A10" w:rsidRPr="009E7A10">
        <w:rPr>
          <w:i/>
          <w:lang w:val="en-US"/>
        </w:rPr>
        <w:t>Betula pendula</w:t>
      </w:r>
      <w:r>
        <w:rPr>
          <w:lang w:val="en-US"/>
        </w:rPr>
        <w:t xml:space="preserve"> Roth</w:t>
      </w:r>
      <w:r w:rsidR="009E7A10" w:rsidRPr="009E7A10">
        <w:rPr>
          <w:lang w:val="en-US"/>
        </w:rPr>
        <w:t xml:space="preserve">. </w:t>
      </w:r>
      <w:r w:rsidR="009E7A10" w:rsidRPr="00A95FAC">
        <w:rPr>
          <w:i/>
          <w:lang w:val="en-US"/>
        </w:rPr>
        <w:t>Plant, Cell &amp; Environment</w:t>
      </w:r>
      <w:r w:rsidR="00A95FAC">
        <w:rPr>
          <w:lang w:val="en-US"/>
        </w:rPr>
        <w:t xml:space="preserve">, </w:t>
      </w:r>
      <w:r w:rsidR="00A95FAC" w:rsidRPr="00D053C0">
        <w:rPr>
          <w:b/>
          <w:lang w:val="en-US"/>
        </w:rPr>
        <w:t>9,</w:t>
      </w:r>
      <w:r w:rsidR="00A95FAC">
        <w:rPr>
          <w:lang w:val="en-US"/>
        </w:rPr>
        <w:t xml:space="preserve"> </w:t>
      </w:r>
      <w:r w:rsidR="009E7A10" w:rsidRPr="009E7A10">
        <w:rPr>
          <w:lang w:val="en-US"/>
        </w:rPr>
        <w:t>433-438.</w:t>
      </w:r>
    </w:p>
    <w:p w14:paraId="4564814A" w14:textId="01A51C3E" w:rsidR="009E7A10" w:rsidRDefault="00A95FAC" w:rsidP="009E7A10">
      <w:pPr>
        <w:spacing w:line="480" w:lineRule="auto"/>
        <w:ind w:left="567" w:hanging="567"/>
        <w:jc w:val="both"/>
        <w:rPr>
          <w:lang w:val="en-US"/>
        </w:rPr>
      </w:pPr>
      <w:r>
        <w:rPr>
          <w:lang w:val="en-US"/>
        </w:rPr>
        <w:t>McKendry P</w:t>
      </w:r>
      <w:r w:rsidR="009E7A10" w:rsidRPr="009E7A10">
        <w:rPr>
          <w:lang w:val="en-US"/>
        </w:rPr>
        <w:t xml:space="preserve"> </w:t>
      </w:r>
      <w:r>
        <w:rPr>
          <w:lang w:val="en-US"/>
        </w:rPr>
        <w:t>(2002)</w:t>
      </w:r>
      <w:r w:rsidR="009E7A10" w:rsidRPr="009E7A10">
        <w:rPr>
          <w:lang w:val="en-US"/>
        </w:rPr>
        <w:t xml:space="preserve"> Energy production from biomass (part 1): overview of biomass, </w:t>
      </w:r>
      <w:r w:rsidR="009E7A10" w:rsidRPr="00A95FAC">
        <w:rPr>
          <w:i/>
          <w:lang w:val="en-US"/>
        </w:rPr>
        <w:t>Bioresource Technology</w:t>
      </w:r>
      <w:r>
        <w:rPr>
          <w:i/>
          <w:lang w:val="en-US"/>
        </w:rPr>
        <w:t>,</w:t>
      </w:r>
      <w:r>
        <w:rPr>
          <w:lang w:val="en-US"/>
        </w:rPr>
        <w:t xml:space="preserve"> </w:t>
      </w:r>
      <w:r w:rsidRPr="00D053C0">
        <w:rPr>
          <w:b/>
          <w:lang w:val="en-US"/>
        </w:rPr>
        <w:t>83,</w:t>
      </w:r>
      <w:r w:rsidR="009E7A10" w:rsidRPr="009E7A10">
        <w:rPr>
          <w:lang w:val="en-US"/>
        </w:rPr>
        <w:t xml:space="preserve"> 37–46.</w:t>
      </w:r>
    </w:p>
    <w:p w14:paraId="15B95504" w14:textId="095623E3" w:rsidR="00C77864" w:rsidRPr="00C77864" w:rsidRDefault="00A95FAC" w:rsidP="002712BA">
      <w:pPr>
        <w:spacing w:line="480" w:lineRule="auto"/>
        <w:ind w:left="567" w:hanging="567"/>
        <w:jc w:val="both"/>
        <w:rPr>
          <w:lang w:val="en-US"/>
        </w:rPr>
      </w:pPr>
      <w:r>
        <w:rPr>
          <w:lang w:val="en-US"/>
        </w:rPr>
        <w:t>Meier IC, Leuschner C</w:t>
      </w:r>
      <w:r w:rsidR="0053636D" w:rsidRPr="0053636D">
        <w:rPr>
          <w:lang w:val="en-US"/>
        </w:rPr>
        <w:t xml:space="preserve"> </w:t>
      </w:r>
      <w:r>
        <w:rPr>
          <w:lang w:val="en-US"/>
        </w:rPr>
        <w:t>(2008)</w:t>
      </w:r>
      <w:r w:rsidR="0053636D" w:rsidRPr="0053636D">
        <w:rPr>
          <w:lang w:val="en-US"/>
        </w:rPr>
        <w:t xml:space="preserve"> Leaf size and leaf area index in Fagus sylvatica forests: competing effects of precipitation, temperature, and nitrogen avai</w:t>
      </w:r>
      <w:r w:rsidR="0053636D">
        <w:rPr>
          <w:lang w:val="en-US"/>
        </w:rPr>
        <w:t xml:space="preserve">lability. </w:t>
      </w:r>
      <w:r w:rsidR="0053636D" w:rsidRPr="00A95FAC">
        <w:rPr>
          <w:i/>
          <w:lang w:val="en-US"/>
        </w:rPr>
        <w:t>Ecosystems</w:t>
      </w:r>
      <w:r w:rsidR="0053636D">
        <w:rPr>
          <w:lang w:val="en-US"/>
        </w:rPr>
        <w:t xml:space="preserve">, </w:t>
      </w:r>
      <w:r w:rsidR="0053636D" w:rsidRPr="00D053C0">
        <w:rPr>
          <w:b/>
          <w:lang w:val="en-US"/>
        </w:rPr>
        <w:t>11</w:t>
      </w:r>
      <w:r w:rsidRPr="00D053C0">
        <w:rPr>
          <w:b/>
          <w:lang w:val="en-US"/>
        </w:rPr>
        <w:t>,</w:t>
      </w:r>
      <w:r w:rsidR="0053636D">
        <w:rPr>
          <w:lang w:val="en-US"/>
        </w:rPr>
        <w:t xml:space="preserve"> </w:t>
      </w:r>
      <w:r w:rsidR="0053636D" w:rsidRPr="0053636D">
        <w:rPr>
          <w:lang w:val="en-US"/>
        </w:rPr>
        <w:t>655-669.</w:t>
      </w:r>
    </w:p>
    <w:p w14:paraId="062ECD19" w14:textId="4ADBDB63" w:rsidR="00A22ABC" w:rsidRPr="00FF1A13" w:rsidRDefault="00C77864" w:rsidP="009C18C7">
      <w:pPr>
        <w:spacing w:line="480" w:lineRule="auto"/>
        <w:ind w:left="567" w:hanging="567"/>
        <w:jc w:val="both"/>
        <w:rPr>
          <w:lang w:val="en-US"/>
        </w:rPr>
      </w:pPr>
      <w:r>
        <w:rPr>
          <w:lang w:val="en-US"/>
        </w:rPr>
        <w:t>Miresmailli S, Zeri M, Zangerl AR, Bernacchi CJ, Berenbaum MR, DeLucia EH</w:t>
      </w:r>
      <w:r w:rsidRPr="00C77864">
        <w:rPr>
          <w:lang w:val="en-US"/>
        </w:rPr>
        <w:t xml:space="preserve"> </w:t>
      </w:r>
      <w:r>
        <w:rPr>
          <w:lang w:val="en-US"/>
        </w:rPr>
        <w:t>(2013)</w:t>
      </w:r>
      <w:r w:rsidRPr="00C77864">
        <w:rPr>
          <w:lang w:val="en-US"/>
        </w:rPr>
        <w:t xml:space="preserve"> Impacts of herbaceous bioenergy crops on atmospheric volatile organic composition and potential consequences for global climate change. </w:t>
      </w:r>
      <w:r w:rsidRPr="00C77864">
        <w:rPr>
          <w:i/>
          <w:lang w:val="en-US"/>
        </w:rPr>
        <w:t>Global Change Biology Bioenergy</w:t>
      </w:r>
      <w:r>
        <w:rPr>
          <w:lang w:val="en-US"/>
        </w:rPr>
        <w:t>,</w:t>
      </w:r>
      <w:r w:rsidRPr="00C77864">
        <w:rPr>
          <w:lang w:val="en-US"/>
        </w:rPr>
        <w:t xml:space="preserve"> </w:t>
      </w:r>
      <w:r w:rsidRPr="00D053C0">
        <w:rPr>
          <w:b/>
          <w:lang w:val="en-US"/>
        </w:rPr>
        <w:t>5,</w:t>
      </w:r>
      <w:r w:rsidRPr="00C77864">
        <w:rPr>
          <w:lang w:val="en-US"/>
        </w:rPr>
        <w:t xml:space="preserve"> 375-38</w:t>
      </w:r>
      <w:r w:rsidR="008A36C0">
        <w:rPr>
          <w:lang w:val="en-US"/>
        </w:rPr>
        <w:t>3</w:t>
      </w:r>
      <w:r w:rsidRPr="00C77864">
        <w:rPr>
          <w:lang w:val="en-US"/>
        </w:rPr>
        <w:t>.</w:t>
      </w:r>
    </w:p>
    <w:p w14:paraId="05EF1479" w14:textId="35AFEE70" w:rsidR="00A22ABC" w:rsidRPr="009E7A10" w:rsidRDefault="00A22ABC" w:rsidP="009C18C7">
      <w:pPr>
        <w:spacing w:line="480" w:lineRule="auto"/>
        <w:ind w:left="562" w:hanging="562"/>
        <w:jc w:val="both"/>
        <w:rPr>
          <w:lang w:val="en-US"/>
        </w:rPr>
      </w:pPr>
      <w:r w:rsidRPr="00FF1A13">
        <w:rPr>
          <w:lang w:val="en-US"/>
        </w:rPr>
        <w:t xml:space="preserve">Misztal PK, Hewitt CN, Wildt J </w:t>
      </w:r>
      <w:r w:rsidRPr="00FC71B3">
        <w:rPr>
          <w:i/>
          <w:lang w:val="en-US"/>
        </w:rPr>
        <w:t>et al.</w:t>
      </w:r>
      <w:r>
        <w:rPr>
          <w:lang w:val="en-US"/>
        </w:rPr>
        <w:t xml:space="preserve"> (2015)</w:t>
      </w:r>
      <w:r w:rsidRPr="00FF1A13">
        <w:rPr>
          <w:lang w:val="en-US"/>
        </w:rPr>
        <w:t xml:space="preserve"> Atmospheric benzenoid emissions from plants rival those from fossil fuels. </w:t>
      </w:r>
      <w:r w:rsidRPr="00FC71B3">
        <w:rPr>
          <w:i/>
          <w:lang w:val="en-US"/>
        </w:rPr>
        <w:t>Scientific Reports</w:t>
      </w:r>
      <w:r>
        <w:rPr>
          <w:lang w:val="en-US"/>
        </w:rPr>
        <w:t xml:space="preserve">, </w:t>
      </w:r>
      <w:r w:rsidRPr="00FC71B3">
        <w:rPr>
          <w:b/>
          <w:lang w:val="en-US"/>
        </w:rPr>
        <w:t>5,</w:t>
      </w:r>
      <w:r>
        <w:rPr>
          <w:lang w:val="en-US"/>
        </w:rPr>
        <w:t xml:space="preserve"> p. </w:t>
      </w:r>
      <w:r w:rsidRPr="00FF1A13">
        <w:rPr>
          <w:lang w:val="en-US"/>
        </w:rPr>
        <w:t>12064.</w:t>
      </w:r>
    </w:p>
    <w:p w14:paraId="3BC0C182" w14:textId="038CDAF9" w:rsidR="009E7A10" w:rsidRDefault="00A95FAC" w:rsidP="009E7A10">
      <w:pPr>
        <w:spacing w:line="480" w:lineRule="auto"/>
        <w:ind w:left="567" w:hanging="567"/>
        <w:jc w:val="both"/>
        <w:rPr>
          <w:lang w:val="en-US"/>
        </w:rPr>
      </w:pPr>
      <w:r>
        <w:rPr>
          <w:lang w:val="en-US"/>
        </w:rPr>
        <w:lastRenderedPageBreak/>
        <w:t>Mitchell A</w:t>
      </w:r>
      <w:r w:rsidR="009E7A10" w:rsidRPr="009E7A10">
        <w:rPr>
          <w:lang w:val="en-US"/>
        </w:rPr>
        <w:t>K</w:t>
      </w:r>
      <w:r>
        <w:rPr>
          <w:lang w:val="en-US"/>
        </w:rPr>
        <w:t>, Hinckley TM</w:t>
      </w:r>
      <w:r w:rsidR="009E7A10" w:rsidRPr="009E7A10">
        <w:rPr>
          <w:lang w:val="en-US"/>
        </w:rPr>
        <w:t xml:space="preserve"> </w:t>
      </w:r>
      <w:r>
        <w:rPr>
          <w:lang w:val="en-US"/>
        </w:rPr>
        <w:t>(1993)</w:t>
      </w:r>
      <w:r w:rsidR="009E7A10" w:rsidRPr="009E7A10">
        <w:rPr>
          <w:lang w:val="en-US"/>
        </w:rPr>
        <w:t xml:space="preserve"> Effects of foliar nitrogen concentration on photosynthesis and water use efficiency in Douglas-fir. </w:t>
      </w:r>
      <w:r w:rsidR="009E7A10" w:rsidRPr="00A95FAC">
        <w:rPr>
          <w:i/>
          <w:lang w:val="en-US"/>
        </w:rPr>
        <w:t>Tree Physiology</w:t>
      </w:r>
      <w:r>
        <w:rPr>
          <w:lang w:val="en-US"/>
        </w:rPr>
        <w:t xml:space="preserve">, </w:t>
      </w:r>
      <w:r w:rsidRPr="00D053C0">
        <w:rPr>
          <w:b/>
          <w:lang w:val="en-US"/>
        </w:rPr>
        <w:t>12,</w:t>
      </w:r>
      <w:r>
        <w:rPr>
          <w:lang w:val="en-US"/>
        </w:rPr>
        <w:t xml:space="preserve"> </w:t>
      </w:r>
      <w:r w:rsidR="009E7A10" w:rsidRPr="009E7A10">
        <w:rPr>
          <w:lang w:val="en-US"/>
        </w:rPr>
        <w:t>403-410.</w:t>
      </w:r>
    </w:p>
    <w:p w14:paraId="7E7FBA4A" w14:textId="0C5A4625" w:rsidR="00133EF1" w:rsidRDefault="00133EF1" w:rsidP="0010036E">
      <w:pPr>
        <w:spacing w:line="480" w:lineRule="auto"/>
        <w:ind w:left="567" w:hanging="567"/>
        <w:jc w:val="both"/>
        <w:rPr>
          <w:lang w:val="en-US"/>
        </w:rPr>
      </w:pPr>
      <w:r>
        <w:rPr>
          <w:lang w:val="en-US"/>
        </w:rPr>
        <w:t>Monson RK</w:t>
      </w:r>
      <w:r w:rsidRPr="00C05381">
        <w:rPr>
          <w:lang w:val="en-US"/>
        </w:rPr>
        <w:t>, Harley</w:t>
      </w:r>
      <w:r>
        <w:rPr>
          <w:lang w:val="en-US"/>
        </w:rPr>
        <w:t xml:space="preserve"> PC, Litvak ME, Wildermuth M, Guenther AB</w:t>
      </w:r>
      <w:r w:rsidRPr="00C05381">
        <w:rPr>
          <w:lang w:val="en-US"/>
        </w:rPr>
        <w:t>, Z</w:t>
      </w:r>
      <w:r>
        <w:rPr>
          <w:lang w:val="en-US"/>
        </w:rPr>
        <w:t>immerman PR, Fall R</w:t>
      </w:r>
      <w:r w:rsidRPr="00C05381">
        <w:rPr>
          <w:lang w:val="en-US"/>
        </w:rPr>
        <w:t xml:space="preserve">, </w:t>
      </w:r>
      <w:r>
        <w:rPr>
          <w:lang w:val="en-US"/>
        </w:rPr>
        <w:t>(1994)</w:t>
      </w:r>
      <w:r w:rsidRPr="00C05381">
        <w:rPr>
          <w:lang w:val="en-US"/>
        </w:rPr>
        <w:t xml:space="preserve"> Environmental and developmental controls over the seasonal pattern of isoprene emission from asp</w:t>
      </w:r>
      <w:r>
        <w:rPr>
          <w:lang w:val="en-US"/>
        </w:rPr>
        <w:t xml:space="preserve">en leaves. </w:t>
      </w:r>
      <w:r w:rsidRPr="00FC71B3">
        <w:rPr>
          <w:i/>
          <w:lang w:val="en-US"/>
        </w:rPr>
        <w:t>Oecologia,</w:t>
      </w:r>
      <w:r>
        <w:rPr>
          <w:lang w:val="en-US"/>
        </w:rPr>
        <w:t xml:space="preserve"> </w:t>
      </w:r>
      <w:r w:rsidRPr="00FC71B3">
        <w:rPr>
          <w:b/>
          <w:lang w:val="en-US"/>
        </w:rPr>
        <w:t>99,</w:t>
      </w:r>
      <w:r>
        <w:rPr>
          <w:lang w:val="en-US"/>
        </w:rPr>
        <w:t xml:space="preserve"> </w:t>
      </w:r>
      <w:r w:rsidRPr="00C05381">
        <w:rPr>
          <w:lang w:val="en-US"/>
        </w:rPr>
        <w:t xml:space="preserve">260-270. </w:t>
      </w:r>
    </w:p>
    <w:p w14:paraId="241C3531" w14:textId="6E393DB0" w:rsidR="002D3CDA" w:rsidRPr="009E7A10" w:rsidRDefault="002D3CDA" w:rsidP="002D3CDA">
      <w:pPr>
        <w:spacing w:line="480" w:lineRule="auto"/>
        <w:ind w:left="567" w:hanging="567"/>
        <w:jc w:val="both"/>
        <w:rPr>
          <w:lang w:val="en-US"/>
        </w:rPr>
      </w:pPr>
      <w:r>
        <w:rPr>
          <w:lang w:val="en-US"/>
        </w:rPr>
        <w:t>Monson RK</w:t>
      </w:r>
      <w:r w:rsidRPr="002A4A54">
        <w:rPr>
          <w:lang w:val="en-US"/>
        </w:rPr>
        <w:t xml:space="preserve"> </w:t>
      </w:r>
      <w:r>
        <w:rPr>
          <w:lang w:val="en-US"/>
        </w:rPr>
        <w:t>(2013)</w:t>
      </w:r>
      <w:r w:rsidRPr="002A4A54">
        <w:rPr>
          <w:lang w:val="en-US"/>
        </w:rPr>
        <w:t xml:space="preserve"> Metabolic and Gene Expression Controls on the Production of Biogenic Volatile Organic Compounds. In: </w:t>
      </w:r>
      <w:r w:rsidRPr="00A31F45">
        <w:rPr>
          <w:i/>
          <w:lang w:val="en-US"/>
        </w:rPr>
        <w:t>Biology, Controls and Models of Tree Volatile Organic Compound Emissions</w:t>
      </w:r>
      <w:r>
        <w:rPr>
          <w:lang w:val="en-US"/>
        </w:rPr>
        <w:t xml:space="preserve"> (eds </w:t>
      </w:r>
      <w:r w:rsidRPr="002A4A54">
        <w:rPr>
          <w:lang w:val="en-US"/>
        </w:rPr>
        <w:t>Niineme</w:t>
      </w:r>
      <w:r>
        <w:rPr>
          <w:lang w:val="en-US"/>
        </w:rPr>
        <w:t>ts Ü, Monson RK),</w:t>
      </w:r>
      <w:r w:rsidRPr="002A4A54">
        <w:rPr>
          <w:lang w:val="en-US"/>
        </w:rPr>
        <w:t xml:space="preserve"> </w:t>
      </w:r>
      <w:r>
        <w:rPr>
          <w:lang w:val="en-US"/>
        </w:rPr>
        <w:t xml:space="preserve">pp. 153-179, </w:t>
      </w:r>
      <w:r w:rsidRPr="002A4A54">
        <w:rPr>
          <w:lang w:val="en-US"/>
        </w:rPr>
        <w:t>Springer</w:t>
      </w:r>
      <w:r>
        <w:rPr>
          <w:lang w:val="en-US"/>
        </w:rPr>
        <w:t>,</w:t>
      </w:r>
      <w:r w:rsidRPr="002A4A54">
        <w:rPr>
          <w:lang w:val="en-US"/>
        </w:rPr>
        <w:t xml:space="preserve"> </w:t>
      </w:r>
      <w:r w:rsidR="00A1433E">
        <w:rPr>
          <w:lang w:val="en-US"/>
        </w:rPr>
        <w:t xml:space="preserve">Dordrecht, </w:t>
      </w:r>
      <w:r w:rsidR="000809AF">
        <w:rPr>
          <w:lang w:val="en-US"/>
        </w:rPr>
        <w:t xml:space="preserve">The </w:t>
      </w:r>
      <w:r w:rsidRPr="002A4A54">
        <w:rPr>
          <w:lang w:val="en-US"/>
        </w:rPr>
        <w:t>Netherlands</w:t>
      </w:r>
      <w:r>
        <w:rPr>
          <w:lang w:val="en-US"/>
        </w:rPr>
        <w:t>.</w:t>
      </w:r>
    </w:p>
    <w:p w14:paraId="6CCC78F5" w14:textId="3050F83C" w:rsidR="009E7A10" w:rsidRDefault="00A95FAC" w:rsidP="009E7A10">
      <w:pPr>
        <w:spacing w:line="480" w:lineRule="auto"/>
        <w:ind w:left="567" w:hanging="567"/>
        <w:jc w:val="both"/>
        <w:rPr>
          <w:lang w:val="en-US"/>
        </w:rPr>
      </w:pPr>
      <w:r>
        <w:rPr>
          <w:lang w:val="en-US"/>
        </w:rPr>
        <w:t>Moriarty P, Honnery D</w:t>
      </w:r>
      <w:r w:rsidR="009E7A10" w:rsidRPr="009E7A10">
        <w:rPr>
          <w:lang w:val="en-US"/>
        </w:rPr>
        <w:t xml:space="preserve"> </w:t>
      </w:r>
      <w:r>
        <w:rPr>
          <w:lang w:val="en-US"/>
        </w:rPr>
        <w:t>(2012)</w:t>
      </w:r>
      <w:r w:rsidR="009E7A10" w:rsidRPr="009E7A10">
        <w:rPr>
          <w:lang w:val="en-US"/>
        </w:rPr>
        <w:t xml:space="preserve"> What is the global potential for renewable energy? </w:t>
      </w:r>
      <w:r w:rsidR="009E7A10" w:rsidRPr="00A95FAC">
        <w:rPr>
          <w:i/>
          <w:lang w:val="en-US"/>
        </w:rPr>
        <w:t xml:space="preserve">Renewable </w:t>
      </w:r>
      <w:r w:rsidR="00136ECA">
        <w:rPr>
          <w:i/>
          <w:lang w:val="en-US"/>
        </w:rPr>
        <w:t>&amp;</w:t>
      </w:r>
      <w:r w:rsidR="009E7A10" w:rsidRPr="00A95FAC">
        <w:rPr>
          <w:i/>
          <w:lang w:val="en-US"/>
        </w:rPr>
        <w:t xml:space="preserve"> Sustainable Energy Reviews</w:t>
      </w:r>
      <w:r>
        <w:rPr>
          <w:lang w:val="en-US"/>
        </w:rPr>
        <w:t xml:space="preserve">, </w:t>
      </w:r>
      <w:r w:rsidRPr="00D053C0">
        <w:rPr>
          <w:b/>
          <w:lang w:val="en-US"/>
        </w:rPr>
        <w:t>16,</w:t>
      </w:r>
      <w:r w:rsidR="009E7A10" w:rsidRPr="009E7A10">
        <w:rPr>
          <w:lang w:val="en-US"/>
        </w:rPr>
        <w:t xml:space="preserve"> 244-252.</w:t>
      </w:r>
    </w:p>
    <w:p w14:paraId="41E17963" w14:textId="354058D3" w:rsidR="000655CC" w:rsidRPr="009E7A10" w:rsidRDefault="00A95FAC" w:rsidP="009E7A10">
      <w:pPr>
        <w:spacing w:line="480" w:lineRule="auto"/>
        <w:ind w:left="567" w:hanging="567"/>
        <w:jc w:val="both"/>
        <w:rPr>
          <w:lang w:val="en-US"/>
        </w:rPr>
      </w:pPr>
      <w:r>
        <w:rPr>
          <w:rFonts w:hint="eastAsia"/>
          <w:lang w:val="en-US"/>
        </w:rPr>
        <w:t>Morrison EC, Drewer J, Heal MR (2016)</w:t>
      </w:r>
      <w:r w:rsidR="000655CC" w:rsidRPr="000655CC">
        <w:rPr>
          <w:rFonts w:hint="eastAsia"/>
          <w:lang w:val="en-US"/>
        </w:rPr>
        <w:t xml:space="preserve"> A comparison of isoprene and monoterpene emission rates from the perennial bioenergy crops short</w:t>
      </w:r>
      <w:r w:rsidR="000655CC" w:rsidRPr="000655CC">
        <w:rPr>
          <w:rFonts w:hint="eastAsia"/>
          <w:lang w:val="en-US"/>
        </w:rPr>
        <w:t>‐</w:t>
      </w:r>
      <w:r w:rsidR="000655CC" w:rsidRPr="000655CC">
        <w:rPr>
          <w:rFonts w:hint="eastAsia"/>
          <w:lang w:val="en-US"/>
        </w:rPr>
        <w:t xml:space="preserve">rotation coppice willow and </w:t>
      </w:r>
      <w:r w:rsidR="000655CC" w:rsidRPr="00A95FAC">
        <w:rPr>
          <w:rFonts w:hint="eastAsia"/>
          <w:i/>
          <w:lang w:val="en-US"/>
        </w:rPr>
        <w:t xml:space="preserve">Miscanthus </w:t>
      </w:r>
      <w:r w:rsidR="000655CC" w:rsidRPr="000655CC">
        <w:rPr>
          <w:rFonts w:hint="eastAsia"/>
          <w:lang w:val="en-US"/>
        </w:rPr>
        <w:t>and the annual arable crops wheat and o</w:t>
      </w:r>
      <w:r w:rsidR="000655CC">
        <w:rPr>
          <w:rFonts w:hint="eastAsia"/>
          <w:lang w:val="en-US"/>
        </w:rPr>
        <w:t xml:space="preserve">ilseed rape. </w:t>
      </w:r>
      <w:r w:rsidRPr="00A95FAC">
        <w:rPr>
          <w:rFonts w:hint="eastAsia"/>
          <w:i/>
          <w:lang w:val="en-US"/>
        </w:rPr>
        <w:t>Global Change Biology</w:t>
      </w:r>
      <w:r w:rsidR="000655CC" w:rsidRPr="00A95FAC">
        <w:rPr>
          <w:rFonts w:hint="eastAsia"/>
          <w:i/>
          <w:lang w:val="en-US"/>
        </w:rPr>
        <w:t xml:space="preserve"> Bioenergy</w:t>
      </w:r>
      <w:r>
        <w:rPr>
          <w:rFonts w:hint="eastAsia"/>
          <w:lang w:val="en-US"/>
        </w:rPr>
        <w:t xml:space="preserve">, </w:t>
      </w:r>
      <w:r w:rsidRPr="00D053C0">
        <w:rPr>
          <w:rFonts w:hint="eastAsia"/>
          <w:b/>
          <w:lang w:val="en-US"/>
        </w:rPr>
        <w:t>8,</w:t>
      </w:r>
      <w:r w:rsidR="000655CC">
        <w:rPr>
          <w:rFonts w:hint="eastAsia"/>
          <w:lang w:val="en-US"/>
        </w:rPr>
        <w:t xml:space="preserve"> </w:t>
      </w:r>
      <w:r w:rsidR="000655CC" w:rsidRPr="000655CC">
        <w:rPr>
          <w:lang w:val="en-US"/>
        </w:rPr>
        <w:t>211-225.</w:t>
      </w:r>
    </w:p>
    <w:p w14:paraId="7B493BF2" w14:textId="5C1EE3AD" w:rsidR="009E7A10" w:rsidRPr="00F530C7" w:rsidRDefault="00A95FAC" w:rsidP="009E7A10">
      <w:pPr>
        <w:spacing w:line="480" w:lineRule="auto"/>
        <w:ind w:left="567" w:hanging="567"/>
        <w:jc w:val="both"/>
        <w:rPr>
          <w:lang w:val="en-US"/>
        </w:rPr>
      </w:pPr>
      <w:r>
        <w:rPr>
          <w:lang w:val="en-US"/>
        </w:rPr>
        <w:t>Mosier AR</w:t>
      </w:r>
      <w:r w:rsidR="009E7A10" w:rsidRPr="009E7A10">
        <w:rPr>
          <w:lang w:val="en-US"/>
        </w:rPr>
        <w:t xml:space="preserve"> </w:t>
      </w:r>
      <w:r>
        <w:rPr>
          <w:lang w:val="en-US"/>
        </w:rPr>
        <w:t>(1994)</w:t>
      </w:r>
      <w:r w:rsidR="009E7A10" w:rsidRPr="009E7A10">
        <w:rPr>
          <w:lang w:val="en-US"/>
        </w:rPr>
        <w:t xml:space="preserve"> Nitrous oxide emissions from agricultural soils. </w:t>
      </w:r>
      <w:r w:rsidR="009E7A10" w:rsidRPr="00F530C7">
        <w:rPr>
          <w:i/>
          <w:lang w:val="en-US"/>
        </w:rPr>
        <w:t>Nutrient Cycling in Agroecosystems</w:t>
      </w:r>
      <w:r w:rsidRPr="00F530C7">
        <w:rPr>
          <w:lang w:val="en-US"/>
        </w:rPr>
        <w:t xml:space="preserve">, </w:t>
      </w:r>
      <w:r w:rsidRPr="00D053C0">
        <w:rPr>
          <w:b/>
          <w:lang w:val="en-US"/>
        </w:rPr>
        <w:t>37,</w:t>
      </w:r>
      <w:r w:rsidR="009E7A10" w:rsidRPr="00F530C7">
        <w:rPr>
          <w:lang w:val="en-US"/>
        </w:rPr>
        <w:t xml:space="preserve"> 191-200.</w:t>
      </w:r>
    </w:p>
    <w:p w14:paraId="307AF4FD" w14:textId="65E0DBF5" w:rsidR="00F572DF" w:rsidRDefault="00A95FAC" w:rsidP="009E7A10">
      <w:pPr>
        <w:spacing w:line="480" w:lineRule="auto"/>
        <w:ind w:left="567" w:hanging="567"/>
        <w:jc w:val="both"/>
        <w:rPr>
          <w:lang w:val="en-US"/>
        </w:rPr>
      </w:pPr>
      <w:r w:rsidRPr="00F530C7">
        <w:rPr>
          <w:lang w:val="en-US"/>
        </w:rPr>
        <w:t>Murphy F, Devlin G, McDonnell K</w:t>
      </w:r>
      <w:r w:rsidR="00F572DF" w:rsidRPr="00F530C7">
        <w:rPr>
          <w:lang w:val="en-US"/>
        </w:rPr>
        <w:t xml:space="preserve"> </w:t>
      </w:r>
      <w:r w:rsidRPr="00F530C7">
        <w:rPr>
          <w:lang w:val="en-US"/>
        </w:rPr>
        <w:t>(2014)</w:t>
      </w:r>
      <w:r w:rsidR="00F572DF" w:rsidRPr="00F530C7">
        <w:rPr>
          <w:lang w:val="en-US"/>
        </w:rPr>
        <w:t xml:space="preserve"> Energy requirements and environmental impacts associated with the production of short rotation willow (</w:t>
      </w:r>
      <w:r w:rsidR="00F572DF" w:rsidRPr="00F530C7">
        <w:rPr>
          <w:i/>
          <w:lang w:val="en-US"/>
        </w:rPr>
        <w:t>Salix</w:t>
      </w:r>
      <w:r w:rsidR="00F572DF" w:rsidRPr="00F530C7">
        <w:rPr>
          <w:lang w:val="en-US"/>
        </w:rPr>
        <w:t xml:space="preserve"> sp.) chip in Ireland. </w:t>
      </w:r>
      <w:r w:rsidRPr="00A95FAC">
        <w:rPr>
          <w:rFonts w:hint="eastAsia"/>
          <w:i/>
          <w:lang w:val="en-US"/>
        </w:rPr>
        <w:t>Global Change Biology Bioenergy</w:t>
      </w:r>
      <w:r>
        <w:rPr>
          <w:rFonts w:hint="eastAsia"/>
          <w:lang w:val="en-US"/>
        </w:rPr>
        <w:t xml:space="preserve">, </w:t>
      </w:r>
      <w:r w:rsidRPr="00D053C0">
        <w:rPr>
          <w:b/>
          <w:lang w:val="en-US"/>
        </w:rPr>
        <w:t>6,</w:t>
      </w:r>
      <w:r w:rsidR="00F572DF" w:rsidRPr="00F530C7">
        <w:rPr>
          <w:lang w:val="en-US"/>
        </w:rPr>
        <w:t xml:space="preserve"> 727-739.</w:t>
      </w:r>
    </w:p>
    <w:p w14:paraId="241A61C5" w14:textId="77777777" w:rsidR="001A0FB6" w:rsidRDefault="001A0FB6" w:rsidP="001A0FB6">
      <w:pPr>
        <w:spacing w:line="480" w:lineRule="auto"/>
        <w:ind w:left="562" w:hanging="562"/>
        <w:jc w:val="both"/>
        <w:rPr>
          <w:lang w:val="en-US"/>
        </w:rPr>
      </w:pPr>
      <w:r w:rsidRPr="00D96A89">
        <w:rPr>
          <w:lang w:val="en-US"/>
        </w:rPr>
        <w:t>Niinemets Ü, Kännaste A, Copolovici L</w:t>
      </w:r>
      <w:r>
        <w:rPr>
          <w:lang w:val="en-US"/>
        </w:rPr>
        <w:t xml:space="preserve"> (</w:t>
      </w:r>
      <w:r w:rsidRPr="00D96A89">
        <w:rPr>
          <w:lang w:val="en-US"/>
        </w:rPr>
        <w:t>2013</w:t>
      </w:r>
      <w:r>
        <w:rPr>
          <w:lang w:val="en-US"/>
        </w:rPr>
        <w:t>)</w:t>
      </w:r>
      <w:r w:rsidRPr="00D96A89">
        <w:rPr>
          <w:lang w:val="en-US"/>
        </w:rPr>
        <w:t xml:space="preserve"> Quantitative patterns between plant volatile emissions induced by biotic stresses and the degree of damage. </w:t>
      </w:r>
      <w:r w:rsidRPr="00FC71B3">
        <w:rPr>
          <w:i/>
          <w:lang w:val="en-US"/>
        </w:rPr>
        <w:t>Frontiers in Plant Science</w:t>
      </w:r>
      <w:r>
        <w:rPr>
          <w:lang w:val="en-US"/>
        </w:rPr>
        <w:t xml:space="preserve">, </w:t>
      </w:r>
      <w:r w:rsidRPr="009C18C7">
        <w:rPr>
          <w:b/>
          <w:lang w:val="en-US"/>
        </w:rPr>
        <w:t>4,</w:t>
      </w:r>
      <w:r>
        <w:rPr>
          <w:lang w:val="en-US"/>
        </w:rPr>
        <w:t xml:space="preserve"> p. </w:t>
      </w:r>
      <w:r w:rsidRPr="00D96A89">
        <w:rPr>
          <w:lang w:val="en-US"/>
        </w:rPr>
        <w:t xml:space="preserve">262. </w:t>
      </w:r>
    </w:p>
    <w:p w14:paraId="0A3910E5" w14:textId="64F844F0" w:rsidR="0091479C" w:rsidRDefault="00A95FAC" w:rsidP="009E7A10">
      <w:pPr>
        <w:spacing w:line="480" w:lineRule="auto"/>
        <w:ind w:left="567" w:hanging="567"/>
        <w:jc w:val="both"/>
        <w:rPr>
          <w:lang w:val="en-US"/>
        </w:rPr>
      </w:pPr>
      <w:r>
        <w:rPr>
          <w:lang w:val="en-US"/>
        </w:rPr>
        <w:t>Ormeño E, Baldy V, Ballini C, Fernandez C</w:t>
      </w:r>
      <w:r w:rsidR="0091479C" w:rsidRPr="0091479C">
        <w:rPr>
          <w:lang w:val="en-US"/>
        </w:rPr>
        <w:t xml:space="preserve"> </w:t>
      </w:r>
      <w:r>
        <w:rPr>
          <w:lang w:val="en-US"/>
        </w:rPr>
        <w:t>(2008)</w:t>
      </w:r>
      <w:r w:rsidR="0091479C" w:rsidRPr="0091479C">
        <w:rPr>
          <w:lang w:val="en-US"/>
        </w:rPr>
        <w:t xml:space="preserve"> Production and diversity of volatile terpenes from plants on calcareous and siliceous soils: effect of soil nutrients. </w:t>
      </w:r>
      <w:r w:rsidR="0091479C" w:rsidRPr="00A95FAC">
        <w:rPr>
          <w:i/>
          <w:lang w:val="en-US"/>
        </w:rPr>
        <w:t>Journa</w:t>
      </w:r>
      <w:r>
        <w:rPr>
          <w:i/>
          <w:lang w:val="en-US"/>
        </w:rPr>
        <w:t>l of Chemical E</w:t>
      </w:r>
      <w:r w:rsidR="0091479C" w:rsidRPr="00A95FAC">
        <w:rPr>
          <w:i/>
          <w:lang w:val="en-US"/>
        </w:rPr>
        <w:t>cology</w:t>
      </w:r>
      <w:r>
        <w:rPr>
          <w:lang w:val="en-US"/>
        </w:rPr>
        <w:t xml:space="preserve">, </w:t>
      </w:r>
      <w:r w:rsidRPr="00D053C0">
        <w:rPr>
          <w:b/>
          <w:lang w:val="en-US"/>
        </w:rPr>
        <w:t>34,</w:t>
      </w:r>
      <w:r w:rsidR="0091479C">
        <w:rPr>
          <w:lang w:val="en-US"/>
        </w:rPr>
        <w:t xml:space="preserve"> </w:t>
      </w:r>
      <w:r w:rsidR="0091479C" w:rsidRPr="0091479C">
        <w:rPr>
          <w:lang w:val="en-US"/>
        </w:rPr>
        <w:t>1219.</w:t>
      </w:r>
    </w:p>
    <w:p w14:paraId="76B66A02" w14:textId="3C053AB5" w:rsidR="00E15F6D" w:rsidRPr="009E7A10" w:rsidRDefault="00A95FAC" w:rsidP="009E7A10">
      <w:pPr>
        <w:spacing w:line="480" w:lineRule="auto"/>
        <w:ind w:left="567" w:hanging="567"/>
        <w:jc w:val="both"/>
        <w:rPr>
          <w:lang w:val="en-US"/>
        </w:rPr>
      </w:pPr>
      <w:r>
        <w:rPr>
          <w:lang w:val="en-US"/>
        </w:rPr>
        <w:lastRenderedPageBreak/>
        <w:t>Ormeño E, Fernandez C</w:t>
      </w:r>
      <w:r w:rsidR="00E15F6D" w:rsidRPr="00E15F6D">
        <w:rPr>
          <w:lang w:val="en-US"/>
        </w:rPr>
        <w:t xml:space="preserve"> </w:t>
      </w:r>
      <w:r>
        <w:rPr>
          <w:lang w:val="en-US"/>
        </w:rPr>
        <w:t>(2012)</w:t>
      </w:r>
      <w:r w:rsidR="00E15F6D" w:rsidRPr="00E15F6D">
        <w:rPr>
          <w:lang w:val="en-US"/>
        </w:rPr>
        <w:t xml:space="preserve"> Effect of soil nutrient on production and diversity of volatile terpenoids from plants. </w:t>
      </w:r>
      <w:r w:rsidR="00E15F6D" w:rsidRPr="00A95FAC">
        <w:rPr>
          <w:i/>
          <w:lang w:val="en-US"/>
        </w:rPr>
        <w:t xml:space="preserve">Current </w:t>
      </w:r>
      <w:r w:rsidR="00A636A0">
        <w:rPr>
          <w:i/>
          <w:lang w:val="en-US"/>
        </w:rPr>
        <w:t>B</w:t>
      </w:r>
      <w:r w:rsidR="00E15F6D" w:rsidRPr="00A95FAC">
        <w:rPr>
          <w:i/>
          <w:lang w:val="en-US"/>
        </w:rPr>
        <w:t xml:space="preserve">ioactive </w:t>
      </w:r>
      <w:r w:rsidR="00A636A0">
        <w:rPr>
          <w:i/>
          <w:lang w:val="en-US"/>
        </w:rPr>
        <w:t>C</w:t>
      </w:r>
      <w:r w:rsidR="00E15F6D" w:rsidRPr="00A95FAC">
        <w:rPr>
          <w:i/>
          <w:lang w:val="en-US"/>
        </w:rPr>
        <w:t>ompounds</w:t>
      </w:r>
      <w:r>
        <w:rPr>
          <w:lang w:val="en-US"/>
        </w:rPr>
        <w:t xml:space="preserve">, </w:t>
      </w:r>
      <w:r w:rsidRPr="00D053C0">
        <w:rPr>
          <w:b/>
          <w:lang w:val="en-US"/>
        </w:rPr>
        <w:t>8,</w:t>
      </w:r>
      <w:r w:rsidR="00E15F6D">
        <w:rPr>
          <w:lang w:val="en-US"/>
        </w:rPr>
        <w:t xml:space="preserve"> </w:t>
      </w:r>
      <w:r w:rsidR="00E15F6D" w:rsidRPr="00E15F6D">
        <w:rPr>
          <w:lang w:val="en-US"/>
        </w:rPr>
        <w:t>71-79.</w:t>
      </w:r>
    </w:p>
    <w:p w14:paraId="2EBE5068" w14:textId="08DA6509" w:rsidR="009E7A10" w:rsidRDefault="002933C9" w:rsidP="009E7A10">
      <w:pPr>
        <w:spacing w:line="480" w:lineRule="auto"/>
        <w:ind w:left="567" w:hanging="567"/>
        <w:jc w:val="both"/>
        <w:rPr>
          <w:lang w:val="en-US"/>
        </w:rPr>
      </w:pPr>
      <w:r>
        <w:rPr>
          <w:lang w:val="en-US"/>
        </w:rPr>
        <w:t>Owen S, Boissard C, Street RA, Duckham C, Csiky O, Hewitt C N</w:t>
      </w:r>
      <w:r w:rsidR="009E7A10" w:rsidRPr="009E7A10">
        <w:rPr>
          <w:lang w:val="en-US"/>
        </w:rPr>
        <w:t xml:space="preserve"> </w:t>
      </w:r>
      <w:r>
        <w:rPr>
          <w:lang w:val="en-US"/>
        </w:rPr>
        <w:t>(1997)</w:t>
      </w:r>
      <w:r w:rsidR="009E7A10" w:rsidRPr="009E7A10">
        <w:rPr>
          <w:lang w:val="en-US"/>
        </w:rPr>
        <w:t xml:space="preserve"> Screening of 18 Mediterranean plant species for volatile organic compound emissi</w:t>
      </w:r>
      <w:r>
        <w:rPr>
          <w:lang w:val="en-US"/>
        </w:rPr>
        <w:t xml:space="preserve">ons. </w:t>
      </w:r>
      <w:r w:rsidRPr="002933C9">
        <w:rPr>
          <w:i/>
          <w:lang w:val="en-US"/>
        </w:rPr>
        <w:t>Atmospheric Environment</w:t>
      </w:r>
      <w:r>
        <w:rPr>
          <w:lang w:val="en-US"/>
        </w:rPr>
        <w:t xml:space="preserve">, </w:t>
      </w:r>
      <w:r w:rsidRPr="00D053C0">
        <w:rPr>
          <w:b/>
          <w:lang w:val="en-US"/>
        </w:rPr>
        <w:t>31,</w:t>
      </w:r>
      <w:r w:rsidR="009E7A10" w:rsidRPr="009E7A10">
        <w:rPr>
          <w:lang w:val="en-US"/>
        </w:rPr>
        <w:t xml:space="preserve"> 101–118.</w:t>
      </w:r>
    </w:p>
    <w:p w14:paraId="3F4617FE" w14:textId="69F22048" w:rsidR="000655CC" w:rsidRPr="009E7A10" w:rsidRDefault="000655CC" w:rsidP="009E7A10">
      <w:pPr>
        <w:spacing w:line="480" w:lineRule="auto"/>
        <w:ind w:left="567" w:hanging="567"/>
        <w:jc w:val="both"/>
        <w:rPr>
          <w:lang w:val="en-US"/>
        </w:rPr>
      </w:pPr>
      <w:r w:rsidRPr="000655CC">
        <w:rPr>
          <w:lang w:val="en-US"/>
        </w:rPr>
        <w:t xml:space="preserve">Owen SM, Mackenzie AR, Stewart H, Donovan R, Hewitt CN (2003) Biogenic volatile organic compound flux from the UK West Midlands urban tree canopy. </w:t>
      </w:r>
      <w:r w:rsidRPr="002933C9">
        <w:rPr>
          <w:i/>
          <w:lang w:val="en-US"/>
        </w:rPr>
        <w:t>Ecological Applications</w:t>
      </w:r>
      <w:r w:rsidRPr="000655CC">
        <w:rPr>
          <w:lang w:val="en-US"/>
        </w:rPr>
        <w:t xml:space="preserve">, </w:t>
      </w:r>
      <w:r w:rsidRPr="00D053C0">
        <w:rPr>
          <w:b/>
          <w:lang w:val="en-US"/>
        </w:rPr>
        <w:t>13,</w:t>
      </w:r>
      <w:r w:rsidRPr="000655CC">
        <w:rPr>
          <w:lang w:val="en-US"/>
        </w:rPr>
        <w:t xml:space="preserve"> 927–938.</w:t>
      </w:r>
    </w:p>
    <w:p w14:paraId="561F5F2D" w14:textId="70D7AE0C" w:rsidR="009E7A10" w:rsidRPr="009E7A10" w:rsidRDefault="002933C9" w:rsidP="009E7A10">
      <w:pPr>
        <w:spacing w:line="480" w:lineRule="auto"/>
        <w:ind w:left="567" w:hanging="567"/>
        <w:jc w:val="both"/>
        <w:rPr>
          <w:lang w:val="en-US"/>
        </w:rPr>
      </w:pPr>
      <w:r>
        <w:rPr>
          <w:lang w:val="en-US"/>
        </w:rPr>
        <w:t>Pääkkönen E, Holopainen T</w:t>
      </w:r>
      <w:r w:rsidR="009E7A10" w:rsidRPr="009E7A10">
        <w:rPr>
          <w:lang w:val="en-US"/>
        </w:rPr>
        <w:t xml:space="preserve"> </w:t>
      </w:r>
      <w:r>
        <w:rPr>
          <w:lang w:val="en-US"/>
        </w:rPr>
        <w:t>(</w:t>
      </w:r>
      <w:r w:rsidR="009E7A10" w:rsidRPr="009E7A10">
        <w:rPr>
          <w:lang w:val="en-US"/>
        </w:rPr>
        <w:t>199</w:t>
      </w:r>
      <w:r>
        <w:rPr>
          <w:lang w:val="en-US"/>
        </w:rPr>
        <w:t>5)</w:t>
      </w:r>
      <w:r w:rsidR="009E7A10" w:rsidRPr="009E7A10">
        <w:rPr>
          <w:lang w:val="en-US"/>
        </w:rPr>
        <w:t xml:space="preserve"> Influence of nitrogen supply on the response of clones of birch (</w:t>
      </w:r>
      <w:r w:rsidR="009E7A10" w:rsidRPr="009E7A10">
        <w:rPr>
          <w:i/>
          <w:lang w:val="en-US"/>
        </w:rPr>
        <w:t>Betula pendula</w:t>
      </w:r>
      <w:r w:rsidR="009E7A10" w:rsidRPr="009E7A10">
        <w:rPr>
          <w:lang w:val="en-US"/>
        </w:rPr>
        <w:t xml:space="preserve"> Roth.) to ozone. </w:t>
      </w:r>
      <w:r w:rsidR="009E7A10" w:rsidRPr="002933C9">
        <w:rPr>
          <w:i/>
          <w:lang w:val="en-US"/>
        </w:rPr>
        <w:t>New Phytologist</w:t>
      </w:r>
      <w:r>
        <w:rPr>
          <w:lang w:val="en-US"/>
        </w:rPr>
        <w:t xml:space="preserve">, </w:t>
      </w:r>
      <w:r w:rsidRPr="00D053C0">
        <w:rPr>
          <w:b/>
          <w:lang w:val="en-US"/>
        </w:rPr>
        <w:t>129,</w:t>
      </w:r>
      <w:r>
        <w:rPr>
          <w:lang w:val="en-US"/>
        </w:rPr>
        <w:t xml:space="preserve"> </w:t>
      </w:r>
      <w:r w:rsidR="009E7A10" w:rsidRPr="009E7A10">
        <w:rPr>
          <w:lang w:val="en-US"/>
        </w:rPr>
        <w:t>595-603.</w:t>
      </w:r>
    </w:p>
    <w:p w14:paraId="760AB0CF" w14:textId="5EBD5923" w:rsidR="00E15F6D" w:rsidRPr="009E7A10" w:rsidRDefault="005A2022" w:rsidP="009E7A10">
      <w:pPr>
        <w:spacing w:line="480" w:lineRule="auto"/>
        <w:ind w:left="567" w:hanging="567"/>
        <w:jc w:val="both"/>
        <w:rPr>
          <w:lang w:val="en-US"/>
        </w:rPr>
      </w:pPr>
      <w:r>
        <w:rPr>
          <w:lang w:val="en-US"/>
        </w:rPr>
        <w:t>Penuelas J, Llusia J</w:t>
      </w:r>
      <w:r w:rsidR="00E15F6D" w:rsidRPr="00E15F6D">
        <w:rPr>
          <w:lang w:val="en-US"/>
        </w:rPr>
        <w:t xml:space="preserve"> </w:t>
      </w:r>
      <w:r>
        <w:rPr>
          <w:lang w:val="en-US"/>
        </w:rPr>
        <w:t>(2001)</w:t>
      </w:r>
      <w:r w:rsidR="00E15F6D" w:rsidRPr="00E15F6D">
        <w:rPr>
          <w:lang w:val="en-US"/>
        </w:rPr>
        <w:t xml:space="preserve"> Seaso</w:t>
      </w:r>
      <w:r>
        <w:rPr>
          <w:lang w:val="en-US"/>
        </w:rPr>
        <w:t>nal patterns of non-terpenoid C</w:t>
      </w:r>
      <w:r w:rsidR="00E15F6D" w:rsidRPr="00E15F6D">
        <w:rPr>
          <w:lang w:val="en-US"/>
        </w:rPr>
        <w:t>6</w:t>
      </w:r>
      <w:r>
        <w:rPr>
          <w:lang w:val="en-US"/>
        </w:rPr>
        <w:t xml:space="preserve"> </w:t>
      </w:r>
      <w:r w:rsidR="00E15F6D" w:rsidRPr="00E15F6D">
        <w:rPr>
          <w:lang w:val="en-US"/>
        </w:rPr>
        <w:t>–</w:t>
      </w:r>
      <w:r>
        <w:rPr>
          <w:lang w:val="en-US"/>
        </w:rPr>
        <w:t xml:space="preserve"> C</w:t>
      </w:r>
      <w:r w:rsidR="00E15F6D" w:rsidRPr="00E15F6D">
        <w:rPr>
          <w:lang w:val="en-US"/>
        </w:rPr>
        <w:t xml:space="preserve">10 VOC emission from seven Mediterranean woody </w:t>
      </w:r>
      <w:r w:rsidR="00E15F6D">
        <w:rPr>
          <w:lang w:val="en-US"/>
        </w:rPr>
        <w:t>species</w:t>
      </w:r>
      <w:r w:rsidR="00E15F6D" w:rsidRPr="005A2022">
        <w:rPr>
          <w:i/>
          <w:lang w:val="en-US"/>
        </w:rPr>
        <w:t>. Chemosphere</w:t>
      </w:r>
      <w:r>
        <w:rPr>
          <w:lang w:val="en-US"/>
        </w:rPr>
        <w:t xml:space="preserve">, </w:t>
      </w:r>
      <w:r w:rsidRPr="00D053C0">
        <w:rPr>
          <w:b/>
          <w:lang w:val="en-US"/>
        </w:rPr>
        <w:t>45,</w:t>
      </w:r>
      <w:r w:rsidR="00E15F6D">
        <w:rPr>
          <w:lang w:val="en-US"/>
        </w:rPr>
        <w:t xml:space="preserve"> </w:t>
      </w:r>
      <w:r w:rsidR="00E15F6D" w:rsidRPr="00E15F6D">
        <w:rPr>
          <w:lang w:val="en-US"/>
        </w:rPr>
        <w:t>237-244.</w:t>
      </w:r>
    </w:p>
    <w:p w14:paraId="307849E9" w14:textId="4B30B92C" w:rsidR="009E7A10" w:rsidRPr="009E7A10" w:rsidRDefault="005A2022" w:rsidP="009E7A10">
      <w:pPr>
        <w:spacing w:line="480" w:lineRule="auto"/>
        <w:ind w:left="567" w:hanging="567"/>
        <w:jc w:val="both"/>
        <w:rPr>
          <w:lang w:val="en-US"/>
        </w:rPr>
      </w:pPr>
      <w:r>
        <w:rPr>
          <w:lang w:val="en-US"/>
        </w:rPr>
        <w:t>Pike RC, Young PJ</w:t>
      </w:r>
      <w:r w:rsidR="009E7A10" w:rsidRPr="009E7A10">
        <w:rPr>
          <w:lang w:val="en-US"/>
        </w:rPr>
        <w:t xml:space="preserve"> </w:t>
      </w:r>
      <w:r>
        <w:rPr>
          <w:lang w:val="en-US"/>
        </w:rPr>
        <w:t>(2009)</w:t>
      </w:r>
      <w:r w:rsidR="009E7A10" w:rsidRPr="009E7A10">
        <w:rPr>
          <w:lang w:val="en-US"/>
        </w:rPr>
        <w:t xml:space="preserve"> How plants can influence tropospheric chemistry: the role of isoprene emissions from the biosphere. </w:t>
      </w:r>
      <w:r w:rsidR="009E7A10" w:rsidRPr="005A2022">
        <w:rPr>
          <w:i/>
          <w:lang w:val="en-US"/>
        </w:rPr>
        <w:t>Weather</w:t>
      </w:r>
      <w:r>
        <w:rPr>
          <w:lang w:val="en-US"/>
        </w:rPr>
        <w:t xml:space="preserve">, </w:t>
      </w:r>
      <w:r w:rsidRPr="00D053C0">
        <w:rPr>
          <w:b/>
          <w:lang w:val="en-US"/>
        </w:rPr>
        <w:t>64,</w:t>
      </w:r>
      <w:r>
        <w:rPr>
          <w:lang w:val="en-US"/>
        </w:rPr>
        <w:t xml:space="preserve"> </w:t>
      </w:r>
      <w:r w:rsidR="009E7A10" w:rsidRPr="009E7A10">
        <w:rPr>
          <w:lang w:val="en-US"/>
        </w:rPr>
        <w:t>332-336.</w:t>
      </w:r>
    </w:p>
    <w:p w14:paraId="6258CBB7" w14:textId="78C52216" w:rsidR="009E7A10" w:rsidRDefault="009E7A10" w:rsidP="009E7A10">
      <w:pPr>
        <w:spacing w:line="480" w:lineRule="auto"/>
        <w:ind w:left="567" w:hanging="567"/>
        <w:jc w:val="both"/>
        <w:rPr>
          <w:lang w:val="en-US"/>
        </w:rPr>
      </w:pPr>
      <w:r w:rsidRPr="009E7A10">
        <w:rPr>
          <w:lang w:val="en-US"/>
        </w:rPr>
        <w:t>Price L, Bullard</w:t>
      </w:r>
      <w:r w:rsidR="005A2022">
        <w:rPr>
          <w:lang w:val="en-US"/>
        </w:rPr>
        <w:t xml:space="preserve"> M, Lyons H, Anthony S, Nixon P</w:t>
      </w:r>
      <w:r w:rsidRPr="009E7A10">
        <w:rPr>
          <w:lang w:val="en-US"/>
        </w:rPr>
        <w:t xml:space="preserve"> </w:t>
      </w:r>
      <w:r w:rsidR="005A2022">
        <w:rPr>
          <w:lang w:val="en-US"/>
        </w:rPr>
        <w:t>(2004)</w:t>
      </w:r>
      <w:r w:rsidRPr="009E7A10">
        <w:rPr>
          <w:lang w:val="en-US"/>
        </w:rPr>
        <w:t xml:space="preserve"> Identifying the yield potential of </w:t>
      </w:r>
      <w:r w:rsidRPr="009E7A10">
        <w:rPr>
          <w:i/>
          <w:lang w:val="en-US"/>
        </w:rPr>
        <w:t>Miscanthus x giganteus</w:t>
      </w:r>
      <w:r w:rsidRPr="009E7A10">
        <w:rPr>
          <w:lang w:val="en-US"/>
        </w:rPr>
        <w:t xml:space="preserve">: an assessment of the spatial and temporal variability of </w:t>
      </w:r>
      <w:r w:rsidRPr="005A2022">
        <w:rPr>
          <w:i/>
          <w:lang w:val="en-US"/>
        </w:rPr>
        <w:t>M. x giganteus</w:t>
      </w:r>
      <w:r w:rsidRPr="009E7A10">
        <w:rPr>
          <w:lang w:val="en-US"/>
        </w:rPr>
        <w:t xml:space="preserve"> biomass productivity across England and Wales. </w:t>
      </w:r>
      <w:r w:rsidRPr="005A2022">
        <w:rPr>
          <w:i/>
          <w:lang w:val="en-US"/>
        </w:rPr>
        <w:t xml:space="preserve">Biomass </w:t>
      </w:r>
      <w:r w:rsidR="00BE47BB">
        <w:rPr>
          <w:i/>
          <w:lang w:val="en-US"/>
        </w:rPr>
        <w:t>&amp;</w:t>
      </w:r>
      <w:r w:rsidRPr="005A2022">
        <w:rPr>
          <w:i/>
          <w:lang w:val="en-US"/>
        </w:rPr>
        <w:t xml:space="preserve"> Bioenergy</w:t>
      </w:r>
      <w:r w:rsidR="005A2022">
        <w:rPr>
          <w:lang w:val="en-US"/>
        </w:rPr>
        <w:t xml:space="preserve">, </w:t>
      </w:r>
      <w:r w:rsidR="005A2022" w:rsidRPr="00D053C0">
        <w:rPr>
          <w:b/>
          <w:lang w:val="en-US"/>
        </w:rPr>
        <w:t>26,</w:t>
      </w:r>
      <w:r w:rsidRPr="009E7A10">
        <w:rPr>
          <w:lang w:val="en-US"/>
        </w:rPr>
        <w:t xml:space="preserve"> 3-13.</w:t>
      </w:r>
    </w:p>
    <w:p w14:paraId="5889C37F" w14:textId="75B1648B" w:rsidR="00B342F5" w:rsidRDefault="00B342F5" w:rsidP="009E7A10">
      <w:pPr>
        <w:spacing w:line="480" w:lineRule="auto"/>
        <w:ind w:left="567" w:hanging="567"/>
        <w:jc w:val="both"/>
        <w:rPr>
          <w:lang w:val="en-US"/>
        </w:rPr>
      </w:pPr>
      <w:r>
        <w:rPr>
          <w:lang w:val="en-US"/>
        </w:rPr>
        <w:t xml:space="preserve">Rosenkranz M, Pugh TAM, Schnitzler J-P, Arneth A (2015) Effect of land-use change and management on biogenic volatile organic compound emissions – selecting climate-smart cultivars. </w:t>
      </w:r>
      <w:r w:rsidRPr="00A636A0">
        <w:rPr>
          <w:i/>
          <w:lang w:val="en-US"/>
        </w:rPr>
        <w:t>Plant</w:t>
      </w:r>
      <w:r w:rsidR="00A636A0" w:rsidRPr="00A636A0">
        <w:rPr>
          <w:i/>
          <w:lang w:val="en-US"/>
        </w:rPr>
        <w:t>,</w:t>
      </w:r>
      <w:r w:rsidRPr="00A636A0">
        <w:rPr>
          <w:i/>
          <w:lang w:val="en-US"/>
        </w:rPr>
        <w:t xml:space="preserve"> Cell </w:t>
      </w:r>
      <w:r w:rsidR="00BE47BB">
        <w:rPr>
          <w:i/>
          <w:lang w:val="en-US"/>
        </w:rPr>
        <w:t>&amp;</w:t>
      </w:r>
      <w:r w:rsidR="00A636A0" w:rsidRPr="00A636A0">
        <w:rPr>
          <w:i/>
          <w:lang w:val="en-US"/>
        </w:rPr>
        <w:t xml:space="preserve"> </w:t>
      </w:r>
      <w:r w:rsidRPr="00A636A0">
        <w:rPr>
          <w:i/>
          <w:lang w:val="en-US"/>
        </w:rPr>
        <w:t>Environ</w:t>
      </w:r>
      <w:r w:rsidR="00A636A0" w:rsidRPr="00A636A0">
        <w:rPr>
          <w:i/>
          <w:lang w:val="en-US"/>
        </w:rPr>
        <w:t>ment</w:t>
      </w:r>
      <w:r w:rsidR="00A636A0">
        <w:rPr>
          <w:i/>
          <w:lang w:val="en-US"/>
        </w:rPr>
        <w:t>,</w:t>
      </w:r>
      <w:r>
        <w:rPr>
          <w:lang w:val="en-US"/>
        </w:rPr>
        <w:t xml:space="preserve"> </w:t>
      </w:r>
      <w:r w:rsidRPr="00A636A0">
        <w:rPr>
          <w:b/>
          <w:lang w:val="en-US"/>
        </w:rPr>
        <w:t>38</w:t>
      </w:r>
      <w:r w:rsidR="00A636A0">
        <w:rPr>
          <w:lang w:val="en-US"/>
        </w:rPr>
        <w:t xml:space="preserve">, </w:t>
      </w:r>
      <w:r>
        <w:rPr>
          <w:lang w:val="en-US"/>
        </w:rPr>
        <w:t>1896-1912.</w:t>
      </w:r>
    </w:p>
    <w:p w14:paraId="3255372E" w14:textId="68F564EB" w:rsidR="00D9210A" w:rsidRPr="009E7A10" w:rsidRDefault="005A2022" w:rsidP="009E7A10">
      <w:pPr>
        <w:spacing w:line="480" w:lineRule="auto"/>
        <w:ind w:left="567" w:hanging="567"/>
        <w:jc w:val="both"/>
        <w:rPr>
          <w:lang w:val="en-US"/>
        </w:rPr>
      </w:pPr>
      <w:r>
        <w:rPr>
          <w:lang w:val="en-US"/>
        </w:rPr>
        <w:t>Roussel M, Dreyer E, Montpied P, Le-Provost G, Guehl JM, Brendel O</w:t>
      </w:r>
      <w:r w:rsidR="00D9210A" w:rsidRPr="00D9210A">
        <w:rPr>
          <w:lang w:val="en-US"/>
        </w:rPr>
        <w:t xml:space="preserve"> </w:t>
      </w:r>
      <w:r>
        <w:rPr>
          <w:lang w:val="en-US"/>
        </w:rPr>
        <w:t>(2009)</w:t>
      </w:r>
      <w:r w:rsidR="00D9210A" w:rsidRPr="00D9210A">
        <w:rPr>
          <w:lang w:val="en-US"/>
        </w:rPr>
        <w:t xml:space="preserve"> The diversity of </w:t>
      </w:r>
      <w:r w:rsidR="00D9210A" w:rsidRPr="005A2022">
        <w:rPr>
          <w:vertAlign w:val="superscript"/>
          <w:lang w:val="en-US"/>
        </w:rPr>
        <w:t>13</w:t>
      </w:r>
      <w:r w:rsidR="00D9210A" w:rsidRPr="00D9210A">
        <w:rPr>
          <w:lang w:val="en-US"/>
        </w:rPr>
        <w:t xml:space="preserve">C isotope discrimination in a </w:t>
      </w:r>
      <w:r w:rsidR="00D9210A" w:rsidRPr="005A2022">
        <w:rPr>
          <w:i/>
          <w:lang w:val="en-US"/>
        </w:rPr>
        <w:t>Quercus robur</w:t>
      </w:r>
      <w:r w:rsidR="00D9210A" w:rsidRPr="00D9210A">
        <w:rPr>
          <w:lang w:val="en-US"/>
        </w:rPr>
        <w:t xml:space="preserve"> full-sib family is associated with differences in intrinsic water use efficiency, transpiration efficiency, and stomatal conductance. </w:t>
      </w:r>
      <w:r w:rsidR="00D9210A" w:rsidRPr="005A2022">
        <w:rPr>
          <w:i/>
          <w:lang w:val="en-US"/>
        </w:rPr>
        <w:t>Journal of Experimental Botany</w:t>
      </w:r>
      <w:r w:rsidR="00D9210A">
        <w:rPr>
          <w:lang w:val="en-US"/>
        </w:rPr>
        <w:t xml:space="preserve">, </w:t>
      </w:r>
      <w:r w:rsidR="00F7159C" w:rsidRPr="009C18C7">
        <w:rPr>
          <w:b/>
          <w:lang w:val="en-US"/>
        </w:rPr>
        <w:t>60,</w:t>
      </w:r>
      <w:r w:rsidR="00F7159C">
        <w:rPr>
          <w:lang w:val="en-US"/>
        </w:rPr>
        <w:t xml:space="preserve"> 2419-2431</w:t>
      </w:r>
      <w:r w:rsidR="00D9210A" w:rsidRPr="00D9210A">
        <w:rPr>
          <w:lang w:val="en-US"/>
        </w:rPr>
        <w:t>.</w:t>
      </w:r>
    </w:p>
    <w:p w14:paraId="0A32AF37" w14:textId="3F6A6CFC" w:rsidR="009E7A10" w:rsidRPr="009E7A10" w:rsidRDefault="005A2022" w:rsidP="009E7A10">
      <w:pPr>
        <w:spacing w:line="480" w:lineRule="auto"/>
        <w:ind w:left="562" w:hanging="562"/>
        <w:jc w:val="both"/>
        <w:rPr>
          <w:lang w:val="en-US"/>
        </w:rPr>
      </w:pPr>
      <w:r>
        <w:rPr>
          <w:lang w:val="en-US"/>
        </w:rPr>
        <w:lastRenderedPageBreak/>
        <w:t>Rowe RL, Street NR, Taylor G</w:t>
      </w:r>
      <w:r w:rsidR="009E7A10" w:rsidRPr="009E7A10">
        <w:rPr>
          <w:lang w:val="en-US"/>
        </w:rPr>
        <w:t xml:space="preserve"> </w:t>
      </w:r>
      <w:r>
        <w:rPr>
          <w:lang w:val="en-US"/>
        </w:rPr>
        <w:t>(2009)</w:t>
      </w:r>
      <w:r w:rsidR="009E7A10" w:rsidRPr="009E7A10">
        <w:rPr>
          <w:lang w:val="en-US"/>
        </w:rPr>
        <w:t xml:space="preserve"> Identifying potential environmental impacts of large-scale deployment of dedicated bioenergy crops in the UK. </w:t>
      </w:r>
      <w:r w:rsidR="009E7A10" w:rsidRPr="005A2022">
        <w:rPr>
          <w:i/>
          <w:lang w:val="en-US"/>
        </w:rPr>
        <w:t xml:space="preserve">Renewable </w:t>
      </w:r>
      <w:r w:rsidR="00BE47BB">
        <w:rPr>
          <w:i/>
          <w:lang w:val="en-US"/>
        </w:rPr>
        <w:t>&amp;</w:t>
      </w:r>
      <w:r w:rsidR="009E7A10" w:rsidRPr="005A2022">
        <w:rPr>
          <w:i/>
          <w:lang w:val="en-US"/>
        </w:rPr>
        <w:t xml:space="preserve"> Sustainable Energy Reviews</w:t>
      </w:r>
      <w:r>
        <w:rPr>
          <w:lang w:val="en-US"/>
        </w:rPr>
        <w:t xml:space="preserve">, </w:t>
      </w:r>
      <w:r w:rsidRPr="00D053C0">
        <w:rPr>
          <w:b/>
          <w:lang w:val="en-US"/>
        </w:rPr>
        <w:t>13,</w:t>
      </w:r>
      <w:r w:rsidR="009E7A10" w:rsidRPr="009E7A10">
        <w:rPr>
          <w:lang w:val="en-US"/>
        </w:rPr>
        <w:t xml:space="preserve"> 271-290. </w:t>
      </w:r>
    </w:p>
    <w:p w14:paraId="557879BE" w14:textId="6D97D705" w:rsidR="00D9210A" w:rsidRDefault="009E7A10" w:rsidP="00D9210A">
      <w:pPr>
        <w:spacing w:line="480" w:lineRule="auto"/>
        <w:ind w:left="562" w:hanging="562"/>
        <w:jc w:val="both"/>
        <w:rPr>
          <w:lang w:val="en-US"/>
        </w:rPr>
      </w:pPr>
      <w:r w:rsidRPr="009E7A10">
        <w:rPr>
          <w:lang w:val="en-US"/>
        </w:rPr>
        <w:t>Rowe RL, Goulson D, Doncaster CP,</w:t>
      </w:r>
      <w:r w:rsidR="005A2022">
        <w:rPr>
          <w:lang w:val="en-US"/>
        </w:rPr>
        <w:t xml:space="preserve"> Clarke DJ, Taylor G, Hanley ME</w:t>
      </w:r>
      <w:r w:rsidRPr="009E7A10">
        <w:rPr>
          <w:lang w:val="en-US"/>
        </w:rPr>
        <w:t xml:space="preserve"> </w:t>
      </w:r>
      <w:r w:rsidR="005A2022">
        <w:rPr>
          <w:lang w:val="en-US"/>
        </w:rPr>
        <w:t>(2013)</w:t>
      </w:r>
      <w:r w:rsidRPr="009E7A10">
        <w:rPr>
          <w:lang w:val="en-US"/>
        </w:rPr>
        <w:t xml:space="preserve"> Evaluating ecosystem processes in willow short rotation co</w:t>
      </w:r>
      <w:r w:rsidR="005A2022">
        <w:rPr>
          <w:lang w:val="en-US"/>
        </w:rPr>
        <w:t xml:space="preserve">ppice bioenergy plantations. </w:t>
      </w:r>
      <w:r w:rsidR="005A2022" w:rsidRPr="005A2022">
        <w:rPr>
          <w:i/>
          <w:lang w:val="en-US"/>
        </w:rPr>
        <w:t>Global Change Biology</w:t>
      </w:r>
      <w:r w:rsidRPr="005A2022">
        <w:rPr>
          <w:i/>
          <w:lang w:val="en-US"/>
        </w:rPr>
        <w:t xml:space="preserve"> Bioenergy</w:t>
      </w:r>
      <w:r w:rsidR="005A2022">
        <w:rPr>
          <w:lang w:val="en-US"/>
        </w:rPr>
        <w:t xml:space="preserve">, </w:t>
      </w:r>
      <w:r w:rsidR="005A2022" w:rsidRPr="00D053C0">
        <w:rPr>
          <w:b/>
          <w:lang w:val="en-US"/>
        </w:rPr>
        <w:t>5,</w:t>
      </w:r>
      <w:r w:rsidRPr="009E7A10">
        <w:rPr>
          <w:lang w:val="en-US"/>
        </w:rPr>
        <w:t xml:space="preserve"> 257-266.</w:t>
      </w:r>
    </w:p>
    <w:p w14:paraId="52DA3526" w14:textId="57E299D2" w:rsidR="002D3CDA" w:rsidRPr="009E7A10" w:rsidRDefault="002D3CDA" w:rsidP="002D3CDA">
      <w:pPr>
        <w:spacing w:line="480" w:lineRule="auto"/>
        <w:ind w:left="562" w:hanging="562"/>
        <w:jc w:val="both"/>
        <w:rPr>
          <w:lang w:val="en-US"/>
        </w:rPr>
      </w:pPr>
      <w:r>
        <w:rPr>
          <w:lang w:val="en-US"/>
        </w:rPr>
        <w:t>Rytter RM</w:t>
      </w:r>
      <w:r w:rsidRPr="00835ABD">
        <w:rPr>
          <w:lang w:val="en-US"/>
        </w:rPr>
        <w:t xml:space="preserve"> </w:t>
      </w:r>
      <w:r>
        <w:rPr>
          <w:lang w:val="en-US"/>
        </w:rPr>
        <w:t>(2001)</w:t>
      </w:r>
      <w:r w:rsidRPr="00835ABD">
        <w:rPr>
          <w:lang w:val="en-US"/>
        </w:rPr>
        <w:t xml:space="preserve"> Biomass production and allocation, including fine-root turnover, and annual N uptake in lysimete</w:t>
      </w:r>
      <w:r>
        <w:rPr>
          <w:lang w:val="en-US"/>
        </w:rPr>
        <w:t xml:space="preserve">r-grown basket willows. </w:t>
      </w:r>
      <w:r w:rsidRPr="00A31F45">
        <w:rPr>
          <w:i/>
          <w:lang w:val="en-US"/>
        </w:rPr>
        <w:t>Forest Ecology</w:t>
      </w:r>
      <w:r>
        <w:rPr>
          <w:i/>
          <w:lang w:val="en-US"/>
        </w:rPr>
        <w:t xml:space="preserve"> and</w:t>
      </w:r>
      <w:r w:rsidRPr="00A31F45">
        <w:rPr>
          <w:i/>
          <w:lang w:val="en-US"/>
        </w:rPr>
        <w:t xml:space="preserve"> Management</w:t>
      </w:r>
      <w:r>
        <w:rPr>
          <w:lang w:val="en-US"/>
        </w:rPr>
        <w:t>,</w:t>
      </w:r>
      <w:r w:rsidRPr="00835ABD">
        <w:rPr>
          <w:lang w:val="en-US"/>
        </w:rPr>
        <w:t xml:space="preserve"> </w:t>
      </w:r>
      <w:r w:rsidRPr="00D053C0">
        <w:rPr>
          <w:b/>
          <w:lang w:val="en-US"/>
        </w:rPr>
        <w:t xml:space="preserve">140, </w:t>
      </w:r>
      <w:r w:rsidRPr="00835ABD">
        <w:rPr>
          <w:lang w:val="en-US"/>
        </w:rPr>
        <w:t>177-192.</w:t>
      </w:r>
    </w:p>
    <w:p w14:paraId="09E340AC" w14:textId="129E738E" w:rsidR="009E7A10" w:rsidRDefault="005A2022" w:rsidP="009E7A10">
      <w:pPr>
        <w:spacing w:line="480" w:lineRule="auto"/>
        <w:ind w:left="562" w:hanging="562"/>
        <w:jc w:val="both"/>
        <w:rPr>
          <w:lang w:val="en-US"/>
        </w:rPr>
      </w:pPr>
      <w:r>
        <w:rPr>
          <w:lang w:val="en-US"/>
        </w:rPr>
        <w:t>Rytter RM</w:t>
      </w:r>
      <w:r w:rsidR="009E7A10" w:rsidRPr="009E7A10">
        <w:rPr>
          <w:lang w:val="en-US"/>
        </w:rPr>
        <w:t xml:space="preserve"> </w:t>
      </w:r>
      <w:r>
        <w:rPr>
          <w:lang w:val="en-US"/>
        </w:rPr>
        <w:t>(2012)</w:t>
      </w:r>
      <w:r w:rsidR="009E7A10" w:rsidRPr="009E7A10">
        <w:rPr>
          <w:lang w:val="en-US"/>
        </w:rPr>
        <w:t xml:space="preserve"> The potential of willow and poplar plantations as carbon sinks in Sweden. </w:t>
      </w:r>
      <w:r w:rsidR="009E7A10" w:rsidRPr="005A2022">
        <w:rPr>
          <w:i/>
          <w:lang w:val="en-US"/>
        </w:rPr>
        <w:t xml:space="preserve">Biomass </w:t>
      </w:r>
      <w:r w:rsidR="00BE47BB">
        <w:rPr>
          <w:i/>
          <w:lang w:val="en-US"/>
        </w:rPr>
        <w:t>&amp;</w:t>
      </w:r>
      <w:r>
        <w:rPr>
          <w:i/>
          <w:lang w:val="en-US"/>
        </w:rPr>
        <w:t xml:space="preserve"> </w:t>
      </w:r>
      <w:r w:rsidR="009E7A10" w:rsidRPr="005A2022">
        <w:rPr>
          <w:i/>
          <w:lang w:val="en-US"/>
        </w:rPr>
        <w:t>Bioenergy</w:t>
      </w:r>
      <w:r>
        <w:rPr>
          <w:i/>
          <w:lang w:val="en-US"/>
        </w:rPr>
        <w:t>,</w:t>
      </w:r>
      <w:r w:rsidR="009E7A10" w:rsidRPr="009E7A10">
        <w:rPr>
          <w:lang w:val="en-US"/>
        </w:rPr>
        <w:t xml:space="preserve"> </w:t>
      </w:r>
      <w:r w:rsidR="009E7A10" w:rsidRPr="00D053C0">
        <w:rPr>
          <w:b/>
          <w:lang w:val="en-US"/>
        </w:rPr>
        <w:t>36,</w:t>
      </w:r>
      <w:r w:rsidR="009E7A10" w:rsidRPr="009E7A10">
        <w:rPr>
          <w:lang w:val="en-US"/>
        </w:rPr>
        <w:t xml:space="preserve"> 86-95.</w:t>
      </w:r>
    </w:p>
    <w:p w14:paraId="6E34C75F" w14:textId="0855369E" w:rsidR="00D9210A" w:rsidRDefault="005A2022" w:rsidP="009E7A10">
      <w:pPr>
        <w:spacing w:line="480" w:lineRule="auto"/>
        <w:ind w:left="562" w:hanging="562"/>
        <w:jc w:val="both"/>
        <w:rPr>
          <w:lang w:val="en-US"/>
        </w:rPr>
      </w:pPr>
      <w:r>
        <w:rPr>
          <w:lang w:val="en-US"/>
        </w:rPr>
        <w:t>Saugier B, Ehleringer JR, Hall AE, Farquhar GD</w:t>
      </w:r>
      <w:r w:rsidR="00D9210A" w:rsidRPr="00D9210A">
        <w:rPr>
          <w:lang w:val="en-US"/>
        </w:rPr>
        <w:t xml:space="preserve"> </w:t>
      </w:r>
      <w:r>
        <w:rPr>
          <w:lang w:val="en-US"/>
        </w:rPr>
        <w:t>(2012)</w:t>
      </w:r>
      <w:r w:rsidR="00D9210A" w:rsidRPr="00D9210A">
        <w:rPr>
          <w:lang w:val="en-US"/>
        </w:rPr>
        <w:t xml:space="preserve"> Stable isotopes and plant carbon-water relations. Elsevier.</w:t>
      </w:r>
    </w:p>
    <w:p w14:paraId="35AA57E7" w14:textId="2B0A4429" w:rsidR="00722DFB" w:rsidRPr="009E7A10" w:rsidRDefault="005A2022" w:rsidP="009E7A10">
      <w:pPr>
        <w:spacing w:line="480" w:lineRule="auto"/>
        <w:ind w:left="562" w:hanging="562"/>
        <w:jc w:val="both"/>
        <w:rPr>
          <w:lang w:val="en-US"/>
        </w:rPr>
      </w:pPr>
      <w:r>
        <w:rPr>
          <w:rFonts w:hint="eastAsia"/>
          <w:lang w:val="en-US"/>
        </w:rPr>
        <w:t>Schweier J</w:t>
      </w:r>
      <w:r w:rsidR="00722DFB" w:rsidRPr="00722DFB">
        <w:rPr>
          <w:rFonts w:hint="eastAsia"/>
          <w:lang w:val="en-US"/>
        </w:rPr>
        <w:t>, Molina</w:t>
      </w:r>
      <w:r w:rsidR="00722DFB" w:rsidRPr="00722DFB">
        <w:rPr>
          <w:rFonts w:hint="eastAsia"/>
          <w:lang w:val="en-US"/>
        </w:rPr>
        <w:t>‐</w:t>
      </w:r>
      <w:r>
        <w:rPr>
          <w:rFonts w:hint="eastAsia"/>
          <w:lang w:val="en-US"/>
        </w:rPr>
        <w:t>Herrera S, Ghirardo</w:t>
      </w:r>
      <w:r>
        <w:rPr>
          <w:lang w:val="en-US"/>
        </w:rPr>
        <w:t xml:space="preserve"> </w:t>
      </w:r>
      <w:r w:rsidR="00722DFB" w:rsidRPr="00722DFB">
        <w:rPr>
          <w:rFonts w:hint="eastAsia"/>
          <w:lang w:val="en-US"/>
        </w:rPr>
        <w:t>A</w:t>
      </w:r>
      <w:r>
        <w:rPr>
          <w:lang w:val="en-US"/>
        </w:rPr>
        <w:t xml:space="preserve"> </w:t>
      </w:r>
      <w:r w:rsidRPr="005A2022">
        <w:rPr>
          <w:i/>
          <w:lang w:val="en-US"/>
        </w:rPr>
        <w:t>et al.</w:t>
      </w:r>
      <w:r>
        <w:rPr>
          <w:lang w:val="en-US"/>
        </w:rPr>
        <w:t xml:space="preserve"> (</w:t>
      </w:r>
      <w:r>
        <w:rPr>
          <w:rFonts w:hint="eastAsia"/>
          <w:lang w:val="en-US"/>
        </w:rPr>
        <w:t>201</w:t>
      </w:r>
      <w:r w:rsidR="00BE47BB">
        <w:rPr>
          <w:lang w:val="en-US"/>
        </w:rPr>
        <w:t>7</w:t>
      </w:r>
      <w:r>
        <w:rPr>
          <w:rFonts w:hint="eastAsia"/>
          <w:lang w:val="en-US"/>
        </w:rPr>
        <w:t>)</w:t>
      </w:r>
      <w:r w:rsidR="00722DFB" w:rsidRPr="00722DFB">
        <w:rPr>
          <w:rFonts w:hint="eastAsia"/>
          <w:lang w:val="en-US"/>
        </w:rPr>
        <w:t xml:space="preserve"> Environmental impacts of bioenergy wood production from poplar short rotation </w:t>
      </w:r>
      <w:r w:rsidR="00722DFB" w:rsidRPr="00722DFB">
        <w:rPr>
          <w:lang w:val="en-US"/>
        </w:rPr>
        <w:t>coppice grown at a marginal agricultural</w:t>
      </w:r>
      <w:r w:rsidR="00722DFB">
        <w:rPr>
          <w:lang w:val="en-US"/>
        </w:rPr>
        <w:t xml:space="preserve"> site in Germany. </w:t>
      </w:r>
      <w:r w:rsidRPr="005A2022">
        <w:rPr>
          <w:i/>
          <w:lang w:val="en-US"/>
        </w:rPr>
        <w:t>Global Change Biology Bioenergy</w:t>
      </w:r>
      <w:r w:rsidR="00722DFB">
        <w:rPr>
          <w:lang w:val="en-US"/>
        </w:rPr>
        <w:t xml:space="preserve">, </w:t>
      </w:r>
      <w:r w:rsidR="00BE47BB" w:rsidRPr="009C18C7">
        <w:rPr>
          <w:b/>
          <w:lang w:val="en-US"/>
        </w:rPr>
        <w:t>9,</w:t>
      </w:r>
      <w:r w:rsidR="00BE47BB">
        <w:rPr>
          <w:lang w:val="en-US"/>
        </w:rPr>
        <w:t xml:space="preserve"> 1207-1221.</w:t>
      </w:r>
      <w:r w:rsidR="00722DFB" w:rsidRPr="00F530C7">
        <w:rPr>
          <w:rStyle w:val="article-headermeta-info-data"/>
          <w:lang w:val="en-US"/>
        </w:rPr>
        <w:t xml:space="preserve"> </w:t>
      </w:r>
    </w:p>
    <w:p w14:paraId="79D16CE3" w14:textId="584CA7D6" w:rsidR="009E7A10" w:rsidRPr="009E7A10" w:rsidRDefault="009E7A10" w:rsidP="009E7A10">
      <w:pPr>
        <w:spacing w:line="480" w:lineRule="auto"/>
        <w:ind w:left="567" w:hanging="567"/>
        <w:jc w:val="both"/>
        <w:rPr>
          <w:lang w:val="en-US"/>
        </w:rPr>
      </w:pPr>
      <w:r w:rsidRPr="00F527C9">
        <w:rPr>
          <w:lang w:val="en-US"/>
        </w:rPr>
        <w:t>Searchinger T, Heimlich R, Houghton RA</w:t>
      </w:r>
      <w:r w:rsidR="005A2022" w:rsidRPr="00F527C9">
        <w:rPr>
          <w:lang w:val="en-US"/>
        </w:rPr>
        <w:t xml:space="preserve"> </w:t>
      </w:r>
      <w:r w:rsidR="005A2022" w:rsidRPr="00F527C9">
        <w:rPr>
          <w:i/>
          <w:lang w:val="en-US"/>
        </w:rPr>
        <w:t>et al.</w:t>
      </w:r>
      <w:r w:rsidR="005A2022" w:rsidRPr="00F527C9">
        <w:rPr>
          <w:lang w:val="en-US"/>
        </w:rPr>
        <w:t xml:space="preserve"> </w:t>
      </w:r>
      <w:r w:rsidR="005A2022">
        <w:rPr>
          <w:lang w:val="en-US"/>
        </w:rPr>
        <w:t>(2008)</w:t>
      </w:r>
      <w:r w:rsidRPr="009E7A10">
        <w:rPr>
          <w:lang w:val="en-US"/>
        </w:rPr>
        <w:t xml:space="preserve"> Use of U.S. croplands for biofuels increases greenhouse gases through emissions from land-use change. </w:t>
      </w:r>
      <w:r w:rsidRPr="005A2022">
        <w:rPr>
          <w:i/>
          <w:lang w:val="en-US"/>
        </w:rPr>
        <w:t>Science</w:t>
      </w:r>
      <w:r w:rsidR="005A2022">
        <w:rPr>
          <w:lang w:val="en-US"/>
        </w:rPr>
        <w:t xml:space="preserve">, </w:t>
      </w:r>
      <w:r w:rsidR="005A2022" w:rsidRPr="00D053C0">
        <w:rPr>
          <w:b/>
          <w:lang w:val="en-US"/>
        </w:rPr>
        <w:t>319,</w:t>
      </w:r>
      <w:r w:rsidRPr="009E7A10">
        <w:rPr>
          <w:lang w:val="en-US"/>
        </w:rPr>
        <w:t xml:space="preserve"> 1238-1240.</w:t>
      </w:r>
    </w:p>
    <w:p w14:paraId="724B3786" w14:textId="4E305C70" w:rsidR="009E7A10" w:rsidRPr="00F530C7" w:rsidRDefault="005A2022" w:rsidP="009E7A10">
      <w:pPr>
        <w:spacing w:line="480" w:lineRule="auto"/>
        <w:ind w:left="567" w:hanging="567"/>
        <w:jc w:val="both"/>
        <w:rPr>
          <w:lang w:val="en-US"/>
        </w:rPr>
      </w:pPr>
      <w:r>
        <w:rPr>
          <w:lang w:val="en-US"/>
        </w:rPr>
        <w:t>Seco R, Penuelas J, Filella I</w:t>
      </w:r>
      <w:r w:rsidR="009E7A10" w:rsidRPr="00635170">
        <w:rPr>
          <w:lang w:val="en-US"/>
        </w:rPr>
        <w:t xml:space="preserve"> </w:t>
      </w:r>
      <w:r>
        <w:rPr>
          <w:lang w:val="en-US"/>
        </w:rPr>
        <w:t>(2007)</w:t>
      </w:r>
      <w:r w:rsidR="009E7A10" w:rsidRPr="00635170">
        <w:rPr>
          <w:lang w:val="en-US"/>
        </w:rPr>
        <w:t xml:space="preserve"> Short-chain oxygenated VOCs: Emission and uptake by plants and atmospheric sources, sinks, and concentrations. </w:t>
      </w:r>
      <w:r w:rsidR="009E7A10" w:rsidRPr="00F530C7">
        <w:rPr>
          <w:i/>
          <w:lang w:val="en-US"/>
        </w:rPr>
        <w:t>Atmospheric Environment</w:t>
      </w:r>
      <w:r w:rsidR="009E7A10" w:rsidRPr="00F530C7">
        <w:rPr>
          <w:lang w:val="en-US"/>
        </w:rPr>
        <w:t xml:space="preserve">, </w:t>
      </w:r>
      <w:r w:rsidR="009E7A10" w:rsidRPr="00D053C0">
        <w:rPr>
          <w:b/>
          <w:lang w:val="en-US"/>
        </w:rPr>
        <w:t>41,</w:t>
      </w:r>
      <w:r w:rsidR="009E7A10" w:rsidRPr="00F530C7">
        <w:rPr>
          <w:lang w:val="en-US"/>
        </w:rPr>
        <w:t xml:space="preserve"> 2477-2499.</w:t>
      </w:r>
    </w:p>
    <w:p w14:paraId="4A9E01A5" w14:textId="0D5BA1CE" w:rsidR="009E7A10" w:rsidRDefault="009E7A10" w:rsidP="009E7A10">
      <w:pPr>
        <w:spacing w:line="480" w:lineRule="auto"/>
        <w:ind w:left="567" w:hanging="567"/>
        <w:jc w:val="both"/>
        <w:rPr>
          <w:lang w:val="en-US"/>
        </w:rPr>
      </w:pPr>
      <w:r w:rsidRPr="00F530C7">
        <w:rPr>
          <w:lang w:val="en-US"/>
        </w:rPr>
        <w:t>Simon J, Waldhecke</w:t>
      </w:r>
      <w:r w:rsidR="005A2022" w:rsidRPr="00F530C7">
        <w:rPr>
          <w:lang w:val="en-US"/>
        </w:rPr>
        <w:t>r P, Brüggemann N, Rennenberg H (2010)</w:t>
      </w:r>
      <w:r w:rsidRPr="00F530C7">
        <w:rPr>
          <w:lang w:val="en-US"/>
        </w:rPr>
        <w:t xml:space="preserve"> </w:t>
      </w:r>
      <w:r w:rsidRPr="009E7A10">
        <w:rPr>
          <w:lang w:val="en-US"/>
        </w:rPr>
        <w:t>Competition for nitrogen sources between European beech (</w:t>
      </w:r>
      <w:r w:rsidRPr="009E7A10">
        <w:rPr>
          <w:i/>
          <w:lang w:val="en-US"/>
        </w:rPr>
        <w:t>Fagus sylvatica</w:t>
      </w:r>
      <w:r w:rsidRPr="009E7A10">
        <w:rPr>
          <w:lang w:val="en-US"/>
        </w:rPr>
        <w:t>) and sycamore maple (</w:t>
      </w:r>
      <w:r w:rsidRPr="009E7A10">
        <w:rPr>
          <w:i/>
          <w:lang w:val="en-US"/>
        </w:rPr>
        <w:t>Acer pseudoplatanus</w:t>
      </w:r>
      <w:r w:rsidRPr="009E7A10">
        <w:rPr>
          <w:lang w:val="en-US"/>
        </w:rPr>
        <w:t xml:space="preserve">) seedlings. </w:t>
      </w:r>
      <w:r w:rsidRPr="005A2022">
        <w:rPr>
          <w:i/>
          <w:lang w:val="en-US"/>
        </w:rPr>
        <w:t>Plant Biology</w:t>
      </w:r>
      <w:r w:rsidR="005A2022">
        <w:rPr>
          <w:lang w:val="en-US"/>
        </w:rPr>
        <w:t xml:space="preserve">, </w:t>
      </w:r>
      <w:r w:rsidR="005A2022" w:rsidRPr="00D053C0">
        <w:rPr>
          <w:b/>
          <w:lang w:val="en-US"/>
        </w:rPr>
        <w:t>12,</w:t>
      </w:r>
      <w:r w:rsidRPr="009E7A10">
        <w:rPr>
          <w:lang w:val="en-US"/>
        </w:rPr>
        <w:t xml:space="preserve"> 453-458.</w:t>
      </w:r>
    </w:p>
    <w:p w14:paraId="36E73056" w14:textId="08356A33" w:rsidR="00F97BA5" w:rsidRPr="009E7A10" w:rsidRDefault="00F97BA5" w:rsidP="009E7A10">
      <w:pPr>
        <w:spacing w:line="480" w:lineRule="auto"/>
        <w:ind w:left="567" w:hanging="567"/>
        <w:jc w:val="both"/>
        <w:rPr>
          <w:lang w:val="en-US"/>
        </w:rPr>
      </w:pPr>
      <w:r>
        <w:rPr>
          <w:lang w:val="en-US"/>
        </w:rPr>
        <w:lastRenderedPageBreak/>
        <w:t>Song W</w:t>
      </w:r>
      <w:r w:rsidRPr="00F97BA5">
        <w:rPr>
          <w:lang w:val="en-US"/>
        </w:rPr>
        <w:t>, Willia</w:t>
      </w:r>
      <w:r>
        <w:rPr>
          <w:lang w:val="en-US"/>
        </w:rPr>
        <w:t>ms J, Yassaa</w:t>
      </w:r>
      <w:r w:rsidRPr="00F97BA5">
        <w:rPr>
          <w:lang w:val="en-US"/>
        </w:rPr>
        <w:t xml:space="preserve"> N</w:t>
      </w:r>
      <w:r>
        <w:rPr>
          <w:lang w:val="en-US"/>
        </w:rPr>
        <w:t xml:space="preserve"> (2011)</w:t>
      </w:r>
      <w:r w:rsidRPr="00F97BA5">
        <w:rPr>
          <w:lang w:val="en-US"/>
        </w:rPr>
        <w:t xml:space="preserve"> Winter and summer characterization of biogenic enantiomeric monoterpenes and anthropogenic BTEX compounds at a Mediterranean Stone Pine forest site. </w:t>
      </w:r>
      <w:r w:rsidRPr="009C18C7">
        <w:rPr>
          <w:i/>
          <w:lang w:val="en-US"/>
        </w:rPr>
        <w:t>Journal of Atmospheric Chemistry</w:t>
      </w:r>
      <w:r>
        <w:rPr>
          <w:lang w:val="en-US"/>
        </w:rPr>
        <w:t xml:space="preserve">, </w:t>
      </w:r>
      <w:r w:rsidRPr="009C18C7">
        <w:rPr>
          <w:b/>
          <w:lang w:val="en-US"/>
        </w:rPr>
        <w:t>68,</w:t>
      </w:r>
      <w:r>
        <w:rPr>
          <w:lang w:val="en-US"/>
        </w:rPr>
        <w:t xml:space="preserve"> </w:t>
      </w:r>
      <w:r w:rsidRPr="00F97BA5">
        <w:rPr>
          <w:lang w:val="en-US"/>
        </w:rPr>
        <w:t>233-250.</w:t>
      </w:r>
    </w:p>
    <w:p w14:paraId="019668AE" w14:textId="0E352F8C" w:rsidR="00181172" w:rsidRPr="00181172" w:rsidRDefault="005A2022" w:rsidP="006F6F71">
      <w:pPr>
        <w:spacing w:line="480" w:lineRule="auto"/>
        <w:ind w:left="567" w:hanging="567"/>
        <w:jc w:val="both"/>
        <w:rPr>
          <w:lang w:val="en-US"/>
        </w:rPr>
      </w:pPr>
      <w:r>
        <w:rPr>
          <w:lang w:val="en-US"/>
        </w:rPr>
        <w:t>Squire RO, Attiwill PM, Neales TF</w:t>
      </w:r>
      <w:r w:rsidR="009E7A10" w:rsidRPr="009E7A10">
        <w:rPr>
          <w:lang w:val="en-US"/>
        </w:rPr>
        <w:t xml:space="preserve"> </w:t>
      </w:r>
      <w:r>
        <w:rPr>
          <w:lang w:val="en-US"/>
        </w:rPr>
        <w:t>(1987)</w:t>
      </w:r>
      <w:r w:rsidR="009E7A10" w:rsidRPr="009E7A10">
        <w:rPr>
          <w:lang w:val="en-US"/>
        </w:rPr>
        <w:t xml:space="preserve"> Effects of changes of available water nutrients on growth, root development and water use in </w:t>
      </w:r>
      <w:r w:rsidR="009E7A10" w:rsidRPr="009E7A10">
        <w:rPr>
          <w:i/>
          <w:lang w:val="en-US"/>
        </w:rPr>
        <w:t>Pinus radiata</w:t>
      </w:r>
      <w:r w:rsidR="009E7A10" w:rsidRPr="009E7A10">
        <w:rPr>
          <w:lang w:val="en-US"/>
        </w:rPr>
        <w:t xml:space="preserve"> seedlings. </w:t>
      </w:r>
      <w:r>
        <w:rPr>
          <w:i/>
          <w:lang w:val="en-US"/>
        </w:rPr>
        <w:t>Australian Forest R</w:t>
      </w:r>
      <w:r w:rsidR="009E7A10" w:rsidRPr="005A2022">
        <w:rPr>
          <w:i/>
          <w:lang w:val="en-US"/>
        </w:rPr>
        <w:t>esearch</w:t>
      </w:r>
      <w:r>
        <w:rPr>
          <w:lang w:val="en-US"/>
        </w:rPr>
        <w:t xml:space="preserve">, </w:t>
      </w:r>
      <w:r w:rsidRPr="00D053C0">
        <w:rPr>
          <w:b/>
          <w:lang w:val="en-US"/>
        </w:rPr>
        <w:t xml:space="preserve">17, </w:t>
      </w:r>
      <w:r w:rsidR="009E7A10" w:rsidRPr="009E7A10">
        <w:rPr>
          <w:lang w:val="en-US"/>
        </w:rPr>
        <w:t>99-111.</w:t>
      </w:r>
    </w:p>
    <w:p w14:paraId="3397BA03" w14:textId="7F511BB7" w:rsidR="00181172" w:rsidRPr="009E7A10" w:rsidRDefault="00181172" w:rsidP="00181172">
      <w:pPr>
        <w:spacing w:line="480" w:lineRule="auto"/>
        <w:ind w:left="567" w:hanging="567"/>
        <w:jc w:val="both"/>
        <w:rPr>
          <w:lang w:val="en-US"/>
        </w:rPr>
      </w:pPr>
      <w:r w:rsidRPr="00FE4560">
        <w:rPr>
          <w:lang w:val="en-US"/>
        </w:rPr>
        <w:t xml:space="preserve">Steinbrecher </w:t>
      </w:r>
      <w:r w:rsidR="006F6F71" w:rsidRPr="00FE4560">
        <w:rPr>
          <w:lang w:val="en-US"/>
        </w:rPr>
        <w:t>R, Hauff K, Hakola H, Rössler J</w:t>
      </w:r>
      <w:r w:rsidRPr="00FE4560">
        <w:rPr>
          <w:lang w:val="en-US"/>
        </w:rPr>
        <w:t xml:space="preserve"> eds. </w:t>
      </w:r>
      <w:r>
        <w:rPr>
          <w:lang w:val="en-US"/>
        </w:rPr>
        <w:t>(1999)</w:t>
      </w:r>
      <w:r w:rsidRPr="00181172">
        <w:rPr>
          <w:lang w:val="en-US"/>
        </w:rPr>
        <w:t xml:space="preserve"> A Revised Parameterisation for Emission Modelling of Isoprenoids for Boreal Plants. Biogenic VOC emissions and photochemistry in the boreal regions of Europe – Biphorep: European Commission.</w:t>
      </w:r>
    </w:p>
    <w:p w14:paraId="090727F8" w14:textId="73C51821" w:rsidR="009E7A10" w:rsidRPr="009E7A10" w:rsidRDefault="005A2022" w:rsidP="009E7A10">
      <w:pPr>
        <w:spacing w:line="480" w:lineRule="auto"/>
        <w:ind w:left="567" w:hanging="567"/>
        <w:jc w:val="both"/>
        <w:rPr>
          <w:lang w:val="en-US"/>
        </w:rPr>
      </w:pPr>
      <w:r>
        <w:rPr>
          <w:lang w:val="en-US"/>
        </w:rPr>
        <w:t>Styles D, Thorne F, Jones MB</w:t>
      </w:r>
      <w:r w:rsidR="009E7A10" w:rsidRPr="009E7A10">
        <w:rPr>
          <w:lang w:val="en-US"/>
        </w:rPr>
        <w:t xml:space="preserve"> </w:t>
      </w:r>
      <w:r>
        <w:rPr>
          <w:lang w:val="en-US"/>
        </w:rPr>
        <w:t>(2008)</w:t>
      </w:r>
      <w:r w:rsidR="009E7A10" w:rsidRPr="009E7A10">
        <w:rPr>
          <w:lang w:val="en-US"/>
        </w:rPr>
        <w:t xml:space="preserve"> Energy crops in Ireland: an economic comparison of willow and </w:t>
      </w:r>
      <w:r w:rsidR="009E7A10" w:rsidRPr="009E7A10">
        <w:rPr>
          <w:i/>
          <w:lang w:val="en-US"/>
        </w:rPr>
        <w:t xml:space="preserve">Miscanthus </w:t>
      </w:r>
      <w:r w:rsidR="009E7A10" w:rsidRPr="009E7A10">
        <w:rPr>
          <w:lang w:val="en-US"/>
        </w:rPr>
        <w:t xml:space="preserve">production with conventional farming systems. </w:t>
      </w:r>
      <w:r w:rsidR="009E7A10" w:rsidRPr="005A2022">
        <w:rPr>
          <w:i/>
          <w:lang w:val="en-US"/>
        </w:rPr>
        <w:t xml:space="preserve">Biomass </w:t>
      </w:r>
      <w:r w:rsidR="002D1F1C">
        <w:rPr>
          <w:i/>
          <w:lang w:val="en-US"/>
        </w:rPr>
        <w:t>&amp;</w:t>
      </w:r>
      <w:r w:rsidR="009E7A10" w:rsidRPr="005A2022">
        <w:rPr>
          <w:i/>
          <w:lang w:val="en-US"/>
        </w:rPr>
        <w:t xml:space="preserve"> Bioenergy</w:t>
      </w:r>
      <w:r>
        <w:rPr>
          <w:lang w:val="en-US"/>
        </w:rPr>
        <w:t xml:space="preserve">, </w:t>
      </w:r>
      <w:r w:rsidRPr="00D42834">
        <w:rPr>
          <w:b/>
          <w:lang w:val="en-US"/>
        </w:rPr>
        <w:t>32,</w:t>
      </w:r>
      <w:r w:rsidR="009E7A10" w:rsidRPr="009E7A10">
        <w:rPr>
          <w:lang w:val="en-US"/>
        </w:rPr>
        <w:t xml:space="preserve"> 407-421.</w:t>
      </w:r>
    </w:p>
    <w:p w14:paraId="7294FE60" w14:textId="3E844D42" w:rsidR="009E7A10" w:rsidRPr="009E7A10" w:rsidRDefault="005A2022" w:rsidP="009E7A10">
      <w:pPr>
        <w:spacing w:line="480" w:lineRule="auto"/>
        <w:ind w:left="567" w:hanging="567"/>
        <w:jc w:val="both"/>
        <w:rPr>
          <w:lang w:val="en-US"/>
        </w:rPr>
      </w:pPr>
      <w:r>
        <w:rPr>
          <w:lang w:val="en-US"/>
        </w:rPr>
        <w:t>Taylor G, Mc Donald AJS, Stadenberg</w:t>
      </w:r>
      <w:r w:rsidR="009E7A10" w:rsidRPr="009E7A10">
        <w:rPr>
          <w:lang w:val="en-US"/>
        </w:rPr>
        <w:t xml:space="preserve"> I</w:t>
      </w:r>
      <w:r>
        <w:rPr>
          <w:lang w:val="en-US"/>
        </w:rPr>
        <w:t>, Freer-Smith PH</w:t>
      </w:r>
      <w:r w:rsidR="009E7A10" w:rsidRPr="009E7A10">
        <w:rPr>
          <w:lang w:val="en-US"/>
        </w:rPr>
        <w:t xml:space="preserve"> </w:t>
      </w:r>
      <w:r>
        <w:rPr>
          <w:lang w:val="en-US"/>
        </w:rPr>
        <w:t>(1993)</w:t>
      </w:r>
      <w:r w:rsidR="009E7A10" w:rsidRPr="009E7A10">
        <w:rPr>
          <w:lang w:val="en-US"/>
        </w:rPr>
        <w:t xml:space="preserve"> Nitrate supply and the biophysics of leaf growth in </w:t>
      </w:r>
      <w:r w:rsidR="009E7A10" w:rsidRPr="009E7A10">
        <w:rPr>
          <w:i/>
          <w:lang w:val="en-US"/>
        </w:rPr>
        <w:t>Salix viminalis</w:t>
      </w:r>
      <w:r w:rsidR="009E7A10" w:rsidRPr="009E7A10">
        <w:rPr>
          <w:lang w:val="en-US"/>
        </w:rPr>
        <w:t xml:space="preserve">. </w:t>
      </w:r>
      <w:r w:rsidR="009E7A10" w:rsidRPr="005A2022">
        <w:rPr>
          <w:i/>
          <w:lang w:val="en-US"/>
        </w:rPr>
        <w:t>Journal of Experimental Botany</w:t>
      </w:r>
      <w:r>
        <w:rPr>
          <w:lang w:val="en-US"/>
        </w:rPr>
        <w:t xml:space="preserve">, </w:t>
      </w:r>
      <w:r w:rsidRPr="00D42834">
        <w:rPr>
          <w:b/>
          <w:lang w:val="en-US"/>
        </w:rPr>
        <w:t>44,</w:t>
      </w:r>
      <w:r>
        <w:rPr>
          <w:lang w:val="en-US"/>
        </w:rPr>
        <w:t xml:space="preserve"> </w:t>
      </w:r>
      <w:r w:rsidR="009E7A10" w:rsidRPr="009E7A10">
        <w:rPr>
          <w:lang w:val="en-US"/>
        </w:rPr>
        <w:t>155-164.</w:t>
      </w:r>
    </w:p>
    <w:p w14:paraId="29999A9E" w14:textId="58666FDD" w:rsidR="009E7A10" w:rsidRDefault="005A2022" w:rsidP="009E7A10">
      <w:pPr>
        <w:spacing w:line="480" w:lineRule="auto"/>
        <w:ind w:left="567" w:hanging="567"/>
        <w:jc w:val="both"/>
        <w:rPr>
          <w:lang w:val="en-US"/>
        </w:rPr>
      </w:pPr>
      <w:r>
        <w:rPr>
          <w:lang w:val="en-US"/>
        </w:rPr>
        <w:t>Vapaavuori EM, Vuorinen AH</w:t>
      </w:r>
      <w:r w:rsidR="009E7A10" w:rsidRPr="009E7A10">
        <w:rPr>
          <w:lang w:val="en-US"/>
        </w:rPr>
        <w:t xml:space="preserve"> </w:t>
      </w:r>
      <w:r>
        <w:rPr>
          <w:lang w:val="en-US"/>
        </w:rPr>
        <w:t>(1989)</w:t>
      </w:r>
      <w:r w:rsidR="009E7A10" w:rsidRPr="009E7A10">
        <w:rPr>
          <w:lang w:val="en-US"/>
        </w:rPr>
        <w:t xml:space="preserve"> Seasonal variation in the photosynthetic capacity of a willow (</w:t>
      </w:r>
      <w:r w:rsidR="009E7A10" w:rsidRPr="009E7A10">
        <w:rPr>
          <w:i/>
          <w:lang w:val="en-US"/>
        </w:rPr>
        <w:t>Salix</w:t>
      </w:r>
      <w:r w:rsidR="009E7A10" w:rsidRPr="009E7A10">
        <w:rPr>
          <w:lang w:val="en-US"/>
        </w:rPr>
        <w:t xml:space="preserve"> cv. </w:t>
      </w:r>
      <w:r w:rsidR="009E7A10" w:rsidRPr="009E7A10">
        <w:rPr>
          <w:i/>
          <w:lang w:val="en-US"/>
        </w:rPr>
        <w:t>Aquatica gigantea</w:t>
      </w:r>
      <w:r w:rsidR="009E7A10" w:rsidRPr="009E7A10">
        <w:rPr>
          <w:lang w:val="en-US"/>
        </w:rPr>
        <w:t xml:space="preserve">) canopy. 1 Changes in the activity and amount of ribulose 1, 5-bisphosphate carboxylase-oxygenase and the content of nitrogen and chlorophyll at different levels in the canopy. </w:t>
      </w:r>
      <w:r w:rsidR="009E7A10" w:rsidRPr="005A2022">
        <w:rPr>
          <w:i/>
          <w:lang w:val="en-US"/>
        </w:rPr>
        <w:t xml:space="preserve">Tree </w:t>
      </w:r>
      <w:r w:rsidR="00A636A0">
        <w:rPr>
          <w:i/>
          <w:lang w:val="en-US"/>
        </w:rPr>
        <w:t>P</w:t>
      </w:r>
      <w:r w:rsidR="009E7A10" w:rsidRPr="005A2022">
        <w:rPr>
          <w:i/>
          <w:lang w:val="en-US"/>
        </w:rPr>
        <w:t>hysiology</w:t>
      </w:r>
      <w:r>
        <w:rPr>
          <w:lang w:val="en-US"/>
        </w:rPr>
        <w:t xml:space="preserve">, </w:t>
      </w:r>
      <w:r w:rsidRPr="00D42834">
        <w:rPr>
          <w:b/>
          <w:lang w:val="en-US"/>
        </w:rPr>
        <w:t>5,</w:t>
      </w:r>
      <w:r>
        <w:rPr>
          <w:lang w:val="en-US"/>
        </w:rPr>
        <w:t xml:space="preserve"> </w:t>
      </w:r>
      <w:r w:rsidR="009E7A10" w:rsidRPr="009E7A10">
        <w:rPr>
          <w:lang w:val="en-US"/>
        </w:rPr>
        <w:t>423-444.</w:t>
      </w:r>
    </w:p>
    <w:p w14:paraId="554B02C8" w14:textId="450BD44A" w:rsidR="0088621F" w:rsidRPr="009E7A10" w:rsidRDefault="0088621F" w:rsidP="0088621F">
      <w:pPr>
        <w:spacing w:line="480" w:lineRule="auto"/>
        <w:ind w:left="567" w:hanging="567"/>
        <w:jc w:val="both"/>
        <w:rPr>
          <w:lang w:val="en-US"/>
        </w:rPr>
      </w:pPr>
      <w:r>
        <w:rPr>
          <w:lang w:val="en-US"/>
        </w:rPr>
        <w:t>Venkanna</w:t>
      </w:r>
      <w:r w:rsidRPr="0088621F">
        <w:rPr>
          <w:lang w:val="en-US"/>
        </w:rPr>
        <w:t xml:space="preserve"> R</w:t>
      </w:r>
      <w:r>
        <w:rPr>
          <w:lang w:val="en-US"/>
        </w:rPr>
        <w:t>, Nikhil GN, Sinha PR, Rao TS, Swamy YV</w:t>
      </w:r>
      <w:r w:rsidRPr="0088621F">
        <w:rPr>
          <w:lang w:val="en-US"/>
        </w:rPr>
        <w:t xml:space="preserve"> </w:t>
      </w:r>
      <w:r>
        <w:rPr>
          <w:lang w:val="en-US"/>
        </w:rPr>
        <w:t>(2016)</w:t>
      </w:r>
      <w:r w:rsidRPr="0088621F">
        <w:rPr>
          <w:lang w:val="en-US"/>
        </w:rPr>
        <w:t xml:space="preserve"> Significance of volatile organic compounds and oxides of nitrogen on surface ozone formation at semi-arid tropical urban s</w:t>
      </w:r>
      <w:r>
        <w:rPr>
          <w:lang w:val="en-US"/>
        </w:rPr>
        <w:t xml:space="preserve">ite, Hyderabad, India. </w:t>
      </w:r>
      <w:r w:rsidRPr="0088621F">
        <w:rPr>
          <w:i/>
          <w:lang w:val="en-US"/>
        </w:rPr>
        <w:t xml:space="preserve">Air Quality, Atmosphere </w:t>
      </w:r>
      <w:r w:rsidR="002D1F1C">
        <w:rPr>
          <w:i/>
          <w:lang w:val="en-US"/>
        </w:rPr>
        <w:t>&amp;</w:t>
      </w:r>
      <w:r w:rsidRPr="0088621F">
        <w:rPr>
          <w:i/>
          <w:lang w:val="en-US"/>
        </w:rPr>
        <w:t xml:space="preserve"> Health</w:t>
      </w:r>
      <w:r>
        <w:rPr>
          <w:lang w:val="en-US"/>
        </w:rPr>
        <w:t>,</w:t>
      </w:r>
      <w:r w:rsidRPr="0088621F">
        <w:rPr>
          <w:lang w:val="en-US"/>
        </w:rPr>
        <w:t xml:space="preserve"> </w:t>
      </w:r>
      <w:r w:rsidRPr="00D42834">
        <w:rPr>
          <w:b/>
          <w:lang w:val="en-US"/>
        </w:rPr>
        <w:t>9,</w:t>
      </w:r>
      <w:r w:rsidRPr="0088621F">
        <w:rPr>
          <w:lang w:val="en-US"/>
        </w:rPr>
        <w:t xml:space="preserve"> 379-390.</w:t>
      </w:r>
    </w:p>
    <w:p w14:paraId="1FE03810" w14:textId="187D1ECC" w:rsidR="009E7A10" w:rsidRDefault="008618A2" w:rsidP="009E7A10">
      <w:pPr>
        <w:spacing w:line="480" w:lineRule="auto"/>
        <w:ind w:left="567" w:hanging="567"/>
        <w:jc w:val="both"/>
        <w:rPr>
          <w:lang w:val="en-US"/>
        </w:rPr>
      </w:pPr>
      <w:r>
        <w:rPr>
          <w:lang w:val="en-US"/>
        </w:rPr>
        <w:t>Wang D</w:t>
      </w:r>
      <w:r w:rsidR="009E7A10" w:rsidRPr="009E7A10">
        <w:rPr>
          <w:lang w:val="en-US"/>
        </w:rPr>
        <w:t>,</w:t>
      </w:r>
      <w:r w:rsidR="00DE3405">
        <w:rPr>
          <w:lang w:val="en-US"/>
        </w:rPr>
        <w:t xml:space="preserve"> Maughan MW, </w:t>
      </w:r>
      <w:r>
        <w:rPr>
          <w:lang w:val="en-US"/>
        </w:rPr>
        <w:t>Sun J, Feng X, Miguez F, Lee D, Dietze MC</w:t>
      </w:r>
      <w:r w:rsidR="009E7A10" w:rsidRPr="009E7A10">
        <w:rPr>
          <w:lang w:val="en-US"/>
        </w:rPr>
        <w:t xml:space="preserve"> </w:t>
      </w:r>
      <w:r>
        <w:rPr>
          <w:lang w:val="en-US"/>
        </w:rPr>
        <w:t>(2012)</w:t>
      </w:r>
      <w:r w:rsidR="009E7A10" w:rsidRPr="009E7A10">
        <w:rPr>
          <w:lang w:val="en-US"/>
        </w:rPr>
        <w:t xml:space="preserve"> Impact of nitrogen allocation on growth and photosynthesis of </w:t>
      </w:r>
      <w:r w:rsidR="009E7A10" w:rsidRPr="009E7A10">
        <w:rPr>
          <w:i/>
          <w:lang w:val="en-US"/>
        </w:rPr>
        <w:t xml:space="preserve">Miscanthus </w:t>
      </w:r>
      <w:r w:rsidR="009E7A10" w:rsidRPr="009E7A10">
        <w:rPr>
          <w:lang w:val="en-US"/>
        </w:rPr>
        <w:t>(</w:t>
      </w:r>
      <w:r w:rsidR="009E7A10" w:rsidRPr="009E7A10">
        <w:rPr>
          <w:i/>
          <w:lang w:val="en-US"/>
        </w:rPr>
        <w:t>Miscanthus× giganteus</w:t>
      </w:r>
      <w:r w:rsidR="009E7A10" w:rsidRPr="009E7A10">
        <w:rPr>
          <w:lang w:val="en-US"/>
        </w:rPr>
        <w:t xml:space="preserve">). </w:t>
      </w:r>
      <w:r w:rsidRPr="008618A2">
        <w:rPr>
          <w:i/>
          <w:lang w:val="en-US"/>
        </w:rPr>
        <w:t>Global Change Biology</w:t>
      </w:r>
      <w:r w:rsidRPr="00F530C7">
        <w:rPr>
          <w:i/>
          <w:lang w:val="en-US"/>
        </w:rPr>
        <w:t xml:space="preserve"> Bioenergy</w:t>
      </w:r>
      <w:r w:rsidRPr="00F530C7">
        <w:rPr>
          <w:lang w:val="en-US"/>
        </w:rPr>
        <w:t xml:space="preserve">, </w:t>
      </w:r>
      <w:r w:rsidRPr="00D42834">
        <w:rPr>
          <w:b/>
          <w:lang w:val="en-US"/>
        </w:rPr>
        <w:t>4,</w:t>
      </w:r>
      <w:r w:rsidRPr="00F530C7">
        <w:rPr>
          <w:lang w:val="en-US"/>
        </w:rPr>
        <w:t xml:space="preserve"> </w:t>
      </w:r>
      <w:r w:rsidR="009E7A10" w:rsidRPr="00F530C7">
        <w:rPr>
          <w:lang w:val="en-US"/>
        </w:rPr>
        <w:t>688-697.</w:t>
      </w:r>
    </w:p>
    <w:p w14:paraId="26342CFC" w14:textId="5994AB2A" w:rsidR="00971866" w:rsidRPr="00F530C7" w:rsidRDefault="00971866" w:rsidP="009E7A10">
      <w:pPr>
        <w:spacing w:line="480" w:lineRule="auto"/>
        <w:ind w:left="567" w:hanging="567"/>
        <w:jc w:val="both"/>
        <w:rPr>
          <w:lang w:val="en-US"/>
        </w:rPr>
      </w:pPr>
      <w:r>
        <w:rPr>
          <w:lang w:val="en-US"/>
        </w:rPr>
        <w:lastRenderedPageBreak/>
        <w:t>Wang D, Jaiswal D, LeBauer D</w:t>
      </w:r>
      <w:r w:rsidRPr="00971866">
        <w:rPr>
          <w:lang w:val="en-US"/>
        </w:rPr>
        <w:t>S</w:t>
      </w:r>
      <w:r>
        <w:rPr>
          <w:lang w:val="en-US"/>
        </w:rPr>
        <w:t>, Wertin TM, Bollero GA, Leakey AD, Long SP</w:t>
      </w:r>
      <w:r w:rsidRPr="00971866">
        <w:rPr>
          <w:lang w:val="en-US"/>
        </w:rPr>
        <w:t xml:space="preserve"> </w:t>
      </w:r>
      <w:r>
        <w:rPr>
          <w:lang w:val="en-US"/>
        </w:rPr>
        <w:t>(2015)</w:t>
      </w:r>
      <w:r w:rsidRPr="00971866">
        <w:rPr>
          <w:lang w:val="en-US"/>
        </w:rPr>
        <w:t xml:space="preserve"> A physiological and biophysical model of coppice willow (</w:t>
      </w:r>
      <w:r w:rsidRPr="00971866">
        <w:rPr>
          <w:i/>
          <w:lang w:val="en-US"/>
        </w:rPr>
        <w:t>Salix</w:t>
      </w:r>
      <w:r w:rsidRPr="00971866">
        <w:rPr>
          <w:lang w:val="en-US"/>
        </w:rPr>
        <w:t xml:space="preserve"> spp.) production yields for the contiguous USA in current and fu</w:t>
      </w:r>
      <w:r>
        <w:rPr>
          <w:lang w:val="en-US"/>
        </w:rPr>
        <w:t xml:space="preserve">ture climate scenarios. </w:t>
      </w:r>
      <w:r w:rsidRPr="00971866">
        <w:rPr>
          <w:i/>
          <w:lang w:val="en-US"/>
        </w:rPr>
        <w:t>Plant, Cell &amp; Environment</w:t>
      </w:r>
      <w:r>
        <w:rPr>
          <w:lang w:val="en-US"/>
        </w:rPr>
        <w:t xml:space="preserve">, </w:t>
      </w:r>
      <w:r w:rsidRPr="00D42834">
        <w:rPr>
          <w:b/>
          <w:lang w:val="en-US"/>
        </w:rPr>
        <w:t>38,</w:t>
      </w:r>
      <w:r w:rsidR="003664A5">
        <w:rPr>
          <w:b/>
          <w:lang w:val="en-US"/>
        </w:rPr>
        <w:t xml:space="preserve"> </w:t>
      </w:r>
      <w:r w:rsidRPr="00971866">
        <w:rPr>
          <w:lang w:val="en-US"/>
        </w:rPr>
        <w:t>1850-1865.</w:t>
      </w:r>
    </w:p>
    <w:p w14:paraId="77D372C9" w14:textId="357AD4B8" w:rsidR="009E7A10" w:rsidRDefault="009E7A10" w:rsidP="009E7A10">
      <w:pPr>
        <w:spacing w:line="480" w:lineRule="auto"/>
        <w:ind w:left="567" w:hanging="567"/>
        <w:jc w:val="both"/>
        <w:rPr>
          <w:lang w:val="en-US"/>
        </w:rPr>
      </w:pPr>
      <w:r w:rsidRPr="00F530C7">
        <w:rPr>
          <w:lang w:val="en-US"/>
        </w:rPr>
        <w:t xml:space="preserve">Werner C, Haas E, Grote R, Gauder M, Graeff-Hönninger S, Claupein W, Butterbach-Bahl K. </w:t>
      </w:r>
      <w:r w:rsidR="008618A2" w:rsidRPr="00F530C7">
        <w:rPr>
          <w:lang w:val="en-US"/>
        </w:rPr>
        <w:t>(2012)</w:t>
      </w:r>
      <w:r w:rsidRPr="00F530C7">
        <w:rPr>
          <w:lang w:val="en-US"/>
        </w:rPr>
        <w:t xml:space="preserve"> </w:t>
      </w:r>
      <w:r w:rsidRPr="009E7A10">
        <w:rPr>
          <w:lang w:val="en-US"/>
        </w:rPr>
        <w:t xml:space="preserve">Biomass production potential from </w:t>
      </w:r>
      <w:r w:rsidRPr="009E7A10">
        <w:rPr>
          <w:i/>
          <w:lang w:val="en-US"/>
        </w:rPr>
        <w:t>Populus</w:t>
      </w:r>
      <w:r w:rsidRPr="009E7A10">
        <w:rPr>
          <w:lang w:val="en-US"/>
        </w:rPr>
        <w:t xml:space="preserve"> short rotation systems in Romania. </w:t>
      </w:r>
      <w:r w:rsidRPr="008618A2">
        <w:rPr>
          <w:i/>
          <w:lang w:val="en-US"/>
        </w:rPr>
        <w:t>Global Change Biology Bioenergy</w:t>
      </w:r>
      <w:r w:rsidR="008618A2">
        <w:rPr>
          <w:lang w:val="en-US"/>
        </w:rPr>
        <w:t xml:space="preserve">, </w:t>
      </w:r>
      <w:r w:rsidR="008618A2" w:rsidRPr="00D42834">
        <w:rPr>
          <w:b/>
          <w:lang w:val="en-US"/>
        </w:rPr>
        <w:t>4,</w:t>
      </w:r>
      <w:r w:rsidRPr="009E7A10">
        <w:rPr>
          <w:lang w:val="en-US"/>
        </w:rPr>
        <w:t xml:space="preserve"> 642-653.</w:t>
      </w:r>
    </w:p>
    <w:p w14:paraId="70B4F055" w14:textId="53E3BF7F" w:rsidR="001A0FB6" w:rsidRPr="009E7A10" w:rsidRDefault="001A0FB6" w:rsidP="009C18C7">
      <w:pPr>
        <w:spacing w:line="480" w:lineRule="auto"/>
        <w:ind w:left="562" w:hanging="562"/>
        <w:jc w:val="both"/>
        <w:rPr>
          <w:lang w:val="en-US"/>
        </w:rPr>
      </w:pPr>
      <w:r w:rsidRPr="00AA2567">
        <w:rPr>
          <w:lang w:val="en-US"/>
        </w:rPr>
        <w:t>White ML</w:t>
      </w:r>
      <w:r>
        <w:rPr>
          <w:lang w:val="en-US"/>
        </w:rPr>
        <w:t>,</w:t>
      </w:r>
      <w:r w:rsidRPr="00AA2567">
        <w:rPr>
          <w:lang w:val="en-US"/>
        </w:rPr>
        <w:t xml:space="preserve"> </w:t>
      </w:r>
      <w:r>
        <w:rPr>
          <w:lang w:val="en-US"/>
        </w:rPr>
        <w:t xml:space="preserve">Russo RS, Zhou Y </w:t>
      </w:r>
      <w:r w:rsidRPr="00FC71B3">
        <w:rPr>
          <w:i/>
          <w:lang w:val="en-US"/>
        </w:rPr>
        <w:t>et al.</w:t>
      </w:r>
      <w:r>
        <w:rPr>
          <w:lang w:val="en-US"/>
        </w:rPr>
        <w:t xml:space="preserve"> (2009)</w:t>
      </w:r>
      <w:r w:rsidRPr="00AA2567">
        <w:rPr>
          <w:lang w:val="en-US"/>
        </w:rPr>
        <w:t xml:space="preserve"> Are biogenic emissions a significant source of summertime atmospheric toluene in the rural Northeastern United States? </w:t>
      </w:r>
      <w:r w:rsidRPr="009C18C7">
        <w:rPr>
          <w:i/>
          <w:lang w:val="en-US"/>
        </w:rPr>
        <w:t>Atmospheric Chemistry and Physics</w:t>
      </w:r>
      <w:r>
        <w:rPr>
          <w:lang w:val="en-US"/>
        </w:rPr>
        <w:t>,</w:t>
      </w:r>
      <w:r w:rsidRPr="00AA2567">
        <w:rPr>
          <w:lang w:val="en-US"/>
        </w:rPr>
        <w:t xml:space="preserve"> </w:t>
      </w:r>
      <w:r w:rsidRPr="00FC71B3">
        <w:rPr>
          <w:b/>
          <w:lang w:val="en-US"/>
        </w:rPr>
        <w:t>9,</w:t>
      </w:r>
      <w:r w:rsidRPr="00AA2567">
        <w:rPr>
          <w:lang w:val="en-US"/>
        </w:rPr>
        <w:t xml:space="preserve"> 81–92.</w:t>
      </w:r>
    </w:p>
    <w:p w14:paraId="05E772F9" w14:textId="4CD769E3" w:rsidR="009E7A10" w:rsidRPr="009E7A10" w:rsidRDefault="009E7A10" w:rsidP="009E7A10">
      <w:pPr>
        <w:spacing w:line="480" w:lineRule="auto"/>
        <w:ind w:left="567" w:hanging="567"/>
        <w:jc w:val="both"/>
        <w:rPr>
          <w:lang w:val="en-US"/>
        </w:rPr>
      </w:pPr>
      <w:r w:rsidRPr="009E7A10">
        <w:rPr>
          <w:lang w:val="en-US"/>
        </w:rPr>
        <w:t>Wiedinmyer C, Tie X, G</w:t>
      </w:r>
      <w:r w:rsidR="008618A2">
        <w:rPr>
          <w:lang w:val="en-US"/>
        </w:rPr>
        <w:t>uenther A, Neilson R, Granier C</w:t>
      </w:r>
      <w:r w:rsidRPr="009E7A10">
        <w:rPr>
          <w:lang w:val="en-US"/>
        </w:rPr>
        <w:t xml:space="preserve"> </w:t>
      </w:r>
      <w:r w:rsidR="008618A2">
        <w:rPr>
          <w:lang w:val="en-US"/>
        </w:rPr>
        <w:t>(2006)</w:t>
      </w:r>
      <w:r w:rsidRPr="009E7A10">
        <w:rPr>
          <w:lang w:val="en-US"/>
        </w:rPr>
        <w:t xml:space="preserve"> Future changes in biogenic isoprene emissions: How might they affect regional and global atmospheric chemistry? </w:t>
      </w:r>
      <w:r w:rsidRPr="008618A2">
        <w:rPr>
          <w:i/>
          <w:lang w:val="en-US"/>
        </w:rPr>
        <w:t>Earth Interactions</w:t>
      </w:r>
      <w:r w:rsidR="008618A2">
        <w:rPr>
          <w:lang w:val="en-US"/>
        </w:rPr>
        <w:t xml:space="preserve">, </w:t>
      </w:r>
      <w:r w:rsidR="008618A2" w:rsidRPr="00D42834">
        <w:rPr>
          <w:b/>
          <w:lang w:val="en-US"/>
        </w:rPr>
        <w:t>10,</w:t>
      </w:r>
      <w:r w:rsidRPr="009E7A10">
        <w:rPr>
          <w:lang w:val="en-US"/>
        </w:rPr>
        <w:t xml:space="preserve"> 1-19. </w:t>
      </w:r>
    </w:p>
    <w:p w14:paraId="1B3267F1" w14:textId="0A845406" w:rsidR="009E7A10" w:rsidRPr="009E7A10" w:rsidRDefault="008618A2" w:rsidP="009E7A10">
      <w:pPr>
        <w:spacing w:line="480" w:lineRule="auto"/>
        <w:ind w:left="567" w:hanging="567"/>
        <w:jc w:val="both"/>
        <w:rPr>
          <w:lang w:val="en-US"/>
        </w:rPr>
      </w:pPr>
      <w:r>
        <w:rPr>
          <w:lang w:val="en-US"/>
        </w:rPr>
        <w:t>Wildt J, Kobel K, Schuh-Thomas G, Heiden AC</w:t>
      </w:r>
      <w:r w:rsidR="009E7A10" w:rsidRPr="009E7A10">
        <w:rPr>
          <w:lang w:val="en-US"/>
        </w:rPr>
        <w:t xml:space="preserve"> </w:t>
      </w:r>
      <w:r>
        <w:rPr>
          <w:lang w:val="en-US"/>
        </w:rPr>
        <w:t>(2003)</w:t>
      </w:r>
      <w:r w:rsidR="009E7A10" w:rsidRPr="009E7A10">
        <w:rPr>
          <w:lang w:val="en-US"/>
        </w:rPr>
        <w:t xml:space="preserve"> Emissions of oxygenated volatile organic compounds from plants Part II: emissions of saturated aldehydes. </w:t>
      </w:r>
      <w:r w:rsidR="009E7A10" w:rsidRPr="008618A2">
        <w:rPr>
          <w:i/>
          <w:lang w:val="en-US"/>
        </w:rPr>
        <w:t>Journal of Atmospheric Chemistry</w:t>
      </w:r>
      <w:r>
        <w:rPr>
          <w:lang w:val="en-US"/>
        </w:rPr>
        <w:t xml:space="preserve">, </w:t>
      </w:r>
      <w:r w:rsidRPr="00D42834">
        <w:rPr>
          <w:b/>
          <w:lang w:val="en-US"/>
        </w:rPr>
        <w:t>45,</w:t>
      </w:r>
      <w:r w:rsidR="009E7A10" w:rsidRPr="009E7A10">
        <w:rPr>
          <w:lang w:val="en-US"/>
        </w:rPr>
        <w:t xml:space="preserve"> 173-196.</w:t>
      </w:r>
    </w:p>
    <w:p w14:paraId="77CA45D7" w14:textId="085EFB0C" w:rsidR="009E7A10" w:rsidRDefault="009E7A10" w:rsidP="009E7A10">
      <w:pPr>
        <w:spacing w:line="480" w:lineRule="auto"/>
        <w:ind w:left="567" w:hanging="567"/>
        <w:jc w:val="both"/>
        <w:rPr>
          <w:lang w:val="en-US"/>
        </w:rPr>
      </w:pPr>
      <w:r w:rsidRPr="009E7A10">
        <w:rPr>
          <w:lang w:val="en-US"/>
        </w:rPr>
        <w:t>Wilkinson JM, Evans EJ, Bilsborrow PE, W</w:t>
      </w:r>
      <w:r w:rsidR="008618A2">
        <w:rPr>
          <w:lang w:val="en-US"/>
        </w:rPr>
        <w:t>right C, Hewison WO, Pilbeam DJ</w:t>
      </w:r>
      <w:r w:rsidRPr="009E7A10">
        <w:rPr>
          <w:lang w:val="en-US"/>
        </w:rPr>
        <w:t xml:space="preserve"> </w:t>
      </w:r>
      <w:r w:rsidR="008618A2">
        <w:rPr>
          <w:lang w:val="en-US"/>
        </w:rPr>
        <w:t>(2007)</w:t>
      </w:r>
      <w:r w:rsidRPr="009E7A10">
        <w:rPr>
          <w:lang w:val="en-US"/>
        </w:rPr>
        <w:t xml:space="preserve"> Yield of willow cultivars at different planting densities in a commercial short rotation coppice in the north of England. </w:t>
      </w:r>
      <w:r w:rsidRPr="008618A2">
        <w:rPr>
          <w:i/>
          <w:lang w:val="en-US"/>
        </w:rPr>
        <w:t xml:space="preserve">Biomass </w:t>
      </w:r>
      <w:r w:rsidR="002D1F1C">
        <w:rPr>
          <w:i/>
          <w:lang w:val="en-US"/>
        </w:rPr>
        <w:t>&amp;</w:t>
      </w:r>
      <w:r w:rsidRPr="008618A2">
        <w:rPr>
          <w:i/>
          <w:lang w:val="en-US"/>
        </w:rPr>
        <w:t xml:space="preserve"> Bioenergy</w:t>
      </w:r>
      <w:r w:rsidR="008618A2">
        <w:rPr>
          <w:lang w:val="en-US"/>
        </w:rPr>
        <w:t xml:space="preserve">, </w:t>
      </w:r>
      <w:r w:rsidR="008618A2" w:rsidRPr="00D42834">
        <w:rPr>
          <w:b/>
          <w:lang w:val="en-US"/>
        </w:rPr>
        <w:t>31,</w:t>
      </w:r>
      <w:r w:rsidRPr="009E7A10">
        <w:rPr>
          <w:lang w:val="en-US"/>
        </w:rPr>
        <w:t xml:space="preserve"> 469-474.</w:t>
      </w:r>
    </w:p>
    <w:p w14:paraId="2BFBB3D6" w14:textId="181C7F89" w:rsidR="009A4D9E" w:rsidRPr="009E7A10" w:rsidRDefault="009A4D9E" w:rsidP="009E7A10">
      <w:pPr>
        <w:spacing w:line="480" w:lineRule="auto"/>
        <w:ind w:left="567" w:hanging="567"/>
        <w:jc w:val="both"/>
        <w:rPr>
          <w:lang w:val="en-US"/>
        </w:rPr>
      </w:pPr>
      <w:r>
        <w:rPr>
          <w:rFonts w:hint="eastAsia"/>
          <w:lang w:val="en-US"/>
        </w:rPr>
        <w:t>Wiß F</w:t>
      </w:r>
      <w:r w:rsidRPr="009A4D9E">
        <w:rPr>
          <w:rFonts w:hint="eastAsia"/>
          <w:lang w:val="en-US"/>
        </w:rPr>
        <w:t>, G</w:t>
      </w:r>
      <w:r>
        <w:rPr>
          <w:rFonts w:hint="eastAsia"/>
          <w:lang w:val="en-US"/>
        </w:rPr>
        <w:t>hirardo A, Schnitzler JP, Nendel C, Augustin J, Hoffmann M</w:t>
      </w:r>
      <w:r>
        <w:rPr>
          <w:lang w:val="en-US"/>
        </w:rPr>
        <w:t>,</w:t>
      </w:r>
      <w:r>
        <w:rPr>
          <w:rFonts w:hint="eastAsia"/>
          <w:lang w:val="en-US"/>
        </w:rPr>
        <w:t xml:space="preserve"> Grote</w:t>
      </w:r>
      <w:r>
        <w:rPr>
          <w:lang w:val="en-US"/>
        </w:rPr>
        <w:t xml:space="preserve"> </w:t>
      </w:r>
      <w:r>
        <w:rPr>
          <w:rFonts w:hint="eastAsia"/>
          <w:lang w:val="en-US"/>
        </w:rPr>
        <w:t>R (</w:t>
      </w:r>
      <w:r>
        <w:rPr>
          <w:lang w:val="en-US"/>
        </w:rPr>
        <w:t>2017</w:t>
      </w:r>
      <w:r>
        <w:rPr>
          <w:rFonts w:hint="eastAsia"/>
          <w:lang w:val="en-US"/>
        </w:rPr>
        <w:t>)</w:t>
      </w:r>
      <w:r w:rsidRPr="009A4D9E">
        <w:rPr>
          <w:rFonts w:hint="eastAsia"/>
          <w:lang w:val="en-US"/>
        </w:rPr>
        <w:t xml:space="preserve"> Net ecosystem fluxes and composition of BVOCs over a maize field</w:t>
      </w:r>
      <w:r w:rsidRPr="009A4D9E">
        <w:rPr>
          <w:rFonts w:hint="eastAsia"/>
          <w:lang w:val="en-US"/>
        </w:rPr>
        <w:t>‐</w:t>
      </w:r>
      <w:r w:rsidRPr="009A4D9E">
        <w:rPr>
          <w:rFonts w:hint="eastAsia"/>
          <w:lang w:val="en-US"/>
        </w:rPr>
        <w:t xml:space="preserve">Interaction of meteorology and phenological stages. </w:t>
      </w:r>
      <w:r w:rsidRPr="005A2022">
        <w:rPr>
          <w:i/>
          <w:lang w:val="en-US"/>
        </w:rPr>
        <w:t>Global Change Biology Bioenergy</w:t>
      </w:r>
      <w:r>
        <w:rPr>
          <w:rFonts w:hint="eastAsia"/>
          <w:lang w:val="en-US"/>
        </w:rPr>
        <w:t xml:space="preserve">, </w:t>
      </w:r>
      <w:r w:rsidRPr="009C18C7">
        <w:rPr>
          <w:rStyle w:val="article-headermeta-info-label"/>
          <w:b/>
          <w:lang w:val="en-US"/>
        </w:rPr>
        <w:t>DOI:</w:t>
      </w:r>
      <w:r w:rsidRPr="009C18C7">
        <w:rPr>
          <w:rStyle w:val="article-headermeta-info-label"/>
          <w:lang w:val="en-US"/>
        </w:rPr>
        <w:t xml:space="preserve"> </w:t>
      </w:r>
      <w:r w:rsidRPr="009C18C7">
        <w:rPr>
          <w:rStyle w:val="article-headermeta-info-data"/>
          <w:lang w:val="en-US"/>
        </w:rPr>
        <w:t xml:space="preserve">10.1111/gcbb.12454 </w:t>
      </w:r>
    </w:p>
    <w:p w14:paraId="29DACA2C" w14:textId="639B2064" w:rsidR="009E7A10" w:rsidRDefault="008618A2" w:rsidP="009E7A10">
      <w:pPr>
        <w:spacing w:line="480" w:lineRule="auto"/>
        <w:ind w:left="567" w:hanging="567"/>
        <w:jc w:val="both"/>
        <w:rPr>
          <w:lang w:val="en-US"/>
        </w:rPr>
      </w:pPr>
      <w:r>
        <w:rPr>
          <w:lang w:val="en-US"/>
        </w:rPr>
        <w:t>Xia J, Sinelnikov I, Han B</w:t>
      </w:r>
      <w:r w:rsidR="009E7A10" w:rsidRPr="009E7A10">
        <w:rPr>
          <w:lang w:val="en-US"/>
        </w:rPr>
        <w:t xml:space="preserve">, </w:t>
      </w:r>
      <w:r>
        <w:rPr>
          <w:lang w:val="en-US"/>
        </w:rPr>
        <w:t>Wishart DS</w:t>
      </w:r>
      <w:r w:rsidR="009E7A10" w:rsidRPr="009E7A10">
        <w:rPr>
          <w:lang w:val="en-US"/>
        </w:rPr>
        <w:t xml:space="preserve"> (2015) MetaboAnalyst 3.0 - making metabo</w:t>
      </w:r>
      <w:r>
        <w:rPr>
          <w:lang w:val="en-US"/>
        </w:rPr>
        <w:t xml:space="preserve">lomics more meaningful. </w:t>
      </w:r>
      <w:r w:rsidRPr="008618A2">
        <w:rPr>
          <w:i/>
          <w:lang w:val="en-US"/>
        </w:rPr>
        <w:t>Nucleic Acids Research</w:t>
      </w:r>
      <w:r>
        <w:rPr>
          <w:lang w:val="en-US"/>
        </w:rPr>
        <w:t xml:space="preserve">, </w:t>
      </w:r>
      <w:r w:rsidRPr="00D42834">
        <w:rPr>
          <w:b/>
          <w:lang w:val="en-US"/>
        </w:rPr>
        <w:t>43,</w:t>
      </w:r>
      <w:r w:rsidR="009E7A10" w:rsidRPr="009E7A10">
        <w:rPr>
          <w:lang w:val="en-US"/>
        </w:rPr>
        <w:t xml:space="preserve"> 251-257.</w:t>
      </w:r>
    </w:p>
    <w:p w14:paraId="4C8F961E" w14:textId="015910FB" w:rsidR="002D3CDA" w:rsidRPr="009E7A10" w:rsidRDefault="002D3CDA" w:rsidP="002D3CDA">
      <w:pPr>
        <w:spacing w:line="480" w:lineRule="auto"/>
        <w:ind w:left="567" w:hanging="567"/>
        <w:jc w:val="both"/>
        <w:rPr>
          <w:lang w:val="en-US"/>
        </w:rPr>
      </w:pPr>
      <w:r>
        <w:rPr>
          <w:lang w:val="en-US"/>
        </w:rPr>
        <w:lastRenderedPageBreak/>
        <w:t>Xu L, Guo H, Boyd CM</w:t>
      </w:r>
      <w:r w:rsidRPr="00A31F45">
        <w:rPr>
          <w:lang w:val="en-US"/>
        </w:rPr>
        <w:t xml:space="preserve"> </w:t>
      </w:r>
      <w:r w:rsidRPr="00A31F45">
        <w:rPr>
          <w:i/>
          <w:lang w:val="en-US"/>
        </w:rPr>
        <w:t>et al.</w:t>
      </w:r>
      <w:r>
        <w:rPr>
          <w:lang w:val="en-US"/>
        </w:rPr>
        <w:t xml:space="preserve"> (2015)</w:t>
      </w:r>
      <w:r w:rsidRPr="00A31F45">
        <w:rPr>
          <w:lang w:val="en-US"/>
        </w:rPr>
        <w:t xml:space="preserve"> Effects of anthropogenic emissions on aerosol formation from isoprene and monoterpenes in the southeastern United States. </w:t>
      </w:r>
      <w:r w:rsidRPr="00A31F45">
        <w:rPr>
          <w:i/>
          <w:lang w:val="en-US"/>
        </w:rPr>
        <w:t>PNAS</w:t>
      </w:r>
      <w:r>
        <w:rPr>
          <w:lang w:val="en-US"/>
        </w:rPr>
        <w:t>,</w:t>
      </w:r>
      <w:r w:rsidRPr="00A31F45">
        <w:rPr>
          <w:lang w:val="en-US"/>
        </w:rPr>
        <w:t xml:space="preserve"> </w:t>
      </w:r>
      <w:r w:rsidRPr="00D42834">
        <w:rPr>
          <w:b/>
          <w:lang w:val="en-US"/>
        </w:rPr>
        <w:t>112,</w:t>
      </w:r>
      <w:r w:rsidRPr="00A31F45">
        <w:rPr>
          <w:lang w:val="en-US"/>
        </w:rPr>
        <w:t xml:space="preserve"> 37-42.</w:t>
      </w:r>
    </w:p>
    <w:p w14:paraId="07B4B6C9" w14:textId="34F2BB1D" w:rsidR="0004289A" w:rsidRPr="0088621F" w:rsidRDefault="0004289A" w:rsidP="0088621F">
      <w:pPr>
        <w:spacing w:line="480" w:lineRule="auto"/>
        <w:ind w:left="567" w:hanging="567"/>
        <w:jc w:val="both"/>
        <w:rPr>
          <w:lang w:val="en-US"/>
        </w:rPr>
      </w:pPr>
      <w:r>
        <w:rPr>
          <w:lang w:val="en-US"/>
        </w:rPr>
        <w:t>Yin C, Pang X, Chen K</w:t>
      </w:r>
      <w:r w:rsidRPr="0004289A">
        <w:rPr>
          <w:lang w:val="en-US"/>
        </w:rPr>
        <w:t xml:space="preserve"> </w:t>
      </w:r>
      <w:r>
        <w:rPr>
          <w:lang w:val="en-US"/>
        </w:rPr>
        <w:t>(2009)</w:t>
      </w:r>
      <w:r w:rsidRPr="0004289A">
        <w:rPr>
          <w:lang w:val="en-US"/>
        </w:rPr>
        <w:t xml:space="preserve"> The effects of water, nutrient availability and their interaction on the growth, morphology and physiology of two poplar species. </w:t>
      </w:r>
      <w:r w:rsidRPr="00117472">
        <w:rPr>
          <w:i/>
          <w:lang w:val="en-US"/>
        </w:rPr>
        <w:t>Environmental and Experimental Botany</w:t>
      </w:r>
      <w:r>
        <w:rPr>
          <w:i/>
          <w:lang w:val="en-US"/>
        </w:rPr>
        <w:t>,</w:t>
      </w:r>
      <w:r w:rsidRPr="00117472">
        <w:rPr>
          <w:i/>
          <w:lang w:val="en-US"/>
        </w:rPr>
        <w:t xml:space="preserve"> </w:t>
      </w:r>
      <w:r w:rsidRPr="00D42834">
        <w:rPr>
          <w:b/>
          <w:lang w:val="en-US"/>
        </w:rPr>
        <w:t>67,</w:t>
      </w:r>
      <w:r w:rsidRPr="0004289A">
        <w:rPr>
          <w:lang w:val="en-US"/>
        </w:rPr>
        <w:t xml:space="preserve"> 196-203.</w:t>
      </w:r>
    </w:p>
    <w:p w14:paraId="05F33C35" w14:textId="10CE2335" w:rsidR="00876676" w:rsidRPr="009E7A10" w:rsidRDefault="0088621F" w:rsidP="00835A07">
      <w:pPr>
        <w:spacing w:line="480" w:lineRule="auto"/>
        <w:ind w:left="567" w:hanging="567"/>
        <w:jc w:val="both"/>
        <w:rPr>
          <w:lang w:val="en-US"/>
        </w:rPr>
      </w:pPr>
      <w:r>
        <w:rPr>
          <w:lang w:val="en-US"/>
        </w:rPr>
        <w:t>Ying Q, Li J, Kota SH</w:t>
      </w:r>
      <w:r w:rsidRPr="0088621F">
        <w:rPr>
          <w:lang w:val="en-US"/>
        </w:rPr>
        <w:t xml:space="preserve"> </w:t>
      </w:r>
      <w:r>
        <w:rPr>
          <w:lang w:val="en-US"/>
        </w:rPr>
        <w:t>(2015)</w:t>
      </w:r>
      <w:r w:rsidRPr="0088621F">
        <w:rPr>
          <w:lang w:val="en-US"/>
        </w:rPr>
        <w:t xml:space="preserve"> Significant contributions of isoprene to summertime secondary organic aerosol in</w:t>
      </w:r>
      <w:r>
        <w:rPr>
          <w:lang w:val="en-US"/>
        </w:rPr>
        <w:t xml:space="preserve"> Eastern United States. </w:t>
      </w:r>
      <w:r w:rsidRPr="0088621F">
        <w:rPr>
          <w:i/>
          <w:lang w:val="en-US"/>
        </w:rPr>
        <w:t>Environmental</w:t>
      </w:r>
      <w:r>
        <w:rPr>
          <w:i/>
          <w:lang w:val="en-US"/>
        </w:rPr>
        <w:t xml:space="preserve"> Science &amp;</w:t>
      </w:r>
      <w:r w:rsidRPr="0088621F">
        <w:rPr>
          <w:i/>
          <w:lang w:val="en-US"/>
        </w:rPr>
        <w:t xml:space="preserve"> Technology</w:t>
      </w:r>
      <w:r>
        <w:rPr>
          <w:lang w:val="en-US"/>
        </w:rPr>
        <w:t>,</w:t>
      </w:r>
      <w:r w:rsidRPr="0088621F">
        <w:rPr>
          <w:lang w:val="en-US"/>
        </w:rPr>
        <w:t xml:space="preserve"> </w:t>
      </w:r>
      <w:r w:rsidRPr="00D42834">
        <w:rPr>
          <w:b/>
          <w:lang w:val="en-US"/>
        </w:rPr>
        <w:t>49,</w:t>
      </w:r>
      <w:r w:rsidRPr="0088621F">
        <w:rPr>
          <w:lang w:val="en-US"/>
        </w:rPr>
        <w:t xml:space="preserve"> 7834-7842.</w:t>
      </w:r>
    </w:p>
    <w:p w14:paraId="3D6CEADA" w14:textId="762916ED" w:rsidR="00D324A3" w:rsidRDefault="001A0FB6" w:rsidP="00913403">
      <w:pPr>
        <w:spacing w:line="480" w:lineRule="auto"/>
        <w:ind w:left="562" w:hanging="562"/>
        <w:jc w:val="both"/>
        <w:rPr>
          <w:b/>
          <w:lang w:val="en-US"/>
        </w:rPr>
      </w:pPr>
      <w:r w:rsidRPr="008119A6">
        <w:rPr>
          <w:lang w:val="en-US"/>
        </w:rPr>
        <w:t>Yli-Pirilä P, Copolovici L, Kännaste A</w:t>
      </w:r>
      <w:r>
        <w:rPr>
          <w:lang w:val="en-US"/>
        </w:rPr>
        <w:t xml:space="preserve"> </w:t>
      </w:r>
      <w:r w:rsidRPr="00FC71B3">
        <w:rPr>
          <w:i/>
          <w:lang w:val="en-US"/>
        </w:rPr>
        <w:t>et al.</w:t>
      </w:r>
      <w:r>
        <w:rPr>
          <w:lang w:val="en-US"/>
        </w:rPr>
        <w:t xml:space="preserve"> </w:t>
      </w:r>
      <w:r w:rsidRPr="008119A6">
        <w:rPr>
          <w:lang w:val="en-US"/>
        </w:rPr>
        <w:t xml:space="preserve">(2016) Herbivory by an outbreaking moth increases emissions of biogenic volatiles and leads to enhanced secondary organic aerosol formation capacity. </w:t>
      </w:r>
      <w:r w:rsidRPr="00FC71B3">
        <w:rPr>
          <w:i/>
          <w:lang w:val="en-US"/>
        </w:rPr>
        <w:t>Environmental Science &amp; Technology</w:t>
      </w:r>
      <w:r>
        <w:rPr>
          <w:lang w:val="en-US"/>
        </w:rPr>
        <w:t xml:space="preserve">, </w:t>
      </w:r>
      <w:r w:rsidRPr="00FC71B3">
        <w:rPr>
          <w:b/>
          <w:lang w:val="en-US"/>
        </w:rPr>
        <w:t xml:space="preserve">50, </w:t>
      </w:r>
      <w:r w:rsidRPr="008119A6">
        <w:rPr>
          <w:lang w:val="en-US"/>
        </w:rPr>
        <w:t>11501–11510</w:t>
      </w:r>
      <w:r w:rsidR="005F4E13">
        <w:rPr>
          <w:lang w:val="en-US"/>
        </w:rPr>
        <w:t>.</w:t>
      </w:r>
      <w:r w:rsidR="00D324A3">
        <w:rPr>
          <w:b/>
          <w:lang w:val="en-US"/>
        </w:rPr>
        <w:br w:type="page"/>
      </w:r>
    </w:p>
    <w:p w14:paraId="0AD6BCEC" w14:textId="77777777" w:rsidR="00D324A3" w:rsidRDefault="00D324A3">
      <w:pPr>
        <w:rPr>
          <w:b/>
          <w:lang w:val="en-US"/>
        </w:rPr>
      </w:pPr>
      <w:r>
        <w:rPr>
          <w:b/>
          <w:lang w:val="en-US"/>
        </w:rPr>
        <w:lastRenderedPageBreak/>
        <w:t>Tables.</w:t>
      </w:r>
    </w:p>
    <w:p w14:paraId="2E042626" w14:textId="37910094" w:rsidR="00D324A3" w:rsidRDefault="00D324A3">
      <w:pPr>
        <w:rPr>
          <w:b/>
          <w:lang w:val="en-US"/>
        </w:rPr>
      </w:pPr>
    </w:p>
    <w:p w14:paraId="4C095EEC" w14:textId="77777777" w:rsidR="00056856" w:rsidRDefault="00056856" w:rsidP="00D324A3">
      <w:pPr>
        <w:spacing w:before="240" w:line="276" w:lineRule="auto"/>
        <w:jc w:val="both"/>
        <w:rPr>
          <w:rFonts w:cs="Arial"/>
          <w:b/>
          <w:lang w:val="en-US"/>
        </w:rPr>
      </w:pPr>
    </w:p>
    <w:p w14:paraId="162CFAEE" w14:textId="1915B3AA" w:rsidR="00BD3E27" w:rsidRPr="00BD3E27" w:rsidRDefault="00BD3E27" w:rsidP="000443F3">
      <w:pPr>
        <w:jc w:val="both"/>
        <w:rPr>
          <w:b/>
          <w:lang w:val="en-US"/>
        </w:rPr>
      </w:pPr>
      <w:r w:rsidRPr="00BD3E27">
        <w:rPr>
          <w:b/>
          <w:lang w:val="en-US"/>
        </w:rPr>
        <w:t xml:space="preserve">Table 1 </w:t>
      </w:r>
      <w:r w:rsidRPr="00BD3E27">
        <w:rPr>
          <w:i/>
          <w:lang w:val="en-US"/>
        </w:rPr>
        <w:t>p</w:t>
      </w:r>
      <w:r w:rsidRPr="00BD3E27">
        <w:rPr>
          <w:lang w:val="en-US"/>
        </w:rPr>
        <w:t xml:space="preserve"> value</w:t>
      </w:r>
      <w:r>
        <w:rPr>
          <w:lang w:val="en-US"/>
        </w:rPr>
        <w:t xml:space="preserve"> indicating statistically significant differences </w:t>
      </w:r>
      <w:r w:rsidRPr="00BD3E27">
        <w:rPr>
          <w:lang w:val="en-US"/>
        </w:rPr>
        <w:t>of total VOC emission,</w:t>
      </w:r>
      <w:r>
        <w:rPr>
          <w:lang w:val="en-US"/>
        </w:rPr>
        <w:t xml:space="preserve"> </w:t>
      </w:r>
      <w:r w:rsidRPr="00BD3E27">
        <w:rPr>
          <w:lang w:val="en-US"/>
        </w:rPr>
        <w:t xml:space="preserve">isoprene </w:t>
      </w:r>
      <w:r>
        <w:rPr>
          <w:lang w:val="en-US"/>
        </w:rPr>
        <w:t xml:space="preserve">emission </w:t>
      </w:r>
      <w:r w:rsidRPr="00BD3E27">
        <w:rPr>
          <w:lang w:val="en-US"/>
        </w:rPr>
        <w:t xml:space="preserve">and </w:t>
      </w:r>
      <w:r>
        <w:rPr>
          <w:lang w:val="en-US"/>
        </w:rPr>
        <w:t xml:space="preserve">emission of </w:t>
      </w:r>
      <w:r w:rsidRPr="00BD3E27">
        <w:rPr>
          <w:lang w:val="en-US"/>
        </w:rPr>
        <w:t>other VOC except isoprene</w:t>
      </w:r>
      <w:r>
        <w:rPr>
          <w:lang w:val="en-US"/>
        </w:rPr>
        <w:t>.</w:t>
      </w:r>
      <w:r w:rsidRPr="00BD3E27">
        <w:rPr>
          <w:lang w:val="en-US"/>
        </w:rPr>
        <w:t xml:space="preserve"> </w:t>
      </w:r>
      <w:r>
        <w:rPr>
          <w:lang w:val="en-US"/>
        </w:rPr>
        <w:t>Unpaired Student’s t-tests were applied to test</w:t>
      </w:r>
      <w:r w:rsidRPr="00BD3E27">
        <w:rPr>
          <w:lang w:val="en-US"/>
        </w:rPr>
        <w:t xml:space="preserve"> for interspecific </w:t>
      </w:r>
      <w:r>
        <w:rPr>
          <w:lang w:val="en-US"/>
        </w:rPr>
        <w:t>(</w:t>
      </w:r>
      <w:r w:rsidRPr="000443F3">
        <w:rPr>
          <w:i/>
          <w:lang w:val="en-US"/>
        </w:rPr>
        <w:t>Miscanthus vs. Salix</w:t>
      </w:r>
      <w:r>
        <w:rPr>
          <w:lang w:val="en-US"/>
        </w:rPr>
        <w:t>) differences</w:t>
      </w:r>
      <w:r w:rsidRPr="00BD3E27">
        <w:rPr>
          <w:lang w:val="en-US"/>
        </w:rPr>
        <w:t xml:space="preserve"> </w:t>
      </w:r>
      <w:r>
        <w:rPr>
          <w:lang w:val="en-US"/>
        </w:rPr>
        <w:t xml:space="preserve">at same treatments (non-fertilized, fertilized) and fertilization effects </w:t>
      </w:r>
      <w:r w:rsidR="00E7778B">
        <w:rPr>
          <w:lang w:val="en-US"/>
        </w:rPr>
        <w:t xml:space="preserve">(control </w:t>
      </w:r>
      <w:r w:rsidR="00E7778B" w:rsidRPr="000443F3">
        <w:rPr>
          <w:i/>
          <w:lang w:val="en-US"/>
        </w:rPr>
        <w:t>vs</w:t>
      </w:r>
      <w:r w:rsidR="00E7778B">
        <w:rPr>
          <w:lang w:val="en-US"/>
        </w:rPr>
        <w:t xml:space="preserve">. fertilized) </w:t>
      </w:r>
      <w:r>
        <w:rPr>
          <w:lang w:val="en-US"/>
        </w:rPr>
        <w:t xml:space="preserve">for </w:t>
      </w:r>
      <w:r w:rsidRPr="00BD3E27">
        <w:rPr>
          <w:lang w:val="en-US"/>
        </w:rPr>
        <w:t xml:space="preserve">each species </w:t>
      </w:r>
      <w:r w:rsidR="00E7778B">
        <w:rPr>
          <w:lang w:val="en-US"/>
        </w:rPr>
        <w:t xml:space="preserve">at the </w:t>
      </w:r>
      <w:r w:rsidRPr="00BD3E27">
        <w:rPr>
          <w:lang w:val="en-US"/>
        </w:rPr>
        <w:t xml:space="preserve">leaf </w:t>
      </w:r>
      <w:r w:rsidR="00E7778B">
        <w:rPr>
          <w:lang w:val="en-US"/>
        </w:rPr>
        <w:t>level (a) and the</w:t>
      </w:r>
      <w:r w:rsidRPr="00BD3E27">
        <w:rPr>
          <w:lang w:val="en-US"/>
        </w:rPr>
        <w:t xml:space="preserve"> </w:t>
      </w:r>
      <w:r w:rsidR="00E7778B">
        <w:rPr>
          <w:lang w:val="en-US"/>
        </w:rPr>
        <w:t>plantation level (b)</w:t>
      </w:r>
      <w:r w:rsidRPr="00BD3E27">
        <w:rPr>
          <w:lang w:val="en-US"/>
        </w:rPr>
        <w:t>.</w:t>
      </w:r>
      <w:r w:rsidRPr="00BD3E27">
        <w:rPr>
          <w:b/>
          <w:lang w:val="en-US"/>
        </w:rPr>
        <w:t xml:space="preserve"> </w:t>
      </w:r>
      <w:r w:rsidR="00743E14" w:rsidRPr="000443F3">
        <w:rPr>
          <w:lang w:val="en-US"/>
        </w:rPr>
        <w:t>Significant difference are indicated bold.</w:t>
      </w: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9"/>
        <w:gridCol w:w="1828"/>
        <w:gridCol w:w="1828"/>
        <w:gridCol w:w="1841"/>
        <w:gridCol w:w="1818"/>
      </w:tblGrid>
      <w:tr w:rsidR="00BD3E27" w:rsidRPr="000443F3" w14:paraId="5ACA5498" w14:textId="77777777" w:rsidTr="00977181">
        <w:trPr>
          <w:trHeight w:val="552"/>
        </w:trPr>
        <w:tc>
          <w:tcPr>
            <w:tcW w:w="1896" w:type="dxa"/>
            <w:tcBorders>
              <w:top w:val="single" w:sz="4" w:space="0" w:color="auto"/>
              <w:bottom w:val="single" w:sz="4" w:space="0" w:color="auto"/>
            </w:tcBorders>
          </w:tcPr>
          <w:p w14:paraId="71B3E623" w14:textId="77777777" w:rsidR="00BD3E27" w:rsidRPr="00A3410D" w:rsidRDefault="00BD3E27" w:rsidP="000443F3">
            <w:pPr>
              <w:numPr>
                <w:ilvl w:val="0"/>
                <w:numId w:val="5"/>
              </w:numPr>
              <w:ind w:hanging="720"/>
              <w:contextualSpacing/>
              <w:rPr>
                <w:rFonts w:ascii="Times New Roman" w:hAnsi="Times New Roman" w:cs="Times New Roman"/>
              </w:rPr>
            </w:pPr>
          </w:p>
          <w:p w14:paraId="56A32D77" w14:textId="77777777" w:rsidR="00BD3E27" w:rsidRPr="000443F3" w:rsidRDefault="00BD3E27" w:rsidP="000443F3">
            <w:pPr>
              <w:contextualSpacing/>
              <w:rPr>
                <w:rFonts w:ascii="Times New Roman" w:hAnsi="Times New Roman" w:cs="Times New Roman"/>
              </w:rPr>
            </w:pPr>
            <w:r w:rsidRPr="000443F3">
              <w:rPr>
                <w:rFonts w:ascii="Times New Roman" w:hAnsi="Times New Roman" w:cs="Times New Roman"/>
              </w:rPr>
              <w:t>leaf level</w:t>
            </w:r>
          </w:p>
        </w:tc>
        <w:tc>
          <w:tcPr>
            <w:tcW w:w="3732" w:type="dxa"/>
            <w:gridSpan w:val="2"/>
            <w:tcBorders>
              <w:top w:val="single" w:sz="4" w:space="0" w:color="auto"/>
              <w:bottom w:val="single" w:sz="4" w:space="0" w:color="auto"/>
            </w:tcBorders>
          </w:tcPr>
          <w:p w14:paraId="12077588" w14:textId="77777777" w:rsidR="00BD3E27" w:rsidRPr="00A3410D" w:rsidRDefault="00BD3E27" w:rsidP="00BD3E27">
            <w:pPr>
              <w:jc w:val="center"/>
              <w:rPr>
                <w:rFonts w:ascii="Times New Roman" w:hAnsi="Times New Roman" w:cs="Times New Roman"/>
              </w:rPr>
            </w:pPr>
          </w:p>
          <w:p w14:paraId="4D140020" w14:textId="77777777" w:rsidR="00BD3E27" w:rsidRPr="000443F3" w:rsidRDefault="00BD3E27" w:rsidP="00BD3E27">
            <w:pPr>
              <w:jc w:val="center"/>
              <w:rPr>
                <w:rFonts w:ascii="Times New Roman" w:hAnsi="Times New Roman" w:cs="Times New Roman"/>
              </w:rPr>
            </w:pPr>
            <w:r w:rsidRPr="000443F3">
              <w:rPr>
                <w:rFonts w:ascii="Times New Roman" w:hAnsi="Times New Roman" w:cs="Times New Roman"/>
              </w:rPr>
              <w:t>interspecific comparison</w:t>
            </w:r>
          </w:p>
        </w:tc>
        <w:tc>
          <w:tcPr>
            <w:tcW w:w="3732" w:type="dxa"/>
            <w:gridSpan w:val="2"/>
            <w:tcBorders>
              <w:top w:val="single" w:sz="4" w:space="0" w:color="auto"/>
              <w:bottom w:val="single" w:sz="4" w:space="0" w:color="auto"/>
            </w:tcBorders>
          </w:tcPr>
          <w:p w14:paraId="53EDEAB2" w14:textId="77777777" w:rsidR="00BD3E27" w:rsidRPr="00A3410D" w:rsidRDefault="00BD3E27" w:rsidP="00BD3E27">
            <w:pPr>
              <w:jc w:val="center"/>
              <w:rPr>
                <w:rFonts w:ascii="Times New Roman" w:hAnsi="Times New Roman" w:cs="Times New Roman"/>
              </w:rPr>
            </w:pPr>
          </w:p>
          <w:p w14:paraId="3F7EF7FC" w14:textId="77777777" w:rsidR="00BD3E27" w:rsidRPr="00A3410D" w:rsidRDefault="00BD3E27" w:rsidP="00BD3E27">
            <w:pPr>
              <w:jc w:val="center"/>
              <w:rPr>
                <w:rFonts w:ascii="Times New Roman" w:hAnsi="Times New Roman" w:cs="Times New Roman"/>
              </w:rPr>
            </w:pPr>
            <w:r w:rsidRPr="000443F3">
              <w:rPr>
                <w:rFonts w:ascii="Times New Roman" w:hAnsi="Times New Roman" w:cs="Times New Roman"/>
              </w:rPr>
              <w:t>fertilization effects</w:t>
            </w:r>
          </w:p>
          <w:p w14:paraId="1355B9EC" w14:textId="18F17253" w:rsidR="00BD3E27" w:rsidRPr="000443F3" w:rsidRDefault="00BD3E27" w:rsidP="00BD3E27">
            <w:pPr>
              <w:jc w:val="center"/>
              <w:rPr>
                <w:rFonts w:ascii="Times New Roman" w:hAnsi="Times New Roman" w:cs="Times New Roman"/>
              </w:rPr>
            </w:pPr>
          </w:p>
        </w:tc>
      </w:tr>
      <w:tr w:rsidR="00BD3E27" w:rsidRPr="000443F3" w14:paraId="343DF82B" w14:textId="77777777" w:rsidTr="00977181">
        <w:trPr>
          <w:trHeight w:val="552"/>
        </w:trPr>
        <w:tc>
          <w:tcPr>
            <w:tcW w:w="1870" w:type="dxa"/>
            <w:tcBorders>
              <w:top w:val="single" w:sz="4" w:space="0" w:color="auto"/>
            </w:tcBorders>
          </w:tcPr>
          <w:p w14:paraId="1F1C3E76" w14:textId="77777777" w:rsidR="00BD3E27" w:rsidRPr="000443F3" w:rsidRDefault="00BD3E27" w:rsidP="00BD3E27">
            <w:pPr>
              <w:jc w:val="center"/>
              <w:rPr>
                <w:rFonts w:ascii="Times New Roman" w:hAnsi="Times New Roman" w:cs="Times New Roman"/>
              </w:rPr>
            </w:pPr>
          </w:p>
        </w:tc>
        <w:tc>
          <w:tcPr>
            <w:tcW w:w="1870" w:type="dxa"/>
            <w:tcBorders>
              <w:top w:val="single" w:sz="4" w:space="0" w:color="auto"/>
            </w:tcBorders>
          </w:tcPr>
          <w:p w14:paraId="1994F648" w14:textId="77777777" w:rsidR="00BD3E27" w:rsidRPr="000443F3" w:rsidRDefault="00BD3E27" w:rsidP="00BD3E27">
            <w:pPr>
              <w:tabs>
                <w:tab w:val="left" w:pos="1349"/>
              </w:tabs>
              <w:jc w:val="center"/>
              <w:rPr>
                <w:rFonts w:ascii="Times New Roman" w:hAnsi="Times New Roman" w:cs="Times New Roman"/>
              </w:rPr>
            </w:pPr>
            <w:r w:rsidRPr="000443F3">
              <w:rPr>
                <w:rFonts w:ascii="Times New Roman" w:hAnsi="Times New Roman" w:cs="Times New Roman"/>
              </w:rPr>
              <w:t>non-fertilized</w:t>
            </w:r>
          </w:p>
        </w:tc>
        <w:tc>
          <w:tcPr>
            <w:tcW w:w="1870" w:type="dxa"/>
            <w:tcBorders>
              <w:top w:val="single" w:sz="4" w:space="0" w:color="auto"/>
            </w:tcBorders>
          </w:tcPr>
          <w:p w14:paraId="02B8F197" w14:textId="77777777" w:rsidR="00BD3E27" w:rsidRPr="000443F3" w:rsidRDefault="00BD3E27" w:rsidP="00BD3E27">
            <w:pPr>
              <w:jc w:val="center"/>
              <w:rPr>
                <w:rFonts w:ascii="Times New Roman" w:hAnsi="Times New Roman" w:cs="Times New Roman"/>
              </w:rPr>
            </w:pPr>
            <w:r w:rsidRPr="000443F3">
              <w:rPr>
                <w:rFonts w:ascii="Times New Roman" w:hAnsi="Times New Roman" w:cs="Times New Roman"/>
              </w:rPr>
              <w:t>fertilized</w:t>
            </w:r>
          </w:p>
        </w:tc>
        <w:tc>
          <w:tcPr>
            <w:tcW w:w="1870" w:type="dxa"/>
            <w:tcBorders>
              <w:top w:val="single" w:sz="4" w:space="0" w:color="auto"/>
            </w:tcBorders>
          </w:tcPr>
          <w:p w14:paraId="0C18E1A2" w14:textId="77777777" w:rsidR="00BD3E27" w:rsidRPr="000443F3" w:rsidRDefault="00BD3E27" w:rsidP="00BD3E27">
            <w:pPr>
              <w:jc w:val="center"/>
              <w:rPr>
                <w:rFonts w:ascii="Times New Roman" w:hAnsi="Times New Roman" w:cs="Times New Roman"/>
                <w:i/>
              </w:rPr>
            </w:pPr>
            <w:r w:rsidRPr="000443F3">
              <w:rPr>
                <w:rFonts w:ascii="Times New Roman" w:hAnsi="Times New Roman" w:cs="Times New Roman"/>
                <w:i/>
              </w:rPr>
              <w:t>Miscanthus</w:t>
            </w:r>
          </w:p>
        </w:tc>
        <w:tc>
          <w:tcPr>
            <w:tcW w:w="1870" w:type="dxa"/>
            <w:tcBorders>
              <w:top w:val="single" w:sz="4" w:space="0" w:color="auto"/>
            </w:tcBorders>
          </w:tcPr>
          <w:p w14:paraId="3194CB09" w14:textId="77777777" w:rsidR="00BD3E27" w:rsidRPr="000443F3" w:rsidRDefault="00BD3E27" w:rsidP="00BD3E27">
            <w:pPr>
              <w:jc w:val="center"/>
              <w:rPr>
                <w:rFonts w:ascii="Times New Roman" w:hAnsi="Times New Roman" w:cs="Times New Roman"/>
                <w:i/>
              </w:rPr>
            </w:pPr>
            <w:r w:rsidRPr="000443F3">
              <w:rPr>
                <w:rFonts w:ascii="Times New Roman" w:hAnsi="Times New Roman" w:cs="Times New Roman"/>
                <w:i/>
              </w:rPr>
              <w:t>Salix</w:t>
            </w:r>
          </w:p>
        </w:tc>
      </w:tr>
      <w:tr w:rsidR="00BD3E27" w:rsidRPr="000443F3" w14:paraId="400391F0" w14:textId="77777777" w:rsidTr="00977181">
        <w:trPr>
          <w:trHeight w:val="552"/>
        </w:trPr>
        <w:tc>
          <w:tcPr>
            <w:tcW w:w="1870" w:type="dxa"/>
          </w:tcPr>
          <w:p w14:paraId="48666765" w14:textId="77777777" w:rsidR="00BD3E27" w:rsidRPr="000443F3" w:rsidRDefault="00BD3E27" w:rsidP="000443F3">
            <w:pPr>
              <w:rPr>
                <w:rFonts w:ascii="Times New Roman" w:hAnsi="Times New Roman" w:cs="Times New Roman"/>
              </w:rPr>
            </w:pPr>
            <w:r w:rsidRPr="000443F3">
              <w:rPr>
                <w:rFonts w:ascii="Times New Roman" w:hAnsi="Times New Roman" w:cs="Times New Roman"/>
              </w:rPr>
              <w:t>total VOC</w:t>
            </w:r>
          </w:p>
        </w:tc>
        <w:tc>
          <w:tcPr>
            <w:tcW w:w="1870" w:type="dxa"/>
          </w:tcPr>
          <w:p w14:paraId="1B9960C1" w14:textId="77777777" w:rsidR="00BD3E27" w:rsidRPr="000443F3" w:rsidRDefault="00BD3E27" w:rsidP="00BD3E27">
            <w:pPr>
              <w:jc w:val="center"/>
              <w:rPr>
                <w:rFonts w:ascii="Times New Roman" w:hAnsi="Times New Roman" w:cs="Times New Roman"/>
                <w:b/>
              </w:rPr>
            </w:pPr>
            <w:r w:rsidRPr="000443F3">
              <w:rPr>
                <w:rFonts w:ascii="Times New Roman" w:hAnsi="Times New Roman" w:cs="Times New Roman"/>
                <w:b/>
              </w:rPr>
              <w:t>0.001</w:t>
            </w:r>
          </w:p>
        </w:tc>
        <w:tc>
          <w:tcPr>
            <w:tcW w:w="1870" w:type="dxa"/>
          </w:tcPr>
          <w:p w14:paraId="662179D1" w14:textId="77777777" w:rsidR="00BD3E27" w:rsidRPr="000443F3" w:rsidRDefault="00BD3E27" w:rsidP="00BD3E27">
            <w:pPr>
              <w:jc w:val="center"/>
              <w:rPr>
                <w:rFonts w:ascii="Times New Roman" w:hAnsi="Times New Roman" w:cs="Times New Roman"/>
                <w:b/>
              </w:rPr>
            </w:pPr>
            <w:r w:rsidRPr="000443F3">
              <w:rPr>
                <w:rFonts w:ascii="Times New Roman" w:hAnsi="Times New Roman" w:cs="Times New Roman"/>
                <w:b/>
              </w:rPr>
              <w:t>&lt;0.001</w:t>
            </w:r>
          </w:p>
        </w:tc>
        <w:tc>
          <w:tcPr>
            <w:tcW w:w="1870" w:type="dxa"/>
          </w:tcPr>
          <w:p w14:paraId="2D4B3F7D" w14:textId="07D14560" w:rsidR="00BD3E27" w:rsidRPr="000443F3" w:rsidRDefault="00BD3E27">
            <w:pPr>
              <w:jc w:val="center"/>
              <w:rPr>
                <w:rFonts w:ascii="Times New Roman" w:hAnsi="Times New Roman" w:cs="Times New Roman"/>
              </w:rPr>
            </w:pPr>
            <w:r w:rsidRPr="000443F3">
              <w:rPr>
                <w:rFonts w:ascii="Times New Roman" w:hAnsi="Times New Roman" w:cs="Times New Roman"/>
              </w:rPr>
              <w:t xml:space="preserve"> 0.234</w:t>
            </w:r>
          </w:p>
        </w:tc>
        <w:tc>
          <w:tcPr>
            <w:tcW w:w="1870" w:type="dxa"/>
          </w:tcPr>
          <w:p w14:paraId="3ACF5BDA" w14:textId="688806C3" w:rsidR="00BD3E27" w:rsidRPr="000443F3" w:rsidRDefault="00BD3E27">
            <w:pPr>
              <w:jc w:val="center"/>
              <w:rPr>
                <w:rFonts w:ascii="Times New Roman" w:hAnsi="Times New Roman" w:cs="Times New Roman"/>
              </w:rPr>
            </w:pPr>
            <w:r w:rsidRPr="000443F3">
              <w:rPr>
                <w:rFonts w:ascii="Times New Roman" w:hAnsi="Times New Roman" w:cs="Times New Roman"/>
              </w:rPr>
              <w:t>0.257</w:t>
            </w:r>
          </w:p>
        </w:tc>
      </w:tr>
      <w:tr w:rsidR="00BD3E27" w:rsidRPr="000443F3" w14:paraId="72DEA8BE" w14:textId="77777777" w:rsidTr="00977181">
        <w:trPr>
          <w:trHeight w:val="552"/>
        </w:trPr>
        <w:tc>
          <w:tcPr>
            <w:tcW w:w="1870" w:type="dxa"/>
          </w:tcPr>
          <w:p w14:paraId="64027290" w14:textId="77777777" w:rsidR="00BD3E27" w:rsidRPr="000443F3" w:rsidRDefault="00BD3E27" w:rsidP="000443F3">
            <w:pPr>
              <w:rPr>
                <w:rFonts w:ascii="Times New Roman" w:hAnsi="Times New Roman" w:cs="Times New Roman"/>
              </w:rPr>
            </w:pPr>
            <w:r w:rsidRPr="000443F3">
              <w:rPr>
                <w:rFonts w:ascii="Times New Roman" w:hAnsi="Times New Roman" w:cs="Times New Roman"/>
              </w:rPr>
              <w:t>isoprene</w:t>
            </w:r>
          </w:p>
        </w:tc>
        <w:tc>
          <w:tcPr>
            <w:tcW w:w="1870" w:type="dxa"/>
          </w:tcPr>
          <w:p w14:paraId="4CF1D800" w14:textId="77777777" w:rsidR="00BD3E27" w:rsidRPr="000443F3" w:rsidRDefault="00BD3E27" w:rsidP="00BD3E27">
            <w:pPr>
              <w:jc w:val="center"/>
              <w:rPr>
                <w:rFonts w:ascii="Times New Roman" w:hAnsi="Times New Roman" w:cs="Times New Roman"/>
                <w:b/>
              </w:rPr>
            </w:pPr>
            <w:r w:rsidRPr="000443F3">
              <w:rPr>
                <w:rFonts w:ascii="Times New Roman" w:hAnsi="Times New Roman" w:cs="Times New Roman"/>
                <w:b/>
              </w:rPr>
              <w:t>&lt;0.001</w:t>
            </w:r>
          </w:p>
        </w:tc>
        <w:tc>
          <w:tcPr>
            <w:tcW w:w="1870" w:type="dxa"/>
          </w:tcPr>
          <w:p w14:paraId="74F86218" w14:textId="77777777" w:rsidR="00BD3E27" w:rsidRPr="000443F3" w:rsidRDefault="00BD3E27" w:rsidP="00BD3E27">
            <w:pPr>
              <w:jc w:val="center"/>
              <w:rPr>
                <w:rFonts w:ascii="Times New Roman" w:hAnsi="Times New Roman" w:cs="Times New Roman"/>
                <w:b/>
              </w:rPr>
            </w:pPr>
            <w:r w:rsidRPr="000443F3">
              <w:rPr>
                <w:rFonts w:ascii="Times New Roman" w:hAnsi="Times New Roman" w:cs="Times New Roman"/>
                <w:b/>
              </w:rPr>
              <w:t>&lt;0.001</w:t>
            </w:r>
          </w:p>
        </w:tc>
        <w:tc>
          <w:tcPr>
            <w:tcW w:w="1870" w:type="dxa"/>
          </w:tcPr>
          <w:p w14:paraId="77D83AB6" w14:textId="14FCE03B" w:rsidR="00BD3E27" w:rsidRPr="000443F3" w:rsidRDefault="00BD3E27">
            <w:pPr>
              <w:jc w:val="center"/>
              <w:rPr>
                <w:rFonts w:ascii="Times New Roman" w:hAnsi="Times New Roman" w:cs="Times New Roman"/>
              </w:rPr>
            </w:pPr>
            <w:r w:rsidRPr="000443F3">
              <w:rPr>
                <w:rFonts w:ascii="Times New Roman" w:hAnsi="Times New Roman" w:cs="Times New Roman"/>
              </w:rPr>
              <w:t>1.000</w:t>
            </w:r>
          </w:p>
        </w:tc>
        <w:tc>
          <w:tcPr>
            <w:tcW w:w="1870" w:type="dxa"/>
          </w:tcPr>
          <w:p w14:paraId="3D514C08" w14:textId="77777777" w:rsidR="00BD3E27" w:rsidRPr="000443F3" w:rsidRDefault="00BD3E27" w:rsidP="00BD3E27">
            <w:pPr>
              <w:jc w:val="center"/>
              <w:rPr>
                <w:rFonts w:ascii="Times New Roman" w:hAnsi="Times New Roman" w:cs="Times New Roman"/>
                <w:b/>
              </w:rPr>
            </w:pPr>
            <w:r w:rsidRPr="000443F3">
              <w:rPr>
                <w:rFonts w:ascii="Times New Roman" w:hAnsi="Times New Roman" w:cs="Times New Roman"/>
                <w:b/>
              </w:rPr>
              <w:t>0.041</w:t>
            </w:r>
          </w:p>
        </w:tc>
      </w:tr>
      <w:tr w:rsidR="00BD3E27" w:rsidRPr="000443F3" w14:paraId="392961A3" w14:textId="77777777" w:rsidTr="00977181">
        <w:trPr>
          <w:trHeight w:val="552"/>
        </w:trPr>
        <w:tc>
          <w:tcPr>
            <w:tcW w:w="1870" w:type="dxa"/>
            <w:tcBorders>
              <w:bottom w:val="single" w:sz="4" w:space="0" w:color="auto"/>
            </w:tcBorders>
          </w:tcPr>
          <w:p w14:paraId="62FC790F" w14:textId="77777777" w:rsidR="00BD3E27" w:rsidRPr="000443F3" w:rsidRDefault="00BD3E27" w:rsidP="000443F3">
            <w:pPr>
              <w:rPr>
                <w:rFonts w:ascii="Times New Roman" w:hAnsi="Times New Roman" w:cs="Times New Roman"/>
              </w:rPr>
            </w:pPr>
            <w:r w:rsidRPr="000443F3">
              <w:rPr>
                <w:rFonts w:ascii="Times New Roman" w:hAnsi="Times New Roman" w:cs="Times New Roman"/>
              </w:rPr>
              <w:t>other VOC except isoprene</w:t>
            </w:r>
          </w:p>
        </w:tc>
        <w:tc>
          <w:tcPr>
            <w:tcW w:w="1870" w:type="dxa"/>
            <w:tcBorders>
              <w:bottom w:val="single" w:sz="4" w:space="0" w:color="auto"/>
            </w:tcBorders>
          </w:tcPr>
          <w:p w14:paraId="0ABD0DFE" w14:textId="77777777" w:rsidR="00BD3E27" w:rsidRPr="000443F3" w:rsidRDefault="00BD3E27" w:rsidP="00BD3E27">
            <w:pPr>
              <w:jc w:val="center"/>
              <w:rPr>
                <w:rFonts w:ascii="Times New Roman" w:hAnsi="Times New Roman" w:cs="Times New Roman"/>
                <w:b/>
              </w:rPr>
            </w:pPr>
            <w:r w:rsidRPr="000443F3">
              <w:rPr>
                <w:rFonts w:ascii="Times New Roman" w:hAnsi="Times New Roman" w:cs="Times New Roman"/>
                <w:b/>
              </w:rPr>
              <w:t>0.006</w:t>
            </w:r>
          </w:p>
        </w:tc>
        <w:tc>
          <w:tcPr>
            <w:tcW w:w="1870" w:type="dxa"/>
            <w:tcBorders>
              <w:bottom w:val="single" w:sz="4" w:space="0" w:color="auto"/>
            </w:tcBorders>
          </w:tcPr>
          <w:p w14:paraId="11CE7F13" w14:textId="77777777" w:rsidR="00BD3E27" w:rsidRPr="000443F3" w:rsidRDefault="00BD3E27" w:rsidP="00BD3E27">
            <w:pPr>
              <w:jc w:val="center"/>
              <w:rPr>
                <w:rFonts w:ascii="Times New Roman" w:hAnsi="Times New Roman" w:cs="Times New Roman"/>
                <w:b/>
              </w:rPr>
            </w:pPr>
            <w:r w:rsidRPr="000443F3">
              <w:rPr>
                <w:rFonts w:ascii="Times New Roman" w:hAnsi="Times New Roman" w:cs="Times New Roman"/>
                <w:b/>
              </w:rPr>
              <w:t>&lt;0.001</w:t>
            </w:r>
          </w:p>
        </w:tc>
        <w:tc>
          <w:tcPr>
            <w:tcW w:w="1870" w:type="dxa"/>
            <w:tcBorders>
              <w:bottom w:val="single" w:sz="4" w:space="0" w:color="auto"/>
            </w:tcBorders>
          </w:tcPr>
          <w:p w14:paraId="39EDBF6A" w14:textId="79281689" w:rsidR="00BD3E27" w:rsidRPr="000443F3" w:rsidRDefault="00BD3E27">
            <w:pPr>
              <w:jc w:val="center"/>
              <w:rPr>
                <w:rFonts w:ascii="Times New Roman" w:hAnsi="Times New Roman" w:cs="Times New Roman"/>
              </w:rPr>
            </w:pPr>
            <w:r w:rsidRPr="000443F3">
              <w:rPr>
                <w:rFonts w:ascii="Times New Roman" w:hAnsi="Times New Roman" w:cs="Times New Roman"/>
              </w:rPr>
              <w:t>0.234</w:t>
            </w:r>
          </w:p>
        </w:tc>
        <w:tc>
          <w:tcPr>
            <w:tcW w:w="1870" w:type="dxa"/>
            <w:tcBorders>
              <w:bottom w:val="single" w:sz="4" w:space="0" w:color="auto"/>
            </w:tcBorders>
          </w:tcPr>
          <w:p w14:paraId="70D5123B" w14:textId="77777777" w:rsidR="00BD3E27" w:rsidRPr="000443F3" w:rsidRDefault="00BD3E27" w:rsidP="00BD3E27">
            <w:pPr>
              <w:jc w:val="center"/>
              <w:rPr>
                <w:rFonts w:ascii="Times New Roman" w:hAnsi="Times New Roman" w:cs="Times New Roman"/>
                <w:b/>
              </w:rPr>
            </w:pPr>
            <w:r w:rsidRPr="000443F3">
              <w:rPr>
                <w:rFonts w:ascii="Times New Roman" w:hAnsi="Times New Roman" w:cs="Times New Roman"/>
                <w:b/>
              </w:rPr>
              <w:t>&lt;0.001</w:t>
            </w:r>
          </w:p>
        </w:tc>
      </w:tr>
      <w:tr w:rsidR="00BD3E27" w:rsidRPr="000443F3" w14:paraId="4291E9FA" w14:textId="77777777" w:rsidTr="00977181">
        <w:trPr>
          <w:trHeight w:val="552"/>
        </w:trPr>
        <w:tc>
          <w:tcPr>
            <w:tcW w:w="1870" w:type="dxa"/>
            <w:tcBorders>
              <w:top w:val="single" w:sz="4" w:space="0" w:color="auto"/>
              <w:bottom w:val="single" w:sz="4" w:space="0" w:color="auto"/>
            </w:tcBorders>
          </w:tcPr>
          <w:p w14:paraId="0AABFB97" w14:textId="77777777" w:rsidR="00BD3E27" w:rsidRPr="000443F3" w:rsidRDefault="00BD3E27" w:rsidP="000443F3">
            <w:pPr>
              <w:numPr>
                <w:ilvl w:val="0"/>
                <w:numId w:val="5"/>
              </w:numPr>
              <w:ind w:hanging="686"/>
              <w:contextualSpacing/>
              <w:rPr>
                <w:rFonts w:ascii="Times New Roman" w:hAnsi="Times New Roman" w:cs="Times New Roman"/>
              </w:rPr>
            </w:pPr>
          </w:p>
          <w:p w14:paraId="03937BF7" w14:textId="77777777" w:rsidR="00BD3E27" w:rsidRPr="000443F3" w:rsidRDefault="00BD3E27" w:rsidP="000443F3">
            <w:pPr>
              <w:ind w:left="34"/>
              <w:contextualSpacing/>
              <w:rPr>
                <w:rFonts w:ascii="Times New Roman" w:hAnsi="Times New Roman" w:cs="Times New Roman"/>
              </w:rPr>
            </w:pPr>
            <w:r w:rsidRPr="000443F3">
              <w:rPr>
                <w:rFonts w:ascii="Times New Roman" w:hAnsi="Times New Roman" w:cs="Times New Roman"/>
              </w:rPr>
              <w:t>plantation level</w:t>
            </w:r>
          </w:p>
        </w:tc>
        <w:tc>
          <w:tcPr>
            <w:tcW w:w="3740" w:type="dxa"/>
            <w:gridSpan w:val="2"/>
            <w:tcBorders>
              <w:top w:val="single" w:sz="4" w:space="0" w:color="auto"/>
              <w:bottom w:val="single" w:sz="4" w:space="0" w:color="auto"/>
            </w:tcBorders>
          </w:tcPr>
          <w:p w14:paraId="7795728B" w14:textId="77777777" w:rsidR="00BD3E27" w:rsidRPr="00A3410D" w:rsidRDefault="00BD3E27" w:rsidP="00BD3E27">
            <w:pPr>
              <w:jc w:val="center"/>
              <w:rPr>
                <w:rFonts w:ascii="Times New Roman" w:hAnsi="Times New Roman" w:cs="Times New Roman"/>
              </w:rPr>
            </w:pPr>
          </w:p>
          <w:p w14:paraId="4C076CB9" w14:textId="77777777" w:rsidR="00BD3E27" w:rsidRPr="000443F3" w:rsidRDefault="00BD3E27" w:rsidP="00BD3E27">
            <w:pPr>
              <w:jc w:val="center"/>
              <w:rPr>
                <w:rFonts w:ascii="Times New Roman" w:hAnsi="Times New Roman" w:cs="Times New Roman"/>
              </w:rPr>
            </w:pPr>
            <w:r w:rsidRPr="000443F3">
              <w:rPr>
                <w:rFonts w:ascii="Times New Roman" w:hAnsi="Times New Roman" w:cs="Times New Roman"/>
              </w:rPr>
              <w:t>interspecific comparison</w:t>
            </w:r>
          </w:p>
        </w:tc>
        <w:tc>
          <w:tcPr>
            <w:tcW w:w="3740" w:type="dxa"/>
            <w:gridSpan w:val="2"/>
            <w:tcBorders>
              <w:top w:val="single" w:sz="4" w:space="0" w:color="auto"/>
              <w:bottom w:val="single" w:sz="4" w:space="0" w:color="auto"/>
            </w:tcBorders>
          </w:tcPr>
          <w:p w14:paraId="3B58248D" w14:textId="77777777" w:rsidR="00BD3E27" w:rsidRPr="00A3410D" w:rsidRDefault="00BD3E27" w:rsidP="00BD3E27">
            <w:pPr>
              <w:jc w:val="center"/>
              <w:rPr>
                <w:rFonts w:ascii="Times New Roman" w:hAnsi="Times New Roman" w:cs="Times New Roman"/>
              </w:rPr>
            </w:pPr>
          </w:p>
          <w:p w14:paraId="6E7443C1" w14:textId="77777777" w:rsidR="00BD3E27" w:rsidRPr="00A3410D" w:rsidRDefault="00BD3E27" w:rsidP="00BD3E27">
            <w:pPr>
              <w:jc w:val="center"/>
              <w:rPr>
                <w:rFonts w:ascii="Times New Roman" w:hAnsi="Times New Roman" w:cs="Times New Roman"/>
              </w:rPr>
            </w:pPr>
            <w:r w:rsidRPr="000443F3">
              <w:rPr>
                <w:rFonts w:ascii="Times New Roman" w:hAnsi="Times New Roman" w:cs="Times New Roman"/>
              </w:rPr>
              <w:t>fertilization effects</w:t>
            </w:r>
          </w:p>
          <w:p w14:paraId="53E2E5AC" w14:textId="35D99314" w:rsidR="00BD3E27" w:rsidRPr="000443F3" w:rsidRDefault="00BD3E27" w:rsidP="00BD3E27">
            <w:pPr>
              <w:jc w:val="center"/>
              <w:rPr>
                <w:rFonts w:ascii="Times New Roman" w:hAnsi="Times New Roman" w:cs="Times New Roman"/>
              </w:rPr>
            </w:pPr>
          </w:p>
        </w:tc>
      </w:tr>
      <w:tr w:rsidR="00BD3E27" w:rsidRPr="000443F3" w14:paraId="3E867C93" w14:textId="77777777" w:rsidTr="00977181">
        <w:trPr>
          <w:trHeight w:val="552"/>
        </w:trPr>
        <w:tc>
          <w:tcPr>
            <w:tcW w:w="1870" w:type="dxa"/>
            <w:tcBorders>
              <w:top w:val="single" w:sz="4" w:space="0" w:color="auto"/>
            </w:tcBorders>
          </w:tcPr>
          <w:p w14:paraId="72C9E446" w14:textId="77777777" w:rsidR="00BD3E27" w:rsidRPr="000443F3" w:rsidRDefault="00BD3E27" w:rsidP="00BD3E27">
            <w:pPr>
              <w:jc w:val="center"/>
              <w:rPr>
                <w:rFonts w:ascii="Times New Roman" w:hAnsi="Times New Roman" w:cs="Times New Roman"/>
              </w:rPr>
            </w:pPr>
          </w:p>
        </w:tc>
        <w:tc>
          <w:tcPr>
            <w:tcW w:w="1870" w:type="dxa"/>
            <w:tcBorders>
              <w:top w:val="single" w:sz="4" w:space="0" w:color="auto"/>
            </w:tcBorders>
          </w:tcPr>
          <w:p w14:paraId="46474412" w14:textId="77777777" w:rsidR="00BD3E27" w:rsidRPr="000443F3" w:rsidRDefault="00BD3E27" w:rsidP="00BD3E27">
            <w:pPr>
              <w:jc w:val="center"/>
              <w:rPr>
                <w:rFonts w:ascii="Times New Roman" w:hAnsi="Times New Roman" w:cs="Times New Roman"/>
              </w:rPr>
            </w:pPr>
            <w:r w:rsidRPr="000443F3">
              <w:rPr>
                <w:rFonts w:ascii="Times New Roman" w:hAnsi="Times New Roman" w:cs="Times New Roman"/>
              </w:rPr>
              <w:t>non-fertilized</w:t>
            </w:r>
          </w:p>
        </w:tc>
        <w:tc>
          <w:tcPr>
            <w:tcW w:w="1870" w:type="dxa"/>
            <w:tcBorders>
              <w:top w:val="single" w:sz="4" w:space="0" w:color="auto"/>
            </w:tcBorders>
          </w:tcPr>
          <w:p w14:paraId="370B3D15" w14:textId="77777777" w:rsidR="00BD3E27" w:rsidRPr="000443F3" w:rsidRDefault="00BD3E27" w:rsidP="00BD3E27">
            <w:pPr>
              <w:jc w:val="center"/>
              <w:rPr>
                <w:rFonts w:ascii="Times New Roman" w:hAnsi="Times New Roman" w:cs="Times New Roman"/>
              </w:rPr>
            </w:pPr>
            <w:r w:rsidRPr="000443F3">
              <w:rPr>
                <w:rFonts w:ascii="Times New Roman" w:hAnsi="Times New Roman" w:cs="Times New Roman"/>
              </w:rPr>
              <w:t>fertilized</w:t>
            </w:r>
          </w:p>
        </w:tc>
        <w:tc>
          <w:tcPr>
            <w:tcW w:w="1870" w:type="dxa"/>
            <w:tcBorders>
              <w:top w:val="single" w:sz="4" w:space="0" w:color="auto"/>
            </w:tcBorders>
          </w:tcPr>
          <w:p w14:paraId="4533209A" w14:textId="77777777" w:rsidR="00BD3E27" w:rsidRPr="000443F3" w:rsidRDefault="00BD3E27" w:rsidP="00BD3E27">
            <w:pPr>
              <w:jc w:val="center"/>
              <w:rPr>
                <w:rFonts w:ascii="Times New Roman" w:hAnsi="Times New Roman" w:cs="Times New Roman"/>
                <w:i/>
              </w:rPr>
            </w:pPr>
            <w:r w:rsidRPr="000443F3">
              <w:rPr>
                <w:rFonts w:ascii="Times New Roman" w:hAnsi="Times New Roman" w:cs="Times New Roman"/>
                <w:i/>
              </w:rPr>
              <w:t>Miscanthus</w:t>
            </w:r>
          </w:p>
        </w:tc>
        <w:tc>
          <w:tcPr>
            <w:tcW w:w="1870" w:type="dxa"/>
            <w:tcBorders>
              <w:top w:val="single" w:sz="4" w:space="0" w:color="auto"/>
            </w:tcBorders>
          </w:tcPr>
          <w:p w14:paraId="557682D8" w14:textId="77777777" w:rsidR="00BD3E27" w:rsidRPr="000443F3" w:rsidRDefault="00BD3E27" w:rsidP="00BD3E27">
            <w:pPr>
              <w:jc w:val="center"/>
              <w:rPr>
                <w:rFonts w:ascii="Times New Roman" w:hAnsi="Times New Roman" w:cs="Times New Roman"/>
                <w:i/>
              </w:rPr>
            </w:pPr>
            <w:r w:rsidRPr="000443F3">
              <w:rPr>
                <w:rFonts w:ascii="Times New Roman" w:hAnsi="Times New Roman" w:cs="Times New Roman"/>
                <w:i/>
              </w:rPr>
              <w:t>Salix</w:t>
            </w:r>
          </w:p>
        </w:tc>
      </w:tr>
      <w:tr w:rsidR="00BD3E27" w:rsidRPr="000443F3" w14:paraId="38FA371F" w14:textId="77777777" w:rsidTr="00977181">
        <w:trPr>
          <w:trHeight w:val="552"/>
        </w:trPr>
        <w:tc>
          <w:tcPr>
            <w:tcW w:w="1870" w:type="dxa"/>
          </w:tcPr>
          <w:p w14:paraId="4865E0A7" w14:textId="77777777" w:rsidR="00BD3E27" w:rsidRPr="000443F3" w:rsidRDefault="00BD3E27" w:rsidP="000443F3">
            <w:pPr>
              <w:rPr>
                <w:rFonts w:ascii="Times New Roman" w:hAnsi="Times New Roman" w:cs="Times New Roman"/>
              </w:rPr>
            </w:pPr>
            <w:r w:rsidRPr="000443F3">
              <w:rPr>
                <w:rFonts w:ascii="Times New Roman" w:hAnsi="Times New Roman" w:cs="Times New Roman"/>
              </w:rPr>
              <w:t>total VOC</w:t>
            </w:r>
          </w:p>
        </w:tc>
        <w:tc>
          <w:tcPr>
            <w:tcW w:w="1870" w:type="dxa"/>
          </w:tcPr>
          <w:p w14:paraId="07684AED" w14:textId="3235FB59" w:rsidR="00BD3E27" w:rsidRPr="000443F3" w:rsidRDefault="00BD3E27">
            <w:pPr>
              <w:jc w:val="center"/>
              <w:rPr>
                <w:rFonts w:ascii="Times New Roman" w:hAnsi="Times New Roman" w:cs="Times New Roman"/>
              </w:rPr>
            </w:pPr>
            <w:r w:rsidRPr="000443F3">
              <w:rPr>
                <w:rFonts w:ascii="Times New Roman" w:hAnsi="Times New Roman" w:cs="Times New Roman"/>
              </w:rPr>
              <w:t>0.058</w:t>
            </w:r>
          </w:p>
        </w:tc>
        <w:tc>
          <w:tcPr>
            <w:tcW w:w="1870" w:type="dxa"/>
          </w:tcPr>
          <w:p w14:paraId="470F1AEC" w14:textId="77777777" w:rsidR="00BD3E27" w:rsidRPr="000443F3" w:rsidRDefault="00BD3E27" w:rsidP="00BD3E27">
            <w:pPr>
              <w:jc w:val="center"/>
              <w:rPr>
                <w:rFonts w:ascii="Times New Roman" w:hAnsi="Times New Roman" w:cs="Times New Roman"/>
                <w:b/>
              </w:rPr>
            </w:pPr>
            <w:r w:rsidRPr="000443F3">
              <w:rPr>
                <w:rFonts w:ascii="Times New Roman" w:hAnsi="Times New Roman" w:cs="Times New Roman"/>
                <w:b/>
              </w:rPr>
              <w:t>0.001</w:t>
            </w:r>
          </w:p>
        </w:tc>
        <w:tc>
          <w:tcPr>
            <w:tcW w:w="1870" w:type="dxa"/>
          </w:tcPr>
          <w:p w14:paraId="2988ABBF" w14:textId="234E0F41" w:rsidR="00BD3E27" w:rsidRPr="000443F3" w:rsidRDefault="00BD3E27">
            <w:pPr>
              <w:jc w:val="center"/>
              <w:rPr>
                <w:rFonts w:ascii="Times New Roman" w:hAnsi="Times New Roman" w:cs="Times New Roman"/>
              </w:rPr>
            </w:pPr>
            <w:r w:rsidRPr="000443F3">
              <w:rPr>
                <w:rFonts w:ascii="Times New Roman" w:hAnsi="Times New Roman" w:cs="Times New Roman"/>
              </w:rPr>
              <w:t>0.341</w:t>
            </w:r>
          </w:p>
        </w:tc>
        <w:tc>
          <w:tcPr>
            <w:tcW w:w="1870" w:type="dxa"/>
          </w:tcPr>
          <w:p w14:paraId="7B319A52" w14:textId="77777777" w:rsidR="00BD3E27" w:rsidRPr="000443F3" w:rsidRDefault="00BD3E27" w:rsidP="00BD3E27">
            <w:pPr>
              <w:jc w:val="center"/>
              <w:rPr>
                <w:rFonts w:ascii="Times New Roman" w:hAnsi="Times New Roman" w:cs="Times New Roman"/>
                <w:b/>
              </w:rPr>
            </w:pPr>
            <w:r w:rsidRPr="000443F3">
              <w:rPr>
                <w:rFonts w:ascii="Times New Roman" w:hAnsi="Times New Roman" w:cs="Times New Roman"/>
                <w:b/>
              </w:rPr>
              <w:t>&lt;0.001</w:t>
            </w:r>
          </w:p>
        </w:tc>
      </w:tr>
      <w:tr w:rsidR="00BD3E27" w:rsidRPr="000443F3" w14:paraId="7717A04D" w14:textId="77777777" w:rsidTr="00977181">
        <w:trPr>
          <w:trHeight w:val="552"/>
        </w:trPr>
        <w:tc>
          <w:tcPr>
            <w:tcW w:w="1896" w:type="dxa"/>
          </w:tcPr>
          <w:p w14:paraId="72217980" w14:textId="77777777" w:rsidR="00BD3E27" w:rsidRPr="000443F3" w:rsidRDefault="00BD3E27" w:rsidP="000443F3">
            <w:pPr>
              <w:rPr>
                <w:rFonts w:ascii="Times New Roman" w:hAnsi="Times New Roman" w:cs="Times New Roman"/>
              </w:rPr>
            </w:pPr>
            <w:r w:rsidRPr="000443F3">
              <w:rPr>
                <w:rFonts w:ascii="Times New Roman" w:hAnsi="Times New Roman" w:cs="Times New Roman"/>
              </w:rPr>
              <w:t>isoprene</w:t>
            </w:r>
          </w:p>
        </w:tc>
        <w:tc>
          <w:tcPr>
            <w:tcW w:w="1866" w:type="dxa"/>
          </w:tcPr>
          <w:p w14:paraId="093F0A28" w14:textId="77777777" w:rsidR="00BD3E27" w:rsidRPr="000443F3" w:rsidRDefault="00BD3E27" w:rsidP="00BD3E27">
            <w:pPr>
              <w:jc w:val="center"/>
              <w:rPr>
                <w:rFonts w:ascii="Times New Roman" w:hAnsi="Times New Roman" w:cs="Times New Roman"/>
                <w:b/>
              </w:rPr>
            </w:pPr>
            <w:r w:rsidRPr="000443F3">
              <w:rPr>
                <w:rFonts w:ascii="Times New Roman" w:hAnsi="Times New Roman" w:cs="Times New Roman"/>
                <w:b/>
              </w:rPr>
              <w:t>&lt;0.001</w:t>
            </w:r>
          </w:p>
        </w:tc>
        <w:tc>
          <w:tcPr>
            <w:tcW w:w="1866" w:type="dxa"/>
          </w:tcPr>
          <w:p w14:paraId="52754E50" w14:textId="77777777" w:rsidR="00BD3E27" w:rsidRPr="000443F3" w:rsidRDefault="00BD3E27" w:rsidP="00BD3E27">
            <w:pPr>
              <w:jc w:val="center"/>
              <w:rPr>
                <w:rFonts w:ascii="Times New Roman" w:hAnsi="Times New Roman" w:cs="Times New Roman"/>
                <w:b/>
              </w:rPr>
            </w:pPr>
            <w:r w:rsidRPr="000443F3">
              <w:rPr>
                <w:rFonts w:ascii="Times New Roman" w:hAnsi="Times New Roman" w:cs="Times New Roman"/>
                <w:b/>
              </w:rPr>
              <w:t>&lt;0.001</w:t>
            </w:r>
          </w:p>
        </w:tc>
        <w:tc>
          <w:tcPr>
            <w:tcW w:w="1867" w:type="dxa"/>
          </w:tcPr>
          <w:p w14:paraId="794A2C39" w14:textId="05C96A10" w:rsidR="00BD3E27" w:rsidRPr="000443F3" w:rsidRDefault="00BD3E27">
            <w:pPr>
              <w:jc w:val="center"/>
              <w:rPr>
                <w:rFonts w:ascii="Times New Roman" w:hAnsi="Times New Roman" w:cs="Times New Roman"/>
              </w:rPr>
            </w:pPr>
            <w:r w:rsidRPr="000443F3">
              <w:rPr>
                <w:rFonts w:ascii="Times New Roman" w:hAnsi="Times New Roman" w:cs="Times New Roman"/>
              </w:rPr>
              <w:t>1.000</w:t>
            </w:r>
          </w:p>
        </w:tc>
        <w:tc>
          <w:tcPr>
            <w:tcW w:w="1865" w:type="dxa"/>
          </w:tcPr>
          <w:p w14:paraId="2D8F8CC1" w14:textId="77777777" w:rsidR="00BD3E27" w:rsidRPr="000443F3" w:rsidRDefault="00BD3E27" w:rsidP="00BD3E27">
            <w:pPr>
              <w:jc w:val="center"/>
              <w:rPr>
                <w:rFonts w:ascii="Times New Roman" w:hAnsi="Times New Roman" w:cs="Times New Roman"/>
                <w:b/>
              </w:rPr>
            </w:pPr>
            <w:r w:rsidRPr="000443F3">
              <w:rPr>
                <w:rFonts w:ascii="Times New Roman" w:hAnsi="Times New Roman" w:cs="Times New Roman"/>
                <w:b/>
              </w:rPr>
              <w:t>&lt;0.001</w:t>
            </w:r>
          </w:p>
        </w:tc>
      </w:tr>
      <w:tr w:rsidR="00BD3E27" w:rsidRPr="000443F3" w14:paraId="00B395AE" w14:textId="77777777" w:rsidTr="00977181">
        <w:trPr>
          <w:trHeight w:val="552"/>
        </w:trPr>
        <w:tc>
          <w:tcPr>
            <w:tcW w:w="1896" w:type="dxa"/>
            <w:tcBorders>
              <w:bottom w:val="single" w:sz="4" w:space="0" w:color="auto"/>
            </w:tcBorders>
          </w:tcPr>
          <w:p w14:paraId="606DA228" w14:textId="77777777" w:rsidR="00BD3E27" w:rsidRPr="000443F3" w:rsidRDefault="00BD3E27" w:rsidP="000443F3">
            <w:pPr>
              <w:rPr>
                <w:rFonts w:ascii="Times New Roman" w:hAnsi="Times New Roman" w:cs="Times New Roman"/>
              </w:rPr>
            </w:pPr>
            <w:r w:rsidRPr="000443F3">
              <w:rPr>
                <w:rFonts w:ascii="Times New Roman" w:hAnsi="Times New Roman" w:cs="Times New Roman"/>
              </w:rPr>
              <w:t>other VOC except isoprene</w:t>
            </w:r>
          </w:p>
        </w:tc>
        <w:tc>
          <w:tcPr>
            <w:tcW w:w="1866" w:type="dxa"/>
            <w:tcBorders>
              <w:bottom w:val="single" w:sz="4" w:space="0" w:color="auto"/>
            </w:tcBorders>
          </w:tcPr>
          <w:p w14:paraId="68F2BFDB" w14:textId="77777777" w:rsidR="00BD3E27" w:rsidRPr="000443F3" w:rsidRDefault="00BD3E27" w:rsidP="00BD3E27">
            <w:pPr>
              <w:jc w:val="center"/>
              <w:rPr>
                <w:rFonts w:ascii="Times New Roman" w:hAnsi="Times New Roman" w:cs="Times New Roman"/>
                <w:b/>
              </w:rPr>
            </w:pPr>
            <w:r w:rsidRPr="000443F3">
              <w:rPr>
                <w:rFonts w:ascii="Times New Roman" w:hAnsi="Times New Roman" w:cs="Times New Roman"/>
                <w:b/>
              </w:rPr>
              <w:t>0.008</w:t>
            </w:r>
          </w:p>
        </w:tc>
        <w:tc>
          <w:tcPr>
            <w:tcW w:w="1866" w:type="dxa"/>
            <w:tcBorders>
              <w:bottom w:val="single" w:sz="4" w:space="0" w:color="auto"/>
            </w:tcBorders>
          </w:tcPr>
          <w:p w14:paraId="43B720E8" w14:textId="77777777" w:rsidR="00BD3E27" w:rsidRPr="000443F3" w:rsidRDefault="00BD3E27" w:rsidP="00BD3E27">
            <w:pPr>
              <w:jc w:val="center"/>
              <w:rPr>
                <w:rFonts w:ascii="Times New Roman" w:hAnsi="Times New Roman" w:cs="Times New Roman"/>
                <w:b/>
              </w:rPr>
            </w:pPr>
            <w:r w:rsidRPr="000443F3">
              <w:rPr>
                <w:rFonts w:ascii="Times New Roman" w:hAnsi="Times New Roman" w:cs="Times New Roman"/>
                <w:b/>
              </w:rPr>
              <w:t>&lt;0.001</w:t>
            </w:r>
          </w:p>
        </w:tc>
        <w:tc>
          <w:tcPr>
            <w:tcW w:w="1867" w:type="dxa"/>
            <w:tcBorders>
              <w:bottom w:val="single" w:sz="4" w:space="0" w:color="auto"/>
            </w:tcBorders>
          </w:tcPr>
          <w:p w14:paraId="637630C8" w14:textId="0F1EC474" w:rsidR="00BD3E27" w:rsidRPr="000443F3" w:rsidRDefault="00BD3E27">
            <w:pPr>
              <w:jc w:val="center"/>
              <w:rPr>
                <w:rFonts w:ascii="Times New Roman" w:hAnsi="Times New Roman" w:cs="Times New Roman"/>
              </w:rPr>
            </w:pPr>
            <w:r w:rsidRPr="000443F3">
              <w:rPr>
                <w:rFonts w:ascii="Times New Roman" w:hAnsi="Times New Roman" w:cs="Times New Roman"/>
              </w:rPr>
              <w:t>0.341</w:t>
            </w:r>
          </w:p>
        </w:tc>
        <w:tc>
          <w:tcPr>
            <w:tcW w:w="1865" w:type="dxa"/>
            <w:tcBorders>
              <w:bottom w:val="single" w:sz="4" w:space="0" w:color="auto"/>
            </w:tcBorders>
          </w:tcPr>
          <w:p w14:paraId="483A53F4" w14:textId="2B12C18C" w:rsidR="00BD3E27" w:rsidRPr="000443F3" w:rsidRDefault="00BD3E27">
            <w:pPr>
              <w:jc w:val="center"/>
              <w:rPr>
                <w:rFonts w:ascii="Times New Roman" w:hAnsi="Times New Roman" w:cs="Times New Roman"/>
              </w:rPr>
            </w:pPr>
            <w:r w:rsidRPr="000443F3">
              <w:rPr>
                <w:rFonts w:ascii="Times New Roman" w:hAnsi="Times New Roman" w:cs="Times New Roman"/>
              </w:rPr>
              <w:t>0.083</w:t>
            </w:r>
          </w:p>
        </w:tc>
      </w:tr>
    </w:tbl>
    <w:p w14:paraId="0481E61E" w14:textId="080E6FA5" w:rsidR="00BD3E27" w:rsidRPr="00BD3E27" w:rsidRDefault="00743E14" w:rsidP="00BD3E27">
      <w:pPr>
        <w:jc w:val="both"/>
        <w:rPr>
          <w:lang w:val="en-US" w:eastAsia="zh-CN"/>
        </w:rPr>
      </w:pPr>
      <w:r>
        <w:rPr>
          <w:lang w:val="en-US"/>
        </w:rPr>
        <w:t>Em</w:t>
      </w:r>
      <w:r w:rsidR="00E7778B">
        <w:rPr>
          <w:lang w:val="en-US"/>
        </w:rPr>
        <w:t xml:space="preserve">ission data are shown in Figs. 1 and 2. </w:t>
      </w:r>
    </w:p>
    <w:p w14:paraId="136C6A08" w14:textId="5355A662" w:rsidR="00056856" w:rsidRDefault="00E7778B" w:rsidP="000443F3">
      <w:pPr>
        <w:tabs>
          <w:tab w:val="left" w:pos="1950"/>
        </w:tabs>
        <w:spacing w:before="240" w:line="276" w:lineRule="auto"/>
        <w:jc w:val="both"/>
        <w:rPr>
          <w:rFonts w:cs="Arial"/>
          <w:b/>
          <w:lang w:val="en-US"/>
        </w:rPr>
      </w:pPr>
      <w:r>
        <w:rPr>
          <w:rFonts w:cs="Arial"/>
          <w:b/>
          <w:lang w:val="en-US"/>
        </w:rPr>
        <w:tab/>
      </w:r>
    </w:p>
    <w:p w14:paraId="3D789DB8" w14:textId="77777777" w:rsidR="00056856" w:rsidRDefault="00056856" w:rsidP="00D324A3">
      <w:pPr>
        <w:spacing w:before="240" w:line="276" w:lineRule="auto"/>
        <w:jc w:val="both"/>
        <w:rPr>
          <w:rFonts w:cs="Arial"/>
          <w:b/>
          <w:lang w:val="en-US"/>
        </w:rPr>
      </w:pPr>
    </w:p>
    <w:p w14:paraId="5A0EBFFA" w14:textId="77777777" w:rsidR="00056856" w:rsidRDefault="00056856">
      <w:pPr>
        <w:rPr>
          <w:rFonts w:cs="Arial"/>
          <w:b/>
          <w:lang w:val="en-US"/>
        </w:rPr>
      </w:pPr>
      <w:r>
        <w:rPr>
          <w:rFonts w:cs="Arial"/>
          <w:b/>
          <w:lang w:val="en-US"/>
        </w:rPr>
        <w:br w:type="page"/>
      </w:r>
    </w:p>
    <w:p w14:paraId="7AFCB304" w14:textId="27325F0C" w:rsidR="00D324A3" w:rsidRDefault="00D324A3" w:rsidP="00D324A3">
      <w:pPr>
        <w:spacing w:before="240" w:line="276" w:lineRule="auto"/>
        <w:jc w:val="both"/>
        <w:rPr>
          <w:rFonts w:cs="Arial"/>
          <w:lang w:val="en-US"/>
        </w:rPr>
      </w:pPr>
      <w:r w:rsidRPr="00B075F9">
        <w:rPr>
          <w:rFonts w:cs="Arial"/>
          <w:b/>
          <w:lang w:val="en-US"/>
        </w:rPr>
        <w:lastRenderedPageBreak/>
        <w:t xml:space="preserve">Table </w:t>
      </w:r>
      <w:r w:rsidR="00056856">
        <w:rPr>
          <w:rFonts w:cs="Arial"/>
          <w:b/>
          <w:lang w:val="en-US"/>
        </w:rPr>
        <w:t>2</w:t>
      </w:r>
      <w:r w:rsidR="00056856" w:rsidRPr="001566CA">
        <w:rPr>
          <w:rFonts w:cs="Arial"/>
          <w:lang w:val="en-US"/>
        </w:rPr>
        <w:t xml:space="preserve"> </w:t>
      </w:r>
      <w:r w:rsidRPr="001566CA">
        <w:rPr>
          <w:rFonts w:cs="Arial"/>
          <w:lang w:val="en-US"/>
        </w:rPr>
        <w:t xml:space="preserve">Annual plant </w:t>
      </w:r>
      <w:r>
        <w:rPr>
          <w:rFonts w:cs="Arial"/>
          <w:lang w:val="en-US"/>
        </w:rPr>
        <w:t>C balances</w:t>
      </w:r>
      <w:r w:rsidRPr="001566CA">
        <w:rPr>
          <w:rFonts w:cs="Arial"/>
          <w:lang w:val="en-US"/>
        </w:rPr>
        <w:t xml:space="preserve"> from </w:t>
      </w:r>
      <w:r w:rsidRPr="008B0E72">
        <w:rPr>
          <w:rFonts w:cs="Arial"/>
          <w:i/>
          <w:lang w:val="en-US"/>
        </w:rPr>
        <w:t xml:space="preserve">Miscanthus </w:t>
      </w:r>
      <w:r>
        <w:rPr>
          <w:rFonts w:cs="Arial"/>
          <w:lang w:val="en-US"/>
        </w:rPr>
        <w:t xml:space="preserve">and </w:t>
      </w:r>
      <w:r w:rsidRPr="008B0E72">
        <w:rPr>
          <w:rFonts w:cs="Arial"/>
          <w:i/>
          <w:lang w:val="en-US"/>
        </w:rPr>
        <w:t>Salix</w:t>
      </w:r>
      <w:r>
        <w:rPr>
          <w:rFonts w:cs="Arial"/>
          <w:lang w:val="en-US"/>
        </w:rPr>
        <w:t xml:space="preserve"> plantations </w:t>
      </w:r>
      <w:r w:rsidRPr="001566CA">
        <w:rPr>
          <w:rFonts w:cs="Arial"/>
          <w:lang w:val="en-US"/>
        </w:rPr>
        <w:t xml:space="preserve">with two N-fertilization rates </w:t>
      </w:r>
      <w:r>
        <w:rPr>
          <w:rFonts w:cs="Arial"/>
          <w:lang w:val="en-US"/>
        </w:rPr>
        <w:t>(F = fertilized, NF = non-fertilized) simulated for an entire plantation life cycle of 16 years</w:t>
      </w:r>
      <w:r w:rsidRPr="001566CA">
        <w:rPr>
          <w:rFonts w:cs="Arial"/>
          <w:lang w:val="en-US"/>
        </w:rPr>
        <w:t>.</w:t>
      </w:r>
      <w:r>
        <w:rPr>
          <w:rFonts w:cs="Arial"/>
          <w:lang w:val="en-US"/>
        </w:rPr>
        <w:t xml:space="preserve"> Total fluxes are representing weighted means over the entire period. </w:t>
      </w:r>
    </w:p>
    <w:tbl>
      <w:tblPr>
        <w:tblStyle w:val="Tabellenraster"/>
        <w:tblW w:w="93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678"/>
        <w:gridCol w:w="708"/>
        <w:gridCol w:w="758"/>
        <w:gridCol w:w="802"/>
        <w:gridCol w:w="708"/>
        <w:gridCol w:w="709"/>
        <w:gridCol w:w="709"/>
        <w:gridCol w:w="709"/>
        <w:gridCol w:w="879"/>
        <w:gridCol w:w="1389"/>
      </w:tblGrid>
      <w:tr w:rsidR="00D324A3" w:rsidRPr="000443F3" w14:paraId="4978DCBB" w14:textId="77777777" w:rsidTr="00223179">
        <w:trPr>
          <w:trHeight w:val="712"/>
          <w:jc w:val="center"/>
        </w:trPr>
        <w:tc>
          <w:tcPr>
            <w:tcW w:w="1276" w:type="dxa"/>
            <w:tcBorders>
              <w:top w:val="single" w:sz="4" w:space="0" w:color="auto"/>
              <w:bottom w:val="single" w:sz="4" w:space="0" w:color="auto"/>
            </w:tcBorders>
            <w:noWrap/>
          </w:tcPr>
          <w:p w14:paraId="4B6C8BFA" w14:textId="77777777" w:rsidR="00D324A3" w:rsidRPr="000443F3" w:rsidRDefault="00D324A3" w:rsidP="00223179">
            <w:pPr>
              <w:spacing w:line="360" w:lineRule="auto"/>
              <w:ind w:right="-230"/>
              <w:rPr>
                <w:rFonts w:eastAsia="Times New Roman"/>
                <w:color w:val="000000"/>
                <w:lang w:val="en-US"/>
              </w:rPr>
            </w:pPr>
          </w:p>
        </w:tc>
        <w:tc>
          <w:tcPr>
            <w:tcW w:w="678" w:type="dxa"/>
            <w:tcBorders>
              <w:top w:val="single" w:sz="4" w:space="0" w:color="auto"/>
              <w:bottom w:val="single" w:sz="4" w:space="0" w:color="auto"/>
            </w:tcBorders>
            <w:noWrap/>
          </w:tcPr>
          <w:p w14:paraId="1E42C279" w14:textId="77777777" w:rsidR="00D324A3" w:rsidRPr="000443F3" w:rsidRDefault="00D324A3" w:rsidP="00223179">
            <w:pPr>
              <w:spacing w:line="360" w:lineRule="auto"/>
              <w:rPr>
                <w:rFonts w:eastAsia="Times New Roman"/>
                <w:color w:val="000000"/>
                <w:lang w:val="en-US"/>
              </w:rPr>
            </w:pPr>
          </w:p>
        </w:tc>
        <w:tc>
          <w:tcPr>
            <w:tcW w:w="2268" w:type="dxa"/>
            <w:gridSpan w:val="3"/>
            <w:tcBorders>
              <w:top w:val="single" w:sz="4" w:space="0" w:color="auto"/>
              <w:bottom w:val="single" w:sz="4" w:space="0" w:color="auto"/>
            </w:tcBorders>
            <w:noWrap/>
          </w:tcPr>
          <w:p w14:paraId="022B6ED5" w14:textId="77777777" w:rsidR="00D324A3" w:rsidRPr="000443F3" w:rsidRDefault="00D324A3" w:rsidP="00223179">
            <w:pPr>
              <w:spacing w:line="360" w:lineRule="auto"/>
              <w:jc w:val="center"/>
              <w:rPr>
                <w:rFonts w:eastAsia="Times New Roman"/>
                <w:bCs/>
                <w:color w:val="000000"/>
                <w:lang w:val="en-US"/>
              </w:rPr>
            </w:pPr>
            <w:r w:rsidRPr="000443F3">
              <w:rPr>
                <w:color w:val="000000"/>
                <w:lang w:val="en-US"/>
              </w:rPr>
              <w:t xml:space="preserve">GPP </w:t>
            </w:r>
            <w:r w:rsidRPr="000443F3">
              <w:rPr>
                <w:color w:val="000000"/>
                <w:lang w:val="en-US"/>
              </w:rPr>
              <w:br/>
              <w:t>[tC ha</w:t>
            </w:r>
            <w:r w:rsidRPr="000443F3">
              <w:rPr>
                <w:color w:val="000000"/>
                <w:vertAlign w:val="superscript"/>
                <w:lang w:val="en-US"/>
              </w:rPr>
              <w:t>-1</w:t>
            </w:r>
            <w:r w:rsidRPr="000443F3">
              <w:rPr>
                <w:color w:val="000000"/>
                <w:lang w:val="en-US"/>
              </w:rPr>
              <w:t xml:space="preserve"> a</w:t>
            </w:r>
            <w:r w:rsidRPr="000443F3">
              <w:rPr>
                <w:color w:val="000000"/>
                <w:vertAlign w:val="superscript"/>
                <w:lang w:val="en-US"/>
              </w:rPr>
              <w:t>-1</w:t>
            </w:r>
            <w:r w:rsidRPr="000443F3">
              <w:rPr>
                <w:color w:val="000000"/>
                <w:lang w:val="en-US"/>
              </w:rPr>
              <w:t>]</w:t>
            </w:r>
          </w:p>
        </w:tc>
        <w:tc>
          <w:tcPr>
            <w:tcW w:w="3714" w:type="dxa"/>
            <w:gridSpan w:val="5"/>
            <w:tcBorders>
              <w:top w:val="single" w:sz="4" w:space="0" w:color="auto"/>
              <w:bottom w:val="single" w:sz="4" w:space="0" w:color="auto"/>
            </w:tcBorders>
            <w:noWrap/>
          </w:tcPr>
          <w:p w14:paraId="574790CF" w14:textId="77777777" w:rsidR="00D324A3" w:rsidRPr="000443F3" w:rsidRDefault="00D324A3" w:rsidP="00223179">
            <w:pPr>
              <w:spacing w:line="360" w:lineRule="auto"/>
              <w:jc w:val="center"/>
              <w:rPr>
                <w:rFonts w:eastAsia="Times New Roman"/>
                <w:bCs/>
                <w:color w:val="000000"/>
                <w:lang w:val="en-US"/>
              </w:rPr>
            </w:pPr>
            <w:r w:rsidRPr="000443F3">
              <w:rPr>
                <w:color w:val="000000"/>
                <w:lang w:val="en-US"/>
              </w:rPr>
              <w:t>R</w:t>
            </w:r>
            <w:r w:rsidRPr="000443F3">
              <w:rPr>
                <w:color w:val="000000"/>
                <w:vertAlign w:val="subscript"/>
                <w:lang w:val="en-US"/>
              </w:rPr>
              <w:t>eco</w:t>
            </w:r>
            <w:r w:rsidRPr="000443F3">
              <w:rPr>
                <w:color w:val="000000"/>
                <w:lang w:val="en-US"/>
              </w:rPr>
              <w:t xml:space="preserve"> </w:t>
            </w:r>
            <w:r w:rsidRPr="000443F3">
              <w:rPr>
                <w:color w:val="000000"/>
                <w:lang w:val="en-US"/>
              </w:rPr>
              <w:br/>
              <w:t>[tC ha</w:t>
            </w:r>
            <w:r w:rsidRPr="000443F3">
              <w:rPr>
                <w:color w:val="000000"/>
                <w:vertAlign w:val="superscript"/>
                <w:lang w:val="en-US"/>
              </w:rPr>
              <w:t>-1</w:t>
            </w:r>
            <w:r w:rsidRPr="000443F3">
              <w:rPr>
                <w:color w:val="000000"/>
                <w:lang w:val="en-US"/>
              </w:rPr>
              <w:t xml:space="preserve"> a</w:t>
            </w:r>
            <w:r w:rsidRPr="000443F3">
              <w:rPr>
                <w:color w:val="000000"/>
                <w:vertAlign w:val="superscript"/>
                <w:lang w:val="en-US"/>
              </w:rPr>
              <w:t>-1</w:t>
            </w:r>
            <w:r w:rsidRPr="000443F3">
              <w:rPr>
                <w:color w:val="000000"/>
                <w:lang w:val="en-US"/>
              </w:rPr>
              <w:t>]</w:t>
            </w:r>
          </w:p>
        </w:tc>
        <w:tc>
          <w:tcPr>
            <w:tcW w:w="1389" w:type="dxa"/>
            <w:tcBorders>
              <w:top w:val="single" w:sz="4" w:space="0" w:color="auto"/>
              <w:bottom w:val="single" w:sz="4" w:space="0" w:color="auto"/>
            </w:tcBorders>
            <w:noWrap/>
          </w:tcPr>
          <w:p w14:paraId="6F8B2E37" w14:textId="77777777" w:rsidR="00D324A3" w:rsidRPr="000443F3" w:rsidRDefault="00D324A3" w:rsidP="00223179">
            <w:pPr>
              <w:spacing w:line="360" w:lineRule="auto"/>
              <w:jc w:val="center"/>
              <w:rPr>
                <w:rFonts w:eastAsia="Times New Roman"/>
                <w:bCs/>
                <w:color w:val="000000"/>
                <w:lang w:val="en-US"/>
              </w:rPr>
            </w:pPr>
            <w:r w:rsidRPr="000443F3">
              <w:rPr>
                <w:color w:val="000000"/>
                <w:lang w:val="en-US"/>
              </w:rPr>
              <w:t xml:space="preserve">NPP </w:t>
            </w:r>
            <w:r w:rsidRPr="000443F3">
              <w:rPr>
                <w:color w:val="000000"/>
                <w:lang w:val="en-US"/>
              </w:rPr>
              <w:br/>
              <w:t>[tC ha</w:t>
            </w:r>
            <w:r w:rsidRPr="000443F3">
              <w:rPr>
                <w:color w:val="000000"/>
                <w:vertAlign w:val="superscript"/>
                <w:lang w:val="en-US"/>
              </w:rPr>
              <w:t>-1</w:t>
            </w:r>
            <w:r w:rsidRPr="000443F3">
              <w:rPr>
                <w:color w:val="000000"/>
                <w:lang w:val="en-US"/>
              </w:rPr>
              <w:t xml:space="preserve"> a</w:t>
            </w:r>
            <w:r w:rsidRPr="000443F3">
              <w:rPr>
                <w:color w:val="000000"/>
                <w:vertAlign w:val="superscript"/>
                <w:lang w:val="en-US"/>
              </w:rPr>
              <w:t>-1</w:t>
            </w:r>
            <w:r w:rsidRPr="000443F3">
              <w:rPr>
                <w:color w:val="000000"/>
                <w:lang w:val="en-US"/>
              </w:rPr>
              <w:t>]</w:t>
            </w:r>
          </w:p>
        </w:tc>
      </w:tr>
      <w:tr w:rsidR="00D324A3" w:rsidRPr="00787AD6" w14:paraId="3DDFEC25" w14:textId="77777777" w:rsidTr="00223179">
        <w:trPr>
          <w:trHeight w:val="315"/>
          <w:jc w:val="center"/>
        </w:trPr>
        <w:tc>
          <w:tcPr>
            <w:tcW w:w="1276" w:type="dxa"/>
            <w:tcBorders>
              <w:top w:val="single" w:sz="4" w:space="0" w:color="auto"/>
            </w:tcBorders>
            <w:noWrap/>
          </w:tcPr>
          <w:p w14:paraId="3CB8C960" w14:textId="77777777" w:rsidR="00D324A3" w:rsidRPr="00787AD6" w:rsidRDefault="00D324A3" w:rsidP="00223179">
            <w:pPr>
              <w:spacing w:line="360" w:lineRule="auto"/>
              <w:ind w:right="-230"/>
              <w:jc w:val="center"/>
              <w:rPr>
                <w:rFonts w:eastAsia="Times New Roman"/>
                <w:color w:val="000000"/>
                <w:lang w:val="en-US"/>
              </w:rPr>
            </w:pPr>
          </w:p>
        </w:tc>
        <w:tc>
          <w:tcPr>
            <w:tcW w:w="678" w:type="dxa"/>
            <w:tcBorders>
              <w:top w:val="single" w:sz="4" w:space="0" w:color="auto"/>
            </w:tcBorders>
            <w:noWrap/>
          </w:tcPr>
          <w:p w14:paraId="181240BE" w14:textId="77777777" w:rsidR="00D324A3" w:rsidRPr="00787AD6" w:rsidRDefault="00D324A3" w:rsidP="00223179">
            <w:pPr>
              <w:spacing w:line="360" w:lineRule="auto"/>
              <w:jc w:val="center"/>
              <w:rPr>
                <w:rFonts w:eastAsia="Times New Roman"/>
                <w:color w:val="000000"/>
                <w:lang w:val="en-US"/>
              </w:rPr>
            </w:pPr>
          </w:p>
        </w:tc>
        <w:tc>
          <w:tcPr>
            <w:tcW w:w="708" w:type="dxa"/>
            <w:tcBorders>
              <w:top w:val="single" w:sz="4" w:space="0" w:color="auto"/>
              <w:left w:val="nil"/>
            </w:tcBorders>
            <w:noWrap/>
            <w:vAlign w:val="bottom"/>
          </w:tcPr>
          <w:p w14:paraId="0F4A7CD6" w14:textId="77777777" w:rsidR="00D324A3" w:rsidRPr="00787AD6" w:rsidRDefault="00D324A3" w:rsidP="00223179">
            <w:pPr>
              <w:spacing w:line="360" w:lineRule="auto"/>
              <w:jc w:val="center"/>
              <w:rPr>
                <w:rFonts w:eastAsia="Times New Roman"/>
                <w:color w:val="000000"/>
                <w:lang w:val="en-US"/>
              </w:rPr>
            </w:pPr>
          </w:p>
        </w:tc>
        <w:tc>
          <w:tcPr>
            <w:tcW w:w="758" w:type="dxa"/>
            <w:tcBorders>
              <w:top w:val="single" w:sz="4" w:space="0" w:color="auto"/>
            </w:tcBorders>
            <w:noWrap/>
            <w:vAlign w:val="bottom"/>
          </w:tcPr>
          <w:p w14:paraId="37A3DFFB" w14:textId="77777777" w:rsidR="00D324A3" w:rsidRPr="00787AD6" w:rsidRDefault="00D324A3" w:rsidP="00223179">
            <w:pPr>
              <w:spacing w:line="360" w:lineRule="auto"/>
              <w:jc w:val="center"/>
              <w:rPr>
                <w:rFonts w:eastAsia="Times New Roman"/>
                <w:color w:val="000000"/>
                <w:lang w:val="en-US"/>
              </w:rPr>
            </w:pPr>
          </w:p>
        </w:tc>
        <w:tc>
          <w:tcPr>
            <w:tcW w:w="802" w:type="dxa"/>
            <w:tcBorders>
              <w:top w:val="single" w:sz="4" w:space="0" w:color="auto"/>
            </w:tcBorders>
            <w:noWrap/>
          </w:tcPr>
          <w:p w14:paraId="24D4698A" w14:textId="77777777" w:rsidR="00D324A3" w:rsidRPr="00787AD6" w:rsidRDefault="00D324A3" w:rsidP="00223179">
            <w:pPr>
              <w:spacing w:line="360" w:lineRule="auto"/>
              <w:jc w:val="center"/>
              <w:rPr>
                <w:rFonts w:eastAsia="Times New Roman"/>
                <w:bCs/>
                <w:color w:val="000000"/>
                <w:lang w:val="en-US"/>
              </w:rPr>
            </w:pPr>
          </w:p>
        </w:tc>
        <w:tc>
          <w:tcPr>
            <w:tcW w:w="1417" w:type="dxa"/>
            <w:gridSpan w:val="2"/>
            <w:tcBorders>
              <w:top w:val="single" w:sz="4" w:space="0" w:color="auto"/>
            </w:tcBorders>
            <w:noWrap/>
            <w:vAlign w:val="bottom"/>
          </w:tcPr>
          <w:p w14:paraId="03E1A64F" w14:textId="77777777" w:rsidR="00D324A3" w:rsidRPr="00787AD6" w:rsidRDefault="00D324A3" w:rsidP="00223179">
            <w:pPr>
              <w:spacing w:line="360" w:lineRule="auto"/>
              <w:jc w:val="center"/>
              <w:rPr>
                <w:rFonts w:eastAsia="Times New Roman"/>
                <w:color w:val="000000"/>
                <w:lang w:val="en-US"/>
              </w:rPr>
            </w:pPr>
            <w:r>
              <w:rPr>
                <w:rFonts w:eastAsia="Times New Roman"/>
                <w:color w:val="000000"/>
                <w:lang w:val="en-US"/>
              </w:rPr>
              <w:t>b</w:t>
            </w:r>
            <w:r w:rsidRPr="00787AD6">
              <w:rPr>
                <w:rFonts w:eastAsia="Times New Roman"/>
                <w:color w:val="000000"/>
                <w:lang w:val="en-US"/>
              </w:rPr>
              <w:t>elow ground</w:t>
            </w:r>
          </w:p>
        </w:tc>
        <w:tc>
          <w:tcPr>
            <w:tcW w:w="1418" w:type="dxa"/>
            <w:gridSpan w:val="2"/>
            <w:tcBorders>
              <w:top w:val="single" w:sz="4" w:space="0" w:color="auto"/>
            </w:tcBorders>
            <w:noWrap/>
            <w:vAlign w:val="bottom"/>
          </w:tcPr>
          <w:p w14:paraId="02B5C9A5" w14:textId="77777777" w:rsidR="00D324A3" w:rsidRPr="00787AD6" w:rsidRDefault="00D324A3" w:rsidP="00223179">
            <w:pPr>
              <w:spacing w:line="360" w:lineRule="auto"/>
              <w:jc w:val="center"/>
              <w:rPr>
                <w:rFonts w:eastAsia="Times New Roman"/>
                <w:color w:val="000000"/>
                <w:lang w:val="en-US"/>
              </w:rPr>
            </w:pPr>
            <w:r>
              <w:rPr>
                <w:rFonts w:eastAsia="Times New Roman"/>
                <w:color w:val="000000"/>
                <w:lang w:val="en-US"/>
              </w:rPr>
              <w:t>a</w:t>
            </w:r>
            <w:r w:rsidRPr="00787AD6">
              <w:rPr>
                <w:rFonts w:eastAsia="Times New Roman"/>
                <w:color w:val="000000"/>
                <w:lang w:val="en-US"/>
              </w:rPr>
              <w:t>bove ground</w:t>
            </w:r>
          </w:p>
        </w:tc>
        <w:tc>
          <w:tcPr>
            <w:tcW w:w="879" w:type="dxa"/>
            <w:tcBorders>
              <w:top w:val="single" w:sz="4" w:space="0" w:color="auto"/>
            </w:tcBorders>
            <w:noWrap/>
          </w:tcPr>
          <w:p w14:paraId="1305611D" w14:textId="77777777" w:rsidR="00D324A3" w:rsidRPr="00787AD6" w:rsidRDefault="00D324A3" w:rsidP="00223179">
            <w:pPr>
              <w:spacing w:line="360" w:lineRule="auto"/>
              <w:jc w:val="center"/>
              <w:rPr>
                <w:rFonts w:eastAsia="Times New Roman"/>
                <w:bCs/>
                <w:color w:val="000000"/>
                <w:lang w:val="en-US"/>
              </w:rPr>
            </w:pPr>
          </w:p>
        </w:tc>
        <w:tc>
          <w:tcPr>
            <w:tcW w:w="1389" w:type="dxa"/>
            <w:tcBorders>
              <w:top w:val="single" w:sz="4" w:space="0" w:color="auto"/>
            </w:tcBorders>
            <w:noWrap/>
          </w:tcPr>
          <w:p w14:paraId="506B426B" w14:textId="77777777" w:rsidR="00D324A3" w:rsidRPr="00787AD6" w:rsidRDefault="00D324A3" w:rsidP="00223179">
            <w:pPr>
              <w:spacing w:line="360" w:lineRule="auto"/>
              <w:jc w:val="center"/>
              <w:rPr>
                <w:rFonts w:eastAsia="Times New Roman"/>
                <w:bCs/>
                <w:color w:val="000000"/>
                <w:lang w:val="en-US"/>
              </w:rPr>
            </w:pPr>
          </w:p>
        </w:tc>
      </w:tr>
      <w:tr w:rsidR="00D324A3" w:rsidRPr="00787AD6" w14:paraId="2E731539" w14:textId="77777777" w:rsidTr="00223179">
        <w:trPr>
          <w:trHeight w:val="315"/>
          <w:jc w:val="center"/>
        </w:trPr>
        <w:tc>
          <w:tcPr>
            <w:tcW w:w="1276" w:type="dxa"/>
            <w:tcBorders>
              <w:bottom w:val="single" w:sz="4" w:space="0" w:color="auto"/>
            </w:tcBorders>
            <w:noWrap/>
          </w:tcPr>
          <w:p w14:paraId="52732926" w14:textId="77777777" w:rsidR="00D324A3" w:rsidRPr="00787AD6" w:rsidRDefault="00D324A3" w:rsidP="00223179">
            <w:pPr>
              <w:spacing w:line="360" w:lineRule="auto"/>
              <w:ind w:right="-230"/>
              <w:jc w:val="center"/>
              <w:rPr>
                <w:rFonts w:eastAsia="Times New Roman"/>
                <w:color w:val="000000"/>
                <w:lang w:val="en-US"/>
              </w:rPr>
            </w:pPr>
          </w:p>
        </w:tc>
        <w:tc>
          <w:tcPr>
            <w:tcW w:w="678" w:type="dxa"/>
            <w:tcBorders>
              <w:bottom w:val="single" w:sz="4" w:space="0" w:color="auto"/>
            </w:tcBorders>
            <w:noWrap/>
          </w:tcPr>
          <w:p w14:paraId="26FE6B40" w14:textId="77777777" w:rsidR="00D324A3" w:rsidRPr="00787AD6" w:rsidRDefault="00D324A3" w:rsidP="00223179">
            <w:pPr>
              <w:spacing w:line="360" w:lineRule="auto"/>
              <w:jc w:val="center"/>
              <w:rPr>
                <w:rFonts w:eastAsia="Times New Roman"/>
                <w:color w:val="000000"/>
                <w:lang w:val="en-US"/>
              </w:rPr>
            </w:pPr>
          </w:p>
        </w:tc>
        <w:tc>
          <w:tcPr>
            <w:tcW w:w="708" w:type="dxa"/>
            <w:tcBorders>
              <w:bottom w:val="single" w:sz="4" w:space="0" w:color="auto"/>
            </w:tcBorders>
            <w:noWrap/>
            <w:vAlign w:val="bottom"/>
          </w:tcPr>
          <w:p w14:paraId="096544EE" w14:textId="77777777" w:rsidR="00D324A3" w:rsidRPr="00787AD6" w:rsidRDefault="00D324A3" w:rsidP="00223179">
            <w:pPr>
              <w:spacing w:line="360" w:lineRule="auto"/>
              <w:jc w:val="center"/>
              <w:rPr>
                <w:rFonts w:eastAsia="Times New Roman"/>
                <w:color w:val="000000"/>
                <w:lang w:val="en-US"/>
              </w:rPr>
            </w:pPr>
            <w:r w:rsidRPr="00787AD6">
              <w:rPr>
                <w:color w:val="000000"/>
                <w:lang w:val="en-US"/>
              </w:rPr>
              <w:t>year 1-4</w:t>
            </w:r>
          </w:p>
        </w:tc>
        <w:tc>
          <w:tcPr>
            <w:tcW w:w="758" w:type="dxa"/>
            <w:tcBorders>
              <w:bottom w:val="single" w:sz="4" w:space="0" w:color="auto"/>
            </w:tcBorders>
            <w:noWrap/>
            <w:vAlign w:val="bottom"/>
          </w:tcPr>
          <w:p w14:paraId="0D12074D" w14:textId="77777777" w:rsidR="00D324A3" w:rsidRPr="00787AD6" w:rsidRDefault="00D324A3" w:rsidP="00223179">
            <w:pPr>
              <w:spacing w:line="360" w:lineRule="auto"/>
              <w:jc w:val="center"/>
              <w:rPr>
                <w:rFonts w:eastAsia="Times New Roman"/>
                <w:color w:val="000000"/>
                <w:lang w:val="en-US"/>
              </w:rPr>
            </w:pPr>
            <w:r w:rsidRPr="00787AD6">
              <w:rPr>
                <w:color w:val="000000"/>
                <w:lang w:val="en-US"/>
              </w:rPr>
              <w:t>year 5-16</w:t>
            </w:r>
          </w:p>
        </w:tc>
        <w:tc>
          <w:tcPr>
            <w:tcW w:w="802" w:type="dxa"/>
            <w:tcBorders>
              <w:bottom w:val="single" w:sz="4" w:space="0" w:color="auto"/>
            </w:tcBorders>
            <w:noWrap/>
          </w:tcPr>
          <w:p w14:paraId="07AEC83A" w14:textId="77777777" w:rsidR="00D324A3" w:rsidRPr="00787AD6" w:rsidRDefault="00D324A3" w:rsidP="00223179">
            <w:pPr>
              <w:spacing w:line="360" w:lineRule="auto"/>
              <w:jc w:val="center"/>
              <w:rPr>
                <w:rFonts w:eastAsia="Times New Roman"/>
                <w:bCs/>
                <w:color w:val="000000"/>
                <w:lang w:val="en-US"/>
              </w:rPr>
            </w:pPr>
            <w:r w:rsidRPr="00787AD6">
              <w:rPr>
                <w:rFonts w:eastAsia="Times New Roman"/>
                <w:bCs/>
                <w:color w:val="000000"/>
                <w:lang w:val="en-US"/>
              </w:rPr>
              <w:t>total</w:t>
            </w:r>
          </w:p>
        </w:tc>
        <w:tc>
          <w:tcPr>
            <w:tcW w:w="708" w:type="dxa"/>
            <w:tcBorders>
              <w:bottom w:val="single" w:sz="4" w:space="0" w:color="auto"/>
            </w:tcBorders>
            <w:noWrap/>
            <w:vAlign w:val="bottom"/>
          </w:tcPr>
          <w:p w14:paraId="574415D6" w14:textId="77777777" w:rsidR="00D324A3" w:rsidRPr="00787AD6" w:rsidRDefault="00D324A3" w:rsidP="00223179">
            <w:pPr>
              <w:spacing w:line="360" w:lineRule="auto"/>
              <w:jc w:val="center"/>
              <w:rPr>
                <w:rFonts w:eastAsia="Times New Roman"/>
                <w:color w:val="000000"/>
                <w:lang w:val="en-US"/>
              </w:rPr>
            </w:pPr>
            <w:r w:rsidRPr="00787AD6">
              <w:rPr>
                <w:color w:val="000000"/>
                <w:lang w:val="en-US"/>
              </w:rPr>
              <w:t>year 1-4</w:t>
            </w:r>
          </w:p>
        </w:tc>
        <w:tc>
          <w:tcPr>
            <w:tcW w:w="709" w:type="dxa"/>
            <w:tcBorders>
              <w:bottom w:val="single" w:sz="4" w:space="0" w:color="auto"/>
            </w:tcBorders>
            <w:noWrap/>
            <w:vAlign w:val="bottom"/>
          </w:tcPr>
          <w:p w14:paraId="6A06987E" w14:textId="77777777" w:rsidR="00D324A3" w:rsidRPr="00787AD6" w:rsidRDefault="00D324A3" w:rsidP="00223179">
            <w:pPr>
              <w:spacing w:line="360" w:lineRule="auto"/>
              <w:jc w:val="center"/>
              <w:rPr>
                <w:rFonts w:eastAsia="Times New Roman"/>
                <w:color w:val="000000"/>
                <w:lang w:val="en-US"/>
              </w:rPr>
            </w:pPr>
            <w:r w:rsidRPr="00787AD6">
              <w:rPr>
                <w:color w:val="000000"/>
                <w:lang w:val="en-US"/>
              </w:rPr>
              <w:t>year 5-16</w:t>
            </w:r>
          </w:p>
        </w:tc>
        <w:tc>
          <w:tcPr>
            <w:tcW w:w="709" w:type="dxa"/>
            <w:tcBorders>
              <w:bottom w:val="single" w:sz="4" w:space="0" w:color="auto"/>
            </w:tcBorders>
            <w:noWrap/>
            <w:vAlign w:val="bottom"/>
          </w:tcPr>
          <w:p w14:paraId="1A150D3E" w14:textId="77777777" w:rsidR="00D324A3" w:rsidRPr="00787AD6" w:rsidRDefault="00D324A3" w:rsidP="00223179">
            <w:pPr>
              <w:spacing w:line="360" w:lineRule="auto"/>
              <w:jc w:val="center"/>
              <w:rPr>
                <w:rFonts w:eastAsia="Times New Roman"/>
                <w:color w:val="000000"/>
                <w:lang w:val="en-US"/>
              </w:rPr>
            </w:pPr>
            <w:r w:rsidRPr="00787AD6">
              <w:rPr>
                <w:color w:val="000000"/>
                <w:lang w:val="en-US"/>
              </w:rPr>
              <w:t>year 1-4</w:t>
            </w:r>
          </w:p>
        </w:tc>
        <w:tc>
          <w:tcPr>
            <w:tcW w:w="709" w:type="dxa"/>
            <w:tcBorders>
              <w:bottom w:val="single" w:sz="4" w:space="0" w:color="auto"/>
            </w:tcBorders>
            <w:noWrap/>
            <w:vAlign w:val="bottom"/>
          </w:tcPr>
          <w:p w14:paraId="34A9B37B" w14:textId="77777777" w:rsidR="00D324A3" w:rsidRPr="00787AD6" w:rsidRDefault="00D324A3" w:rsidP="00223179">
            <w:pPr>
              <w:spacing w:line="360" w:lineRule="auto"/>
              <w:jc w:val="center"/>
              <w:rPr>
                <w:rFonts w:eastAsia="Times New Roman"/>
                <w:color w:val="000000"/>
                <w:lang w:val="en-US"/>
              </w:rPr>
            </w:pPr>
            <w:r w:rsidRPr="00787AD6">
              <w:rPr>
                <w:color w:val="000000"/>
                <w:lang w:val="en-US"/>
              </w:rPr>
              <w:t>year 5-16</w:t>
            </w:r>
          </w:p>
        </w:tc>
        <w:tc>
          <w:tcPr>
            <w:tcW w:w="879" w:type="dxa"/>
            <w:tcBorders>
              <w:bottom w:val="single" w:sz="4" w:space="0" w:color="auto"/>
            </w:tcBorders>
            <w:noWrap/>
          </w:tcPr>
          <w:p w14:paraId="6D5732BF" w14:textId="77777777" w:rsidR="00D324A3" w:rsidRPr="00787AD6" w:rsidRDefault="00D324A3" w:rsidP="00223179">
            <w:pPr>
              <w:spacing w:line="360" w:lineRule="auto"/>
              <w:jc w:val="center"/>
              <w:rPr>
                <w:rFonts w:eastAsia="Times New Roman"/>
                <w:bCs/>
                <w:color w:val="000000"/>
                <w:lang w:val="en-US"/>
              </w:rPr>
            </w:pPr>
            <w:r w:rsidRPr="00787AD6">
              <w:rPr>
                <w:rFonts w:eastAsia="Times New Roman"/>
                <w:bCs/>
                <w:color w:val="000000"/>
                <w:lang w:val="en-US"/>
              </w:rPr>
              <w:t>total</w:t>
            </w:r>
          </w:p>
        </w:tc>
        <w:tc>
          <w:tcPr>
            <w:tcW w:w="1389" w:type="dxa"/>
            <w:tcBorders>
              <w:bottom w:val="single" w:sz="4" w:space="0" w:color="auto"/>
            </w:tcBorders>
            <w:noWrap/>
          </w:tcPr>
          <w:p w14:paraId="4542CB03" w14:textId="77777777" w:rsidR="00D324A3" w:rsidRPr="00787AD6" w:rsidRDefault="00D324A3" w:rsidP="00223179">
            <w:pPr>
              <w:spacing w:line="360" w:lineRule="auto"/>
              <w:jc w:val="center"/>
              <w:rPr>
                <w:rFonts w:eastAsia="Times New Roman"/>
                <w:bCs/>
                <w:color w:val="000000"/>
                <w:lang w:val="en-US"/>
              </w:rPr>
            </w:pPr>
            <w:r w:rsidRPr="00787AD6">
              <w:rPr>
                <w:rFonts w:eastAsia="Times New Roman"/>
                <w:bCs/>
                <w:color w:val="000000"/>
                <w:lang w:val="en-US"/>
              </w:rPr>
              <w:t>total</w:t>
            </w:r>
          </w:p>
        </w:tc>
      </w:tr>
      <w:tr w:rsidR="00D324A3" w:rsidRPr="00787AD6" w14:paraId="22587042" w14:textId="77777777" w:rsidTr="00223179">
        <w:trPr>
          <w:trHeight w:val="228"/>
          <w:jc w:val="center"/>
        </w:trPr>
        <w:tc>
          <w:tcPr>
            <w:tcW w:w="1276" w:type="dxa"/>
            <w:tcBorders>
              <w:top w:val="single" w:sz="4" w:space="0" w:color="auto"/>
            </w:tcBorders>
            <w:noWrap/>
            <w:hideMark/>
          </w:tcPr>
          <w:p w14:paraId="1001EB1A" w14:textId="77777777" w:rsidR="00D324A3" w:rsidRPr="000443F3" w:rsidRDefault="00D324A3" w:rsidP="00223179">
            <w:pPr>
              <w:spacing w:line="360" w:lineRule="auto"/>
              <w:ind w:right="-230"/>
              <w:rPr>
                <w:rFonts w:eastAsia="Times New Roman"/>
                <w:i/>
                <w:color w:val="000000"/>
                <w:lang w:val="en-US"/>
              </w:rPr>
            </w:pPr>
            <w:r w:rsidRPr="000443F3">
              <w:rPr>
                <w:rFonts w:eastAsia="Times New Roman"/>
                <w:i/>
                <w:color w:val="000000"/>
                <w:lang w:val="en-US"/>
              </w:rPr>
              <w:t>Salix</w:t>
            </w:r>
          </w:p>
        </w:tc>
        <w:tc>
          <w:tcPr>
            <w:tcW w:w="678" w:type="dxa"/>
            <w:tcBorders>
              <w:top w:val="single" w:sz="4" w:space="0" w:color="auto"/>
            </w:tcBorders>
            <w:noWrap/>
            <w:hideMark/>
          </w:tcPr>
          <w:p w14:paraId="34A4EB2F" w14:textId="77777777" w:rsidR="00D324A3" w:rsidRPr="00787AD6" w:rsidRDefault="00D324A3" w:rsidP="00223179">
            <w:pPr>
              <w:spacing w:line="360" w:lineRule="auto"/>
              <w:jc w:val="center"/>
              <w:rPr>
                <w:rFonts w:eastAsia="Times New Roman"/>
                <w:color w:val="000000"/>
                <w:lang w:val="en-US"/>
              </w:rPr>
            </w:pPr>
            <w:r w:rsidRPr="00787AD6">
              <w:rPr>
                <w:rFonts w:eastAsia="Times New Roman"/>
                <w:color w:val="000000"/>
                <w:lang w:val="en-US"/>
              </w:rPr>
              <w:t>NF</w:t>
            </w:r>
          </w:p>
        </w:tc>
        <w:tc>
          <w:tcPr>
            <w:tcW w:w="708" w:type="dxa"/>
            <w:tcBorders>
              <w:top w:val="single" w:sz="4" w:space="0" w:color="auto"/>
            </w:tcBorders>
            <w:noWrap/>
            <w:hideMark/>
          </w:tcPr>
          <w:p w14:paraId="35DF4064" w14:textId="77777777" w:rsidR="00D324A3" w:rsidRPr="00787AD6" w:rsidRDefault="00D324A3" w:rsidP="00223179">
            <w:pPr>
              <w:spacing w:line="360" w:lineRule="auto"/>
              <w:jc w:val="center"/>
              <w:rPr>
                <w:rFonts w:eastAsia="Times New Roman"/>
                <w:color w:val="000000"/>
                <w:lang w:val="en-US"/>
              </w:rPr>
            </w:pPr>
            <w:r w:rsidRPr="00787AD6">
              <w:rPr>
                <w:color w:val="000000"/>
              </w:rPr>
              <w:t>16.3</w:t>
            </w:r>
          </w:p>
        </w:tc>
        <w:tc>
          <w:tcPr>
            <w:tcW w:w="758" w:type="dxa"/>
            <w:tcBorders>
              <w:top w:val="single" w:sz="4" w:space="0" w:color="auto"/>
            </w:tcBorders>
            <w:noWrap/>
            <w:hideMark/>
          </w:tcPr>
          <w:p w14:paraId="50B61FC2" w14:textId="77777777" w:rsidR="00D324A3" w:rsidRPr="00787AD6" w:rsidRDefault="00D324A3" w:rsidP="00223179">
            <w:pPr>
              <w:spacing w:line="360" w:lineRule="auto"/>
              <w:jc w:val="center"/>
              <w:rPr>
                <w:rFonts w:eastAsia="Times New Roman"/>
                <w:color w:val="000000"/>
                <w:lang w:val="en-US"/>
              </w:rPr>
            </w:pPr>
            <w:r w:rsidRPr="00787AD6">
              <w:rPr>
                <w:color w:val="000000"/>
              </w:rPr>
              <w:t>15.2</w:t>
            </w:r>
          </w:p>
        </w:tc>
        <w:tc>
          <w:tcPr>
            <w:tcW w:w="802" w:type="dxa"/>
            <w:tcBorders>
              <w:top w:val="single" w:sz="4" w:space="0" w:color="auto"/>
            </w:tcBorders>
            <w:noWrap/>
            <w:hideMark/>
          </w:tcPr>
          <w:p w14:paraId="75ED30BC" w14:textId="77777777" w:rsidR="00D324A3" w:rsidRPr="00787AD6" w:rsidRDefault="00D324A3" w:rsidP="00223179">
            <w:pPr>
              <w:spacing w:line="360" w:lineRule="auto"/>
              <w:jc w:val="center"/>
              <w:rPr>
                <w:rFonts w:eastAsia="Times New Roman"/>
                <w:bCs/>
                <w:color w:val="000000"/>
                <w:lang w:val="en-US"/>
              </w:rPr>
            </w:pPr>
            <w:r w:rsidRPr="00787AD6">
              <w:rPr>
                <w:bCs/>
                <w:color w:val="000000"/>
              </w:rPr>
              <w:t>15.5</w:t>
            </w:r>
          </w:p>
        </w:tc>
        <w:tc>
          <w:tcPr>
            <w:tcW w:w="708" w:type="dxa"/>
            <w:tcBorders>
              <w:top w:val="single" w:sz="4" w:space="0" w:color="auto"/>
            </w:tcBorders>
            <w:noWrap/>
            <w:hideMark/>
          </w:tcPr>
          <w:p w14:paraId="2773A5A4" w14:textId="77777777" w:rsidR="00D324A3" w:rsidRPr="00787AD6" w:rsidRDefault="00D324A3" w:rsidP="00223179">
            <w:pPr>
              <w:spacing w:line="360" w:lineRule="auto"/>
              <w:jc w:val="center"/>
              <w:rPr>
                <w:rFonts w:eastAsia="Times New Roman"/>
                <w:color w:val="000000"/>
                <w:lang w:val="en-US"/>
              </w:rPr>
            </w:pPr>
            <w:r w:rsidRPr="00787AD6">
              <w:rPr>
                <w:color w:val="000000"/>
              </w:rPr>
              <w:t>3.9</w:t>
            </w:r>
          </w:p>
        </w:tc>
        <w:tc>
          <w:tcPr>
            <w:tcW w:w="709" w:type="dxa"/>
            <w:tcBorders>
              <w:top w:val="single" w:sz="4" w:space="0" w:color="auto"/>
            </w:tcBorders>
            <w:noWrap/>
            <w:hideMark/>
          </w:tcPr>
          <w:p w14:paraId="1AA65C79" w14:textId="77777777" w:rsidR="00D324A3" w:rsidRPr="00787AD6" w:rsidRDefault="00D324A3" w:rsidP="00223179">
            <w:pPr>
              <w:spacing w:line="360" w:lineRule="auto"/>
              <w:jc w:val="center"/>
              <w:rPr>
                <w:rFonts w:eastAsia="Times New Roman"/>
                <w:color w:val="000000"/>
                <w:lang w:val="en-US"/>
              </w:rPr>
            </w:pPr>
            <w:r w:rsidRPr="00787AD6">
              <w:rPr>
                <w:color w:val="000000"/>
              </w:rPr>
              <w:t>4.0</w:t>
            </w:r>
          </w:p>
        </w:tc>
        <w:tc>
          <w:tcPr>
            <w:tcW w:w="709" w:type="dxa"/>
            <w:tcBorders>
              <w:top w:val="single" w:sz="4" w:space="0" w:color="auto"/>
            </w:tcBorders>
            <w:noWrap/>
            <w:hideMark/>
          </w:tcPr>
          <w:p w14:paraId="7B3643E7" w14:textId="77777777" w:rsidR="00D324A3" w:rsidRPr="00787AD6" w:rsidRDefault="00D324A3" w:rsidP="00223179">
            <w:pPr>
              <w:spacing w:line="360" w:lineRule="auto"/>
              <w:jc w:val="center"/>
              <w:rPr>
                <w:rFonts w:eastAsia="Times New Roman"/>
                <w:color w:val="000000"/>
                <w:lang w:val="en-US"/>
              </w:rPr>
            </w:pPr>
            <w:r w:rsidRPr="00787AD6">
              <w:rPr>
                <w:color w:val="000000"/>
              </w:rPr>
              <w:t>2.8</w:t>
            </w:r>
          </w:p>
        </w:tc>
        <w:tc>
          <w:tcPr>
            <w:tcW w:w="709" w:type="dxa"/>
            <w:tcBorders>
              <w:top w:val="single" w:sz="4" w:space="0" w:color="auto"/>
            </w:tcBorders>
            <w:noWrap/>
            <w:hideMark/>
          </w:tcPr>
          <w:p w14:paraId="6BD7ECBA" w14:textId="77777777" w:rsidR="00D324A3" w:rsidRPr="00787AD6" w:rsidRDefault="00D324A3" w:rsidP="00223179">
            <w:pPr>
              <w:spacing w:line="360" w:lineRule="auto"/>
              <w:jc w:val="center"/>
              <w:rPr>
                <w:rFonts w:eastAsia="Times New Roman"/>
                <w:color w:val="000000"/>
                <w:lang w:val="en-US"/>
              </w:rPr>
            </w:pPr>
            <w:r w:rsidRPr="00787AD6">
              <w:rPr>
                <w:color w:val="000000"/>
              </w:rPr>
              <w:t>1.6</w:t>
            </w:r>
          </w:p>
        </w:tc>
        <w:tc>
          <w:tcPr>
            <w:tcW w:w="879" w:type="dxa"/>
            <w:tcBorders>
              <w:top w:val="single" w:sz="4" w:space="0" w:color="auto"/>
            </w:tcBorders>
            <w:noWrap/>
            <w:hideMark/>
          </w:tcPr>
          <w:p w14:paraId="55A1867E" w14:textId="77777777" w:rsidR="00D324A3" w:rsidRPr="00787AD6" w:rsidRDefault="00D324A3" w:rsidP="00223179">
            <w:pPr>
              <w:spacing w:line="360" w:lineRule="auto"/>
              <w:jc w:val="center"/>
              <w:rPr>
                <w:rFonts w:eastAsia="Times New Roman"/>
                <w:bCs/>
                <w:color w:val="000000"/>
                <w:lang w:val="en-US"/>
              </w:rPr>
            </w:pPr>
            <w:r w:rsidRPr="00787AD6">
              <w:rPr>
                <w:bCs/>
                <w:color w:val="000000"/>
              </w:rPr>
              <w:t>5.9</w:t>
            </w:r>
          </w:p>
        </w:tc>
        <w:tc>
          <w:tcPr>
            <w:tcW w:w="1389" w:type="dxa"/>
            <w:tcBorders>
              <w:top w:val="single" w:sz="4" w:space="0" w:color="auto"/>
            </w:tcBorders>
            <w:noWrap/>
            <w:hideMark/>
          </w:tcPr>
          <w:p w14:paraId="30B17168" w14:textId="77777777" w:rsidR="00D324A3" w:rsidRPr="00787AD6" w:rsidRDefault="00D324A3" w:rsidP="00223179">
            <w:pPr>
              <w:spacing w:line="360" w:lineRule="auto"/>
              <w:jc w:val="center"/>
              <w:rPr>
                <w:rFonts w:eastAsia="Times New Roman"/>
                <w:bCs/>
                <w:color w:val="000000"/>
              </w:rPr>
            </w:pPr>
            <w:r w:rsidRPr="00787AD6">
              <w:rPr>
                <w:bCs/>
                <w:color w:val="000000"/>
              </w:rPr>
              <w:t>9.6</w:t>
            </w:r>
          </w:p>
        </w:tc>
      </w:tr>
      <w:tr w:rsidR="00D324A3" w:rsidRPr="00787AD6" w14:paraId="55DDC9BC" w14:textId="77777777" w:rsidTr="00223179">
        <w:trPr>
          <w:trHeight w:val="315"/>
          <w:jc w:val="center"/>
        </w:trPr>
        <w:tc>
          <w:tcPr>
            <w:tcW w:w="1276" w:type="dxa"/>
            <w:noWrap/>
            <w:hideMark/>
          </w:tcPr>
          <w:p w14:paraId="35D766C6" w14:textId="77777777" w:rsidR="00D324A3" w:rsidRPr="00787AD6" w:rsidRDefault="00D324A3" w:rsidP="00223179">
            <w:pPr>
              <w:spacing w:line="360" w:lineRule="auto"/>
              <w:ind w:right="-230"/>
              <w:rPr>
                <w:rFonts w:eastAsia="Times New Roman"/>
                <w:color w:val="000000"/>
              </w:rPr>
            </w:pPr>
          </w:p>
        </w:tc>
        <w:tc>
          <w:tcPr>
            <w:tcW w:w="678" w:type="dxa"/>
            <w:noWrap/>
            <w:hideMark/>
          </w:tcPr>
          <w:p w14:paraId="238E88C2" w14:textId="77777777" w:rsidR="00D324A3" w:rsidRPr="00787AD6" w:rsidRDefault="00D324A3" w:rsidP="00223179">
            <w:pPr>
              <w:spacing w:line="360" w:lineRule="auto"/>
              <w:jc w:val="center"/>
              <w:rPr>
                <w:rFonts w:eastAsia="Times New Roman"/>
                <w:color w:val="000000"/>
              </w:rPr>
            </w:pPr>
            <w:r w:rsidRPr="00787AD6">
              <w:rPr>
                <w:rFonts w:eastAsia="Times New Roman"/>
                <w:color w:val="000000"/>
              </w:rPr>
              <w:t>F</w:t>
            </w:r>
          </w:p>
        </w:tc>
        <w:tc>
          <w:tcPr>
            <w:tcW w:w="708" w:type="dxa"/>
            <w:noWrap/>
            <w:hideMark/>
          </w:tcPr>
          <w:p w14:paraId="2E213140" w14:textId="77777777" w:rsidR="00D324A3" w:rsidRPr="00787AD6" w:rsidRDefault="00D324A3" w:rsidP="00223179">
            <w:pPr>
              <w:spacing w:line="360" w:lineRule="auto"/>
              <w:jc w:val="center"/>
              <w:rPr>
                <w:rFonts w:eastAsia="Times New Roman"/>
                <w:color w:val="000000"/>
              </w:rPr>
            </w:pPr>
            <w:r w:rsidRPr="00787AD6">
              <w:rPr>
                <w:rFonts w:eastAsia="Times New Roman"/>
                <w:color w:val="000000"/>
              </w:rPr>
              <w:t>23.6</w:t>
            </w:r>
          </w:p>
        </w:tc>
        <w:tc>
          <w:tcPr>
            <w:tcW w:w="758" w:type="dxa"/>
            <w:noWrap/>
            <w:hideMark/>
          </w:tcPr>
          <w:p w14:paraId="4A6B359F" w14:textId="77777777" w:rsidR="00D324A3" w:rsidRPr="00787AD6" w:rsidRDefault="00D324A3" w:rsidP="00223179">
            <w:pPr>
              <w:spacing w:line="360" w:lineRule="auto"/>
              <w:jc w:val="center"/>
              <w:rPr>
                <w:rFonts w:eastAsia="Times New Roman"/>
                <w:color w:val="000000"/>
              </w:rPr>
            </w:pPr>
            <w:r w:rsidRPr="00787AD6">
              <w:rPr>
                <w:rFonts w:eastAsia="Times New Roman"/>
                <w:color w:val="000000"/>
              </w:rPr>
              <w:t>23.1</w:t>
            </w:r>
          </w:p>
        </w:tc>
        <w:tc>
          <w:tcPr>
            <w:tcW w:w="802" w:type="dxa"/>
            <w:noWrap/>
            <w:hideMark/>
          </w:tcPr>
          <w:p w14:paraId="0DF4F8A5" w14:textId="77777777" w:rsidR="00D324A3" w:rsidRPr="00787AD6" w:rsidRDefault="00D324A3" w:rsidP="00223179">
            <w:pPr>
              <w:spacing w:line="360" w:lineRule="auto"/>
              <w:jc w:val="center"/>
              <w:rPr>
                <w:rFonts w:eastAsia="Times New Roman"/>
                <w:bCs/>
                <w:color w:val="000000"/>
              </w:rPr>
            </w:pPr>
            <w:r w:rsidRPr="00787AD6">
              <w:rPr>
                <w:rFonts w:eastAsia="Times New Roman"/>
                <w:bCs/>
                <w:color w:val="000000"/>
              </w:rPr>
              <w:t>23.3</w:t>
            </w:r>
          </w:p>
        </w:tc>
        <w:tc>
          <w:tcPr>
            <w:tcW w:w="708" w:type="dxa"/>
            <w:noWrap/>
            <w:hideMark/>
          </w:tcPr>
          <w:p w14:paraId="09F38A4B" w14:textId="77777777" w:rsidR="00D324A3" w:rsidRPr="00787AD6" w:rsidRDefault="00D324A3" w:rsidP="00223179">
            <w:pPr>
              <w:spacing w:line="360" w:lineRule="auto"/>
              <w:jc w:val="center"/>
              <w:rPr>
                <w:rFonts w:eastAsia="Times New Roman"/>
                <w:color w:val="000000"/>
              </w:rPr>
            </w:pPr>
            <w:r w:rsidRPr="00787AD6">
              <w:rPr>
                <w:rFonts w:eastAsia="Times New Roman"/>
                <w:color w:val="000000"/>
              </w:rPr>
              <w:t>6.0</w:t>
            </w:r>
          </w:p>
        </w:tc>
        <w:tc>
          <w:tcPr>
            <w:tcW w:w="709" w:type="dxa"/>
            <w:noWrap/>
            <w:hideMark/>
          </w:tcPr>
          <w:p w14:paraId="5F0D0323" w14:textId="77777777" w:rsidR="00D324A3" w:rsidRPr="00787AD6" w:rsidRDefault="00D324A3" w:rsidP="00223179">
            <w:pPr>
              <w:spacing w:line="360" w:lineRule="auto"/>
              <w:jc w:val="center"/>
              <w:rPr>
                <w:rFonts w:eastAsia="Times New Roman"/>
                <w:color w:val="000000"/>
              </w:rPr>
            </w:pPr>
            <w:r w:rsidRPr="00787AD6">
              <w:rPr>
                <w:rFonts w:eastAsia="Times New Roman"/>
                <w:color w:val="000000"/>
              </w:rPr>
              <w:t>7.0</w:t>
            </w:r>
          </w:p>
        </w:tc>
        <w:tc>
          <w:tcPr>
            <w:tcW w:w="709" w:type="dxa"/>
            <w:noWrap/>
            <w:hideMark/>
          </w:tcPr>
          <w:p w14:paraId="113E2FC8" w14:textId="77777777" w:rsidR="00D324A3" w:rsidRPr="00787AD6" w:rsidRDefault="00D324A3" w:rsidP="00223179">
            <w:pPr>
              <w:spacing w:line="360" w:lineRule="auto"/>
              <w:jc w:val="center"/>
              <w:rPr>
                <w:rFonts w:eastAsia="Times New Roman"/>
                <w:color w:val="000000"/>
              </w:rPr>
            </w:pPr>
            <w:r w:rsidRPr="00787AD6">
              <w:rPr>
                <w:rFonts w:eastAsia="Times New Roman"/>
                <w:color w:val="000000"/>
              </w:rPr>
              <w:t>1.1</w:t>
            </w:r>
          </w:p>
        </w:tc>
        <w:tc>
          <w:tcPr>
            <w:tcW w:w="709" w:type="dxa"/>
            <w:noWrap/>
            <w:hideMark/>
          </w:tcPr>
          <w:p w14:paraId="19BBCBDF" w14:textId="77777777" w:rsidR="00D324A3" w:rsidRPr="00787AD6" w:rsidRDefault="00D324A3" w:rsidP="00223179">
            <w:pPr>
              <w:spacing w:line="360" w:lineRule="auto"/>
              <w:jc w:val="center"/>
              <w:rPr>
                <w:rFonts w:eastAsia="Times New Roman"/>
                <w:color w:val="000000"/>
              </w:rPr>
            </w:pPr>
            <w:r w:rsidRPr="00787AD6">
              <w:rPr>
                <w:rFonts w:eastAsia="Times New Roman"/>
                <w:color w:val="000000"/>
              </w:rPr>
              <w:t>1.0</w:t>
            </w:r>
          </w:p>
        </w:tc>
        <w:tc>
          <w:tcPr>
            <w:tcW w:w="879" w:type="dxa"/>
            <w:noWrap/>
            <w:hideMark/>
          </w:tcPr>
          <w:p w14:paraId="5488F709" w14:textId="77777777" w:rsidR="00D324A3" w:rsidRPr="00787AD6" w:rsidRDefault="00D324A3" w:rsidP="00223179">
            <w:pPr>
              <w:spacing w:line="360" w:lineRule="auto"/>
              <w:jc w:val="center"/>
              <w:rPr>
                <w:rFonts w:eastAsia="Times New Roman"/>
                <w:bCs/>
                <w:color w:val="000000"/>
              </w:rPr>
            </w:pPr>
            <w:r w:rsidRPr="00787AD6">
              <w:rPr>
                <w:rFonts w:eastAsia="Times New Roman"/>
                <w:bCs/>
                <w:color w:val="000000"/>
              </w:rPr>
              <w:t>7.8</w:t>
            </w:r>
          </w:p>
        </w:tc>
        <w:tc>
          <w:tcPr>
            <w:tcW w:w="1389" w:type="dxa"/>
            <w:noWrap/>
            <w:hideMark/>
          </w:tcPr>
          <w:p w14:paraId="257A09FC" w14:textId="77777777" w:rsidR="00D324A3" w:rsidRPr="00787AD6" w:rsidRDefault="00D324A3" w:rsidP="00223179">
            <w:pPr>
              <w:spacing w:line="360" w:lineRule="auto"/>
              <w:jc w:val="center"/>
              <w:rPr>
                <w:rFonts w:eastAsia="Times New Roman"/>
                <w:bCs/>
                <w:color w:val="000000"/>
              </w:rPr>
            </w:pPr>
            <w:r w:rsidRPr="00787AD6">
              <w:rPr>
                <w:rFonts w:eastAsia="Times New Roman"/>
                <w:bCs/>
                <w:color w:val="000000"/>
              </w:rPr>
              <w:t>15.5</w:t>
            </w:r>
          </w:p>
        </w:tc>
      </w:tr>
      <w:tr w:rsidR="00D324A3" w:rsidRPr="00787AD6" w14:paraId="2A9F6B42" w14:textId="77777777" w:rsidTr="00223179">
        <w:trPr>
          <w:trHeight w:val="315"/>
          <w:jc w:val="center"/>
        </w:trPr>
        <w:tc>
          <w:tcPr>
            <w:tcW w:w="1276" w:type="dxa"/>
            <w:noWrap/>
            <w:hideMark/>
          </w:tcPr>
          <w:p w14:paraId="38910C30" w14:textId="77777777" w:rsidR="00D324A3" w:rsidRPr="000443F3" w:rsidRDefault="00D324A3" w:rsidP="00223179">
            <w:pPr>
              <w:spacing w:line="360" w:lineRule="auto"/>
              <w:ind w:right="-230"/>
              <w:rPr>
                <w:rFonts w:eastAsia="Times New Roman"/>
                <w:i/>
                <w:iCs/>
                <w:color w:val="000000"/>
              </w:rPr>
            </w:pPr>
            <w:r w:rsidRPr="000443F3">
              <w:rPr>
                <w:rFonts w:eastAsia="Times New Roman"/>
                <w:i/>
                <w:iCs/>
                <w:color w:val="000000"/>
              </w:rPr>
              <w:t>Miscanthus</w:t>
            </w:r>
          </w:p>
        </w:tc>
        <w:tc>
          <w:tcPr>
            <w:tcW w:w="678" w:type="dxa"/>
            <w:noWrap/>
            <w:hideMark/>
          </w:tcPr>
          <w:p w14:paraId="2F8D4D94" w14:textId="77777777" w:rsidR="00D324A3" w:rsidRPr="00787AD6" w:rsidRDefault="00D324A3" w:rsidP="00223179">
            <w:pPr>
              <w:spacing w:line="360" w:lineRule="auto"/>
              <w:jc w:val="center"/>
              <w:rPr>
                <w:rFonts w:eastAsia="Times New Roman"/>
                <w:color w:val="000000"/>
              </w:rPr>
            </w:pPr>
            <w:r w:rsidRPr="00787AD6">
              <w:rPr>
                <w:rFonts w:eastAsia="Times New Roman"/>
                <w:color w:val="000000"/>
              </w:rPr>
              <w:t>NF</w:t>
            </w:r>
          </w:p>
        </w:tc>
        <w:tc>
          <w:tcPr>
            <w:tcW w:w="708" w:type="dxa"/>
            <w:noWrap/>
            <w:hideMark/>
          </w:tcPr>
          <w:p w14:paraId="5AE5ECD2" w14:textId="77777777" w:rsidR="00D324A3" w:rsidRPr="00787AD6" w:rsidRDefault="00D324A3" w:rsidP="00223179">
            <w:pPr>
              <w:spacing w:line="360" w:lineRule="auto"/>
              <w:jc w:val="center"/>
              <w:rPr>
                <w:rFonts w:eastAsia="Times New Roman"/>
                <w:color w:val="000000"/>
              </w:rPr>
            </w:pPr>
            <w:r w:rsidRPr="00787AD6">
              <w:rPr>
                <w:rFonts w:eastAsia="Times New Roman"/>
                <w:color w:val="000000"/>
              </w:rPr>
              <w:t>6.0</w:t>
            </w:r>
          </w:p>
        </w:tc>
        <w:tc>
          <w:tcPr>
            <w:tcW w:w="758" w:type="dxa"/>
            <w:noWrap/>
            <w:hideMark/>
          </w:tcPr>
          <w:p w14:paraId="41BB2E1F" w14:textId="77777777" w:rsidR="00D324A3" w:rsidRPr="00787AD6" w:rsidRDefault="00D324A3" w:rsidP="00223179">
            <w:pPr>
              <w:spacing w:line="360" w:lineRule="auto"/>
              <w:jc w:val="center"/>
              <w:rPr>
                <w:rFonts w:eastAsia="Times New Roman"/>
                <w:color w:val="000000"/>
              </w:rPr>
            </w:pPr>
            <w:r w:rsidRPr="00787AD6">
              <w:rPr>
                <w:rFonts w:eastAsia="Times New Roman"/>
                <w:color w:val="000000"/>
              </w:rPr>
              <w:t>19.0</w:t>
            </w:r>
          </w:p>
        </w:tc>
        <w:tc>
          <w:tcPr>
            <w:tcW w:w="802" w:type="dxa"/>
            <w:noWrap/>
            <w:hideMark/>
          </w:tcPr>
          <w:p w14:paraId="44E54270" w14:textId="77777777" w:rsidR="00D324A3" w:rsidRPr="00787AD6" w:rsidRDefault="00D324A3" w:rsidP="00223179">
            <w:pPr>
              <w:spacing w:line="360" w:lineRule="auto"/>
              <w:jc w:val="center"/>
              <w:rPr>
                <w:rFonts w:eastAsia="Times New Roman"/>
                <w:bCs/>
                <w:color w:val="000000"/>
              </w:rPr>
            </w:pPr>
            <w:r w:rsidRPr="00787AD6">
              <w:rPr>
                <w:rFonts w:eastAsia="Times New Roman"/>
                <w:bCs/>
                <w:color w:val="000000"/>
              </w:rPr>
              <w:t>15.8</w:t>
            </w:r>
          </w:p>
        </w:tc>
        <w:tc>
          <w:tcPr>
            <w:tcW w:w="708" w:type="dxa"/>
            <w:noWrap/>
            <w:hideMark/>
          </w:tcPr>
          <w:p w14:paraId="2A32A119" w14:textId="77777777" w:rsidR="00D324A3" w:rsidRPr="00787AD6" w:rsidRDefault="00D324A3" w:rsidP="00223179">
            <w:pPr>
              <w:spacing w:line="360" w:lineRule="auto"/>
              <w:jc w:val="center"/>
              <w:rPr>
                <w:rFonts w:eastAsia="Times New Roman"/>
                <w:color w:val="000000"/>
              </w:rPr>
            </w:pPr>
            <w:r w:rsidRPr="00787AD6">
              <w:rPr>
                <w:rFonts w:eastAsia="Times New Roman"/>
                <w:color w:val="000000"/>
              </w:rPr>
              <w:t>1.8</w:t>
            </w:r>
          </w:p>
        </w:tc>
        <w:tc>
          <w:tcPr>
            <w:tcW w:w="709" w:type="dxa"/>
            <w:noWrap/>
            <w:hideMark/>
          </w:tcPr>
          <w:p w14:paraId="735B10D3" w14:textId="77777777" w:rsidR="00D324A3" w:rsidRPr="00787AD6" w:rsidRDefault="00D324A3" w:rsidP="00223179">
            <w:pPr>
              <w:spacing w:line="360" w:lineRule="auto"/>
              <w:jc w:val="center"/>
              <w:rPr>
                <w:rFonts w:eastAsia="Times New Roman"/>
                <w:color w:val="000000"/>
              </w:rPr>
            </w:pPr>
            <w:r w:rsidRPr="00787AD6">
              <w:rPr>
                <w:rFonts w:eastAsia="Times New Roman"/>
                <w:color w:val="000000"/>
              </w:rPr>
              <w:t>3.5</w:t>
            </w:r>
          </w:p>
        </w:tc>
        <w:tc>
          <w:tcPr>
            <w:tcW w:w="709" w:type="dxa"/>
            <w:noWrap/>
            <w:hideMark/>
          </w:tcPr>
          <w:p w14:paraId="07A15934" w14:textId="77777777" w:rsidR="00D324A3" w:rsidRPr="00787AD6" w:rsidRDefault="00D324A3" w:rsidP="00223179">
            <w:pPr>
              <w:spacing w:line="360" w:lineRule="auto"/>
              <w:jc w:val="center"/>
              <w:rPr>
                <w:rFonts w:eastAsia="Times New Roman"/>
                <w:color w:val="000000"/>
              </w:rPr>
            </w:pPr>
            <w:r w:rsidRPr="00787AD6">
              <w:rPr>
                <w:rFonts w:eastAsia="Times New Roman"/>
                <w:color w:val="000000"/>
              </w:rPr>
              <w:t>1.6</w:t>
            </w:r>
          </w:p>
        </w:tc>
        <w:tc>
          <w:tcPr>
            <w:tcW w:w="709" w:type="dxa"/>
            <w:noWrap/>
            <w:hideMark/>
          </w:tcPr>
          <w:p w14:paraId="53E7DEC1" w14:textId="77777777" w:rsidR="00D324A3" w:rsidRPr="00787AD6" w:rsidRDefault="00D324A3" w:rsidP="00223179">
            <w:pPr>
              <w:spacing w:line="360" w:lineRule="auto"/>
              <w:jc w:val="center"/>
              <w:rPr>
                <w:rFonts w:eastAsia="Times New Roman"/>
                <w:color w:val="000000"/>
              </w:rPr>
            </w:pPr>
            <w:r w:rsidRPr="00787AD6">
              <w:rPr>
                <w:rFonts w:eastAsia="Times New Roman"/>
                <w:color w:val="000000"/>
              </w:rPr>
              <w:t>5.5</w:t>
            </w:r>
          </w:p>
        </w:tc>
        <w:tc>
          <w:tcPr>
            <w:tcW w:w="879" w:type="dxa"/>
            <w:noWrap/>
            <w:hideMark/>
          </w:tcPr>
          <w:p w14:paraId="01597B2B" w14:textId="77777777" w:rsidR="00D324A3" w:rsidRPr="00787AD6" w:rsidRDefault="00D324A3" w:rsidP="00223179">
            <w:pPr>
              <w:spacing w:line="360" w:lineRule="auto"/>
              <w:jc w:val="center"/>
              <w:rPr>
                <w:rFonts w:eastAsia="Times New Roman"/>
                <w:bCs/>
                <w:color w:val="000000"/>
              </w:rPr>
            </w:pPr>
            <w:r w:rsidRPr="00787AD6">
              <w:rPr>
                <w:rFonts w:eastAsia="Times New Roman"/>
                <w:bCs/>
                <w:color w:val="000000"/>
              </w:rPr>
              <w:t>7.6</w:t>
            </w:r>
          </w:p>
        </w:tc>
        <w:tc>
          <w:tcPr>
            <w:tcW w:w="1389" w:type="dxa"/>
            <w:noWrap/>
            <w:hideMark/>
          </w:tcPr>
          <w:p w14:paraId="60D6C70F" w14:textId="77777777" w:rsidR="00D324A3" w:rsidRPr="00787AD6" w:rsidRDefault="00D324A3" w:rsidP="00223179">
            <w:pPr>
              <w:spacing w:line="360" w:lineRule="auto"/>
              <w:jc w:val="center"/>
              <w:rPr>
                <w:rFonts w:eastAsia="Times New Roman"/>
                <w:bCs/>
                <w:color w:val="000000"/>
              </w:rPr>
            </w:pPr>
            <w:r w:rsidRPr="00787AD6">
              <w:rPr>
                <w:rFonts w:eastAsia="Times New Roman"/>
                <w:bCs/>
                <w:color w:val="000000"/>
              </w:rPr>
              <w:t>8.2</w:t>
            </w:r>
          </w:p>
        </w:tc>
      </w:tr>
      <w:tr w:rsidR="00D324A3" w:rsidRPr="00787AD6" w14:paraId="24EE5EFE" w14:textId="77777777" w:rsidTr="00223179">
        <w:trPr>
          <w:trHeight w:val="315"/>
          <w:jc w:val="center"/>
        </w:trPr>
        <w:tc>
          <w:tcPr>
            <w:tcW w:w="1276" w:type="dxa"/>
            <w:tcBorders>
              <w:bottom w:val="single" w:sz="4" w:space="0" w:color="auto"/>
            </w:tcBorders>
            <w:noWrap/>
            <w:hideMark/>
          </w:tcPr>
          <w:p w14:paraId="40E29BFE" w14:textId="77777777" w:rsidR="00D324A3" w:rsidRPr="00787AD6" w:rsidRDefault="00D324A3" w:rsidP="00223179">
            <w:pPr>
              <w:spacing w:line="360" w:lineRule="auto"/>
              <w:ind w:right="-230"/>
              <w:rPr>
                <w:rFonts w:eastAsia="Times New Roman"/>
                <w:color w:val="000000"/>
              </w:rPr>
            </w:pPr>
          </w:p>
        </w:tc>
        <w:tc>
          <w:tcPr>
            <w:tcW w:w="678" w:type="dxa"/>
            <w:tcBorders>
              <w:bottom w:val="single" w:sz="4" w:space="0" w:color="auto"/>
            </w:tcBorders>
            <w:noWrap/>
            <w:hideMark/>
          </w:tcPr>
          <w:p w14:paraId="50873105" w14:textId="77777777" w:rsidR="00D324A3" w:rsidRPr="00787AD6" w:rsidRDefault="00D324A3" w:rsidP="00223179">
            <w:pPr>
              <w:spacing w:line="360" w:lineRule="auto"/>
              <w:jc w:val="center"/>
              <w:rPr>
                <w:rFonts w:eastAsia="Times New Roman"/>
                <w:color w:val="000000"/>
              </w:rPr>
            </w:pPr>
            <w:r w:rsidRPr="00787AD6">
              <w:rPr>
                <w:rFonts w:eastAsia="Times New Roman"/>
                <w:color w:val="000000"/>
              </w:rPr>
              <w:t>F</w:t>
            </w:r>
          </w:p>
        </w:tc>
        <w:tc>
          <w:tcPr>
            <w:tcW w:w="708" w:type="dxa"/>
            <w:tcBorders>
              <w:bottom w:val="single" w:sz="4" w:space="0" w:color="auto"/>
            </w:tcBorders>
            <w:noWrap/>
            <w:hideMark/>
          </w:tcPr>
          <w:p w14:paraId="6D706D2C" w14:textId="77777777" w:rsidR="00D324A3" w:rsidRPr="00787AD6" w:rsidRDefault="00D324A3" w:rsidP="00223179">
            <w:pPr>
              <w:spacing w:line="360" w:lineRule="auto"/>
              <w:jc w:val="center"/>
              <w:rPr>
                <w:rFonts w:eastAsia="Times New Roman"/>
                <w:color w:val="000000"/>
              </w:rPr>
            </w:pPr>
            <w:r w:rsidRPr="00787AD6">
              <w:rPr>
                <w:rFonts w:eastAsia="Times New Roman"/>
                <w:color w:val="000000"/>
              </w:rPr>
              <w:t>16.2</w:t>
            </w:r>
          </w:p>
        </w:tc>
        <w:tc>
          <w:tcPr>
            <w:tcW w:w="758" w:type="dxa"/>
            <w:tcBorders>
              <w:bottom w:val="single" w:sz="4" w:space="0" w:color="auto"/>
            </w:tcBorders>
            <w:noWrap/>
            <w:hideMark/>
          </w:tcPr>
          <w:p w14:paraId="0D192175" w14:textId="77777777" w:rsidR="00D324A3" w:rsidRPr="00787AD6" w:rsidRDefault="00D324A3" w:rsidP="00223179">
            <w:pPr>
              <w:spacing w:line="360" w:lineRule="auto"/>
              <w:jc w:val="center"/>
              <w:rPr>
                <w:rFonts w:eastAsia="Times New Roman"/>
                <w:color w:val="000000"/>
              </w:rPr>
            </w:pPr>
            <w:r w:rsidRPr="00787AD6">
              <w:rPr>
                <w:rFonts w:eastAsia="Times New Roman"/>
                <w:color w:val="000000"/>
              </w:rPr>
              <w:t>34.4</w:t>
            </w:r>
          </w:p>
        </w:tc>
        <w:tc>
          <w:tcPr>
            <w:tcW w:w="802" w:type="dxa"/>
            <w:tcBorders>
              <w:bottom w:val="single" w:sz="4" w:space="0" w:color="auto"/>
            </w:tcBorders>
            <w:noWrap/>
            <w:hideMark/>
          </w:tcPr>
          <w:p w14:paraId="18252B58" w14:textId="77777777" w:rsidR="00D324A3" w:rsidRPr="00787AD6" w:rsidRDefault="00D324A3" w:rsidP="00223179">
            <w:pPr>
              <w:spacing w:line="360" w:lineRule="auto"/>
              <w:jc w:val="center"/>
              <w:rPr>
                <w:rFonts w:eastAsia="Times New Roman"/>
                <w:bCs/>
                <w:color w:val="000000"/>
              </w:rPr>
            </w:pPr>
            <w:r w:rsidRPr="00787AD6">
              <w:rPr>
                <w:rFonts w:eastAsia="Times New Roman"/>
                <w:bCs/>
                <w:color w:val="000000"/>
              </w:rPr>
              <w:t>29.9</w:t>
            </w:r>
          </w:p>
        </w:tc>
        <w:tc>
          <w:tcPr>
            <w:tcW w:w="708" w:type="dxa"/>
            <w:tcBorders>
              <w:bottom w:val="single" w:sz="4" w:space="0" w:color="auto"/>
            </w:tcBorders>
            <w:noWrap/>
            <w:hideMark/>
          </w:tcPr>
          <w:p w14:paraId="64FC9E64" w14:textId="77777777" w:rsidR="00D324A3" w:rsidRPr="00787AD6" w:rsidRDefault="00D324A3" w:rsidP="00223179">
            <w:pPr>
              <w:spacing w:line="360" w:lineRule="auto"/>
              <w:jc w:val="center"/>
              <w:rPr>
                <w:rFonts w:eastAsia="Times New Roman"/>
                <w:color w:val="000000"/>
              </w:rPr>
            </w:pPr>
            <w:r w:rsidRPr="00787AD6">
              <w:rPr>
                <w:rFonts w:eastAsia="Times New Roman"/>
                <w:color w:val="000000"/>
              </w:rPr>
              <w:t>2.1</w:t>
            </w:r>
          </w:p>
        </w:tc>
        <w:tc>
          <w:tcPr>
            <w:tcW w:w="709" w:type="dxa"/>
            <w:tcBorders>
              <w:bottom w:val="single" w:sz="4" w:space="0" w:color="auto"/>
            </w:tcBorders>
            <w:noWrap/>
            <w:hideMark/>
          </w:tcPr>
          <w:p w14:paraId="4A5550D9" w14:textId="77777777" w:rsidR="00D324A3" w:rsidRPr="00787AD6" w:rsidRDefault="00D324A3" w:rsidP="00223179">
            <w:pPr>
              <w:spacing w:line="360" w:lineRule="auto"/>
              <w:jc w:val="center"/>
              <w:rPr>
                <w:rFonts w:eastAsia="Times New Roman"/>
                <w:color w:val="000000"/>
              </w:rPr>
            </w:pPr>
            <w:r w:rsidRPr="00787AD6">
              <w:rPr>
                <w:rFonts w:eastAsia="Times New Roman"/>
                <w:color w:val="000000"/>
              </w:rPr>
              <w:t>4.4</w:t>
            </w:r>
          </w:p>
        </w:tc>
        <w:tc>
          <w:tcPr>
            <w:tcW w:w="709" w:type="dxa"/>
            <w:tcBorders>
              <w:bottom w:val="single" w:sz="4" w:space="0" w:color="auto"/>
            </w:tcBorders>
            <w:noWrap/>
            <w:hideMark/>
          </w:tcPr>
          <w:p w14:paraId="460B6B99" w14:textId="77777777" w:rsidR="00D324A3" w:rsidRPr="00787AD6" w:rsidRDefault="00D324A3" w:rsidP="00223179">
            <w:pPr>
              <w:spacing w:line="360" w:lineRule="auto"/>
              <w:jc w:val="center"/>
              <w:rPr>
                <w:rFonts w:eastAsia="Times New Roman"/>
                <w:color w:val="000000"/>
              </w:rPr>
            </w:pPr>
            <w:r w:rsidRPr="00787AD6">
              <w:rPr>
                <w:rFonts w:eastAsia="Times New Roman"/>
                <w:color w:val="000000"/>
              </w:rPr>
              <w:t>2.8</w:t>
            </w:r>
          </w:p>
        </w:tc>
        <w:tc>
          <w:tcPr>
            <w:tcW w:w="709" w:type="dxa"/>
            <w:tcBorders>
              <w:bottom w:val="single" w:sz="4" w:space="0" w:color="auto"/>
            </w:tcBorders>
            <w:noWrap/>
            <w:hideMark/>
          </w:tcPr>
          <w:p w14:paraId="3F2BB375" w14:textId="77777777" w:rsidR="00D324A3" w:rsidRPr="00787AD6" w:rsidRDefault="00D324A3" w:rsidP="00223179">
            <w:pPr>
              <w:spacing w:line="360" w:lineRule="auto"/>
              <w:jc w:val="center"/>
              <w:rPr>
                <w:rFonts w:eastAsia="Times New Roman"/>
                <w:color w:val="000000"/>
              </w:rPr>
            </w:pPr>
            <w:r w:rsidRPr="00787AD6">
              <w:rPr>
                <w:rFonts w:eastAsia="Times New Roman"/>
                <w:color w:val="000000"/>
              </w:rPr>
              <w:t>7.1</w:t>
            </w:r>
          </w:p>
        </w:tc>
        <w:tc>
          <w:tcPr>
            <w:tcW w:w="879" w:type="dxa"/>
            <w:tcBorders>
              <w:bottom w:val="single" w:sz="4" w:space="0" w:color="auto"/>
            </w:tcBorders>
            <w:noWrap/>
            <w:hideMark/>
          </w:tcPr>
          <w:p w14:paraId="0A907868" w14:textId="77777777" w:rsidR="00D324A3" w:rsidRPr="00787AD6" w:rsidRDefault="00D324A3" w:rsidP="00223179">
            <w:pPr>
              <w:spacing w:line="360" w:lineRule="auto"/>
              <w:jc w:val="center"/>
              <w:rPr>
                <w:rFonts w:eastAsia="Times New Roman"/>
                <w:bCs/>
                <w:color w:val="000000"/>
              </w:rPr>
            </w:pPr>
            <w:r w:rsidRPr="00787AD6">
              <w:rPr>
                <w:rFonts w:eastAsia="Times New Roman"/>
                <w:bCs/>
                <w:color w:val="000000"/>
              </w:rPr>
              <w:t>9.9</w:t>
            </w:r>
          </w:p>
        </w:tc>
        <w:tc>
          <w:tcPr>
            <w:tcW w:w="1389" w:type="dxa"/>
            <w:tcBorders>
              <w:bottom w:val="single" w:sz="4" w:space="0" w:color="auto"/>
            </w:tcBorders>
            <w:noWrap/>
            <w:hideMark/>
          </w:tcPr>
          <w:p w14:paraId="6367ECA5" w14:textId="77777777" w:rsidR="00D324A3" w:rsidRPr="00787AD6" w:rsidRDefault="00D324A3" w:rsidP="00223179">
            <w:pPr>
              <w:spacing w:line="360" w:lineRule="auto"/>
              <w:jc w:val="center"/>
              <w:rPr>
                <w:rFonts w:eastAsia="Times New Roman"/>
                <w:bCs/>
                <w:color w:val="000000"/>
              </w:rPr>
            </w:pPr>
            <w:r w:rsidRPr="00787AD6">
              <w:rPr>
                <w:rFonts w:eastAsia="Times New Roman"/>
                <w:bCs/>
                <w:color w:val="000000"/>
              </w:rPr>
              <w:t>20.0</w:t>
            </w:r>
          </w:p>
        </w:tc>
      </w:tr>
    </w:tbl>
    <w:p w14:paraId="67BF0313" w14:textId="4066844C" w:rsidR="00D324A3" w:rsidRDefault="001B2662" w:rsidP="00D324A3">
      <w:pPr>
        <w:jc w:val="both"/>
        <w:rPr>
          <w:rFonts w:eastAsiaTheme="minorEastAsia" w:cs="Arial"/>
          <w:i/>
          <w:lang w:val="en-US" w:eastAsia="zh-CN"/>
        </w:rPr>
      </w:pPr>
      <w:r>
        <w:rPr>
          <w:rFonts w:cs="Arial"/>
          <w:lang w:val="en-US"/>
        </w:rPr>
        <w:t>GPP:</w:t>
      </w:r>
      <w:r w:rsidR="00D324A3">
        <w:rPr>
          <w:rFonts w:cs="Arial"/>
          <w:lang w:val="en-US"/>
        </w:rPr>
        <w:t xml:space="preserve"> gross primary production; R</w:t>
      </w:r>
      <w:r w:rsidR="00D324A3" w:rsidRPr="00F275CF">
        <w:rPr>
          <w:rFonts w:cs="Arial"/>
          <w:vertAlign w:val="subscript"/>
          <w:lang w:val="en-US"/>
        </w:rPr>
        <w:t>eco</w:t>
      </w:r>
      <w:r>
        <w:rPr>
          <w:rFonts w:cs="Arial"/>
          <w:lang w:val="en-US"/>
        </w:rPr>
        <w:t>: ecosystem respiration; NPP:</w:t>
      </w:r>
      <w:r w:rsidR="00D324A3">
        <w:rPr>
          <w:rFonts w:cs="Arial"/>
          <w:lang w:val="en-US"/>
        </w:rPr>
        <w:t xml:space="preserve"> net primary production.</w:t>
      </w:r>
    </w:p>
    <w:p w14:paraId="25E5D0B6" w14:textId="35185E72" w:rsidR="00D324A3" w:rsidRDefault="00D324A3">
      <w:pPr>
        <w:rPr>
          <w:rFonts w:eastAsiaTheme="minorEastAsia" w:cs="Arial"/>
          <w:i/>
          <w:lang w:val="en-US" w:eastAsia="zh-CN"/>
        </w:rPr>
      </w:pPr>
      <w:r>
        <w:rPr>
          <w:rFonts w:eastAsiaTheme="minorEastAsia" w:cs="Arial"/>
          <w:i/>
          <w:lang w:val="en-US" w:eastAsia="zh-CN"/>
        </w:rPr>
        <w:br w:type="page"/>
      </w:r>
    </w:p>
    <w:p w14:paraId="3958AD5A" w14:textId="4C7797EE" w:rsidR="00D324A3" w:rsidRDefault="00D324A3" w:rsidP="00D324A3">
      <w:pPr>
        <w:jc w:val="both"/>
        <w:rPr>
          <w:lang w:val="en-US"/>
        </w:rPr>
      </w:pPr>
      <w:r w:rsidRPr="00B075F9">
        <w:rPr>
          <w:b/>
          <w:lang w:val="en-US"/>
        </w:rPr>
        <w:lastRenderedPageBreak/>
        <w:t xml:space="preserve">Table </w:t>
      </w:r>
      <w:r w:rsidR="00056856">
        <w:rPr>
          <w:b/>
          <w:lang w:val="en-US"/>
        </w:rPr>
        <w:t>3</w:t>
      </w:r>
      <w:r w:rsidR="00056856" w:rsidRPr="001566CA">
        <w:rPr>
          <w:lang w:val="en-US"/>
        </w:rPr>
        <w:t xml:space="preserve"> </w:t>
      </w:r>
      <w:r w:rsidRPr="001566CA">
        <w:rPr>
          <w:lang w:val="en-US"/>
        </w:rPr>
        <w:t xml:space="preserve">Annual emission of </w:t>
      </w:r>
      <w:r>
        <w:rPr>
          <w:lang w:val="en-US"/>
        </w:rPr>
        <w:t xml:space="preserve">VOCs from </w:t>
      </w:r>
      <w:r w:rsidRPr="00782B02">
        <w:rPr>
          <w:i/>
          <w:lang w:val="en-US"/>
        </w:rPr>
        <w:t>Miscanthus</w:t>
      </w:r>
      <w:r>
        <w:rPr>
          <w:lang w:val="en-US"/>
        </w:rPr>
        <w:t xml:space="preserve"> and </w:t>
      </w:r>
      <w:r w:rsidRPr="00782B02">
        <w:rPr>
          <w:i/>
          <w:lang w:val="en-US"/>
        </w:rPr>
        <w:t>Salix</w:t>
      </w:r>
      <w:r>
        <w:rPr>
          <w:lang w:val="en-US"/>
        </w:rPr>
        <w:t xml:space="preserve"> plantations as affected by fertilization. Emissions were simulated with weather data of 2010 and emission factors determined during a field campaign in June 2010. </w:t>
      </w:r>
    </w:p>
    <w:tbl>
      <w:tblPr>
        <w:tblpPr w:leftFromText="141" w:rightFromText="141" w:vertAnchor="text" w:horzAnchor="page" w:tblpX="1533" w:tblpY="197"/>
        <w:tblW w:w="9224" w:type="dxa"/>
        <w:tblCellMar>
          <w:left w:w="70" w:type="dxa"/>
          <w:right w:w="70" w:type="dxa"/>
        </w:tblCellMar>
        <w:tblLook w:val="04A0" w:firstRow="1" w:lastRow="0" w:firstColumn="1" w:lastColumn="0" w:noHBand="0" w:noVBand="1"/>
      </w:tblPr>
      <w:tblGrid>
        <w:gridCol w:w="5175"/>
        <w:gridCol w:w="1007"/>
        <w:gridCol w:w="1007"/>
        <w:gridCol w:w="1007"/>
        <w:gridCol w:w="1028"/>
      </w:tblGrid>
      <w:tr w:rsidR="00D324A3" w:rsidRPr="009A4822" w14:paraId="71A3CBBD" w14:textId="77777777" w:rsidTr="00223179">
        <w:trPr>
          <w:trHeight w:val="300"/>
        </w:trPr>
        <w:tc>
          <w:tcPr>
            <w:tcW w:w="5175" w:type="dxa"/>
            <w:tcBorders>
              <w:top w:val="single" w:sz="4" w:space="0" w:color="auto"/>
            </w:tcBorders>
            <w:shd w:val="clear" w:color="auto" w:fill="auto"/>
            <w:noWrap/>
            <w:vAlign w:val="bottom"/>
            <w:hideMark/>
          </w:tcPr>
          <w:p w14:paraId="19FF1E9A" w14:textId="77777777" w:rsidR="00D324A3" w:rsidRPr="009A4822" w:rsidRDefault="00D324A3" w:rsidP="00223179">
            <w:pPr>
              <w:rPr>
                <w:bCs/>
                <w:color w:val="000000"/>
                <w:lang w:val="en-US"/>
              </w:rPr>
            </w:pPr>
          </w:p>
        </w:tc>
        <w:tc>
          <w:tcPr>
            <w:tcW w:w="2008" w:type="dxa"/>
            <w:gridSpan w:val="2"/>
            <w:tcBorders>
              <w:top w:val="single" w:sz="4" w:space="0" w:color="auto"/>
            </w:tcBorders>
            <w:shd w:val="clear" w:color="auto" w:fill="auto"/>
            <w:noWrap/>
            <w:vAlign w:val="bottom"/>
            <w:hideMark/>
          </w:tcPr>
          <w:p w14:paraId="6B45C9AB" w14:textId="77777777" w:rsidR="00D324A3" w:rsidRPr="00633E2A" w:rsidRDefault="00D324A3" w:rsidP="00223179">
            <w:pPr>
              <w:jc w:val="center"/>
              <w:rPr>
                <w:bCs/>
                <w:color w:val="000000"/>
                <w:lang w:val="en-US"/>
              </w:rPr>
            </w:pPr>
            <w:r w:rsidRPr="00633E2A">
              <w:rPr>
                <w:bCs/>
                <w:i/>
                <w:color w:val="000000"/>
                <w:lang w:val="en-US"/>
              </w:rPr>
              <w:t>Miscanthus</w:t>
            </w:r>
            <w:r w:rsidRPr="00633E2A">
              <w:rPr>
                <w:bCs/>
                <w:color w:val="000000"/>
                <w:lang w:val="en-US"/>
              </w:rPr>
              <w:t xml:space="preserve"> </w:t>
            </w:r>
          </w:p>
          <w:p w14:paraId="6F568926" w14:textId="77777777" w:rsidR="00D324A3" w:rsidRPr="00633E2A" w:rsidRDefault="00D324A3" w:rsidP="00223179">
            <w:pPr>
              <w:jc w:val="center"/>
              <w:rPr>
                <w:bCs/>
                <w:color w:val="000000"/>
                <w:lang w:val="en-US"/>
              </w:rPr>
            </w:pPr>
          </w:p>
        </w:tc>
        <w:tc>
          <w:tcPr>
            <w:tcW w:w="2041" w:type="dxa"/>
            <w:gridSpan w:val="2"/>
            <w:tcBorders>
              <w:top w:val="single" w:sz="4" w:space="0" w:color="auto"/>
            </w:tcBorders>
            <w:vAlign w:val="bottom"/>
          </w:tcPr>
          <w:p w14:paraId="65D86386" w14:textId="77777777" w:rsidR="00D324A3" w:rsidRDefault="00D324A3" w:rsidP="00223179">
            <w:pPr>
              <w:jc w:val="center"/>
              <w:rPr>
                <w:bCs/>
                <w:i/>
                <w:color w:val="000000"/>
                <w:lang w:val="en-US"/>
              </w:rPr>
            </w:pPr>
            <w:r w:rsidRPr="00633E2A">
              <w:rPr>
                <w:bCs/>
                <w:i/>
                <w:color w:val="000000"/>
                <w:lang w:val="en-US"/>
              </w:rPr>
              <w:t xml:space="preserve">Salix </w:t>
            </w:r>
          </w:p>
          <w:p w14:paraId="396EFB19" w14:textId="77777777" w:rsidR="00D324A3" w:rsidRPr="00633E2A" w:rsidRDefault="00D324A3" w:rsidP="00223179">
            <w:pPr>
              <w:rPr>
                <w:lang w:val="en-US"/>
              </w:rPr>
            </w:pPr>
          </w:p>
        </w:tc>
      </w:tr>
      <w:tr w:rsidR="00D324A3" w:rsidRPr="009A4822" w14:paraId="50A0848B" w14:textId="77777777" w:rsidTr="00223179">
        <w:trPr>
          <w:trHeight w:val="300"/>
        </w:trPr>
        <w:tc>
          <w:tcPr>
            <w:tcW w:w="5175" w:type="dxa"/>
            <w:tcBorders>
              <w:bottom w:val="single" w:sz="4" w:space="0" w:color="auto"/>
            </w:tcBorders>
            <w:shd w:val="clear" w:color="auto" w:fill="auto"/>
            <w:noWrap/>
            <w:vAlign w:val="bottom"/>
          </w:tcPr>
          <w:p w14:paraId="33CC13D0" w14:textId="77777777" w:rsidR="00D324A3" w:rsidRPr="009A4822" w:rsidRDefault="00D324A3" w:rsidP="00223179">
            <w:pPr>
              <w:jc w:val="center"/>
              <w:rPr>
                <w:bCs/>
                <w:color w:val="000000"/>
                <w:lang w:val="en-US"/>
              </w:rPr>
            </w:pPr>
          </w:p>
        </w:tc>
        <w:tc>
          <w:tcPr>
            <w:tcW w:w="1004" w:type="dxa"/>
            <w:tcBorders>
              <w:bottom w:val="single" w:sz="4" w:space="0" w:color="auto"/>
            </w:tcBorders>
            <w:shd w:val="clear" w:color="auto" w:fill="auto"/>
            <w:noWrap/>
            <w:vAlign w:val="bottom"/>
          </w:tcPr>
          <w:p w14:paraId="3720D9AC" w14:textId="77777777" w:rsidR="00D324A3" w:rsidRPr="00633E2A" w:rsidRDefault="00D324A3" w:rsidP="00223179">
            <w:pPr>
              <w:jc w:val="center"/>
              <w:rPr>
                <w:bCs/>
                <w:i/>
                <w:color w:val="000000"/>
                <w:lang w:val="en-US"/>
              </w:rPr>
            </w:pPr>
            <w:r>
              <w:rPr>
                <w:bCs/>
                <w:color w:val="000000"/>
                <w:lang w:val="en-US"/>
              </w:rPr>
              <w:t>non-</w:t>
            </w:r>
            <w:r w:rsidRPr="00633E2A">
              <w:rPr>
                <w:bCs/>
                <w:color w:val="000000"/>
                <w:lang w:val="en-US"/>
              </w:rPr>
              <w:t>fertilized</w:t>
            </w:r>
          </w:p>
        </w:tc>
        <w:tc>
          <w:tcPr>
            <w:tcW w:w="1004" w:type="dxa"/>
            <w:tcBorders>
              <w:bottom w:val="single" w:sz="4" w:space="0" w:color="auto"/>
            </w:tcBorders>
            <w:shd w:val="clear" w:color="auto" w:fill="auto"/>
            <w:noWrap/>
            <w:vAlign w:val="bottom"/>
          </w:tcPr>
          <w:p w14:paraId="024B5D6D" w14:textId="77777777" w:rsidR="00D324A3" w:rsidRPr="00633E2A" w:rsidRDefault="00D324A3" w:rsidP="00223179">
            <w:pPr>
              <w:jc w:val="center"/>
              <w:rPr>
                <w:bCs/>
                <w:i/>
                <w:color w:val="000000"/>
                <w:lang w:val="en-US"/>
              </w:rPr>
            </w:pPr>
            <w:r w:rsidRPr="00633E2A">
              <w:rPr>
                <w:bCs/>
                <w:color w:val="000000"/>
                <w:lang w:val="en-US"/>
              </w:rPr>
              <w:t>fertilized</w:t>
            </w:r>
          </w:p>
        </w:tc>
        <w:tc>
          <w:tcPr>
            <w:tcW w:w="1004" w:type="dxa"/>
            <w:tcBorders>
              <w:bottom w:val="single" w:sz="4" w:space="0" w:color="auto"/>
            </w:tcBorders>
            <w:vAlign w:val="bottom"/>
          </w:tcPr>
          <w:p w14:paraId="204BCC15" w14:textId="77777777" w:rsidR="00D324A3" w:rsidRPr="00633E2A" w:rsidRDefault="00D324A3" w:rsidP="00223179">
            <w:pPr>
              <w:jc w:val="center"/>
              <w:rPr>
                <w:bCs/>
                <w:i/>
                <w:color w:val="000000"/>
                <w:lang w:val="en-US"/>
              </w:rPr>
            </w:pPr>
            <w:r>
              <w:rPr>
                <w:bCs/>
                <w:color w:val="000000"/>
                <w:lang w:val="en-US"/>
              </w:rPr>
              <w:t>non-</w:t>
            </w:r>
            <w:r w:rsidRPr="00633E2A">
              <w:rPr>
                <w:bCs/>
                <w:color w:val="000000"/>
                <w:lang w:val="en-US"/>
              </w:rPr>
              <w:t>fertilized</w:t>
            </w:r>
          </w:p>
        </w:tc>
        <w:tc>
          <w:tcPr>
            <w:tcW w:w="1037" w:type="dxa"/>
            <w:tcBorders>
              <w:bottom w:val="single" w:sz="4" w:space="0" w:color="auto"/>
            </w:tcBorders>
            <w:vAlign w:val="bottom"/>
          </w:tcPr>
          <w:p w14:paraId="16E0FEED" w14:textId="77777777" w:rsidR="00D324A3" w:rsidRPr="00633E2A" w:rsidRDefault="00D324A3" w:rsidP="00223179">
            <w:pPr>
              <w:jc w:val="center"/>
              <w:rPr>
                <w:bCs/>
                <w:i/>
                <w:color w:val="000000"/>
                <w:lang w:val="en-US"/>
              </w:rPr>
            </w:pPr>
            <w:r w:rsidRPr="00633E2A">
              <w:rPr>
                <w:bCs/>
                <w:color w:val="000000"/>
                <w:lang w:val="en-US"/>
              </w:rPr>
              <w:t>fertilized</w:t>
            </w:r>
          </w:p>
        </w:tc>
      </w:tr>
      <w:tr w:rsidR="00D324A3" w:rsidRPr="009A4822" w14:paraId="170CA951" w14:textId="77777777" w:rsidTr="00223179">
        <w:trPr>
          <w:trHeight w:val="300"/>
        </w:trPr>
        <w:tc>
          <w:tcPr>
            <w:tcW w:w="5175" w:type="dxa"/>
            <w:tcBorders>
              <w:top w:val="single" w:sz="4" w:space="0" w:color="auto"/>
            </w:tcBorders>
            <w:shd w:val="clear" w:color="auto" w:fill="auto"/>
            <w:noWrap/>
            <w:vAlign w:val="bottom"/>
            <w:hideMark/>
          </w:tcPr>
          <w:p w14:paraId="3909960C" w14:textId="77777777" w:rsidR="00D324A3" w:rsidRDefault="00D324A3" w:rsidP="00223179">
            <w:pPr>
              <w:rPr>
                <w:bCs/>
                <w:color w:val="000000"/>
                <w:lang w:val="en-US"/>
              </w:rPr>
            </w:pPr>
          </w:p>
          <w:p w14:paraId="3FCE2420" w14:textId="77777777" w:rsidR="00D324A3" w:rsidRPr="00633E2A" w:rsidRDefault="00D324A3" w:rsidP="00223179">
            <w:pPr>
              <w:rPr>
                <w:bCs/>
                <w:color w:val="000000"/>
                <w:lang w:val="en-US"/>
              </w:rPr>
            </w:pPr>
            <w:r w:rsidRPr="00633E2A">
              <w:rPr>
                <w:bCs/>
                <w:color w:val="000000"/>
                <w:lang w:val="en-US"/>
              </w:rPr>
              <w:t>Isoprene</w:t>
            </w:r>
            <w:r>
              <w:rPr>
                <w:bCs/>
                <w:color w:val="000000"/>
                <w:lang w:val="en-US"/>
              </w:rPr>
              <w:t xml:space="preserve"> </w:t>
            </w:r>
            <w:r w:rsidRPr="009A4822">
              <w:rPr>
                <w:bCs/>
                <w:color w:val="000000"/>
                <w:lang w:val="en-US"/>
              </w:rPr>
              <w:t>[</w:t>
            </w:r>
            <w:r>
              <w:rPr>
                <w:bCs/>
                <w:color w:val="000000"/>
                <w:lang w:val="en-US"/>
              </w:rPr>
              <w:t>m</w:t>
            </w:r>
            <w:r w:rsidRPr="009A4822">
              <w:rPr>
                <w:bCs/>
                <w:color w:val="000000"/>
                <w:lang w:val="en-US"/>
              </w:rPr>
              <w:t xml:space="preserve">mol </w:t>
            </w:r>
            <w:r>
              <w:rPr>
                <w:bCs/>
                <w:color w:val="000000"/>
                <w:lang w:val="en-US"/>
              </w:rPr>
              <w:t>m</w:t>
            </w:r>
            <w:r w:rsidRPr="009A4822">
              <w:rPr>
                <w:bCs/>
                <w:color w:val="000000"/>
                <w:vertAlign w:val="superscript"/>
                <w:lang w:val="en-US"/>
              </w:rPr>
              <w:t>-2</w:t>
            </w:r>
            <w:r w:rsidRPr="009A4822">
              <w:rPr>
                <w:bCs/>
                <w:color w:val="000000"/>
                <w:lang w:val="en-US"/>
              </w:rPr>
              <w:t xml:space="preserve"> </w:t>
            </w:r>
            <w:r>
              <w:rPr>
                <w:bCs/>
                <w:color w:val="000000"/>
                <w:lang w:val="en-US"/>
              </w:rPr>
              <w:t xml:space="preserve">(ground) </w:t>
            </w:r>
            <w:r w:rsidRPr="009A4822">
              <w:rPr>
                <w:bCs/>
                <w:color w:val="000000"/>
                <w:lang w:val="en-US"/>
              </w:rPr>
              <w:t>year</w:t>
            </w:r>
            <w:r w:rsidRPr="009A4822">
              <w:rPr>
                <w:bCs/>
                <w:color w:val="000000"/>
                <w:vertAlign w:val="superscript"/>
                <w:lang w:val="en-US"/>
              </w:rPr>
              <w:t>-1</w:t>
            </w:r>
            <w:r w:rsidRPr="009A4822">
              <w:rPr>
                <w:bCs/>
                <w:color w:val="000000"/>
                <w:lang w:val="en-US"/>
              </w:rPr>
              <w:t>]</w:t>
            </w:r>
          </w:p>
        </w:tc>
        <w:tc>
          <w:tcPr>
            <w:tcW w:w="1004" w:type="dxa"/>
            <w:tcBorders>
              <w:top w:val="single" w:sz="4" w:space="0" w:color="auto"/>
            </w:tcBorders>
            <w:shd w:val="clear" w:color="auto" w:fill="auto"/>
            <w:noWrap/>
            <w:vAlign w:val="bottom"/>
            <w:hideMark/>
          </w:tcPr>
          <w:p w14:paraId="624CAA54" w14:textId="77777777" w:rsidR="00D324A3" w:rsidRPr="00633E2A" w:rsidRDefault="00D324A3" w:rsidP="00223179">
            <w:pPr>
              <w:jc w:val="right"/>
              <w:rPr>
                <w:bCs/>
                <w:color w:val="000000"/>
                <w:lang w:val="en-US"/>
              </w:rPr>
            </w:pPr>
            <w:r>
              <w:rPr>
                <w:bCs/>
                <w:color w:val="000000"/>
                <w:lang w:val="en-US"/>
              </w:rPr>
              <w:t>0</w:t>
            </w:r>
          </w:p>
        </w:tc>
        <w:tc>
          <w:tcPr>
            <w:tcW w:w="1004" w:type="dxa"/>
            <w:tcBorders>
              <w:top w:val="single" w:sz="4" w:space="0" w:color="auto"/>
            </w:tcBorders>
            <w:shd w:val="clear" w:color="auto" w:fill="auto"/>
            <w:noWrap/>
            <w:vAlign w:val="bottom"/>
            <w:hideMark/>
          </w:tcPr>
          <w:p w14:paraId="322F3607" w14:textId="77777777" w:rsidR="00D324A3" w:rsidRPr="00633E2A" w:rsidRDefault="00D324A3" w:rsidP="00223179">
            <w:pPr>
              <w:jc w:val="right"/>
              <w:rPr>
                <w:bCs/>
                <w:color w:val="000000"/>
                <w:lang w:val="en-US"/>
              </w:rPr>
            </w:pPr>
            <w:r>
              <w:rPr>
                <w:bCs/>
                <w:color w:val="000000"/>
                <w:lang w:val="en-US"/>
              </w:rPr>
              <w:t>0</w:t>
            </w:r>
          </w:p>
        </w:tc>
        <w:tc>
          <w:tcPr>
            <w:tcW w:w="1004" w:type="dxa"/>
            <w:tcBorders>
              <w:top w:val="single" w:sz="4" w:space="0" w:color="auto"/>
            </w:tcBorders>
            <w:vAlign w:val="bottom"/>
          </w:tcPr>
          <w:p w14:paraId="58387864" w14:textId="77777777" w:rsidR="00D324A3" w:rsidRPr="00633E2A" w:rsidRDefault="00D324A3" w:rsidP="00223179">
            <w:pPr>
              <w:jc w:val="right"/>
              <w:rPr>
                <w:lang w:val="en-US"/>
              </w:rPr>
            </w:pPr>
            <w:r>
              <w:rPr>
                <w:bCs/>
                <w:color w:val="000000"/>
                <w:lang w:val="en-US"/>
              </w:rPr>
              <w:t>95</w:t>
            </w:r>
          </w:p>
        </w:tc>
        <w:tc>
          <w:tcPr>
            <w:tcW w:w="1037" w:type="dxa"/>
            <w:tcBorders>
              <w:top w:val="single" w:sz="4" w:space="0" w:color="auto"/>
            </w:tcBorders>
            <w:vAlign w:val="bottom"/>
          </w:tcPr>
          <w:p w14:paraId="096F89F8" w14:textId="77777777" w:rsidR="00D324A3" w:rsidRPr="00633E2A" w:rsidRDefault="00D324A3" w:rsidP="00223179">
            <w:pPr>
              <w:jc w:val="right"/>
              <w:rPr>
                <w:lang w:val="en-US"/>
              </w:rPr>
            </w:pPr>
            <w:r>
              <w:rPr>
                <w:bCs/>
                <w:color w:val="000000"/>
                <w:lang w:val="en-US"/>
              </w:rPr>
              <w:t>196</w:t>
            </w:r>
          </w:p>
        </w:tc>
      </w:tr>
      <w:tr w:rsidR="00D324A3" w:rsidRPr="009A4822" w14:paraId="434B1668" w14:textId="77777777" w:rsidTr="00223179">
        <w:trPr>
          <w:trHeight w:val="300"/>
        </w:trPr>
        <w:tc>
          <w:tcPr>
            <w:tcW w:w="5175" w:type="dxa"/>
            <w:tcBorders>
              <w:bottom w:val="single" w:sz="4" w:space="0" w:color="auto"/>
            </w:tcBorders>
            <w:shd w:val="clear" w:color="auto" w:fill="auto"/>
            <w:noWrap/>
            <w:vAlign w:val="bottom"/>
            <w:hideMark/>
          </w:tcPr>
          <w:p w14:paraId="5BC84112" w14:textId="77777777" w:rsidR="00D324A3" w:rsidRPr="00633E2A" w:rsidRDefault="00D324A3" w:rsidP="00223179">
            <w:pPr>
              <w:rPr>
                <w:bCs/>
                <w:color w:val="000000"/>
                <w:lang w:val="en-US"/>
              </w:rPr>
            </w:pPr>
            <w:r>
              <w:rPr>
                <w:bCs/>
                <w:color w:val="000000"/>
                <w:lang w:val="en-US"/>
              </w:rPr>
              <w:t xml:space="preserve">Other VOCs </w:t>
            </w:r>
            <w:r w:rsidRPr="009A4822">
              <w:rPr>
                <w:bCs/>
                <w:color w:val="000000"/>
                <w:lang w:val="en-US"/>
              </w:rPr>
              <w:t>[</w:t>
            </w:r>
            <w:r>
              <w:rPr>
                <w:bCs/>
                <w:color w:val="000000"/>
                <w:lang w:val="en-US"/>
              </w:rPr>
              <w:t>m</w:t>
            </w:r>
            <w:r w:rsidRPr="009A4822">
              <w:rPr>
                <w:bCs/>
                <w:color w:val="000000"/>
                <w:lang w:val="en-US"/>
              </w:rPr>
              <w:t xml:space="preserve">mol </w:t>
            </w:r>
            <w:r>
              <w:rPr>
                <w:bCs/>
                <w:color w:val="000000"/>
                <w:lang w:val="en-US"/>
              </w:rPr>
              <w:t>m</w:t>
            </w:r>
            <w:r w:rsidRPr="009A4822">
              <w:rPr>
                <w:bCs/>
                <w:color w:val="000000"/>
                <w:vertAlign w:val="superscript"/>
                <w:lang w:val="en-US"/>
              </w:rPr>
              <w:t>-2</w:t>
            </w:r>
            <w:r w:rsidRPr="009A4822">
              <w:rPr>
                <w:bCs/>
                <w:color w:val="000000"/>
                <w:lang w:val="en-US"/>
              </w:rPr>
              <w:t xml:space="preserve"> </w:t>
            </w:r>
            <w:r>
              <w:rPr>
                <w:bCs/>
                <w:color w:val="000000"/>
                <w:lang w:val="en-US"/>
              </w:rPr>
              <w:t xml:space="preserve">(ground) </w:t>
            </w:r>
            <w:r w:rsidRPr="009A4822">
              <w:rPr>
                <w:bCs/>
                <w:color w:val="000000"/>
                <w:lang w:val="en-US"/>
              </w:rPr>
              <w:t>year</w:t>
            </w:r>
            <w:r w:rsidRPr="009A4822">
              <w:rPr>
                <w:bCs/>
                <w:color w:val="000000"/>
                <w:vertAlign w:val="superscript"/>
                <w:lang w:val="en-US"/>
              </w:rPr>
              <w:t>-1</w:t>
            </w:r>
            <w:r w:rsidRPr="009A4822">
              <w:rPr>
                <w:bCs/>
                <w:color w:val="000000"/>
                <w:lang w:val="en-US"/>
              </w:rPr>
              <w:t>]</w:t>
            </w:r>
          </w:p>
        </w:tc>
        <w:tc>
          <w:tcPr>
            <w:tcW w:w="1004" w:type="dxa"/>
            <w:tcBorders>
              <w:bottom w:val="single" w:sz="4" w:space="0" w:color="auto"/>
            </w:tcBorders>
            <w:shd w:val="clear" w:color="auto" w:fill="auto"/>
            <w:noWrap/>
            <w:vAlign w:val="bottom"/>
            <w:hideMark/>
          </w:tcPr>
          <w:p w14:paraId="2C7535AB" w14:textId="77777777" w:rsidR="00D324A3" w:rsidRPr="00633E2A" w:rsidRDefault="00D324A3" w:rsidP="00223179">
            <w:pPr>
              <w:jc w:val="right"/>
              <w:rPr>
                <w:bCs/>
                <w:color w:val="000000"/>
                <w:lang w:val="en-US"/>
              </w:rPr>
            </w:pPr>
            <w:r>
              <w:rPr>
                <w:bCs/>
                <w:color w:val="000000"/>
                <w:lang w:val="en-US"/>
              </w:rPr>
              <w:t>154</w:t>
            </w:r>
          </w:p>
        </w:tc>
        <w:tc>
          <w:tcPr>
            <w:tcW w:w="1004" w:type="dxa"/>
            <w:tcBorders>
              <w:bottom w:val="single" w:sz="4" w:space="0" w:color="auto"/>
            </w:tcBorders>
            <w:shd w:val="clear" w:color="auto" w:fill="auto"/>
            <w:noWrap/>
            <w:vAlign w:val="bottom"/>
            <w:hideMark/>
          </w:tcPr>
          <w:p w14:paraId="2798AAB4" w14:textId="77777777" w:rsidR="00D324A3" w:rsidRPr="00633E2A" w:rsidRDefault="00D324A3" w:rsidP="00223179">
            <w:pPr>
              <w:jc w:val="right"/>
              <w:rPr>
                <w:bCs/>
                <w:color w:val="000000"/>
                <w:lang w:val="en-US"/>
              </w:rPr>
            </w:pPr>
            <w:r>
              <w:rPr>
                <w:bCs/>
                <w:color w:val="000000"/>
                <w:lang w:val="en-US"/>
              </w:rPr>
              <w:t>123</w:t>
            </w:r>
          </w:p>
        </w:tc>
        <w:tc>
          <w:tcPr>
            <w:tcW w:w="1004" w:type="dxa"/>
            <w:tcBorders>
              <w:bottom w:val="single" w:sz="4" w:space="0" w:color="auto"/>
            </w:tcBorders>
            <w:vAlign w:val="bottom"/>
          </w:tcPr>
          <w:p w14:paraId="26D97D1B" w14:textId="77777777" w:rsidR="00D324A3" w:rsidRPr="00633E2A" w:rsidRDefault="00D324A3" w:rsidP="00223179">
            <w:pPr>
              <w:jc w:val="right"/>
              <w:rPr>
                <w:lang w:val="en-US"/>
              </w:rPr>
            </w:pPr>
            <w:r>
              <w:rPr>
                <w:bCs/>
                <w:color w:val="000000"/>
                <w:lang w:val="en-US"/>
              </w:rPr>
              <w:t>60</w:t>
            </w:r>
          </w:p>
        </w:tc>
        <w:tc>
          <w:tcPr>
            <w:tcW w:w="1037" w:type="dxa"/>
            <w:tcBorders>
              <w:bottom w:val="single" w:sz="4" w:space="0" w:color="auto"/>
            </w:tcBorders>
            <w:vAlign w:val="bottom"/>
          </w:tcPr>
          <w:p w14:paraId="00A133C1" w14:textId="77777777" w:rsidR="00D324A3" w:rsidRPr="00633E2A" w:rsidRDefault="00D324A3" w:rsidP="00223179">
            <w:pPr>
              <w:jc w:val="right"/>
              <w:rPr>
                <w:lang w:val="en-US"/>
              </w:rPr>
            </w:pPr>
            <w:r>
              <w:rPr>
                <w:bCs/>
                <w:color w:val="000000"/>
                <w:lang w:val="en-US"/>
              </w:rPr>
              <w:t>75</w:t>
            </w:r>
          </w:p>
        </w:tc>
      </w:tr>
    </w:tbl>
    <w:p w14:paraId="32A75C77" w14:textId="77777777" w:rsidR="00D324A3" w:rsidRDefault="00D324A3" w:rsidP="00D324A3">
      <w:pPr>
        <w:spacing w:before="240" w:line="480" w:lineRule="auto"/>
        <w:jc w:val="both"/>
        <w:rPr>
          <w:rFonts w:eastAsia="Cambria"/>
          <w:i/>
          <w:lang w:val="en-US"/>
        </w:rPr>
      </w:pPr>
    </w:p>
    <w:p w14:paraId="02EC134F" w14:textId="77777777" w:rsidR="00D324A3" w:rsidRDefault="00D324A3" w:rsidP="00D324A3">
      <w:pPr>
        <w:spacing w:before="240" w:line="480" w:lineRule="auto"/>
        <w:jc w:val="both"/>
        <w:rPr>
          <w:rFonts w:eastAsiaTheme="minorEastAsia" w:cs="Arial"/>
          <w:i/>
          <w:lang w:val="en-US" w:eastAsia="zh-CN"/>
        </w:rPr>
      </w:pPr>
    </w:p>
    <w:p w14:paraId="7C84A3AA" w14:textId="77777777" w:rsidR="00D324A3" w:rsidRDefault="00D324A3" w:rsidP="00D324A3">
      <w:pPr>
        <w:spacing w:before="240" w:line="480" w:lineRule="auto"/>
        <w:jc w:val="both"/>
        <w:rPr>
          <w:rFonts w:eastAsiaTheme="minorEastAsia" w:cs="Arial"/>
          <w:i/>
          <w:lang w:val="en-US" w:eastAsia="zh-CN"/>
        </w:rPr>
      </w:pPr>
    </w:p>
    <w:p w14:paraId="6891F6E3" w14:textId="77777777" w:rsidR="00D324A3" w:rsidRDefault="00D324A3">
      <w:pPr>
        <w:rPr>
          <w:b/>
          <w:lang w:val="en-US"/>
        </w:rPr>
      </w:pPr>
    </w:p>
    <w:p w14:paraId="1B7CC8E0" w14:textId="6B1A4E5F" w:rsidR="00633108" w:rsidRDefault="00633108">
      <w:pPr>
        <w:rPr>
          <w:b/>
          <w:lang w:val="en-US"/>
        </w:rPr>
      </w:pPr>
      <w:r>
        <w:rPr>
          <w:b/>
          <w:lang w:val="en-US"/>
        </w:rPr>
        <w:br w:type="page"/>
      </w:r>
    </w:p>
    <w:p w14:paraId="0B080BAF" w14:textId="76ECBEBD" w:rsidR="00D324A3" w:rsidRDefault="00F75B6A" w:rsidP="000443F3">
      <w:pPr>
        <w:rPr>
          <w:b/>
          <w:lang w:val="en-US"/>
        </w:rPr>
      </w:pPr>
      <w:r>
        <w:rPr>
          <w:b/>
          <w:noProof/>
        </w:rPr>
        <w:lastRenderedPageBreak/>
        <w:drawing>
          <wp:inline distT="0" distB="0" distL="0" distR="0" wp14:anchorId="4E458F22" wp14:editId="0DF21DEE">
            <wp:extent cx="5688330" cy="4401185"/>
            <wp:effectExtent l="0" t="0" r="762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1.TIF"/>
                    <pic:cNvPicPr/>
                  </pic:nvPicPr>
                  <pic:blipFill>
                    <a:blip r:embed="rId21">
                      <a:extLst>
                        <a:ext uri="{28A0092B-C50C-407E-A947-70E740481C1C}">
                          <a14:useLocalDpi xmlns:a14="http://schemas.microsoft.com/office/drawing/2010/main" val="0"/>
                        </a:ext>
                      </a:extLst>
                    </a:blip>
                    <a:stretch>
                      <a:fillRect/>
                    </a:stretch>
                  </pic:blipFill>
                  <pic:spPr>
                    <a:xfrm>
                      <a:off x="0" y="0"/>
                      <a:ext cx="5688330" cy="4401185"/>
                    </a:xfrm>
                    <a:prstGeom prst="rect">
                      <a:avLst/>
                    </a:prstGeom>
                  </pic:spPr>
                </pic:pic>
              </a:graphicData>
            </a:graphic>
          </wp:inline>
        </w:drawing>
      </w:r>
    </w:p>
    <w:p w14:paraId="398D74C2" w14:textId="4F631ED1" w:rsidR="00D324A3" w:rsidRDefault="00D324A3" w:rsidP="00D324A3">
      <w:pPr>
        <w:spacing w:before="240" w:line="276" w:lineRule="auto"/>
        <w:jc w:val="both"/>
        <w:rPr>
          <w:rFonts w:cs="Arial"/>
          <w:noProof/>
          <w:lang w:val="en-US" w:eastAsia="zh-CN"/>
        </w:rPr>
      </w:pPr>
    </w:p>
    <w:p w14:paraId="02C50AC6" w14:textId="15C8007D" w:rsidR="00D324A3" w:rsidRDefault="00D324A3" w:rsidP="00D324A3">
      <w:pPr>
        <w:jc w:val="both"/>
        <w:rPr>
          <w:lang w:val="en-US"/>
        </w:rPr>
      </w:pPr>
      <w:r>
        <w:rPr>
          <w:b/>
          <w:lang w:val="en-US"/>
        </w:rPr>
        <w:t>Fig.</w:t>
      </w:r>
      <w:r w:rsidRPr="002D195F">
        <w:rPr>
          <w:b/>
          <w:lang w:val="en-US"/>
        </w:rPr>
        <w:t xml:space="preserve"> </w:t>
      </w:r>
      <w:r w:rsidR="0087555B">
        <w:rPr>
          <w:b/>
          <w:lang w:val="en-US"/>
        </w:rPr>
        <w:t>1</w:t>
      </w:r>
      <w:r w:rsidRPr="00701772">
        <w:rPr>
          <w:lang w:val="en-US"/>
        </w:rPr>
        <w:t xml:space="preserve"> </w:t>
      </w:r>
      <w:r w:rsidRPr="00E2438C">
        <w:rPr>
          <w:lang w:val="en-US"/>
        </w:rPr>
        <w:t xml:space="preserve">Effect of fertilization on leaf level VOC emission of </w:t>
      </w:r>
      <w:r w:rsidRPr="00E2438C">
        <w:rPr>
          <w:i/>
          <w:lang w:val="en-US"/>
        </w:rPr>
        <w:t>Miscanthus</w:t>
      </w:r>
      <w:r w:rsidRPr="00E2438C">
        <w:rPr>
          <w:lang w:val="en-US"/>
        </w:rPr>
        <w:t xml:space="preserve"> (a) and </w:t>
      </w:r>
      <w:r w:rsidRPr="00E2438C">
        <w:rPr>
          <w:i/>
          <w:lang w:val="en-US"/>
        </w:rPr>
        <w:t>Salix</w:t>
      </w:r>
      <w:r w:rsidRPr="00E2438C">
        <w:rPr>
          <w:lang w:val="en-US"/>
        </w:rPr>
        <w:t xml:space="preserve"> (b) plants. </w:t>
      </w:r>
      <w:r w:rsidR="006B0B82">
        <w:rPr>
          <w:lang w:val="en-US"/>
        </w:rPr>
        <w:t xml:space="preserve">Means ± SE of </w:t>
      </w:r>
      <w:r w:rsidRPr="00ED4D41">
        <w:rPr>
          <w:lang w:val="en-US"/>
        </w:rPr>
        <w:t xml:space="preserve">total </w:t>
      </w:r>
      <w:r>
        <w:rPr>
          <w:lang w:val="en-US"/>
        </w:rPr>
        <w:t xml:space="preserve">VOC </w:t>
      </w:r>
      <w:r w:rsidRPr="00ED4D41">
        <w:rPr>
          <w:lang w:val="en-US"/>
        </w:rPr>
        <w:t>emission rates</w:t>
      </w:r>
      <w:r w:rsidR="008923CE">
        <w:rPr>
          <w:lang w:val="en-US"/>
        </w:rPr>
        <w:t xml:space="preserve"> </w:t>
      </w:r>
      <w:r w:rsidR="006B0B82">
        <w:rPr>
          <w:lang w:val="en-US"/>
        </w:rPr>
        <w:t>(stacked columns),</w:t>
      </w:r>
      <w:r w:rsidR="002E4E71">
        <w:rPr>
          <w:lang w:val="en-US"/>
        </w:rPr>
        <w:t xml:space="preserve"> </w:t>
      </w:r>
      <w:r w:rsidRPr="00ED4D41">
        <w:rPr>
          <w:lang w:val="en-US"/>
        </w:rPr>
        <w:t>isoprene emissio</w:t>
      </w:r>
      <w:r w:rsidR="008923CE">
        <w:rPr>
          <w:lang w:val="en-US"/>
        </w:rPr>
        <w:t>n</w:t>
      </w:r>
      <w:r w:rsidRPr="00ED4D41">
        <w:rPr>
          <w:lang w:val="en-US"/>
        </w:rPr>
        <w:t xml:space="preserve"> </w:t>
      </w:r>
      <w:r w:rsidR="00370BC2">
        <w:rPr>
          <w:lang w:val="en-US"/>
        </w:rPr>
        <w:t xml:space="preserve">(internal brown column), </w:t>
      </w:r>
      <w:r w:rsidRPr="00ED4D41">
        <w:rPr>
          <w:lang w:val="en-US"/>
        </w:rPr>
        <w:t xml:space="preserve">and </w:t>
      </w:r>
      <w:r w:rsidR="00370BC2" w:rsidRPr="00ED4D41">
        <w:rPr>
          <w:lang w:val="en-US"/>
        </w:rPr>
        <w:t>other VOC except isoprene</w:t>
      </w:r>
      <w:r w:rsidR="00370BC2">
        <w:rPr>
          <w:lang w:val="en-US"/>
        </w:rPr>
        <w:t xml:space="preserve"> (</w:t>
      </w:r>
      <w:r w:rsidRPr="00ED4D41">
        <w:rPr>
          <w:lang w:val="en-US"/>
        </w:rPr>
        <w:t xml:space="preserve">internal yellow </w:t>
      </w:r>
      <w:r w:rsidR="00140CBF">
        <w:rPr>
          <w:lang w:val="en-US"/>
        </w:rPr>
        <w:t xml:space="preserve">hatched </w:t>
      </w:r>
      <w:r w:rsidRPr="00ED4D41">
        <w:rPr>
          <w:lang w:val="en-US"/>
        </w:rPr>
        <w:t>column</w:t>
      </w:r>
      <w:r w:rsidR="008923CE">
        <w:rPr>
          <w:lang w:val="en-US"/>
        </w:rPr>
        <w:t>s</w:t>
      </w:r>
      <w:r w:rsidR="00370BC2">
        <w:rPr>
          <w:lang w:val="en-US"/>
        </w:rPr>
        <w:t xml:space="preserve">) </w:t>
      </w:r>
      <w:r w:rsidRPr="00E2438C">
        <w:rPr>
          <w:lang w:val="en-US"/>
        </w:rPr>
        <w:t>are shown</w:t>
      </w:r>
      <w:r w:rsidR="00E76C4F">
        <w:rPr>
          <w:lang w:val="en-US"/>
        </w:rPr>
        <w:t xml:space="preserve"> (</w:t>
      </w:r>
      <w:r w:rsidR="00370BC2">
        <w:rPr>
          <w:lang w:val="en-US"/>
        </w:rPr>
        <w:t xml:space="preserve">n=5 </w:t>
      </w:r>
      <w:r w:rsidR="008B7503">
        <w:rPr>
          <w:lang w:val="en-US"/>
        </w:rPr>
        <w:t xml:space="preserve">for </w:t>
      </w:r>
      <w:r w:rsidR="00370BC2">
        <w:rPr>
          <w:lang w:val="en-US"/>
        </w:rPr>
        <w:t xml:space="preserve">non- and fertilized </w:t>
      </w:r>
      <w:r w:rsidR="008B7503" w:rsidRPr="00E76C4F">
        <w:rPr>
          <w:i/>
          <w:lang w:val="en-US"/>
        </w:rPr>
        <w:t>Salix</w:t>
      </w:r>
      <w:r w:rsidR="008B7503">
        <w:rPr>
          <w:lang w:val="en-US"/>
        </w:rPr>
        <w:t xml:space="preserve"> and </w:t>
      </w:r>
      <w:r w:rsidR="00370BC2">
        <w:rPr>
          <w:lang w:val="en-US"/>
        </w:rPr>
        <w:t xml:space="preserve">non-fertilized </w:t>
      </w:r>
      <w:r w:rsidR="008B7503" w:rsidRPr="00E76C4F">
        <w:rPr>
          <w:i/>
          <w:lang w:val="en-US"/>
        </w:rPr>
        <w:t>Miscanthus</w:t>
      </w:r>
      <w:r w:rsidR="008B7503">
        <w:rPr>
          <w:lang w:val="en-US"/>
        </w:rPr>
        <w:t xml:space="preserve">; </w:t>
      </w:r>
      <w:r w:rsidR="00370BC2">
        <w:rPr>
          <w:lang w:val="en-US"/>
        </w:rPr>
        <w:t xml:space="preserve">n=4 </w:t>
      </w:r>
      <w:r w:rsidR="008B7503">
        <w:rPr>
          <w:lang w:val="en-US"/>
        </w:rPr>
        <w:t xml:space="preserve">for </w:t>
      </w:r>
      <w:r w:rsidR="00370BC2">
        <w:rPr>
          <w:lang w:val="en-US"/>
        </w:rPr>
        <w:t xml:space="preserve">fertilized </w:t>
      </w:r>
      <w:r w:rsidR="008B7503" w:rsidRPr="00E76C4F">
        <w:rPr>
          <w:i/>
          <w:lang w:val="en-US"/>
        </w:rPr>
        <w:t>Miscanthus</w:t>
      </w:r>
      <w:r w:rsidR="00E76C4F">
        <w:rPr>
          <w:lang w:val="en-US"/>
        </w:rPr>
        <w:t>)</w:t>
      </w:r>
      <w:r w:rsidRPr="00E2438C">
        <w:rPr>
          <w:lang w:val="en-US"/>
        </w:rPr>
        <w:t xml:space="preserve">. Emissions were </w:t>
      </w:r>
      <w:r>
        <w:rPr>
          <w:lang w:val="en-US"/>
        </w:rPr>
        <w:t>determined</w:t>
      </w:r>
      <w:r w:rsidRPr="00E2438C">
        <w:rPr>
          <w:lang w:val="en-US"/>
        </w:rPr>
        <w:t xml:space="preserve"> under standard conditions </w:t>
      </w:r>
      <w:r w:rsidR="00370BC2">
        <w:rPr>
          <w:lang w:val="en-US"/>
        </w:rPr>
        <w:t>(</w:t>
      </w:r>
      <w:r w:rsidRPr="00E2438C">
        <w:rPr>
          <w:lang w:val="en-US"/>
        </w:rPr>
        <w:t>30°C leaf temperature</w:t>
      </w:r>
      <w:r w:rsidR="00370BC2">
        <w:rPr>
          <w:lang w:val="en-US"/>
        </w:rPr>
        <w:t>,</w:t>
      </w:r>
      <w:r w:rsidRPr="00E2438C">
        <w:rPr>
          <w:lang w:val="en-US"/>
        </w:rPr>
        <w:t xml:space="preserve"> 1000 µmol photons m</w:t>
      </w:r>
      <w:r w:rsidRPr="00E2438C">
        <w:rPr>
          <w:vertAlign w:val="superscript"/>
          <w:lang w:val="en-US"/>
        </w:rPr>
        <w:t>-2</w:t>
      </w:r>
      <w:r w:rsidRPr="00E2438C">
        <w:rPr>
          <w:lang w:val="en-US"/>
        </w:rPr>
        <w:t xml:space="preserve"> s</w:t>
      </w:r>
      <w:r w:rsidRPr="00E2438C">
        <w:rPr>
          <w:vertAlign w:val="superscript"/>
          <w:lang w:val="en-US"/>
        </w:rPr>
        <w:t>-1</w:t>
      </w:r>
      <w:r w:rsidRPr="00E2438C">
        <w:rPr>
          <w:lang w:val="en-US"/>
        </w:rPr>
        <w:t xml:space="preserve"> PAR</w:t>
      </w:r>
      <w:r w:rsidR="00370BC2">
        <w:rPr>
          <w:lang w:val="en-US"/>
        </w:rPr>
        <w:t>)</w:t>
      </w:r>
      <w:r w:rsidRPr="00E2438C">
        <w:rPr>
          <w:lang w:val="en-US"/>
        </w:rPr>
        <w:t xml:space="preserve">. </w:t>
      </w:r>
      <w:r w:rsidR="00370BC2">
        <w:rPr>
          <w:lang w:val="en-US"/>
        </w:rPr>
        <w:t xml:space="preserve">Results of statistical analyses are indicated in Table </w:t>
      </w:r>
      <w:r w:rsidR="00DD74AE">
        <w:rPr>
          <w:lang w:val="en-US"/>
        </w:rPr>
        <w:t>1</w:t>
      </w:r>
      <w:r w:rsidRPr="00E2438C">
        <w:rPr>
          <w:lang w:val="en-US"/>
        </w:rPr>
        <w:t>.</w:t>
      </w:r>
      <w:r>
        <w:rPr>
          <w:lang w:val="en-US"/>
        </w:rPr>
        <w:t xml:space="preserve"> </w:t>
      </w:r>
    </w:p>
    <w:p w14:paraId="5AEA4C32" w14:textId="77777777" w:rsidR="00D324A3" w:rsidRDefault="00D324A3" w:rsidP="000443F3">
      <w:pPr>
        <w:ind w:firstLine="708"/>
        <w:rPr>
          <w:b/>
          <w:lang w:val="en-US"/>
        </w:rPr>
      </w:pPr>
    </w:p>
    <w:p w14:paraId="1462A0A4" w14:textId="77777777" w:rsidR="00D324A3" w:rsidRDefault="00D324A3">
      <w:pPr>
        <w:rPr>
          <w:b/>
          <w:lang w:val="en-US"/>
        </w:rPr>
      </w:pPr>
    </w:p>
    <w:p w14:paraId="52405906" w14:textId="77777777" w:rsidR="00D324A3" w:rsidRDefault="00D324A3">
      <w:pPr>
        <w:rPr>
          <w:b/>
          <w:lang w:val="en-US"/>
        </w:rPr>
      </w:pPr>
      <w:r>
        <w:rPr>
          <w:b/>
          <w:lang w:val="en-US"/>
        </w:rPr>
        <w:br w:type="page"/>
      </w:r>
    </w:p>
    <w:p w14:paraId="0039E9DA" w14:textId="0BA8D97D" w:rsidR="00D324A3" w:rsidRPr="00E84DE0" w:rsidRDefault="00F75B6A" w:rsidP="000443F3">
      <w:pPr>
        <w:spacing w:before="240" w:line="360" w:lineRule="auto"/>
        <w:rPr>
          <w:lang w:val="en-US"/>
        </w:rPr>
      </w:pPr>
      <w:r>
        <w:rPr>
          <w:noProof/>
        </w:rPr>
        <w:lastRenderedPageBreak/>
        <w:drawing>
          <wp:inline distT="0" distB="0" distL="0" distR="0" wp14:anchorId="14109533" wp14:editId="3CDEC044">
            <wp:extent cx="5086350" cy="4000500"/>
            <wp:effectExtent l="0" t="0" r="0" b="0"/>
            <wp:docPr id="2" name="Fig. 2.TIF"/>
            <wp:cNvGraphicFramePr/>
            <a:graphic xmlns:a="http://schemas.openxmlformats.org/drawingml/2006/main">
              <a:graphicData uri="http://schemas.openxmlformats.org/drawingml/2006/picture">
                <pic:pic xmlns:pic="http://schemas.openxmlformats.org/drawingml/2006/picture">
                  <pic:nvPicPr>
                    <pic:cNvPr id="2" name="Fig. 2.TIF"/>
                    <pic:cNvPicPr/>
                  </pic:nvPicPr>
                  <pic:blipFill>
                    <a:blip r:embed="rId22">
                      <a:extLst>
                        <a:ext uri="{28A0092B-C50C-407E-A947-70E740481C1C}">
                          <a14:useLocalDpi xmlns:a14="http://schemas.microsoft.com/office/drawing/2010/main" val="0"/>
                        </a:ext>
                      </a:extLst>
                    </a:blip>
                    <a:stretch>
                      <a:fillRect/>
                    </a:stretch>
                  </pic:blipFill>
                  <pic:spPr>
                    <a:xfrm>
                      <a:off x="0" y="0"/>
                      <a:ext cx="8493242" cy="6680078"/>
                    </a:xfrm>
                    <a:prstGeom prst="rect">
                      <a:avLst/>
                    </a:prstGeom>
                  </pic:spPr>
                </pic:pic>
              </a:graphicData>
            </a:graphic>
          </wp:inline>
        </w:drawing>
      </w:r>
    </w:p>
    <w:p w14:paraId="0016CFEC" w14:textId="77777777" w:rsidR="00A354F8" w:rsidRDefault="00A354F8" w:rsidP="00D324A3">
      <w:pPr>
        <w:jc w:val="both"/>
        <w:rPr>
          <w:b/>
          <w:lang w:val="en-US"/>
        </w:rPr>
      </w:pPr>
    </w:p>
    <w:p w14:paraId="38F371B7" w14:textId="36FFC975" w:rsidR="00D324A3" w:rsidRDefault="00D324A3" w:rsidP="00012915">
      <w:pPr>
        <w:jc w:val="both"/>
        <w:rPr>
          <w:b/>
          <w:lang w:val="en-US"/>
        </w:rPr>
      </w:pPr>
      <w:r>
        <w:rPr>
          <w:b/>
          <w:lang w:val="en-US"/>
        </w:rPr>
        <w:t>Fig.</w:t>
      </w:r>
      <w:r w:rsidRPr="002D195F">
        <w:rPr>
          <w:b/>
          <w:lang w:val="en-US"/>
        </w:rPr>
        <w:t xml:space="preserve"> </w:t>
      </w:r>
      <w:r w:rsidR="0087555B">
        <w:rPr>
          <w:b/>
          <w:lang w:val="en-US"/>
        </w:rPr>
        <w:t>2</w:t>
      </w:r>
      <w:r w:rsidRPr="00701772">
        <w:rPr>
          <w:lang w:val="en-US"/>
        </w:rPr>
        <w:t xml:space="preserve"> </w:t>
      </w:r>
      <w:r>
        <w:rPr>
          <w:lang w:val="en-US"/>
        </w:rPr>
        <w:t>Effect of fertilization on</w:t>
      </w:r>
      <w:r w:rsidRPr="00701772">
        <w:rPr>
          <w:lang w:val="en-US"/>
        </w:rPr>
        <w:t xml:space="preserve"> </w:t>
      </w:r>
      <w:r>
        <w:rPr>
          <w:lang w:val="en-US"/>
        </w:rPr>
        <w:t xml:space="preserve">plantation level </w:t>
      </w:r>
      <w:r w:rsidRPr="00701772">
        <w:rPr>
          <w:lang w:val="en-US"/>
        </w:rPr>
        <w:t xml:space="preserve">VOC emissions </w:t>
      </w:r>
      <w:r>
        <w:rPr>
          <w:lang w:val="en-US"/>
        </w:rPr>
        <w:t xml:space="preserve">of </w:t>
      </w:r>
      <w:r w:rsidRPr="00701772">
        <w:rPr>
          <w:rFonts w:cs="Arial"/>
          <w:i/>
          <w:lang w:val="en-US"/>
        </w:rPr>
        <w:t xml:space="preserve">Miscanthus </w:t>
      </w:r>
      <w:r w:rsidRPr="00E2438C">
        <w:rPr>
          <w:rFonts w:cs="Arial"/>
          <w:lang w:val="en-US"/>
        </w:rPr>
        <w:t>(a)</w:t>
      </w:r>
      <w:r>
        <w:rPr>
          <w:rFonts w:cs="Arial"/>
          <w:i/>
          <w:lang w:val="en-US"/>
        </w:rPr>
        <w:t xml:space="preserve"> </w:t>
      </w:r>
      <w:r w:rsidRPr="00701772">
        <w:rPr>
          <w:lang w:val="en-US"/>
        </w:rPr>
        <w:t xml:space="preserve">and </w:t>
      </w:r>
      <w:r w:rsidRPr="00701772">
        <w:rPr>
          <w:rFonts w:cs="Arial"/>
          <w:i/>
          <w:lang w:val="en-US"/>
        </w:rPr>
        <w:t>Salix</w:t>
      </w:r>
      <w:r>
        <w:rPr>
          <w:lang w:val="en-US"/>
        </w:rPr>
        <w:t xml:space="preserve"> (b). </w:t>
      </w:r>
      <w:r w:rsidR="00370BC2">
        <w:rPr>
          <w:lang w:val="en-US"/>
        </w:rPr>
        <w:t xml:space="preserve">Means ± SE of </w:t>
      </w:r>
      <w:r w:rsidR="00370BC2" w:rsidRPr="00ED4D41">
        <w:rPr>
          <w:lang w:val="en-US"/>
        </w:rPr>
        <w:t xml:space="preserve">total </w:t>
      </w:r>
      <w:r w:rsidR="00370BC2">
        <w:rPr>
          <w:lang w:val="en-US"/>
        </w:rPr>
        <w:t xml:space="preserve">VOC </w:t>
      </w:r>
      <w:r w:rsidR="00370BC2" w:rsidRPr="00ED4D41">
        <w:rPr>
          <w:lang w:val="en-US"/>
        </w:rPr>
        <w:t>emission rates</w:t>
      </w:r>
      <w:r w:rsidR="00370BC2">
        <w:rPr>
          <w:lang w:val="en-US"/>
        </w:rPr>
        <w:t xml:space="preserve"> (stacked columns), </w:t>
      </w:r>
      <w:r w:rsidR="00370BC2" w:rsidRPr="00ED4D41">
        <w:rPr>
          <w:lang w:val="en-US"/>
        </w:rPr>
        <w:t>isoprene emissio</w:t>
      </w:r>
      <w:r w:rsidR="00370BC2">
        <w:rPr>
          <w:lang w:val="en-US"/>
        </w:rPr>
        <w:t>n</w:t>
      </w:r>
      <w:r w:rsidR="00370BC2" w:rsidRPr="00ED4D41">
        <w:rPr>
          <w:lang w:val="en-US"/>
        </w:rPr>
        <w:t xml:space="preserve"> </w:t>
      </w:r>
      <w:r w:rsidR="00370BC2">
        <w:rPr>
          <w:lang w:val="en-US"/>
        </w:rPr>
        <w:t xml:space="preserve">(internal brown column), </w:t>
      </w:r>
      <w:r w:rsidR="00370BC2" w:rsidRPr="00ED4D41">
        <w:rPr>
          <w:lang w:val="en-US"/>
        </w:rPr>
        <w:t>and other VOC except isoprene</w:t>
      </w:r>
      <w:r w:rsidR="00370BC2">
        <w:rPr>
          <w:lang w:val="en-US"/>
        </w:rPr>
        <w:t xml:space="preserve"> (</w:t>
      </w:r>
      <w:r w:rsidR="00370BC2" w:rsidRPr="00ED4D41">
        <w:rPr>
          <w:lang w:val="en-US"/>
        </w:rPr>
        <w:t xml:space="preserve">internal yellow </w:t>
      </w:r>
      <w:r w:rsidR="00370BC2">
        <w:rPr>
          <w:lang w:val="en-US"/>
        </w:rPr>
        <w:t xml:space="preserve">hatched </w:t>
      </w:r>
      <w:r w:rsidR="00370BC2" w:rsidRPr="00ED4D41">
        <w:rPr>
          <w:lang w:val="en-US"/>
        </w:rPr>
        <w:t>column</w:t>
      </w:r>
      <w:r w:rsidR="00370BC2">
        <w:rPr>
          <w:lang w:val="en-US"/>
        </w:rPr>
        <w:t xml:space="preserve">s) </w:t>
      </w:r>
      <w:r w:rsidR="00370BC2" w:rsidRPr="00E2438C">
        <w:rPr>
          <w:lang w:val="en-US"/>
        </w:rPr>
        <w:t>are shown</w:t>
      </w:r>
      <w:r w:rsidR="00370BC2">
        <w:rPr>
          <w:lang w:val="en-US"/>
        </w:rPr>
        <w:t xml:space="preserve"> (n=5 for non- and fertilized </w:t>
      </w:r>
      <w:r w:rsidR="00370BC2" w:rsidRPr="00E76C4F">
        <w:rPr>
          <w:i/>
          <w:lang w:val="en-US"/>
        </w:rPr>
        <w:t>Salix</w:t>
      </w:r>
      <w:r w:rsidR="00370BC2">
        <w:rPr>
          <w:lang w:val="en-US"/>
        </w:rPr>
        <w:t xml:space="preserve"> and non-fertilized </w:t>
      </w:r>
      <w:r w:rsidR="00370BC2" w:rsidRPr="00E76C4F">
        <w:rPr>
          <w:i/>
          <w:lang w:val="en-US"/>
        </w:rPr>
        <w:t>Miscanthus</w:t>
      </w:r>
      <w:r w:rsidR="00370BC2">
        <w:rPr>
          <w:lang w:val="en-US"/>
        </w:rPr>
        <w:t xml:space="preserve">; n=4 for fertilized </w:t>
      </w:r>
      <w:r w:rsidR="00370BC2" w:rsidRPr="00E76C4F">
        <w:rPr>
          <w:i/>
          <w:lang w:val="en-US"/>
        </w:rPr>
        <w:t>Miscanthus</w:t>
      </w:r>
      <w:r w:rsidR="00370BC2">
        <w:rPr>
          <w:lang w:val="en-US"/>
        </w:rPr>
        <w:t>)</w:t>
      </w:r>
      <w:r w:rsidR="00370BC2" w:rsidRPr="00E2438C">
        <w:rPr>
          <w:lang w:val="en-US"/>
        </w:rPr>
        <w:t xml:space="preserve">. </w:t>
      </w:r>
      <w:r w:rsidR="00370BC2">
        <w:rPr>
          <w:lang w:val="en-US"/>
        </w:rPr>
        <w:t xml:space="preserve">Results of statistical analyses are indicated in Table </w:t>
      </w:r>
      <w:r w:rsidR="00DD74AE">
        <w:rPr>
          <w:lang w:val="en-US"/>
        </w:rPr>
        <w:t>1</w:t>
      </w:r>
      <w:r w:rsidR="00370BC2" w:rsidRPr="00E2438C">
        <w:rPr>
          <w:lang w:val="en-US"/>
        </w:rPr>
        <w:t>.</w:t>
      </w:r>
      <w:r w:rsidR="00370BC2">
        <w:rPr>
          <w:lang w:val="en-US"/>
        </w:rPr>
        <w:t xml:space="preserve"> </w:t>
      </w:r>
    </w:p>
    <w:p w14:paraId="73FF38C3" w14:textId="4A78DE50" w:rsidR="00D324A3" w:rsidRDefault="00D324A3">
      <w:pPr>
        <w:rPr>
          <w:b/>
          <w:lang w:val="en-US"/>
        </w:rPr>
      </w:pPr>
      <w:r>
        <w:rPr>
          <w:b/>
          <w:lang w:val="en-US"/>
        </w:rPr>
        <w:br w:type="page"/>
      </w:r>
    </w:p>
    <w:p w14:paraId="1F8E6779" w14:textId="68AADBBC" w:rsidR="00D324A3" w:rsidRDefault="00D324A3" w:rsidP="00D324A3">
      <w:pPr>
        <w:spacing w:before="240" w:line="276" w:lineRule="auto"/>
        <w:jc w:val="both"/>
        <w:rPr>
          <w:noProof/>
          <w:lang w:val="en-US" w:eastAsia="zh-CN"/>
        </w:rPr>
      </w:pPr>
    </w:p>
    <w:p w14:paraId="6F0658A9" w14:textId="208BCB31" w:rsidR="000631DE" w:rsidRDefault="000A2262" w:rsidP="002E4E71">
      <w:pPr>
        <w:spacing w:before="240" w:line="276" w:lineRule="auto"/>
        <w:jc w:val="center"/>
        <w:rPr>
          <w:b/>
          <w:lang w:val="en-US"/>
        </w:rPr>
      </w:pPr>
      <w:r w:rsidRPr="000A2262">
        <w:rPr>
          <w:b/>
          <w:noProof/>
        </w:rPr>
        <w:drawing>
          <wp:inline distT="0" distB="0" distL="0" distR="0" wp14:anchorId="478ED93E" wp14:editId="5547FE82">
            <wp:extent cx="5688330" cy="6398038"/>
            <wp:effectExtent l="0" t="0" r="7620" b="3175"/>
            <wp:docPr id="5" name="Picture 5" descr="E:\Postdoc work\Manuscripts\VOC paper\Manuscript serials\VOC updated version\Major revision\New Figs\New Fig. 3\Final_merged_Fig_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ostdoc work\Manuscripts\VOC paper\Manuscript serials\VOC updated version\Major revision\New Figs\New Fig. 3\Final_merged_Fig_3.tif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88330" cy="6398038"/>
                    </a:xfrm>
                    <a:prstGeom prst="rect">
                      <a:avLst/>
                    </a:prstGeom>
                    <a:noFill/>
                    <a:ln>
                      <a:noFill/>
                    </a:ln>
                  </pic:spPr>
                </pic:pic>
              </a:graphicData>
            </a:graphic>
          </wp:inline>
        </w:drawing>
      </w:r>
    </w:p>
    <w:p w14:paraId="352447ED" w14:textId="7602505D" w:rsidR="00D324A3" w:rsidRPr="00DC3FF3" w:rsidRDefault="00D324A3" w:rsidP="00D324A3">
      <w:pPr>
        <w:spacing w:before="240" w:line="276" w:lineRule="auto"/>
        <w:jc w:val="both"/>
        <w:rPr>
          <w:b/>
          <w:lang w:val="en-US"/>
        </w:rPr>
      </w:pPr>
      <w:r>
        <w:rPr>
          <w:b/>
          <w:lang w:val="en-US"/>
        </w:rPr>
        <w:t>Fig.</w:t>
      </w:r>
      <w:r w:rsidRPr="002D195F">
        <w:rPr>
          <w:b/>
          <w:lang w:val="en-US"/>
        </w:rPr>
        <w:t xml:space="preserve"> </w:t>
      </w:r>
      <w:r w:rsidR="0087555B">
        <w:rPr>
          <w:b/>
          <w:lang w:val="en-US"/>
        </w:rPr>
        <w:t>3</w:t>
      </w:r>
      <w:r w:rsidRPr="00701772">
        <w:rPr>
          <w:lang w:val="en-US"/>
        </w:rPr>
        <w:t xml:space="preserve"> </w:t>
      </w:r>
      <w:r>
        <w:rPr>
          <w:lang w:val="en-US"/>
        </w:rPr>
        <w:t>Principal component analysis (PCA)</w:t>
      </w:r>
      <w:r w:rsidR="00DA2D3C">
        <w:rPr>
          <w:lang w:val="en-US"/>
        </w:rPr>
        <w:t xml:space="preserve"> (a, b)</w:t>
      </w:r>
      <w:r>
        <w:rPr>
          <w:lang w:val="en-US"/>
        </w:rPr>
        <w:t xml:space="preserve"> </w:t>
      </w:r>
      <w:r w:rsidR="00DC14F9">
        <w:rPr>
          <w:lang w:val="en-US"/>
        </w:rPr>
        <w:t>and PCA loading</w:t>
      </w:r>
      <w:r w:rsidR="00EF58EE">
        <w:rPr>
          <w:lang w:val="en-US"/>
        </w:rPr>
        <w:t>s</w:t>
      </w:r>
      <w:r w:rsidR="00DC14F9">
        <w:rPr>
          <w:lang w:val="en-US"/>
        </w:rPr>
        <w:t xml:space="preserve"> plots</w:t>
      </w:r>
      <w:r w:rsidR="00DA2D3C">
        <w:rPr>
          <w:lang w:val="en-US"/>
        </w:rPr>
        <w:t xml:space="preserve"> (c, d)</w:t>
      </w:r>
      <w:r w:rsidR="00DC14F9">
        <w:rPr>
          <w:lang w:val="en-US"/>
        </w:rPr>
        <w:t xml:space="preserve"> </w:t>
      </w:r>
      <w:r>
        <w:rPr>
          <w:lang w:val="en-US"/>
        </w:rPr>
        <w:t xml:space="preserve">of </w:t>
      </w:r>
      <w:r w:rsidRPr="00701772">
        <w:rPr>
          <w:lang w:val="en-US"/>
        </w:rPr>
        <w:t>VOC</w:t>
      </w:r>
      <w:r>
        <w:rPr>
          <w:lang w:val="en-US"/>
        </w:rPr>
        <w:t xml:space="preserve"> emission patterns of non-fertilized (green) and fertilized (red)</w:t>
      </w:r>
      <w:r w:rsidRPr="00701772">
        <w:rPr>
          <w:lang w:val="en-US"/>
        </w:rPr>
        <w:t xml:space="preserve"> </w:t>
      </w:r>
      <w:r w:rsidRPr="00701772">
        <w:rPr>
          <w:i/>
          <w:lang w:val="en-US"/>
        </w:rPr>
        <w:t>Miscanthus</w:t>
      </w:r>
      <w:r w:rsidRPr="00701772">
        <w:rPr>
          <w:lang w:val="en-US"/>
        </w:rPr>
        <w:t xml:space="preserve"> (</w:t>
      </w:r>
      <w:r w:rsidR="00DC14F9">
        <w:rPr>
          <w:lang w:val="en-US"/>
        </w:rPr>
        <w:t>a, c</w:t>
      </w:r>
      <w:r w:rsidRPr="00701772">
        <w:rPr>
          <w:lang w:val="en-US"/>
        </w:rPr>
        <w:t xml:space="preserve">) and </w:t>
      </w:r>
      <w:r w:rsidRPr="00701772">
        <w:rPr>
          <w:i/>
          <w:lang w:val="en-US"/>
        </w:rPr>
        <w:t>Salix</w:t>
      </w:r>
      <w:r w:rsidRPr="00701772">
        <w:rPr>
          <w:lang w:val="en-US"/>
        </w:rPr>
        <w:t xml:space="preserve"> (</w:t>
      </w:r>
      <w:r w:rsidR="00DC14F9">
        <w:rPr>
          <w:lang w:val="en-US"/>
        </w:rPr>
        <w:t>b, d</w:t>
      </w:r>
      <w:r w:rsidRPr="00701772">
        <w:rPr>
          <w:lang w:val="en-US"/>
        </w:rPr>
        <w:t>) plants</w:t>
      </w:r>
      <w:r>
        <w:rPr>
          <w:lang w:val="en-US"/>
        </w:rPr>
        <w:t>.</w:t>
      </w:r>
      <w:r w:rsidRPr="00701772">
        <w:rPr>
          <w:lang w:val="en-US"/>
        </w:rPr>
        <w:t xml:space="preserve"> </w:t>
      </w:r>
      <w:r w:rsidR="00DD74AE">
        <w:rPr>
          <w:lang w:val="en-US"/>
        </w:rPr>
        <w:t>E</w:t>
      </w:r>
      <w:r w:rsidR="00EF58EE">
        <w:rPr>
          <w:lang w:val="en-US"/>
        </w:rPr>
        <w:t>llipses indicate the 95% confidence range</w:t>
      </w:r>
      <w:r w:rsidR="0068598D" w:rsidRPr="002E4E71">
        <w:rPr>
          <w:lang w:val="en-US"/>
        </w:rPr>
        <w:t xml:space="preserve">. </w:t>
      </w:r>
      <w:r w:rsidR="008A010A">
        <w:rPr>
          <w:lang w:val="en-US"/>
        </w:rPr>
        <w:t>Numbers</w:t>
      </w:r>
      <w:r w:rsidR="00581126">
        <w:rPr>
          <w:lang w:val="en-US"/>
        </w:rPr>
        <w:t xml:space="preserve"> in </w:t>
      </w:r>
      <w:r w:rsidR="00EF58EE">
        <w:rPr>
          <w:lang w:val="en-US"/>
        </w:rPr>
        <w:t xml:space="preserve">loadings plots </w:t>
      </w:r>
      <w:r w:rsidR="00581126">
        <w:rPr>
          <w:lang w:val="en-US"/>
        </w:rPr>
        <w:t>(c, d)</w:t>
      </w:r>
      <w:r w:rsidR="008A010A">
        <w:rPr>
          <w:lang w:val="en-US"/>
        </w:rPr>
        <w:t xml:space="preserve"> indicate the VOC compounds</w:t>
      </w:r>
      <w:r w:rsidR="00515511">
        <w:rPr>
          <w:lang w:val="en-US"/>
        </w:rPr>
        <w:t xml:space="preserve"> </w:t>
      </w:r>
      <w:r w:rsidR="003478DE">
        <w:rPr>
          <w:lang w:val="en-US"/>
        </w:rPr>
        <w:t xml:space="preserve">listed </w:t>
      </w:r>
      <w:r w:rsidR="00515511">
        <w:rPr>
          <w:lang w:val="en-US"/>
        </w:rPr>
        <w:t>in Supplementary Table</w:t>
      </w:r>
      <w:r w:rsidR="00DD74AE">
        <w:rPr>
          <w:lang w:val="en-US"/>
        </w:rPr>
        <w:t>s</w:t>
      </w:r>
      <w:r w:rsidR="00515511">
        <w:rPr>
          <w:lang w:val="en-US"/>
        </w:rPr>
        <w:t xml:space="preserve"> S3 and S4</w:t>
      </w:r>
      <w:r w:rsidR="00DD74AE">
        <w:rPr>
          <w:lang w:val="en-US"/>
        </w:rPr>
        <w:t>,</w:t>
      </w:r>
      <w:r w:rsidR="00515511">
        <w:rPr>
          <w:lang w:val="en-US"/>
        </w:rPr>
        <w:t xml:space="preserve"> respectively</w:t>
      </w:r>
      <w:r w:rsidR="00DD74AE">
        <w:rPr>
          <w:lang w:val="en-US"/>
        </w:rPr>
        <w:t xml:space="preserve">. </w:t>
      </w:r>
    </w:p>
    <w:p w14:paraId="19F577CF" w14:textId="39BC030E" w:rsidR="00D324A3" w:rsidRDefault="00D324A3">
      <w:pPr>
        <w:rPr>
          <w:b/>
          <w:lang w:val="en-US"/>
        </w:rPr>
      </w:pPr>
      <w:r>
        <w:rPr>
          <w:b/>
          <w:lang w:val="en-US"/>
        </w:rPr>
        <w:br w:type="page"/>
      </w:r>
    </w:p>
    <w:p w14:paraId="35411686" w14:textId="5D39BDF8" w:rsidR="00D324A3" w:rsidRPr="001E1A2B" w:rsidRDefault="00D324A3" w:rsidP="00D324A3">
      <w:pPr>
        <w:spacing w:before="240" w:line="480" w:lineRule="auto"/>
        <w:jc w:val="both"/>
        <w:rPr>
          <w:rFonts w:eastAsiaTheme="minorEastAsia" w:cs="Arial"/>
          <w:lang w:val="en-US" w:eastAsia="zh-CN"/>
        </w:rPr>
      </w:pPr>
    </w:p>
    <w:p w14:paraId="123E16C7" w14:textId="00264A85" w:rsidR="00047235" w:rsidRDefault="00DD74AE" w:rsidP="00D324A3">
      <w:pPr>
        <w:spacing w:before="240" w:line="276" w:lineRule="auto"/>
        <w:jc w:val="both"/>
      </w:pPr>
      <w:r>
        <w:object w:dxaOrig="5425" w:dyaOrig="7744" w14:anchorId="4B6352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75pt;height:546.75pt" o:ole="">
            <v:imagedata r:id="rId24" o:title=""/>
          </v:shape>
          <o:OLEObject Type="Embed" ProgID="Origin50.Graph" ShapeID="_x0000_i1025" DrawAspect="Content" ObjectID="_1583560529" r:id="rId25"/>
        </w:object>
      </w:r>
    </w:p>
    <w:p w14:paraId="1D09CFF9" w14:textId="4BFAC507" w:rsidR="00D324A3" w:rsidRDefault="00D324A3" w:rsidP="00D324A3">
      <w:pPr>
        <w:spacing w:before="240" w:line="276" w:lineRule="auto"/>
        <w:jc w:val="both"/>
        <w:rPr>
          <w:lang w:val="en-US"/>
        </w:rPr>
      </w:pPr>
      <w:r>
        <w:rPr>
          <w:b/>
          <w:lang w:val="en-US"/>
        </w:rPr>
        <w:t>Fig.</w:t>
      </w:r>
      <w:r w:rsidRPr="002D195F">
        <w:rPr>
          <w:b/>
          <w:lang w:val="en-US"/>
        </w:rPr>
        <w:t xml:space="preserve"> </w:t>
      </w:r>
      <w:r w:rsidR="0087555B">
        <w:rPr>
          <w:b/>
          <w:lang w:val="en-US"/>
        </w:rPr>
        <w:t>4</w:t>
      </w:r>
      <w:r w:rsidRPr="00701772">
        <w:rPr>
          <w:lang w:val="en-US"/>
        </w:rPr>
        <w:t xml:space="preserve"> </w:t>
      </w:r>
      <w:r>
        <w:rPr>
          <w:lang w:val="en-US"/>
        </w:rPr>
        <w:t>Simulated leaf area index (a</w:t>
      </w:r>
      <w:r w:rsidR="00047235">
        <w:rPr>
          <w:lang w:val="en-US"/>
        </w:rPr>
        <w:t>, d</w:t>
      </w:r>
      <w:r>
        <w:rPr>
          <w:lang w:val="en-US"/>
        </w:rPr>
        <w:t>)</w:t>
      </w:r>
      <w:r w:rsidR="00047235">
        <w:rPr>
          <w:lang w:val="en-US"/>
        </w:rPr>
        <w:t>,</w:t>
      </w:r>
      <w:r>
        <w:rPr>
          <w:lang w:val="en-US"/>
        </w:rPr>
        <w:t xml:space="preserve"> VOC emission rates differentiated into isoprene and other VOCs as explained in the text (b</w:t>
      </w:r>
      <w:r w:rsidR="00E9593A">
        <w:rPr>
          <w:lang w:val="en-US"/>
        </w:rPr>
        <w:t>, e</w:t>
      </w:r>
      <w:r>
        <w:rPr>
          <w:lang w:val="en-US"/>
        </w:rPr>
        <w:t>)</w:t>
      </w:r>
      <w:r w:rsidR="00E9593A">
        <w:rPr>
          <w:lang w:val="en-US"/>
        </w:rPr>
        <w:t>, and daily average OH</w:t>
      </w:r>
      <w:r w:rsidR="005C73A7" w:rsidRPr="000443F3">
        <w:rPr>
          <w:vertAlign w:val="superscript"/>
          <w:lang w:val="en-US"/>
        </w:rPr>
        <w:t>.</w:t>
      </w:r>
      <w:r w:rsidR="00E9593A">
        <w:rPr>
          <w:lang w:val="en-US"/>
        </w:rPr>
        <w:t xml:space="preserve"> reactivity (c, f)</w:t>
      </w:r>
      <w:r>
        <w:rPr>
          <w:lang w:val="en-US"/>
        </w:rPr>
        <w:t xml:space="preserve"> from </w:t>
      </w:r>
      <w:r w:rsidR="0063055C" w:rsidRPr="00D00583">
        <w:rPr>
          <w:i/>
          <w:lang w:val="en-US"/>
        </w:rPr>
        <w:t>Miscanthus</w:t>
      </w:r>
      <w:r w:rsidR="0063055C">
        <w:rPr>
          <w:lang w:val="en-US"/>
        </w:rPr>
        <w:t xml:space="preserve"> </w:t>
      </w:r>
      <w:r w:rsidR="00E9593A">
        <w:rPr>
          <w:lang w:val="en-US"/>
        </w:rPr>
        <w:t xml:space="preserve">(a, b, c) and </w:t>
      </w:r>
      <w:r w:rsidR="0063055C" w:rsidRPr="000443F3">
        <w:rPr>
          <w:i/>
          <w:lang w:val="en-US"/>
        </w:rPr>
        <w:t>Salix</w:t>
      </w:r>
      <w:r w:rsidR="0063055C">
        <w:rPr>
          <w:lang w:val="en-US"/>
        </w:rPr>
        <w:t xml:space="preserve"> </w:t>
      </w:r>
      <w:r w:rsidR="00E9593A">
        <w:rPr>
          <w:lang w:val="en-US"/>
        </w:rPr>
        <w:t xml:space="preserve">(d, e, f) plantations </w:t>
      </w:r>
      <w:r>
        <w:rPr>
          <w:lang w:val="en-US"/>
        </w:rPr>
        <w:t>under fertilized and non-fertilized conditions for weather conditions of the year 2010.</w:t>
      </w:r>
      <w:r w:rsidRPr="0059533E">
        <w:rPr>
          <w:lang w:val="en-US"/>
        </w:rPr>
        <w:t xml:space="preserve"> </w:t>
      </w:r>
      <w:r>
        <w:rPr>
          <w:lang w:val="en-US"/>
        </w:rPr>
        <w:t xml:space="preserve">The arrows indicate the period where EFs were experimentally determined. DOY: date of the year. </w:t>
      </w:r>
    </w:p>
    <w:p w14:paraId="1C7C4D44" w14:textId="77777777" w:rsidR="00D324A3" w:rsidRDefault="00D324A3" w:rsidP="00D324A3">
      <w:pPr>
        <w:spacing w:before="240" w:line="480" w:lineRule="auto"/>
        <w:jc w:val="both"/>
        <w:rPr>
          <w:noProof/>
          <w:lang w:val="en-US" w:eastAsia="zh-CN"/>
        </w:rPr>
      </w:pPr>
      <w:r w:rsidRPr="00D00583">
        <w:rPr>
          <w:noProof/>
          <w:lang w:val="en-US"/>
        </w:rPr>
        <w:t xml:space="preserve"> </w:t>
      </w:r>
    </w:p>
    <w:p w14:paraId="67ACD9F4" w14:textId="3C193E83" w:rsidR="00D324A3" w:rsidRDefault="00D324A3" w:rsidP="00D324A3">
      <w:pPr>
        <w:spacing w:before="240" w:line="480" w:lineRule="auto"/>
        <w:jc w:val="both"/>
        <w:rPr>
          <w:rFonts w:eastAsiaTheme="minorEastAsia" w:cs="Arial"/>
          <w:lang w:val="en-US" w:eastAsia="zh-CN"/>
        </w:rPr>
      </w:pPr>
    </w:p>
    <w:p w14:paraId="7CCE05A7" w14:textId="77777777" w:rsidR="00D324A3" w:rsidRDefault="00D324A3">
      <w:pPr>
        <w:rPr>
          <w:b/>
          <w:lang w:val="en-US"/>
        </w:rPr>
      </w:pPr>
    </w:p>
    <w:p w14:paraId="5AF51E4E" w14:textId="75E44BE4" w:rsidR="00D324A3" w:rsidRDefault="00D324A3">
      <w:pPr>
        <w:rPr>
          <w:b/>
          <w:lang w:val="en-US"/>
        </w:rPr>
      </w:pPr>
      <w:r>
        <w:rPr>
          <w:b/>
          <w:lang w:val="en-US"/>
        </w:rPr>
        <w:br w:type="page"/>
      </w:r>
    </w:p>
    <w:p w14:paraId="3EF7C7AC" w14:textId="77777777" w:rsidR="00D324A3" w:rsidRDefault="00D324A3" w:rsidP="00207026">
      <w:pPr>
        <w:rPr>
          <w:b/>
          <w:lang w:val="en-US"/>
        </w:rPr>
      </w:pPr>
    </w:p>
    <w:p w14:paraId="6BF51FA9" w14:textId="7CEBA830" w:rsidR="0087555B" w:rsidRDefault="00076317" w:rsidP="00207026">
      <w:pPr>
        <w:rPr>
          <w:b/>
          <w:lang w:val="en-US"/>
        </w:rPr>
      </w:pPr>
      <w:r>
        <w:rPr>
          <w:b/>
          <w:lang w:val="en-US"/>
        </w:rPr>
        <w:t>Supporting Information</w:t>
      </w:r>
      <w:r w:rsidR="00207026">
        <w:rPr>
          <w:b/>
          <w:lang w:val="en-US"/>
        </w:rPr>
        <w:t>:</w:t>
      </w:r>
    </w:p>
    <w:p w14:paraId="3CE099E2" w14:textId="64973284" w:rsidR="0087555B" w:rsidRPr="00701772" w:rsidRDefault="0087555B" w:rsidP="0087555B">
      <w:pPr>
        <w:pStyle w:val="berschrift3"/>
        <w:spacing w:after="0" w:line="276" w:lineRule="auto"/>
        <w:jc w:val="both"/>
        <w:rPr>
          <w:rFonts w:ascii="Times New Roman" w:hAnsi="Times New Roman" w:cs="Arial"/>
          <w:b w:val="0"/>
          <w:bCs w:val="0"/>
          <w:sz w:val="24"/>
          <w:szCs w:val="24"/>
          <w:lang w:val="en-US"/>
        </w:rPr>
      </w:pPr>
      <w:r>
        <w:rPr>
          <w:rFonts w:ascii="Times New Roman" w:hAnsi="Times New Roman" w:cs="Arial"/>
          <w:bCs w:val="0"/>
          <w:sz w:val="24"/>
          <w:szCs w:val="24"/>
          <w:lang w:val="en-US"/>
        </w:rPr>
        <w:t xml:space="preserve">Supplementary </w:t>
      </w:r>
      <w:r w:rsidRPr="00B075F9">
        <w:rPr>
          <w:rFonts w:ascii="Times New Roman" w:hAnsi="Times New Roman" w:cs="Arial"/>
          <w:bCs w:val="0"/>
          <w:sz w:val="24"/>
          <w:szCs w:val="24"/>
          <w:lang w:val="en-US"/>
        </w:rPr>
        <w:t xml:space="preserve">Table </w:t>
      </w:r>
      <w:r>
        <w:rPr>
          <w:rFonts w:ascii="Times New Roman" w:hAnsi="Times New Roman" w:cs="Arial"/>
          <w:bCs w:val="0"/>
          <w:sz w:val="24"/>
          <w:szCs w:val="24"/>
          <w:lang w:val="en-US"/>
        </w:rPr>
        <w:t>S</w:t>
      </w:r>
      <w:r w:rsidRPr="00B075F9">
        <w:rPr>
          <w:rFonts w:ascii="Times New Roman" w:hAnsi="Times New Roman" w:cs="Arial"/>
          <w:bCs w:val="0"/>
          <w:sz w:val="24"/>
          <w:szCs w:val="24"/>
          <w:lang w:val="en-US"/>
        </w:rPr>
        <w:t>1</w:t>
      </w:r>
      <w:r w:rsidRPr="00701772">
        <w:rPr>
          <w:rFonts w:ascii="Times New Roman" w:hAnsi="Times New Roman" w:cs="Arial"/>
          <w:b w:val="0"/>
          <w:bCs w:val="0"/>
          <w:sz w:val="24"/>
          <w:szCs w:val="24"/>
          <w:lang w:val="en-US"/>
        </w:rPr>
        <w:t xml:space="preserve"> Soil </w:t>
      </w:r>
      <w:r>
        <w:rPr>
          <w:rFonts w:ascii="Times New Roman" w:hAnsi="Times New Roman" w:cs="Arial"/>
          <w:b w:val="0"/>
          <w:bCs w:val="0"/>
          <w:sz w:val="24"/>
          <w:szCs w:val="24"/>
          <w:lang w:val="en-US"/>
        </w:rPr>
        <w:t>N</w:t>
      </w:r>
      <w:r w:rsidRPr="00216A53">
        <w:rPr>
          <w:rFonts w:ascii="Times New Roman" w:hAnsi="Times New Roman" w:cs="Arial"/>
          <w:b w:val="0"/>
          <w:bCs w:val="0"/>
          <w:sz w:val="24"/>
          <w:szCs w:val="24"/>
          <w:vertAlign w:val="subscript"/>
          <w:lang w:val="en-US"/>
        </w:rPr>
        <w:t>min</w:t>
      </w:r>
      <w:r>
        <w:rPr>
          <w:rFonts w:ascii="Times New Roman" w:hAnsi="Times New Roman" w:cs="Arial"/>
          <w:b w:val="0"/>
          <w:bCs w:val="0"/>
          <w:sz w:val="24"/>
          <w:szCs w:val="24"/>
          <w:lang w:val="en-US"/>
        </w:rPr>
        <w:t xml:space="preserve"> content</w:t>
      </w:r>
      <w:r w:rsidRPr="00701772">
        <w:rPr>
          <w:rFonts w:ascii="Times New Roman" w:hAnsi="Times New Roman" w:cs="Arial"/>
          <w:b w:val="0"/>
          <w:bCs w:val="0"/>
          <w:sz w:val="24"/>
          <w:szCs w:val="24"/>
          <w:lang w:val="en-US"/>
        </w:rPr>
        <w:t xml:space="preserve">, leaf </w:t>
      </w:r>
      <w:r w:rsidRPr="00701772">
        <w:rPr>
          <w:rFonts w:ascii="Times New Roman" w:hAnsi="Times New Roman"/>
          <w:b w:val="0"/>
          <w:bCs w:val="0"/>
          <w:i/>
          <w:sz w:val="24"/>
          <w:szCs w:val="24"/>
          <w:lang w:val="en-US"/>
        </w:rPr>
        <w:t>δ</w:t>
      </w:r>
      <w:r w:rsidRPr="00701772">
        <w:rPr>
          <w:rFonts w:ascii="Times New Roman" w:hAnsi="Times New Roman" w:cs="Arial"/>
          <w:b w:val="0"/>
          <w:bCs w:val="0"/>
          <w:sz w:val="24"/>
          <w:szCs w:val="24"/>
          <w:vertAlign w:val="superscript"/>
          <w:lang w:val="en-US"/>
        </w:rPr>
        <w:t>13</w:t>
      </w:r>
      <w:r w:rsidRPr="00701772">
        <w:rPr>
          <w:rFonts w:ascii="Times New Roman" w:hAnsi="Times New Roman" w:cs="Arial"/>
          <w:b w:val="0"/>
          <w:bCs w:val="0"/>
          <w:sz w:val="24"/>
          <w:szCs w:val="24"/>
          <w:lang w:val="en-US"/>
        </w:rPr>
        <w:t>C</w:t>
      </w:r>
      <w:r>
        <w:rPr>
          <w:rFonts w:ascii="Times New Roman" w:hAnsi="Times New Roman" w:cs="Arial"/>
          <w:b w:val="0"/>
          <w:bCs w:val="0"/>
          <w:sz w:val="24"/>
          <w:szCs w:val="24"/>
          <w:lang w:val="en-US"/>
        </w:rPr>
        <w:t xml:space="preserve"> and</w:t>
      </w:r>
      <w:r w:rsidRPr="00701772">
        <w:rPr>
          <w:rFonts w:ascii="Times New Roman" w:hAnsi="Times New Roman" w:cs="Arial"/>
          <w:b w:val="0"/>
          <w:bCs w:val="0"/>
          <w:sz w:val="24"/>
          <w:szCs w:val="24"/>
          <w:lang w:val="en-US"/>
        </w:rPr>
        <w:t xml:space="preserve"> </w:t>
      </w:r>
      <w:r w:rsidRPr="00701772">
        <w:rPr>
          <w:rFonts w:ascii="Times New Roman" w:hAnsi="Times New Roman"/>
          <w:b w:val="0"/>
          <w:bCs w:val="0"/>
          <w:i/>
          <w:sz w:val="24"/>
          <w:szCs w:val="24"/>
          <w:lang w:val="en-US"/>
        </w:rPr>
        <w:t>δ</w:t>
      </w:r>
      <w:r w:rsidRPr="00701772">
        <w:rPr>
          <w:rFonts w:ascii="Times New Roman" w:hAnsi="Times New Roman" w:cs="Arial"/>
          <w:b w:val="0"/>
          <w:bCs w:val="0"/>
          <w:sz w:val="24"/>
          <w:szCs w:val="24"/>
          <w:vertAlign w:val="superscript"/>
          <w:lang w:val="en-US"/>
        </w:rPr>
        <w:t>15</w:t>
      </w:r>
      <w:r w:rsidRPr="00701772">
        <w:rPr>
          <w:rFonts w:ascii="Times New Roman" w:hAnsi="Times New Roman" w:cs="Arial"/>
          <w:b w:val="0"/>
          <w:bCs w:val="0"/>
          <w:sz w:val="24"/>
          <w:szCs w:val="24"/>
          <w:lang w:val="en-US"/>
        </w:rPr>
        <w:t>N</w:t>
      </w:r>
      <w:r w:rsidR="00774BDB">
        <w:rPr>
          <w:rFonts w:ascii="Times New Roman" w:hAnsi="Times New Roman" w:cs="Arial"/>
          <w:b w:val="0"/>
          <w:bCs w:val="0"/>
          <w:sz w:val="24"/>
          <w:szCs w:val="24"/>
          <w:lang w:val="en-US"/>
        </w:rPr>
        <w:t xml:space="preserve"> </w:t>
      </w:r>
      <w:r>
        <w:rPr>
          <w:rFonts w:ascii="Times New Roman" w:hAnsi="Times New Roman" w:cs="Arial"/>
          <w:b w:val="0"/>
          <w:bCs w:val="0"/>
          <w:sz w:val="24"/>
          <w:szCs w:val="24"/>
          <w:lang w:val="en-US"/>
        </w:rPr>
        <w:t>signatures as well as C and</w:t>
      </w:r>
      <w:r w:rsidRPr="00701772">
        <w:rPr>
          <w:rFonts w:ascii="Times New Roman" w:hAnsi="Times New Roman" w:cs="Arial"/>
          <w:b w:val="0"/>
          <w:bCs w:val="0"/>
          <w:sz w:val="24"/>
          <w:szCs w:val="24"/>
          <w:lang w:val="en-US"/>
        </w:rPr>
        <w:t xml:space="preserve"> N</w:t>
      </w:r>
      <w:r>
        <w:rPr>
          <w:rFonts w:ascii="Times New Roman" w:hAnsi="Times New Roman" w:cs="Arial"/>
          <w:b w:val="0"/>
          <w:bCs w:val="0"/>
          <w:sz w:val="24"/>
          <w:szCs w:val="24"/>
          <w:lang w:val="en-US"/>
        </w:rPr>
        <w:t xml:space="preserve"> </w:t>
      </w:r>
      <w:r w:rsidRPr="00701772">
        <w:rPr>
          <w:rFonts w:ascii="Times New Roman" w:hAnsi="Times New Roman" w:cs="Arial"/>
          <w:b w:val="0"/>
          <w:bCs w:val="0"/>
          <w:sz w:val="24"/>
          <w:szCs w:val="24"/>
          <w:lang w:val="en-US"/>
        </w:rPr>
        <w:t xml:space="preserve">contents of </w:t>
      </w:r>
      <w:r w:rsidRPr="00701772">
        <w:rPr>
          <w:rFonts w:ascii="Times New Roman" w:hAnsi="Times New Roman" w:cs="Arial"/>
          <w:b w:val="0"/>
          <w:bCs w:val="0"/>
          <w:i/>
          <w:sz w:val="24"/>
          <w:szCs w:val="24"/>
          <w:lang w:val="en-US"/>
        </w:rPr>
        <w:t>Miscanthus</w:t>
      </w:r>
      <w:r w:rsidRPr="00701772">
        <w:rPr>
          <w:rFonts w:ascii="Times New Roman" w:hAnsi="Times New Roman" w:cs="Arial"/>
          <w:b w:val="0"/>
          <w:bCs w:val="0"/>
          <w:sz w:val="24"/>
          <w:szCs w:val="24"/>
          <w:lang w:val="en-US"/>
        </w:rPr>
        <w:t xml:space="preserve"> and</w:t>
      </w:r>
      <w:r w:rsidRPr="00701772">
        <w:rPr>
          <w:rFonts w:ascii="Times New Roman" w:hAnsi="Times New Roman" w:cs="Arial"/>
          <w:b w:val="0"/>
          <w:bCs w:val="0"/>
          <w:i/>
          <w:sz w:val="24"/>
          <w:szCs w:val="24"/>
          <w:lang w:val="en-US"/>
        </w:rPr>
        <w:t xml:space="preserve"> Salix</w:t>
      </w:r>
      <w:r w:rsidRPr="00701772">
        <w:rPr>
          <w:rFonts w:ascii="Times New Roman" w:hAnsi="Times New Roman" w:cs="Arial"/>
          <w:b w:val="0"/>
          <w:bCs w:val="0"/>
          <w:sz w:val="24"/>
          <w:szCs w:val="24"/>
          <w:lang w:val="en-US"/>
        </w:rPr>
        <w:t xml:space="preserve"> </w:t>
      </w:r>
      <w:r>
        <w:rPr>
          <w:rFonts w:ascii="Times New Roman" w:hAnsi="Times New Roman" w:cs="Arial"/>
          <w:b w:val="0"/>
          <w:bCs w:val="0"/>
          <w:sz w:val="24"/>
          <w:szCs w:val="24"/>
          <w:lang w:val="en-US"/>
        </w:rPr>
        <w:t>leaves</w:t>
      </w:r>
      <w:r w:rsidRPr="00701772">
        <w:rPr>
          <w:rFonts w:ascii="Times New Roman" w:hAnsi="Times New Roman" w:cs="Arial"/>
          <w:b w:val="0"/>
          <w:bCs w:val="0"/>
          <w:sz w:val="24"/>
          <w:szCs w:val="24"/>
          <w:lang w:val="en-US"/>
        </w:rPr>
        <w:t xml:space="preserve"> </w:t>
      </w:r>
      <w:r>
        <w:rPr>
          <w:rFonts w:ascii="Times New Roman" w:hAnsi="Times New Roman" w:cs="Arial"/>
          <w:b w:val="0"/>
          <w:bCs w:val="0"/>
          <w:sz w:val="24"/>
          <w:szCs w:val="24"/>
          <w:lang w:val="en-US"/>
        </w:rPr>
        <w:t>as affected by fertilization</w:t>
      </w:r>
      <w:r w:rsidR="00210456">
        <w:rPr>
          <w:rFonts w:ascii="Times New Roman" w:hAnsi="Times New Roman" w:cs="Arial"/>
          <w:b w:val="0"/>
          <w:bCs w:val="0"/>
          <w:sz w:val="24"/>
          <w:szCs w:val="24"/>
          <w:lang w:val="en-US"/>
        </w:rPr>
        <w:t>.</w:t>
      </w:r>
      <w:r w:rsidRPr="00701772">
        <w:rPr>
          <w:rFonts w:ascii="Times New Roman" w:hAnsi="Times New Roman" w:cs="Arial"/>
          <w:b w:val="0"/>
          <w:bCs w:val="0"/>
          <w:sz w:val="24"/>
          <w:szCs w:val="24"/>
          <w:lang w:val="en-US"/>
        </w:rPr>
        <w:t xml:space="preserve"> </w:t>
      </w: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19"/>
        <w:gridCol w:w="1726"/>
        <w:gridCol w:w="1535"/>
        <w:gridCol w:w="1690"/>
        <w:gridCol w:w="1569"/>
      </w:tblGrid>
      <w:tr w:rsidR="0087555B" w:rsidRPr="00701772" w14:paraId="2B1F078E" w14:textId="77777777" w:rsidTr="004442CA">
        <w:trPr>
          <w:trHeight w:val="552"/>
        </w:trPr>
        <w:tc>
          <w:tcPr>
            <w:tcW w:w="3119" w:type="dxa"/>
            <w:tcBorders>
              <w:top w:val="single" w:sz="4" w:space="0" w:color="auto"/>
            </w:tcBorders>
          </w:tcPr>
          <w:p w14:paraId="0F7C4E25" w14:textId="77777777" w:rsidR="0087555B" w:rsidRPr="00701772" w:rsidRDefault="0087555B" w:rsidP="004442CA">
            <w:pPr>
              <w:spacing w:before="240"/>
              <w:jc w:val="both"/>
              <w:rPr>
                <w:lang w:val="en-US"/>
              </w:rPr>
            </w:pPr>
          </w:p>
        </w:tc>
        <w:tc>
          <w:tcPr>
            <w:tcW w:w="3261" w:type="dxa"/>
            <w:gridSpan w:val="2"/>
            <w:tcBorders>
              <w:top w:val="single" w:sz="4" w:space="0" w:color="auto"/>
            </w:tcBorders>
          </w:tcPr>
          <w:p w14:paraId="2ECE8928" w14:textId="77777777" w:rsidR="0087555B" w:rsidRPr="00B54531" w:rsidRDefault="0087555B" w:rsidP="004442CA">
            <w:pPr>
              <w:spacing w:before="240"/>
              <w:jc w:val="center"/>
              <w:rPr>
                <w:u w:val="single"/>
                <w:lang w:val="en-US"/>
              </w:rPr>
            </w:pPr>
            <w:r w:rsidRPr="00B54531">
              <w:rPr>
                <w:rFonts w:cs="Arial"/>
                <w:i/>
                <w:u w:val="single"/>
                <w:lang w:val="en-US"/>
              </w:rPr>
              <w:t>Miscanthus</w:t>
            </w:r>
          </w:p>
        </w:tc>
        <w:tc>
          <w:tcPr>
            <w:tcW w:w="3259" w:type="dxa"/>
            <w:gridSpan w:val="2"/>
            <w:tcBorders>
              <w:top w:val="single" w:sz="4" w:space="0" w:color="auto"/>
            </w:tcBorders>
          </w:tcPr>
          <w:p w14:paraId="44708159" w14:textId="77777777" w:rsidR="0087555B" w:rsidRPr="00B54531" w:rsidRDefault="0087555B" w:rsidP="004442CA">
            <w:pPr>
              <w:spacing w:before="240"/>
              <w:jc w:val="center"/>
              <w:rPr>
                <w:u w:val="single"/>
                <w:lang w:val="en-US"/>
              </w:rPr>
            </w:pPr>
            <w:r w:rsidRPr="00B54531">
              <w:rPr>
                <w:rFonts w:cs="Arial"/>
                <w:i/>
                <w:u w:val="single"/>
                <w:lang w:val="en-US"/>
              </w:rPr>
              <w:t>Salix</w:t>
            </w:r>
          </w:p>
        </w:tc>
      </w:tr>
      <w:tr w:rsidR="0087555B" w:rsidRPr="00701772" w14:paraId="639D2FD9" w14:textId="77777777" w:rsidTr="004442CA">
        <w:trPr>
          <w:trHeight w:val="538"/>
        </w:trPr>
        <w:tc>
          <w:tcPr>
            <w:tcW w:w="3119" w:type="dxa"/>
            <w:tcBorders>
              <w:bottom w:val="single" w:sz="4" w:space="0" w:color="auto"/>
            </w:tcBorders>
          </w:tcPr>
          <w:p w14:paraId="60718C5B" w14:textId="77777777" w:rsidR="0087555B" w:rsidRPr="00701772" w:rsidRDefault="0087555B" w:rsidP="004442CA">
            <w:pPr>
              <w:spacing w:before="240"/>
              <w:jc w:val="both"/>
              <w:rPr>
                <w:lang w:val="en-US"/>
              </w:rPr>
            </w:pPr>
          </w:p>
        </w:tc>
        <w:tc>
          <w:tcPr>
            <w:tcW w:w="1726" w:type="dxa"/>
            <w:tcBorders>
              <w:bottom w:val="single" w:sz="4" w:space="0" w:color="auto"/>
            </w:tcBorders>
          </w:tcPr>
          <w:p w14:paraId="7F225A9E" w14:textId="77777777" w:rsidR="0087555B" w:rsidRPr="00701772" w:rsidRDefault="0087555B" w:rsidP="004442CA">
            <w:pPr>
              <w:spacing w:before="240"/>
              <w:jc w:val="center"/>
              <w:rPr>
                <w:lang w:val="en-US"/>
              </w:rPr>
            </w:pPr>
            <w:r>
              <w:rPr>
                <w:lang w:val="en-US"/>
              </w:rPr>
              <w:t>n</w:t>
            </w:r>
            <w:r w:rsidRPr="00701772">
              <w:rPr>
                <w:lang w:val="en-US"/>
              </w:rPr>
              <w:t>on-fertilized</w:t>
            </w:r>
          </w:p>
        </w:tc>
        <w:tc>
          <w:tcPr>
            <w:tcW w:w="1535" w:type="dxa"/>
            <w:tcBorders>
              <w:bottom w:val="single" w:sz="4" w:space="0" w:color="auto"/>
            </w:tcBorders>
          </w:tcPr>
          <w:p w14:paraId="63FB5E40" w14:textId="77777777" w:rsidR="0087555B" w:rsidRPr="00701772" w:rsidRDefault="0087555B" w:rsidP="004442CA">
            <w:pPr>
              <w:spacing w:before="240"/>
              <w:jc w:val="center"/>
              <w:rPr>
                <w:lang w:val="en-US"/>
              </w:rPr>
            </w:pPr>
            <w:r w:rsidRPr="00701772">
              <w:rPr>
                <w:lang w:val="en-US"/>
              </w:rPr>
              <w:t>fertilized</w:t>
            </w:r>
          </w:p>
        </w:tc>
        <w:tc>
          <w:tcPr>
            <w:tcW w:w="1690" w:type="dxa"/>
            <w:tcBorders>
              <w:bottom w:val="single" w:sz="4" w:space="0" w:color="auto"/>
            </w:tcBorders>
          </w:tcPr>
          <w:p w14:paraId="3D5BAB05" w14:textId="77777777" w:rsidR="0087555B" w:rsidRPr="00701772" w:rsidRDefault="0087555B" w:rsidP="004442CA">
            <w:pPr>
              <w:spacing w:before="240"/>
              <w:jc w:val="center"/>
              <w:rPr>
                <w:lang w:val="en-US"/>
              </w:rPr>
            </w:pPr>
            <w:r>
              <w:rPr>
                <w:lang w:val="en-US"/>
              </w:rPr>
              <w:t>n</w:t>
            </w:r>
            <w:r w:rsidRPr="00701772">
              <w:rPr>
                <w:lang w:val="en-US"/>
              </w:rPr>
              <w:t>on-fertilized</w:t>
            </w:r>
          </w:p>
        </w:tc>
        <w:tc>
          <w:tcPr>
            <w:tcW w:w="1569" w:type="dxa"/>
            <w:tcBorders>
              <w:bottom w:val="single" w:sz="4" w:space="0" w:color="auto"/>
            </w:tcBorders>
          </w:tcPr>
          <w:p w14:paraId="00BCBCA1" w14:textId="77777777" w:rsidR="0087555B" w:rsidRPr="00701772" w:rsidRDefault="0087555B" w:rsidP="004442CA">
            <w:pPr>
              <w:spacing w:before="240"/>
              <w:jc w:val="center"/>
              <w:rPr>
                <w:lang w:val="en-US"/>
              </w:rPr>
            </w:pPr>
            <w:r w:rsidRPr="00701772">
              <w:rPr>
                <w:lang w:val="en-US"/>
              </w:rPr>
              <w:t>fertilized</w:t>
            </w:r>
          </w:p>
        </w:tc>
      </w:tr>
      <w:tr w:rsidR="0087555B" w:rsidRPr="004B696D" w14:paraId="62C6AF91" w14:textId="77777777" w:rsidTr="004442CA">
        <w:trPr>
          <w:trHeight w:val="552"/>
        </w:trPr>
        <w:tc>
          <w:tcPr>
            <w:tcW w:w="3119" w:type="dxa"/>
            <w:tcBorders>
              <w:top w:val="single" w:sz="4" w:space="0" w:color="auto"/>
            </w:tcBorders>
          </w:tcPr>
          <w:p w14:paraId="20417CFD" w14:textId="77777777" w:rsidR="0087555B" w:rsidRPr="00CB26AF" w:rsidRDefault="0087555B" w:rsidP="004442CA">
            <w:pPr>
              <w:spacing w:before="240"/>
              <w:rPr>
                <w:lang w:val="it-IT"/>
              </w:rPr>
            </w:pPr>
            <w:r>
              <w:rPr>
                <w:lang w:val="it-IT"/>
              </w:rPr>
              <w:t>s</w:t>
            </w:r>
            <w:r w:rsidRPr="00CB26AF">
              <w:rPr>
                <w:lang w:val="it-IT"/>
              </w:rPr>
              <w:t>oil N</w:t>
            </w:r>
            <w:r w:rsidRPr="00CB26AF">
              <w:rPr>
                <w:vertAlign w:val="subscript"/>
                <w:lang w:val="it-IT"/>
              </w:rPr>
              <w:t>min</w:t>
            </w:r>
            <w:r w:rsidRPr="00CB26AF">
              <w:rPr>
                <w:lang w:val="it-IT"/>
              </w:rPr>
              <w:t xml:space="preserve"> content [kg N ha</w:t>
            </w:r>
            <w:r w:rsidRPr="00CB26AF">
              <w:rPr>
                <w:vertAlign w:val="superscript"/>
                <w:lang w:val="it-IT"/>
              </w:rPr>
              <w:t>-1</w:t>
            </w:r>
            <w:r w:rsidRPr="00CB26AF">
              <w:rPr>
                <w:lang w:val="it-IT"/>
              </w:rPr>
              <w:t>]</w:t>
            </w:r>
          </w:p>
        </w:tc>
        <w:tc>
          <w:tcPr>
            <w:tcW w:w="1726" w:type="dxa"/>
            <w:tcBorders>
              <w:top w:val="single" w:sz="4" w:space="0" w:color="auto"/>
            </w:tcBorders>
          </w:tcPr>
          <w:p w14:paraId="0B64BD18" w14:textId="77777777" w:rsidR="0087555B" w:rsidRPr="00CB26AF" w:rsidRDefault="0087555B" w:rsidP="004442CA">
            <w:pPr>
              <w:spacing w:before="240"/>
              <w:jc w:val="center"/>
              <w:rPr>
                <w:lang w:val="it-IT"/>
              </w:rPr>
            </w:pPr>
          </w:p>
        </w:tc>
        <w:tc>
          <w:tcPr>
            <w:tcW w:w="1535" w:type="dxa"/>
            <w:tcBorders>
              <w:top w:val="single" w:sz="4" w:space="0" w:color="auto"/>
            </w:tcBorders>
          </w:tcPr>
          <w:p w14:paraId="32B70AA0" w14:textId="77777777" w:rsidR="0087555B" w:rsidRPr="00CB26AF" w:rsidRDefault="0087555B" w:rsidP="004442CA">
            <w:pPr>
              <w:spacing w:before="240"/>
              <w:jc w:val="center"/>
              <w:rPr>
                <w:lang w:val="it-IT"/>
              </w:rPr>
            </w:pPr>
          </w:p>
        </w:tc>
        <w:tc>
          <w:tcPr>
            <w:tcW w:w="1690" w:type="dxa"/>
            <w:tcBorders>
              <w:top w:val="single" w:sz="4" w:space="0" w:color="auto"/>
            </w:tcBorders>
          </w:tcPr>
          <w:p w14:paraId="331F6BDA" w14:textId="77777777" w:rsidR="0087555B" w:rsidRPr="00CB26AF" w:rsidRDefault="0087555B" w:rsidP="004442CA">
            <w:pPr>
              <w:spacing w:before="240"/>
              <w:jc w:val="center"/>
              <w:rPr>
                <w:lang w:val="it-IT"/>
              </w:rPr>
            </w:pPr>
          </w:p>
        </w:tc>
        <w:tc>
          <w:tcPr>
            <w:tcW w:w="1569" w:type="dxa"/>
            <w:tcBorders>
              <w:top w:val="single" w:sz="4" w:space="0" w:color="auto"/>
            </w:tcBorders>
          </w:tcPr>
          <w:p w14:paraId="577947DC" w14:textId="77777777" w:rsidR="0087555B" w:rsidRPr="00CB26AF" w:rsidRDefault="0087555B" w:rsidP="004442CA">
            <w:pPr>
              <w:spacing w:before="240"/>
              <w:jc w:val="center"/>
              <w:rPr>
                <w:lang w:val="it-IT"/>
              </w:rPr>
            </w:pPr>
          </w:p>
        </w:tc>
      </w:tr>
      <w:tr w:rsidR="0087555B" w:rsidRPr="00701772" w14:paraId="333E4510" w14:textId="77777777" w:rsidTr="004442CA">
        <w:trPr>
          <w:trHeight w:val="552"/>
        </w:trPr>
        <w:tc>
          <w:tcPr>
            <w:tcW w:w="3119" w:type="dxa"/>
          </w:tcPr>
          <w:p w14:paraId="7B4A360C" w14:textId="77777777" w:rsidR="0087555B" w:rsidRPr="00701772" w:rsidRDefault="0087555B" w:rsidP="004442CA">
            <w:pPr>
              <w:spacing w:before="240"/>
              <w:jc w:val="center"/>
              <w:rPr>
                <w:lang w:val="en-US"/>
              </w:rPr>
            </w:pPr>
            <w:r w:rsidRPr="00701772">
              <w:rPr>
                <w:lang w:val="en-US"/>
              </w:rPr>
              <w:t>0-30 cm</w:t>
            </w:r>
          </w:p>
        </w:tc>
        <w:tc>
          <w:tcPr>
            <w:tcW w:w="1726" w:type="dxa"/>
          </w:tcPr>
          <w:p w14:paraId="69086B89" w14:textId="77777777" w:rsidR="0087555B" w:rsidRPr="00701772" w:rsidRDefault="0087555B" w:rsidP="004442CA">
            <w:pPr>
              <w:spacing w:before="240"/>
              <w:jc w:val="center"/>
              <w:rPr>
                <w:lang w:val="en-US"/>
              </w:rPr>
            </w:pPr>
            <w:r>
              <w:rPr>
                <w:lang w:val="en-US"/>
              </w:rPr>
              <w:t>0.94±0.12</w:t>
            </w:r>
          </w:p>
        </w:tc>
        <w:tc>
          <w:tcPr>
            <w:tcW w:w="1535" w:type="dxa"/>
          </w:tcPr>
          <w:p w14:paraId="0312464F" w14:textId="77777777" w:rsidR="0087555B" w:rsidRPr="00701772" w:rsidRDefault="0087555B" w:rsidP="004442CA">
            <w:pPr>
              <w:spacing w:before="240"/>
              <w:jc w:val="center"/>
              <w:rPr>
                <w:lang w:val="en-US"/>
              </w:rPr>
            </w:pPr>
            <w:r>
              <w:rPr>
                <w:lang w:val="en-US"/>
              </w:rPr>
              <w:t>1.41±0.08</w:t>
            </w:r>
            <w:r w:rsidRPr="00701772">
              <w:rPr>
                <w:lang w:val="en-US"/>
              </w:rPr>
              <w:t>*</w:t>
            </w:r>
          </w:p>
        </w:tc>
        <w:tc>
          <w:tcPr>
            <w:tcW w:w="1690" w:type="dxa"/>
          </w:tcPr>
          <w:p w14:paraId="6F1FE883" w14:textId="77777777" w:rsidR="0087555B" w:rsidRPr="00701772" w:rsidRDefault="0087555B" w:rsidP="004442CA">
            <w:pPr>
              <w:spacing w:before="240"/>
              <w:jc w:val="center"/>
              <w:rPr>
                <w:lang w:val="en-US"/>
              </w:rPr>
            </w:pPr>
            <w:r>
              <w:rPr>
                <w:lang w:val="en-US"/>
              </w:rPr>
              <w:t>1.07±0.10</w:t>
            </w:r>
          </w:p>
        </w:tc>
        <w:tc>
          <w:tcPr>
            <w:tcW w:w="1569" w:type="dxa"/>
          </w:tcPr>
          <w:p w14:paraId="3627E30D" w14:textId="77777777" w:rsidR="0087555B" w:rsidRPr="00701772" w:rsidRDefault="0087555B" w:rsidP="004442CA">
            <w:pPr>
              <w:spacing w:before="240"/>
              <w:jc w:val="center"/>
              <w:rPr>
                <w:lang w:val="en-US"/>
              </w:rPr>
            </w:pPr>
            <w:r>
              <w:rPr>
                <w:lang w:val="en-US"/>
              </w:rPr>
              <w:t>1.79±0.22</w:t>
            </w:r>
            <w:r w:rsidRPr="00701772">
              <w:rPr>
                <w:lang w:val="en-US"/>
              </w:rPr>
              <w:t>*</w:t>
            </w:r>
          </w:p>
        </w:tc>
      </w:tr>
      <w:tr w:rsidR="0087555B" w:rsidRPr="00701772" w14:paraId="3E87F49A" w14:textId="77777777" w:rsidTr="004442CA">
        <w:trPr>
          <w:trHeight w:val="552"/>
        </w:trPr>
        <w:tc>
          <w:tcPr>
            <w:tcW w:w="3119" w:type="dxa"/>
          </w:tcPr>
          <w:p w14:paraId="76EC3A65" w14:textId="77777777" w:rsidR="0087555B" w:rsidRPr="00701772" w:rsidRDefault="0087555B" w:rsidP="004442CA">
            <w:pPr>
              <w:spacing w:before="240"/>
              <w:jc w:val="center"/>
              <w:rPr>
                <w:lang w:val="en-US"/>
              </w:rPr>
            </w:pPr>
            <w:r w:rsidRPr="00701772">
              <w:rPr>
                <w:lang w:val="en-US"/>
              </w:rPr>
              <w:t>30-60 cm</w:t>
            </w:r>
          </w:p>
        </w:tc>
        <w:tc>
          <w:tcPr>
            <w:tcW w:w="1726" w:type="dxa"/>
          </w:tcPr>
          <w:p w14:paraId="5F892EBF" w14:textId="77777777" w:rsidR="0087555B" w:rsidRPr="00701772" w:rsidRDefault="0087555B" w:rsidP="004442CA">
            <w:pPr>
              <w:spacing w:before="240"/>
              <w:jc w:val="center"/>
              <w:rPr>
                <w:lang w:val="en-US"/>
              </w:rPr>
            </w:pPr>
            <w:r>
              <w:rPr>
                <w:lang w:val="en-US"/>
              </w:rPr>
              <w:t>0.43±0.09</w:t>
            </w:r>
          </w:p>
        </w:tc>
        <w:tc>
          <w:tcPr>
            <w:tcW w:w="1535" w:type="dxa"/>
          </w:tcPr>
          <w:p w14:paraId="2CD3518B" w14:textId="3ED7D6AB" w:rsidR="0087555B" w:rsidRPr="00701772" w:rsidRDefault="0087555B" w:rsidP="004442CA">
            <w:pPr>
              <w:spacing w:before="240"/>
              <w:jc w:val="center"/>
              <w:rPr>
                <w:lang w:val="en-US"/>
              </w:rPr>
            </w:pPr>
            <w:r>
              <w:rPr>
                <w:lang w:val="en-US"/>
              </w:rPr>
              <w:t>0.85±0.06</w:t>
            </w:r>
            <w:r w:rsidRPr="00701772">
              <w:rPr>
                <w:lang w:val="en-US"/>
              </w:rPr>
              <w:t>*</w:t>
            </w:r>
          </w:p>
        </w:tc>
        <w:tc>
          <w:tcPr>
            <w:tcW w:w="1690" w:type="dxa"/>
          </w:tcPr>
          <w:p w14:paraId="41EC1A83" w14:textId="77777777" w:rsidR="0087555B" w:rsidRPr="00701772" w:rsidRDefault="0087555B" w:rsidP="004442CA">
            <w:pPr>
              <w:spacing w:before="240"/>
              <w:jc w:val="center"/>
              <w:rPr>
                <w:lang w:val="en-US"/>
              </w:rPr>
            </w:pPr>
            <w:r>
              <w:rPr>
                <w:lang w:val="en-US"/>
              </w:rPr>
              <w:t>0.66±0.12</w:t>
            </w:r>
          </w:p>
        </w:tc>
        <w:tc>
          <w:tcPr>
            <w:tcW w:w="1569" w:type="dxa"/>
          </w:tcPr>
          <w:p w14:paraId="19C1E557" w14:textId="35E32F6A" w:rsidR="0087555B" w:rsidRPr="00701772" w:rsidRDefault="0087555B" w:rsidP="004442CA">
            <w:pPr>
              <w:spacing w:before="240"/>
              <w:jc w:val="center"/>
              <w:rPr>
                <w:lang w:val="en-US"/>
              </w:rPr>
            </w:pPr>
            <w:r>
              <w:rPr>
                <w:lang w:val="en-US"/>
              </w:rPr>
              <w:t>0.46±0.08</w:t>
            </w:r>
          </w:p>
        </w:tc>
      </w:tr>
      <w:tr w:rsidR="0087555B" w:rsidRPr="00701772" w14:paraId="6195EF01" w14:textId="77777777" w:rsidTr="004442CA">
        <w:trPr>
          <w:trHeight w:val="552"/>
        </w:trPr>
        <w:tc>
          <w:tcPr>
            <w:tcW w:w="3119" w:type="dxa"/>
          </w:tcPr>
          <w:p w14:paraId="00BF820E" w14:textId="77777777" w:rsidR="0087555B" w:rsidRPr="00701772" w:rsidRDefault="0087555B" w:rsidP="004442CA">
            <w:pPr>
              <w:spacing w:before="240"/>
              <w:jc w:val="center"/>
              <w:rPr>
                <w:lang w:val="en-US"/>
              </w:rPr>
            </w:pPr>
            <w:r w:rsidRPr="00701772">
              <w:rPr>
                <w:lang w:val="en-US"/>
              </w:rPr>
              <w:t>60-90 cm</w:t>
            </w:r>
          </w:p>
        </w:tc>
        <w:tc>
          <w:tcPr>
            <w:tcW w:w="1726" w:type="dxa"/>
          </w:tcPr>
          <w:p w14:paraId="4DECF8D9" w14:textId="77777777" w:rsidR="0087555B" w:rsidRPr="00701772" w:rsidRDefault="0087555B" w:rsidP="004442CA">
            <w:pPr>
              <w:spacing w:before="240"/>
              <w:jc w:val="center"/>
              <w:rPr>
                <w:lang w:val="en-US"/>
              </w:rPr>
            </w:pPr>
            <w:r>
              <w:rPr>
                <w:lang w:val="en-US"/>
              </w:rPr>
              <w:t>0.47±0.11</w:t>
            </w:r>
          </w:p>
        </w:tc>
        <w:tc>
          <w:tcPr>
            <w:tcW w:w="1535" w:type="dxa"/>
          </w:tcPr>
          <w:p w14:paraId="17138BA8" w14:textId="77777777" w:rsidR="0087555B" w:rsidRPr="00701772" w:rsidRDefault="0087555B" w:rsidP="004442CA">
            <w:pPr>
              <w:spacing w:before="240"/>
              <w:jc w:val="center"/>
              <w:rPr>
                <w:lang w:val="en-US"/>
              </w:rPr>
            </w:pPr>
            <w:r>
              <w:rPr>
                <w:lang w:val="en-US"/>
              </w:rPr>
              <w:t>0.59±0.17</w:t>
            </w:r>
          </w:p>
        </w:tc>
        <w:tc>
          <w:tcPr>
            <w:tcW w:w="1690" w:type="dxa"/>
          </w:tcPr>
          <w:p w14:paraId="63E15D68" w14:textId="77777777" w:rsidR="0087555B" w:rsidRPr="00701772" w:rsidRDefault="0087555B" w:rsidP="004442CA">
            <w:pPr>
              <w:spacing w:before="240"/>
              <w:jc w:val="center"/>
              <w:rPr>
                <w:lang w:val="en-US"/>
              </w:rPr>
            </w:pPr>
            <w:r>
              <w:rPr>
                <w:lang w:val="en-US"/>
              </w:rPr>
              <w:t>0.46±0.08</w:t>
            </w:r>
          </w:p>
        </w:tc>
        <w:tc>
          <w:tcPr>
            <w:tcW w:w="1569" w:type="dxa"/>
          </w:tcPr>
          <w:p w14:paraId="57C95385" w14:textId="77777777" w:rsidR="0087555B" w:rsidRPr="00701772" w:rsidRDefault="0087555B" w:rsidP="004442CA">
            <w:pPr>
              <w:spacing w:before="240"/>
              <w:jc w:val="center"/>
              <w:rPr>
                <w:lang w:val="en-US"/>
              </w:rPr>
            </w:pPr>
            <w:r>
              <w:rPr>
                <w:lang w:val="en-US"/>
              </w:rPr>
              <w:t>0.38±0.05</w:t>
            </w:r>
          </w:p>
        </w:tc>
      </w:tr>
      <w:tr w:rsidR="0087555B" w:rsidRPr="00701772" w14:paraId="318E4A03" w14:textId="77777777" w:rsidTr="004442CA">
        <w:trPr>
          <w:trHeight w:val="538"/>
        </w:trPr>
        <w:tc>
          <w:tcPr>
            <w:tcW w:w="3119" w:type="dxa"/>
          </w:tcPr>
          <w:p w14:paraId="4FFEE376" w14:textId="77777777" w:rsidR="0087555B" w:rsidRPr="00701772" w:rsidRDefault="0087555B" w:rsidP="004442CA">
            <w:pPr>
              <w:spacing w:before="240"/>
              <w:jc w:val="center"/>
              <w:rPr>
                <w:lang w:val="en-US"/>
              </w:rPr>
            </w:pPr>
            <w:r w:rsidRPr="00701772">
              <w:rPr>
                <w:lang w:val="en-US"/>
              </w:rPr>
              <w:t>0-90 cm</w:t>
            </w:r>
          </w:p>
        </w:tc>
        <w:tc>
          <w:tcPr>
            <w:tcW w:w="1726" w:type="dxa"/>
          </w:tcPr>
          <w:p w14:paraId="00690781" w14:textId="77777777" w:rsidR="0087555B" w:rsidRPr="00701772" w:rsidRDefault="0087555B" w:rsidP="004442CA">
            <w:pPr>
              <w:spacing w:before="240"/>
              <w:jc w:val="center"/>
              <w:rPr>
                <w:lang w:val="en-US"/>
              </w:rPr>
            </w:pPr>
            <w:r>
              <w:rPr>
                <w:lang w:val="en-US"/>
              </w:rPr>
              <w:t>1.85±0.13</w:t>
            </w:r>
          </w:p>
        </w:tc>
        <w:tc>
          <w:tcPr>
            <w:tcW w:w="1535" w:type="dxa"/>
          </w:tcPr>
          <w:p w14:paraId="585186FA" w14:textId="77777777" w:rsidR="0087555B" w:rsidRPr="00701772" w:rsidRDefault="0087555B" w:rsidP="004442CA">
            <w:pPr>
              <w:spacing w:before="240"/>
              <w:jc w:val="center"/>
              <w:rPr>
                <w:lang w:val="en-US"/>
              </w:rPr>
            </w:pPr>
            <w:r>
              <w:rPr>
                <w:lang w:val="en-US"/>
              </w:rPr>
              <w:t>2.86±0.23</w:t>
            </w:r>
            <w:r w:rsidRPr="00701772">
              <w:rPr>
                <w:lang w:val="en-US"/>
              </w:rPr>
              <w:t>*</w:t>
            </w:r>
          </w:p>
        </w:tc>
        <w:tc>
          <w:tcPr>
            <w:tcW w:w="1690" w:type="dxa"/>
          </w:tcPr>
          <w:p w14:paraId="4AB3F79E" w14:textId="77777777" w:rsidR="0087555B" w:rsidRPr="00701772" w:rsidRDefault="0087555B" w:rsidP="004442CA">
            <w:pPr>
              <w:spacing w:before="240"/>
              <w:jc w:val="center"/>
              <w:rPr>
                <w:lang w:val="en-US"/>
              </w:rPr>
            </w:pPr>
            <w:r>
              <w:rPr>
                <w:lang w:val="en-US"/>
              </w:rPr>
              <w:t>2.19±0.19</w:t>
            </w:r>
          </w:p>
        </w:tc>
        <w:tc>
          <w:tcPr>
            <w:tcW w:w="1569" w:type="dxa"/>
          </w:tcPr>
          <w:p w14:paraId="752F459B" w14:textId="77777777" w:rsidR="0087555B" w:rsidRPr="00701772" w:rsidRDefault="0087555B" w:rsidP="004442CA">
            <w:pPr>
              <w:spacing w:before="240"/>
              <w:jc w:val="center"/>
              <w:rPr>
                <w:lang w:val="en-US"/>
              </w:rPr>
            </w:pPr>
            <w:r>
              <w:rPr>
                <w:lang w:val="en-US"/>
              </w:rPr>
              <w:t>2.62±0.34</w:t>
            </w:r>
          </w:p>
        </w:tc>
      </w:tr>
      <w:tr w:rsidR="0087555B" w:rsidRPr="00216A53" w14:paraId="6CE844F1" w14:textId="77777777" w:rsidTr="004442CA">
        <w:trPr>
          <w:trHeight w:val="1105"/>
        </w:trPr>
        <w:tc>
          <w:tcPr>
            <w:tcW w:w="3119" w:type="dxa"/>
          </w:tcPr>
          <w:p w14:paraId="3ABA34EC" w14:textId="77777777" w:rsidR="0087555B" w:rsidRPr="00216A53" w:rsidRDefault="0087555B" w:rsidP="004442CA">
            <w:pPr>
              <w:spacing w:before="240"/>
              <w:rPr>
                <w:lang w:val="en-US"/>
              </w:rPr>
            </w:pPr>
            <w:r w:rsidRPr="00FE4560">
              <w:rPr>
                <w:lang w:val="en-US"/>
              </w:rPr>
              <w:t>l</w:t>
            </w:r>
            <w:r w:rsidRPr="00216A53">
              <w:rPr>
                <w:lang w:val="en-US"/>
              </w:rPr>
              <w:t xml:space="preserve">eaf N </w:t>
            </w:r>
            <w:r>
              <w:rPr>
                <w:lang w:val="en-US"/>
              </w:rPr>
              <w:t>[</w:t>
            </w:r>
            <w:r w:rsidRPr="00216A53">
              <w:rPr>
                <w:lang w:val="en-US"/>
              </w:rPr>
              <w:t>% of dry weight</w:t>
            </w:r>
            <w:r>
              <w:rPr>
                <w:lang w:val="en-US"/>
              </w:rPr>
              <w:t>]</w:t>
            </w:r>
          </w:p>
          <w:p w14:paraId="148D27CA" w14:textId="77777777" w:rsidR="0087555B" w:rsidRPr="00216A53" w:rsidRDefault="0087555B" w:rsidP="004442CA">
            <w:pPr>
              <w:spacing w:before="240"/>
              <w:rPr>
                <w:lang w:val="en-US"/>
              </w:rPr>
            </w:pPr>
            <w:r>
              <w:rPr>
                <w:lang w:val="en-US"/>
              </w:rPr>
              <w:t>l</w:t>
            </w:r>
            <w:r w:rsidRPr="00216A53">
              <w:rPr>
                <w:lang w:val="en-US"/>
              </w:rPr>
              <w:t xml:space="preserve">eaf C </w:t>
            </w:r>
            <w:r>
              <w:rPr>
                <w:lang w:val="en-US"/>
              </w:rPr>
              <w:t>[</w:t>
            </w:r>
            <w:r w:rsidRPr="00216A53">
              <w:rPr>
                <w:lang w:val="en-US"/>
              </w:rPr>
              <w:t>% of dry weight</w:t>
            </w:r>
            <w:r>
              <w:rPr>
                <w:lang w:val="en-US"/>
              </w:rPr>
              <w:t>]</w:t>
            </w:r>
          </w:p>
        </w:tc>
        <w:tc>
          <w:tcPr>
            <w:tcW w:w="1726" w:type="dxa"/>
          </w:tcPr>
          <w:p w14:paraId="063C32FF" w14:textId="77777777" w:rsidR="0087555B" w:rsidRPr="00216A53" w:rsidRDefault="0087555B" w:rsidP="004442CA">
            <w:pPr>
              <w:spacing w:before="240"/>
              <w:jc w:val="center"/>
              <w:rPr>
                <w:lang w:val="en-US"/>
              </w:rPr>
            </w:pPr>
            <w:r>
              <w:rPr>
                <w:lang w:val="en-US"/>
              </w:rPr>
              <w:t>2.04±0.13</w:t>
            </w:r>
          </w:p>
          <w:p w14:paraId="4E7D2678" w14:textId="2B0CF4F6" w:rsidR="0087555B" w:rsidRPr="00216A53" w:rsidRDefault="0087555B" w:rsidP="004442CA">
            <w:pPr>
              <w:spacing w:before="240"/>
              <w:jc w:val="center"/>
              <w:rPr>
                <w:lang w:val="en-US"/>
              </w:rPr>
            </w:pPr>
            <w:r>
              <w:rPr>
                <w:lang w:val="en-US"/>
              </w:rPr>
              <w:t>48.31±0.67</w:t>
            </w:r>
          </w:p>
        </w:tc>
        <w:tc>
          <w:tcPr>
            <w:tcW w:w="1535" w:type="dxa"/>
          </w:tcPr>
          <w:p w14:paraId="3239AE86" w14:textId="77777777" w:rsidR="0087555B" w:rsidRPr="00216A53" w:rsidRDefault="0087555B" w:rsidP="004442CA">
            <w:pPr>
              <w:spacing w:before="240"/>
              <w:jc w:val="center"/>
              <w:rPr>
                <w:lang w:val="en-US"/>
              </w:rPr>
            </w:pPr>
            <w:r>
              <w:rPr>
                <w:lang w:val="en-US"/>
              </w:rPr>
              <w:t>2.78±0.016</w:t>
            </w:r>
            <w:r w:rsidRPr="00216A53">
              <w:rPr>
                <w:lang w:val="en-US"/>
              </w:rPr>
              <w:t>*</w:t>
            </w:r>
          </w:p>
          <w:p w14:paraId="69E917DB" w14:textId="77777777" w:rsidR="0087555B" w:rsidRPr="00216A53" w:rsidRDefault="0087555B" w:rsidP="004442CA">
            <w:pPr>
              <w:spacing w:before="240"/>
              <w:jc w:val="center"/>
              <w:rPr>
                <w:lang w:val="en-US"/>
              </w:rPr>
            </w:pPr>
            <w:r>
              <w:rPr>
                <w:lang w:val="en-US"/>
              </w:rPr>
              <w:t>50.34±0.08</w:t>
            </w:r>
            <w:r w:rsidRPr="00216A53">
              <w:rPr>
                <w:lang w:val="en-US"/>
              </w:rPr>
              <w:t>*</w:t>
            </w:r>
          </w:p>
        </w:tc>
        <w:tc>
          <w:tcPr>
            <w:tcW w:w="1690" w:type="dxa"/>
          </w:tcPr>
          <w:p w14:paraId="2E4509D9" w14:textId="77777777" w:rsidR="0087555B" w:rsidRPr="00216A53" w:rsidRDefault="0087555B" w:rsidP="004442CA">
            <w:pPr>
              <w:spacing w:before="240"/>
              <w:jc w:val="center"/>
              <w:rPr>
                <w:lang w:val="en-US"/>
              </w:rPr>
            </w:pPr>
            <w:r>
              <w:rPr>
                <w:lang w:val="en-US"/>
              </w:rPr>
              <w:t>1.97±0.12</w:t>
            </w:r>
          </w:p>
          <w:p w14:paraId="299782C7" w14:textId="10650025" w:rsidR="0087555B" w:rsidRPr="00216A53" w:rsidRDefault="0087555B" w:rsidP="004442CA">
            <w:pPr>
              <w:spacing w:before="240"/>
              <w:jc w:val="center"/>
              <w:rPr>
                <w:lang w:val="en-US"/>
              </w:rPr>
            </w:pPr>
            <w:r>
              <w:rPr>
                <w:lang w:val="en-US"/>
              </w:rPr>
              <w:t>50.98±0.18</w:t>
            </w:r>
          </w:p>
        </w:tc>
        <w:tc>
          <w:tcPr>
            <w:tcW w:w="1569" w:type="dxa"/>
          </w:tcPr>
          <w:p w14:paraId="3480E7EE" w14:textId="77777777" w:rsidR="0087555B" w:rsidRPr="00216A53" w:rsidRDefault="0087555B" w:rsidP="004442CA">
            <w:pPr>
              <w:spacing w:before="240"/>
              <w:jc w:val="center"/>
              <w:rPr>
                <w:lang w:val="en-US"/>
              </w:rPr>
            </w:pPr>
            <w:r>
              <w:rPr>
                <w:lang w:val="en-US"/>
              </w:rPr>
              <w:t>2.53±0.08</w:t>
            </w:r>
            <w:r w:rsidRPr="00216A53">
              <w:rPr>
                <w:lang w:val="en-US"/>
              </w:rPr>
              <w:t>*</w:t>
            </w:r>
          </w:p>
          <w:p w14:paraId="504E74EB" w14:textId="77777777" w:rsidR="0087555B" w:rsidRPr="00216A53" w:rsidRDefault="0087555B" w:rsidP="004442CA">
            <w:pPr>
              <w:spacing w:before="240"/>
              <w:jc w:val="center"/>
              <w:rPr>
                <w:lang w:val="en-US"/>
              </w:rPr>
            </w:pPr>
            <w:r>
              <w:rPr>
                <w:lang w:val="en-US"/>
              </w:rPr>
              <w:t>51.40±0.51</w:t>
            </w:r>
          </w:p>
        </w:tc>
      </w:tr>
      <w:tr w:rsidR="0087555B" w:rsidRPr="00701772" w14:paraId="7A5F6E9B" w14:textId="77777777" w:rsidTr="004442CA">
        <w:trPr>
          <w:trHeight w:val="552"/>
        </w:trPr>
        <w:tc>
          <w:tcPr>
            <w:tcW w:w="3119" w:type="dxa"/>
          </w:tcPr>
          <w:p w14:paraId="25A9CF22" w14:textId="77777777" w:rsidR="0087555B" w:rsidRPr="00216A53" w:rsidRDefault="0087555B" w:rsidP="004442CA">
            <w:pPr>
              <w:spacing w:before="240"/>
              <w:jc w:val="center"/>
              <w:rPr>
                <w:lang w:val="en-US"/>
              </w:rPr>
            </w:pPr>
            <w:r>
              <w:rPr>
                <w:lang w:val="en-US"/>
              </w:rPr>
              <w:t>l</w:t>
            </w:r>
            <w:r w:rsidRPr="00216A53">
              <w:rPr>
                <w:lang w:val="en-US"/>
              </w:rPr>
              <w:t>eaf C/N</w:t>
            </w:r>
          </w:p>
        </w:tc>
        <w:tc>
          <w:tcPr>
            <w:tcW w:w="1726" w:type="dxa"/>
          </w:tcPr>
          <w:p w14:paraId="7E7C0F4F" w14:textId="662AF39F" w:rsidR="0087555B" w:rsidRPr="00216A53" w:rsidRDefault="0087555B" w:rsidP="004442CA">
            <w:pPr>
              <w:spacing w:before="240"/>
              <w:jc w:val="center"/>
              <w:rPr>
                <w:lang w:val="en-US"/>
              </w:rPr>
            </w:pPr>
            <w:r>
              <w:rPr>
                <w:lang w:val="en-US"/>
              </w:rPr>
              <w:t>24.10±1.85</w:t>
            </w:r>
            <w:r w:rsidR="00DF6617" w:rsidRPr="002E4E71">
              <w:rPr>
                <w:vertAlign w:val="superscript"/>
                <w:lang w:val="en-US"/>
              </w:rPr>
              <w:t>a</w:t>
            </w:r>
          </w:p>
        </w:tc>
        <w:tc>
          <w:tcPr>
            <w:tcW w:w="1535" w:type="dxa"/>
          </w:tcPr>
          <w:p w14:paraId="7864403C" w14:textId="77777777" w:rsidR="0087555B" w:rsidRPr="00216A53" w:rsidRDefault="0087555B" w:rsidP="004442CA">
            <w:pPr>
              <w:spacing w:before="240"/>
              <w:jc w:val="center"/>
              <w:rPr>
                <w:lang w:val="en-US"/>
              </w:rPr>
            </w:pPr>
            <w:r>
              <w:rPr>
                <w:lang w:val="en-US"/>
              </w:rPr>
              <w:t>18.30±1.10</w:t>
            </w:r>
            <w:r w:rsidRPr="00216A53">
              <w:rPr>
                <w:lang w:val="en-US"/>
              </w:rPr>
              <w:t>*</w:t>
            </w:r>
          </w:p>
        </w:tc>
        <w:tc>
          <w:tcPr>
            <w:tcW w:w="1690" w:type="dxa"/>
          </w:tcPr>
          <w:p w14:paraId="3901256C" w14:textId="18D10B3B" w:rsidR="0087555B" w:rsidRPr="00216A53" w:rsidRDefault="0087555B" w:rsidP="004442CA">
            <w:pPr>
              <w:spacing w:before="240"/>
              <w:jc w:val="center"/>
              <w:rPr>
                <w:lang w:val="en-US"/>
              </w:rPr>
            </w:pPr>
            <w:r>
              <w:rPr>
                <w:lang w:val="en-US"/>
              </w:rPr>
              <w:t>26.10±1.53</w:t>
            </w:r>
            <w:r w:rsidR="00DF6617" w:rsidRPr="002E4E71">
              <w:rPr>
                <w:vertAlign w:val="superscript"/>
                <w:lang w:val="en-US"/>
              </w:rPr>
              <w:t>b</w:t>
            </w:r>
          </w:p>
        </w:tc>
        <w:tc>
          <w:tcPr>
            <w:tcW w:w="1569" w:type="dxa"/>
          </w:tcPr>
          <w:p w14:paraId="7C05822A" w14:textId="77777777" w:rsidR="0087555B" w:rsidRPr="00701772" w:rsidRDefault="0087555B" w:rsidP="004442CA">
            <w:pPr>
              <w:spacing w:before="240"/>
              <w:jc w:val="center"/>
              <w:rPr>
                <w:lang w:val="en-US"/>
              </w:rPr>
            </w:pPr>
            <w:r>
              <w:rPr>
                <w:lang w:val="en-US"/>
              </w:rPr>
              <w:t>20.39±0.55</w:t>
            </w:r>
            <w:r w:rsidRPr="00216A53">
              <w:rPr>
                <w:lang w:val="en-US"/>
              </w:rPr>
              <w:t>*</w:t>
            </w:r>
          </w:p>
        </w:tc>
      </w:tr>
      <w:tr w:rsidR="0087555B" w:rsidRPr="00701772" w14:paraId="6A26329F" w14:textId="77777777" w:rsidTr="004442CA">
        <w:trPr>
          <w:trHeight w:val="552"/>
        </w:trPr>
        <w:tc>
          <w:tcPr>
            <w:tcW w:w="3119" w:type="dxa"/>
          </w:tcPr>
          <w:p w14:paraId="3A231922" w14:textId="77777777" w:rsidR="0087555B" w:rsidRPr="00701772" w:rsidRDefault="0087555B" w:rsidP="004442CA">
            <w:pPr>
              <w:spacing w:before="240"/>
              <w:jc w:val="center"/>
              <w:rPr>
                <w:lang w:val="en-US"/>
              </w:rPr>
            </w:pPr>
            <w:r w:rsidRPr="00701772">
              <w:rPr>
                <w:i/>
                <w:lang w:val="en-US"/>
              </w:rPr>
              <w:t>δ</w:t>
            </w:r>
            <w:r w:rsidRPr="00701772">
              <w:rPr>
                <w:vertAlign w:val="superscript"/>
                <w:lang w:val="en-US"/>
              </w:rPr>
              <w:t>15</w:t>
            </w:r>
            <w:r w:rsidRPr="00701772">
              <w:rPr>
                <w:lang w:val="en-US"/>
              </w:rPr>
              <w:t xml:space="preserve">N </w:t>
            </w:r>
            <w:r>
              <w:rPr>
                <w:lang w:val="en-US"/>
              </w:rPr>
              <w:t>[</w:t>
            </w:r>
            <w:r w:rsidRPr="00701772">
              <w:rPr>
                <w:lang w:val="en-US"/>
              </w:rPr>
              <w:t>‰</w:t>
            </w:r>
            <w:r>
              <w:rPr>
                <w:lang w:val="en-US"/>
              </w:rPr>
              <w:t>]</w:t>
            </w:r>
          </w:p>
        </w:tc>
        <w:tc>
          <w:tcPr>
            <w:tcW w:w="1726" w:type="dxa"/>
          </w:tcPr>
          <w:p w14:paraId="6F880BAF" w14:textId="77777777" w:rsidR="0087555B" w:rsidRPr="00701772" w:rsidRDefault="0087555B" w:rsidP="004442CA">
            <w:pPr>
              <w:spacing w:before="240"/>
              <w:jc w:val="center"/>
              <w:rPr>
                <w:lang w:val="en-US"/>
              </w:rPr>
            </w:pPr>
            <w:r>
              <w:rPr>
                <w:lang w:val="en-US"/>
              </w:rPr>
              <w:t>1.45±0.39</w:t>
            </w:r>
            <w:r w:rsidRPr="002347C6">
              <w:rPr>
                <w:vertAlign w:val="superscript"/>
                <w:lang w:val="en-US"/>
              </w:rPr>
              <w:t>a</w:t>
            </w:r>
          </w:p>
        </w:tc>
        <w:tc>
          <w:tcPr>
            <w:tcW w:w="1535" w:type="dxa"/>
          </w:tcPr>
          <w:p w14:paraId="51352CB6" w14:textId="77777777" w:rsidR="0087555B" w:rsidRPr="00701772" w:rsidRDefault="0087555B" w:rsidP="004442CA">
            <w:pPr>
              <w:spacing w:before="240"/>
              <w:jc w:val="center"/>
              <w:rPr>
                <w:lang w:val="en-US"/>
              </w:rPr>
            </w:pPr>
            <w:r>
              <w:rPr>
                <w:lang w:val="en-US"/>
              </w:rPr>
              <w:t>3.38±0.18</w:t>
            </w:r>
            <w:r w:rsidRPr="002347C6">
              <w:rPr>
                <w:vertAlign w:val="superscript"/>
                <w:lang w:val="en-US"/>
              </w:rPr>
              <w:t>a</w:t>
            </w:r>
            <w:r w:rsidRPr="00701772">
              <w:rPr>
                <w:lang w:val="en-US"/>
              </w:rPr>
              <w:t>*</w:t>
            </w:r>
          </w:p>
        </w:tc>
        <w:tc>
          <w:tcPr>
            <w:tcW w:w="1690" w:type="dxa"/>
          </w:tcPr>
          <w:p w14:paraId="000130F1" w14:textId="77777777" w:rsidR="0087555B" w:rsidRPr="00701772" w:rsidRDefault="0087555B" w:rsidP="004442CA">
            <w:pPr>
              <w:spacing w:before="240"/>
              <w:jc w:val="center"/>
              <w:rPr>
                <w:lang w:val="en-US"/>
              </w:rPr>
            </w:pPr>
            <w:r>
              <w:rPr>
                <w:lang w:val="en-US"/>
              </w:rPr>
              <w:t>-1.36±0.29</w:t>
            </w:r>
            <w:r w:rsidRPr="002347C6">
              <w:rPr>
                <w:vertAlign w:val="superscript"/>
                <w:lang w:val="en-US"/>
              </w:rPr>
              <w:t>b</w:t>
            </w:r>
          </w:p>
        </w:tc>
        <w:tc>
          <w:tcPr>
            <w:tcW w:w="1569" w:type="dxa"/>
          </w:tcPr>
          <w:p w14:paraId="48BF3377" w14:textId="77777777" w:rsidR="0087555B" w:rsidRPr="00701772" w:rsidRDefault="0087555B" w:rsidP="004442CA">
            <w:pPr>
              <w:spacing w:before="240"/>
              <w:jc w:val="center"/>
              <w:rPr>
                <w:lang w:val="en-US"/>
              </w:rPr>
            </w:pPr>
            <w:r>
              <w:rPr>
                <w:lang w:val="en-US"/>
              </w:rPr>
              <w:t>0.59±0.17</w:t>
            </w:r>
            <w:r w:rsidRPr="002347C6">
              <w:rPr>
                <w:vertAlign w:val="superscript"/>
                <w:lang w:val="en-US"/>
              </w:rPr>
              <w:t>b</w:t>
            </w:r>
            <w:r w:rsidRPr="00701772">
              <w:rPr>
                <w:lang w:val="en-US"/>
              </w:rPr>
              <w:t>*</w:t>
            </w:r>
          </w:p>
        </w:tc>
      </w:tr>
      <w:tr w:rsidR="0087555B" w:rsidRPr="00701772" w14:paraId="3902C297" w14:textId="77777777" w:rsidTr="004442CA">
        <w:trPr>
          <w:trHeight w:val="552"/>
        </w:trPr>
        <w:tc>
          <w:tcPr>
            <w:tcW w:w="3119" w:type="dxa"/>
            <w:tcBorders>
              <w:bottom w:val="single" w:sz="4" w:space="0" w:color="auto"/>
            </w:tcBorders>
          </w:tcPr>
          <w:p w14:paraId="5670F605" w14:textId="77777777" w:rsidR="0087555B" w:rsidRPr="00701772" w:rsidRDefault="0087555B" w:rsidP="004442CA">
            <w:pPr>
              <w:spacing w:before="240"/>
              <w:jc w:val="center"/>
              <w:rPr>
                <w:lang w:val="en-US"/>
              </w:rPr>
            </w:pPr>
            <w:r w:rsidRPr="00701772">
              <w:rPr>
                <w:i/>
                <w:lang w:val="en-US"/>
              </w:rPr>
              <w:t>δ</w:t>
            </w:r>
            <w:r w:rsidRPr="00701772">
              <w:rPr>
                <w:vertAlign w:val="superscript"/>
                <w:lang w:val="en-US"/>
              </w:rPr>
              <w:t>13</w:t>
            </w:r>
            <w:r w:rsidRPr="00701772">
              <w:rPr>
                <w:lang w:val="en-US"/>
              </w:rPr>
              <w:t xml:space="preserve">C </w:t>
            </w:r>
            <w:r>
              <w:rPr>
                <w:lang w:val="en-US"/>
              </w:rPr>
              <w:t>[</w:t>
            </w:r>
            <w:r w:rsidRPr="00701772">
              <w:rPr>
                <w:lang w:val="en-US"/>
              </w:rPr>
              <w:t>‰</w:t>
            </w:r>
            <w:r>
              <w:rPr>
                <w:lang w:val="en-US"/>
              </w:rPr>
              <w:t>]</w:t>
            </w:r>
          </w:p>
        </w:tc>
        <w:tc>
          <w:tcPr>
            <w:tcW w:w="1726" w:type="dxa"/>
            <w:tcBorders>
              <w:bottom w:val="single" w:sz="4" w:space="0" w:color="auto"/>
            </w:tcBorders>
          </w:tcPr>
          <w:p w14:paraId="469B0C1C" w14:textId="77777777" w:rsidR="0087555B" w:rsidRPr="00701772" w:rsidRDefault="0087555B" w:rsidP="004442CA">
            <w:pPr>
              <w:spacing w:before="240"/>
              <w:jc w:val="center"/>
              <w:rPr>
                <w:lang w:val="en-US"/>
              </w:rPr>
            </w:pPr>
            <w:r>
              <w:rPr>
                <w:lang w:val="en-US"/>
              </w:rPr>
              <w:t>-11.69±0.69</w:t>
            </w:r>
            <w:r w:rsidRPr="002347C6">
              <w:rPr>
                <w:vertAlign w:val="superscript"/>
                <w:lang w:val="en-US"/>
              </w:rPr>
              <w:t>a</w:t>
            </w:r>
          </w:p>
        </w:tc>
        <w:tc>
          <w:tcPr>
            <w:tcW w:w="1535" w:type="dxa"/>
            <w:tcBorders>
              <w:bottom w:val="single" w:sz="4" w:space="0" w:color="auto"/>
            </w:tcBorders>
          </w:tcPr>
          <w:p w14:paraId="452C7666" w14:textId="77777777" w:rsidR="0087555B" w:rsidRPr="00701772" w:rsidRDefault="0087555B" w:rsidP="004442CA">
            <w:pPr>
              <w:spacing w:before="240"/>
              <w:jc w:val="center"/>
              <w:rPr>
                <w:lang w:val="en-US"/>
              </w:rPr>
            </w:pPr>
            <w:r>
              <w:rPr>
                <w:lang w:val="en-US"/>
              </w:rPr>
              <w:t>-11.78±0.63</w:t>
            </w:r>
            <w:r w:rsidRPr="002347C6">
              <w:rPr>
                <w:vertAlign w:val="superscript"/>
                <w:lang w:val="en-US"/>
              </w:rPr>
              <w:t>a</w:t>
            </w:r>
          </w:p>
        </w:tc>
        <w:tc>
          <w:tcPr>
            <w:tcW w:w="1690" w:type="dxa"/>
            <w:tcBorders>
              <w:bottom w:val="single" w:sz="4" w:space="0" w:color="auto"/>
            </w:tcBorders>
          </w:tcPr>
          <w:p w14:paraId="55C6F3EE" w14:textId="77777777" w:rsidR="0087555B" w:rsidRPr="00701772" w:rsidRDefault="0087555B" w:rsidP="004442CA">
            <w:pPr>
              <w:spacing w:before="240"/>
              <w:rPr>
                <w:lang w:val="en-US"/>
              </w:rPr>
            </w:pPr>
            <w:r w:rsidRPr="00701772">
              <w:rPr>
                <w:sz w:val="22"/>
                <w:szCs w:val="22"/>
                <w:lang w:val="en-US"/>
              </w:rPr>
              <w:t>-</w:t>
            </w:r>
            <w:r>
              <w:rPr>
                <w:lang w:val="en-US"/>
              </w:rPr>
              <w:t>29.21±0.68</w:t>
            </w:r>
            <w:r w:rsidRPr="002347C6">
              <w:rPr>
                <w:vertAlign w:val="superscript"/>
                <w:lang w:val="en-US"/>
              </w:rPr>
              <w:t>b</w:t>
            </w:r>
          </w:p>
        </w:tc>
        <w:tc>
          <w:tcPr>
            <w:tcW w:w="1569" w:type="dxa"/>
            <w:tcBorders>
              <w:bottom w:val="single" w:sz="4" w:space="0" w:color="auto"/>
            </w:tcBorders>
          </w:tcPr>
          <w:p w14:paraId="4C88D93C" w14:textId="77777777" w:rsidR="0087555B" w:rsidRPr="00701772" w:rsidRDefault="0087555B" w:rsidP="004442CA">
            <w:pPr>
              <w:spacing w:before="240"/>
              <w:jc w:val="center"/>
              <w:rPr>
                <w:lang w:val="en-US"/>
              </w:rPr>
            </w:pPr>
            <w:r>
              <w:rPr>
                <w:lang w:val="en-US"/>
              </w:rPr>
              <w:t>-28.89±0.71</w:t>
            </w:r>
            <w:r w:rsidRPr="002347C6">
              <w:rPr>
                <w:vertAlign w:val="superscript"/>
                <w:lang w:val="en-US"/>
              </w:rPr>
              <w:t>b</w:t>
            </w:r>
          </w:p>
        </w:tc>
      </w:tr>
    </w:tbl>
    <w:p w14:paraId="39EFF4FF" w14:textId="39B127F5" w:rsidR="0087555B" w:rsidRDefault="0087555B" w:rsidP="0087555B">
      <w:pPr>
        <w:spacing w:before="240" w:line="276" w:lineRule="auto"/>
        <w:jc w:val="both"/>
        <w:rPr>
          <w:lang w:val="en-US"/>
        </w:rPr>
      </w:pPr>
      <w:r w:rsidRPr="00566597">
        <w:rPr>
          <w:lang w:val="en-US"/>
        </w:rPr>
        <w:t>M</w:t>
      </w:r>
      <w:r w:rsidRPr="00701772">
        <w:rPr>
          <w:lang w:val="en-US"/>
        </w:rPr>
        <w:t>ean</w:t>
      </w:r>
      <w:r>
        <w:rPr>
          <w:lang w:val="en-US"/>
        </w:rPr>
        <w:t xml:space="preserve">s </w:t>
      </w:r>
      <w:r w:rsidRPr="00701772">
        <w:rPr>
          <w:lang w:val="en-US"/>
        </w:rPr>
        <w:t>±</w:t>
      </w:r>
      <w:r>
        <w:rPr>
          <w:lang w:val="en-US"/>
        </w:rPr>
        <w:t xml:space="preserve"> SE are shown</w:t>
      </w:r>
      <w:r w:rsidRPr="00701772">
        <w:rPr>
          <w:lang w:val="en-US"/>
        </w:rPr>
        <w:t xml:space="preserve">; </w:t>
      </w:r>
      <w:r>
        <w:rPr>
          <w:lang w:val="en-US"/>
        </w:rPr>
        <w:t xml:space="preserve">different </w:t>
      </w:r>
      <w:r w:rsidRPr="00701772">
        <w:rPr>
          <w:lang w:val="en-US"/>
        </w:rPr>
        <w:t>letter</w:t>
      </w:r>
      <w:r>
        <w:rPr>
          <w:lang w:val="en-US"/>
        </w:rPr>
        <w:t>s</w:t>
      </w:r>
      <w:r w:rsidRPr="00701772">
        <w:rPr>
          <w:lang w:val="en-US"/>
        </w:rPr>
        <w:t xml:space="preserve"> </w:t>
      </w:r>
      <w:r>
        <w:rPr>
          <w:lang w:val="en-US"/>
        </w:rPr>
        <w:t>indicate</w:t>
      </w:r>
      <w:r w:rsidRPr="00701772">
        <w:rPr>
          <w:lang w:val="en-US"/>
        </w:rPr>
        <w:t xml:space="preserve"> significant difference</w:t>
      </w:r>
      <w:r>
        <w:rPr>
          <w:lang w:val="en-US"/>
        </w:rPr>
        <w:t>s</w:t>
      </w:r>
      <w:r w:rsidRPr="00701772">
        <w:rPr>
          <w:lang w:val="en-US"/>
        </w:rPr>
        <w:t xml:space="preserve"> between species for </w:t>
      </w:r>
      <w:r>
        <w:rPr>
          <w:lang w:val="en-US"/>
        </w:rPr>
        <w:t xml:space="preserve">same </w:t>
      </w:r>
      <w:r w:rsidRPr="00701772">
        <w:rPr>
          <w:lang w:val="en-US"/>
        </w:rPr>
        <w:t>treatment</w:t>
      </w:r>
      <w:r>
        <w:rPr>
          <w:lang w:val="en-US"/>
        </w:rPr>
        <w:t>s;</w:t>
      </w:r>
      <w:r w:rsidRPr="00701772">
        <w:rPr>
          <w:lang w:val="en-US"/>
        </w:rPr>
        <w:t xml:space="preserve"> </w:t>
      </w:r>
      <w:r>
        <w:rPr>
          <w:lang w:val="en-US"/>
        </w:rPr>
        <w:t>asterisks</w:t>
      </w:r>
      <w:r w:rsidRPr="00701772">
        <w:rPr>
          <w:lang w:val="en-US"/>
        </w:rPr>
        <w:t xml:space="preserve"> </w:t>
      </w:r>
      <w:r>
        <w:rPr>
          <w:lang w:val="en-US"/>
        </w:rPr>
        <w:t>indicate</w:t>
      </w:r>
      <w:r w:rsidRPr="00701772">
        <w:rPr>
          <w:lang w:val="en-US"/>
        </w:rPr>
        <w:t xml:space="preserve"> significant difference</w:t>
      </w:r>
      <w:r>
        <w:rPr>
          <w:lang w:val="en-US"/>
        </w:rPr>
        <w:t>s</w:t>
      </w:r>
      <w:r w:rsidRPr="00701772">
        <w:rPr>
          <w:lang w:val="en-US"/>
        </w:rPr>
        <w:t xml:space="preserve"> </w:t>
      </w:r>
      <w:r>
        <w:rPr>
          <w:lang w:val="en-US"/>
        </w:rPr>
        <w:t>between</w:t>
      </w:r>
      <w:r w:rsidRPr="00701772">
        <w:rPr>
          <w:lang w:val="en-US"/>
        </w:rPr>
        <w:t xml:space="preserve"> treatments for </w:t>
      </w:r>
      <w:r>
        <w:rPr>
          <w:lang w:val="en-US"/>
        </w:rPr>
        <w:t>same</w:t>
      </w:r>
      <w:r w:rsidRPr="00701772">
        <w:rPr>
          <w:lang w:val="en-US"/>
        </w:rPr>
        <w:t xml:space="preserve"> species (</w:t>
      </w:r>
      <w:r w:rsidR="007A1CD5">
        <w:rPr>
          <w:lang w:val="en-US"/>
        </w:rPr>
        <w:t xml:space="preserve">n=4, </w:t>
      </w:r>
      <w:r w:rsidRPr="00701772">
        <w:rPr>
          <w:i/>
          <w:lang w:val="en-US"/>
        </w:rPr>
        <w:t>p</w:t>
      </w:r>
      <w:r>
        <w:rPr>
          <w:i/>
          <w:lang w:val="en-US"/>
        </w:rPr>
        <w:t xml:space="preserve"> </w:t>
      </w:r>
      <w:r>
        <w:rPr>
          <w:lang w:val="en-US"/>
        </w:rPr>
        <w:t>≤ 0.05).</w:t>
      </w:r>
    </w:p>
    <w:p w14:paraId="4596A1D2" w14:textId="77777777" w:rsidR="0087555B" w:rsidRDefault="0087555B" w:rsidP="0087555B">
      <w:pPr>
        <w:rPr>
          <w:b/>
          <w:lang w:val="en-US"/>
        </w:rPr>
      </w:pPr>
      <w:r>
        <w:rPr>
          <w:b/>
          <w:lang w:val="en-US"/>
        </w:rPr>
        <w:br w:type="page"/>
      </w:r>
    </w:p>
    <w:p w14:paraId="3ECABE32" w14:textId="01F3442C" w:rsidR="0087555B" w:rsidRPr="00A821DC" w:rsidRDefault="0087555B" w:rsidP="0087555B">
      <w:pPr>
        <w:pStyle w:val="berschrift3"/>
        <w:spacing w:before="0" w:after="0"/>
        <w:jc w:val="both"/>
        <w:rPr>
          <w:rFonts w:ascii="Times New Roman" w:hAnsi="Times New Roman" w:cs="Arial"/>
          <w:b w:val="0"/>
          <w:bCs w:val="0"/>
          <w:i/>
          <w:iCs/>
          <w:sz w:val="24"/>
          <w:szCs w:val="24"/>
          <w:lang w:val="en-US" w:eastAsia="ja-JP"/>
        </w:rPr>
      </w:pPr>
      <w:r>
        <w:rPr>
          <w:rFonts w:ascii="Times New Roman" w:hAnsi="Times New Roman" w:cs="Arial"/>
          <w:bCs w:val="0"/>
          <w:sz w:val="24"/>
          <w:szCs w:val="24"/>
          <w:lang w:val="en-US"/>
        </w:rPr>
        <w:lastRenderedPageBreak/>
        <w:t xml:space="preserve">Supplementary </w:t>
      </w:r>
      <w:r w:rsidRPr="00B075F9">
        <w:rPr>
          <w:rFonts w:ascii="Times New Roman" w:hAnsi="Times New Roman" w:cs="Arial"/>
          <w:bCs w:val="0"/>
          <w:sz w:val="24"/>
          <w:szCs w:val="24"/>
          <w:lang w:val="en-US"/>
        </w:rPr>
        <w:t xml:space="preserve">Table </w:t>
      </w:r>
      <w:r>
        <w:rPr>
          <w:rFonts w:ascii="Times New Roman" w:hAnsi="Times New Roman" w:cs="Arial"/>
          <w:bCs w:val="0"/>
          <w:sz w:val="24"/>
          <w:szCs w:val="24"/>
          <w:lang w:val="en-US"/>
        </w:rPr>
        <w:t>S</w:t>
      </w:r>
      <w:r w:rsidRPr="00B075F9">
        <w:rPr>
          <w:rFonts w:ascii="Times New Roman" w:hAnsi="Times New Roman" w:cs="Arial"/>
          <w:bCs w:val="0"/>
          <w:sz w:val="24"/>
          <w:szCs w:val="24"/>
          <w:lang w:val="en-US"/>
        </w:rPr>
        <w:t>2</w:t>
      </w:r>
      <w:r w:rsidRPr="00701772">
        <w:rPr>
          <w:rFonts w:ascii="Times New Roman" w:hAnsi="Times New Roman" w:cs="Arial"/>
          <w:b w:val="0"/>
          <w:bCs w:val="0"/>
          <w:sz w:val="24"/>
          <w:szCs w:val="24"/>
          <w:lang w:val="en-US"/>
        </w:rPr>
        <w:t xml:space="preserve"> </w:t>
      </w:r>
      <w:r>
        <w:rPr>
          <w:rFonts w:ascii="Times New Roman" w:hAnsi="Times New Roman" w:cs="Arial"/>
          <w:b w:val="0"/>
          <w:bCs w:val="0"/>
          <w:sz w:val="24"/>
          <w:szCs w:val="24"/>
          <w:lang w:val="en-US"/>
        </w:rPr>
        <w:t>Agronomic</w:t>
      </w:r>
      <w:r w:rsidRPr="00701772">
        <w:rPr>
          <w:rFonts w:ascii="Times New Roman" w:hAnsi="Times New Roman" w:cs="Arial"/>
          <w:b w:val="0"/>
          <w:bCs w:val="0"/>
          <w:sz w:val="24"/>
          <w:szCs w:val="24"/>
          <w:lang w:val="en-US"/>
        </w:rPr>
        <w:t xml:space="preserve"> parameters of </w:t>
      </w:r>
      <w:r w:rsidRPr="00701772">
        <w:rPr>
          <w:rFonts w:ascii="Times New Roman" w:hAnsi="Times New Roman" w:cs="Arial"/>
          <w:b w:val="0"/>
          <w:bCs w:val="0"/>
          <w:i/>
          <w:sz w:val="24"/>
          <w:szCs w:val="24"/>
          <w:lang w:val="en-US"/>
        </w:rPr>
        <w:t>Miscanthus</w:t>
      </w:r>
      <w:r w:rsidRPr="00701772">
        <w:rPr>
          <w:rFonts w:ascii="Times New Roman" w:hAnsi="Times New Roman" w:cs="Arial"/>
          <w:b w:val="0"/>
          <w:bCs w:val="0"/>
          <w:sz w:val="24"/>
          <w:szCs w:val="24"/>
          <w:lang w:val="en-US"/>
        </w:rPr>
        <w:t xml:space="preserve"> and </w:t>
      </w:r>
      <w:r w:rsidRPr="00701772">
        <w:rPr>
          <w:rFonts w:ascii="Times New Roman" w:hAnsi="Times New Roman" w:cs="Arial"/>
          <w:b w:val="0"/>
          <w:bCs w:val="0"/>
          <w:i/>
          <w:sz w:val="24"/>
          <w:szCs w:val="24"/>
          <w:lang w:val="en-US"/>
        </w:rPr>
        <w:t>Salix</w:t>
      </w:r>
      <w:r>
        <w:rPr>
          <w:rFonts w:ascii="Times New Roman" w:hAnsi="Times New Roman" w:cs="Arial"/>
          <w:b w:val="0"/>
          <w:bCs w:val="0"/>
          <w:sz w:val="24"/>
          <w:szCs w:val="24"/>
          <w:lang w:val="en-US"/>
        </w:rPr>
        <w:t xml:space="preserve">. </w:t>
      </w:r>
    </w:p>
    <w:tbl>
      <w:tblPr>
        <w:tblStyle w:val="Tabellenraster"/>
        <w:tblW w:w="9450"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545"/>
        <w:gridCol w:w="1988"/>
        <w:gridCol w:w="1842"/>
        <w:gridCol w:w="1417"/>
        <w:gridCol w:w="1658"/>
      </w:tblGrid>
      <w:tr w:rsidR="0087555B" w:rsidRPr="00701772" w14:paraId="2FDFA540" w14:textId="77777777" w:rsidTr="000443F3">
        <w:tc>
          <w:tcPr>
            <w:tcW w:w="2546" w:type="dxa"/>
            <w:tcBorders>
              <w:bottom w:val="nil"/>
            </w:tcBorders>
          </w:tcPr>
          <w:p w14:paraId="02EF53E4" w14:textId="77777777" w:rsidR="0087555B" w:rsidRPr="00701772" w:rsidRDefault="0087555B" w:rsidP="000443F3">
            <w:pPr>
              <w:spacing w:line="360" w:lineRule="auto"/>
              <w:rPr>
                <w:lang w:val="en-US"/>
              </w:rPr>
            </w:pPr>
          </w:p>
        </w:tc>
        <w:tc>
          <w:tcPr>
            <w:tcW w:w="3830" w:type="dxa"/>
            <w:gridSpan w:val="2"/>
            <w:tcBorders>
              <w:bottom w:val="nil"/>
            </w:tcBorders>
          </w:tcPr>
          <w:p w14:paraId="32720F7F" w14:textId="1F64F42D" w:rsidR="0087555B" w:rsidRPr="000443F3" w:rsidRDefault="006A1603" w:rsidP="000443F3">
            <w:pPr>
              <w:tabs>
                <w:tab w:val="center" w:pos="1512"/>
                <w:tab w:val="center" w:pos="1807"/>
                <w:tab w:val="left" w:pos="2771"/>
                <w:tab w:val="right" w:pos="3024"/>
              </w:tabs>
              <w:spacing w:line="360" w:lineRule="auto"/>
              <w:rPr>
                <w:lang w:val="en-US"/>
              </w:rPr>
            </w:pPr>
            <w:r w:rsidRPr="000443F3">
              <w:rPr>
                <w:rFonts w:cs="Arial"/>
                <w:i/>
                <w:lang w:val="en-US"/>
              </w:rPr>
              <w:tab/>
            </w:r>
            <w:r w:rsidR="0087555B" w:rsidRPr="000443F3">
              <w:rPr>
                <w:rFonts w:cs="Arial"/>
                <w:i/>
                <w:lang w:val="en-US"/>
              </w:rPr>
              <w:t>Miscanthus</w:t>
            </w:r>
            <w:r w:rsidRPr="000443F3">
              <w:rPr>
                <w:rFonts w:cs="Arial"/>
                <w:i/>
                <w:lang w:val="en-US"/>
              </w:rPr>
              <w:tab/>
            </w:r>
          </w:p>
        </w:tc>
        <w:tc>
          <w:tcPr>
            <w:tcW w:w="3074" w:type="dxa"/>
            <w:gridSpan w:val="2"/>
            <w:tcBorders>
              <w:bottom w:val="nil"/>
            </w:tcBorders>
          </w:tcPr>
          <w:p w14:paraId="5CC9416C" w14:textId="77777777" w:rsidR="0087555B" w:rsidRPr="000443F3" w:rsidRDefault="0087555B" w:rsidP="004442CA">
            <w:pPr>
              <w:spacing w:line="360" w:lineRule="auto"/>
              <w:jc w:val="center"/>
              <w:rPr>
                <w:lang w:val="en-US"/>
              </w:rPr>
            </w:pPr>
            <w:r w:rsidRPr="000443F3">
              <w:rPr>
                <w:rFonts w:cs="Arial"/>
                <w:i/>
                <w:lang w:val="en-US"/>
              </w:rPr>
              <w:t>Salix</w:t>
            </w:r>
          </w:p>
        </w:tc>
      </w:tr>
      <w:tr w:rsidR="006A1603" w:rsidRPr="00701772" w14:paraId="31946E7A" w14:textId="77777777" w:rsidTr="006A1603">
        <w:tc>
          <w:tcPr>
            <w:tcW w:w="2546" w:type="dxa"/>
            <w:tcBorders>
              <w:top w:val="nil"/>
              <w:bottom w:val="single" w:sz="4" w:space="0" w:color="auto"/>
            </w:tcBorders>
          </w:tcPr>
          <w:p w14:paraId="31D359FF" w14:textId="77777777" w:rsidR="0087555B" w:rsidRPr="00701772" w:rsidRDefault="0087555B" w:rsidP="000443F3">
            <w:pPr>
              <w:spacing w:line="360" w:lineRule="auto"/>
              <w:rPr>
                <w:lang w:val="en-US"/>
              </w:rPr>
            </w:pPr>
          </w:p>
        </w:tc>
        <w:tc>
          <w:tcPr>
            <w:tcW w:w="1988" w:type="dxa"/>
            <w:tcBorders>
              <w:top w:val="nil"/>
              <w:bottom w:val="single" w:sz="4" w:space="0" w:color="auto"/>
            </w:tcBorders>
          </w:tcPr>
          <w:p w14:paraId="14306BFF" w14:textId="304723BA" w:rsidR="006A1603" w:rsidRDefault="0087555B" w:rsidP="00A3410D">
            <w:pPr>
              <w:spacing w:line="360" w:lineRule="auto"/>
              <w:jc w:val="center"/>
              <w:rPr>
                <w:lang w:val="en-US"/>
              </w:rPr>
            </w:pPr>
            <w:r>
              <w:rPr>
                <w:lang w:val="en-US"/>
              </w:rPr>
              <w:t>n</w:t>
            </w:r>
            <w:r w:rsidRPr="00701772">
              <w:rPr>
                <w:lang w:val="en-US"/>
              </w:rPr>
              <w:t>on-fertilized</w:t>
            </w:r>
          </w:p>
          <w:p w14:paraId="343254D6" w14:textId="77777777" w:rsidR="0087555B" w:rsidRPr="00A3410D" w:rsidRDefault="0087555B" w:rsidP="000443F3">
            <w:pPr>
              <w:ind w:firstLine="708"/>
              <w:jc w:val="center"/>
              <w:rPr>
                <w:lang w:val="en-US"/>
              </w:rPr>
            </w:pPr>
          </w:p>
        </w:tc>
        <w:tc>
          <w:tcPr>
            <w:tcW w:w="1842" w:type="dxa"/>
            <w:tcBorders>
              <w:top w:val="nil"/>
              <w:bottom w:val="single" w:sz="4" w:space="0" w:color="auto"/>
            </w:tcBorders>
          </w:tcPr>
          <w:p w14:paraId="20ABDFBE" w14:textId="77777777" w:rsidR="0087555B" w:rsidRPr="00701772" w:rsidRDefault="0087555B" w:rsidP="00A3410D">
            <w:pPr>
              <w:spacing w:line="360" w:lineRule="auto"/>
              <w:jc w:val="center"/>
              <w:rPr>
                <w:lang w:val="en-US"/>
              </w:rPr>
            </w:pPr>
            <w:r w:rsidRPr="00701772">
              <w:rPr>
                <w:lang w:val="en-US"/>
              </w:rPr>
              <w:t>fertilized</w:t>
            </w:r>
          </w:p>
        </w:tc>
        <w:tc>
          <w:tcPr>
            <w:tcW w:w="1416" w:type="dxa"/>
            <w:tcBorders>
              <w:top w:val="nil"/>
              <w:bottom w:val="single" w:sz="4" w:space="0" w:color="auto"/>
            </w:tcBorders>
          </w:tcPr>
          <w:p w14:paraId="7CB34826" w14:textId="77777777" w:rsidR="0087555B" w:rsidRPr="00701772" w:rsidRDefault="0087555B" w:rsidP="000443F3">
            <w:pPr>
              <w:spacing w:line="360" w:lineRule="auto"/>
              <w:jc w:val="center"/>
              <w:rPr>
                <w:lang w:val="en-US"/>
              </w:rPr>
            </w:pPr>
            <w:r>
              <w:rPr>
                <w:lang w:val="en-US"/>
              </w:rPr>
              <w:t>n</w:t>
            </w:r>
            <w:r w:rsidRPr="00701772">
              <w:rPr>
                <w:lang w:val="en-US"/>
              </w:rPr>
              <w:t>on-fertilized</w:t>
            </w:r>
          </w:p>
        </w:tc>
        <w:tc>
          <w:tcPr>
            <w:tcW w:w="1658" w:type="dxa"/>
            <w:tcBorders>
              <w:top w:val="nil"/>
              <w:bottom w:val="single" w:sz="4" w:space="0" w:color="auto"/>
            </w:tcBorders>
          </w:tcPr>
          <w:p w14:paraId="04E3C8A1" w14:textId="77777777" w:rsidR="0087555B" w:rsidRPr="00701772" w:rsidRDefault="0087555B" w:rsidP="000443F3">
            <w:pPr>
              <w:spacing w:line="360" w:lineRule="auto"/>
              <w:jc w:val="center"/>
              <w:rPr>
                <w:lang w:val="en-US"/>
              </w:rPr>
            </w:pPr>
            <w:r w:rsidRPr="00701772">
              <w:rPr>
                <w:lang w:val="en-US"/>
              </w:rPr>
              <w:t>fertilized</w:t>
            </w:r>
          </w:p>
        </w:tc>
      </w:tr>
      <w:tr w:rsidR="0087555B" w:rsidRPr="009F0BEE" w14:paraId="39104228" w14:textId="77777777" w:rsidTr="000443F3">
        <w:tc>
          <w:tcPr>
            <w:tcW w:w="2546" w:type="dxa"/>
            <w:tcBorders>
              <w:top w:val="single" w:sz="4" w:space="0" w:color="auto"/>
              <w:bottom w:val="nil"/>
            </w:tcBorders>
          </w:tcPr>
          <w:p w14:paraId="265F1BAF" w14:textId="77777777" w:rsidR="0087555B" w:rsidRPr="00701772" w:rsidRDefault="0087555B" w:rsidP="000443F3">
            <w:pPr>
              <w:spacing w:line="360" w:lineRule="auto"/>
              <w:rPr>
                <w:lang w:val="en-US"/>
              </w:rPr>
            </w:pPr>
            <w:r>
              <w:rPr>
                <w:lang w:val="en-US"/>
              </w:rPr>
              <w:t>s</w:t>
            </w:r>
            <w:r w:rsidRPr="00701772">
              <w:rPr>
                <w:lang w:val="en-US"/>
              </w:rPr>
              <w:t>hoot height</w:t>
            </w:r>
          </w:p>
          <w:p w14:paraId="29B5C87D" w14:textId="77777777" w:rsidR="0087555B" w:rsidRPr="00701772" w:rsidRDefault="0087555B" w:rsidP="000443F3">
            <w:pPr>
              <w:spacing w:line="360" w:lineRule="auto"/>
              <w:rPr>
                <w:lang w:val="en-US" w:eastAsia="zh-CN"/>
              </w:rPr>
            </w:pPr>
            <w:r w:rsidRPr="00701772">
              <w:rPr>
                <w:lang w:val="en-US"/>
              </w:rPr>
              <w:t>[cm]</w:t>
            </w:r>
          </w:p>
        </w:tc>
        <w:tc>
          <w:tcPr>
            <w:tcW w:w="1988" w:type="dxa"/>
            <w:tcBorders>
              <w:top w:val="single" w:sz="4" w:space="0" w:color="auto"/>
              <w:bottom w:val="nil"/>
            </w:tcBorders>
          </w:tcPr>
          <w:p w14:paraId="3DD93AED" w14:textId="25A8C9E3" w:rsidR="0087555B" w:rsidRPr="00701772" w:rsidRDefault="0087555B" w:rsidP="00A3410D">
            <w:pPr>
              <w:spacing w:line="360" w:lineRule="auto"/>
              <w:jc w:val="center"/>
              <w:rPr>
                <w:lang w:val="en-US"/>
              </w:rPr>
            </w:pPr>
            <w:r>
              <w:rPr>
                <w:lang w:val="en-US"/>
              </w:rPr>
              <w:t>172±7</w:t>
            </w:r>
          </w:p>
        </w:tc>
        <w:tc>
          <w:tcPr>
            <w:tcW w:w="1842" w:type="dxa"/>
            <w:tcBorders>
              <w:top w:val="single" w:sz="4" w:space="0" w:color="auto"/>
              <w:bottom w:val="nil"/>
            </w:tcBorders>
          </w:tcPr>
          <w:p w14:paraId="51B675EE" w14:textId="77777777" w:rsidR="0087555B" w:rsidRPr="00701772" w:rsidRDefault="0087555B" w:rsidP="000443F3">
            <w:pPr>
              <w:spacing w:line="360" w:lineRule="auto"/>
              <w:jc w:val="center"/>
              <w:rPr>
                <w:lang w:val="en-US"/>
              </w:rPr>
            </w:pPr>
            <w:r>
              <w:rPr>
                <w:lang w:val="en-US"/>
              </w:rPr>
              <w:t>217±1</w:t>
            </w:r>
            <w:r w:rsidRPr="00701772">
              <w:rPr>
                <w:lang w:val="en-US"/>
              </w:rPr>
              <w:t>*</w:t>
            </w:r>
          </w:p>
        </w:tc>
        <w:tc>
          <w:tcPr>
            <w:tcW w:w="1416" w:type="dxa"/>
            <w:tcBorders>
              <w:top w:val="single" w:sz="4" w:space="0" w:color="auto"/>
              <w:bottom w:val="nil"/>
            </w:tcBorders>
          </w:tcPr>
          <w:p w14:paraId="5FD71183" w14:textId="77777777" w:rsidR="0087555B" w:rsidRPr="00701772" w:rsidRDefault="0087555B" w:rsidP="000443F3">
            <w:pPr>
              <w:spacing w:line="360" w:lineRule="auto"/>
              <w:jc w:val="center"/>
              <w:rPr>
                <w:lang w:val="en-US"/>
              </w:rPr>
            </w:pPr>
            <w:r>
              <w:rPr>
                <w:lang w:val="en-US"/>
              </w:rPr>
              <w:t>110±19</w:t>
            </w:r>
            <w:r>
              <w:rPr>
                <w:lang w:val="en-US"/>
              </w:rPr>
              <w:br/>
              <w:t>(small)</w:t>
            </w:r>
          </w:p>
          <w:p w14:paraId="58C7B790" w14:textId="77777777" w:rsidR="0087555B" w:rsidRPr="00701772" w:rsidRDefault="0087555B" w:rsidP="000443F3">
            <w:pPr>
              <w:spacing w:line="360" w:lineRule="auto"/>
              <w:jc w:val="center"/>
              <w:rPr>
                <w:lang w:val="en-US"/>
              </w:rPr>
            </w:pPr>
            <w:r>
              <w:rPr>
                <w:lang w:val="en-US"/>
              </w:rPr>
              <w:t>262±21 (middle)</w:t>
            </w:r>
          </w:p>
          <w:p w14:paraId="00D9FB83" w14:textId="77777777" w:rsidR="0087555B" w:rsidRPr="00701772" w:rsidRDefault="0087555B" w:rsidP="000443F3">
            <w:pPr>
              <w:spacing w:line="360" w:lineRule="auto"/>
              <w:jc w:val="center"/>
              <w:rPr>
                <w:lang w:val="en-US"/>
              </w:rPr>
            </w:pPr>
            <w:r>
              <w:rPr>
                <w:lang w:val="en-US"/>
              </w:rPr>
              <w:t>466±29</w:t>
            </w:r>
            <w:r>
              <w:rPr>
                <w:lang w:val="en-US"/>
              </w:rPr>
              <w:br/>
              <w:t>(long)</w:t>
            </w:r>
          </w:p>
        </w:tc>
        <w:tc>
          <w:tcPr>
            <w:tcW w:w="1658" w:type="dxa"/>
            <w:tcBorders>
              <w:top w:val="single" w:sz="4" w:space="0" w:color="auto"/>
              <w:bottom w:val="nil"/>
            </w:tcBorders>
          </w:tcPr>
          <w:p w14:paraId="45928F28" w14:textId="77777777" w:rsidR="0087555B" w:rsidRPr="00701772" w:rsidRDefault="0087555B" w:rsidP="000443F3">
            <w:pPr>
              <w:spacing w:line="360" w:lineRule="auto"/>
              <w:jc w:val="center"/>
              <w:rPr>
                <w:lang w:val="en-US"/>
              </w:rPr>
            </w:pPr>
            <w:r>
              <w:rPr>
                <w:lang w:val="en-US"/>
              </w:rPr>
              <w:t>172±15</w:t>
            </w:r>
            <w:r w:rsidRPr="00701772">
              <w:rPr>
                <w:lang w:val="en-US"/>
              </w:rPr>
              <w:t>*</w:t>
            </w:r>
          </w:p>
          <w:p w14:paraId="228ABEB6" w14:textId="77777777" w:rsidR="0087555B" w:rsidRPr="00701772" w:rsidRDefault="0087555B" w:rsidP="000443F3">
            <w:pPr>
              <w:spacing w:line="360" w:lineRule="auto"/>
              <w:jc w:val="center"/>
              <w:rPr>
                <w:lang w:val="en-US"/>
              </w:rPr>
            </w:pPr>
            <w:r>
              <w:rPr>
                <w:lang w:val="en-US"/>
              </w:rPr>
              <w:t>301±28</w:t>
            </w:r>
          </w:p>
          <w:p w14:paraId="3FC30E81" w14:textId="77777777" w:rsidR="0087555B" w:rsidRPr="00701772" w:rsidRDefault="0087555B" w:rsidP="000443F3">
            <w:pPr>
              <w:spacing w:line="360" w:lineRule="auto"/>
              <w:jc w:val="center"/>
              <w:rPr>
                <w:lang w:val="en-US"/>
              </w:rPr>
            </w:pPr>
            <w:r>
              <w:rPr>
                <w:lang w:val="en-US"/>
              </w:rPr>
              <w:t>619±29</w:t>
            </w:r>
            <w:r w:rsidRPr="00701772">
              <w:rPr>
                <w:lang w:val="en-US"/>
              </w:rPr>
              <w:t>*</w:t>
            </w:r>
          </w:p>
        </w:tc>
      </w:tr>
      <w:tr w:rsidR="0087555B" w:rsidRPr="00701772" w14:paraId="1E0147E5" w14:textId="77777777" w:rsidTr="000443F3">
        <w:tc>
          <w:tcPr>
            <w:tcW w:w="2546" w:type="dxa"/>
            <w:tcBorders>
              <w:top w:val="nil"/>
              <w:bottom w:val="nil"/>
            </w:tcBorders>
          </w:tcPr>
          <w:p w14:paraId="3FC6C376" w14:textId="77777777" w:rsidR="0087555B" w:rsidRPr="00701772" w:rsidRDefault="0087555B" w:rsidP="000443F3">
            <w:pPr>
              <w:spacing w:line="360" w:lineRule="auto"/>
              <w:rPr>
                <w:lang w:val="en-US"/>
              </w:rPr>
            </w:pPr>
            <w:r>
              <w:rPr>
                <w:lang w:val="en-US"/>
              </w:rPr>
              <w:t>s</w:t>
            </w:r>
            <w:r w:rsidRPr="00701772">
              <w:rPr>
                <w:lang w:val="en-US"/>
              </w:rPr>
              <w:t>hoot number</w:t>
            </w:r>
          </w:p>
          <w:p w14:paraId="474551EB" w14:textId="77777777" w:rsidR="0087555B" w:rsidRPr="00701772" w:rsidRDefault="0087555B" w:rsidP="000443F3">
            <w:pPr>
              <w:spacing w:line="360" w:lineRule="auto"/>
              <w:rPr>
                <w:lang w:val="en-US"/>
              </w:rPr>
            </w:pPr>
            <w:r w:rsidRPr="00701772">
              <w:rPr>
                <w:lang w:val="en-US"/>
              </w:rPr>
              <w:t>[plant</w:t>
            </w:r>
            <w:r w:rsidRPr="00701772">
              <w:rPr>
                <w:vertAlign w:val="superscript"/>
                <w:lang w:val="en-US"/>
              </w:rPr>
              <w:t>-1</w:t>
            </w:r>
            <w:r w:rsidRPr="00701772">
              <w:rPr>
                <w:lang w:val="en-US"/>
              </w:rPr>
              <w:t>]</w:t>
            </w:r>
          </w:p>
        </w:tc>
        <w:tc>
          <w:tcPr>
            <w:tcW w:w="1988" w:type="dxa"/>
            <w:tcBorders>
              <w:top w:val="nil"/>
              <w:bottom w:val="nil"/>
            </w:tcBorders>
          </w:tcPr>
          <w:p w14:paraId="49648C39" w14:textId="77777777" w:rsidR="0087555B" w:rsidRPr="00701772" w:rsidRDefault="0087555B" w:rsidP="00A3410D">
            <w:pPr>
              <w:spacing w:line="360" w:lineRule="auto"/>
              <w:jc w:val="center"/>
              <w:rPr>
                <w:lang w:val="en-US"/>
              </w:rPr>
            </w:pPr>
            <w:r>
              <w:rPr>
                <w:lang w:val="en-US"/>
              </w:rPr>
              <w:t>nd</w:t>
            </w:r>
          </w:p>
        </w:tc>
        <w:tc>
          <w:tcPr>
            <w:tcW w:w="1842" w:type="dxa"/>
            <w:tcBorders>
              <w:top w:val="nil"/>
              <w:bottom w:val="nil"/>
            </w:tcBorders>
          </w:tcPr>
          <w:p w14:paraId="3164371B" w14:textId="77777777" w:rsidR="0087555B" w:rsidRPr="00701772" w:rsidRDefault="0087555B" w:rsidP="000443F3">
            <w:pPr>
              <w:spacing w:line="360" w:lineRule="auto"/>
              <w:jc w:val="center"/>
              <w:rPr>
                <w:lang w:val="en-US"/>
              </w:rPr>
            </w:pPr>
            <w:r>
              <w:rPr>
                <w:lang w:val="en-US"/>
              </w:rPr>
              <w:t>nd</w:t>
            </w:r>
          </w:p>
        </w:tc>
        <w:tc>
          <w:tcPr>
            <w:tcW w:w="1416" w:type="dxa"/>
            <w:tcBorders>
              <w:top w:val="nil"/>
              <w:bottom w:val="nil"/>
            </w:tcBorders>
          </w:tcPr>
          <w:p w14:paraId="6CA2DCD3" w14:textId="77777777" w:rsidR="0087555B" w:rsidRPr="00701772" w:rsidRDefault="0087555B" w:rsidP="000443F3">
            <w:pPr>
              <w:spacing w:line="360" w:lineRule="auto"/>
              <w:jc w:val="center"/>
              <w:rPr>
                <w:lang w:val="en-US"/>
              </w:rPr>
            </w:pPr>
            <w:r>
              <w:rPr>
                <w:lang w:val="en-US"/>
              </w:rPr>
              <w:t>5.80±1.1 (small)</w:t>
            </w:r>
          </w:p>
          <w:p w14:paraId="3EFE7893" w14:textId="77777777" w:rsidR="0087555B" w:rsidRPr="00701772" w:rsidRDefault="0087555B" w:rsidP="000443F3">
            <w:pPr>
              <w:spacing w:line="360" w:lineRule="auto"/>
              <w:jc w:val="center"/>
              <w:rPr>
                <w:lang w:val="en-US"/>
              </w:rPr>
            </w:pPr>
            <w:r>
              <w:rPr>
                <w:lang w:val="en-US"/>
              </w:rPr>
              <w:t>2.6±0.6 (middle)</w:t>
            </w:r>
          </w:p>
          <w:p w14:paraId="436464DC" w14:textId="77777777" w:rsidR="0087555B" w:rsidRPr="00701772" w:rsidRDefault="0087555B" w:rsidP="000443F3">
            <w:pPr>
              <w:spacing w:line="360" w:lineRule="auto"/>
              <w:jc w:val="center"/>
              <w:rPr>
                <w:lang w:val="en-US"/>
              </w:rPr>
            </w:pPr>
            <w:r>
              <w:rPr>
                <w:lang w:val="en-US"/>
              </w:rPr>
              <w:t>2.8±0.25</w:t>
            </w:r>
            <w:r>
              <w:rPr>
                <w:lang w:val="en-US"/>
              </w:rPr>
              <w:br/>
              <w:t>(long)</w:t>
            </w:r>
          </w:p>
        </w:tc>
        <w:tc>
          <w:tcPr>
            <w:tcW w:w="1658" w:type="dxa"/>
            <w:tcBorders>
              <w:top w:val="nil"/>
              <w:bottom w:val="nil"/>
            </w:tcBorders>
          </w:tcPr>
          <w:p w14:paraId="7D7E345E" w14:textId="77777777" w:rsidR="0087555B" w:rsidRPr="00701772" w:rsidRDefault="0087555B" w:rsidP="000443F3">
            <w:pPr>
              <w:spacing w:line="360" w:lineRule="auto"/>
              <w:jc w:val="center"/>
              <w:rPr>
                <w:lang w:val="en-US"/>
              </w:rPr>
            </w:pPr>
            <w:r>
              <w:rPr>
                <w:lang w:val="en-US"/>
              </w:rPr>
              <w:t>2.3±0.15</w:t>
            </w:r>
            <w:r w:rsidRPr="00701772">
              <w:rPr>
                <w:lang w:val="en-US"/>
              </w:rPr>
              <w:t>*</w:t>
            </w:r>
          </w:p>
          <w:p w14:paraId="6DAC024A" w14:textId="77777777" w:rsidR="0087555B" w:rsidRPr="00701772" w:rsidRDefault="0087555B" w:rsidP="000443F3">
            <w:pPr>
              <w:spacing w:line="360" w:lineRule="auto"/>
              <w:jc w:val="center"/>
              <w:rPr>
                <w:lang w:val="en-US"/>
              </w:rPr>
            </w:pPr>
            <w:r>
              <w:rPr>
                <w:lang w:val="en-US"/>
              </w:rPr>
              <w:t>3.3±1.05</w:t>
            </w:r>
          </w:p>
          <w:p w14:paraId="7AE0D2BB" w14:textId="7A889EAD" w:rsidR="0087555B" w:rsidRPr="00701772" w:rsidRDefault="0087555B" w:rsidP="000443F3">
            <w:pPr>
              <w:spacing w:line="360" w:lineRule="auto"/>
              <w:jc w:val="center"/>
              <w:rPr>
                <w:lang w:val="en-US"/>
              </w:rPr>
            </w:pPr>
            <w:r>
              <w:rPr>
                <w:lang w:val="en-US"/>
              </w:rPr>
              <w:t>4.3±0.65</w:t>
            </w:r>
            <w:r w:rsidR="00107BBC" w:rsidRPr="00107BBC">
              <w:rPr>
                <w:lang w:val="en-US"/>
              </w:rPr>
              <w:t>*</w:t>
            </w:r>
          </w:p>
        </w:tc>
      </w:tr>
      <w:tr w:rsidR="0087555B" w:rsidRPr="00701772" w14:paraId="21EB5018" w14:textId="77777777" w:rsidTr="000443F3">
        <w:tc>
          <w:tcPr>
            <w:tcW w:w="2546" w:type="dxa"/>
            <w:tcBorders>
              <w:top w:val="nil"/>
              <w:bottom w:val="nil"/>
            </w:tcBorders>
          </w:tcPr>
          <w:p w14:paraId="322FEEB0" w14:textId="77777777" w:rsidR="0087555B" w:rsidRDefault="0087555B" w:rsidP="000443F3">
            <w:pPr>
              <w:spacing w:line="360" w:lineRule="auto"/>
              <w:rPr>
                <w:lang w:val="en-US"/>
              </w:rPr>
            </w:pPr>
            <w:r>
              <w:rPr>
                <w:lang w:val="en-US"/>
              </w:rPr>
              <w:t>*plant l</w:t>
            </w:r>
            <w:r w:rsidRPr="00701772">
              <w:rPr>
                <w:lang w:val="en-US"/>
              </w:rPr>
              <w:t>eaf area</w:t>
            </w:r>
            <w:r>
              <w:rPr>
                <w:lang w:val="en-US"/>
              </w:rPr>
              <w:t xml:space="preserve"> </w:t>
            </w:r>
          </w:p>
          <w:p w14:paraId="73E4AF40" w14:textId="77777777" w:rsidR="0087555B" w:rsidRPr="00701772" w:rsidRDefault="0087555B" w:rsidP="000443F3">
            <w:pPr>
              <w:spacing w:line="360" w:lineRule="auto"/>
              <w:rPr>
                <w:lang w:val="en-US"/>
              </w:rPr>
            </w:pPr>
            <w:r w:rsidRPr="00701772">
              <w:rPr>
                <w:lang w:val="en-US"/>
              </w:rPr>
              <w:t>[m</w:t>
            </w:r>
            <w:r w:rsidRPr="00701772">
              <w:rPr>
                <w:vertAlign w:val="superscript"/>
                <w:lang w:val="en-US"/>
              </w:rPr>
              <w:t>2</w:t>
            </w:r>
            <w:r>
              <w:rPr>
                <w:vertAlign w:val="superscript"/>
                <w:lang w:val="en-US"/>
              </w:rPr>
              <w:t xml:space="preserve"> </w:t>
            </w:r>
            <w:r w:rsidRPr="00701772">
              <w:rPr>
                <w:lang w:val="en-US"/>
              </w:rPr>
              <w:t>plant</w:t>
            </w:r>
            <w:r w:rsidRPr="00701772">
              <w:rPr>
                <w:vertAlign w:val="superscript"/>
                <w:lang w:val="en-US"/>
              </w:rPr>
              <w:t>-1</w:t>
            </w:r>
            <w:r w:rsidRPr="00701772">
              <w:rPr>
                <w:lang w:val="en-US"/>
              </w:rPr>
              <w:t>]</w:t>
            </w:r>
          </w:p>
        </w:tc>
        <w:tc>
          <w:tcPr>
            <w:tcW w:w="1988" w:type="dxa"/>
            <w:tcBorders>
              <w:top w:val="nil"/>
              <w:bottom w:val="nil"/>
            </w:tcBorders>
          </w:tcPr>
          <w:p w14:paraId="272417DF" w14:textId="77777777" w:rsidR="0087555B" w:rsidRPr="00701772" w:rsidRDefault="0087555B" w:rsidP="00A3410D">
            <w:pPr>
              <w:spacing w:line="360" w:lineRule="auto"/>
              <w:jc w:val="center"/>
              <w:rPr>
                <w:lang w:val="en-US"/>
              </w:rPr>
            </w:pPr>
            <w:r>
              <w:rPr>
                <w:lang w:val="en-US"/>
              </w:rPr>
              <w:t>0.07±0.01</w:t>
            </w:r>
            <w:r w:rsidRPr="00A821DC">
              <w:rPr>
                <w:vertAlign w:val="superscript"/>
                <w:lang w:val="en-US"/>
              </w:rPr>
              <w:t>a</w:t>
            </w:r>
          </w:p>
        </w:tc>
        <w:tc>
          <w:tcPr>
            <w:tcW w:w="1842" w:type="dxa"/>
            <w:tcBorders>
              <w:top w:val="nil"/>
              <w:bottom w:val="nil"/>
            </w:tcBorders>
          </w:tcPr>
          <w:p w14:paraId="2EB495F6" w14:textId="77777777" w:rsidR="0087555B" w:rsidRPr="00701772" w:rsidRDefault="0087555B" w:rsidP="000443F3">
            <w:pPr>
              <w:spacing w:line="360" w:lineRule="auto"/>
              <w:jc w:val="center"/>
              <w:rPr>
                <w:lang w:val="en-US"/>
              </w:rPr>
            </w:pPr>
            <w:r>
              <w:rPr>
                <w:lang w:val="en-US"/>
              </w:rPr>
              <w:t>0.11±0.01</w:t>
            </w:r>
            <w:r w:rsidRPr="00A821DC">
              <w:rPr>
                <w:vertAlign w:val="superscript"/>
                <w:lang w:val="en-US"/>
              </w:rPr>
              <w:t>a</w:t>
            </w:r>
            <w:r w:rsidRPr="00701772">
              <w:rPr>
                <w:lang w:val="en-US"/>
              </w:rPr>
              <w:t>*</w:t>
            </w:r>
          </w:p>
        </w:tc>
        <w:tc>
          <w:tcPr>
            <w:tcW w:w="1416" w:type="dxa"/>
            <w:tcBorders>
              <w:top w:val="nil"/>
              <w:bottom w:val="nil"/>
            </w:tcBorders>
          </w:tcPr>
          <w:p w14:paraId="60E9D0F0" w14:textId="77777777" w:rsidR="0087555B" w:rsidRPr="00701772" w:rsidRDefault="0087555B" w:rsidP="000443F3">
            <w:pPr>
              <w:spacing w:line="360" w:lineRule="auto"/>
              <w:jc w:val="center"/>
              <w:rPr>
                <w:highlight w:val="yellow"/>
                <w:lang w:val="en-US"/>
              </w:rPr>
            </w:pPr>
            <w:r>
              <w:rPr>
                <w:lang w:val="en-US"/>
              </w:rPr>
              <w:t>1.24±0.03</w:t>
            </w:r>
            <w:r w:rsidRPr="00A821DC">
              <w:rPr>
                <w:vertAlign w:val="superscript"/>
                <w:lang w:val="en-US"/>
              </w:rPr>
              <w:t>b</w:t>
            </w:r>
          </w:p>
        </w:tc>
        <w:tc>
          <w:tcPr>
            <w:tcW w:w="1658" w:type="dxa"/>
            <w:tcBorders>
              <w:top w:val="nil"/>
              <w:bottom w:val="nil"/>
            </w:tcBorders>
          </w:tcPr>
          <w:p w14:paraId="05016779" w14:textId="77777777" w:rsidR="0087555B" w:rsidRPr="00701772" w:rsidRDefault="0087555B" w:rsidP="000443F3">
            <w:pPr>
              <w:spacing w:line="360" w:lineRule="auto"/>
              <w:jc w:val="center"/>
              <w:rPr>
                <w:highlight w:val="yellow"/>
                <w:lang w:val="en-US"/>
              </w:rPr>
            </w:pPr>
            <w:r>
              <w:rPr>
                <w:lang w:val="en-US"/>
              </w:rPr>
              <w:t>3.19±0.07</w:t>
            </w:r>
            <w:r w:rsidRPr="00A821DC">
              <w:rPr>
                <w:vertAlign w:val="superscript"/>
                <w:lang w:val="en-US"/>
              </w:rPr>
              <w:t>b</w:t>
            </w:r>
            <w:r w:rsidRPr="00701772">
              <w:rPr>
                <w:lang w:val="en-US"/>
              </w:rPr>
              <w:t>*</w:t>
            </w:r>
          </w:p>
        </w:tc>
      </w:tr>
      <w:tr w:rsidR="0087555B" w:rsidRPr="00701772" w14:paraId="04B734A6" w14:textId="77777777" w:rsidTr="000443F3">
        <w:tc>
          <w:tcPr>
            <w:tcW w:w="2546" w:type="dxa"/>
            <w:tcBorders>
              <w:top w:val="nil"/>
              <w:bottom w:val="nil"/>
            </w:tcBorders>
          </w:tcPr>
          <w:p w14:paraId="5B6C78F7" w14:textId="77777777" w:rsidR="0087555B" w:rsidRDefault="0087555B" w:rsidP="000443F3">
            <w:pPr>
              <w:spacing w:line="360" w:lineRule="auto"/>
              <w:rPr>
                <w:lang w:val="en-US"/>
              </w:rPr>
            </w:pPr>
            <w:r>
              <w:rPr>
                <w:lang w:val="en-US"/>
              </w:rPr>
              <w:t>*plant l</w:t>
            </w:r>
            <w:r w:rsidRPr="00701772">
              <w:rPr>
                <w:lang w:val="en-US"/>
              </w:rPr>
              <w:t xml:space="preserve">eaf weight </w:t>
            </w:r>
          </w:p>
          <w:p w14:paraId="6B698A2C" w14:textId="77777777" w:rsidR="0087555B" w:rsidRPr="00701772" w:rsidRDefault="0087555B" w:rsidP="000443F3">
            <w:pPr>
              <w:spacing w:line="360" w:lineRule="auto"/>
              <w:rPr>
                <w:lang w:val="en-US"/>
              </w:rPr>
            </w:pPr>
            <w:r w:rsidRPr="00701772">
              <w:rPr>
                <w:lang w:val="en-US"/>
              </w:rPr>
              <w:t>[g DM plant</w:t>
            </w:r>
            <w:r w:rsidRPr="00701772">
              <w:rPr>
                <w:vertAlign w:val="superscript"/>
                <w:lang w:val="en-US"/>
              </w:rPr>
              <w:t xml:space="preserve">-1 </w:t>
            </w:r>
            <w:r w:rsidRPr="00701772">
              <w:rPr>
                <w:lang w:val="en-US"/>
              </w:rPr>
              <w:t>]</w:t>
            </w:r>
          </w:p>
        </w:tc>
        <w:tc>
          <w:tcPr>
            <w:tcW w:w="1988" w:type="dxa"/>
            <w:tcBorders>
              <w:top w:val="nil"/>
              <w:bottom w:val="nil"/>
            </w:tcBorders>
          </w:tcPr>
          <w:p w14:paraId="4AE6B025" w14:textId="77777777" w:rsidR="0087555B" w:rsidRPr="00701772" w:rsidRDefault="0087555B" w:rsidP="00A3410D">
            <w:pPr>
              <w:spacing w:line="360" w:lineRule="auto"/>
              <w:jc w:val="center"/>
              <w:rPr>
                <w:lang w:val="en-US"/>
              </w:rPr>
            </w:pPr>
            <w:r>
              <w:rPr>
                <w:lang w:val="en-US"/>
              </w:rPr>
              <w:t>5.14±0.39</w:t>
            </w:r>
            <w:r w:rsidRPr="00A821DC">
              <w:rPr>
                <w:vertAlign w:val="superscript"/>
                <w:lang w:val="en-US"/>
              </w:rPr>
              <w:t>a</w:t>
            </w:r>
          </w:p>
        </w:tc>
        <w:tc>
          <w:tcPr>
            <w:tcW w:w="1842" w:type="dxa"/>
            <w:tcBorders>
              <w:top w:val="nil"/>
              <w:bottom w:val="nil"/>
            </w:tcBorders>
          </w:tcPr>
          <w:p w14:paraId="0F006684" w14:textId="77777777" w:rsidR="0087555B" w:rsidRPr="00701772" w:rsidRDefault="0087555B" w:rsidP="000443F3">
            <w:pPr>
              <w:spacing w:line="360" w:lineRule="auto"/>
              <w:jc w:val="center"/>
              <w:rPr>
                <w:lang w:val="en-US"/>
              </w:rPr>
            </w:pPr>
            <w:r>
              <w:rPr>
                <w:lang w:val="en-US"/>
              </w:rPr>
              <w:t>7.22±0.41</w:t>
            </w:r>
            <w:r w:rsidRPr="00A821DC">
              <w:rPr>
                <w:vertAlign w:val="superscript"/>
                <w:lang w:val="en-US"/>
              </w:rPr>
              <w:t>a</w:t>
            </w:r>
            <w:r w:rsidRPr="00701772">
              <w:rPr>
                <w:lang w:val="en-US"/>
              </w:rPr>
              <w:t>*</w:t>
            </w:r>
          </w:p>
        </w:tc>
        <w:tc>
          <w:tcPr>
            <w:tcW w:w="1416" w:type="dxa"/>
            <w:tcBorders>
              <w:top w:val="nil"/>
              <w:bottom w:val="nil"/>
            </w:tcBorders>
          </w:tcPr>
          <w:p w14:paraId="1D699F16" w14:textId="64714B48" w:rsidR="0087555B" w:rsidRPr="00701772" w:rsidRDefault="0087555B" w:rsidP="000443F3">
            <w:pPr>
              <w:spacing w:line="360" w:lineRule="auto"/>
              <w:jc w:val="center"/>
              <w:rPr>
                <w:lang w:val="en-US"/>
              </w:rPr>
            </w:pPr>
            <w:r>
              <w:rPr>
                <w:lang w:val="en-US"/>
              </w:rPr>
              <w:t>90.9±4.</w:t>
            </w:r>
            <w:r w:rsidR="002F10ED">
              <w:rPr>
                <w:lang w:val="en-US"/>
              </w:rPr>
              <w:t>5</w:t>
            </w:r>
            <w:r w:rsidR="002F10ED" w:rsidRPr="00A821DC">
              <w:rPr>
                <w:vertAlign w:val="superscript"/>
                <w:lang w:val="en-US"/>
              </w:rPr>
              <w:t>b</w:t>
            </w:r>
          </w:p>
        </w:tc>
        <w:tc>
          <w:tcPr>
            <w:tcW w:w="1658" w:type="dxa"/>
            <w:tcBorders>
              <w:top w:val="nil"/>
              <w:bottom w:val="nil"/>
            </w:tcBorders>
          </w:tcPr>
          <w:p w14:paraId="7808CD41" w14:textId="6BB79F76" w:rsidR="0087555B" w:rsidRPr="00701772" w:rsidRDefault="0087555B" w:rsidP="000443F3">
            <w:pPr>
              <w:spacing w:line="360" w:lineRule="auto"/>
              <w:jc w:val="center"/>
              <w:rPr>
                <w:lang w:val="en-US"/>
              </w:rPr>
            </w:pPr>
            <w:r>
              <w:rPr>
                <w:lang w:val="en-US"/>
              </w:rPr>
              <w:t>23</w:t>
            </w:r>
            <w:r w:rsidR="002F10ED">
              <w:rPr>
                <w:lang w:val="en-US"/>
              </w:rPr>
              <w:t>1</w:t>
            </w:r>
            <w:r>
              <w:rPr>
                <w:lang w:val="en-US"/>
              </w:rPr>
              <w:t>±22</w:t>
            </w:r>
            <w:r w:rsidRPr="00A821DC">
              <w:rPr>
                <w:vertAlign w:val="superscript"/>
                <w:lang w:val="en-US"/>
              </w:rPr>
              <w:t>b</w:t>
            </w:r>
            <w:r w:rsidRPr="00701772">
              <w:rPr>
                <w:lang w:val="en-US"/>
              </w:rPr>
              <w:t>*</w:t>
            </w:r>
          </w:p>
        </w:tc>
      </w:tr>
      <w:tr w:rsidR="0087555B" w:rsidRPr="00701772" w14:paraId="1DC5153E" w14:textId="77777777" w:rsidTr="000443F3">
        <w:tc>
          <w:tcPr>
            <w:tcW w:w="2546" w:type="dxa"/>
            <w:tcBorders>
              <w:top w:val="nil"/>
              <w:bottom w:val="nil"/>
            </w:tcBorders>
          </w:tcPr>
          <w:p w14:paraId="036B6580" w14:textId="6A372685" w:rsidR="0087555B" w:rsidRPr="00701772" w:rsidRDefault="0087555B" w:rsidP="000443F3">
            <w:pPr>
              <w:spacing w:line="360" w:lineRule="auto"/>
              <w:rPr>
                <w:lang w:val="en-US"/>
              </w:rPr>
            </w:pPr>
            <w:r>
              <w:rPr>
                <w:lang w:val="en-US"/>
              </w:rPr>
              <w:t>*</w:t>
            </w:r>
            <w:r w:rsidRPr="00701772">
              <w:rPr>
                <w:lang w:val="en-US"/>
              </w:rPr>
              <w:t>plant</w:t>
            </w:r>
            <w:r w:rsidR="00DF26F1">
              <w:rPr>
                <w:lang w:val="en-US"/>
              </w:rPr>
              <w:t xml:space="preserve"> number density</w:t>
            </w:r>
          </w:p>
          <w:p w14:paraId="4A21A4E2" w14:textId="77777777" w:rsidR="0087555B" w:rsidRPr="00701772" w:rsidRDefault="0087555B" w:rsidP="000443F3">
            <w:pPr>
              <w:spacing w:line="360" w:lineRule="auto"/>
              <w:rPr>
                <w:lang w:val="en-US"/>
              </w:rPr>
            </w:pPr>
            <w:r w:rsidRPr="00701772">
              <w:rPr>
                <w:lang w:val="en-US"/>
              </w:rPr>
              <w:t>[ha</w:t>
            </w:r>
            <w:r w:rsidRPr="00701772">
              <w:rPr>
                <w:vertAlign w:val="superscript"/>
                <w:lang w:val="en-US"/>
              </w:rPr>
              <w:t>-1</w:t>
            </w:r>
            <w:r w:rsidRPr="00701772">
              <w:rPr>
                <w:lang w:val="en-US"/>
              </w:rPr>
              <w:t>]</w:t>
            </w:r>
          </w:p>
        </w:tc>
        <w:tc>
          <w:tcPr>
            <w:tcW w:w="1988" w:type="dxa"/>
            <w:tcBorders>
              <w:top w:val="nil"/>
              <w:bottom w:val="nil"/>
            </w:tcBorders>
          </w:tcPr>
          <w:p w14:paraId="07BF5396" w14:textId="77777777" w:rsidR="0087555B" w:rsidRPr="00701772" w:rsidRDefault="0087555B" w:rsidP="00A3410D">
            <w:pPr>
              <w:spacing w:line="360" w:lineRule="auto"/>
              <w:jc w:val="center"/>
              <w:rPr>
                <w:lang w:val="en-US"/>
              </w:rPr>
            </w:pPr>
            <w:r>
              <w:rPr>
                <w:lang w:val="en-US"/>
              </w:rPr>
              <w:t>80,500±4,2</w:t>
            </w:r>
            <w:r w:rsidRPr="00701772">
              <w:rPr>
                <w:lang w:val="en-US"/>
              </w:rPr>
              <w:t>00</w:t>
            </w:r>
          </w:p>
        </w:tc>
        <w:tc>
          <w:tcPr>
            <w:tcW w:w="1842" w:type="dxa"/>
            <w:tcBorders>
              <w:top w:val="nil"/>
              <w:bottom w:val="nil"/>
            </w:tcBorders>
          </w:tcPr>
          <w:p w14:paraId="51F66108" w14:textId="77777777" w:rsidR="0087555B" w:rsidRPr="00701772" w:rsidRDefault="0087555B" w:rsidP="000443F3">
            <w:pPr>
              <w:spacing w:line="360" w:lineRule="auto"/>
              <w:jc w:val="center"/>
              <w:rPr>
                <w:lang w:val="en-US"/>
              </w:rPr>
            </w:pPr>
            <w:r>
              <w:rPr>
                <w:lang w:val="en-US"/>
              </w:rPr>
              <w:t>71,500±1,7</w:t>
            </w:r>
            <w:r w:rsidRPr="00701772">
              <w:rPr>
                <w:lang w:val="en-US"/>
              </w:rPr>
              <w:t>00</w:t>
            </w:r>
          </w:p>
        </w:tc>
        <w:tc>
          <w:tcPr>
            <w:tcW w:w="1416" w:type="dxa"/>
            <w:tcBorders>
              <w:top w:val="nil"/>
              <w:bottom w:val="nil"/>
            </w:tcBorders>
          </w:tcPr>
          <w:p w14:paraId="73F54AF1" w14:textId="77777777" w:rsidR="0087555B" w:rsidRPr="00701772" w:rsidRDefault="0087555B" w:rsidP="000443F3">
            <w:pPr>
              <w:spacing w:line="360" w:lineRule="auto"/>
              <w:jc w:val="center"/>
              <w:rPr>
                <w:lang w:val="en-US"/>
              </w:rPr>
            </w:pPr>
            <w:r w:rsidRPr="00701772">
              <w:rPr>
                <w:lang w:val="en-US"/>
              </w:rPr>
              <w:t>20,000</w:t>
            </w:r>
          </w:p>
        </w:tc>
        <w:tc>
          <w:tcPr>
            <w:tcW w:w="1658" w:type="dxa"/>
            <w:tcBorders>
              <w:top w:val="nil"/>
              <w:bottom w:val="nil"/>
            </w:tcBorders>
          </w:tcPr>
          <w:p w14:paraId="2448F3FE" w14:textId="77777777" w:rsidR="0087555B" w:rsidRPr="00701772" w:rsidRDefault="0087555B" w:rsidP="000443F3">
            <w:pPr>
              <w:spacing w:line="360" w:lineRule="auto"/>
              <w:jc w:val="center"/>
              <w:rPr>
                <w:lang w:val="en-US"/>
              </w:rPr>
            </w:pPr>
            <w:r w:rsidRPr="00701772">
              <w:rPr>
                <w:lang w:val="en-US"/>
              </w:rPr>
              <w:t>20,000</w:t>
            </w:r>
          </w:p>
        </w:tc>
      </w:tr>
      <w:tr w:rsidR="006A1603" w:rsidRPr="00701772" w14:paraId="45FDE064" w14:textId="77777777" w:rsidTr="000443F3">
        <w:tc>
          <w:tcPr>
            <w:tcW w:w="2546" w:type="dxa"/>
            <w:tcBorders>
              <w:top w:val="nil"/>
              <w:bottom w:val="nil"/>
            </w:tcBorders>
          </w:tcPr>
          <w:p w14:paraId="4B948118" w14:textId="020EA953" w:rsidR="006A1603" w:rsidRPr="00701772" w:rsidRDefault="00DC3BED" w:rsidP="000443F3">
            <w:pPr>
              <w:spacing w:line="360" w:lineRule="auto"/>
              <w:rPr>
                <w:lang w:val="en-US"/>
              </w:rPr>
            </w:pPr>
            <w:r>
              <w:rPr>
                <w:lang w:val="en-US"/>
              </w:rPr>
              <w:t>leaf area index</w:t>
            </w:r>
          </w:p>
          <w:p w14:paraId="423BA651" w14:textId="127490E9" w:rsidR="0087555B" w:rsidRPr="00701772" w:rsidRDefault="0087555B" w:rsidP="000443F3">
            <w:pPr>
              <w:spacing w:line="360" w:lineRule="auto"/>
              <w:rPr>
                <w:lang w:val="en-US"/>
              </w:rPr>
            </w:pPr>
            <w:r w:rsidRPr="00701772">
              <w:rPr>
                <w:lang w:val="en-US"/>
              </w:rPr>
              <w:t>[m</w:t>
            </w:r>
            <w:r w:rsidRPr="00701772">
              <w:rPr>
                <w:vertAlign w:val="superscript"/>
                <w:lang w:val="en-US"/>
              </w:rPr>
              <w:t xml:space="preserve">2 </w:t>
            </w:r>
            <w:r w:rsidRPr="00701772">
              <w:rPr>
                <w:lang w:val="en-US"/>
              </w:rPr>
              <w:t>ha</w:t>
            </w:r>
            <w:r w:rsidRPr="00701772">
              <w:rPr>
                <w:vertAlign w:val="superscript"/>
                <w:lang w:val="en-US"/>
              </w:rPr>
              <w:t>-1</w:t>
            </w:r>
            <w:r w:rsidRPr="00701772">
              <w:rPr>
                <w:lang w:val="en-US"/>
              </w:rPr>
              <w:t>]</w:t>
            </w:r>
          </w:p>
        </w:tc>
        <w:tc>
          <w:tcPr>
            <w:tcW w:w="1988" w:type="dxa"/>
            <w:tcBorders>
              <w:top w:val="nil"/>
              <w:bottom w:val="nil"/>
            </w:tcBorders>
          </w:tcPr>
          <w:p w14:paraId="05684DBE" w14:textId="0D9B648E" w:rsidR="0087555B" w:rsidRPr="00701772" w:rsidRDefault="00180CAD" w:rsidP="00A3410D">
            <w:pPr>
              <w:spacing w:line="360" w:lineRule="auto"/>
              <w:jc w:val="center"/>
              <w:rPr>
                <w:lang w:val="en-US"/>
              </w:rPr>
            </w:pPr>
            <w:r>
              <w:rPr>
                <w:lang w:val="en-US"/>
              </w:rPr>
              <w:t>5</w:t>
            </w:r>
            <w:r w:rsidR="002F10ED">
              <w:rPr>
                <w:lang w:val="en-US"/>
              </w:rPr>
              <w:t>6</w:t>
            </w:r>
            <w:r>
              <w:rPr>
                <w:lang w:val="en-US"/>
              </w:rPr>
              <w:t>,</w:t>
            </w:r>
            <w:r w:rsidR="002F10ED">
              <w:rPr>
                <w:lang w:val="en-US"/>
              </w:rPr>
              <w:t>64</w:t>
            </w:r>
            <w:r>
              <w:rPr>
                <w:lang w:val="en-US"/>
              </w:rPr>
              <w:t>7</w:t>
            </w:r>
            <w:r w:rsidR="0087555B">
              <w:rPr>
                <w:lang w:val="en-US"/>
              </w:rPr>
              <w:t>±3</w:t>
            </w:r>
            <w:r w:rsidR="002B0F60">
              <w:rPr>
                <w:lang w:val="en-US"/>
              </w:rPr>
              <w:t>9</w:t>
            </w:r>
            <w:r w:rsidR="0087555B" w:rsidRPr="00A821DC">
              <w:rPr>
                <w:vertAlign w:val="superscript"/>
                <w:lang w:val="en-US"/>
              </w:rPr>
              <w:t>a</w:t>
            </w:r>
          </w:p>
        </w:tc>
        <w:tc>
          <w:tcPr>
            <w:tcW w:w="1842" w:type="dxa"/>
            <w:tcBorders>
              <w:top w:val="nil"/>
              <w:bottom w:val="nil"/>
            </w:tcBorders>
          </w:tcPr>
          <w:p w14:paraId="0D7B1D1C" w14:textId="046DD6C6" w:rsidR="0087555B" w:rsidRPr="00701772" w:rsidRDefault="002B0F60" w:rsidP="000443F3">
            <w:pPr>
              <w:spacing w:line="360" w:lineRule="auto"/>
              <w:jc w:val="center"/>
              <w:rPr>
                <w:lang w:val="en-US"/>
              </w:rPr>
            </w:pPr>
            <w:r>
              <w:rPr>
                <w:lang w:val="en-US"/>
              </w:rPr>
              <w:t>77</w:t>
            </w:r>
            <w:r w:rsidR="00180CAD">
              <w:rPr>
                <w:lang w:val="en-US"/>
              </w:rPr>
              <w:t>,</w:t>
            </w:r>
            <w:r>
              <w:rPr>
                <w:lang w:val="en-US"/>
              </w:rPr>
              <w:t>09</w:t>
            </w:r>
            <w:r w:rsidR="00180CAD">
              <w:rPr>
                <w:lang w:val="en-US"/>
              </w:rPr>
              <w:t>3</w:t>
            </w:r>
            <w:r w:rsidR="0087555B">
              <w:rPr>
                <w:lang w:val="en-US"/>
              </w:rPr>
              <w:t>±</w:t>
            </w:r>
            <w:r>
              <w:rPr>
                <w:lang w:val="en-US"/>
              </w:rPr>
              <w:t>23</w:t>
            </w:r>
            <w:r w:rsidR="005172A7" w:rsidRPr="002E4E71">
              <w:rPr>
                <w:vertAlign w:val="superscript"/>
                <w:lang w:val="en-US"/>
              </w:rPr>
              <w:t>a</w:t>
            </w:r>
            <w:r w:rsidR="0087555B" w:rsidRPr="00701772">
              <w:rPr>
                <w:lang w:val="en-US"/>
              </w:rPr>
              <w:t>*</w:t>
            </w:r>
          </w:p>
        </w:tc>
        <w:tc>
          <w:tcPr>
            <w:tcW w:w="1417" w:type="dxa"/>
            <w:tcBorders>
              <w:top w:val="nil"/>
              <w:bottom w:val="nil"/>
            </w:tcBorders>
          </w:tcPr>
          <w:p w14:paraId="47187FA8" w14:textId="04D524D4" w:rsidR="0087555B" w:rsidRPr="00701772" w:rsidRDefault="0087555B" w:rsidP="000443F3">
            <w:pPr>
              <w:spacing w:line="360" w:lineRule="auto"/>
              <w:jc w:val="center"/>
              <w:rPr>
                <w:lang w:val="en-US"/>
              </w:rPr>
            </w:pPr>
            <w:r>
              <w:rPr>
                <w:lang w:val="en-US"/>
              </w:rPr>
              <w:t>24,790±8</w:t>
            </w:r>
            <w:r w:rsidRPr="00A821DC">
              <w:rPr>
                <w:vertAlign w:val="superscript"/>
                <w:lang w:val="en-US"/>
              </w:rPr>
              <w:t>b</w:t>
            </w:r>
          </w:p>
        </w:tc>
        <w:tc>
          <w:tcPr>
            <w:tcW w:w="1657" w:type="dxa"/>
            <w:tcBorders>
              <w:top w:val="nil"/>
              <w:bottom w:val="nil"/>
            </w:tcBorders>
          </w:tcPr>
          <w:p w14:paraId="11E62A9F" w14:textId="15B15EB5" w:rsidR="0087555B" w:rsidRPr="00701772" w:rsidRDefault="0087555B" w:rsidP="000443F3">
            <w:pPr>
              <w:spacing w:line="360" w:lineRule="auto"/>
              <w:jc w:val="center"/>
              <w:rPr>
                <w:lang w:val="en-US"/>
              </w:rPr>
            </w:pPr>
            <w:r>
              <w:rPr>
                <w:lang w:val="en-US"/>
              </w:rPr>
              <w:t>63,774±2</w:t>
            </w:r>
            <w:r w:rsidR="002B0F60" w:rsidRPr="002E4E71">
              <w:rPr>
                <w:vertAlign w:val="superscript"/>
                <w:lang w:val="en-US"/>
              </w:rPr>
              <w:t>b</w:t>
            </w:r>
            <w:r w:rsidRPr="00701772">
              <w:rPr>
                <w:lang w:val="en-US"/>
              </w:rPr>
              <w:t>*</w:t>
            </w:r>
          </w:p>
        </w:tc>
      </w:tr>
      <w:tr w:rsidR="0087555B" w:rsidRPr="00701772" w14:paraId="3C717849" w14:textId="77777777" w:rsidTr="000443F3">
        <w:tc>
          <w:tcPr>
            <w:tcW w:w="2546" w:type="dxa"/>
            <w:tcBorders>
              <w:top w:val="nil"/>
              <w:bottom w:val="single" w:sz="4" w:space="0" w:color="auto"/>
            </w:tcBorders>
          </w:tcPr>
          <w:p w14:paraId="379632DF" w14:textId="148268E2" w:rsidR="0087555B" w:rsidRPr="002E4E71" w:rsidRDefault="00DC3BED" w:rsidP="000443F3">
            <w:pPr>
              <w:spacing w:line="360" w:lineRule="auto"/>
              <w:rPr>
                <w:lang w:val="en-US"/>
              </w:rPr>
            </w:pPr>
            <w:r w:rsidRPr="002E4E71">
              <w:rPr>
                <w:lang w:val="en-US"/>
              </w:rPr>
              <w:t xml:space="preserve">specific </w:t>
            </w:r>
            <w:r w:rsidR="0087555B" w:rsidRPr="002E4E71">
              <w:rPr>
                <w:lang w:val="en-US"/>
              </w:rPr>
              <w:t>leaf weight</w:t>
            </w:r>
          </w:p>
          <w:p w14:paraId="280A3770" w14:textId="7CB369A0" w:rsidR="006A1603" w:rsidRPr="002E4E71" w:rsidRDefault="0087555B" w:rsidP="000443F3">
            <w:pPr>
              <w:spacing w:line="360" w:lineRule="auto"/>
              <w:rPr>
                <w:lang w:val="en-US"/>
              </w:rPr>
            </w:pPr>
            <w:r w:rsidRPr="002E4E71">
              <w:rPr>
                <w:lang w:val="en-US"/>
              </w:rPr>
              <w:t>[kg DM m</w:t>
            </w:r>
            <w:r w:rsidRPr="002E4E71">
              <w:rPr>
                <w:vertAlign w:val="superscript"/>
                <w:lang w:val="en-US"/>
              </w:rPr>
              <w:t xml:space="preserve">-2 </w:t>
            </w:r>
            <w:r w:rsidRPr="002E4E71">
              <w:rPr>
                <w:lang w:val="en-US"/>
              </w:rPr>
              <w:t>]</w:t>
            </w:r>
          </w:p>
          <w:p w14:paraId="00DB112A" w14:textId="4FF80271" w:rsidR="006A1603" w:rsidRPr="00325475" w:rsidRDefault="0087555B" w:rsidP="000443F3">
            <w:pPr>
              <w:spacing w:line="360" w:lineRule="auto"/>
              <w:rPr>
                <w:lang w:val="en-US"/>
              </w:rPr>
            </w:pPr>
            <w:r>
              <w:rPr>
                <w:lang w:val="en-US"/>
              </w:rPr>
              <w:t>a</w:t>
            </w:r>
            <w:r w:rsidRPr="00325475">
              <w:rPr>
                <w:lang w:val="en-US"/>
              </w:rPr>
              <w:t>bove-ground biomass</w:t>
            </w:r>
            <w:r w:rsidR="006A1603">
              <w:rPr>
                <w:lang w:val="en-US"/>
              </w:rPr>
              <w:t xml:space="preserve">   </w:t>
            </w:r>
            <w:r w:rsidRPr="00325475">
              <w:rPr>
                <w:lang w:val="en-US"/>
              </w:rPr>
              <w:t>[ton C ha</w:t>
            </w:r>
            <w:r w:rsidRPr="00325475">
              <w:rPr>
                <w:vertAlign w:val="superscript"/>
                <w:lang w:val="en-US"/>
              </w:rPr>
              <w:t>-1</w:t>
            </w:r>
            <w:r w:rsidRPr="00325475">
              <w:rPr>
                <w:lang w:val="en-US"/>
              </w:rPr>
              <w:t xml:space="preserve"> yr</w:t>
            </w:r>
            <w:r w:rsidRPr="00325475">
              <w:rPr>
                <w:vertAlign w:val="superscript"/>
                <w:lang w:val="en-US"/>
              </w:rPr>
              <w:t>-1</w:t>
            </w:r>
            <w:r w:rsidRPr="00325475">
              <w:rPr>
                <w:lang w:val="en-US"/>
              </w:rPr>
              <w:t>]</w:t>
            </w:r>
          </w:p>
          <w:p w14:paraId="5EC11984" w14:textId="6E7902F6" w:rsidR="0087555B" w:rsidRPr="00325475" w:rsidRDefault="0087555B" w:rsidP="000443F3">
            <w:pPr>
              <w:spacing w:line="360" w:lineRule="auto"/>
              <w:rPr>
                <w:lang w:val="en-US"/>
              </w:rPr>
            </w:pPr>
            <w:r>
              <w:rPr>
                <w:lang w:val="en-US"/>
              </w:rPr>
              <w:t>b</w:t>
            </w:r>
            <w:r w:rsidRPr="00325475">
              <w:rPr>
                <w:lang w:val="en-US"/>
              </w:rPr>
              <w:t>elow-ground biomass</w:t>
            </w:r>
            <w:r w:rsidR="006A1603">
              <w:rPr>
                <w:lang w:val="en-US"/>
              </w:rPr>
              <w:t xml:space="preserve">      </w:t>
            </w:r>
            <w:r w:rsidRPr="00325475">
              <w:rPr>
                <w:lang w:val="en-US"/>
              </w:rPr>
              <w:t>[ton C ha</w:t>
            </w:r>
            <w:r w:rsidRPr="00325475">
              <w:rPr>
                <w:vertAlign w:val="superscript"/>
                <w:lang w:val="en-US"/>
              </w:rPr>
              <w:t xml:space="preserve">-1 </w:t>
            </w:r>
            <w:r w:rsidRPr="00325475">
              <w:rPr>
                <w:lang w:val="en-US"/>
              </w:rPr>
              <w:t>yr</w:t>
            </w:r>
            <w:r w:rsidRPr="00325475">
              <w:rPr>
                <w:vertAlign w:val="superscript"/>
                <w:lang w:val="en-US"/>
              </w:rPr>
              <w:t>-1</w:t>
            </w:r>
            <w:r w:rsidRPr="00325475">
              <w:rPr>
                <w:lang w:val="en-US"/>
              </w:rPr>
              <w:t>]</w:t>
            </w:r>
          </w:p>
        </w:tc>
        <w:tc>
          <w:tcPr>
            <w:tcW w:w="1988" w:type="dxa"/>
            <w:tcBorders>
              <w:top w:val="nil"/>
              <w:bottom w:val="single" w:sz="4" w:space="0" w:color="auto"/>
            </w:tcBorders>
          </w:tcPr>
          <w:p w14:paraId="30FCD092" w14:textId="77777777" w:rsidR="0087555B" w:rsidRPr="00325475" w:rsidRDefault="0087555B" w:rsidP="00A3410D">
            <w:pPr>
              <w:spacing w:line="360" w:lineRule="auto"/>
              <w:jc w:val="center"/>
              <w:rPr>
                <w:lang w:val="en-US"/>
              </w:rPr>
            </w:pPr>
            <w:r w:rsidRPr="00325475">
              <w:rPr>
                <w:lang w:val="en-US"/>
              </w:rPr>
              <w:t>0.41±0.06</w:t>
            </w:r>
            <w:r w:rsidRPr="00A821DC">
              <w:rPr>
                <w:vertAlign w:val="superscript"/>
                <w:lang w:val="en-US"/>
              </w:rPr>
              <w:t>a</w:t>
            </w:r>
          </w:p>
          <w:p w14:paraId="6DDA2EED" w14:textId="77777777" w:rsidR="0087555B" w:rsidRPr="00325475" w:rsidRDefault="0087555B" w:rsidP="000443F3">
            <w:pPr>
              <w:spacing w:line="360" w:lineRule="auto"/>
              <w:jc w:val="center"/>
              <w:rPr>
                <w:lang w:val="en-US"/>
              </w:rPr>
            </w:pPr>
          </w:p>
          <w:p w14:paraId="66473BA6" w14:textId="77777777" w:rsidR="0087555B" w:rsidRDefault="0087555B" w:rsidP="000443F3">
            <w:pPr>
              <w:spacing w:line="360" w:lineRule="auto"/>
              <w:jc w:val="center"/>
              <w:rPr>
                <w:lang w:val="en-US"/>
              </w:rPr>
            </w:pPr>
            <w:r>
              <w:rPr>
                <w:lang w:val="en-US"/>
              </w:rPr>
              <w:t>2.21±0.17</w:t>
            </w:r>
            <w:r w:rsidRPr="00A821DC">
              <w:rPr>
                <w:vertAlign w:val="superscript"/>
                <w:lang w:val="en-US"/>
              </w:rPr>
              <w:t>a</w:t>
            </w:r>
          </w:p>
          <w:p w14:paraId="55C82B64" w14:textId="77777777" w:rsidR="0087555B" w:rsidRDefault="0087555B" w:rsidP="000443F3">
            <w:pPr>
              <w:spacing w:line="360" w:lineRule="auto"/>
              <w:jc w:val="center"/>
              <w:rPr>
                <w:lang w:val="en-US"/>
              </w:rPr>
            </w:pPr>
          </w:p>
          <w:p w14:paraId="7B357E3B" w14:textId="77777777" w:rsidR="0087555B" w:rsidRPr="00325475" w:rsidRDefault="0087555B" w:rsidP="000443F3">
            <w:pPr>
              <w:spacing w:line="360" w:lineRule="auto"/>
              <w:jc w:val="center"/>
              <w:rPr>
                <w:lang w:val="en-US"/>
              </w:rPr>
            </w:pPr>
            <w:r>
              <w:rPr>
                <w:lang w:val="en-US"/>
              </w:rPr>
              <w:t>1.67±0.13</w:t>
            </w:r>
            <w:r w:rsidRPr="00A821DC">
              <w:rPr>
                <w:vertAlign w:val="superscript"/>
                <w:lang w:val="en-US"/>
              </w:rPr>
              <w:t>a</w:t>
            </w:r>
          </w:p>
        </w:tc>
        <w:tc>
          <w:tcPr>
            <w:tcW w:w="1842" w:type="dxa"/>
            <w:tcBorders>
              <w:top w:val="nil"/>
              <w:bottom w:val="single" w:sz="4" w:space="0" w:color="auto"/>
            </w:tcBorders>
          </w:tcPr>
          <w:p w14:paraId="4E3894A5" w14:textId="77777777" w:rsidR="0087555B" w:rsidRPr="00325475" w:rsidRDefault="0087555B" w:rsidP="000443F3">
            <w:pPr>
              <w:spacing w:line="360" w:lineRule="auto"/>
              <w:jc w:val="center"/>
              <w:rPr>
                <w:lang w:val="en-US"/>
              </w:rPr>
            </w:pPr>
            <w:r w:rsidRPr="00325475">
              <w:rPr>
                <w:lang w:val="en-US"/>
              </w:rPr>
              <w:t>0.52±0.06</w:t>
            </w:r>
            <w:r w:rsidRPr="00A821DC">
              <w:rPr>
                <w:vertAlign w:val="superscript"/>
                <w:lang w:val="en-US"/>
              </w:rPr>
              <w:t>a</w:t>
            </w:r>
            <w:r w:rsidRPr="00325475">
              <w:rPr>
                <w:lang w:val="en-US"/>
              </w:rPr>
              <w:t>*</w:t>
            </w:r>
          </w:p>
          <w:p w14:paraId="6BAB577A" w14:textId="77777777" w:rsidR="0087555B" w:rsidRPr="00325475" w:rsidRDefault="0087555B" w:rsidP="000443F3">
            <w:pPr>
              <w:spacing w:line="360" w:lineRule="auto"/>
              <w:jc w:val="center"/>
              <w:rPr>
                <w:lang w:val="en-US"/>
              </w:rPr>
            </w:pPr>
          </w:p>
          <w:p w14:paraId="2747E5D9" w14:textId="77777777" w:rsidR="0087555B" w:rsidRPr="00325475" w:rsidRDefault="0087555B" w:rsidP="000443F3">
            <w:pPr>
              <w:spacing w:line="360" w:lineRule="auto"/>
              <w:jc w:val="center"/>
              <w:rPr>
                <w:lang w:val="en-US"/>
              </w:rPr>
            </w:pPr>
            <w:r>
              <w:rPr>
                <w:lang w:val="en-US"/>
              </w:rPr>
              <w:t>4.51±0.26</w:t>
            </w:r>
            <w:r w:rsidRPr="00A821DC">
              <w:rPr>
                <w:vertAlign w:val="superscript"/>
                <w:lang w:val="en-US"/>
              </w:rPr>
              <w:t>a</w:t>
            </w:r>
            <w:r w:rsidRPr="00325475">
              <w:rPr>
                <w:lang w:val="en-US"/>
              </w:rPr>
              <w:t>*</w:t>
            </w:r>
          </w:p>
          <w:p w14:paraId="0C49797F" w14:textId="77777777" w:rsidR="0087555B" w:rsidRPr="00325475" w:rsidRDefault="0087555B" w:rsidP="000443F3">
            <w:pPr>
              <w:spacing w:line="360" w:lineRule="auto"/>
              <w:jc w:val="center"/>
              <w:rPr>
                <w:lang w:val="en-US"/>
              </w:rPr>
            </w:pPr>
          </w:p>
          <w:p w14:paraId="79C6B16F" w14:textId="77777777" w:rsidR="0087555B" w:rsidRPr="00325475" w:rsidRDefault="0087555B" w:rsidP="000443F3">
            <w:pPr>
              <w:spacing w:line="360" w:lineRule="auto"/>
              <w:jc w:val="center"/>
              <w:rPr>
                <w:lang w:val="en-US"/>
              </w:rPr>
            </w:pPr>
            <w:r>
              <w:rPr>
                <w:lang w:val="en-US"/>
              </w:rPr>
              <w:t>3.40±0.19</w:t>
            </w:r>
            <w:r w:rsidRPr="00A821DC">
              <w:rPr>
                <w:vertAlign w:val="superscript"/>
                <w:lang w:val="en-US"/>
              </w:rPr>
              <w:t>a</w:t>
            </w:r>
            <w:r w:rsidRPr="00325475">
              <w:rPr>
                <w:lang w:val="en-US"/>
              </w:rPr>
              <w:t>*</w:t>
            </w:r>
          </w:p>
        </w:tc>
        <w:tc>
          <w:tcPr>
            <w:tcW w:w="1416" w:type="dxa"/>
            <w:tcBorders>
              <w:top w:val="nil"/>
              <w:bottom w:val="single" w:sz="4" w:space="0" w:color="auto"/>
            </w:tcBorders>
          </w:tcPr>
          <w:p w14:paraId="5691E749" w14:textId="77777777" w:rsidR="0087555B" w:rsidRPr="00325475" w:rsidRDefault="0087555B" w:rsidP="000443F3">
            <w:pPr>
              <w:spacing w:line="360" w:lineRule="auto"/>
              <w:jc w:val="center"/>
              <w:rPr>
                <w:lang w:val="en-US"/>
              </w:rPr>
            </w:pPr>
            <w:r w:rsidRPr="00325475">
              <w:rPr>
                <w:lang w:val="en-US"/>
              </w:rPr>
              <w:t>0.18±0.02</w:t>
            </w:r>
            <w:r w:rsidRPr="00A821DC">
              <w:rPr>
                <w:vertAlign w:val="superscript"/>
                <w:lang w:val="en-US"/>
              </w:rPr>
              <w:t>b</w:t>
            </w:r>
          </w:p>
          <w:p w14:paraId="3662AE04" w14:textId="77777777" w:rsidR="0087555B" w:rsidRPr="00325475" w:rsidRDefault="0087555B" w:rsidP="000443F3">
            <w:pPr>
              <w:spacing w:line="360" w:lineRule="auto"/>
              <w:jc w:val="center"/>
              <w:rPr>
                <w:lang w:val="en-US"/>
              </w:rPr>
            </w:pPr>
          </w:p>
          <w:p w14:paraId="02BAA8C6" w14:textId="77777777" w:rsidR="0087555B" w:rsidRPr="00325475" w:rsidRDefault="0087555B" w:rsidP="000443F3">
            <w:pPr>
              <w:spacing w:line="360" w:lineRule="auto"/>
              <w:jc w:val="center"/>
              <w:rPr>
                <w:lang w:val="en-US"/>
              </w:rPr>
            </w:pPr>
            <w:r>
              <w:rPr>
                <w:lang w:val="en-US"/>
              </w:rPr>
              <w:t>4.49±0.65</w:t>
            </w:r>
            <w:r w:rsidRPr="00A821DC">
              <w:rPr>
                <w:vertAlign w:val="superscript"/>
                <w:lang w:val="en-US"/>
              </w:rPr>
              <w:t>b</w:t>
            </w:r>
          </w:p>
          <w:p w14:paraId="4DE954D3" w14:textId="77777777" w:rsidR="0087555B" w:rsidRPr="00325475" w:rsidRDefault="0087555B" w:rsidP="000443F3">
            <w:pPr>
              <w:spacing w:line="360" w:lineRule="auto"/>
              <w:jc w:val="center"/>
              <w:rPr>
                <w:lang w:val="en-US"/>
              </w:rPr>
            </w:pPr>
          </w:p>
          <w:p w14:paraId="0B67F288" w14:textId="77777777" w:rsidR="0087555B" w:rsidRPr="00325475" w:rsidRDefault="0087555B" w:rsidP="000443F3">
            <w:pPr>
              <w:spacing w:line="360" w:lineRule="auto"/>
              <w:jc w:val="center"/>
              <w:rPr>
                <w:lang w:val="en-US"/>
              </w:rPr>
            </w:pPr>
            <w:r w:rsidRPr="00325475">
              <w:rPr>
                <w:lang w:val="en-US"/>
              </w:rPr>
              <w:t>2.57±</w:t>
            </w:r>
            <w:r>
              <w:rPr>
                <w:lang w:val="en-US"/>
              </w:rPr>
              <w:t>0.38</w:t>
            </w:r>
            <w:r w:rsidRPr="00A821DC">
              <w:rPr>
                <w:vertAlign w:val="superscript"/>
                <w:lang w:val="en-US"/>
              </w:rPr>
              <w:t>b</w:t>
            </w:r>
          </w:p>
        </w:tc>
        <w:tc>
          <w:tcPr>
            <w:tcW w:w="1658" w:type="dxa"/>
            <w:tcBorders>
              <w:top w:val="nil"/>
              <w:bottom w:val="single" w:sz="4" w:space="0" w:color="auto"/>
            </w:tcBorders>
          </w:tcPr>
          <w:p w14:paraId="2DD007A6" w14:textId="77777777" w:rsidR="0087555B" w:rsidRPr="00325475" w:rsidRDefault="0087555B" w:rsidP="000443F3">
            <w:pPr>
              <w:spacing w:line="360" w:lineRule="auto"/>
              <w:jc w:val="center"/>
              <w:rPr>
                <w:lang w:val="en-US"/>
              </w:rPr>
            </w:pPr>
            <w:r w:rsidRPr="00325475">
              <w:rPr>
                <w:lang w:val="en-US"/>
              </w:rPr>
              <w:t>0.46±0.09</w:t>
            </w:r>
            <w:r w:rsidRPr="00A821DC">
              <w:rPr>
                <w:vertAlign w:val="superscript"/>
                <w:lang w:val="en-US"/>
              </w:rPr>
              <w:t>b</w:t>
            </w:r>
            <w:r w:rsidRPr="00325475">
              <w:rPr>
                <w:lang w:val="en-US"/>
              </w:rPr>
              <w:t>*</w:t>
            </w:r>
          </w:p>
          <w:p w14:paraId="20C246A5" w14:textId="77777777" w:rsidR="0087555B" w:rsidRPr="00325475" w:rsidRDefault="0087555B" w:rsidP="000443F3">
            <w:pPr>
              <w:spacing w:line="360" w:lineRule="auto"/>
              <w:jc w:val="center"/>
              <w:rPr>
                <w:sz w:val="22"/>
                <w:szCs w:val="22"/>
                <w:lang w:val="en-US"/>
              </w:rPr>
            </w:pPr>
          </w:p>
          <w:p w14:paraId="581CEB87" w14:textId="77777777" w:rsidR="0087555B" w:rsidRPr="00325475" w:rsidRDefault="0087555B" w:rsidP="000443F3">
            <w:pPr>
              <w:spacing w:line="360" w:lineRule="auto"/>
              <w:jc w:val="center"/>
              <w:rPr>
                <w:sz w:val="22"/>
                <w:szCs w:val="22"/>
                <w:lang w:val="en-US"/>
              </w:rPr>
            </w:pPr>
            <w:r>
              <w:rPr>
                <w:lang w:val="en-US"/>
              </w:rPr>
              <w:t>11.46±1.13</w:t>
            </w:r>
            <w:r w:rsidRPr="00A821DC">
              <w:rPr>
                <w:vertAlign w:val="superscript"/>
                <w:lang w:val="en-US"/>
              </w:rPr>
              <w:t>b</w:t>
            </w:r>
            <w:r w:rsidRPr="00325475">
              <w:rPr>
                <w:lang w:val="en-US"/>
              </w:rPr>
              <w:t>*</w:t>
            </w:r>
          </w:p>
          <w:p w14:paraId="68846DBC" w14:textId="77777777" w:rsidR="0087555B" w:rsidRPr="00325475" w:rsidRDefault="0087555B" w:rsidP="000443F3">
            <w:pPr>
              <w:spacing w:line="360" w:lineRule="auto"/>
              <w:jc w:val="center"/>
              <w:rPr>
                <w:lang w:val="en-US"/>
              </w:rPr>
            </w:pPr>
          </w:p>
          <w:p w14:paraId="3B72C161" w14:textId="77777777" w:rsidR="0087555B" w:rsidRPr="00701772" w:rsidRDefault="0087555B" w:rsidP="000443F3">
            <w:pPr>
              <w:spacing w:line="360" w:lineRule="auto"/>
              <w:jc w:val="center"/>
              <w:rPr>
                <w:lang w:val="en-US"/>
              </w:rPr>
            </w:pPr>
            <w:r>
              <w:rPr>
                <w:lang w:val="en-US"/>
              </w:rPr>
              <w:t>6.55±0.65</w:t>
            </w:r>
            <w:r w:rsidRPr="00A821DC">
              <w:rPr>
                <w:vertAlign w:val="superscript"/>
                <w:lang w:val="en-US"/>
              </w:rPr>
              <w:t>b</w:t>
            </w:r>
            <w:r w:rsidRPr="00325475">
              <w:rPr>
                <w:lang w:val="en-US"/>
              </w:rPr>
              <w:t>*</w:t>
            </w:r>
          </w:p>
        </w:tc>
      </w:tr>
    </w:tbl>
    <w:p w14:paraId="68205E63" w14:textId="043E8798" w:rsidR="0087555B" w:rsidRDefault="0087555B" w:rsidP="0087555B">
      <w:pPr>
        <w:pStyle w:val="berschrift3"/>
        <w:spacing w:before="0" w:after="0"/>
        <w:jc w:val="both"/>
        <w:rPr>
          <w:rFonts w:ascii="Times New Roman" w:hAnsi="Times New Roman" w:cs="Arial"/>
          <w:b w:val="0"/>
          <w:bCs w:val="0"/>
          <w:sz w:val="24"/>
          <w:szCs w:val="24"/>
          <w:lang w:val="en-US"/>
        </w:rPr>
      </w:pPr>
      <w:r>
        <w:rPr>
          <w:rFonts w:ascii="Times New Roman" w:hAnsi="Times New Roman" w:cs="Arial"/>
          <w:b w:val="0"/>
          <w:bCs w:val="0"/>
          <w:iCs/>
          <w:sz w:val="24"/>
          <w:szCs w:val="24"/>
          <w:lang w:val="en-US" w:eastAsia="ja-JP"/>
        </w:rPr>
        <w:lastRenderedPageBreak/>
        <w:t xml:space="preserve">*in </w:t>
      </w:r>
      <w:r w:rsidRPr="009A0419">
        <w:rPr>
          <w:rFonts w:ascii="Times New Roman" w:hAnsi="Times New Roman" w:cs="Arial"/>
          <w:b w:val="0"/>
          <w:bCs w:val="0"/>
          <w:i/>
          <w:iCs/>
          <w:sz w:val="24"/>
          <w:szCs w:val="24"/>
          <w:lang w:val="en-US" w:eastAsia="ja-JP"/>
        </w:rPr>
        <w:t>Miscanthus</w:t>
      </w:r>
      <w:r>
        <w:rPr>
          <w:rFonts w:ascii="Times New Roman" w:hAnsi="Times New Roman" w:cs="Arial"/>
          <w:b w:val="0"/>
          <w:bCs w:val="0"/>
          <w:iCs/>
          <w:sz w:val="24"/>
          <w:szCs w:val="24"/>
          <w:lang w:val="en-US" w:eastAsia="ja-JP"/>
        </w:rPr>
        <w:t xml:space="preserve"> individual shoots couldn’t be separated from individual plants. Therefore</w:t>
      </w:r>
      <w:r w:rsidR="00CD787E">
        <w:rPr>
          <w:rFonts w:ascii="Times New Roman" w:hAnsi="Times New Roman" w:cs="Arial"/>
          <w:b w:val="0"/>
          <w:bCs w:val="0"/>
          <w:iCs/>
          <w:sz w:val="24"/>
          <w:szCs w:val="24"/>
          <w:lang w:val="en-US" w:eastAsia="ja-JP"/>
        </w:rPr>
        <w:t>,</w:t>
      </w:r>
      <w:r>
        <w:rPr>
          <w:rFonts w:ascii="Times New Roman" w:hAnsi="Times New Roman" w:cs="Arial"/>
          <w:b w:val="0"/>
          <w:bCs w:val="0"/>
          <w:iCs/>
          <w:sz w:val="24"/>
          <w:szCs w:val="24"/>
          <w:lang w:val="en-US" w:eastAsia="ja-JP"/>
        </w:rPr>
        <w:t xml:space="preserve"> plant leaf area equals shoot leaf area and number of plants per hectare equals number of shoots per hectare.</w:t>
      </w:r>
      <w:r w:rsidR="00993CDF" w:rsidRPr="00993CDF">
        <w:rPr>
          <w:rFonts w:ascii="Times New Roman" w:hAnsi="Times New Roman" w:cs="Arial"/>
          <w:b w:val="0"/>
          <w:bCs w:val="0"/>
          <w:sz w:val="24"/>
          <w:szCs w:val="24"/>
          <w:lang w:val="en-US"/>
        </w:rPr>
        <w:t xml:space="preserve"> </w:t>
      </w:r>
      <w:r w:rsidR="00993CDF" w:rsidRPr="00D16F5E">
        <w:rPr>
          <w:rFonts w:ascii="Times New Roman" w:hAnsi="Times New Roman" w:cs="Arial"/>
          <w:b w:val="0"/>
          <w:bCs w:val="0"/>
          <w:sz w:val="24"/>
          <w:szCs w:val="24"/>
          <w:lang w:val="en-US"/>
        </w:rPr>
        <w:t>Means</w:t>
      </w:r>
      <w:r w:rsidR="00993CDF">
        <w:rPr>
          <w:rFonts w:ascii="Times New Roman" w:hAnsi="Times New Roman" w:cs="Arial"/>
          <w:b w:val="0"/>
          <w:bCs w:val="0"/>
          <w:sz w:val="24"/>
          <w:szCs w:val="24"/>
          <w:lang w:val="en-US"/>
        </w:rPr>
        <w:t xml:space="preserve"> </w:t>
      </w:r>
      <w:r w:rsidR="00993CDF" w:rsidRPr="00D16F5E">
        <w:rPr>
          <w:rFonts w:ascii="Times New Roman" w:hAnsi="Times New Roman" w:cs="Arial"/>
          <w:b w:val="0"/>
          <w:bCs w:val="0"/>
          <w:sz w:val="24"/>
          <w:szCs w:val="24"/>
          <w:lang w:val="en-US"/>
        </w:rPr>
        <w:t>±</w:t>
      </w:r>
      <w:r w:rsidR="00993CDF">
        <w:rPr>
          <w:rFonts w:ascii="Times New Roman" w:hAnsi="Times New Roman" w:cs="Arial"/>
          <w:b w:val="0"/>
          <w:bCs w:val="0"/>
          <w:sz w:val="24"/>
          <w:szCs w:val="24"/>
          <w:lang w:val="en-US"/>
        </w:rPr>
        <w:t xml:space="preserve"> </w:t>
      </w:r>
      <w:r w:rsidR="00993CDF" w:rsidRPr="00D16F5E">
        <w:rPr>
          <w:rFonts w:ascii="Times New Roman" w:hAnsi="Times New Roman" w:cs="Arial"/>
          <w:b w:val="0"/>
          <w:bCs w:val="0"/>
          <w:sz w:val="24"/>
          <w:szCs w:val="24"/>
          <w:lang w:val="en-US"/>
        </w:rPr>
        <w:t>SE</w:t>
      </w:r>
      <w:r w:rsidR="00993CDF">
        <w:rPr>
          <w:rFonts w:ascii="Times New Roman" w:hAnsi="Times New Roman" w:cs="Arial"/>
          <w:b w:val="0"/>
          <w:bCs w:val="0"/>
          <w:sz w:val="24"/>
          <w:szCs w:val="24"/>
          <w:lang w:val="en-US"/>
        </w:rPr>
        <w:t xml:space="preserve"> </w:t>
      </w:r>
      <w:r w:rsidR="00993CDF" w:rsidRPr="00D16F5E">
        <w:rPr>
          <w:rFonts w:ascii="Times New Roman" w:hAnsi="Times New Roman" w:cs="Arial"/>
          <w:b w:val="0"/>
          <w:bCs w:val="0"/>
          <w:sz w:val="24"/>
          <w:szCs w:val="24"/>
          <w:lang w:val="en-US"/>
        </w:rPr>
        <w:t>are shown</w:t>
      </w:r>
      <w:r w:rsidR="00993CDF">
        <w:rPr>
          <w:rFonts w:ascii="Times New Roman" w:hAnsi="Times New Roman" w:cs="Arial"/>
          <w:b w:val="0"/>
          <w:bCs w:val="0"/>
          <w:sz w:val="24"/>
          <w:szCs w:val="24"/>
          <w:lang w:val="en-US"/>
        </w:rPr>
        <w:t xml:space="preserve"> (n = 4)</w:t>
      </w:r>
      <w:r w:rsidR="00993CDF" w:rsidRPr="00D16F5E">
        <w:rPr>
          <w:rFonts w:ascii="Times New Roman" w:hAnsi="Times New Roman" w:cs="Arial"/>
          <w:b w:val="0"/>
          <w:bCs w:val="0"/>
          <w:sz w:val="24"/>
          <w:szCs w:val="24"/>
          <w:lang w:val="en-US"/>
        </w:rPr>
        <w:t xml:space="preserve">; </w:t>
      </w:r>
      <w:r w:rsidR="00993CDF" w:rsidRPr="008C5C94">
        <w:rPr>
          <w:rFonts w:ascii="Times New Roman" w:hAnsi="Times New Roman" w:cs="Arial"/>
          <w:b w:val="0"/>
          <w:bCs w:val="0"/>
          <w:sz w:val="24"/>
          <w:szCs w:val="24"/>
          <w:lang w:val="en-US"/>
        </w:rPr>
        <w:t>shoots were distinguished into three classes according to height (</w:t>
      </w:r>
      <w:r w:rsidR="00993CDF" w:rsidRPr="00A821DC">
        <w:rPr>
          <w:rFonts w:ascii="Times New Roman" w:hAnsi="Times New Roman" w:cs="Arial"/>
          <w:b w:val="0"/>
          <w:bCs w:val="0"/>
          <w:i/>
          <w:sz w:val="24"/>
          <w:szCs w:val="24"/>
          <w:lang w:val="en-US"/>
        </w:rPr>
        <w:t>i.e</w:t>
      </w:r>
      <w:r w:rsidR="00993CDF" w:rsidRPr="008C5C94">
        <w:rPr>
          <w:rFonts w:ascii="Times New Roman" w:hAnsi="Times New Roman" w:cs="Arial"/>
          <w:b w:val="0"/>
          <w:bCs w:val="0"/>
          <w:sz w:val="24"/>
          <w:szCs w:val="24"/>
          <w:lang w:val="en-US"/>
        </w:rPr>
        <w:t>. small shoot: 0-2 m</w:t>
      </w:r>
      <w:r w:rsidR="00993CDF">
        <w:rPr>
          <w:rFonts w:ascii="Times New Roman" w:hAnsi="Times New Roman" w:cs="Arial"/>
          <w:b w:val="0"/>
          <w:bCs w:val="0"/>
          <w:sz w:val="24"/>
          <w:szCs w:val="24"/>
          <w:lang w:val="en-US"/>
        </w:rPr>
        <w:t xml:space="preserve"> high</w:t>
      </w:r>
      <w:r w:rsidR="00993CDF" w:rsidRPr="008C5C94">
        <w:rPr>
          <w:rFonts w:ascii="Times New Roman" w:hAnsi="Times New Roman" w:cs="Arial"/>
          <w:b w:val="0"/>
          <w:bCs w:val="0"/>
          <w:sz w:val="24"/>
          <w:szCs w:val="24"/>
          <w:lang w:val="en-US"/>
        </w:rPr>
        <w:t>; middle shoot: 2-4 m; long shoot: 4-7 m)</w:t>
      </w:r>
      <w:r w:rsidR="00993CDF">
        <w:rPr>
          <w:rFonts w:ascii="Times New Roman" w:hAnsi="Times New Roman" w:cs="Arial"/>
          <w:b w:val="0"/>
          <w:bCs w:val="0"/>
          <w:sz w:val="24"/>
          <w:szCs w:val="24"/>
          <w:lang w:val="en-US"/>
        </w:rPr>
        <w:t>;</w:t>
      </w:r>
      <w:r w:rsidR="00993CDF" w:rsidRPr="00D16F5E">
        <w:rPr>
          <w:rFonts w:ascii="Times New Roman" w:hAnsi="Times New Roman" w:cs="Arial"/>
          <w:b w:val="0"/>
          <w:bCs w:val="0"/>
          <w:sz w:val="24"/>
          <w:szCs w:val="24"/>
          <w:lang w:val="en-US"/>
        </w:rPr>
        <w:t xml:space="preserve"> different letters indicate significant differences between species for same treatments; asterisks indicate significant differences between treatments for same species (</w:t>
      </w:r>
      <w:r w:rsidR="00993CDF" w:rsidRPr="00D16F5E">
        <w:rPr>
          <w:rFonts w:ascii="Times New Roman" w:hAnsi="Times New Roman" w:cs="Arial"/>
          <w:b w:val="0"/>
          <w:bCs w:val="0"/>
          <w:i/>
          <w:sz w:val="24"/>
          <w:szCs w:val="24"/>
          <w:lang w:val="en-US"/>
        </w:rPr>
        <w:t xml:space="preserve">p </w:t>
      </w:r>
      <w:r w:rsidR="00993CDF">
        <w:rPr>
          <w:rFonts w:ascii="Times New Roman" w:hAnsi="Times New Roman"/>
          <w:b w:val="0"/>
          <w:bCs w:val="0"/>
          <w:sz w:val="24"/>
          <w:szCs w:val="24"/>
          <w:lang w:val="en-US"/>
        </w:rPr>
        <w:t>≤</w:t>
      </w:r>
      <w:r w:rsidR="00993CDF" w:rsidRPr="00D16F5E">
        <w:rPr>
          <w:rFonts w:ascii="Times New Roman" w:hAnsi="Times New Roman" w:cs="Arial"/>
          <w:b w:val="0"/>
          <w:bCs w:val="0"/>
          <w:sz w:val="24"/>
          <w:szCs w:val="24"/>
          <w:lang w:val="en-US"/>
        </w:rPr>
        <w:t xml:space="preserve"> 0.05).</w:t>
      </w:r>
      <w:r w:rsidR="00993CDF" w:rsidRPr="00701772">
        <w:rPr>
          <w:rFonts w:ascii="Times New Roman" w:hAnsi="Times New Roman" w:cs="Arial"/>
          <w:b w:val="0"/>
          <w:bCs w:val="0"/>
          <w:sz w:val="24"/>
          <w:szCs w:val="24"/>
          <w:lang w:val="en-US"/>
        </w:rPr>
        <w:t xml:space="preserve"> </w:t>
      </w:r>
      <w:r w:rsidR="00993CDF" w:rsidRPr="00D16F5E">
        <w:rPr>
          <w:rFonts w:ascii="Times New Roman" w:hAnsi="Times New Roman" w:cs="Arial"/>
          <w:b w:val="0"/>
          <w:bCs w:val="0"/>
          <w:sz w:val="24"/>
          <w:szCs w:val="24"/>
          <w:lang w:val="en-US"/>
        </w:rPr>
        <w:t>DM, dry mass</w:t>
      </w:r>
      <w:r w:rsidR="00993CDF">
        <w:rPr>
          <w:rFonts w:ascii="Times New Roman" w:hAnsi="Times New Roman" w:cs="Arial"/>
          <w:b w:val="0"/>
          <w:bCs w:val="0"/>
          <w:sz w:val="24"/>
          <w:szCs w:val="24"/>
          <w:lang w:val="en-US"/>
        </w:rPr>
        <w:t>; nd, not detectable.</w:t>
      </w:r>
    </w:p>
    <w:p w14:paraId="3ED5115E" w14:textId="77777777" w:rsidR="00D3647A" w:rsidRDefault="00D3647A" w:rsidP="002E4E71">
      <w:pPr>
        <w:rPr>
          <w:lang w:val="en-US"/>
        </w:rPr>
      </w:pPr>
    </w:p>
    <w:p w14:paraId="31EF5FDF" w14:textId="6C79B1D7" w:rsidR="00362BEB" w:rsidRPr="00701772" w:rsidRDefault="00362BEB" w:rsidP="00362BEB">
      <w:pPr>
        <w:pStyle w:val="berschrift3"/>
        <w:spacing w:before="0" w:after="0" w:line="276" w:lineRule="auto"/>
        <w:jc w:val="both"/>
        <w:rPr>
          <w:rFonts w:ascii="Times New Roman" w:hAnsi="Times New Roman" w:cs="Arial"/>
          <w:b w:val="0"/>
          <w:bCs w:val="0"/>
          <w:sz w:val="24"/>
          <w:szCs w:val="24"/>
          <w:lang w:val="en-US"/>
        </w:rPr>
      </w:pPr>
      <w:r>
        <w:rPr>
          <w:rFonts w:ascii="Times New Roman" w:hAnsi="Times New Roman"/>
          <w:lang w:val="en-US"/>
        </w:rPr>
        <w:t>Supplementary</w:t>
      </w:r>
      <w:r w:rsidRPr="00701772">
        <w:rPr>
          <w:rFonts w:ascii="Times New Roman" w:hAnsi="Times New Roman"/>
          <w:lang w:val="en-US"/>
        </w:rPr>
        <w:t xml:space="preserve"> </w:t>
      </w:r>
      <w:r w:rsidRPr="00701772">
        <w:rPr>
          <w:rFonts w:ascii="Times New Roman" w:hAnsi="Times New Roman"/>
          <w:bCs w:val="0"/>
          <w:sz w:val="24"/>
          <w:szCs w:val="24"/>
          <w:lang w:val="en-US"/>
        </w:rPr>
        <w:t>Table</w:t>
      </w:r>
      <w:r w:rsidRPr="00701772">
        <w:rPr>
          <w:rFonts w:ascii="Times New Roman" w:hAnsi="Times New Roman" w:cs="Arial"/>
          <w:bCs w:val="0"/>
          <w:sz w:val="24"/>
          <w:szCs w:val="24"/>
          <w:lang w:val="en-US"/>
        </w:rPr>
        <w:t xml:space="preserve"> </w:t>
      </w:r>
      <w:r>
        <w:rPr>
          <w:rFonts w:ascii="Times New Roman" w:hAnsi="Times New Roman" w:cs="Arial"/>
          <w:bCs w:val="0"/>
          <w:sz w:val="24"/>
          <w:szCs w:val="24"/>
          <w:lang w:val="en-US"/>
        </w:rPr>
        <w:t>S3</w:t>
      </w:r>
      <w:r w:rsidRPr="00701772">
        <w:rPr>
          <w:rFonts w:ascii="Times New Roman" w:hAnsi="Times New Roman" w:cs="Arial"/>
          <w:b w:val="0"/>
          <w:bCs w:val="0"/>
          <w:sz w:val="24"/>
          <w:szCs w:val="24"/>
          <w:lang w:val="en-US"/>
        </w:rPr>
        <w:t xml:space="preserve"> </w:t>
      </w:r>
      <w:r>
        <w:rPr>
          <w:rFonts w:ascii="Times New Roman" w:hAnsi="Times New Roman" w:cs="Arial"/>
          <w:b w:val="0"/>
          <w:bCs w:val="0"/>
          <w:sz w:val="24"/>
          <w:szCs w:val="24"/>
          <w:lang w:val="en-US"/>
        </w:rPr>
        <w:t>VOC</w:t>
      </w:r>
      <w:r w:rsidRPr="00701772">
        <w:rPr>
          <w:rFonts w:ascii="Times New Roman" w:hAnsi="Times New Roman" w:cs="Arial"/>
          <w:b w:val="0"/>
          <w:bCs w:val="0"/>
          <w:sz w:val="24"/>
          <w:szCs w:val="24"/>
          <w:lang w:val="en-US"/>
        </w:rPr>
        <w:t xml:space="preserve"> emitted by</w:t>
      </w:r>
      <w:r w:rsidRPr="00701772">
        <w:rPr>
          <w:rFonts w:ascii="Times New Roman" w:hAnsi="Times New Roman" w:cs="Arial"/>
          <w:b w:val="0"/>
          <w:bCs w:val="0"/>
          <w:i/>
          <w:sz w:val="24"/>
          <w:szCs w:val="24"/>
          <w:lang w:val="en-US"/>
        </w:rPr>
        <w:t xml:space="preserve"> Salix</w:t>
      </w:r>
      <w:r>
        <w:rPr>
          <w:rFonts w:ascii="Times New Roman" w:hAnsi="Times New Roman" w:cs="Arial"/>
          <w:b w:val="0"/>
          <w:bCs w:val="0"/>
          <w:sz w:val="24"/>
          <w:szCs w:val="24"/>
          <w:lang w:val="en-US"/>
        </w:rPr>
        <w:t xml:space="preserve"> leaves.</w:t>
      </w:r>
    </w:p>
    <w:tbl>
      <w:tblPr>
        <w:tblStyle w:val="PlainTable21"/>
        <w:tblW w:w="0" w:type="auto"/>
        <w:tblLayout w:type="fixed"/>
        <w:tblLook w:val="0620" w:firstRow="1" w:lastRow="0" w:firstColumn="0" w:lastColumn="0" w:noHBand="1" w:noVBand="1"/>
      </w:tblPr>
      <w:tblGrid>
        <w:gridCol w:w="4111"/>
        <w:gridCol w:w="2977"/>
        <w:gridCol w:w="1996"/>
      </w:tblGrid>
      <w:tr w:rsidR="00362BEB" w:rsidRPr="00642C79" w14:paraId="2D3C2ECE" w14:textId="77777777" w:rsidTr="004442CA">
        <w:trPr>
          <w:cnfStyle w:val="100000000000" w:firstRow="1" w:lastRow="0" w:firstColumn="0" w:lastColumn="0" w:oddVBand="0" w:evenVBand="0" w:oddHBand="0" w:evenHBand="0" w:firstRowFirstColumn="0" w:firstRowLastColumn="0" w:lastRowFirstColumn="0" w:lastRowLastColumn="0"/>
        </w:trPr>
        <w:tc>
          <w:tcPr>
            <w:tcW w:w="4111" w:type="dxa"/>
            <w:tcBorders>
              <w:top w:val="single" w:sz="4" w:space="0" w:color="auto"/>
              <w:bottom w:val="single" w:sz="4" w:space="0" w:color="auto"/>
            </w:tcBorders>
          </w:tcPr>
          <w:p w14:paraId="473DC65A" w14:textId="77777777" w:rsidR="00362BEB" w:rsidRPr="00CC1041" w:rsidRDefault="00362BEB" w:rsidP="004442CA">
            <w:pPr>
              <w:rPr>
                <w:b w:val="0"/>
                <w:lang w:val="en-US"/>
              </w:rPr>
            </w:pPr>
            <w:r>
              <w:rPr>
                <w:lang w:val="en-US"/>
              </w:rPr>
              <w:t>c</w:t>
            </w:r>
            <w:r w:rsidRPr="00CC1041">
              <w:rPr>
                <w:lang w:val="en-US"/>
              </w:rPr>
              <w:t>ompound</w:t>
            </w:r>
          </w:p>
        </w:tc>
        <w:tc>
          <w:tcPr>
            <w:tcW w:w="4973" w:type="dxa"/>
            <w:gridSpan w:val="2"/>
            <w:tcBorders>
              <w:top w:val="single" w:sz="4" w:space="0" w:color="auto"/>
            </w:tcBorders>
          </w:tcPr>
          <w:p w14:paraId="27EF4A75" w14:textId="77777777" w:rsidR="00362BEB" w:rsidRPr="00CC1041" w:rsidRDefault="00362BEB" w:rsidP="004442CA">
            <w:pPr>
              <w:jc w:val="center"/>
              <w:rPr>
                <w:b w:val="0"/>
                <w:lang w:val="en-US"/>
              </w:rPr>
            </w:pPr>
            <w:r>
              <w:rPr>
                <w:lang w:val="en-US"/>
              </w:rPr>
              <w:t>e</w:t>
            </w:r>
            <w:r w:rsidRPr="00CC1041">
              <w:rPr>
                <w:lang w:val="en-US"/>
              </w:rPr>
              <w:t>mission rate [ng m</w:t>
            </w:r>
            <w:r w:rsidRPr="00CC1041">
              <w:rPr>
                <w:vertAlign w:val="superscript"/>
                <w:lang w:val="en-US"/>
              </w:rPr>
              <w:t>-2</w:t>
            </w:r>
            <w:r w:rsidRPr="00CC1041">
              <w:rPr>
                <w:lang w:val="en-US"/>
              </w:rPr>
              <w:t xml:space="preserve"> s</w:t>
            </w:r>
            <w:r w:rsidRPr="00CC1041">
              <w:rPr>
                <w:vertAlign w:val="superscript"/>
                <w:lang w:val="en-US"/>
              </w:rPr>
              <w:t>-1</w:t>
            </w:r>
            <w:r w:rsidRPr="00CC1041">
              <w:rPr>
                <w:lang w:val="en-US"/>
              </w:rPr>
              <w:t>]</w:t>
            </w:r>
          </w:p>
          <w:p w14:paraId="2208233A" w14:textId="77777777" w:rsidR="00362BEB" w:rsidRPr="00CC1041" w:rsidRDefault="00362BEB" w:rsidP="004442CA">
            <w:pPr>
              <w:jc w:val="center"/>
              <w:rPr>
                <w:b w:val="0"/>
                <w:lang w:val="en-US"/>
              </w:rPr>
            </w:pPr>
          </w:p>
        </w:tc>
      </w:tr>
      <w:tr w:rsidR="00362BEB" w:rsidRPr="00701772" w14:paraId="329A445A" w14:textId="77777777" w:rsidTr="004442CA">
        <w:tc>
          <w:tcPr>
            <w:tcW w:w="4111" w:type="dxa"/>
            <w:tcBorders>
              <w:top w:val="single" w:sz="4" w:space="0" w:color="auto"/>
              <w:bottom w:val="single" w:sz="4" w:space="0" w:color="auto"/>
            </w:tcBorders>
          </w:tcPr>
          <w:p w14:paraId="78DC5A4B" w14:textId="77777777" w:rsidR="00362BEB" w:rsidRPr="00701772" w:rsidRDefault="00362BEB" w:rsidP="004442CA">
            <w:pPr>
              <w:rPr>
                <w:lang w:val="en-US"/>
              </w:rPr>
            </w:pPr>
          </w:p>
        </w:tc>
        <w:tc>
          <w:tcPr>
            <w:tcW w:w="2977" w:type="dxa"/>
            <w:tcBorders>
              <w:top w:val="single" w:sz="4" w:space="0" w:color="auto"/>
              <w:bottom w:val="single" w:sz="4" w:space="0" w:color="auto"/>
            </w:tcBorders>
          </w:tcPr>
          <w:p w14:paraId="3880D7B2" w14:textId="77777777" w:rsidR="00362BEB" w:rsidRPr="00701772" w:rsidRDefault="00362BEB" w:rsidP="004442CA">
            <w:pPr>
              <w:jc w:val="center"/>
              <w:rPr>
                <w:lang w:val="en-US"/>
              </w:rPr>
            </w:pPr>
            <w:r>
              <w:rPr>
                <w:lang w:val="en-US"/>
              </w:rPr>
              <w:t>n</w:t>
            </w:r>
            <w:r w:rsidRPr="00701772">
              <w:rPr>
                <w:lang w:val="en-US"/>
              </w:rPr>
              <w:t>on-fertili</w:t>
            </w:r>
            <w:r>
              <w:rPr>
                <w:lang w:val="en-US"/>
              </w:rPr>
              <w:t>z</w:t>
            </w:r>
            <w:r w:rsidRPr="00701772">
              <w:rPr>
                <w:lang w:val="en-US"/>
              </w:rPr>
              <w:t>ed</w:t>
            </w:r>
          </w:p>
        </w:tc>
        <w:tc>
          <w:tcPr>
            <w:tcW w:w="1996" w:type="dxa"/>
            <w:tcBorders>
              <w:top w:val="single" w:sz="4" w:space="0" w:color="auto"/>
              <w:bottom w:val="single" w:sz="4" w:space="0" w:color="auto"/>
            </w:tcBorders>
          </w:tcPr>
          <w:p w14:paraId="41DFA998" w14:textId="77777777" w:rsidR="00362BEB" w:rsidRPr="00701772" w:rsidRDefault="00362BEB" w:rsidP="004442CA">
            <w:pPr>
              <w:jc w:val="center"/>
              <w:rPr>
                <w:lang w:val="en-US"/>
              </w:rPr>
            </w:pPr>
            <w:r>
              <w:rPr>
                <w:lang w:val="en-US"/>
              </w:rPr>
              <w:t>f</w:t>
            </w:r>
            <w:r w:rsidRPr="00701772">
              <w:rPr>
                <w:lang w:val="en-US"/>
              </w:rPr>
              <w:t>ertili</w:t>
            </w:r>
            <w:r>
              <w:rPr>
                <w:lang w:val="en-US"/>
              </w:rPr>
              <w:t>z</w:t>
            </w:r>
            <w:r w:rsidRPr="00701772">
              <w:rPr>
                <w:lang w:val="en-US"/>
              </w:rPr>
              <w:t>ed</w:t>
            </w:r>
          </w:p>
          <w:p w14:paraId="3C7A1592" w14:textId="77777777" w:rsidR="00362BEB" w:rsidRPr="00701772" w:rsidRDefault="00362BEB" w:rsidP="004442CA">
            <w:pPr>
              <w:jc w:val="center"/>
              <w:rPr>
                <w:lang w:val="en-US"/>
              </w:rPr>
            </w:pPr>
          </w:p>
        </w:tc>
      </w:tr>
      <w:tr w:rsidR="00362BEB" w:rsidRPr="00701772" w14:paraId="6EA8AE86" w14:textId="77777777" w:rsidTr="004442CA">
        <w:tc>
          <w:tcPr>
            <w:tcW w:w="4111" w:type="dxa"/>
            <w:tcBorders>
              <w:top w:val="single" w:sz="4" w:space="0" w:color="auto"/>
            </w:tcBorders>
            <w:vAlign w:val="bottom"/>
          </w:tcPr>
          <w:p w14:paraId="633D0104" w14:textId="77777777" w:rsidR="00362BEB" w:rsidRPr="00065408" w:rsidRDefault="00362BEB" w:rsidP="004442CA">
            <w:pPr>
              <w:spacing w:line="360" w:lineRule="auto"/>
              <w:rPr>
                <w:lang w:val="en-US"/>
              </w:rPr>
            </w:pPr>
            <w:r w:rsidRPr="00065408">
              <w:rPr>
                <w:color w:val="000000"/>
              </w:rPr>
              <w:t>isoprene</w:t>
            </w:r>
          </w:p>
        </w:tc>
        <w:tc>
          <w:tcPr>
            <w:tcW w:w="2977" w:type="dxa"/>
            <w:tcBorders>
              <w:top w:val="single" w:sz="4" w:space="0" w:color="auto"/>
            </w:tcBorders>
            <w:vAlign w:val="bottom"/>
          </w:tcPr>
          <w:p w14:paraId="365CEBDE" w14:textId="77777777" w:rsidR="00362BEB" w:rsidRPr="00065408" w:rsidRDefault="00362BEB" w:rsidP="004442CA">
            <w:pPr>
              <w:spacing w:line="360" w:lineRule="auto"/>
              <w:jc w:val="center"/>
              <w:rPr>
                <w:lang w:val="en-US"/>
              </w:rPr>
            </w:pPr>
            <w:r w:rsidRPr="00065408">
              <w:rPr>
                <w:color w:val="000000"/>
              </w:rPr>
              <w:t>1517±209</w:t>
            </w:r>
          </w:p>
        </w:tc>
        <w:tc>
          <w:tcPr>
            <w:tcW w:w="1996" w:type="dxa"/>
            <w:tcBorders>
              <w:top w:val="single" w:sz="4" w:space="0" w:color="auto"/>
            </w:tcBorders>
            <w:vAlign w:val="bottom"/>
          </w:tcPr>
          <w:p w14:paraId="25D16F54" w14:textId="77777777" w:rsidR="00362BEB" w:rsidRPr="00065408" w:rsidRDefault="00362BEB" w:rsidP="004442CA">
            <w:pPr>
              <w:spacing w:line="360" w:lineRule="auto"/>
              <w:jc w:val="center"/>
              <w:rPr>
                <w:lang w:val="en-US"/>
              </w:rPr>
            </w:pPr>
            <w:r w:rsidRPr="00065408">
              <w:rPr>
                <w:color w:val="000000"/>
              </w:rPr>
              <w:t>2266±22</w:t>
            </w:r>
            <w:r>
              <w:rPr>
                <w:color w:val="000000"/>
              </w:rPr>
              <w:t>7</w:t>
            </w:r>
            <w:r w:rsidRPr="00065408">
              <w:rPr>
                <w:color w:val="000000"/>
              </w:rPr>
              <w:t>*</w:t>
            </w:r>
          </w:p>
        </w:tc>
      </w:tr>
      <w:tr w:rsidR="00362BEB" w:rsidRPr="00701772" w14:paraId="4CEB8869" w14:textId="77777777" w:rsidTr="004442CA">
        <w:tc>
          <w:tcPr>
            <w:tcW w:w="4111" w:type="dxa"/>
            <w:vAlign w:val="bottom"/>
          </w:tcPr>
          <w:p w14:paraId="583C2FAF" w14:textId="41997EAB" w:rsidR="00362BEB" w:rsidRPr="00065408" w:rsidRDefault="00362BEB" w:rsidP="005F4E13">
            <w:pPr>
              <w:spacing w:line="360" w:lineRule="auto"/>
              <w:rPr>
                <w:lang w:val="en-US"/>
              </w:rPr>
            </w:pPr>
            <w:r w:rsidRPr="00065408">
              <w:rPr>
                <w:color w:val="000000"/>
              </w:rPr>
              <w:t>3-hexen-1-ol, acetate</w:t>
            </w:r>
          </w:p>
        </w:tc>
        <w:tc>
          <w:tcPr>
            <w:tcW w:w="2977" w:type="dxa"/>
            <w:vAlign w:val="bottom"/>
          </w:tcPr>
          <w:p w14:paraId="17FE20B9" w14:textId="77777777" w:rsidR="00362BEB" w:rsidRPr="00065408" w:rsidRDefault="00362BEB" w:rsidP="004442CA">
            <w:pPr>
              <w:spacing w:line="360" w:lineRule="auto"/>
              <w:jc w:val="center"/>
              <w:rPr>
                <w:lang w:val="en-US"/>
              </w:rPr>
            </w:pPr>
            <w:r w:rsidRPr="00065408">
              <w:rPr>
                <w:color w:val="000000"/>
              </w:rPr>
              <w:t>368±12</w:t>
            </w:r>
            <w:r>
              <w:rPr>
                <w:color w:val="000000"/>
              </w:rPr>
              <w:t>4</w:t>
            </w:r>
          </w:p>
        </w:tc>
        <w:tc>
          <w:tcPr>
            <w:tcW w:w="1996" w:type="dxa"/>
            <w:vAlign w:val="bottom"/>
          </w:tcPr>
          <w:p w14:paraId="0B3A0C03" w14:textId="77777777" w:rsidR="00362BEB" w:rsidRPr="00065408" w:rsidRDefault="00362BEB" w:rsidP="004442CA">
            <w:pPr>
              <w:spacing w:line="360" w:lineRule="auto"/>
              <w:jc w:val="center"/>
              <w:rPr>
                <w:lang w:val="en-US"/>
              </w:rPr>
            </w:pPr>
            <w:r w:rsidRPr="00065408">
              <w:rPr>
                <w:color w:val="000000"/>
              </w:rPr>
              <w:t>51.6±12.7*</w:t>
            </w:r>
          </w:p>
        </w:tc>
      </w:tr>
      <w:tr w:rsidR="00362BEB" w:rsidRPr="00701772" w14:paraId="65C3F3EF" w14:textId="77777777" w:rsidTr="004442CA">
        <w:tc>
          <w:tcPr>
            <w:tcW w:w="4111" w:type="dxa"/>
            <w:vAlign w:val="bottom"/>
          </w:tcPr>
          <w:p w14:paraId="02DCFC44" w14:textId="77777777" w:rsidR="00362BEB" w:rsidRPr="00065408" w:rsidRDefault="00362BEB" w:rsidP="004442CA">
            <w:pPr>
              <w:spacing w:line="360" w:lineRule="auto"/>
              <w:rPr>
                <w:lang w:val="en-US"/>
              </w:rPr>
            </w:pPr>
            <w:r w:rsidRPr="00065408">
              <w:rPr>
                <w:color w:val="000000"/>
              </w:rPr>
              <w:t>4-(1</w:t>
            </w:r>
            <w:r>
              <w:rPr>
                <w:color w:val="000000"/>
              </w:rPr>
              <w:t>,1-dimethylethyl)-cyclohexanone</w:t>
            </w:r>
            <w:r w:rsidRPr="00065408">
              <w:rPr>
                <w:color w:val="000000"/>
              </w:rPr>
              <w:t xml:space="preserve"> </w:t>
            </w:r>
          </w:p>
        </w:tc>
        <w:tc>
          <w:tcPr>
            <w:tcW w:w="2977" w:type="dxa"/>
            <w:vAlign w:val="bottom"/>
          </w:tcPr>
          <w:p w14:paraId="72C66131" w14:textId="77777777" w:rsidR="00362BEB" w:rsidRPr="00065408" w:rsidRDefault="00362BEB" w:rsidP="004442CA">
            <w:pPr>
              <w:spacing w:line="360" w:lineRule="auto"/>
              <w:jc w:val="center"/>
              <w:rPr>
                <w:lang w:val="en-US"/>
              </w:rPr>
            </w:pPr>
            <w:r w:rsidRPr="00065408">
              <w:rPr>
                <w:color w:val="000000"/>
              </w:rPr>
              <w:t>99.</w:t>
            </w:r>
            <w:r>
              <w:rPr>
                <w:color w:val="000000"/>
              </w:rPr>
              <w:t>9</w:t>
            </w:r>
            <w:r w:rsidRPr="00065408">
              <w:rPr>
                <w:color w:val="000000"/>
              </w:rPr>
              <w:t>±7.</w:t>
            </w:r>
            <w:r>
              <w:rPr>
                <w:color w:val="000000"/>
              </w:rPr>
              <w:t>2</w:t>
            </w:r>
          </w:p>
        </w:tc>
        <w:tc>
          <w:tcPr>
            <w:tcW w:w="1996" w:type="dxa"/>
            <w:vAlign w:val="bottom"/>
          </w:tcPr>
          <w:p w14:paraId="3F8B8040" w14:textId="77777777" w:rsidR="00362BEB" w:rsidRPr="00065408" w:rsidRDefault="00362BEB" w:rsidP="004442CA">
            <w:pPr>
              <w:spacing w:line="360" w:lineRule="auto"/>
              <w:jc w:val="center"/>
              <w:rPr>
                <w:lang w:val="en-US"/>
              </w:rPr>
            </w:pPr>
            <w:r w:rsidRPr="00065408">
              <w:rPr>
                <w:color w:val="000000"/>
              </w:rPr>
              <w:t>n.d.</w:t>
            </w:r>
          </w:p>
        </w:tc>
      </w:tr>
      <w:tr w:rsidR="00362BEB" w:rsidRPr="00701772" w14:paraId="5D8C5B7F" w14:textId="77777777" w:rsidTr="004442CA">
        <w:tc>
          <w:tcPr>
            <w:tcW w:w="4111" w:type="dxa"/>
            <w:vAlign w:val="bottom"/>
          </w:tcPr>
          <w:p w14:paraId="29720C1D" w14:textId="50FFA5D7" w:rsidR="00362BEB" w:rsidRPr="00065408" w:rsidRDefault="00362BEB" w:rsidP="004442CA">
            <w:pPr>
              <w:spacing w:line="360" w:lineRule="auto"/>
              <w:rPr>
                <w:lang w:val="en-US"/>
              </w:rPr>
            </w:pPr>
            <w:r w:rsidRPr="00065408">
              <w:rPr>
                <w:color w:val="000000"/>
                <w:lang w:val="en-US"/>
              </w:rPr>
              <w:t xml:space="preserve">2,4-dimethylhexane-1,3-diol </w:t>
            </w:r>
          </w:p>
        </w:tc>
        <w:tc>
          <w:tcPr>
            <w:tcW w:w="2977" w:type="dxa"/>
            <w:vAlign w:val="bottom"/>
          </w:tcPr>
          <w:p w14:paraId="17478AC8" w14:textId="77777777" w:rsidR="00362BEB" w:rsidRPr="00065408" w:rsidRDefault="00362BEB" w:rsidP="004442CA">
            <w:pPr>
              <w:spacing w:line="360" w:lineRule="auto"/>
              <w:jc w:val="center"/>
              <w:rPr>
                <w:lang w:val="en-US"/>
              </w:rPr>
            </w:pPr>
            <w:r w:rsidRPr="00065408">
              <w:rPr>
                <w:color w:val="000000"/>
              </w:rPr>
              <w:t>66.1±1.</w:t>
            </w:r>
            <w:r>
              <w:rPr>
                <w:color w:val="000000"/>
              </w:rPr>
              <w:t>4</w:t>
            </w:r>
          </w:p>
        </w:tc>
        <w:tc>
          <w:tcPr>
            <w:tcW w:w="1996" w:type="dxa"/>
            <w:vAlign w:val="bottom"/>
          </w:tcPr>
          <w:p w14:paraId="2EA3D0C2" w14:textId="77777777" w:rsidR="00362BEB" w:rsidRPr="00065408" w:rsidRDefault="00362BEB" w:rsidP="004442CA">
            <w:pPr>
              <w:spacing w:line="360" w:lineRule="auto"/>
              <w:jc w:val="center"/>
              <w:rPr>
                <w:lang w:val="en-US"/>
              </w:rPr>
            </w:pPr>
            <w:r w:rsidRPr="00065408">
              <w:rPr>
                <w:color w:val="000000"/>
              </w:rPr>
              <w:t>69.</w:t>
            </w:r>
            <w:r>
              <w:rPr>
                <w:color w:val="000000"/>
              </w:rPr>
              <w:t>7</w:t>
            </w:r>
            <w:r w:rsidRPr="00065408">
              <w:rPr>
                <w:color w:val="000000"/>
              </w:rPr>
              <w:t>±2.8</w:t>
            </w:r>
          </w:p>
        </w:tc>
      </w:tr>
      <w:tr w:rsidR="00362BEB" w:rsidRPr="00701772" w14:paraId="797CC813" w14:textId="77777777" w:rsidTr="004442CA">
        <w:trPr>
          <w:trHeight w:val="212"/>
        </w:trPr>
        <w:tc>
          <w:tcPr>
            <w:tcW w:w="4111" w:type="dxa"/>
            <w:vAlign w:val="bottom"/>
          </w:tcPr>
          <w:p w14:paraId="6C9EF9BD" w14:textId="77777777" w:rsidR="00362BEB" w:rsidRPr="00065408" w:rsidRDefault="00362BEB" w:rsidP="004442CA">
            <w:pPr>
              <w:spacing w:line="360" w:lineRule="auto"/>
              <w:rPr>
                <w:lang w:val="en-US"/>
              </w:rPr>
            </w:pPr>
            <w:r w:rsidRPr="00065408">
              <w:rPr>
                <w:color w:val="000000"/>
              </w:rPr>
              <w:t>hexanal</w:t>
            </w:r>
          </w:p>
        </w:tc>
        <w:tc>
          <w:tcPr>
            <w:tcW w:w="2977" w:type="dxa"/>
            <w:vAlign w:val="bottom"/>
          </w:tcPr>
          <w:p w14:paraId="29DFC95D" w14:textId="77777777" w:rsidR="00362BEB" w:rsidRPr="00065408" w:rsidRDefault="00362BEB" w:rsidP="004442CA">
            <w:pPr>
              <w:spacing w:line="360" w:lineRule="auto"/>
              <w:jc w:val="center"/>
              <w:rPr>
                <w:lang w:val="en-US"/>
              </w:rPr>
            </w:pPr>
            <w:r w:rsidRPr="00065408">
              <w:rPr>
                <w:color w:val="000000"/>
              </w:rPr>
              <w:t>50.</w:t>
            </w:r>
            <w:r>
              <w:rPr>
                <w:color w:val="000000"/>
              </w:rPr>
              <w:t>2</w:t>
            </w:r>
            <w:r w:rsidRPr="00065408">
              <w:rPr>
                <w:color w:val="000000"/>
              </w:rPr>
              <w:t>±11.8</w:t>
            </w:r>
          </w:p>
        </w:tc>
        <w:tc>
          <w:tcPr>
            <w:tcW w:w="1996" w:type="dxa"/>
            <w:vAlign w:val="bottom"/>
          </w:tcPr>
          <w:p w14:paraId="093CB873" w14:textId="77777777" w:rsidR="00362BEB" w:rsidRPr="00065408" w:rsidRDefault="00362BEB" w:rsidP="004442CA">
            <w:pPr>
              <w:spacing w:line="360" w:lineRule="auto"/>
              <w:jc w:val="center"/>
              <w:rPr>
                <w:lang w:val="en-US"/>
              </w:rPr>
            </w:pPr>
            <w:r w:rsidRPr="00065408">
              <w:rPr>
                <w:color w:val="000000"/>
              </w:rPr>
              <w:t>52.4±5.</w:t>
            </w:r>
            <w:r>
              <w:rPr>
                <w:color w:val="000000"/>
              </w:rPr>
              <w:t>2</w:t>
            </w:r>
          </w:p>
        </w:tc>
      </w:tr>
      <w:tr w:rsidR="00362BEB" w:rsidRPr="00701772" w14:paraId="5B2DCCB6" w14:textId="77777777" w:rsidTr="004442CA">
        <w:tc>
          <w:tcPr>
            <w:tcW w:w="4111" w:type="dxa"/>
            <w:vAlign w:val="bottom"/>
          </w:tcPr>
          <w:p w14:paraId="431478DD" w14:textId="77777777" w:rsidR="00362BEB" w:rsidRPr="00065408" w:rsidRDefault="00362BEB" w:rsidP="004442CA">
            <w:pPr>
              <w:spacing w:line="360" w:lineRule="auto"/>
              <w:rPr>
                <w:lang w:val="en-US"/>
              </w:rPr>
            </w:pPr>
            <w:r w:rsidRPr="00065408">
              <w:rPr>
                <w:color w:val="000000"/>
              </w:rPr>
              <w:t>acetaldehyde</w:t>
            </w:r>
          </w:p>
        </w:tc>
        <w:tc>
          <w:tcPr>
            <w:tcW w:w="2977" w:type="dxa"/>
            <w:vAlign w:val="bottom"/>
          </w:tcPr>
          <w:p w14:paraId="036D88C9" w14:textId="77777777" w:rsidR="00362BEB" w:rsidRPr="00065408" w:rsidRDefault="00362BEB" w:rsidP="004442CA">
            <w:pPr>
              <w:spacing w:line="360" w:lineRule="auto"/>
              <w:jc w:val="center"/>
              <w:rPr>
                <w:lang w:val="en-US"/>
              </w:rPr>
            </w:pPr>
            <w:r w:rsidRPr="00065408">
              <w:rPr>
                <w:color w:val="000000"/>
              </w:rPr>
              <w:t>39.</w:t>
            </w:r>
            <w:r>
              <w:rPr>
                <w:color w:val="000000"/>
              </w:rPr>
              <w:t>1</w:t>
            </w:r>
            <w:r w:rsidRPr="00065408">
              <w:rPr>
                <w:color w:val="000000"/>
              </w:rPr>
              <w:t>±7.</w:t>
            </w:r>
            <w:r>
              <w:rPr>
                <w:color w:val="000000"/>
              </w:rPr>
              <w:t>4</w:t>
            </w:r>
          </w:p>
        </w:tc>
        <w:tc>
          <w:tcPr>
            <w:tcW w:w="1996" w:type="dxa"/>
            <w:vAlign w:val="bottom"/>
          </w:tcPr>
          <w:p w14:paraId="1C2539F9" w14:textId="77777777" w:rsidR="00362BEB" w:rsidRPr="00065408" w:rsidRDefault="00362BEB" w:rsidP="004442CA">
            <w:pPr>
              <w:spacing w:line="360" w:lineRule="auto"/>
              <w:jc w:val="center"/>
              <w:rPr>
                <w:lang w:val="en-US"/>
              </w:rPr>
            </w:pPr>
            <w:r w:rsidRPr="00065408">
              <w:rPr>
                <w:color w:val="000000"/>
              </w:rPr>
              <w:t>39.</w:t>
            </w:r>
            <w:r>
              <w:rPr>
                <w:color w:val="000000"/>
              </w:rPr>
              <w:t>1</w:t>
            </w:r>
            <w:r w:rsidRPr="00065408">
              <w:rPr>
                <w:color w:val="000000"/>
              </w:rPr>
              <w:t>±3.9</w:t>
            </w:r>
          </w:p>
        </w:tc>
      </w:tr>
      <w:tr w:rsidR="00362BEB" w:rsidRPr="00701772" w14:paraId="494E8C3C" w14:textId="77777777" w:rsidTr="004442CA">
        <w:tc>
          <w:tcPr>
            <w:tcW w:w="4111" w:type="dxa"/>
            <w:vAlign w:val="bottom"/>
          </w:tcPr>
          <w:p w14:paraId="0713585C" w14:textId="0281F8B7" w:rsidR="00362BEB" w:rsidRPr="00065408" w:rsidRDefault="00221D55" w:rsidP="004442CA">
            <w:pPr>
              <w:spacing w:line="360" w:lineRule="auto"/>
              <w:rPr>
                <w:lang w:val="en-US"/>
              </w:rPr>
            </w:pPr>
            <w:r w:rsidRPr="00216017">
              <w:rPr>
                <w:rFonts w:eastAsia="Cambria"/>
                <w:i/>
                <w:lang w:val="en-US"/>
              </w:rPr>
              <w:t>δ</w:t>
            </w:r>
            <w:r w:rsidR="00362BEB" w:rsidRPr="00065408">
              <w:rPr>
                <w:color w:val="000000"/>
              </w:rPr>
              <w:t>-3-carene</w:t>
            </w:r>
          </w:p>
        </w:tc>
        <w:tc>
          <w:tcPr>
            <w:tcW w:w="2977" w:type="dxa"/>
            <w:vAlign w:val="bottom"/>
          </w:tcPr>
          <w:p w14:paraId="0C3166AA" w14:textId="77777777" w:rsidR="00362BEB" w:rsidRPr="00065408" w:rsidRDefault="00362BEB" w:rsidP="004442CA">
            <w:pPr>
              <w:spacing w:line="360" w:lineRule="auto"/>
              <w:jc w:val="center"/>
              <w:rPr>
                <w:lang w:val="en-US"/>
              </w:rPr>
            </w:pPr>
            <w:r w:rsidRPr="00065408">
              <w:rPr>
                <w:color w:val="000000"/>
              </w:rPr>
              <w:t>36.7±9.7</w:t>
            </w:r>
          </w:p>
        </w:tc>
        <w:tc>
          <w:tcPr>
            <w:tcW w:w="1996" w:type="dxa"/>
            <w:vAlign w:val="bottom"/>
          </w:tcPr>
          <w:p w14:paraId="5E3C45CC" w14:textId="77777777" w:rsidR="00362BEB" w:rsidRPr="00065408" w:rsidRDefault="00362BEB" w:rsidP="004442CA">
            <w:pPr>
              <w:spacing w:line="360" w:lineRule="auto"/>
              <w:jc w:val="center"/>
              <w:rPr>
                <w:lang w:val="en-US"/>
              </w:rPr>
            </w:pPr>
            <w:r w:rsidRPr="00065408">
              <w:rPr>
                <w:color w:val="000000"/>
              </w:rPr>
              <w:t>46.9±10.9</w:t>
            </w:r>
          </w:p>
        </w:tc>
      </w:tr>
      <w:tr w:rsidR="00362BEB" w:rsidRPr="00701772" w14:paraId="35B9B55C" w14:textId="77777777" w:rsidTr="004442CA">
        <w:tc>
          <w:tcPr>
            <w:tcW w:w="4111" w:type="dxa"/>
            <w:vAlign w:val="bottom"/>
          </w:tcPr>
          <w:p w14:paraId="6566AD91" w14:textId="4FCEA64D" w:rsidR="00362BEB" w:rsidRPr="00065408" w:rsidRDefault="00362BEB" w:rsidP="005F4E13">
            <w:pPr>
              <w:spacing w:line="360" w:lineRule="auto"/>
              <w:rPr>
                <w:lang w:val="en-US"/>
              </w:rPr>
            </w:pPr>
            <w:r w:rsidRPr="00065408">
              <w:rPr>
                <w:color w:val="000000"/>
              </w:rPr>
              <w:t>linalool</w:t>
            </w:r>
          </w:p>
        </w:tc>
        <w:tc>
          <w:tcPr>
            <w:tcW w:w="2977" w:type="dxa"/>
            <w:vAlign w:val="bottom"/>
          </w:tcPr>
          <w:p w14:paraId="2F1D705D" w14:textId="77777777" w:rsidR="00362BEB" w:rsidRPr="00065408" w:rsidRDefault="00362BEB" w:rsidP="004442CA">
            <w:pPr>
              <w:spacing w:line="360" w:lineRule="auto"/>
              <w:jc w:val="center"/>
              <w:rPr>
                <w:lang w:val="en-US"/>
              </w:rPr>
            </w:pPr>
            <w:r w:rsidRPr="00065408">
              <w:rPr>
                <w:color w:val="000000"/>
              </w:rPr>
              <w:t>31.</w:t>
            </w:r>
            <w:r>
              <w:rPr>
                <w:color w:val="000000"/>
              </w:rPr>
              <w:t>2</w:t>
            </w:r>
            <w:r w:rsidRPr="00065408">
              <w:rPr>
                <w:color w:val="000000"/>
              </w:rPr>
              <w:t>±1.6</w:t>
            </w:r>
          </w:p>
        </w:tc>
        <w:tc>
          <w:tcPr>
            <w:tcW w:w="1996" w:type="dxa"/>
            <w:vAlign w:val="bottom"/>
          </w:tcPr>
          <w:p w14:paraId="176C6DB7" w14:textId="77777777" w:rsidR="00362BEB" w:rsidRPr="00065408" w:rsidRDefault="00362BEB" w:rsidP="004442CA">
            <w:pPr>
              <w:spacing w:line="360" w:lineRule="auto"/>
              <w:jc w:val="center"/>
              <w:rPr>
                <w:lang w:val="en-US"/>
              </w:rPr>
            </w:pPr>
            <w:r w:rsidRPr="00065408">
              <w:rPr>
                <w:color w:val="000000"/>
              </w:rPr>
              <w:t>44.</w:t>
            </w:r>
            <w:r>
              <w:rPr>
                <w:color w:val="000000"/>
              </w:rPr>
              <w:t>4</w:t>
            </w:r>
            <w:r w:rsidRPr="00065408">
              <w:rPr>
                <w:color w:val="000000"/>
              </w:rPr>
              <w:t>±5. 5*</w:t>
            </w:r>
          </w:p>
        </w:tc>
      </w:tr>
      <w:tr w:rsidR="00362BEB" w:rsidRPr="00701772" w14:paraId="09568002" w14:textId="77777777" w:rsidTr="004442CA">
        <w:tc>
          <w:tcPr>
            <w:tcW w:w="4111" w:type="dxa"/>
            <w:vAlign w:val="bottom"/>
          </w:tcPr>
          <w:p w14:paraId="306F66E2" w14:textId="77777777" w:rsidR="00362BEB" w:rsidRPr="00065408" w:rsidRDefault="00362BEB" w:rsidP="004442CA">
            <w:pPr>
              <w:spacing w:line="360" w:lineRule="auto"/>
              <w:rPr>
                <w:lang w:val="en-US"/>
              </w:rPr>
            </w:pPr>
            <w:r w:rsidRPr="00065408">
              <w:rPr>
                <w:color w:val="000000"/>
              </w:rPr>
              <w:t xml:space="preserve">n-decanal </w:t>
            </w:r>
          </w:p>
        </w:tc>
        <w:tc>
          <w:tcPr>
            <w:tcW w:w="2977" w:type="dxa"/>
            <w:vAlign w:val="bottom"/>
          </w:tcPr>
          <w:p w14:paraId="3CCACB7C" w14:textId="77777777" w:rsidR="00362BEB" w:rsidRPr="00065408" w:rsidRDefault="00362BEB" w:rsidP="004442CA">
            <w:pPr>
              <w:spacing w:line="360" w:lineRule="auto"/>
              <w:jc w:val="center"/>
              <w:rPr>
                <w:lang w:val="en-US"/>
              </w:rPr>
            </w:pPr>
            <w:r w:rsidRPr="00065408">
              <w:rPr>
                <w:color w:val="000000"/>
              </w:rPr>
              <w:t>27.2±4.1</w:t>
            </w:r>
          </w:p>
        </w:tc>
        <w:tc>
          <w:tcPr>
            <w:tcW w:w="1996" w:type="dxa"/>
            <w:vAlign w:val="bottom"/>
          </w:tcPr>
          <w:p w14:paraId="4AED36A7" w14:textId="77777777" w:rsidR="00362BEB" w:rsidRPr="00065408" w:rsidRDefault="00362BEB" w:rsidP="004442CA">
            <w:pPr>
              <w:spacing w:line="360" w:lineRule="auto"/>
              <w:jc w:val="center"/>
              <w:rPr>
                <w:lang w:val="en-US"/>
              </w:rPr>
            </w:pPr>
            <w:r w:rsidRPr="00065408">
              <w:rPr>
                <w:color w:val="000000"/>
              </w:rPr>
              <w:t>23.7±3.9</w:t>
            </w:r>
          </w:p>
        </w:tc>
      </w:tr>
      <w:tr w:rsidR="00362BEB" w:rsidRPr="00701772" w14:paraId="52A8B836" w14:textId="77777777" w:rsidTr="004442CA">
        <w:tc>
          <w:tcPr>
            <w:tcW w:w="4111" w:type="dxa"/>
            <w:vAlign w:val="bottom"/>
          </w:tcPr>
          <w:p w14:paraId="56799050" w14:textId="3DDF9C14" w:rsidR="00362BEB" w:rsidRPr="00065408" w:rsidRDefault="00362BEB" w:rsidP="005F4E13">
            <w:pPr>
              <w:spacing w:line="360" w:lineRule="auto"/>
              <w:rPr>
                <w:lang w:val="en-US"/>
              </w:rPr>
            </w:pPr>
            <w:r>
              <w:rPr>
                <w:color w:val="000000"/>
              </w:rPr>
              <w:t>2-butanamine</w:t>
            </w:r>
          </w:p>
        </w:tc>
        <w:tc>
          <w:tcPr>
            <w:tcW w:w="2977" w:type="dxa"/>
            <w:vAlign w:val="bottom"/>
          </w:tcPr>
          <w:p w14:paraId="10A220C3" w14:textId="77777777" w:rsidR="00362BEB" w:rsidRPr="00065408" w:rsidRDefault="00362BEB" w:rsidP="004442CA">
            <w:pPr>
              <w:spacing w:line="360" w:lineRule="auto"/>
              <w:jc w:val="center"/>
              <w:rPr>
                <w:lang w:val="en-US"/>
              </w:rPr>
            </w:pPr>
            <w:r w:rsidRPr="00065408">
              <w:rPr>
                <w:color w:val="000000"/>
              </w:rPr>
              <w:t>25.</w:t>
            </w:r>
            <w:r>
              <w:rPr>
                <w:color w:val="000000"/>
              </w:rPr>
              <w:t>2</w:t>
            </w:r>
            <w:r w:rsidRPr="00065408">
              <w:rPr>
                <w:color w:val="000000"/>
              </w:rPr>
              <w:t>±2.4</w:t>
            </w:r>
          </w:p>
        </w:tc>
        <w:tc>
          <w:tcPr>
            <w:tcW w:w="1996" w:type="dxa"/>
            <w:vAlign w:val="bottom"/>
          </w:tcPr>
          <w:p w14:paraId="36CF8832" w14:textId="77777777" w:rsidR="00362BEB" w:rsidRPr="00065408" w:rsidRDefault="00362BEB" w:rsidP="004442CA">
            <w:pPr>
              <w:spacing w:line="360" w:lineRule="auto"/>
              <w:jc w:val="center"/>
              <w:rPr>
                <w:lang w:val="en-US"/>
              </w:rPr>
            </w:pPr>
            <w:r w:rsidRPr="00065408">
              <w:rPr>
                <w:color w:val="000000"/>
              </w:rPr>
              <w:t>20.</w:t>
            </w:r>
            <w:r>
              <w:rPr>
                <w:color w:val="000000"/>
              </w:rPr>
              <w:t>9</w:t>
            </w:r>
            <w:r w:rsidRPr="00065408">
              <w:rPr>
                <w:color w:val="000000"/>
              </w:rPr>
              <w:t>±2.</w:t>
            </w:r>
            <w:r>
              <w:rPr>
                <w:color w:val="000000"/>
              </w:rPr>
              <w:t>1</w:t>
            </w:r>
          </w:p>
        </w:tc>
      </w:tr>
      <w:tr w:rsidR="00362BEB" w:rsidRPr="00701772" w14:paraId="68A1F823" w14:textId="77777777" w:rsidTr="004442CA">
        <w:tc>
          <w:tcPr>
            <w:tcW w:w="4111" w:type="dxa"/>
            <w:vAlign w:val="bottom"/>
          </w:tcPr>
          <w:p w14:paraId="2DAFC57D" w14:textId="77777777" w:rsidR="00362BEB" w:rsidRPr="00065408" w:rsidRDefault="00362BEB" w:rsidP="004442CA">
            <w:pPr>
              <w:spacing w:line="360" w:lineRule="auto"/>
              <w:rPr>
                <w:lang w:val="en-US"/>
              </w:rPr>
            </w:pPr>
            <w:r w:rsidRPr="00065408">
              <w:rPr>
                <w:color w:val="000000"/>
              </w:rPr>
              <w:t>dihydro-</w:t>
            </w:r>
            <w:r>
              <w:rPr>
                <w:color w:val="000000"/>
              </w:rPr>
              <w:t>2(3H)-furanone</w:t>
            </w:r>
          </w:p>
        </w:tc>
        <w:tc>
          <w:tcPr>
            <w:tcW w:w="2977" w:type="dxa"/>
            <w:vAlign w:val="bottom"/>
          </w:tcPr>
          <w:p w14:paraId="4B380608" w14:textId="77777777" w:rsidR="00362BEB" w:rsidRPr="00065408" w:rsidRDefault="00362BEB" w:rsidP="004442CA">
            <w:pPr>
              <w:spacing w:line="360" w:lineRule="auto"/>
              <w:jc w:val="center"/>
              <w:rPr>
                <w:lang w:val="en-US"/>
              </w:rPr>
            </w:pPr>
            <w:r w:rsidRPr="00065408">
              <w:rPr>
                <w:color w:val="000000"/>
              </w:rPr>
              <w:t>23.9±2.8</w:t>
            </w:r>
          </w:p>
        </w:tc>
        <w:tc>
          <w:tcPr>
            <w:tcW w:w="1996" w:type="dxa"/>
            <w:vAlign w:val="bottom"/>
          </w:tcPr>
          <w:p w14:paraId="3F4C2E88" w14:textId="77777777" w:rsidR="00362BEB" w:rsidRPr="00065408" w:rsidRDefault="00362BEB" w:rsidP="004442CA">
            <w:pPr>
              <w:spacing w:line="360" w:lineRule="auto"/>
              <w:jc w:val="center"/>
              <w:rPr>
                <w:lang w:val="en-US"/>
              </w:rPr>
            </w:pPr>
            <w:r w:rsidRPr="00065408">
              <w:rPr>
                <w:color w:val="000000"/>
              </w:rPr>
              <w:t>4.69±1.27*</w:t>
            </w:r>
          </w:p>
        </w:tc>
      </w:tr>
      <w:tr w:rsidR="00362BEB" w:rsidRPr="00701772" w14:paraId="45C80214" w14:textId="77777777" w:rsidTr="004442CA">
        <w:tc>
          <w:tcPr>
            <w:tcW w:w="4111" w:type="dxa"/>
            <w:vAlign w:val="bottom"/>
          </w:tcPr>
          <w:p w14:paraId="28B943AA" w14:textId="77777777" w:rsidR="00362BEB" w:rsidRPr="00065408" w:rsidRDefault="00362BEB" w:rsidP="004442CA">
            <w:pPr>
              <w:spacing w:line="360" w:lineRule="auto"/>
              <w:rPr>
                <w:lang w:val="en-US"/>
              </w:rPr>
            </w:pPr>
            <w:r w:rsidRPr="00065408">
              <w:rPr>
                <w:color w:val="000000"/>
              </w:rPr>
              <w:t>4-methyl-</w:t>
            </w:r>
            <w:r>
              <w:rPr>
                <w:color w:val="000000"/>
              </w:rPr>
              <w:t>2-pentanol</w:t>
            </w:r>
          </w:p>
        </w:tc>
        <w:tc>
          <w:tcPr>
            <w:tcW w:w="2977" w:type="dxa"/>
            <w:vAlign w:val="bottom"/>
          </w:tcPr>
          <w:p w14:paraId="66658847" w14:textId="77777777" w:rsidR="00362BEB" w:rsidRPr="00065408" w:rsidRDefault="00362BEB" w:rsidP="004442CA">
            <w:pPr>
              <w:spacing w:line="360" w:lineRule="auto"/>
              <w:jc w:val="center"/>
              <w:rPr>
                <w:lang w:val="en-US"/>
              </w:rPr>
            </w:pPr>
            <w:r w:rsidRPr="00065408">
              <w:rPr>
                <w:color w:val="000000"/>
              </w:rPr>
              <w:t>14.4±4.</w:t>
            </w:r>
            <w:r>
              <w:rPr>
                <w:color w:val="000000"/>
              </w:rPr>
              <w:t>8</w:t>
            </w:r>
          </w:p>
        </w:tc>
        <w:tc>
          <w:tcPr>
            <w:tcW w:w="1996" w:type="dxa"/>
            <w:vAlign w:val="bottom"/>
          </w:tcPr>
          <w:p w14:paraId="6029FC7C" w14:textId="77777777" w:rsidR="00362BEB" w:rsidRPr="00065408" w:rsidRDefault="00362BEB" w:rsidP="004442CA">
            <w:pPr>
              <w:spacing w:line="360" w:lineRule="auto"/>
              <w:jc w:val="center"/>
              <w:rPr>
                <w:lang w:val="en-US"/>
              </w:rPr>
            </w:pPr>
            <w:r w:rsidRPr="00065408">
              <w:rPr>
                <w:color w:val="000000"/>
              </w:rPr>
              <w:t>1</w:t>
            </w:r>
            <w:r>
              <w:rPr>
                <w:color w:val="000000"/>
              </w:rPr>
              <w:t>0.2</w:t>
            </w:r>
            <w:r w:rsidRPr="00065408">
              <w:rPr>
                <w:color w:val="000000"/>
              </w:rPr>
              <w:t>±3.</w:t>
            </w:r>
            <w:r>
              <w:rPr>
                <w:color w:val="000000"/>
              </w:rPr>
              <w:t>3</w:t>
            </w:r>
          </w:p>
        </w:tc>
      </w:tr>
      <w:tr w:rsidR="00362BEB" w:rsidRPr="00701772" w14:paraId="20BA3A73" w14:textId="77777777" w:rsidTr="004442CA">
        <w:tc>
          <w:tcPr>
            <w:tcW w:w="4111" w:type="dxa"/>
            <w:vAlign w:val="bottom"/>
          </w:tcPr>
          <w:p w14:paraId="25049BB9" w14:textId="77777777" w:rsidR="00362BEB" w:rsidRPr="00065408" w:rsidRDefault="00362BEB" w:rsidP="004442CA">
            <w:pPr>
              <w:spacing w:line="360" w:lineRule="auto"/>
              <w:rPr>
                <w:lang w:val="en-US"/>
              </w:rPr>
            </w:pPr>
            <w:r w:rsidRPr="00065408">
              <w:rPr>
                <w:color w:val="000000"/>
              </w:rPr>
              <w:t>4-methoxy-</w:t>
            </w:r>
            <w:r>
              <w:rPr>
                <w:color w:val="000000"/>
              </w:rPr>
              <w:t>benzaldehyde</w:t>
            </w:r>
          </w:p>
        </w:tc>
        <w:tc>
          <w:tcPr>
            <w:tcW w:w="2977" w:type="dxa"/>
            <w:vAlign w:val="bottom"/>
          </w:tcPr>
          <w:p w14:paraId="3CD6D59C" w14:textId="77777777" w:rsidR="00362BEB" w:rsidRPr="00065408" w:rsidRDefault="00362BEB" w:rsidP="004442CA">
            <w:pPr>
              <w:spacing w:line="360" w:lineRule="auto"/>
              <w:jc w:val="center"/>
              <w:rPr>
                <w:lang w:val="en-US"/>
              </w:rPr>
            </w:pPr>
            <w:r w:rsidRPr="00065408">
              <w:rPr>
                <w:color w:val="000000"/>
              </w:rPr>
              <w:t>12.7±</w:t>
            </w:r>
            <w:r>
              <w:rPr>
                <w:color w:val="000000"/>
              </w:rPr>
              <w:t>2.0</w:t>
            </w:r>
          </w:p>
        </w:tc>
        <w:tc>
          <w:tcPr>
            <w:tcW w:w="1996" w:type="dxa"/>
            <w:vAlign w:val="bottom"/>
          </w:tcPr>
          <w:p w14:paraId="18CD8D81" w14:textId="77777777" w:rsidR="00362BEB" w:rsidRPr="00065408" w:rsidRDefault="00362BEB" w:rsidP="004442CA">
            <w:pPr>
              <w:spacing w:line="360" w:lineRule="auto"/>
              <w:jc w:val="center"/>
              <w:rPr>
                <w:lang w:val="en-US"/>
              </w:rPr>
            </w:pPr>
            <w:r w:rsidRPr="00065408">
              <w:rPr>
                <w:color w:val="000000"/>
              </w:rPr>
              <w:t>13.</w:t>
            </w:r>
            <w:r>
              <w:rPr>
                <w:color w:val="000000"/>
              </w:rPr>
              <w:t>3</w:t>
            </w:r>
            <w:r w:rsidRPr="00065408">
              <w:rPr>
                <w:color w:val="000000"/>
              </w:rPr>
              <w:t>±1.8</w:t>
            </w:r>
          </w:p>
        </w:tc>
      </w:tr>
      <w:tr w:rsidR="00362BEB" w:rsidRPr="00701772" w14:paraId="654041C7" w14:textId="77777777" w:rsidTr="004442CA">
        <w:tc>
          <w:tcPr>
            <w:tcW w:w="4111" w:type="dxa"/>
            <w:vAlign w:val="bottom"/>
          </w:tcPr>
          <w:p w14:paraId="2361042D" w14:textId="0588AB8C" w:rsidR="00362BEB" w:rsidRPr="00065408" w:rsidRDefault="00345E7B" w:rsidP="004442CA">
            <w:pPr>
              <w:spacing w:line="360" w:lineRule="auto"/>
              <w:rPr>
                <w:lang w:val="en-US"/>
              </w:rPr>
            </w:pPr>
            <w:r w:rsidRPr="00DA530E">
              <w:rPr>
                <w:rFonts w:eastAsia="Cambria"/>
                <w:i/>
                <w:lang w:val="en-US"/>
              </w:rPr>
              <w:t>p</w:t>
            </w:r>
            <w:r w:rsidR="00362BEB" w:rsidRPr="00065408">
              <w:rPr>
                <w:color w:val="000000"/>
              </w:rPr>
              <w:t xml:space="preserve">-cymene </w:t>
            </w:r>
          </w:p>
        </w:tc>
        <w:tc>
          <w:tcPr>
            <w:tcW w:w="2977" w:type="dxa"/>
            <w:vAlign w:val="bottom"/>
          </w:tcPr>
          <w:p w14:paraId="5BEA073D" w14:textId="77777777" w:rsidR="00362BEB" w:rsidRPr="00065408" w:rsidRDefault="00362BEB" w:rsidP="004442CA">
            <w:pPr>
              <w:spacing w:line="360" w:lineRule="auto"/>
              <w:jc w:val="center"/>
              <w:rPr>
                <w:lang w:val="en-US"/>
              </w:rPr>
            </w:pPr>
            <w:r w:rsidRPr="00065408">
              <w:rPr>
                <w:color w:val="000000"/>
              </w:rPr>
              <w:t>5.73±0.89</w:t>
            </w:r>
          </w:p>
        </w:tc>
        <w:tc>
          <w:tcPr>
            <w:tcW w:w="1996" w:type="dxa"/>
            <w:vAlign w:val="bottom"/>
          </w:tcPr>
          <w:p w14:paraId="3C24A7A5" w14:textId="77777777" w:rsidR="00362BEB" w:rsidRPr="00065408" w:rsidRDefault="00362BEB" w:rsidP="004442CA">
            <w:pPr>
              <w:spacing w:line="360" w:lineRule="auto"/>
              <w:jc w:val="center"/>
              <w:rPr>
                <w:lang w:val="en-US"/>
              </w:rPr>
            </w:pPr>
            <w:r w:rsidRPr="00065408">
              <w:rPr>
                <w:color w:val="000000"/>
              </w:rPr>
              <w:t>n.d.</w:t>
            </w:r>
          </w:p>
        </w:tc>
      </w:tr>
      <w:tr w:rsidR="00362BEB" w:rsidRPr="00701772" w14:paraId="292E8E9C" w14:textId="77777777" w:rsidTr="004442CA">
        <w:tc>
          <w:tcPr>
            <w:tcW w:w="4111" w:type="dxa"/>
            <w:vAlign w:val="bottom"/>
          </w:tcPr>
          <w:p w14:paraId="6D284B27" w14:textId="77777777" w:rsidR="00362BEB" w:rsidRPr="00065408" w:rsidRDefault="00362BEB" w:rsidP="004442CA">
            <w:pPr>
              <w:spacing w:line="360" w:lineRule="auto"/>
              <w:rPr>
                <w:lang w:val="en-US"/>
              </w:rPr>
            </w:pPr>
            <w:r w:rsidRPr="00065408">
              <w:rPr>
                <w:color w:val="000000"/>
              </w:rPr>
              <w:t xml:space="preserve">2,6,6-trimethyl-2-cyclohexenone </w:t>
            </w:r>
          </w:p>
        </w:tc>
        <w:tc>
          <w:tcPr>
            <w:tcW w:w="2977" w:type="dxa"/>
            <w:vAlign w:val="bottom"/>
          </w:tcPr>
          <w:p w14:paraId="3DD80B88" w14:textId="77777777" w:rsidR="00362BEB" w:rsidRPr="00065408" w:rsidRDefault="00362BEB" w:rsidP="004442CA">
            <w:pPr>
              <w:spacing w:line="360" w:lineRule="auto"/>
              <w:jc w:val="center"/>
              <w:rPr>
                <w:lang w:val="en-US"/>
              </w:rPr>
            </w:pPr>
            <w:r w:rsidRPr="00065408">
              <w:rPr>
                <w:color w:val="000000"/>
              </w:rPr>
              <w:t>5.69±0.36</w:t>
            </w:r>
          </w:p>
        </w:tc>
        <w:tc>
          <w:tcPr>
            <w:tcW w:w="1996" w:type="dxa"/>
            <w:vAlign w:val="bottom"/>
          </w:tcPr>
          <w:p w14:paraId="243F3DB2" w14:textId="77777777" w:rsidR="00362BEB" w:rsidRPr="00065408" w:rsidRDefault="00362BEB" w:rsidP="004442CA">
            <w:pPr>
              <w:spacing w:line="360" w:lineRule="auto"/>
              <w:jc w:val="center"/>
              <w:rPr>
                <w:lang w:val="en-US"/>
              </w:rPr>
            </w:pPr>
            <w:r w:rsidRPr="00065408">
              <w:rPr>
                <w:color w:val="000000"/>
              </w:rPr>
              <w:t>3.77±0.64*</w:t>
            </w:r>
          </w:p>
        </w:tc>
      </w:tr>
      <w:tr w:rsidR="00362BEB" w:rsidRPr="00701772" w14:paraId="72E2EAD7" w14:textId="77777777" w:rsidTr="004442CA">
        <w:tc>
          <w:tcPr>
            <w:tcW w:w="4111" w:type="dxa"/>
            <w:vAlign w:val="bottom"/>
          </w:tcPr>
          <w:p w14:paraId="7A21D24E" w14:textId="77777777" w:rsidR="00362BEB" w:rsidRPr="00065408" w:rsidRDefault="00362BEB" w:rsidP="004442CA">
            <w:pPr>
              <w:spacing w:line="360" w:lineRule="auto"/>
              <w:rPr>
                <w:lang w:val="en-US"/>
              </w:rPr>
            </w:pPr>
            <w:r w:rsidRPr="00065408">
              <w:rPr>
                <w:color w:val="000000"/>
              </w:rPr>
              <w:t>1,2,3,4-tetramethylbenzene</w:t>
            </w:r>
          </w:p>
        </w:tc>
        <w:tc>
          <w:tcPr>
            <w:tcW w:w="2977" w:type="dxa"/>
            <w:vAlign w:val="bottom"/>
          </w:tcPr>
          <w:p w14:paraId="7E8E0028" w14:textId="77777777" w:rsidR="00362BEB" w:rsidRPr="00065408" w:rsidRDefault="00362BEB" w:rsidP="004442CA">
            <w:pPr>
              <w:spacing w:line="360" w:lineRule="auto"/>
              <w:jc w:val="center"/>
              <w:rPr>
                <w:lang w:val="en-US"/>
              </w:rPr>
            </w:pPr>
            <w:r w:rsidRPr="00065408">
              <w:rPr>
                <w:color w:val="000000"/>
              </w:rPr>
              <w:t>5.48±1.32</w:t>
            </w:r>
          </w:p>
        </w:tc>
        <w:tc>
          <w:tcPr>
            <w:tcW w:w="1996" w:type="dxa"/>
            <w:vAlign w:val="bottom"/>
          </w:tcPr>
          <w:p w14:paraId="28A8E842" w14:textId="77777777" w:rsidR="00362BEB" w:rsidRPr="00065408" w:rsidRDefault="00362BEB" w:rsidP="004442CA">
            <w:pPr>
              <w:spacing w:line="360" w:lineRule="auto"/>
              <w:jc w:val="center"/>
              <w:rPr>
                <w:lang w:val="en-US"/>
              </w:rPr>
            </w:pPr>
            <w:r w:rsidRPr="00065408">
              <w:rPr>
                <w:color w:val="000000"/>
              </w:rPr>
              <w:t>5.33±0.60</w:t>
            </w:r>
          </w:p>
        </w:tc>
      </w:tr>
      <w:tr w:rsidR="00362BEB" w:rsidRPr="00701772" w14:paraId="08011C6C" w14:textId="77777777" w:rsidTr="004442CA">
        <w:tc>
          <w:tcPr>
            <w:tcW w:w="4111" w:type="dxa"/>
            <w:vAlign w:val="bottom"/>
          </w:tcPr>
          <w:p w14:paraId="06582329" w14:textId="77777777" w:rsidR="00362BEB" w:rsidRPr="00065408" w:rsidRDefault="00362BEB" w:rsidP="004442CA">
            <w:pPr>
              <w:spacing w:line="360" w:lineRule="auto"/>
              <w:rPr>
                <w:lang w:val="en-US"/>
              </w:rPr>
            </w:pPr>
            <w:r w:rsidRPr="00065408">
              <w:rPr>
                <w:color w:val="000000"/>
              </w:rPr>
              <w:t xml:space="preserve">3-methyl-(3H)-isobenzofuran-1-one </w:t>
            </w:r>
          </w:p>
        </w:tc>
        <w:tc>
          <w:tcPr>
            <w:tcW w:w="2977" w:type="dxa"/>
            <w:vAlign w:val="bottom"/>
          </w:tcPr>
          <w:p w14:paraId="7E49827B" w14:textId="77777777" w:rsidR="00362BEB" w:rsidRPr="00065408" w:rsidRDefault="00362BEB" w:rsidP="004442CA">
            <w:pPr>
              <w:spacing w:line="360" w:lineRule="auto"/>
              <w:jc w:val="center"/>
              <w:rPr>
                <w:lang w:val="en-US"/>
              </w:rPr>
            </w:pPr>
            <w:r w:rsidRPr="00065408">
              <w:rPr>
                <w:color w:val="000000"/>
              </w:rPr>
              <w:t>2.56±0.42</w:t>
            </w:r>
          </w:p>
        </w:tc>
        <w:tc>
          <w:tcPr>
            <w:tcW w:w="1996" w:type="dxa"/>
            <w:vAlign w:val="bottom"/>
          </w:tcPr>
          <w:p w14:paraId="651F976D" w14:textId="77777777" w:rsidR="00362BEB" w:rsidRPr="00065408" w:rsidRDefault="00362BEB" w:rsidP="004442CA">
            <w:pPr>
              <w:spacing w:line="360" w:lineRule="auto"/>
              <w:jc w:val="center"/>
              <w:rPr>
                <w:lang w:val="en-US"/>
              </w:rPr>
            </w:pPr>
            <w:r w:rsidRPr="00065408">
              <w:rPr>
                <w:color w:val="000000"/>
              </w:rPr>
              <w:t>1.61±0.16</w:t>
            </w:r>
          </w:p>
        </w:tc>
      </w:tr>
      <w:tr w:rsidR="00362BEB" w:rsidRPr="00701772" w14:paraId="512ACCB2" w14:textId="77777777" w:rsidTr="004442CA">
        <w:tc>
          <w:tcPr>
            <w:tcW w:w="4111" w:type="dxa"/>
            <w:vAlign w:val="bottom"/>
          </w:tcPr>
          <w:p w14:paraId="2DAC1D53" w14:textId="77777777" w:rsidR="00362BEB" w:rsidRPr="00065408" w:rsidRDefault="00362BEB" w:rsidP="004442CA">
            <w:pPr>
              <w:spacing w:line="360" w:lineRule="auto"/>
              <w:rPr>
                <w:lang w:val="en-US"/>
              </w:rPr>
            </w:pPr>
            <w:r w:rsidRPr="00065408">
              <w:rPr>
                <w:color w:val="000000"/>
              </w:rPr>
              <w:t>4-methyl-</w:t>
            </w:r>
            <w:r>
              <w:rPr>
                <w:color w:val="000000"/>
              </w:rPr>
              <w:t>2-pentanone</w:t>
            </w:r>
          </w:p>
        </w:tc>
        <w:tc>
          <w:tcPr>
            <w:tcW w:w="2977" w:type="dxa"/>
            <w:vAlign w:val="bottom"/>
          </w:tcPr>
          <w:p w14:paraId="3EEDB492" w14:textId="77777777" w:rsidR="00362BEB" w:rsidRPr="00065408" w:rsidRDefault="00362BEB" w:rsidP="004442CA">
            <w:pPr>
              <w:spacing w:line="360" w:lineRule="auto"/>
              <w:jc w:val="center"/>
              <w:rPr>
                <w:lang w:val="en-US"/>
              </w:rPr>
            </w:pPr>
            <w:r w:rsidRPr="00065408">
              <w:rPr>
                <w:color w:val="000000"/>
              </w:rPr>
              <w:t>2.52±0.50</w:t>
            </w:r>
          </w:p>
        </w:tc>
        <w:tc>
          <w:tcPr>
            <w:tcW w:w="1996" w:type="dxa"/>
            <w:vAlign w:val="bottom"/>
          </w:tcPr>
          <w:p w14:paraId="40352074" w14:textId="77777777" w:rsidR="00362BEB" w:rsidRPr="00065408" w:rsidRDefault="00362BEB" w:rsidP="004442CA">
            <w:pPr>
              <w:spacing w:line="360" w:lineRule="auto"/>
              <w:jc w:val="center"/>
              <w:rPr>
                <w:lang w:val="en-US"/>
              </w:rPr>
            </w:pPr>
            <w:r w:rsidRPr="00065408">
              <w:rPr>
                <w:color w:val="000000"/>
              </w:rPr>
              <w:t>0.26±0.05*</w:t>
            </w:r>
          </w:p>
        </w:tc>
      </w:tr>
      <w:tr w:rsidR="00362BEB" w:rsidRPr="00701772" w14:paraId="5F8B2436" w14:textId="77777777" w:rsidTr="004442CA">
        <w:tc>
          <w:tcPr>
            <w:tcW w:w="4111" w:type="dxa"/>
            <w:vAlign w:val="bottom"/>
          </w:tcPr>
          <w:p w14:paraId="71FB983C" w14:textId="5A2103B2" w:rsidR="00362BEB" w:rsidRPr="00065408" w:rsidRDefault="00362BEB" w:rsidP="005F4E13">
            <w:pPr>
              <w:spacing w:line="360" w:lineRule="auto"/>
              <w:rPr>
                <w:lang w:val="en-US"/>
              </w:rPr>
            </w:pPr>
            <w:r w:rsidRPr="00065408">
              <w:rPr>
                <w:color w:val="000000"/>
              </w:rPr>
              <w:t>limonene</w:t>
            </w:r>
          </w:p>
        </w:tc>
        <w:tc>
          <w:tcPr>
            <w:tcW w:w="2977" w:type="dxa"/>
            <w:vAlign w:val="bottom"/>
          </w:tcPr>
          <w:p w14:paraId="5C0C3240" w14:textId="77777777" w:rsidR="00362BEB" w:rsidRPr="00065408" w:rsidRDefault="00362BEB" w:rsidP="004442CA">
            <w:pPr>
              <w:spacing w:line="360" w:lineRule="auto"/>
              <w:jc w:val="center"/>
              <w:rPr>
                <w:lang w:val="en-US"/>
              </w:rPr>
            </w:pPr>
            <w:r w:rsidRPr="00065408">
              <w:rPr>
                <w:color w:val="000000"/>
              </w:rPr>
              <w:t>1.98±0.23</w:t>
            </w:r>
          </w:p>
        </w:tc>
        <w:tc>
          <w:tcPr>
            <w:tcW w:w="1996" w:type="dxa"/>
            <w:vAlign w:val="bottom"/>
          </w:tcPr>
          <w:p w14:paraId="5AF0B636" w14:textId="77777777" w:rsidR="00362BEB" w:rsidRPr="00065408" w:rsidRDefault="00362BEB" w:rsidP="004442CA">
            <w:pPr>
              <w:spacing w:line="360" w:lineRule="auto"/>
              <w:jc w:val="center"/>
              <w:rPr>
                <w:lang w:val="en-US"/>
              </w:rPr>
            </w:pPr>
            <w:r w:rsidRPr="00065408">
              <w:rPr>
                <w:color w:val="000000"/>
              </w:rPr>
              <w:t>n.d.</w:t>
            </w:r>
          </w:p>
        </w:tc>
      </w:tr>
      <w:tr w:rsidR="00362BEB" w:rsidRPr="00701772" w14:paraId="6142C92B" w14:textId="77777777" w:rsidTr="004442CA">
        <w:tc>
          <w:tcPr>
            <w:tcW w:w="4111" w:type="dxa"/>
            <w:vAlign w:val="bottom"/>
          </w:tcPr>
          <w:p w14:paraId="77F90959" w14:textId="77777777" w:rsidR="00362BEB" w:rsidRPr="00065408" w:rsidRDefault="00362BEB" w:rsidP="004442CA">
            <w:pPr>
              <w:spacing w:line="360" w:lineRule="auto"/>
              <w:rPr>
                <w:lang w:val="en-US"/>
              </w:rPr>
            </w:pPr>
            <w:r w:rsidRPr="00065408">
              <w:rPr>
                <w:color w:val="000000"/>
              </w:rPr>
              <w:t>1-heptanol</w:t>
            </w:r>
          </w:p>
        </w:tc>
        <w:tc>
          <w:tcPr>
            <w:tcW w:w="2977" w:type="dxa"/>
            <w:vAlign w:val="bottom"/>
          </w:tcPr>
          <w:p w14:paraId="27E8A474" w14:textId="77777777" w:rsidR="00362BEB" w:rsidRPr="00065408" w:rsidRDefault="00362BEB" w:rsidP="004442CA">
            <w:pPr>
              <w:spacing w:line="360" w:lineRule="auto"/>
              <w:jc w:val="center"/>
              <w:rPr>
                <w:lang w:val="en-US"/>
              </w:rPr>
            </w:pPr>
            <w:r w:rsidRPr="00065408">
              <w:rPr>
                <w:color w:val="000000"/>
              </w:rPr>
              <w:t>0.93±0.05</w:t>
            </w:r>
          </w:p>
        </w:tc>
        <w:tc>
          <w:tcPr>
            <w:tcW w:w="1996" w:type="dxa"/>
            <w:vAlign w:val="bottom"/>
          </w:tcPr>
          <w:p w14:paraId="22F9B934" w14:textId="77777777" w:rsidR="00362BEB" w:rsidRPr="00065408" w:rsidRDefault="00362BEB" w:rsidP="004442CA">
            <w:pPr>
              <w:spacing w:line="360" w:lineRule="auto"/>
              <w:jc w:val="center"/>
              <w:rPr>
                <w:lang w:val="en-US"/>
              </w:rPr>
            </w:pPr>
            <w:r w:rsidRPr="00065408">
              <w:rPr>
                <w:color w:val="000000"/>
              </w:rPr>
              <w:t>n.d.</w:t>
            </w:r>
          </w:p>
        </w:tc>
      </w:tr>
      <w:tr w:rsidR="00362BEB" w:rsidRPr="00701772" w14:paraId="518860E4" w14:textId="77777777" w:rsidTr="004442CA">
        <w:tc>
          <w:tcPr>
            <w:tcW w:w="4111" w:type="dxa"/>
            <w:vAlign w:val="bottom"/>
          </w:tcPr>
          <w:p w14:paraId="5A2C692F" w14:textId="77777777" w:rsidR="00362BEB" w:rsidRPr="00A476F2" w:rsidRDefault="00362BEB" w:rsidP="004442CA">
            <w:pPr>
              <w:spacing w:line="360" w:lineRule="auto"/>
              <w:rPr>
                <w:lang w:val="en-US"/>
              </w:rPr>
            </w:pPr>
            <w:r w:rsidRPr="00065408">
              <w:rPr>
                <w:color w:val="000000"/>
              </w:rPr>
              <w:t>1,4-dimethyl-</w:t>
            </w:r>
            <w:r>
              <w:rPr>
                <w:color w:val="000000"/>
              </w:rPr>
              <w:t>benzene</w:t>
            </w:r>
          </w:p>
        </w:tc>
        <w:tc>
          <w:tcPr>
            <w:tcW w:w="2977" w:type="dxa"/>
            <w:vAlign w:val="bottom"/>
          </w:tcPr>
          <w:p w14:paraId="74CC25DC" w14:textId="77777777" w:rsidR="00362BEB" w:rsidRPr="00065408" w:rsidRDefault="00362BEB" w:rsidP="004442CA">
            <w:pPr>
              <w:spacing w:line="360" w:lineRule="auto"/>
              <w:jc w:val="center"/>
              <w:rPr>
                <w:lang w:val="en-US"/>
              </w:rPr>
            </w:pPr>
            <w:r w:rsidRPr="00065408">
              <w:rPr>
                <w:color w:val="000000"/>
              </w:rPr>
              <w:t>n.d.</w:t>
            </w:r>
          </w:p>
        </w:tc>
        <w:tc>
          <w:tcPr>
            <w:tcW w:w="1996" w:type="dxa"/>
            <w:vAlign w:val="bottom"/>
          </w:tcPr>
          <w:p w14:paraId="56D55771" w14:textId="77777777" w:rsidR="00362BEB" w:rsidRPr="00065408" w:rsidRDefault="00362BEB" w:rsidP="004442CA">
            <w:pPr>
              <w:spacing w:line="360" w:lineRule="auto"/>
              <w:jc w:val="center"/>
              <w:rPr>
                <w:lang w:val="en-US"/>
              </w:rPr>
            </w:pPr>
            <w:r w:rsidRPr="00065408">
              <w:rPr>
                <w:color w:val="000000"/>
              </w:rPr>
              <w:t>12.12±1.30</w:t>
            </w:r>
          </w:p>
        </w:tc>
      </w:tr>
      <w:tr w:rsidR="00362BEB" w:rsidRPr="00701772" w14:paraId="563FD0F3" w14:textId="77777777" w:rsidTr="004442CA">
        <w:tc>
          <w:tcPr>
            <w:tcW w:w="4111" w:type="dxa"/>
            <w:tcBorders>
              <w:bottom w:val="single" w:sz="4" w:space="0" w:color="auto"/>
            </w:tcBorders>
            <w:vAlign w:val="bottom"/>
          </w:tcPr>
          <w:p w14:paraId="77F9F8AB" w14:textId="77777777" w:rsidR="00362BEB" w:rsidRPr="00065408" w:rsidRDefault="00362BEB" w:rsidP="004442CA">
            <w:pPr>
              <w:spacing w:line="360" w:lineRule="auto"/>
              <w:rPr>
                <w:lang w:val="en-US"/>
              </w:rPr>
            </w:pPr>
            <w:r w:rsidRPr="00065408">
              <w:rPr>
                <w:color w:val="000000"/>
              </w:rPr>
              <w:t>1-ethyl-2,3-dimethyl-</w:t>
            </w:r>
            <w:r>
              <w:rPr>
                <w:color w:val="000000"/>
              </w:rPr>
              <w:t>benzene</w:t>
            </w:r>
          </w:p>
        </w:tc>
        <w:tc>
          <w:tcPr>
            <w:tcW w:w="2977" w:type="dxa"/>
            <w:tcBorders>
              <w:bottom w:val="single" w:sz="4" w:space="0" w:color="auto"/>
            </w:tcBorders>
            <w:vAlign w:val="bottom"/>
          </w:tcPr>
          <w:p w14:paraId="4BC5C343" w14:textId="77777777" w:rsidR="00362BEB" w:rsidRPr="00065408" w:rsidRDefault="00362BEB" w:rsidP="004442CA">
            <w:pPr>
              <w:spacing w:line="360" w:lineRule="auto"/>
              <w:jc w:val="center"/>
              <w:rPr>
                <w:lang w:val="en-US"/>
              </w:rPr>
            </w:pPr>
            <w:r w:rsidRPr="00065408">
              <w:rPr>
                <w:color w:val="000000"/>
              </w:rPr>
              <w:t>n.d.</w:t>
            </w:r>
          </w:p>
        </w:tc>
        <w:tc>
          <w:tcPr>
            <w:tcW w:w="1996" w:type="dxa"/>
            <w:tcBorders>
              <w:bottom w:val="single" w:sz="4" w:space="0" w:color="auto"/>
            </w:tcBorders>
            <w:vAlign w:val="bottom"/>
          </w:tcPr>
          <w:p w14:paraId="7CE0C704" w14:textId="77777777" w:rsidR="00362BEB" w:rsidRPr="00065408" w:rsidRDefault="00362BEB" w:rsidP="004442CA">
            <w:pPr>
              <w:spacing w:line="360" w:lineRule="auto"/>
              <w:jc w:val="center"/>
              <w:rPr>
                <w:lang w:val="en-US"/>
              </w:rPr>
            </w:pPr>
            <w:r w:rsidRPr="00065408">
              <w:rPr>
                <w:color w:val="000000"/>
              </w:rPr>
              <w:t>3.63±0.37</w:t>
            </w:r>
          </w:p>
        </w:tc>
      </w:tr>
    </w:tbl>
    <w:p w14:paraId="693FD4B7" w14:textId="535CFEF9" w:rsidR="00362BEB" w:rsidRDefault="00362BEB" w:rsidP="00362BEB">
      <w:pPr>
        <w:spacing w:line="360" w:lineRule="auto"/>
        <w:jc w:val="both"/>
        <w:rPr>
          <w:lang w:val="en-US"/>
        </w:rPr>
      </w:pPr>
      <w:r w:rsidRPr="00BB22E2">
        <w:rPr>
          <w:lang w:val="en-US"/>
        </w:rPr>
        <w:t xml:space="preserve"> </w:t>
      </w:r>
      <w:r>
        <w:rPr>
          <w:rFonts w:cs="Arial"/>
          <w:bCs/>
          <w:lang w:val="en-US"/>
        </w:rPr>
        <w:t>M</w:t>
      </w:r>
      <w:r w:rsidRPr="00BB22E2">
        <w:rPr>
          <w:rFonts w:cs="Arial"/>
          <w:bCs/>
          <w:lang w:val="en-US"/>
        </w:rPr>
        <w:t>eans ± SE</w:t>
      </w:r>
      <w:r>
        <w:rPr>
          <w:rFonts w:cs="Arial"/>
          <w:bCs/>
          <w:lang w:val="en-US"/>
        </w:rPr>
        <w:t xml:space="preserve"> of</w:t>
      </w:r>
      <w:r w:rsidRPr="00BB22E2">
        <w:rPr>
          <w:rFonts w:cs="Arial"/>
          <w:bCs/>
          <w:lang w:val="en-US"/>
        </w:rPr>
        <w:t xml:space="preserve"> </w:t>
      </w:r>
      <w:r w:rsidR="007214BE" w:rsidRPr="00BB22E2">
        <w:rPr>
          <w:rFonts w:cs="Arial"/>
          <w:bCs/>
          <w:lang w:val="en-US"/>
        </w:rPr>
        <w:t>n=5</w:t>
      </w:r>
      <w:r w:rsidR="007214BE">
        <w:rPr>
          <w:rFonts w:cs="Arial"/>
          <w:bCs/>
          <w:lang w:val="en-US"/>
        </w:rPr>
        <w:t xml:space="preserve"> for both (non-) fertilized treatments </w:t>
      </w:r>
      <w:r>
        <w:rPr>
          <w:rFonts w:cs="Arial"/>
          <w:bCs/>
          <w:lang w:val="en-US"/>
        </w:rPr>
        <w:t>are shown</w:t>
      </w:r>
      <w:r w:rsidRPr="00BB22E2">
        <w:rPr>
          <w:rFonts w:cs="Arial"/>
          <w:bCs/>
          <w:lang w:val="en-US"/>
        </w:rPr>
        <w:t xml:space="preserve">. </w:t>
      </w:r>
      <w:r w:rsidRPr="00BB22E2">
        <w:rPr>
          <w:rFonts w:cs="Arial" w:hint="eastAsia"/>
          <w:bCs/>
          <w:lang w:val="en-US"/>
        </w:rPr>
        <w:t>A</w:t>
      </w:r>
      <w:r w:rsidRPr="00BB22E2">
        <w:rPr>
          <w:rFonts w:cs="Arial"/>
          <w:bCs/>
          <w:lang w:val="en-US"/>
        </w:rPr>
        <w:t>sterisks</w:t>
      </w:r>
      <w:r w:rsidRPr="00BB22E2">
        <w:rPr>
          <w:rFonts w:cs="Arial" w:hint="eastAsia"/>
          <w:bCs/>
          <w:lang w:val="en-US"/>
        </w:rPr>
        <w:t xml:space="preserve"> represent significant difference</w:t>
      </w:r>
      <w:r w:rsidRPr="00BB22E2">
        <w:rPr>
          <w:rFonts w:cs="Arial"/>
          <w:bCs/>
          <w:lang w:val="en-US"/>
        </w:rPr>
        <w:t>s</w:t>
      </w:r>
      <w:r w:rsidRPr="00BB22E2">
        <w:rPr>
          <w:rFonts w:cs="Arial" w:hint="eastAsia"/>
          <w:bCs/>
          <w:lang w:val="en-US"/>
        </w:rPr>
        <w:t xml:space="preserve"> between treatments (</w:t>
      </w:r>
      <w:r w:rsidRPr="002E4E71">
        <w:rPr>
          <w:rFonts w:cs="Arial"/>
          <w:bCs/>
          <w:i/>
          <w:lang w:val="en-US"/>
        </w:rPr>
        <w:t>p</w:t>
      </w:r>
      <w:r w:rsidR="00753CD9">
        <w:rPr>
          <w:bCs/>
          <w:lang w:val="en-US"/>
        </w:rPr>
        <w:t>≤</w:t>
      </w:r>
      <w:r w:rsidRPr="00BB22E2">
        <w:rPr>
          <w:rFonts w:cs="Arial" w:hint="eastAsia"/>
          <w:bCs/>
          <w:lang w:val="en-US"/>
        </w:rPr>
        <w:t xml:space="preserve"> 0.05).</w:t>
      </w:r>
      <w:r>
        <w:rPr>
          <w:rFonts w:cs="Arial"/>
          <w:bCs/>
          <w:lang w:val="en-US"/>
        </w:rPr>
        <w:t xml:space="preserve"> </w:t>
      </w:r>
      <w:r>
        <w:rPr>
          <w:lang w:val="en-US"/>
        </w:rPr>
        <w:t>n.d.,</w:t>
      </w:r>
      <w:r w:rsidRPr="00701772">
        <w:rPr>
          <w:lang w:val="en-US"/>
        </w:rPr>
        <w:t xml:space="preserve"> not detected.</w:t>
      </w:r>
    </w:p>
    <w:p w14:paraId="50D05389" w14:textId="77777777" w:rsidR="00362BEB" w:rsidRDefault="00362BEB" w:rsidP="00362BEB">
      <w:pPr>
        <w:pStyle w:val="berschrift3"/>
        <w:spacing w:before="0" w:after="0" w:line="480" w:lineRule="auto"/>
        <w:jc w:val="both"/>
        <w:rPr>
          <w:rFonts w:ascii="Times New Roman" w:hAnsi="Times New Roman"/>
          <w:lang w:val="en-US" w:eastAsia="zh-CN"/>
        </w:rPr>
        <w:sectPr w:rsidR="00362BEB" w:rsidSect="008A6157">
          <w:pgSz w:w="11906" w:h="16838" w:code="9"/>
          <w:pgMar w:top="1412" w:right="1474" w:bottom="1140" w:left="1474" w:header="709" w:footer="709" w:gutter="0"/>
          <w:lnNumType w:countBy="1" w:restart="continuous"/>
          <w:cols w:space="708"/>
          <w:titlePg/>
          <w:docGrid w:linePitch="360"/>
        </w:sectPr>
      </w:pPr>
    </w:p>
    <w:p w14:paraId="63218D8D" w14:textId="26316580" w:rsidR="00362BEB" w:rsidRPr="00701772" w:rsidRDefault="00362BEB" w:rsidP="00362BEB">
      <w:pPr>
        <w:pStyle w:val="berschrift3"/>
        <w:spacing w:before="0" w:after="0" w:line="276" w:lineRule="auto"/>
        <w:jc w:val="both"/>
        <w:rPr>
          <w:rFonts w:ascii="Times New Roman" w:hAnsi="Times New Roman" w:cs="Arial"/>
          <w:b w:val="0"/>
          <w:bCs w:val="0"/>
          <w:sz w:val="24"/>
          <w:szCs w:val="24"/>
          <w:lang w:val="en-US"/>
        </w:rPr>
      </w:pPr>
      <w:r>
        <w:rPr>
          <w:rFonts w:ascii="Times New Roman" w:hAnsi="Times New Roman"/>
          <w:lang w:val="en-US"/>
        </w:rPr>
        <w:lastRenderedPageBreak/>
        <w:t>Supplementary</w:t>
      </w:r>
      <w:r w:rsidRPr="00701772">
        <w:rPr>
          <w:rFonts w:ascii="Times New Roman" w:hAnsi="Times New Roman"/>
          <w:lang w:val="en-US"/>
        </w:rPr>
        <w:t xml:space="preserve"> </w:t>
      </w:r>
      <w:r w:rsidRPr="00701772">
        <w:rPr>
          <w:rFonts w:ascii="Times New Roman" w:hAnsi="Times New Roman"/>
          <w:bCs w:val="0"/>
          <w:sz w:val="24"/>
          <w:szCs w:val="24"/>
          <w:lang w:val="en-US"/>
        </w:rPr>
        <w:t>Table</w:t>
      </w:r>
      <w:r w:rsidRPr="00701772">
        <w:rPr>
          <w:rFonts w:ascii="Times New Roman" w:hAnsi="Times New Roman" w:cs="Arial"/>
          <w:bCs w:val="0"/>
          <w:sz w:val="24"/>
          <w:szCs w:val="24"/>
          <w:lang w:val="en-US"/>
        </w:rPr>
        <w:t xml:space="preserve"> </w:t>
      </w:r>
      <w:r>
        <w:rPr>
          <w:rFonts w:ascii="Times New Roman" w:hAnsi="Times New Roman" w:cs="Arial"/>
          <w:bCs w:val="0"/>
          <w:sz w:val="24"/>
          <w:szCs w:val="24"/>
          <w:lang w:val="en-US"/>
        </w:rPr>
        <w:t>S4</w:t>
      </w:r>
      <w:r w:rsidRPr="00701772">
        <w:rPr>
          <w:rFonts w:ascii="Times New Roman" w:hAnsi="Times New Roman" w:cs="Arial"/>
          <w:b w:val="0"/>
          <w:bCs w:val="0"/>
          <w:sz w:val="24"/>
          <w:szCs w:val="24"/>
          <w:lang w:val="en-US"/>
        </w:rPr>
        <w:t xml:space="preserve"> </w:t>
      </w:r>
      <w:r>
        <w:rPr>
          <w:rFonts w:ascii="Times New Roman" w:hAnsi="Times New Roman" w:cs="Arial"/>
          <w:b w:val="0"/>
          <w:bCs w:val="0"/>
          <w:sz w:val="24"/>
          <w:szCs w:val="24"/>
          <w:lang w:val="en-US"/>
        </w:rPr>
        <w:t>VOC</w:t>
      </w:r>
      <w:r w:rsidRPr="00701772">
        <w:rPr>
          <w:rFonts w:ascii="Times New Roman" w:hAnsi="Times New Roman" w:cs="Arial"/>
          <w:b w:val="0"/>
          <w:bCs w:val="0"/>
          <w:sz w:val="24"/>
          <w:szCs w:val="24"/>
          <w:lang w:val="en-US"/>
        </w:rPr>
        <w:t xml:space="preserve"> emitted by </w:t>
      </w:r>
      <w:r w:rsidRPr="00701772">
        <w:rPr>
          <w:rFonts w:ascii="Times New Roman" w:hAnsi="Times New Roman" w:cs="Arial"/>
          <w:b w:val="0"/>
          <w:bCs w:val="0"/>
          <w:i/>
          <w:sz w:val="24"/>
          <w:szCs w:val="24"/>
          <w:lang w:val="en-US"/>
        </w:rPr>
        <w:t>Miscanthus</w:t>
      </w:r>
      <w:r>
        <w:rPr>
          <w:rFonts w:ascii="Times New Roman" w:hAnsi="Times New Roman" w:cs="Arial"/>
          <w:b w:val="0"/>
          <w:bCs w:val="0"/>
          <w:sz w:val="24"/>
          <w:szCs w:val="24"/>
          <w:lang w:val="en-US"/>
        </w:rPr>
        <w:t xml:space="preserve"> leaves</w:t>
      </w:r>
      <w:r w:rsidRPr="00701772">
        <w:rPr>
          <w:rFonts w:ascii="Times New Roman" w:hAnsi="Times New Roman" w:cs="Arial"/>
          <w:b w:val="0"/>
          <w:bCs w:val="0"/>
          <w:sz w:val="24"/>
          <w:szCs w:val="24"/>
          <w:lang w:val="en-US"/>
        </w:rPr>
        <w:t xml:space="preserve"> </w:t>
      </w:r>
    </w:p>
    <w:tbl>
      <w:tblPr>
        <w:tblStyle w:val="PlainTable21"/>
        <w:tblW w:w="0" w:type="auto"/>
        <w:tblLayout w:type="fixed"/>
        <w:tblLook w:val="0620" w:firstRow="1" w:lastRow="0" w:firstColumn="0" w:lastColumn="0" w:noHBand="1" w:noVBand="1"/>
      </w:tblPr>
      <w:tblGrid>
        <w:gridCol w:w="5245"/>
        <w:gridCol w:w="2126"/>
        <w:gridCol w:w="1713"/>
      </w:tblGrid>
      <w:tr w:rsidR="00362BEB" w:rsidRPr="00642C79" w14:paraId="43A32069" w14:textId="77777777" w:rsidTr="004442CA">
        <w:trPr>
          <w:cnfStyle w:val="100000000000" w:firstRow="1" w:lastRow="0" w:firstColumn="0" w:lastColumn="0" w:oddVBand="0" w:evenVBand="0" w:oddHBand="0" w:evenHBand="0" w:firstRowFirstColumn="0" w:firstRowLastColumn="0" w:lastRowFirstColumn="0" w:lastRowLastColumn="0"/>
        </w:trPr>
        <w:tc>
          <w:tcPr>
            <w:tcW w:w="5245" w:type="dxa"/>
            <w:tcBorders>
              <w:top w:val="single" w:sz="4" w:space="0" w:color="auto"/>
              <w:bottom w:val="single" w:sz="4" w:space="0" w:color="auto"/>
            </w:tcBorders>
          </w:tcPr>
          <w:p w14:paraId="194051D0" w14:textId="77777777" w:rsidR="00362BEB" w:rsidRPr="00CC1041" w:rsidRDefault="00362BEB" w:rsidP="004442CA">
            <w:pPr>
              <w:jc w:val="center"/>
              <w:rPr>
                <w:b w:val="0"/>
                <w:lang w:val="en-US"/>
              </w:rPr>
            </w:pPr>
            <w:r>
              <w:rPr>
                <w:lang w:val="en-US"/>
              </w:rPr>
              <w:t>c</w:t>
            </w:r>
            <w:r w:rsidRPr="00CC1041">
              <w:rPr>
                <w:lang w:val="en-US"/>
              </w:rPr>
              <w:t>ompound</w:t>
            </w:r>
          </w:p>
        </w:tc>
        <w:tc>
          <w:tcPr>
            <w:tcW w:w="3839" w:type="dxa"/>
            <w:gridSpan w:val="2"/>
            <w:tcBorders>
              <w:top w:val="single" w:sz="4" w:space="0" w:color="auto"/>
              <w:bottom w:val="single" w:sz="4" w:space="0" w:color="auto"/>
            </w:tcBorders>
          </w:tcPr>
          <w:p w14:paraId="538F4824" w14:textId="77777777" w:rsidR="00362BEB" w:rsidRPr="00CC1041" w:rsidRDefault="00362BEB" w:rsidP="004442CA">
            <w:pPr>
              <w:jc w:val="center"/>
              <w:rPr>
                <w:b w:val="0"/>
                <w:lang w:val="en-US"/>
              </w:rPr>
            </w:pPr>
            <w:r>
              <w:rPr>
                <w:lang w:val="en-US"/>
              </w:rPr>
              <w:t>e</w:t>
            </w:r>
            <w:r w:rsidRPr="00CC1041">
              <w:rPr>
                <w:lang w:val="en-US"/>
              </w:rPr>
              <w:t>mission rate [ng m</w:t>
            </w:r>
            <w:r w:rsidRPr="00CC1041">
              <w:rPr>
                <w:vertAlign w:val="superscript"/>
                <w:lang w:val="en-US"/>
              </w:rPr>
              <w:t>-2</w:t>
            </w:r>
            <w:r w:rsidRPr="00CC1041">
              <w:rPr>
                <w:lang w:val="en-US"/>
              </w:rPr>
              <w:t xml:space="preserve"> s</w:t>
            </w:r>
            <w:r w:rsidRPr="00CC1041">
              <w:rPr>
                <w:vertAlign w:val="superscript"/>
                <w:lang w:val="en-US"/>
              </w:rPr>
              <w:t>-1</w:t>
            </w:r>
            <w:r w:rsidRPr="00CC1041">
              <w:rPr>
                <w:lang w:val="en-US"/>
              </w:rPr>
              <w:t>]</w:t>
            </w:r>
          </w:p>
          <w:p w14:paraId="3ACF7408" w14:textId="77777777" w:rsidR="00362BEB" w:rsidRPr="00CC1041" w:rsidRDefault="00362BEB" w:rsidP="004442CA">
            <w:pPr>
              <w:rPr>
                <w:b w:val="0"/>
                <w:lang w:val="en-US"/>
              </w:rPr>
            </w:pPr>
          </w:p>
        </w:tc>
      </w:tr>
      <w:tr w:rsidR="00362BEB" w:rsidRPr="00701772" w14:paraId="4CF9604D" w14:textId="77777777" w:rsidTr="004442CA">
        <w:tc>
          <w:tcPr>
            <w:tcW w:w="5245" w:type="dxa"/>
            <w:tcBorders>
              <w:top w:val="single" w:sz="4" w:space="0" w:color="auto"/>
              <w:bottom w:val="single" w:sz="4" w:space="0" w:color="auto"/>
            </w:tcBorders>
          </w:tcPr>
          <w:p w14:paraId="641F3D40" w14:textId="77777777" w:rsidR="00362BEB" w:rsidRPr="00701772" w:rsidRDefault="00362BEB" w:rsidP="004442CA">
            <w:pPr>
              <w:rPr>
                <w:lang w:val="en-US"/>
              </w:rPr>
            </w:pPr>
          </w:p>
        </w:tc>
        <w:tc>
          <w:tcPr>
            <w:tcW w:w="2126" w:type="dxa"/>
            <w:tcBorders>
              <w:top w:val="single" w:sz="4" w:space="0" w:color="auto"/>
              <w:bottom w:val="single" w:sz="4" w:space="0" w:color="auto"/>
            </w:tcBorders>
          </w:tcPr>
          <w:p w14:paraId="1D7DA9AD" w14:textId="77777777" w:rsidR="00362BEB" w:rsidRPr="00331598" w:rsidRDefault="00362BEB" w:rsidP="004442CA">
            <w:pPr>
              <w:jc w:val="center"/>
              <w:rPr>
                <w:lang w:val="en-US"/>
              </w:rPr>
            </w:pPr>
            <w:r w:rsidRPr="00331598">
              <w:rPr>
                <w:lang w:val="en-US"/>
              </w:rPr>
              <w:t>non-fertili</w:t>
            </w:r>
            <w:r>
              <w:rPr>
                <w:lang w:val="en-US"/>
              </w:rPr>
              <w:t>z</w:t>
            </w:r>
            <w:r w:rsidRPr="00331598">
              <w:rPr>
                <w:lang w:val="en-US"/>
              </w:rPr>
              <w:t>ed</w:t>
            </w:r>
          </w:p>
        </w:tc>
        <w:tc>
          <w:tcPr>
            <w:tcW w:w="1713" w:type="dxa"/>
            <w:tcBorders>
              <w:top w:val="single" w:sz="4" w:space="0" w:color="auto"/>
              <w:bottom w:val="single" w:sz="4" w:space="0" w:color="auto"/>
            </w:tcBorders>
          </w:tcPr>
          <w:p w14:paraId="78E31B20" w14:textId="77777777" w:rsidR="00362BEB" w:rsidRPr="00331598" w:rsidRDefault="00362BEB" w:rsidP="004442CA">
            <w:pPr>
              <w:jc w:val="center"/>
              <w:rPr>
                <w:lang w:val="en-US"/>
              </w:rPr>
            </w:pPr>
            <w:r w:rsidRPr="00331598">
              <w:rPr>
                <w:lang w:val="en-US"/>
              </w:rPr>
              <w:t>fertili</w:t>
            </w:r>
            <w:r>
              <w:rPr>
                <w:lang w:val="en-US"/>
              </w:rPr>
              <w:t>z</w:t>
            </w:r>
            <w:r w:rsidRPr="00331598">
              <w:rPr>
                <w:lang w:val="en-US"/>
              </w:rPr>
              <w:t>ed</w:t>
            </w:r>
          </w:p>
          <w:p w14:paraId="3B948D31" w14:textId="77777777" w:rsidR="00362BEB" w:rsidRPr="00331598" w:rsidRDefault="00362BEB" w:rsidP="004442CA">
            <w:pPr>
              <w:jc w:val="center"/>
              <w:rPr>
                <w:lang w:val="en-US"/>
              </w:rPr>
            </w:pPr>
          </w:p>
        </w:tc>
      </w:tr>
      <w:tr w:rsidR="00362BEB" w:rsidRPr="00701772" w14:paraId="45A841AB" w14:textId="77777777" w:rsidTr="004442CA">
        <w:tc>
          <w:tcPr>
            <w:tcW w:w="5245" w:type="dxa"/>
            <w:tcBorders>
              <w:top w:val="single" w:sz="4" w:space="0" w:color="auto"/>
            </w:tcBorders>
            <w:vAlign w:val="bottom"/>
          </w:tcPr>
          <w:p w14:paraId="15F0391A" w14:textId="77777777" w:rsidR="00362BEB" w:rsidRPr="003536E4" w:rsidRDefault="00362BEB" w:rsidP="004442CA">
            <w:pPr>
              <w:spacing w:line="360" w:lineRule="auto"/>
              <w:rPr>
                <w:lang w:val="en-US"/>
              </w:rPr>
            </w:pPr>
            <w:r w:rsidRPr="003536E4">
              <w:rPr>
                <w:color w:val="000000"/>
              </w:rPr>
              <w:t xml:space="preserve">n-decanal </w:t>
            </w:r>
          </w:p>
        </w:tc>
        <w:tc>
          <w:tcPr>
            <w:tcW w:w="2126" w:type="dxa"/>
            <w:tcBorders>
              <w:top w:val="single" w:sz="4" w:space="0" w:color="auto"/>
            </w:tcBorders>
            <w:vAlign w:val="bottom"/>
          </w:tcPr>
          <w:p w14:paraId="3BCB46BB" w14:textId="77777777" w:rsidR="00362BEB" w:rsidRPr="003536E4" w:rsidRDefault="00362BEB" w:rsidP="004442CA">
            <w:pPr>
              <w:spacing w:line="360" w:lineRule="auto"/>
              <w:jc w:val="center"/>
              <w:rPr>
                <w:lang w:val="en-US"/>
              </w:rPr>
            </w:pPr>
            <w:r w:rsidRPr="003536E4">
              <w:rPr>
                <w:color w:val="000000"/>
              </w:rPr>
              <w:t>160.86±5.60</w:t>
            </w:r>
          </w:p>
        </w:tc>
        <w:tc>
          <w:tcPr>
            <w:tcW w:w="1713" w:type="dxa"/>
            <w:tcBorders>
              <w:top w:val="single" w:sz="4" w:space="0" w:color="auto"/>
            </w:tcBorders>
            <w:vAlign w:val="bottom"/>
          </w:tcPr>
          <w:p w14:paraId="006534D3" w14:textId="77777777" w:rsidR="00362BEB" w:rsidRPr="003536E4" w:rsidRDefault="00362BEB" w:rsidP="004442CA">
            <w:pPr>
              <w:spacing w:line="360" w:lineRule="auto"/>
              <w:jc w:val="center"/>
              <w:rPr>
                <w:lang w:val="en-US"/>
              </w:rPr>
            </w:pPr>
            <w:r w:rsidRPr="003536E4">
              <w:rPr>
                <w:color w:val="000000"/>
              </w:rPr>
              <w:t>151.14±18.24</w:t>
            </w:r>
          </w:p>
        </w:tc>
      </w:tr>
      <w:tr w:rsidR="00362BEB" w:rsidRPr="00701772" w14:paraId="4AA0C079" w14:textId="77777777" w:rsidTr="004442CA">
        <w:tc>
          <w:tcPr>
            <w:tcW w:w="5245" w:type="dxa"/>
            <w:vAlign w:val="bottom"/>
          </w:tcPr>
          <w:p w14:paraId="62EC0DBE" w14:textId="77777777" w:rsidR="00362BEB" w:rsidRPr="003536E4" w:rsidRDefault="00362BEB" w:rsidP="004442CA">
            <w:pPr>
              <w:spacing w:line="360" w:lineRule="auto"/>
              <w:rPr>
                <w:lang w:val="en-US"/>
              </w:rPr>
            </w:pPr>
            <w:r w:rsidRPr="003536E4">
              <w:rPr>
                <w:color w:val="000000"/>
              </w:rPr>
              <w:t xml:space="preserve">1,4-dimethyl-benzene </w:t>
            </w:r>
          </w:p>
        </w:tc>
        <w:tc>
          <w:tcPr>
            <w:tcW w:w="2126" w:type="dxa"/>
            <w:vAlign w:val="bottom"/>
          </w:tcPr>
          <w:p w14:paraId="14D82B56" w14:textId="77777777" w:rsidR="00362BEB" w:rsidRPr="003536E4" w:rsidRDefault="00362BEB" w:rsidP="004442CA">
            <w:pPr>
              <w:spacing w:line="360" w:lineRule="auto"/>
              <w:jc w:val="center"/>
              <w:rPr>
                <w:lang w:val="en-US"/>
              </w:rPr>
            </w:pPr>
            <w:r w:rsidRPr="003536E4">
              <w:rPr>
                <w:color w:val="000000"/>
              </w:rPr>
              <w:t>148.12±49.49</w:t>
            </w:r>
          </w:p>
        </w:tc>
        <w:tc>
          <w:tcPr>
            <w:tcW w:w="1713" w:type="dxa"/>
            <w:vAlign w:val="bottom"/>
          </w:tcPr>
          <w:p w14:paraId="440338A4" w14:textId="2049190C" w:rsidR="00362BEB" w:rsidRPr="003536E4" w:rsidRDefault="00362BEB" w:rsidP="004442CA">
            <w:pPr>
              <w:spacing w:line="360" w:lineRule="auto"/>
              <w:jc w:val="center"/>
              <w:rPr>
                <w:lang w:val="en-US"/>
              </w:rPr>
            </w:pPr>
            <w:r w:rsidRPr="003536E4">
              <w:rPr>
                <w:color w:val="000000"/>
              </w:rPr>
              <w:t>61.96±14.49</w:t>
            </w:r>
            <w:r w:rsidR="00235CCC">
              <w:rPr>
                <w:color w:val="000000"/>
              </w:rPr>
              <w:t>*</w:t>
            </w:r>
          </w:p>
        </w:tc>
      </w:tr>
      <w:tr w:rsidR="00362BEB" w:rsidRPr="00701772" w14:paraId="726C01B2" w14:textId="77777777" w:rsidTr="004442CA">
        <w:tc>
          <w:tcPr>
            <w:tcW w:w="5245" w:type="dxa"/>
            <w:vAlign w:val="bottom"/>
          </w:tcPr>
          <w:p w14:paraId="1404B415" w14:textId="77777777" w:rsidR="00362BEB" w:rsidRPr="003536E4" w:rsidRDefault="00362BEB" w:rsidP="004442CA">
            <w:pPr>
              <w:spacing w:line="360" w:lineRule="auto"/>
              <w:rPr>
                <w:lang w:val="en-US"/>
              </w:rPr>
            </w:pPr>
            <w:r w:rsidRPr="003536E4">
              <w:rPr>
                <w:color w:val="000000"/>
              </w:rPr>
              <w:t>phenol</w:t>
            </w:r>
          </w:p>
        </w:tc>
        <w:tc>
          <w:tcPr>
            <w:tcW w:w="2126" w:type="dxa"/>
            <w:vAlign w:val="bottom"/>
          </w:tcPr>
          <w:p w14:paraId="137D401B" w14:textId="77777777" w:rsidR="00362BEB" w:rsidRPr="003536E4" w:rsidRDefault="00362BEB" w:rsidP="004442CA">
            <w:pPr>
              <w:spacing w:line="360" w:lineRule="auto"/>
              <w:jc w:val="center"/>
              <w:rPr>
                <w:lang w:val="en-US"/>
              </w:rPr>
            </w:pPr>
            <w:r w:rsidRPr="003536E4">
              <w:rPr>
                <w:color w:val="000000"/>
              </w:rPr>
              <w:t>143.36±15.10</w:t>
            </w:r>
          </w:p>
        </w:tc>
        <w:tc>
          <w:tcPr>
            <w:tcW w:w="1713" w:type="dxa"/>
            <w:vAlign w:val="bottom"/>
          </w:tcPr>
          <w:p w14:paraId="4711014F" w14:textId="77777777" w:rsidR="00362BEB" w:rsidRPr="003536E4" w:rsidRDefault="00362BEB" w:rsidP="004442CA">
            <w:pPr>
              <w:spacing w:line="360" w:lineRule="auto"/>
              <w:jc w:val="center"/>
              <w:rPr>
                <w:lang w:val="en-US"/>
              </w:rPr>
            </w:pPr>
            <w:r w:rsidRPr="003536E4">
              <w:rPr>
                <w:color w:val="000000"/>
              </w:rPr>
              <w:t>137.30±20.14</w:t>
            </w:r>
          </w:p>
        </w:tc>
      </w:tr>
      <w:tr w:rsidR="00362BEB" w:rsidRPr="00701772" w14:paraId="52F8F60F" w14:textId="77777777" w:rsidTr="004442CA">
        <w:tc>
          <w:tcPr>
            <w:tcW w:w="5245" w:type="dxa"/>
            <w:vAlign w:val="bottom"/>
          </w:tcPr>
          <w:p w14:paraId="348A0D3D" w14:textId="77777777" w:rsidR="00362BEB" w:rsidRPr="003536E4" w:rsidRDefault="00362BEB" w:rsidP="004442CA">
            <w:pPr>
              <w:spacing w:line="360" w:lineRule="auto"/>
              <w:rPr>
                <w:lang w:val="en-US"/>
              </w:rPr>
            </w:pPr>
            <w:r w:rsidRPr="003536E4">
              <w:rPr>
                <w:color w:val="000000"/>
              </w:rPr>
              <w:t xml:space="preserve">hexanal </w:t>
            </w:r>
          </w:p>
        </w:tc>
        <w:tc>
          <w:tcPr>
            <w:tcW w:w="2126" w:type="dxa"/>
            <w:vAlign w:val="bottom"/>
          </w:tcPr>
          <w:p w14:paraId="2F2AB581" w14:textId="77777777" w:rsidR="00362BEB" w:rsidRPr="003536E4" w:rsidRDefault="00362BEB" w:rsidP="004442CA">
            <w:pPr>
              <w:spacing w:line="360" w:lineRule="auto"/>
              <w:jc w:val="center"/>
              <w:rPr>
                <w:lang w:val="en-US"/>
              </w:rPr>
            </w:pPr>
            <w:r w:rsidRPr="003536E4">
              <w:rPr>
                <w:color w:val="000000"/>
              </w:rPr>
              <w:t>131.24±43.3</w:t>
            </w:r>
          </w:p>
        </w:tc>
        <w:tc>
          <w:tcPr>
            <w:tcW w:w="1713" w:type="dxa"/>
            <w:vAlign w:val="bottom"/>
          </w:tcPr>
          <w:p w14:paraId="1481CF43" w14:textId="2F5293DD" w:rsidR="00362BEB" w:rsidRPr="003536E4" w:rsidRDefault="00362BEB" w:rsidP="004442CA">
            <w:pPr>
              <w:spacing w:line="360" w:lineRule="auto"/>
              <w:jc w:val="center"/>
              <w:rPr>
                <w:lang w:val="en-US"/>
              </w:rPr>
            </w:pPr>
            <w:r w:rsidRPr="003536E4">
              <w:rPr>
                <w:color w:val="000000"/>
              </w:rPr>
              <w:t>73.86±19.23</w:t>
            </w:r>
            <w:r w:rsidR="00235CCC">
              <w:rPr>
                <w:color w:val="000000"/>
              </w:rPr>
              <w:t>*</w:t>
            </w:r>
          </w:p>
        </w:tc>
      </w:tr>
      <w:tr w:rsidR="00362BEB" w:rsidRPr="00701772" w14:paraId="710FE427" w14:textId="77777777" w:rsidTr="004442CA">
        <w:trPr>
          <w:trHeight w:val="418"/>
        </w:trPr>
        <w:tc>
          <w:tcPr>
            <w:tcW w:w="5245" w:type="dxa"/>
            <w:vAlign w:val="bottom"/>
          </w:tcPr>
          <w:p w14:paraId="34048A8C" w14:textId="77777777" w:rsidR="00362BEB" w:rsidRPr="003536E4" w:rsidRDefault="00362BEB" w:rsidP="004442CA">
            <w:pPr>
              <w:spacing w:line="360" w:lineRule="auto"/>
              <w:rPr>
                <w:lang w:val="en-US"/>
              </w:rPr>
            </w:pPr>
            <w:r w:rsidRPr="003536E4">
              <w:rPr>
                <w:color w:val="000000"/>
              </w:rPr>
              <w:t>dihydro-2(3H)-furanone</w:t>
            </w:r>
          </w:p>
        </w:tc>
        <w:tc>
          <w:tcPr>
            <w:tcW w:w="2126" w:type="dxa"/>
            <w:vAlign w:val="bottom"/>
          </w:tcPr>
          <w:p w14:paraId="2D43E252" w14:textId="77777777" w:rsidR="00362BEB" w:rsidRPr="003536E4" w:rsidRDefault="00362BEB" w:rsidP="004442CA">
            <w:pPr>
              <w:spacing w:line="360" w:lineRule="auto"/>
              <w:jc w:val="center"/>
              <w:rPr>
                <w:lang w:val="en-US"/>
              </w:rPr>
            </w:pPr>
            <w:r w:rsidRPr="003536E4">
              <w:rPr>
                <w:color w:val="000000"/>
              </w:rPr>
              <w:t>119.40±16.87</w:t>
            </w:r>
          </w:p>
        </w:tc>
        <w:tc>
          <w:tcPr>
            <w:tcW w:w="1713" w:type="dxa"/>
            <w:vAlign w:val="bottom"/>
          </w:tcPr>
          <w:p w14:paraId="204E25E1" w14:textId="77777777" w:rsidR="00362BEB" w:rsidRPr="003536E4" w:rsidRDefault="00362BEB" w:rsidP="004442CA">
            <w:pPr>
              <w:spacing w:line="360" w:lineRule="auto"/>
              <w:jc w:val="center"/>
              <w:rPr>
                <w:lang w:val="en-US"/>
              </w:rPr>
            </w:pPr>
            <w:r w:rsidRPr="003536E4">
              <w:rPr>
                <w:color w:val="000000"/>
              </w:rPr>
              <w:t>119.60±15.87</w:t>
            </w:r>
          </w:p>
        </w:tc>
      </w:tr>
      <w:tr w:rsidR="00362BEB" w:rsidRPr="00701772" w14:paraId="58DA65B6" w14:textId="77777777" w:rsidTr="004442CA">
        <w:tc>
          <w:tcPr>
            <w:tcW w:w="5245" w:type="dxa"/>
            <w:vAlign w:val="bottom"/>
          </w:tcPr>
          <w:p w14:paraId="09B0ADF3" w14:textId="0B6065A6" w:rsidR="00362BEB" w:rsidRPr="003536E4" w:rsidRDefault="00362BEB" w:rsidP="004442CA">
            <w:pPr>
              <w:spacing w:line="360" w:lineRule="auto"/>
              <w:rPr>
                <w:lang w:val="en-US"/>
              </w:rPr>
            </w:pPr>
            <w:r w:rsidRPr="003536E4">
              <w:rPr>
                <w:color w:val="000000"/>
                <w:lang w:val="en-US"/>
              </w:rPr>
              <w:t xml:space="preserve">2,4-dimethylhexane-1,3-diol </w:t>
            </w:r>
          </w:p>
        </w:tc>
        <w:tc>
          <w:tcPr>
            <w:tcW w:w="2126" w:type="dxa"/>
            <w:vAlign w:val="bottom"/>
          </w:tcPr>
          <w:p w14:paraId="5A0DE777" w14:textId="77777777" w:rsidR="00362BEB" w:rsidRPr="003536E4" w:rsidRDefault="00362BEB" w:rsidP="004442CA">
            <w:pPr>
              <w:spacing w:line="360" w:lineRule="auto"/>
              <w:jc w:val="center"/>
              <w:rPr>
                <w:lang w:val="en-US"/>
              </w:rPr>
            </w:pPr>
            <w:r w:rsidRPr="003536E4">
              <w:rPr>
                <w:color w:val="000000"/>
              </w:rPr>
              <w:t>62.43±10.03</w:t>
            </w:r>
          </w:p>
        </w:tc>
        <w:tc>
          <w:tcPr>
            <w:tcW w:w="1713" w:type="dxa"/>
            <w:vAlign w:val="bottom"/>
          </w:tcPr>
          <w:p w14:paraId="6275B62A" w14:textId="77777777" w:rsidR="00362BEB" w:rsidRPr="003536E4" w:rsidRDefault="00362BEB" w:rsidP="004442CA">
            <w:pPr>
              <w:spacing w:line="360" w:lineRule="auto"/>
              <w:jc w:val="center"/>
              <w:rPr>
                <w:lang w:val="en-US"/>
              </w:rPr>
            </w:pPr>
            <w:r w:rsidRPr="003536E4">
              <w:rPr>
                <w:color w:val="000000"/>
              </w:rPr>
              <w:t>34.71±2.69*</w:t>
            </w:r>
          </w:p>
        </w:tc>
      </w:tr>
      <w:tr w:rsidR="00362BEB" w:rsidRPr="00701772" w14:paraId="3968D196" w14:textId="77777777" w:rsidTr="004442CA">
        <w:tc>
          <w:tcPr>
            <w:tcW w:w="5245" w:type="dxa"/>
            <w:vAlign w:val="bottom"/>
          </w:tcPr>
          <w:p w14:paraId="4D7CEC01" w14:textId="77777777" w:rsidR="00362BEB" w:rsidRPr="003536E4" w:rsidRDefault="00362BEB" w:rsidP="004442CA">
            <w:pPr>
              <w:spacing w:line="360" w:lineRule="auto"/>
              <w:rPr>
                <w:lang w:val="en-US"/>
              </w:rPr>
            </w:pPr>
            <w:r w:rsidRPr="003536E4">
              <w:rPr>
                <w:color w:val="000000"/>
              </w:rPr>
              <w:t>1,2,3,4-tetramethylbenzene</w:t>
            </w:r>
          </w:p>
        </w:tc>
        <w:tc>
          <w:tcPr>
            <w:tcW w:w="2126" w:type="dxa"/>
            <w:vAlign w:val="bottom"/>
          </w:tcPr>
          <w:p w14:paraId="4C76C9FD" w14:textId="77777777" w:rsidR="00362BEB" w:rsidRPr="003536E4" w:rsidRDefault="00362BEB" w:rsidP="004442CA">
            <w:pPr>
              <w:spacing w:line="360" w:lineRule="auto"/>
              <w:jc w:val="center"/>
              <w:rPr>
                <w:lang w:val="en-US"/>
              </w:rPr>
            </w:pPr>
            <w:r w:rsidRPr="003536E4">
              <w:rPr>
                <w:color w:val="000000"/>
              </w:rPr>
              <w:t>62.12±5.37</w:t>
            </w:r>
          </w:p>
        </w:tc>
        <w:tc>
          <w:tcPr>
            <w:tcW w:w="1713" w:type="dxa"/>
            <w:vAlign w:val="bottom"/>
          </w:tcPr>
          <w:p w14:paraId="042FD0C5" w14:textId="77777777" w:rsidR="00362BEB" w:rsidRPr="003536E4" w:rsidRDefault="00362BEB" w:rsidP="004442CA">
            <w:pPr>
              <w:spacing w:line="360" w:lineRule="auto"/>
              <w:jc w:val="center"/>
              <w:rPr>
                <w:lang w:val="en-US"/>
              </w:rPr>
            </w:pPr>
            <w:r w:rsidRPr="003536E4">
              <w:rPr>
                <w:color w:val="000000"/>
              </w:rPr>
              <w:t>32.92±9.15*</w:t>
            </w:r>
          </w:p>
        </w:tc>
      </w:tr>
      <w:tr w:rsidR="00362BEB" w:rsidRPr="00701772" w14:paraId="4A43C5BE" w14:textId="77777777" w:rsidTr="004442CA">
        <w:tc>
          <w:tcPr>
            <w:tcW w:w="5245" w:type="dxa"/>
            <w:vAlign w:val="bottom"/>
          </w:tcPr>
          <w:p w14:paraId="053D2DEE" w14:textId="525316E3" w:rsidR="00362BEB" w:rsidRPr="003536E4" w:rsidRDefault="00362BEB" w:rsidP="004442CA">
            <w:pPr>
              <w:spacing w:line="360" w:lineRule="auto"/>
              <w:rPr>
                <w:lang w:val="en-US"/>
              </w:rPr>
            </w:pPr>
            <w:r w:rsidRPr="003536E4">
              <w:rPr>
                <w:color w:val="000000"/>
              </w:rPr>
              <w:t xml:space="preserve">2-butanamine </w:t>
            </w:r>
          </w:p>
        </w:tc>
        <w:tc>
          <w:tcPr>
            <w:tcW w:w="2126" w:type="dxa"/>
            <w:vAlign w:val="bottom"/>
          </w:tcPr>
          <w:p w14:paraId="1717AD0D" w14:textId="77777777" w:rsidR="00362BEB" w:rsidRPr="003536E4" w:rsidRDefault="00362BEB" w:rsidP="004442CA">
            <w:pPr>
              <w:spacing w:line="360" w:lineRule="auto"/>
              <w:jc w:val="center"/>
              <w:rPr>
                <w:lang w:val="en-US"/>
              </w:rPr>
            </w:pPr>
            <w:r w:rsidRPr="003536E4">
              <w:rPr>
                <w:color w:val="000000"/>
              </w:rPr>
              <w:t>61.89±15.07</w:t>
            </w:r>
          </w:p>
        </w:tc>
        <w:tc>
          <w:tcPr>
            <w:tcW w:w="1713" w:type="dxa"/>
            <w:vAlign w:val="bottom"/>
          </w:tcPr>
          <w:p w14:paraId="025677EF" w14:textId="77777777" w:rsidR="00362BEB" w:rsidRPr="003536E4" w:rsidRDefault="00362BEB" w:rsidP="004442CA">
            <w:pPr>
              <w:spacing w:line="360" w:lineRule="auto"/>
              <w:jc w:val="center"/>
              <w:rPr>
                <w:lang w:val="en-US"/>
              </w:rPr>
            </w:pPr>
            <w:r w:rsidRPr="003536E4">
              <w:rPr>
                <w:color w:val="000000"/>
              </w:rPr>
              <w:t>56.54±10.64</w:t>
            </w:r>
          </w:p>
        </w:tc>
      </w:tr>
      <w:tr w:rsidR="00362BEB" w:rsidRPr="00701772" w14:paraId="4434CDCE" w14:textId="77777777" w:rsidTr="004442CA">
        <w:tc>
          <w:tcPr>
            <w:tcW w:w="5245" w:type="dxa"/>
            <w:vAlign w:val="bottom"/>
          </w:tcPr>
          <w:p w14:paraId="2505F387" w14:textId="77777777" w:rsidR="00362BEB" w:rsidRPr="003536E4" w:rsidRDefault="00362BEB" w:rsidP="004442CA">
            <w:pPr>
              <w:spacing w:line="360" w:lineRule="auto"/>
              <w:rPr>
                <w:lang w:val="en-US"/>
              </w:rPr>
            </w:pPr>
            <w:r w:rsidRPr="003536E4">
              <w:rPr>
                <w:color w:val="000000"/>
              </w:rPr>
              <w:t>3-methyl-3-buten-2-one</w:t>
            </w:r>
          </w:p>
        </w:tc>
        <w:tc>
          <w:tcPr>
            <w:tcW w:w="2126" w:type="dxa"/>
            <w:vAlign w:val="bottom"/>
          </w:tcPr>
          <w:p w14:paraId="705C42EE" w14:textId="77777777" w:rsidR="00362BEB" w:rsidRPr="003536E4" w:rsidRDefault="00362BEB" w:rsidP="004442CA">
            <w:pPr>
              <w:spacing w:line="360" w:lineRule="auto"/>
              <w:jc w:val="center"/>
              <w:rPr>
                <w:lang w:val="en-US"/>
              </w:rPr>
            </w:pPr>
            <w:r w:rsidRPr="003536E4">
              <w:rPr>
                <w:color w:val="000000"/>
              </w:rPr>
              <w:t>45.53±3.76</w:t>
            </w:r>
          </w:p>
        </w:tc>
        <w:tc>
          <w:tcPr>
            <w:tcW w:w="1713" w:type="dxa"/>
            <w:vAlign w:val="bottom"/>
          </w:tcPr>
          <w:p w14:paraId="1E8089D7" w14:textId="77777777" w:rsidR="00362BEB" w:rsidRPr="003536E4" w:rsidRDefault="00362BEB" w:rsidP="004442CA">
            <w:pPr>
              <w:spacing w:line="360" w:lineRule="auto"/>
              <w:jc w:val="center"/>
              <w:rPr>
                <w:lang w:val="en-US"/>
              </w:rPr>
            </w:pPr>
            <w:r w:rsidRPr="003536E4">
              <w:rPr>
                <w:color w:val="000000"/>
              </w:rPr>
              <w:t>72.11±25.57</w:t>
            </w:r>
          </w:p>
        </w:tc>
      </w:tr>
      <w:tr w:rsidR="00362BEB" w:rsidRPr="00701772" w14:paraId="708C8566" w14:textId="77777777" w:rsidTr="004442CA">
        <w:tc>
          <w:tcPr>
            <w:tcW w:w="5245" w:type="dxa"/>
            <w:vAlign w:val="bottom"/>
          </w:tcPr>
          <w:p w14:paraId="38C8235D" w14:textId="77777777" w:rsidR="00362BEB" w:rsidRPr="003536E4" w:rsidRDefault="00362BEB" w:rsidP="004442CA">
            <w:pPr>
              <w:spacing w:line="360" w:lineRule="auto"/>
              <w:rPr>
                <w:lang w:val="en-US"/>
              </w:rPr>
            </w:pPr>
            <w:r w:rsidRPr="003536E4">
              <w:rPr>
                <w:color w:val="000000"/>
              </w:rPr>
              <w:t>benzoic acid</w:t>
            </w:r>
          </w:p>
        </w:tc>
        <w:tc>
          <w:tcPr>
            <w:tcW w:w="2126" w:type="dxa"/>
            <w:vAlign w:val="bottom"/>
          </w:tcPr>
          <w:p w14:paraId="71018438" w14:textId="77777777" w:rsidR="00362BEB" w:rsidRPr="003536E4" w:rsidRDefault="00362BEB" w:rsidP="004442CA">
            <w:pPr>
              <w:spacing w:line="360" w:lineRule="auto"/>
              <w:jc w:val="center"/>
              <w:rPr>
                <w:lang w:val="en-US"/>
              </w:rPr>
            </w:pPr>
            <w:r w:rsidRPr="003536E4">
              <w:rPr>
                <w:color w:val="000000"/>
              </w:rPr>
              <w:t>46.26±8.30</w:t>
            </w:r>
          </w:p>
        </w:tc>
        <w:tc>
          <w:tcPr>
            <w:tcW w:w="1713" w:type="dxa"/>
            <w:vAlign w:val="bottom"/>
          </w:tcPr>
          <w:p w14:paraId="623A4596" w14:textId="77777777" w:rsidR="00362BEB" w:rsidRPr="003536E4" w:rsidRDefault="00362BEB" w:rsidP="004442CA">
            <w:pPr>
              <w:spacing w:line="360" w:lineRule="auto"/>
              <w:jc w:val="center"/>
              <w:rPr>
                <w:lang w:val="en-US"/>
              </w:rPr>
            </w:pPr>
            <w:r w:rsidRPr="003536E4">
              <w:rPr>
                <w:color w:val="000000"/>
              </w:rPr>
              <w:t>36.41±5.33</w:t>
            </w:r>
          </w:p>
        </w:tc>
      </w:tr>
      <w:tr w:rsidR="00362BEB" w:rsidRPr="00701772" w14:paraId="3E4D21F4" w14:textId="77777777" w:rsidTr="004442CA">
        <w:tc>
          <w:tcPr>
            <w:tcW w:w="5245" w:type="dxa"/>
            <w:vAlign w:val="bottom"/>
          </w:tcPr>
          <w:p w14:paraId="59E68833" w14:textId="77777777" w:rsidR="00362BEB" w:rsidRPr="003536E4" w:rsidRDefault="00362BEB" w:rsidP="004442CA">
            <w:pPr>
              <w:spacing w:line="360" w:lineRule="auto"/>
              <w:rPr>
                <w:lang w:val="en-US"/>
              </w:rPr>
            </w:pPr>
            <w:r w:rsidRPr="003536E4">
              <w:rPr>
                <w:color w:val="000000"/>
              </w:rPr>
              <w:t>7,7-dimethyl-tetracyclo[4.1.0.0(2,4).0(3,3)] heptane</w:t>
            </w:r>
          </w:p>
        </w:tc>
        <w:tc>
          <w:tcPr>
            <w:tcW w:w="2126" w:type="dxa"/>
            <w:vAlign w:val="bottom"/>
          </w:tcPr>
          <w:p w14:paraId="7C03E6F6" w14:textId="77777777" w:rsidR="00362BEB" w:rsidRPr="003536E4" w:rsidRDefault="00362BEB" w:rsidP="004442CA">
            <w:pPr>
              <w:spacing w:line="360" w:lineRule="auto"/>
              <w:jc w:val="center"/>
              <w:rPr>
                <w:lang w:val="en-US"/>
              </w:rPr>
            </w:pPr>
            <w:r w:rsidRPr="003536E4">
              <w:rPr>
                <w:color w:val="000000"/>
              </w:rPr>
              <w:t>33.58±5.40</w:t>
            </w:r>
          </w:p>
        </w:tc>
        <w:tc>
          <w:tcPr>
            <w:tcW w:w="1713" w:type="dxa"/>
            <w:vAlign w:val="bottom"/>
          </w:tcPr>
          <w:p w14:paraId="3CC074C9" w14:textId="77777777" w:rsidR="00362BEB" w:rsidRPr="003536E4" w:rsidRDefault="00362BEB" w:rsidP="004442CA">
            <w:pPr>
              <w:spacing w:line="360" w:lineRule="auto"/>
              <w:jc w:val="center"/>
              <w:rPr>
                <w:lang w:val="en-US"/>
              </w:rPr>
            </w:pPr>
            <w:r w:rsidRPr="003536E4">
              <w:rPr>
                <w:color w:val="000000"/>
              </w:rPr>
              <w:t>13.78±1.27*</w:t>
            </w:r>
          </w:p>
        </w:tc>
      </w:tr>
      <w:tr w:rsidR="00362BEB" w:rsidRPr="00701772" w14:paraId="701E9765" w14:textId="77777777" w:rsidTr="004442CA">
        <w:tc>
          <w:tcPr>
            <w:tcW w:w="5245" w:type="dxa"/>
            <w:vAlign w:val="bottom"/>
          </w:tcPr>
          <w:p w14:paraId="301C6CCD" w14:textId="77777777" w:rsidR="00362BEB" w:rsidRPr="003536E4" w:rsidRDefault="00362BEB" w:rsidP="004442CA">
            <w:pPr>
              <w:spacing w:line="360" w:lineRule="auto"/>
              <w:rPr>
                <w:lang w:val="en-US"/>
              </w:rPr>
            </w:pPr>
            <w:r w:rsidRPr="003536E4">
              <w:rPr>
                <w:color w:val="000000"/>
              </w:rPr>
              <w:t>propyl-benzene</w:t>
            </w:r>
          </w:p>
        </w:tc>
        <w:tc>
          <w:tcPr>
            <w:tcW w:w="2126" w:type="dxa"/>
            <w:vAlign w:val="bottom"/>
          </w:tcPr>
          <w:p w14:paraId="4D86C22C" w14:textId="77777777" w:rsidR="00362BEB" w:rsidRPr="003536E4" w:rsidRDefault="00362BEB" w:rsidP="004442CA">
            <w:pPr>
              <w:spacing w:line="360" w:lineRule="auto"/>
              <w:jc w:val="center"/>
              <w:rPr>
                <w:lang w:val="en-US"/>
              </w:rPr>
            </w:pPr>
            <w:r w:rsidRPr="003536E4">
              <w:rPr>
                <w:color w:val="000000"/>
              </w:rPr>
              <w:t>28.50±5.15</w:t>
            </w:r>
          </w:p>
        </w:tc>
        <w:tc>
          <w:tcPr>
            <w:tcW w:w="1713" w:type="dxa"/>
            <w:vAlign w:val="bottom"/>
          </w:tcPr>
          <w:p w14:paraId="45D3F9AF" w14:textId="77777777" w:rsidR="00362BEB" w:rsidRPr="003536E4" w:rsidRDefault="00362BEB" w:rsidP="004442CA">
            <w:pPr>
              <w:spacing w:line="360" w:lineRule="auto"/>
              <w:jc w:val="center"/>
              <w:rPr>
                <w:lang w:val="en-US"/>
              </w:rPr>
            </w:pPr>
            <w:r w:rsidRPr="003536E4">
              <w:rPr>
                <w:color w:val="000000"/>
              </w:rPr>
              <w:t>16.10±0.82</w:t>
            </w:r>
          </w:p>
        </w:tc>
      </w:tr>
      <w:tr w:rsidR="00362BEB" w:rsidRPr="00701772" w14:paraId="2E9968D2" w14:textId="77777777" w:rsidTr="004442CA">
        <w:tc>
          <w:tcPr>
            <w:tcW w:w="5245" w:type="dxa"/>
            <w:vAlign w:val="bottom"/>
          </w:tcPr>
          <w:p w14:paraId="60A30250" w14:textId="3E494212" w:rsidR="00362BEB" w:rsidRPr="003536E4" w:rsidRDefault="00362BEB" w:rsidP="004442CA">
            <w:pPr>
              <w:spacing w:line="360" w:lineRule="auto"/>
              <w:rPr>
                <w:lang w:val="en-US"/>
              </w:rPr>
            </w:pPr>
            <w:r w:rsidRPr="003536E4">
              <w:rPr>
                <w:color w:val="000000"/>
              </w:rPr>
              <w:t>limonene</w:t>
            </w:r>
          </w:p>
        </w:tc>
        <w:tc>
          <w:tcPr>
            <w:tcW w:w="2126" w:type="dxa"/>
            <w:vAlign w:val="bottom"/>
          </w:tcPr>
          <w:p w14:paraId="689CA461" w14:textId="77777777" w:rsidR="00362BEB" w:rsidRPr="003536E4" w:rsidRDefault="00362BEB" w:rsidP="004442CA">
            <w:pPr>
              <w:spacing w:line="360" w:lineRule="auto"/>
              <w:jc w:val="center"/>
              <w:rPr>
                <w:lang w:val="en-US"/>
              </w:rPr>
            </w:pPr>
            <w:r w:rsidRPr="003536E4">
              <w:rPr>
                <w:color w:val="000000"/>
              </w:rPr>
              <w:t>24.70±6.74</w:t>
            </w:r>
          </w:p>
        </w:tc>
        <w:tc>
          <w:tcPr>
            <w:tcW w:w="1713" w:type="dxa"/>
            <w:vAlign w:val="bottom"/>
          </w:tcPr>
          <w:p w14:paraId="5C5B1DF7" w14:textId="2DA22669" w:rsidR="00362BEB" w:rsidRPr="003536E4" w:rsidRDefault="00362BEB" w:rsidP="004442CA">
            <w:pPr>
              <w:spacing w:line="360" w:lineRule="auto"/>
              <w:jc w:val="center"/>
              <w:rPr>
                <w:lang w:val="en-US"/>
              </w:rPr>
            </w:pPr>
            <w:r w:rsidRPr="003536E4">
              <w:rPr>
                <w:color w:val="000000"/>
              </w:rPr>
              <w:t>43.24±10.30</w:t>
            </w:r>
            <w:r w:rsidR="003F7CAD">
              <w:rPr>
                <w:color w:val="000000"/>
              </w:rPr>
              <w:t>*</w:t>
            </w:r>
          </w:p>
        </w:tc>
      </w:tr>
      <w:tr w:rsidR="00362BEB" w:rsidRPr="00701772" w14:paraId="75EF071C" w14:textId="77777777" w:rsidTr="004442CA">
        <w:tc>
          <w:tcPr>
            <w:tcW w:w="5245" w:type="dxa"/>
            <w:vAlign w:val="bottom"/>
          </w:tcPr>
          <w:p w14:paraId="4E56FCD5" w14:textId="77777777" w:rsidR="00362BEB" w:rsidRPr="003536E4" w:rsidRDefault="00362BEB" w:rsidP="004442CA">
            <w:pPr>
              <w:spacing w:line="360" w:lineRule="auto"/>
              <w:rPr>
                <w:lang w:val="en-US"/>
              </w:rPr>
            </w:pPr>
            <w:r w:rsidRPr="003536E4">
              <w:rPr>
                <w:color w:val="000000"/>
              </w:rPr>
              <w:t xml:space="preserve">1,2,4-trimethyl-benzene </w:t>
            </w:r>
          </w:p>
        </w:tc>
        <w:tc>
          <w:tcPr>
            <w:tcW w:w="2126" w:type="dxa"/>
            <w:vAlign w:val="bottom"/>
          </w:tcPr>
          <w:p w14:paraId="7A2E4839" w14:textId="77777777" w:rsidR="00362BEB" w:rsidRPr="003536E4" w:rsidRDefault="00362BEB" w:rsidP="004442CA">
            <w:pPr>
              <w:spacing w:line="360" w:lineRule="auto"/>
              <w:jc w:val="center"/>
              <w:rPr>
                <w:lang w:val="en-US"/>
              </w:rPr>
            </w:pPr>
            <w:r w:rsidRPr="003536E4">
              <w:rPr>
                <w:color w:val="000000"/>
              </w:rPr>
              <w:t>23.81±7.94</w:t>
            </w:r>
          </w:p>
        </w:tc>
        <w:tc>
          <w:tcPr>
            <w:tcW w:w="1713" w:type="dxa"/>
            <w:vAlign w:val="bottom"/>
          </w:tcPr>
          <w:p w14:paraId="5C95B289" w14:textId="189C99D6" w:rsidR="00362BEB" w:rsidRPr="003536E4" w:rsidRDefault="00362BEB" w:rsidP="004442CA">
            <w:pPr>
              <w:spacing w:line="360" w:lineRule="auto"/>
              <w:jc w:val="center"/>
              <w:rPr>
                <w:lang w:val="en-US"/>
              </w:rPr>
            </w:pPr>
            <w:r w:rsidRPr="003536E4">
              <w:rPr>
                <w:color w:val="000000"/>
              </w:rPr>
              <w:t>15.07±3.13</w:t>
            </w:r>
            <w:r w:rsidR="00D62FA2">
              <w:rPr>
                <w:color w:val="000000"/>
              </w:rPr>
              <w:t>*</w:t>
            </w:r>
          </w:p>
        </w:tc>
      </w:tr>
      <w:tr w:rsidR="00362BEB" w:rsidRPr="00701772" w14:paraId="4685C692" w14:textId="77777777" w:rsidTr="004442CA">
        <w:tc>
          <w:tcPr>
            <w:tcW w:w="5245" w:type="dxa"/>
            <w:vAlign w:val="bottom"/>
          </w:tcPr>
          <w:p w14:paraId="6DF0B91A" w14:textId="77777777" w:rsidR="00362BEB" w:rsidRPr="003536E4" w:rsidRDefault="00362BEB" w:rsidP="004442CA">
            <w:pPr>
              <w:spacing w:line="360" w:lineRule="auto"/>
              <w:rPr>
                <w:lang w:val="en-US"/>
              </w:rPr>
            </w:pPr>
            <w:r w:rsidRPr="003536E4">
              <w:rPr>
                <w:color w:val="000000"/>
              </w:rPr>
              <w:t>1-methyl-3-(1-methylethyl)-benzene</w:t>
            </w:r>
          </w:p>
        </w:tc>
        <w:tc>
          <w:tcPr>
            <w:tcW w:w="2126" w:type="dxa"/>
            <w:vAlign w:val="bottom"/>
          </w:tcPr>
          <w:p w14:paraId="46FA0511" w14:textId="77777777" w:rsidR="00362BEB" w:rsidRPr="003536E4" w:rsidRDefault="00362BEB" w:rsidP="004442CA">
            <w:pPr>
              <w:spacing w:line="360" w:lineRule="auto"/>
              <w:jc w:val="center"/>
              <w:rPr>
                <w:lang w:val="en-US"/>
              </w:rPr>
            </w:pPr>
            <w:r w:rsidRPr="003536E4">
              <w:rPr>
                <w:color w:val="000000"/>
              </w:rPr>
              <w:t>21.53±6.31</w:t>
            </w:r>
          </w:p>
        </w:tc>
        <w:tc>
          <w:tcPr>
            <w:tcW w:w="1713" w:type="dxa"/>
            <w:vAlign w:val="bottom"/>
          </w:tcPr>
          <w:p w14:paraId="00A1494D" w14:textId="77777777" w:rsidR="00362BEB" w:rsidRPr="003536E4" w:rsidRDefault="00362BEB" w:rsidP="004442CA">
            <w:pPr>
              <w:spacing w:line="360" w:lineRule="auto"/>
              <w:jc w:val="center"/>
              <w:rPr>
                <w:lang w:val="en-US"/>
              </w:rPr>
            </w:pPr>
            <w:r w:rsidRPr="003536E4">
              <w:rPr>
                <w:color w:val="000000"/>
              </w:rPr>
              <w:t>15.73±3.48</w:t>
            </w:r>
          </w:p>
        </w:tc>
      </w:tr>
      <w:tr w:rsidR="00362BEB" w:rsidRPr="00701772" w14:paraId="2947E227" w14:textId="77777777" w:rsidTr="004442CA">
        <w:tc>
          <w:tcPr>
            <w:tcW w:w="5245" w:type="dxa"/>
            <w:vAlign w:val="bottom"/>
          </w:tcPr>
          <w:p w14:paraId="151FA057" w14:textId="77777777" w:rsidR="00362BEB" w:rsidRPr="003536E4" w:rsidRDefault="00362BEB" w:rsidP="004442CA">
            <w:pPr>
              <w:spacing w:line="360" w:lineRule="auto"/>
              <w:rPr>
                <w:lang w:val="en-US"/>
              </w:rPr>
            </w:pPr>
            <w:r w:rsidRPr="003536E4">
              <w:rPr>
                <w:color w:val="000000"/>
              </w:rPr>
              <w:t xml:space="preserve">2,6,6-trimethyl-2-cyclohexenone </w:t>
            </w:r>
          </w:p>
        </w:tc>
        <w:tc>
          <w:tcPr>
            <w:tcW w:w="2126" w:type="dxa"/>
            <w:vAlign w:val="bottom"/>
          </w:tcPr>
          <w:p w14:paraId="7956EB9D" w14:textId="77777777" w:rsidR="00362BEB" w:rsidRPr="003536E4" w:rsidRDefault="00362BEB" w:rsidP="004442CA">
            <w:pPr>
              <w:spacing w:line="360" w:lineRule="auto"/>
              <w:jc w:val="center"/>
              <w:rPr>
                <w:lang w:val="en-US"/>
              </w:rPr>
            </w:pPr>
            <w:r w:rsidRPr="003536E4">
              <w:rPr>
                <w:color w:val="000000"/>
              </w:rPr>
              <w:t>20.50±4.26</w:t>
            </w:r>
          </w:p>
        </w:tc>
        <w:tc>
          <w:tcPr>
            <w:tcW w:w="1713" w:type="dxa"/>
            <w:vAlign w:val="bottom"/>
          </w:tcPr>
          <w:p w14:paraId="1699E737" w14:textId="77777777" w:rsidR="00362BEB" w:rsidRPr="003536E4" w:rsidRDefault="00362BEB" w:rsidP="004442CA">
            <w:pPr>
              <w:spacing w:line="360" w:lineRule="auto"/>
              <w:jc w:val="center"/>
              <w:rPr>
                <w:lang w:val="en-US"/>
              </w:rPr>
            </w:pPr>
            <w:r w:rsidRPr="003536E4">
              <w:rPr>
                <w:color w:val="000000"/>
              </w:rPr>
              <w:t>30.25±3.58</w:t>
            </w:r>
          </w:p>
        </w:tc>
      </w:tr>
      <w:tr w:rsidR="00362BEB" w:rsidRPr="00701772" w14:paraId="76924D42" w14:textId="77777777" w:rsidTr="004442CA">
        <w:tc>
          <w:tcPr>
            <w:tcW w:w="5245" w:type="dxa"/>
            <w:vAlign w:val="bottom"/>
          </w:tcPr>
          <w:p w14:paraId="45BBBC59" w14:textId="77777777" w:rsidR="00362BEB" w:rsidRPr="003536E4" w:rsidRDefault="00362BEB" w:rsidP="004442CA">
            <w:pPr>
              <w:spacing w:line="360" w:lineRule="auto"/>
              <w:rPr>
                <w:lang w:val="en-US"/>
              </w:rPr>
            </w:pPr>
            <w:r w:rsidRPr="003536E4">
              <w:rPr>
                <w:color w:val="000000"/>
              </w:rPr>
              <w:t xml:space="preserve">4-methoxy-benzaldehyde </w:t>
            </w:r>
          </w:p>
        </w:tc>
        <w:tc>
          <w:tcPr>
            <w:tcW w:w="2126" w:type="dxa"/>
            <w:vAlign w:val="bottom"/>
          </w:tcPr>
          <w:p w14:paraId="4E35756D" w14:textId="77777777" w:rsidR="00362BEB" w:rsidRPr="003536E4" w:rsidRDefault="00362BEB" w:rsidP="004442CA">
            <w:pPr>
              <w:spacing w:line="360" w:lineRule="auto"/>
              <w:jc w:val="center"/>
              <w:rPr>
                <w:lang w:val="en-US"/>
              </w:rPr>
            </w:pPr>
            <w:r w:rsidRPr="003536E4">
              <w:rPr>
                <w:color w:val="000000"/>
              </w:rPr>
              <w:t>17.37±2.08</w:t>
            </w:r>
          </w:p>
        </w:tc>
        <w:tc>
          <w:tcPr>
            <w:tcW w:w="1713" w:type="dxa"/>
            <w:vAlign w:val="bottom"/>
          </w:tcPr>
          <w:p w14:paraId="73E6C14B" w14:textId="77777777" w:rsidR="00362BEB" w:rsidRPr="003536E4" w:rsidRDefault="00362BEB" w:rsidP="004442CA">
            <w:pPr>
              <w:spacing w:line="360" w:lineRule="auto"/>
              <w:jc w:val="center"/>
              <w:rPr>
                <w:lang w:val="en-US"/>
              </w:rPr>
            </w:pPr>
            <w:r w:rsidRPr="003536E4">
              <w:rPr>
                <w:color w:val="000000"/>
              </w:rPr>
              <w:t>23.39±1.59</w:t>
            </w:r>
          </w:p>
        </w:tc>
      </w:tr>
      <w:tr w:rsidR="00362BEB" w:rsidRPr="00701772" w14:paraId="031314BD" w14:textId="77777777" w:rsidTr="004442CA">
        <w:tc>
          <w:tcPr>
            <w:tcW w:w="5245" w:type="dxa"/>
            <w:vAlign w:val="bottom"/>
          </w:tcPr>
          <w:p w14:paraId="65AAD649" w14:textId="77777777" w:rsidR="00362BEB" w:rsidRPr="003536E4" w:rsidRDefault="00362BEB" w:rsidP="004442CA">
            <w:pPr>
              <w:spacing w:line="360" w:lineRule="auto"/>
              <w:rPr>
                <w:lang w:val="en-US"/>
              </w:rPr>
            </w:pPr>
            <w:r w:rsidRPr="003536E4">
              <w:rPr>
                <w:color w:val="000000"/>
              </w:rPr>
              <w:t xml:space="preserve">1-ethyl-2,3-dimethyl-benzene </w:t>
            </w:r>
          </w:p>
        </w:tc>
        <w:tc>
          <w:tcPr>
            <w:tcW w:w="2126" w:type="dxa"/>
            <w:vAlign w:val="bottom"/>
          </w:tcPr>
          <w:p w14:paraId="65EB8B5B" w14:textId="77777777" w:rsidR="00362BEB" w:rsidRPr="003536E4" w:rsidRDefault="00362BEB" w:rsidP="004442CA">
            <w:pPr>
              <w:spacing w:line="360" w:lineRule="auto"/>
              <w:jc w:val="center"/>
              <w:rPr>
                <w:lang w:val="en-US"/>
              </w:rPr>
            </w:pPr>
            <w:r w:rsidRPr="003536E4">
              <w:rPr>
                <w:color w:val="000000"/>
              </w:rPr>
              <w:t>16.60±5.39</w:t>
            </w:r>
          </w:p>
        </w:tc>
        <w:tc>
          <w:tcPr>
            <w:tcW w:w="1713" w:type="dxa"/>
            <w:vAlign w:val="bottom"/>
          </w:tcPr>
          <w:p w14:paraId="184DFDEC" w14:textId="77777777" w:rsidR="00362BEB" w:rsidRPr="003536E4" w:rsidRDefault="00362BEB" w:rsidP="004442CA">
            <w:pPr>
              <w:spacing w:line="360" w:lineRule="auto"/>
              <w:jc w:val="center"/>
              <w:rPr>
                <w:lang w:val="en-US"/>
              </w:rPr>
            </w:pPr>
            <w:r w:rsidRPr="003536E4">
              <w:rPr>
                <w:color w:val="000000"/>
              </w:rPr>
              <w:t>13.31±4.04</w:t>
            </w:r>
          </w:p>
        </w:tc>
      </w:tr>
      <w:tr w:rsidR="00362BEB" w:rsidRPr="00701772" w14:paraId="651A97C7" w14:textId="77777777" w:rsidTr="004442CA">
        <w:tc>
          <w:tcPr>
            <w:tcW w:w="5245" w:type="dxa"/>
            <w:vAlign w:val="bottom"/>
          </w:tcPr>
          <w:p w14:paraId="0E0F4D83" w14:textId="77777777" w:rsidR="00362BEB" w:rsidRPr="003536E4" w:rsidRDefault="00362BEB" w:rsidP="004442CA">
            <w:pPr>
              <w:spacing w:line="360" w:lineRule="auto"/>
              <w:rPr>
                <w:lang w:val="en-US"/>
              </w:rPr>
            </w:pPr>
            <w:r w:rsidRPr="003536E4">
              <w:rPr>
                <w:color w:val="000000"/>
              </w:rPr>
              <w:t>1-heptanol</w:t>
            </w:r>
          </w:p>
        </w:tc>
        <w:tc>
          <w:tcPr>
            <w:tcW w:w="2126" w:type="dxa"/>
            <w:vAlign w:val="bottom"/>
          </w:tcPr>
          <w:p w14:paraId="7C1D4C91" w14:textId="77777777" w:rsidR="00362BEB" w:rsidRPr="003536E4" w:rsidRDefault="00362BEB" w:rsidP="004442CA">
            <w:pPr>
              <w:spacing w:line="360" w:lineRule="auto"/>
              <w:jc w:val="center"/>
              <w:rPr>
                <w:lang w:val="en-US"/>
              </w:rPr>
            </w:pPr>
            <w:r w:rsidRPr="003536E4">
              <w:rPr>
                <w:color w:val="000000"/>
              </w:rPr>
              <w:t>16.50±1.38</w:t>
            </w:r>
          </w:p>
        </w:tc>
        <w:tc>
          <w:tcPr>
            <w:tcW w:w="1713" w:type="dxa"/>
            <w:vAlign w:val="bottom"/>
          </w:tcPr>
          <w:p w14:paraId="0B0F4D71" w14:textId="77777777" w:rsidR="00362BEB" w:rsidRPr="003536E4" w:rsidRDefault="00362BEB" w:rsidP="004442CA">
            <w:pPr>
              <w:spacing w:line="360" w:lineRule="auto"/>
              <w:jc w:val="center"/>
              <w:rPr>
                <w:lang w:val="en-US"/>
              </w:rPr>
            </w:pPr>
            <w:r w:rsidRPr="003536E4">
              <w:rPr>
                <w:color w:val="000000"/>
              </w:rPr>
              <w:t>15.13±3.41</w:t>
            </w:r>
          </w:p>
        </w:tc>
      </w:tr>
      <w:tr w:rsidR="00362BEB" w:rsidRPr="00701772" w14:paraId="7096889C" w14:textId="77777777" w:rsidTr="004442CA">
        <w:tc>
          <w:tcPr>
            <w:tcW w:w="5245" w:type="dxa"/>
            <w:vAlign w:val="bottom"/>
          </w:tcPr>
          <w:p w14:paraId="483DA22E" w14:textId="3B843A4B" w:rsidR="00362BEB" w:rsidRPr="003536E4" w:rsidRDefault="00362BEB" w:rsidP="004442CA">
            <w:pPr>
              <w:spacing w:line="360" w:lineRule="auto"/>
              <w:rPr>
                <w:lang w:val="en-US"/>
              </w:rPr>
            </w:pPr>
            <w:r w:rsidRPr="003536E4">
              <w:rPr>
                <w:color w:val="000000"/>
              </w:rPr>
              <w:t>linalool</w:t>
            </w:r>
          </w:p>
        </w:tc>
        <w:tc>
          <w:tcPr>
            <w:tcW w:w="2126" w:type="dxa"/>
            <w:vAlign w:val="bottom"/>
          </w:tcPr>
          <w:p w14:paraId="7F83A655" w14:textId="77777777" w:rsidR="00362BEB" w:rsidRPr="003536E4" w:rsidRDefault="00362BEB" w:rsidP="004442CA">
            <w:pPr>
              <w:spacing w:line="360" w:lineRule="auto"/>
              <w:jc w:val="center"/>
              <w:rPr>
                <w:lang w:val="en-US"/>
              </w:rPr>
            </w:pPr>
            <w:r w:rsidRPr="003536E4">
              <w:rPr>
                <w:color w:val="000000"/>
              </w:rPr>
              <w:t>14.85±2.18</w:t>
            </w:r>
          </w:p>
        </w:tc>
        <w:tc>
          <w:tcPr>
            <w:tcW w:w="1713" w:type="dxa"/>
            <w:vAlign w:val="bottom"/>
          </w:tcPr>
          <w:p w14:paraId="78911318" w14:textId="77777777" w:rsidR="00362BEB" w:rsidRPr="003536E4" w:rsidRDefault="00362BEB" w:rsidP="004442CA">
            <w:pPr>
              <w:spacing w:line="360" w:lineRule="auto"/>
              <w:jc w:val="center"/>
              <w:rPr>
                <w:lang w:val="en-US"/>
              </w:rPr>
            </w:pPr>
            <w:r w:rsidRPr="003536E4">
              <w:rPr>
                <w:color w:val="000000"/>
              </w:rPr>
              <w:t>11.85±2.27</w:t>
            </w:r>
          </w:p>
        </w:tc>
      </w:tr>
      <w:tr w:rsidR="00362BEB" w:rsidRPr="00701772" w14:paraId="1E9F0345" w14:textId="77777777" w:rsidTr="004442CA">
        <w:trPr>
          <w:trHeight w:val="63"/>
        </w:trPr>
        <w:tc>
          <w:tcPr>
            <w:tcW w:w="5245" w:type="dxa"/>
            <w:vAlign w:val="bottom"/>
          </w:tcPr>
          <w:p w14:paraId="5A03C37A" w14:textId="0ED20F74" w:rsidR="00362BEB" w:rsidRPr="003536E4" w:rsidRDefault="00362BEB" w:rsidP="004442CA">
            <w:pPr>
              <w:spacing w:line="360" w:lineRule="auto"/>
              <w:rPr>
                <w:lang w:val="en-US"/>
              </w:rPr>
            </w:pPr>
            <w:r w:rsidRPr="003536E4">
              <w:rPr>
                <w:color w:val="000000"/>
              </w:rPr>
              <w:t>3-hexen-1-ol, acetate</w:t>
            </w:r>
          </w:p>
        </w:tc>
        <w:tc>
          <w:tcPr>
            <w:tcW w:w="2126" w:type="dxa"/>
            <w:vAlign w:val="bottom"/>
          </w:tcPr>
          <w:p w14:paraId="5D6F146F" w14:textId="77777777" w:rsidR="00362BEB" w:rsidRPr="003536E4" w:rsidRDefault="00362BEB" w:rsidP="004442CA">
            <w:pPr>
              <w:spacing w:line="360" w:lineRule="auto"/>
              <w:jc w:val="center"/>
              <w:rPr>
                <w:lang w:val="en-US"/>
              </w:rPr>
            </w:pPr>
            <w:r w:rsidRPr="003536E4">
              <w:rPr>
                <w:color w:val="000000"/>
              </w:rPr>
              <w:t>14.66±1.57</w:t>
            </w:r>
          </w:p>
        </w:tc>
        <w:tc>
          <w:tcPr>
            <w:tcW w:w="1713" w:type="dxa"/>
            <w:vAlign w:val="bottom"/>
          </w:tcPr>
          <w:p w14:paraId="096FBC7F" w14:textId="77777777" w:rsidR="00362BEB" w:rsidRPr="003536E4" w:rsidRDefault="00362BEB" w:rsidP="004442CA">
            <w:pPr>
              <w:spacing w:line="360" w:lineRule="auto"/>
              <w:jc w:val="center"/>
              <w:rPr>
                <w:lang w:val="en-US"/>
              </w:rPr>
            </w:pPr>
            <w:r w:rsidRPr="003536E4">
              <w:rPr>
                <w:color w:val="000000"/>
              </w:rPr>
              <w:t>n.d.</w:t>
            </w:r>
          </w:p>
        </w:tc>
      </w:tr>
      <w:tr w:rsidR="00362BEB" w:rsidRPr="00701772" w14:paraId="15E8E57A" w14:textId="77777777" w:rsidTr="004442CA">
        <w:tc>
          <w:tcPr>
            <w:tcW w:w="5245" w:type="dxa"/>
            <w:vAlign w:val="bottom"/>
          </w:tcPr>
          <w:p w14:paraId="554D2B35" w14:textId="7EBE30FF" w:rsidR="00362BEB" w:rsidRPr="003536E4" w:rsidRDefault="00345E7B" w:rsidP="00DA59B1">
            <w:pPr>
              <w:spacing w:line="360" w:lineRule="auto"/>
              <w:rPr>
                <w:lang w:val="en-US"/>
              </w:rPr>
            </w:pPr>
            <w:r w:rsidRPr="00DA530E">
              <w:rPr>
                <w:rFonts w:eastAsia="Cambria"/>
                <w:i/>
                <w:lang w:val="en-US"/>
              </w:rPr>
              <w:t>p</w:t>
            </w:r>
            <w:r w:rsidR="00362BEB" w:rsidRPr="003536E4">
              <w:rPr>
                <w:color w:val="000000"/>
              </w:rPr>
              <w:t xml:space="preserve">-cymene </w:t>
            </w:r>
          </w:p>
        </w:tc>
        <w:tc>
          <w:tcPr>
            <w:tcW w:w="2126" w:type="dxa"/>
            <w:vAlign w:val="bottom"/>
          </w:tcPr>
          <w:p w14:paraId="0C7F727D" w14:textId="77777777" w:rsidR="00362BEB" w:rsidRPr="003536E4" w:rsidRDefault="00362BEB" w:rsidP="004442CA">
            <w:pPr>
              <w:spacing w:line="360" w:lineRule="auto"/>
              <w:jc w:val="center"/>
              <w:rPr>
                <w:lang w:val="en-US"/>
              </w:rPr>
            </w:pPr>
            <w:r w:rsidRPr="003536E4">
              <w:rPr>
                <w:color w:val="000000"/>
              </w:rPr>
              <w:t>13.60±3.15</w:t>
            </w:r>
          </w:p>
        </w:tc>
        <w:tc>
          <w:tcPr>
            <w:tcW w:w="1713" w:type="dxa"/>
            <w:vAlign w:val="bottom"/>
          </w:tcPr>
          <w:p w14:paraId="1057DDE9" w14:textId="77777777" w:rsidR="00362BEB" w:rsidRPr="003536E4" w:rsidRDefault="00362BEB" w:rsidP="004442CA">
            <w:pPr>
              <w:spacing w:line="360" w:lineRule="auto"/>
              <w:jc w:val="center"/>
              <w:rPr>
                <w:lang w:val="en-US"/>
              </w:rPr>
            </w:pPr>
            <w:r w:rsidRPr="003536E4">
              <w:rPr>
                <w:color w:val="000000"/>
              </w:rPr>
              <w:t>29.89±2.20*</w:t>
            </w:r>
          </w:p>
        </w:tc>
      </w:tr>
      <w:tr w:rsidR="00362BEB" w:rsidRPr="00701772" w14:paraId="0203F5E5" w14:textId="77777777" w:rsidTr="004442CA">
        <w:tc>
          <w:tcPr>
            <w:tcW w:w="5245" w:type="dxa"/>
            <w:vAlign w:val="bottom"/>
          </w:tcPr>
          <w:p w14:paraId="22B824C8" w14:textId="77777777" w:rsidR="00362BEB" w:rsidRPr="003536E4" w:rsidRDefault="00362BEB" w:rsidP="004442CA">
            <w:pPr>
              <w:spacing w:line="360" w:lineRule="auto"/>
              <w:rPr>
                <w:lang w:val="en-US"/>
              </w:rPr>
            </w:pPr>
            <w:r w:rsidRPr="003536E4">
              <w:rPr>
                <w:color w:val="000000"/>
              </w:rPr>
              <w:t>4-methyl-2-pentanone</w:t>
            </w:r>
          </w:p>
        </w:tc>
        <w:tc>
          <w:tcPr>
            <w:tcW w:w="2126" w:type="dxa"/>
            <w:vAlign w:val="bottom"/>
          </w:tcPr>
          <w:p w14:paraId="0D67CD9F" w14:textId="77777777" w:rsidR="00362BEB" w:rsidRPr="003536E4" w:rsidRDefault="00362BEB" w:rsidP="004442CA">
            <w:pPr>
              <w:spacing w:line="360" w:lineRule="auto"/>
              <w:jc w:val="center"/>
              <w:rPr>
                <w:lang w:val="en-US"/>
              </w:rPr>
            </w:pPr>
            <w:r w:rsidRPr="003536E4">
              <w:rPr>
                <w:color w:val="000000"/>
              </w:rPr>
              <w:t>11.32±3.15</w:t>
            </w:r>
          </w:p>
        </w:tc>
        <w:tc>
          <w:tcPr>
            <w:tcW w:w="1713" w:type="dxa"/>
            <w:vAlign w:val="bottom"/>
          </w:tcPr>
          <w:p w14:paraId="624812BE" w14:textId="77777777" w:rsidR="00362BEB" w:rsidRPr="003536E4" w:rsidRDefault="00362BEB" w:rsidP="004442CA">
            <w:pPr>
              <w:spacing w:line="360" w:lineRule="auto"/>
              <w:jc w:val="center"/>
              <w:rPr>
                <w:lang w:val="en-US"/>
              </w:rPr>
            </w:pPr>
            <w:r w:rsidRPr="003536E4">
              <w:rPr>
                <w:color w:val="000000"/>
              </w:rPr>
              <w:t>14.77±0.78</w:t>
            </w:r>
          </w:p>
        </w:tc>
      </w:tr>
      <w:tr w:rsidR="00362BEB" w:rsidRPr="00701772" w14:paraId="3EC3FFAA" w14:textId="77777777" w:rsidTr="004442CA">
        <w:tc>
          <w:tcPr>
            <w:tcW w:w="5245" w:type="dxa"/>
            <w:vAlign w:val="bottom"/>
          </w:tcPr>
          <w:p w14:paraId="6CFCF0C2" w14:textId="77777777" w:rsidR="00362BEB" w:rsidRPr="003536E4" w:rsidRDefault="00362BEB" w:rsidP="004442CA">
            <w:pPr>
              <w:spacing w:line="360" w:lineRule="auto"/>
              <w:rPr>
                <w:lang w:val="en-US"/>
              </w:rPr>
            </w:pPr>
            <w:r w:rsidRPr="003536E4">
              <w:rPr>
                <w:color w:val="000000"/>
              </w:rPr>
              <w:t>acetaldehyde</w:t>
            </w:r>
          </w:p>
        </w:tc>
        <w:tc>
          <w:tcPr>
            <w:tcW w:w="2126" w:type="dxa"/>
            <w:vAlign w:val="bottom"/>
          </w:tcPr>
          <w:p w14:paraId="3EAD46E1" w14:textId="77777777" w:rsidR="00362BEB" w:rsidRPr="003536E4" w:rsidRDefault="00362BEB" w:rsidP="004442CA">
            <w:pPr>
              <w:spacing w:line="360" w:lineRule="auto"/>
              <w:jc w:val="center"/>
              <w:rPr>
                <w:lang w:val="en-US"/>
              </w:rPr>
            </w:pPr>
            <w:r w:rsidRPr="003536E4">
              <w:rPr>
                <w:color w:val="000000"/>
              </w:rPr>
              <w:t>11.06 ±1.53</w:t>
            </w:r>
          </w:p>
        </w:tc>
        <w:tc>
          <w:tcPr>
            <w:tcW w:w="1713" w:type="dxa"/>
            <w:vAlign w:val="bottom"/>
          </w:tcPr>
          <w:p w14:paraId="1884EEA5" w14:textId="77777777" w:rsidR="00362BEB" w:rsidRPr="003536E4" w:rsidRDefault="00362BEB" w:rsidP="004442CA">
            <w:pPr>
              <w:spacing w:line="360" w:lineRule="auto"/>
              <w:jc w:val="center"/>
              <w:rPr>
                <w:lang w:val="en-US"/>
              </w:rPr>
            </w:pPr>
            <w:r w:rsidRPr="003536E4">
              <w:rPr>
                <w:color w:val="000000"/>
              </w:rPr>
              <w:t>19.75±0.14*</w:t>
            </w:r>
          </w:p>
        </w:tc>
      </w:tr>
      <w:tr w:rsidR="00362BEB" w:rsidRPr="00701772" w14:paraId="1C7E3E8E" w14:textId="77777777" w:rsidTr="004442CA">
        <w:tc>
          <w:tcPr>
            <w:tcW w:w="5245" w:type="dxa"/>
            <w:vAlign w:val="bottom"/>
          </w:tcPr>
          <w:p w14:paraId="003400CB" w14:textId="77777777" w:rsidR="00362BEB" w:rsidRPr="003536E4" w:rsidRDefault="00362BEB" w:rsidP="004442CA">
            <w:pPr>
              <w:spacing w:line="360" w:lineRule="auto"/>
              <w:rPr>
                <w:lang w:val="en-US"/>
              </w:rPr>
            </w:pPr>
            <w:r w:rsidRPr="003536E4">
              <w:rPr>
                <w:color w:val="000000"/>
              </w:rPr>
              <w:t>4-(1,1-dimethylethyl)-cyclohexanone</w:t>
            </w:r>
          </w:p>
        </w:tc>
        <w:tc>
          <w:tcPr>
            <w:tcW w:w="2126" w:type="dxa"/>
            <w:vAlign w:val="bottom"/>
          </w:tcPr>
          <w:p w14:paraId="660F0BAA" w14:textId="77777777" w:rsidR="00362BEB" w:rsidRPr="003536E4" w:rsidRDefault="00362BEB" w:rsidP="004442CA">
            <w:pPr>
              <w:spacing w:line="360" w:lineRule="auto"/>
              <w:jc w:val="center"/>
              <w:rPr>
                <w:lang w:val="en-US"/>
              </w:rPr>
            </w:pPr>
            <w:r w:rsidRPr="003536E4">
              <w:rPr>
                <w:color w:val="000000"/>
              </w:rPr>
              <w:t>10.94±0.89</w:t>
            </w:r>
          </w:p>
        </w:tc>
        <w:tc>
          <w:tcPr>
            <w:tcW w:w="1713" w:type="dxa"/>
            <w:vAlign w:val="bottom"/>
          </w:tcPr>
          <w:p w14:paraId="6A3F6122" w14:textId="77777777" w:rsidR="00362BEB" w:rsidRPr="003536E4" w:rsidRDefault="00362BEB" w:rsidP="004442CA">
            <w:pPr>
              <w:spacing w:line="360" w:lineRule="auto"/>
              <w:jc w:val="center"/>
              <w:rPr>
                <w:lang w:val="en-US"/>
              </w:rPr>
            </w:pPr>
            <w:r w:rsidRPr="003536E4">
              <w:rPr>
                <w:color w:val="000000"/>
              </w:rPr>
              <w:t>16.63±5.04</w:t>
            </w:r>
          </w:p>
        </w:tc>
      </w:tr>
      <w:tr w:rsidR="00362BEB" w:rsidRPr="00701772" w14:paraId="0DC20359" w14:textId="77777777" w:rsidTr="004442CA">
        <w:tc>
          <w:tcPr>
            <w:tcW w:w="5245" w:type="dxa"/>
            <w:vAlign w:val="bottom"/>
          </w:tcPr>
          <w:p w14:paraId="323281F6" w14:textId="77777777" w:rsidR="00362BEB" w:rsidRPr="003536E4" w:rsidRDefault="00362BEB" w:rsidP="004442CA">
            <w:pPr>
              <w:spacing w:line="360" w:lineRule="auto"/>
              <w:rPr>
                <w:lang w:val="en-US"/>
              </w:rPr>
            </w:pPr>
            <w:r w:rsidRPr="003536E4">
              <w:rPr>
                <w:color w:val="000000"/>
              </w:rPr>
              <w:t xml:space="preserve">3-methyl-(3H)-isobenzofuran-1-one </w:t>
            </w:r>
          </w:p>
        </w:tc>
        <w:tc>
          <w:tcPr>
            <w:tcW w:w="2126" w:type="dxa"/>
            <w:vAlign w:val="bottom"/>
          </w:tcPr>
          <w:p w14:paraId="56B092EE" w14:textId="77777777" w:rsidR="00362BEB" w:rsidRPr="003536E4" w:rsidRDefault="00362BEB" w:rsidP="004442CA">
            <w:pPr>
              <w:spacing w:line="360" w:lineRule="auto"/>
              <w:jc w:val="center"/>
              <w:rPr>
                <w:lang w:val="en-US"/>
              </w:rPr>
            </w:pPr>
            <w:r w:rsidRPr="003536E4">
              <w:rPr>
                <w:color w:val="000000"/>
              </w:rPr>
              <w:t>5.91±0.02</w:t>
            </w:r>
          </w:p>
        </w:tc>
        <w:tc>
          <w:tcPr>
            <w:tcW w:w="1713" w:type="dxa"/>
            <w:vAlign w:val="bottom"/>
          </w:tcPr>
          <w:p w14:paraId="4F01A920" w14:textId="77777777" w:rsidR="00362BEB" w:rsidRPr="003536E4" w:rsidRDefault="00362BEB" w:rsidP="004442CA">
            <w:pPr>
              <w:spacing w:line="360" w:lineRule="auto"/>
              <w:jc w:val="center"/>
              <w:rPr>
                <w:lang w:val="en-US"/>
              </w:rPr>
            </w:pPr>
            <w:r w:rsidRPr="003536E4">
              <w:rPr>
                <w:color w:val="000000"/>
              </w:rPr>
              <w:t>6.26±0.67</w:t>
            </w:r>
          </w:p>
        </w:tc>
      </w:tr>
      <w:tr w:rsidR="00362BEB" w:rsidRPr="00701772" w14:paraId="2AA4CECC" w14:textId="77777777" w:rsidTr="004442CA">
        <w:tc>
          <w:tcPr>
            <w:tcW w:w="5245" w:type="dxa"/>
            <w:vAlign w:val="bottom"/>
          </w:tcPr>
          <w:p w14:paraId="67073530" w14:textId="77777777" w:rsidR="00362BEB" w:rsidRPr="003536E4" w:rsidRDefault="00362BEB" w:rsidP="004442CA">
            <w:pPr>
              <w:spacing w:line="360" w:lineRule="auto"/>
              <w:rPr>
                <w:lang w:val="en-US"/>
              </w:rPr>
            </w:pPr>
            <w:r w:rsidRPr="003536E4">
              <w:rPr>
                <w:color w:val="000000"/>
              </w:rPr>
              <w:t>2,4-dichloro-benzaldehyde</w:t>
            </w:r>
          </w:p>
        </w:tc>
        <w:tc>
          <w:tcPr>
            <w:tcW w:w="2126" w:type="dxa"/>
            <w:vAlign w:val="bottom"/>
          </w:tcPr>
          <w:p w14:paraId="1A9053B2" w14:textId="77777777" w:rsidR="00362BEB" w:rsidRPr="003536E4" w:rsidRDefault="00362BEB" w:rsidP="004442CA">
            <w:pPr>
              <w:spacing w:line="360" w:lineRule="auto"/>
              <w:jc w:val="center"/>
              <w:rPr>
                <w:lang w:val="en-US"/>
              </w:rPr>
            </w:pPr>
            <w:r w:rsidRPr="003536E4">
              <w:rPr>
                <w:color w:val="000000"/>
              </w:rPr>
              <w:t>3.50±0.78</w:t>
            </w:r>
          </w:p>
        </w:tc>
        <w:tc>
          <w:tcPr>
            <w:tcW w:w="1713" w:type="dxa"/>
            <w:vAlign w:val="bottom"/>
          </w:tcPr>
          <w:p w14:paraId="2DE7A4AA" w14:textId="77777777" w:rsidR="00362BEB" w:rsidRPr="003536E4" w:rsidRDefault="00362BEB" w:rsidP="004442CA">
            <w:pPr>
              <w:spacing w:line="360" w:lineRule="auto"/>
              <w:jc w:val="center"/>
              <w:rPr>
                <w:lang w:val="en-US"/>
              </w:rPr>
            </w:pPr>
            <w:r w:rsidRPr="003536E4">
              <w:rPr>
                <w:color w:val="000000"/>
              </w:rPr>
              <w:t>8.43±0.88*</w:t>
            </w:r>
          </w:p>
        </w:tc>
      </w:tr>
      <w:tr w:rsidR="00362BEB" w:rsidRPr="00701772" w14:paraId="4FCD7A78" w14:textId="77777777" w:rsidTr="004442CA">
        <w:tc>
          <w:tcPr>
            <w:tcW w:w="5245" w:type="dxa"/>
            <w:vAlign w:val="bottom"/>
          </w:tcPr>
          <w:p w14:paraId="0F9E3510" w14:textId="77777777" w:rsidR="00362BEB" w:rsidRPr="003536E4" w:rsidRDefault="00362BEB" w:rsidP="004442CA">
            <w:pPr>
              <w:spacing w:line="360" w:lineRule="auto"/>
              <w:rPr>
                <w:lang w:val="en-US"/>
              </w:rPr>
            </w:pPr>
            <w:r w:rsidRPr="003536E4">
              <w:rPr>
                <w:color w:val="000000"/>
              </w:rPr>
              <w:t>octane</w:t>
            </w:r>
          </w:p>
        </w:tc>
        <w:tc>
          <w:tcPr>
            <w:tcW w:w="2126" w:type="dxa"/>
            <w:vAlign w:val="bottom"/>
          </w:tcPr>
          <w:p w14:paraId="43666F31" w14:textId="77777777" w:rsidR="00362BEB" w:rsidRPr="003536E4" w:rsidRDefault="00362BEB" w:rsidP="004442CA">
            <w:pPr>
              <w:spacing w:line="360" w:lineRule="auto"/>
              <w:jc w:val="center"/>
              <w:rPr>
                <w:lang w:val="en-US"/>
              </w:rPr>
            </w:pPr>
            <w:r w:rsidRPr="003536E4">
              <w:rPr>
                <w:color w:val="000000"/>
              </w:rPr>
              <w:t>4.34±1.43</w:t>
            </w:r>
          </w:p>
        </w:tc>
        <w:tc>
          <w:tcPr>
            <w:tcW w:w="1713" w:type="dxa"/>
            <w:vAlign w:val="bottom"/>
          </w:tcPr>
          <w:p w14:paraId="4BC49679" w14:textId="77777777" w:rsidR="00362BEB" w:rsidRPr="003536E4" w:rsidRDefault="00362BEB" w:rsidP="004442CA">
            <w:pPr>
              <w:spacing w:line="360" w:lineRule="auto"/>
              <w:jc w:val="center"/>
              <w:rPr>
                <w:lang w:val="en-US"/>
              </w:rPr>
            </w:pPr>
            <w:r w:rsidRPr="003536E4">
              <w:rPr>
                <w:color w:val="000000"/>
              </w:rPr>
              <w:t>4.45±1.47</w:t>
            </w:r>
          </w:p>
        </w:tc>
      </w:tr>
    </w:tbl>
    <w:p w14:paraId="18E0379F" w14:textId="382BE4FB" w:rsidR="00362BEB" w:rsidRPr="00701772" w:rsidRDefault="00362BEB" w:rsidP="00362BEB">
      <w:pPr>
        <w:spacing w:line="276" w:lineRule="auto"/>
        <w:jc w:val="both"/>
        <w:rPr>
          <w:lang w:val="en-US"/>
        </w:rPr>
      </w:pPr>
      <w:r>
        <w:rPr>
          <w:rFonts w:cs="Arial"/>
          <w:bCs/>
          <w:lang w:val="en-US"/>
        </w:rPr>
        <w:t>M</w:t>
      </w:r>
      <w:r w:rsidRPr="00BB22E2">
        <w:rPr>
          <w:rFonts w:cs="Arial"/>
          <w:bCs/>
          <w:lang w:val="en-US"/>
        </w:rPr>
        <w:t>eans ± SE</w:t>
      </w:r>
      <w:r>
        <w:rPr>
          <w:rFonts w:cs="Arial"/>
          <w:bCs/>
          <w:lang w:val="en-US"/>
        </w:rPr>
        <w:t xml:space="preserve"> of</w:t>
      </w:r>
      <w:r w:rsidRPr="00BB22E2">
        <w:rPr>
          <w:rFonts w:cs="Arial"/>
          <w:bCs/>
          <w:lang w:val="en-US"/>
        </w:rPr>
        <w:t xml:space="preserve"> </w:t>
      </w:r>
      <w:r w:rsidR="007214BE" w:rsidRPr="00BB22E2">
        <w:rPr>
          <w:rFonts w:cs="Arial"/>
          <w:bCs/>
          <w:lang w:val="en-US"/>
        </w:rPr>
        <w:t>n=5</w:t>
      </w:r>
      <w:r w:rsidR="007214BE">
        <w:rPr>
          <w:rFonts w:cs="Arial"/>
          <w:bCs/>
          <w:lang w:val="en-US"/>
        </w:rPr>
        <w:t xml:space="preserve"> for non-fertilized and n=4 for fertilized treatment </w:t>
      </w:r>
      <w:r>
        <w:rPr>
          <w:rFonts w:cs="Arial"/>
          <w:bCs/>
          <w:lang w:val="en-US"/>
        </w:rPr>
        <w:t>are shown</w:t>
      </w:r>
      <w:r w:rsidRPr="00BB22E2">
        <w:rPr>
          <w:rFonts w:cs="Arial"/>
          <w:bCs/>
          <w:lang w:val="en-US"/>
        </w:rPr>
        <w:t xml:space="preserve">. </w:t>
      </w:r>
      <w:r w:rsidRPr="00BB22E2">
        <w:rPr>
          <w:rFonts w:cs="Arial" w:hint="eastAsia"/>
          <w:bCs/>
          <w:lang w:val="en-US"/>
        </w:rPr>
        <w:t>A</w:t>
      </w:r>
      <w:r w:rsidRPr="00BB22E2">
        <w:rPr>
          <w:rFonts w:cs="Arial"/>
          <w:bCs/>
          <w:lang w:val="en-US"/>
        </w:rPr>
        <w:t>sterisks</w:t>
      </w:r>
      <w:r w:rsidRPr="00BB22E2">
        <w:rPr>
          <w:rFonts w:cs="Arial" w:hint="eastAsia"/>
          <w:bCs/>
          <w:lang w:val="en-US"/>
        </w:rPr>
        <w:t xml:space="preserve"> represent significant difference</w:t>
      </w:r>
      <w:r w:rsidRPr="00BB22E2">
        <w:rPr>
          <w:rFonts w:cs="Arial"/>
          <w:bCs/>
          <w:lang w:val="en-US"/>
        </w:rPr>
        <w:t>s</w:t>
      </w:r>
      <w:r w:rsidRPr="00BB22E2">
        <w:rPr>
          <w:rFonts w:cs="Arial" w:hint="eastAsia"/>
          <w:bCs/>
          <w:lang w:val="en-US"/>
        </w:rPr>
        <w:t xml:space="preserve"> between treatments (</w:t>
      </w:r>
      <w:r w:rsidRPr="005B40FC">
        <w:rPr>
          <w:rFonts w:cs="Arial"/>
          <w:bCs/>
          <w:i/>
          <w:lang w:val="en-US"/>
        </w:rPr>
        <w:t>p</w:t>
      </w:r>
      <w:r w:rsidRPr="00BB22E2">
        <w:rPr>
          <w:rFonts w:cs="Arial" w:hint="eastAsia"/>
          <w:bCs/>
          <w:lang w:val="en-US"/>
        </w:rPr>
        <w:t>&lt; 0.05).</w:t>
      </w:r>
      <w:r>
        <w:rPr>
          <w:rFonts w:cs="Arial"/>
          <w:bCs/>
          <w:lang w:val="en-US"/>
        </w:rPr>
        <w:t xml:space="preserve"> </w:t>
      </w:r>
      <w:r>
        <w:rPr>
          <w:lang w:val="en-US"/>
        </w:rPr>
        <w:t>n.d.,</w:t>
      </w:r>
      <w:r w:rsidRPr="00701772">
        <w:rPr>
          <w:lang w:val="en-US"/>
        </w:rPr>
        <w:t xml:space="preserve"> not detected.</w:t>
      </w:r>
    </w:p>
    <w:p w14:paraId="095538D2" w14:textId="77777777" w:rsidR="00913403" w:rsidRDefault="00913403">
      <w:pPr>
        <w:rPr>
          <w:b/>
          <w:color w:val="000000"/>
          <w:sz w:val="26"/>
          <w:szCs w:val="26"/>
          <w:lang w:val="en-US"/>
        </w:rPr>
      </w:pPr>
      <w:r>
        <w:rPr>
          <w:b/>
          <w:color w:val="000000"/>
          <w:sz w:val="26"/>
          <w:szCs w:val="26"/>
          <w:lang w:val="en-US"/>
        </w:rPr>
        <w:br w:type="page"/>
      </w:r>
    </w:p>
    <w:p w14:paraId="69BF9B25" w14:textId="77777777" w:rsidR="00536653" w:rsidRDefault="00536653" w:rsidP="005B40FC">
      <w:pPr>
        <w:rPr>
          <w:b/>
          <w:color w:val="000000"/>
          <w:sz w:val="26"/>
          <w:szCs w:val="26"/>
          <w:lang w:val="en-US"/>
        </w:rPr>
        <w:sectPr w:rsidR="00536653" w:rsidSect="00536653">
          <w:footerReference w:type="default" r:id="rId26"/>
          <w:footerReference w:type="first" r:id="rId27"/>
          <w:pgSz w:w="11906" w:h="16838" w:code="9"/>
          <w:pgMar w:top="1412" w:right="1474" w:bottom="1140" w:left="1474" w:header="709" w:footer="709" w:gutter="0"/>
          <w:lnNumType w:countBy="1" w:restart="continuous"/>
          <w:cols w:space="708"/>
          <w:docGrid w:linePitch="360"/>
        </w:sectPr>
      </w:pPr>
    </w:p>
    <w:p w14:paraId="425DB294" w14:textId="4760DB08" w:rsidR="005B40FC" w:rsidRPr="00AE5118" w:rsidRDefault="005B40FC" w:rsidP="005B40FC">
      <w:pPr>
        <w:rPr>
          <w:color w:val="000000"/>
          <w:lang w:val="en-US"/>
        </w:rPr>
      </w:pPr>
      <w:r w:rsidRPr="002E4E71">
        <w:rPr>
          <w:b/>
          <w:color w:val="000000"/>
          <w:sz w:val="26"/>
          <w:szCs w:val="26"/>
          <w:lang w:val="en-US"/>
        </w:rPr>
        <w:lastRenderedPageBreak/>
        <w:t xml:space="preserve">Supplementary </w:t>
      </w:r>
      <w:r w:rsidRPr="002E4E71">
        <w:rPr>
          <w:b/>
          <w:color w:val="000000"/>
          <w:lang w:val="en-US"/>
        </w:rPr>
        <w:t>Table S</w:t>
      </w:r>
      <w:r w:rsidR="002E4E71" w:rsidRPr="002E4E71">
        <w:rPr>
          <w:b/>
          <w:color w:val="000000"/>
          <w:lang w:val="en-US"/>
        </w:rPr>
        <w:t>5</w:t>
      </w:r>
      <w:r w:rsidRPr="00AE5118">
        <w:rPr>
          <w:color w:val="000000"/>
          <w:sz w:val="28"/>
          <w:lang w:val="en-US"/>
        </w:rPr>
        <w:t xml:space="preserve"> </w:t>
      </w:r>
      <w:r w:rsidRPr="00AE5118">
        <w:rPr>
          <w:color w:val="000000"/>
          <w:lang w:val="en-US"/>
        </w:rPr>
        <w:t>Calculation of OH</w:t>
      </w:r>
      <w:r w:rsidRPr="00AE5118">
        <w:rPr>
          <w:color w:val="000000"/>
          <w:vertAlign w:val="superscript"/>
          <w:lang w:val="en-US"/>
        </w:rPr>
        <w:t>.</w:t>
      </w:r>
      <w:r w:rsidRPr="00AE5118">
        <w:rPr>
          <w:color w:val="000000"/>
          <w:lang w:val="en-US"/>
        </w:rPr>
        <w:t xml:space="preserve"> </w:t>
      </w:r>
      <w:r>
        <w:rPr>
          <w:color w:val="000000"/>
          <w:lang w:val="en-US"/>
        </w:rPr>
        <w:t xml:space="preserve">reactivity for </w:t>
      </w:r>
      <w:r w:rsidRPr="00AE5118">
        <w:rPr>
          <w:i/>
          <w:color w:val="000000"/>
          <w:lang w:val="en-US"/>
        </w:rPr>
        <w:t>Salix</w:t>
      </w:r>
      <w:r>
        <w:rPr>
          <w:color w:val="000000"/>
          <w:lang w:val="en-US"/>
        </w:rPr>
        <w:t xml:space="preserve"> and </w:t>
      </w:r>
      <w:r w:rsidRPr="00AE5118">
        <w:rPr>
          <w:i/>
          <w:color w:val="000000"/>
          <w:lang w:val="en-US"/>
        </w:rPr>
        <w:t>Miscanthus</w:t>
      </w:r>
      <w:r>
        <w:rPr>
          <w:color w:val="000000"/>
          <w:lang w:val="en-US"/>
        </w:rPr>
        <w:t xml:space="preserve"> VOC emissions</w:t>
      </w:r>
    </w:p>
    <w:p w14:paraId="1F98AE89" w14:textId="77777777" w:rsidR="005B40FC" w:rsidRDefault="005B40FC" w:rsidP="005B40FC">
      <w:pPr>
        <w:rPr>
          <w:color w:val="000000"/>
          <w:lang w:val="en-US"/>
        </w:rPr>
      </w:pPr>
    </w:p>
    <w:tbl>
      <w:tblPr>
        <w:tblW w:w="13041" w:type="dxa"/>
        <w:tblLayout w:type="fixed"/>
        <w:tblLook w:val="04A0" w:firstRow="1" w:lastRow="0" w:firstColumn="1" w:lastColumn="0" w:noHBand="0" w:noVBand="1"/>
      </w:tblPr>
      <w:tblGrid>
        <w:gridCol w:w="3828"/>
        <w:gridCol w:w="2126"/>
        <w:gridCol w:w="1701"/>
        <w:gridCol w:w="1843"/>
        <w:gridCol w:w="1700"/>
        <w:gridCol w:w="1843"/>
      </w:tblGrid>
      <w:tr w:rsidR="005B40FC" w:rsidRPr="00AE5118" w14:paraId="65E1B3A9" w14:textId="77777777" w:rsidTr="00DB68B6">
        <w:trPr>
          <w:trHeight w:val="420"/>
        </w:trPr>
        <w:tc>
          <w:tcPr>
            <w:tcW w:w="3828" w:type="dxa"/>
            <w:tcBorders>
              <w:top w:val="single" w:sz="4" w:space="0" w:color="auto"/>
              <w:left w:val="nil"/>
              <w:bottom w:val="single" w:sz="4" w:space="0" w:color="auto"/>
              <w:right w:val="nil"/>
            </w:tcBorders>
            <w:shd w:val="clear" w:color="auto" w:fill="auto"/>
            <w:noWrap/>
            <w:hideMark/>
          </w:tcPr>
          <w:p w14:paraId="3F6C7E48" w14:textId="77777777" w:rsidR="005B40FC" w:rsidRPr="00AE5118" w:rsidRDefault="005B40FC" w:rsidP="00DB68B6">
            <w:pPr>
              <w:rPr>
                <w:rFonts w:eastAsia="Times New Roman"/>
                <w:i/>
                <w:color w:val="000000"/>
                <w:lang w:val="en-US" w:eastAsia="en-US"/>
              </w:rPr>
            </w:pPr>
            <w:r w:rsidRPr="00AE5118">
              <w:rPr>
                <w:rFonts w:eastAsia="Times New Roman"/>
                <w:i/>
                <w:color w:val="000000"/>
                <w:lang w:val="en-US" w:eastAsia="en-US"/>
              </w:rPr>
              <w:t>Salix</w:t>
            </w:r>
          </w:p>
        </w:tc>
        <w:tc>
          <w:tcPr>
            <w:tcW w:w="2126" w:type="dxa"/>
            <w:tcBorders>
              <w:top w:val="single" w:sz="4" w:space="0" w:color="auto"/>
              <w:left w:val="nil"/>
              <w:bottom w:val="single" w:sz="4" w:space="0" w:color="auto"/>
              <w:right w:val="nil"/>
            </w:tcBorders>
            <w:shd w:val="clear" w:color="auto" w:fill="auto"/>
            <w:noWrap/>
            <w:hideMark/>
          </w:tcPr>
          <w:p w14:paraId="4035790E" w14:textId="77777777" w:rsidR="005B40FC" w:rsidRDefault="005B40FC" w:rsidP="00DB68B6">
            <w:pPr>
              <w:jc w:val="center"/>
              <w:rPr>
                <w:rFonts w:eastAsia="Times New Roman"/>
                <w:color w:val="000000"/>
                <w:lang w:val="en-US" w:eastAsia="en-US"/>
              </w:rPr>
            </w:pPr>
            <w:r w:rsidRPr="00AE5118">
              <w:rPr>
                <w:rFonts w:eastAsia="Times New Roman"/>
                <w:color w:val="000000"/>
                <w:lang w:val="en-US" w:eastAsia="en-US"/>
              </w:rPr>
              <w:t>Overall OH rate constant at 25</w:t>
            </w:r>
            <w:r>
              <w:rPr>
                <w:rFonts w:eastAsia="Times New Roman"/>
                <w:color w:val="000000"/>
                <w:vertAlign w:val="superscript"/>
                <w:lang w:val="en-US" w:eastAsia="en-US"/>
              </w:rPr>
              <w:t>°</w:t>
            </w:r>
            <w:r w:rsidRPr="00AE5118">
              <w:rPr>
                <w:rFonts w:eastAsia="Times New Roman"/>
                <w:color w:val="000000"/>
                <w:lang w:val="en-US" w:eastAsia="en-US"/>
              </w:rPr>
              <w:t>C</w:t>
            </w:r>
          </w:p>
          <w:p w14:paraId="5E71F350" w14:textId="77777777" w:rsidR="005B40FC" w:rsidRPr="00AE5118" w:rsidRDefault="005B40FC" w:rsidP="00DB68B6">
            <w:pPr>
              <w:jc w:val="center"/>
              <w:rPr>
                <w:rFonts w:eastAsia="Times New Roman"/>
                <w:color w:val="000000"/>
                <w:lang w:val="en-US" w:eastAsia="en-US"/>
              </w:rPr>
            </w:pPr>
            <w:r w:rsidRPr="00AE5118">
              <w:rPr>
                <w:rFonts w:eastAsia="Times New Roman"/>
                <w:color w:val="000000"/>
                <w:lang w:val="en-US" w:eastAsia="en-US"/>
              </w:rPr>
              <w:t>[cm</w:t>
            </w:r>
            <w:r w:rsidRPr="00AE5118">
              <w:rPr>
                <w:rFonts w:eastAsia="Times New Roman"/>
                <w:color w:val="000000"/>
                <w:vertAlign w:val="superscript"/>
                <w:lang w:val="en-US" w:eastAsia="en-US"/>
              </w:rPr>
              <w:t>3</w:t>
            </w:r>
            <w:r w:rsidRPr="00AE5118">
              <w:rPr>
                <w:rFonts w:eastAsia="Times New Roman"/>
                <w:color w:val="000000"/>
                <w:lang w:val="en-US" w:eastAsia="en-US"/>
              </w:rPr>
              <w:t xml:space="preserve"> molecule</w:t>
            </w:r>
            <w:r w:rsidRPr="00AE5118">
              <w:rPr>
                <w:rFonts w:eastAsia="Times New Roman"/>
                <w:color w:val="000000"/>
                <w:vertAlign w:val="superscript"/>
                <w:lang w:val="en-US" w:eastAsia="en-US"/>
              </w:rPr>
              <w:t>-1</w:t>
            </w:r>
            <w:r w:rsidRPr="00AE5118">
              <w:rPr>
                <w:rFonts w:eastAsia="Times New Roman"/>
                <w:color w:val="000000"/>
                <w:lang w:val="en-US" w:eastAsia="en-US"/>
              </w:rPr>
              <w:t xml:space="preserve"> s</w:t>
            </w:r>
            <w:r w:rsidRPr="00AE5118">
              <w:rPr>
                <w:rFonts w:eastAsia="Times New Roman"/>
                <w:color w:val="000000"/>
                <w:vertAlign w:val="superscript"/>
                <w:lang w:val="en-US" w:eastAsia="en-US"/>
              </w:rPr>
              <w:t>-1</w:t>
            </w:r>
            <w:r w:rsidRPr="00AE5118">
              <w:rPr>
                <w:rFonts w:eastAsia="Times New Roman"/>
                <w:color w:val="000000"/>
                <w:lang w:val="en-US" w:eastAsia="en-US"/>
              </w:rPr>
              <w:t>]</w:t>
            </w:r>
          </w:p>
        </w:tc>
        <w:tc>
          <w:tcPr>
            <w:tcW w:w="1701" w:type="dxa"/>
            <w:tcBorders>
              <w:top w:val="single" w:sz="4" w:space="0" w:color="auto"/>
              <w:left w:val="nil"/>
              <w:bottom w:val="single" w:sz="4" w:space="0" w:color="auto"/>
              <w:right w:val="nil"/>
            </w:tcBorders>
            <w:shd w:val="clear" w:color="auto" w:fill="auto"/>
            <w:noWrap/>
            <w:hideMark/>
          </w:tcPr>
          <w:p w14:paraId="54902D1C" w14:textId="77777777" w:rsidR="005B40FC" w:rsidRDefault="005B40FC" w:rsidP="00DB68B6">
            <w:pPr>
              <w:jc w:val="center"/>
              <w:rPr>
                <w:rFonts w:eastAsia="Times New Roman"/>
                <w:color w:val="000000"/>
                <w:lang w:val="en-US" w:eastAsia="en-US"/>
              </w:rPr>
            </w:pPr>
            <w:r w:rsidRPr="00AE5118">
              <w:rPr>
                <w:rFonts w:eastAsia="Times New Roman"/>
                <w:color w:val="000000"/>
                <w:lang w:val="en-US" w:eastAsia="en-US"/>
              </w:rPr>
              <w:t>emission fraction</w:t>
            </w:r>
          </w:p>
          <w:p w14:paraId="3A1F7E56" w14:textId="77777777" w:rsidR="005B40FC" w:rsidRPr="00AE5118" w:rsidRDefault="005B40FC" w:rsidP="00DB68B6">
            <w:pPr>
              <w:jc w:val="center"/>
              <w:rPr>
                <w:rFonts w:eastAsia="Times New Roman"/>
                <w:color w:val="000000"/>
                <w:lang w:val="en-US" w:eastAsia="en-US"/>
              </w:rPr>
            </w:pPr>
            <w:r>
              <w:rPr>
                <w:rFonts w:eastAsia="Times New Roman"/>
                <w:color w:val="000000"/>
                <w:lang w:val="en-US" w:eastAsia="en-US"/>
              </w:rPr>
              <w:t>(non-fertilized)</w:t>
            </w:r>
          </w:p>
        </w:tc>
        <w:tc>
          <w:tcPr>
            <w:tcW w:w="1843" w:type="dxa"/>
            <w:tcBorders>
              <w:top w:val="single" w:sz="4" w:space="0" w:color="auto"/>
              <w:left w:val="nil"/>
              <w:bottom w:val="single" w:sz="4" w:space="0" w:color="auto"/>
              <w:right w:val="nil"/>
            </w:tcBorders>
            <w:shd w:val="clear" w:color="auto" w:fill="auto"/>
            <w:noWrap/>
            <w:hideMark/>
          </w:tcPr>
          <w:p w14:paraId="653E8A0C" w14:textId="77777777" w:rsidR="005B40FC" w:rsidRDefault="005B40FC" w:rsidP="00DB68B6">
            <w:pPr>
              <w:jc w:val="center"/>
              <w:rPr>
                <w:rFonts w:eastAsia="Times New Roman"/>
                <w:color w:val="000000"/>
                <w:lang w:val="en-US" w:eastAsia="en-US"/>
              </w:rPr>
            </w:pPr>
            <w:r w:rsidRPr="00AE5118">
              <w:rPr>
                <w:rFonts w:eastAsia="Times New Roman"/>
                <w:color w:val="000000"/>
                <w:lang w:val="en-US" w:eastAsia="en-US"/>
              </w:rPr>
              <w:t>specific OH reactivity</w:t>
            </w:r>
          </w:p>
          <w:p w14:paraId="2B42E246" w14:textId="77777777" w:rsidR="005B40FC" w:rsidRPr="00AE5118" w:rsidRDefault="005B40FC" w:rsidP="00DB68B6">
            <w:pPr>
              <w:jc w:val="center"/>
              <w:rPr>
                <w:rFonts w:eastAsia="Times New Roman"/>
                <w:color w:val="000000"/>
                <w:lang w:val="en-US" w:eastAsia="en-US"/>
              </w:rPr>
            </w:pPr>
            <w:r>
              <w:rPr>
                <w:rFonts w:eastAsia="Times New Roman"/>
                <w:color w:val="000000"/>
                <w:lang w:val="en-US" w:eastAsia="en-US"/>
              </w:rPr>
              <w:t>(non-fertilized)</w:t>
            </w:r>
          </w:p>
        </w:tc>
        <w:tc>
          <w:tcPr>
            <w:tcW w:w="1700" w:type="dxa"/>
            <w:tcBorders>
              <w:top w:val="single" w:sz="4" w:space="0" w:color="auto"/>
              <w:left w:val="nil"/>
              <w:bottom w:val="single" w:sz="4" w:space="0" w:color="auto"/>
              <w:right w:val="nil"/>
            </w:tcBorders>
            <w:shd w:val="clear" w:color="auto" w:fill="auto"/>
            <w:noWrap/>
            <w:hideMark/>
          </w:tcPr>
          <w:p w14:paraId="3FEF7132" w14:textId="77777777" w:rsidR="005B40FC" w:rsidRDefault="005B40FC" w:rsidP="00DB68B6">
            <w:pPr>
              <w:jc w:val="center"/>
              <w:rPr>
                <w:rFonts w:eastAsia="Times New Roman"/>
                <w:color w:val="000000"/>
                <w:lang w:val="en-US" w:eastAsia="en-US"/>
              </w:rPr>
            </w:pPr>
            <w:r w:rsidRPr="00AE5118">
              <w:rPr>
                <w:rFonts w:eastAsia="Times New Roman"/>
                <w:color w:val="000000"/>
                <w:lang w:val="en-US" w:eastAsia="en-US"/>
              </w:rPr>
              <w:t>emission fraction</w:t>
            </w:r>
          </w:p>
          <w:p w14:paraId="5FD655DE" w14:textId="77777777" w:rsidR="005B40FC" w:rsidRPr="00AE5118" w:rsidRDefault="005B40FC" w:rsidP="00DB68B6">
            <w:pPr>
              <w:jc w:val="center"/>
              <w:rPr>
                <w:rFonts w:eastAsia="Times New Roman"/>
                <w:color w:val="000000"/>
                <w:lang w:val="en-US" w:eastAsia="en-US"/>
              </w:rPr>
            </w:pPr>
            <w:r>
              <w:rPr>
                <w:rFonts w:eastAsia="Times New Roman"/>
                <w:color w:val="000000"/>
                <w:lang w:val="en-US" w:eastAsia="en-US"/>
              </w:rPr>
              <w:t>(fertilized</w:t>
            </w:r>
          </w:p>
        </w:tc>
        <w:tc>
          <w:tcPr>
            <w:tcW w:w="1843" w:type="dxa"/>
            <w:tcBorders>
              <w:top w:val="single" w:sz="4" w:space="0" w:color="auto"/>
              <w:left w:val="nil"/>
              <w:bottom w:val="single" w:sz="4" w:space="0" w:color="auto"/>
              <w:right w:val="nil"/>
            </w:tcBorders>
            <w:shd w:val="clear" w:color="auto" w:fill="auto"/>
            <w:noWrap/>
            <w:hideMark/>
          </w:tcPr>
          <w:p w14:paraId="3CA90329" w14:textId="77777777" w:rsidR="005B40FC" w:rsidRDefault="005B40FC" w:rsidP="00DB68B6">
            <w:pPr>
              <w:jc w:val="center"/>
              <w:rPr>
                <w:rFonts w:eastAsia="Times New Roman"/>
                <w:color w:val="000000"/>
                <w:lang w:val="en-US" w:eastAsia="en-US"/>
              </w:rPr>
            </w:pPr>
            <w:r w:rsidRPr="00AE5118">
              <w:rPr>
                <w:rFonts w:eastAsia="Times New Roman"/>
                <w:color w:val="000000"/>
                <w:lang w:val="en-US" w:eastAsia="en-US"/>
              </w:rPr>
              <w:t>specific OH reactivity</w:t>
            </w:r>
          </w:p>
          <w:p w14:paraId="3AEB09BF" w14:textId="77777777" w:rsidR="005B40FC" w:rsidRPr="00AE5118" w:rsidRDefault="005B40FC" w:rsidP="00DB68B6">
            <w:pPr>
              <w:jc w:val="center"/>
              <w:rPr>
                <w:rFonts w:eastAsia="Times New Roman"/>
                <w:color w:val="000000"/>
                <w:lang w:val="en-US" w:eastAsia="en-US"/>
              </w:rPr>
            </w:pPr>
            <w:r>
              <w:rPr>
                <w:rFonts w:eastAsia="Times New Roman"/>
                <w:color w:val="000000"/>
                <w:lang w:val="en-US" w:eastAsia="en-US"/>
              </w:rPr>
              <w:t>(fertilized)</w:t>
            </w:r>
          </w:p>
        </w:tc>
      </w:tr>
      <w:tr w:rsidR="005B40FC" w:rsidRPr="00AE5118" w14:paraId="6E867001" w14:textId="77777777" w:rsidTr="00DB68B6">
        <w:trPr>
          <w:trHeight w:val="420"/>
        </w:trPr>
        <w:tc>
          <w:tcPr>
            <w:tcW w:w="3828" w:type="dxa"/>
            <w:tcBorders>
              <w:top w:val="single" w:sz="4" w:space="0" w:color="auto"/>
              <w:left w:val="nil"/>
              <w:bottom w:val="nil"/>
              <w:right w:val="nil"/>
            </w:tcBorders>
            <w:shd w:val="clear" w:color="auto" w:fill="auto"/>
            <w:hideMark/>
          </w:tcPr>
          <w:p w14:paraId="1EB63AFB"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isoprene</w:t>
            </w:r>
          </w:p>
        </w:tc>
        <w:tc>
          <w:tcPr>
            <w:tcW w:w="2126" w:type="dxa"/>
            <w:tcBorders>
              <w:top w:val="single" w:sz="4" w:space="0" w:color="auto"/>
              <w:left w:val="nil"/>
              <w:bottom w:val="nil"/>
              <w:right w:val="nil"/>
            </w:tcBorders>
            <w:shd w:val="clear" w:color="auto" w:fill="auto"/>
            <w:hideMark/>
          </w:tcPr>
          <w:p w14:paraId="500167D4" w14:textId="77777777" w:rsidR="005B40FC" w:rsidRDefault="005B40FC" w:rsidP="00DB68B6">
            <w:pPr>
              <w:jc w:val="center"/>
              <w:rPr>
                <w:rFonts w:eastAsia="Times New Roman"/>
                <w:color w:val="000000"/>
                <w:lang w:val="en-US" w:eastAsia="en-US"/>
              </w:rPr>
            </w:pPr>
            <w:r>
              <w:rPr>
                <w:color w:val="000000"/>
              </w:rPr>
              <w:t>1.0514E-10</w:t>
            </w:r>
          </w:p>
        </w:tc>
        <w:tc>
          <w:tcPr>
            <w:tcW w:w="1701" w:type="dxa"/>
            <w:tcBorders>
              <w:top w:val="single" w:sz="4" w:space="0" w:color="auto"/>
              <w:left w:val="nil"/>
              <w:bottom w:val="nil"/>
              <w:right w:val="nil"/>
            </w:tcBorders>
            <w:shd w:val="clear" w:color="auto" w:fill="auto"/>
            <w:noWrap/>
            <w:hideMark/>
          </w:tcPr>
          <w:p w14:paraId="60F91624" w14:textId="77777777" w:rsidR="005B40FC" w:rsidRDefault="005B40FC" w:rsidP="00DB68B6">
            <w:pPr>
              <w:jc w:val="center"/>
              <w:rPr>
                <w:color w:val="000000"/>
              </w:rPr>
            </w:pPr>
            <w:r>
              <w:rPr>
                <w:color w:val="000000"/>
              </w:rPr>
              <w:t>1.000000</w:t>
            </w:r>
          </w:p>
        </w:tc>
        <w:tc>
          <w:tcPr>
            <w:tcW w:w="1843" w:type="dxa"/>
            <w:tcBorders>
              <w:top w:val="single" w:sz="4" w:space="0" w:color="auto"/>
              <w:left w:val="nil"/>
              <w:bottom w:val="nil"/>
              <w:right w:val="nil"/>
            </w:tcBorders>
            <w:shd w:val="clear" w:color="auto" w:fill="auto"/>
            <w:noWrap/>
            <w:hideMark/>
          </w:tcPr>
          <w:p w14:paraId="4ED35305" w14:textId="77777777" w:rsidR="005B40FC" w:rsidRDefault="005B40FC" w:rsidP="00DB68B6">
            <w:pPr>
              <w:jc w:val="center"/>
              <w:rPr>
                <w:color w:val="000000"/>
              </w:rPr>
            </w:pPr>
          </w:p>
        </w:tc>
        <w:tc>
          <w:tcPr>
            <w:tcW w:w="1700" w:type="dxa"/>
            <w:tcBorders>
              <w:top w:val="single" w:sz="4" w:space="0" w:color="auto"/>
              <w:left w:val="nil"/>
              <w:bottom w:val="nil"/>
              <w:right w:val="nil"/>
            </w:tcBorders>
            <w:shd w:val="clear" w:color="auto" w:fill="auto"/>
            <w:noWrap/>
            <w:hideMark/>
          </w:tcPr>
          <w:p w14:paraId="1C24CEE5" w14:textId="77777777" w:rsidR="005B40FC" w:rsidRDefault="005B40FC" w:rsidP="00DB68B6">
            <w:pPr>
              <w:jc w:val="center"/>
              <w:rPr>
                <w:color w:val="000000"/>
              </w:rPr>
            </w:pPr>
            <w:r>
              <w:rPr>
                <w:color w:val="000000"/>
              </w:rPr>
              <w:t>1.000000</w:t>
            </w:r>
          </w:p>
        </w:tc>
        <w:tc>
          <w:tcPr>
            <w:tcW w:w="1843" w:type="dxa"/>
            <w:tcBorders>
              <w:top w:val="single" w:sz="4" w:space="0" w:color="auto"/>
              <w:left w:val="nil"/>
              <w:bottom w:val="nil"/>
              <w:right w:val="nil"/>
            </w:tcBorders>
            <w:shd w:val="clear" w:color="auto" w:fill="auto"/>
            <w:hideMark/>
          </w:tcPr>
          <w:p w14:paraId="4B21E621" w14:textId="77777777" w:rsidR="005B40FC" w:rsidRDefault="005B40FC" w:rsidP="00DB68B6">
            <w:pPr>
              <w:jc w:val="center"/>
              <w:rPr>
                <w:color w:val="000000"/>
              </w:rPr>
            </w:pPr>
          </w:p>
        </w:tc>
      </w:tr>
      <w:tr w:rsidR="005B40FC" w:rsidRPr="00AE5118" w14:paraId="2038CF12" w14:textId="77777777" w:rsidTr="00DB68B6">
        <w:trPr>
          <w:trHeight w:val="420"/>
        </w:trPr>
        <w:tc>
          <w:tcPr>
            <w:tcW w:w="3828" w:type="dxa"/>
            <w:tcBorders>
              <w:top w:val="nil"/>
              <w:left w:val="nil"/>
              <w:bottom w:val="nil"/>
              <w:right w:val="nil"/>
            </w:tcBorders>
            <w:shd w:val="clear" w:color="auto" w:fill="auto"/>
            <w:hideMark/>
          </w:tcPr>
          <w:p w14:paraId="3683C568"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3-hexen-1-ol, acetate</w:t>
            </w:r>
          </w:p>
        </w:tc>
        <w:tc>
          <w:tcPr>
            <w:tcW w:w="2126" w:type="dxa"/>
            <w:tcBorders>
              <w:top w:val="nil"/>
              <w:left w:val="nil"/>
              <w:bottom w:val="nil"/>
              <w:right w:val="nil"/>
            </w:tcBorders>
            <w:shd w:val="clear" w:color="auto" w:fill="auto"/>
            <w:hideMark/>
          </w:tcPr>
          <w:p w14:paraId="7839081C" w14:textId="77777777" w:rsidR="005B40FC" w:rsidRDefault="005B40FC" w:rsidP="00DB68B6">
            <w:pPr>
              <w:jc w:val="center"/>
              <w:rPr>
                <w:color w:val="000000"/>
              </w:rPr>
            </w:pPr>
            <w:r>
              <w:rPr>
                <w:color w:val="000000"/>
              </w:rPr>
              <w:t>6.0530E-11</w:t>
            </w:r>
          </w:p>
        </w:tc>
        <w:tc>
          <w:tcPr>
            <w:tcW w:w="1701" w:type="dxa"/>
            <w:tcBorders>
              <w:top w:val="nil"/>
              <w:left w:val="nil"/>
              <w:bottom w:val="nil"/>
              <w:right w:val="nil"/>
            </w:tcBorders>
            <w:shd w:val="clear" w:color="auto" w:fill="auto"/>
            <w:noWrap/>
            <w:hideMark/>
          </w:tcPr>
          <w:p w14:paraId="3EF91880" w14:textId="77777777" w:rsidR="005B40FC" w:rsidRDefault="005B40FC" w:rsidP="00DB68B6">
            <w:pPr>
              <w:jc w:val="center"/>
              <w:rPr>
                <w:color w:val="000000"/>
              </w:rPr>
            </w:pPr>
            <w:r>
              <w:rPr>
                <w:color w:val="000000"/>
              </w:rPr>
              <w:t>0.449060</w:t>
            </w:r>
          </w:p>
        </w:tc>
        <w:tc>
          <w:tcPr>
            <w:tcW w:w="1843" w:type="dxa"/>
            <w:tcBorders>
              <w:top w:val="nil"/>
              <w:left w:val="nil"/>
              <w:bottom w:val="nil"/>
              <w:right w:val="nil"/>
            </w:tcBorders>
            <w:shd w:val="clear" w:color="auto" w:fill="auto"/>
            <w:hideMark/>
          </w:tcPr>
          <w:p w14:paraId="752DC9ED" w14:textId="77777777" w:rsidR="005B40FC" w:rsidRDefault="005B40FC" w:rsidP="00DB68B6">
            <w:pPr>
              <w:jc w:val="center"/>
              <w:rPr>
                <w:color w:val="000000"/>
              </w:rPr>
            </w:pPr>
            <w:r>
              <w:rPr>
                <w:color w:val="000000"/>
              </w:rPr>
              <w:t>2.7182E-11</w:t>
            </w:r>
          </w:p>
        </w:tc>
        <w:tc>
          <w:tcPr>
            <w:tcW w:w="1700" w:type="dxa"/>
            <w:tcBorders>
              <w:top w:val="nil"/>
              <w:left w:val="nil"/>
              <w:bottom w:val="nil"/>
              <w:right w:val="nil"/>
            </w:tcBorders>
            <w:shd w:val="clear" w:color="auto" w:fill="auto"/>
            <w:noWrap/>
            <w:hideMark/>
          </w:tcPr>
          <w:p w14:paraId="78A88AB8" w14:textId="77777777" w:rsidR="005B40FC" w:rsidRDefault="005B40FC" w:rsidP="00DB68B6">
            <w:pPr>
              <w:jc w:val="center"/>
              <w:rPr>
                <w:color w:val="000000"/>
              </w:rPr>
            </w:pPr>
            <w:r>
              <w:rPr>
                <w:color w:val="000000"/>
              </w:rPr>
              <w:t>0.127846</w:t>
            </w:r>
          </w:p>
        </w:tc>
        <w:tc>
          <w:tcPr>
            <w:tcW w:w="1843" w:type="dxa"/>
            <w:tcBorders>
              <w:top w:val="nil"/>
              <w:left w:val="nil"/>
              <w:bottom w:val="nil"/>
              <w:right w:val="nil"/>
            </w:tcBorders>
            <w:shd w:val="clear" w:color="auto" w:fill="auto"/>
            <w:hideMark/>
          </w:tcPr>
          <w:p w14:paraId="74DEBE56" w14:textId="77777777" w:rsidR="005B40FC" w:rsidRDefault="005B40FC" w:rsidP="00DB68B6">
            <w:pPr>
              <w:jc w:val="center"/>
              <w:rPr>
                <w:color w:val="000000"/>
              </w:rPr>
            </w:pPr>
            <w:r>
              <w:rPr>
                <w:color w:val="000000"/>
              </w:rPr>
              <w:t>7.7386E-12</w:t>
            </w:r>
          </w:p>
        </w:tc>
      </w:tr>
      <w:tr w:rsidR="005B40FC" w:rsidRPr="00AE5118" w14:paraId="5278CD2E" w14:textId="77777777" w:rsidTr="00DB68B6">
        <w:trPr>
          <w:trHeight w:val="420"/>
        </w:trPr>
        <w:tc>
          <w:tcPr>
            <w:tcW w:w="3828" w:type="dxa"/>
            <w:tcBorders>
              <w:top w:val="nil"/>
              <w:left w:val="nil"/>
              <w:bottom w:val="nil"/>
              <w:right w:val="nil"/>
            </w:tcBorders>
            <w:shd w:val="clear" w:color="auto" w:fill="auto"/>
            <w:hideMark/>
          </w:tcPr>
          <w:p w14:paraId="3E6CB9AF"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4-(1,1-dimethylethyl)-cyclohexanone</w:t>
            </w:r>
          </w:p>
        </w:tc>
        <w:tc>
          <w:tcPr>
            <w:tcW w:w="2126" w:type="dxa"/>
            <w:tcBorders>
              <w:top w:val="nil"/>
              <w:left w:val="nil"/>
              <w:bottom w:val="nil"/>
              <w:right w:val="nil"/>
            </w:tcBorders>
            <w:shd w:val="clear" w:color="auto" w:fill="auto"/>
            <w:hideMark/>
          </w:tcPr>
          <w:p w14:paraId="6C1C47BD" w14:textId="77777777" w:rsidR="005B40FC" w:rsidRDefault="005B40FC" w:rsidP="00DB68B6">
            <w:pPr>
              <w:jc w:val="center"/>
              <w:rPr>
                <w:color w:val="000000"/>
              </w:rPr>
            </w:pPr>
            <w:r>
              <w:rPr>
                <w:color w:val="000000"/>
              </w:rPr>
              <w:t>1.4796E-11</w:t>
            </w:r>
          </w:p>
        </w:tc>
        <w:tc>
          <w:tcPr>
            <w:tcW w:w="1701" w:type="dxa"/>
            <w:tcBorders>
              <w:top w:val="nil"/>
              <w:left w:val="nil"/>
              <w:bottom w:val="nil"/>
              <w:right w:val="nil"/>
            </w:tcBorders>
            <w:shd w:val="clear" w:color="auto" w:fill="auto"/>
            <w:noWrap/>
            <w:hideMark/>
          </w:tcPr>
          <w:p w14:paraId="13F8FD59" w14:textId="77777777" w:rsidR="005B40FC" w:rsidRDefault="005B40FC" w:rsidP="00DB68B6">
            <w:pPr>
              <w:jc w:val="center"/>
              <w:rPr>
                <w:color w:val="000000"/>
              </w:rPr>
            </w:pPr>
            <w:r>
              <w:rPr>
                <w:color w:val="000000"/>
              </w:rPr>
              <w:t>0.121905</w:t>
            </w:r>
          </w:p>
        </w:tc>
        <w:tc>
          <w:tcPr>
            <w:tcW w:w="1843" w:type="dxa"/>
            <w:tcBorders>
              <w:top w:val="nil"/>
              <w:left w:val="nil"/>
              <w:bottom w:val="nil"/>
              <w:right w:val="nil"/>
            </w:tcBorders>
            <w:shd w:val="clear" w:color="auto" w:fill="auto"/>
            <w:hideMark/>
          </w:tcPr>
          <w:p w14:paraId="521BF129" w14:textId="77777777" w:rsidR="005B40FC" w:rsidRDefault="005B40FC" w:rsidP="00DB68B6">
            <w:pPr>
              <w:jc w:val="center"/>
              <w:rPr>
                <w:color w:val="000000"/>
              </w:rPr>
            </w:pPr>
            <w:r>
              <w:rPr>
                <w:color w:val="000000"/>
              </w:rPr>
              <w:t>1.8037E-12</w:t>
            </w:r>
          </w:p>
        </w:tc>
        <w:tc>
          <w:tcPr>
            <w:tcW w:w="1700" w:type="dxa"/>
            <w:tcBorders>
              <w:top w:val="nil"/>
              <w:left w:val="nil"/>
              <w:bottom w:val="nil"/>
              <w:right w:val="nil"/>
            </w:tcBorders>
            <w:shd w:val="clear" w:color="auto" w:fill="auto"/>
            <w:noWrap/>
            <w:hideMark/>
          </w:tcPr>
          <w:p w14:paraId="14FF83B8" w14:textId="77777777" w:rsidR="005B40FC" w:rsidRDefault="005B40FC" w:rsidP="00DB68B6">
            <w:pPr>
              <w:jc w:val="center"/>
              <w:rPr>
                <w:color w:val="000000"/>
              </w:rPr>
            </w:pPr>
            <w:r>
              <w:rPr>
                <w:color w:val="000000"/>
              </w:rPr>
              <w:t>0.000000</w:t>
            </w:r>
          </w:p>
        </w:tc>
        <w:tc>
          <w:tcPr>
            <w:tcW w:w="1843" w:type="dxa"/>
            <w:tcBorders>
              <w:top w:val="nil"/>
              <w:left w:val="nil"/>
              <w:bottom w:val="nil"/>
              <w:right w:val="nil"/>
            </w:tcBorders>
            <w:shd w:val="clear" w:color="auto" w:fill="auto"/>
            <w:hideMark/>
          </w:tcPr>
          <w:p w14:paraId="296CEACF" w14:textId="77777777" w:rsidR="005B40FC" w:rsidRDefault="005B40FC" w:rsidP="00DB68B6">
            <w:pPr>
              <w:jc w:val="center"/>
              <w:rPr>
                <w:color w:val="000000"/>
              </w:rPr>
            </w:pPr>
            <w:r>
              <w:rPr>
                <w:color w:val="000000"/>
              </w:rPr>
              <w:t>0.0000E+00</w:t>
            </w:r>
          </w:p>
        </w:tc>
      </w:tr>
      <w:tr w:rsidR="005B40FC" w:rsidRPr="00AE5118" w14:paraId="339F8C63" w14:textId="77777777" w:rsidTr="00DB68B6">
        <w:trPr>
          <w:trHeight w:val="420"/>
        </w:trPr>
        <w:tc>
          <w:tcPr>
            <w:tcW w:w="3828" w:type="dxa"/>
            <w:tcBorders>
              <w:top w:val="nil"/>
              <w:left w:val="nil"/>
              <w:bottom w:val="nil"/>
              <w:right w:val="nil"/>
            </w:tcBorders>
            <w:shd w:val="clear" w:color="auto" w:fill="auto"/>
            <w:hideMark/>
          </w:tcPr>
          <w:p w14:paraId="7F645093"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2,4-dimethylhexane-1,3-diol</w:t>
            </w:r>
          </w:p>
        </w:tc>
        <w:tc>
          <w:tcPr>
            <w:tcW w:w="2126" w:type="dxa"/>
            <w:tcBorders>
              <w:top w:val="nil"/>
              <w:left w:val="nil"/>
              <w:bottom w:val="nil"/>
              <w:right w:val="nil"/>
            </w:tcBorders>
            <w:shd w:val="clear" w:color="auto" w:fill="auto"/>
            <w:hideMark/>
          </w:tcPr>
          <w:p w14:paraId="467402B3" w14:textId="77777777" w:rsidR="005B40FC" w:rsidRDefault="005B40FC" w:rsidP="00DB68B6">
            <w:pPr>
              <w:jc w:val="center"/>
              <w:rPr>
                <w:color w:val="000000"/>
              </w:rPr>
            </w:pPr>
            <w:r>
              <w:rPr>
                <w:color w:val="000000"/>
              </w:rPr>
              <w:t>2.2094E-11</w:t>
            </w:r>
          </w:p>
        </w:tc>
        <w:tc>
          <w:tcPr>
            <w:tcW w:w="1701" w:type="dxa"/>
            <w:tcBorders>
              <w:top w:val="nil"/>
              <w:left w:val="nil"/>
              <w:bottom w:val="nil"/>
              <w:right w:val="nil"/>
            </w:tcBorders>
            <w:shd w:val="clear" w:color="auto" w:fill="auto"/>
            <w:noWrap/>
            <w:hideMark/>
          </w:tcPr>
          <w:p w14:paraId="6B986B0F" w14:textId="77777777" w:rsidR="005B40FC" w:rsidRDefault="005B40FC" w:rsidP="00DB68B6">
            <w:pPr>
              <w:jc w:val="center"/>
              <w:rPr>
                <w:color w:val="000000"/>
              </w:rPr>
            </w:pPr>
            <w:r>
              <w:rPr>
                <w:color w:val="000000"/>
              </w:rPr>
              <w:t>0.080660</w:t>
            </w:r>
          </w:p>
        </w:tc>
        <w:tc>
          <w:tcPr>
            <w:tcW w:w="1843" w:type="dxa"/>
            <w:tcBorders>
              <w:top w:val="nil"/>
              <w:left w:val="nil"/>
              <w:bottom w:val="nil"/>
              <w:right w:val="nil"/>
            </w:tcBorders>
            <w:shd w:val="clear" w:color="auto" w:fill="auto"/>
            <w:hideMark/>
          </w:tcPr>
          <w:p w14:paraId="51501D14" w14:textId="77777777" w:rsidR="005B40FC" w:rsidRDefault="005B40FC" w:rsidP="00DB68B6">
            <w:pPr>
              <w:jc w:val="center"/>
              <w:rPr>
                <w:color w:val="000000"/>
              </w:rPr>
            </w:pPr>
            <w:r>
              <w:rPr>
                <w:color w:val="000000"/>
              </w:rPr>
              <w:t>1.7821E-12</w:t>
            </w:r>
          </w:p>
        </w:tc>
        <w:tc>
          <w:tcPr>
            <w:tcW w:w="1700" w:type="dxa"/>
            <w:tcBorders>
              <w:top w:val="nil"/>
              <w:left w:val="nil"/>
              <w:bottom w:val="nil"/>
              <w:right w:val="nil"/>
            </w:tcBorders>
            <w:shd w:val="clear" w:color="auto" w:fill="auto"/>
            <w:noWrap/>
            <w:hideMark/>
          </w:tcPr>
          <w:p w14:paraId="09786136" w14:textId="77777777" w:rsidR="005B40FC" w:rsidRDefault="005B40FC" w:rsidP="00DB68B6">
            <w:pPr>
              <w:jc w:val="center"/>
              <w:rPr>
                <w:color w:val="000000"/>
              </w:rPr>
            </w:pPr>
            <w:r>
              <w:rPr>
                <w:color w:val="000000"/>
              </w:rPr>
              <w:t>0.172691</w:t>
            </w:r>
          </w:p>
        </w:tc>
        <w:tc>
          <w:tcPr>
            <w:tcW w:w="1843" w:type="dxa"/>
            <w:tcBorders>
              <w:top w:val="nil"/>
              <w:left w:val="nil"/>
              <w:bottom w:val="nil"/>
              <w:right w:val="nil"/>
            </w:tcBorders>
            <w:shd w:val="clear" w:color="auto" w:fill="auto"/>
            <w:hideMark/>
          </w:tcPr>
          <w:p w14:paraId="6A35F908" w14:textId="77777777" w:rsidR="005B40FC" w:rsidRDefault="005B40FC" w:rsidP="00DB68B6">
            <w:pPr>
              <w:jc w:val="center"/>
              <w:rPr>
                <w:color w:val="000000"/>
              </w:rPr>
            </w:pPr>
            <w:r>
              <w:rPr>
                <w:color w:val="000000"/>
              </w:rPr>
              <w:t>3.8155E-12</w:t>
            </w:r>
          </w:p>
        </w:tc>
      </w:tr>
      <w:tr w:rsidR="005B40FC" w:rsidRPr="00AE5118" w14:paraId="6841AE27" w14:textId="77777777" w:rsidTr="00DB68B6">
        <w:trPr>
          <w:trHeight w:val="420"/>
        </w:trPr>
        <w:tc>
          <w:tcPr>
            <w:tcW w:w="3828" w:type="dxa"/>
            <w:tcBorders>
              <w:top w:val="nil"/>
              <w:left w:val="nil"/>
              <w:bottom w:val="nil"/>
              <w:right w:val="nil"/>
            </w:tcBorders>
            <w:shd w:val="clear" w:color="auto" w:fill="auto"/>
            <w:hideMark/>
          </w:tcPr>
          <w:p w14:paraId="0AD97BB3"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hexanal</w:t>
            </w:r>
          </w:p>
        </w:tc>
        <w:tc>
          <w:tcPr>
            <w:tcW w:w="2126" w:type="dxa"/>
            <w:tcBorders>
              <w:top w:val="nil"/>
              <w:left w:val="nil"/>
              <w:bottom w:val="nil"/>
              <w:right w:val="nil"/>
            </w:tcBorders>
            <w:shd w:val="clear" w:color="auto" w:fill="auto"/>
            <w:hideMark/>
          </w:tcPr>
          <w:p w14:paraId="546B2B50" w14:textId="77777777" w:rsidR="005B40FC" w:rsidRDefault="005B40FC" w:rsidP="00DB68B6">
            <w:pPr>
              <w:jc w:val="center"/>
              <w:rPr>
                <w:color w:val="000000"/>
              </w:rPr>
            </w:pPr>
            <w:r>
              <w:rPr>
                <w:color w:val="000000"/>
              </w:rPr>
              <w:t>2.8831E-11</w:t>
            </w:r>
          </w:p>
        </w:tc>
        <w:tc>
          <w:tcPr>
            <w:tcW w:w="1701" w:type="dxa"/>
            <w:tcBorders>
              <w:top w:val="nil"/>
              <w:left w:val="nil"/>
              <w:bottom w:val="nil"/>
              <w:right w:val="nil"/>
            </w:tcBorders>
            <w:shd w:val="clear" w:color="auto" w:fill="auto"/>
            <w:noWrap/>
            <w:hideMark/>
          </w:tcPr>
          <w:p w14:paraId="2E697920" w14:textId="77777777" w:rsidR="005B40FC" w:rsidRDefault="005B40FC" w:rsidP="00DB68B6">
            <w:pPr>
              <w:jc w:val="center"/>
              <w:rPr>
                <w:color w:val="000000"/>
              </w:rPr>
            </w:pPr>
            <w:r>
              <w:rPr>
                <w:color w:val="000000"/>
              </w:rPr>
              <w:t>0.061258</w:t>
            </w:r>
          </w:p>
        </w:tc>
        <w:tc>
          <w:tcPr>
            <w:tcW w:w="1843" w:type="dxa"/>
            <w:tcBorders>
              <w:top w:val="nil"/>
              <w:left w:val="nil"/>
              <w:bottom w:val="nil"/>
              <w:right w:val="nil"/>
            </w:tcBorders>
            <w:shd w:val="clear" w:color="auto" w:fill="auto"/>
            <w:hideMark/>
          </w:tcPr>
          <w:p w14:paraId="1F588B08" w14:textId="77777777" w:rsidR="005B40FC" w:rsidRDefault="005B40FC" w:rsidP="00DB68B6">
            <w:pPr>
              <w:jc w:val="center"/>
              <w:rPr>
                <w:color w:val="000000"/>
              </w:rPr>
            </w:pPr>
            <w:r>
              <w:rPr>
                <w:color w:val="000000"/>
              </w:rPr>
              <w:t>1.7661E-12</w:t>
            </w:r>
          </w:p>
        </w:tc>
        <w:tc>
          <w:tcPr>
            <w:tcW w:w="1700" w:type="dxa"/>
            <w:tcBorders>
              <w:top w:val="nil"/>
              <w:left w:val="nil"/>
              <w:bottom w:val="nil"/>
              <w:right w:val="nil"/>
            </w:tcBorders>
            <w:shd w:val="clear" w:color="auto" w:fill="auto"/>
            <w:noWrap/>
            <w:hideMark/>
          </w:tcPr>
          <w:p w14:paraId="22DA738C" w14:textId="77777777" w:rsidR="005B40FC" w:rsidRDefault="005B40FC" w:rsidP="00DB68B6">
            <w:pPr>
              <w:jc w:val="center"/>
              <w:rPr>
                <w:color w:val="000000"/>
              </w:rPr>
            </w:pPr>
            <w:r>
              <w:rPr>
                <w:color w:val="000000"/>
              </w:rPr>
              <w:t>0.129828</w:t>
            </w:r>
          </w:p>
        </w:tc>
        <w:tc>
          <w:tcPr>
            <w:tcW w:w="1843" w:type="dxa"/>
            <w:tcBorders>
              <w:top w:val="nil"/>
              <w:left w:val="nil"/>
              <w:bottom w:val="nil"/>
              <w:right w:val="nil"/>
            </w:tcBorders>
            <w:shd w:val="clear" w:color="auto" w:fill="auto"/>
            <w:hideMark/>
          </w:tcPr>
          <w:p w14:paraId="318F79D5" w14:textId="77777777" w:rsidR="005B40FC" w:rsidRDefault="005B40FC" w:rsidP="00DB68B6">
            <w:pPr>
              <w:jc w:val="center"/>
              <w:rPr>
                <w:color w:val="000000"/>
              </w:rPr>
            </w:pPr>
            <w:r>
              <w:rPr>
                <w:color w:val="000000"/>
              </w:rPr>
              <w:t>3.7431E-12</w:t>
            </w:r>
          </w:p>
        </w:tc>
      </w:tr>
      <w:tr w:rsidR="005B40FC" w:rsidRPr="00AE5118" w14:paraId="0EEFFB62" w14:textId="77777777" w:rsidTr="00DB68B6">
        <w:trPr>
          <w:trHeight w:val="420"/>
        </w:trPr>
        <w:tc>
          <w:tcPr>
            <w:tcW w:w="3828" w:type="dxa"/>
            <w:tcBorders>
              <w:top w:val="nil"/>
              <w:left w:val="nil"/>
              <w:bottom w:val="nil"/>
              <w:right w:val="nil"/>
            </w:tcBorders>
            <w:shd w:val="clear" w:color="auto" w:fill="auto"/>
            <w:hideMark/>
          </w:tcPr>
          <w:p w14:paraId="3AC2FCD6"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acetaldehyde</w:t>
            </w:r>
          </w:p>
        </w:tc>
        <w:tc>
          <w:tcPr>
            <w:tcW w:w="2126" w:type="dxa"/>
            <w:tcBorders>
              <w:top w:val="nil"/>
              <w:left w:val="nil"/>
              <w:bottom w:val="nil"/>
              <w:right w:val="nil"/>
            </w:tcBorders>
            <w:shd w:val="clear" w:color="auto" w:fill="auto"/>
            <w:hideMark/>
          </w:tcPr>
          <w:p w14:paraId="656A8272" w14:textId="77777777" w:rsidR="005B40FC" w:rsidRDefault="005B40FC" w:rsidP="00DB68B6">
            <w:pPr>
              <w:jc w:val="center"/>
              <w:rPr>
                <w:color w:val="000000"/>
              </w:rPr>
            </w:pPr>
            <w:r>
              <w:rPr>
                <w:color w:val="000000"/>
              </w:rPr>
              <w:t>1.6980E-11</w:t>
            </w:r>
          </w:p>
        </w:tc>
        <w:tc>
          <w:tcPr>
            <w:tcW w:w="1701" w:type="dxa"/>
            <w:tcBorders>
              <w:top w:val="nil"/>
              <w:left w:val="nil"/>
              <w:bottom w:val="nil"/>
              <w:right w:val="nil"/>
            </w:tcBorders>
            <w:shd w:val="clear" w:color="auto" w:fill="auto"/>
            <w:noWrap/>
            <w:hideMark/>
          </w:tcPr>
          <w:p w14:paraId="421B2E0C" w14:textId="77777777" w:rsidR="005B40FC" w:rsidRDefault="005B40FC" w:rsidP="00DB68B6">
            <w:pPr>
              <w:jc w:val="center"/>
              <w:rPr>
                <w:color w:val="000000"/>
              </w:rPr>
            </w:pPr>
            <w:r>
              <w:rPr>
                <w:color w:val="000000"/>
              </w:rPr>
              <w:t>0.047713</w:t>
            </w:r>
          </w:p>
        </w:tc>
        <w:tc>
          <w:tcPr>
            <w:tcW w:w="1843" w:type="dxa"/>
            <w:tcBorders>
              <w:top w:val="nil"/>
              <w:left w:val="nil"/>
              <w:bottom w:val="nil"/>
              <w:right w:val="nil"/>
            </w:tcBorders>
            <w:shd w:val="clear" w:color="auto" w:fill="auto"/>
            <w:hideMark/>
          </w:tcPr>
          <w:p w14:paraId="27C26C03" w14:textId="77777777" w:rsidR="005B40FC" w:rsidRDefault="005B40FC" w:rsidP="00DB68B6">
            <w:pPr>
              <w:jc w:val="center"/>
              <w:rPr>
                <w:color w:val="000000"/>
              </w:rPr>
            </w:pPr>
            <w:r>
              <w:rPr>
                <w:color w:val="000000"/>
              </w:rPr>
              <w:t>8.1016E-13</w:t>
            </w:r>
          </w:p>
        </w:tc>
        <w:tc>
          <w:tcPr>
            <w:tcW w:w="1700" w:type="dxa"/>
            <w:tcBorders>
              <w:top w:val="nil"/>
              <w:left w:val="nil"/>
              <w:bottom w:val="nil"/>
              <w:right w:val="nil"/>
            </w:tcBorders>
            <w:shd w:val="clear" w:color="auto" w:fill="auto"/>
            <w:noWrap/>
            <w:hideMark/>
          </w:tcPr>
          <w:p w14:paraId="68B666E9" w14:textId="77777777" w:rsidR="005B40FC" w:rsidRDefault="005B40FC" w:rsidP="00DB68B6">
            <w:pPr>
              <w:jc w:val="center"/>
              <w:rPr>
                <w:color w:val="000000"/>
              </w:rPr>
            </w:pPr>
            <w:r>
              <w:rPr>
                <w:color w:val="000000"/>
              </w:rPr>
              <w:t>0.096876</w:t>
            </w:r>
          </w:p>
        </w:tc>
        <w:tc>
          <w:tcPr>
            <w:tcW w:w="1843" w:type="dxa"/>
            <w:tcBorders>
              <w:top w:val="nil"/>
              <w:left w:val="nil"/>
              <w:bottom w:val="nil"/>
              <w:right w:val="nil"/>
            </w:tcBorders>
            <w:shd w:val="clear" w:color="auto" w:fill="auto"/>
            <w:hideMark/>
          </w:tcPr>
          <w:p w14:paraId="3896DED9" w14:textId="77777777" w:rsidR="005B40FC" w:rsidRDefault="005B40FC" w:rsidP="00DB68B6">
            <w:pPr>
              <w:jc w:val="center"/>
              <w:rPr>
                <w:color w:val="000000"/>
              </w:rPr>
            </w:pPr>
            <w:r>
              <w:rPr>
                <w:color w:val="000000"/>
              </w:rPr>
              <w:t>1.6449E-12</w:t>
            </w:r>
          </w:p>
        </w:tc>
      </w:tr>
      <w:tr w:rsidR="005B40FC" w:rsidRPr="00AE5118" w14:paraId="19C04AF2" w14:textId="77777777" w:rsidTr="00DB68B6">
        <w:trPr>
          <w:trHeight w:val="420"/>
        </w:trPr>
        <w:tc>
          <w:tcPr>
            <w:tcW w:w="3828" w:type="dxa"/>
            <w:tcBorders>
              <w:top w:val="nil"/>
              <w:left w:val="nil"/>
              <w:bottom w:val="nil"/>
              <w:right w:val="nil"/>
            </w:tcBorders>
            <w:shd w:val="clear" w:color="auto" w:fill="auto"/>
            <w:hideMark/>
          </w:tcPr>
          <w:p w14:paraId="278B9C32" w14:textId="77777777" w:rsidR="005B40FC" w:rsidRPr="00AE5118" w:rsidRDefault="005B40FC" w:rsidP="00DB68B6">
            <w:pPr>
              <w:rPr>
                <w:rFonts w:eastAsia="Times New Roman"/>
                <w:i/>
                <w:iCs/>
                <w:color w:val="000000"/>
                <w:lang w:val="en-US" w:eastAsia="en-US"/>
              </w:rPr>
            </w:pPr>
            <w:r w:rsidRPr="00AE5118">
              <w:rPr>
                <w:rFonts w:eastAsia="Times New Roman"/>
                <w:i/>
                <w:iCs/>
                <w:color w:val="000000"/>
                <w:lang w:val="en-US" w:eastAsia="en-US"/>
              </w:rPr>
              <w:t>δ</w:t>
            </w:r>
            <w:r w:rsidRPr="00AE5118">
              <w:rPr>
                <w:rFonts w:eastAsia="Times New Roman"/>
                <w:color w:val="000000"/>
                <w:lang w:val="en-US" w:eastAsia="en-US"/>
              </w:rPr>
              <w:t>-3-carene</w:t>
            </w:r>
          </w:p>
        </w:tc>
        <w:tc>
          <w:tcPr>
            <w:tcW w:w="2126" w:type="dxa"/>
            <w:tcBorders>
              <w:top w:val="nil"/>
              <w:left w:val="nil"/>
              <w:bottom w:val="nil"/>
              <w:right w:val="nil"/>
            </w:tcBorders>
            <w:shd w:val="clear" w:color="auto" w:fill="auto"/>
            <w:hideMark/>
          </w:tcPr>
          <w:p w14:paraId="31F3E97B" w14:textId="77777777" w:rsidR="005B40FC" w:rsidRDefault="005B40FC" w:rsidP="00DB68B6">
            <w:pPr>
              <w:jc w:val="center"/>
              <w:rPr>
                <w:color w:val="000000"/>
              </w:rPr>
            </w:pPr>
            <w:r>
              <w:rPr>
                <w:color w:val="000000"/>
              </w:rPr>
              <w:t>8.8158E-11</w:t>
            </w:r>
          </w:p>
        </w:tc>
        <w:tc>
          <w:tcPr>
            <w:tcW w:w="1701" w:type="dxa"/>
            <w:tcBorders>
              <w:top w:val="nil"/>
              <w:left w:val="nil"/>
              <w:bottom w:val="nil"/>
              <w:right w:val="nil"/>
            </w:tcBorders>
            <w:shd w:val="clear" w:color="auto" w:fill="auto"/>
            <w:noWrap/>
            <w:hideMark/>
          </w:tcPr>
          <w:p w14:paraId="7550D9D0" w14:textId="77777777" w:rsidR="005B40FC" w:rsidRDefault="005B40FC" w:rsidP="00DB68B6">
            <w:pPr>
              <w:jc w:val="center"/>
              <w:rPr>
                <w:color w:val="000000"/>
              </w:rPr>
            </w:pPr>
            <w:r>
              <w:rPr>
                <w:color w:val="000000"/>
              </w:rPr>
              <w:t>0.044784</w:t>
            </w:r>
          </w:p>
        </w:tc>
        <w:tc>
          <w:tcPr>
            <w:tcW w:w="1843" w:type="dxa"/>
            <w:tcBorders>
              <w:top w:val="nil"/>
              <w:left w:val="nil"/>
              <w:bottom w:val="nil"/>
              <w:right w:val="nil"/>
            </w:tcBorders>
            <w:shd w:val="clear" w:color="auto" w:fill="auto"/>
            <w:hideMark/>
          </w:tcPr>
          <w:p w14:paraId="39C1015D" w14:textId="77777777" w:rsidR="005B40FC" w:rsidRDefault="005B40FC" w:rsidP="00DB68B6">
            <w:pPr>
              <w:jc w:val="center"/>
              <w:rPr>
                <w:color w:val="000000"/>
              </w:rPr>
            </w:pPr>
            <w:r>
              <w:rPr>
                <w:color w:val="000000"/>
              </w:rPr>
              <w:t>3.9481E-12</w:t>
            </w:r>
          </w:p>
        </w:tc>
        <w:tc>
          <w:tcPr>
            <w:tcW w:w="1700" w:type="dxa"/>
            <w:tcBorders>
              <w:top w:val="nil"/>
              <w:left w:val="nil"/>
              <w:bottom w:val="nil"/>
              <w:right w:val="nil"/>
            </w:tcBorders>
            <w:shd w:val="clear" w:color="auto" w:fill="auto"/>
            <w:noWrap/>
            <w:hideMark/>
          </w:tcPr>
          <w:p w14:paraId="3C5E2FEA" w14:textId="77777777" w:rsidR="005B40FC" w:rsidRDefault="005B40FC" w:rsidP="00DB68B6">
            <w:pPr>
              <w:jc w:val="center"/>
              <w:rPr>
                <w:color w:val="000000"/>
              </w:rPr>
            </w:pPr>
            <w:r>
              <w:rPr>
                <w:color w:val="000000"/>
              </w:rPr>
              <w:t>0.116201</w:t>
            </w:r>
          </w:p>
        </w:tc>
        <w:tc>
          <w:tcPr>
            <w:tcW w:w="1843" w:type="dxa"/>
            <w:tcBorders>
              <w:top w:val="nil"/>
              <w:left w:val="nil"/>
              <w:bottom w:val="nil"/>
              <w:right w:val="nil"/>
            </w:tcBorders>
            <w:shd w:val="clear" w:color="auto" w:fill="auto"/>
            <w:hideMark/>
          </w:tcPr>
          <w:p w14:paraId="046109C4" w14:textId="77777777" w:rsidR="005B40FC" w:rsidRDefault="005B40FC" w:rsidP="00DB68B6">
            <w:pPr>
              <w:jc w:val="center"/>
              <w:rPr>
                <w:color w:val="000000"/>
              </w:rPr>
            </w:pPr>
            <w:r>
              <w:rPr>
                <w:color w:val="000000"/>
              </w:rPr>
              <w:t>1.0244E-11</w:t>
            </w:r>
          </w:p>
        </w:tc>
      </w:tr>
      <w:tr w:rsidR="005B40FC" w:rsidRPr="00AE5118" w14:paraId="1FC287D3" w14:textId="77777777" w:rsidTr="00DB68B6">
        <w:trPr>
          <w:trHeight w:val="420"/>
        </w:trPr>
        <w:tc>
          <w:tcPr>
            <w:tcW w:w="3828" w:type="dxa"/>
            <w:tcBorders>
              <w:top w:val="nil"/>
              <w:left w:val="nil"/>
              <w:bottom w:val="nil"/>
              <w:right w:val="nil"/>
            </w:tcBorders>
            <w:shd w:val="clear" w:color="auto" w:fill="auto"/>
            <w:hideMark/>
          </w:tcPr>
          <w:p w14:paraId="0107D5DF"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linalool</w:t>
            </w:r>
          </w:p>
        </w:tc>
        <w:tc>
          <w:tcPr>
            <w:tcW w:w="2126" w:type="dxa"/>
            <w:tcBorders>
              <w:top w:val="nil"/>
              <w:left w:val="nil"/>
              <w:bottom w:val="nil"/>
              <w:right w:val="nil"/>
            </w:tcBorders>
            <w:shd w:val="clear" w:color="auto" w:fill="auto"/>
            <w:hideMark/>
          </w:tcPr>
          <w:p w14:paraId="24A48915" w14:textId="77777777" w:rsidR="005B40FC" w:rsidRDefault="005B40FC" w:rsidP="00DB68B6">
            <w:pPr>
              <w:jc w:val="center"/>
              <w:rPr>
                <w:color w:val="000000"/>
              </w:rPr>
            </w:pPr>
            <w:r>
              <w:rPr>
                <w:color w:val="000000"/>
              </w:rPr>
              <w:t>1.1964E-10</w:t>
            </w:r>
          </w:p>
        </w:tc>
        <w:tc>
          <w:tcPr>
            <w:tcW w:w="1701" w:type="dxa"/>
            <w:tcBorders>
              <w:top w:val="nil"/>
              <w:left w:val="nil"/>
              <w:bottom w:val="nil"/>
              <w:right w:val="nil"/>
            </w:tcBorders>
            <w:shd w:val="clear" w:color="auto" w:fill="auto"/>
            <w:noWrap/>
            <w:hideMark/>
          </w:tcPr>
          <w:p w14:paraId="572B9F87" w14:textId="77777777" w:rsidR="005B40FC" w:rsidRDefault="005B40FC" w:rsidP="00DB68B6">
            <w:pPr>
              <w:jc w:val="center"/>
              <w:rPr>
                <w:color w:val="000000"/>
              </w:rPr>
            </w:pPr>
            <w:r>
              <w:rPr>
                <w:color w:val="000000"/>
              </w:rPr>
              <w:t>0.038072</w:t>
            </w:r>
          </w:p>
        </w:tc>
        <w:tc>
          <w:tcPr>
            <w:tcW w:w="1843" w:type="dxa"/>
            <w:tcBorders>
              <w:top w:val="nil"/>
              <w:left w:val="nil"/>
              <w:bottom w:val="nil"/>
              <w:right w:val="nil"/>
            </w:tcBorders>
            <w:shd w:val="clear" w:color="auto" w:fill="auto"/>
            <w:hideMark/>
          </w:tcPr>
          <w:p w14:paraId="3F93EC86" w14:textId="77777777" w:rsidR="005B40FC" w:rsidRDefault="005B40FC" w:rsidP="00DB68B6">
            <w:pPr>
              <w:jc w:val="center"/>
              <w:rPr>
                <w:color w:val="000000"/>
              </w:rPr>
            </w:pPr>
            <w:r>
              <w:rPr>
                <w:color w:val="000000"/>
              </w:rPr>
              <w:t>4.5551E-12</w:t>
            </w:r>
          </w:p>
        </w:tc>
        <w:tc>
          <w:tcPr>
            <w:tcW w:w="1700" w:type="dxa"/>
            <w:tcBorders>
              <w:top w:val="nil"/>
              <w:left w:val="nil"/>
              <w:bottom w:val="nil"/>
              <w:right w:val="nil"/>
            </w:tcBorders>
            <w:shd w:val="clear" w:color="auto" w:fill="auto"/>
            <w:noWrap/>
            <w:hideMark/>
          </w:tcPr>
          <w:p w14:paraId="28E5B72F" w14:textId="77777777" w:rsidR="005B40FC" w:rsidRDefault="005B40FC" w:rsidP="00DB68B6">
            <w:pPr>
              <w:jc w:val="center"/>
              <w:rPr>
                <w:color w:val="000000"/>
              </w:rPr>
            </w:pPr>
            <w:r>
              <w:rPr>
                <w:color w:val="000000"/>
              </w:rPr>
              <w:t>0.110007</w:t>
            </w:r>
          </w:p>
        </w:tc>
        <w:tc>
          <w:tcPr>
            <w:tcW w:w="1843" w:type="dxa"/>
            <w:tcBorders>
              <w:top w:val="nil"/>
              <w:left w:val="nil"/>
              <w:bottom w:val="nil"/>
              <w:right w:val="nil"/>
            </w:tcBorders>
            <w:shd w:val="clear" w:color="auto" w:fill="auto"/>
            <w:hideMark/>
          </w:tcPr>
          <w:p w14:paraId="0FB14C23" w14:textId="77777777" w:rsidR="005B40FC" w:rsidRDefault="005B40FC" w:rsidP="00DB68B6">
            <w:pPr>
              <w:jc w:val="center"/>
              <w:rPr>
                <w:color w:val="000000"/>
              </w:rPr>
            </w:pPr>
            <w:r>
              <w:rPr>
                <w:color w:val="000000"/>
              </w:rPr>
              <w:t>1.3162E-11</w:t>
            </w:r>
          </w:p>
        </w:tc>
      </w:tr>
      <w:tr w:rsidR="005B40FC" w:rsidRPr="00AE5118" w14:paraId="04128BF7" w14:textId="77777777" w:rsidTr="00DB68B6">
        <w:trPr>
          <w:trHeight w:val="420"/>
        </w:trPr>
        <w:tc>
          <w:tcPr>
            <w:tcW w:w="3828" w:type="dxa"/>
            <w:tcBorders>
              <w:top w:val="nil"/>
              <w:left w:val="nil"/>
              <w:bottom w:val="nil"/>
              <w:right w:val="nil"/>
            </w:tcBorders>
            <w:shd w:val="clear" w:color="auto" w:fill="auto"/>
            <w:hideMark/>
          </w:tcPr>
          <w:p w14:paraId="04E16A78"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n-decanal</w:t>
            </w:r>
          </w:p>
        </w:tc>
        <w:tc>
          <w:tcPr>
            <w:tcW w:w="2126" w:type="dxa"/>
            <w:tcBorders>
              <w:top w:val="nil"/>
              <w:left w:val="nil"/>
              <w:bottom w:val="nil"/>
              <w:right w:val="nil"/>
            </w:tcBorders>
            <w:shd w:val="clear" w:color="auto" w:fill="auto"/>
            <w:hideMark/>
          </w:tcPr>
          <w:p w14:paraId="56BE35A4" w14:textId="77777777" w:rsidR="005B40FC" w:rsidRDefault="005B40FC" w:rsidP="00DB68B6">
            <w:pPr>
              <w:jc w:val="center"/>
              <w:rPr>
                <w:color w:val="000000"/>
              </w:rPr>
            </w:pPr>
            <w:r>
              <w:rPr>
                <w:color w:val="000000"/>
              </w:rPr>
              <w:t>3.4483E-11</w:t>
            </w:r>
          </w:p>
        </w:tc>
        <w:tc>
          <w:tcPr>
            <w:tcW w:w="1701" w:type="dxa"/>
            <w:tcBorders>
              <w:top w:val="nil"/>
              <w:left w:val="nil"/>
              <w:bottom w:val="nil"/>
              <w:right w:val="nil"/>
            </w:tcBorders>
            <w:shd w:val="clear" w:color="auto" w:fill="auto"/>
            <w:noWrap/>
            <w:hideMark/>
          </w:tcPr>
          <w:p w14:paraId="5A1CA952" w14:textId="77777777" w:rsidR="005B40FC" w:rsidRDefault="005B40FC" w:rsidP="00DB68B6">
            <w:pPr>
              <w:jc w:val="center"/>
              <w:rPr>
                <w:color w:val="000000"/>
              </w:rPr>
            </w:pPr>
            <w:r>
              <w:rPr>
                <w:color w:val="000000"/>
              </w:rPr>
              <w:t>0.033191</w:t>
            </w:r>
          </w:p>
        </w:tc>
        <w:tc>
          <w:tcPr>
            <w:tcW w:w="1843" w:type="dxa"/>
            <w:tcBorders>
              <w:top w:val="nil"/>
              <w:left w:val="nil"/>
              <w:bottom w:val="nil"/>
              <w:right w:val="nil"/>
            </w:tcBorders>
            <w:shd w:val="clear" w:color="auto" w:fill="auto"/>
            <w:hideMark/>
          </w:tcPr>
          <w:p w14:paraId="18989957" w14:textId="77777777" w:rsidR="005B40FC" w:rsidRDefault="005B40FC" w:rsidP="00DB68B6">
            <w:pPr>
              <w:jc w:val="center"/>
              <w:rPr>
                <w:color w:val="000000"/>
              </w:rPr>
            </w:pPr>
            <w:r>
              <w:rPr>
                <w:color w:val="000000"/>
              </w:rPr>
              <w:t>1.1445E-12</w:t>
            </w:r>
          </w:p>
        </w:tc>
        <w:tc>
          <w:tcPr>
            <w:tcW w:w="1700" w:type="dxa"/>
            <w:tcBorders>
              <w:top w:val="nil"/>
              <w:left w:val="nil"/>
              <w:bottom w:val="nil"/>
              <w:right w:val="nil"/>
            </w:tcBorders>
            <w:shd w:val="clear" w:color="auto" w:fill="auto"/>
            <w:noWrap/>
            <w:hideMark/>
          </w:tcPr>
          <w:p w14:paraId="313F5D52" w14:textId="77777777" w:rsidR="005B40FC" w:rsidRDefault="005B40FC" w:rsidP="00DB68B6">
            <w:pPr>
              <w:jc w:val="center"/>
              <w:rPr>
                <w:color w:val="000000"/>
              </w:rPr>
            </w:pPr>
            <w:r>
              <w:rPr>
                <w:color w:val="000000"/>
              </w:rPr>
              <w:t>0.058720</w:t>
            </w:r>
          </w:p>
        </w:tc>
        <w:tc>
          <w:tcPr>
            <w:tcW w:w="1843" w:type="dxa"/>
            <w:tcBorders>
              <w:top w:val="nil"/>
              <w:left w:val="nil"/>
              <w:bottom w:val="nil"/>
              <w:right w:val="nil"/>
            </w:tcBorders>
            <w:shd w:val="clear" w:color="auto" w:fill="auto"/>
            <w:hideMark/>
          </w:tcPr>
          <w:p w14:paraId="66EBEDE6" w14:textId="77777777" w:rsidR="005B40FC" w:rsidRDefault="005B40FC" w:rsidP="00DB68B6">
            <w:pPr>
              <w:jc w:val="center"/>
              <w:rPr>
                <w:color w:val="000000"/>
              </w:rPr>
            </w:pPr>
            <w:r>
              <w:rPr>
                <w:color w:val="000000"/>
              </w:rPr>
              <w:t>2.0249E-12</w:t>
            </w:r>
          </w:p>
        </w:tc>
      </w:tr>
      <w:tr w:rsidR="005B40FC" w:rsidRPr="00AE5118" w14:paraId="1AF15C54" w14:textId="77777777" w:rsidTr="00DB68B6">
        <w:trPr>
          <w:trHeight w:val="420"/>
        </w:trPr>
        <w:tc>
          <w:tcPr>
            <w:tcW w:w="3828" w:type="dxa"/>
            <w:tcBorders>
              <w:top w:val="nil"/>
              <w:left w:val="nil"/>
              <w:bottom w:val="nil"/>
              <w:right w:val="nil"/>
            </w:tcBorders>
            <w:shd w:val="clear" w:color="auto" w:fill="auto"/>
            <w:hideMark/>
          </w:tcPr>
          <w:p w14:paraId="56903C6D"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2-butanamine</w:t>
            </w:r>
          </w:p>
        </w:tc>
        <w:tc>
          <w:tcPr>
            <w:tcW w:w="2126" w:type="dxa"/>
            <w:tcBorders>
              <w:top w:val="nil"/>
              <w:left w:val="nil"/>
              <w:bottom w:val="nil"/>
              <w:right w:val="nil"/>
            </w:tcBorders>
            <w:shd w:val="clear" w:color="auto" w:fill="auto"/>
            <w:hideMark/>
          </w:tcPr>
          <w:p w14:paraId="766AF630" w14:textId="77777777" w:rsidR="005B40FC" w:rsidRDefault="005B40FC" w:rsidP="00DB68B6">
            <w:pPr>
              <w:jc w:val="center"/>
              <w:rPr>
                <w:color w:val="000000"/>
              </w:rPr>
            </w:pPr>
            <w:r>
              <w:rPr>
                <w:color w:val="000000"/>
              </w:rPr>
              <w:t>4.4675E-11</w:t>
            </w:r>
          </w:p>
        </w:tc>
        <w:tc>
          <w:tcPr>
            <w:tcW w:w="1701" w:type="dxa"/>
            <w:tcBorders>
              <w:top w:val="nil"/>
              <w:left w:val="nil"/>
              <w:bottom w:val="nil"/>
              <w:right w:val="nil"/>
            </w:tcBorders>
            <w:shd w:val="clear" w:color="auto" w:fill="auto"/>
            <w:noWrap/>
            <w:hideMark/>
          </w:tcPr>
          <w:p w14:paraId="0073926B" w14:textId="77777777" w:rsidR="005B40FC" w:rsidRDefault="005B40FC" w:rsidP="00DB68B6">
            <w:pPr>
              <w:jc w:val="center"/>
              <w:rPr>
                <w:color w:val="000000"/>
              </w:rPr>
            </w:pPr>
            <w:r>
              <w:rPr>
                <w:color w:val="000000"/>
              </w:rPr>
              <w:t>0.030751</w:t>
            </w:r>
          </w:p>
        </w:tc>
        <w:tc>
          <w:tcPr>
            <w:tcW w:w="1843" w:type="dxa"/>
            <w:tcBorders>
              <w:top w:val="nil"/>
              <w:left w:val="nil"/>
              <w:bottom w:val="nil"/>
              <w:right w:val="nil"/>
            </w:tcBorders>
            <w:shd w:val="clear" w:color="auto" w:fill="auto"/>
            <w:hideMark/>
          </w:tcPr>
          <w:p w14:paraId="6CC4B376" w14:textId="77777777" w:rsidR="005B40FC" w:rsidRDefault="005B40FC" w:rsidP="00DB68B6">
            <w:pPr>
              <w:jc w:val="center"/>
              <w:rPr>
                <w:color w:val="000000"/>
              </w:rPr>
            </w:pPr>
            <w:r>
              <w:rPr>
                <w:color w:val="000000"/>
              </w:rPr>
              <w:t>1.3738E-12</w:t>
            </w:r>
          </w:p>
        </w:tc>
        <w:tc>
          <w:tcPr>
            <w:tcW w:w="1700" w:type="dxa"/>
            <w:tcBorders>
              <w:top w:val="nil"/>
              <w:left w:val="nil"/>
              <w:bottom w:val="nil"/>
              <w:right w:val="nil"/>
            </w:tcBorders>
            <w:shd w:val="clear" w:color="auto" w:fill="auto"/>
            <w:noWrap/>
            <w:hideMark/>
          </w:tcPr>
          <w:p w14:paraId="5125B698" w14:textId="77777777" w:rsidR="005B40FC" w:rsidRDefault="005B40FC" w:rsidP="00DB68B6">
            <w:pPr>
              <w:jc w:val="center"/>
              <w:rPr>
                <w:color w:val="000000"/>
              </w:rPr>
            </w:pPr>
            <w:r>
              <w:rPr>
                <w:color w:val="000000"/>
              </w:rPr>
              <w:t>0.051783</w:t>
            </w:r>
          </w:p>
        </w:tc>
        <w:tc>
          <w:tcPr>
            <w:tcW w:w="1843" w:type="dxa"/>
            <w:tcBorders>
              <w:top w:val="nil"/>
              <w:left w:val="nil"/>
              <w:bottom w:val="nil"/>
              <w:right w:val="nil"/>
            </w:tcBorders>
            <w:shd w:val="clear" w:color="auto" w:fill="auto"/>
            <w:hideMark/>
          </w:tcPr>
          <w:p w14:paraId="2EDACCD9" w14:textId="77777777" w:rsidR="005B40FC" w:rsidRDefault="005B40FC" w:rsidP="00DB68B6">
            <w:pPr>
              <w:jc w:val="center"/>
              <w:rPr>
                <w:color w:val="000000"/>
              </w:rPr>
            </w:pPr>
            <w:r>
              <w:rPr>
                <w:color w:val="000000"/>
              </w:rPr>
              <w:t>2.3134E-12</w:t>
            </w:r>
          </w:p>
        </w:tc>
      </w:tr>
      <w:tr w:rsidR="005B40FC" w:rsidRPr="00AE5118" w14:paraId="135A9371" w14:textId="77777777" w:rsidTr="00DB68B6">
        <w:trPr>
          <w:trHeight w:val="420"/>
        </w:trPr>
        <w:tc>
          <w:tcPr>
            <w:tcW w:w="3828" w:type="dxa"/>
            <w:tcBorders>
              <w:top w:val="nil"/>
              <w:left w:val="nil"/>
              <w:bottom w:val="nil"/>
              <w:right w:val="nil"/>
            </w:tcBorders>
            <w:shd w:val="clear" w:color="auto" w:fill="auto"/>
            <w:hideMark/>
          </w:tcPr>
          <w:p w14:paraId="386FBE89"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dihydro-2(3H)-furanone</w:t>
            </w:r>
          </w:p>
        </w:tc>
        <w:tc>
          <w:tcPr>
            <w:tcW w:w="2126" w:type="dxa"/>
            <w:tcBorders>
              <w:top w:val="nil"/>
              <w:left w:val="nil"/>
              <w:bottom w:val="nil"/>
              <w:right w:val="nil"/>
            </w:tcBorders>
            <w:shd w:val="clear" w:color="auto" w:fill="auto"/>
            <w:hideMark/>
          </w:tcPr>
          <w:p w14:paraId="31ED5434" w14:textId="77777777" w:rsidR="005B40FC" w:rsidRDefault="005B40FC" w:rsidP="00DB68B6">
            <w:pPr>
              <w:jc w:val="center"/>
              <w:rPr>
                <w:color w:val="000000"/>
              </w:rPr>
            </w:pPr>
            <w:r>
              <w:rPr>
                <w:color w:val="000000"/>
              </w:rPr>
              <w:t>2.3087E-12</w:t>
            </w:r>
          </w:p>
        </w:tc>
        <w:tc>
          <w:tcPr>
            <w:tcW w:w="1701" w:type="dxa"/>
            <w:tcBorders>
              <w:top w:val="nil"/>
              <w:left w:val="nil"/>
              <w:bottom w:val="nil"/>
              <w:right w:val="nil"/>
            </w:tcBorders>
            <w:shd w:val="clear" w:color="auto" w:fill="auto"/>
            <w:noWrap/>
            <w:hideMark/>
          </w:tcPr>
          <w:p w14:paraId="78C41ED6" w14:textId="77777777" w:rsidR="005B40FC" w:rsidRDefault="005B40FC" w:rsidP="00DB68B6">
            <w:pPr>
              <w:jc w:val="center"/>
              <w:rPr>
                <w:color w:val="000000"/>
              </w:rPr>
            </w:pPr>
            <w:r>
              <w:rPr>
                <w:color w:val="000000"/>
              </w:rPr>
              <w:t>0.029164</w:t>
            </w:r>
          </w:p>
        </w:tc>
        <w:tc>
          <w:tcPr>
            <w:tcW w:w="1843" w:type="dxa"/>
            <w:tcBorders>
              <w:top w:val="nil"/>
              <w:left w:val="nil"/>
              <w:bottom w:val="nil"/>
              <w:right w:val="nil"/>
            </w:tcBorders>
            <w:shd w:val="clear" w:color="auto" w:fill="auto"/>
            <w:hideMark/>
          </w:tcPr>
          <w:p w14:paraId="16DFF0AE" w14:textId="77777777" w:rsidR="005B40FC" w:rsidRDefault="005B40FC" w:rsidP="00DB68B6">
            <w:pPr>
              <w:jc w:val="center"/>
              <w:rPr>
                <w:color w:val="000000"/>
              </w:rPr>
            </w:pPr>
            <w:r>
              <w:rPr>
                <w:color w:val="000000"/>
              </w:rPr>
              <w:t>6.7332E-14</w:t>
            </w:r>
          </w:p>
        </w:tc>
        <w:tc>
          <w:tcPr>
            <w:tcW w:w="1700" w:type="dxa"/>
            <w:tcBorders>
              <w:top w:val="nil"/>
              <w:left w:val="nil"/>
              <w:bottom w:val="nil"/>
              <w:right w:val="nil"/>
            </w:tcBorders>
            <w:shd w:val="clear" w:color="auto" w:fill="auto"/>
            <w:noWrap/>
            <w:hideMark/>
          </w:tcPr>
          <w:p w14:paraId="2820FD48" w14:textId="77777777" w:rsidR="005B40FC" w:rsidRDefault="005B40FC" w:rsidP="00DB68B6">
            <w:pPr>
              <w:jc w:val="center"/>
              <w:rPr>
                <w:color w:val="000000"/>
              </w:rPr>
            </w:pPr>
            <w:r>
              <w:rPr>
                <w:color w:val="000000"/>
              </w:rPr>
              <w:t>0.011620</w:t>
            </w:r>
          </w:p>
        </w:tc>
        <w:tc>
          <w:tcPr>
            <w:tcW w:w="1843" w:type="dxa"/>
            <w:tcBorders>
              <w:top w:val="nil"/>
              <w:left w:val="nil"/>
              <w:bottom w:val="nil"/>
              <w:right w:val="nil"/>
            </w:tcBorders>
            <w:shd w:val="clear" w:color="auto" w:fill="auto"/>
            <w:hideMark/>
          </w:tcPr>
          <w:p w14:paraId="14A1843B" w14:textId="77777777" w:rsidR="005B40FC" w:rsidRDefault="005B40FC" w:rsidP="00DB68B6">
            <w:pPr>
              <w:jc w:val="center"/>
              <w:rPr>
                <w:color w:val="000000"/>
              </w:rPr>
            </w:pPr>
            <w:r>
              <w:rPr>
                <w:color w:val="000000"/>
              </w:rPr>
              <w:t>2.6827E-14</w:t>
            </w:r>
          </w:p>
        </w:tc>
      </w:tr>
      <w:tr w:rsidR="005B40FC" w:rsidRPr="00AE5118" w14:paraId="6813FC57" w14:textId="77777777" w:rsidTr="00DB68B6">
        <w:trPr>
          <w:trHeight w:val="420"/>
        </w:trPr>
        <w:tc>
          <w:tcPr>
            <w:tcW w:w="3828" w:type="dxa"/>
            <w:tcBorders>
              <w:top w:val="nil"/>
              <w:left w:val="nil"/>
              <w:bottom w:val="nil"/>
              <w:right w:val="nil"/>
            </w:tcBorders>
            <w:shd w:val="clear" w:color="auto" w:fill="auto"/>
            <w:hideMark/>
          </w:tcPr>
          <w:p w14:paraId="14D71EE2"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4-methyl-2-pentanol</w:t>
            </w:r>
          </w:p>
        </w:tc>
        <w:tc>
          <w:tcPr>
            <w:tcW w:w="2126" w:type="dxa"/>
            <w:tcBorders>
              <w:top w:val="nil"/>
              <w:left w:val="nil"/>
              <w:bottom w:val="nil"/>
              <w:right w:val="nil"/>
            </w:tcBorders>
            <w:shd w:val="clear" w:color="auto" w:fill="auto"/>
            <w:hideMark/>
          </w:tcPr>
          <w:p w14:paraId="1BC88CDC" w14:textId="77777777" w:rsidR="005B40FC" w:rsidRDefault="005B40FC" w:rsidP="00DB68B6">
            <w:pPr>
              <w:jc w:val="center"/>
              <w:rPr>
                <w:color w:val="000000"/>
              </w:rPr>
            </w:pPr>
            <w:r>
              <w:rPr>
                <w:color w:val="000000"/>
              </w:rPr>
              <w:t>1.2793E-11</w:t>
            </w:r>
          </w:p>
        </w:tc>
        <w:tc>
          <w:tcPr>
            <w:tcW w:w="1701" w:type="dxa"/>
            <w:tcBorders>
              <w:top w:val="nil"/>
              <w:left w:val="nil"/>
              <w:bottom w:val="nil"/>
              <w:right w:val="nil"/>
            </w:tcBorders>
            <w:shd w:val="clear" w:color="auto" w:fill="auto"/>
            <w:noWrap/>
            <w:hideMark/>
          </w:tcPr>
          <w:p w14:paraId="77D095B5" w14:textId="77777777" w:rsidR="005B40FC" w:rsidRDefault="005B40FC" w:rsidP="00DB68B6">
            <w:pPr>
              <w:jc w:val="center"/>
              <w:rPr>
                <w:color w:val="000000"/>
              </w:rPr>
            </w:pPr>
            <w:r>
              <w:rPr>
                <w:color w:val="000000"/>
              </w:rPr>
              <w:t>0.017572</w:t>
            </w:r>
          </w:p>
        </w:tc>
        <w:tc>
          <w:tcPr>
            <w:tcW w:w="1843" w:type="dxa"/>
            <w:tcBorders>
              <w:top w:val="nil"/>
              <w:left w:val="nil"/>
              <w:bottom w:val="nil"/>
              <w:right w:val="nil"/>
            </w:tcBorders>
            <w:shd w:val="clear" w:color="auto" w:fill="auto"/>
            <w:hideMark/>
          </w:tcPr>
          <w:p w14:paraId="180C2D07" w14:textId="77777777" w:rsidR="005B40FC" w:rsidRDefault="005B40FC" w:rsidP="00DB68B6">
            <w:pPr>
              <w:jc w:val="center"/>
              <w:rPr>
                <w:color w:val="000000"/>
              </w:rPr>
            </w:pPr>
            <w:r>
              <w:rPr>
                <w:color w:val="000000"/>
              </w:rPr>
              <w:t>2.2479E-13</w:t>
            </w:r>
          </w:p>
        </w:tc>
        <w:tc>
          <w:tcPr>
            <w:tcW w:w="1700" w:type="dxa"/>
            <w:tcBorders>
              <w:top w:val="nil"/>
              <w:left w:val="nil"/>
              <w:bottom w:val="nil"/>
              <w:right w:val="nil"/>
            </w:tcBorders>
            <w:shd w:val="clear" w:color="auto" w:fill="auto"/>
            <w:noWrap/>
            <w:hideMark/>
          </w:tcPr>
          <w:p w14:paraId="26282B27" w14:textId="77777777" w:rsidR="005B40FC" w:rsidRDefault="005B40FC" w:rsidP="00DB68B6">
            <w:pPr>
              <w:jc w:val="center"/>
              <w:rPr>
                <w:color w:val="000000"/>
              </w:rPr>
            </w:pPr>
            <w:r>
              <w:rPr>
                <w:color w:val="000000"/>
              </w:rPr>
              <w:t>0.025272</w:t>
            </w:r>
          </w:p>
        </w:tc>
        <w:tc>
          <w:tcPr>
            <w:tcW w:w="1843" w:type="dxa"/>
            <w:tcBorders>
              <w:top w:val="nil"/>
              <w:left w:val="nil"/>
              <w:bottom w:val="nil"/>
              <w:right w:val="nil"/>
            </w:tcBorders>
            <w:shd w:val="clear" w:color="auto" w:fill="auto"/>
            <w:hideMark/>
          </w:tcPr>
          <w:p w14:paraId="6E0C4730" w14:textId="77777777" w:rsidR="005B40FC" w:rsidRDefault="005B40FC" w:rsidP="00DB68B6">
            <w:pPr>
              <w:jc w:val="center"/>
              <w:rPr>
                <w:color w:val="000000"/>
              </w:rPr>
            </w:pPr>
            <w:r>
              <w:rPr>
                <w:color w:val="000000"/>
              </w:rPr>
              <w:t>3.2330E-13</w:t>
            </w:r>
          </w:p>
        </w:tc>
      </w:tr>
      <w:tr w:rsidR="005B40FC" w:rsidRPr="00AE5118" w14:paraId="73608F51" w14:textId="77777777" w:rsidTr="00DB68B6">
        <w:trPr>
          <w:trHeight w:val="420"/>
        </w:trPr>
        <w:tc>
          <w:tcPr>
            <w:tcW w:w="3828" w:type="dxa"/>
            <w:tcBorders>
              <w:top w:val="nil"/>
              <w:left w:val="nil"/>
              <w:bottom w:val="nil"/>
              <w:right w:val="nil"/>
            </w:tcBorders>
            <w:shd w:val="clear" w:color="auto" w:fill="auto"/>
            <w:hideMark/>
          </w:tcPr>
          <w:p w14:paraId="61C471D7"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4-methoxy-benzaldehyde</w:t>
            </w:r>
          </w:p>
        </w:tc>
        <w:tc>
          <w:tcPr>
            <w:tcW w:w="2126" w:type="dxa"/>
            <w:tcBorders>
              <w:top w:val="nil"/>
              <w:left w:val="nil"/>
              <w:bottom w:val="nil"/>
              <w:right w:val="nil"/>
            </w:tcBorders>
            <w:shd w:val="clear" w:color="auto" w:fill="auto"/>
            <w:hideMark/>
          </w:tcPr>
          <w:p w14:paraId="485035F3" w14:textId="77777777" w:rsidR="005B40FC" w:rsidRDefault="005B40FC" w:rsidP="00DB68B6">
            <w:pPr>
              <w:jc w:val="center"/>
              <w:rPr>
                <w:color w:val="000000"/>
              </w:rPr>
            </w:pPr>
            <w:r>
              <w:rPr>
                <w:color w:val="000000"/>
              </w:rPr>
              <w:t>2.4789E-11</w:t>
            </w:r>
          </w:p>
        </w:tc>
        <w:tc>
          <w:tcPr>
            <w:tcW w:w="1701" w:type="dxa"/>
            <w:tcBorders>
              <w:top w:val="nil"/>
              <w:left w:val="nil"/>
              <w:bottom w:val="nil"/>
              <w:right w:val="nil"/>
            </w:tcBorders>
            <w:shd w:val="clear" w:color="auto" w:fill="auto"/>
            <w:noWrap/>
            <w:hideMark/>
          </w:tcPr>
          <w:p w14:paraId="483273E2" w14:textId="77777777" w:rsidR="005B40FC" w:rsidRDefault="005B40FC" w:rsidP="00DB68B6">
            <w:pPr>
              <w:jc w:val="center"/>
              <w:rPr>
                <w:color w:val="000000"/>
              </w:rPr>
            </w:pPr>
            <w:r>
              <w:rPr>
                <w:color w:val="000000"/>
              </w:rPr>
              <w:t>0.015497</w:t>
            </w:r>
          </w:p>
        </w:tc>
        <w:tc>
          <w:tcPr>
            <w:tcW w:w="1843" w:type="dxa"/>
            <w:tcBorders>
              <w:top w:val="nil"/>
              <w:left w:val="nil"/>
              <w:bottom w:val="nil"/>
              <w:right w:val="nil"/>
            </w:tcBorders>
            <w:shd w:val="clear" w:color="auto" w:fill="auto"/>
            <w:hideMark/>
          </w:tcPr>
          <w:p w14:paraId="52947F50" w14:textId="77777777" w:rsidR="005B40FC" w:rsidRDefault="005B40FC" w:rsidP="00DB68B6">
            <w:pPr>
              <w:jc w:val="center"/>
              <w:rPr>
                <w:color w:val="000000"/>
              </w:rPr>
            </w:pPr>
            <w:r>
              <w:rPr>
                <w:color w:val="000000"/>
              </w:rPr>
              <w:t>3.8417E-13</w:t>
            </w:r>
          </w:p>
        </w:tc>
        <w:tc>
          <w:tcPr>
            <w:tcW w:w="1700" w:type="dxa"/>
            <w:tcBorders>
              <w:top w:val="nil"/>
              <w:left w:val="nil"/>
              <w:bottom w:val="nil"/>
              <w:right w:val="nil"/>
            </w:tcBorders>
            <w:shd w:val="clear" w:color="auto" w:fill="auto"/>
            <w:noWrap/>
            <w:hideMark/>
          </w:tcPr>
          <w:p w14:paraId="25E51494" w14:textId="77777777" w:rsidR="005B40FC" w:rsidRDefault="005B40FC" w:rsidP="00DB68B6">
            <w:pPr>
              <w:jc w:val="center"/>
              <w:rPr>
                <w:color w:val="000000"/>
              </w:rPr>
            </w:pPr>
            <w:r>
              <w:rPr>
                <w:color w:val="000000"/>
              </w:rPr>
              <w:t>0.032953</w:t>
            </w:r>
          </w:p>
        </w:tc>
        <w:tc>
          <w:tcPr>
            <w:tcW w:w="1843" w:type="dxa"/>
            <w:tcBorders>
              <w:top w:val="nil"/>
              <w:left w:val="nil"/>
              <w:bottom w:val="nil"/>
              <w:right w:val="nil"/>
            </w:tcBorders>
            <w:shd w:val="clear" w:color="auto" w:fill="auto"/>
            <w:hideMark/>
          </w:tcPr>
          <w:p w14:paraId="6053368C" w14:textId="77777777" w:rsidR="005B40FC" w:rsidRDefault="005B40FC" w:rsidP="00DB68B6">
            <w:pPr>
              <w:jc w:val="center"/>
              <w:rPr>
                <w:color w:val="000000"/>
              </w:rPr>
            </w:pPr>
            <w:r>
              <w:rPr>
                <w:color w:val="000000"/>
              </w:rPr>
              <w:t>8.1686E-13</w:t>
            </w:r>
          </w:p>
        </w:tc>
      </w:tr>
      <w:tr w:rsidR="005B40FC" w:rsidRPr="00AE5118" w14:paraId="1A22DBCB" w14:textId="77777777" w:rsidTr="00DB68B6">
        <w:trPr>
          <w:trHeight w:val="420"/>
        </w:trPr>
        <w:tc>
          <w:tcPr>
            <w:tcW w:w="3828" w:type="dxa"/>
            <w:tcBorders>
              <w:top w:val="nil"/>
              <w:left w:val="nil"/>
              <w:bottom w:val="nil"/>
              <w:right w:val="nil"/>
            </w:tcBorders>
            <w:shd w:val="clear" w:color="auto" w:fill="auto"/>
            <w:hideMark/>
          </w:tcPr>
          <w:p w14:paraId="5A671D4C" w14:textId="77777777" w:rsidR="005B40FC" w:rsidRPr="00AE5118" w:rsidRDefault="005B40FC" w:rsidP="00DB68B6">
            <w:pPr>
              <w:rPr>
                <w:rFonts w:eastAsia="Times New Roman"/>
                <w:i/>
                <w:iCs/>
                <w:color w:val="000000"/>
                <w:lang w:val="en-US" w:eastAsia="en-US"/>
              </w:rPr>
            </w:pPr>
            <w:r w:rsidRPr="00AE5118">
              <w:rPr>
                <w:rFonts w:eastAsia="Times New Roman"/>
                <w:i/>
                <w:iCs/>
                <w:color w:val="000000"/>
                <w:lang w:val="en-US" w:eastAsia="en-US"/>
              </w:rPr>
              <w:t>p</w:t>
            </w:r>
            <w:r w:rsidRPr="00AE5118">
              <w:rPr>
                <w:rFonts w:eastAsia="Times New Roman"/>
                <w:color w:val="000000"/>
                <w:lang w:val="en-US" w:eastAsia="en-US"/>
              </w:rPr>
              <w:t>-cymene</w:t>
            </w:r>
          </w:p>
        </w:tc>
        <w:tc>
          <w:tcPr>
            <w:tcW w:w="2126" w:type="dxa"/>
            <w:tcBorders>
              <w:top w:val="nil"/>
              <w:left w:val="nil"/>
              <w:bottom w:val="nil"/>
              <w:right w:val="nil"/>
            </w:tcBorders>
            <w:shd w:val="clear" w:color="auto" w:fill="auto"/>
            <w:hideMark/>
          </w:tcPr>
          <w:p w14:paraId="40DBC4A7" w14:textId="77777777" w:rsidR="005B40FC" w:rsidRDefault="005B40FC" w:rsidP="00DB68B6">
            <w:pPr>
              <w:jc w:val="center"/>
              <w:rPr>
                <w:color w:val="000000"/>
              </w:rPr>
            </w:pPr>
            <w:r>
              <w:rPr>
                <w:color w:val="000000"/>
              </w:rPr>
              <w:t>8.5360E-12</w:t>
            </w:r>
          </w:p>
        </w:tc>
        <w:tc>
          <w:tcPr>
            <w:tcW w:w="1701" w:type="dxa"/>
            <w:tcBorders>
              <w:top w:val="nil"/>
              <w:left w:val="nil"/>
              <w:bottom w:val="nil"/>
              <w:right w:val="nil"/>
            </w:tcBorders>
            <w:shd w:val="clear" w:color="auto" w:fill="auto"/>
            <w:noWrap/>
            <w:hideMark/>
          </w:tcPr>
          <w:p w14:paraId="4A13FE8D" w14:textId="77777777" w:rsidR="005B40FC" w:rsidRDefault="005B40FC" w:rsidP="00DB68B6">
            <w:pPr>
              <w:jc w:val="center"/>
              <w:rPr>
                <w:color w:val="000000"/>
              </w:rPr>
            </w:pPr>
            <w:r>
              <w:rPr>
                <w:color w:val="000000"/>
              </w:rPr>
              <w:t>0.006992</w:t>
            </w:r>
          </w:p>
        </w:tc>
        <w:tc>
          <w:tcPr>
            <w:tcW w:w="1843" w:type="dxa"/>
            <w:tcBorders>
              <w:top w:val="nil"/>
              <w:left w:val="nil"/>
              <w:bottom w:val="nil"/>
              <w:right w:val="nil"/>
            </w:tcBorders>
            <w:shd w:val="clear" w:color="auto" w:fill="auto"/>
            <w:hideMark/>
          </w:tcPr>
          <w:p w14:paraId="7C1956CA" w14:textId="77777777" w:rsidR="005B40FC" w:rsidRDefault="005B40FC" w:rsidP="00DB68B6">
            <w:pPr>
              <w:jc w:val="center"/>
              <w:rPr>
                <w:color w:val="000000"/>
              </w:rPr>
            </w:pPr>
            <w:r>
              <w:rPr>
                <w:color w:val="000000"/>
              </w:rPr>
              <w:t>5.9685E-14</w:t>
            </w:r>
          </w:p>
        </w:tc>
        <w:tc>
          <w:tcPr>
            <w:tcW w:w="1700" w:type="dxa"/>
            <w:tcBorders>
              <w:top w:val="nil"/>
              <w:left w:val="nil"/>
              <w:bottom w:val="nil"/>
              <w:right w:val="nil"/>
            </w:tcBorders>
            <w:shd w:val="clear" w:color="auto" w:fill="auto"/>
            <w:noWrap/>
            <w:hideMark/>
          </w:tcPr>
          <w:p w14:paraId="73236EFA" w14:textId="77777777" w:rsidR="005B40FC" w:rsidRDefault="005B40FC" w:rsidP="00DB68B6">
            <w:pPr>
              <w:jc w:val="center"/>
              <w:rPr>
                <w:color w:val="000000"/>
              </w:rPr>
            </w:pPr>
            <w:r>
              <w:rPr>
                <w:color w:val="000000"/>
              </w:rPr>
              <w:t>0.000000</w:t>
            </w:r>
          </w:p>
        </w:tc>
        <w:tc>
          <w:tcPr>
            <w:tcW w:w="1843" w:type="dxa"/>
            <w:tcBorders>
              <w:top w:val="nil"/>
              <w:left w:val="nil"/>
              <w:bottom w:val="nil"/>
              <w:right w:val="nil"/>
            </w:tcBorders>
            <w:shd w:val="clear" w:color="auto" w:fill="auto"/>
            <w:hideMark/>
          </w:tcPr>
          <w:p w14:paraId="316566BB" w14:textId="77777777" w:rsidR="005B40FC" w:rsidRDefault="005B40FC" w:rsidP="00DB68B6">
            <w:pPr>
              <w:jc w:val="center"/>
              <w:rPr>
                <w:color w:val="000000"/>
              </w:rPr>
            </w:pPr>
            <w:r>
              <w:rPr>
                <w:color w:val="000000"/>
              </w:rPr>
              <w:t>0.0000E+00</w:t>
            </w:r>
          </w:p>
        </w:tc>
      </w:tr>
      <w:tr w:rsidR="005B40FC" w:rsidRPr="00AE5118" w14:paraId="00816AD9" w14:textId="77777777" w:rsidTr="00DB68B6">
        <w:trPr>
          <w:trHeight w:val="420"/>
        </w:trPr>
        <w:tc>
          <w:tcPr>
            <w:tcW w:w="3828" w:type="dxa"/>
            <w:tcBorders>
              <w:top w:val="nil"/>
              <w:left w:val="nil"/>
              <w:bottom w:val="nil"/>
              <w:right w:val="nil"/>
            </w:tcBorders>
            <w:shd w:val="clear" w:color="auto" w:fill="auto"/>
            <w:hideMark/>
          </w:tcPr>
          <w:p w14:paraId="4656B5A4"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2,6,6-trimethyl-2-cyclohexenone</w:t>
            </w:r>
          </w:p>
        </w:tc>
        <w:tc>
          <w:tcPr>
            <w:tcW w:w="2126" w:type="dxa"/>
            <w:tcBorders>
              <w:top w:val="nil"/>
              <w:left w:val="nil"/>
              <w:bottom w:val="nil"/>
              <w:right w:val="nil"/>
            </w:tcBorders>
            <w:shd w:val="clear" w:color="auto" w:fill="auto"/>
            <w:hideMark/>
          </w:tcPr>
          <w:p w14:paraId="07832594" w14:textId="77777777" w:rsidR="005B40FC" w:rsidRDefault="005B40FC" w:rsidP="00DB68B6">
            <w:pPr>
              <w:jc w:val="center"/>
              <w:rPr>
                <w:color w:val="000000"/>
              </w:rPr>
            </w:pPr>
            <w:r>
              <w:rPr>
                <w:color w:val="000000"/>
              </w:rPr>
              <w:t>9.0599E-11</w:t>
            </w:r>
          </w:p>
        </w:tc>
        <w:tc>
          <w:tcPr>
            <w:tcW w:w="1701" w:type="dxa"/>
            <w:tcBorders>
              <w:top w:val="nil"/>
              <w:left w:val="nil"/>
              <w:bottom w:val="nil"/>
              <w:right w:val="nil"/>
            </w:tcBorders>
            <w:shd w:val="clear" w:color="auto" w:fill="auto"/>
            <w:noWrap/>
            <w:hideMark/>
          </w:tcPr>
          <w:p w14:paraId="4D455FCE" w14:textId="77777777" w:rsidR="005B40FC" w:rsidRDefault="005B40FC" w:rsidP="00DB68B6">
            <w:pPr>
              <w:jc w:val="center"/>
              <w:rPr>
                <w:color w:val="000000"/>
              </w:rPr>
            </w:pPr>
            <w:r>
              <w:rPr>
                <w:color w:val="000000"/>
              </w:rPr>
              <w:t>0.006943</w:t>
            </w:r>
          </w:p>
        </w:tc>
        <w:tc>
          <w:tcPr>
            <w:tcW w:w="1843" w:type="dxa"/>
            <w:tcBorders>
              <w:top w:val="nil"/>
              <w:left w:val="nil"/>
              <w:bottom w:val="nil"/>
              <w:right w:val="nil"/>
            </w:tcBorders>
            <w:shd w:val="clear" w:color="auto" w:fill="auto"/>
            <w:hideMark/>
          </w:tcPr>
          <w:p w14:paraId="79792EC9" w14:textId="77777777" w:rsidR="005B40FC" w:rsidRDefault="005B40FC" w:rsidP="00DB68B6">
            <w:pPr>
              <w:jc w:val="center"/>
              <w:rPr>
                <w:color w:val="000000"/>
              </w:rPr>
            </w:pPr>
            <w:r>
              <w:rPr>
                <w:color w:val="000000"/>
              </w:rPr>
              <w:t>6.2906E-13</w:t>
            </w:r>
          </w:p>
        </w:tc>
        <w:tc>
          <w:tcPr>
            <w:tcW w:w="1700" w:type="dxa"/>
            <w:tcBorders>
              <w:top w:val="nil"/>
              <w:left w:val="nil"/>
              <w:bottom w:val="nil"/>
              <w:right w:val="nil"/>
            </w:tcBorders>
            <w:shd w:val="clear" w:color="auto" w:fill="auto"/>
            <w:noWrap/>
            <w:hideMark/>
          </w:tcPr>
          <w:p w14:paraId="3904C3C4" w14:textId="77777777" w:rsidR="005B40FC" w:rsidRDefault="005B40FC" w:rsidP="00DB68B6">
            <w:pPr>
              <w:jc w:val="center"/>
              <w:rPr>
                <w:color w:val="000000"/>
              </w:rPr>
            </w:pPr>
            <w:r>
              <w:rPr>
                <w:color w:val="000000"/>
              </w:rPr>
              <w:t>0.009341</w:t>
            </w:r>
          </w:p>
        </w:tc>
        <w:tc>
          <w:tcPr>
            <w:tcW w:w="1843" w:type="dxa"/>
            <w:tcBorders>
              <w:top w:val="nil"/>
              <w:left w:val="nil"/>
              <w:bottom w:val="nil"/>
              <w:right w:val="nil"/>
            </w:tcBorders>
            <w:shd w:val="clear" w:color="auto" w:fill="auto"/>
            <w:hideMark/>
          </w:tcPr>
          <w:p w14:paraId="06D6FBAA" w14:textId="77777777" w:rsidR="005B40FC" w:rsidRDefault="005B40FC" w:rsidP="00DB68B6">
            <w:pPr>
              <w:jc w:val="center"/>
              <w:rPr>
                <w:color w:val="000000"/>
              </w:rPr>
            </w:pPr>
            <w:r>
              <w:rPr>
                <w:color w:val="000000"/>
              </w:rPr>
              <w:t>8.4626E-13</w:t>
            </w:r>
          </w:p>
        </w:tc>
      </w:tr>
      <w:tr w:rsidR="005B40FC" w:rsidRPr="00AE5118" w14:paraId="33B58929" w14:textId="77777777" w:rsidTr="00DB68B6">
        <w:trPr>
          <w:trHeight w:val="420"/>
        </w:trPr>
        <w:tc>
          <w:tcPr>
            <w:tcW w:w="3828" w:type="dxa"/>
            <w:tcBorders>
              <w:top w:val="nil"/>
              <w:left w:val="nil"/>
              <w:bottom w:val="nil"/>
              <w:right w:val="nil"/>
            </w:tcBorders>
            <w:shd w:val="clear" w:color="auto" w:fill="auto"/>
            <w:hideMark/>
          </w:tcPr>
          <w:p w14:paraId="7FECC23F"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1,2,3,4-tetramethylbenzene</w:t>
            </w:r>
          </w:p>
        </w:tc>
        <w:tc>
          <w:tcPr>
            <w:tcW w:w="2126" w:type="dxa"/>
            <w:tcBorders>
              <w:top w:val="nil"/>
              <w:left w:val="nil"/>
              <w:bottom w:val="nil"/>
              <w:right w:val="nil"/>
            </w:tcBorders>
            <w:shd w:val="clear" w:color="auto" w:fill="auto"/>
            <w:hideMark/>
          </w:tcPr>
          <w:p w14:paraId="38E4ECAA" w14:textId="77777777" w:rsidR="005B40FC" w:rsidRDefault="005B40FC" w:rsidP="00DB68B6">
            <w:pPr>
              <w:jc w:val="center"/>
              <w:rPr>
                <w:color w:val="000000"/>
              </w:rPr>
            </w:pPr>
            <w:r>
              <w:rPr>
                <w:color w:val="000000"/>
              </w:rPr>
              <w:t>2.0513E-11</w:t>
            </w:r>
          </w:p>
        </w:tc>
        <w:tc>
          <w:tcPr>
            <w:tcW w:w="1701" w:type="dxa"/>
            <w:tcBorders>
              <w:top w:val="nil"/>
              <w:left w:val="nil"/>
              <w:bottom w:val="nil"/>
              <w:right w:val="nil"/>
            </w:tcBorders>
            <w:shd w:val="clear" w:color="auto" w:fill="auto"/>
            <w:noWrap/>
            <w:hideMark/>
          </w:tcPr>
          <w:p w14:paraId="41580BDA" w14:textId="77777777" w:rsidR="005B40FC" w:rsidRDefault="005B40FC" w:rsidP="00DB68B6">
            <w:pPr>
              <w:jc w:val="center"/>
              <w:rPr>
                <w:color w:val="000000"/>
              </w:rPr>
            </w:pPr>
            <w:r>
              <w:rPr>
                <w:color w:val="000000"/>
              </w:rPr>
              <w:t>0.006687</w:t>
            </w:r>
          </w:p>
        </w:tc>
        <w:tc>
          <w:tcPr>
            <w:tcW w:w="1843" w:type="dxa"/>
            <w:tcBorders>
              <w:top w:val="nil"/>
              <w:left w:val="nil"/>
              <w:bottom w:val="nil"/>
              <w:right w:val="nil"/>
            </w:tcBorders>
            <w:shd w:val="clear" w:color="auto" w:fill="auto"/>
            <w:hideMark/>
          </w:tcPr>
          <w:p w14:paraId="69CB78B8" w14:textId="77777777" w:rsidR="005B40FC" w:rsidRDefault="005B40FC" w:rsidP="00DB68B6">
            <w:pPr>
              <w:jc w:val="center"/>
              <w:rPr>
                <w:color w:val="000000"/>
              </w:rPr>
            </w:pPr>
            <w:r>
              <w:rPr>
                <w:color w:val="000000"/>
              </w:rPr>
              <w:t>1.3717E-13</w:t>
            </w:r>
          </w:p>
        </w:tc>
        <w:tc>
          <w:tcPr>
            <w:tcW w:w="1700" w:type="dxa"/>
            <w:tcBorders>
              <w:top w:val="nil"/>
              <w:left w:val="nil"/>
              <w:bottom w:val="nil"/>
              <w:right w:val="nil"/>
            </w:tcBorders>
            <w:shd w:val="clear" w:color="auto" w:fill="auto"/>
            <w:noWrap/>
            <w:hideMark/>
          </w:tcPr>
          <w:p w14:paraId="3DE31278" w14:textId="77777777" w:rsidR="005B40FC" w:rsidRDefault="005B40FC" w:rsidP="00DB68B6">
            <w:pPr>
              <w:jc w:val="center"/>
              <w:rPr>
                <w:color w:val="000000"/>
              </w:rPr>
            </w:pPr>
            <w:r>
              <w:rPr>
                <w:color w:val="000000"/>
              </w:rPr>
              <w:t>0.013206</w:t>
            </w:r>
          </w:p>
        </w:tc>
        <w:tc>
          <w:tcPr>
            <w:tcW w:w="1843" w:type="dxa"/>
            <w:tcBorders>
              <w:top w:val="nil"/>
              <w:left w:val="nil"/>
              <w:bottom w:val="nil"/>
              <w:right w:val="nil"/>
            </w:tcBorders>
            <w:shd w:val="clear" w:color="auto" w:fill="auto"/>
            <w:hideMark/>
          </w:tcPr>
          <w:p w14:paraId="4B486773" w14:textId="77777777" w:rsidR="005B40FC" w:rsidRDefault="005B40FC" w:rsidP="00DB68B6">
            <w:pPr>
              <w:jc w:val="center"/>
              <w:rPr>
                <w:color w:val="000000"/>
              </w:rPr>
            </w:pPr>
            <w:r>
              <w:rPr>
                <w:color w:val="000000"/>
              </w:rPr>
              <w:t>2.7089E-13</w:t>
            </w:r>
          </w:p>
        </w:tc>
      </w:tr>
      <w:tr w:rsidR="005B40FC" w:rsidRPr="00AE5118" w14:paraId="247F7D9A" w14:textId="77777777" w:rsidTr="00DB68B6">
        <w:trPr>
          <w:trHeight w:val="420"/>
        </w:trPr>
        <w:tc>
          <w:tcPr>
            <w:tcW w:w="3828" w:type="dxa"/>
            <w:tcBorders>
              <w:top w:val="nil"/>
              <w:left w:val="nil"/>
              <w:bottom w:val="nil"/>
              <w:right w:val="nil"/>
            </w:tcBorders>
            <w:shd w:val="clear" w:color="auto" w:fill="auto"/>
            <w:hideMark/>
          </w:tcPr>
          <w:p w14:paraId="565BB053"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3-methyl-(3H)-isobenzofuran-1-one</w:t>
            </w:r>
          </w:p>
        </w:tc>
        <w:tc>
          <w:tcPr>
            <w:tcW w:w="2126" w:type="dxa"/>
            <w:tcBorders>
              <w:top w:val="nil"/>
              <w:left w:val="nil"/>
              <w:bottom w:val="nil"/>
              <w:right w:val="nil"/>
            </w:tcBorders>
            <w:shd w:val="clear" w:color="auto" w:fill="auto"/>
            <w:hideMark/>
          </w:tcPr>
          <w:p w14:paraId="16885678" w14:textId="77777777" w:rsidR="005B40FC" w:rsidRDefault="005B40FC" w:rsidP="00DB68B6">
            <w:pPr>
              <w:jc w:val="center"/>
              <w:rPr>
                <w:color w:val="000000"/>
              </w:rPr>
            </w:pPr>
            <w:r>
              <w:rPr>
                <w:color w:val="000000"/>
              </w:rPr>
              <w:t>6.3708E-12</w:t>
            </w:r>
          </w:p>
        </w:tc>
        <w:tc>
          <w:tcPr>
            <w:tcW w:w="1701" w:type="dxa"/>
            <w:tcBorders>
              <w:top w:val="nil"/>
              <w:left w:val="nil"/>
              <w:bottom w:val="nil"/>
              <w:right w:val="nil"/>
            </w:tcBorders>
            <w:shd w:val="clear" w:color="auto" w:fill="auto"/>
            <w:noWrap/>
            <w:hideMark/>
          </w:tcPr>
          <w:p w14:paraId="0769E5CE" w14:textId="77777777" w:rsidR="005B40FC" w:rsidRDefault="005B40FC" w:rsidP="00DB68B6">
            <w:pPr>
              <w:jc w:val="center"/>
              <w:rPr>
                <w:color w:val="000000"/>
              </w:rPr>
            </w:pPr>
            <w:r>
              <w:rPr>
                <w:color w:val="000000"/>
              </w:rPr>
              <w:t>0.003124</w:t>
            </w:r>
          </w:p>
        </w:tc>
        <w:tc>
          <w:tcPr>
            <w:tcW w:w="1843" w:type="dxa"/>
            <w:tcBorders>
              <w:top w:val="nil"/>
              <w:left w:val="nil"/>
              <w:bottom w:val="nil"/>
              <w:right w:val="nil"/>
            </w:tcBorders>
            <w:shd w:val="clear" w:color="auto" w:fill="auto"/>
            <w:hideMark/>
          </w:tcPr>
          <w:p w14:paraId="04A1C9C2" w14:textId="77777777" w:rsidR="005B40FC" w:rsidRDefault="005B40FC" w:rsidP="00DB68B6">
            <w:pPr>
              <w:jc w:val="center"/>
              <w:rPr>
                <w:color w:val="000000"/>
              </w:rPr>
            </w:pPr>
            <w:r>
              <w:rPr>
                <w:color w:val="000000"/>
              </w:rPr>
              <w:t>1.9902E-14</w:t>
            </w:r>
          </w:p>
        </w:tc>
        <w:tc>
          <w:tcPr>
            <w:tcW w:w="1700" w:type="dxa"/>
            <w:tcBorders>
              <w:top w:val="nil"/>
              <w:left w:val="nil"/>
              <w:bottom w:val="nil"/>
              <w:right w:val="nil"/>
            </w:tcBorders>
            <w:shd w:val="clear" w:color="auto" w:fill="auto"/>
            <w:noWrap/>
            <w:hideMark/>
          </w:tcPr>
          <w:p w14:paraId="4DC5DA9D" w14:textId="77777777" w:rsidR="005B40FC" w:rsidRDefault="005B40FC" w:rsidP="00DB68B6">
            <w:pPr>
              <w:jc w:val="center"/>
              <w:rPr>
                <w:color w:val="000000"/>
              </w:rPr>
            </w:pPr>
            <w:r>
              <w:rPr>
                <w:color w:val="000000"/>
              </w:rPr>
              <w:t>0.003989</w:t>
            </w:r>
          </w:p>
        </w:tc>
        <w:tc>
          <w:tcPr>
            <w:tcW w:w="1843" w:type="dxa"/>
            <w:tcBorders>
              <w:top w:val="nil"/>
              <w:left w:val="nil"/>
              <w:bottom w:val="nil"/>
              <w:right w:val="nil"/>
            </w:tcBorders>
            <w:shd w:val="clear" w:color="auto" w:fill="auto"/>
            <w:hideMark/>
          </w:tcPr>
          <w:p w14:paraId="3A608949" w14:textId="77777777" w:rsidR="005B40FC" w:rsidRDefault="005B40FC" w:rsidP="00DB68B6">
            <w:pPr>
              <w:jc w:val="center"/>
              <w:rPr>
                <w:color w:val="000000"/>
              </w:rPr>
            </w:pPr>
            <w:r>
              <w:rPr>
                <w:color w:val="000000"/>
              </w:rPr>
              <w:t>2.5413E-14</w:t>
            </w:r>
          </w:p>
        </w:tc>
      </w:tr>
      <w:tr w:rsidR="005B40FC" w:rsidRPr="00AE5118" w14:paraId="22213D2E" w14:textId="77777777" w:rsidTr="00DB68B6">
        <w:trPr>
          <w:trHeight w:val="420"/>
        </w:trPr>
        <w:tc>
          <w:tcPr>
            <w:tcW w:w="3828" w:type="dxa"/>
            <w:tcBorders>
              <w:top w:val="nil"/>
              <w:left w:val="nil"/>
              <w:bottom w:val="nil"/>
              <w:right w:val="nil"/>
            </w:tcBorders>
            <w:shd w:val="clear" w:color="auto" w:fill="auto"/>
            <w:hideMark/>
          </w:tcPr>
          <w:p w14:paraId="4A024CBE"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lastRenderedPageBreak/>
              <w:t>4-methyl-2-pentanone</w:t>
            </w:r>
          </w:p>
        </w:tc>
        <w:tc>
          <w:tcPr>
            <w:tcW w:w="2126" w:type="dxa"/>
            <w:tcBorders>
              <w:top w:val="nil"/>
              <w:left w:val="nil"/>
              <w:bottom w:val="nil"/>
              <w:right w:val="nil"/>
            </w:tcBorders>
            <w:shd w:val="clear" w:color="auto" w:fill="auto"/>
            <w:hideMark/>
          </w:tcPr>
          <w:p w14:paraId="55470005" w14:textId="77777777" w:rsidR="005B40FC" w:rsidRDefault="005B40FC" w:rsidP="00DB68B6">
            <w:pPr>
              <w:jc w:val="center"/>
              <w:rPr>
                <w:color w:val="000000"/>
              </w:rPr>
            </w:pPr>
            <w:r>
              <w:rPr>
                <w:color w:val="000000"/>
              </w:rPr>
              <w:t>8.8642E-12</w:t>
            </w:r>
          </w:p>
        </w:tc>
        <w:tc>
          <w:tcPr>
            <w:tcW w:w="1701" w:type="dxa"/>
            <w:tcBorders>
              <w:top w:val="nil"/>
              <w:left w:val="nil"/>
              <w:bottom w:val="nil"/>
              <w:right w:val="nil"/>
            </w:tcBorders>
            <w:shd w:val="clear" w:color="auto" w:fill="auto"/>
            <w:noWrap/>
            <w:hideMark/>
          </w:tcPr>
          <w:p w14:paraId="1FD8A858" w14:textId="77777777" w:rsidR="005B40FC" w:rsidRDefault="005B40FC" w:rsidP="00DB68B6">
            <w:pPr>
              <w:jc w:val="center"/>
              <w:rPr>
                <w:color w:val="000000"/>
              </w:rPr>
            </w:pPr>
            <w:r>
              <w:rPr>
                <w:color w:val="000000"/>
              </w:rPr>
              <w:t>0.003075</w:t>
            </w:r>
          </w:p>
        </w:tc>
        <w:tc>
          <w:tcPr>
            <w:tcW w:w="1843" w:type="dxa"/>
            <w:tcBorders>
              <w:top w:val="nil"/>
              <w:left w:val="nil"/>
              <w:bottom w:val="nil"/>
              <w:right w:val="nil"/>
            </w:tcBorders>
            <w:shd w:val="clear" w:color="auto" w:fill="auto"/>
            <w:hideMark/>
          </w:tcPr>
          <w:p w14:paraId="55BEFA5B" w14:textId="77777777" w:rsidR="005B40FC" w:rsidRDefault="005B40FC" w:rsidP="00DB68B6">
            <w:pPr>
              <w:jc w:val="center"/>
              <w:rPr>
                <w:color w:val="000000"/>
              </w:rPr>
            </w:pPr>
            <w:r>
              <w:rPr>
                <w:color w:val="000000"/>
              </w:rPr>
              <w:t>2.7258E-14</w:t>
            </w:r>
          </w:p>
        </w:tc>
        <w:tc>
          <w:tcPr>
            <w:tcW w:w="1700" w:type="dxa"/>
            <w:tcBorders>
              <w:top w:val="nil"/>
              <w:left w:val="nil"/>
              <w:bottom w:val="nil"/>
              <w:right w:val="nil"/>
            </w:tcBorders>
            <w:shd w:val="clear" w:color="auto" w:fill="auto"/>
            <w:noWrap/>
            <w:hideMark/>
          </w:tcPr>
          <w:p w14:paraId="1A974C5A" w14:textId="77777777" w:rsidR="005B40FC" w:rsidRDefault="005B40FC" w:rsidP="00DB68B6">
            <w:pPr>
              <w:jc w:val="center"/>
              <w:rPr>
                <w:color w:val="000000"/>
              </w:rPr>
            </w:pPr>
            <w:r>
              <w:rPr>
                <w:color w:val="000000"/>
              </w:rPr>
              <w:t>0.000644</w:t>
            </w:r>
          </w:p>
        </w:tc>
        <w:tc>
          <w:tcPr>
            <w:tcW w:w="1843" w:type="dxa"/>
            <w:tcBorders>
              <w:top w:val="nil"/>
              <w:left w:val="nil"/>
              <w:bottom w:val="nil"/>
              <w:right w:val="nil"/>
            </w:tcBorders>
            <w:shd w:val="clear" w:color="auto" w:fill="auto"/>
            <w:hideMark/>
          </w:tcPr>
          <w:p w14:paraId="3958E3A0" w14:textId="77777777" w:rsidR="005B40FC" w:rsidRDefault="005B40FC" w:rsidP="00DB68B6">
            <w:pPr>
              <w:jc w:val="center"/>
              <w:rPr>
                <w:color w:val="000000"/>
              </w:rPr>
            </w:pPr>
            <w:r>
              <w:rPr>
                <w:color w:val="000000"/>
              </w:rPr>
              <w:t>5.7102E-15</w:t>
            </w:r>
          </w:p>
        </w:tc>
      </w:tr>
      <w:tr w:rsidR="005B40FC" w:rsidRPr="00AE5118" w14:paraId="0E1C9290" w14:textId="77777777" w:rsidTr="00DB68B6">
        <w:trPr>
          <w:trHeight w:val="420"/>
        </w:trPr>
        <w:tc>
          <w:tcPr>
            <w:tcW w:w="3828" w:type="dxa"/>
            <w:tcBorders>
              <w:top w:val="nil"/>
              <w:left w:val="nil"/>
              <w:bottom w:val="nil"/>
              <w:right w:val="nil"/>
            </w:tcBorders>
            <w:shd w:val="clear" w:color="auto" w:fill="auto"/>
            <w:hideMark/>
          </w:tcPr>
          <w:p w14:paraId="7034CF32"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limonene</w:t>
            </w:r>
          </w:p>
        </w:tc>
        <w:tc>
          <w:tcPr>
            <w:tcW w:w="2126" w:type="dxa"/>
            <w:tcBorders>
              <w:top w:val="nil"/>
              <w:left w:val="nil"/>
              <w:bottom w:val="nil"/>
              <w:right w:val="nil"/>
            </w:tcBorders>
            <w:shd w:val="clear" w:color="auto" w:fill="auto"/>
            <w:hideMark/>
          </w:tcPr>
          <w:p w14:paraId="34FDA7ED" w14:textId="77777777" w:rsidR="005B40FC" w:rsidRDefault="005B40FC" w:rsidP="00DB68B6">
            <w:pPr>
              <w:jc w:val="center"/>
              <w:rPr>
                <w:color w:val="000000"/>
              </w:rPr>
            </w:pPr>
            <w:r>
              <w:rPr>
                <w:color w:val="000000"/>
              </w:rPr>
              <w:t>1.4522E-10</w:t>
            </w:r>
          </w:p>
        </w:tc>
        <w:tc>
          <w:tcPr>
            <w:tcW w:w="1701" w:type="dxa"/>
            <w:tcBorders>
              <w:top w:val="nil"/>
              <w:left w:val="nil"/>
              <w:bottom w:val="nil"/>
              <w:right w:val="nil"/>
            </w:tcBorders>
            <w:shd w:val="clear" w:color="auto" w:fill="auto"/>
            <w:noWrap/>
            <w:hideMark/>
          </w:tcPr>
          <w:p w14:paraId="02200532" w14:textId="77777777" w:rsidR="005B40FC" w:rsidRDefault="005B40FC" w:rsidP="00DB68B6">
            <w:pPr>
              <w:jc w:val="center"/>
              <w:rPr>
                <w:color w:val="000000"/>
              </w:rPr>
            </w:pPr>
            <w:r>
              <w:rPr>
                <w:color w:val="000000"/>
              </w:rPr>
              <w:t>0.002416</w:t>
            </w:r>
          </w:p>
        </w:tc>
        <w:tc>
          <w:tcPr>
            <w:tcW w:w="1843" w:type="dxa"/>
            <w:tcBorders>
              <w:top w:val="nil"/>
              <w:left w:val="nil"/>
              <w:bottom w:val="nil"/>
              <w:right w:val="nil"/>
            </w:tcBorders>
            <w:shd w:val="clear" w:color="auto" w:fill="auto"/>
            <w:hideMark/>
          </w:tcPr>
          <w:p w14:paraId="2173F754" w14:textId="77777777" w:rsidR="005B40FC" w:rsidRDefault="005B40FC" w:rsidP="00DB68B6">
            <w:pPr>
              <w:jc w:val="center"/>
              <w:rPr>
                <w:color w:val="000000"/>
              </w:rPr>
            </w:pPr>
            <w:r>
              <w:rPr>
                <w:color w:val="000000"/>
              </w:rPr>
              <w:t>3.5087E-13</w:t>
            </w:r>
          </w:p>
        </w:tc>
        <w:tc>
          <w:tcPr>
            <w:tcW w:w="1700" w:type="dxa"/>
            <w:tcBorders>
              <w:top w:val="nil"/>
              <w:left w:val="nil"/>
              <w:bottom w:val="nil"/>
              <w:right w:val="nil"/>
            </w:tcBorders>
            <w:shd w:val="clear" w:color="auto" w:fill="auto"/>
            <w:noWrap/>
            <w:hideMark/>
          </w:tcPr>
          <w:p w14:paraId="78E412C7" w14:textId="77777777" w:rsidR="005B40FC" w:rsidRDefault="005B40FC" w:rsidP="00DB68B6">
            <w:pPr>
              <w:jc w:val="center"/>
              <w:rPr>
                <w:color w:val="000000"/>
              </w:rPr>
            </w:pPr>
            <w:r>
              <w:rPr>
                <w:color w:val="000000"/>
              </w:rPr>
              <w:t>0.000000</w:t>
            </w:r>
          </w:p>
        </w:tc>
        <w:tc>
          <w:tcPr>
            <w:tcW w:w="1843" w:type="dxa"/>
            <w:tcBorders>
              <w:top w:val="nil"/>
              <w:left w:val="nil"/>
              <w:bottom w:val="nil"/>
              <w:right w:val="nil"/>
            </w:tcBorders>
            <w:shd w:val="clear" w:color="auto" w:fill="auto"/>
            <w:hideMark/>
          </w:tcPr>
          <w:p w14:paraId="60B15527" w14:textId="77777777" w:rsidR="005B40FC" w:rsidRDefault="005B40FC" w:rsidP="00DB68B6">
            <w:pPr>
              <w:jc w:val="center"/>
              <w:rPr>
                <w:color w:val="000000"/>
              </w:rPr>
            </w:pPr>
            <w:r>
              <w:rPr>
                <w:color w:val="000000"/>
              </w:rPr>
              <w:t>0.0000E+00</w:t>
            </w:r>
          </w:p>
        </w:tc>
      </w:tr>
      <w:tr w:rsidR="005B40FC" w:rsidRPr="00AE5118" w14:paraId="6AE8A466" w14:textId="77777777" w:rsidTr="00DB68B6">
        <w:trPr>
          <w:trHeight w:val="420"/>
        </w:trPr>
        <w:tc>
          <w:tcPr>
            <w:tcW w:w="3828" w:type="dxa"/>
            <w:tcBorders>
              <w:top w:val="nil"/>
              <w:left w:val="nil"/>
              <w:bottom w:val="nil"/>
              <w:right w:val="nil"/>
            </w:tcBorders>
            <w:shd w:val="clear" w:color="auto" w:fill="auto"/>
            <w:hideMark/>
          </w:tcPr>
          <w:p w14:paraId="792F462C"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1-heptanol</w:t>
            </w:r>
          </w:p>
        </w:tc>
        <w:tc>
          <w:tcPr>
            <w:tcW w:w="2126" w:type="dxa"/>
            <w:tcBorders>
              <w:top w:val="nil"/>
              <w:left w:val="nil"/>
              <w:bottom w:val="nil"/>
              <w:right w:val="nil"/>
            </w:tcBorders>
            <w:shd w:val="clear" w:color="auto" w:fill="auto"/>
            <w:hideMark/>
          </w:tcPr>
          <w:p w14:paraId="25A3F81A" w14:textId="77777777" w:rsidR="005B40FC" w:rsidRDefault="005B40FC" w:rsidP="00DB68B6">
            <w:pPr>
              <w:jc w:val="center"/>
              <w:rPr>
                <w:color w:val="000000"/>
              </w:rPr>
            </w:pPr>
            <w:r>
              <w:rPr>
                <w:color w:val="000000"/>
              </w:rPr>
              <w:t>1.1129E-11</w:t>
            </w:r>
          </w:p>
        </w:tc>
        <w:tc>
          <w:tcPr>
            <w:tcW w:w="1701" w:type="dxa"/>
            <w:tcBorders>
              <w:top w:val="nil"/>
              <w:left w:val="nil"/>
              <w:bottom w:val="nil"/>
              <w:right w:val="nil"/>
            </w:tcBorders>
            <w:shd w:val="clear" w:color="auto" w:fill="auto"/>
            <w:noWrap/>
            <w:hideMark/>
          </w:tcPr>
          <w:p w14:paraId="1E71C980" w14:textId="77777777" w:rsidR="005B40FC" w:rsidRDefault="005B40FC" w:rsidP="00DB68B6">
            <w:pPr>
              <w:jc w:val="center"/>
              <w:rPr>
                <w:color w:val="000000"/>
              </w:rPr>
            </w:pPr>
            <w:r>
              <w:rPr>
                <w:color w:val="000000"/>
              </w:rPr>
              <w:t>0.001135</w:t>
            </w:r>
          </w:p>
        </w:tc>
        <w:tc>
          <w:tcPr>
            <w:tcW w:w="1843" w:type="dxa"/>
            <w:tcBorders>
              <w:top w:val="nil"/>
              <w:left w:val="nil"/>
              <w:bottom w:val="nil"/>
              <w:right w:val="nil"/>
            </w:tcBorders>
            <w:shd w:val="clear" w:color="auto" w:fill="auto"/>
            <w:hideMark/>
          </w:tcPr>
          <w:p w14:paraId="0E4BF4FE" w14:textId="77777777" w:rsidR="005B40FC" w:rsidRDefault="005B40FC" w:rsidP="00DB68B6">
            <w:pPr>
              <w:jc w:val="center"/>
              <w:rPr>
                <w:color w:val="000000"/>
              </w:rPr>
            </w:pPr>
            <w:r>
              <w:rPr>
                <w:color w:val="000000"/>
              </w:rPr>
              <w:t>1.2630E-14</w:t>
            </w:r>
          </w:p>
        </w:tc>
        <w:tc>
          <w:tcPr>
            <w:tcW w:w="1700" w:type="dxa"/>
            <w:tcBorders>
              <w:top w:val="nil"/>
              <w:left w:val="nil"/>
              <w:bottom w:val="nil"/>
              <w:right w:val="nil"/>
            </w:tcBorders>
            <w:shd w:val="clear" w:color="auto" w:fill="auto"/>
            <w:noWrap/>
            <w:hideMark/>
          </w:tcPr>
          <w:p w14:paraId="13025E50" w14:textId="77777777" w:rsidR="005B40FC" w:rsidRDefault="005B40FC" w:rsidP="00DB68B6">
            <w:pPr>
              <w:jc w:val="center"/>
              <w:rPr>
                <w:color w:val="000000"/>
              </w:rPr>
            </w:pPr>
            <w:r>
              <w:rPr>
                <w:color w:val="000000"/>
              </w:rPr>
              <w:t>0.000000</w:t>
            </w:r>
          </w:p>
        </w:tc>
        <w:tc>
          <w:tcPr>
            <w:tcW w:w="1843" w:type="dxa"/>
            <w:tcBorders>
              <w:top w:val="nil"/>
              <w:left w:val="nil"/>
              <w:bottom w:val="nil"/>
              <w:right w:val="nil"/>
            </w:tcBorders>
            <w:shd w:val="clear" w:color="auto" w:fill="auto"/>
            <w:hideMark/>
          </w:tcPr>
          <w:p w14:paraId="5CE8D2B7" w14:textId="77777777" w:rsidR="005B40FC" w:rsidRDefault="005B40FC" w:rsidP="00DB68B6">
            <w:pPr>
              <w:jc w:val="center"/>
              <w:rPr>
                <w:color w:val="000000"/>
              </w:rPr>
            </w:pPr>
            <w:r>
              <w:rPr>
                <w:color w:val="000000"/>
              </w:rPr>
              <w:t>0.0000E+00</w:t>
            </w:r>
          </w:p>
        </w:tc>
      </w:tr>
      <w:tr w:rsidR="005B40FC" w:rsidRPr="00AE5118" w14:paraId="5A63B6B4" w14:textId="77777777" w:rsidTr="00DB68B6">
        <w:trPr>
          <w:trHeight w:val="420"/>
        </w:trPr>
        <w:tc>
          <w:tcPr>
            <w:tcW w:w="3828" w:type="dxa"/>
            <w:tcBorders>
              <w:top w:val="nil"/>
              <w:left w:val="nil"/>
              <w:bottom w:val="nil"/>
              <w:right w:val="nil"/>
            </w:tcBorders>
            <w:shd w:val="clear" w:color="auto" w:fill="auto"/>
            <w:hideMark/>
          </w:tcPr>
          <w:p w14:paraId="79F7C8CC"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1,4-dimethyl-benzene (</w:t>
            </w:r>
            <w:r w:rsidRPr="00AE5118">
              <w:rPr>
                <w:rFonts w:eastAsia="Times New Roman"/>
                <w:i/>
                <w:iCs/>
                <w:color w:val="000000"/>
                <w:lang w:val="en-US" w:eastAsia="en-US"/>
              </w:rPr>
              <w:t>p</w:t>
            </w:r>
            <w:r w:rsidRPr="00AE5118">
              <w:rPr>
                <w:rFonts w:eastAsia="Times New Roman"/>
                <w:color w:val="000000"/>
                <w:lang w:val="en-US" w:eastAsia="en-US"/>
              </w:rPr>
              <w:t>-xylene)</w:t>
            </w:r>
          </w:p>
        </w:tc>
        <w:tc>
          <w:tcPr>
            <w:tcW w:w="2126" w:type="dxa"/>
            <w:tcBorders>
              <w:top w:val="nil"/>
              <w:left w:val="nil"/>
              <w:bottom w:val="nil"/>
              <w:right w:val="nil"/>
            </w:tcBorders>
            <w:shd w:val="clear" w:color="auto" w:fill="auto"/>
            <w:hideMark/>
          </w:tcPr>
          <w:p w14:paraId="31DF421B" w14:textId="77777777" w:rsidR="005B40FC" w:rsidRDefault="005B40FC" w:rsidP="00DB68B6">
            <w:pPr>
              <w:jc w:val="center"/>
              <w:rPr>
                <w:color w:val="000000"/>
              </w:rPr>
            </w:pPr>
            <w:r>
              <w:rPr>
                <w:color w:val="000000"/>
              </w:rPr>
              <w:t>6.5119E-12</w:t>
            </w:r>
          </w:p>
        </w:tc>
        <w:tc>
          <w:tcPr>
            <w:tcW w:w="1701" w:type="dxa"/>
            <w:tcBorders>
              <w:top w:val="nil"/>
              <w:left w:val="nil"/>
              <w:bottom w:val="nil"/>
              <w:right w:val="nil"/>
            </w:tcBorders>
            <w:shd w:val="clear" w:color="auto" w:fill="auto"/>
            <w:noWrap/>
            <w:hideMark/>
          </w:tcPr>
          <w:p w14:paraId="5CF7D35C" w14:textId="77777777" w:rsidR="005B40FC" w:rsidRDefault="005B40FC" w:rsidP="00DB68B6">
            <w:pPr>
              <w:jc w:val="center"/>
              <w:rPr>
                <w:color w:val="000000"/>
              </w:rPr>
            </w:pPr>
            <w:r>
              <w:rPr>
                <w:color w:val="000000"/>
              </w:rPr>
              <w:t>0.000000</w:t>
            </w:r>
          </w:p>
        </w:tc>
        <w:tc>
          <w:tcPr>
            <w:tcW w:w="1843" w:type="dxa"/>
            <w:tcBorders>
              <w:top w:val="nil"/>
              <w:left w:val="nil"/>
              <w:bottom w:val="nil"/>
              <w:right w:val="nil"/>
            </w:tcBorders>
            <w:shd w:val="clear" w:color="auto" w:fill="auto"/>
            <w:hideMark/>
          </w:tcPr>
          <w:p w14:paraId="2A744A30" w14:textId="77777777" w:rsidR="005B40FC" w:rsidRDefault="005B40FC" w:rsidP="00DB68B6">
            <w:pPr>
              <w:jc w:val="center"/>
              <w:rPr>
                <w:color w:val="000000"/>
              </w:rPr>
            </w:pPr>
            <w:r>
              <w:rPr>
                <w:color w:val="000000"/>
              </w:rPr>
              <w:t>0.0000E+00</w:t>
            </w:r>
          </w:p>
        </w:tc>
        <w:tc>
          <w:tcPr>
            <w:tcW w:w="1700" w:type="dxa"/>
            <w:tcBorders>
              <w:top w:val="nil"/>
              <w:left w:val="nil"/>
              <w:bottom w:val="nil"/>
              <w:right w:val="nil"/>
            </w:tcBorders>
            <w:shd w:val="clear" w:color="auto" w:fill="auto"/>
            <w:noWrap/>
            <w:hideMark/>
          </w:tcPr>
          <w:p w14:paraId="4A4EDE24" w14:textId="77777777" w:rsidR="005B40FC" w:rsidRDefault="005B40FC" w:rsidP="00DB68B6">
            <w:pPr>
              <w:jc w:val="center"/>
              <w:rPr>
                <w:color w:val="000000"/>
              </w:rPr>
            </w:pPr>
            <w:r>
              <w:rPr>
                <w:color w:val="000000"/>
              </w:rPr>
              <w:t>0.030029</w:t>
            </w:r>
          </w:p>
        </w:tc>
        <w:tc>
          <w:tcPr>
            <w:tcW w:w="1843" w:type="dxa"/>
            <w:tcBorders>
              <w:top w:val="nil"/>
              <w:left w:val="nil"/>
              <w:bottom w:val="nil"/>
              <w:right w:val="nil"/>
            </w:tcBorders>
            <w:shd w:val="clear" w:color="auto" w:fill="auto"/>
            <w:hideMark/>
          </w:tcPr>
          <w:p w14:paraId="4EACE897" w14:textId="77777777" w:rsidR="005B40FC" w:rsidRDefault="005B40FC" w:rsidP="00DB68B6">
            <w:pPr>
              <w:jc w:val="center"/>
              <w:rPr>
                <w:color w:val="000000"/>
              </w:rPr>
            </w:pPr>
            <w:r>
              <w:rPr>
                <w:color w:val="000000"/>
              </w:rPr>
              <w:t>1.9555E-13</w:t>
            </w:r>
          </w:p>
        </w:tc>
      </w:tr>
      <w:tr w:rsidR="005B40FC" w:rsidRPr="00AE5118" w14:paraId="7E68004F" w14:textId="77777777" w:rsidTr="00DB68B6">
        <w:trPr>
          <w:trHeight w:val="420"/>
        </w:trPr>
        <w:tc>
          <w:tcPr>
            <w:tcW w:w="3828" w:type="dxa"/>
            <w:tcBorders>
              <w:top w:val="nil"/>
              <w:left w:val="nil"/>
              <w:bottom w:val="nil"/>
              <w:right w:val="nil"/>
            </w:tcBorders>
            <w:shd w:val="clear" w:color="auto" w:fill="auto"/>
            <w:hideMark/>
          </w:tcPr>
          <w:p w14:paraId="3E650D07"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1-ethyl-2,3-dimethyl-benzene</w:t>
            </w:r>
          </w:p>
        </w:tc>
        <w:tc>
          <w:tcPr>
            <w:tcW w:w="2126" w:type="dxa"/>
            <w:tcBorders>
              <w:top w:val="nil"/>
              <w:left w:val="nil"/>
              <w:bottom w:val="nil"/>
              <w:right w:val="nil"/>
            </w:tcBorders>
            <w:shd w:val="clear" w:color="auto" w:fill="auto"/>
            <w:hideMark/>
          </w:tcPr>
          <w:p w14:paraId="45B1A620" w14:textId="77777777" w:rsidR="005B40FC" w:rsidRDefault="005B40FC" w:rsidP="00DB68B6">
            <w:pPr>
              <w:jc w:val="center"/>
              <w:rPr>
                <w:color w:val="000000"/>
              </w:rPr>
            </w:pPr>
            <w:r>
              <w:rPr>
                <w:color w:val="000000"/>
              </w:rPr>
              <w:t>1.7563E-11</w:t>
            </w:r>
          </w:p>
        </w:tc>
        <w:tc>
          <w:tcPr>
            <w:tcW w:w="1701" w:type="dxa"/>
            <w:tcBorders>
              <w:top w:val="nil"/>
              <w:left w:val="nil"/>
              <w:bottom w:val="nil"/>
              <w:right w:val="nil"/>
            </w:tcBorders>
            <w:shd w:val="clear" w:color="auto" w:fill="auto"/>
            <w:noWrap/>
            <w:hideMark/>
          </w:tcPr>
          <w:p w14:paraId="4B3EF8A2" w14:textId="77777777" w:rsidR="005B40FC" w:rsidRDefault="005B40FC" w:rsidP="00DB68B6">
            <w:pPr>
              <w:jc w:val="center"/>
              <w:rPr>
                <w:color w:val="000000"/>
              </w:rPr>
            </w:pPr>
            <w:r>
              <w:rPr>
                <w:color w:val="000000"/>
              </w:rPr>
              <w:t>0.000000</w:t>
            </w:r>
          </w:p>
        </w:tc>
        <w:tc>
          <w:tcPr>
            <w:tcW w:w="1843" w:type="dxa"/>
            <w:tcBorders>
              <w:top w:val="nil"/>
              <w:left w:val="nil"/>
              <w:bottom w:val="nil"/>
              <w:right w:val="nil"/>
            </w:tcBorders>
            <w:shd w:val="clear" w:color="auto" w:fill="auto"/>
            <w:hideMark/>
          </w:tcPr>
          <w:p w14:paraId="49D544FB" w14:textId="77777777" w:rsidR="005B40FC" w:rsidRDefault="005B40FC" w:rsidP="00DB68B6">
            <w:pPr>
              <w:jc w:val="center"/>
              <w:rPr>
                <w:color w:val="000000"/>
              </w:rPr>
            </w:pPr>
            <w:r>
              <w:rPr>
                <w:color w:val="000000"/>
              </w:rPr>
              <w:t>0.0000E+00</w:t>
            </w:r>
          </w:p>
        </w:tc>
        <w:tc>
          <w:tcPr>
            <w:tcW w:w="1700" w:type="dxa"/>
            <w:tcBorders>
              <w:top w:val="nil"/>
              <w:left w:val="nil"/>
              <w:bottom w:val="nil"/>
              <w:right w:val="nil"/>
            </w:tcBorders>
            <w:shd w:val="clear" w:color="auto" w:fill="auto"/>
            <w:noWrap/>
            <w:hideMark/>
          </w:tcPr>
          <w:p w14:paraId="15C41AC4" w14:textId="77777777" w:rsidR="005B40FC" w:rsidRDefault="005B40FC" w:rsidP="00DB68B6">
            <w:pPr>
              <w:jc w:val="center"/>
              <w:rPr>
                <w:color w:val="000000"/>
              </w:rPr>
            </w:pPr>
            <w:r>
              <w:rPr>
                <w:color w:val="000000"/>
              </w:rPr>
              <w:t>0.008994</w:t>
            </w:r>
          </w:p>
        </w:tc>
        <w:tc>
          <w:tcPr>
            <w:tcW w:w="1843" w:type="dxa"/>
            <w:tcBorders>
              <w:top w:val="nil"/>
              <w:left w:val="nil"/>
              <w:bottom w:val="nil"/>
              <w:right w:val="nil"/>
            </w:tcBorders>
            <w:shd w:val="clear" w:color="auto" w:fill="auto"/>
            <w:hideMark/>
          </w:tcPr>
          <w:p w14:paraId="1F4392EB" w14:textId="77777777" w:rsidR="005B40FC" w:rsidRDefault="005B40FC" w:rsidP="00DB68B6">
            <w:pPr>
              <w:jc w:val="center"/>
              <w:rPr>
                <w:color w:val="000000"/>
              </w:rPr>
            </w:pPr>
            <w:r>
              <w:rPr>
                <w:color w:val="000000"/>
              </w:rPr>
              <w:t>1.5796E-13</w:t>
            </w:r>
          </w:p>
        </w:tc>
      </w:tr>
      <w:tr w:rsidR="005B40FC" w:rsidRPr="00AE5118" w14:paraId="027881A7" w14:textId="77777777" w:rsidTr="00DB68B6">
        <w:trPr>
          <w:trHeight w:val="420"/>
        </w:trPr>
        <w:tc>
          <w:tcPr>
            <w:tcW w:w="3828" w:type="dxa"/>
            <w:tcBorders>
              <w:top w:val="nil"/>
              <w:left w:val="nil"/>
              <w:bottom w:val="nil"/>
              <w:right w:val="nil"/>
            </w:tcBorders>
            <w:shd w:val="clear" w:color="auto" w:fill="auto"/>
            <w:noWrap/>
            <w:hideMark/>
          </w:tcPr>
          <w:p w14:paraId="76E0C6B7"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sum others than isoprene:</w:t>
            </w:r>
          </w:p>
        </w:tc>
        <w:tc>
          <w:tcPr>
            <w:tcW w:w="2126" w:type="dxa"/>
            <w:tcBorders>
              <w:top w:val="nil"/>
              <w:left w:val="nil"/>
              <w:bottom w:val="nil"/>
              <w:right w:val="nil"/>
            </w:tcBorders>
            <w:shd w:val="clear" w:color="auto" w:fill="auto"/>
            <w:noWrap/>
            <w:hideMark/>
          </w:tcPr>
          <w:p w14:paraId="2834499A" w14:textId="77777777" w:rsidR="005B40FC" w:rsidRDefault="005B40FC" w:rsidP="00DB68B6">
            <w:pPr>
              <w:jc w:val="center"/>
              <w:rPr>
                <w:color w:val="000000"/>
              </w:rPr>
            </w:pPr>
          </w:p>
        </w:tc>
        <w:tc>
          <w:tcPr>
            <w:tcW w:w="1701" w:type="dxa"/>
            <w:tcBorders>
              <w:top w:val="nil"/>
              <w:left w:val="nil"/>
              <w:bottom w:val="nil"/>
              <w:right w:val="nil"/>
            </w:tcBorders>
            <w:shd w:val="clear" w:color="auto" w:fill="auto"/>
            <w:noWrap/>
            <w:hideMark/>
          </w:tcPr>
          <w:p w14:paraId="78F85ACE" w14:textId="77777777" w:rsidR="005B40FC" w:rsidRDefault="005B40FC" w:rsidP="00DB68B6">
            <w:pPr>
              <w:jc w:val="center"/>
              <w:rPr>
                <w:color w:val="000000"/>
              </w:rPr>
            </w:pPr>
            <w:r>
              <w:rPr>
                <w:color w:val="000000"/>
              </w:rPr>
              <w:t>1.000000</w:t>
            </w:r>
          </w:p>
        </w:tc>
        <w:tc>
          <w:tcPr>
            <w:tcW w:w="1843" w:type="dxa"/>
            <w:tcBorders>
              <w:top w:val="nil"/>
              <w:left w:val="nil"/>
              <w:bottom w:val="nil"/>
              <w:right w:val="nil"/>
            </w:tcBorders>
            <w:shd w:val="clear" w:color="auto" w:fill="auto"/>
            <w:noWrap/>
            <w:hideMark/>
          </w:tcPr>
          <w:p w14:paraId="6AC08413" w14:textId="77777777" w:rsidR="005B40FC" w:rsidRDefault="005B40FC" w:rsidP="00DB68B6">
            <w:pPr>
              <w:jc w:val="center"/>
              <w:rPr>
                <w:color w:val="000000"/>
              </w:rPr>
            </w:pPr>
          </w:p>
        </w:tc>
        <w:tc>
          <w:tcPr>
            <w:tcW w:w="1700" w:type="dxa"/>
            <w:tcBorders>
              <w:top w:val="nil"/>
              <w:left w:val="nil"/>
              <w:bottom w:val="nil"/>
              <w:right w:val="nil"/>
            </w:tcBorders>
            <w:shd w:val="clear" w:color="auto" w:fill="auto"/>
            <w:noWrap/>
            <w:hideMark/>
          </w:tcPr>
          <w:p w14:paraId="7697B4D3" w14:textId="77777777" w:rsidR="005B40FC" w:rsidRDefault="005B40FC" w:rsidP="00DB68B6">
            <w:pPr>
              <w:jc w:val="center"/>
              <w:rPr>
                <w:color w:val="000000"/>
              </w:rPr>
            </w:pPr>
            <w:r>
              <w:rPr>
                <w:color w:val="000000"/>
              </w:rPr>
              <w:t>1.000000</w:t>
            </w:r>
          </w:p>
        </w:tc>
        <w:tc>
          <w:tcPr>
            <w:tcW w:w="1843" w:type="dxa"/>
            <w:tcBorders>
              <w:top w:val="nil"/>
              <w:left w:val="nil"/>
              <w:bottom w:val="nil"/>
              <w:right w:val="nil"/>
            </w:tcBorders>
            <w:shd w:val="clear" w:color="auto" w:fill="auto"/>
            <w:noWrap/>
            <w:hideMark/>
          </w:tcPr>
          <w:p w14:paraId="35010062" w14:textId="77777777" w:rsidR="005B40FC" w:rsidRDefault="005B40FC" w:rsidP="00DB68B6">
            <w:pPr>
              <w:jc w:val="center"/>
              <w:rPr>
                <w:color w:val="000000"/>
              </w:rPr>
            </w:pPr>
          </w:p>
        </w:tc>
      </w:tr>
      <w:tr w:rsidR="005B40FC" w:rsidRPr="00AE5118" w14:paraId="064438D4" w14:textId="77777777" w:rsidTr="00DB68B6">
        <w:trPr>
          <w:trHeight w:val="420"/>
        </w:trPr>
        <w:tc>
          <w:tcPr>
            <w:tcW w:w="3828" w:type="dxa"/>
            <w:tcBorders>
              <w:top w:val="nil"/>
              <w:left w:val="nil"/>
              <w:bottom w:val="nil"/>
              <w:right w:val="nil"/>
            </w:tcBorders>
            <w:shd w:val="clear" w:color="auto" w:fill="auto"/>
            <w:noWrap/>
            <w:hideMark/>
          </w:tcPr>
          <w:p w14:paraId="6412932C" w14:textId="77777777" w:rsidR="005B40FC" w:rsidRPr="00AE5118" w:rsidRDefault="005B40FC" w:rsidP="00DB68B6">
            <w:pPr>
              <w:rPr>
                <w:rFonts w:eastAsia="Times New Roman"/>
                <w:sz w:val="20"/>
                <w:szCs w:val="20"/>
                <w:lang w:val="en-US" w:eastAsia="en-US"/>
              </w:rPr>
            </w:pPr>
          </w:p>
        </w:tc>
        <w:tc>
          <w:tcPr>
            <w:tcW w:w="2126" w:type="dxa"/>
            <w:tcBorders>
              <w:top w:val="nil"/>
              <w:left w:val="nil"/>
              <w:bottom w:val="nil"/>
              <w:right w:val="nil"/>
            </w:tcBorders>
            <w:shd w:val="clear" w:color="auto" w:fill="auto"/>
            <w:noWrap/>
            <w:hideMark/>
          </w:tcPr>
          <w:p w14:paraId="37A4DEF8" w14:textId="77777777" w:rsidR="005B40FC" w:rsidRPr="00AE5118" w:rsidRDefault="005B40FC" w:rsidP="00DB68B6">
            <w:pPr>
              <w:jc w:val="center"/>
              <w:rPr>
                <w:rFonts w:eastAsia="Times New Roman"/>
                <w:sz w:val="20"/>
                <w:szCs w:val="20"/>
                <w:lang w:val="en-US" w:eastAsia="en-US"/>
              </w:rPr>
            </w:pPr>
          </w:p>
        </w:tc>
        <w:tc>
          <w:tcPr>
            <w:tcW w:w="1701" w:type="dxa"/>
            <w:tcBorders>
              <w:top w:val="nil"/>
              <w:left w:val="nil"/>
              <w:bottom w:val="nil"/>
              <w:right w:val="nil"/>
            </w:tcBorders>
            <w:shd w:val="clear" w:color="auto" w:fill="auto"/>
            <w:noWrap/>
            <w:hideMark/>
          </w:tcPr>
          <w:p w14:paraId="4B0AB4B9" w14:textId="77777777" w:rsidR="005B40FC" w:rsidRPr="00AE5118" w:rsidRDefault="005B40FC" w:rsidP="00DB68B6">
            <w:pPr>
              <w:jc w:val="center"/>
              <w:rPr>
                <w:rFonts w:eastAsia="Times New Roman"/>
                <w:sz w:val="20"/>
                <w:szCs w:val="20"/>
                <w:lang w:val="en-US" w:eastAsia="en-US"/>
              </w:rPr>
            </w:pPr>
          </w:p>
        </w:tc>
        <w:tc>
          <w:tcPr>
            <w:tcW w:w="1843" w:type="dxa"/>
            <w:tcBorders>
              <w:top w:val="nil"/>
              <w:left w:val="nil"/>
              <w:bottom w:val="nil"/>
              <w:right w:val="nil"/>
            </w:tcBorders>
            <w:shd w:val="clear" w:color="auto" w:fill="auto"/>
            <w:noWrap/>
            <w:hideMark/>
          </w:tcPr>
          <w:p w14:paraId="74C3F4DF" w14:textId="77777777" w:rsidR="005B40FC" w:rsidRPr="00AE5118" w:rsidRDefault="005B40FC" w:rsidP="00DB68B6">
            <w:pPr>
              <w:jc w:val="center"/>
              <w:rPr>
                <w:rFonts w:eastAsia="Times New Roman"/>
                <w:sz w:val="20"/>
                <w:szCs w:val="20"/>
                <w:lang w:val="en-US" w:eastAsia="en-US"/>
              </w:rPr>
            </w:pPr>
          </w:p>
        </w:tc>
        <w:tc>
          <w:tcPr>
            <w:tcW w:w="1700" w:type="dxa"/>
            <w:tcBorders>
              <w:top w:val="nil"/>
              <w:left w:val="nil"/>
              <w:bottom w:val="nil"/>
              <w:right w:val="nil"/>
            </w:tcBorders>
            <w:shd w:val="clear" w:color="auto" w:fill="auto"/>
            <w:noWrap/>
            <w:hideMark/>
          </w:tcPr>
          <w:p w14:paraId="1C95FCC9" w14:textId="77777777" w:rsidR="005B40FC" w:rsidRPr="00AE5118" w:rsidRDefault="005B40FC" w:rsidP="00DB68B6">
            <w:pPr>
              <w:jc w:val="center"/>
              <w:rPr>
                <w:rFonts w:eastAsia="Times New Roman"/>
                <w:sz w:val="20"/>
                <w:szCs w:val="20"/>
                <w:lang w:val="en-US" w:eastAsia="en-US"/>
              </w:rPr>
            </w:pPr>
          </w:p>
        </w:tc>
        <w:tc>
          <w:tcPr>
            <w:tcW w:w="1843" w:type="dxa"/>
            <w:tcBorders>
              <w:top w:val="nil"/>
              <w:left w:val="nil"/>
              <w:bottom w:val="nil"/>
              <w:right w:val="nil"/>
            </w:tcBorders>
            <w:shd w:val="clear" w:color="auto" w:fill="auto"/>
            <w:noWrap/>
            <w:hideMark/>
          </w:tcPr>
          <w:p w14:paraId="410F628B" w14:textId="77777777" w:rsidR="005B40FC" w:rsidRPr="00AE5118" w:rsidRDefault="005B40FC" w:rsidP="00DB68B6">
            <w:pPr>
              <w:jc w:val="center"/>
              <w:rPr>
                <w:rFonts w:eastAsia="Times New Roman"/>
                <w:sz w:val="20"/>
                <w:szCs w:val="20"/>
                <w:lang w:val="en-US" w:eastAsia="en-US"/>
              </w:rPr>
            </w:pPr>
          </w:p>
        </w:tc>
      </w:tr>
      <w:tr w:rsidR="005B40FC" w:rsidRPr="00AE5118" w14:paraId="30A22880" w14:textId="77777777" w:rsidTr="00DB68B6">
        <w:trPr>
          <w:trHeight w:val="420"/>
        </w:trPr>
        <w:tc>
          <w:tcPr>
            <w:tcW w:w="3828" w:type="dxa"/>
            <w:tcBorders>
              <w:top w:val="single" w:sz="4" w:space="0" w:color="auto"/>
              <w:left w:val="nil"/>
              <w:bottom w:val="single" w:sz="4" w:space="0" w:color="auto"/>
              <w:right w:val="nil"/>
            </w:tcBorders>
            <w:shd w:val="clear" w:color="auto" w:fill="auto"/>
            <w:noWrap/>
            <w:hideMark/>
          </w:tcPr>
          <w:p w14:paraId="0244D7B0" w14:textId="77777777" w:rsidR="005B40FC" w:rsidRPr="00AE5118" w:rsidRDefault="005B40FC" w:rsidP="00DB68B6">
            <w:pPr>
              <w:rPr>
                <w:rFonts w:eastAsia="Times New Roman"/>
                <w:i/>
                <w:color w:val="000000"/>
                <w:lang w:val="en-US" w:eastAsia="en-US"/>
              </w:rPr>
            </w:pPr>
            <w:r w:rsidRPr="00AE5118">
              <w:rPr>
                <w:rFonts w:eastAsia="Times New Roman"/>
                <w:i/>
                <w:color w:val="000000"/>
                <w:lang w:val="en-US" w:eastAsia="en-US"/>
              </w:rPr>
              <w:t>Miscanthus</w:t>
            </w:r>
          </w:p>
        </w:tc>
        <w:tc>
          <w:tcPr>
            <w:tcW w:w="2126" w:type="dxa"/>
            <w:tcBorders>
              <w:top w:val="single" w:sz="4" w:space="0" w:color="auto"/>
              <w:left w:val="nil"/>
              <w:bottom w:val="single" w:sz="4" w:space="0" w:color="auto"/>
              <w:right w:val="nil"/>
            </w:tcBorders>
            <w:shd w:val="clear" w:color="auto" w:fill="auto"/>
            <w:noWrap/>
            <w:hideMark/>
          </w:tcPr>
          <w:p w14:paraId="26133708" w14:textId="77777777" w:rsidR="005B40FC" w:rsidRPr="00AE5118" w:rsidRDefault="005B40FC" w:rsidP="00DB68B6">
            <w:pPr>
              <w:jc w:val="center"/>
              <w:rPr>
                <w:rFonts w:eastAsia="Times New Roman"/>
                <w:color w:val="000000"/>
                <w:lang w:val="en-US" w:eastAsia="en-US"/>
              </w:rPr>
            </w:pPr>
            <w:r w:rsidRPr="00AE5118">
              <w:rPr>
                <w:rFonts w:eastAsia="Times New Roman"/>
                <w:color w:val="000000"/>
                <w:lang w:val="en-US" w:eastAsia="en-US"/>
              </w:rPr>
              <w:t>Overall OH rate constant at 25</w:t>
            </w:r>
            <w:r>
              <w:rPr>
                <w:rFonts w:eastAsia="Times New Roman"/>
                <w:color w:val="000000"/>
                <w:vertAlign w:val="superscript"/>
                <w:lang w:val="en-US" w:eastAsia="en-US"/>
              </w:rPr>
              <w:t>°</w:t>
            </w:r>
            <w:r w:rsidRPr="00AE5118">
              <w:rPr>
                <w:rFonts w:eastAsia="Times New Roman"/>
                <w:color w:val="000000"/>
                <w:lang w:val="en-US" w:eastAsia="en-US"/>
              </w:rPr>
              <w:t>C [cm</w:t>
            </w:r>
            <w:r w:rsidRPr="00AE5118">
              <w:rPr>
                <w:rFonts w:eastAsia="Times New Roman"/>
                <w:color w:val="000000"/>
                <w:vertAlign w:val="superscript"/>
                <w:lang w:val="en-US" w:eastAsia="en-US"/>
              </w:rPr>
              <w:t>3</w:t>
            </w:r>
            <w:r w:rsidRPr="00AE5118">
              <w:rPr>
                <w:rFonts w:eastAsia="Times New Roman"/>
                <w:color w:val="000000"/>
                <w:lang w:val="en-US" w:eastAsia="en-US"/>
              </w:rPr>
              <w:t xml:space="preserve"> molecule</w:t>
            </w:r>
            <w:r w:rsidRPr="00AE5118">
              <w:rPr>
                <w:rFonts w:eastAsia="Times New Roman"/>
                <w:color w:val="000000"/>
                <w:vertAlign w:val="superscript"/>
                <w:lang w:val="en-US" w:eastAsia="en-US"/>
              </w:rPr>
              <w:t>-1</w:t>
            </w:r>
            <w:r w:rsidRPr="00AE5118">
              <w:rPr>
                <w:rFonts w:eastAsia="Times New Roman"/>
                <w:color w:val="000000"/>
                <w:lang w:val="en-US" w:eastAsia="en-US"/>
              </w:rPr>
              <w:t xml:space="preserve"> s</w:t>
            </w:r>
            <w:r w:rsidRPr="00AE5118">
              <w:rPr>
                <w:rFonts w:eastAsia="Times New Roman"/>
                <w:color w:val="000000"/>
                <w:vertAlign w:val="superscript"/>
                <w:lang w:val="en-US" w:eastAsia="en-US"/>
              </w:rPr>
              <w:t>-1</w:t>
            </w:r>
            <w:r w:rsidRPr="00AE5118">
              <w:rPr>
                <w:rFonts w:eastAsia="Times New Roman"/>
                <w:color w:val="000000"/>
                <w:lang w:val="en-US" w:eastAsia="en-US"/>
              </w:rPr>
              <w:t>]</w:t>
            </w:r>
          </w:p>
        </w:tc>
        <w:tc>
          <w:tcPr>
            <w:tcW w:w="1701" w:type="dxa"/>
            <w:tcBorders>
              <w:top w:val="single" w:sz="4" w:space="0" w:color="auto"/>
              <w:left w:val="nil"/>
              <w:bottom w:val="single" w:sz="4" w:space="0" w:color="auto"/>
              <w:right w:val="nil"/>
            </w:tcBorders>
            <w:shd w:val="clear" w:color="auto" w:fill="auto"/>
            <w:noWrap/>
            <w:hideMark/>
          </w:tcPr>
          <w:p w14:paraId="4A32FB4F" w14:textId="77777777" w:rsidR="005B40FC" w:rsidRDefault="005B40FC" w:rsidP="00DB68B6">
            <w:pPr>
              <w:jc w:val="center"/>
              <w:rPr>
                <w:rFonts w:eastAsia="Times New Roman"/>
                <w:color w:val="000000"/>
                <w:lang w:val="en-US" w:eastAsia="en-US"/>
              </w:rPr>
            </w:pPr>
            <w:r w:rsidRPr="00AE5118">
              <w:rPr>
                <w:rFonts w:eastAsia="Times New Roman"/>
                <w:color w:val="000000"/>
                <w:lang w:val="en-US" w:eastAsia="en-US"/>
              </w:rPr>
              <w:t>emission fraction</w:t>
            </w:r>
          </w:p>
          <w:p w14:paraId="20DFE888" w14:textId="77777777" w:rsidR="005B40FC" w:rsidRPr="00AE5118" w:rsidRDefault="005B40FC" w:rsidP="00DB68B6">
            <w:pPr>
              <w:jc w:val="center"/>
              <w:rPr>
                <w:rFonts w:eastAsia="Times New Roman"/>
                <w:color w:val="000000"/>
                <w:lang w:val="en-US" w:eastAsia="en-US"/>
              </w:rPr>
            </w:pPr>
            <w:r>
              <w:rPr>
                <w:rFonts w:eastAsia="Times New Roman"/>
                <w:color w:val="000000"/>
                <w:lang w:val="en-US" w:eastAsia="en-US"/>
              </w:rPr>
              <w:t>(non-fertilized)</w:t>
            </w:r>
          </w:p>
        </w:tc>
        <w:tc>
          <w:tcPr>
            <w:tcW w:w="1843" w:type="dxa"/>
            <w:tcBorders>
              <w:top w:val="single" w:sz="4" w:space="0" w:color="auto"/>
              <w:left w:val="nil"/>
              <w:bottom w:val="single" w:sz="4" w:space="0" w:color="auto"/>
              <w:right w:val="nil"/>
            </w:tcBorders>
            <w:shd w:val="clear" w:color="auto" w:fill="auto"/>
            <w:noWrap/>
            <w:hideMark/>
          </w:tcPr>
          <w:p w14:paraId="48E87349" w14:textId="77777777" w:rsidR="005B40FC" w:rsidRDefault="005B40FC" w:rsidP="00DB68B6">
            <w:pPr>
              <w:jc w:val="center"/>
              <w:rPr>
                <w:rFonts w:eastAsia="Times New Roman"/>
                <w:color w:val="000000"/>
                <w:lang w:val="en-US" w:eastAsia="en-US"/>
              </w:rPr>
            </w:pPr>
            <w:r w:rsidRPr="00AE5118">
              <w:rPr>
                <w:rFonts w:eastAsia="Times New Roman"/>
                <w:color w:val="000000"/>
                <w:lang w:val="en-US" w:eastAsia="en-US"/>
              </w:rPr>
              <w:t>specific OH reactivity</w:t>
            </w:r>
          </w:p>
          <w:p w14:paraId="189B951C" w14:textId="77777777" w:rsidR="005B40FC" w:rsidRPr="00AE5118" w:rsidRDefault="005B40FC" w:rsidP="00DB68B6">
            <w:pPr>
              <w:jc w:val="center"/>
              <w:rPr>
                <w:rFonts w:eastAsia="Times New Roman"/>
                <w:color w:val="000000"/>
                <w:lang w:val="en-US" w:eastAsia="en-US"/>
              </w:rPr>
            </w:pPr>
            <w:r>
              <w:rPr>
                <w:rFonts w:eastAsia="Times New Roman"/>
                <w:color w:val="000000"/>
                <w:lang w:val="en-US" w:eastAsia="en-US"/>
              </w:rPr>
              <w:t>(non-fertilized)</w:t>
            </w:r>
          </w:p>
        </w:tc>
        <w:tc>
          <w:tcPr>
            <w:tcW w:w="1700" w:type="dxa"/>
            <w:tcBorders>
              <w:top w:val="single" w:sz="4" w:space="0" w:color="auto"/>
              <w:left w:val="nil"/>
              <w:bottom w:val="single" w:sz="4" w:space="0" w:color="auto"/>
              <w:right w:val="nil"/>
            </w:tcBorders>
            <w:shd w:val="clear" w:color="auto" w:fill="auto"/>
            <w:noWrap/>
            <w:hideMark/>
          </w:tcPr>
          <w:p w14:paraId="23B401A1" w14:textId="77777777" w:rsidR="005B40FC" w:rsidRDefault="005B40FC" w:rsidP="00DB68B6">
            <w:pPr>
              <w:jc w:val="center"/>
              <w:rPr>
                <w:rFonts w:eastAsia="Times New Roman"/>
                <w:color w:val="000000"/>
                <w:lang w:val="en-US" w:eastAsia="en-US"/>
              </w:rPr>
            </w:pPr>
            <w:r w:rsidRPr="00AE5118">
              <w:rPr>
                <w:rFonts w:eastAsia="Times New Roman"/>
                <w:color w:val="000000"/>
                <w:lang w:val="en-US" w:eastAsia="en-US"/>
              </w:rPr>
              <w:t>emission fraction</w:t>
            </w:r>
          </w:p>
          <w:p w14:paraId="4BAF48A4" w14:textId="77777777" w:rsidR="005B40FC" w:rsidRPr="00AE5118" w:rsidRDefault="005B40FC" w:rsidP="00DB68B6">
            <w:pPr>
              <w:jc w:val="center"/>
              <w:rPr>
                <w:rFonts w:eastAsia="Times New Roman"/>
                <w:color w:val="000000"/>
                <w:lang w:val="en-US" w:eastAsia="en-US"/>
              </w:rPr>
            </w:pPr>
            <w:r>
              <w:rPr>
                <w:rFonts w:eastAsia="Times New Roman"/>
                <w:color w:val="000000"/>
                <w:lang w:val="en-US" w:eastAsia="en-US"/>
              </w:rPr>
              <w:t>(fertilized</w:t>
            </w:r>
          </w:p>
        </w:tc>
        <w:tc>
          <w:tcPr>
            <w:tcW w:w="1843" w:type="dxa"/>
            <w:tcBorders>
              <w:top w:val="single" w:sz="4" w:space="0" w:color="auto"/>
              <w:left w:val="nil"/>
              <w:bottom w:val="single" w:sz="4" w:space="0" w:color="auto"/>
              <w:right w:val="nil"/>
            </w:tcBorders>
            <w:shd w:val="clear" w:color="auto" w:fill="auto"/>
            <w:noWrap/>
            <w:hideMark/>
          </w:tcPr>
          <w:p w14:paraId="1E829C8A" w14:textId="77777777" w:rsidR="005B40FC" w:rsidRDefault="005B40FC" w:rsidP="00DB68B6">
            <w:pPr>
              <w:jc w:val="center"/>
              <w:rPr>
                <w:rFonts w:eastAsia="Times New Roman"/>
                <w:color w:val="000000"/>
                <w:lang w:val="en-US" w:eastAsia="en-US"/>
              </w:rPr>
            </w:pPr>
            <w:r w:rsidRPr="00AE5118">
              <w:rPr>
                <w:rFonts w:eastAsia="Times New Roman"/>
                <w:color w:val="000000"/>
                <w:lang w:val="en-US" w:eastAsia="en-US"/>
              </w:rPr>
              <w:t>specific OH reactivity</w:t>
            </w:r>
          </w:p>
          <w:p w14:paraId="13BC0F43" w14:textId="77777777" w:rsidR="005B40FC" w:rsidRPr="00AE5118" w:rsidRDefault="005B40FC" w:rsidP="00DB68B6">
            <w:pPr>
              <w:jc w:val="center"/>
              <w:rPr>
                <w:rFonts w:eastAsia="Times New Roman"/>
                <w:color w:val="000000"/>
                <w:lang w:val="en-US" w:eastAsia="en-US"/>
              </w:rPr>
            </w:pPr>
            <w:r>
              <w:rPr>
                <w:rFonts w:eastAsia="Times New Roman"/>
                <w:color w:val="000000"/>
                <w:lang w:val="en-US" w:eastAsia="en-US"/>
              </w:rPr>
              <w:t>(fertilized)</w:t>
            </w:r>
          </w:p>
        </w:tc>
      </w:tr>
      <w:tr w:rsidR="005B40FC" w:rsidRPr="00AE5118" w14:paraId="3D4F034A" w14:textId="77777777" w:rsidTr="00DB68B6">
        <w:trPr>
          <w:trHeight w:val="420"/>
        </w:trPr>
        <w:tc>
          <w:tcPr>
            <w:tcW w:w="3828" w:type="dxa"/>
            <w:tcBorders>
              <w:top w:val="single" w:sz="4" w:space="0" w:color="auto"/>
              <w:left w:val="nil"/>
              <w:bottom w:val="nil"/>
              <w:right w:val="nil"/>
            </w:tcBorders>
            <w:shd w:val="clear" w:color="auto" w:fill="auto"/>
            <w:hideMark/>
          </w:tcPr>
          <w:p w14:paraId="57F881F4"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 xml:space="preserve">n-decanal </w:t>
            </w:r>
          </w:p>
        </w:tc>
        <w:tc>
          <w:tcPr>
            <w:tcW w:w="2126" w:type="dxa"/>
            <w:tcBorders>
              <w:top w:val="single" w:sz="4" w:space="0" w:color="auto"/>
              <w:left w:val="nil"/>
              <w:bottom w:val="nil"/>
              <w:right w:val="nil"/>
            </w:tcBorders>
            <w:shd w:val="clear" w:color="auto" w:fill="auto"/>
            <w:hideMark/>
          </w:tcPr>
          <w:p w14:paraId="739E441B" w14:textId="77777777" w:rsidR="005B40FC" w:rsidRDefault="005B40FC" w:rsidP="00DB68B6">
            <w:pPr>
              <w:jc w:val="center"/>
              <w:rPr>
                <w:rFonts w:eastAsia="Times New Roman"/>
                <w:color w:val="000000"/>
                <w:lang w:val="en-US" w:eastAsia="en-US"/>
              </w:rPr>
            </w:pPr>
            <w:r>
              <w:rPr>
                <w:color w:val="000000"/>
              </w:rPr>
              <w:t>3.4483E-11</w:t>
            </w:r>
          </w:p>
        </w:tc>
        <w:tc>
          <w:tcPr>
            <w:tcW w:w="1701" w:type="dxa"/>
            <w:tcBorders>
              <w:top w:val="single" w:sz="4" w:space="0" w:color="auto"/>
              <w:left w:val="nil"/>
              <w:bottom w:val="nil"/>
              <w:right w:val="nil"/>
            </w:tcBorders>
            <w:shd w:val="clear" w:color="auto" w:fill="auto"/>
            <w:noWrap/>
            <w:hideMark/>
          </w:tcPr>
          <w:p w14:paraId="19A7B12E" w14:textId="77777777" w:rsidR="005B40FC" w:rsidRDefault="005B40FC" w:rsidP="00DB68B6">
            <w:pPr>
              <w:jc w:val="center"/>
              <w:rPr>
                <w:color w:val="000000"/>
              </w:rPr>
            </w:pPr>
            <w:r>
              <w:rPr>
                <w:color w:val="000000"/>
              </w:rPr>
              <w:t>0.126216</w:t>
            </w:r>
          </w:p>
        </w:tc>
        <w:tc>
          <w:tcPr>
            <w:tcW w:w="1843" w:type="dxa"/>
            <w:tcBorders>
              <w:top w:val="single" w:sz="4" w:space="0" w:color="auto"/>
              <w:left w:val="nil"/>
              <w:bottom w:val="nil"/>
              <w:right w:val="nil"/>
            </w:tcBorders>
            <w:shd w:val="clear" w:color="auto" w:fill="auto"/>
            <w:hideMark/>
          </w:tcPr>
          <w:p w14:paraId="5144DE71" w14:textId="77777777" w:rsidR="005B40FC" w:rsidRDefault="005B40FC" w:rsidP="00DB68B6">
            <w:pPr>
              <w:jc w:val="center"/>
              <w:rPr>
                <w:color w:val="000000"/>
              </w:rPr>
            </w:pPr>
            <w:r>
              <w:rPr>
                <w:color w:val="000000"/>
              </w:rPr>
              <w:t>4.3524E-12</w:t>
            </w:r>
          </w:p>
        </w:tc>
        <w:tc>
          <w:tcPr>
            <w:tcW w:w="1700" w:type="dxa"/>
            <w:tcBorders>
              <w:top w:val="single" w:sz="4" w:space="0" w:color="auto"/>
              <w:left w:val="nil"/>
              <w:bottom w:val="nil"/>
              <w:right w:val="nil"/>
            </w:tcBorders>
            <w:shd w:val="clear" w:color="auto" w:fill="auto"/>
            <w:noWrap/>
            <w:hideMark/>
          </w:tcPr>
          <w:p w14:paraId="5A167FBF" w14:textId="77777777" w:rsidR="005B40FC" w:rsidRDefault="005B40FC" w:rsidP="00DB68B6">
            <w:pPr>
              <w:jc w:val="center"/>
              <w:rPr>
                <w:color w:val="000000"/>
              </w:rPr>
            </w:pPr>
            <w:r>
              <w:rPr>
                <w:color w:val="000000"/>
              </w:rPr>
              <w:t>0.140650</w:t>
            </w:r>
          </w:p>
        </w:tc>
        <w:tc>
          <w:tcPr>
            <w:tcW w:w="1843" w:type="dxa"/>
            <w:tcBorders>
              <w:top w:val="single" w:sz="4" w:space="0" w:color="auto"/>
              <w:left w:val="nil"/>
              <w:bottom w:val="nil"/>
              <w:right w:val="nil"/>
            </w:tcBorders>
            <w:shd w:val="clear" w:color="auto" w:fill="auto"/>
            <w:hideMark/>
          </w:tcPr>
          <w:p w14:paraId="2C2FB567" w14:textId="77777777" w:rsidR="005B40FC" w:rsidRDefault="005B40FC" w:rsidP="00DB68B6">
            <w:pPr>
              <w:jc w:val="center"/>
              <w:rPr>
                <w:color w:val="000000"/>
              </w:rPr>
            </w:pPr>
            <w:r>
              <w:rPr>
                <w:color w:val="000000"/>
              </w:rPr>
              <w:t>4.8501E-12</w:t>
            </w:r>
          </w:p>
        </w:tc>
      </w:tr>
      <w:tr w:rsidR="005B40FC" w:rsidRPr="00AE5118" w14:paraId="33E490F9" w14:textId="77777777" w:rsidTr="00DB68B6">
        <w:trPr>
          <w:trHeight w:val="420"/>
        </w:trPr>
        <w:tc>
          <w:tcPr>
            <w:tcW w:w="3828" w:type="dxa"/>
            <w:tcBorders>
              <w:top w:val="nil"/>
              <w:left w:val="nil"/>
              <w:bottom w:val="nil"/>
              <w:right w:val="nil"/>
            </w:tcBorders>
            <w:shd w:val="clear" w:color="auto" w:fill="auto"/>
            <w:hideMark/>
          </w:tcPr>
          <w:p w14:paraId="1B3E03AE"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1,4-dimethyl-benzene (</w:t>
            </w:r>
            <w:r w:rsidRPr="00AE5118">
              <w:rPr>
                <w:rFonts w:eastAsia="Times New Roman"/>
                <w:i/>
                <w:iCs/>
                <w:color w:val="000000"/>
                <w:lang w:val="en-US" w:eastAsia="en-US"/>
              </w:rPr>
              <w:t>p</w:t>
            </w:r>
            <w:r w:rsidRPr="00AE5118">
              <w:rPr>
                <w:rFonts w:eastAsia="Times New Roman"/>
                <w:color w:val="000000"/>
                <w:lang w:val="en-US" w:eastAsia="en-US"/>
              </w:rPr>
              <w:t>-xylene)</w:t>
            </w:r>
          </w:p>
        </w:tc>
        <w:tc>
          <w:tcPr>
            <w:tcW w:w="2126" w:type="dxa"/>
            <w:tcBorders>
              <w:top w:val="nil"/>
              <w:left w:val="nil"/>
              <w:bottom w:val="nil"/>
              <w:right w:val="nil"/>
            </w:tcBorders>
            <w:shd w:val="clear" w:color="auto" w:fill="auto"/>
            <w:hideMark/>
          </w:tcPr>
          <w:p w14:paraId="351FDCDD" w14:textId="77777777" w:rsidR="005B40FC" w:rsidRDefault="005B40FC" w:rsidP="00DB68B6">
            <w:pPr>
              <w:jc w:val="center"/>
              <w:rPr>
                <w:color w:val="000000"/>
              </w:rPr>
            </w:pPr>
            <w:r>
              <w:rPr>
                <w:color w:val="000000"/>
              </w:rPr>
              <w:t>6.5119E-12</w:t>
            </w:r>
          </w:p>
        </w:tc>
        <w:tc>
          <w:tcPr>
            <w:tcW w:w="1701" w:type="dxa"/>
            <w:tcBorders>
              <w:top w:val="nil"/>
              <w:left w:val="nil"/>
              <w:bottom w:val="nil"/>
              <w:right w:val="nil"/>
            </w:tcBorders>
            <w:shd w:val="clear" w:color="auto" w:fill="auto"/>
            <w:noWrap/>
            <w:hideMark/>
          </w:tcPr>
          <w:p w14:paraId="2268DC09" w14:textId="77777777" w:rsidR="005B40FC" w:rsidRDefault="005B40FC" w:rsidP="00DB68B6">
            <w:pPr>
              <w:jc w:val="center"/>
              <w:rPr>
                <w:color w:val="000000"/>
              </w:rPr>
            </w:pPr>
            <w:r>
              <w:rPr>
                <w:color w:val="000000"/>
              </w:rPr>
              <w:t>0.116220</w:t>
            </w:r>
          </w:p>
        </w:tc>
        <w:tc>
          <w:tcPr>
            <w:tcW w:w="1843" w:type="dxa"/>
            <w:tcBorders>
              <w:top w:val="nil"/>
              <w:left w:val="nil"/>
              <w:bottom w:val="nil"/>
              <w:right w:val="nil"/>
            </w:tcBorders>
            <w:shd w:val="clear" w:color="auto" w:fill="auto"/>
            <w:hideMark/>
          </w:tcPr>
          <w:p w14:paraId="2BCDFF44" w14:textId="77777777" w:rsidR="005B40FC" w:rsidRDefault="005B40FC" w:rsidP="00DB68B6">
            <w:pPr>
              <w:jc w:val="center"/>
              <w:rPr>
                <w:color w:val="000000"/>
              </w:rPr>
            </w:pPr>
            <w:r>
              <w:rPr>
                <w:color w:val="000000"/>
              </w:rPr>
              <w:t>7.5681E-13</w:t>
            </w:r>
          </w:p>
        </w:tc>
        <w:tc>
          <w:tcPr>
            <w:tcW w:w="1700" w:type="dxa"/>
            <w:tcBorders>
              <w:top w:val="nil"/>
              <w:left w:val="nil"/>
              <w:bottom w:val="nil"/>
              <w:right w:val="nil"/>
            </w:tcBorders>
            <w:shd w:val="clear" w:color="auto" w:fill="auto"/>
            <w:noWrap/>
            <w:hideMark/>
          </w:tcPr>
          <w:p w14:paraId="18C69DCF" w14:textId="77777777" w:rsidR="005B40FC" w:rsidRDefault="005B40FC" w:rsidP="00DB68B6">
            <w:pPr>
              <w:jc w:val="center"/>
              <w:rPr>
                <w:color w:val="000000"/>
              </w:rPr>
            </w:pPr>
            <w:r>
              <w:rPr>
                <w:color w:val="000000"/>
              </w:rPr>
              <w:t>0.057660</w:t>
            </w:r>
          </w:p>
        </w:tc>
        <w:tc>
          <w:tcPr>
            <w:tcW w:w="1843" w:type="dxa"/>
            <w:tcBorders>
              <w:top w:val="nil"/>
              <w:left w:val="nil"/>
              <w:bottom w:val="nil"/>
              <w:right w:val="nil"/>
            </w:tcBorders>
            <w:shd w:val="clear" w:color="auto" w:fill="auto"/>
            <w:hideMark/>
          </w:tcPr>
          <w:p w14:paraId="16A0DA54" w14:textId="77777777" w:rsidR="005B40FC" w:rsidRDefault="005B40FC" w:rsidP="00DB68B6">
            <w:pPr>
              <w:jc w:val="center"/>
              <w:rPr>
                <w:color w:val="000000"/>
              </w:rPr>
            </w:pPr>
            <w:r>
              <w:rPr>
                <w:color w:val="000000"/>
              </w:rPr>
              <w:t>3.7547E-13</w:t>
            </w:r>
          </w:p>
        </w:tc>
      </w:tr>
      <w:tr w:rsidR="005B40FC" w:rsidRPr="00AE5118" w14:paraId="641C9D73" w14:textId="77777777" w:rsidTr="00DB68B6">
        <w:trPr>
          <w:trHeight w:val="420"/>
        </w:trPr>
        <w:tc>
          <w:tcPr>
            <w:tcW w:w="3828" w:type="dxa"/>
            <w:tcBorders>
              <w:top w:val="nil"/>
              <w:left w:val="nil"/>
              <w:bottom w:val="nil"/>
              <w:right w:val="nil"/>
            </w:tcBorders>
            <w:shd w:val="clear" w:color="auto" w:fill="auto"/>
            <w:hideMark/>
          </w:tcPr>
          <w:p w14:paraId="629A6CBB"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phenol</w:t>
            </w:r>
          </w:p>
        </w:tc>
        <w:tc>
          <w:tcPr>
            <w:tcW w:w="2126" w:type="dxa"/>
            <w:tcBorders>
              <w:top w:val="nil"/>
              <w:left w:val="nil"/>
              <w:bottom w:val="nil"/>
              <w:right w:val="nil"/>
            </w:tcBorders>
            <w:shd w:val="clear" w:color="auto" w:fill="auto"/>
            <w:hideMark/>
          </w:tcPr>
          <w:p w14:paraId="594A3EB0" w14:textId="77777777" w:rsidR="005B40FC" w:rsidRDefault="005B40FC" w:rsidP="00DB68B6">
            <w:pPr>
              <w:jc w:val="center"/>
              <w:rPr>
                <w:color w:val="000000"/>
              </w:rPr>
            </w:pPr>
            <w:r>
              <w:rPr>
                <w:color w:val="000000"/>
              </w:rPr>
              <w:t>3.3467E-11</w:t>
            </w:r>
          </w:p>
        </w:tc>
        <w:tc>
          <w:tcPr>
            <w:tcW w:w="1701" w:type="dxa"/>
            <w:tcBorders>
              <w:top w:val="nil"/>
              <w:left w:val="nil"/>
              <w:bottom w:val="nil"/>
              <w:right w:val="nil"/>
            </w:tcBorders>
            <w:shd w:val="clear" w:color="auto" w:fill="auto"/>
            <w:noWrap/>
            <w:hideMark/>
          </w:tcPr>
          <w:p w14:paraId="1053D057" w14:textId="77777777" w:rsidR="005B40FC" w:rsidRDefault="005B40FC" w:rsidP="00DB68B6">
            <w:pPr>
              <w:jc w:val="center"/>
              <w:rPr>
                <w:color w:val="000000"/>
              </w:rPr>
            </w:pPr>
            <w:r>
              <w:rPr>
                <w:color w:val="000000"/>
              </w:rPr>
              <w:t>0.112485</w:t>
            </w:r>
          </w:p>
        </w:tc>
        <w:tc>
          <w:tcPr>
            <w:tcW w:w="1843" w:type="dxa"/>
            <w:tcBorders>
              <w:top w:val="nil"/>
              <w:left w:val="nil"/>
              <w:bottom w:val="nil"/>
              <w:right w:val="nil"/>
            </w:tcBorders>
            <w:shd w:val="clear" w:color="auto" w:fill="auto"/>
            <w:hideMark/>
          </w:tcPr>
          <w:p w14:paraId="7A6C4A61" w14:textId="77777777" w:rsidR="005B40FC" w:rsidRDefault="005B40FC" w:rsidP="00DB68B6">
            <w:pPr>
              <w:jc w:val="center"/>
              <w:rPr>
                <w:color w:val="000000"/>
              </w:rPr>
            </w:pPr>
            <w:r>
              <w:rPr>
                <w:color w:val="000000"/>
              </w:rPr>
              <w:t>3.7646E-12</w:t>
            </w:r>
          </w:p>
        </w:tc>
        <w:tc>
          <w:tcPr>
            <w:tcW w:w="1700" w:type="dxa"/>
            <w:tcBorders>
              <w:top w:val="nil"/>
              <w:left w:val="nil"/>
              <w:bottom w:val="nil"/>
              <w:right w:val="nil"/>
            </w:tcBorders>
            <w:shd w:val="clear" w:color="auto" w:fill="auto"/>
            <w:noWrap/>
            <w:hideMark/>
          </w:tcPr>
          <w:p w14:paraId="276E74F5" w14:textId="77777777" w:rsidR="005B40FC" w:rsidRDefault="005B40FC" w:rsidP="00DB68B6">
            <w:pPr>
              <w:jc w:val="center"/>
              <w:rPr>
                <w:color w:val="000000"/>
              </w:rPr>
            </w:pPr>
            <w:r>
              <w:rPr>
                <w:color w:val="000000"/>
              </w:rPr>
              <w:t>0.127771</w:t>
            </w:r>
          </w:p>
        </w:tc>
        <w:tc>
          <w:tcPr>
            <w:tcW w:w="1843" w:type="dxa"/>
            <w:tcBorders>
              <w:top w:val="nil"/>
              <w:left w:val="nil"/>
              <w:bottom w:val="nil"/>
              <w:right w:val="nil"/>
            </w:tcBorders>
            <w:shd w:val="clear" w:color="auto" w:fill="auto"/>
            <w:hideMark/>
          </w:tcPr>
          <w:p w14:paraId="5389AF72" w14:textId="77777777" w:rsidR="005B40FC" w:rsidRDefault="005B40FC" w:rsidP="00DB68B6">
            <w:pPr>
              <w:jc w:val="center"/>
              <w:rPr>
                <w:color w:val="000000"/>
              </w:rPr>
            </w:pPr>
            <w:r>
              <w:rPr>
                <w:color w:val="000000"/>
              </w:rPr>
              <w:t>4.2761E-12</w:t>
            </w:r>
          </w:p>
        </w:tc>
      </w:tr>
      <w:tr w:rsidR="005B40FC" w:rsidRPr="00AE5118" w14:paraId="55331ED3" w14:textId="77777777" w:rsidTr="00DB68B6">
        <w:trPr>
          <w:trHeight w:val="420"/>
        </w:trPr>
        <w:tc>
          <w:tcPr>
            <w:tcW w:w="3828" w:type="dxa"/>
            <w:tcBorders>
              <w:top w:val="nil"/>
              <w:left w:val="nil"/>
              <w:bottom w:val="nil"/>
              <w:right w:val="nil"/>
            </w:tcBorders>
            <w:shd w:val="clear" w:color="auto" w:fill="auto"/>
            <w:hideMark/>
          </w:tcPr>
          <w:p w14:paraId="38D13A57"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 xml:space="preserve">hexanal </w:t>
            </w:r>
          </w:p>
        </w:tc>
        <w:tc>
          <w:tcPr>
            <w:tcW w:w="2126" w:type="dxa"/>
            <w:tcBorders>
              <w:top w:val="nil"/>
              <w:left w:val="nil"/>
              <w:bottom w:val="nil"/>
              <w:right w:val="nil"/>
            </w:tcBorders>
            <w:shd w:val="clear" w:color="auto" w:fill="auto"/>
            <w:hideMark/>
          </w:tcPr>
          <w:p w14:paraId="4DB7F538" w14:textId="77777777" w:rsidR="005B40FC" w:rsidRDefault="005B40FC" w:rsidP="00DB68B6">
            <w:pPr>
              <w:jc w:val="center"/>
              <w:rPr>
                <w:color w:val="000000"/>
              </w:rPr>
            </w:pPr>
            <w:r>
              <w:rPr>
                <w:color w:val="000000"/>
              </w:rPr>
              <w:t>2.8831E-11</w:t>
            </w:r>
          </w:p>
        </w:tc>
        <w:tc>
          <w:tcPr>
            <w:tcW w:w="1701" w:type="dxa"/>
            <w:tcBorders>
              <w:top w:val="nil"/>
              <w:left w:val="nil"/>
              <w:bottom w:val="nil"/>
              <w:right w:val="nil"/>
            </w:tcBorders>
            <w:shd w:val="clear" w:color="auto" w:fill="auto"/>
            <w:noWrap/>
            <w:hideMark/>
          </w:tcPr>
          <w:p w14:paraId="2547487A" w14:textId="77777777" w:rsidR="005B40FC" w:rsidRDefault="005B40FC" w:rsidP="00DB68B6">
            <w:pPr>
              <w:jc w:val="center"/>
              <w:rPr>
                <w:color w:val="000000"/>
              </w:rPr>
            </w:pPr>
            <w:r>
              <w:rPr>
                <w:color w:val="000000"/>
              </w:rPr>
              <w:t>0.102975</w:t>
            </w:r>
          </w:p>
        </w:tc>
        <w:tc>
          <w:tcPr>
            <w:tcW w:w="1843" w:type="dxa"/>
            <w:tcBorders>
              <w:top w:val="nil"/>
              <w:left w:val="nil"/>
              <w:bottom w:val="nil"/>
              <w:right w:val="nil"/>
            </w:tcBorders>
            <w:shd w:val="clear" w:color="auto" w:fill="auto"/>
            <w:hideMark/>
          </w:tcPr>
          <w:p w14:paraId="3AB42FB6" w14:textId="77777777" w:rsidR="005B40FC" w:rsidRDefault="005B40FC" w:rsidP="00DB68B6">
            <w:pPr>
              <w:jc w:val="center"/>
              <w:rPr>
                <w:color w:val="000000"/>
              </w:rPr>
            </w:pPr>
            <w:r>
              <w:rPr>
                <w:color w:val="000000"/>
              </w:rPr>
              <w:t>2.9689E-12</w:t>
            </w:r>
          </w:p>
        </w:tc>
        <w:tc>
          <w:tcPr>
            <w:tcW w:w="1700" w:type="dxa"/>
            <w:tcBorders>
              <w:top w:val="nil"/>
              <w:left w:val="nil"/>
              <w:bottom w:val="nil"/>
              <w:right w:val="nil"/>
            </w:tcBorders>
            <w:shd w:val="clear" w:color="auto" w:fill="auto"/>
            <w:noWrap/>
            <w:hideMark/>
          </w:tcPr>
          <w:p w14:paraId="2D972638" w14:textId="77777777" w:rsidR="005B40FC" w:rsidRDefault="005B40FC" w:rsidP="00DB68B6">
            <w:pPr>
              <w:jc w:val="center"/>
              <w:rPr>
                <w:color w:val="000000"/>
              </w:rPr>
            </w:pPr>
            <w:r>
              <w:rPr>
                <w:color w:val="000000"/>
              </w:rPr>
              <w:t>0.068734</w:t>
            </w:r>
          </w:p>
        </w:tc>
        <w:tc>
          <w:tcPr>
            <w:tcW w:w="1843" w:type="dxa"/>
            <w:tcBorders>
              <w:top w:val="nil"/>
              <w:left w:val="nil"/>
              <w:bottom w:val="nil"/>
              <w:right w:val="nil"/>
            </w:tcBorders>
            <w:shd w:val="clear" w:color="auto" w:fill="auto"/>
            <w:hideMark/>
          </w:tcPr>
          <w:p w14:paraId="1AA208AA" w14:textId="77777777" w:rsidR="005B40FC" w:rsidRDefault="005B40FC" w:rsidP="00DB68B6">
            <w:pPr>
              <w:jc w:val="center"/>
              <w:rPr>
                <w:color w:val="000000"/>
              </w:rPr>
            </w:pPr>
            <w:r>
              <w:rPr>
                <w:color w:val="000000"/>
              </w:rPr>
              <w:t>1.9817E-12</w:t>
            </w:r>
          </w:p>
        </w:tc>
      </w:tr>
      <w:tr w:rsidR="005B40FC" w:rsidRPr="00AE5118" w14:paraId="5C8AA53A" w14:textId="77777777" w:rsidTr="00DB68B6">
        <w:trPr>
          <w:trHeight w:val="420"/>
        </w:trPr>
        <w:tc>
          <w:tcPr>
            <w:tcW w:w="3828" w:type="dxa"/>
            <w:tcBorders>
              <w:top w:val="nil"/>
              <w:left w:val="nil"/>
              <w:bottom w:val="nil"/>
              <w:right w:val="nil"/>
            </w:tcBorders>
            <w:shd w:val="clear" w:color="auto" w:fill="auto"/>
            <w:hideMark/>
          </w:tcPr>
          <w:p w14:paraId="25325FEB"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dihydro-2(3H)-furanone</w:t>
            </w:r>
          </w:p>
        </w:tc>
        <w:tc>
          <w:tcPr>
            <w:tcW w:w="2126" w:type="dxa"/>
            <w:tcBorders>
              <w:top w:val="nil"/>
              <w:left w:val="nil"/>
              <w:bottom w:val="nil"/>
              <w:right w:val="nil"/>
            </w:tcBorders>
            <w:shd w:val="clear" w:color="auto" w:fill="auto"/>
            <w:hideMark/>
          </w:tcPr>
          <w:p w14:paraId="189676FE" w14:textId="77777777" w:rsidR="005B40FC" w:rsidRDefault="005B40FC" w:rsidP="00DB68B6">
            <w:pPr>
              <w:jc w:val="center"/>
              <w:rPr>
                <w:color w:val="000000"/>
              </w:rPr>
            </w:pPr>
            <w:r>
              <w:rPr>
                <w:color w:val="000000"/>
              </w:rPr>
              <w:t>2.3087E-12</w:t>
            </w:r>
          </w:p>
        </w:tc>
        <w:tc>
          <w:tcPr>
            <w:tcW w:w="1701" w:type="dxa"/>
            <w:tcBorders>
              <w:top w:val="nil"/>
              <w:left w:val="nil"/>
              <w:bottom w:val="nil"/>
              <w:right w:val="nil"/>
            </w:tcBorders>
            <w:shd w:val="clear" w:color="auto" w:fill="auto"/>
            <w:noWrap/>
            <w:hideMark/>
          </w:tcPr>
          <w:p w14:paraId="5F5F9FB9" w14:textId="77777777" w:rsidR="005B40FC" w:rsidRDefault="005B40FC" w:rsidP="00DB68B6">
            <w:pPr>
              <w:jc w:val="center"/>
              <w:rPr>
                <w:color w:val="000000"/>
              </w:rPr>
            </w:pPr>
            <w:r>
              <w:rPr>
                <w:color w:val="000000"/>
              </w:rPr>
              <w:t>0.093685</w:t>
            </w:r>
          </w:p>
        </w:tc>
        <w:tc>
          <w:tcPr>
            <w:tcW w:w="1843" w:type="dxa"/>
            <w:tcBorders>
              <w:top w:val="nil"/>
              <w:left w:val="nil"/>
              <w:bottom w:val="nil"/>
              <w:right w:val="nil"/>
            </w:tcBorders>
            <w:shd w:val="clear" w:color="auto" w:fill="auto"/>
            <w:hideMark/>
          </w:tcPr>
          <w:p w14:paraId="727F77E9" w14:textId="77777777" w:rsidR="005B40FC" w:rsidRDefault="005B40FC" w:rsidP="00DB68B6">
            <w:pPr>
              <w:jc w:val="center"/>
              <w:rPr>
                <w:color w:val="000000"/>
              </w:rPr>
            </w:pPr>
            <w:r>
              <w:rPr>
                <w:color w:val="000000"/>
              </w:rPr>
              <w:t>2.1629E-13</w:t>
            </w:r>
          </w:p>
        </w:tc>
        <w:tc>
          <w:tcPr>
            <w:tcW w:w="1700" w:type="dxa"/>
            <w:tcBorders>
              <w:top w:val="nil"/>
              <w:left w:val="nil"/>
              <w:bottom w:val="nil"/>
              <w:right w:val="nil"/>
            </w:tcBorders>
            <w:shd w:val="clear" w:color="auto" w:fill="auto"/>
            <w:noWrap/>
            <w:hideMark/>
          </w:tcPr>
          <w:p w14:paraId="1F282194" w14:textId="77777777" w:rsidR="005B40FC" w:rsidRDefault="005B40FC" w:rsidP="00DB68B6">
            <w:pPr>
              <w:jc w:val="center"/>
              <w:rPr>
                <w:color w:val="000000"/>
              </w:rPr>
            </w:pPr>
            <w:r>
              <w:rPr>
                <w:color w:val="000000"/>
              </w:rPr>
              <w:t>0.111299</w:t>
            </w:r>
          </w:p>
        </w:tc>
        <w:tc>
          <w:tcPr>
            <w:tcW w:w="1843" w:type="dxa"/>
            <w:tcBorders>
              <w:top w:val="nil"/>
              <w:left w:val="nil"/>
              <w:bottom w:val="nil"/>
              <w:right w:val="nil"/>
            </w:tcBorders>
            <w:shd w:val="clear" w:color="auto" w:fill="auto"/>
            <w:hideMark/>
          </w:tcPr>
          <w:p w14:paraId="619CEF06" w14:textId="77777777" w:rsidR="005B40FC" w:rsidRDefault="005B40FC" w:rsidP="00DB68B6">
            <w:pPr>
              <w:jc w:val="center"/>
              <w:rPr>
                <w:color w:val="000000"/>
              </w:rPr>
            </w:pPr>
            <w:r>
              <w:rPr>
                <w:color w:val="000000"/>
              </w:rPr>
              <w:t>2.5696E-13</w:t>
            </w:r>
          </w:p>
        </w:tc>
      </w:tr>
      <w:tr w:rsidR="005B40FC" w:rsidRPr="00AE5118" w14:paraId="209ABFEA" w14:textId="77777777" w:rsidTr="00DB68B6">
        <w:trPr>
          <w:trHeight w:val="420"/>
        </w:trPr>
        <w:tc>
          <w:tcPr>
            <w:tcW w:w="3828" w:type="dxa"/>
            <w:tcBorders>
              <w:top w:val="nil"/>
              <w:left w:val="nil"/>
              <w:bottom w:val="nil"/>
              <w:right w:val="nil"/>
            </w:tcBorders>
            <w:shd w:val="clear" w:color="auto" w:fill="auto"/>
            <w:hideMark/>
          </w:tcPr>
          <w:p w14:paraId="4DF17910"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 xml:space="preserve">2,4-dimethylhexane-1,3-diol </w:t>
            </w:r>
          </w:p>
        </w:tc>
        <w:tc>
          <w:tcPr>
            <w:tcW w:w="2126" w:type="dxa"/>
            <w:tcBorders>
              <w:top w:val="nil"/>
              <w:left w:val="nil"/>
              <w:bottom w:val="nil"/>
              <w:right w:val="nil"/>
            </w:tcBorders>
            <w:shd w:val="clear" w:color="auto" w:fill="auto"/>
            <w:hideMark/>
          </w:tcPr>
          <w:p w14:paraId="43BE303B" w14:textId="77777777" w:rsidR="005B40FC" w:rsidRDefault="005B40FC" w:rsidP="00DB68B6">
            <w:pPr>
              <w:jc w:val="center"/>
              <w:rPr>
                <w:color w:val="000000"/>
              </w:rPr>
            </w:pPr>
            <w:r>
              <w:rPr>
                <w:color w:val="000000"/>
              </w:rPr>
              <w:t>2.2094E-11</w:t>
            </w:r>
          </w:p>
        </w:tc>
        <w:tc>
          <w:tcPr>
            <w:tcW w:w="1701" w:type="dxa"/>
            <w:tcBorders>
              <w:top w:val="nil"/>
              <w:left w:val="nil"/>
              <w:bottom w:val="nil"/>
              <w:right w:val="nil"/>
            </w:tcBorders>
            <w:shd w:val="clear" w:color="auto" w:fill="auto"/>
            <w:noWrap/>
            <w:hideMark/>
          </w:tcPr>
          <w:p w14:paraId="724D23F8" w14:textId="77777777" w:rsidR="005B40FC" w:rsidRDefault="005B40FC" w:rsidP="00DB68B6">
            <w:pPr>
              <w:jc w:val="center"/>
              <w:rPr>
                <w:color w:val="000000"/>
              </w:rPr>
            </w:pPr>
            <w:r>
              <w:rPr>
                <w:color w:val="000000"/>
              </w:rPr>
              <w:t>0.048985</w:t>
            </w:r>
          </w:p>
        </w:tc>
        <w:tc>
          <w:tcPr>
            <w:tcW w:w="1843" w:type="dxa"/>
            <w:tcBorders>
              <w:top w:val="nil"/>
              <w:left w:val="nil"/>
              <w:bottom w:val="nil"/>
              <w:right w:val="nil"/>
            </w:tcBorders>
            <w:shd w:val="clear" w:color="auto" w:fill="auto"/>
            <w:hideMark/>
          </w:tcPr>
          <w:p w14:paraId="1469C773" w14:textId="77777777" w:rsidR="005B40FC" w:rsidRDefault="005B40FC" w:rsidP="00DB68B6">
            <w:pPr>
              <w:jc w:val="center"/>
              <w:rPr>
                <w:color w:val="000000"/>
              </w:rPr>
            </w:pPr>
            <w:r>
              <w:rPr>
                <w:color w:val="000000"/>
              </w:rPr>
              <w:t>1.0823E-12</w:t>
            </w:r>
          </w:p>
        </w:tc>
        <w:tc>
          <w:tcPr>
            <w:tcW w:w="1700" w:type="dxa"/>
            <w:tcBorders>
              <w:top w:val="nil"/>
              <w:left w:val="nil"/>
              <w:bottom w:val="nil"/>
              <w:right w:val="nil"/>
            </w:tcBorders>
            <w:shd w:val="clear" w:color="auto" w:fill="auto"/>
            <w:noWrap/>
            <w:hideMark/>
          </w:tcPr>
          <w:p w14:paraId="39153F0D" w14:textId="77777777" w:rsidR="005B40FC" w:rsidRDefault="005B40FC" w:rsidP="00DB68B6">
            <w:pPr>
              <w:jc w:val="center"/>
              <w:rPr>
                <w:color w:val="000000"/>
              </w:rPr>
            </w:pPr>
            <w:r>
              <w:rPr>
                <w:color w:val="000000"/>
              </w:rPr>
              <w:t>0.032301</w:t>
            </w:r>
          </w:p>
        </w:tc>
        <w:tc>
          <w:tcPr>
            <w:tcW w:w="1843" w:type="dxa"/>
            <w:tcBorders>
              <w:top w:val="nil"/>
              <w:left w:val="nil"/>
              <w:bottom w:val="nil"/>
              <w:right w:val="nil"/>
            </w:tcBorders>
            <w:shd w:val="clear" w:color="auto" w:fill="auto"/>
            <w:hideMark/>
          </w:tcPr>
          <w:p w14:paraId="7F209901" w14:textId="77777777" w:rsidR="005B40FC" w:rsidRDefault="005B40FC" w:rsidP="00DB68B6">
            <w:pPr>
              <w:jc w:val="center"/>
              <w:rPr>
                <w:color w:val="000000"/>
              </w:rPr>
            </w:pPr>
            <w:r>
              <w:rPr>
                <w:color w:val="000000"/>
              </w:rPr>
              <w:t>7.1366E-13</w:t>
            </w:r>
          </w:p>
        </w:tc>
      </w:tr>
      <w:tr w:rsidR="005B40FC" w:rsidRPr="00AE5118" w14:paraId="3637F717" w14:textId="77777777" w:rsidTr="00DB68B6">
        <w:trPr>
          <w:trHeight w:val="420"/>
        </w:trPr>
        <w:tc>
          <w:tcPr>
            <w:tcW w:w="3828" w:type="dxa"/>
            <w:tcBorders>
              <w:top w:val="nil"/>
              <w:left w:val="nil"/>
              <w:bottom w:val="nil"/>
              <w:right w:val="nil"/>
            </w:tcBorders>
            <w:shd w:val="clear" w:color="auto" w:fill="auto"/>
            <w:hideMark/>
          </w:tcPr>
          <w:p w14:paraId="6BC133EB"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1,2,3,4-tetramethylbenzene</w:t>
            </w:r>
          </w:p>
        </w:tc>
        <w:tc>
          <w:tcPr>
            <w:tcW w:w="2126" w:type="dxa"/>
            <w:tcBorders>
              <w:top w:val="nil"/>
              <w:left w:val="nil"/>
              <w:bottom w:val="nil"/>
              <w:right w:val="nil"/>
            </w:tcBorders>
            <w:shd w:val="clear" w:color="auto" w:fill="auto"/>
            <w:hideMark/>
          </w:tcPr>
          <w:p w14:paraId="6DF1BC40" w14:textId="77777777" w:rsidR="005B40FC" w:rsidRDefault="005B40FC" w:rsidP="00DB68B6">
            <w:pPr>
              <w:jc w:val="center"/>
              <w:rPr>
                <w:color w:val="000000"/>
              </w:rPr>
            </w:pPr>
            <w:r>
              <w:rPr>
                <w:color w:val="000000"/>
              </w:rPr>
              <w:t>2.0513E-11</w:t>
            </w:r>
          </w:p>
        </w:tc>
        <w:tc>
          <w:tcPr>
            <w:tcW w:w="1701" w:type="dxa"/>
            <w:tcBorders>
              <w:top w:val="nil"/>
              <w:left w:val="nil"/>
              <w:bottom w:val="nil"/>
              <w:right w:val="nil"/>
            </w:tcBorders>
            <w:shd w:val="clear" w:color="auto" w:fill="auto"/>
            <w:noWrap/>
            <w:hideMark/>
          </w:tcPr>
          <w:p w14:paraId="6DCFC315" w14:textId="77777777" w:rsidR="005B40FC" w:rsidRDefault="005B40FC" w:rsidP="00DB68B6">
            <w:pPr>
              <w:jc w:val="center"/>
              <w:rPr>
                <w:color w:val="000000"/>
              </w:rPr>
            </w:pPr>
            <w:r>
              <w:rPr>
                <w:color w:val="000000"/>
              </w:rPr>
              <w:t>0.048741</w:t>
            </w:r>
          </w:p>
        </w:tc>
        <w:tc>
          <w:tcPr>
            <w:tcW w:w="1843" w:type="dxa"/>
            <w:tcBorders>
              <w:top w:val="nil"/>
              <w:left w:val="nil"/>
              <w:bottom w:val="nil"/>
              <w:right w:val="nil"/>
            </w:tcBorders>
            <w:shd w:val="clear" w:color="auto" w:fill="auto"/>
            <w:hideMark/>
          </w:tcPr>
          <w:p w14:paraId="567BE2C1" w14:textId="77777777" w:rsidR="005B40FC" w:rsidRDefault="005B40FC" w:rsidP="00DB68B6">
            <w:pPr>
              <w:jc w:val="center"/>
              <w:rPr>
                <w:color w:val="000000"/>
              </w:rPr>
            </w:pPr>
            <w:r>
              <w:rPr>
                <w:color w:val="000000"/>
              </w:rPr>
              <w:t>9.9984E-13</w:t>
            </w:r>
          </w:p>
        </w:tc>
        <w:tc>
          <w:tcPr>
            <w:tcW w:w="1700" w:type="dxa"/>
            <w:tcBorders>
              <w:top w:val="nil"/>
              <w:left w:val="nil"/>
              <w:bottom w:val="nil"/>
              <w:right w:val="nil"/>
            </w:tcBorders>
            <w:shd w:val="clear" w:color="auto" w:fill="auto"/>
            <w:noWrap/>
            <w:hideMark/>
          </w:tcPr>
          <w:p w14:paraId="69B6F621" w14:textId="77777777" w:rsidR="005B40FC" w:rsidRDefault="005B40FC" w:rsidP="00DB68B6">
            <w:pPr>
              <w:jc w:val="center"/>
              <w:rPr>
                <w:color w:val="000000"/>
              </w:rPr>
            </w:pPr>
            <w:r>
              <w:rPr>
                <w:color w:val="000000"/>
              </w:rPr>
              <w:t>0.030635</w:t>
            </w:r>
          </w:p>
        </w:tc>
        <w:tc>
          <w:tcPr>
            <w:tcW w:w="1843" w:type="dxa"/>
            <w:tcBorders>
              <w:top w:val="nil"/>
              <w:left w:val="nil"/>
              <w:bottom w:val="nil"/>
              <w:right w:val="nil"/>
            </w:tcBorders>
            <w:shd w:val="clear" w:color="auto" w:fill="auto"/>
            <w:hideMark/>
          </w:tcPr>
          <w:p w14:paraId="2B0D3F09" w14:textId="77777777" w:rsidR="005B40FC" w:rsidRDefault="005B40FC" w:rsidP="00DB68B6">
            <w:pPr>
              <w:jc w:val="center"/>
              <w:rPr>
                <w:color w:val="000000"/>
              </w:rPr>
            </w:pPr>
            <w:r>
              <w:rPr>
                <w:color w:val="000000"/>
              </w:rPr>
              <w:t>6.2843E-13</w:t>
            </w:r>
          </w:p>
        </w:tc>
      </w:tr>
      <w:tr w:rsidR="005B40FC" w:rsidRPr="00AE5118" w14:paraId="4202FB8A" w14:textId="77777777" w:rsidTr="00DB68B6">
        <w:trPr>
          <w:trHeight w:val="420"/>
        </w:trPr>
        <w:tc>
          <w:tcPr>
            <w:tcW w:w="3828" w:type="dxa"/>
            <w:tcBorders>
              <w:top w:val="nil"/>
              <w:left w:val="nil"/>
              <w:bottom w:val="nil"/>
              <w:right w:val="nil"/>
            </w:tcBorders>
            <w:shd w:val="clear" w:color="auto" w:fill="auto"/>
            <w:hideMark/>
          </w:tcPr>
          <w:p w14:paraId="1C0EF763"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 xml:space="preserve">2-butanamine </w:t>
            </w:r>
          </w:p>
        </w:tc>
        <w:tc>
          <w:tcPr>
            <w:tcW w:w="2126" w:type="dxa"/>
            <w:tcBorders>
              <w:top w:val="nil"/>
              <w:left w:val="nil"/>
              <w:bottom w:val="nil"/>
              <w:right w:val="nil"/>
            </w:tcBorders>
            <w:shd w:val="clear" w:color="auto" w:fill="auto"/>
            <w:hideMark/>
          </w:tcPr>
          <w:p w14:paraId="05355621" w14:textId="77777777" w:rsidR="005B40FC" w:rsidRDefault="005B40FC" w:rsidP="00DB68B6">
            <w:pPr>
              <w:jc w:val="center"/>
              <w:rPr>
                <w:color w:val="000000"/>
              </w:rPr>
            </w:pPr>
            <w:r>
              <w:rPr>
                <w:color w:val="000000"/>
              </w:rPr>
              <w:t>4.4675E-11</w:t>
            </w:r>
          </w:p>
        </w:tc>
        <w:tc>
          <w:tcPr>
            <w:tcW w:w="1701" w:type="dxa"/>
            <w:tcBorders>
              <w:top w:val="nil"/>
              <w:left w:val="nil"/>
              <w:bottom w:val="nil"/>
              <w:right w:val="nil"/>
            </w:tcBorders>
            <w:shd w:val="clear" w:color="auto" w:fill="auto"/>
            <w:noWrap/>
            <w:hideMark/>
          </w:tcPr>
          <w:p w14:paraId="6A35D633" w14:textId="77777777" w:rsidR="005B40FC" w:rsidRDefault="005B40FC" w:rsidP="00DB68B6">
            <w:pPr>
              <w:jc w:val="center"/>
              <w:rPr>
                <w:color w:val="000000"/>
              </w:rPr>
            </w:pPr>
            <w:r>
              <w:rPr>
                <w:color w:val="000000"/>
              </w:rPr>
              <w:t>0.048561</w:t>
            </w:r>
          </w:p>
        </w:tc>
        <w:tc>
          <w:tcPr>
            <w:tcW w:w="1843" w:type="dxa"/>
            <w:tcBorders>
              <w:top w:val="nil"/>
              <w:left w:val="nil"/>
              <w:bottom w:val="nil"/>
              <w:right w:val="nil"/>
            </w:tcBorders>
            <w:shd w:val="clear" w:color="auto" w:fill="auto"/>
            <w:hideMark/>
          </w:tcPr>
          <w:p w14:paraId="2E6754CB" w14:textId="77777777" w:rsidR="005B40FC" w:rsidRDefault="005B40FC" w:rsidP="00DB68B6">
            <w:pPr>
              <w:jc w:val="center"/>
              <w:rPr>
                <w:color w:val="000000"/>
              </w:rPr>
            </w:pPr>
            <w:r>
              <w:rPr>
                <w:color w:val="000000"/>
              </w:rPr>
              <w:t>2.1695E-12</w:t>
            </w:r>
          </w:p>
        </w:tc>
        <w:tc>
          <w:tcPr>
            <w:tcW w:w="1700" w:type="dxa"/>
            <w:tcBorders>
              <w:top w:val="nil"/>
              <w:left w:val="nil"/>
              <w:bottom w:val="nil"/>
              <w:right w:val="nil"/>
            </w:tcBorders>
            <w:shd w:val="clear" w:color="auto" w:fill="auto"/>
            <w:noWrap/>
            <w:hideMark/>
          </w:tcPr>
          <w:p w14:paraId="4D2CC9A9" w14:textId="77777777" w:rsidR="005B40FC" w:rsidRDefault="005B40FC" w:rsidP="00DB68B6">
            <w:pPr>
              <w:jc w:val="center"/>
              <w:rPr>
                <w:color w:val="000000"/>
              </w:rPr>
            </w:pPr>
            <w:r>
              <w:rPr>
                <w:color w:val="000000"/>
              </w:rPr>
              <w:t>0.052616</w:t>
            </w:r>
          </w:p>
        </w:tc>
        <w:tc>
          <w:tcPr>
            <w:tcW w:w="1843" w:type="dxa"/>
            <w:tcBorders>
              <w:top w:val="nil"/>
              <w:left w:val="nil"/>
              <w:bottom w:val="nil"/>
              <w:right w:val="nil"/>
            </w:tcBorders>
            <w:shd w:val="clear" w:color="auto" w:fill="auto"/>
            <w:hideMark/>
          </w:tcPr>
          <w:p w14:paraId="4A413109" w14:textId="77777777" w:rsidR="005B40FC" w:rsidRDefault="005B40FC" w:rsidP="00DB68B6">
            <w:pPr>
              <w:jc w:val="center"/>
              <w:rPr>
                <w:color w:val="000000"/>
              </w:rPr>
            </w:pPr>
            <w:r>
              <w:rPr>
                <w:color w:val="000000"/>
              </w:rPr>
              <w:t>2.3506E-12</w:t>
            </w:r>
          </w:p>
        </w:tc>
      </w:tr>
      <w:tr w:rsidR="005B40FC" w:rsidRPr="00AE5118" w14:paraId="587B9F64" w14:textId="77777777" w:rsidTr="00DB68B6">
        <w:trPr>
          <w:trHeight w:val="420"/>
        </w:trPr>
        <w:tc>
          <w:tcPr>
            <w:tcW w:w="3828" w:type="dxa"/>
            <w:tcBorders>
              <w:top w:val="nil"/>
              <w:left w:val="nil"/>
              <w:bottom w:val="nil"/>
              <w:right w:val="nil"/>
            </w:tcBorders>
            <w:shd w:val="clear" w:color="auto" w:fill="auto"/>
            <w:hideMark/>
          </w:tcPr>
          <w:p w14:paraId="0778ABBD"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3-methyl-3-buten-2-one</w:t>
            </w:r>
          </w:p>
        </w:tc>
        <w:tc>
          <w:tcPr>
            <w:tcW w:w="2126" w:type="dxa"/>
            <w:tcBorders>
              <w:top w:val="nil"/>
              <w:left w:val="nil"/>
              <w:bottom w:val="nil"/>
              <w:right w:val="nil"/>
            </w:tcBorders>
            <w:shd w:val="clear" w:color="auto" w:fill="auto"/>
            <w:hideMark/>
          </w:tcPr>
          <w:p w14:paraId="3B611387" w14:textId="77777777" w:rsidR="005B40FC" w:rsidRDefault="005B40FC" w:rsidP="00DB68B6">
            <w:pPr>
              <w:jc w:val="center"/>
              <w:rPr>
                <w:color w:val="000000"/>
              </w:rPr>
            </w:pPr>
            <w:r>
              <w:rPr>
                <w:color w:val="000000"/>
              </w:rPr>
              <w:t>4.6498E-11</w:t>
            </w:r>
          </w:p>
        </w:tc>
        <w:tc>
          <w:tcPr>
            <w:tcW w:w="1701" w:type="dxa"/>
            <w:tcBorders>
              <w:top w:val="nil"/>
              <w:left w:val="nil"/>
              <w:bottom w:val="nil"/>
              <w:right w:val="nil"/>
            </w:tcBorders>
            <w:shd w:val="clear" w:color="auto" w:fill="auto"/>
            <w:noWrap/>
            <w:hideMark/>
          </w:tcPr>
          <w:p w14:paraId="1636FFC8" w14:textId="77777777" w:rsidR="005B40FC" w:rsidRDefault="005B40FC" w:rsidP="00DB68B6">
            <w:pPr>
              <w:jc w:val="center"/>
              <w:rPr>
                <w:color w:val="000000"/>
              </w:rPr>
            </w:pPr>
            <w:r>
              <w:rPr>
                <w:color w:val="000000"/>
              </w:rPr>
              <w:t>0.035724</w:t>
            </w:r>
          </w:p>
        </w:tc>
        <w:tc>
          <w:tcPr>
            <w:tcW w:w="1843" w:type="dxa"/>
            <w:tcBorders>
              <w:top w:val="nil"/>
              <w:left w:val="nil"/>
              <w:bottom w:val="nil"/>
              <w:right w:val="nil"/>
            </w:tcBorders>
            <w:shd w:val="clear" w:color="auto" w:fill="auto"/>
            <w:hideMark/>
          </w:tcPr>
          <w:p w14:paraId="56FF580C" w14:textId="77777777" w:rsidR="005B40FC" w:rsidRDefault="005B40FC" w:rsidP="00DB68B6">
            <w:pPr>
              <w:jc w:val="center"/>
              <w:rPr>
                <w:color w:val="000000"/>
              </w:rPr>
            </w:pPr>
            <w:r>
              <w:rPr>
                <w:color w:val="000000"/>
              </w:rPr>
              <w:t>1.6611E-12</w:t>
            </w:r>
          </w:p>
        </w:tc>
        <w:tc>
          <w:tcPr>
            <w:tcW w:w="1700" w:type="dxa"/>
            <w:tcBorders>
              <w:top w:val="nil"/>
              <w:left w:val="nil"/>
              <w:bottom w:val="nil"/>
              <w:right w:val="nil"/>
            </w:tcBorders>
            <w:shd w:val="clear" w:color="auto" w:fill="auto"/>
            <w:noWrap/>
            <w:hideMark/>
          </w:tcPr>
          <w:p w14:paraId="1CE1ADA3" w14:textId="77777777" w:rsidR="005B40FC" w:rsidRDefault="005B40FC" w:rsidP="00DB68B6">
            <w:pPr>
              <w:jc w:val="center"/>
              <w:rPr>
                <w:color w:val="000000"/>
              </w:rPr>
            </w:pPr>
            <w:r>
              <w:rPr>
                <w:color w:val="000000"/>
              </w:rPr>
              <w:t>0.067105</w:t>
            </w:r>
          </w:p>
        </w:tc>
        <w:tc>
          <w:tcPr>
            <w:tcW w:w="1843" w:type="dxa"/>
            <w:tcBorders>
              <w:top w:val="nil"/>
              <w:left w:val="nil"/>
              <w:bottom w:val="nil"/>
              <w:right w:val="nil"/>
            </w:tcBorders>
            <w:shd w:val="clear" w:color="auto" w:fill="auto"/>
            <w:hideMark/>
          </w:tcPr>
          <w:p w14:paraId="18CF0190" w14:textId="77777777" w:rsidR="005B40FC" w:rsidRDefault="005B40FC" w:rsidP="00DB68B6">
            <w:pPr>
              <w:jc w:val="center"/>
              <w:rPr>
                <w:color w:val="000000"/>
              </w:rPr>
            </w:pPr>
            <w:r>
              <w:rPr>
                <w:color w:val="000000"/>
              </w:rPr>
              <w:t>3.1203E-12</w:t>
            </w:r>
          </w:p>
        </w:tc>
      </w:tr>
      <w:tr w:rsidR="005B40FC" w:rsidRPr="00AE5118" w14:paraId="66866583" w14:textId="77777777" w:rsidTr="00DB68B6">
        <w:trPr>
          <w:trHeight w:val="420"/>
        </w:trPr>
        <w:tc>
          <w:tcPr>
            <w:tcW w:w="3828" w:type="dxa"/>
            <w:tcBorders>
              <w:top w:val="nil"/>
              <w:left w:val="nil"/>
              <w:bottom w:val="nil"/>
              <w:right w:val="nil"/>
            </w:tcBorders>
            <w:shd w:val="clear" w:color="auto" w:fill="auto"/>
            <w:hideMark/>
          </w:tcPr>
          <w:p w14:paraId="199EB45E"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benzoic acid</w:t>
            </w:r>
          </w:p>
        </w:tc>
        <w:tc>
          <w:tcPr>
            <w:tcW w:w="2126" w:type="dxa"/>
            <w:tcBorders>
              <w:top w:val="nil"/>
              <w:left w:val="nil"/>
              <w:bottom w:val="nil"/>
              <w:right w:val="nil"/>
            </w:tcBorders>
            <w:shd w:val="clear" w:color="auto" w:fill="auto"/>
            <w:hideMark/>
          </w:tcPr>
          <w:p w14:paraId="787A4958" w14:textId="77777777" w:rsidR="005B40FC" w:rsidRDefault="005B40FC" w:rsidP="00DB68B6">
            <w:pPr>
              <w:jc w:val="center"/>
              <w:rPr>
                <w:color w:val="000000"/>
              </w:rPr>
            </w:pPr>
            <w:r>
              <w:rPr>
                <w:color w:val="000000"/>
              </w:rPr>
              <w:t>1.2420E-12</w:t>
            </w:r>
          </w:p>
        </w:tc>
        <w:tc>
          <w:tcPr>
            <w:tcW w:w="1701" w:type="dxa"/>
            <w:tcBorders>
              <w:top w:val="nil"/>
              <w:left w:val="nil"/>
              <w:bottom w:val="nil"/>
              <w:right w:val="nil"/>
            </w:tcBorders>
            <w:shd w:val="clear" w:color="auto" w:fill="auto"/>
            <w:noWrap/>
            <w:hideMark/>
          </w:tcPr>
          <w:p w14:paraId="065CB4F3" w14:textId="77777777" w:rsidR="005B40FC" w:rsidRDefault="005B40FC" w:rsidP="00DB68B6">
            <w:pPr>
              <w:jc w:val="center"/>
              <w:rPr>
                <w:color w:val="000000"/>
              </w:rPr>
            </w:pPr>
            <w:r>
              <w:rPr>
                <w:color w:val="000000"/>
              </w:rPr>
              <w:t>0.036297</w:t>
            </w:r>
          </w:p>
        </w:tc>
        <w:tc>
          <w:tcPr>
            <w:tcW w:w="1843" w:type="dxa"/>
            <w:tcBorders>
              <w:top w:val="nil"/>
              <w:left w:val="nil"/>
              <w:bottom w:val="nil"/>
              <w:right w:val="nil"/>
            </w:tcBorders>
            <w:shd w:val="clear" w:color="auto" w:fill="auto"/>
            <w:hideMark/>
          </w:tcPr>
          <w:p w14:paraId="2D968B0C" w14:textId="77777777" w:rsidR="005B40FC" w:rsidRDefault="005B40FC" w:rsidP="00DB68B6">
            <w:pPr>
              <w:jc w:val="center"/>
              <w:rPr>
                <w:color w:val="000000"/>
              </w:rPr>
            </w:pPr>
            <w:r>
              <w:rPr>
                <w:color w:val="000000"/>
              </w:rPr>
              <w:t>4.5081E-14</w:t>
            </w:r>
          </w:p>
        </w:tc>
        <w:tc>
          <w:tcPr>
            <w:tcW w:w="1700" w:type="dxa"/>
            <w:tcBorders>
              <w:top w:val="nil"/>
              <w:left w:val="nil"/>
              <w:bottom w:val="nil"/>
              <w:right w:val="nil"/>
            </w:tcBorders>
            <w:shd w:val="clear" w:color="auto" w:fill="auto"/>
            <w:noWrap/>
            <w:hideMark/>
          </w:tcPr>
          <w:p w14:paraId="03610AC1" w14:textId="77777777" w:rsidR="005B40FC" w:rsidRDefault="005B40FC" w:rsidP="00DB68B6">
            <w:pPr>
              <w:jc w:val="center"/>
              <w:rPr>
                <w:color w:val="000000"/>
              </w:rPr>
            </w:pPr>
            <w:r>
              <w:rPr>
                <w:color w:val="000000"/>
              </w:rPr>
              <w:t>0.033883</w:t>
            </w:r>
          </w:p>
        </w:tc>
        <w:tc>
          <w:tcPr>
            <w:tcW w:w="1843" w:type="dxa"/>
            <w:tcBorders>
              <w:top w:val="nil"/>
              <w:left w:val="nil"/>
              <w:bottom w:val="nil"/>
              <w:right w:val="nil"/>
            </w:tcBorders>
            <w:shd w:val="clear" w:color="auto" w:fill="auto"/>
            <w:hideMark/>
          </w:tcPr>
          <w:p w14:paraId="3CE634DA" w14:textId="77777777" w:rsidR="005B40FC" w:rsidRDefault="005B40FC" w:rsidP="00DB68B6">
            <w:pPr>
              <w:jc w:val="center"/>
              <w:rPr>
                <w:color w:val="000000"/>
              </w:rPr>
            </w:pPr>
            <w:r>
              <w:rPr>
                <w:color w:val="000000"/>
              </w:rPr>
              <w:t>4.2083E-14</w:t>
            </w:r>
          </w:p>
        </w:tc>
      </w:tr>
      <w:tr w:rsidR="005B40FC" w:rsidRPr="00AE5118" w14:paraId="6AFFD2C2" w14:textId="77777777" w:rsidTr="00DB68B6">
        <w:trPr>
          <w:trHeight w:val="420"/>
        </w:trPr>
        <w:tc>
          <w:tcPr>
            <w:tcW w:w="3828" w:type="dxa"/>
            <w:tcBorders>
              <w:top w:val="nil"/>
              <w:left w:val="nil"/>
              <w:bottom w:val="nil"/>
              <w:right w:val="nil"/>
            </w:tcBorders>
            <w:shd w:val="clear" w:color="auto" w:fill="auto"/>
            <w:hideMark/>
          </w:tcPr>
          <w:p w14:paraId="4CF13605"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7,7-dimethyl-tetracyclo[4.1.0.0(2,4).0(3,3)] heptane</w:t>
            </w:r>
          </w:p>
        </w:tc>
        <w:tc>
          <w:tcPr>
            <w:tcW w:w="2126" w:type="dxa"/>
            <w:tcBorders>
              <w:top w:val="nil"/>
              <w:left w:val="nil"/>
              <w:bottom w:val="nil"/>
              <w:right w:val="nil"/>
            </w:tcBorders>
            <w:shd w:val="clear" w:color="auto" w:fill="auto"/>
            <w:hideMark/>
          </w:tcPr>
          <w:p w14:paraId="5CB23914" w14:textId="77777777" w:rsidR="005B40FC" w:rsidRDefault="005B40FC" w:rsidP="00DB68B6">
            <w:pPr>
              <w:jc w:val="center"/>
              <w:rPr>
                <w:color w:val="000000"/>
              </w:rPr>
            </w:pPr>
            <w:r>
              <w:rPr>
                <w:color w:val="000000"/>
              </w:rPr>
              <w:t>1.6897E-10</w:t>
            </w:r>
          </w:p>
        </w:tc>
        <w:tc>
          <w:tcPr>
            <w:tcW w:w="1701" w:type="dxa"/>
            <w:tcBorders>
              <w:top w:val="nil"/>
              <w:left w:val="nil"/>
              <w:bottom w:val="nil"/>
              <w:right w:val="nil"/>
            </w:tcBorders>
            <w:shd w:val="clear" w:color="auto" w:fill="auto"/>
            <w:noWrap/>
            <w:hideMark/>
          </w:tcPr>
          <w:p w14:paraId="3C44973F" w14:textId="77777777" w:rsidR="005B40FC" w:rsidRDefault="005B40FC" w:rsidP="00DB68B6">
            <w:pPr>
              <w:jc w:val="center"/>
              <w:rPr>
                <w:color w:val="000000"/>
              </w:rPr>
            </w:pPr>
            <w:r>
              <w:rPr>
                <w:color w:val="000000"/>
              </w:rPr>
              <w:t>0.026348</w:t>
            </w:r>
          </w:p>
        </w:tc>
        <w:tc>
          <w:tcPr>
            <w:tcW w:w="1843" w:type="dxa"/>
            <w:tcBorders>
              <w:top w:val="nil"/>
              <w:left w:val="nil"/>
              <w:bottom w:val="nil"/>
              <w:right w:val="nil"/>
            </w:tcBorders>
            <w:shd w:val="clear" w:color="auto" w:fill="auto"/>
            <w:hideMark/>
          </w:tcPr>
          <w:p w14:paraId="2E6B23B4" w14:textId="77777777" w:rsidR="005B40FC" w:rsidRDefault="005B40FC" w:rsidP="00DB68B6">
            <w:pPr>
              <w:jc w:val="center"/>
              <w:rPr>
                <w:color w:val="000000"/>
              </w:rPr>
            </w:pPr>
            <w:r>
              <w:rPr>
                <w:color w:val="000000"/>
              </w:rPr>
              <w:t>4.4521E-12</w:t>
            </w:r>
          </w:p>
        </w:tc>
        <w:tc>
          <w:tcPr>
            <w:tcW w:w="1700" w:type="dxa"/>
            <w:tcBorders>
              <w:top w:val="nil"/>
              <w:left w:val="nil"/>
              <w:bottom w:val="nil"/>
              <w:right w:val="nil"/>
            </w:tcBorders>
            <w:shd w:val="clear" w:color="auto" w:fill="auto"/>
            <w:noWrap/>
            <w:hideMark/>
          </w:tcPr>
          <w:p w14:paraId="5F4585BB" w14:textId="77777777" w:rsidR="005B40FC" w:rsidRDefault="005B40FC" w:rsidP="00DB68B6">
            <w:pPr>
              <w:jc w:val="center"/>
              <w:rPr>
                <w:color w:val="000000"/>
              </w:rPr>
            </w:pPr>
            <w:r>
              <w:rPr>
                <w:color w:val="000000"/>
              </w:rPr>
              <w:t>0.012824</w:t>
            </w:r>
          </w:p>
        </w:tc>
        <w:tc>
          <w:tcPr>
            <w:tcW w:w="1843" w:type="dxa"/>
            <w:tcBorders>
              <w:top w:val="nil"/>
              <w:left w:val="nil"/>
              <w:bottom w:val="nil"/>
              <w:right w:val="nil"/>
            </w:tcBorders>
            <w:shd w:val="clear" w:color="auto" w:fill="auto"/>
            <w:hideMark/>
          </w:tcPr>
          <w:p w14:paraId="092852DE" w14:textId="77777777" w:rsidR="005B40FC" w:rsidRDefault="005B40FC" w:rsidP="00DB68B6">
            <w:pPr>
              <w:jc w:val="center"/>
              <w:rPr>
                <w:color w:val="000000"/>
              </w:rPr>
            </w:pPr>
            <w:r>
              <w:rPr>
                <w:color w:val="000000"/>
              </w:rPr>
              <w:t>2.1669E-12</w:t>
            </w:r>
          </w:p>
        </w:tc>
      </w:tr>
      <w:tr w:rsidR="005B40FC" w:rsidRPr="00AE5118" w14:paraId="5C0EA633" w14:textId="77777777" w:rsidTr="00DB68B6">
        <w:trPr>
          <w:trHeight w:val="420"/>
        </w:trPr>
        <w:tc>
          <w:tcPr>
            <w:tcW w:w="3828" w:type="dxa"/>
            <w:tcBorders>
              <w:top w:val="nil"/>
              <w:left w:val="nil"/>
              <w:bottom w:val="nil"/>
              <w:right w:val="nil"/>
            </w:tcBorders>
            <w:shd w:val="clear" w:color="auto" w:fill="auto"/>
            <w:hideMark/>
          </w:tcPr>
          <w:p w14:paraId="73453A95"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lastRenderedPageBreak/>
              <w:t>propyl-benzene</w:t>
            </w:r>
          </w:p>
        </w:tc>
        <w:tc>
          <w:tcPr>
            <w:tcW w:w="2126" w:type="dxa"/>
            <w:tcBorders>
              <w:top w:val="nil"/>
              <w:left w:val="nil"/>
              <w:bottom w:val="nil"/>
              <w:right w:val="nil"/>
            </w:tcBorders>
            <w:shd w:val="clear" w:color="auto" w:fill="auto"/>
            <w:hideMark/>
          </w:tcPr>
          <w:p w14:paraId="41E56BBA" w14:textId="77777777" w:rsidR="005B40FC" w:rsidRDefault="005B40FC" w:rsidP="00DB68B6">
            <w:pPr>
              <w:jc w:val="center"/>
              <w:rPr>
                <w:color w:val="000000"/>
              </w:rPr>
            </w:pPr>
            <w:r>
              <w:rPr>
                <w:color w:val="000000"/>
              </w:rPr>
              <w:t>7.3100E-12</w:t>
            </w:r>
          </w:p>
        </w:tc>
        <w:tc>
          <w:tcPr>
            <w:tcW w:w="1701" w:type="dxa"/>
            <w:tcBorders>
              <w:top w:val="nil"/>
              <w:left w:val="nil"/>
              <w:bottom w:val="nil"/>
              <w:right w:val="nil"/>
            </w:tcBorders>
            <w:shd w:val="clear" w:color="auto" w:fill="auto"/>
            <w:noWrap/>
            <w:hideMark/>
          </w:tcPr>
          <w:p w14:paraId="19629351" w14:textId="77777777" w:rsidR="005B40FC" w:rsidRDefault="005B40FC" w:rsidP="00DB68B6">
            <w:pPr>
              <w:jc w:val="center"/>
              <w:rPr>
                <w:color w:val="000000"/>
              </w:rPr>
            </w:pPr>
            <w:r>
              <w:rPr>
                <w:color w:val="000000"/>
              </w:rPr>
              <w:t>0.022362</w:t>
            </w:r>
          </w:p>
        </w:tc>
        <w:tc>
          <w:tcPr>
            <w:tcW w:w="1843" w:type="dxa"/>
            <w:tcBorders>
              <w:top w:val="nil"/>
              <w:left w:val="nil"/>
              <w:bottom w:val="nil"/>
              <w:right w:val="nil"/>
            </w:tcBorders>
            <w:shd w:val="clear" w:color="auto" w:fill="auto"/>
            <w:hideMark/>
          </w:tcPr>
          <w:p w14:paraId="75BA4E9C" w14:textId="77777777" w:rsidR="005B40FC" w:rsidRDefault="005B40FC" w:rsidP="00DB68B6">
            <w:pPr>
              <w:jc w:val="center"/>
              <w:rPr>
                <w:color w:val="000000"/>
              </w:rPr>
            </w:pPr>
            <w:r>
              <w:rPr>
                <w:color w:val="000000"/>
              </w:rPr>
              <w:t>1.6347E-13</w:t>
            </w:r>
          </w:p>
        </w:tc>
        <w:tc>
          <w:tcPr>
            <w:tcW w:w="1700" w:type="dxa"/>
            <w:tcBorders>
              <w:top w:val="nil"/>
              <w:left w:val="nil"/>
              <w:bottom w:val="nil"/>
              <w:right w:val="nil"/>
            </w:tcBorders>
            <w:shd w:val="clear" w:color="auto" w:fill="auto"/>
            <w:noWrap/>
            <w:hideMark/>
          </w:tcPr>
          <w:p w14:paraId="07669BC1" w14:textId="77777777" w:rsidR="005B40FC" w:rsidRDefault="005B40FC" w:rsidP="00DB68B6">
            <w:pPr>
              <w:jc w:val="center"/>
              <w:rPr>
                <w:color w:val="000000"/>
              </w:rPr>
            </w:pPr>
            <w:r>
              <w:rPr>
                <w:color w:val="000000"/>
              </w:rPr>
              <w:t>0.014983</w:t>
            </w:r>
          </w:p>
        </w:tc>
        <w:tc>
          <w:tcPr>
            <w:tcW w:w="1843" w:type="dxa"/>
            <w:tcBorders>
              <w:top w:val="nil"/>
              <w:left w:val="nil"/>
              <w:bottom w:val="nil"/>
              <w:right w:val="nil"/>
            </w:tcBorders>
            <w:shd w:val="clear" w:color="auto" w:fill="auto"/>
            <w:hideMark/>
          </w:tcPr>
          <w:p w14:paraId="0671EFF1" w14:textId="77777777" w:rsidR="005B40FC" w:rsidRDefault="005B40FC" w:rsidP="00DB68B6">
            <w:pPr>
              <w:jc w:val="center"/>
              <w:rPr>
                <w:color w:val="000000"/>
              </w:rPr>
            </w:pPr>
            <w:r>
              <w:rPr>
                <w:color w:val="000000"/>
              </w:rPr>
              <w:t>1.0952E-13</w:t>
            </w:r>
          </w:p>
        </w:tc>
      </w:tr>
      <w:tr w:rsidR="005B40FC" w:rsidRPr="00AE5118" w14:paraId="009B1BD9" w14:textId="77777777" w:rsidTr="00DB68B6">
        <w:trPr>
          <w:trHeight w:val="420"/>
        </w:trPr>
        <w:tc>
          <w:tcPr>
            <w:tcW w:w="3828" w:type="dxa"/>
            <w:tcBorders>
              <w:top w:val="nil"/>
              <w:left w:val="nil"/>
              <w:bottom w:val="nil"/>
              <w:right w:val="nil"/>
            </w:tcBorders>
            <w:shd w:val="clear" w:color="auto" w:fill="auto"/>
            <w:hideMark/>
          </w:tcPr>
          <w:p w14:paraId="390ACE77"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limonene</w:t>
            </w:r>
          </w:p>
        </w:tc>
        <w:tc>
          <w:tcPr>
            <w:tcW w:w="2126" w:type="dxa"/>
            <w:tcBorders>
              <w:top w:val="nil"/>
              <w:left w:val="nil"/>
              <w:bottom w:val="nil"/>
              <w:right w:val="nil"/>
            </w:tcBorders>
            <w:shd w:val="clear" w:color="auto" w:fill="auto"/>
            <w:hideMark/>
          </w:tcPr>
          <w:p w14:paraId="6E9F8032" w14:textId="77777777" w:rsidR="005B40FC" w:rsidRDefault="005B40FC" w:rsidP="00DB68B6">
            <w:pPr>
              <w:jc w:val="center"/>
              <w:rPr>
                <w:color w:val="000000"/>
              </w:rPr>
            </w:pPr>
            <w:r>
              <w:rPr>
                <w:color w:val="000000"/>
              </w:rPr>
              <w:t>1.4522E-10</w:t>
            </w:r>
          </w:p>
        </w:tc>
        <w:tc>
          <w:tcPr>
            <w:tcW w:w="1701" w:type="dxa"/>
            <w:tcBorders>
              <w:top w:val="nil"/>
              <w:left w:val="nil"/>
              <w:bottom w:val="nil"/>
              <w:right w:val="nil"/>
            </w:tcBorders>
            <w:shd w:val="clear" w:color="auto" w:fill="auto"/>
            <w:noWrap/>
            <w:hideMark/>
          </w:tcPr>
          <w:p w14:paraId="7805FD9D" w14:textId="77777777" w:rsidR="005B40FC" w:rsidRDefault="005B40FC" w:rsidP="00DB68B6">
            <w:pPr>
              <w:jc w:val="center"/>
              <w:rPr>
                <w:color w:val="000000"/>
              </w:rPr>
            </w:pPr>
            <w:r>
              <w:rPr>
                <w:color w:val="000000"/>
              </w:rPr>
              <w:t>0.019380</w:t>
            </w:r>
          </w:p>
        </w:tc>
        <w:tc>
          <w:tcPr>
            <w:tcW w:w="1843" w:type="dxa"/>
            <w:tcBorders>
              <w:top w:val="nil"/>
              <w:left w:val="nil"/>
              <w:bottom w:val="nil"/>
              <w:right w:val="nil"/>
            </w:tcBorders>
            <w:shd w:val="clear" w:color="auto" w:fill="auto"/>
            <w:hideMark/>
          </w:tcPr>
          <w:p w14:paraId="18DF6F31" w14:textId="77777777" w:rsidR="005B40FC" w:rsidRDefault="005B40FC" w:rsidP="00DB68B6">
            <w:pPr>
              <w:jc w:val="center"/>
              <w:rPr>
                <w:color w:val="000000"/>
              </w:rPr>
            </w:pPr>
            <w:r>
              <w:rPr>
                <w:color w:val="000000"/>
              </w:rPr>
              <w:t>2.8144E-12</w:t>
            </w:r>
          </w:p>
        </w:tc>
        <w:tc>
          <w:tcPr>
            <w:tcW w:w="1700" w:type="dxa"/>
            <w:tcBorders>
              <w:top w:val="nil"/>
              <w:left w:val="nil"/>
              <w:bottom w:val="nil"/>
              <w:right w:val="nil"/>
            </w:tcBorders>
            <w:shd w:val="clear" w:color="auto" w:fill="auto"/>
            <w:noWrap/>
            <w:hideMark/>
          </w:tcPr>
          <w:p w14:paraId="4EB967B8" w14:textId="77777777" w:rsidR="005B40FC" w:rsidRDefault="005B40FC" w:rsidP="00DB68B6">
            <w:pPr>
              <w:jc w:val="center"/>
              <w:rPr>
                <w:color w:val="000000"/>
              </w:rPr>
            </w:pPr>
            <w:r>
              <w:rPr>
                <w:color w:val="000000"/>
              </w:rPr>
              <w:t>0.040239</w:t>
            </w:r>
          </w:p>
        </w:tc>
        <w:tc>
          <w:tcPr>
            <w:tcW w:w="1843" w:type="dxa"/>
            <w:tcBorders>
              <w:top w:val="nil"/>
              <w:left w:val="nil"/>
              <w:bottom w:val="nil"/>
              <w:right w:val="nil"/>
            </w:tcBorders>
            <w:shd w:val="clear" w:color="auto" w:fill="auto"/>
            <w:hideMark/>
          </w:tcPr>
          <w:p w14:paraId="39CCCB2C" w14:textId="77777777" w:rsidR="005B40FC" w:rsidRDefault="005B40FC" w:rsidP="00DB68B6">
            <w:pPr>
              <w:jc w:val="center"/>
              <w:rPr>
                <w:color w:val="000000"/>
              </w:rPr>
            </w:pPr>
            <w:r>
              <w:rPr>
                <w:color w:val="000000"/>
              </w:rPr>
              <w:t>5.8434E-12</w:t>
            </w:r>
          </w:p>
        </w:tc>
      </w:tr>
      <w:tr w:rsidR="005B40FC" w:rsidRPr="00AE5118" w14:paraId="5C37E0B3" w14:textId="77777777" w:rsidTr="00DB68B6">
        <w:trPr>
          <w:trHeight w:val="420"/>
        </w:trPr>
        <w:tc>
          <w:tcPr>
            <w:tcW w:w="3828" w:type="dxa"/>
            <w:tcBorders>
              <w:top w:val="nil"/>
              <w:left w:val="nil"/>
              <w:bottom w:val="nil"/>
              <w:right w:val="nil"/>
            </w:tcBorders>
            <w:shd w:val="clear" w:color="auto" w:fill="auto"/>
            <w:hideMark/>
          </w:tcPr>
          <w:p w14:paraId="59880489"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 xml:space="preserve">1,2,4-trimethyl-benzene </w:t>
            </w:r>
          </w:p>
        </w:tc>
        <w:tc>
          <w:tcPr>
            <w:tcW w:w="2126" w:type="dxa"/>
            <w:tcBorders>
              <w:top w:val="nil"/>
              <w:left w:val="nil"/>
              <w:bottom w:val="nil"/>
              <w:right w:val="nil"/>
            </w:tcBorders>
            <w:shd w:val="clear" w:color="auto" w:fill="auto"/>
            <w:hideMark/>
          </w:tcPr>
          <w:p w14:paraId="5222D828" w14:textId="77777777" w:rsidR="005B40FC" w:rsidRDefault="005B40FC" w:rsidP="00DB68B6">
            <w:pPr>
              <w:jc w:val="center"/>
              <w:rPr>
                <w:color w:val="000000"/>
              </w:rPr>
            </w:pPr>
            <w:r>
              <w:rPr>
                <w:color w:val="000000"/>
              </w:rPr>
              <w:t>1.3546E-11</w:t>
            </w:r>
          </w:p>
        </w:tc>
        <w:tc>
          <w:tcPr>
            <w:tcW w:w="1701" w:type="dxa"/>
            <w:tcBorders>
              <w:top w:val="nil"/>
              <w:left w:val="nil"/>
              <w:bottom w:val="nil"/>
              <w:right w:val="nil"/>
            </w:tcBorders>
            <w:shd w:val="clear" w:color="auto" w:fill="auto"/>
            <w:noWrap/>
            <w:hideMark/>
          </w:tcPr>
          <w:p w14:paraId="1DCB5A6A" w14:textId="77777777" w:rsidR="005B40FC" w:rsidRDefault="005B40FC" w:rsidP="00DB68B6">
            <w:pPr>
              <w:jc w:val="center"/>
              <w:rPr>
                <w:color w:val="000000"/>
              </w:rPr>
            </w:pPr>
            <w:r>
              <w:rPr>
                <w:color w:val="000000"/>
              </w:rPr>
              <w:t>0.018682</w:t>
            </w:r>
          </w:p>
        </w:tc>
        <w:tc>
          <w:tcPr>
            <w:tcW w:w="1843" w:type="dxa"/>
            <w:tcBorders>
              <w:top w:val="nil"/>
              <w:left w:val="nil"/>
              <w:bottom w:val="nil"/>
              <w:right w:val="nil"/>
            </w:tcBorders>
            <w:shd w:val="clear" w:color="auto" w:fill="auto"/>
            <w:hideMark/>
          </w:tcPr>
          <w:p w14:paraId="1D584CDB" w14:textId="77777777" w:rsidR="005B40FC" w:rsidRDefault="005B40FC" w:rsidP="00DB68B6">
            <w:pPr>
              <w:jc w:val="center"/>
              <w:rPr>
                <w:color w:val="000000"/>
              </w:rPr>
            </w:pPr>
            <w:r>
              <w:rPr>
                <w:color w:val="000000"/>
              </w:rPr>
              <w:t>2.5307E-13</w:t>
            </w:r>
          </w:p>
        </w:tc>
        <w:tc>
          <w:tcPr>
            <w:tcW w:w="1700" w:type="dxa"/>
            <w:tcBorders>
              <w:top w:val="nil"/>
              <w:left w:val="nil"/>
              <w:bottom w:val="nil"/>
              <w:right w:val="nil"/>
            </w:tcBorders>
            <w:shd w:val="clear" w:color="auto" w:fill="auto"/>
            <w:noWrap/>
            <w:hideMark/>
          </w:tcPr>
          <w:p w14:paraId="5F8937D0" w14:textId="77777777" w:rsidR="005B40FC" w:rsidRDefault="005B40FC" w:rsidP="00DB68B6">
            <w:pPr>
              <w:jc w:val="center"/>
              <w:rPr>
                <w:color w:val="000000"/>
              </w:rPr>
            </w:pPr>
            <w:r>
              <w:rPr>
                <w:color w:val="000000"/>
              </w:rPr>
              <w:t>0.014024</w:t>
            </w:r>
          </w:p>
        </w:tc>
        <w:tc>
          <w:tcPr>
            <w:tcW w:w="1843" w:type="dxa"/>
            <w:tcBorders>
              <w:top w:val="nil"/>
              <w:left w:val="nil"/>
              <w:bottom w:val="nil"/>
              <w:right w:val="nil"/>
            </w:tcBorders>
            <w:shd w:val="clear" w:color="auto" w:fill="auto"/>
            <w:hideMark/>
          </w:tcPr>
          <w:p w14:paraId="2E2F00A1" w14:textId="77777777" w:rsidR="005B40FC" w:rsidRDefault="005B40FC" w:rsidP="00DB68B6">
            <w:pPr>
              <w:jc w:val="center"/>
              <w:rPr>
                <w:color w:val="000000"/>
              </w:rPr>
            </w:pPr>
            <w:r>
              <w:rPr>
                <w:color w:val="000000"/>
              </w:rPr>
              <w:t>1.8997E-13</w:t>
            </w:r>
          </w:p>
        </w:tc>
      </w:tr>
      <w:tr w:rsidR="005B40FC" w:rsidRPr="00AE5118" w14:paraId="07D69E99" w14:textId="77777777" w:rsidTr="00DB68B6">
        <w:trPr>
          <w:trHeight w:val="420"/>
        </w:trPr>
        <w:tc>
          <w:tcPr>
            <w:tcW w:w="3828" w:type="dxa"/>
            <w:tcBorders>
              <w:top w:val="nil"/>
              <w:left w:val="nil"/>
              <w:bottom w:val="nil"/>
              <w:right w:val="nil"/>
            </w:tcBorders>
            <w:shd w:val="clear" w:color="auto" w:fill="auto"/>
            <w:hideMark/>
          </w:tcPr>
          <w:p w14:paraId="66B4266A"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1-methyl-3-(1-methylethyl)-benzene</w:t>
            </w:r>
          </w:p>
        </w:tc>
        <w:tc>
          <w:tcPr>
            <w:tcW w:w="2126" w:type="dxa"/>
            <w:tcBorders>
              <w:top w:val="nil"/>
              <w:left w:val="nil"/>
              <w:bottom w:val="nil"/>
              <w:right w:val="nil"/>
            </w:tcBorders>
            <w:shd w:val="clear" w:color="auto" w:fill="auto"/>
            <w:hideMark/>
          </w:tcPr>
          <w:p w14:paraId="2832A639" w14:textId="77777777" w:rsidR="005B40FC" w:rsidRDefault="005B40FC" w:rsidP="00DB68B6">
            <w:pPr>
              <w:jc w:val="center"/>
              <w:rPr>
                <w:color w:val="000000"/>
              </w:rPr>
            </w:pPr>
            <w:r>
              <w:rPr>
                <w:color w:val="000000"/>
              </w:rPr>
              <w:t>1.4487E-11</w:t>
            </w:r>
          </w:p>
        </w:tc>
        <w:tc>
          <w:tcPr>
            <w:tcW w:w="1701" w:type="dxa"/>
            <w:tcBorders>
              <w:top w:val="nil"/>
              <w:left w:val="nil"/>
              <w:bottom w:val="nil"/>
              <w:right w:val="nil"/>
            </w:tcBorders>
            <w:shd w:val="clear" w:color="auto" w:fill="auto"/>
            <w:noWrap/>
            <w:hideMark/>
          </w:tcPr>
          <w:p w14:paraId="3A1F99E5" w14:textId="77777777" w:rsidR="005B40FC" w:rsidRDefault="005B40FC" w:rsidP="00DB68B6">
            <w:pPr>
              <w:jc w:val="center"/>
              <w:rPr>
                <w:color w:val="000000"/>
              </w:rPr>
            </w:pPr>
            <w:r>
              <w:rPr>
                <w:color w:val="000000"/>
              </w:rPr>
              <w:t>0.016893</w:t>
            </w:r>
          </w:p>
        </w:tc>
        <w:tc>
          <w:tcPr>
            <w:tcW w:w="1843" w:type="dxa"/>
            <w:tcBorders>
              <w:top w:val="nil"/>
              <w:left w:val="nil"/>
              <w:bottom w:val="nil"/>
              <w:right w:val="nil"/>
            </w:tcBorders>
            <w:shd w:val="clear" w:color="auto" w:fill="auto"/>
            <w:hideMark/>
          </w:tcPr>
          <w:p w14:paraId="695FC114" w14:textId="77777777" w:rsidR="005B40FC" w:rsidRDefault="005B40FC" w:rsidP="00DB68B6">
            <w:pPr>
              <w:jc w:val="center"/>
              <w:rPr>
                <w:color w:val="000000"/>
              </w:rPr>
            </w:pPr>
            <w:r>
              <w:rPr>
                <w:color w:val="000000"/>
              </w:rPr>
              <w:t>2.4473E-13</w:t>
            </w:r>
          </w:p>
        </w:tc>
        <w:tc>
          <w:tcPr>
            <w:tcW w:w="1700" w:type="dxa"/>
            <w:tcBorders>
              <w:top w:val="nil"/>
              <w:left w:val="nil"/>
              <w:bottom w:val="nil"/>
              <w:right w:val="nil"/>
            </w:tcBorders>
            <w:shd w:val="clear" w:color="auto" w:fill="auto"/>
            <w:noWrap/>
            <w:hideMark/>
          </w:tcPr>
          <w:p w14:paraId="197F02C5" w14:textId="77777777" w:rsidR="005B40FC" w:rsidRDefault="005B40FC" w:rsidP="00DB68B6">
            <w:pPr>
              <w:jc w:val="center"/>
              <w:rPr>
                <w:color w:val="000000"/>
              </w:rPr>
            </w:pPr>
            <w:r>
              <w:rPr>
                <w:color w:val="000000"/>
              </w:rPr>
              <w:t>0.014638</w:t>
            </w:r>
          </w:p>
        </w:tc>
        <w:tc>
          <w:tcPr>
            <w:tcW w:w="1843" w:type="dxa"/>
            <w:tcBorders>
              <w:top w:val="nil"/>
              <w:left w:val="nil"/>
              <w:bottom w:val="nil"/>
              <w:right w:val="nil"/>
            </w:tcBorders>
            <w:shd w:val="clear" w:color="auto" w:fill="auto"/>
            <w:hideMark/>
          </w:tcPr>
          <w:p w14:paraId="389A05A0" w14:textId="77777777" w:rsidR="005B40FC" w:rsidRDefault="005B40FC" w:rsidP="00DB68B6">
            <w:pPr>
              <w:jc w:val="center"/>
              <w:rPr>
                <w:color w:val="000000"/>
              </w:rPr>
            </w:pPr>
            <w:r>
              <w:rPr>
                <w:color w:val="000000"/>
              </w:rPr>
              <w:t>2.1206E-13</w:t>
            </w:r>
          </w:p>
        </w:tc>
      </w:tr>
      <w:tr w:rsidR="005B40FC" w:rsidRPr="00AE5118" w14:paraId="59C26413" w14:textId="77777777" w:rsidTr="00DB68B6">
        <w:trPr>
          <w:trHeight w:val="420"/>
        </w:trPr>
        <w:tc>
          <w:tcPr>
            <w:tcW w:w="3828" w:type="dxa"/>
            <w:tcBorders>
              <w:top w:val="nil"/>
              <w:left w:val="nil"/>
              <w:bottom w:val="nil"/>
              <w:right w:val="nil"/>
            </w:tcBorders>
            <w:shd w:val="clear" w:color="auto" w:fill="auto"/>
            <w:hideMark/>
          </w:tcPr>
          <w:p w14:paraId="4F8F1465"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 xml:space="preserve">2,6,6-trimethyl-2-cyclohexenone </w:t>
            </w:r>
          </w:p>
        </w:tc>
        <w:tc>
          <w:tcPr>
            <w:tcW w:w="2126" w:type="dxa"/>
            <w:tcBorders>
              <w:top w:val="nil"/>
              <w:left w:val="nil"/>
              <w:bottom w:val="nil"/>
              <w:right w:val="nil"/>
            </w:tcBorders>
            <w:shd w:val="clear" w:color="auto" w:fill="auto"/>
            <w:hideMark/>
          </w:tcPr>
          <w:p w14:paraId="3F0E451A" w14:textId="77777777" w:rsidR="005B40FC" w:rsidRDefault="005B40FC" w:rsidP="00DB68B6">
            <w:pPr>
              <w:jc w:val="center"/>
              <w:rPr>
                <w:color w:val="000000"/>
              </w:rPr>
            </w:pPr>
            <w:r>
              <w:rPr>
                <w:color w:val="000000"/>
              </w:rPr>
              <w:t>9.0599E-11</w:t>
            </w:r>
          </w:p>
        </w:tc>
        <w:tc>
          <w:tcPr>
            <w:tcW w:w="1701" w:type="dxa"/>
            <w:tcBorders>
              <w:top w:val="nil"/>
              <w:left w:val="nil"/>
              <w:bottom w:val="nil"/>
              <w:right w:val="nil"/>
            </w:tcBorders>
            <w:shd w:val="clear" w:color="auto" w:fill="auto"/>
            <w:noWrap/>
            <w:hideMark/>
          </w:tcPr>
          <w:p w14:paraId="217DCB31" w14:textId="77777777" w:rsidR="005B40FC" w:rsidRDefault="005B40FC" w:rsidP="00DB68B6">
            <w:pPr>
              <w:jc w:val="center"/>
              <w:rPr>
                <w:color w:val="000000"/>
              </w:rPr>
            </w:pPr>
            <w:r>
              <w:rPr>
                <w:color w:val="000000"/>
              </w:rPr>
              <w:t>0.016085</w:t>
            </w:r>
          </w:p>
        </w:tc>
        <w:tc>
          <w:tcPr>
            <w:tcW w:w="1843" w:type="dxa"/>
            <w:tcBorders>
              <w:top w:val="nil"/>
              <w:left w:val="nil"/>
              <w:bottom w:val="nil"/>
              <w:right w:val="nil"/>
            </w:tcBorders>
            <w:shd w:val="clear" w:color="auto" w:fill="auto"/>
            <w:hideMark/>
          </w:tcPr>
          <w:p w14:paraId="71E8DAFC" w14:textId="77777777" w:rsidR="005B40FC" w:rsidRDefault="005B40FC" w:rsidP="00DB68B6">
            <w:pPr>
              <w:jc w:val="center"/>
              <w:rPr>
                <w:color w:val="000000"/>
              </w:rPr>
            </w:pPr>
            <w:r>
              <w:rPr>
                <w:color w:val="000000"/>
              </w:rPr>
              <w:t>1.4573E-12</w:t>
            </w:r>
          </w:p>
        </w:tc>
        <w:tc>
          <w:tcPr>
            <w:tcW w:w="1700" w:type="dxa"/>
            <w:tcBorders>
              <w:top w:val="nil"/>
              <w:left w:val="nil"/>
              <w:bottom w:val="nil"/>
              <w:right w:val="nil"/>
            </w:tcBorders>
            <w:shd w:val="clear" w:color="auto" w:fill="auto"/>
            <w:noWrap/>
            <w:hideMark/>
          </w:tcPr>
          <w:p w14:paraId="0D25DAA1" w14:textId="77777777" w:rsidR="005B40FC" w:rsidRDefault="005B40FC" w:rsidP="00DB68B6">
            <w:pPr>
              <w:jc w:val="center"/>
              <w:rPr>
                <w:color w:val="000000"/>
              </w:rPr>
            </w:pPr>
            <w:r>
              <w:rPr>
                <w:color w:val="000000"/>
              </w:rPr>
              <w:t>0.028151</w:t>
            </w:r>
          </w:p>
        </w:tc>
        <w:tc>
          <w:tcPr>
            <w:tcW w:w="1843" w:type="dxa"/>
            <w:tcBorders>
              <w:top w:val="nil"/>
              <w:left w:val="nil"/>
              <w:bottom w:val="nil"/>
              <w:right w:val="nil"/>
            </w:tcBorders>
            <w:shd w:val="clear" w:color="auto" w:fill="auto"/>
            <w:hideMark/>
          </w:tcPr>
          <w:p w14:paraId="00410751" w14:textId="77777777" w:rsidR="005B40FC" w:rsidRDefault="005B40FC" w:rsidP="00DB68B6">
            <w:pPr>
              <w:jc w:val="center"/>
              <w:rPr>
                <w:color w:val="000000"/>
              </w:rPr>
            </w:pPr>
            <w:r>
              <w:rPr>
                <w:color w:val="000000"/>
              </w:rPr>
              <w:t>2.5504E-12</w:t>
            </w:r>
          </w:p>
        </w:tc>
      </w:tr>
      <w:tr w:rsidR="005B40FC" w:rsidRPr="00AE5118" w14:paraId="73142308" w14:textId="77777777" w:rsidTr="00DB68B6">
        <w:trPr>
          <w:trHeight w:val="420"/>
        </w:trPr>
        <w:tc>
          <w:tcPr>
            <w:tcW w:w="3828" w:type="dxa"/>
            <w:tcBorders>
              <w:top w:val="nil"/>
              <w:left w:val="nil"/>
              <w:bottom w:val="nil"/>
              <w:right w:val="nil"/>
            </w:tcBorders>
            <w:shd w:val="clear" w:color="auto" w:fill="auto"/>
            <w:hideMark/>
          </w:tcPr>
          <w:p w14:paraId="118608D8"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 xml:space="preserve">4-methoxy-benzaldehyde </w:t>
            </w:r>
          </w:p>
        </w:tc>
        <w:tc>
          <w:tcPr>
            <w:tcW w:w="2126" w:type="dxa"/>
            <w:tcBorders>
              <w:top w:val="nil"/>
              <w:left w:val="nil"/>
              <w:bottom w:val="nil"/>
              <w:right w:val="nil"/>
            </w:tcBorders>
            <w:shd w:val="clear" w:color="auto" w:fill="auto"/>
            <w:hideMark/>
          </w:tcPr>
          <w:p w14:paraId="5E0E0375" w14:textId="77777777" w:rsidR="005B40FC" w:rsidRDefault="005B40FC" w:rsidP="00DB68B6">
            <w:pPr>
              <w:jc w:val="center"/>
              <w:rPr>
                <w:color w:val="000000"/>
              </w:rPr>
            </w:pPr>
            <w:r>
              <w:rPr>
                <w:color w:val="000000"/>
              </w:rPr>
              <w:t>2.7789E-11</w:t>
            </w:r>
          </w:p>
        </w:tc>
        <w:tc>
          <w:tcPr>
            <w:tcW w:w="1701" w:type="dxa"/>
            <w:tcBorders>
              <w:top w:val="nil"/>
              <w:left w:val="nil"/>
              <w:bottom w:val="nil"/>
              <w:right w:val="nil"/>
            </w:tcBorders>
            <w:shd w:val="clear" w:color="auto" w:fill="auto"/>
            <w:noWrap/>
            <w:hideMark/>
          </w:tcPr>
          <w:p w14:paraId="5AA79A29" w14:textId="77777777" w:rsidR="005B40FC" w:rsidRDefault="005B40FC" w:rsidP="00DB68B6">
            <w:pPr>
              <w:jc w:val="center"/>
              <w:rPr>
                <w:color w:val="000000"/>
              </w:rPr>
            </w:pPr>
            <w:r>
              <w:rPr>
                <w:color w:val="000000"/>
              </w:rPr>
              <w:t>0.013629</w:t>
            </w:r>
          </w:p>
        </w:tc>
        <w:tc>
          <w:tcPr>
            <w:tcW w:w="1843" w:type="dxa"/>
            <w:tcBorders>
              <w:top w:val="nil"/>
              <w:left w:val="nil"/>
              <w:bottom w:val="nil"/>
              <w:right w:val="nil"/>
            </w:tcBorders>
            <w:shd w:val="clear" w:color="auto" w:fill="auto"/>
            <w:hideMark/>
          </w:tcPr>
          <w:p w14:paraId="6AD1FDFE" w14:textId="77777777" w:rsidR="005B40FC" w:rsidRDefault="005B40FC" w:rsidP="00DB68B6">
            <w:pPr>
              <w:jc w:val="center"/>
              <w:rPr>
                <w:color w:val="000000"/>
              </w:rPr>
            </w:pPr>
            <w:r>
              <w:rPr>
                <w:color w:val="000000"/>
              </w:rPr>
              <w:t>3.7874E-13</w:t>
            </w:r>
          </w:p>
        </w:tc>
        <w:tc>
          <w:tcPr>
            <w:tcW w:w="1700" w:type="dxa"/>
            <w:tcBorders>
              <w:top w:val="nil"/>
              <w:left w:val="nil"/>
              <w:bottom w:val="nil"/>
              <w:right w:val="nil"/>
            </w:tcBorders>
            <w:shd w:val="clear" w:color="auto" w:fill="auto"/>
            <w:noWrap/>
            <w:hideMark/>
          </w:tcPr>
          <w:p w14:paraId="1509F715" w14:textId="77777777" w:rsidR="005B40FC" w:rsidRDefault="005B40FC" w:rsidP="00DB68B6">
            <w:pPr>
              <w:jc w:val="center"/>
              <w:rPr>
                <w:color w:val="000000"/>
              </w:rPr>
            </w:pPr>
            <w:r>
              <w:rPr>
                <w:color w:val="000000"/>
              </w:rPr>
              <w:t>0.021767</w:t>
            </w:r>
          </w:p>
        </w:tc>
        <w:tc>
          <w:tcPr>
            <w:tcW w:w="1843" w:type="dxa"/>
            <w:tcBorders>
              <w:top w:val="nil"/>
              <w:left w:val="nil"/>
              <w:bottom w:val="nil"/>
              <w:right w:val="nil"/>
            </w:tcBorders>
            <w:shd w:val="clear" w:color="auto" w:fill="auto"/>
            <w:hideMark/>
          </w:tcPr>
          <w:p w14:paraId="3A589335" w14:textId="77777777" w:rsidR="005B40FC" w:rsidRDefault="005B40FC" w:rsidP="00DB68B6">
            <w:pPr>
              <w:jc w:val="center"/>
              <w:rPr>
                <w:color w:val="000000"/>
              </w:rPr>
            </w:pPr>
            <w:r>
              <w:rPr>
                <w:color w:val="000000"/>
              </w:rPr>
              <w:t>6.0487E-13</w:t>
            </w:r>
          </w:p>
        </w:tc>
      </w:tr>
      <w:tr w:rsidR="005B40FC" w:rsidRPr="00AE5118" w14:paraId="432AEE7B" w14:textId="77777777" w:rsidTr="00DB68B6">
        <w:trPr>
          <w:trHeight w:val="420"/>
        </w:trPr>
        <w:tc>
          <w:tcPr>
            <w:tcW w:w="3828" w:type="dxa"/>
            <w:tcBorders>
              <w:top w:val="nil"/>
              <w:left w:val="nil"/>
              <w:bottom w:val="nil"/>
              <w:right w:val="nil"/>
            </w:tcBorders>
            <w:shd w:val="clear" w:color="auto" w:fill="auto"/>
            <w:hideMark/>
          </w:tcPr>
          <w:p w14:paraId="6690CE62"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 xml:space="preserve">1-ethyl-2,3-dimethyl-benzene </w:t>
            </w:r>
          </w:p>
        </w:tc>
        <w:tc>
          <w:tcPr>
            <w:tcW w:w="2126" w:type="dxa"/>
            <w:tcBorders>
              <w:top w:val="nil"/>
              <w:left w:val="nil"/>
              <w:bottom w:val="nil"/>
              <w:right w:val="nil"/>
            </w:tcBorders>
            <w:shd w:val="clear" w:color="auto" w:fill="auto"/>
            <w:hideMark/>
          </w:tcPr>
          <w:p w14:paraId="5C4A75C5" w14:textId="77777777" w:rsidR="005B40FC" w:rsidRDefault="005B40FC" w:rsidP="00DB68B6">
            <w:pPr>
              <w:jc w:val="center"/>
              <w:rPr>
                <w:color w:val="000000"/>
              </w:rPr>
            </w:pPr>
            <w:r>
              <w:rPr>
                <w:color w:val="000000"/>
              </w:rPr>
              <w:t>1.7563E-11</w:t>
            </w:r>
          </w:p>
        </w:tc>
        <w:tc>
          <w:tcPr>
            <w:tcW w:w="1701" w:type="dxa"/>
            <w:tcBorders>
              <w:top w:val="nil"/>
              <w:left w:val="nil"/>
              <w:bottom w:val="nil"/>
              <w:right w:val="nil"/>
            </w:tcBorders>
            <w:shd w:val="clear" w:color="auto" w:fill="auto"/>
            <w:noWrap/>
            <w:hideMark/>
          </w:tcPr>
          <w:p w14:paraId="2F94DD2F" w14:textId="77777777" w:rsidR="005B40FC" w:rsidRDefault="005B40FC" w:rsidP="00DB68B6">
            <w:pPr>
              <w:jc w:val="center"/>
              <w:rPr>
                <w:color w:val="000000"/>
              </w:rPr>
            </w:pPr>
            <w:r>
              <w:rPr>
                <w:color w:val="000000"/>
              </w:rPr>
              <w:t>0.013025</w:t>
            </w:r>
          </w:p>
        </w:tc>
        <w:tc>
          <w:tcPr>
            <w:tcW w:w="1843" w:type="dxa"/>
            <w:tcBorders>
              <w:top w:val="nil"/>
              <w:left w:val="nil"/>
              <w:bottom w:val="nil"/>
              <w:right w:val="nil"/>
            </w:tcBorders>
            <w:shd w:val="clear" w:color="auto" w:fill="auto"/>
            <w:hideMark/>
          </w:tcPr>
          <w:p w14:paraId="7CF62D03" w14:textId="77777777" w:rsidR="005B40FC" w:rsidRDefault="005B40FC" w:rsidP="00DB68B6">
            <w:pPr>
              <w:jc w:val="center"/>
              <w:rPr>
                <w:color w:val="000000"/>
              </w:rPr>
            </w:pPr>
            <w:r>
              <w:rPr>
                <w:color w:val="000000"/>
              </w:rPr>
              <w:t>2.2876E-13</w:t>
            </w:r>
          </w:p>
        </w:tc>
        <w:tc>
          <w:tcPr>
            <w:tcW w:w="1700" w:type="dxa"/>
            <w:tcBorders>
              <w:top w:val="nil"/>
              <w:left w:val="nil"/>
              <w:bottom w:val="nil"/>
              <w:right w:val="nil"/>
            </w:tcBorders>
            <w:shd w:val="clear" w:color="auto" w:fill="auto"/>
            <w:noWrap/>
            <w:hideMark/>
          </w:tcPr>
          <w:p w14:paraId="0B29BD3C" w14:textId="77777777" w:rsidR="005B40FC" w:rsidRDefault="005B40FC" w:rsidP="00DB68B6">
            <w:pPr>
              <w:jc w:val="center"/>
              <w:rPr>
                <w:color w:val="000000"/>
              </w:rPr>
            </w:pPr>
            <w:r>
              <w:rPr>
                <w:color w:val="000000"/>
              </w:rPr>
              <w:t>0.012386</w:t>
            </w:r>
          </w:p>
        </w:tc>
        <w:tc>
          <w:tcPr>
            <w:tcW w:w="1843" w:type="dxa"/>
            <w:tcBorders>
              <w:top w:val="nil"/>
              <w:left w:val="nil"/>
              <w:bottom w:val="nil"/>
              <w:right w:val="nil"/>
            </w:tcBorders>
            <w:shd w:val="clear" w:color="auto" w:fill="auto"/>
            <w:hideMark/>
          </w:tcPr>
          <w:p w14:paraId="5B4D6510" w14:textId="77777777" w:rsidR="005B40FC" w:rsidRDefault="005B40FC" w:rsidP="00DB68B6">
            <w:pPr>
              <w:jc w:val="center"/>
              <w:rPr>
                <w:color w:val="000000"/>
              </w:rPr>
            </w:pPr>
            <w:r>
              <w:rPr>
                <w:color w:val="000000"/>
              </w:rPr>
              <w:t>2.1754E-13</w:t>
            </w:r>
          </w:p>
        </w:tc>
      </w:tr>
      <w:tr w:rsidR="005B40FC" w:rsidRPr="00AE5118" w14:paraId="307EBDBF" w14:textId="77777777" w:rsidTr="00DB68B6">
        <w:trPr>
          <w:trHeight w:val="420"/>
        </w:trPr>
        <w:tc>
          <w:tcPr>
            <w:tcW w:w="3828" w:type="dxa"/>
            <w:tcBorders>
              <w:top w:val="nil"/>
              <w:left w:val="nil"/>
              <w:bottom w:val="nil"/>
              <w:right w:val="nil"/>
            </w:tcBorders>
            <w:shd w:val="clear" w:color="auto" w:fill="auto"/>
            <w:hideMark/>
          </w:tcPr>
          <w:p w14:paraId="610BAC17"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1-heptanol</w:t>
            </w:r>
          </w:p>
        </w:tc>
        <w:tc>
          <w:tcPr>
            <w:tcW w:w="2126" w:type="dxa"/>
            <w:tcBorders>
              <w:top w:val="nil"/>
              <w:left w:val="nil"/>
              <w:bottom w:val="nil"/>
              <w:right w:val="nil"/>
            </w:tcBorders>
            <w:shd w:val="clear" w:color="auto" w:fill="auto"/>
            <w:hideMark/>
          </w:tcPr>
          <w:p w14:paraId="17D5CC2B" w14:textId="77777777" w:rsidR="005B40FC" w:rsidRDefault="005B40FC" w:rsidP="00DB68B6">
            <w:pPr>
              <w:jc w:val="center"/>
              <w:rPr>
                <w:color w:val="000000"/>
              </w:rPr>
            </w:pPr>
            <w:r>
              <w:rPr>
                <w:color w:val="000000"/>
              </w:rPr>
              <w:t>1.1129E-11</w:t>
            </w:r>
          </w:p>
        </w:tc>
        <w:tc>
          <w:tcPr>
            <w:tcW w:w="1701" w:type="dxa"/>
            <w:tcBorders>
              <w:top w:val="nil"/>
              <w:left w:val="nil"/>
              <w:bottom w:val="nil"/>
              <w:right w:val="nil"/>
            </w:tcBorders>
            <w:shd w:val="clear" w:color="auto" w:fill="auto"/>
            <w:noWrap/>
            <w:hideMark/>
          </w:tcPr>
          <w:p w14:paraId="000650FC" w14:textId="77777777" w:rsidR="005B40FC" w:rsidRDefault="005B40FC" w:rsidP="00DB68B6">
            <w:pPr>
              <w:jc w:val="center"/>
              <w:rPr>
                <w:color w:val="000000"/>
              </w:rPr>
            </w:pPr>
            <w:r>
              <w:rPr>
                <w:color w:val="000000"/>
              </w:rPr>
              <w:t>0.012946</w:t>
            </w:r>
          </w:p>
        </w:tc>
        <w:tc>
          <w:tcPr>
            <w:tcW w:w="1843" w:type="dxa"/>
            <w:tcBorders>
              <w:top w:val="nil"/>
              <w:left w:val="nil"/>
              <w:bottom w:val="nil"/>
              <w:right w:val="nil"/>
            </w:tcBorders>
            <w:shd w:val="clear" w:color="auto" w:fill="auto"/>
            <w:hideMark/>
          </w:tcPr>
          <w:p w14:paraId="0D5D9257" w14:textId="77777777" w:rsidR="005B40FC" w:rsidRDefault="005B40FC" w:rsidP="00DB68B6">
            <w:pPr>
              <w:jc w:val="center"/>
              <w:rPr>
                <w:color w:val="000000"/>
              </w:rPr>
            </w:pPr>
            <w:r>
              <w:rPr>
                <w:color w:val="000000"/>
              </w:rPr>
              <w:t>1.4408E-13</w:t>
            </w:r>
          </w:p>
        </w:tc>
        <w:tc>
          <w:tcPr>
            <w:tcW w:w="1700" w:type="dxa"/>
            <w:tcBorders>
              <w:top w:val="nil"/>
              <w:left w:val="nil"/>
              <w:bottom w:val="nil"/>
              <w:right w:val="nil"/>
            </w:tcBorders>
            <w:shd w:val="clear" w:color="auto" w:fill="auto"/>
            <w:noWrap/>
            <w:hideMark/>
          </w:tcPr>
          <w:p w14:paraId="59C3CF53" w14:textId="77777777" w:rsidR="005B40FC" w:rsidRDefault="005B40FC" w:rsidP="00DB68B6">
            <w:pPr>
              <w:jc w:val="center"/>
              <w:rPr>
                <w:color w:val="000000"/>
              </w:rPr>
            </w:pPr>
            <w:r>
              <w:rPr>
                <w:color w:val="000000"/>
              </w:rPr>
              <w:t>0.014080</w:t>
            </w:r>
          </w:p>
        </w:tc>
        <w:tc>
          <w:tcPr>
            <w:tcW w:w="1843" w:type="dxa"/>
            <w:tcBorders>
              <w:top w:val="nil"/>
              <w:left w:val="nil"/>
              <w:bottom w:val="nil"/>
              <w:right w:val="nil"/>
            </w:tcBorders>
            <w:shd w:val="clear" w:color="auto" w:fill="auto"/>
            <w:hideMark/>
          </w:tcPr>
          <w:p w14:paraId="47F581BB" w14:textId="77777777" w:rsidR="005B40FC" w:rsidRDefault="005B40FC" w:rsidP="00DB68B6">
            <w:pPr>
              <w:jc w:val="center"/>
              <w:rPr>
                <w:color w:val="000000"/>
              </w:rPr>
            </w:pPr>
            <w:r>
              <w:rPr>
                <w:color w:val="000000"/>
              </w:rPr>
              <w:t>1.5670E-13</w:t>
            </w:r>
          </w:p>
        </w:tc>
      </w:tr>
      <w:tr w:rsidR="005B40FC" w:rsidRPr="00AE5118" w14:paraId="59628BA6" w14:textId="77777777" w:rsidTr="00DB68B6">
        <w:trPr>
          <w:trHeight w:val="420"/>
        </w:trPr>
        <w:tc>
          <w:tcPr>
            <w:tcW w:w="3828" w:type="dxa"/>
            <w:tcBorders>
              <w:top w:val="nil"/>
              <w:left w:val="nil"/>
              <w:bottom w:val="nil"/>
              <w:right w:val="nil"/>
            </w:tcBorders>
            <w:shd w:val="clear" w:color="auto" w:fill="auto"/>
            <w:hideMark/>
          </w:tcPr>
          <w:p w14:paraId="094227ED"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linalool</w:t>
            </w:r>
          </w:p>
        </w:tc>
        <w:tc>
          <w:tcPr>
            <w:tcW w:w="2126" w:type="dxa"/>
            <w:tcBorders>
              <w:top w:val="nil"/>
              <w:left w:val="nil"/>
              <w:bottom w:val="nil"/>
              <w:right w:val="nil"/>
            </w:tcBorders>
            <w:shd w:val="clear" w:color="auto" w:fill="auto"/>
            <w:hideMark/>
          </w:tcPr>
          <w:p w14:paraId="4A0252EA" w14:textId="77777777" w:rsidR="005B40FC" w:rsidRDefault="005B40FC" w:rsidP="00DB68B6">
            <w:pPr>
              <w:jc w:val="center"/>
              <w:rPr>
                <w:color w:val="000000"/>
              </w:rPr>
            </w:pPr>
            <w:r>
              <w:rPr>
                <w:color w:val="000000"/>
              </w:rPr>
              <w:t>1.1964E-10</w:t>
            </w:r>
          </w:p>
        </w:tc>
        <w:tc>
          <w:tcPr>
            <w:tcW w:w="1701" w:type="dxa"/>
            <w:tcBorders>
              <w:top w:val="nil"/>
              <w:left w:val="nil"/>
              <w:bottom w:val="nil"/>
              <w:right w:val="nil"/>
            </w:tcBorders>
            <w:shd w:val="clear" w:color="auto" w:fill="auto"/>
            <w:noWrap/>
            <w:hideMark/>
          </w:tcPr>
          <w:p w14:paraId="5633AE1A" w14:textId="77777777" w:rsidR="005B40FC" w:rsidRDefault="005B40FC" w:rsidP="00DB68B6">
            <w:pPr>
              <w:jc w:val="center"/>
              <w:rPr>
                <w:color w:val="000000"/>
              </w:rPr>
            </w:pPr>
            <w:r>
              <w:rPr>
                <w:color w:val="000000"/>
              </w:rPr>
              <w:t>0.011652</w:t>
            </w:r>
          </w:p>
        </w:tc>
        <w:tc>
          <w:tcPr>
            <w:tcW w:w="1843" w:type="dxa"/>
            <w:tcBorders>
              <w:top w:val="nil"/>
              <w:left w:val="nil"/>
              <w:bottom w:val="nil"/>
              <w:right w:val="nil"/>
            </w:tcBorders>
            <w:shd w:val="clear" w:color="auto" w:fill="auto"/>
            <w:hideMark/>
          </w:tcPr>
          <w:p w14:paraId="17AB0625" w14:textId="77777777" w:rsidR="005B40FC" w:rsidRDefault="005B40FC" w:rsidP="00DB68B6">
            <w:pPr>
              <w:jc w:val="center"/>
              <w:rPr>
                <w:color w:val="000000"/>
              </w:rPr>
            </w:pPr>
            <w:r>
              <w:rPr>
                <w:color w:val="000000"/>
              </w:rPr>
              <w:t>1.3941E-12</w:t>
            </w:r>
          </w:p>
        </w:tc>
        <w:tc>
          <w:tcPr>
            <w:tcW w:w="1700" w:type="dxa"/>
            <w:tcBorders>
              <w:top w:val="nil"/>
              <w:left w:val="nil"/>
              <w:bottom w:val="nil"/>
              <w:right w:val="nil"/>
            </w:tcBorders>
            <w:shd w:val="clear" w:color="auto" w:fill="auto"/>
            <w:noWrap/>
            <w:hideMark/>
          </w:tcPr>
          <w:p w14:paraId="17178619" w14:textId="77777777" w:rsidR="005B40FC" w:rsidRDefault="005B40FC" w:rsidP="00DB68B6">
            <w:pPr>
              <w:jc w:val="center"/>
              <w:rPr>
                <w:color w:val="000000"/>
              </w:rPr>
            </w:pPr>
            <w:r>
              <w:rPr>
                <w:color w:val="000000"/>
              </w:rPr>
              <w:t>0.011028</w:t>
            </w:r>
          </w:p>
        </w:tc>
        <w:tc>
          <w:tcPr>
            <w:tcW w:w="1843" w:type="dxa"/>
            <w:tcBorders>
              <w:top w:val="nil"/>
              <w:left w:val="nil"/>
              <w:bottom w:val="nil"/>
              <w:right w:val="nil"/>
            </w:tcBorders>
            <w:shd w:val="clear" w:color="auto" w:fill="auto"/>
            <w:hideMark/>
          </w:tcPr>
          <w:p w14:paraId="7C801996" w14:textId="77777777" w:rsidR="005B40FC" w:rsidRDefault="005B40FC" w:rsidP="00DB68B6">
            <w:pPr>
              <w:jc w:val="center"/>
              <w:rPr>
                <w:color w:val="000000"/>
              </w:rPr>
            </w:pPr>
            <w:r>
              <w:rPr>
                <w:color w:val="000000"/>
              </w:rPr>
              <w:t>1.3194E-12</w:t>
            </w:r>
          </w:p>
        </w:tc>
      </w:tr>
      <w:tr w:rsidR="005B40FC" w:rsidRPr="00AE5118" w14:paraId="1A242B51" w14:textId="77777777" w:rsidTr="00DB68B6">
        <w:trPr>
          <w:trHeight w:val="420"/>
        </w:trPr>
        <w:tc>
          <w:tcPr>
            <w:tcW w:w="3828" w:type="dxa"/>
            <w:tcBorders>
              <w:top w:val="nil"/>
              <w:left w:val="nil"/>
              <w:bottom w:val="nil"/>
              <w:right w:val="nil"/>
            </w:tcBorders>
            <w:shd w:val="clear" w:color="auto" w:fill="auto"/>
            <w:hideMark/>
          </w:tcPr>
          <w:p w14:paraId="34943865"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3-hexen-1-ol, acetate</w:t>
            </w:r>
          </w:p>
        </w:tc>
        <w:tc>
          <w:tcPr>
            <w:tcW w:w="2126" w:type="dxa"/>
            <w:tcBorders>
              <w:top w:val="nil"/>
              <w:left w:val="nil"/>
              <w:bottom w:val="nil"/>
              <w:right w:val="nil"/>
            </w:tcBorders>
            <w:shd w:val="clear" w:color="auto" w:fill="auto"/>
            <w:hideMark/>
          </w:tcPr>
          <w:p w14:paraId="35445368" w14:textId="77777777" w:rsidR="005B40FC" w:rsidRDefault="005B40FC" w:rsidP="00DB68B6">
            <w:pPr>
              <w:jc w:val="center"/>
              <w:rPr>
                <w:color w:val="000000"/>
              </w:rPr>
            </w:pPr>
            <w:r>
              <w:rPr>
                <w:color w:val="000000"/>
              </w:rPr>
              <w:t>6.0530E-11</w:t>
            </w:r>
          </w:p>
        </w:tc>
        <w:tc>
          <w:tcPr>
            <w:tcW w:w="1701" w:type="dxa"/>
            <w:tcBorders>
              <w:top w:val="nil"/>
              <w:left w:val="nil"/>
              <w:bottom w:val="nil"/>
              <w:right w:val="nil"/>
            </w:tcBorders>
            <w:shd w:val="clear" w:color="auto" w:fill="auto"/>
            <w:noWrap/>
            <w:hideMark/>
          </w:tcPr>
          <w:p w14:paraId="19409905" w14:textId="77777777" w:rsidR="005B40FC" w:rsidRDefault="005B40FC" w:rsidP="00DB68B6">
            <w:pPr>
              <w:jc w:val="center"/>
              <w:rPr>
                <w:color w:val="000000"/>
              </w:rPr>
            </w:pPr>
            <w:r>
              <w:rPr>
                <w:color w:val="000000"/>
              </w:rPr>
              <w:t>0.011503</w:t>
            </w:r>
          </w:p>
        </w:tc>
        <w:tc>
          <w:tcPr>
            <w:tcW w:w="1843" w:type="dxa"/>
            <w:tcBorders>
              <w:top w:val="nil"/>
              <w:left w:val="nil"/>
              <w:bottom w:val="nil"/>
              <w:right w:val="nil"/>
            </w:tcBorders>
            <w:shd w:val="clear" w:color="auto" w:fill="auto"/>
            <w:hideMark/>
          </w:tcPr>
          <w:p w14:paraId="5E3B1F4B" w14:textId="77777777" w:rsidR="005B40FC" w:rsidRDefault="005B40FC" w:rsidP="00DB68B6">
            <w:pPr>
              <w:jc w:val="center"/>
              <w:rPr>
                <w:color w:val="000000"/>
              </w:rPr>
            </w:pPr>
            <w:r>
              <w:rPr>
                <w:color w:val="000000"/>
              </w:rPr>
              <w:t>6.9626E-13</w:t>
            </w:r>
          </w:p>
        </w:tc>
        <w:tc>
          <w:tcPr>
            <w:tcW w:w="1700" w:type="dxa"/>
            <w:tcBorders>
              <w:top w:val="nil"/>
              <w:left w:val="nil"/>
              <w:bottom w:val="nil"/>
              <w:right w:val="nil"/>
            </w:tcBorders>
            <w:shd w:val="clear" w:color="auto" w:fill="auto"/>
            <w:noWrap/>
            <w:hideMark/>
          </w:tcPr>
          <w:p w14:paraId="1D2C6F38" w14:textId="77777777" w:rsidR="005B40FC" w:rsidRDefault="005B40FC" w:rsidP="00DB68B6">
            <w:pPr>
              <w:jc w:val="center"/>
              <w:rPr>
                <w:color w:val="000000"/>
              </w:rPr>
            </w:pPr>
            <w:r>
              <w:rPr>
                <w:color w:val="000000"/>
              </w:rPr>
              <w:t>0.000000</w:t>
            </w:r>
          </w:p>
        </w:tc>
        <w:tc>
          <w:tcPr>
            <w:tcW w:w="1843" w:type="dxa"/>
            <w:tcBorders>
              <w:top w:val="nil"/>
              <w:left w:val="nil"/>
              <w:bottom w:val="nil"/>
              <w:right w:val="nil"/>
            </w:tcBorders>
            <w:shd w:val="clear" w:color="auto" w:fill="auto"/>
            <w:hideMark/>
          </w:tcPr>
          <w:p w14:paraId="4CB36B32" w14:textId="77777777" w:rsidR="005B40FC" w:rsidRDefault="005B40FC" w:rsidP="00DB68B6">
            <w:pPr>
              <w:jc w:val="center"/>
              <w:rPr>
                <w:color w:val="000000"/>
              </w:rPr>
            </w:pPr>
            <w:r>
              <w:rPr>
                <w:color w:val="000000"/>
              </w:rPr>
              <w:t>0.0000E+00</w:t>
            </w:r>
          </w:p>
        </w:tc>
      </w:tr>
      <w:tr w:rsidR="005B40FC" w:rsidRPr="00AE5118" w14:paraId="25371F3A" w14:textId="77777777" w:rsidTr="00DB68B6">
        <w:trPr>
          <w:trHeight w:val="420"/>
        </w:trPr>
        <w:tc>
          <w:tcPr>
            <w:tcW w:w="3828" w:type="dxa"/>
            <w:tcBorders>
              <w:top w:val="nil"/>
              <w:left w:val="nil"/>
              <w:bottom w:val="nil"/>
              <w:right w:val="nil"/>
            </w:tcBorders>
            <w:shd w:val="clear" w:color="auto" w:fill="auto"/>
            <w:hideMark/>
          </w:tcPr>
          <w:p w14:paraId="789E8735" w14:textId="77777777" w:rsidR="005B40FC" w:rsidRPr="00AE5118" w:rsidRDefault="005B40FC" w:rsidP="00DB68B6">
            <w:pPr>
              <w:rPr>
                <w:rFonts w:eastAsia="Times New Roman"/>
                <w:i/>
                <w:iCs/>
                <w:color w:val="000000"/>
                <w:lang w:val="en-US" w:eastAsia="en-US"/>
              </w:rPr>
            </w:pPr>
            <w:r w:rsidRPr="00AE5118">
              <w:rPr>
                <w:rFonts w:eastAsia="Times New Roman"/>
                <w:i/>
                <w:iCs/>
                <w:color w:val="000000"/>
                <w:lang w:val="en-US" w:eastAsia="en-US"/>
              </w:rPr>
              <w:t>p</w:t>
            </w:r>
            <w:r w:rsidRPr="00AE5118">
              <w:rPr>
                <w:rFonts w:eastAsia="Times New Roman"/>
                <w:color w:val="000000"/>
                <w:lang w:val="en-US" w:eastAsia="en-US"/>
              </w:rPr>
              <w:t xml:space="preserve">-cymene </w:t>
            </w:r>
          </w:p>
        </w:tc>
        <w:tc>
          <w:tcPr>
            <w:tcW w:w="2126" w:type="dxa"/>
            <w:tcBorders>
              <w:top w:val="nil"/>
              <w:left w:val="nil"/>
              <w:bottom w:val="nil"/>
              <w:right w:val="nil"/>
            </w:tcBorders>
            <w:shd w:val="clear" w:color="auto" w:fill="auto"/>
            <w:hideMark/>
          </w:tcPr>
          <w:p w14:paraId="74B5F2B6" w14:textId="77777777" w:rsidR="005B40FC" w:rsidRDefault="005B40FC" w:rsidP="00DB68B6">
            <w:pPr>
              <w:jc w:val="center"/>
              <w:rPr>
                <w:color w:val="000000"/>
              </w:rPr>
            </w:pPr>
            <w:r>
              <w:rPr>
                <w:color w:val="000000"/>
              </w:rPr>
              <w:t>8.5360E-12</w:t>
            </w:r>
          </w:p>
        </w:tc>
        <w:tc>
          <w:tcPr>
            <w:tcW w:w="1701" w:type="dxa"/>
            <w:tcBorders>
              <w:top w:val="nil"/>
              <w:left w:val="nil"/>
              <w:bottom w:val="nil"/>
              <w:right w:val="nil"/>
            </w:tcBorders>
            <w:shd w:val="clear" w:color="auto" w:fill="auto"/>
            <w:noWrap/>
            <w:hideMark/>
          </w:tcPr>
          <w:p w14:paraId="032D3711" w14:textId="77777777" w:rsidR="005B40FC" w:rsidRDefault="005B40FC" w:rsidP="00DB68B6">
            <w:pPr>
              <w:jc w:val="center"/>
              <w:rPr>
                <w:color w:val="000000"/>
              </w:rPr>
            </w:pPr>
            <w:r>
              <w:rPr>
                <w:color w:val="000000"/>
              </w:rPr>
              <w:t>0.010671</w:t>
            </w:r>
          </w:p>
        </w:tc>
        <w:tc>
          <w:tcPr>
            <w:tcW w:w="1843" w:type="dxa"/>
            <w:tcBorders>
              <w:top w:val="nil"/>
              <w:left w:val="nil"/>
              <w:bottom w:val="nil"/>
              <w:right w:val="nil"/>
            </w:tcBorders>
            <w:shd w:val="clear" w:color="auto" w:fill="auto"/>
            <w:hideMark/>
          </w:tcPr>
          <w:p w14:paraId="78A63FE5" w14:textId="77777777" w:rsidR="005B40FC" w:rsidRDefault="005B40FC" w:rsidP="00DB68B6">
            <w:pPr>
              <w:jc w:val="center"/>
              <w:rPr>
                <w:color w:val="000000"/>
              </w:rPr>
            </w:pPr>
            <w:r>
              <w:rPr>
                <w:color w:val="000000"/>
              </w:rPr>
              <w:t>9.1088E-14</w:t>
            </w:r>
          </w:p>
        </w:tc>
        <w:tc>
          <w:tcPr>
            <w:tcW w:w="1700" w:type="dxa"/>
            <w:tcBorders>
              <w:top w:val="nil"/>
              <w:left w:val="nil"/>
              <w:bottom w:val="nil"/>
              <w:right w:val="nil"/>
            </w:tcBorders>
            <w:shd w:val="clear" w:color="auto" w:fill="auto"/>
            <w:noWrap/>
            <w:hideMark/>
          </w:tcPr>
          <w:p w14:paraId="1CEE214B" w14:textId="77777777" w:rsidR="005B40FC" w:rsidRDefault="005B40FC" w:rsidP="00DB68B6">
            <w:pPr>
              <w:jc w:val="center"/>
              <w:rPr>
                <w:color w:val="000000"/>
              </w:rPr>
            </w:pPr>
            <w:r>
              <w:rPr>
                <w:color w:val="000000"/>
              </w:rPr>
              <w:t>0.027816</w:t>
            </w:r>
          </w:p>
        </w:tc>
        <w:tc>
          <w:tcPr>
            <w:tcW w:w="1843" w:type="dxa"/>
            <w:tcBorders>
              <w:top w:val="nil"/>
              <w:left w:val="nil"/>
              <w:bottom w:val="nil"/>
              <w:right w:val="nil"/>
            </w:tcBorders>
            <w:shd w:val="clear" w:color="auto" w:fill="auto"/>
            <w:hideMark/>
          </w:tcPr>
          <w:p w14:paraId="767FF06B" w14:textId="77777777" w:rsidR="005B40FC" w:rsidRDefault="005B40FC" w:rsidP="00DB68B6">
            <w:pPr>
              <w:jc w:val="center"/>
              <w:rPr>
                <w:color w:val="000000"/>
              </w:rPr>
            </w:pPr>
            <w:r>
              <w:rPr>
                <w:color w:val="000000"/>
              </w:rPr>
              <w:t>2.3743E-13</w:t>
            </w:r>
          </w:p>
        </w:tc>
      </w:tr>
      <w:tr w:rsidR="005B40FC" w:rsidRPr="00AE5118" w14:paraId="549E2EF4" w14:textId="77777777" w:rsidTr="00DB68B6">
        <w:trPr>
          <w:trHeight w:val="420"/>
        </w:trPr>
        <w:tc>
          <w:tcPr>
            <w:tcW w:w="3828" w:type="dxa"/>
            <w:tcBorders>
              <w:top w:val="nil"/>
              <w:left w:val="nil"/>
              <w:bottom w:val="nil"/>
              <w:right w:val="nil"/>
            </w:tcBorders>
            <w:shd w:val="clear" w:color="auto" w:fill="auto"/>
            <w:hideMark/>
          </w:tcPr>
          <w:p w14:paraId="4EB5AC57"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4-methyl-2-pentanone</w:t>
            </w:r>
          </w:p>
        </w:tc>
        <w:tc>
          <w:tcPr>
            <w:tcW w:w="2126" w:type="dxa"/>
            <w:tcBorders>
              <w:top w:val="nil"/>
              <w:left w:val="nil"/>
              <w:bottom w:val="nil"/>
              <w:right w:val="nil"/>
            </w:tcBorders>
            <w:shd w:val="clear" w:color="auto" w:fill="auto"/>
            <w:hideMark/>
          </w:tcPr>
          <w:p w14:paraId="2AA16F42" w14:textId="77777777" w:rsidR="005B40FC" w:rsidRDefault="005B40FC" w:rsidP="00DB68B6">
            <w:pPr>
              <w:jc w:val="center"/>
              <w:rPr>
                <w:color w:val="000000"/>
              </w:rPr>
            </w:pPr>
            <w:r>
              <w:rPr>
                <w:color w:val="000000"/>
              </w:rPr>
              <w:t>8.8642E-12</w:t>
            </w:r>
          </w:p>
        </w:tc>
        <w:tc>
          <w:tcPr>
            <w:tcW w:w="1701" w:type="dxa"/>
            <w:tcBorders>
              <w:top w:val="nil"/>
              <w:left w:val="nil"/>
              <w:bottom w:val="nil"/>
              <w:right w:val="nil"/>
            </w:tcBorders>
            <w:shd w:val="clear" w:color="auto" w:fill="auto"/>
            <w:noWrap/>
            <w:hideMark/>
          </w:tcPr>
          <w:p w14:paraId="0E35EECD" w14:textId="77777777" w:rsidR="005B40FC" w:rsidRDefault="005B40FC" w:rsidP="00DB68B6">
            <w:pPr>
              <w:jc w:val="center"/>
              <w:rPr>
                <w:color w:val="000000"/>
              </w:rPr>
            </w:pPr>
            <w:r>
              <w:rPr>
                <w:color w:val="000000"/>
              </w:rPr>
              <w:t>0.008882</w:t>
            </w:r>
          </w:p>
        </w:tc>
        <w:tc>
          <w:tcPr>
            <w:tcW w:w="1843" w:type="dxa"/>
            <w:tcBorders>
              <w:top w:val="nil"/>
              <w:left w:val="nil"/>
              <w:bottom w:val="nil"/>
              <w:right w:val="nil"/>
            </w:tcBorders>
            <w:shd w:val="clear" w:color="auto" w:fill="auto"/>
            <w:hideMark/>
          </w:tcPr>
          <w:p w14:paraId="4616EE50" w14:textId="77777777" w:rsidR="005B40FC" w:rsidRDefault="005B40FC" w:rsidP="00DB68B6">
            <w:pPr>
              <w:jc w:val="center"/>
              <w:rPr>
                <w:color w:val="000000"/>
              </w:rPr>
            </w:pPr>
            <w:r>
              <w:rPr>
                <w:color w:val="000000"/>
              </w:rPr>
              <w:t>7.8732E-14</w:t>
            </w:r>
          </w:p>
        </w:tc>
        <w:tc>
          <w:tcPr>
            <w:tcW w:w="1700" w:type="dxa"/>
            <w:tcBorders>
              <w:top w:val="nil"/>
              <w:left w:val="nil"/>
              <w:bottom w:val="nil"/>
              <w:right w:val="nil"/>
            </w:tcBorders>
            <w:shd w:val="clear" w:color="auto" w:fill="auto"/>
            <w:noWrap/>
            <w:hideMark/>
          </w:tcPr>
          <w:p w14:paraId="78C1439B" w14:textId="77777777" w:rsidR="005B40FC" w:rsidRDefault="005B40FC" w:rsidP="00DB68B6">
            <w:pPr>
              <w:jc w:val="center"/>
              <w:rPr>
                <w:color w:val="000000"/>
              </w:rPr>
            </w:pPr>
            <w:r>
              <w:rPr>
                <w:color w:val="000000"/>
              </w:rPr>
              <w:t>0.013745</w:t>
            </w:r>
          </w:p>
        </w:tc>
        <w:tc>
          <w:tcPr>
            <w:tcW w:w="1843" w:type="dxa"/>
            <w:tcBorders>
              <w:top w:val="nil"/>
              <w:left w:val="nil"/>
              <w:bottom w:val="nil"/>
              <w:right w:val="nil"/>
            </w:tcBorders>
            <w:shd w:val="clear" w:color="auto" w:fill="auto"/>
            <w:hideMark/>
          </w:tcPr>
          <w:p w14:paraId="294B9BA1" w14:textId="77777777" w:rsidR="005B40FC" w:rsidRDefault="005B40FC" w:rsidP="00DB68B6">
            <w:pPr>
              <w:jc w:val="center"/>
              <w:rPr>
                <w:color w:val="000000"/>
              </w:rPr>
            </w:pPr>
            <w:r>
              <w:rPr>
                <w:color w:val="000000"/>
              </w:rPr>
              <w:t>1.2184E-13</w:t>
            </w:r>
          </w:p>
        </w:tc>
      </w:tr>
      <w:tr w:rsidR="005B40FC" w:rsidRPr="00AE5118" w14:paraId="7A48A21F" w14:textId="77777777" w:rsidTr="00DB68B6">
        <w:trPr>
          <w:trHeight w:val="420"/>
        </w:trPr>
        <w:tc>
          <w:tcPr>
            <w:tcW w:w="3828" w:type="dxa"/>
            <w:tcBorders>
              <w:top w:val="nil"/>
              <w:left w:val="nil"/>
              <w:bottom w:val="nil"/>
              <w:right w:val="nil"/>
            </w:tcBorders>
            <w:shd w:val="clear" w:color="auto" w:fill="auto"/>
            <w:hideMark/>
          </w:tcPr>
          <w:p w14:paraId="537C1AB6"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acetaldehyde</w:t>
            </w:r>
          </w:p>
        </w:tc>
        <w:tc>
          <w:tcPr>
            <w:tcW w:w="2126" w:type="dxa"/>
            <w:tcBorders>
              <w:top w:val="nil"/>
              <w:left w:val="nil"/>
              <w:bottom w:val="nil"/>
              <w:right w:val="nil"/>
            </w:tcBorders>
            <w:shd w:val="clear" w:color="auto" w:fill="auto"/>
            <w:hideMark/>
          </w:tcPr>
          <w:p w14:paraId="5B198A50" w14:textId="77777777" w:rsidR="005B40FC" w:rsidRDefault="005B40FC" w:rsidP="00DB68B6">
            <w:pPr>
              <w:jc w:val="center"/>
              <w:rPr>
                <w:color w:val="000000"/>
              </w:rPr>
            </w:pPr>
            <w:r>
              <w:rPr>
                <w:color w:val="000000"/>
              </w:rPr>
              <w:t>1.6980E-11</w:t>
            </w:r>
          </w:p>
        </w:tc>
        <w:tc>
          <w:tcPr>
            <w:tcW w:w="1701" w:type="dxa"/>
            <w:tcBorders>
              <w:top w:val="nil"/>
              <w:left w:val="nil"/>
              <w:bottom w:val="nil"/>
              <w:right w:val="nil"/>
            </w:tcBorders>
            <w:shd w:val="clear" w:color="auto" w:fill="auto"/>
            <w:noWrap/>
            <w:hideMark/>
          </w:tcPr>
          <w:p w14:paraId="7DDC02DD" w14:textId="77777777" w:rsidR="005B40FC" w:rsidRDefault="005B40FC" w:rsidP="00DB68B6">
            <w:pPr>
              <w:jc w:val="center"/>
              <w:rPr>
                <w:color w:val="000000"/>
              </w:rPr>
            </w:pPr>
            <w:r>
              <w:rPr>
                <w:color w:val="000000"/>
              </w:rPr>
              <w:t>0.008678</w:t>
            </w:r>
          </w:p>
        </w:tc>
        <w:tc>
          <w:tcPr>
            <w:tcW w:w="1843" w:type="dxa"/>
            <w:tcBorders>
              <w:top w:val="nil"/>
              <w:left w:val="nil"/>
              <w:bottom w:val="nil"/>
              <w:right w:val="nil"/>
            </w:tcBorders>
            <w:shd w:val="clear" w:color="auto" w:fill="auto"/>
            <w:hideMark/>
          </w:tcPr>
          <w:p w14:paraId="7C66D663" w14:textId="77777777" w:rsidR="005B40FC" w:rsidRDefault="005B40FC" w:rsidP="00DB68B6">
            <w:pPr>
              <w:jc w:val="center"/>
              <w:rPr>
                <w:color w:val="000000"/>
              </w:rPr>
            </w:pPr>
            <w:r>
              <w:rPr>
                <w:color w:val="000000"/>
              </w:rPr>
              <w:t>1.4735E-13</w:t>
            </w:r>
          </w:p>
        </w:tc>
        <w:tc>
          <w:tcPr>
            <w:tcW w:w="1700" w:type="dxa"/>
            <w:tcBorders>
              <w:top w:val="nil"/>
              <w:left w:val="nil"/>
              <w:bottom w:val="nil"/>
              <w:right w:val="nil"/>
            </w:tcBorders>
            <w:shd w:val="clear" w:color="auto" w:fill="auto"/>
            <w:noWrap/>
            <w:hideMark/>
          </w:tcPr>
          <w:p w14:paraId="103B88C8" w14:textId="77777777" w:rsidR="005B40FC" w:rsidRDefault="005B40FC" w:rsidP="00DB68B6">
            <w:pPr>
              <w:jc w:val="center"/>
              <w:rPr>
                <w:color w:val="000000"/>
              </w:rPr>
            </w:pPr>
            <w:r>
              <w:rPr>
                <w:color w:val="000000"/>
              </w:rPr>
              <w:t>0.018379</w:t>
            </w:r>
          </w:p>
        </w:tc>
        <w:tc>
          <w:tcPr>
            <w:tcW w:w="1843" w:type="dxa"/>
            <w:tcBorders>
              <w:top w:val="nil"/>
              <w:left w:val="nil"/>
              <w:bottom w:val="nil"/>
              <w:right w:val="nil"/>
            </w:tcBorders>
            <w:shd w:val="clear" w:color="auto" w:fill="auto"/>
            <w:hideMark/>
          </w:tcPr>
          <w:p w14:paraId="56FB1B06" w14:textId="77777777" w:rsidR="005B40FC" w:rsidRDefault="005B40FC" w:rsidP="00DB68B6">
            <w:pPr>
              <w:jc w:val="center"/>
              <w:rPr>
                <w:color w:val="000000"/>
              </w:rPr>
            </w:pPr>
            <w:r>
              <w:rPr>
                <w:color w:val="000000"/>
              </w:rPr>
              <w:t>3.1208E-13</w:t>
            </w:r>
          </w:p>
        </w:tc>
      </w:tr>
      <w:tr w:rsidR="005B40FC" w:rsidRPr="00AE5118" w14:paraId="2289F631" w14:textId="77777777" w:rsidTr="00DB68B6">
        <w:trPr>
          <w:trHeight w:val="420"/>
        </w:trPr>
        <w:tc>
          <w:tcPr>
            <w:tcW w:w="3828" w:type="dxa"/>
            <w:tcBorders>
              <w:top w:val="nil"/>
              <w:left w:val="nil"/>
              <w:bottom w:val="nil"/>
              <w:right w:val="nil"/>
            </w:tcBorders>
            <w:shd w:val="clear" w:color="auto" w:fill="auto"/>
            <w:hideMark/>
          </w:tcPr>
          <w:p w14:paraId="4F808382"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4-(1,1-dimethylethyl)-cyclohexanone</w:t>
            </w:r>
          </w:p>
        </w:tc>
        <w:tc>
          <w:tcPr>
            <w:tcW w:w="2126" w:type="dxa"/>
            <w:tcBorders>
              <w:top w:val="nil"/>
              <w:left w:val="nil"/>
              <w:bottom w:val="nil"/>
              <w:right w:val="nil"/>
            </w:tcBorders>
            <w:shd w:val="clear" w:color="auto" w:fill="auto"/>
            <w:hideMark/>
          </w:tcPr>
          <w:p w14:paraId="104202FF" w14:textId="77777777" w:rsidR="005B40FC" w:rsidRDefault="005B40FC" w:rsidP="00DB68B6">
            <w:pPr>
              <w:jc w:val="center"/>
              <w:rPr>
                <w:color w:val="000000"/>
              </w:rPr>
            </w:pPr>
            <w:r>
              <w:rPr>
                <w:color w:val="000000"/>
              </w:rPr>
              <w:t>1.4796E-11</w:t>
            </w:r>
          </w:p>
        </w:tc>
        <w:tc>
          <w:tcPr>
            <w:tcW w:w="1701" w:type="dxa"/>
            <w:tcBorders>
              <w:top w:val="nil"/>
              <w:left w:val="nil"/>
              <w:bottom w:val="nil"/>
              <w:right w:val="nil"/>
            </w:tcBorders>
            <w:shd w:val="clear" w:color="auto" w:fill="auto"/>
            <w:noWrap/>
            <w:hideMark/>
          </w:tcPr>
          <w:p w14:paraId="4F79B246" w14:textId="77777777" w:rsidR="005B40FC" w:rsidRDefault="005B40FC" w:rsidP="00DB68B6">
            <w:pPr>
              <w:jc w:val="center"/>
              <w:rPr>
                <w:color w:val="000000"/>
              </w:rPr>
            </w:pPr>
            <w:r>
              <w:rPr>
                <w:color w:val="000000"/>
              </w:rPr>
              <w:t>0.008584</w:t>
            </w:r>
          </w:p>
        </w:tc>
        <w:tc>
          <w:tcPr>
            <w:tcW w:w="1843" w:type="dxa"/>
            <w:tcBorders>
              <w:top w:val="nil"/>
              <w:left w:val="nil"/>
              <w:bottom w:val="nil"/>
              <w:right w:val="nil"/>
            </w:tcBorders>
            <w:shd w:val="clear" w:color="auto" w:fill="auto"/>
            <w:hideMark/>
          </w:tcPr>
          <w:p w14:paraId="0AB905C5" w14:textId="77777777" w:rsidR="005B40FC" w:rsidRDefault="005B40FC" w:rsidP="00DB68B6">
            <w:pPr>
              <w:jc w:val="center"/>
              <w:rPr>
                <w:color w:val="000000"/>
              </w:rPr>
            </w:pPr>
            <w:r>
              <w:rPr>
                <w:color w:val="000000"/>
              </w:rPr>
              <w:t>1.2701E-13</w:t>
            </w:r>
          </w:p>
        </w:tc>
        <w:tc>
          <w:tcPr>
            <w:tcW w:w="1700" w:type="dxa"/>
            <w:tcBorders>
              <w:top w:val="nil"/>
              <w:left w:val="nil"/>
              <w:bottom w:val="nil"/>
              <w:right w:val="nil"/>
            </w:tcBorders>
            <w:shd w:val="clear" w:color="auto" w:fill="auto"/>
            <w:noWrap/>
            <w:hideMark/>
          </w:tcPr>
          <w:p w14:paraId="771EFDFA" w14:textId="77777777" w:rsidR="005B40FC" w:rsidRDefault="005B40FC" w:rsidP="00DB68B6">
            <w:pPr>
              <w:jc w:val="center"/>
              <w:rPr>
                <w:color w:val="000000"/>
              </w:rPr>
            </w:pPr>
            <w:r>
              <w:rPr>
                <w:color w:val="000000"/>
              </w:rPr>
              <w:t>0.015476</w:t>
            </w:r>
          </w:p>
        </w:tc>
        <w:tc>
          <w:tcPr>
            <w:tcW w:w="1843" w:type="dxa"/>
            <w:tcBorders>
              <w:top w:val="nil"/>
              <w:left w:val="nil"/>
              <w:bottom w:val="nil"/>
              <w:right w:val="nil"/>
            </w:tcBorders>
            <w:shd w:val="clear" w:color="auto" w:fill="auto"/>
            <w:hideMark/>
          </w:tcPr>
          <w:p w14:paraId="7B024E7C" w14:textId="77777777" w:rsidR="005B40FC" w:rsidRDefault="005B40FC" w:rsidP="00DB68B6">
            <w:pPr>
              <w:jc w:val="center"/>
              <w:rPr>
                <w:color w:val="000000"/>
              </w:rPr>
            </w:pPr>
            <w:r>
              <w:rPr>
                <w:color w:val="000000"/>
              </w:rPr>
              <w:t>2.2898E-13</w:t>
            </w:r>
          </w:p>
        </w:tc>
      </w:tr>
      <w:tr w:rsidR="005B40FC" w:rsidRPr="00AE5118" w14:paraId="5A7152AD" w14:textId="77777777" w:rsidTr="00DB68B6">
        <w:trPr>
          <w:trHeight w:val="420"/>
        </w:trPr>
        <w:tc>
          <w:tcPr>
            <w:tcW w:w="3828" w:type="dxa"/>
            <w:tcBorders>
              <w:top w:val="nil"/>
              <w:left w:val="nil"/>
              <w:bottom w:val="nil"/>
              <w:right w:val="nil"/>
            </w:tcBorders>
            <w:shd w:val="clear" w:color="auto" w:fill="auto"/>
            <w:hideMark/>
          </w:tcPr>
          <w:p w14:paraId="21B6751E"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 xml:space="preserve">3-methyl-(3H)-isobenzofuran-1-one </w:t>
            </w:r>
          </w:p>
        </w:tc>
        <w:tc>
          <w:tcPr>
            <w:tcW w:w="2126" w:type="dxa"/>
            <w:tcBorders>
              <w:top w:val="nil"/>
              <w:left w:val="nil"/>
              <w:bottom w:val="nil"/>
              <w:right w:val="nil"/>
            </w:tcBorders>
            <w:shd w:val="clear" w:color="auto" w:fill="auto"/>
            <w:hideMark/>
          </w:tcPr>
          <w:p w14:paraId="6FB7C607" w14:textId="77777777" w:rsidR="005B40FC" w:rsidRDefault="005B40FC" w:rsidP="00DB68B6">
            <w:pPr>
              <w:jc w:val="center"/>
              <w:rPr>
                <w:color w:val="000000"/>
              </w:rPr>
            </w:pPr>
            <w:r>
              <w:rPr>
                <w:color w:val="000000"/>
              </w:rPr>
              <w:t>6.3708E-12</w:t>
            </w:r>
          </w:p>
        </w:tc>
        <w:tc>
          <w:tcPr>
            <w:tcW w:w="1701" w:type="dxa"/>
            <w:tcBorders>
              <w:top w:val="nil"/>
              <w:left w:val="nil"/>
              <w:bottom w:val="nil"/>
              <w:right w:val="nil"/>
            </w:tcBorders>
            <w:shd w:val="clear" w:color="auto" w:fill="auto"/>
            <w:noWrap/>
            <w:hideMark/>
          </w:tcPr>
          <w:p w14:paraId="7834FB57" w14:textId="77777777" w:rsidR="005B40FC" w:rsidRDefault="005B40FC" w:rsidP="00DB68B6">
            <w:pPr>
              <w:jc w:val="center"/>
              <w:rPr>
                <w:color w:val="000000"/>
              </w:rPr>
            </w:pPr>
            <w:r>
              <w:rPr>
                <w:color w:val="000000"/>
              </w:rPr>
              <w:t>0.004637</w:t>
            </w:r>
          </w:p>
        </w:tc>
        <w:tc>
          <w:tcPr>
            <w:tcW w:w="1843" w:type="dxa"/>
            <w:tcBorders>
              <w:top w:val="nil"/>
              <w:left w:val="nil"/>
              <w:bottom w:val="nil"/>
              <w:right w:val="nil"/>
            </w:tcBorders>
            <w:shd w:val="clear" w:color="auto" w:fill="auto"/>
            <w:hideMark/>
          </w:tcPr>
          <w:p w14:paraId="239B421A" w14:textId="77777777" w:rsidR="005B40FC" w:rsidRDefault="005B40FC" w:rsidP="00DB68B6">
            <w:pPr>
              <w:jc w:val="center"/>
              <w:rPr>
                <w:color w:val="000000"/>
              </w:rPr>
            </w:pPr>
            <w:r>
              <w:rPr>
                <w:color w:val="000000"/>
              </w:rPr>
              <w:t>2.9543E-14</w:t>
            </w:r>
          </w:p>
        </w:tc>
        <w:tc>
          <w:tcPr>
            <w:tcW w:w="1700" w:type="dxa"/>
            <w:tcBorders>
              <w:top w:val="nil"/>
              <w:left w:val="nil"/>
              <w:bottom w:val="nil"/>
              <w:right w:val="nil"/>
            </w:tcBorders>
            <w:shd w:val="clear" w:color="auto" w:fill="auto"/>
            <w:noWrap/>
            <w:hideMark/>
          </w:tcPr>
          <w:p w14:paraId="16439EEA" w14:textId="77777777" w:rsidR="005B40FC" w:rsidRDefault="005B40FC" w:rsidP="00DB68B6">
            <w:pPr>
              <w:jc w:val="center"/>
              <w:rPr>
                <w:color w:val="000000"/>
              </w:rPr>
            </w:pPr>
            <w:r>
              <w:rPr>
                <w:color w:val="000000"/>
              </w:rPr>
              <w:t>0.005826</w:t>
            </w:r>
          </w:p>
        </w:tc>
        <w:tc>
          <w:tcPr>
            <w:tcW w:w="1843" w:type="dxa"/>
            <w:tcBorders>
              <w:top w:val="nil"/>
              <w:left w:val="nil"/>
              <w:bottom w:val="nil"/>
              <w:right w:val="nil"/>
            </w:tcBorders>
            <w:shd w:val="clear" w:color="auto" w:fill="auto"/>
            <w:hideMark/>
          </w:tcPr>
          <w:p w14:paraId="3B3424B7" w14:textId="77777777" w:rsidR="005B40FC" w:rsidRDefault="005B40FC" w:rsidP="00DB68B6">
            <w:pPr>
              <w:jc w:val="center"/>
              <w:rPr>
                <w:color w:val="000000"/>
              </w:rPr>
            </w:pPr>
            <w:r>
              <w:rPr>
                <w:color w:val="000000"/>
              </w:rPr>
              <w:t>3.7113E-14</w:t>
            </w:r>
          </w:p>
        </w:tc>
      </w:tr>
      <w:tr w:rsidR="005B40FC" w:rsidRPr="00AE5118" w14:paraId="22DCFDFA" w14:textId="77777777" w:rsidTr="00DB68B6">
        <w:trPr>
          <w:trHeight w:val="420"/>
        </w:trPr>
        <w:tc>
          <w:tcPr>
            <w:tcW w:w="3828" w:type="dxa"/>
            <w:tcBorders>
              <w:top w:val="nil"/>
              <w:left w:val="nil"/>
              <w:bottom w:val="nil"/>
              <w:right w:val="nil"/>
            </w:tcBorders>
            <w:shd w:val="clear" w:color="auto" w:fill="auto"/>
            <w:hideMark/>
          </w:tcPr>
          <w:p w14:paraId="487D9AA7"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2,4-dichloro-benzaldehyde</w:t>
            </w:r>
          </w:p>
        </w:tc>
        <w:tc>
          <w:tcPr>
            <w:tcW w:w="2126" w:type="dxa"/>
            <w:tcBorders>
              <w:top w:val="nil"/>
              <w:left w:val="nil"/>
              <w:bottom w:val="nil"/>
              <w:right w:val="nil"/>
            </w:tcBorders>
            <w:shd w:val="clear" w:color="auto" w:fill="auto"/>
            <w:hideMark/>
          </w:tcPr>
          <w:p w14:paraId="15A2D069" w14:textId="77777777" w:rsidR="005B40FC" w:rsidRDefault="005B40FC" w:rsidP="00DB68B6">
            <w:pPr>
              <w:jc w:val="center"/>
              <w:rPr>
                <w:color w:val="000000"/>
              </w:rPr>
            </w:pPr>
            <w:r>
              <w:rPr>
                <w:color w:val="000000"/>
              </w:rPr>
              <w:t>1.7196E-11</w:t>
            </w:r>
          </w:p>
        </w:tc>
        <w:tc>
          <w:tcPr>
            <w:tcW w:w="1701" w:type="dxa"/>
            <w:tcBorders>
              <w:top w:val="nil"/>
              <w:left w:val="nil"/>
              <w:bottom w:val="nil"/>
              <w:right w:val="nil"/>
            </w:tcBorders>
            <w:shd w:val="clear" w:color="auto" w:fill="auto"/>
            <w:noWrap/>
            <w:hideMark/>
          </w:tcPr>
          <w:p w14:paraId="22221A86" w14:textId="77777777" w:rsidR="005B40FC" w:rsidRDefault="005B40FC" w:rsidP="00DB68B6">
            <w:pPr>
              <w:jc w:val="center"/>
              <w:rPr>
                <w:color w:val="000000"/>
              </w:rPr>
            </w:pPr>
            <w:r>
              <w:rPr>
                <w:color w:val="000000"/>
              </w:rPr>
              <w:t>0.002746</w:t>
            </w:r>
          </w:p>
        </w:tc>
        <w:tc>
          <w:tcPr>
            <w:tcW w:w="1843" w:type="dxa"/>
            <w:tcBorders>
              <w:top w:val="nil"/>
              <w:left w:val="nil"/>
              <w:bottom w:val="nil"/>
              <w:right w:val="nil"/>
            </w:tcBorders>
            <w:shd w:val="clear" w:color="auto" w:fill="auto"/>
            <w:hideMark/>
          </w:tcPr>
          <w:p w14:paraId="11603A02" w14:textId="77777777" w:rsidR="005B40FC" w:rsidRDefault="005B40FC" w:rsidP="00DB68B6">
            <w:pPr>
              <w:jc w:val="center"/>
              <w:rPr>
                <w:color w:val="000000"/>
              </w:rPr>
            </w:pPr>
            <w:r>
              <w:rPr>
                <w:color w:val="000000"/>
              </w:rPr>
              <w:t>4.7223E-14</w:t>
            </w:r>
          </w:p>
        </w:tc>
        <w:tc>
          <w:tcPr>
            <w:tcW w:w="1700" w:type="dxa"/>
            <w:tcBorders>
              <w:top w:val="nil"/>
              <w:left w:val="nil"/>
              <w:bottom w:val="nil"/>
              <w:right w:val="nil"/>
            </w:tcBorders>
            <w:shd w:val="clear" w:color="auto" w:fill="auto"/>
            <w:noWrap/>
            <w:hideMark/>
          </w:tcPr>
          <w:p w14:paraId="339E2276" w14:textId="77777777" w:rsidR="005B40FC" w:rsidRDefault="005B40FC" w:rsidP="00DB68B6">
            <w:pPr>
              <w:jc w:val="center"/>
              <w:rPr>
                <w:color w:val="000000"/>
              </w:rPr>
            </w:pPr>
            <w:r>
              <w:rPr>
                <w:color w:val="000000"/>
              </w:rPr>
              <w:t>0.007845</w:t>
            </w:r>
          </w:p>
        </w:tc>
        <w:tc>
          <w:tcPr>
            <w:tcW w:w="1843" w:type="dxa"/>
            <w:tcBorders>
              <w:top w:val="nil"/>
              <w:left w:val="nil"/>
              <w:bottom w:val="nil"/>
              <w:right w:val="nil"/>
            </w:tcBorders>
            <w:shd w:val="clear" w:color="auto" w:fill="auto"/>
            <w:hideMark/>
          </w:tcPr>
          <w:p w14:paraId="549CEA7F" w14:textId="77777777" w:rsidR="005B40FC" w:rsidRDefault="005B40FC" w:rsidP="00DB68B6">
            <w:pPr>
              <w:jc w:val="center"/>
              <w:rPr>
                <w:color w:val="000000"/>
              </w:rPr>
            </w:pPr>
            <w:r>
              <w:rPr>
                <w:color w:val="000000"/>
              </w:rPr>
              <w:t>1.3490E-13</w:t>
            </w:r>
          </w:p>
        </w:tc>
      </w:tr>
      <w:tr w:rsidR="005B40FC" w:rsidRPr="00AE5118" w14:paraId="25A86B3C" w14:textId="77777777" w:rsidTr="00DB68B6">
        <w:trPr>
          <w:trHeight w:val="420"/>
        </w:trPr>
        <w:tc>
          <w:tcPr>
            <w:tcW w:w="3828" w:type="dxa"/>
            <w:tcBorders>
              <w:top w:val="nil"/>
              <w:left w:val="nil"/>
              <w:right w:val="nil"/>
            </w:tcBorders>
            <w:shd w:val="clear" w:color="auto" w:fill="auto"/>
            <w:hideMark/>
          </w:tcPr>
          <w:p w14:paraId="1308329F"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octane</w:t>
            </w:r>
          </w:p>
        </w:tc>
        <w:tc>
          <w:tcPr>
            <w:tcW w:w="2126" w:type="dxa"/>
            <w:tcBorders>
              <w:top w:val="nil"/>
              <w:left w:val="nil"/>
              <w:right w:val="nil"/>
            </w:tcBorders>
            <w:shd w:val="clear" w:color="auto" w:fill="auto"/>
            <w:hideMark/>
          </w:tcPr>
          <w:p w14:paraId="3C8AA639" w14:textId="77777777" w:rsidR="005B40FC" w:rsidRDefault="005B40FC" w:rsidP="00DB68B6">
            <w:pPr>
              <w:jc w:val="center"/>
              <w:rPr>
                <w:color w:val="000000"/>
              </w:rPr>
            </w:pPr>
            <w:r>
              <w:rPr>
                <w:color w:val="000000"/>
              </w:rPr>
              <w:t>8.2844E-12</w:t>
            </w:r>
          </w:p>
        </w:tc>
        <w:tc>
          <w:tcPr>
            <w:tcW w:w="1701" w:type="dxa"/>
            <w:tcBorders>
              <w:top w:val="nil"/>
              <w:left w:val="nil"/>
              <w:right w:val="nil"/>
            </w:tcBorders>
            <w:shd w:val="clear" w:color="auto" w:fill="auto"/>
            <w:noWrap/>
            <w:hideMark/>
          </w:tcPr>
          <w:p w14:paraId="2E17B5D8" w14:textId="77777777" w:rsidR="005B40FC" w:rsidRDefault="005B40FC" w:rsidP="00DB68B6">
            <w:pPr>
              <w:jc w:val="center"/>
              <w:rPr>
                <w:color w:val="000000"/>
              </w:rPr>
            </w:pPr>
            <w:r>
              <w:rPr>
                <w:color w:val="000000"/>
              </w:rPr>
              <w:t>0.003405</w:t>
            </w:r>
          </w:p>
        </w:tc>
        <w:tc>
          <w:tcPr>
            <w:tcW w:w="1843" w:type="dxa"/>
            <w:tcBorders>
              <w:top w:val="nil"/>
              <w:left w:val="nil"/>
              <w:right w:val="nil"/>
            </w:tcBorders>
            <w:shd w:val="clear" w:color="auto" w:fill="auto"/>
            <w:hideMark/>
          </w:tcPr>
          <w:p w14:paraId="5EA7F0D7" w14:textId="77777777" w:rsidR="005B40FC" w:rsidRDefault="005B40FC" w:rsidP="00DB68B6">
            <w:pPr>
              <w:jc w:val="center"/>
              <w:rPr>
                <w:color w:val="000000"/>
              </w:rPr>
            </w:pPr>
            <w:r>
              <w:rPr>
                <w:color w:val="000000"/>
              </w:rPr>
              <w:t>2.8211E-14</w:t>
            </w:r>
          </w:p>
        </w:tc>
        <w:tc>
          <w:tcPr>
            <w:tcW w:w="1700" w:type="dxa"/>
            <w:tcBorders>
              <w:top w:val="nil"/>
              <w:left w:val="nil"/>
              <w:right w:val="nil"/>
            </w:tcBorders>
            <w:shd w:val="clear" w:color="auto" w:fill="auto"/>
            <w:noWrap/>
            <w:hideMark/>
          </w:tcPr>
          <w:p w14:paraId="6BCF4BFC" w14:textId="77777777" w:rsidR="005B40FC" w:rsidRDefault="005B40FC" w:rsidP="00DB68B6">
            <w:pPr>
              <w:jc w:val="center"/>
              <w:rPr>
                <w:color w:val="000000"/>
              </w:rPr>
            </w:pPr>
            <w:r>
              <w:rPr>
                <w:color w:val="000000"/>
              </w:rPr>
              <w:t>0.004141</w:t>
            </w:r>
          </w:p>
        </w:tc>
        <w:tc>
          <w:tcPr>
            <w:tcW w:w="1843" w:type="dxa"/>
            <w:tcBorders>
              <w:top w:val="nil"/>
              <w:left w:val="nil"/>
              <w:right w:val="nil"/>
            </w:tcBorders>
            <w:shd w:val="clear" w:color="auto" w:fill="auto"/>
            <w:hideMark/>
          </w:tcPr>
          <w:p w14:paraId="0AA2E143" w14:textId="77777777" w:rsidR="005B40FC" w:rsidRDefault="005B40FC" w:rsidP="00DB68B6">
            <w:pPr>
              <w:jc w:val="center"/>
              <w:rPr>
                <w:color w:val="000000"/>
              </w:rPr>
            </w:pPr>
            <w:r>
              <w:rPr>
                <w:color w:val="000000"/>
              </w:rPr>
              <w:t>3.4307E-14</w:t>
            </w:r>
          </w:p>
        </w:tc>
      </w:tr>
      <w:tr w:rsidR="005B40FC" w:rsidRPr="00AE5118" w14:paraId="536C3F8B" w14:textId="77777777" w:rsidTr="00DB68B6">
        <w:trPr>
          <w:trHeight w:val="420"/>
        </w:trPr>
        <w:tc>
          <w:tcPr>
            <w:tcW w:w="3828" w:type="dxa"/>
            <w:tcBorders>
              <w:top w:val="nil"/>
              <w:left w:val="nil"/>
              <w:bottom w:val="single" w:sz="4" w:space="0" w:color="auto"/>
              <w:right w:val="nil"/>
            </w:tcBorders>
            <w:shd w:val="clear" w:color="auto" w:fill="auto"/>
            <w:noWrap/>
            <w:hideMark/>
          </w:tcPr>
          <w:p w14:paraId="4926907F" w14:textId="77777777" w:rsidR="005B40FC" w:rsidRPr="00AE5118" w:rsidRDefault="005B40FC" w:rsidP="00DB68B6">
            <w:pPr>
              <w:rPr>
                <w:rFonts w:eastAsia="Times New Roman"/>
                <w:color w:val="000000"/>
                <w:lang w:val="en-US" w:eastAsia="en-US"/>
              </w:rPr>
            </w:pPr>
            <w:r w:rsidRPr="00AE5118">
              <w:rPr>
                <w:rFonts w:eastAsia="Times New Roman"/>
                <w:color w:val="000000"/>
                <w:lang w:val="en-US" w:eastAsia="en-US"/>
              </w:rPr>
              <w:t>sum others than isoprene:</w:t>
            </w:r>
          </w:p>
        </w:tc>
        <w:tc>
          <w:tcPr>
            <w:tcW w:w="2126" w:type="dxa"/>
            <w:tcBorders>
              <w:top w:val="nil"/>
              <w:left w:val="nil"/>
              <w:bottom w:val="single" w:sz="4" w:space="0" w:color="auto"/>
              <w:right w:val="nil"/>
            </w:tcBorders>
            <w:shd w:val="clear" w:color="auto" w:fill="auto"/>
            <w:noWrap/>
            <w:hideMark/>
          </w:tcPr>
          <w:p w14:paraId="67823EB6" w14:textId="77777777" w:rsidR="005B40FC" w:rsidRDefault="005B40FC" w:rsidP="00DB68B6">
            <w:pPr>
              <w:jc w:val="center"/>
              <w:rPr>
                <w:color w:val="000000"/>
              </w:rPr>
            </w:pPr>
          </w:p>
        </w:tc>
        <w:tc>
          <w:tcPr>
            <w:tcW w:w="1701" w:type="dxa"/>
            <w:tcBorders>
              <w:top w:val="nil"/>
              <w:left w:val="nil"/>
              <w:bottom w:val="single" w:sz="4" w:space="0" w:color="auto"/>
              <w:right w:val="nil"/>
            </w:tcBorders>
            <w:shd w:val="clear" w:color="auto" w:fill="auto"/>
            <w:noWrap/>
            <w:hideMark/>
          </w:tcPr>
          <w:p w14:paraId="0AACBF83" w14:textId="77777777" w:rsidR="005B40FC" w:rsidRDefault="005B40FC" w:rsidP="00DB68B6">
            <w:pPr>
              <w:jc w:val="center"/>
              <w:rPr>
                <w:color w:val="000000"/>
              </w:rPr>
            </w:pPr>
            <w:r>
              <w:rPr>
                <w:color w:val="000000"/>
              </w:rPr>
              <w:t>1.000000</w:t>
            </w:r>
          </w:p>
        </w:tc>
        <w:tc>
          <w:tcPr>
            <w:tcW w:w="1843" w:type="dxa"/>
            <w:tcBorders>
              <w:top w:val="nil"/>
              <w:left w:val="nil"/>
              <w:bottom w:val="single" w:sz="4" w:space="0" w:color="auto"/>
              <w:right w:val="nil"/>
            </w:tcBorders>
            <w:shd w:val="clear" w:color="auto" w:fill="auto"/>
            <w:noWrap/>
            <w:hideMark/>
          </w:tcPr>
          <w:p w14:paraId="203BAD94" w14:textId="77777777" w:rsidR="005B40FC" w:rsidRDefault="005B40FC" w:rsidP="00DB68B6">
            <w:pPr>
              <w:jc w:val="center"/>
              <w:rPr>
                <w:color w:val="000000"/>
              </w:rPr>
            </w:pPr>
          </w:p>
        </w:tc>
        <w:tc>
          <w:tcPr>
            <w:tcW w:w="1700" w:type="dxa"/>
            <w:tcBorders>
              <w:top w:val="nil"/>
              <w:left w:val="nil"/>
              <w:bottom w:val="single" w:sz="4" w:space="0" w:color="auto"/>
              <w:right w:val="nil"/>
            </w:tcBorders>
            <w:shd w:val="clear" w:color="auto" w:fill="auto"/>
            <w:noWrap/>
            <w:hideMark/>
          </w:tcPr>
          <w:p w14:paraId="2C7EC7F4" w14:textId="77777777" w:rsidR="005B40FC" w:rsidRDefault="005B40FC" w:rsidP="00DB68B6">
            <w:pPr>
              <w:jc w:val="center"/>
              <w:rPr>
                <w:color w:val="000000"/>
              </w:rPr>
            </w:pPr>
            <w:r>
              <w:rPr>
                <w:color w:val="000000"/>
              </w:rPr>
              <w:t>1.000000</w:t>
            </w:r>
          </w:p>
        </w:tc>
        <w:tc>
          <w:tcPr>
            <w:tcW w:w="1843" w:type="dxa"/>
            <w:tcBorders>
              <w:top w:val="nil"/>
              <w:left w:val="nil"/>
              <w:bottom w:val="single" w:sz="4" w:space="0" w:color="auto"/>
              <w:right w:val="nil"/>
            </w:tcBorders>
            <w:shd w:val="clear" w:color="auto" w:fill="auto"/>
            <w:noWrap/>
            <w:hideMark/>
          </w:tcPr>
          <w:p w14:paraId="16C9B688" w14:textId="77777777" w:rsidR="005B40FC" w:rsidRDefault="005B40FC" w:rsidP="00DB68B6">
            <w:pPr>
              <w:jc w:val="center"/>
              <w:rPr>
                <w:color w:val="000000"/>
              </w:rPr>
            </w:pPr>
          </w:p>
        </w:tc>
      </w:tr>
    </w:tbl>
    <w:p w14:paraId="647341D7" w14:textId="06AA6AE6" w:rsidR="005B40FC" w:rsidRPr="00AE5118" w:rsidRDefault="005B40FC" w:rsidP="005B40FC">
      <w:pPr>
        <w:rPr>
          <w:color w:val="000000"/>
          <w:lang w:val="en-US"/>
        </w:rPr>
      </w:pPr>
    </w:p>
    <w:p w14:paraId="183C9848" w14:textId="77777777" w:rsidR="00F15860" w:rsidRDefault="00F15860" w:rsidP="005B40FC">
      <w:pPr>
        <w:rPr>
          <w:color w:val="000000"/>
          <w:lang w:val="en-US"/>
        </w:rPr>
        <w:sectPr w:rsidR="00F15860" w:rsidSect="00536653">
          <w:pgSz w:w="16838" w:h="11906" w:orient="landscape" w:code="9"/>
          <w:pgMar w:top="1474" w:right="1140" w:bottom="1474" w:left="1412" w:header="709" w:footer="709" w:gutter="0"/>
          <w:lnNumType w:countBy="1" w:restart="continuous"/>
          <w:cols w:space="708"/>
          <w:docGrid w:linePitch="360"/>
        </w:sectPr>
      </w:pPr>
    </w:p>
    <w:p w14:paraId="3D6F710E" w14:textId="77777777" w:rsidR="002E4E71" w:rsidRDefault="002E4E71" w:rsidP="002E4E71">
      <w:pPr>
        <w:pStyle w:val="berschrift3"/>
        <w:spacing w:before="0" w:after="0" w:line="276" w:lineRule="auto"/>
        <w:jc w:val="both"/>
        <w:rPr>
          <w:rFonts w:ascii="Times New Roman" w:hAnsi="Times New Roman" w:cs="Arial"/>
          <w:b w:val="0"/>
          <w:bCs w:val="0"/>
          <w:sz w:val="24"/>
          <w:szCs w:val="24"/>
          <w:lang w:val="en-US"/>
        </w:rPr>
      </w:pPr>
      <w:r>
        <w:rPr>
          <w:rFonts w:ascii="Times New Roman" w:hAnsi="Times New Roman"/>
          <w:lang w:val="en-US"/>
        </w:rPr>
        <w:lastRenderedPageBreak/>
        <w:t>Supplementary</w:t>
      </w:r>
      <w:r w:rsidRPr="00701772">
        <w:rPr>
          <w:rFonts w:ascii="Times New Roman" w:hAnsi="Times New Roman"/>
          <w:lang w:val="en-US"/>
        </w:rPr>
        <w:t xml:space="preserve"> </w:t>
      </w:r>
      <w:r w:rsidRPr="00701772">
        <w:rPr>
          <w:rFonts w:ascii="Times New Roman" w:hAnsi="Times New Roman"/>
          <w:bCs w:val="0"/>
          <w:sz w:val="24"/>
          <w:szCs w:val="24"/>
          <w:lang w:val="en-US"/>
        </w:rPr>
        <w:t>Table</w:t>
      </w:r>
      <w:r w:rsidRPr="00701772">
        <w:rPr>
          <w:rFonts w:ascii="Times New Roman" w:hAnsi="Times New Roman" w:cs="Arial"/>
          <w:bCs w:val="0"/>
          <w:sz w:val="24"/>
          <w:szCs w:val="24"/>
          <w:lang w:val="en-US"/>
        </w:rPr>
        <w:t xml:space="preserve"> </w:t>
      </w:r>
      <w:r>
        <w:rPr>
          <w:rFonts w:ascii="Times New Roman" w:hAnsi="Times New Roman" w:cs="Arial"/>
          <w:bCs w:val="0"/>
          <w:sz w:val="24"/>
          <w:szCs w:val="24"/>
          <w:lang w:val="en-US"/>
        </w:rPr>
        <w:t>S6</w:t>
      </w:r>
      <w:r w:rsidRPr="00701772">
        <w:rPr>
          <w:rFonts w:ascii="Times New Roman" w:hAnsi="Times New Roman" w:cs="Arial"/>
          <w:b w:val="0"/>
          <w:bCs w:val="0"/>
          <w:sz w:val="24"/>
          <w:szCs w:val="24"/>
          <w:lang w:val="en-US"/>
        </w:rPr>
        <w:t xml:space="preserve"> </w:t>
      </w:r>
      <w:r>
        <w:rPr>
          <w:rFonts w:ascii="Times New Roman" w:hAnsi="Times New Roman" w:cs="Arial"/>
          <w:b w:val="0"/>
          <w:bCs w:val="0"/>
          <w:sz w:val="24"/>
          <w:szCs w:val="24"/>
          <w:lang w:val="en-US"/>
        </w:rPr>
        <w:t>Evaluation of model simulations with measurements</w:t>
      </w:r>
      <w:r w:rsidRPr="00701772">
        <w:rPr>
          <w:rFonts w:ascii="Times New Roman" w:hAnsi="Times New Roman" w:cs="Arial"/>
          <w:b w:val="0"/>
          <w:bCs w:val="0"/>
          <w:sz w:val="24"/>
          <w:szCs w:val="24"/>
          <w:lang w:val="en-US"/>
        </w:rPr>
        <w:t xml:space="preserve"> </w:t>
      </w:r>
    </w:p>
    <w:tbl>
      <w:tblPr>
        <w:tblW w:w="9283" w:type="dxa"/>
        <w:jc w:val="center"/>
        <w:tblCellMar>
          <w:left w:w="70" w:type="dxa"/>
          <w:right w:w="70" w:type="dxa"/>
        </w:tblCellMar>
        <w:tblLook w:val="04A0" w:firstRow="1" w:lastRow="0" w:firstColumn="1" w:lastColumn="0" w:noHBand="0" w:noVBand="1"/>
      </w:tblPr>
      <w:tblGrid>
        <w:gridCol w:w="4069"/>
        <w:gridCol w:w="1387"/>
        <w:gridCol w:w="1276"/>
        <w:gridCol w:w="1306"/>
        <w:gridCol w:w="1245"/>
      </w:tblGrid>
      <w:tr w:rsidR="002E4E71" w:rsidRPr="00623D55" w14:paraId="37E72753" w14:textId="77777777" w:rsidTr="002E4E71">
        <w:trPr>
          <w:trHeight w:val="300"/>
          <w:jc w:val="center"/>
        </w:trPr>
        <w:tc>
          <w:tcPr>
            <w:tcW w:w="4069" w:type="dxa"/>
            <w:tcBorders>
              <w:top w:val="single" w:sz="4" w:space="0" w:color="auto"/>
              <w:bottom w:val="single" w:sz="4" w:space="0" w:color="auto"/>
            </w:tcBorders>
            <w:shd w:val="clear" w:color="auto" w:fill="auto"/>
            <w:noWrap/>
            <w:vAlign w:val="bottom"/>
            <w:hideMark/>
          </w:tcPr>
          <w:p w14:paraId="7750F595" w14:textId="77777777" w:rsidR="002E4E71" w:rsidRPr="00B30AAE" w:rsidRDefault="002E4E71" w:rsidP="002E4E71">
            <w:pPr>
              <w:jc w:val="center"/>
              <w:rPr>
                <w:bCs/>
                <w:color w:val="000000"/>
                <w:lang w:val="en-US"/>
              </w:rPr>
            </w:pPr>
          </w:p>
        </w:tc>
        <w:tc>
          <w:tcPr>
            <w:tcW w:w="2663" w:type="dxa"/>
            <w:gridSpan w:val="2"/>
            <w:tcBorders>
              <w:top w:val="single" w:sz="4" w:space="0" w:color="auto"/>
              <w:bottom w:val="single" w:sz="4" w:space="0" w:color="auto"/>
            </w:tcBorders>
            <w:shd w:val="clear" w:color="auto" w:fill="auto"/>
            <w:noWrap/>
            <w:vAlign w:val="bottom"/>
            <w:hideMark/>
          </w:tcPr>
          <w:p w14:paraId="77EA4A9D" w14:textId="77777777" w:rsidR="002E4E71" w:rsidRPr="00623D55" w:rsidRDefault="002E4E71" w:rsidP="002E4E71">
            <w:pPr>
              <w:jc w:val="center"/>
              <w:rPr>
                <w:bCs/>
                <w:color w:val="000000"/>
                <w:lang w:val="en-US"/>
              </w:rPr>
            </w:pPr>
            <w:r w:rsidRPr="00623D55">
              <w:rPr>
                <w:bCs/>
                <w:color w:val="000000"/>
                <w:lang w:val="en-US"/>
              </w:rPr>
              <w:t>non-fertilized</w:t>
            </w:r>
          </w:p>
        </w:tc>
        <w:tc>
          <w:tcPr>
            <w:tcW w:w="2551" w:type="dxa"/>
            <w:gridSpan w:val="2"/>
            <w:tcBorders>
              <w:top w:val="single" w:sz="4" w:space="0" w:color="auto"/>
              <w:bottom w:val="single" w:sz="4" w:space="0" w:color="auto"/>
            </w:tcBorders>
            <w:shd w:val="clear" w:color="auto" w:fill="auto"/>
            <w:noWrap/>
            <w:vAlign w:val="bottom"/>
            <w:hideMark/>
          </w:tcPr>
          <w:p w14:paraId="723D620B" w14:textId="77777777" w:rsidR="002E4E71" w:rsidRPr="00623D55" w:rsidRDefault="002E4E71" w:rsidP="002E4E71">
            <w:pPr>
              <w:jc w:val="center"/>
              <w:rPr>
                <w:bCs/>
                <w:color w:val="000000"/>
                <w:lang w:val="en-US"/>
              </w:rPr>
            </w:pPr>
            <w:r w:rsidRPr="00623D55">
              <w:rPr>
                <w:bCs/>
                <w:color w:val="000000"/>
                <w:lang w:val="en-US"/>
              </w:rPr>
              <w:t>fertilized</w:t>
            </w:r>
          </w:p>
        </w:tc>
      </w:tr>
      <w:tr w:rsidR="002E4E71" w:rsidRPr="004116AA" w14:paraId="2D8DCCDB" w14:textId="77777777" w:rsidTr="002E4E71">
        <w:trPr>
          <w:trHeight w:val="300"/>
          <w:jc w:val="center"/>
        </w:trPr>
        <w:tc>
          <w:tcPr>
            <w:tcW w:w="4069" w:type="dxa"/>
            <w:tcBorders>
              <w:top w:val="single" w:sz="4" w:space="0" w:color="auto"/>
              <w:bottom w:val="single" w:sz="4" w:space="0" w:color="auto"/>
            </w:tcBorders>
            <w:shd w:val="clear" w:color="auto" w:fill="auto"/>
            <w:noWrap/>
            <w:vAlign w:val="bottom"/>
            <w:hideMark/>
          </w:tcPr>
          <w:p w14:paraId="39DC6136" w14:textId="77777777" w:rsidR="002E4E71" w:rsidRPr="00623D55" w:rsidRDefault="002E4E71" w:rsidP="002E4E71">
            <w:pPr>
              <w:jc w:val="center"/>
              <w:rPr>
                <w:bCs/>
                <w:color w:val="000000"/>
                <w:lang w:val="en-US"/>
              </w:rPr>
            </w:pPr>
          </w:p>
        </w:tc>
        <w:tc>
          <w:tcPr>
            <w:tcW w:w="1387" w:type="dxa"/>
            <w:tcBorders>
              <w:top w:val="single" w:sz="4" w:space="0" w:color="auto"/>
              <w:bottom w:val="single" w:sz="4" w:space="0" w:color="auto"/>
            </w:tcBorders>
            <w:shd w:val="clear" w:color="auto" w:fill="auto"/>
            <w:noWrap/>
            <w:vAlign w:val="bottom"/>
            <w:hideMark/>
          </w:tcPr>
          <w:p w14:paraId="568A2816" w14:textId="77777777" w:rsidR="002E4E71" w:rsidRPr="00623D55" w:rsidRDefault="002E4E71" w:rsidP="002E4E71">
            <w:pPr>
              <w:jc w:val="center"/>
              <w:rPr>
                <w:bCs/>
                <w:color w:val="000000"/>
                <w:lang w:val="en-US"/>
              </w:rPr>
            </w:pPr>
            <w:r w:rsidRPr="00623D55">
              <w:rPr>
                <w:bCs/>
                <w:color w:val="000000"/>
                <w:lang w:val="en-US"/>
              </w:rPr>
              <w:t>measured</w:t>
            </w:r>
          </w:p>
        </w:tc>
        <w:tc>
          <w:tcPr>
            <w:tcW w:w="1276" w:type="dxa"/>
            <w:tcBorders>
              <w:top w:val="single" w:sz="4" w:space="0" w:color="auto"/>
              <w:bottom w:val="single" w:sz="4" w:space="0" w:color="auto"/>
            </w:tcBorders>
            <w:shd w:val="clear" w:color="auto" w:fill="auto"/>
            <w:noWrap/>
            <w:vAlign w:val="bottom"/>
            <w:hideMark/>
          </w:tcPr>
          <w:p w14:paraId="0D30BB2C" w14:textId="77777777" w:rsidR="002E4E71" w:rsidRPr="00623D55" w:rsidRDefault="002E4E71" w:rsidP="002E4E71">
            <w:pPr>
              <w:jc w:val="center"/>
              <w:rPr>
                <w:bCs/>
                <w:color w:val="000000"/>
                <w:lang w:val="en-US"/>
              </w:rPr>
            </w:pPr>
            <w:r w:rsidRPr="00623D55">
              <w:rPr>
                <w:bCs/>
                <w:color w:val="000000"/>
                <w:lang w:val="en-US"/>
              </w:rPr>
              <w:t>simulated</w:t>
            </w:r>
          </w:p>
        </w:tc>
        <w:tc>
          <w:tcPr>
            <w:tcW w:w="1306" w:type="dxa"/>
            <w:tcBorders>
              <w:top w:val="single" w:sz="4" w:space="0" w:color="auto"/>
              <w:bottom w:val="single" w:sz="4" w:space="0" w:color="auto"/>
            </w:tcBorders>
            <w:shd w:val="clear" w:color="auto" w:fill="auto"/>
            <w:noWrap/>
            <w:vAlign w:val="bottom"/>
            <w:hideMark/>
          </w:tcPr>
          <w:p w14:paraId="21893F08" w14:textId="77777777" w:rsidR="002E4E71" w:rsidRPr="00B30AAE" w:rsidRDefault="002E4E71" w:rsidP="002E4E71">
            <w:pPr>
              <w:jc w:val="center"/>
              <w:rPr>
                <w:bCs/>
                <w:color w:val="000000"/>
              </w:rPr>
            </w:pPr>
            <w:r w:rsidRPr="00623D55">
              <w:rPr>
                <w:bCs/>
                <w:color w:val="000000"/>
                <w:lang w:val="en-US"/>
              </w:rPr>
              <w:t>m</w:t>
            </w:r>
            <w:r w:rsidRPr="00B30AAE">
              <w:rPr>
                <w:bCs/>
                <w:color w:val="000000"/>
              </w:rPr>
              <w:t>easured</w:t>
            </w:r>
          </w:p>
        </w:tc>
        <w:tc>
          <w:tcPr>
            <w:tcW w:w="1245" w:type="dxa"/>
            <w:tcBorders>
              <w:top w:val="single" w:sz="4" w:space="0" w:color="auto"/>
              <w:bottom w:val="single" w:sz="4" w:space="0" w:color="auto"/>
            </w:tcBorders>
            <w:shd w:val="clear" w:color="auto" w:fill="auto"/>
            <w:noWrap/>
            <w:vAlign w:val="bottom"/>
            <w:hideMark/>
          </w:tcPr>
          <w:p w14:paraId="2943EAA7" w14:textId="77777777" w:rsidR="002E4E71" w:rsidRPr="00B30AAE" w:rsidRDefault="002E4E71" w:rsidP="002E4E71">
            <w:pPr>
              <w:jc w:val="center"/>
              <w:rPr>
                <w:bCs/>
                <w:color w:val="000000"/>
              </w:rPr>
            </w:pPr>
            <w:r w:rsidRPr="00B30AAE">
              <w:rPr>
                <w:bCs/>
                <w:color w:val="000000"/>
              </w:rPr>
              <w:t>simulated</w:t>
            </w:r>
          </w:p>
        </w:tc>
      </w:tr>
      <w:tr w:rsidR="002E4E71" w:rsidRPr="004116AA" w14:paraId="39D4DA4E" w14:textId="77777777" w:rsidTr="002E4E71">
        <w:trPr>
          <w:trHeight w:val="300"/>
          <w:jc w:val="center"/>
        </w:trPr>
        <w:tc>
          <w:tcPr>
            <w:tcW w:w="4069" w:type="dxa"/>
            <w:tcBorders>
              <w:top w:val="single" w:sz="4" w:space="0" w:color="auto"/>
            </w:tcBorders>
            <w:shd w:val="clear" w:color="auto" w:fill="auto"/>
            <w:noWrap/>
            <w:vAlign w:val="bottom"/>
            <w:hideMark/>
          </w:tcPr>
          <w:p w14:paraId="33F8AC46" w14:textId="77777777" w:rsidR="002E4E71" w:rsidRPr="000443F3" w:rsidRDefault="002E4E71" w:rsidP="002E4E71">
            <w:pPr>
              <w:rPr>
                <w:bCs/>
                <w:i/>
              </w:rPr>
            </w:pPr>
            <w:r w:rsidRPr="000443F3">
              <w:rPr>
                <w:bCs/>
                <w:i/>
              </w:rPr>
              <w:t>Miscanthus</w:t>
            </w:r>
          </w:p>
        </w:tc>
        <w:tc>
          <w:tcPr>
            <w:tcW w:w="1387" w:type="dxa"/>
            <w:tcBorders>
              <w:top w:val="single" w:sz="4" w:space="0" w:color="auto"/>
            </w:tcBorders>
            <w:shd w:val="clear" w:color="auto" w:fill="auto"/>
            <w:noWrap/>
            <w:vAlign w:val="bottom"/>
            <w:hideMark/>
          </w:tcPr>
          <w:p w14:paraId="65F5D48A" w14:textId="77777777" w:rsidR="002E4E71" w:rsidRPr="00C4116F" w:rsidRDefault="002E4E71" w:rsidP="002E4E71">
            <w:pPr>
              <w:jc w:val="center"/>
              <w:rPr>
                <w:bCs/>
              </w:rPr>
            </w:pPr>
          </w:p>
        </w:tc>
        <w:tc>
          <w:tcPr>
            <w:tcW w:w="1276" w:type="dxa"/>
            <w:tcBorders>
              <w:top w:val="single" w:sz="4" w:space="0" w:color="auto"/>
            </w:tcBorders>
            <w:shd w:val="clear" w:color="auto" w:fill="auto"/>
            <w:noWrap/>
            <w:vAlign w:val="bottom"/>
            <w:hideMark/>
          </w:tcPr>
          <w:p w14:paraId="22E7AD8B" w14:textId="77777777" w:rsidR="002E4E71" w:rsidRPr="00C4116F" w:rsidRDefault="002E4E71" w:rsidP="002E4E71">
            <w:pPr>
              <w:jc w:val="center"/>
              <w:rPr>
                <w:bCs/>
              </w:rPr>
            </w:pPr>
          </w:p>
        </w:tc>
        <w:tc>
          <w:tcPr>
            <w:tcW w:w="1306" w:type="dxa"/>
            <w:tcBorders>
              <w:top w:val="single" w:sz="4" w:space="0" w:color="auto"/>
            </w:tcBorders>
            <w:shd w:val="clear" w:color="auto" w:fill="auto"/>
            <w:noWrap/>
            <w:vAlign w:val="bottom"/>
            <w:hideMark/>
          </w:tcPr>
          <w:p w14:paraId="2CF96731" w14:textId="77777777" w:rsidR="002E4E71" w:rsidRPr="00C4116F" w:rsidRDefault="002E4E71" w:rsidP="002E4E71">
            <w:pPr>
              <w:jc w:val="center"/>
              <w:rPr>
                <w:bCs/>
              </w:rPr>
            </w:pPr>
          </w:p>
        </w:tc>
        <w:tc>
          <w:tcPr>
            <w:tcW w:w="1245" w:type="dxa"/>
            <w:tcBorders>
              <w:top w:val="single" w:sz="4" w:space="0" w:color="auto"/>
            </w:tcBorders>
            <w:shd w:val="clear" w:color="auto" w:fill="auto"/>
            <w:noWrap/>
            <w:vAlign w:val="bottom"/>
            <w:hideMark/>
          </w:tcPr>
          <w:p w14:paraId="76F89764" w14:textId="77777777" w:rsidR="002E4E71" w:rsidRPr="00C4116F" w:rsidRDefault="002E4E71" w:rsidP="002E4E71">
            <w:pPr>
              <w:jc w:val="center"/>
              <w:rPr>
                <w:bCs/>
              </w:rPr>
            </w:pPr>
          </w:p>
        </w:tc>
      </w:tr>
      <w:tr w:rsidR="002E4E71" w:rsidRPr="004116AA" w14:paraId="64625A3D" w14:textId="77777777" w:rsidTr="002E4E71">
        <w:trPr>
          <w:trHeight w:val="300"/>
          <w:jc w:val="center"/>
        </w:trPr>
        <w:tc>
          <w:tcPr>
            <w:tcW w:w="4069" w:type="dxa"/>
            <w:shd w:val="clear" w:color="auto" w:fill="auto"/>
            <w:noWrap/>
            <w:vAlign w:val="bottom"/>
            <w:hideMark/>
          </w:tcPr>
          <w:p w14:paraId="35C7A94B" w14:textId="77777777" w:rsidR="002E4E71" w:rsidRPr="00C4116F" w:rsidRDefault="002E4E71" w:rsidP="002E4E71">
            <w:pPr>
              <w:rPr>
                <w:bCs/>
              </w:rPr>
            </w:pPr>
          </w:p>
        </w:tc>
        <w:tc>
          <w:tcPr>
            <w:tcW w:w="1387" w:type="dxa"/>
            <w:shd w:val="clear" w:color="auto" w:fill="auto"/>
            <w:noWrap/>
            <w:vAlign w:val="bottom"/>
            <w:hideMark/>
          </w:tcPr>
          <w:p w14:paraId="47B67C9C" w14:textId="77777777" w:rsidR="002E4E71" w:rsidRPr="00C4116F" w:rsidRDefault="002E4E71" w:rsidP="002E4E71">
            <w:pPr>
              <w:jc w:val="center"/>
              <w:rPr>
                <w:bCs/>
              </w:rPr>
            </w:pPr>
          </w:p>
        </w:tc>
        <w:tc>
          <w:tcPr>
            <w:tcW w:w="1276" w:type="dxa"/>
            <w:shd w:val="clear" w:color="auto" w:fill="auto"/>
            <w:noWrap/>
            <w:vAlign w:val="bottom"/>
            <w:hideMark/>
          </w:tcPr>
          <w:p w14:paraId="3ED748C2" w14:textId="77777777" w:rsidR="002E4E71" w:rsidRPr="00C4116F" w:rsidRDefault="002E4E71" w:rsidP="002E4E71">
            <w:pPr>
              <w:jc w:val="center"/>
              <w:rPr>
                <w:bCs/>
              </w:rPr>
            </w:pPr>
          </w:p>
        </w:tc>
        <w:tc>
          <w:tcPr>
            <w:tcW w:w="1306" w:type="dxa"/>
            <w:shd w:val="clear" w:color="auto" w:fill="auto"/>
            <w:noWrap/>
            <w:vAlign w:val="bottom"/>
            <w:hideMark/>
          </w:tcPr>
          <w:p w14:paraId="640F1D61" w14:textId="77777777" w:rsidR="002E4E71" w:rsidRPr="00C4116F" w:rsidRDefault="002E4E71" w:rsidP="002E4E71">
            <w:pPr>
              <w:jc w:val="center"/>
              <w:rPr>
                <w:bCs/>
              </w:rPr>
            </w:pPr>
          </w:p>
        </w:tc>
        <w:tc>
          <w:tcPr>
            <w:tcW w:w="1245" w:type="dxa"/>
            <w:shd w:val="clear" w:color="auto" w:fill="auto"/>
            <w:noWrap/>
            <w:vAlign w:val="bottom"/>
            <w:hideMark/>
          </w:tcPr>
          <w:p w14:paraId="32E70973" w14:textId="77777777" w:rsidR="002E4E71" w:rsidRPr="00C4116F" w:rsidRDefault="002E4E71" w:rsidP="002E4E71">
            <w:pPr>
              <w:jc w:val="center"/>
              <w:rPr>
                <w:bCs/>
              </w:rPr>
            </w:pPr>
          </w:p>
        </w:tc>
      </w:tr>
      <w:tr w:rsidR="002E4E71" w:rsidRPr="004116AA" w14:paraId="77BC80FA" w14:textId="77777777" w:rsidTr="002E4E71">
        <w:trPr>
          <w:trHeight w:val="300"/>
          <w:jc w:val="center"/>
        </w:trPr>
        <w:tc>
          <w:tcPr>
            <w:tcW w:w="4069" w:type="dxa"/>
            <w:shd w:val="clear" w:color="auto" w:fill="auto"/>
            <w:noWrap/>
            <w:vAlign w:val="bottom"/>
            <w:hideMark/>
          </w:tcPr>
          <w:p w14:paraId="2C2CD1B8" w14:textId="77777777" w:rsidR="002E4E71" w:rsidRPr="00C4116F" w:rsidRDefault="002E4E71" w:rsidP="002E4E71">
            <w:pPr>
              <w:rPr>
                <w:bCs/>
                <w:lang w:val="en-US"/>
              </w:rPr>
            </w:pPr>
            <w:r>
              <w:rPr>
                <w:bCs/>
                <w:lang w:val="en-US"/>
              </w:rPr>
              <w:t>S</w:t>
            </w:r>
            <w:r w:rsidRPr="00C4116F">
              <w:rPr>
                <w:bCs/>
                <w:lang w:val="en-US"/>
              </w:rPr>
              <w:t xml:space="preserve">hoot height (cm) </w:t>
            </w:r>
            <w:r w:rsidRPr="00C4116F">
              <w:rPr>
                <w:bCs/>
                <w:lang w:val="en-US"/>
              </w:rPr>
              <w:br/>
            </w:r>
            <w:r>
              <w:rPr>
                <w:bCs/>
                <w:lang w:val="en-US"/>
              </w:rPr>
              <w:t xml:space="preserve">  </w:t>
            </w:r>
            <w:r w:rsidRPr="00C4116F">
              <w:rPr>
                <w:bCs/>
                <w:lang w:val="en-US"/>
              </w:rPr>
              <w:t>early 2011 (day 365 of 2010):</w:t>
            </w:r>
          </w:p>
        </w:tc>
        <w:tc>
          <w:tcPr>
            <w:tcW w:w="1387" w:type="dxa"/>
            <w:shd w:val="clear" w:color="auto" w:fill="auto"/>
            <w:noWrap/>
            <w:vAlign w:val="bottom"/>
            <w:hideMark/>
          </w:tcPr>
          <w:p w14:paraId="4E76477A" w14:textId="77777777" w:rsidR="002E4E71" w:rsidRPr="00C4116F" w:rsidRDefault="002E4E71" w:rsidP="002E4E71">
            <w:pPr>
              <w:jc w:val="center"/>
              <w:rPr>
                <w:bCs/>
                <w:color w:val="000000"/>
                <w:lang w:val="en-US"/>
              </w:rPr>
            </w:pPr>
            <w:r w:rsidRPr="00C4116F">
              <w:rPr>
                <w:bCs/>
                <w:color w:val="000000"/>
                <w:lang w:val="en-US"/>
              </w:rPr>
              <w:t>172</w:t>
            </w:r>
          </w:p>
        </w:tc>
        <w:tc>
          <w:tcPr>
            <w:tcW w:w="1276" w:type="dxa"/>
            <w:shd w:val="clear" w:color="auto" w:fill="auto"/>
            <w:noWrap/>
            <w:vAlign w:val="bottom"/>
            <w:hideMark/>
          </w:tcPr>
          <w:p w14:paraId="2AA0DFAD" w14:textId="77777777" w:rsidR="002E4E71" w:rsidRPr="00C4116F" w:rsidRDefault="002E4E71" w:rsidP="002E4E71">
            <w:pPr>
              <w:jc w:val="center"/>
              <w:rPr>
                <w:bCs/>
                <w:color w:val="000000"/>
                <w:lang w:val="en-US"/>
              </w:rPr>
            </w:pPr>
            <w:r w:rsidRPr="00C4116F">
              <w:rPr>
                <w:bCs/>
                <w:color w:val="000000"/>
                <w:lang w:val="en-US"/>
              </w:rPr>
              <w:t>165</w:t>
            </w:r>
          </w:p>
        </w:tc>
        <w:tc>
          <w:tcPr>
            <w:tcW w:w="1306" w:type="dxa"/>
            <w:shd w:val="clear" w:color="auto" w:fill="auto"/>
            <w:noWrap/>
            <w:vAlign w:val="bottom"/>
            <w:hideMark/>
          </w:tcPr>
          <w:p w14:paraId="78B1A6D8" w14:textId="77777777" w:rsidR="002E4E71" w:rsidRPr="00C4116F" w:rsidRDefault="002E4E71" w:rsidP="002E4E71">
            <w:pPr>
              <w:jc w:val="center"/>
              <w:rPr>
                <w:bCs/>
                <w:color w:val="000000"/>
                <w:lang w:val="en-US"/>
              </w:rPr>
            </w:pPr>
            <w:r w:rsidRPr="00C4116F">
              <w:rPr>
                <w:bCs/>
                <w:color w:val="000000"/>
                <w:lang w:val="en-US"/>
              </w:rPr>
              <w:t>217</w:t>
            </w:r>
          </w:p>
        </w:tc>
        <w:tc>
          <w:tcPr>
            <w:tcW w:w="1245" w:type="dxa"/>
            <w:shd w:val="clear" w:color="auto" w:fill="auto"/>
            <w:noWrap/>
            <w:vAlign w:val="bottom"/>
            <w:hideMark/>
          </w:tcPr>
          <w:p w14:paraId="525A92BF" w14:textId="77777777" w:rsidR="002E4E71" w:rsidRPr="00C4116F" w:rsidRDefault="002E4E71" w:rsidP="002E4E71">
            <w:pPr>
              <w:jc w:val="center"/>
              <w:rPr>
                <w:bCs/>
                <w:color w:val="000000"/>
                <w:lang w:val="en-US"/>
              </w:rPr>
            </w:pPr>
            <w:r w:rsidRPr="00C4116F">
              <w:rPr>
                <w:bCs/>
                <w:color w:val="000000"/>
                <w:lang w:val="en-US"/>
              </w:rPr>
              <w:t>215</w:t>
            </w:r>
          </w:p>
        </w:tc>
      </w:tr>
      <w:tr w:rsidR="002E4E71" w:rsidRPr="004116AA" w14:paraId="00915427" w14:textId="77777777" w:rsidTr="002E4E71">
        <w:trPr>
          <w:trHeight w:val="300"/>
          <w:jc w:val="center"/>
        </w:trPr>
        <w:tc>
          <w:tcPr>
            <w:tcW w:w="4069" w:type="dxa"/>
            <w:shd w:val="clear" w:color="auto" w:fill="auto"/>
            <w:noWrap/>
            <w:vAlign w:val="bottom"/>
            <w:hideMark/>
          </w:tcPr>
          <w:p w14:paraId="15ACDDA0" w14:textId="77777777" w:rsidR="002E4E71" w:rsidRPr="00C4116F" w:rsidRDefault="002E4E71" w:rsidP="002E4E71">
            <w:pPr>
              <w:rPr>
                <w:bCs/>
                <w:lang w:val="en-US"/>
              </w:rPr>
            </w:pPr>
            <w:r w:rsidRPr="00C4116F">
              <w:rPr>
                <w:bCs/>
                <w:lang w:val="en-US"/>
              </w:rPr>
              <w:t>Leaf area [m</w:t>
            </w:r>
            <w:r w:rsidRPr="00C4116F">
              <w:rPr>
                <w:bCs/>
                <w:color w:val="000000"/>
                <w:vertAlign w:val="superscript"/>
                <w:lang w:val="en-US"/>
              </w:rPr>
              <w:t>2</w:t>
            </w:r>
            <w:r w:rsidRPr="00C4116F">
              <w:rPr>
                <w:bCs/>
                <w:lang w:val="en-US"/>
              </w:rPr>
              <w:t xml:space="preserve"> m</w:t>
            </w:r>
            <w:r w:rsidRPr="00C4116F">
              <w:rPr>
                <w:bCs/>
                <w:color w:val="000000"/>
                <w:vertAlign w:val="superscript"/>
                <w:lang w:val="en-US"/>
              </w:rPr>
              <w:t>-2</w:t>
            </w:r>
            <w:r w:rsidRPr="00C4116F">
              <w:rPr>
                <w:bCs/>
                <w:lang w:val="en-US"/>
              </w:rPr>
              <w:t>]</w:t>
            </w:r>
            <w:r w:rsidRPr="00C4116F">
              <w:rPr>
                <w:bCs/>
                <w:lang w:val="en-US"/>
              </w:rPr>
              <w:br/>
            </w:r>
            <w:r>
              <w:rPr>
                <w:bCs/>
                <w:lang w:val="en-US"/>
              </w:rPr>
              <w:t xml:space="preserve">  </w:t>
            </w:r>
            <w:r w:rsidRPr="00C4116F">
              <w:rPr>
                <w:bCs/>
                <w:lang w:val="en-US"/>
              </w:rPr>
              <w:t>14-23th June (day 169):</w:t>
            </w:r>
          </w:p>
        </w:tc>
        <w:tc>
          <w:tcPr>
            <w:tcW w:w="1387" w:type="dxa"/>
            <w:shd w:val="clear" w:color="auto" w:fill="auto"/>
            <w:noWrap/>
            <w:vAlign w:val="bottom"/>
            <w:hideMark/>
          </w:tcPr>
          <w:p w14:paraId="23BEFEB2" w14:textId="77777777" w:rsidR="002E4E71" w:rsidRPr="00C4116F" w:rsidRDefault="002E4E71" w:rsidP="002E4E71">
            <w:pPr>
              <w:jc w:val="center"/>
              <w:rPr>
                <w:bCs/>
                <w:color w:val="000000"/>
                <w:lang w:val="en-US"/>
              </w:rPr>
            </w:pPr>
            <w:r w:rsidRPr="00C4116F">
              <w:rPr>
                <w:bCs/>
                <w:color w:val="000000"/>
              </w:rPr>
              <w:t>5.7</w:t>
            </w:r>
          </w:p>
        </w:tc>
        <w:tc>
          <w:tcPr>
            <w:tcW w:w="1276" w:type="dxa"/>
            <w:shd w:val="clear" w:color="auto" w:fill="auto"/>
            <w:noWrap/>
            <w:vAlign w:val="bottom"/>
            <w:hideMark/>
          </w:tcPr>
          <w:p w14:paraId="713DB5A6" w14:textId="77777777" w:rsidR="002E4E71" w:rsidRPr="00C4116F" w:rsidRDefault="002E4E71" w:rsidP="002E4E71">
            <w:pPr>
              <w:jc w:val="center"/>
              <w:rPr>
                <w:bCs/>
                <w:color w:val="000000"/>
                <w:lang w:val="en-US"/>
              </w:rPr>
            </w:pPr>
            <w:r w:rsidRPr="00C4116F">
              <w:rPr>
                <w:bCs/>
                <w:color w:val="000000"/>
              </w:rPr>
              <w:t>5.7</w:t>
            </w:r>
          </w:p>
        </w:tc>
        <w:tc>
          <w:tcPr>
            <w:tcW w:w="1306" w:type="dxa"/>
            <w:shd w:val="clear" w:color="auto" w:fill="auto"/>
            <w:noWrap/>
            <w:vAlign w:val="bottom"/>
            <w:hideMark/>
          </w:tcPr>
          <w:p w14:paraId="676E89FA" w14:textId="77777777" w:rsidR="002E4E71" w:rsidRPr="00C4116F" w:rsidRDefault="002E4E71" w:rsidP="002E4E71">
            <w:pPr>
              <w:jc w:val="center"/>
              <w:rPr>
                <w:bCs/>
                <w:color w:val="000000"/>
                <w:lang w:val="en-US"/>
              </w:rPr>
            </w:pPr>
            <w:r w:rsidRPr="00C4116F">
              <w:rPr>
                <w:bCs/>
                <w:color w:val="000000"/>
              </w:rPr>
              <w:t>7.7</w:t>
            </w:r>
          </w:p>
        </w:tc>
        <w:tc>
          <w:tcPr>
            <w:tcW w:w="1245" w:type="dxa"/>
            <w:shd w:val="clear" w:color="auto" w:fill="auto"/>
            <w:noWrap/>
            <w:vAlign w:val="bottom"/>
            <w:hideMark/>
          </w:tcPr>
          <w:p w14:paraId="16B03296" w14:textId="77777777" w:rsidR="002E4E71" w:rsidRPr="00C4116F" w:rsidRDefault="002E4E71" w:rsidP="002E4E71">
            <w:pPr>
              <w:jc w:val="center"/>
              <w:rPr>
                <w:bCs/>
                <w:color w:val="000000"/>
                <w:lang w:val="en-US"/>
              </w:rPr>
            </w:pPr>
            <w:r w:rsidRPr="00C4116F">
              <w:rPr>
                <w:bCs/>
                <w:color w:val="000000"/>
              </w:rPr>
              <w:t>7.6</w:t>
            </w:r>
          </w:p>
        </w:tc>
      </w:tr>
      <w:tr w:rsidR="002E4E71" w:rsidRPr="004116AA" w14:paraId="18CFC69D" w14:textId="77777777" w:rsidTr="002E4E71">
        <w:trPr>
          <w:trHeight w:val="300"/>
          <w:jc w:val="center"/>
        </w:trPr>
        <w:tc>
          <w:tcPr>
            <w:tcW w:w="4069" w:type="dxa"/>
            <w:shd w:val="clear" w:color="auto" w:fill="auto"/>
            <w:noWrap/>
            <w:vAlign w:val="bottom"/>
            <w:hideMark/>
          </w:tcPr>
          <w:p w14:paraId="6255FD5C" w14:textId="77777777" w:rsidR="002E4E71" w:rsidRPr="00C4116F" w:rsidRDefault="002E4E71" w:rsidP="002E4E71">
            <w:pPr>
              <w:rPr>
                <w:bCs/>
                <w:color w:val="000000"/>
                <w:lang w:val="en-US"/>
              </w:rPr>
            </w:pPr>
            <w:r w:rsidRPr="00C4116F">
              <w:rPr>
                <w:bCs/>
                <w:color w:val="000000"/>
                <w:lang w:val="en-US"/>
              </w:rPr>
              <w:t>Above-ground carbon (kg m</w:t>
            </w:r>
            <w:r w:rsidRPr="00C4116F">
              <w:rPr>
                <w:bCs/>
                <w:color w:val="000000"/>
                <w:vertAlign w:val="superscript"/>
                <w:lang w:val="en-US"/>
              </w:rPr>
              <w:t>-2</w:t>
            </w:r>
            <w:r w:rsidRPr="00C4116F">
              <w:rPr>
                <w:bCs/>
                <w:color w:val="000000"/>
                <w:lang w:val="en-US"/>
              </w:rPr>
              <w:t>)</w:t>
            </w:r>
          </w:p>
        </w:tc>
        <w:tc>
          <w:tcPr>
            <w:tcW w:w="1387" w:type="dxa"/>
            <w:shd w:val="clear" w:color="auto" w:fill="auto"/>
            <w:noWrap/>
            <w:vAlign w:val="bottom"/>
            <w:hideMark/>
          </w:tcPr>
          <w:p w14:paraId="17E59E2C" w14:textId="77777777" w:rsidR="002E4E71" w:rsidRPr="00C4116F" w:rsidRDefault="002E4E71" w:rsidP="002E4E71">
            <w:pPr>
              <w:jc w:val="center"/>
              <w:rPr>
                <w:bCs/>
                <w:color w:val="000000"/>
                <w:lang w:val="en-US"/>
              </w:rPr>
            </w:pPr>
            <w:r w:rsidRPr="00C4116F">
              <w:rPr>
                <w:bCs/>
                <w:color w:val="000000"/>
              </w:rPr>
              <w:t>0.22</w:t>
            </w:r>
          </w:p>
        </w:tc>
        <w:tc>
          <w:tcPr>
            <w:tcW w:w="1276" w:type="dxa"/>
            <w:shd w:val="clear" w:color="auto" w:fill="auto"/>
            <w:noWrap/>
            <w:vAlign w:val="bottom"/>
            <w:hideMark/>
          </w:tcPr>
          <w:p w14:paraId="5EF1C491" w14:textId="77777777" w:rsidR="002E4E71" w:rsidRPr="00C4116F" w:rsidRDefault="002E4E71" w:rsidP="002E4E71">
            <w:pPr>
              <w:jc w:val="center"/>
              <w:rPr>
                <w:bCs/>
                <w:color w:val="000000"/>
                <w:lang w:val="en-US"/>
              </w:rPr>
            </w:pPr>
            <w:r w:rsidRPr="00C4116F">
              <w:rPr>
                <w:bCs/>
                <w:color w:val="000000"/>
              </w:rPr>
              <w:t>0.25</w:t>
            </w:r>
          </w:p>
        </w:tc>
        <w:tc>
          <w:tcPr>
            <w:tcW w:w="1306" w:type="dxa"/>
            <w:shd w:val="clear" w:color="auto" w:fill="auto"/>
            <w:noWrap/>
            <w:vAlign w:val="bottom"/>
            <w:hideMark/>
          </w:tcPr>
          <w:p w14:paraId="7C0ECC8F" w14:textId="77777777" w:rsidR="002E4E71" w:rsidRPr="00C4116F" w:rsidRDefault="002E4E71" w:rsidP="002E4E71">
            <w:pPr>
              <w:jc w:val="center"/>
              <w:rPr>
                <w:bCs/>
                <w:color w:val="000000"/>
                <w:lang w:val="en-US"/>
              </w:rPr>
            </w:pPr>
            <w:r w:rsidRPr="00C4116F">
              <w:rPr>
                <w:bCs/>
                <w:color w:val="000000"/>
              </w:rPr>
              <w:t>0.45</w:t>
            </w:r>
          </w:p>
        </w:tc>
        <w:tc>
          <w:tcPr>
            <w:tcW w:w="1245" w:type="dxa"/>
            <w:shd w:val="clear" w:color="auto" w:fill="auto"/>
            <w:noWrap/>
            <w:vAlign w:val="bottom"/>
            <w:hideMark/>
          </w:tcPr>
          <w:p w14:paraId="5ECA7AA4" w14:textId="77777777" w:rsidR="002E4E71" w:rsidRPr="00C4116F" w:rsidRDefault="002E4E71" w:rsidP="002E4E71">
            <w:pPr>
              <w:jc w:val="center"/>
              <w:rPr>
                <w:bCs/>
                <w:color w:val="000000"/>
              </w:rPr>
            </w:pPr>
            <w:r w:rsidRPr="00C4116F">
              <w:rPr>
                <w:bCs/>
                <w:color w:val="000000"/>
              </w:rPr>
              <w:t>0.45</w:t>
            </w:r>
          </w:p>
        </w:tc>
      </w:tr>
      <w:tr w:rsidR="002E4E71" w:rsidRPr="004116AA" w14:paraId="3395729E" w14:textId="77777777" w:rsidTr="002E4E71">
        <w:trPr>
          <w:trHeight w:val="300"/>
          <w:jc w:val="center"/>
        </w:trPr>
        <w:tc>
          <w:tcPr>
            <w:tcW w:w="4069" w:type="dxa"/>
            <w:shd w:val="clear" w:color="auto" w:fill="auto"/>
            <w:noWrap/>
            <w:vAlign w:val="bottom"/>
            <w:hideMark/>
          </w:tcPr>
          <w:p w14:paraId="76033120" w14:textId="77777777" w:rsidR="002E4E71" w:rsidRPr="00C4116F" w:rsidRDefault="002E4E71" w:rsidP="002E4E71">
            <w:pPr>
              <w:rPr>
                <w:bCs/>
                <w:color w:val="000000"/>
                <w:lang w:val="en-US"/>
              </w:rPr>
            </w:pPr>
            <w:r w:rsidRPr="00C4116F">
              <w:rPr>
                <w:bCs/>
                <w:color w:val="000000"/>
                <w:lang w:val="en-US"/>
              </w:rPr>
              <w:t>Below-ground carbon (kg m</w:t>
            </w:r>
            <w:r w:rsidRPr="00C4116F">
              <w:rPr>
                <w:bCs/>
                <w:color w:val="000000"/>
                <w:vertAlign w:val="superscript"/>
                <w:lang w:val="en-US"/>
              </w:rPr>
              <w:t>-2</w:t>
            </w:r>
            <w:r w:rsidRPr="00C4116F">
              <w:rPr>
                <w:bCs/>
                <w:color w:val="000000"/>
                <w:lang w:val="en-US"/>
              </w:rPr>
              <w:t>)</w:t>
            </w:r>
          </w:p>
        </w:tc>
        <w:tc>
          <w:tcPr>
            <w:tcW w:w="1387" w:type="dxa"/>
            <w:shd w:val="clear" w:color="auto" w:fill="auto"/>
            <w:noWrap/>
            <w:vAlign w:val="bottom"/>
            <w:hideMark/>
          </w:tcPr>
          <w:p w14:paraId="73808C63" w14:textId="77777777" w:rsidR="002E4E71" w:rsidRPr="00C4116F" w:rsidRDefault="002E4E71" w:rsidP="002E4E71">
            <w:pPr>
              <w:jc w:val="center"/>
              <w:rPr>
                <w:bCs/>
                <w:color w:val="000000"/>
              </w:rPr>
            </w:pPr>
            <w:r w:rsidRPr="00C4116F">
              <w:rPr>
                <w:bCs/>
                <w:color w:val="000000"/>
              </w:rPr>
              <w:t>0.17</w:t>
            </w:r>
          </w:p>
        </w:tc>
        <w:tc>
          <w:tcPr>
            <w:tcW w:w="1276" w:type="dxa"/>
            <w:shd w:val="clear" w:color="auto" w:fill="auto"/>
            <w:noWrap/>
            <w:vAlign w:val="bottom"/>
            <w:hideMark/>
          </w:tcPr>
          <w:p w14:paraId="2596A43C" w14:textId="77777777" w:rsidR="002E4E71" w:rsidRPr="00C4116F" w:rsidRDefault="002E4E71" w:rsidP="002E4E71">
            <w:pPr>
              <w:jc w:val="center"/>
              <w:rPr>
                <w:bCs/>
                <w:color w:val="000000"/>
              </w:rPr>
            </w:pPr>
            <w:r w:rsidRPr="00C4116F">
              <w:rPr>
                <w:bCs/>
                <w:color w:val="000000"/>
              </w:rPr>
              <w:t>0.17</w:t>
            </w:r>
          </w:p>
        </w:tc>
        <w:tc>
          <w:tcPr>
            <w:tcW w:w="1306" w:type="dxa"/>
            <w:shd w:val="clear" w:color="auto" w:fill="auto"/>
            <w:noWrap/>
            <w:vAlign w:val="bottom"/>
            <w:hideMark/>
          </w:tcPr>
          <w:p w14:paraId="1F27456D" w14:textId="77777777" w:rsidR="002E4E71" w:rsidRPr="00C4116F" w:rsidRDefault="002E4E71" w:rsidP="002E4E71">
            <w:pPr>
              <w:jc w:val="center"/>
              <w:rPr>
                <w:bCs/>
                <w:color w:val="000000"/>
              </w:rPr>
            </w:pPr>
            <w:r w:rsidRPr="00C4116F">
              <w:rPr>
                <w:bCs/>
                <w:color w:val="000000"/>
              </w:rPr>
              <w:t>0.34</w:t>
            </w:r>
          </w:p>
        </w:tc>
        <w:tc>
          <w:tcPr>
            <w:tcW w:w="1245" w:type="dxa"/>
            <w:shd w:val="clear" w:color="auto" w:fill="auto"/>
            <w:noWrap/>
            <w:vAlign w:val="bottom"/>
            <w:hideMark/>
          </w:tcPr>
          <w:p w14:paraId="409F1FD8" w14:textId="77777777" w:rsidR="002E4E71" w:rsidRPr="00C4116F" w:rsidRDefault="002E4E71" w:rsidP="002E4E71">
            <w:pPr>
              <w:jc w:val="center"/>
              <w:rPr>
                <w:bCs/>
                <w:color w:val="000000"/>
              </w:rPr>
            </w:pPr>
            <w:r w:rsidRPr="00C4116F">
              <w:rPr>
                <w:bCs/>
              </w:rPr>
              <w:t>0.40</w:t>
            </w:r>
          </w:p>
        </w:tc>
      </w:tr>
      <w:tr w:rsidR="002E4E71" w:rsidRPr="004116AA" w14:paraId="684310E9" w14:textId="77777777" w:rsidTr="002E4E71">
        <w:trPr>
          <w:trHeight w:val="300"/>
          <w:jc w:val="center"/>
        </w:trPr>
        <w:tc>
          <w:tcPr>
            <w:tcW w:w="4069" w:type="dxa"/>
            <w:shd w:val="clear" w:color="auto" w:fill="auto"/>
            <w:vAlign w:val="center"/>
            <w:hideMark/>
          </w:tcPr>
          <w:p w14:paraId="075AE660" w14:textId="77777777" w:rsidR="002E4E71" w:rsidRPr="00C4116F" w:rsidRDefault="002E4E71" w:rsidP="002E4E71">
            <w:pPr>
              <w:rPr>
                <w:bCs/>
                <w:color w:val="000000"/>
              </w:rPr>
            </w:pPr>
            <w:r w:rsidRPr="00C4116F">
              <w:rPr>
                <w:bCs/>
                <w:color w:val="000000"/>
              </w:rPr>
              <w:t>Nitrogen content of leaves (%)</w:t>
            </w:r>
          </w:p>
        </w:tc>
        <w:tc>
          <w:tcPr>
            <w:tcW w:w="1387" w:type="dxa"/>
            <w:shd w:val="clear" w:color="auto" w:fill="auto"/>
            <w:vAlign w:val="center"/>
            <w:hideMark/>
          </w:tcPr>
          <w:p w14:paraId="4544B596" w14:textId="77777777" w:rsidR="002E4E71" w:rsidRPr="00C4116F" w:rsidRDefault="002E4E71" w:rsidP="002E4E71">
            <w:pPr>
              <w:jc w:val="center"/>
              <w:rPr>
                <w:bCs/>
                <w:color w:val="000000"/>
              </w:rPr>
            </w:pPr>
            <w:r w:rsidRPr="00C4116F">
              <w:rPr>
                <w:bCs/>
                <w:color w:val="000000"/>
              </w:rPr>
              <w:t>2.04</w:t>
            </w:r>
          </w:p>
        </w:tc>
        <w:tc>
          <w:tcPr>
            <w:tcW w:w="1276" w:type="dxa"/>
            <w:shd w:val="clear" w:color="auto" w:fill="auto"/>
            <w:vAlign w:val="center"/>
            <w:hideMark/>
          </w:tcPr>
          <w:p w14:paraId="77F7049E" w14:textId="77777777" w:rsidR="002E4E71" w:rsidRPr="00C4116F" w:rsidRDefault="002E4E71" w:rsidP="002E4E71">
            <w:pPr>
              <w:jc w:val="center"/>
              <w:rPr>
                <w:bCs/>
                <w:color w:val="000000"/>
              </w:rPr>
            </w:pPr>
            <w:r w:rsidRPr="00C4116F">
              <w:rPr>
                <w:bCs/>
                <w:color w:val="000000"/>
              </w:rPr>
              <w:t>2.06</w:t>
            </w:r>
          </w:p>
        </w:tc>
        <w:tc>
          <w:tcPr>
            <w:tcW w:w="1306" w:type="dxa"/>
            <w:shd w:val="clear" w:color="auto" w:fill="auto"/>
            <w:vAlign w:val="center"/>
            <w:hideMark/>
          </w:tcPr>
          <w:p w14:paraId="5A792C64" w14:textId="77777777" w:rsidR="002E4E71" w:rsidRPr="00C4116F" w:rsidRDefault="002E4E71" w:rsidP="002E4E71">
            <w:pPr>
              <w:jc w:val="center"/>
              <w:rPr>
                <w:bCs/>
                <w:color w:val="000000"/>
              </w:rPr>
            </w:pPr>
            <w:r w:rsidRPr="00C4116F">
              <w:rPr>
                <w:bCs/>
                <w:color w:val="000000"/>
              </w:rPr>
              <w:t>2.78</w:t>
            </w:r>
          </w:p>
        </w:tc>
        <w:tc>
          <w:tcPr>
            <w:tcW w:w="1245" w:type="dxa"/>
            <w:shd w:val="clear" w:color="auto" w:fill="auto"/>
            <w:vAlign w:val="center"/>
            <w:hideMark/>
          </w:tcPr>
          <w:p w14:paraId="75A8D011" w14:textId="77777777" w:rsidR="002E4E71" w:rsidRPr="00C4116F" w:rsidRDefault="002E4E71" w:rsidP="002E4E71">
            <w:pPr>
              <w:jc w:val="center"/>
              <w:rPr>
                <w:bCs/>
                <w:color w:val="000000"/>
              </w:rPr>
            </w:pPr>
            <w:r w:rsidRPr="00C4116F">
              <w:rPr>
                <w:bCs/>
                <w:color w:val="000000"/>
              </w:rPr>
              <w:t>2.73</w:t>
            </w:r>
          </w:p>
        </w:tc>
      </w:tr>
      <w:tr w:rsidR="002E4E71" w:rsidRPr="004116AA" w14:paraId="73D2EC4D" w14:textId="77777777" w:rsidTr="002E4E71">
        <w:trPr>
          <w:trHeight w:val="300"/>
          <w:jc w:val="center"/>
        </w:trPr>
        <w:tc>
          <w:tcPr>
            <w:tcW w:w="4069" w:type="dxa"/>
            <w:shd w:val="clear" w:color="auto" w:fill="auto"/>
            <w:noWrap/>
            <w:vAlign w:val="bottom"/>
            <w:hideMark/>
          </w:tcPr>
          <w:p w14:paraId="6FECBAD8" w14:textId="77777777" w:rsidR="002E4E71" w:rsidRPr="00C4116F" w:rsidRDefault="002E4E71" w:rsidP="002E4E71">
            <w:pPr>
              <w:rPr>
                <w:bCs/>
              </w:rPr>
            </w:pPr>
          </w:p>
        </w:tc>
        <w:tc>
          <w:tcPr>
            <w:tcW w:w="1387" w:type="dxa"/>
            <w:shd w:val="clear" w:color="auto" w:fill="auto"/>
            <w:noWrap/>
            <w:vAlign w:val="bottom"/>
            <w:hideMark/>
          </w:tcPr>
          <w:p w14:paraId="67C8E880" w14:textId="77777777" w:rsidR="002E4E71" w:rsidRPr="00C4116F" w:rsidRDefault="002E4E71" w:rsidP="002E4E71">
            <w:pPr>
              <w:jc w:val="center"/>
              <w:rPr>
                <w:bCs/>
              </w:rPr>
            </w:pPr>
          </w:p>
        </w:tc>
        <w:tc>
          <w:tcPr>
            <w:tcW w:w="1276" w:type="dxa"/>
            <w:shd w:val="clear" w:color="auto" w:fill="auto"/>
            <w:noWrap/>
            <w:vAlign w:val="bottom"/>
            <w:hideMark/>
          </w:tcPr>
          <w:p w14:paraId="218C7668" w14:textId="77777777" w:rsidR="002E4E71" w:rsidRPr="00C4116F" w:rsidRDefault="002E4E71" w:rsidP="002E4E71">
            <w:pPr>
              <w:jc w:val="center"/>
              <w:rPr>
                <w:bCs/>
              </w:rPr>
            </w:pPr>
          </w:p>
        </w:tc>
        <w:tc>
          <w:tcPr>
            <w:tcW w:w="1306" w:type="dxa"/>
            <w:shd w:val="clear" w:color="auto" w:fill="auto"/>
            <w:noWrap/>
            <w:vAlign w:val="bottom"/>
            <w:hideMark/>
          </w:tcPr>
          <w:p w14:paraId="24A72995" w14:textId="77777777" w:rsidR="002E4E71" w:rsidRPr="00C4116F" w:rsidRDefault="002E4E71" w:rsidP="002E4E71">
            <w:pPr>
              <w:jc w:val="center"/>
              <w:rPr>
                <w:bCs/>
              </w:rPr>
            </w:pPr>
          </w:p>
        </w:tc>
        <w:tc>
          <w:tcPr>
            <w:tcW w:w="1245" w:type="dxa"/>
            <w:shd w:val="clear" w:color="auto" w:fill="auto"/>
            <w:noWrap/>
            <w:vAlign w:val="bottom"/>
            <w:hideMark/>
          </w:tcPr>
          <w:p w14:paraId="3BF2FCA4" w14:textId="77777777" w:rsidR="002E4E71" w:rsidRPr="00C4116F" w:rsidRDefault="002E4E71" w:rsidP="002E4E71">
            <w:pPr>
              <w:jc w:val="center"/>
              <w:rPr>
                <w:bCs/>
              </w:rPr>
            </w:pPr>
          </w:p>
        </w:tc>
      </w:tr>
      <w:tr w:rsidR="002E4E71" w:rsidRPr="004116AA" w14:paraId="2569203D" w14:textId="77777777" w:rsidTr="002E4E71">
        <w:trPr>
          <w:trHeight w:val="300"/>
          <w:jc w:val="center"/>
        </w:trPr>
        <w:tc>
          <w:tcPr>
            <w:tcW w:w="4069" w:type="dxa"/>
            <w:shd w:val="clear" w:color="auto" w:fill="auto"/>
            <w:noWrap/>
            <w:vAlign w:val="bottom"/>
            <w:hideMark/>
          </w:tcPr>
          <w:p w14:paraId="7DC0462C" w14:textId="77777777" w:rsidR="002E4E71" w:rsidRPr="000443F3" w:rsidRDefault="002E4E71" w:rsidP="002E4E71">
            <w:pPr>
              <w:rPr>
                <w:bCs/>
                <w:i/>
              </w:rPr>
            </w:pPr>
            <w:r w:rsidRPr="000443F3">
              <w:rPr>
                <w:bCs/>
                <w:i/>
              </w:rPr>
              <w:t>Salix</w:t>
            </w:r>
          </w:p>
        </w:tc>
        <w:tc>
          <w:tcPr>
            <w:tcW w:w="1387" w:type="dxa"/>
            <w:shd w:val="clear" w:color="auto" w:fill="auto"/>
            <w:noWrap/>
            <w:vAlign w:val="bottom"/>
            <w:hideMark/>
          </w:tcPr>
          <w:p w14:paraId="5450FE18" w14:textId="77777777" w:rsidR="002E4E71" w:rsidRPr="00C4116F" w:rsidRDefault="002E4E71" w:rsidP="002E4E71">
            <w:pPr>
              <w:jc w:val="center"/>
              <w:rPr>
                <w:bCs/>
              </w:rPr>
            </w:pPr>
          </w:p>
        </w:tc>
        <w:tc>
          <w:tcPr>
            <w:tcW w:w="1276" w:type="dxa"/>
            <w:shd w:val="clear" w:color="auto" w:fill="auto"/>
            <w:noWrap/>
            <w:vAlign w:val="bottom"/>
            <w:hideMark/>
          </w:tcPr>
          <w:p w14:paraId="4230BF27" w14:textId="77777777" w:rsidR="002E4E71" w:rsidRPr="00C4116F" w:rsidRDefault="002E4E71" w:rsidP="002E4E71">
            <w:pPr>
              <w:jc w:val="center"/>
              <w:rPr>
                <w:bCs/>
              </w:rPr>
            </w:pPr>
          </w:p>
        </w:tc>
        <w:tc>
          <w:tcPr>
            <w:tcW w:w="1306" w:type="dxa"/>
            <w:shd w:val="clear" w:color="auto" w:fill="auto"/>
            <w:noWrap/>
            <w:vAlign w:val="bottom"/>
            <w:hideMark/>
          </w:tcPr>
          <w:p w14:paraId="63220C3D" w14:textId="77777777" w:rsidR="002E4E71" w:rsidRPr="00C4116F" w:rsidRDefault="002E4E71" w:rsidP="002E4E71">
            <w:pPr>
              <w:jc w:val="center"/>
              <w:rPr>
                <w:rFonts w:eastAsiaTheme="minorEastAsia"/>
                <w:bCs/>
                <w:lang w:eastAsia="zh-CN"/>
              </w:rPr>
            </w:pPr>
          </w:p>
        </w:tc>
        <w:tc>
          <w:tcPr>
            <w:tcW w:w="1245" w:type="dxa"/>
            <w:shd w:val="clear" w:color="auto" w:fill="auto"/>
            <w:noWrap/>
            <w:vAlign w:val="bottom"/>
            <w:hideMark/>
          </w:tcPr>
          <w:p w14:paraId="2C3C6E88" w14:textId="77777777" w:rsidR="002E4E71" w:rsidRPr="00C4116F" w:rsidRDefault="002E4E71" w:rsidP="002E4E71">
            <w:pPr>
              <w:jc w:val="center"/>
              <w:rPr>
                <w:bCs/>
              </w:rPr>
            </w:pPr>
          </w:p>
        </w:tc>
      </w:tr>
      <w:tr w:rsidR="002E4E71" w:rsidRPr="004116AA" w14:paraId="7170A455" w14:textId="77777777" w:rsidTr="002E4E71">
        <w:trPr>
          <w:trHeight w:val="300"/>
          <w:jc w:val="center"/>
        </w:trPr>
        <w:tc>
          <w:tcPr>
            <w:tcW w:w="4069" w:type="dxa"/>
            <w:shd w:val="clear" w:color="auto" w:fill="auto"/>
            <w:noWrap/>
            <w:vAlign w:val="bottom"/>
            <w:hideMark/>
          </w:tcPr>
          <w:p w14:paraId="4D068CEA" w14:textId="77777777" w:rsidR="002E4E71" w:rsidRPr="00C4116F" w:rsidRDefault="002E4E71" w:rsidP="002E4E71">
            <w:pPr>
              <w:rPr>
                <w:bCs/>
              </w:rPr>
            </w:pPr>
          </w:p>
        </w:tc>
        <w:tc>
          <w:tcPr>
            <w:tcW w:w="1387" w:type="dxa"/>
            <w:shd w:val="clear" w:color="auto" w:fill="auto"/>
            <w:noWrap/>
            <w:vAlign w:val="bottom"/>
            <w:hideMark/>
          </w:tcPr>
          <w:p w14:paraId="0F58D529" w14:textId="77777777" w:rsidR="002E4E71" w:rsidRPr="00C4116F" w:rsidRDefault="002E4E71" w:rsidP="002E4E71">
            <w:pPr>
              <w:jc w:val="center"/>
              <w:rPr>
                <w:bCs/>
              </w:rPr>
            </w:pPr>
          </w:p>
        </w:tc>
        <w:tc>
          <w:tcPr>
            <w:tcW w:w="1276" w:type="dxa"/>
            <w:shd w:val="clear" w:color="auto" w:fill="auto"/>
            <w:noWrap/>
            <w:vAlign w:val="bottom"/>
            <w:hideMark/>
          </w:tcPr>
          <w:p w14:paraId="5DF64BCD" w14:textId="77777777" w:rsidR="002E4E71" w:rsidRPr="00C4116F" w:rsidRDefault="002E4E71" w:rsidP="002E4E71">
            <w:pPr>
              <w:jc w:val="center"/>
              <w:rPr>
                <w:bCs/>
              </w:rPr>
            </w:pPr>
          </w:p>
        </w:tc>
        <w:tc>
          <w:tcPr>
            <w:tcW w:w="1306" w:type="dxa"/>
            <w:shd w:val="clear" w:color="auto" w:fill="auto"/>
            <w:noWrap/>
            <w:vAlign w:val="bottom"/>
            <w:hideMark/>
          </w:tcPr>
          <w:p w14:paraId="4CC6E35E" w14:textId="77777777" w:rsidR="002E4E71" w:rsidRPr="00C4116F" w:rsidRDefault="002E4E71" w:rsidP="002E4E71">
            <w:pPr>
              <w:jc w:val="center"/>
              <w:rPr>
                <w:bCs/>
              </w:rPr>
            </w:pPr>
          </w:p>
        </w:tc>
        <w:tc>
          <w:tcPr>
            <w:tcW w:w="1245" w:type="dxa"/>
            <w:shd w:val="clear" w:color="auto" w:fill="auto"/>
            <w:noWrap/>
            <w:vAlign w:val="bottom"/>
            <w:hideMark/>
          </w:tcPr>
          <w:p w14:paraId="050D7C92" w14:textId="77777777" w:rsidR="002E4E71" w:rsidRPr="00C4116F" w:rsidRDefault="002E4E71" w:rsidP="002E4E71">
            <w:pPr>
              <w:jc w:val="center"/>
              <w:rPr>
                <w:bCs/>
              </w:rPr>
            </w:pPr>
          </w:p>
        </w:tc>
      </w:tr>
      <w:tr w:rsidR="002E4E71" w:rsidRPr="004116AA" w14:paraId="62951462" w14:textId="77777777" w:rsidTr="002E4E71">
        <w:trPr>
          <w:trHeight w:val="300"/>
          <w:jc w:val="center"/>
        </w:trPr>
        <w:tc>
          <w:tcPr>
            <w:tcW w:w="4069" w:type="dxa"/>
            <w:shd w:val="clear" w:color="auto" w:fill="auto"/>
            <w:noWrap/>
            <w:vAlign w:val="bottom"/>
            <w:hideMark/>
          </w:tcPr>
          <w:p w14:paraId="095D5308" w14:textId="77777777" w:rsidR="002E4E71" w:rsidRPr="00C4116F" w:rsidRDefault="002E4E71" w:rsidP="002E4E71">
            <w:pPr>
              <w:rPr>
                <w:bCs/>
                <w:lang w:val="en-US"/>
              </w:rPr>
            </w:pPr>
            <w:r>
              <w:rPr>
                <w:bCs/>
                <w:lang w:val="en-US"/>
              </w:rPr>
              <w:t>S</w:t>
            </w:r>
            <w:r w:rsidRPr="00C4116F">
              <w:rPr>
                <w:bCs/>
                <w:lang w:val="en-US"/>
              </w:rPr>
              <w:t xml:space="preserve">hoot height (cm) </w:t>
            </w:r>
            <w:r w:rsidRPr="00C4116F">
              <w:rPr>
                <w:bCs/>
                <w:lang w:val="en-US"/>
              </w:rPr>
              <w:br/>
            </w:r>
            <w:r>
              <w:rPr>
                <w:bCs/>
                <w:lang w:val="en-US"/>
              </w:rPr>
              <w:t xml:space="preserve">  </w:t>
            </w:r>
            <w:r w:rsidRPr="00C4116F">
              <w:rPr>
                <w:bCs/>
                <w:lang w:val="en-US"/>
              </w:rPr>
              <w:t>end of June 2010 (day 181)</w:t>
            </w:r>
          </w:p>
        </w:tc>
        <w:tc>
          <w:tcPr>
            <w:tcW w:w="1387" w:type="dxa"/>
            <w:shd w:val="clear" w:color="auto" w:fill="auto"/>
            <w:noWrap/>
            <w:vAlign w:val="bottom"/>
            <w:hideMark/>
          </w:tcPr>
          <w:p w14:paraId="5C472103" w14:textId="77777777" w:rsidR="002E4E71" w:rsidRPr="00C4116F" w:rsidRDefault="002E4E71" w:rsidP="002E4E71">
            <w:pPr>
              <w:jc w:val="center"/>
              <w:rPr>
                <w:bCs/>
                <w:color w:val="000000"/>
                <w:lang w:val="en-US"/>
              </w:rPr>
            </w:pPr>
            <w:r w:rsidRPr="00C4116F">
              <w:rPr>
                <w:bCs/>
                <w:color w:val="000000"/>
                <w:lang w:val="en-US"/>
              </w:rPr>
              <w:t>262</w:t>
            </w:r>
          </w:p>
        </w:tc>
        <w:tc>
          <w:tcPr>
            <w:tcW w:w="1276" w:type="dxa"/>
            <w:shd w:val="clear" w:color="auto" w:fill="auto"/>
            <w:noWrap/>
            <w:vAlign w:val="bottom"/>
            <w:hideMark/>
          </w:tcPr>
          <w:p w14:paraId="2FCA5864" w14:textId="77777777" w:rsidR="002E4E71" w:rsidRPr="00C4116F" w:rsidRDefault="002E4E71" w:rsidP="002E4E71">
            <w:pPr>
              <w:jc w:val="center"/>
              <w:rPr>
                <w:bCs/>
                <w:color w:val="000000"/>
                <w:lang w:val="en-US"/>
              </w:rPr>
            </w:pPr>
            <w:r w:rsidRPr="00C4116F">
              <w:rPr>
                <w:bCs/>
                <w:color w:val="000000"/>
                <w:lang w:val="en-US"/>
              </w:rPr>
              <w:t>268</w:t>
            </w:r>
          </w:p>
        </w:tc>
        <w:tc>
          <w:tcPr>
            <w:tcW w:w="1306" w:type="dxa"/>
            <w:shd w:val="clear" w:color="auto" w:fill="auto"/>
            <w:noWrap/>
            <w:vAlign w:val="bottom"/>
            <w:hideMark/>
          </w:tcPr>
          <w:p w14:paraId="00ADC82D" w14:textId="77777777" w:rsidR="002E4E71" w:rsidRPr="00C4116F" w:rsidRDefault="002E4E71" w:rsidP="002E4E71">
            <w:pPr>
              <w:jc w:val="center"/>
              <w:rPr>
                <w:bCs/>
                <w:color w:val="000000"/>
                <w:lang w:val="en-US"/>
              </w:rPr>
            </w:pPr>
            <w:r w:rsidRPr="00C4116F">
              <w:rPr>
                <w:bCs/>
                <w:color w:val="000000"/>
                <w:lang w:val="en-US"/>
              </w:rPr>
              <w:t>301</w:t>
            </w:r>
          </w:p>
        </w:tc>
        <w:tc>
          <w:tcPr>
            <w:tcW w:w="1245" w:type="dxa"/>
            <w:shd w:val="clear" w:color="auto" w:fill="auto"/>
            <w:noWrap/>
            <w:vAlign w:val="bottom"/>
            <w:hideMark/>
          </w:tcPr>
          <w:p w14:paraId="25E523A4" w14:textId="77777777" w:rsidR="002E4E71" w:rsidRPr="00C4116F" w:rsidRDefault="002E4E71" w:rsidP="002E4E71">
            <w:pPr>
              <w:jc w:val="center"/>
              <w:rPr>
                <w:bCs/>
                <w:color w:val="000000"/>
                <w:lang w:val="en-US"/>
              </w:rPr>
            </w:pPr>
            <w:r w:rsidRPr="00C4116F">
              <w:rPr>
                <w:bCs/>
                <w:color w:val="000000"/>
                <w:lang w:val="en-US"/>
              </w:rPr>
              <w:t>294</w:t>
            </w:r>
          </w:p>
        </w:tc>
      </w:tr>
      <w:tr w:rsidR="002E4E71" w:rsidRPr="004116AA" w14:paraId="1A8001FD" w14:textId="77777777" w:rsidTr="002E4E71">
        <w:trPr>
          <w:trHeight w:val="300"/>
          <w:jc w:val="center"/>
        </w:trPr>
        <w:tc>
          <w:tcPr>
            <w:tcW w:w="4069" w:type="dxa"/>
            <w:shd w:val="clear" w:color="auto" w:fill="auto"/>
            <w:noWrap/>
            <w:vAlign w:val="bottom"/>
            <w:hideMark/>
          </w:tcPr>
          <w:p w14:paraId="0C3BD5B9" w14:textId="77777777" w:rsidR="002E4E71" w:rsidRPr="00C4116F" w:rsidRDefault="002E4E71" w:rsidP="002E4E71">
            <w:pPr>
              <w:rPr>
                <w:bCs/>
                <w:lang w:val="en-US"/>
              </w:rPr>
            </w:pPr>
            <w:r w:rsidRPr="00C4116F">
              <w:rPr>
                <w:bCs/>
                <w:lang w:val="en-US"/>
              </w:rPr>
              <w:t>Leaf area [m</w:t>
            </w:r>
            <w:r w:rsidRPr="00C4116F">
              <w:rPr>
                <w:bCs/>
                <w:color w:val="000000"/>
                <w:vertAlign w:val="superscript"/>
                <w:lang w:val="en-US"/>
              </w:rPr>
              <w:t>2</w:t>
            </w:r>
            <w:r w:rsidRPr="00C4116F">
              <w:rPr>
                <w:bCs/>
                <w:lang w:val="en-US"/>
              </w:rPr>
              <w:t xml:space="preserve"> m</w:t>
            </w:r>
            <w:r w:rsidRPr="00C4116F">
              <w:rPr>
                <w:bCs/>
                <w:color w:val="000000"/>
                <w:vertAlign w:val="superscript"/>
                <w:lang w:val="en-US"/>
              </w:rPr>
              <w:t>-2</w:t>
            </w:r>
            <w:r w:rsidRPr="00C4116F">
              <w:rPr>
                <w:bCs/>
                <w:lang w:val="en-US"/>
              </w:rPr>
              <w:t xml:space="preserve">] </w:t>
            </w:r>
            <w:r w:rsidRPr="00C4116F">
              <w:rPr>
                <w:bCs/>
                <w:lang w:val="en-US"/>
              </w:rPr>
              <w:br/>
            </w:r>
            <w:r>
              <w:rPr>
                <w:bCs/>
                <w:lang w:val="en-US"/>
              </w:rPr>
              <w:t xml:space="preserve">  </w:t>
            </w:r>
            <w:r w:rsidRPr="00C4116F">
              <w:rPr>
                <w:bCs/>
                <w:lang w:val="en-US"/>
              </w:rPr>
              <w:t>14-23th June (day 169):</w:t>
            </w:r>
          </w:p>
        </w:tc>
        <w:tc>
          <w:tcPr>
            <w:tcW w:w="1387" w:type="dxa"/>
            <w:shd w:val="clear" w:color="auto" w:fill="auto"/>
            <w:noWrap/>
            <w:vAlign w:val="bottom"/>
            <w:hideMark/>
          </w:tcPr>
          <w:p w14:paraId="6E82DB64" w14:textId="77777777" w:rsidR="002E4E71" w:rsidRPr="00C4116F" w:rsidRDefault="002E4E71" w:rsidP="002E4E71">
            <w:pPr>
              <w:jc w:val="center"/>
              <w:rPr>
                <w:bCs/>
                <w:color w:val="000000"/>
                <w:lang w:val="en-US"/>
              </w:rPr>
            </w:pPr>
            <w:r w:rsidRPr="00C4116F">
              <w:rPr>
                <w:bCs/>
                <w:color w:val="000000"/>
              </w:rPr>
              <w:t>2.5</w:t>
            </w:r>
          </w:p>
        </w:tc>
        <w:tc>
          <w:tcPr>
            <w:tcW w:w="1276" w:type="dxa"/>
            <w:shd w:val="clear" w:color="auto" w:fill="auto"/>
            <w:noWrap/>
            <w:vAlign w:val="bottom"/>
            <w:hideMark/>
          </w:tcPr>
          <w:p w14:paraId="2D278C95" w14:textId="77777777" w:rsidR="002E4E71" w:rsidRPr="00C4116F" w:rsidRDefault="002E4E71" w:rsidP="002E4E71">
            <w:pPr>
              <w:jc w:val="center"/>
              <w:rPr>
                <w:bCs/>
                <w:color w:val="000000"/>
                <w:lang w:val="en-US"/>
              </w:rPr>
            </w:pPr>
            <w:r w:rsidRPr="00C4116F">
              <w:rPr>
                <w:bCs/>
                <w:color w:val="000000"/>
              </w:rPr>
              <w:t>2.6</w:t>
            </w:r>
          </w:p>
        </w:tc>
        <w:tc>
          <w:tcPr>
            <w:tcW w:w="1306" w:type="dxa"/>
            <w:shd w:val="clear" w:color="auto" w:fill="auto"/>
            <w:noWrap/>
            <w:vAlign w:val="bottom"/>
            <w:hideMark/>
          </w:tcPr>
          <w:p w14:paraId="6148F057" w14:textId="77777777" w:rsidR="002E4E71" w:rsidRPr="00C4116F" w:rsidRDefault="002E4E71" w:rsidP="002E4E71">
            <w:pPr>
              <w:jc w:val="center"/>
              <w:rPr>
                <w:bCs/>
                <w:color w:val="000000"/>
                <w:lang w:val="en-US"/>
              </w:rPr>
            </w:pPr>
            <w:r w:rsidRPr="00C4116F">
              <w:rPr>
                <w:bCs/>
                <w:color w:val="000000"/>
              </w:rPr>
              <w:t>6.4</w:t>
            </w:r>
          </w:p>
        </w:tc>
        <w:tc>
          <w:tcPr>
            <w:tcW w:w="1245" w:type="dxa"/>
            <w:shd w:val="clear" w:color="auto" w:fill="auto"/>
            <w:noWrap/>
            <w:vAlign w:val="bottom"/>
            <w:hideMark/>
          </w:tcPr>
          <w:p w14:paraId="46392CFF" w14:textId="77777777" w:rsidR="002E4E71" w:rsidRPr="00C4116F" w:rsidRDefault="002E4E71" w:rsidP="002E4E71">
            <w:pPr>
              <w:jc w:val="center"/>
              <w:rPr>
                <w:bCs/>
                <w:color w:val="000000"/>
                <w:lang w:val="en-US"/>
              </w:rPr>
            </w:pPr>
            <w:r w:rsidRPr="00C4116F">
              <w:rPr>
                <w:bCs/>
                <w:color w:val="000000"/>
              </w:rPr>
              <w:t>6.6</w:t>
            </w:r>
          </w:p>
        </w:tc>
      </w:tr>
      <w:tr w:rsidR="002E4E71" w:rsidRPr="004116AA" w14:paraId="30804A89" w14:textId="77777777" w:rsidTr="002E4E71">
        <w:trPr>
          <w:trHeight w:val="300"/>
          <w:jc w:val="center"/>
        </w:trPr>
        <w:tc>
          <w:tcPr>
            <w:tcW w:w="4069" w:type="dxa"/>
            <w:shd w:val="clear" w:color="auto" w:fill="auto"/>
            <w:noWrap/>
            <w:vAlign w:val="bottom"/>
            <w:hideMark/>
          </w:tcPr>
          <w:p w14:paraId="3BD90819" w14:textId="77777777" w:rsidR="002E4E71" w:rsidRPr="00C4116F" w:rsidRDefault="002E4E71" w:rsidP="002E4E71">
            <w:pPr>
              <w:rPr>
                <w:bCs/>
                <w:color w:val="000000"/>
                <w:lang w:val="en-US"/>
              </w:rPr>
            </w:pPr>
            <w:r w:rsidRPr="00C4116F">
              <w:rPr>
                <w:bCs/>
                <w:color w:val="000000"/>
                <w:lang w:val="en-US"/>
              </w:rPr>
              <w:t>Above-ground carbon (kg m</w:t>
            </w:r>
            <w:r w:rsidRPr="00C4116F">
              <w:rPr>
                <w:bCs/>
                <w:color w:val="000000"/>
                <w:vertAlign w:val="superscript"/>
                <w:lang w:val="en-US"/>
              </w:rPr>
              <w:t>-2</w:t>
            </w:r>
            <w:r w:rsidRPr="00C4116F">
              <w:rPr>
                <w:bCs/>
                <w:color w:val="000000"/>
                <w:lang w:val="en-US"/>
              </w:rPr>
              <w:t>)</w:t>
            </w:r>
          </w:p>
        </w:tc>
        <w:tc>
          <w:tcPr>
            <w:tcW w:w="1387" w:type="dxa"/>
            <w:shd w:val="clear" w:color="auto" w:fill="auto"/>
            <w:noWrap/>
            <w:vAlign w:val="bottom"/>
            <w:hideMark/>
          </w:tcPr>
          <w:p w14:paraId="101881F9" w14:textId="77777777" w:rsidR="002E4E71" w:rsidRPr="00C4116F" w:rsidRDefault="002E4E71" w:rsidP="002E4E71">
            <w:pPr>
              <w:jc w:val="center"/>
              <w:rPr>
                <w:bCs/>
                <w:color w:val="000000"/>
                <w:lang w:val="en-US"/>
              </w:rPr>
            </w:pPr>
            <w:r w:rsidRPr="00C4116F">
              <w:rPr>
                <w:bCs/>
                <w:color w:val="000000"/>
              </w:rPr>
              <w:t>0.45</w:t>
            </w:r>
          </w:p>
        </w:tc>
        <w:tc>
          <w:tcPr>
            <w:tcW w:w="1276" w:type="dxa"/>
            <w:shd w:val="clear" w:color="auto" w:fill="auto"/>
            <w:noWrap/>
            <w:vAlign w:val="bottom"/>
            <w:hideMark/>
          </w:tcPr>
          <w:p w14:paraId="173EED99" w14:textId="77777777" w:rsidR="002E4E71" w:rsidRPr="00C4116F" w:rsidRDefault="002E4E71" w:rsidP="002E4E71">
            <w:pPr>
              <w:jc w:val="center"/>
              <w:rPr>
                <w:bCs/>
                <w:color w:val="000000"/>
                <w:lang w:val="en-US"/>
              </w:rPr>
            </w:pPr>
            <w:r w:rsidRPr="00C4116F">
              <w:rPr>
                <w:bCs/>
                <w:color w:val="000000"/>
              </w:rPr>
              <w:t>0.45</w:t>
            </w:r>
          </w:p>
        </w:tc>
        <w:tc>
          <w:tcPr>
            <w:tcW w:w="1306" w:type="dxa"/>
            <w:shd w:val="clear" w:color="auto" w:fill="auto"/>
            <w:noWrap/>
            <w:vAlign w:val="bottom"/>
            <w:hideMark/>
          </w:tcPr>
          <w:p w14:paraId="642DCCA3" w14:textId="77777777" w:rsidR="002E4E71" w:rsidRPr="00C4116F" w:rsidRDefault="002E4E71" w:rsidP="002E4E71">
            <w:pPr>
              <w:jc w:val="center"/>
              <w:rPr>
                <w:bCs/>
                <w:color w:val="000000"/>
                <w:lang w:val="en-US"/>
              </w:rPr>
            </w:pPr>
            <w:r w:rsidRPr="00C4116F">
              <w:rPr>
                <w:bCs/>
                <w:color w:val="000000"/>
              </w:rPr>
              <w:t>1.15</w:t>
            </w:r>
          </w:p>
        </w:tc>
        <w:tc>
          <w:tcPr>
            <w:tcW w:w="1245" w:type="dxa"/>
            <w:shd w:val="clear" w:color="auto" w:fill="auto"/>
            <w:noWrap/>
            <w:vAlign w:val="bottom"/>
            <w:hideMark/>
          </w:tcPr>
          <w:p w14:paraId="4C10830C" w14:textId="77777777" w:rsidR="002E4E71" w:rsidRPr="00C4116F" w:rsidRDefault="002E4E71" w:rsidP="002E4E71">
            <w:pPr>
              <w:jc w:val="center"/>
              <w:rPr>
                <w:bCs/>
                <w:color w:val="000000"/>
              </w:rPr>
            </w:pPr>
            <w:r w:rsidRPr="00C4116F">
              <w:rPr>
                <w:bCs/>
                <w:color w:val="000000"/>
              </w:rPr>
              <w:t>1.16</w:t>
            </w:r>
          </w:p>
        </w:tc>
      </w:tr>
      <w:tr w:rsidR="002E4E71" w:rsidRPr="004116AA" w14:paraId="7A8BE1A6" w14:textId="77777777" w:rsidTr="002E4E71">
        <w:trPr>
          <w:trHeight w:val="300"/>
          <w:jc w:val="center"/>
        </w:trPr>
        <w:tc>
          <w:tcPr>
            <w:tcW w:w="4069" w:type="dxa"/>
            <w:shd w:val="clear" w:color="auto" w:fill="auto"/>
            <w:noWrap/>
            <w:vAlign w:val="bottom"/>
            <w:hideMark/>
          </w:tcPr>
          <w:p w14:paraId="44B8482E" w14:textId="77777777" w:rsidR="002E4E71" w:rsidRPr="00C4116F" w:rsidRDefault="002E4E71" w:rsidP="002E4E71">
            <w:pPr>
              <w:rPr>
                <w:bCs/>
                <w:color w:val="000000"/>
                <w:lang w:val="en-US"/>
              </w:rPr>
            </w:pPr>
            <w:r w:rsidRPr="00C4116F">
              <w:rPr>
                <w:bCs/>
                <w:color w:val="000000"/>
                <w:lang w:val="en-US"/>
              </w:rPr>
              <w:t>Below-ground carbon (kg m</w:t>
            </w:r>
            <w:r w:rsidRPr="00C4116F">
              <w:rPr>
                <w:bCs/>
                <w:color w:val="000000"/>
                <w:vertAlign w:val="superscript"/>
                <w:lang w:val="en-US"/>
              </w:rPr>
              <w:t>-2</w:t>
            </w:r>
            <w:r w:rsidRPr="00C4116F">
              <w:rPr>
                <w:bCs/>
                <w:color w:val="000000"/>
                <w:lang w:val="en-US"/>
              </w:rPr>
              <w:t>)</w:t>
            </w:r>
          </w:p>
        </w:tc>
        <w:tc>
          <w:tcPr>
            <w:tcW w:w="1387" w:type="dxa"/>
            <w:shd w:val="clear" w:color="auto" w:fill="auto"/>
            <w:noWrap/>
            <w:vAlign w:val="bottom"/>
            <w:hideMark/>
          </w:tcPr>
          <w:p w14:paraId="6CB5E174" w14:textId="77777777" w:rsidR="002E4E71" w:rsidRPr="00C4116F" w:rsidRDefault="002E4E71" w:rsidP="002E4E71">
            <w:pPr>
              <w:jc w:val="center"/>
              <w:rPr>
                <w:bCs/>
                <w:color w:val="000000"/>
              </w:rPr>
            </w:pPr>
            <w:r w:rsidRPr="00C4116F">
              <w:rPr>
                <w:bCs/>
                <w:color w:val="000000"/>
              </w:rPr>
              <w:t>0.26</w:t>
            </w:r>
          </w:p>
        </w:tc>
        <w:tc>
          <w:tcPr>
            <w:tcW w:w="1276" w:type="dxa"/>
            <w:shd w:val="clear" w:color="auto" w:fill="auto"/>
            <w:noWrap/>
            <w:vAlign w:val="bottom"/>
            <w:hideMark/>
          </w:tcPr>
          <w:p w14:paraId="189709B1" w14:textId="77777777" w:rsidR="002E4E71" w:rsidRPr="00C4116F" w:rsidRDefault="002E4E71" w:rsidP="002E4E71">
            <w:pPr>
              <w:jc w:val="center"/>
              <w:rPr>
                <w:bCs/>
                <w:color w:val="000000"/>
              </w:rPr>
            </w:pPr>
            <w:r w:rsidRPr="00C4116F">
              <w:rPr>
                <w:bCs/>
                <w:color w:val="000000"/>
              </w:rPr>
              <w:t>0.27</w:t>
            </w:r>
          </w:p>
        </w:tc>
        <w:tc>
          <w:tcPr>
            <w:tcW w:w="1306" w:type="dxa"/>
            <w:shd w:val="clear" w:color="auto" w:fill="auto"/>
            <w:noWrap/>
            <w:vAlign w:val="bottom"/>
            <w:hideMark/>
          </w:tcPr>
          <w:p w14:paraId="755B8A2A" w14:textId="77777777" w:rsidR="002E4E71" w:rsidRPr="00C4116F" w:rsidRDefault="002E4E71" w:rsidP="002E4E71">
            <w:pPr>
              <w:jc w:val="center"/>
              <w:rPr>
                <w:bCs/>
                <w:color w:val="000000"/>
              </w:rPr>
            </w:pPr>
            <w:r w:rsidRPr="00C4116F">
              <w:rPr>
                <w:bCs/>
                <w:color w:val="000000"/>
              </w:rPr>
              <w:t>0.66</w:t>
            </w:r>
          </w:p>
        </w:tc>
        <w:tc>
          <w:tcPr>
            <w:tcW w:w="1245" w:type="dxa"/>
            <w:shd w:val="clear" w:color="auto" w:fill="auto"/>
            <w:noWrap/>
            <w:vAlign w:val="bottom"/>
            <w:hideMark/>
          </w:tcPr>
          <w:p w14:paraId="53D0564E" w14:textId="77777777" w:rsidR="002E4E71" w:rsidRPr="00C4116F" w:rsidRDefault="002E4E71" w:rsidP="002E4E71">
            <w:pPr>
              <w:jc w:val="center"/>
              <w:rPr>
                <w:bCs/>
                <w:color w:val="000000"/>
              </w:rPr>
            </w:pPr>
            <w:r w:rsidRPr="00C4116F">
              <w:rPr>
                <w:bCs/>
                <w:color w:val="000000"/>
              </w:rPr>
              <w:t>0.65</w:t>
            </w:r>
          </w:p>
        </w:tc>
      </w:tr>
      <w:tr w:rsidR="002E4E71" w:rsidRPr="00992D2B" w14:paraId="72DCDBAC" w14:textId="77777777" w:rsidTr="002E4E71">
        <w:trPr>
          <w:trHeight w:val="300"/>
          <w:jc w:val="center"/>
        </w:trPr>
        <w:tc>
          <w:tcPr>
            <w:tcW w:w="4069" w:type="dxa"/>
            <w:tcBorders>
              <w:bottom w:val="single" w:sz="4" w:space="0" w:color="auto"/>
            </w:tcBorders>
            <w:shd w:val="clear" w:color="auto" w:fill="auto"/>
            <w:vAlign w:val="center"/>
            <w:hideMark/>
          </w:tcPr>
          <w:p w14:paraId="635C8C0C" w14:textId="77777777" w:rsidR="002E4E71" w:rsidRPr="00C4116F" w:rsidRDefault="002E4E71" w:rsidP="002E4E71">
            <w:pPr>
              <w:rPr>
                <w:bCs/>
                <w:color w:val="000000"/>
              </w:rPr>
            </w:pPr>
            <w:r w:rsidRPr="00C4116F">
              <w:rPr>
                <w:bCs/>
                <w:color w:val="000000"/>
              </w:rPr>
              <w:t>Nitrogen content of leaves (%)</w:t>
            </w:r>
          </w:p>
        </w:tc>
        <w:tc>
          <w:tcPr>
            <w:tcW w:w="1387" w:type="dxa"/>
            <w:tcBorders>
              <w:bottom w:val="single" w:sz="4" w:space="0" w:color="auto"/>
            </w:tcBorders>
            <w:shd w:val="clear" w:color="auto" w:fill="auto"/>
            <w:vAlign w:val="center"/>
            <w:hideMark/>
          </w:tcPr>
          <w:p w14:paraId="7075942E" w14:textId="77777777" w:rsidR="002E4E71" w:rsidRPr="00C4116F" w:rsidRDefault="002E4E71" w:rsidP="002E4E71">
            <w:pPr>
              <w:jc w:val="center"/>
              <w:rPr>
                <w:bCs/>
                <w:color w:val="000000"/>
              </w:rPr>
            </w:pPr>
            <w:r w:rsidRPr="00C4116F">
              <w:rPr>
                <w:bCs/>
                <w:color w:val="000000"/>
              </w:rPr>
              <w:t>3.15</w:t>
            </w:r>
          </w:p>
        </w:tc>
        <w:tc>
          <w:tcPr>
            <w:tcW w:w="1276" w:type="dxa"/>
            <w:tcBorders>
              <w:bottom w:val="single" w:sz="4" w:space="0" w:color="auto"/>
            </w:tcBorders>
            <w:shd w:val="clear" w:color="auto" w:fill="auto"/>
            <w:vAlign w:val="center"/>
            <w:hideMark/>
          </w:tcPr>
          <w:p w14:paraId="69C29129" w14:textId="77777777" w:rsidR="002E4E71" w:rsidRPr="00C4116F" w:rsidRDefault="002E4E71" w:rsidP="002E4E71">
            <w:pPr>
              <w:jc w:val="center"/>
              <w:rPr>
                <w:bCs/>
              </w:rPr>
            </w:pPr>
            <w:r w:rsidRPr="00C4116F">
              <w:rPr>
                <w:bCs/>
              </w:rPr>
              <w:t>1.33</w:t>
            </w:r>
          </w:p>
        </w:tc>
        <w:tc>
          <w:tcPr>
            <w:tcW w:w="1306" w:type="dxa"/>
            <w:tcBorders>
              <w:bottom w:val="single" w:sz="4" w:space="0" w:color="auto"/>
            </w:tcBorders>
            <w:shd w:val="clear" w:color="auto" w:fill="auto"/>
            <w:vAlign w:val="center"/>
            <w:hideMark/>
          </w:tcPr>
          <w:p w14:paraId="6847B3D3" w14:textId="77777777" w:rsidR="002E4E71" w:rsidRPr="00C4116F" w:rsidRDefault="002E4E71" w:rsidP="002E4E71">
            <w:pPr>
              <w:jc w:val="center"/>
              <w:rPr>
                <w:bCs/>
              </w:rPr>
            </w:pPr>
            <w:r w:rsidRPr="00C4116F">
              <w:rPr>
                <w:bCs/>
              </w:rPr>
              <w:t>3.37</w:t>
            </w:r>
          </w:p>
        </w:tc>
        <w:tc>
          <w:tcPr>
            <w:tcW w:w="1245" w:type="dxa"/>
            <w:tcBorders>
              <w:bottom w:val="single" w:sz="4" w:space="0" w:color="auto"/>
            </w:tcBorders>
            <w:shd w:val="clear" w:color="auto" w:fill="auto"/>
            <w:vAlign w:val="center"/>
            <w:hideMark/>
          </w:tcPr>
          <w:p w14:paraId="21CA8F01" w14:textId="77777777" w:rsidR="002E4E71" w:rsidRPr="00C4116F" w:rsidRDefault="002E4E71" w:rsidP="002E4E71">
            <w:pPr>
              <w:jc w:val="center"/>
              <w:rPr>
                <w:bCs/>
              </w:rPr>
            </w:pPr>
            <w:r w:rsidRPr="00C4116F">
              <w:rPr>
                <w:bCs/>
              </w:rPr>
              <w:t>1.92</w:t>
            </w:r>
          </w:p>
        </w:tc>
      </w:tr>
    </w:tbl>
    <w:p w14:paraId="1DE44C2C" w14:textId="77777777" w:rsidR="002E4E71" w:rsidRDefault="002E4E71" w:rsidP="002E4E71">
      <w:pPr>
        <w:rPr>
          <w:lang w:val="en-US"/>
        </w:rPr>
        <w:sectPr w:rsidR="002E4E71" w:rsidSect="00134D0A">
          <w:footerReference w:type="default" r:id="rId28"/>
          <w:footerReference w:type="first" r:id="rId29"/>
          <w:pgSz w:w="11906" w:h="16838" w:code="9"/>
          <w:pgMar w:top="1412" w:right="1474" w:bottom="1140" w:left="1474" w:header="709" w:footer="709" w:gutter="0"/>
          <w:lnNumType w:countBy="1" w:restart="continuous"/>
          <w:cols w:space="708"/>
          <w:docGrid w:linePitch="360"/>
        </w:sectPr>
      </w:pPr>
    </w:p>
    <w:p w14:paraId="34B1BC6F" w14:textId="07E28608" w:rsidR="005B40FC" w:rsidRPr="00AE5118" w:rsidRDefault="005B40FC" w:rsidP="005B40FC">
      <w:pPr>
        <w:rPr>
          <w:color w:val="000000"/>
          <w:lang w:val="en-US"/>
        </w:rPr>
      </w:pPr>
    </w:p>
    <w:p w14:paraId="05988B97" w14:textId="469A23C7" w:rsidR="00643E67" w:rsidRDefault="0087555B" w:rsidP="0087555B">
      <w:pPr>
        <w:spacing w:before="240" w:line="360" w:lineRule="auto"/>
        <w:jc w:val="both"/>
        <w:rPr>
          <w:b/>
          <w:lang w:val="en-US"/>
        </w:rPr>
      </w:pPr>
      <w:r>
        <w:rPr>
          <w:b/>
          <w:lang w:val="en-US"/>
        </w:rPr>
        <w:br w:type="textWrapping" w:clear="all"/>
      </w:r>
      <w:r w:rsidR="00643E67" w:rsidRPr="00643E67">
        <w:rPr>
          <w:b/>
          <w:noProof/>
        </w:rPr>
        <w:drawing>
          <wp:inline distT="0" distB="0" distL="0" distR="0" wp14:anchorId="75779B18" wp14:editId="159B5850">
            <wp:extent cx="5140684" cy="6648450"/>
            <wp:effectExtent l="0" t="0" r="3175" b="0"/>
            <wp:docPr id="13" name="Picture 13" descr="E:\Postdoc work\Manuscripts\VOC paper\Manuscript serials\VOC updated version\Major revision\New Figs\New Fig.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ostdoc work\Manuscripts\VOC paper\Manuscript serials\VOC updated version\Major revision\New Figs\New Fig. S1.T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41237" cy="6649165"/>
                    </a:xfrm>
                    <a:prstGeom prst="rect">
                      <a:avLst/>
                    </a:prstGeom>
                    <a:noFill/>
                    <a:ln>
                      <a:noFill/>
                    </a:ln>
                  </pic:spPr>
                </pic:pic>
              </a:graphicData>
            </a:graphic>
          </wp:inline>
        </w:drawing>
      </w:r>
    </w:p>
    <w:p w14:paraId="6E0DF321" w14:textId="4C40B37D" w:rsidR="0087555B" w:rsidRDefault="0087555B" w:rsidP="00913403">
      <w:pPr>
        <w:spacing w:before="240"/>
        <w:jc w:val="both"/>
        <w:rPr>
          <w:lang w:val="en-US"/>
        </w:rPr>
      </w:pPr>
      <w:r>
        <w:rPr>
          <w:b/>
          <w:lang w:val="en-US"/>
        </w:rPr>
        <w:t>Supplementary Fig. S1</w:t>
      </w:r>
      <w:r>
        <w:rPr>
          <w:lang w:val="en-US"/>
        </w:rPr>
        <w:t xml:space="preserve"> Photosynthetic gas exchange</w:t>
      </w:r>
      <w:r w:rsidRPr="00BF3A68">
        <w:rPr>
          <w:lang w:val="en-US"/>
        </w:rPr>
        <w:t xml:space="preserve"> </w:t>
      </w:r>
      <w:r w:rsidRPr="00701772">
        <w:rPr>
          <w:lang w:val="en-US"/>
        </w:rPr>
        <w:t xml:space="preserve">of </w:t>
      </w:r>
      <w:r w:rsidRPr="00701772">
        <w:rPr>
          <w:i/>
          <w:iCs/>
          <w:lang w:val="en-US"/>
        </w:rPr>
        <w:t>Miscanthus</w:t>
      </w:r>
      <w:r w:rsidRPr="00701772">
        <w:rPr>
          <w:lang w:val="en-US"/>
        </w:rPr>
        <w:t xml:space="preserve"> and </w:t>
      </w:r>
      <w:r w:rsidRPr="00701772">
        <w:rPr>
          <w:i/>
          <w:iCs/>
          <w:lang w:val="en-US"/>
        </w:rPr>
        <w:t>Salix</w:t>
      </w:r>
      <w:r w:rsidRPr="00701772">
        <w:rPr>
          <w:lang w:val="en-US"/>
        </w:rPr>
        <w:t xml:space="preserve"> leaves affected by N fertili</w:t>
      </w:r>
      <w:r>
        <w:rPr>
          <w:lang w:val="en-US"/>
        </w:rPr>
        <w:t>z</w:t>
      </w:r>
      <w:r w:rsidRPr="00701772">
        <w:rPr>
          <w:lang w:val="en-US"/>
        </w:rPr>
        <w:t>ation</w:t>
      </w:r>
      <w:r>
        <w:rPr>
          <w:lang w:val="en-US"/>
        </w:rPr>
        <w:t>. Rates of net p</w:t>
      </w:r>
      <w:r w:rsidRPr="00701772">
        <w:rPr>
          <w:lang w:val="en-US"/>
        </w:rPr>
        <w:t>hotosynthesis</w:t>
      </w:r>
      <w:r>
        <w:rPr>
          <w:lang w:val="en-US"/>
        </w:rPr>
        <w:t xml:space="preserve"> </w:t>
      </w:r>
      <w:r w:rsidRPr="00701772">
        <w:rPr>
          <w:lang w:val="en-US"/>
        </w:rPr>
        <w:t>(P</w:t>
      </w:r>
      <w:r w:rsidRPr="00701772">
        <w:rPr>
          <w:vertAlign w:val="subscript"/>
          <w:lang w:val="en-US"/>
        </w:rPr>
        <w:t>N</w:t>
      </w:r>
      <w:r w:rsidRPr="00701772">
        <w:rPr>
          <w:lang w:val="en-US"/>
        </w:rPr>
        <w:t xml:space="preserve">) </w:t>
      </w:r>
      <w:r>
        <w:rPr>
          <w:lang w:val="en-US"/>
        </w:rPr>
        <w:t>(a, b)</w:t>
      </w:r>
      <w:r w:rsidRPr="00701772">
        <w:rPr>
          <w:lang w:val="en-US"/>
        </w:rPr>
        <w:t>, stomatal conductance (</w:t>
      </w:r>
      <w:r w:rsidRPr="00701772">
        <w:rPr>
          <w:i/>
          <w:lang w:val="en-US"/>
        </w:rPr>
        <w:t>g</w:t>
      </w:r>
      <w:r w:rsidRPr="00701772">
        <w:rPr>
          <w:i/>
          <w:vertAlign w:val="subscript"/>
          <w:lang w:val="en-US"/>
        </w:rPr>
        <w:t>s</w:t>
      </w:r>
      <w:r w:rsidRPr="00701772">
        <w:rPr>
          <w:lang w:val="en-US"/>
        </w:rPr>
        <w:t xml:space="preserve">) </w:t>
      </w:r>
      <w:r>
        <w:rPr>
          <w:lang w:val="en-US"/>
        </w:rPr>
        <w:t xml:space="preserve">(c, d) </w:t>
      </w:r>
      <w:r w:rsidRPr="00701772">
        <w:rPr>
          <w:lang w:val="en-US"/>
        </w:rPr>
        <w:t xml:space="preserve">and </w:t>
      </w:r>
      <w:r>
        <w:rPr>
          <w:lang w:val="en-US"/>
        </w:rPr>
        <w:t xml:space="preserve">intrinsic </w:t>
      </w:r>
      <w:r w:rsidRPr="00701772">
        <w:rPr>
          <w:lang w:val="en-US"/>
        </w:rPr>
        <w:t>water use efficiency (</w:t>
      </w:r>
      <w:r>
        <w:rPr>
          <w:lang w:val="en-US"/>
        </w:rPr>
        <w:t>i</w:t>
      </w:r>
      <w:r w:rsidRPr="00701772">
        <w:rPr>
          <w:lang w:val="en-US"/>
        </w:rPr>
        <w:t>WUE)</w:t>
      </w:r>
      <w:r w:rsidRPr="00720B0E">
        <w:rPr>
          <w:lang w:val="en-US"/>
        </w:rPr>
        <w:t xml:space="preserve"> </w:t>
      </w:r>
      <w:r>
        <w:rPr>
          <w:lang w:val="en-US"/>
        </w:rPr>
        <w:t>(e, f). Means ± SE are shown</w:t>
      </w:r>
      <w:r w:rsidR="00051205">
        <w:rPr>
          <w:lang w:val="en-US"/>
        </w:rPr>
        <w:t xml:space="preserve"> (n=4)</w:t>
      </w:r>
      <w:r>
        <w:rPr>
          <w:lang w:val="en-US"/>
        </w:rPr>
        <w:t xml:space="preserve">. Different </w:t>
      </w:r>
      <w:r w:rsidRPr="00701772">
        <w:rPr>
          <w:lang w:val="en-US"/>
        </w:rPr>
        <w:t>letter</w:t>
      </w:r>
      <w:r>
        <w:rPr>
          <w:lang w:val="en-US"/>
        </w:rPr>
        <w:t>s</w:t>
      </w:r>
      <w:r w:rsidRPr="00701772">
        <w:rPr>
          <w:lang w:val="en-US"/>
        </w:rPr>
        <w:t xml:space="preserve"> </w:t>
      </w:r>
      <w:r>
        <w:rPr>
          <w:lang w:val="en-US"/>
        </w:rPr>
        <w:t>indicate</w:t>
      </w:r>
      <w:r w:rsidRPr="00701772">
        <w:rPr>
          <w:lang w:val="en-US"/>
        </w:rPr>
        <w:t xml:space="preserve"> significant difference between species for </w:t>
      </w:r>
      <w:r>
        <w:rPr>
          <w:lang w:val="en-US"/>
        </w:rPr>
        <w:t xml:space="preserve">same </w:t>
      </w:r>
      <w:r w:rsidRPr="00701772">
        <w:rPr>
          <w:lang w:val="en-US"/>
        </w:rPr>
        <w:t>treatment</w:t>
      </w:r>
      <w:r>
        <w:rPr>
          <w:lang w:val="en-US"/>
        </w:rPr>
        <w:t>s;</w:t>
      </w:r>
      <w:r w:rsidRPr="00701772">
        <w:rPr>
          <w:lang w:val="en-US"/>
        </w:rPr>
        <w:t xml:space="preserve"> </w:t>
      </w:r>
      <w:r>
        <w:rPr>
          <w:lang w:val="en-US"/>
        </w:rPr>
        <w:t>asterisks</w:t>
      </w:r>
      <w:r w:rsidRPr="00701772">
        <w:rPr>
          <w:lang w:val="en-US"/>
        </w:rPr>
        <w:t xml:space="preserve"> represent significant difference</w:t>
      </w:r>
      <w:r>
        <w:rPr>
          <w:lang w:val="en-US"/>
        </w:rPr>
        <w:t>s</w:t>
      </w:r>
      <w:r w:rsidRPr="00701772">
        <w:rPr>
          <w:lang w:val="en-US"/>
        </w:rPr>
        <w:t xml:space="preserve"> between treatments for each species (</w:t>
      </w:r>
      <w:r w:rsidRPr="00701772">
        <w:rPr>
          <w:i/>
          <w:lang w:val="en-US"/>
        </w:rPr>
        <w:t>p</w:t>
      </w:r>
      <w:r>
        <w:rPr>
          <w:i/>
          <w:lang w:val="en-US"/>
        </w:rPr>
        <w:t xml:space="preserve"> </w:t>
      </w:r>
      <w:r w:rsidR="00D5467F">
        <w:rPr>
          <w:rFonts w:ascii="Arial" w:hAnsi="Arial" w:cs="Arial"/>
          <w:lang w:val="en-US"/>
        </w:rPr>
        <w:t>≤</w:t>
      </w:r>
      <w:r w:rsidR="00962118">
        <w:rPr>
          <w:rFonts w:ascii="Arial" w:hAnsi="Arial" w:cs="Arial"/>
          <w:lang w:val="en-US"/>
        </w:rPr>
        <w:t xml:space="preserve"> </w:t>
      </w:r>
      <w:r w:rsidRPr="00701772">
        <w:rPr>
          <w:lang w:val="en-US"/>
        </w:rPr>
        <w:t>0.05).</w:t>
      </w:r>
    </w:p>
    <w:p w14:paraId="4B963113" w14:textId="69B3EF8D" w:rsidR="00117472" w:rsidRDefault="00117472" w:rsidP="00913403">
      <w:pPr>
        <w:spacing w:line="480" w:lineRule="auto"/>
        <w:jc w:val="both"/>
        <w:rPr>
          <w:b/>
          <w:lang w:val="en-US"/>
        </w:rPr>
      </w:pPr>
    </w:p>
    <w:sectPr w:rsidR="00117472" w:rsidSect="00C0580E">
      <w:pgSz w:w="11906" w:h="16838" w:code="9"/>
      <w:pgMar w:top="1412" w:right="1474" w:bottom="1140" w:left="1474"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C0AC2A" w14:textId="77777777" w:rsidR="00632A30" w:rsidRDefault="00632A30">
      <w:r>
        <w:separator/>
      </w:r>
    </w:p>
  </w:endnote>
  <w:endnote w:type="continuationSeparator" w:id="0">
    <w:p w14:paraId="6D92A719" w14:textId="77777777" w:rsidR="00632A30" w:rsidRDefault="00632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56070E" w14:textId="77777777" w:rsidR="00642C79" w:rsidRDefault="00642C79" w:rsidP="00625625">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60599A06" w14:textId="77777777" w:rsidR="00642C79" w:rsidRDefault="00642C7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AFA41" w14:textId="0E7EA1CD" w:rsidR="00642C79" w:rsidRDefault="00642C79" w:rsidP="00625625">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5709EE">
      <w:rPr>
        <w:rStyle w:val="Seitenzahl"/>
        <w:noProof/>
      </w:rPr>
      <w:t>52</w:t>
    </w:r>
    <w:r>
      <w:rPr>
        <w:rStyle w:val="Seitenzahl"/>
      </w:rPr>
      <w:fldChar w:fldCharType="end"/>
    </w:r>
  </w:p>
  <w:p w14:paraId="1BDF51B4" w14:textId="77777777" w:rsidR="00642C79" w:rsidRDefault="00642C79">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1155721"/>
      <w:docPartObj>
        <w:docPartGallery w:val="Page Numbers (Bottom of Page)"/>
        <w:docPartUnique/>
      </w:docPartObj>
    </w:sdtPr>
    <w:sdtEndPr>
      <w:rPr>
        <w:noProof/>
      </w:rPr>
    </w:sdtEndPr>
    <w:sdtContent>
      <w:p w14:paraId="297BDC7D" w14:textId="45EF986D" w:rsidR="00642C79" w:rsidRDefault="00642C79">
        <w:pPr>
          <w:pStyle w:val="Fuzeile"/>
          <w:jc w:val="center"/>
        </w:pPr>
        <w:r>
          <w:fldChar w:fldCharType="begin"/>
        </w:r>
        <w:r>
          <w:instrText xml:space="preserve"> PAGE   \* MERGEFORMAT </w:instrText>
        </w:r>
        <w:r>
          <w:fldChar w:fldCharType="separate"/>
        </w:r>
        <w:r w:rsidR="005709EE">
          <w:rPr>
            <w:noProof/>
          </w:rPr>
          <w:t>56</w:t>
        </w:r>
        <w:r>
          <w:rPr>
            <w:noProof/>
          </w:rPr>
          <w:fldChar w:fldCharType="end"/>
        </w:r>
      </w:p>
    </w:sdtContent>
  </w:sdt>
  <w:p w14:paraId="7EBB232B" w14:textId="77777777" w:rsidR="00642C79" w:rsidRDefault="00642C79">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35816"/>
      <w:docPartObj>
        <w:docPartGallery w:val="Page Numbers (Bottom of Page)"/>
        <w:docPartUnique/>
      </w:docPartObj>
    </w:sdtPr>
    <w:sdtEndPr>
      <w:rPr>
        <w:noProof/>
      </w:rPr>
    </w:sdtEndPr>
    <w:sdtContent>
      <w:p w14:paraId="0B863024" w14:textId="17AD21D9" w:rsidR="00642C79" w:rsidRDefault="00642C79">
        <w:pPr>
          <w:pStyle w:val="Fuzeile"/>
          <w:jc w:val="center"/>
        </w:pPr>
        <w:r>
          <w:fldChar w:fldCharType="begin"/>
        </w:r>
        <w:r>
          <w:instrText xml:space="preserve"> PAGE   \* MERGEFORMAT </w:instrText>
        </w:r>
        <w:r>
          <w:fldChar w:fldCharType="separate"/>
        </w:r>
        <w:r>
          <w:rPr>
            <w:noProof/>
          </w:rPr>
          <w:t>1</w:t>
        </w:r>
        <w:r>
          <w:rPr>
            <w:noProof/>
          </w:rPr>
          <w:fldChar w:fldCharType="end"/>
        </w:r>
      </w:p>
    </w:sdtContent>
  </w:sdt>
  <w:p w14:paraId="4DFA045D" w14:textId="77777777" w:rsidR="00642C79" w:rsidRDefault="00642C79">
    <w:pPr>
      <w:pStyle w:val="Fuzeil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5298048"/>
      <w:docPartObj>
        <w:docPartGallery w:val="Page Numbers (Bottom of Page)"/>
        <w:docPartUnique/>
      </w:docPartObj>
    </w:sdtPr>
    <w:sdtEndPr>
      <w:rPr>
        <w:noProof/>
      </w:rPr>
    </w:sdtEndPr>
    <w:sdtContent>
      <w:p w14:paraId="3B9157D3" w14:textId="420BA169" w:rsidR="00642C79" w:rsidRDefault="00642C79">
        <w:pPr>
          <w:pStyle w:val="Fuzeile"/>
          <w:jc w:val="center"/>
        </w:pPr>
        <w:r>
          <w:fldChar w:fldCharType="begin"/>
        </w:r>
        <w:r>
          <w:instrText xml:space="preserve"> PAGE   \* MERGEFORMAT </w:instrText>
        </w:r>
        <w:r>
          <w:fldChar w:fldCharType="separate"/>
        </w:r>
        <w:r w:rsidR="005709EE">
          <w:rPr>
            <w:noProof/>
          </w:rPr>
          <w:t>58</w:t>
        </w:r>
        <w:r>
          <w:rPr>
            <w:noProof/>
          </w:rPr>
          <w:fldChar w:fldCharType="end"/>
        </w:r>
      </w:p>
    </w:sdtContent>
  </w:sdt>
  <w:p w14:paraId="51E312D1" w14:textId="77777777" w:rsidR="00642C79" w:rsidRDefault="00642C79">
    <w:pPr>
      <w:pStyle w:val="Fuzeil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400410"/>
      <w:docPartObj>
        <w:docPartGallery w:val="Page Numbers (Bottom of Page)"/>
        <w:docPartUnique/>
      </w:docPartObj>
    </w:sdtPr>
    <w:sdtEndPr>
      <w:rPr>
        <w:noProof/>
      </w:rPr>
    </w:sdtEndPr>
    <w:sdtContent>
      <w:p w14:paraId="670B27C9" w14:textId="77777777" w:rsidR="00642C79" w:rsidRDefault="00642C79">
        <w:pPr>
          <w:pStyle w:val="Fuzeile"/>
          <w:jc w:val="center"/>
        </w:pPr>
        <w:r>
          <w:fldChar w:fldCharType="begin"/>
        </w:r>
        <w:r>
          <w:instrText xml:space="preserve"> PAGE   \* MERGEFORMAT </w:instrText>
        </w:r>
        <w:r>
          <w:fldChar w:fldCharType="separate"/>
        </w:r>
        <w:r>
          <w:rPr>
            <w:noProof/>
          </w:rPr>
          <w:t>1</w:t>
        </w:r>
        <w:r>
          <w:rPr>
            <w:noProof/>
          </w:rPr>
          <w:fldChar w:fldCharType="end"/>
        </w:r>
      </w:p>
    </w:sdtContent>
  </w:sdt>
  <w:p w14:paraId="32023B3D" w14:textId="77777777" w:rsidR="00642C79" w:rsidRDefault="00642C7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2FF889" w14:textId="77777777" w:rsidR="00632A30" w:rsidRDefault="00632A30">
      <w:r>
        <w:separator/>
      </w:r>
    </w:p>
  </w:footnote>
  <w:footnote w:type="continuationSeparator" w:id="0">
    <w:p w14:paraId="2F055A0A" w14:textId="77777777" w:rsidR="00632A30" w:rsidRDefault="00632A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83362"/>
    <w:multiLevelType w:val="hybridMultilevel"/>
    <w:tmpl w:val="7DD6F3F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2D634C"/>
    <w:multiLevelType w:val="hybridMultilevel"/>
    <w:tmpl w:val="9B4C22CA"/>
    <w:lvl w:ilvl="0" w:tplc="9684B0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7D0E9C"/>
    <w:multiLevelType w:val="hybridMultilevel"/>
    <w:tmpl w:val="37BE03E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943DCF"/>
    <w:multiLevelType w:val="hybridMultilevel"/>
    <w:tmpl w:val="4E3A8DDA"/>
    <w:lvl w:ilvl="0" w:tplc="511625E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73E9704B"/>
    <w:multiLevelType w:val="hybridMultilevel"/>
    <w:tmpl w:val="7018B5C6"/>
    <w:lvl w:ilvl="0" w:tplc="EF841DCC">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ürgen Kreuzwieser">
    <w15:presenceInfo w15:providerId="None" w15:userId="Jürgen Kreuzwie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it-IT" w:vendorID="64" w:dllVersion="131078" w:nlCheck="1" w:checkStyle="0"/>
  <w:activeWritingStyle w:appName="MSWord" w:lang="en-GB" w:vendorID="64" w:dllVersion="131078" w:nlCheck="1" w:checkStyle="0"/>
  <w:activeWritingStyle w:appName="MSWord" w:lang="de-DE" w:vendorID="64" w:dllVersion="131078" w:nlCheck="1" w:checkStyle="1"/>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86A"/>
    <w:rsid w:val="000000F1"/>
    <w:rsid w:val="000007D2"/>
    <w:rsid w:val="00001741"/>
    <w:rsid w:val="000022F4"/>
    <w:rsid w:val="00002544"/>
    <w:rsid w:val="00002C65"/>
    <w:rsid w:val="00002F65"/>
    <w:rsid w:val="00003AFF"/>
    <w:rsid w:val="0000408B"/>
    <w:rsid w:val="00004BB3"/>
    <w:rsid w:val="00006930"/>
    <w:rsid w:val="00006BF5"/>
    <w:rsid w:val="00007626"/>
    <w:rsid w:val="00011F30"/>
    <w:rsid w:val="0001240A"/>
    <w:rsid w:val="000128E2"/>
    <w:rsid w:val="00012915"/>
    <w:rsid w:val="000138FF"/>
    <w:rsid w:val="0001514B"/>
    <w:rsid w:val="0001528A"/>
    <w:rsid w:val="00015939"/>
    <w:rsid w:val="00015C02"/>
    <w:rsid w:val="0001666A"/>
    <w:rsid w:val="00016EEC"/>
    <w:rsid w:val="0001743C"/>
    <w:rsid w:val="0001788C"/>
    <w:rsid w:val="0002083E"/>
    <w:rsid w:val="000213FD"/>
    <w:rsid w:val="00021F73"/>
    <w:rsid w:val="000220CB"/>
    <w:rsid w:val="000223F7"/>
    <w:rsid w:val="00022505"/>
    <w:rsid w:val="00023A84"/>
    <w:rsid w:val="00023C9E"/>
    <w:rsid w:val="0002519C"/>
    <w:rsid w:val="0002563D"/>
    <w:rsid w:val="00026CC7"/>
    <w:rsid w:val="00026FEC"/>
    <w:rsid w:val="0002776B"/>
    <w:rsid w:val="0003027E"/>
    <w:rsid w:val="0003142B"/>
    <w:rsid w:val="00032987"/>
    <w:rsid w:val="000329FE"/>
    <w:rsid w:val="00032E85"/>
    <w:rsid w:val="00033861"/>
    <w:rsid w:val="0003520E"/>
    <w:rsid w:val="0003691D"/>
    <w:rsid w:val="000372BC"/>
    <w:rsid w:val="00037F71"/>
    <w:rsid w:val="00040381"/>
    <w:rsid w:val="00040657"/>
    <w:rsid w:val="000419BF"/>
    <w:rsid w:val="00041B8E"/>
    <w:rsid w:val="000424BC"/>
    <w:rsid w:val="0004289A"/>
    <w:rsid w:val="00042FF0"/>
    <w:rsid w:val="0004306F"/>
    <w:rsid w:val="00043DC1"/>
    <w:rsid w:val="000443F3"/>
    <w:rsid w:val="00044524"/>
    <w:rsid w:val="000449DB"/>
    <w:rsid w:val="00045DF2"/>
    <w:rsid w:val="00047235"/>
    <w:rsid w:val="00047C4B"/>
    <w:rsid w:val="0005015F"/>
    <w:rsid w:val="00051205"/>
    <w:rsid w:val="000514CA"/>
    <w:rsid w:val="0005223F"/>
    <w:rsid w:val="00053DB0"/>
    <w:rsid w:val="0005486A"/>
    <w:rsid w:val="000556A1"/>
    <w:rsid w:val="0005582C"/>
    <w:rsid w:val="00055E65"/>
    <w:rsid w:val="00055FA0"/>
    <w:rsid w:val="000561CA"/>
    <w:rsid w:val="00056856"/>
    <w:rsid w:val="00056A91"/>
    <w:rsid w:val="00056FC2"/>
    <w:rsid w:val="00057CBB"/>
    <w:rsid w:val="00060803"/>
    <w:rsid w:val="0006214B"/>
    <w:rsid w:val="00062708"/>
    <w:rsid w:val="00063090"/>
    <w:rsid w:val="000630F0"/>
    <w:rsid w:val="000631DE"/>
    <w:rsid w:val="00063680"/>
    <w:rsid w:val="00063835"/>
    <w:rsid w:val="00063B9B"/>
    <w:rsid w:val="00064152"/>
    <w:rsid w:val="00064BEA"/>
    <w:rsid w:val="00065181"/>
    <w:rsid w:val="00065408"/>
    <w:rsid w:val="000655CC"/>
    <w:rsid w:val="00065916"/>
    <w:rsid w:val="000665E8"/>
    <w:rsid w:val="00066A66"/>
    <w:rsid w:val="00066B70"/>
    <w:rsid w:val="00066E30"/>
    <w:rsid w:val="000670A5"/>
    <w:rsid w:val="000677B6"/>
    <w:rsid w:val="00067F9D"/>
    <w:rsid w:val="0007011C"/>
    <w:rsid w:val="000723B7"/>
    <w:rsid w:val="00072F35"/>
    <w:rsid w:val="0007420E"/>
    <w:rsid w:val="000753EF"/>
    <w:rsid w:val="000761A8"/>
    <w:rsid w:val="00076317"/>
    <w:rsid w:val="00076992"/>
    <w:rsid w:val="00076D47"/>
    <w:rsid w:val="00077521"/>
    <w:rsid w:val="00077E55"/>
    <w:rsid w:val="000804C8"/>
    <w:rsid w:val="000809AF"/>
    <w:rsid w:val="00080B48"/>
    <w:rsid w:val="000815C0"/>
    <w:rsid w:val="0008176D"/>
    <w:rsid w:val="000829B5"/>
    <w:rsid w:val="00084317"/>
    <w:rsid w:val="000843A7"/>
    <w:rsid w:val="000855EB"/>
    <w:rsid w:val="00085C5C"/>
    <w:rsid w:val="00086238"/>
    <w:rsid w:val="00086DFA"/>
    <w:rsid w:val="00086F53"/>
    <w:rsid w:val="00087A80"/>
    <w:rsid w:val="000907F1"/>
    <w:rsid w:val="000908AB"/>
    <w:rsid w:val="00090CD7"/>
    <w:rsid w:val="00091A5F"/>
    <w:rsid w:val="00092B6D"/>
    <w:rsid w:val="00092C56"/>
    <w:rsid w:val="0009314E"/>
    <w:rsid w:val="00093274"/>
    <w:rsid w:val="00093A46"/>
    <w:rsid w:val="00094B95"/>
    <w:rsid w:val="00095A37"/>
    <w:rsid w:val="00095B95"/>
    <w:rsid w:val="00095BDB"/>
    <w:rsid w:val="00096793"/>
    <w:rsid w:val="000967B1"/>
    <w:rsid w:val="00096A20"/>
    <w:rsid w:val="00096C0E"/>
    <w:rsid w:val="000972D1"/>
    <w:rsid w:val="00097AB7"/>
    <w:rsid w:val="000A00C4"/>
    <w:rsid w:val="000A0273"/>
    <w:rsid w:val="000A087B"/>
    <w:rsid w:val="000A08F9"/>
    <w:rsid w:val="000A1AD3"/>
    <w:rsid w:val="000A2262"/>
    <w:rsid w:val="000A2F74"/>
    <w:rsid w:val="000A71E9"/>
    <w:rsid w:val="000A7DB9"/>
    <w:rsid w:val="000B051F"/>
    <w:rsid w:val="000B0641"/>
    <w:rsid w:val="000B1480"/>
    <w:rsid w:val="000B187B"/>
    <w:rsid w:val="000B3D6D"/>
    <w:rsid w:val="000B4795"/>
    <w:rsid w:val="000B4B16"/>
    <w:rsid w:val="000B4B98"/>
    <w:rsid w:val="000B52A2"/>
    <w:rsid w:val="000B5665"/>
    <w:rsid w:val="000B6C20"/>
    <w:rsid w:val="000C1059"/>
    <w:rsid w:val="000C106F"/>
    <w:rsid w:val="000C15E4"/>
    <w:rsid w:val="000C1D9C"/>
    <w:rsid w:val="000C2EE2"/>
    <w:rsid w:val="000C4E8B"/>
    <w:rsid w:val="000C62C7"/>
    <w:rsid w:val="000C65FC"/>
    <w:rsid w:val="000C66F8"/>
    <w:rsid w:val="000C7CB5"/>
    <w:rsid w:val="000D0620"/>
    <w:rsid w:val="000D0901"/>
    <w:rsid w:val="000D1268"/>
    <w:rsid w:val="000D2CF6"/>
    <w:rsid w:val="000D32B5"/>
    <w:rsid w:val="000D34A6"/>
    <w:rsid w:val="000D48D3"/>
    <w:rsid w:val="000D5B99"/>
    <w:rsid w:val="000D5C04"/>
    <w:rsid w:val="000D5E06"/>
    <w:rsid w:val="000D5F0E"/>
    <w:rsid w:val="000D6215"/>
    <w:rsid w:val="000D6D9E"/>
    <w:rsid w:val="000D7846"/>
    <w:rsid w:val="000D7EF4"/>
    <w:rsid w:val="000E0290"/>
    <w:rsid w:val="000E062A"/>
    <w:rsid w:val="000E14DA"/>
    <w:rsid w:val="000E19E6"/>
    <w:rsid w:val="000E1DF6"/>
    <w:rsid w:val="000E258F"/>
    <w:rsid w:val="000E2592"/>
    <w:rsid w:val="000E2965"/>
    <w:rsid w:val="000E3FDE"/>
    <w:rsid w:val="000E5B96"/>
    <w:rsid w:val="000E675C"/>
    <w:rsid w:val="000E70FC"/>
    <w:rsid w:val="000E7C33"/>
    <w:rsid w:val="000E7FBD"/>
    <w:rsid w:val="000F02EB"/>
    <w:rsid w:val="000F0756"/>
    <w:rsid w:val="000F0AF6"/>
    <w:rsid w:val="000F11C5"/>
    <w:rsid w:val="000F1391"/>
    <w:rsid w:val="000F147F"/>
    <w:rsid w:val="000F15EC"/>
    <w:rsid w:val="000F176D"/>
    <w:rsid w:val="000F264B"/>
    <w:rsid w:val="000F2DE8"/>
    <w:rsid w:val="000F2EDE"/>
    <w:rsid w:val="000F37A1"/>
    <w:rsid w:val="000F49B3"/>
    <w:rsid w:val="000F4C06"/>
    <w:rsid w:val="000F4DDC"/>
    <w:rsid w:val="000F663F"/>
    <w:rsid w:val="000F72D0"/>
    <w:rsid w:val="0010036E"/>
    <w:rsid w:val="001008F4"/>
    <w:rsid w:val="001009DF"/>
    <w:rsid w:val="001009FE"/>
    <w:rsid w:val="00101436"/>
    <w:rsid w:val="00103A66"/>
    <w:rsid w:val="00107A20"/>
    <w:rsid w:val="00107BBC"/>
    <w:rsid w:val="00107EF2"/>
    <w:rsid w:val="00110431"/>
    <w:rsid w:val="00110DEA"/>
    <w:rsid w:val="00111121"/>
    <w:rsid w:val="0011215E"/>
    <w:rsid w:val="00112D68"/>
    <w:rsid w:val="00114737"/>
    <w:rsid w:val="00114A49"/>
    <w:rsid w:val="00114EA1"/>
    <w:rsid w:val="00114F91"/>
    <w:rsid w:val="001154D1"/>
    <w:rsid w:val="00116A02"/>
    <w:rsid w:val="00117472"/>
    <w:rsid w:val="00117D0E"/>
    <w:rsid w:val="001200AB"/>
    <w:rsid w:val="00120998"/>
    <w:rsid w:val="00120D3B"/>
    <w:rsid w:val="001210BC"/>
    <w:rsid w:val="00121CFE"/>
    <w:rsid w:val="001221D8"/>
    <w:rsid w:val="00122649"/>
    <w:rsid w:val="00123CE7"/>
    <w:rsid w:val="00123DA3"/>
    <w:rsid w:val="001240AA"/>
    <w:rsid w:val="001264B3"/>
    <w:rsid w:val="0012684A"/>
    <w:rsid w:val="0012716C"/>
    <w:rsid w:val="00127B60"/>
    <w:rsid w:val="00130676"/>
    <w:rsid w:val="001306CE"/>
    <w:rsid w:val="001308E8"/>
    <w:rsid w:val="001310D7"/>
    <w:rsid w:val="00131C91"/>
    <w:rsid w:val="00131D90"/>
    <w:rsid w:val="0013277B"/>
    <w:rsid w:val="0013289D"/>
    <w:rsid w:val="00132AC5"/>
    <w:rsid w:val="00133EF1"/>
    <w:rsid w:val="001349A3"/>
    <w:rsid w:val="001349EC"/>
    <w:rsid w:val="00134A91"/>
    <w:rsid w:val="00134D0A"/>
    <w:rsid w:val="00134DB6"/>
    <w:rsid w:val="00135136"/>
    <w:rsid w:val="0013531C"/>
    <w:rsid w:val="00136DE8"/>
    <w:rsid w:val="00136ECA"/>
    <w:rsid w:val="0013722C"/>
    <w:rsid w:val="00137945"/>
    <w:rsid w:val="00137D98"/>
    <w:rsid w:val="001403F9"/>
    <w:rsid w:val="00140CBF"/>
    <w:rsid w:val="00143838"/>
    <w:rsid w:val="00143DD4"/>
    <w:rsid w:val="0014433A"/>
    <w:rsid w:val="00144936"/>
    <w:rsid w:val="00144B1B"/>
    <w:rsid w:val="00144C11"/>
    <w:rsid w:val="00145225"/>
    <w:rsid w:val="0014604E"/>
    <w:rsid w:val="001460DB"/>
    <w:rsid w:val="00150367"/>
    <w:rsid w:val="00150A63"/>
    <w:rsid w:val="001516E2"/>
    <w:rsid w:val="00152305"/>
    <w:rsid w:val="00152AE3"/>
    <w:rsid w:val="00152CCC"/>
    <w:rsid w:val="00153EF5"/>
    <w:rsid w:val="00154052"/>
    <w:rsid w:val="001547C4"/>
    <w:rsid w:val="001548A0"/>
    <w:rsid w:val="00154AC0"/>
    <w:rsid w:val="00154CE2"/>
    <w:rsid w:val="001550C8"/>
    <w:rsid w:val="001566CA"/>
    <w:rsid w:val="00156D4E"/>
    <w:rsid w:val="00156D93"/>
    <w:rsid w:val="00157350"/>
    <w:rsid w:val="00157ECD"/>
    <w:rsid w:val="001604F7"/>
    <w:rsid w:val="00160C0F"/>
    <w:rsid w:val="00160EAE"/>
    <w:rsid w:val="001618DC"/>
    <w:rsid w:val="00161F19"/>
    <w:rsid w:val="00161FC1"/>
    <w:rsid w:val="001633E8"/>
    <w:rsid w:val="00163959"/>
    <w:rsid w:val="00164A6A"/>
    <w:rsid w:val="001652B5"/>
    <w:rsid w:val="0016632B"/>
    <w:rsid w:val="00166966"/>
    <w:rsid w:val="001669E9"/>
    <w:rsid w:val="001671E2"/>
    <w:rsid w:val="00172AF4"/>
    <w:rsid w:val="00172B23"/>
    <w:rsid w:val="00172FE2"/>
    <w:rsid w:val="0017336D"/>
    <w:rsid w:val="00173B0D"/>
    <w:rsid w:val="00173EED"/>
    <w:rsid w:val="00173FC1"/>
    <w:rsid w:val="00174A1F"/>
    <w:rsid w:val="00174CC0"/>
    <w:rsid w:val="0017510E"/>
    <w:rsid w:val="00175748"/>
    <w:rsid w:val="00175C51"/>
    <w:rsid w:val="00175F59"/>
    <w:rsid w:val="00176219"/>
    <w:rsid w:val="001762E6"/>
    <w:rsid w:val="0017633F"/>
    <w:rsid w:val="0017689F"/>
    <w:rsid w:val="00176A38"/>
    <w:rsid w:val="00176C8E"/>
    <w:rsid w:val="00177265"/>
    <w:rsid w:val="00177CEA"/>
    <w:rsid w:val="00180153"/>
    <w:rsid w:val="00180155"/>
    <w:rsid w:val="001803D4"/>
    <w:rsid w:val="00180CAD"/>
    <w:rsid w:val="00181172"/>
    <w:rsid w:val="00181E2C"/>
    <w:rsid w:val="001827A9"/>
    <w:rsid w:val="00182F9C"/>
    <w:rsid w:val="00183217"/>
    <w:rsid w:val="00183758"/>
    <w:rsid w:val="001837C2"/>
    <w:rsid w:val="0018381B"/>
    <w:rsid w:val="00183843"/>
    <w:rsid w:val="001840A1"/>
    <w:rsid w:val="00184482"/>
    <w:rsid w:val="00184A32"/>
    <w:rsid w:val="00185435"/>
    <w:rsid w:val="001854E1"/>
    <w:rsid w:val="00185C45"/>
    <w:rsid w:val="001860D0"/>
    <w:rsid w:val="00186D30"/>
    <w:rsid w:val="00187F8A"/>
    <w:rsid w:val="00190A11"/>
    <w:rsid w:val="00190BFA"/>
    <w:rsid w:val="0019117F"/>
    <w:rsid w:val="0019208C"/>
    <w:rsid w:val="0019486A"/>
    <w:rsid w:val="00194BAF"/>
    <w:rsid w:val="00194BD7"/>
    <w:rsid w:val="00196031"/>
    <w:rsid w:val="001968F9"/>
    <w:rsid w:val="00197D03"/>
    <w:rsid w:val="001A0959"/>
    <w:rsid w:val="001A0FB6"/>
    <w:rsid w:val="001A1A93"/>
    <w:rsid w:val="001A20E6"/>
    <w:rsid w:val="001A24E7"/>
    <w:rsid w:val="001A3407"/>
    <w:rsid w:val="001A45C3"/>
    <w:rsid w:val="001A463B"/>
    <w:rsid w:val="001A5493"/>
    <w:rsid w:val="001A60C2"/>
    <w:rsid w:val="001A64CC"/>
    <w:rsid w:val="001A76CF"/>
    <w:rsid w:val="001A7C9D"/>
    <w:rsid w:val="001A7CF3"/>
    <w:rsid w:val="001B0029"/>
    <w:rsid w:val="001B03B9"/>
    <w:rsid w:val="001B09FC"/>
    <w:rsid w:val="001B0DF3"/>
    <w:rsid w:val="001B2662"/>
    <w:rsid w:val="001B28F9"/>
    <w:rsid w:val="001B4BC7"/>
    <w:rsid w:val="001B526D"/>
    <w:rsid w:val="001B5280"/>
    <w:rsid w:val="001B5603"/>
    <w:rsid w:val="001B59CC"/>
    <w:rsid w:val="001B6D0E"/>
    <w:rsid w:val="001B70E8"/>
    <w:rsid w:val="001B78E3"/>
    <w:rsid w:val="001C0B89"/>
    <w:rsid w:val="001C0F4D"/>
    <w:rsid w:val="001C136E"/>
    <w:rsid w:val="001C14F4"/>
    <w:rsid w:val="001C1BEC"/>
    <w:rsid w:val="001C2862"/>
    <w:rsid w:val="001C39F1"/>
    <w:rsid w:val="001C4697"/>
    <w:rsid w:val="001C4DE4"/>
    <w:rsid w:val="001C62D3"/>
    <w:rsid w:val="001C693A"/>
    <w:rsid w:val="001C7000"/>
    <w:rsid w:val="001C74D4"/>
    <w:rsid w:val="001C7C0D"/>
    <w:rsid w:val="001D0850"/>
    <w:rsid w:val="001D0CE3"/>
    <w:rsid w:val="001D0E59"/>
    <w:rsid w:val="001D16D2"/>
    <w:rsid w:val="001D19E1"/>
    <w:rsid w:val="001D26AD"/>
    <w:rsid w:val="001D410F"/>
    <w:rsid w:val="001D41B4"/>
    <w:rsid w:val="001D4656"/>
    <w:rsid w:val="001D4EFC"/>
    <w:rsid w:val="001D698C"/>
    <w:rsid w:val="001D6EB1"/>
    <w:rsid w:val="001D72BA"/>
    <w:rsid w:val="001D7E86"/>
    <w:rsid w:val="001E0276"/>
    <w:rsid w:val="001E0ECB"/>
    <w:rsid w:val="001E1A2B"/>
    <w:rsid w:val="001E1B53"/>
    <w:rsid w:val="001E1DA7"/>
    <w:rsid w:val="001E244D"/>
    <w:rsid w:val="001E2453"/>
    <w:rsid w:val="001E29B3"/>
    <w:rsid w:val="001E33EB"/>
    <w:rsid w:val="001E35B8"/>
    <w:rsid w:val="001E3E6E"/>
    <w:rsid w:val="001E3FAA"/>
    <w:rsid w:val="001E4951"/>
    <w:rsid w:val="001E4FD3"/>
    <w:rsid w:val="001E56B7"/>
    <w:rsid w:val="001E5CFE"/>
    <w:rsid w:val="001E5F8F"/>
    <w:rsid w:val="001E6927"/>
    <w:rsid w:val="001E711B"/>
    <w:rsid w:val="001E7A16"/>
    <w:rsid w:val="001E7A38"/>
    <w:rsid w:val="001E7D99"/>
    <w:rsid w:val="001F0A35"/>
    <w:rsid w:val="001F0AC6"/>
    <w:rsid w:val="001F1214"/>
    <w:rsid w:val="001F13CA"/>
    <w:rsid w:val="001F165B"/>
    <w:rsid w:val="001F2047"/>
    <w:rsid w:val="001F2ED3"/>
    <w:rsid w:val="001F337C"/>
    <w:rsid w:val="001F388F"/>
    <w:rsid w:val="001F3D57"/>
    <w:rsid w:val="001F5B96"/>
    <w:rsid w:val="001F6300"/>
    <w:rsid w:val="00200539"/>
    <w:rsid w:val="0020173B"/>
    <w:rsid w:val="0020223F"/>
    <w:rsid w:val="002027C0"/>
    <w:rsid w:val="00203A0A"/>
    <w:rsid w:val="00203CDB"/>
    <w:rsid w:val="00203FE8"/>
    <w:rsid w:val="00204032"/>
    <w:rsid w:val="002045DC"/>
    <w:rsid w:val="00204B2A"/>
    <w:rsid w:val="00204B6A"/>
    <w:rsid w:val="00205475"/>
    <w:rsid w:val="002057A5"/>
    <w:rsid w:val="0020642D"/>
    <w:rsid w:val="00206731"/>
    <w:rsid w:val="00206EA1"/>
    <w:rsid w:val="00206EB4"/>
    <w:rsid w:val="00206EC4"/>
    <w:rsid w:val="00207026"/>
    <w:rsid w:val="00210456"/>
    <w:rsid w:val="002104E6"/>
    <w:rsid w:val="002115BB"/>
    <w:rsid w:val="00211D9A"/>
    <w:rsid w:val="00211EB3"/>
    <w:rsid w:val="002142D7"/>
    <w:rsid w:val="002149C0"/>
    <w:rsid w:val="00214D7C"/>
    <w:rsid w:val="0021503D"/>
    <w:rsid w:val="0021534D"/>
    <w:rsid w:val="00215686"/>
    <w:rsid w:val="0021668D"/>
    <w:rsid w:val="00216A53"/>
    <w:rsid w:val="00216D1F"/>
    <w:rsid w:val="00217A39"/>
    <w:rsid w:val="00217DC6"/>
    <w:rsid w:val="002214E3"/>
    <w:rsid w:val="00221CE6"/>
    <w:rsid w:val="00221D55"/>
    <w:rsid w:val="00221EF4"/>
    <w:rsid w:val="00222500"/>
    <w:rsid w:val="00222AE5"/>
    <w:rsid w:val="00223179"/>
    <w:rsid w:val="00223C1C"/>
    <w:rsid w:val="00225958"/>
    <w:rsid w:val="00225DBD"/>
    <w:rsid w:val="002260A6"/>
    <w:rsid w:val="00226465"/>
    <w:rsid w:val="00226533"/>
    <w:rsid w:val="002270B0"/>
    <w:rsid w:val="00227743"/>
    <w:rsid w:val="002305A0"/>
    <w:rsid w:val="00231BDA"/>
    <w:rsid w:val="00231C24"/>
    <w:rsid w:val="00233571"/>
    <w:rsid w:val="00234010"/>
    <w:rsid w:val="002347C6"/>
    <w:rsid w:val="00234E18"/>
    <w:rsid w:val="00235CCC"/>
    <w:rsid w:val="0023615E"/>
    <w:rsid w:val="002367F9"/>
    <w:rsid w:val="00236E68"/>
    <w:rsid w:val="002409CA"/>
    <w:rsid w:val="00240C7B"/>
    <w:rsid w:val="0024252D"/>
    <w:rsid w:val="00243DEB"/>
    <w:rsid w:val="0024611C"/>
    <w:rsid w:val="00246703"/>
    <w:rsid w:val="00246B43"/>
    <w:rsid w:val="00246DBC"/>
    <w:rsid w:val="002477BF"/>
    <w:rsid w:val="00247F4A"/>
    <w:rsid w:val="002511D0"/>
    <w:rsid w:val="002516F9"/>
    <w:rsid w:val="00252336"/>
    <w:rsid w:val="00252F64"/>
    <w:rsid w:val="00253877"/>
    <w:rsid w:val="00254158"/>
    <w:rsid w:val="002543CB"/>
    <w:rsid w:val="00254935"/>
    <w:rsid w:val="00255570"/>
    <w:rsid w:val="002556D6"/>
    <w:rsid w:val="00257484"/>
    <w:rsid w:val="00257754"/>
    <w:rsid w:val="0025798F"/>
    <w:rsid w:val="00260829"/>
    <w:rsid w:val="00260CD7"/>
    <w:rsid w:val="00261C8D"/>
    <w:rsid w:val="0026227D"/>
    <w:rsid w:val="00263057"/>
    <w:rsid w:val="00263845"/>
    <w:rsid w:val="0026462C"/>
    <w:rsid w:val="0026559C"/>
    <w:rsid w:val="002659E5"/>
    <w:rsid w:val="002660A0"/>
    <w:rsid w:val="002663C5"/>
    <w:rsid w:val="0026795A"/>
    <w:rsid w:val="0027082A"/>
    <w:rsid w:val="00270E15"/>
    <w:rsid w:val="002712BA"/>
    <w:rsid w:val="0027161D"/>
    <w:rsid w:val="00271945"/>
    <w:rsid w:val="002720DF"/>
    <w:rsid w:val="00272DC9"/>
    <w:rsid w:val="00275EB8"/>
    <w:rsid w:val="002767BE"/>
    <w:rsid w:val="00276C4A"/>
    <w:rsid w:val="00276FFE"/>
    <w:rsid w:val="002774FC"/>
    <w:rsid w:val="0028068E"/>
    <w:rsid w:val="002809FE"/>
    <w:rsid w:val="00281926"/>
    <w:rsid w:val="00282AD1"/>
    <w:rsid w:val="00282FE6"/>
    <w:rsid w:val="00283411"/>
    <w:rsid w:val="002838C9"/>
    <w:rsid w:val="00283A3E"/>
    <w:rsid w:val="00284232"/>
    <w:rsid w:val="00285230"/>
    <w:rsid w:val="0028590E"/>
    <w:rsid w:val="00285A04"/>
    <w:rsid w:val="00285C75"/>
    <w:rsid w:val="0028724C"/>
    <w:rsid w:val="00290BBE"/>
    <w:rsid w:val="00290C32"/>
    <w:rsid w:val="00290E80"/>
    <w:rsid w:val="00291B68"/>
    <w:rsid w:val="0029264D"/>
    <w:rsid w:val="0029301C"/>
    <w:rsid w:val="002933C9"/>
    <w:rsid w:val="002941C2"/>
    <w:rsid w:val="002943C4"/>
    <w:rsid w:val="0029454B"/>
    <w:rsid w:val="00294AE8"/>
    <w:rsid w:val="00294DC5"/>
    <w:rsid w:val="002950C7"/>
    <w:rsid w:val="002958E9"/>
    <w:rsid w:val="00295A57"/>
    <w:rsid w:val="002964C5"/>
    <w:rsid w:val="00296729"/>
    <w:rsid w:val="002973E2"/>
    <w:rsid w:val="002979DD"/>
    <w:rsid w:val="002A0155"/>
    <w:rsid w:val="002A1694"/>
    <w:rsid w:val="002A1932"/>
    <w:rsid w:val="002A24CF"/>
    <w:rsid w:val="002A2913"/>
    <w:rsid w:val="002A30B0"/>
    <w:rsid w:val="002A5199"/>
    <w:rsid w:val="002A53AB"/>
    <w:rsid w:val="002A7005"/>
    <w:rsid w:val="002A7D41"/>
    <w:rsid w:val="002B0017"/>
    <w:rsid w:val="002B04EE"/>
    <w:rsid w:val="002B06DE"/>
    <w:rsid w:val="002B07DB"/>
    <w:rsid w:val="002B0A58"/>
    <w:rsid w:val="002B0F60"/>
    <w:rsid w:val="002B1107"/>
    <w:rsid w:val="002B1661"/>
    <w:rsid w:val="002B32FD"/>
    <w:rsid w:val="002B3354"/>
    <w:rsid w:val="002B365B"/>
    <w:rsid w:val="002B3790"/>
    <w:rsid w:val="002B4103"/>
    <w:rsid w:val="002B4F7B"/>
    <w:rsid w:val="002B558F"/>
    <w:rsid w:val="002B568F"/>
    <w:rsid w:val="002B58F2"/>
    <w:rsid w:val="002B59C6"/>
    <w:rsid w:val="002B5B95"/>
    <w:rsid w:val="002B60CF"/>
    <w:rsid w:val="002B6165"/>
    <w:rsid w:val="002B646E"/>
    <w:rsid w:val="002B6A26"/>
    <w:rsid w:val="002B6D6E"/>
    <w:rsid w:val="002B6F2F"/>
    <w:rsid w:val="002B72F0"/>
    <w:rsid w:val="002B7716"/>
    <w:rsid w:val="002B7796"/>
    <w:rsid w:val="002C01D2"/>
    <w:rsid w:val="002C027A"/>
    <w:rsid w:val="002C04E8"/>
    <w:rsid w:val="002C08FD"/>
    <w:rsid w:val="002C0CEC"/>
    <w:rsid w:val="002C103A"/>
    <w:rsid w:val="002C1194"/>
    <w:rsid w:val="002C1FB8"/>
    <w:rsid w:val="002C2090"/>
    <w:rsid w:val="002C2B4C"/>
    <w:rsid w:val="002C3381"/>
    <w:rsid w:val="002C33D7"/>
    <w:rsid w:val="002C4777"/>
    <w:rsid w:val="002C4C29"/>
    <w:rsid w:val="002C4FEB"/>
    <w:rsid w:val="002C507E"/>
    <w:rsid w:val="002C521E"/>
    <w:rsid w:val="002C67C5"/>
    <w:rsid w:val="002C70E9"/>
    <w:rsid w:val="002C73A6"/>
    <w:rsid w:val="002D01DB"/>
    <w:rsid w:val="002D18BB"/>
    <w:rsid w:val="002D195F"/>
    <w:rsid w:val="002D1F1C"/>
    <w:rsid w:val="002D222A"/>
    <w:rsid w:val="002D24C8"/>
    <w:rsid w:val="002D3B1D"/>
    <w:rsid w:val="002D3CDA"/>
    <w:rsid w:val="002D454D"/>
    <w:rsid w:val="002D4841"/>
    <w:rsid w:val="002D4866"/>
    <w:rsid w:val="002D58B5"/>
    <w:rsid w:val="002D6744"/>
    <w:rsid w:val="002D7DBC"/>
    <w:rsid w:val="002E0067"/>
    <w:rsid w:val="002E007F"/>
    <w:rsid w:val="002E2505"/>
    <w:rsid w:val="002E280D"/>
    <w:rsid w:val="002E3138"/>
    <w:rsid w:val="002E37A3"/>
    <w:rsid w:val="002E4539"/>
    <w:rsid w:val="002E4E0C"/>
    <w:rsid w:val="002E4E71"/>
    <w:rsid w:val="002E52E1"/>
    <w:rsid w:val="002E5770"/>
    <w:rsid w:val="002E57E6"/>
    <w:rsid w:val="002E5CA6"/>
    <w:rsid w:val="002E5F02"/>
    <w:rsid w:val="002E6369"/>
    <w:rsid w:val="002E6F0C"/>
    <w:rsid w:val="002E6FD6"/>
    <w:rsid w:val="002F032F"/>
    <w:rsid w:val="002F10ED"/>
    <w:rsid w:val="002F1B03"/>
    <w:rsid w:val="002F1E1C"/>
    <w:rsid w:val="002F2730"/>
    <w:rsid w:val="002F32F7"/>
    <w:rsid w:val="002F380D"/>
    <w:rsid w:val="002F3C21"/>
    <w:rsid w:val="002F4134"/>
    <w:rsid w:val="002F414B"/>
    <w:rsid w:val="002F4348"/>
    <w:rsid w:val="002F50D0"/>
    <w:rsid w:val="002F5C8A"/>
    <w:rsid w:val="002F6159"/>
    <w:rsid w:val="002F624E"/>
    <w:rsid w:val="002F71C3"/>
    <w:rsid w:val="002F763B"/>
    <w:rsid w:val="002F76EB"/>
    <w:rsid w:val="002F78E4"/>
    <w:rsid w:val="00301937"/>
    <w:rsid w:val="00301E98"/>
    <w:rsid w:val="003022B7"/>
    <w:rsid w:val="003023D8"/>
    <w:rsid w:val="0030295C"/>
    <w:rsid w:val="00303F38"/>
    <w:rsid w:val="00304C6A"/>
    <w:rsid w:val="0030593E"/>
    <w:rsid w:val="003069AC"/>
    <w:rsid w:val="00306ECA"/>
    <w:rsid w:val="0030724E"/>
    <w:rsid w:val="0030752A"/>
    <w:rsid w:val="003110F2"/>
    <w:rsid w:val="0031125B"/>
    <w:rsid w:val="0031133F"/>
    <w:rsid w:val="00311AFA"/>
    <w:rsid w:val="00311D64"/>
    <w:rsid w:val="00312145"/>
    <w:rsid w:val="003141CE"/>
    <w:rsid w:val="003141DB"/>
    <w:rsid w:val="00314347"/>
    <w:rsid w:val="00314564"/>
    <w:rsid w:val="00314E0D"/>
    <w:rsid w:val="00314F26"/>
    <w:rsid w:val="003161F4"/>
    <w:rsid w:val="003165BD"/>
    <w:rsid w:val="003179F9"/>
    <w:rsid w:val="00320443"/>
    <w:rsid w:val="00320AE4"/>
    <w:rsid w:val="0032140B"/>
    <w:rsid w:val="00321B4A"/>
    <w:rsid w:val="003228BD"/>
    <w:rsid w:val="0032295B"/>
    <w:rsid w:val="00323335"/>
    <w:rsid w:val="00324B64"/>
    <w:rsid w:val="00325475"/>
    <w:rsid w:val="00325AAF"/>
    <w:rsid w:val="00326F5A"/>
    <w:rsid w:val="00327167"/>
    <w:rsid w:val="0032788B"/>
    <w:rsid w:val="003300AA"/>
    <w:rsid w:val="00330CB1"/>
    <w:rsid w:val="00331598"/>
    <w:rsid w:val="0033170F"/>
    <w:rsid w:val="00332A3C"/>
    <w:rsid w:val="00333FDE"/>
    <w:rsid w:val="00334C98"/>
    <w:rsid w:val="00334E1C"/>
    <w:rsid w:val="00334FC6"/>
    <w:rsid w:val="0033524B"/>
    <w:rsid w:val="00335D94"/>
    <w:rsid w:val="00336A19"/>
    <w:rsid w:val="00336BAB"/>
    <w:rsid w:val="00337308"/>
    <w:rsid w:val="0033760D"/>
    <w:rsid w:val="00340A3B"/>
    <w:rsid w:val="00341213"/>
    <w:rsid w:val="00341390"/>
    <w:rsid w:val="0034170F"/>
    <w:rsid w:val="0034189A"/>
    <w:rsid w:val="003420DF"/>
    <w:rsid w:val="003432C0"/>
    <w:rsid w:val="00343393"/>
    <w:rsid w:val="003448E3"/>
    <w:rsid w:val="00344B83"/>
    <w:rsid w:val="00344BD8"/>
    <w:rsid w:val="00344E10"/>
    <w:rsid w:val="003451BD"/>
    <w:rsid w:val="00345BBC"/>
    <w:rsid w:val="00345C4A"/>
    <w:rsid w:val="00345E7B"/>
    <w:rsid w:val="003466CD"/>
    <w:rsid w:val="003469FB"/>
    <w:rsid w:val="003478DE"/>
    <w:rsid w:val="00347D29"/>
    <w:rsid w:val="00347DD7"/>
    <w:rsid w:val="0035012B"/>
    <w:rsid w:val="00350535"/>
    <w:rsid w:val="00350DC8"/>
    <w:rsid w:val="0035172A"/>
    <w:rsid w:val="00351A0E"/>
    <w:rsid w:val="00351F0B"/>
    <w:rsid w:val="0035255D"/>
    <w:rsid w:val="003536E4"/>
    <w:rsid w:val="00354A7B"/>
    <w:rsid w:val="00354BB6"/>
    <w:rsid w:val="00354CAD"/>
    <w:rsid w:val="00355F4D"/>
    <w:rsid w:val="00357396"/>
    <w:rsid w:val="00357846"/>
    <w:rsid w:val="003606F3"/>
    <w:rsid w:val="003607C5"/>
    <w:rsid w:val="00360AE0"/>
    <w:rsid w:val="003610F3"/>
    <w:rsid w:val="00361224"/>
    <w:rsid w:val="0036207A"/>
    <w:rsid w:val="00362161"/>
    <w:rsid w:val="00362829"/>
    <w:rsid w:val="00362BEB"/>
    <w:rsid w:val="00363360"/>
    <w:rsid w:val="00363A91"/>
    <w:rsid w:val="00365D29"/>
    <w:rsid w:val="003664A5"/>
    <w:rsid w:val="003704D8"/>
    <w:rsid w:val="00370BC2"/>
    <w:rsid w:val="00370E2E"/>
    <w:rsid w:val="003716FB"/>
    <w:rsid w:val="00371B27"/>
    <w:rsid w:val="00371C7C"/>
    <w:rsid w:val="00371D71"/>
    <w:rsid w:val="00372418"/>
    <w:rsid w:val="003731D4"/>
    <w:rsid w:val="00373581"/>
    <w:rsid w:val="00373AF3"/>
    <w:rsid w:val="00374368"/>
    <w:rsid w:val="00374CEB"/>
    <w:rsid w:val="00381065"/>
    <w:rsid w:val="00382626"/>
    <w:rsid w:val="003829F8"/>
    <w:rsid w:val="00382D86"/>
    <w:rsid w:val="00382E69"/>
    <w:rsid w:val="00383C4A"/>
    <w:rsid w:val="00384305"/>
    <w:rsid w:val="0038513D"/>
    <w:rsid w:val="00385151"/>
    <w:rsid w:val="00385814"/>
    <w:rsid w:val="003860D5"/>
    <w:rsid w:val="00386453"/>
    <w:rsid w:val="0038701C"/>
    <w:rsid w:val="00387287"/>
    <w:rsid w:val="0038760B"/>
    <w:rsid w:val="00387745"/>
    <w:rsid w:val="00387C6F"/>
    <w:rsid w:val="00390558"/>
    <w:rsid w:val="003910B4"/>
    <w:rsid w:val="00391A4E"/>
    <w:rsid w:val="00393842"/>
    <w:rsid w:val="00394179"/>
    <w:rsid w:val="00394B56"/>
    <w:rsid w:val="00395107"/>
    <w:rsid w:val="003960AB"/>
    <w:rsid w:val="00396128"/>
    <w:rsid w:val="003964E8"/>
    <w:rsid w:val="0039704E"/>
    <w:rsid w:val="0039758B"/>
    <w:rsid w:val="003A07A8"/>
    <w:rsid w:val="003A0C20"/>
    <w:rsid w:val="003A1521"/>
    <w:rsid w:val="003A169B"/>
    <w:rsid w:val="003A1707"/>
    <w:rsid w:val="003A2762"/>
    <w:rsid w:val="003A28A8"/>
    <w:rsid w:val="003A30FA"/>
    <w:rsid w:val="003A3873"/>
    <w:rsid w:val="003A3D6A"/>
    <w:rsid w:val="003A3F6C"/>
    <w:rsid w:val="003A4A8A"/>
    <w:rsid w:val="003A51D1"/>
    <w:rsid w:val="003A561C"/>
    <w:rsid w:val="003A58CE"/>
    <w:rsid w:val="003A62B0"/>
    <w:rsid w:val="003A6A10"/>
    <w:rsid w:val="003A6C6E"/>
    <w:rsid w:val="003A7739"/>
    <w:rsid w:val="003A7EB1"/>
    <w:rsid w:val="003B010C"/>
    <w:rsid w:val="003B08A4"/>
    <w:rsid w:val="003B0AC8"/>
    <w:rsid w:val="003B0CD4"/>
    <w:rsid w:val="003B0DAB"/>
    <w:rsid w:val="003B0E59"/>
    <w:rsid w:val="003B113B"/>
    <w:rsid w:val="003B14E3"/>
    <w:rsid w:val="003B23E1"/>
    <w:rsid w:val="003B26CB"/>
    <w:rsid w:val="003B27CB"/>
    <w:rsid w:val="003B2BDD"/>
    <w:rsid w:val="003B347A"/>
    <w:rsid w:val="003B3568"/>
    <w:rsid w:val="003B41D1"/>
    <w:rsid w:val="003B42FC"/>
    <w:rsid w:val="003B47C8"/>
    <w:rsid w:val="003B4A79"/>
    <w:rsid w:val="003B4F16"/>
    <w:rsid w:val="003B5E40"/>
    <w:rsid w:val="003B7C64"/>
    <w:rsid w:val="003B7F20"/>
    <w:rsid w:val="003C01B7"/>
    <w:rsid w:val="003C0C13"/>
    <w:rsid w:val="003C0DE5"/>
    <w:rsid w:val="003C0EBD"/>
    <w:rsid w:val="003C116B"/>
    <w:rsid w:val="003C1FCD"/>
    <w:rsid w:val="003C28C0"/>
    <w:rsid w:val="003C2D60"/>
    <w:rsid w:val="003C351C"/>
    <w:rsid w:val="003C3F83"/>
    <w:rsid w:val="003C5509"/>
    <w:rsid w:val="003C56B2"/>
    <w:rsid w:val="003C5936"/>
    <w:rsid w:val="003C68B4"/>
    <w:rsid w:val="003C69E1"/>
    <w:rsid w:val="003C6AAB"/>
    <w:rsid w:val="003C6DEB"/>
    <w:rsid w:val="003C7A95"/>
    <w:rsid w:val="003C7B23"/>
    <w:rsid w:val="003D21B9"/>
    <w:rsid w:val="003D2730"/>
    <w:rsid w:val="003D3011"/>
    <w:rsid w:val="003D3319"/>
    <w:rsid w:val="003D391D"/>
    <w:rsid w:val="003D39AD"/>
    <w:rsid w:val="003D3CD5"/>
    <w:rsid w:val="003D4688"/>
    <w:rsid w:val="003D507A"/>
    <w:rsid w:val="003D538C"/>
    <w:rsid w:val="003D5451"/>
    <w:rsid w:val="003D54AC"/>
    <w:rsid w:val="003D5ADE"/>
    <w:rsid w:val="003D6676"/>
    <w:rsid w:val="003D6EF8"/>
    <w:rsid w:val="003D746D"/>
    <w:rsid w:val="003D7884"/>
    <w:rsid w:val="003E11DB"/>
    <w:rsid w:val="003E2803"/>
    <w:rsid w:val="003E30A6"/>
    <w:rsid w:val="003E4A22"/>
    <w:rsid w:val="003E4C93"/>
    <w:rsid w:val="003E5086"/>
    <w:rsid w:val="003E53BB"/>
    <w:rsid w:val="003E56E3"/>
    <w:rsid w:val="003E59CE"/>
    <w:rsid w:val="003E59E2"/>
    <w:rsid w:val="003E5A74"/>
    <w:rsid w:val="003E5B32"/>
    <w:rsid w:val="003E67D8"/>
    <w:rsid w:val="003E6D73"/>
    <w:rsid w:val="003E7A0B"/>
    <w:rsid w:val="003E7B26"/>
    <w:rsid w:val="003F0529"/>
    <w:rsid w:val="003F0DB0"/>
    <w:rsid w:val="003F1DD5"/>
    <w:rsid w:val="003F1F5C"/>
    <w:rsid w:val="003F3C03"/>
    <w:rsid w:val="003F3EC2"/>
    <w:rsid w:val="003F4AAD"/>
    <w:rsid w:val="003F704E"/>
    <w:rsid w:val="003F7578"/>
    <w:rsid w:val="003F7CAD"/>
    <w:rsid w:val="003F7E3A"/>
    <w:rsid w:val="00400A15"/>
    <w:rsid w:val="00400D89"/>
    <w:rsid w:val="00400EBB"/>
    <w:rsid w:val="004029F4"/>
    <w:rsid w:val="0040311F"/>
    <w:rsid w:val="00403863"/>
    <w:rsid w:val="00403B84"/>
    <w:rsid w:val="00405162"/>
    <w:rsid w:val="004070F1"/>
    <w:rsid w:val="00410B8A"/>
    <w:rsid w:val="004116AA"/>
    <w:rsid w:val="00412C3B"/>
    <w:rsid w:val="0041328C"/>
    <w:rsid w:val="00413529"/>
    <w:rsid w:val="00413871"/>
    <w:rsid w:val="00413FC9"/>
    <w:rsid w:val="00414433"/>
    <w:rsid w:val="004155C3"/>
    <w:rsid w:val="004159C9"/>
    <w:rsid w:val="0041641A"/>
    <w:rsid w:val="00416B07"/>
    <w:rsid w:val="00416E3B"/>
    <w:rsid w:val="0041700A"/>
    <w:rsid w:val="00417B70"/>
    <w:rsid w:val="0042190D"/>
    <w:rsid w:val="00421DA3"/>
    <w:rsid w:val="00421E66"/>
    <w:rsid w:val="0042282F"/>
    <w:rsid w:val="00422A69"/>
    <w:rsid w:val="00422EA9"/>
    <w:rsid w:val="00423A14"/>
    <w:rsid w:val="00423BAA"/>
    <w:rsid w:val="004250BF"/>
    <w:rsid w:val="004264F0"/>
    <w:rsid w:val="004264F6"/>
    <w:rsid w:val="004265EF"/>
    <w:rsid w:val="00426766"/>
    <w:rsid w:val="0042725E"/>
    <w:rsid w:val="004272D3"/>
    <w:rsid w:val="00427859"/>
    <w:rsid w:val="00427CC6"/>
    <w:rsid w:val="00430337"/>
    <w:rsid w:val="00430584"/>
    <w:rsid w:val="004307BF"/>
    <w:rsid w:val="004308EB"/>
    <w:rsid w:val="00430C7F"/>
    <w:rsid w:val="00430FCE"/>
    <w:rsid w:val="00431DC8"/>
    <w:rsid w:val="00432889"/>
    <w:rsid w:val="00433DC2"/>
    <w:rsid w:val="00434ED5"/>
    <w:rsid w:val="00435586"/>
    <w:rsid w:val="00435C8B"/>
    <w:rsid w:val="0043776B"/>
    <w:rsid w:val="00437958"/>
    <w:rsid w:val="0044069A"/>
    <w:rsid w:val="0044153A"/>
    <w:rsid w:val="004420B4"/>
    <w:rsid w:val="004426DF"/>
    <w:rsid w:val="00442A23"/>
    <w:rsid w:val="004434EB"/>
    <w:rsid w:val="00443E23"/>
    <w:rsid w:val="004442CA"/>
    <w:rsid w:val="00444A68"/>
    <w:rsid w:val="00444D3E"/>
    <w:rsid w:val="00444DE0"/>
    <w:rsid w:val="004450C9"/>
    <w:rsid w:val="004455E8"/>
    <w:rsid w:val="00445DBA"/>
    <w:rsid w:val="00446005"/>
    <w:rsid w:val="00446413"/>
    <w:rsid w:val="0044647E"/>
    <w:rsid w:val="00446AC3"/>
    <w:rsid w:val="00446F96"/>
    <w:rsid w:val="0045003D"/>
    <w:rsid w:val="00450F9E"/>
    <w:rsid w:val="004525BA"/>
    <w:rsid w:val="004533AE"/>
    <w:rsid w:val="00453811"/>
    <w:rsid w:val="004539C4"/>
    <w:rsid w:val="004541BC"/>
    <w:rsid w:val="0045422D"/>
    <w:rsid w:val="0045499A"/>
    <w:rsid w:val="00454CFA"/>
    <w:rsid w:val="00454E0B"/>
    <w:rsid w:val="00455B06"/>
    <w:rsid w:val="00455CAE"/>
    <w:rsid w:val="0045602F"/>
    <w:rsid w:val="0045626C"/>
    <w:rsid w:val="00457805"/>
    <w:rsid w:val="00460814"/>
    <w:rsid w:val="00460EA5"/>
    <w:rsid w:val="004614A7"/>
    <w:rsid w:val="004616B9"/>
    <w:rsid w:val="0046275D"/>
    <w:rsid w:val="00463C38"/>
    <w:rsid w:val="00463DBD"/>
    <w:rsid w:val="004661E9"/>
    <w:rsid w:val="00466352"/>
    <w:rsid w:val="0046641B"/>
    <w:rsid w:val="00466D9B"/>
    <w:rsid w:val="00466E70"/>
    <w:rsid w:val="00467F78"/>
    <w:rsid w:val="0047146D"/>
    <w:rsid w:val="00471754"/>
    <w:rsid w:val="0047260E"/>
    <w:rsid w:val="00472F1E"/>
    <w:rsid w:val="004731FD"/>
    <w:rsid w:val="00473E14"/>
    <w:rsid w:val="00474147"/>
    <w:rsid w:val="00474D37"/>
    <w:rsid w:val="0047564F"/>
    <w:rsid w:val="00475E36"/>
    <w:rsid w:val="00476E66"/>
    <w:rsid w:val="00477620"/>
    <w:rsid w:val="0047787A"/>
    <w:rsid w:val="00480566"/>
    <w:rsid w:val="00480CC0"/>
    <w:rsid w:val="00481670"/>
    <w:rsid w:val="00481B24"/>
    <w:rsid w:val="00481E70"/>
    <w:rsid w:val="004822A1"/>
    <w:rsid w:val="004831C0"/>
    <w:rsid w:val="004850C8"/>
    <w:rsid w:val="00485511"/>
    <w:rsid w:val="00485DF1"/>
    <w:rsid w:val="00485F62"/>
    <w:rsid w:val="00485F9A"/>
    <w:rsid w:val="0048635A"/>
    <w:rsid w:val="0048644E"/>
    <w:rsid w:val="00486933"/>
    <w:rsid w:val="00487282"/>
    <w:rsid w:val="004879BB"/>
    <w:rsid w:val="00490A7F"/>
    <w:rsid w:val="00491398"/>
    <w:rsid w:val="004919B5"/>
    <w:rsid w:val="004924D3"/>
    <w:rsid w:val="004939DD"/>
    <w:rsid w:val="0049469D"/>
    <w:rsid w:val="00495C00"/>
    <w:rsid w:val="00496047"/>
    <w:rsid w:val="0049663C"/>
    <w:rsid w:val="00496988"/>
    <w:rsid w:val="00496D6E"/>
    <w:rsid w:val="0049707D"/>
    <w:rsid w:val="00497250"/>
    <w:rsid w:val="00497395"/>
    <w:rsid w:val="00497C99"/>
    <w:rsid w:val="004A0438"/>
    <w:rsid w:val="004A0F32"/>
    <w:rsid w:val="004A21F7"/>
    <w:rsid w:val="004A27F9"/>
    <w:rsid w:val="004A2A78"/>
    <w:rsid w:val="004A2F93"/>
    <w:rsid w:val="004A3AC4"/>
    <w:rsid w:val="004A3D2E"/>
    <w:rsid w:val="004A53F5"/>
    <w:rsid w:val="004A5E76"/>
    <w:rsid w:val="004A6CCD"/>
    <w:rsid w:val="004A6D6C"/>
    <w:rsid w:val="004A71A6"/>
    <w:rsid w:val="004A773A"/>
    <w:rsid w:val="004A7998"/>
    <w:rsid w:val="004B2A63"/>
    <w:rsid w:val="004B2D02"/>
    <w:rsid w:val="004B45A9"/>
    <w:rsid w:val="004B4F96"/>
    <w:rsid w:val="004B4FA7"/>
    <w:rsid w:val="004B570C"/>
    <w:rsid w:val="004B5724"/>
    <w:rsid w:val="004B5D33"/>
    <w:rsid w:val="004B696D"/>
    <w:rsid w:val="004B7035"/>
    <w:rsid w:val="004B7484"/>
    <w:rsid w:val="004B74A0"/>
    <w:rsid w:val="004B795D"/>
    <w:rsid w:val="004C016D"/>
    <w:rsid w:val="004C0CB8"/>
    <w:rsid w:val="004C10D9"/>
    <w:rsid w:val="004C1E32"/>
    <w:rsid w:val="004C24B9"/>
    <w:rsid w:val="004C2887"/>
    <w:rsid w:val="004C2E9D"/>
    <w:rsid w:val="004C4050"/>
    <w:rsid w:val="004C4671"/>
    <w:rsid w:val="004C5611"/>
    <w:rsid w:val="004C6775"/>
    <w:rsid w:val="004C7878"/>
    <w:rsid w:val="004D0606"/>
    <w:rsid w:val="004D1B0F"/>
    <w:rsid w:val="004D206B"/>
    <w:rsid w:val="004D2A88"/>
    <w:rsid w:val="004D2D89"/>
    <w:rsid w:val="004D2F1F"/>
    <w:rsid w:val="004D36F5"/>
    <w:rsid w:val="004D378C"/>
    <w:rsid w:val="004D3857"/>
    <w:rsid w:val="004D64D7"/>
    <w:rsid w:val="004D6D19"/>
    <w:rsid w:val="004D734D"/>
    <w:rsid w:val="004D794E"/>
    <w:rsid w:val="004D7F59"/>
    <w:rsid w:val="004E0CBB"/>
    <w:rsid w:val="004E0EA2"/>
    <w:rsid w:val="004E1953"/>
    <w:rsid w:val="004E3684"/>
    <w:rsid w:val="004E5615"/>
    <w:rsid w:val="004E587A"/>
    <w:rsid w:val="004E5CF3"/>
    <w:rsid w:val="004E6E48"/>
    <w:rsid w:val="004F0B6E"/>
    <w:rsid w:val="004F0BC1"/>
    <w:rsid w:val="004F2393"/>
    <w:rsid w:val="004F3131"/>
    <w:rsid w:val="004F3734"/>
    <w:rsid w:val="004F3E40"/>
    <w:rsid w:val="004F4DA7"/>
    <w:rsid w:val="004F4DE0"/>
    <w:rsid w:val="004F657C"/>
    <w:rsid w:val="004F70CF"/>
    <w:rsid w:val="00500108"/>
    <w:rsid w:val="00500BEA"/>
    <w:rsid w:val="00501025"/>
    <w:rsid w:val="00502113"/>
    <w:rsid w:val="005021A1"/>
    <w:rsid w:val="00503186"/>
    <w:rsid w:val="00503401"/>
    <w:rsid w:val="00503544"/>
    <w:rsid w:val="00503F92"/>
    <w:rsid w:val="005040B0"/>
    <w:rsid w:val="00504717"/>
    <w:rsid w:val="0050570D"/>
    <w:rsid w:val="005062D4"/>
    <w:rsid w:val="00506C6A"/>
    <w:rsid w:val="00507EC9"/>
    <w:rsid w:val="00510846"/>
    <w:rsid w:val="00512776"/>
    <w:rsid w:val="005135F2"/>
    <w:rsid w:val="00513CCF"/>
    <w:rsid w:val="0051434E"/>
    <w:rsid w:val="00514581"/>
    <w:rsid w:val="00515103"/>
    <w:rsid w:val="00515399"/>
    <w:rsid w:val="00515511"/>
    <w:rsid w:val="005155DE"/>
    <w:rsid w:val="00515770"/>
    <w:rsid w:val="00515D3E"/>
    <w:rsid w:val="00516990"/>
    <w:rsid w:val="005172A7"/>
    <w:rsid w:val="00517A1F"/>
    <w:rsid w:val="00517BF0"/>
    <w:rsid w:val="005200C1"/>
    <w:rsid w:val="00520FD2"/>
    <w:rsid w:val="00521027"/>
    <w:rsid w:val="005210FA"/>
    <w:rsid w:val="00521481"/>
    <w:rsid w:val="005225A4"/>
    <w:rsid w:val="00523A43"/>
    <w:rsid w:val="00523E12"/>
    <w:rsid w:val="00525430"/>
    <w:rsid w:val="00525B26"/>
    <w:rsid w:val="00527030"/>
    <w:rsid w:val="00527129"/>
    <w:rsid w:val="0052736B"/>
    <w:rsid w:val="005277CC"/>
    <w:rsid w:val="00527BD1"/>
    <w:rsid w:val="005304A1"/>
    <w:rsid w:val="00530561"/>
    <w:rsid w:val="005323D6"/>
    <w:rsid w:val="00532780"/>
    <w:rsid w:val="00532BA5"/>
    <w:rsid w:val="0053370D"/>
    <w:rsid w:val="00534C4F"/>
    <w:rsid w:val="00535608"/>
    <w:rsid w:val="00535AA8"/>
    <w:rsid w:val="0053636D"/>
    <w:rsid w:val="00536653"/>
    <w:rsid w:val="005374F5"/>
    <w:rsid w:val="00537B18"/>
    <w:rsid w:val="00537C75"/>
    <w:rsid w:val="00540200"/>
    <w:rsid w:val="0054020D"/>
    <w:rsid w:val="005413EE"/>
    <w:rsid w:val="00542A36"/>
    <w:rsid w:val="00543524"/>
    <w:rsid w:val="0054361E"/>
    <w:rsid w:val="005443D5"/>
    <w:rsid w:val="0054568E"/>
    <w:rsid w:val="00545C92"/>
    <w:rsid w:val="00545FDC"/>
    <w:rsid w:val="00546403"/>
    <w:rsid w:val="00546B43"/>
    <w:rsid w:val="00546C90"/>
    <w:rsid w:val="00550487"/>
    <w:rsid w:val="00551079"/>
    <w:rsid w:val="0055251C"/>
    <w:rsid w:val="005529D6"/>
    <w:rsid w:val="005530E7"/>
    <w:rsid w:val="00554E64"/>
    <w:rsid w:val="00555230"/>
    <w:rsid w:val="005557F5"/>
    <w:rsid w:val="00556154"/>
    <w:rsid w:val="005571BC"/>
    <w:rsid w:val="005574D8"/>
    <w:rsid w:val="005575A9"/>
    <w:rsid w:val="00561445"/>
    <w:rsid w:val="00562688"/>
    <w:rsid w:val="005633B9"/>
    <w:rsid w:val="00563A44"/>
    <w:rsid w:val="005649F9"/>
    <w:rsid w:val="005656D3"/>
    <w:rsid w:val="00566597"/>
    <w:rsid w:val="00567157"/>
    <w:rsid w:val="005671C3"/>
    <w:rsid w:val="005678F6"/>
    <w:rsid w:val="00567CE2"/>
    <w:rsid w:val="0057039E"/>
    <w:rsid w:val="005709CB"/>
    <w:rsid w:val="005709EE"/>
    <w:rsid w:val="00570E95"/>
    <w:rsid w:val="005715AC"/>
    <w:rsid w:val="00571A8D"/>
    <w:rsid w:val="005721B2"/>
    <w:rsid w:val="00572461"/>
    <w:rsid w:val="00572C62"/>
    <w:rsid w:val="00572CDA"/>
    <w:rsid w:val="005736D9"/>
    <w:rsid w:val="005748F9"/>
    <w:rsid w:val="00574B92"/>
    <w:rsid w:val="00575D39"/>
    <w:rsid w:val="00576B68"/>
    <w:rsid w:val="00577015"/>
    <w:rsid w:val="00577310"/>
    <w:rsid w:val="005804DE"/>
    <w:rsid w:val="005806E8"/>
    <w:rsid w:val="005807C7"/>
    <w:rsid w:val="00580AD9"/>
    <w:rsid w:val="00581126"/>
    <w:rsid w:val="0058137C"/>
    <w:rsid w:val="005813B9"/>
    <w:rsid w:val="005817EE"/>
    <w:rsid w:val="00581F75"/>
    <w:rsid w:val="00581FAF"/>
    <w:rsid w:val="0058206E"/>
    <w:rsid w:val="00582762"/>
    <w:rsid w:val="00582BA8"/>
    <w:rsid w:val="00583145"/>
    <w:rsid w:val="00583C12"/>
    <w:rsid w:val="00584654"/>
    <w:rsid w:val="00584D16"/>
    <w:rsid w:val="00585175"/>
    <w:rsid w:val="005857B2"/>
    <w:rsid w:val="00585AEF"/>
    <w:rsid w:val="005875A7"/>
    <w:rsid w:val="00587CFC"/>
    <w:rsid w:val="00590BF1"/>
    <w:rsid w:val="005912D9"/>
    <w:rsid w:val="0059186E"/>
    <w:rsid w:val="00591CF4"/>
    <w:rsid w:val="005923C8"/>
    <w:rsid w:val="005932D0"/>
    <w:rsid w:val="0059357E"/>
    <w:rsid w:val="00593AF7"/>
    <w:rsid w:val="00594549"/>
    <w:rsid w:val="005949AD"/>
    <w:rsid w:val="00594F18"/>
    <w:rsid w:val="0059533E"/>
    <w:rsid w:val="0059658A"/>
    <w:rsid w:val="00596BDC"/>
    <w:rsid w:val="00596FA1"/>
    <w:rsid w:val="005974F9"/>
    <w:rsid w:val="0059771F"/>
    <w:rsid w:val="005A01F5"/>
    <w:rsid w:val="005A0934"/>
    <w:rsid w:val="005A0BA1"/>
    <w:rsid w:val="005A194C"/>
    <w:rsid w:val="005A2022"/>
    <w:rsid w:val="005A2350"/>
    <w:rsid w:val="005A34F5"/>
    <w:rsid w:val="005A3AC0"/>
    <w:rsid w:val="005A3ECC"/>
    <w:rsid w:val="005A43EB"/>
    <w:rsid w:val="005A4E0E"/>
    <w:rsid w:val="005A67C8"/>
    <w:rsid w:val="005A6AC3"/>
    <w:rsid w:val="005A6E31"/>
    <w:rsid w:val="005A74C5"/>
    <w:rsid w:val="005A7A93"/>
    <w:rsid w:val="005B0404"/>
    <w:rsid w:val="005B064F"/>
    <w:rsid w:val="005B06DC"/>
    <w:rsid w:val="005B0C01"/>
    <w:rsid w:val="005B1439"/>
    <w:rsid w:val="005B19E6"/>
    <w:rsid w:val="005B1D65"/>
    <w:rsid w:val="005B1EE1"/>
    <w:rsid w:val="005B2FFC"/>
    <w:rsid w:val="005B40FC"/>
    <w:rsid w:val="005B4E5D"/>
    <w:rsid w:val="005B616E"/>
    <w:rsid w:val="005B72DA"/>
    <w:rsid w:val="005C0977"/>
    <w:rsid w:val="005C13A7"/>
    <w:rsid w:val="005C399F"/>
    <w:rsid w:val="005C4D0B"/>
    <w:rsid w:val="005C6592"/>
    <w:rsid w:val="005C6765"/>
    <w:rsid w:val="005C6F77"/>
    <w:rsid w:val="005C73A7"/>
    <w:rsid w:val="005D1A9D"/>
    <w:rsid w:val="005D1ADE"/>
    <w:rsid w:val="005D26D1"/>
    <w:rsid w:val="005D27E4"/>
    <w:rsid w:val="005D2E69"/>
    <w:rsid w:val="005D43C0"/>
    <w:rsid w:val="005D4B1F"/>
    <w:rsid w:val="005D4BEE"/>
    <w:rsid w:val="005D53B8"/>
    <w:rsid w:val="005D64DE"/>
    <w:rsid w:val="005D7601"/>
    <w:rsid w:val="005D7F57"/>
    <w:rsid w:val="005E0C51"/>
    <w:rsid w:val="005E17A4"/>
    <w:rsid w:val="005E2041"/>
    <w:rsid w:val="005E2252"/>
    <w:rsid w:val="005E2431"/>
    <w:rsid w:val="005E33BE"/>
    <w:rsid w:val="005E37C1"/>
    <w:rsid w:val="005E4B31"/>
    <w:rsid w:val="005E7B12"/>
    <w:rsid w:val="005F03A9"/>
    <w:rsid w:val="005F055D"/>
    <w:rsid w:val="005F0A76"/>
    <w:rsid w:val="005F1482"/>
    <w:rsid w:val="005F2B85"/>
    <w:rsid w:val="005F2CE9"/>
    <w:rsid w:val="005F3592"/>
    <w:rsid w:val="005F3AAB"/>
    <w:rsid w:val="005F441E"/>
    <w:rsid w:val="005F46B7"/>
    <w:rsid w:val="005F4DAE"/>
    <w:rsid w:val="005F4E13"/>
    <w:rsid w:val="005F6F9D"/>
    <w:rsid w:val="005F73E5"/>
    <w:rsid w:val="005F7B3A"/>
    <w:rsid w:val="00600668"/>
    <w:rsid w:val="006006CC"/>
    <w:rsid w:val="00600C47"/>
    <w:rsid w:val="00601F4E"/>
    <w:rsid w:val="006020E2"/>
    <w:rsid w:val="00602879"/>
    <w:rsid w:val="00602E37"/>
    <w:rsid w:val="00602E63"/>
    <w:rsid w:val="0060381E"/>
    <w:rsid w:val="006039EF"/>
    <w:rsid w:val="006048BB"/>
    <w:rsid w:val="006058FC"/>
    <w:rsid w:val="0060618D"/>
    <w:rsid w:val="0060666E"/>
    <w:rsid w:val="0060675E"/>
    <w:rsid w:val="0060696A"/>
    <w:rsid w:val="006072EC"/>
    <w:rsid w:val="00607C86"/>
    <w:rsid w:val="00607E99"/>
    <w:rsid w:val="00610261"/>
    <w:rsid w:val="00610660"/>
    <w:rsid w:val="006114B2"/>
    <w:rsid w:val="006124D1"/>
    <w:rsid w:val="00612765"/>
    <w:rsid w:val="00612D2B"/>
    <w:rsid w:val="006139DC"/>
    <w:rsid w:val="00613ADA"/>
    <w:rsid w:val="00614193"/>
    <w:rsid w:val="00617396"/>
    <w:rsid w:val="00620624"/>
    <w:rsid w:val="00621E05"/>
    <w:rsid w:val="006224ED"/>
    <w:rsid w:val="00622818"/>
    <w:rsid w:val="00623280"/>
    <w:rsid w:val="00623D55"/>
    <w:rsid w:val="00624447"/>
    <w:rsid w:val="00625211"/>
    <w:rsid w:val="00625625"/>
    <w:rsid w:val="00625AE2"/>
    <w:rsid w:val="00625BBD"/>
    <w:rsid w:val="00625F5A"/>
    <w:rsid w:val="006267C1"/>
    <w:rsid w:val="00626FEC"/>
    <w:rsid w:val="0063055C"/>
    <w:rsid w:val="00630EC9"/>
    <w:rsid w:val="00632A30"/>
    <w:rsid w:val="00632F37"/>
    <w:rsid w:val="00633108"/>
    <w:rsid w:val="00633694"/>
    <w:rsid w:val="00633E2A"/>
    <w:rsid w:val="00634B2C"/>
    <w:rsid w:val="00635170"/>
    <w:rsid w:val="0063545A"/>
    <w:rsid w:val="00635FE5"/>
    <w:rsid w:val="00636AC1"/>
    <w:rsid w:val="006372AE"/>
    <w:rsid w:val="00637AD2"/>
    <w:rsid w:val="0064039D"/>
    <w:rsid w:val="006407AC"/>
    <w:rsid w:val="00640FF0"/>
    <w:rsid w:val="00642043"/>
    <w:rsid w:val="00642C79"/>
    <w:rsid w:val="00643026"/>
    <w:rsid w:val="00643778"/>
    <w:rsid w:val="00643E67"/>
    <w:rsid w:val="0064400E"/>
    <w:rsid w:val="006443F6"/>
    <w:rsid w:val="00644C81"/>
    <w:rsid w:val="006457FF"/>
    <w:rsid w:val="006459F2"/>
    <w:rsid w:val="00645BA5"/>
    <w:rsid w:val="00646B54"/>
    <w:rsid w:val="00650808"/>
    <w:rsid w:val="0065082E"/>
    <w:rsid w:val="00650DB4"/>
    <w:rsid w:val="0065117D"/>
    <w:rsid w:val="00651533"/>
    <w:rsid w:val="00651C72"/>
    <w:rsid w:val="0065422C"/>
    <w:rsid w:val="00654275"/>
    <w:rsid w:val="00654627"/>
    <w:rsid w:val="006549A0"/>
    <w:rsid w:val="00655656"/>
    <w:rsid w:val="006557E7"/>
    <w:rsid w:val="00656736"/>
    <w:rsid w:val="00656D98"/>
    <w:rsid w:val="00660453"/>
    <w:rsid w:val="006606FF"/>
    <w:rsid w:val="00660B9D"/>
    <w:rsid w:val="00660D1B"/>
    <w:rsid w:val="0066293A"/>
    <w:rsid w:val="00662ADA"/>
    <w:rsid w:val="0066348D"/>
    <w:rsid w:val="006637A9"/>
    <w:rsid w:val="00664342"/>
    <w:rsid w:val="00665380"/>
    <w:rsid w:val="006657CD"/>
    <w:rsid w:val="00665FA6"/>
    <w:rsid w:val="00666BA0"/>
    <w:rsid w:val="006704D6"/>
    <w:rsid w:val="00670DA9"/>
    <w:rsid w:val="00672E7A"/>
    <w:rsid w:val="00673FD9"/>
    <w:rsid w:val="0067408E"/>
    <w:rsid w:val="00674E69"/>
    <w:rsid w:val="00675C3B"/>
    <w:rsid w:val="00675E75"/>
    <w:rsid w:val="00676F1C"/>
    <w:rsid w:val="006774BF"/>
    <w:rsid w:val="0068069C"/>
    <w:rsid w:val="00680962"/>
    <w:rsid w:val="00680A3E"/>
    <w:rsid w:val="00680A53"/>
    <w:rsid w:val="00680C66"/>
    <w:rsid w:val="00681DAD"/>
    <w:rsid w:val="00682CD0"/>
    <w:rsid w:val="006831BE"/>
    <w:rsid w:val="00683214"/>
    <w:rsid w:val="006836C8"/>
    <w:rsid w:val="00683BC4"/>
    <w:rsid w:val="00684030"/>
    <w:rsid w:val="00684A68"/>
    <w:rsid w:val="0068598D"/>
    <w:rsid w:val="00685A29"/>
    <w:rsid w:val="006864E8"/>
    <w:rsid w:val="00686C7D"/>
    <w:rsid w:val="00687636"/>
    <w:rsid w:val="006913CF"/>
    <w:rsid w:val="0069158F"/>
    <w:rsid w:val="00692F85"/>
    <w:rsid w:val="006938C5"/>
    <w:rsid w:val="006941D9"/>
    <w:rsid w:val="00694BD9"/>
    <w:rsid w:val="00694C94"/>
    <w:rsid w:val="00695262"/>
    <w:rsid w:val="006957C7"/>
    <w:rsid w:val="00695AC6"/>
    <w:rsid w:val="00696EC1"/>
    <w:rsid w:val="00697F80"/>
    <w:rsid w:val="006A057F"/>
    <w:rsid w:val="006A0AE4"/>
    <w:rsid w:val="006A0F09"/>
    <w:rsid w:val="006A1603"/>
    <w:rsid w:val="006A1C7A"/>
    <w:rsid w:val="006A27F4"/>
    <w:rsid w:val="006A3677"/>
    <w:rsid w:val="006A3E9D"/>
    <w:rsid w:val="006A403E"/>
    <w:rsid w:val="006A4322"/>
    <w:rsid w:val="006A532E"/>
    <w:rsid w:val="006A5C11"/>
    <w:rsid w:val="006A6548"/>
    <w:rsid w:val="006A6DCE"/>
    <w:rsid w:val="006A6F20"/>
    <w:rsid w:val="006B0B82"/>
    <w:rsid w:val="006B14CC"/>
    <w:rsid w:val="006B164E"/>
    <w:rsid w:val="006B24FC"/>
    <w:rsid w:val="006B255D"/>
    <w:rsid w:val="006B26EB"/>
    <w:rsid w:val="006B2D7C"/>
    <w:rsid w:val="006B2DD8"/>
    <w:rsid w:val="006B5BF5"/>
    <w:rsid w:val="006B5CFB"/>
    <w:rsid w:val="006B6354"/>
    <w:rsid w:val="006C062A"/>
    <w:rsid w:val="006C18FD"/>
    <w:rsid w:val="006C2D76"/>
    <w:rsid w:val="006C370F"/>
    <w:rsid w:val="006C7CAA"/>
    <w:rsid w:val="006C7D7C"/>
    <w:rsid w:val="006D0DE4"/>
    <w:rsid w:val="006D0F3F"/>
    <w:rsid w:val="006D153A"/>
    <w:rsid w:val="006D1CFD"/>
    <w:rsid w:val="006D43E3"/>
    <w:rsid w:val="006D4769"/>
    <w:rsid w:val="006D4EED"/>
    <w:rsid w:val="006D5A09"/>
    <w:rsid w:val="006D5B85"/>
    <w:rsid w:val="006D5CAA"/>
    <w:rsid w:val="006D65B0"/>
    <w:rsid w:val="006D6619"/>
    <w:rsid w:val="006D75C4"/>
    <w:rsid w:val="006E02CC"/>
    <w:rsid w:val="006E0D59"/>
    <w:rsid w:val="006E1D12"/>
    <w:rsid w:val="006E21CB"/>
    <w:rsid w:val="006E2AF7"/>
    <w:rsid w:val="006E358E"/>
    <w:rsid w:val="006E37B6"/>
    <w:rsid w:val="006E47B6"/>
    <w:rsid w:val="006E4C93"/>
    <w:rsid w:val="006E4E3D"/>
    <w:rsid w:val="006E53A7"/>
    <w:rsid w:val="006E5519"/>
    <w:rsid w:val="006E5673"/>
    <w:rsid w:val="006E6408"/>
    <w:rsid w:val="006E6718"/>
    <w:rsid w:val="006E7186"/>
    <w:rsid w:val="006E760E"/>
    <w:rsid w:val="006F014C"/>
    <w:rsid w:val="006F0498"/>
    <w:rsid w:val="006F1136"/>
    <w:rsid w:val="006F11DF"/>
    <w:rsid w:val="006F1A37"/>
    <w:rsid w:val="006F1C03"/>
    <w:rsid w:val="006F1E87"/>
    <w:rsid w:val="006F2D03"/>
    <w:rsid w:val="006F3B1D"/>
    <w:rsid w:val="006F41C7"/>
    <w:rsid w:val="006F5108"/>
    <w:rsid w:val="006F55FF"/>
    <w:rsid w:val="006F596B"/>
    <w:rsid w:val="006F5AEE"/>
    <w:rsid w:val="006F64DE"/>
    <w:rsid w:val="006F6A87"/>
    <w:rsid w:val="006F6AC1"/>
    <w:rsid w:val="006F6B51"/>
    <w:rsid w:val="006F6F71"/>
    <w:rsid w:val="006F7516"/>
    <w:rsid w:val="00700196"/>
    <w:rsid w:val="00700B24"/>
    <w:rsid w:val="00700B98"/>
    <w:rsid w:val="007012D1"/>
    <w:rsid w:val="00701772"/>
    <w:rsid w:val="00701AE8"/>
    <w:rsid w:val="0070358E"/>
    <w:rsid w:val="007036F7"/>
    <w:rsid w:val="007039DD"/>
    <w:rsid w:val="007042CC"/>
    <w:rsid w:val="00705629"/>
    <w:rsid w:val="00705D57"/>
    <w:rsid w:val="0070674F"/>
    <w:rsid w:val="00706DFC"/>
    <w:rsid w:val="00707704"/>
    <w:rsid w:val="0070776E"/>
    <w:rsid w:val="007077C6"/>
    <w:rsid w:val="00707C06"/>
    <w:rsid w:val="007102A2"/>
    <w:rsid w:val="00711123"/>
    <w:rsid w:val="00711D5C"/>
    <w:rsid w:val="00711F48"/>
    <w:rsid w:val="00712D95"/>
    <w:rsid w:val="00713FA7"/>
    <w:rsid w:val="007142E6"/>
    <w:rsid w:val="00716ED6"/>
    <w:rsid w:val="00717678"/>
    <w:rsid w:val="007176F2"/>
    <w:rsid w:val="007179DF"/>
    <w:rsid w:val="00720657"/>
    <w:rsid w:val="00720B0E"/>
    <w:rsid w:val="007213C1"/>
    <w:rsid w:val="007214BE"/>
    <w:rsid w:val="00722DFB"/>
    <w:rsid w:val="00722F9E"/>
    <w:rsid w:val="007232B8"/>
    <w:rsid w:val="007235AC"/>
    <w:rsid w:val="00723976"/>
    <w:rsid w:val="00724177"/>
    <w:rsid w:val="00725AF6"/>
    <w:rsid w:val="00726285"/>
    <w:rsid w:val="00726787"/>
    <w:rsid w:val="007269C2"/>
    <w:rsid w:val="00726B2D"/>
    <w:rsid w:val="00726BDB"/>
    <w:rsid w:val="00730A16"/>
    <w:rsid w:val="00730FBE"/>
    <w:rsid w:val="00731579"/>
    <w:rsid w:val="0073330A"/>
    <w:rsid w:val="007335AC"/>
    <w:rsid w:val="0073393C"/>
    <w:rsid w:val="00733B47"/>
    <w:rsid w:val="00733C83"/>
    <w:rsid w:val="00733E83"/>
    <w:rsid w:val="00733FFD"/>
    <w:rsid w:val="00734C73"/>
    <w:rsid w:val="00734DF7"/>
    <w:rsid w:val="007361DA"/>
    <w:rsid w:val="007362D3"/>
    <w:rsid w:val="00736D92"/>
    <w:rsid w:val="00736FDE"/>
    <w:rsid w:val="007403A4"/>
    <w:rsid w:val="007416D2"/>
    <w:rsid w:val="00741D86"/>
    <w:rsid w:val="00741EC4"/>
    <w:rsid w:val="007432FD"/>
    <w:rsid w:val="00743E14"/>
    <w:rsid w:val="007441B5"/>
    <w:rsid w:val="007442BE"/>
    <w:rsid w:val="00744A84"/>
    <w:rsid w:val="00744AEC"/>
    <w:rsid w:val="00746A31"/>
    <w:rsid w:val="007477C8"/>
    <w:rsid w:val="00747B7F"/>
    <w:rsid w:val="00747C5D"/>
    <w:rsid w:val="007502A4"/>
    <w:rsid w:val="00750E1E"/>
    <w:rsid w:val="00751183"/>
    <w:rsid w:val="007512F3"/>
    <w:rsid w:val="007516CF"/>
    <w:rsid w:val="0075274D"/>
    <w:rsid w:val="00752E81"/>
    <w:rsid w:val="00753181"/>
    <w:rsid w:val="00753C59"/>
    <w:rsid w:val="00753CD9"/>
    <w:rsid w:val="007545BD"/>
    <w:rsid w:val="00754972"/>
    <w:rsid w:val="00755097"/>
    <w:rsid w:val="00755AA5"/>
    <w:rsid w:val="0075630F"/>
    <w:rsid w:val="00756746"/>
    <w:rsid w:val="00756FAB"/>
    <w:rsid w:val="007571F2"/>
    <w:rsid w:val="0075775D"/>
    <w:rsid w:val="00757841"/>
    <w:rsid w:val="00757BD8"/>
    <w:rsid w:val="00760811"/>
    <w:rsid w:val="007619F1"/>
    <w:rsid w:val="00761F59"/>
    <w:rsid w:val="007634C8"/>
    <w:rsid w:val="007639ED"/>
    <w:rsid w:val="007643D9"/>
    <w:rsid w:val="00764B90"/>
    <w:rsid w:val="00764D0B"/>
    <w:rsid w:val="00765130"/>
    <w:rsid w:val="007651EE"/>
    <w:rsid w:val="00766830"/>
    <w:rsid w:val="00766BAD"/>
    <w:rsid w:val="00767C16"/>
    <w:rsid w:val="00767D18"/>
    <w:rsid w:val="007703F7"/>
    <w:rsid w:val="00770C9B"/>
    <w:rsid w:val="007710E4"/>
    <w:rsid w:val="0077154C"/>
    <w:rsid w:val="0077213F"/>
    <w:rsid w:val="00773EA1"/>
    <w:rsid w:val="007742D3"/>
    <w:rsid w:val="00774BDB"/>
    <w:rsid w:val="007750C7"/>
    <w:rsid w:val="0077583E"/>
    <w:rsid w:val="007764FE"/>
    <w:rsid w:val="007770DE"/>
    <w:rsid w:val="00781FFB"/>
    <w:rsid w:val="0078251D"/>
    <w:rsid w:val="007828BE"/>
    <w:rsid w:val="00782B02"/>
    <w:rsid w:val="00782FD8"/>
    <w:rsid w:val="0078334D"/>
    <w:rsid w:val="007835EA"/>
    <w:rsid w:val="00784053"/>
    <w:rsid w:val="0078676F"/>
    <w:rsid w:val="00787AD6"/>
    <w:rsid w:val="00790A03"/>
    <w:rsid w:val="00790CE3"/>
    <w:rsid w:val="00791036"/>
    <w:rsid w:val="0079160F"/>
    <w:rsid w:val="007917E2"/>
    <w:rsid w:val="00791A79"/>
    <w:rsid w:val="0079237A"/>
    <w:rsid w:val="007932A4"/>
    <w:rsid w:val="007934A6"/>
    <w:rsid w:val="00793C74"/>
    <w:rsid w:val="007948A0"/>
    <w:rsid w:val="0079538C"/>
    <w:rsid w:val="00795999"/>
    <w:rsid w:val="00796FA1"/>
    <w:rsid w:val="007972FF"/>
    <w:rsid w:val="007A122B"/>
    <w:rsid w:val="007A193A"/>
    <w:rsid w:val="007A1B32"/>
    <w:rsid w:val="007A1CD5"/>
    <w:rsid w:val="007A1DCB"/>
    <w:rsid w:val="007A3B5B"/>
    <w:rsid w:val="007A4845"/>
    <w:rsid w:val="007A4CD3"/>
    <w:rsid w:val="007A5338"/>
    <w:rsid w:val="007A58BF"/>
    <w:rsid w:val="007A5A81"/>
    <w:rsid w:val="007A5B0D"/>
    <w:rsid w:val="007A65CB"/>
    <w:rsid w:val="007A7017"/>
    <w:rsid w:val="007A720E"/>
    <w:rsid w:val="007A7DB8"/>
    <w:rsid w:val="007A7F85"/>
    <w:rsid w:val="007B129C"/>
    <w:rsid w:val="007B1399"/>
    <w:rsid w:val="007B162F"/>
    <w:rsid w:val="007B244F"/>
    <w:rsid w:val="007B27D2"/>
    <w:rsid w:val="007B281E"/>
    <w:rsid w:val="007B2BBA"/>
    <w:rsid w:val="007B2E70"/>
    <w:rsid w:val="007B38D3"/>
    <w:rsid w:val="007B466D"/>
    <w:rsid w:val="007B4C67"/>
    <w:rsid w:val="007B5CE7"/>
    <w:rsid w:val="007B5EFA"/>
    <w:rsid w:val="007B622E"/>
    <w:rsid w:val="007B63D3"/>
    <w:rsid w:val="007B6531"/>
    <w:rsid w:val="007B70DE"/>
    <w:rsid w:val="007B7165"/>
    <w:rsid w:val="007C04D6"/>
    <w:rsid w:val="007C070D"/>
    <w:rsid w:val="007C0D6F"/>
    <w:rsid w:val="007C1283"/>
    <w:rsid w:val="007C219B"/>
    <w:rsid w:val="007C2513"/>
    <w:rsid w:val="007C2725"/>
    <w:rsid w:val="007C3D9C"/>
    <w:rsid w:val="007C4CFB"/>
    <w:rsid w:val="007C5EB7"/>
    <w:rsid w:val="007C63A1"/>
    <w:rsid w:val="007C6643"/>
    <w:rsid w:val="007C72C1"/>
    <w:rsid w:val="007D0103"/>
    <w:rsid w:val="007D0BD5"/>
    <w:rsid w:val="007D154B"/>
    <w:rsid w:val="007D286E"/>
    <w:rsid w:val="007D36DE"/>
    <w:rsid w:val="007D3B2F"/>
    <w:rsid w:val="007D4033"/>
    <w:rsid w:val="007D4851"/>
    <w:rsid w:val="007D5632"/>
    <w:rsid w:val="007D5E71"/>
    <w:rsid w:val="007D636A"/>
    <w:rsid w:val="007D7091"/>
    <w:rsid w:val="007D7DA7"/>
    <w:rsid w:val="007E046F"/>
    <w:rsid w:val="007E0B13"/>
    <w:rsid w:val="007E27EF"/>
    <w:rsid w:val="007E2E01"/>
    <w:rsid w:val="007E5129"/>
    <w:rsid w:val="007E602B"/>
    <w:rsid w:val="007E67CB"/>
    <w:rsid w:val="007E6935"/>
    <w:rsid w:val="007E6E23"/>
    <w:rsid w:val="007E75C9"/>
    <w:rsid w:val="007E7E1B"/>
    <w:rsid w:val="007F1BA9"/>
    <w:rsid w:val="007F224B"/>
    <w:rsid w:val="007F2BC9"/>
    <w:rsid w:val="007F2C50"/>
    <w:rsid w:val="007F4867"/>
    <w:rsid w:val="007F5121"/>
    <w:rsid w:val="007F69A4"/>
    <w:rsid w:val="007F735F"/>
    <w:rsid w:val="007F74FC"/>
    <w:rsid w:val="00800446"/>
    <w:rsid w:val="00801F4B"/>
    <w:rsid w:val="00802758"/>
    <w:rsid w:val="008028CD"/>
    <w:rsid w:val="008032EE"/>
    <w:rsid w:val="008039AF"/>
    <w:rsid w:val="00804552"/>
    <w:rsid w:val="00804D54"/>
    <w:rsid w:val="00805044"/>
    <w:rsid w:val="00805E9A"/>
    <w:rsid w:val="00806163"/>
    <w:rsid w:val="0080647A"/>
    <w:rsid w:val="00806F84"/>
    <w:rsid w:val="008079D2"/>
    <w:rsid w:val="00807C05"/>
    <w:rsid w:val="008112C7"/>
    <w:rsid w:val="008119A6"/>
    <w:rsid w:val="0081363A"/>
    <w:rsid w:val="008139A3"/>
    <w:rsid w:val="00815279"/>
    <w:rsid w:val="008153CB"/>
    <w:rsid w:val="0081560E"/>
    <w:rsid w:val="0081674F"/>
    <w:rsid w:val="008169B5"/>
    <w:rsid w:val="00817128"/>
    <w:rsid w:val="00820659"/>
    <w:rsid w:val="00820DF8"/>
    <w:rsid w:val="00821A70"/>
    <w:rsid w:val="008225A9"/>
    <w:rsid w:val="00823C86"/>
    <w:rsid w:val="008257E0"/>
    <w:rsid w:val="0082594F"/>
    <w:rsid w:val="00826280"/>
    <w:rsid w:val="00831B48"/>
    <w:rsid w:val="00831E6D"/>
    <w:rsid w:val="00831F60"/>
    <w:rsid w:val="00833529"/>
    <w:rsid w:val="00833D9B"/>
    <w:rsid w:val="008348CF"/>
    <w:rsid w:val="008353F8"/>
    <w:rsid w:val="008355E0"/>
    <w:rsid w:val="00835982"/>
    <w:rsid w:val="00835A07"/>
    <w:rsid w:val="00836D83"/>
    <w:rsid w:val="0083758C"/>
    <w:rsid w:val="008375BE"/>
    <w:rsid w:val="00837F63"/>
    <w:rsid w:val="00840BAE"/>
    <w:rsid w:val="00840C5C"/>
    <w:rsid w:val="008422C2"/>
    <w:rsid w:val="00842A6E"/>
    <w:rsid w:val="00843A4F"/>
    <w:rsid w:val="00843CDD"/>
    <w:rsid w:val="008465F6"/>
    <w:rsid w:val="00847F9D"/>
    <w:rsid w:val="00850351"/>
    <w:rsid w:val="008515AB"/>
    <w:rsid w:val="00851924"/>
    <w:rsid w:val="00852E2A"/>
    <w:rsid w:val="00853599"/>
    <w:rsid w:val="008536C1"/>
    <w:rsid w:val="0085379D"/>
    <w:rsid w:val="00853C7E"/>
    <w:rsid w:val="00854242"/>
    <w:rsid w:val="00854714"/>
    <w:rsid w:val="00855DE0"/>
    <w:rsid w:val="00855F3C"/>
    <w:rsid w:val="00855F52"/>
    <w:rsid w:val="008562FB"/>
    <w:rsid w:val="008568A7"/>
    <w:rsid w:val="00856DDA"/>
    <w:rsid w:val="00857CE1"/>
    <w:rsid w:val="00860CAF"/>
    <w:rsid w:val="008618A2"/>
    <w:rsid w:val="00862E2F"/>
    <w:rsid w:val="00862FDC"/>
    <w:rsid w:val="00863967"/>
    <w:rsid w:val="00863DCB"/>
    <w:rsid w:val="008640C4"/>
    <w:rsid w:val="008644E6"/>
    <w:rsid w:val="00864B91"/>
    <w:rsid w:val="00865548"/>
    <w:rsid w:val="00865851"/>
    <w:rsid w:val="00866033"/>
    <w:rsid w:val="008677E2"/>
    <w:rsid w:val="0087093C"/>
    <w:rsid w:val="008723DB"/>
    <w:rsid w:val="00872562"/>
    <w:rsid w:val="00872C39"/>
    <w:rsid w:val="008734A4"/>
    <w:rsid w:val="008736FE"/>
    <w:rsid w:val="00873960"/>
    <w:rsid w:val="00873A12"/>
    <w:rsid w:val="00874DF3"/>
    <w:rsid w:val="0087555B"/>
    <w:rsid w:val="008759C2"/>
    <w:rsid w:val="00876676"/>
    <w:rsid w:val="008773F7"/>
    <w:rsid w:val="00877BD9"/>
    <w:rsid w:val="0088031D"/>
    <w:rsid w:val="0088044C"/>
    <w:rsid w:val="00880ABC"/>
    <w:rsid w:val="0088194A"/>
    <w:rsid w:val="0088200B"/>
    <w:rsid w:val="00882FFC"/>
    <w:rsid w:val="00883238"/>
    <w:rsid w:val="008854A1"/>
    <w:rsid w:val="00885552"/>
    <w:rsid w:val="0088621F"/>
    <w:rsid w:val="00886706"/>
    <w:rsid w:val="00886E92"/>
    <w:rsid w:val="00887CE1"/>
    <w:rsid w:val="00890D31"/>
    <w:rsid w:val="00891916"/>
    <w:rsid w:val="008923CE"/>
    <w:rsid w:val="0089427F"/>
    <w:rsid w:val="00894359"/>
    <w:rsid w:val="0089471E"/>
    <w:rsid w:val="00895D59"/>
    <w:rsid w:val="00896ADD"/>
    <w:rsid w:val="008A010A"/>
    <w:rsid w:val="008A0B2F"/>
    <w:rsid w:val="008A0CF0"/>
    <w:rsid w:val="008A14C4"/>
    <w:rsid w:val="008A1E55"/>
    <w:rsid w:val="008A3628"/>
    <w:rsid w:val="008A36C0"/>
    <w:rsid w:val="008A459F"/>
    <w:rsid w:val="008A4DB2"/>
    <w:rsid w:val="008A5258"/>
    <w:rsid w:val="008A54A4"/>
    <w:rsid w:val="008A5628"/>
    <w:rsid w:val="008A5D71"/>
    <w:rsid w:val="008A5E28"/>
    <w:rsid w:val="008A6157"/>
    <w:rsid w:val="008A617A"/>
    <w:rsid w:val="008A659A"/>
    <w:rsid w:val="008A7F5F"/>
    <w:rsid w:val="008B0E72"/>
    <w:rsid w:val="008B1B8B"/>
    <w:rsid w:val="008B1D64"/>
    <w:rsid w:val="008B2AA3"/>
    <w:rsid w:val="008B3758"/>
    <w:rsid w:val="008B4C7E"/>
    <w:rsid w:val="008B4EC0"/>
    <w:rsid w:val="008B70E7"/>
    <w:rsid w:val="008B7503"/>
    <w:rsid w:val="008B7991"/>
    <w:rsid w:val="008C09D1"/>
    <w:rsid w:val="008C0E3D"/>
    <w:rsid w:val="008C1542"/>
    <w:rsid w:val="008C16D0"/>
    <w:rsid w:val="008C1702"/>
    <w:rsid w:val="008C18FB"/>
    <w:rsid w:val="008C19B1"/>
    <w:rsid w:val="008C1ABE"/>
    <w:rsid w:val="008C232E"/>
    <w:rsid w:val="008C2E4C"/>
    <w:rsid w:val="008C3F2B"/>
    <w:rsid w:val="008C3FFD"/>
    <w:rsid w:val="008C40AF"/>
    <w:rsid w:val="008C46DE"/>
    <w:rsid w:val="008C4BDD"/>
    <w:rsid w:val="008C6772"/>
    <w:rsid w:val="008D059E"/>
    <w:rsid w:val="008D11EA"/>
    <w:rsid w:val="008D1AAB"/>
    <w:rsid w:val="008D2516"/>
    <w:rsid w:val="008D2E3E"/>
    <w:rsid w:val="008D342C"/>
    <w:rsid w:val="008D47F0"/>
    <w:rsid w:val="008D51E4"/>
    <w:rsid w:val="008D52CE"/>
    <w:rsid w:val="008D5CE1"/>
    <w:rsid w:val="008D6BEA"/>
    <w:rsid w:val="008D6F67"/>
    <w:rsid w:val="008D7195"/>
    <w:rsid w:val="008D77EA"/>
    <w:rsid w:val="008D792F"/>
    <w:rsid w:val="008E0E04"/>
    <w:rsid w:val="008E0F3E"/>
    <w:rsid w:val="008E13CD"/>
    <w:rsid w:val="008E20A2"/>
    <w:rsid w:val="008E3A97"/>
    <w:rsid w:val="008E4448"/>
    <w:rsid w:val="008E44B8"/>
    <w:rsid w:val="008E5CAC"/>
    <w:rsid w:val="008E6374"/>
    <w:rsid w:val="008E6AF8"/>
    <w:rsid w:val="008E6D2B"/>
    <w:rsid w:val="008E7B39"/>
    <w:rsid w:val="008E7CA6"/>
    <w:rsid w:val="008F00F1"/>
    <w:rsid w:val="008F112C"/>
    <w:rsid w:val="008F18E6"/>
    <w:rsid w:val="008F3557"/>
    <w:rsid w:val="008F3B3A"/>
    <w:rsid w:val="008F3EDA"/>
    <w:rsid w:val="008F4B3A"/>
    <w:rsid w:val="008F5BBC"/>
    <w:rsid w:val="008F65F9"/>
    <w:rsid w:val="008F666A"/>
    <w:rsid w:val="008F6A8A"/>
    <w:rsid w:val="008F6F1F"/>
    <w:rsid w:val="008F717F"/>
    <w:rsid w:val="008F7718"/>
    <w:rsid w:val="00900165"/>
    <w:rsid w:val="009010FE"/>
    <w:rsid w:val="0090150A"/>
    <w:rsid w:val="00901553"/>
    <w:rsid w:val="00901A95"/>
    <w:rsid w:val="009025EE"/>
    <w:rsid w:val="00902BBD"/>
    <w:rsid w:val="00902E15"/>
    <w:rsid w:val="00903B63"/>
    <w:rsid w:val="00903D38"/>
    <w:rsid w:val="00903DDD"/>
    <w:rsid w:val="00905E65"/>
    <w:rsid w:val="00906385"/>
    <w:rsid w:val="00906BDA"/>
    <w:rsid w:val="00907838"/>
    <w:rsid w:val="00910B9C"/>
    <w:rsid w:val="00910EFB"/>
    <w:rsid w:val="00911447"/>
    <w:rsid w:val="009117EF"/>
    <w:rsid w:val="00913403"/>
    <w:rsid w:val="00913C52"/>
    <w:rsid w:val="00914294"/>
    <w:rsid w:val="0091479C"/>
    <w:rsid w:val="00914CED"/>
    <w:rsid w:val="0091526D"/>
    <w:rsid w:val="00916525"/>
    <w:rsid w:val="00921502"/>
    <w:rsid w:val="00922866"/>
    <w:rsid w:val="00923BB4"/>
    <w:rsid w:val="00923E17"/>
    <w:rsid w:val="0092470E"/>
    <w:rsid w:val="0092551D"/>
    <w:rsid w:val="009256DD"/>
    <w:rsid w:val="00925D73"/>
    <w:rsid w:val="00926854"/>
    <w:rsid w:val="0092699D"/>
    <w:rsid w:val="00927A02"/>
    <w:rsid w:val="0093014F"/>
    <w:rsid w:val="00932661"/>
    <w:rsid w:val="00932C62"/>
    <w:rsid w:val="00933427"/>
    <w:rsid w:val="00933CB2"/>
    <w:rsid w:val="009343EE"/>
    <w:rsid w:val="009347B3"/>
    <w:rsid w:val="009359B3"/>
    <w:rsid w:val="00935D00"/>
    <w:rsid w:val="00935E55"/>
    <w:rsid w:val="00936585"/>
    <w:rsid w:val="00936B9C"/>
    <w:rsid w:val="00937C45"/>
    <w:rsid w:val="00940072"/>
    <w:rsid w:val="009400E4"/>
    <w:rsid w:val="00940840"/>
    <w:rsid w:val="00942675"/>
    <w:rsid w:val="009426F0"/>
    <w:rsid w:val="00942E4E"/>
    <w:rsid w:val="00944C89"/>
    <w:rsid w:val="009456C3"/>
    <w:rsid w:val="00945C15"/>
    <w:rsid w:val="009464E6"/>
    <w:rsid w:val="0094674A"/>
    <w:rsid w:val="00946C38"/>
    <w:rsid w:val="0094787C"/>
    <w:rsid w:val="0095081A"/>
    <w:rsid w:val="009512A2"/>
    <w:rsid w:val="0095152A"/>
    <w:rsid w:val="00951DAF"/>
    <w:rsid w:val="009527D3"/>
    <w:rsid w:val="00952ABC"/>
    <w:rsid w:val="00954ED7"/>
    <w:rsid w:val="00955411"/>
    <w:rsid w:val="00955B7B"/>
    <w:rsid w:val="00957237"/>
    <w:rsid w:val="009575C7"/>
    <w:rsid w:val="00957C4E"/>
    <w:rsid w:val="00960284"/>
    <w:rsid w:val="009605E4"/>
    <w:rsid w:val="00960E77"/>
    <w:rsid w:val="00960F9D"/>
    <w:rsid w:val="00961182"/>
    <w:rsid w:val="00961719"/>
    <w:rsid w:val="00962118"/>
    <w:rsid w:val="00962545"/>
    <w:rsid w:val="0096288C"/>
    <w:rsid w:val="00962E98"/>
    <w:rsid w:val="009633ED"/>
    <w:rsid w:val="00964EC1"/>
    <w:rsid w:val="00964F43"/>
    <w:rsid w:val="00964F8D"/>
    <w:rsid w:val="00965648"/>
    <w:rsid w:val="00965A13"/>
    <w:rsid w:val="00965FC9"/>
    <w:rsid w:val="00966213"/>
    <w:rsid w:val="00966A2B"/>
    <w:rsid w:val="009670E2"/>
    <w:rsid w:val="00967792"/>
    <w:rsid w:val="00970CE3"/>
    <w:rsid w:val="00970ED1"/>
    <w:rsid w:val="00971866"/>
    <w:rsid w:val="00973258"/>
    <w:rsid w:val="009734ED"/>
    <w:rsid w:val="009742EA"/>
    <w:rsid w:val="0097444C"/>
    <w:rsid w:val="00975CF6"/>
    <w:rsid w:val="00976E96"/>
    <w:rsid w:val="00977181"/>
    <w:rsid w:val="00977925"/>
    <w:rsid w:val="00980171"/>
    <w:rsid w:val="00980578"/>
    <w:rsid w:val="009820B8"/>
    <w:rsid w:val="009825F1"/>
    <w:rsid w:val="00983C7A"/>
    <w:rsid w:val="00984DFD"/>
    <w:rsid w:val="0098516D"/>
    <w:rsid w:val="009851A0"/>
    <w:rsid w:val="00985E3A"/>
    <w:rsid w:val="00985F6A"/>
    <w:rsid w:val="0098608B"/>
    <w:rsid w:val="00986773"/>
    <w:rsid w:val="009877C4"/>
    <w:rsid w:val="00987A5C"/>
    <w:rsid w:val="00990351"/>
    <w:rsid w:val="00990C61"/>
    <w:rsid w:val="009917EE"/>
    <w:rsid w:val="009919BB"/>
    <w:rsid w:val="00991A3A"/>
    <w:rsid w:val="009927C9"/>
    <w:rsid w:val="00992D2B"/>
    <w:rsid w:val="00993CDF"/>
    <w:rsid w:val="0099437F"/>
    <w:rsid w:val="009947D3"/>
    <w:rsid w:val="00994E9A"/>
    <w:rsid w:val="00995137"/>
    <w:rsid w:val="0099537D"/>
    <w:rsid w:val="00995440"/>
    <w:rsid w:val="00995545"/>
    <w:rsid w:val="00995680"/>
    <w:rsid w:val="0099593D"/>
    <w:rsid w:val="00995B15"/>
    <w:rsid w:val="009969A7"/>
    <w:rsid w:val="00996C18"/>
    <w:rsid w:val="00996FA6"/>
    <w:rsid w:val="00997432"/>
    <w:rsid w:val="009974AA"/>
    <w:rsid w:val="00997D0D"/>
    <w:rsid w:val="009A0301"/>
    <w:rsid w:val="009A0419"/>
    <w:rsid w:val="009A197E"/>
    <w:rsid w:val="009A1C29"/>
    <w:rsid w:val="009A4640"/>
    <w:rsid w:val="009A4822"/>
    <w:rsid w:val="009A4B7C"/>
    <w:rsid w:val="009A4D9E"/>
    <w:rsid w:val="009A50C4"/>
    <w:rsid w:val="009A58A6"/>
    <w:rsid w:val="009A5ADC"/>
    <w:rsid w:val="009A6F40"/>
    <w:rsid w:val="009A7A5B"/>
    <w:rsid w:val="009A7BC0"/>
    <w:rsid w:val="009B000F"/>
    <w:rsid w:val="009B1A1D"/>
    <w:rsid w:val="009B2654"/>
    <w:rsid w:val="009B286F"/>
    <w:rsid w:val="009B3078"/>
    <w:rsid w:val="009B3BA6"/>
    <w:rsid w:val="009B4808"/>
    <w:rsid w:val="009B4BDA"/>
    <w:rsid w:val="009B5106"/>
    <w:rsid w:val="009B5116"/>
    <w:rsid w:val="009B6615"/>
    <w:rsid w:val="009B7623"/>
    <w:rsid w:val="009B78AF"/>
    <w:rsid w:val="009C048B"/>
    <w:rsid w:val="009C1591"/>
    <w:rsid w:val="009C18C7"/>
    <w:rsid w:val="009C1DA8"/>
    <w:rsid w:val="009C1E1D"/>
    <w:rsid w:val="009C25E2"/>
    <w:rsid w:val="009C2E53"/>
    <w:rsid w:val="009C3D5D"/>
    <w:rsid w:val="009C44B8"/>
    <w:rsid w:val="009C4A3C"/>
    <w:rsid w:val="009C4FCD"/>
    <w:rsid w:val="009C597E"/>
    <w:rsid w:val="009C6654"/>
    <w:rsid w:val="009C69B3"/>
    <w:rsid w:val="009C6FF6"/>
    <w:rsid w:val="009C7798"/>
    <w:rsid w:val="009D0F57"/>
    <w:rsid w:val="009D1849"/>
    <w:rsid w:val="009D1896"/>
    <w:rsid w:val="009D1E97"/>
    <w:rsid w:val="009D235E"/>
    <w:rsid w:val="009D2EF8"/>
    <w:rsid w:val="009D45E0"/>
    <w:rsid w:val="009D462D"/>
    <w:rsid w:val="009D4631"/>
    <w:rsid w:val="009D48EC"/>
    <w:rsid w:val="009D5937"/>
    <w:rsid w:val="009D5ACE"/>
    <w:rsid w:val="009D63A6"/>
    <w:rsid w:val="009D66E7"/>
    <w:rsid w:val="009D67E1"/>
    <w:rsid w:val="009D683B"/>
    <w:rsid w:val="009D6D03"/>
    <w:rsid w:val="009E0336"/>
    <w:rsid w:val="009E104C"/>
    <w:rsid w:val="009E1FDC"/>
    <w:rsid w:val="009E385C"/>
    <w:rsid w:val="009E3C7D"/>
    <w:rsid w:val="009E42F0"/>
    <w:rsid w:val="009E5A6A"/>
    <w:rsid w:val="009E5C50"/>
    <w:rsid w:val="009E7A10"/>
    <w:rsid w:val="009E7B79"/>
    <w:rsid w:val="009F03B1"/>
    <w:rsid w:val="009F0593"/>
    <w:rsid w:val="009F0BEE"/>
    <w:rsid w:val="009F106B"/>
    <w:rsid w:val="009F265B"/>
    <w:rsid w:val="009F2B12"/>
    <w:rsid w:val="009F2F5F"/>
    <w:rsid w:val="009F36F5"/>
    <w:rsid w:val="009F481F"/>
    <w:rsid w:val="009F4EDC"/>
    <w:rsid w:val="009F53F5"/>
    <w:rsid w:val="009F576E"/>
    <w:rsid w:val="009F644F"/>
    <w:rsid w:val="009F7499"/>
    <w:rsid w:val="009F7985"/>
    <w:rsid w:val="00A019F9"/>
    <w:rsid w:val="00A01E96"/>
    <w:rsid w:val="00A03609"/>
    <w:rsid w:val="00A03F5C"/>
    <w:rsid w:val="00A041B6"/>
    <w:rsid w:val="00A05ABD"/>
    <w:rsid w:val="00A06970"/>
    <w:rsid w:val="00A0699A"/>
    <w:rsid w:val="00A076E9"/>
    <w:rsid w:val="00A07B37"/>
    <w:rsid w:val="00A1015F"/>
    <w:rsid w:val="00A1145E"/>
    <w:rsid w:val="00A117C2"/>
    <w:rsid w:val="00A14020"/>
    <w:rsid w:val="00A1433E"/>
    <w:rsid w:val="00A146A6"/>
    <w:rsid w:val="00A15D58"/>
    <w:rsid w:val="00A16307"/>
    <w:rsid w:val="00A16ACF"/>
    <w:rsid w:val="00A17078"/>
    <w:rsid w:val="00A173E7"/>
    <w:rsid w:val="00A177F5"/>
    <w:rsid w:val="00A202D2"/>
    <w:rsid w:val="00A20338"/>
    <w:rsid w:val="00A2048A"/>
    <w:rsid w:val="00A21673"/>
    <w:rsid w:val="00A22ABC"/>
    <w:rsid w:val="00A233F5"/>
    <w:rsid w:val="00A237CB"/>
    <w:rsid w:val="00A239B2"/>
    <w:rsid w:val="00A23E53"/>
    <w:rsid w:val="00A24593"/>
    <w:rsid w:val="00A249CE"/>
    <w:rsid w:val="00A30FDE"/>
    <w:rsid w:val="00A31309"/>
    <w:rsid w:val="00A31BA4"/>
    <w:rsid w:val="00A32E91"/>
    <w:rsid w:val="00A33843"/>
    <w:rsid w:val="00A33C09"/>
    <w:rsid w:val="00A3410D"/>
    <w:rsid w:val="00A35484"/>
    <w:rsid w:val="00A354F8"/>
    <w:rsid w:val="00A3557B"/>
    <w:rsid w:val="00A35624"/>
    <w:rsid w:val="00A3672E"/>
    <w:rsid w:val="00A372A4"/>
    <w:rsid w:val="00A3778E"/>
    <w:rsid w:val="00A37E84"/>
    <w:rsid w:val="00A4086F"/>
    <w:rsid w:val="00A408FE"/>
    <w:rsid w:val="00A414A9"/>
    <w:rsid w:val="00A417FE"/>
    <w:rsid w:val="00A41938"/>
    <w:rsid w:val="00A41E66"/>
    <w:rsid w:val="00A427A8"/>
    <w:rsid w:val="00A42CD9"/>
    <w:rsid w:val="00A441B9"/>
    <w:rsid w:val="00A44403"/>
    <w:rsid w:val="00A4486D"/>
    <w:rsid w:val="00A44F1E"/>
    <w:rsid w:val="00A45E72"/>
    <w:rsid w:val="00A46772"/>
    <w:rsid w:val="00A46CFC"/>
    <w:rsid w:val="00A46F24"/>
    <w:rsid w:val="00A46FC7"/>
    <w:rsid w:val="00A4723F"/>
    <w:rsid w:val="00A476F2"/>
    <w:rsid w:val="00A5030A"/>
    <w:rsid w:val="00A5066C"/>
    <w:rsid w:val="00A50F77"/>
    <w:rsid w:val="00A51C11"/>
    <w:rsid w:val="00A51F94"/>
    <w:rsid w:val="00A533B8"/>
    <w:rsid w:val="00A536BF"/>
    <w:rsid w:val="00A54210"/>
    <w:rsid w:val="00A54E6E"/>
    <w:rsid w:val="00A55AC0"/>
    <w:rsid w:val="00A55AD1"/>
    <w:rsid w:val="00A55F37"/>
    <w:rsid w:val="00A56453"/>
    <w:rsid w:val="00A57F13"/>
    <w:rsid w:val="00A57FF2"/>
    <w:rsid w:val="00A60BF8"/>
    <w:rsid w:val="00A613AF"/>
    <w:rsid w:val="00A61DF2"/>
    <w:rsid w:val="00A62197"/>
    <w:rsid w:val="00A62ECF"/>
    <w:rsid w:val="00A63480"/>
    <w:rsid w:val="00A636A0"/>
    <w:rsid w:val="00A63A15"/>
    <w:rsid w:val="00A63D81"/>
    <w:rsid w:val="00A644AE"/>
    <w:rsid w:val="00A655FB"/>
    <w:rsid w:val="00A656C1"/>
    <w:rsid w:val="00A66551"/>
    <w:rsid w:val="00A709D5"/>
    <w:rsid w:val="00A711F5"/>
    <w:rsid w:val="00A71A48"/>
    <w:rsid w:val="00A720CB"/>
    <w:rsid w:val="00A72AF3"/>
    <w:rsid w:val="00A7368A"/>
    <w:rsid w:val="00A73B86"/>
    <w:rsid w:val="00A74514"/>
    <w:rsid w:val="00A74942"/>
    <w:rsid w:val="00A7524C"/>
    <w:rsid w:val="00A75D10"/>
    <w:rsid w:val="00A76DDF"/>
    <w:rsid w:val="00A77CAC"/>
    <w:rsid w:val="00A77CAE"/>
    <w:rsid w:val="00A77E5A"/>
    <w:rsid w:val="00A803F6"/>
    <w:rsid w:val="00A80E65"/>
    <w:rsid w:val="00A8138C"/>
    <w:rsid w:val="00A8152C"/>
    <w:rsid w:val="00A81A97"/>
    <w:rsid w:val="00A821DC"/>
    <w:rsid w:val="00A82F47"/>
    <w:rsid w:val="00A83BE1"/>
    <w:rsid w:val="00A83EC6"/>
    <w:rsid w:val="00A83F12"/>
    <w:rsid w:val="00A841D4"/>
    <w:rsid w:val="00A847F7"/>
    <w:rsid w:val="00A84974"/>
    <w:rsid w:val="00A84A8A"/>
    <w:rsid w:val="00A84D22"/>
    <w:rsid w:val="00A84DEF"/>
    <w:rsid w:val="00A84EF9"/>
    <w:rsid w:val="00A85101"/>
    <w:rsid w:val="00A853BE"/>
    <w:rsid w:val="00A85C6D"/>
    <w:rsid w:val="00A85EFB"/>
    <w:rsid w:val="00A8767D"/>
    <w:rsid w:val="00A8786A"/>
    <w:rsid w:val="00A90661"/>
    <w:rsid w:val="00A92788"/>
    <w:rsid w:val="00A93569"/>
    <w:rsid w:val="00A93D98"/>
    <w:rsid w:val="00A94172"/>
    <w:rsid w:val="00A948A1"/>
    <w:rsid w:val="00A954A7"/>
    <w:rsid w:val="00A95FAC"/>
    <w:rsid w:val="00A960DF"/>
    <w:rsid w:val="00A96A0F"/>
    <w:rsid w:val="00A977A7"/>
    <w:rsid w:val="00A977EC"/>
    <w:rsid w:val="00A978FD"/>
    <w:rsid w:val="00AA092E"/>
    <w:rsid w:val="00AA12AC"/>
    <w:rsid w:val="00AA2567"/>
    <w:rsid w:val="00AA4CEB"/>
    <w:rsid w:val="00AA588E"/>
    <w:rsid w:val="00AA6764"/>
    <w:rsid w:val="00AA706E"/>
    <w:rsid w:val="00AA7473"/>
    <w:rsid w:val="00AB045C"/>
    <w:rsid w:val="00AB15D1"/>
    <w:rsid w:val="00AB24AF"/>
    <w:rsid w:val="00AB259A"/>
    <w:rsid w:val="00AB2DE2"/>
    <w:rsid w:val="00AB30BD"/>
    <w:rsid w:val="00AB34F5"/>
    <w:rsid w:val="00AB3620"/>
    <w:rsid w:val="00AB3DDF"/>
    <w:rsid w:val="00AB4032"/>
    <w:rsid w:val="00AB419F"/>
    <w:rsid w:val="00AB4223"/>
    <w:rsid w:val="00AB45DA"/>
    <w:rsid w:val="00AB4A87"/>
    <w:rsid w:val="00AB4EAB"/>
    <w:rsid w:val="00AB52DB"/>
    <w:rsid w:val="00AB5331"/>
    <w:rsid w:val="00AB5E61"/>
    <w:rsid w:val="00AC012B"/>
    <w:rsid w:val="00AC02BE"/>
    <w:rsid w:val="00AC07DB"/>
    <w:rsid w:val="00AC2390"/>
    <w:rsid w:val="00AC27C7"/>
    <w:rsid w:val="00AC2E3B"/>
    <w:rsid w:val="00AC3D93"/>
    <w:rsid w:val="00AC5446"/>
    <w:rsid w:val="00AC5CF3"/>
    <w:rsid w:val="00AC6E59"/>
    <w:rsid w:val="00AC6F65"/>
    <w:rsid w:val="00AC7312"/>
    <w:rsid w:val="00AC7F95"/>
    <w:rsid w:val="00AD0509"/>
    <w:rsid w:val="00AD0773"/>
    <w:rsid w:val="00AD121A"/>
    <w:rsid w:val="00AD16F5"/>
    <w:rsid w:val="00AD1B46"/>
    <w:rsid w:val="00AD20E0"/>
    <w:rsid w:val="00AD238B"/>
    <w:rsid w:val="00AD28C8"/>
    <w:rsid w:val="00AD3A21"/>
    <w:rsid w:val="00AD3C49"/>
    <w:rsid w:val="00AD42E4"/>
    <w:rsid w:val="00AD4311"/>
    <w:rsid w:val="00AD491F"/>
    <w:rsid w:val="00AD4D98"/>
    <w:rsid w:val="00AD4E64"/>
    <w:rsid w:val="00AD5637"/>
    <w:rsid w:val="00AD5BE9"/>
    <w:rsid w:val="00AD7789"/>
    <w:rsid w:val="00AD7DDB"/>
    <w:rsid w:val="00AE03A4"/>
    <w:rsid w:val="00AE0615"/>
    <w:rsid w:val="00AE0D79"/>
    <w:rsid w:val="00AE15E3"/>
    <w:rsid w:val="00AE1F50"/>
    <w:rsid w:val="00AE20F3"/>
    <w:rsid w:val="00AE3347"/>
    <w:rsid w:val="00AE3AD0"/>
    <w:rsid w:val="00AE3B34"/>
    <w:rsid w:val="00AE3D82"/>
    <w:rsid w:val="00AE42A7"/>
    <w:rsid w:val="00AE462D"/>
    <w:rsid w:val="00AE5DAA"/>
    <w:rsid w:val="00AE5E66"/>
    <w:rsid w:val="00AE758E"/>
    <w:rsid w:val="00AE7C25"/>
    <w:rsid w:val="00AE7D88"/>
    <w:rsid w:val="00AF26C0"/>
    <w:rsid w:val="00AF2907"/>
    <w:rsid w:val="00AF2AEA"/>
    <w:rsid w:val="00AF31B1"/>
    <w:rsid w:val="00AF3671"/>
    <w:rsid w:val="00AF4584"/>
    <w:rsid w:val="00AF59A0"/>
    <w:rsid w:val="00AF5C84"/>
    <w:rsid w:val="00AF67DA"/>
    <w:rsid w:val="00B0043E"/>
    <w:rsid w:val="00B005DE"/>
    <w:rsid w:val="00B00709"/>
    <w:rsid w:val="00B01241"/>
    <w:rsid w:val="00B0145B"/>
    <w:rsid w:val="00B01D30"/>
    <w:rsid w:val="00B027DC"/>
    <w:rsid w:val="00B02E1B"/>
    <w:rsid w:val="00B02E9E"/>
    <w:rsid w:val="00B04F33"/>
    <w:rsid w:val="00B05470"/>
    <w:rsid w:val="00B05D90"/>
    <w:rsid w:val="00B0609B"/>
    <w:rsid w:val="00B06981"/>
    <w:rsid w:val="00B06B95"/>
    <w:rsid w:val="00B06C5F"/>
    <w:rsid w:val="00B07152"/>
    <w:rsid w:val="00B075F9"/>
    <w:rsid w:val="00B07DE1"/>
    <w:rsid w:val="00B106F4"/>
    <w:rsid w:val="00B11EB4"/>
    <w:rsid w:val="00B1271E"/>
    <w:rsid w:val="00B12875"/>
    <w:rsid w:val="00B12B06"/>
    <w:rsid w:val="00B12F0C"/>
    <w:rsid w:val="00B132C6"/>
    <w:rsid w:val="00B13732"/>
    <w:rsid w:val="00B15B59"/>
    <w:rsid w:val="00B164D0"/>
    <w:rsid w:val="00B17E8B"/>
    <w:rsid w:val="00B2020D"/>
    <w:rsid w:val="00B20BB1"/>
    <w:rsid w:val="00B21513"/>
    <w:rsid w:val="00B2166C"/>
    <w:rsid w:val="00B221D8"/>
    <w:rsid w:val="00B228D4"/>
    <w:rsid w:val="00B229E5"/>
    <w:rsid w:val="00B232A4"/>
    <w:rsid w:val="00B2428D"/>
    <w:rsid w:val="00B24DC0"/>
    <w:rsid w:val="00B27326"/>
    <w:rsid w:val="00B277F6"/>
    <w:rsid w:val="00B279B5"/>
    <w:rsid w:val="00B27A55"/>
    <w:rsid w:val="00B27EDA"/>
    <w:rsid w:val="00B3074A"/>
    <w:rsid w:val="00B308AA"/>
    <w:rsid w:val="00B30AAE"/>
    <w:rsid w:val="00B32282"/>
    <w:rsid w:val="00B3233F"/>
    <w:rsid w:val="00B324F3"/>
    <w:rsid w:val="00B3350E"/>
    <w:rsid w:val="00B342F5"/>
    <w:rsid w:val="00B34AA6"/>
    <w:rsid w:val="00B355FA"/>
    <w:rsid w:val="00B357D8"/>
    <w:rsid w:val="00B35EA2"/>
    <w:rsid w:val="00B36325"/>
    <w:rsid w:val="00B368D0"/>
    <w:rsid w:val="00B3784C"/>
    <w:rsid w:val="00B37A0A"/>
    <w:rsid w:val="00B37FB9"/>
    <w:rsid w:val="00B406BD"/>
    <w:rsid w:val="00B412A1"/>
    <w:rsid w:val="00B4160B"/>
    <w:rsid w:val="00B4262B"/>
    <w:rsid w:val="00B4393F"/>
    <w:rsid w:val="00B43D6C"/>
    <w:rsid w:val="00B43FA4"/>
    <w:rsid w:val="00B45137"/>
    <w:rsid w:val="00B476BD"/>
    <w:rsid w:val="00B47D49"/>
    <w:rsid w:val="00B5046F"/>
    <w:rsid w:val="00B50776"/>
    <w:rsid w:val="00B50F7B"/>
    <w:rsid w:val="00B51285"/>
    <w:rsid w:val="00B51B7B"/>
    <w:rsid w:val="00B52A21"/>
    <w:rsid w:val="00B53686"/>
    <w:rsid w:val="00B54531"/>
    <w:rsid w:val="00B54D18"/>
    <w:rsid w:val="00B54E85"/>
    <w:rsid w:val="00B54FB6"/>
    <w:rsid w:val="00B5506B"/>
    <w:rsid w:val="00B550C3"/>
    <w:rsid w:val="00B55333"/>
    <w:rsid w:val="00B559BF"/>
    <w:rsid w:val="00B5604F"/>
    <w:rsid w:val="00B60041"/>
    <w:rsid w:val="00B60084"/>
    <w:rsid w:val="00B600D2"/>
    <w:rsid w:val="00B63961"/>
    <w:rsid w:val="00B63D30"/>
    <w:rsid w:val="00B649F4"/>
    <w:rsid w:val="00B651F8"/>
    <w:rsid w:val="00B66335"/>
    <w:rsid w:val="00B66EE5"/>
    <w:rsid w:val="00B66FBC"/>
    <w:rsid w:val="00B67257"/>
    <w:rsid w:val="00B67354"/>
    <w:rsid w:val="00B67CB2"/>
    <w:rsid w:val="00B70A4D"/>
    <w:rsid w:val="00B71BDB"/>
    <w:rsid w:val="00B732AF"/>
    <w:rsid w:val="00B73561"/>
    <w:rsid w:val="00B742D7"/>
    <w:rsid w:val="00B7449B"/>
    <w:rsid w:val="00B755CB"/>
    <w:rsid w:val="00B764EF"/>
    <w:rsid w:val="00B80310"/>
    <w:rsid w:val="00B817AA"/>
    <w:rsid w:val="00B81B45"/>
    <w:rsid w:val="00B83365"/>
    <w:rsid w:val="00B84351"/>
    <w:rsid w:val="00B84F55"/>
    <w:rsid w:val="00B85283"/>
    <w:rsid w:val="00B8568F"/>
    <w:rsid w:val="00B8580F"/>
    <w:rsid w:val="00B85F12"/>
    <w:rsid w:val="00B90786"/>
    <w:rsid w:val="00B907F8"/>
    <w:rsid w:val="00B90857"/>
    <w:rsid w:val="00B90BFC"/>
    <w:rsid w:val="00B91830"/>
    <w:rsid w:val="00B92B76"/>
    <w:rsid w:val="00B92EC5"/>
    <w:rsid w:val="00B93D4D"/>
    <w:rsid w:val="00B9407C"/>
    <w:rsid w:val="00B948E6"/>
    <w:rsid w:val="00B949C4"/>
    <w:rsid w:val="00B958C5"/>
    <w:rsid w:val="00B95F1B"/>
    <w:rsid w:val="00B96625"/>
    <w:rsid w:val="00B96A96"/>
    <w:rsid w:val="00B96C76"/>
    <w:rsid w:val="00B97CD4"/>
    <w:rsid w:val="00BA07AF"/>
    <w:rsid w:val="00BA1E52"/>
    <w:rsid w:val="00BA37E2"/>
    <w:rsid w:val="00BA396D"/>
    <w:rsid w:val="00BA3CB7"/>
    <w:rsid w:val="00BA3E6C"/>
    <w:rsid w:val="00BA3ED7"/>
    <w:rsid w:val="00BA5ADB"/>
    <w:rsid w:val="00BA6AEE"/>
    <w:rsid w:val="00BA6CE3"/>
    <w:rsid w:val="00BB03C8"/>
    <w:rsid w:val="00BB1A32"/>
    <w:rsid w:val="00BB22E2"/>
    <w:rsid w:val="00BB248C"/>
    <w:rsid w:val="00BB24F5"/>
    <w:rsid w:val="00BB3610"/>
    <w:rsid w:val="00BB368C"/>
    <w:rsid w:val="00BB45EC"/>
    <w:rsid w:val="00BB4665"/>
    <w:rsid w:val="00BB46C3"/>
    <w:rsid w:val="00BB4CFE"/>
    <w:rsid w:val="00BB63FA"/>
    <w:rsid w:val="00BB6B9F"/>
    <w:rsid w:val="00BB74BC"/>
    <w:rsid w:val="00BB7978"/>
    <w:rsid w:val="00BB7AD8"/>
    <w:rsid w:val="00BC015C"/>
    <w:rsid w:val="00BC052D"/>
    <w:rsid w:val="00BC11C4"/>
    <w:rsid w:val="00BC1466"/>
    <w:rsid w:val="00BC1946"/>
    <w:rsid w:val="00BC2CE0"/>
    <w:rsid w:val="00BC3C74"/>
    <w:rsid w:val="00BC4A6B"/>
    <w:rsid w:val="00BC4ABA"/>
    <w:rsid w:val="00BC5FEE"/>
    <w:rsid w:val="00BC60A7"/>
    <w:rsid w:val="00BC611F"/>
    <w:rsid w:val="00BC6761"/>
    <w:rsid w:val="00BC6E6A"/>
    <w:rsid w:val="00BD0748"/>
    <w:rsid w:val="00BD1021"/>
    <w:rsid w:val="00BD1501"/>
    <w:rsid w:val="00BD1835"/>
    <w:rsid w:val="00BD1A9A"/>
    <w:rsid w:val="00BD25B4"/>
    <w:rsid w:val="00BD2694"/>
    <w:rsid w:val="00BD3B11"/>
    <w:rsid w:val="00BD3E27"/>
    <w:rsid w:val="00BD5BE2"/>
    <w:rsid w:val="00BD5CA7"/>
    <w:rsid w:val="00BD61A2"/>
    <w:rsid w:val="00BD6CD3"/>
    <w:rsid w:val="00BD7ED5"/>
    <w:rsid w:val="00BD7F42"/>
    <w:rsid w:val="00BE0B96"/>
    <w:rsid w:val="00BE0D16"/>
    <w:rsid w:val="00BE1ACB"/>
    <w:rsid w:val="00BE1BC9"/>
    <w:rsid w:val="00BE2CE5"/>
    <w:rsid w:val="00BE3048"/>
    <w:rsid w:val="00BE47BB"/>
    <w:rsid w:val="00BE65F6"/>
    <w:rsid w:val="00BE67C6"/>
    <w:rsid w:val="00BE6934"/>
    <w:rsid w:val="00BF006A"/>
    <w:rsid w:val="00BF2B74"/>
    <w:rsid w:val="00BF314E"/>
    <w:rsid w:val="00BF3A68"/>
    <w:rsid w:val="00BF4058"/>
    <w:rsid w:val="00BF42DB"/>
    <w:rsid w:val="00BF5A9C"/>
    <w:rsid w:val="00BF6C48"/>
    <w:rsid w:val="00BF70A6"/>
    <w:rsid w:val="00BF7E4C"/>
    <w:rsid w:val="00C00D70"/>
    <w:rsid w:val="00C014EF"/>
    <w:rsid w:val="00C0181F"/>
    <w:rsid w:val="00C02F91"/>
    <w:rsid w:val="00C0303E"/>
    <w:rsid w:val="00C039B2"/>
    <w:rsid w:val="00C03C70"/>
    <w:rsid w:val="00C04130"/>
    <w:rsid w:val="00C04348"/>
    <w:rsid w:val="00C0469E"/>
    <w:rsid w:val="00C0580E"/>
    <w:rsid w:val="00C05F61"/>
    <w:rsid w:val="00C0678D"/>
    <w:rsid w:val="00C06BDC"/>
    <w:rsid w:val="00C06D56"/>
    <w:rsid w:val="00C070C2"/>
    <w:rsid w:val="00C0761E"/>
    <w:rsid w:val="00C07DE9"/>
    <w:rsid w:val="00C1006C"/>
    <w:rsid w:val="00C1050F"/>
    <w:rsid w:val="00C10C68"/>
    <w:rsid w:val="00C1145B"/>
    <w:rsid w:val="00C11695"/>
    <w:rsid w:val="00C117C6"/>
    <w:rsid w:val="00C12E5F"/>
    <w:rsid w:val="00C12F4F"/>
    <w:rsid w:val="00C13F28"/>
    <w:rsid w:val="00C151B5"/>
    <w:rsid w:val="00C15A24"/>
    <w:rsid w:val="00C16911"/>
    <w:rsid w:val="00C16DAF"/>
    <w:rsid w:val="00C205EA"/>
    <w:rsid w:val="00C218CA"/>
    <w:rsid w:val="00C21BCE"/>
    <w:rsid w:val="00C21F1D"/>
    <w:rsid w:val="00C2341B"/>
    <w:rsid w:val="00C2443D"/>
    <w:rsid w:val="00C244DD"/>
    <w:rsid w:val="00C24504"/>
    <w:rsid w:val="00C256B8"/>
    <w:rsid w:val="00C25CD9"/>
    <w:rsid w:val="00C26E17"/>
    <w:rsid w:val="00C26FF9"/>
    <w:rsid w:val="00C27475"/>
    <w:rsid w:val="00C27D16"/>
    <w:rsid w:val="00C30115"/>
    <w:rsid w:val="00C304DA"/>
    <w:rsid w:val="00C30E45"/>
    <w:rsid w:val="00C31621"/>
    <w:rsid w:val="00C321B4"/>
    <w:rsid w:val="00C32B6D"/>
    <w:rsid w:val="00C3383C"/>
    <w:rsid w:val="00C339A0"/>
    <w:rsid w:val="00C339FC"/>
    <w:rsid w:val="00C35517"/>
    <w:rsid w:val="00C36148"/>
    <w:rsid w:val="00C365BF"/>
    <w:rsid w:val="00C36C8C"/>
    <w:rsid w:val="00C36E3F"/>
    <w:rsid w:val="00C37838"/>
    <w:rsid w:val="00C3795A"/>
    <w:rsid w:val="00C37C2A"/>
    <w:rsid w:val="00C37CE8"/>
    <w:rsid w:val="00C37E87"/>
    <w:rsid w:val="00C40E9C"/>
    <w:rsid w:val="00C40EE9"/>
    <w:rsid w:val="00C4116F"/>
    <w:rsid w:val="00C41635"/>
    <w:rsid w:val="00C425CA"/>
    <w:rsid w:val="00C425F1"/>
    <w:rsid w:val="00C4371A"/>
    <w:rsid w:val="00C437EF"/>
    <w:rsid w:val="00C44060"/>
    <w:rsid w:val="00C455B8"/>
    <w:rsid w:val="00C45AB8"/>
    <w:rsid w:val="00C45DFD"/>
    <w:rsid w:val="00C45E4E"/>
    <w:rsid w:val="00C460A9"/>
    <w:rsid w:val="00C4629F"/>
    <w:rsid w:val="00C50870"/>
    <w:rsid w:val="00C50B8B"/>
    <w:rsid w:val="00C51099"/>
    <w:rsid w:val="00C51C0E"/>
    <w:rsid w:val="00C5260A"/>
    <w:rsid w:val="00C52976"/>
    <w:rsid w:val="00C52C6E"/>
    <w:rsid w:val="00C544F6"/>
    <w:rsid w:val="00C54A27"/>
    <w:rsid w:val="00C55658"/>
    <w:rsid w:val="00C55BA9"/>
    <w:rsid w:val="00C563BE"/>
    <w:rsid w:val="00C56D1B"/>
    <w:rsid w:val="00C56FEA"/>
    <w:rsid w:val="00C6100D"/>
    <w:rsid w:val="00C61862"/>
    <w:rsid w:val="00C621A9"/>
    <w:rsid w:val="00C625F9"/>
    <w:rsid w:val="00C627D4"/>
    <w:rsid w:val="00C6289F"/>
    <w:rsid w:val="00C63DCD"/>
    <w:rsid w:val="00C64601"/>
    <w:rsid w:val="00C64E12"/>
    <w:rsid w:val="00C65B45"/>
    <w:rsid w:val="00C67211"/>
    <w:rsid w:val="00C70EA9"/>
    <w:rsid w:val="00C71126"/>
    <w:rsid w:val="00C7195D"/>
    <w:rsid w:val="00C72033"/>
    <w:rsid w:val="00C7226C"/>
    <w:rsid w:val="00C72D58"/>
    <w:rsid w:val="00C73B26"/>
    <w:rsid w:val="00C74042"/>
    <w:rsid w:val="00C74BA9"/>
    <w:rsid w:val="00C74BB2"/>
    <w:rsid w:val="00C75794"/>
    <w:rsid w:val="00C75BB5"/>
    <w:rsid w:val="00C761E1"/>
    <w:rsid w:val="00C76928"/>
    <w:rsid w:val="00C769AA"/>
    <w:rsid w:val="00C76DD6"/>
    <w:rsid w:val="00C77864"/>
    <w:rsid w:val="00C77E2B"/>
    <w:rsid w:val="00C81B28"/>
    <w:rsid w:val="00C81B99"/>
    <w:rsid w:val="00C81D22"/>
    <w:rsid w:val="00C82B26"/>
    <w:rsid w:val="00C82C4B"/>
    <w:rsid w:val="00C82DEE"/>
    <w:rsid w:val="00C83A8B"/>
    <w:rsid w:val="00C83EB3"/>
    <w:rsid w:val="00C85091"/>
    <w:rsid w:val="00C8575B"/>
    <w:rsid w:val="00C86A21"/>
    <w:rsid w:val="00C86F1F"/>
    <w:rsid w:val="00C90242"/>
    <w:rsid w:val="00C909C0"/>
    <w:rsid w:val="00C90E83"/>
    <w:rsid w:val="00C90F13"/>
    <w:rsid w:val="00C91044"/>
    <w:rsid w:val="00C914AB"/>
    <w:rsid w:val="00C923FD"/>
    <w:rsid w:val="00C941C5"/>
    <w:rsid w:val="00C94B95"/>
    <w:rsid w:val="00C94DEA"/>
    <w:rsid w:val="00C94E6B"/>
    <w:rsid w:val="00C95A33"/>
    <w:rsid w:val="00C96F03"/>
    <w:rsid w:val="00C9763A"/>
    <w:rsid w:val="00C97950"/>
    <w:rsid w:val="00CA0BBD"/>
    <w:rsid w:val="00CA23D0"/>
    <w:rsid w:val="00CA24A9"/>
    <w:rsid w:val="00CA3BDC"/>
    <w:rsid w:val="00CA4A49"/>
    <w:rsid w:val="00CA4AC7"/>
    <w:rsid w:val="00CA5167"/>
    <w:rsid w:val="00CA525F"/>
    <w:rsid w:val="00CA55A0"/>
    <w:rsid w:val="00CA584D"/>
    <w:rsid w:val="00CA5B66"/>
    <w:rsid w:val="00CA5C1E"/>
    <w:rsid w:val="00CA5ECA"/>
    <w:rsid w:val="00CA6A8D"/>
    <w:rsid w:val="00CA7816"/>
    <w:rsid w:val="00CA787A"/>
    <w:rsid w:val="00CA7C04"/>
    <w:rsid w:val="00CA7C6C"/>
    <w:rsid w:val="00CB0ECF"/>
    <w:rsid w:val="00CB26AF"/>
    <w:rsid w:val="00CB2A8B"/>
    <w:rsid w:val="00CB3355"/>
    <w:rsid w:val="00CB3907"/>
    <w:rsid w:val="00CB39F9"/>
    <w:rsid w:val="00CB3B6A"/>
    <w:rsid w:val="00CB49FA"/>
    <w:rsid w:val="00CB4D64"/>
    <w:rsid w:val="00CB5BF6"/>
    <w:rsid w:val="00CB7948"/>
    <w:rsid w:val="00CC0244"/>
    <w:rsid w:val="00CC093B"/>
    <w:rsid w:val="00CC1041"/>
    <w:rsid w:val="00CC1120"/>
    <w:rsid w:val="00CC13C0"/>
    <w:rsid w:val="00CC1A29"/>
    <w:rsid w:val="00CC25CA"/>
    <w:rsid w:val="00CC28EE"/>
    <w:rsid w:val="00CC32A2"/>
    <w:rsid w:val="00CC330E"/>
    <w:rsid w:val="00CC44B6"/>
    <w:rsid w:val="00CC45B6"/>
    <w:rsid w:val="00CC4897"/>
    <w:rsid w:val="00CC4AA2"/>
    <w:rsid w:val="00CC4C8E"/>
    <w:rsid w:val="00CC53F9"/>
    <w:rsid w:val="00CC54EB"/>
    <w:rsid w:val="00CC5F74"/>
    <w:rsid w:val="00CC67BA"/>
    <w:rsid w:val="00CC68AF"/>
    <w:rsid w:val="00CC6B0A"/>
    <w:rsid w:val="00CC6FEC"/>
    <w:rsid w:val="00CC799D"/>
    <w:rsid w:val="00CC7D35"/>
    <w:rsid w:val="00CD0428"/>
    <w:rsid w:val="00CD0559"/>
    <w:rsid w:val="00CD12F1"/>
    <w:rsid w:val="00CD1AB4"/>
    <w:rsid w:val="00CD1EDB"/>
    <w:rsid w:val="00CD30C1"/>
    <w:rsid w:val="00CD3C99"/>
    <w:rsid w:val="00CD54AB"/>
    <w:rsid w:val="00CD5DDE"/>
    <w:rsid w:val="00CD62F7"/>
    <w:rsid w:val="00CD6707"/>
    <w:rsid w:val="00CD6F49"/>
    <w:rsid w:val="00CD7074"/>
    <w:rsid w:val="00CD787E"/>
    <w:rsid w:val="00CD7E97"/>
    <w:rsid w:val="00CE0B30"/>
    <w:rsid w:val="00CE1193"/>
    <w:rsid w:val="00CE413C"/>
    <w:rsid w:val="00CE4653"/>
    <w:rsid w:val="00CE4998"/>
    <w:rsid w:val="00CE4C68"/>
    <w:rsid w:val="00CE5512"/>
    <w:rsid w:val="00CE5694"/>
    <w:rsid w:val="00CE5B24"/>
    <w:rsid w:val="00CE63EF"/>
    <w:rsid w:val="00CE6BB0"/>
    <w:rsid w:val="00CE7064"/>
    <w:rsid w:val="00CF050D"/>
    <w:rsid w:val="00CF0ACB"/>
    <w:rsid w:val="00CF0DE3"/>
    <w:rsid w:val="00CF14EE"/>
    <w:rsid w:val="00CF263D"/>
    <w:rsid w:val="00CF2712"/>
    <w:rsid w:val="00CF2B28"/>
    <w:rsid w:val="00CF2DA9"/>
    <w:rsid w:val="00CF3212"/>
    <w:rsid w:val="00CF3380"/>
    <w:rsid w:val="00CF340A"/>
    <w:rsid w:val="00CF4812"/>
    <w:rsid w:val="00CF5CCD"/>
    <w:rsid w:val="00CF6D8D"/>
    <w:rsid w:val="00CF6F0A"/>
    <w:rsid w:val="00CF77AA"/>
    <w:rsid w:val="00CF7EC9"/>
    <w:rsid w:val="00D00583"/>
    <w:rsid w:val="00D00CEC"/>
    <w:rsid w:val="00D0105D"/>
    <w:rsid w:val="00D022CB"/>
    <w:rsid w:val="00D0231D"/>
    <w:rsid w:val="00D02389"/>
    <w:rsid w:val="00D02C1A"/>
    <w:rsid w:val="00D02D0C"/>
    <w:rsid w:val="00D036F1"/>
    <w:rsid w:val="00D0373E"/>
    <w:rsid w:val="00D045F4"/>
    <w:rsid w:val="00D05177"/>
    <w:rsid w:val="00D053C0"/>
    <w:rsid w:val="00D056B7"/>
    <w:rsid w:val="00D07BB9"/>
    <w:rsid w:val="00D07E27"/>
    <w:rsid w:val="00D10297"/>
    <w:rsid w:val="00D10DE2"/>
    <w:rsid w:val="00D1135D"/>
    <w:rsid w:val="00D128A3"/>
    <w:rsid w:val="00D12BEA"/>
    <w:rsid w:val="00D13006"/>
    <w:rsid w:val="00D13A02"/>
    <w:rsid w:val="00D14A51"/>
    <w:rsid w:val="00D14C65"/>
    <w:rsid w:val="00D14F2E"/>
    <w:rsid w:val="00D1645E"/>
    <w:rsid w:val="00D16F5E"/>
    <w:rsid w:val="00D1716D"/>
    <w:rsid w:val="00D20658"/>
    <w:rsid w:val="00D20F25"/>
    <w:rsid w:val="00D2103C"/>
    <w:rsid w:val="00D21D10"/>
    <w:rsid w:val="00D22A7A"/>
    <w:rsid w:val="00D22FF7"/>
    <w:rsid w:val="00D2331F"/>
    <w:rsid w:val="00D239EA"/>
    <w:rsid w:val="00D24824"/>
    <w:rsid w:val="00D24C92"/>
    <w:rsid w:val="00D2533C"/>
    <w:rsid w:val="00D2572A"/>
    <w:rsid w:val="00D26ACC"/>
    <w:rsid w:val="00D26DBE"/>
    <w:rsid w:val="00D27288"/>
    <w:rsid w:val="00D27CE0"/>
    <w:rsid w:val="00D27EC0"/>
    <w:rsid w:val="00D3019C"/>
    <w:rsid w:val="00D307C3"/>
    <w:rsid w:val="00D30CC8"/>
    <w:rsid w:val="00D315D8"/>
    <w:rsid w:val="00D324A3"/>
    <w:rsid w:val="00D3323B"/>
    <w:rsid w:val="00D33C58"/>
    <w:rsid w:val="00D34786"/>
    <w:rsid w:val="00D34A3E"/>
    <w:rsid w:val="00D352C5"/>
    <w:rsid w:val="00D35539"/>
    <w:rsid w:val="00D35B9F"/>
    <w:rsid w:val="00D35BFA"/>
    <w:rsid w:val="00D3647A"/>
    <w:rsid w:val="00D36E57"/>
    <w:rsid w:val="00D3777F"/>
    <w:rsid w:val="00D377BE"/>
    <w:rsid w:val="00D37FD3"/>
    <w:rsid w:val="00D4142C"/>
    <w:rsid w:val="00D41760"/>
    <w:rsid w:val="00D42834"/>
    <w:rsid w:val="00D437EC"/>
    <w:rsid w:val="00D43867"/>
    <w:rsid w:val="00D43EF9"/>
    <w:rsid w:val="00D44F40"/>
    <w:rsid w:val="00D455BA"/>
    <w:rsid w:val="00D45C0B"/>
    <w:rsid w:val="00D465FF"/>
    <w:rsid w:val="00D46A41"/>
    <w:rsid w:val="00D46DF5"/>
    <w:rsid w:val="00D508F5"/>
    <w:rsid w:val="00D520BC"/>
    <w:rsid w:val="00D53A35"/>
    <w:rsid w:val="00D54638"/>
    <w:rsid w:val="00D5467F"/>
    <w:rsid w:val="00D54FDA"/>
    <w:rsid w:val="00D55233"/>
    <w:rsid w:val="00D55809"/>
    <w:rsid w:val="00D561A9"/>
    <w:rsid w:val="00D56C2E"/>
    <w:rsid w:val="00D56CFB"/>
    <w:rsid w:val="00D56E73"/>
    <w:rsid w:val="00D57199"/>
    <w:rsid w:val="00D576F8"/>
    <w:rsid w:val="00D57F0C"/>
    <w:rsid w:val="00D607BA"/>
    <w:rsid w:val="00D6089B"/>
    <w:rsid w:val="00D62A38"/>
    <w:rsid w:val="00D62D2D"/>
    <w:rsid w:val="00D62FA2"/>
    <w:rsid w:val="00D631BA"/>
    <w:rsid w:val="00D640FD"/>
    <w:rsid w:val="00D65186"/>
    <w:rsid w:val="00D65521"/>
    <w:rsid w:val="00D65EDF"/>
    <w:rsid w:val="00D65FB5"/>
    <w:rsid w:val="00D66270"/>
    <w:rsid w:val="00D66388"/>
    <w:rsid w:val="00D67BF7"/>
    <w:rsid w:val="00D70C50"/>
    <w:rsid w:val="00D70E7C"/>
    <w:rsid w:val="00D713AE"/>
    <w:rsid w:val="00D716DA"/>
    <w:rsid w:val="00D71DA6"/>
    <w:rsid w:val="00D7427A"/>
    <w:rsid w:val="00D746A4"/>
    <w:rsid w:val="00D74A30"/>
    <w:rsid w:val="00D74EA3"/>
    <w:rsid w:val="00D752F4"/>
    <w:rsid w:val="00D757B4"/>
    <w:rsid w:val="00D76502"/>
    <w:rsid w:val="00D76965"/>
    <w:rsid w:val="00D76E51"/>
    <w:rsid w:val="00D76ECB"/>
    <w:rsid w:val="00D770DB"/>
    <w:rsid w:val="00D80DC5"/>
    <w:rsid w:val="00D80E7C"/>
    <w:rsid w:val="00D80ED9"/>
    <w:rsid w:val="00D82509"/>
    <w:rsid w:val="00D82AD1"/>
    <w:rsid w:val="00D82F60"/>
    <w:rsid w:val="00D83144"/>
    <w:rsid w:val="00D843B2"/>
    <w:rsid w:val="00D84AC9"/>
    <w:rsid w:val="00D84D77"/>
    <w:rsid w:val="00D85404"/>
    <w:rsid w:val="00D86A27"/>
    <w:rsid w:val="00D90151"/>
    <w:rsid w:val="00D90A06"/>
    <w:rsid w:val="00D9128C"/>
    <w:rsid w:val="00D912EA"/>
    <w:rsid w:val="00D91B9A"/>
    <w:rsid w:val="00D91E74"/>
    <w:rsid w:val="00D920EB"/>
    <w:rsid w:val="00D9210A"/>
    <w:rsid w:val="00D92F6E"/>
    <w:rsid w:val="00D931E7"/>
    <w:rsid w:val="00D94149"/>
    <w:rsid w:val="00D9457F"/>
    <w:rsid w:val="00D94EF2"/>
    <w:rsid w:val="00D95165"/>
    <w:rsid w:val="00D95180"/>
    <w:rsid w:val="00D95D3C"/>
    <w:rsid w:val="00D965E9"/>
    <w:rsid w:val="00D96A89"/>
    <w:rsid w:val="00D9741A"/>
    <w:rsid w:val="00D97EA7"/>
    <w:rsid w:val="00DA08F4"/>
    <w:rsid w:val="00DA0DF8"/>
    <w:rsid w:val="00DA1B22"/>
    <w:rsid w:val="00DA2945"/>
    <w:rsid w:val="00DA2D3C"/>
    <w:rsid w:val="00DA3963"/>
    <w:rsid w:val="00DA4200"/>
    <w:rsid w:val="00DA4287"/>
    <w:rsid w:val="00DA59B1"/>
    <w:rsid w:val="00DA724E"/>
    <w:rsid w:val="00DA76B3"/>
    <w:rsid w:val="00DB0AF2"/>
    <w:rsid w:val="00DB1A96"/>
    <w:rsid w:val="00DB1E7C"/>
    <w:rsid w:val="00DB3CCC"/>
    <w:rsid w:val="00DB68B6"/>
    <w:rsid w:val="00DC0241"/>
    <w:rsid w:val="00DC039C"/>
    <w:rsid w:val="00DC073E"/>
    <w:rsid w:val="00DC0D87"/>
    <w:rsid w:val="00DC14F9"/>
    <w:rsid w:val="00DC15C2"/>
    <w:rsid w:val="00DC267A"/>
    <w:rsid w:val="00DC331E"/>
    <w:rsid w:val="00DC3BED"/>
    <w:rsid w:val="00DC3EC1"/>
    <w:rsid w:val="00DC3FF3"/>
    <w:rsid w:val="00DC41BF"/>
    <w:rsid w:val="00DC569E"/>
    <w:rsid w:val="00DC6D77"/>
    <w:rsid w:val="00DC7778"/>
    <w:rsid w:val="00DD0184"/>
    <w:rsid w:val="00DD0A36"/>
    <w:rsid w:val="00DD11F7"/>
    <w:rsid w:val="00DD1350"/>
    <w:rsid w:val="00DD30FF"/>
    <w:rsid w:val="00DD36D7"/>
    <w:rsid w:val="00DD4836"/>
    <w:rsid w:val="00DD4BED"/>
    <w:rsid w:val="00DD6338"/>
    <w:rsid w:val="00DD6FD5"/>
    <w:rsid w:val="00DD74AE"/>
    <w:rsid w:val="00DD79B9"/>
    <w:rsid w:val="00DD7AC6"/>
    <w:rsid w:val="00DD7FA9"/>
    <w:rsid w:val="00DE01CC"/>
    <w:rsid w:val="00DE14DE"/>
    <w:rsid w:val="00DE1CB3"/>
    <w:rsid w:val="00DE2C1C"/>
    <w:rsid w:val="00DE3405"/>
    <w:rsid w:val="00DE40E4"/>
    <w:rsid w:val="00DE52EF"/>
    <w:rsid w:val="00DE69DC"/>
    <w:rsid w:val="00DE6E8A"/>
    <w:rsid w:val="00DE707F"/>
    <w:rsid w:val="00DF08DB"/>
    <w:rsid w:val="00DF0E81"/>
    <w:rsid w:val="00DF145E"/>
    <w:rsid w:val="00DF26F1"/>
    <w:rsid w:val="00DF2857"/>
    <w:rsid w:val="00DF2E4C"/>
    <w:rsid w:val="00DF2F08"/>
    <w:rsid w:val="00DF3958"/>
    <w:rsid w:val="00DF4EE7"/>
    <w:rsid w:val="00DF4FF8"/>
    <w:rsid w:val="00DF506C"/>
    <w:rsid w:val="00DF624C"/>
    <w:rsid w:val="00DF6617"/>
    <w:rsid w:val="00DF7BDE"/>
    <w:rsid w:val="00DF7C44"/>
    <w:rsid w:val="00E0016C"/>
    <w:rsid w:val="00E008D8"/>
    <w:rsid w:val="00E0283F"/>
    <w:rsid w:val="00E0296C"/>
    <w:rsid w:val="00E029E7"/>
    <w:rsid w:val="00E03429"/>
    <w:rsid w:val="00E03842"/>
    <w:rsid w:val="00E03B25"/>
    <w:rsid w:val="00E0463F"/>
    <w:rsid w:val="00E05875"/>
    <w:rsid w:val="00E058CB"/>
    <w:rsid w:val="00E05C62"/>
    <w:rsid w:val="00E05E37"/>
    <w:rsid w:val="00E06B8E"/>
    <w:rsid w:val="00E070CC"/>
    <w:rsid w:val="00E07E88"/>
    <w:rsid w:val="00E07FC6"/>
    <w:rsid w:val="00E1160B"/>
    <w:rsid w:val="00E129D9"/>
    <w:rsid w:val="00E13F7B"/>
    <w:rsid w:val="00E14572"/>
    <w:rsid w:val="00E1468F"/>
    <w:rsid w:val="00E153CE"/>
    <w:rsid w:val="00E15499"/>
    <w:rsid w:val="00E15A5E"/>
    <w:rsid w:val="00E15F6D"/>
    <w:rsid w:val="00E16A8B"/>
    <w:rsid w:val="00E16C84"/>
    <w:rsid w:val="00E20251"/>
    <w:rsid w:val="00E20B3A"/>
    <w:rsid w:val="00E20B7F"/>
    <w:rsid w:val="00E20E0C"/>
    <w:rsid w:val="00E22EA6"/>
    <w:rsid w:val="00E2308C"/>
    <w:rsid w:val="00E236D6"/>
    <w:rsid w:val="00E2438C"/>
    <w:rsid w:val="00E24799"/>
    <w:rsid w:val="00E2537D"/>
    <w:rsid w:val="00E256F0"/>
    <w:rsid w:val="00E26737"/>
    <w:rsid w:val="00E26AFA"/>
    <w:rsid w:val="00E3048F"/>
    <w:rsid w:val="00E31534"/>
    <w:rsid w:val="00E31C61"/>
    <w:rsid w:val="00E31E8D"/>
    <w:rsid w:val="00E32386"/>
    <w:rsid w:val="00E33FB7"/>
    <w:rsid w:val="00E34368"/>
    <w:rsid w:val="00E34B59"/>
    <w:rsid w:val="00E34DEB"/>
    <w:rsid w:val="00E36789"/>
    <w:rsid w:val="00E3695F"/>
    <w:rsid w:val="00E36BEB"/>
    <w:rsid w:val="00E36FCF"/>
    <w:rsid w:val="00E37173"/>
    <w:rsid w:val="00E400FF"/>
    <w:rsid w:val="00E421B8"/>
    <w:rsid w:val="00E42838"/>
    <w:rsid w:val="00E43682"/>
    <w:rsid w:val="00E43B76"/>
    <w:rsid w:val="00E43FA7"/>
    <w:rsid w:val="00E44024"/>
    <w:rsid w:val="00E44B95"/>
    <w:rsid w:val="00E46017"/>
    <w:rsid w:val="00E46AB6"/>
    <w:rsid w:val="00E475CF"/>
    <w:rsid w:val="00E47F7E"/>
    <w:rsid w:val="00E507BA"/>
    <w:rsid w:val="00E52A0A"/>
    <w:rsid w:val="00E52CC1"/>
    <w:rsid w:val="00E52E3F"/>
    <w:rsid w:val="00E53296"/>
    <w:rsid w:val="00E53365"/>
    <w:rsid w:val="00E5395D"/>
    <w:rsid w:val="00E53BB3"/>
    <w:rsid w:val="00E53C44"/>
    <w:rsid w:val="00E53E87"/>
    <w:rsid w:val="00E5404C"/>
    <w:rsid w:val="00E57047"/>
    <w:rsid w:val="00E57387"/>
    <w:rsid w:val="00E57880"/>
    <w:rsid w:val="00E60136"/>
    <w:rsid w:val="00E61753"/>
    <w:rsid w:val="00E61DDE"/>
    <w:rsid w:val="00E6233D"/>
    <w:rsid w:val="00E62858"/>
    <w:rsid w:val="00E62A24"/>
    <w:rsid w:val="00E645AC"/>
    <w:rsid w:val="00E64B16"/>
    <w:rsid w:val="00E65773"/>
    <w:rsid w:val="00E65B3C"/>
    <w:rsid w:val="00E660D0"/>
    <w:rsid w:val="00E66382"/>
    <w:rsid w:val="00E6655D"/>
    <w:rsid w:val="00E667BE"/>
    <w:rsid w:val="00E66F49"/>
    <w:rsid w:val="00E67F33"/>
    <w:rsid w:val="00E707CA"/>
    <w:rsid w:val="00E7084A"/>
    <w:rsid w:val="00E71224"/>
    <w:rsid w:val="00E712C2"/>
    <w:rsid w:val="00E73D61"/>
    <w:rsid w:val="00E73F08"/>
    <w:rsid w:val="00E73F4E"/>
    <w:rsid w:val="00E7476C"/>
    <w:rsid w:val="00E74EFC"/>
    <w:rsid w:val="00E75068"/>
    <w:rsid w:val="00E75A1D"/>
    <w:rsid w:val="00E75CFF"/>
    <w:rsid w:val="00E764AD"/>
    <w:rsid w:val="00E764B4"/>
    <w:rsid w:val="00E76AD2"/>
    <w:rsid w:val="00E76B96"/>
    <w:rsid w:val="00E76C4F"/>
    <w:rsid w:val="00E7778B"/>
    <w:rsid w:val="00E77931"/>
    <w:rsid w:val="00E80384"/>
    <w:rsid w:val="00E8151E"/>
    <w:rsid w:val="00E82599"/>
    <w:rsid w:val="00E82BB7"/>
    <w:rsid w:val="00E84502"/>
    <w:rsid w:val="00E84716"/>
    <w:rsid w:val="00E84933"/>
    <w:rsid w:val="00E84DE0"/>
    <w:rsid w:val="00E84DF1"/>
    <w:rsid w:val="00E85A7F"/>
    <w:rsid w:val="00E865E4"/>
    <w:rsid w:val="00E8668D"/>
    <w:rsid w:val="00E86C4A"/>
    <w:rsid w:val="00E8728D"/>
    <w:rsid w:val="00E87323"/>
    <w:rsid w:val="00E87BD5"/>
    <w:rsid w:val="00E9178D"/>
    <w:rsid w:val="00E918A4"/>
    <w:rsid w:val="00E91B71"/>
    <w:rsid w:val="00E91E86"/>
    <w:rsid w:val="00E92CCB"/>
    <w:rsid w:val="00E94A78"/>
    <w:rsid w:val="00E94F7D"/>
    <w:rsid w:val="00E95520"/>
    <w:rsid w:val="00E9593A"/>
    <w:rsid w:val="00E962A7"/>
    <w:rsid w:val="00E977D0"/>
    <w:rsid w:val="00EA09BF"/>
    <w:rsid w:val="00EA09FB"/>
    <w:rsid w:val="00EA14DC"/>
    <w:rsid w:val="00EA1881"/>
    <w:rsid w:val="00EA2385"/>
    <w:rsid w:val="00EA23E1"/>
    <w:rsid w:val="00EA2CB1"/>
    <w:rsid w:val="00EA3FFC"/>
    <w:rsid w:val="00EA4D3A"/>
    <w:rsid w:val="00EA5380"/>
    <w:rsid w:val="00EA5AA1"/>
    <w:rsid w:val="00EA5FC2"/>
    <w:rsid w:val="00EA7106"/>
    <w:rsid w:val="00EA7493"/>
    <w:rsid w:val="00EA74F8"/>
    <w:rsid w:val="00EB0AF0"/>
    <w:rsid w:val="00EB2113"/>
    <w:rsid w:val="00EB238A"/>
    <w:rsid w:val="00EB6499"/>
    <w:rsid w:val="00EB66F2"/>
    <w:rsid w:val="00EB6F12"/>
    <w:rsid w:val="00EB7170"/>
    <w:rsid w:val="00EB76BB"/>
    <w:rsid w:val="00EC09C5"/>
    <w:rsid w:val="00EC180F"/>
    <w:rsid w:val="00EC26B2"/>
    <w:rsid w:val="00EC3005"/>
    <w:rsid w:val="00EC33B2"/>
    <w:rsid w:val="00EC3981"/>
    <w:rsid w:val="00EC4FFF"/>
    <w:rsid w:val="00EC5302"/>
    <w:rsid w:val="00EC5726"/>
    <w:rsid w:val="00EC5C4B"/>
    <w:rsid w:val="00EC61A4"/>
    <w:rsid w:val="00EC6552"/>
    <w:rsid w:val="00EC6AAB"/>
    <w:rsid w:val="00ED1A1F"/>
    <w:rsid w:val="00ED3386"/>
    <w:rsid w:val="00ED4A9A"/>
    <w:rsid w:val="00ED4E49"/>
    <w:rsid w:val="00ED5CDB"/>
    <w:rsid w:val="00ED65F3"/>
    <w:rsid w:val="00ED6F3C"/>
    <w:rsid w:val="00ED77AE"/>
    <w:rsid w:val="00EE0738"/>
    <w:rsid w:val="00EE1515"/>
    <w:rsid w:val="00EE2032"/>
    <w:rsid w:val="00EE334F"/>
    <w:rsid w:val="00EE3413"/>
    <w:rsid w:val="00EE3608"/>
    <w:rsid w:val="00EE3696"/>
    <w:rsid w:val="00EE3F61"/>
    <w:rsid w:val="00EE4211"/>
    <w:rsid w:val="00EE5708"/>
    <w:rsid w:val="00EE58D7"/>
    <w:rsid w:val="00EE591B"/>
    <w:rsid w:val="00EE61BA"/>
    <w:rsid w:val="00EE6C73"/>
    <w:rsid w:val="00EE6E0D"/>
    <w:rsid w:val="00EF0367"/>
    <w:rsid w:val="00EF0E44"/>
    <w:rsid w:val="00EF0E6E"/>
    <w:rsid w:val="00EF15B0"/>
    <w:rsid w:val="00EF1F9A"/>
    <w:rsid w:val="00EF241E"/>
    <w:rsid w:val="00EF259F"/>
    <w:rsid w:val="00EF3083"/>
    <w:rsid w:val="00EF3148"/>
    <w:rsid w:val="00EF36A0"/>
    <w:rsid w:val="00EF3B3B"/>
    <w:rsid w:val="00EF478B"/>
    <w:rsid w:val="00EF4AAF"/>
    <w:rsid w:val="00EF502E"/>
    <w:rsid w:val="00EF58EE"/>
    <w:rsid w:val="00EF776B"/>
    <w:rsid w:val="00EF7DF4"/>
    <w:rsid w:val="00F00D44"/>
    <w:rsid w:val="00F01393"/>
    <w:rsid w:val="00F01DC9"/>
    <w:rsid w:val="00F01DD3"/>
    <w:rsid w:val="00F01EBB"/>
    <w:rsid w:val="00F027E8"/>
    <w:rsid w:val="00F02DEC"/>
    <w:rsid w:val="00F02E15"/>
    <w:rsid w:val="00F03AD2"/>
    <w:rsid w:val="00F03FB8"/>
    <w:rsid w:val="00F04299"/>
    <w:rsid w:val="00F04808"/>
    <w:rsid w:val="00F048AC"/>
    <w:rsid w:val="00F067CA"/>
    <w:rsid w:val="00F07225"/>
    <w:rsid w:val="00F07E07"/>
    <w:rsid w:val="00F07E7F"/>
    <w:rsid w:val="00F10138"/>
    <w:rsid w:val="00F1092E"/>
    <w:rsid w:val="00F10A15"/>
    <w:rsid w:val="00F10F0F"/>
    <w:rsid w:val="00F10F8B"/>
    <w:rsid w:val="00F11772"/>
    <w:rsid w:val="00F11B86"/>
    <w:rsid w:val="00F122C0"/>
    <w:rsid w:val="00F157E2"/>
    <w:rsid w:val="00F15860"/>
    <w:rsid w:val="00F1617B"/>
    <w:rsid w:val="00F166D8"/>
    <w:rsid w:val="00F17E3D"/>
    <w:rsid w:val="00F20397"/>
    <w:rsid w:val="00F20655"/>
    <w:rsid w:val="00F20ECF"/>
    <w:rsid w:val="00F20EE3"/>
    <w:rsid w:val="00F21034"/>
    <w:rsid w:val="00F21480"/>
    <w:rsid w:val="00F21988"/>
    <w:rsid w:val="00F2204E"/>
    <w:rsid w:val="00F2305E"/>
    <w:rsid w:val="00F2425B"/>
    <w:rsid w:val="00F245EC"/>
    <w:rsid w:val="00F24874"/>
    <w:rsid w:val="00F25214"/>
    <w:rsid w:val="00F25350"/>
    <w:rsid w:val="00F2629D"/>
    <w:rsid w:val="00F2649C"/>
    <w:rsid w:val="00F269CC"/>
    <w:rsid w:val="00F26C99"/>
    <w:rsid w:val="00F2706F"/>
    <w:rsid w:val="00F270FC"/>
    <w:rsid w:val="00F275CF"/>
    <w:rsid w:val="00F27BCD"/>
    <w:rsid w:val="00F31005"/>
    <w:rsid w:val="00F32538"/>
    <w:rsid w:val="00F32772"/>
    <w:rsid w:val="00F341DF"/>
    <w:rsid w:val="00F342DF"/>
    <w:rsid w:val="00F34476"/>
    <w:rsid w:val="00F3473C"/>
    <w:rsid w:val="00F36791"/>
    <w:rsid w:val="00F36D43"/>
    <w:rsid w:val="00F3706D"/>
    <w:rsid w:val="00F378AB"/>
    <w:rsid w:val="00F40976"/>
    <w:rsid w:val="00F4124F"/>
    <w:rsid w:val="00F42AAF"/>
    <w:rsid w:val="00F4312E"/>
    <w:rsid w:val="00F43265"/>
    <w:rsid w:val="00F442FD"/>
    <w:rsid w:val="00F44DF7"/>
    <w:rsid w:val="00F45429"/>
    <w:rsid w:val="00F45467"/>
    <w:rsid w:val="00F45D30"/>
    <w:rsid w:val="00F46CE5"/>
    <w:rsid w:val="00F474AD"/>
    <w:rsid w:val="00F47C39"/>
    <w:rsid w:val="00F50C14"/>
    <w:rsid w:val="00F51471"/>
    <w:rsid w:val="00F527C9"/>
    <w:rsid w:val="00F52AEF"/>
    <w:rsid w:val="00F530AF"/>
    <w:rsid w:val="00F530C7"/>
    <w:rsid w:val="00F53AF9"/>
    <w:rsid w:val="00F53FEF"/>
    <w:rsid w:val="00F54A51"/>
    <w:rsid w:val="00F5539F"/>
    <w:rsid w:val="00F55763"/>
    <w:rsid w:val="00F5720C"/>
    <w:rsid w:val="00F572DF"/>
    <w:rsid w:val="00F57DC6"/>
    <w:rsid w:val="00F57E58"/>
    <w:rsid w:val="00F57ECA"/>
    <w:rsid w:val="00F60CEC"/>
    <w:rsid w:val="00F617DB"/>
    <w:rsid w:val="00F62241"/>
    <w:rsid w:val="00F630C3"/>
    <w:rsid w:val="00F639D0"/>
    <w:rsid w:val="00F63ADD"/>
    <w:rsid w:val="00F64061"/>
    <w:rsid w:val="00F64862"/>
    <w:rsid w:val="00F64ED3"/>
    <w:rsid w:val="00F66818"/>
    <w:rsid w:val="00F67589"/>
    <w:rsid w:val="00F677C3"/>
    <w:rsid w:val="00F7159C"/>
    <w:rsid w:val="00F72F3C"/>
    <w:rsid w:val="00F74BF1"/>
    <w:rsid w:val="00F74C9D"/>
    <w:rsid w:val="00F752FC"/>
    <w:rsid w:val="00F75B6A"/>
    <w:rsid w:val="00F76635"/>
    <w:rsid w:val="00F76CE6"/>
    <w:rsid w:val="00F80A25"/>
    <w:rsid w:val="00F80BD0"/>
    <w:rsid w:val="00F80C0B"/>
    <w:rsid w:val="00F80CE4"/>
    <w:rsid w:val="00F81012"/>
    <w:rsid w:val="00F81085"/>
    <w:rsid w:val="00F8177A"/>
    <w:rsid w:val="00F81831"/>
    <w:rsid w:val="00F81ADC"/>
    <w:rsid w:val="00F81BB9"/>
    <w:rsid w:val="00F83191"/>
    <w:rsid w:val="00F83AED"/>
    <w:rsid w:val="00F842DF"/>
    <w:rsid w:val="00F8489B"/>
    <w:rsid w:val="00F84BB2"/>
    <w:rsid w:val="00F85751"/>
    <w:rsid w:val="00F85D43"/>
    <w:rsid w:val="00F871DB"/>
    <w:rsid w:val="00F877C1"/>
    <w:rsid w:val="00F90310"/>
    <w:rsid w:val="00F90A58"/>
    <w:rsid w:val="00F91692"/>
    <w:rsid w:val="00F9233A"/>
    <w:rsid w:val="00F92D97"/>
    <w:rsid w:val="00F93B4D"/>
    <w:rsid w:val="00F93D2E"/>
    <w:rsid w:val="00F94245"/>
    <w:rsid w:val="00F94991"/>
    <w:rsid w:val="00F94FB1"/>
    <w:rsid w:val="00F95042"/>
    <w:rsid w:val="00F952E4"/>
    <w:rsid w:val="00F96406"/>
    <w:rsid w:val="00F964DA"/>
    <w:rsid w:val="00F96CE8"/>
    <w:rsid w:val="00F97BA5"/>
    <w:rsid w:val="00FA049B"/>
    <w:rsid w:val="00FA0520"/>
    <w:rsid w:val="00FA1133"/>
    <w:rsid w:val="00FA1DA2"/>
    <w:rsid w:val="00FA36AC"/>
    <w:rsid w:val="00FA375F"/>
    <w:rsid w:val="00FA3927"/>
    <w:rsid w:val="00FA3DD5"/>
    <w:rsid w:val="00FA45F4"/>
    <w:rsid w:val="00FA5347"/>
    <w:rsid w:val="00FA5B0C"/>
    <w:rsid w:val="00FA5E1E"/>
    <w:rsid w:val="00FA677E"/>
    <w:rsid w:val="00FA6D89"/>
    <w:rsid w:val="00FA7322"/>
    <w:rsid w:val="00FA7458"/>
    <w:rsid w:val="00FB0321"/>
    <w:rsid w:val="00FB06D8"/>
    <w:rsid w:val="00FB1AEB"/>
    <w:rsid w:val="00FB1CCA"/>
    <w:rsid w:val="00FB2B1B"/>
    <w:rsid w:val="00FB2DDD"/>
    <w:rsid w:val="00FB3F31"/>
    <w:rsid w:val="00FB43AA"/>
    <w:rsid w:val="00FB43D7"/>
    <w:rsid w:val="00FB56AF"/>
    <w:rsid w:val="00FB5BEE"/>
    <w:rsid w:val="00FB61B0"/>
    <w:rsid w:val="00FB6A83"/>
    <w:rsid w:val="00FB7391"/>
    <w:rsid w:val="00FB741A"/>
    <w:rsid w:val="00FB755D"/>
    <w:rsid w:val="00FB7564"/>
    <w:rsid w:val="00FB7B28"/>
    <w:rsid w:val="00FC021B"/>
    <w:rsid w:val="00FC08BF"/>
    <w:rsid w:val="00FC1B59"/>
    <w:rsid w:val="00FC1E49"/>
    <w:rsid w:val="00FC269E"/>
    <w:rsid w:val="00FC2B8B"/>
    <w:rsid w:val="00FC3825"/>
    <w:rsid w:val="00FC3CF5"/>
    <w:rsid w:val="00FC3F9F"/>
    <w:rsid w:val="00FC40FD"/>
    <w:rsid w:val="00FC46A7"/>
    <w:rsid w:val="00FC4CAF"/>
    <w:rsid w:val="00FC6522"/>
    <w:rsid w:val="00FC710D"/>
    <w:rsid w:val="00FC729F"/>
    <w:rsid w:val="00FC78E5"/>
    <w:rsid w:val="00FD0E1D"/>
    <w:rsid w:val="00FD0ED6"/>
    <w:rsid w:val="00FD11F3"/>
    <w:rsid w:val="00FD1742"/>
    <w:rsid w:val="00FD3222"/>
    <w:rsid w:val="00FD3708"/>
    <w:rsid w:val="00FD4617"/>
    <w:rsid w:val="00FD4DA2"/>
    <w:rsid w:val="00FD4E90"/>
    <w:rsid w:val="00FD5029"/>
    <w:rsid w:val="00FD5AD8"/>
    <w:rsid w:val="00FD5DAE"/>
    <w:rsid w:val="00FD60E8"/>
    <w:rsid w:val="00FD6A8D"/>
    <w:rsid w:val="00FD6E70"/>
    <w:rsid w:val="00FE03E2"/>
    <w:rsid w:val="00FE095D"/>
    <w:rsid w:val="00FE0F7A"/>
    <w:rsid w:val="00FE19DD"/>
    <w:rsid w:val="00FE3C5A"/>
    <w:rsid w:val="00FE3F51"/>
    <w:rsid w:val="00FE3FF3"/>
    <w:rsid w:val="00FE4560"/>
    <w:rsid w:val="00FE49BF"/>
    <w:rsid w:val="00FE4A5C"/>
    <w:rsid w:val="00FE4FE6"/>
    <w:rsid w:val="00FE5268"/>
    <w:rsid w:val="00FE5485"/>
    <w:rsid w:val="00FE6C10"/>
    <w:rsid w:val="00FE7050"/>
    <w:rsid w:val="00FE7053"/>
    <w:rsid w:val="00FE73B9"/>
    <w:rsid w:val="00FE77B5"/>
    <w:rsid w:val="00FE7B19"/>
    <w:rsid w:val="00FF0747"/>
    <w:rsid w:val="00FF0FB6"/>
    <w:rsid w:val="00FF1A13"/>
    <w:rsid w:val="00FF308E"/>
    <w:rsid w:val="00FF34CC"/>
    <w:rsid w:val="00FF3CC2"/>
    <w:rsid w:val="00FF5CDA"/>
    <w:rsid w:val="00FF5EC3"/>
    <w:rsid w:val="00FF6088"/>
    <w:rsid w:val="00FF70ED"/>
    <w:rsid w:val="00FF7F5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1D5F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01393"/>
    <w:rPr>
      <w:sz w:val="24"/>
      <w:szCs w:val="24"/>
    </w:rPr>
  </w:style>
  <w:style w:type="paragraph" w:styleId="berschrift1">
    <w:name w:val="heading 1"/>
    <w:basedOn w:val="Standard"/>
    <w:next w:val="Standard"/>
    <w:link w:val="berschrift1Zchn"/>
    <w:uiPriority w:val="9"/>
    <w:qFormat/>
    <w:rsid w:val="007D0BD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qFormat/>
    <w:rsid w:val="007D636A"/>
    <w:pPr>
      <w:keepNext/>
      <w:spacing w:before="240" w:after="60"/>
      <w:outlineLvl w:val="2"/>
    </w:pPr>
    <w:rPr>
      <w:rFonts w:ascii="Arial" w:hAnsi="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einzeilig">
    <w:name w:val="Standard einzeilig"/>
    <w:basedOn w:val="Standard"/>
    <w:rsid w:val="007D636A"/>
    <w:pPr>
      <w:spacing w:after="120"/>
      <w:jc w:val="both"/>
    </w:pPr>
    <w:rPr>
      <w:rFonts w:ascii="Arial" w:eastAsia="Cambria" w:hAnsi="Arial"/>
      <w:sz w:val="22"/>
      <w:lang w:val="en-GB"/>
    </w:rPr>
  </w:style>
  <w:style w:type="paragraph" w:styleId="Dokumentstruktur">
    <w:name w:val="Document Map"/>
    <w:basedOn w:val="Standard"/>
    <w:semiHidden/>
    <w:rsid w:val="007D636A"/>
    <w:pPr>
      <w:shd w:val="clear" w:color="auto" w:fill="000080"/>
    </w:pPr>
    <w:rPr>
      <w:rFonts w:ascii="Tahoma" w:hAnsi="Tahoma"/>
    </w:rPr>
  </w:style>
  <w:style w:type="paragraph" w:styleId="Sprechblasentext">
    <w:name w:val="Balloon Text"/>
    <w:basedOn w:val="Standard"/>
    <w:semiHidden/>
    <w:rsid w:val="0019486A"/>
    <w:rPr>
      <w:rFonts w:ascii="Tahoma" w:hAnsi="Tahoma"/>
      <w:sz w:val="16"/>
      <w:szCs w:val="16"/>
    </w:rPr>
  </w:style>
  <w:style w:type="paragraph" w:styleId="Fuzeile">
    <w:name w:val="footer"/>
    <w:basedOn w:val="Standard"/>
    <w:link w:val="FuzeileZchn"/>
    <w:rsid w:val="007F224B"/>
    <w:pPr>
      <w:tabs>
        <w:tab w:val="center" w:pos="4536"/>
        <w:tab w:val="right" w:pos="9072"/>
      </w:tabs>
    </w:pPr>
  </w:style>
  <w:style w:type="character" w:styleId="Seitenzahl">
    <w:name w:val="page number"/>
    <w:basedOn w:val="Absatz-Standardschriftart"/>
    <w:rsid w:val="007F224B"/>
  </w:style>
  <w:style w:type="table" w:styleId="Tabellenraster">
    <w:name w:val="Table Grid"/>
    <w:basedOn w:val="NormaleTabelle"/>
    <w:uiPriority w:val="39"/>
    <w:rsid w:val="00C910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1550C8"/>
    <w:rPr>
      <w:color w:val="0000FF"/>
      <w:u w:val="single"/>
    </w:rPr>
  </w:style>
  <w:style w:type="character" w:styleId="BesuchterHyperlink">
    <w:name w:val="FollowedHyperlink"/>
    <w:basedOn w:val="Absatz-Standardschriftart"/>
    <w:rsid w:val="00C64601"/>
    <w:rPr>
      <w:color w:val="800080"/>
      <w:u w:val="single"/>
    </w:rPr>
  </w:style>
  <w:style w:type="character" w:styleId="Zeilennummer">
    <w:name w:val="line number"/>
    <w:basedOn w:val="Absatz-Standardschriftart"/>
    <w:uiPriority w:val="99"/>
    <w:semiHidden/>
    <w:unhideWhenUsed/>
    <w:rsid w:val="00290C32"/>
  </w:style>
  <w:style w:type="character" w:styleId="Kommentarzeichen">
    <w:name w:val="annotation reference"/>
    <w:basedOn w:val="Absatz-Standardschriftart"/>
    <w:uiPriority w:val="99"/>
    <w:semiHidden/>
    <w:unhideWhenUsed/>
    <w:rsid w:val="004C016D"/>
    <w:rPr>
      <w:sz w:val="16"/>
      <w:szCs w:val="16"/>
    </w:rPr>
  </w:style>
  <w:style w:type="paragraph" w:styleId="Kommentartext">
    <w:name w:val="annotation text"/>
    <w:basedOn w:val="Standard"/>
    <w:link w:val="KommentartextZchn"/>
    <w:uiPriority w:val="99"/>
    <w:unhideWhenUsed/>
    <w:rsid w:val="004C016D"/>
    <w:rPr>
      <w:sz w:val="20"/>
      <w:szCs w:val="20"/>
    </w:rPr>
  </w:style>
  <w:style w:type="character" w:customStyle="1" w:styleId="KommentartextZchn">
    <w:name w:val="Kommentartext Zchn"/>
    <w:basedOn w:val="Absatz-Standardschriftart"/>
    <w:link w:val="Kommentartext"/>
    <w:uiPriority w:val="99"/>
    <w:rsid w:val="004C016D"/>
  </w:style>
  <w:style w:type="paragraph" w:styleId="Kommentarthema">
    <w:name w:val="annotation subject"/>
    <w:basedOn w:val="Kommentartext"/>
    <w:next w:val="Kommentartext"/>
    <w:link w:val="KommentarthemaZchn"/>
    <w:uiPriority w:val="99"/>
    <w:semiHidden/>
    <w:unhideWhenUsed/>
    <w:rsid w:val="004C016D"/>
    <w:rPr>
      <w:b/>
      <w:bCs/>
    </w:rPr>
  </w:style>
  <w:style w:type="character" w:customStyle="1" w:styleId="KommentarthemaZchn">
    <w:name w:val="Kommentarthema Zchn"/>
    <w:basedOn w:val="KommentartextZchn"/>
    <w:link w:val="Kommentarthema"/>
    <w:uiPriority w:val="99"/>
    <w:semiHidden/>
    <w:rsid w:val="004C016D"/>
    <w:rPr>
      <w:b/>
      <w:bCs/>
    </w:rPr>
  </w:style>
  <w:style w:type="character" w:styleId="Platzhaltertext">
    <w:name w:val="Placeholder Text"/>
    <w:basedOn w:val="Absatz-Standardschriftart"/>
    <w:uiPriority w:val="99"/>
    <w:semiHidden/>
    <w:rsid w:val="004822A1"/>
    <w:rPr>
      <w:color w:val="808080"/>
    </w:rPr>
  </w:style>
  <w:style w:type="table" w:customStyle="1" w:styleId="PlainTable21">
    <w:name w:val="Plain Table 21"/>
    <w:basedOn w:val="NormaleTabelle"/>
    <w:uiPriority w:val="42"/>
    <w:rsid w:val="00EC655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NormaleTabelle"/>
    <w:uiPriority w:val="43"/>
    <w:rsid w:val="00EC655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NormaleTabelle"/>
    <w:uiPriority w:val="44"/>
    <w:rsid w:val="000855E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enabsatz">
    <w:name w:val="List Paragraph"/>
    <w:basedOn w:val="Standard"/>
    <w:uiPriority w:val="34"/>
    <w:qFormat/>
    <w:rsid w:val="00FC021B"/>
    <w:pPr>
      <w:ind w:left="720"/>
      <w:contextualSpacing/>
    </w:pPr>
  </w:style>
  <w:style w:type="table" w:customStyle="1" w:styleId="ListTable6Colorful1">
    <w:name w:val="List Table 6 Colorful1"/>
    <w:basedOn w:val="NormaleTabelle"/>
    <w:uiPriority w:val="51"/>
    <w:rsid w:val="00382E6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Kopfzeile">
    <w:name w:val="header"/>
    <w:basedOn w:val="Standard"/>
    <w:link w:val="KopfzeileZchn"/>
    <w:uiPriority w:val="99"/>
    <w:unhideWhenUsed/>
    <w:rsid w:val="00FE3FF3"/>
    <w:pPr>
      <w:tabs>
        <w:tab w:val="center" w:pos="4536"/>
        <w:tab w:val="right" w:pos="9072"/>
      </w:tabs>
    </w:pPr>
  </w:style>
  <w:style w:type="character" w:customStyle="1" w:styleId="KopfzeileZchn">
    <w:name w:val="Kopfzeile Zchn"/>
    <w:basedOn w:val="Absatz-Standardschriftart"/>
    <w:link w:val="Kopfzeile"/>
    <w:uiPriority w:val="99"/>
    <w:rsid w:val="00FE3FF3"/>
    <w:rPr>
      <w:sz w:val="24"/>
      <w:szCs w:val="24"/>
    </w:rPr>
  </w:style>
  <w:style w:type="character" w:customStyle="1" w:styleId="pbtoclink">
    <w:name w:val="pb_toc_link"/>
    <w:basedOn w:val="Absatz-Standardschriftart"/>
    <w:rsid w:val="00AD42E4"/>
  </w:style>
  <w:style w:type="character" w:customStyle="1" w:styleId="berschrift1Zchn">
    <w:name w:val="Überschrift 1 Zchn"/>
    <w:basedOn w:val="Absatz-Standardschriftart"/>
    <w:link w:val="berschrift1"/>
    <w:uiPriority w:val="9"/>
    <w:rsid w:val="007D0BD5"/>
    <w:rPr>
      <w:rFonts w:asciiTheme="majorHAnsi" w:eastAsiaTheme="majorEastAsia" w:hAnsiTheme="majorHAnsi" w:cstheme="majorBidi"/>
      <w:color w:val="2E74B5" w:themeColor="accent1" w:themeShade="BF"/>
      <w:sz w:val="32"/>
      <w:szCs w:val="32"/>
    </w:rPr>
  </w:style>
  <w:style w:type="character" w:customStyle="1" w:styleId="article-headermeta-info-data">
    <w:name w:val="article-header__meta-info-data"/>
    <w:basedOn w:val="Absatz-Standardschriftart"/>
    <w:rsid w:val="00722DFB"/>
  </w:style>
  <w:style w:type="table" w:styleId="HelleListe">
    <w:name w:val="Light List"/>
    <w:basedOn w:val="NormaleTabelle"/>
    <w:uiPriority w:val="61"/>
    <w:rsid w:val="00856DDA"/>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StandardWeb">
    <w:name w:val="Normal (Web)"/>
    <w:basedOn w:val="Standard"/>
    <w:uiPriority w:val="99"/>
    <w:semiHidden/>
    <w:unhideWhenUsed/>
    <w:rsid w:val="00577015"/>
    <w:pPr>
      <w:spacing w:before="100" w:beforeAutospacing="1" w:after="100" w:afterAutospacing="1"/>
    </w:pPr>
    <w:rPr>
      <w:rFonts w:eastAsiaTheme="minorEastAsia"/>
    </w:rPr>
  </w:style>
  <w:style w:type="character" w:customStyle="1" w:styleId="article-headermeta-info-label">
    <w:name w:val="article-header__meta-info-label"/>
    <w:basedOn w:val="Absatz-Standardschriftart"/>
    <w:rsid w:val="009A4D9E"/>
  </w:style>
  <w:style w:type="character" w:customStyle="1" w:styleId="FuzeileZchn">
    <w:name w:val="Fußzeile Zchn"/>
    <w:basedOn w:val="Absatz-Standardschriftart"/>
    <w:link w:val="Fuzeile"/>
    <w:rsid w:val="00134D0A"/>
    <w:rPr>
      <w:sz w:val="24"/>
      <w:szCs w:val="24"/>
    </w:rPr>
  </w:style>
  <w:style w:type="table" w:customStyle="1" w:styleId="Tabellenraster1">
    <w:name w:val="Tabellenraster1"/>
    <w:basedOn w:val="NormaleTabelle"/>
    <w:next w:val="Tabellenraster"/>
    <w:uiPriority w:val="39"/>
    <w:rsid w:val="00BD3E27"/>
    <w:rPr>
      <w:rFonts w:ascii="Arial" w:eastAsiaTheme="minorEastAsia" w:hAnsi="Arial" w:cstheme="minorBidi"/>
      <w:sz w:val="24"/>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01393"/>
    <w:rPr>
      <w:sz w:val="24"/>
      <w:szCs w:val="24"/>
    </w:rPr>
  </w:style>
  <w:style w:type="paragraph" w:styleId="berschrift1">
    <w:name w:val="heading 1"/>
    <w:basedOn w:val="Standard"/>
    <w:next w:val="Standard"/>
    <w:link w:val="berschrift1Zchn"/>
    <w:uiPriority w:val="9"/>
    <w:qFormat/>
    <w:rsid w:val="007D0BD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qFormat/>
    <w:rsid w:val="007D636A"/>
    <w:pPr>
      <w:keepNext/>
      <w:spacing w:before="240" w:after="60"/>
      <w:outlineLvl w:val="2"/>
    </w:pPr>
    <w:rPr>
      <w:rFonts w:ascii="Arial" w:hAnsi="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einzeilig">
    <w:name w:val="Standard einzeilig"/>
    <w:basedOn w:val="Standard"/>
    <w:rsid w:val="007D636A"/>
    <w:pPr>
      <w:spacing w:after="120"/>
      <w:jc w:val="both"/>
    </w:pPr>
    <w:rPr>
      <w:rFonts w:ascii="Arial" w:eastAsia="Cambria" w:hAnsi="Arial"/>
      <w:sz w:val="22"/>
      <w:lang w:val="en-GB"/>
    </w:rPr>
  </w:style>
  <w:style w:type="paragraph" w:styleId="Dokumentstruktur">
    <w:name w:val="Document Map"/>
    <w:basedOn w:val="Standard"/>
    <w:semiHidden/>
    <w:rsid w:val="007D636A"/>
    <w:pPr>
      <w:shd w:val="clear" w:color="auto" w:fill="000080"/>
    </w:pPr>
    <w:rPr>
      <w:rFonts w:ascii="Tahoma" w:hAnsi="Tahoma"/>
    </w:rPr>
  </w:style>
  <w:style w:type="paragraph" w:styleId="Sprechblasentext">
    <w:name w:val="Balloon Text"/>
    <w:basedOn w:val="Standard"/>
    <w:semiHidden/>
    <w:rsid w:val="0019486A"/>
    <w:rPr>
      <w:rFonts w:ascii="Tahoma" w:hAnsi="Tahoma"/>
      <w:sz w:val="16"/>
      <w:szCs w:val="16"/>
    </w:rPr>
  </w:style>
  <w:style w:type="paragraph" w:styleId="Fuzeile">
    <w:name w:val="footer"/>
    <w:basedOn w:val="Standard"/>
    <w:link w:val="FuzeileZchn"/>
    <w:rsid w:val="007F224B"/>
    <w:pPr>
      <w:tabs>
        <w:tab w:val="center" w:pos="4536"/>
        <w:tab w:val="right" w:pos="9072"/>
      </w:tabs>
    </w:pPr>
  </w:style>
  <w:style w:type="character" w:styleId="Seitenzahl">
    <w:name w:val="page number"/>
    <w:basedOn w:val="Absatz-Standardschriftart"/>
    <w:rsid w:val="007F224B"/>
  </w:style>
  <w:style w:type="table" w:styleId="Tabellenraster">
    <w:name w:val="Table Grid"/>
    <w:basedOn w:val="NormaleTabelle"/>
    <w:uiPriority w:val="39"/>
    <w:rsid w:val="00C910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1550C8"/>
    <w:rPr>
      <w:color w:val="0000FF"/>
      <w:u w:val="single"/>
    </w:rPr>
  </w:style>
  <w:style w:type="character" w:styleId="BesuchterHyperlink">
    <w:name w:val="FollowedHyperlink"/>
    <w:basedOn w:val="Absatz-Standardschriftart"/>
    <w:rsid w:val="00C64601"/>
    <w:rPr>
      <w:color w:val="800080"/>
      <w:u w:val="single"/>
    </w:rPr>
  </w:style>
  <w:style w:type="character" w:styleId="Zeilennummer">
    <w:name w:val="line number"/>
    <w:basedOn w:val="Absatz-Standardschriftart"/>
    <w:uiPriority w:val="99"/>
    <w:semiHidden/>
    <w:unhideWhenUsed/>
    <w:rsid w:val="00290C32"/>
  </w:style>
  <w:style w:type="character" w:styleId="Kommentarzeichen">
    <w:name w:val="annotation reference"/>
    <w:basedOn w:val="Absatz-Standardschriftart"/>
    <w:uiPriority w:val="99"/>
    <w:semiHidden/>
    <w:unhideWhenUsed/>
    <w:rsid w:val="004C016D"/>
    <w:rPr>
      <w:sz w:val="16"/>
      <w:szCs w:val="16"/>
    </w:rPr>
  </w:style>
  <w:style w:type="paragraph" w:styleId="Kommentartext">
    <w:name w:val="annotation text"/>
    <w:basedOn w:val="Standard"/>
    <w:link w:val="KommentartextZchn"/>
    <w:uiPriority w:val="99"/>
    <w:unhideWhenUsed/>
    <w:rsid w:val="004C016D"/>
    <w:rPr>
      <w:sz w:val="20"/>
      <w:szCs w:val="20"/>
    </w:rPr>
  </w:style>
  <w:style w:type="character" w:customStyle="1" w:styleId="KommentartextZchn">
    <w:name w:val="Kommentartext Zchn"/>
    <w:basedOn w:val="Absatz-Standardschriftart"/>
    <w:link w:val="Kommentartext"/>
    <w:uiPriority w:val="99"/>
    <w:rsid w:val="004C016D"/>
  </w:style>
  <w:style w:type="paragraph" w:styleId="Kommentarthema">
    <w:name w:val="annotation subject"/>
    <w:basedOn w:val="Kommentartext"/>
    <w:next w:val="Kommentartext"/>
    <w:link w:val="KommentarthemaZchn"/>
    <w:uiPriority w:val="99"/>
    <w:semiHidden/>
    <w:unhideWhenUsed/>
    <w:rsid w:val="004C016D"/>
    <w:rPr>
      <w:b/>
      <w:bCs/>
    </w:rPr>
  </w:style>
  <w:style w:type="character" w:customStyle="1" w:styleId="KommentarthemaZchn">
    <w:name w:val="Kommentarthema Zchn"/>
    <w:basedOn w:val="KommentartextZchn"/>
    <w:link w:val="Kommentarthema"/>
    <w:uiPriority w:val="99"/>
    <w:semiHidden/>
    <w:rsid w:val="004C016D"/>
    <w:rPr>
      <w:b/>
      <w:bCs/>
    </w:rPr>
  </w:style>
  <w:style w:type="character" w:styleId="Platzhaltertext">
    <w:name w:val="Placeholder Text"/>
    <w:basedOn w:val="Absatz-Standardschriftart"/>
    <w:uiPriority w:val="99"/>
    <w:semiHidden/>
    <w:rsid w:val="004822A1"/>
    <w:rPr>
      <w:color w:val="808080"/>
    </w:rPr>
  </w:style>
  <w:style w:type="table" w:customStyle="1" w:styleId="PlainTable21">
    <w:name w:val="Plain Table 21"/>
    <w:basedOn w:val="NormaleTabelle"/>
    <w:uiPriority w:val="42"/>
    <w:rsid w:val="00EC655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NormaleTabelle"/>
    <w:uiPriority w:val="43"/>
    <w:rsid w:val="00EC655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NormaleTabelle"/>
    <w:uiPriority w:val="44"/>
    <w:rsid w:val="000855E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enabsatz">
    <w:name w:val="List Paragraph"/>
    <w:basedOn w:val="Standard"/>
    <w:uiPriority w:val="34"/>
    <w:qFormat/>
    <w:rsid w:val="00FC021B"/>
    <w:pPr>
      <w:ind w:left="720"/>
      <w:contextualSpacing/>
    </w:pPr>
  </w:style>
  <w:style w:type="table" w:customStyle="1" w:styleId="ListTable6Colorful1">
    <w:name w:val="List Table 6 Colorful1"/>
    <w:basedOn w:val="NormaleTabelle"/>
    <w:uiPriority w:val="51"/>
    <w:rsid w:val="00382E6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Kopfzeile">
    <w:name w:val="header"/>
    <w:basedOn w:val="Standard"/>
    <w:link w:val="KopfzeileZchn"/>
    <w:uiPriority w:val="99"/>
    <w:unhideWhenUsed/>
    <w:rsid w:val="00FE3FF3"/>
    <w:pPr>
      <w:tabs>
        <w:tab w:val="center" w:pos="4536"/>
        <w:tab w:val="right" w:pos="9072"/>
      </w:tabs>
    </w:pPr>
  </w:style>
  <w:style w:type="character" w:customStyle="1" w:styleId="KopfzeileZchn">
    <w:name w:val="Kopfzeile Zchn"/>
    <w:basedOn w:val="Absatz-Standardschriftart"/>
    <w:link w:val="Kopfzeile"/>
    <w:uiPriority w:val="99"/>
    <w:rsid w:val="00FE3FF3"/>
    <w:rPr>
      <w:sz w:val="24"/>
      <w:szCs w:val="24"/>
    </w:rPr>
  </w:style>
  <w:style w:type="character" w:customStyle="1" w:styleId="pbtoclink">
    <w:name w:val="pb_toc_link"/>
    <w:basedOn w:val="Absatz-Standardschriftart"/>
    <w:rsid w:val="00AD42E4"/>
  </w:style>
  <w:style w:type="character" w:customStyle="1" w:styleId="berschrift1Zchn">
    <w:name w:val="Überschrift 1 Zchn"/>
    <w:basedOn w:val="Absatz-Standardschriftart"/>
    <w:link w:val="berschrift1"/>
    <w:uiPriority w:val="9"/>
    <w:rsid w:val="007D0BD5"/>
    <w:rPr>
      <w:rFonts w:asciiTheme="majorHAnsi" w:eastAsiaTheme="majorEastAsia" w:hAnsiTheme="majorHAnsi" w:cstheme="majorBidi"/>
      <w:color w:val="2E74B5" w:themeColor="accent1" w:themeShade="BF"/>
      <w:sz w:val="32"/>
      <w:szCs w:val="32"/>
    </w:rPr>
  </w:style>
  <w:style w:type="character" w:customStyle="1" w:styleId="article-headermeta-info-data">
    <w:name w:val="article-header__meta-info-data"/>
    <w:basedOn w:val="Absatz-Standardschriftart"/>
    <w:rsid w:val="00722DFB"/>
  </w:style>
  <w:style w:type="table" w:styleId="HelleListe">
    <w:name w:val="Light List"/>
    <w:basedOn w:val="NormaleTabelle"/>
    <w:uiPriority w:val="61"/>
    <w:rsid w:val="00856DDA"/>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StandardWeb">
    <w:name w:val="Normal (Web)"/>
    <w:basedOn w:val="Standard"/>
    <w:uiPriority w:val="99"/>
    <w:semiHidden/>
    <w:unhideWhenUsed/>
    <w:rsid w:val="00577015"/>
    <w:pPr>
      <w:spacing w:before="100" w:beforeAutospacing="1" w:after="100" w:afterAutospacing="1"/>
    </w:pPr>
    <w:rPr>
      <w:rFonts w:eastAsiaTheme="minorEastAsia"/>
    </w:rPr>
  </w:style>
  <w:style w:type="character" w:customStyle="1" w:styleId="article-headermeta-info-label">
    <w:name w:val="article-header__meta-info-label"/>
    <w:basedOn w:val="Absatz-Standardschriftart"/>
    <w:rsid w:val="009A4D9E"/>
  </w:style>
  <w:style w:type="character" w:customStyle="1" w:styleId="FuzeileZchn">
    <w:name w:val="Fußzeile Zchn"/>
    <w:basedOn w:val="Absatz-Standardschriftart"/>
    <w:link w:val="Fuzeile"/>
    <w:rsid w:val="00134D0A"/>
    <w:rPr>
      <w:sz w:val="24"/>
      <w:szCs w:val="24"/>
    </w:rPr>
  </w:style>
  <w:style w:type="table" w:customStyle="1" w:styleId="Tabellenraster1">
    <w:name w:val="Tabellenraster1"/>
    <w:basedOn w:val="NormaleTabelle"/>
    <w:next w:val="Tabellenraster"/>
    <w:uiPriority w:val="39"/>
    <w:rsid w:val="00BD3E27"/>
    <w:rPr>
      <w:rFonts w:ascii="Arial" w:eastAsiaTheme="minorEastAsia" w:hAnsi="Arial" w:cstheme="minorBidi"/>
      <w:sz w:val="24"/>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11665">
      <w:bodyDiv w:val="1"/>
      <w:marLeft w:val="0"/>
      <w:marRight w:val="0"/>
      <w:marTop w:val="0"/>
      <w:marBottom w:val="0"/>
      <w:divBdr>
        <w:top w:val="none" w:sz="0" w:space="0" w:color="auto"/>
        <w:left w:val="none" w:sz="0" w:space="0" w:color="auto"/>
        <w:bottom w:val="none" w:sz="0" w:space="0" w:color="auto"/>
        <w:right w:val="none" w:sz="0" w:space="0" w:color="auto"/>
      </w:divBdr>
      <w:divsChild>
        <w:div w:id="1348404568">
          <w:marLeft w:val="0"/>
          <w:marRight w:val="0"/>
          <w:marTop w:val="0"/>
          <w:marBottom w:val="0"/>
          <w:divBdr>
            <w:top w:val="none" w:sz="0" w:space="0" w:color="auto"/>
            <w:left w:val="none" w:sz="0" w:space="0" w:color="auto"/>
            <w:bottom w:val="none" w:sz="0" w:space="0" w:color="auto"/>
            <w:right w:val="none" w:sz="0" w:space="0" w:color="auto"/>
          </w:divBdr>
        </w:div>
      </w:divsChild>
    </w:div>
    <w:div w:id="111243154">
      <w:bodyDiv w:val="1"/>
      <w:marLeft w:val="0"/>
      <w:marRight w:val="0"/>
      <w:marTop w:val="0"/>
      <w:marBottom w:val="0"/>
      <w:divBdr>
        <w:top w:val="none" w:sz="0" w:space="0" w:color="auto"/>
        <w:left w:val="none" w:sz="0" w:space="0" w:color="auto"/>
        <w:bottom w:val="none" w:sz="0" w:space="0" w:color="auto"/>
        <w:right w:val="none" w:sz="0" w:space="0" w:color="auto"/>
      </w:divBdr>
    </w:div>
    <w:div w:id="118377543">
      <w:bodyDiv w:val="1"/>
      <w:marLeft w:val="0"/>
      <w:marRight w:val="0"/>
      <w:marTop w:val="0"/>
      <w:marBottom w:val="0"/>
      <w:divBdr>
        <w:top w:val="none" w:sz="0" w:space="0" w:color="auto"/>
        <w:left w:val="none" w:sz="0" w:space="0" w:color="auto"/>
        <w:bottom w:val="none" w:sz="0" w:space="0" w:color="auto"/>
        <w:right w:val="none" w:sz="0" w:space="0" w:color="auto"/>
      </w:divBdr>
    </w:div>
    <w:div w:id="153910800">
      <w:bodyDiv w:val="1"/>
      <w:marLeft w:val="0"/>
      <w:marRight w:val="0"/>
      <w:marTop w:val="0"/>
      <w:marBottom w:val="0"/>
      <w:divBdr>
        <w:top w:val="none" w:sz="0" w:space="0" w:color="auto"/>
        <w:left w:val="none" w:sz="0" w:space="0" w:color="auto"/>
        <w:bottom w:val="none" w:sz="0" w:space="0" w:color="auto"/>
        <w:right w:val="none" w:sz="0" w:space="0" w:color="auto"/>
      </w:divBdr>
    </w:div>
    <w:div w:id="174269637">
      <w:bodyDiv w:val="1"/>
      <w:marLeft w:val="0"/>
      <w:marRight w:val="0"/>
      <w:marTop w:val="0"/>
      <w:marBottom w:val="0"/>
      <w:divBdr>
        <w:top w:val="none" w:sz="0" w:space="0" w:color="auto"/>
        <w:left w:val="none" w:sz="0" w:space="0" w:color="auto"/>
        <w:bottom w:val="none" w:sz="0" w:space="0" w:color="auto"/>
        <w:right w:val="none" w:sz="0" w:space="0" w:color="auto"/>
      </w:divBdr>
      <w:divsChild>
        <w:div w:id="1695034942">
          <w:marLeft w:val="0"/>
          <w:marRight w:val="0"/>
          <w:marTop w:val="0"/>
          <w:marBottom w:val="0"/>
          <w:divBdr>
            <w:top w:val="none" w:sz="0" w:space="0" w:color="auto"/>
            <w:left w:val="none" w:sz="0" w:space="0" w:color="auto"/>
            <w:bottom w:val="none" w:sz="0" w:space="0" w:color="auto"/>
            <w:right w:val="none" w:sz="0" w:space="0" w:color="auto"/>
          </w:divBdr>
        </w:div>
      </w:divsChild>
    </w:div>
    <w:div w:id="251935006">
      <w:bodyDiv w:val="1"/>
      <w:marLeft w:val="0"/>
      <w:marRight w:val="0"/>
      <w:marTop w:val="0"/>
      <w:marBottom w:val="0"/>
      <w:divBdr>
        <w:top w:val="none" w:sz="0" w:space="0" w:color="auto"/>
        <w:left w:val="none" w:sz="0" w:space="0" w:color="auto"/>
        <w:bottom w:val="none" w:sz="0" w:space="0" w:color="auto"/>
        <w:right w:val="none" w:sz="0" w:space="0" w:color="auto"/>
      </w:divBdr>
    </w:div>
    <w:div w:id="337391264">
      <w:bodyDiv w:val="1"/>
      <w:marLeft w:val="0"/>
      <w:marRight w:val="0"/>
      <w:marTop w:val="0"/>
      <w:marBottom w:val="0"/>
      <w:divBdr>
        <w:top w:val="none" w:sz="0" w:space="0" w:color="auto"/>
        <w:left w:val="none" w:sz="0" w:space="0" w:color="auto"/>
        <w:bottom w:val="none" w:sz="0" w:space="0" w:color="auto"/>
        <w:right w:val="none" w:sz="0" w:space="0" w:color="auto"/>
      </w:divBdr>
    </w:div>
    <w:div w:id="376929629">
      <w:bodyDiv w:val="1"/>
      <w:marLeft w:val="0"/>
      <w:marRight w:val="0"/>
      <w:marTop w:val="0"/>
      <w:marBottom w:val="0"/>
      <w:divBdr>
        <w:top w:val="none" w:sz="0" w:space="0" w:color="auto"/>
        <w:left w:val="none" w:sz="0" w:space="0" w:color="auto"/>
        <w:bottom w:val="none" w:sz="0" w:space="0" w:color="auto"/>
        <w:right w:val="none" w:sz="0" w:space="0" w:color="auto"/>
      </w:divBdr>
    </w:div>
    <w:div w:id="416905066">
      <w:bodyDiv w:val="1"/>
      <w:marLeft w:val="0"/>
      <w:marRight w:val="0"/>
      <w:marTop w:val="0"/>
      <w:marBottom w:val="0"/>
      <w:divBdr>
        <w:top w:val="none" w:sz="0" w:space="0" w:color="auto"/>
        <w:left w:val="none" w:sz="0" w:space="0" w:color="auto"/>
        <w:bottom w:val="none" w:sz="0" w:space="0" w:color="auto"/>
        <w:right w:val="none" w:sz="0" w:space="0" w:color="auto"/>
      </w:divBdr>
      <w:divsChild>
        <w:div w:id="2022856317">
          <w:marLeft w:val="0"/>
          <w:marRight w:val="0"/>
          <w:marTop w:val="0"/>
          <w:marBottom w:val="0"/>
          <w:divBdr>
            <w:top w:val="none" w:sz="0" w:space="0" w:color="auto"/>
            <w:left w:val="none" w:sz="0" w:space="0" w:color="auto"/>
            <w:bottom w:val="none" w:sz="0" w:space="0" w:color="auto"/>
            <w:right w:val="none" w:sz="0" w:space="0" w:color="auto"/>
          </w:divBdr>
        </w:div>
      </w:divsChild>
    </w:div>
    <w:div w:id="530148503">
      <w:bodyDiv w:val="1"/>
      <w:marLeft w:val="0"/>
      <w:marRight w:val="0"/>
      <w:marTop w:val="0"/>
      <w:marBottom w:val="0"/>
      <w:divBdr>
        <w:top w:val="none" w:sz="0" w:space="0" w:color="auto"/>
        <w:left w:val="none" w:sz="0" w:space="0" w:color="auto"/>
        <w:bottom w:val="none" w:sz="0" w:space="0" w:color="auto"/>
        <w:right w:val="none" w:sz="0" w:space="0" w:color="auto"/>
      </w:divBdr>
    </w:div>
    <w:div w:id="564680023">
      <w:bodyDiv w:val="1"/>
      <w:marLeft w:val="0"/>
      <w:marRight w:val="0"/>
      <w:marTop w:val="0"/>
      <w:marBottom w:val="0"/>
      <w:divBdr>
        <w:top w:val="none" w:sz="0" w:space="0" w:color="auto"/>
        <w:left w:val="none" w:sz="0" w:space="0" w:color="auto"/>
        <w:bottom w:val="none" w:sz="0" w:space="0" w:color="auto"/>
        <w:right w:val="none" w:sz="0" w:space="0" w:color="auto"/>
      </w:divBdr>
      <w:divsChild>
        <w:div w:id="889733175">
          <w:marLeft w:val="0"/>
          <w:marRight w:val="0"/>
          <w:marTop w:val="0"/>
          <w:marBottom w:val="0"/>
          <w:divBdr>
            <w:top w:val="none" w:sz="0" w:space="0" w:color="auto"/>
            <w:left w:val="none" w:sz="0" w:space="0" w:color="auto"/>
            <w:bottom w:val="none" w:sz="0" w:space="0" w:color="auto"/>
            <w:right w:val="none" w:sz="0" w:space="0" w:color="auto"/>
          </w:divBdr>
        </w:div>
      </w:divsChild>
    </w:div>
    <w:div w:id="582299602">
      <w:bodyDiv w:val="1"/>
      <w:marLeft w:val="0"/>
      <w:marRight w:val="0"/>
      <w:marTop w:val="0"/>
      <w:marBottom w:val="0"/>
      <w:divBdr>
        <w:top w:val="none" w:sz="0" w:space="0" w:color="auto"/>
        <w:left w:val="none" w:sz="0" w:space="0" w:color="auto"/>
        <w:bottom w:val="none" w:sz="0" w:space="0" w:color="auto"/>
        <w:right w:val="none" w:sz="0" w:space="0" w:color="auto"/>
      </w:divBdr>
      <w:divsChild>
        <w:div w:id="869490575">
          <w:marLeft w:val="0"/>
          <w:marRight w:val="0"/>
          <w:marTop w:val="0"/>
          <w:marBottom w:val="0"/>
          <w:divBdr>
            <w:top w:val="none" w:sz="0" w:space="0" w:color="auto"/>
            <w:left w:val="none" w:sz="0" w:space="0" w:color="auto"/>
            <w:bottom w:val="none" w:sz="0" w:space="0" w:color="auto"/>
            <w:right w:val="none" w:sz="0" w:space="0" w:color="auto"/>
          </w:divBdr>
        </w:div>
      </w:divsChild>
    </w:div>
    <w:div w:id="610746085">
      <w:bodyDiv w:val="1"/>
      <w:marLeft w:val="0"/>
      <w:marRight w:val="0"/>
      <w:marTop w:val="0"/>
      <w:marBottom w:val="0"/>
      <w:divBdr>
        <w:top w:val="none" w:sz="0" w:space="0" w:color="auto"/>
        <w:left w:val="none" w:sz="0" w:space="0" w:color="auto"/>
        <w:bottom w:val="none" w:sz="0" w:space="0" w:color="auto"/>
        <w:right w:val="none" w:sz="0" w:space="0" w:color="auto"/>
      </w:divBdr>
      <w:divsChild>
        <w:div w:id="1822309937">
          <w:marLeft w:val="0"/>
          <w:marRight w:val="0"/>
          <w:marTop w:val="0"/>
          <w:marBottom w:val="0"/>
          <w:divBdr>
            <w:top w:val="none" w:sz="0" w:space="0" w:color="auto"/>
            <w:left w:val="none" w:sz="0" w:space="0" w:color="auto"/>
            <w:bottom w:val="none" w:sz="0" w:space="0" w:color="auto"/>
            <w:right w:val="none" w:sz="0" w:space="0" w:color="auto"/>
          </w:divBdr>
        </w:div>
        <w:div w:id="1774133956">
          <w:marLeft w:val="0"/>
          <w:marRight w:val="0"/>
          <w:marTop w:val="0"/>
          <w:marBottom w:val="0"/>
          <w:divBdr>
            <w:top w:val="none" w:sz="0" w:space="0" w:color="auto"/>
            <w:left w:val="none" w:sz="0" w:space="0" w:color="auto"/>
            <w:bottom w:val="none" w:sz="0" w:space="0" w:color="auto"/>
            <w:right w:val="none" w:sz="0" w:space="0" w:color="auto"/>
          </w:divBdr>
        </w:div>
        <w:div w:id="1418401981">
          <w:marLeft w:val="0"/>
          <w:marRight w:val="0"/>
          <w:marTop w:val="0"/>
          <w:marBottom w:val="0"/>
          <w:divBdr>
            <w:top w:val="none" w:sz="0" w:space="0" w:color="auto"/>
            <w:left w:val="none" w:sz="0" w:space="0" w:color="auto"/>
            <w:bottom w:val="none" w:sz="0" w:space="0" w:color="auto"/>
            <w:right w:val="none" w:sz="0" w:space="0" w:color="auto"/>
          </w:divBdr>
        </w:div>
      </w:divsChild>
    </w:div>
    <w:div w:id="634677347">
      <w:bodyDiv w:val="1"/>
      <w:marLeft w:val="0"/>
      <w:marRight w:val="0"/>
      <w:marTop w:val="0"/>
      <w:marBottom w:val="0"/>
      <w:divBdr>
        <w:top w:val="none" w:sz="0" w:space="0" w:color="auto"/>
        <w:left w:val="none" w:sz="0" w:space="0" w:color="auto"/>
        <w:bottom w:val="none" w:sz="0" w:space="0" w:color="auto"/>
        <w:right w:val="none" w:sz="0" w:space="0" w:color="auto"/>
      </w:divBdr>
    </w:div>
    <w:div w:id="645746253">
      <w:bodyDiv w:val="1"/>
      <w:marLeft w:val="0"/>
      <w:marRight w:val="0"/>
      <w:marTop w:val="0"/>
      <w:marBottom w:val="0"/>
      <w:divBdr>
        <w:top w:val="none" w:sz="0" w:space="0" w:color="auto"/>
        <w:left w:val="none" w:sz="0" w:space="0" w:color="auto"/>
        <w:bottom w:val="none" w:sz="0" w:space="0" w:color="auto"/>
        <w:right w:val="none" w:sz="0" w:space="0" w:color="auto"/>
      </w:divBdr>
      <w:divsChild>
        <w:div w:id="1533109529">
          <w:marLeft w:val="0"/>
          <w:marRight w:val="0"/>
          <w:marTop w:val="0"/>
          <w:marBottom w:val="0"/>
          <w:divBdr>
            <w:top w:val="none" w:sz="0" w:space="0" w:color="auto"/>
            <w:left w:val="none" w:sz="0" w:space="0" w:color="auto"/>
            <w:bottom w:val="none" w:sz="0" w:space="0" w:color="auto"/>
            <w:right w:val="none" w:sz="0" w:space="0" w:color="auto"/>
          </w:divBdr>
        </w:div>
      </w:divsChild>
    </w:div>
    <w:div w:id="759908854">
      <w:bodyDiv w:val="1"/>
      <w:marLeft w:val="0"/>
      <w:marRight w:val="0"/>
      <w:marTop w:val="0"/>
      <w:marBottom w:val="0"/>
      <w:divBdr>
        <w:top w:val="none" w:sz="0" w:space="0" w:color="auto"/>
        <w:left w:val="none" w:sz="0" w:space="0" w:color="auto"/>
        <w:bottom w:val="none" w:sz="0" w:space="0" w:color="auto"/>
        <w:right w:val="none" w:sz="0" w:space="0" w:color="auto"/>
      </w:divBdr>
    </w:div>
    <w:div w:id="765540089">
      <w:bodyDiv w:val="1"/>
      <w:marLeft w:val="0"/>
      <w:marRight w:val="0"/>
      <w:marTop w:val="0"/>
      <w:marBottom w:val="0"/>
      <w:divBdr>
        <w:top w:val="none" w:sz="0" w:space="0" w:color="auto"/>
        <w:left w:val="none" w:sz="0" w:space="0" w:color="auto"/>
        <w:bottom w:val="none" w:sz="0" w:space="0" w:color="auto"/>
        <w:right w:val="none" w:sz="0" w:space="0" w:color="auto"/>
      </w:divBdr>
    </w:div>
    <w:div w:id="851727515">
      <w:bodyDiv w:val="1"/>
      <w:marLeft w:val="0"/>
      <w:marRight w:val="0"/>
      <w:marTop w:val="0"/>
      <w:marBottom w:val="0"/>
      <w:divBdr>
        <w:top w:val="none" w:sz="0" w:space="0" w:color="auto"/>
        <w:left w:val="none" w:sz="0" w:space="0" w:color="auto"/>
        <w:bottom w:val="none" w:sz="0" w:space="0" w:color="auto"/>
        <w:right w:val="none" w:sz="0" w:space="0" w:color="auto"/>
      </w:divBdr>
    </w:div>
    <w:div w:id="1027950766">
      <w:bodyDiv w:val="1"/>
      <w:marLeft w:val="0"/>
      <w:marRight w:val="0"/>
      <w:marTop w:val="0"/>
      <w:marBottom w:val="0"/>
      <w:divBdr>
        <w:top w:val="none" w:sz="0" w:space="0" w:color="auto"/>
        <w:left w:val="none" w:sz="0" w:space="0" w:color="auto"/>
        <w:bottom w:val="none" w:sz="0" w:space="0" w:color="auto"/>
        <w:right w:val="none" w:sz="0" w:space="0" w:color="auto"/>
      </w:divBdr>
    </w:div>
    <w:div w:id="1033506998">
      <w:bodyDiv w:val="1"/>
      <w:marLeft w:val="0"/>
      <w:marRight w:val="0"/>
      <w:marTop w:val="0"/>
      <w:marBottom w:val="0"/>
      <w:divBdr>
        <w:top w:val="none" w:sz="0" w:space="0" w:color="auto"/>
        <w:left w:val="none" w:sz="0" w:space="0" w:color="auto"/>
        <w:bottom w:val="none" w:sz="0" w:space="0" w:color="auto"/>
        <w:right w:val="none" w:sz="0" w:space="0" w:color="auto"/>
      </w:divBdr>
      <w:divsChild>
        <w:div w:id="132716067">
          <w:marLeft w:val="0"/>
          <w:marRight w:val="0"/>
          <w:marTop w:val="0"/>
          <w:marBottom w:val="0"/>
          <w:divBdr>
            <w:top w:val="none" w:sz="0" w:space="0" w:color="auto"/>
            <w:left w:val="none" w:sz="0" w:space="0" w:color="auto"/>
            <w:bottom w:val="none" w:sz="0" w:space="0" w:color="auto"/>
            <w:right w:val="none" w:sz="0" w:space="0" w:color="auto"/>
          </w:divBdr>
        </w:div>
      </w:divsChild>
    </w:div>
    <w:div w:id="1051420525">
      <w:bodyDiv w:val="1"/>
      <w:marLeft w:val="0"/>
      <w:marRight w:val="0"/>
      <w:marTop w:val="0"/>
      <w:marBottom w:val="0"/>
      <w:divBdr>
        <w:top w:val="none" w:sz="0" w:space="0" w:color="auto"/>
        <w:left w:val="none" w:sz="0" w:space="0" w:color="auto"/>
        <w:bottom w:val="none" w:sz="0" w:space="0" w:color="auto"/>
        <w:right w:val="none" w:sz="0" w:space="0" w:color="auto"/>
      </w:divBdr>
    </w:div>
    <w:div w:id="1166896326">
      <w:bodyDiv w:val="1"/>
      <w:marLeft w:val="0"/>
      <w:marRight w:val="0"/>
      <w:marTop w:val="0"/>
      <w:marBottom w:val="0"/>
      <w:divBdr>
        <w:top w:val="none" w:sz="0" w:space="0" w:color="auto"/>
        <w:left w:val="none" w:sz="0" w:space="0" w:color="auto"/>
        <w:bottom w:val="none" w:sz="0" w:space="0" w:color="auto"/>
        <w:right w:val="none" w:sz="0" w:space="0" w:color="auto"/>
      </w:divBdr>
    </w:div>
    <w:div w:id="1227378462">
      <w:bodyDiv w:val="1"/>
      <w:marLeft w:val="0"/>
      <w:marRight w:val="0"/>
      <w:marTop w:val="0"/>
      <w:marBottom w:val="0"/>
      <w:divBdr>
        <w:top w:val="none" w:sz="0" w:space="0" w:color="auto"/>
        <w:left w:val="none" w:sz="0" w:space="0" w:color="auto"/>
        <w:bottom w:val="none" w:sz="0" w:space="0" w:color="auto"/>
        <w:right w:val="none" w:sz="0" w:space="0" w:color="auto"/>
      </w:divBdr>
    </w:div>
    <w:div w:id="1304389437">
      <w:bodyDiv w:val="1"/>
      <w:marLeft w:val="0"/>
      <w:marRight w:val="0"/>
      <w:marTop w:val="0"/>
      <w:marBottom w:val="0"/>
      <w:divBdr>
        <w:top w:val="none" w:sz="0" w:space="0" w:color="auto"/>
        <w:left w:val="none" w:sz="0" w:space="0" w:color="auto"/>
        <w:bottom w:val="none" w:sz="0" w:space="0" w:color="auto"/>
        <w:right w:val="none" w:sz="0" w:space="0" w:color="auto"/>
      </w:divBdr>
    </w:div>
    <w:div w:id="1310596174">
      <w:bodyDiv w:val="1"/>
      <w:marLeft w:val="0"/>
      <w:marRight w:val="0"/>
      <w:marTop w:val="0"/>
      <w:marBottom w:val="0"/>
      <w:divBdr>
        <w:top w:val="none" w:sz="0" w:space="0" w:color="auto"/>
        <w:left w:val="none" w:sz="0" w:space="0" w:color="auto"/>
        <w:bottom w:val="none" w:sz="0" w:space="0" w:color="auto"/>
        <w:right w:val="none" w:sz="0" w:space="0" w:color="auto"/>
      </w:divBdr>
    </w:div>
    <w:div w:id="1399206133">
      <w:bodyDiv w:val="1"/>
      <w:marLeft w:val="0"/>
      <w:marRight w:val="0"/>
      <w:marTop w:val="0"/>
      <w:marBottom w:val="0"/>
      <w:divBdr>
        <w:top w:val="none" w:sz="0" w:space="0" w:color="auto"/>
        <w:left w:val="none" w:sz="0" w:space="0" w:color="auto"/>
        <w:bottom w:val="none" w:sz="0" w:space="0" w:color="auto"/>
        <w:right w:val="none" w:sz="0" w:space="0" w:color="auto"/>
      </w:divBdr>
    </w:div>
    <w:div w:id="1567690832">
      <w:bodyDiv w:val="1"/>
      <w:marLeft w:val="0"/>
      <w:marRight w:val="0"/>
      <w:marTop w:val="0"/>
      <w:marBottom w:val="0"/>
      <w:divBdr>
        <w:top w:val="none" w:sz="0" w:space="0" w:color="auto"/>
        <w:left w:val="none" w:sz="0" w:space="0" w:color="auto"/>
        <w:bottom w:val="none" w:sz="0" w:space="0" w:color="auto"/>
        <w:right w:val="none" w:sz="0" w:space="0" w:color="auto"/>
      </w:divBdr>
      <w:divsChild>
        <w:div w:id="435176161">
          <w:marLeft w:val="0"/>
          <w:marRight w:val="0"/>
          <w:marTop w:val="0"/>
          <w:marBottom w:val="0"/>
          <w:divBdr>
            <w:top w:val="none" w:sz="0" w:space="0" w:color="auto"/>
            <w:left w:val="none" w:sz="0" w:space="0" w:color="auto"/>
            <w:bottom w:val="none" w:sz="0" w:space="0" w:color="auto"/>
            <w:right w:val="none" w:sz="0" w:space="0" w:color="auto"/>
          </w:divBdr>
        </w:div>
      </w:divsChild>
    </w:div>
    <w:div w:id="1678654691">
      <w:bodyDiv w:val="1"/>
      <w:marLeft w:val="0"/>
      <w:marRight w:val="0"/>
      <w:marTop w:val="0"/>
      <w:marBottom w:val="0"/>
      <w:divBdr>
        <w:top w:val="none" w:sz="0" w:space="0" w:color="auto"/>
        <w:left w:val="none" w:sz="0" w:space="0" w:color="auto"/>
        <w:bottom w:val="none" w:sz="0" w:space="0" w:color="auto"/>
        <w:right w:val="none" w:sz="0" w:space="0" w:color="auto"/>
      </w:divBdr>
    </w:div>
    <w:div w:id="1681657221">
      <w:bodyDiv w:val="1"/>
      <w:marLeft w:val="0"/>
      <w:marRight w:val="0"/>
      <w:marTop w:val="0"/>
      <w:marBottom w:val="0"/>
      <w:divBdr>
        <w:top w:val="none" w:sz="0" w:space="0" w:color="auto"/>
        <w:left w:val="none" w:sz="0" w:space="0" w:color="auto"/>
        <w:bottom w:val="none" w:sz="0" w:space="0" w:color="auto"/>
        <w:right w:val="none" w:sz="0" w:space="0" w:color="auto"/>
      </w:divBdr>
    </w:div>
    <w:div w:id="1686130169">
      <w:bodyDiv w:val="1"/>
      <w:marLeft w:val="0"/>
      <w:marRight w:val="0"/>
      <w:marTop w:val="0"/>
      <w:marBottom w:val="0"/>
      <w:divBdr>
        <w:top w:val="none" w:sz="0" w:space="0" w:color="auto"/>
        <w:left w:val="none" w:sz="0" w:space="0" w:color="auto"/>
        <w:bottom w:val="none" w:sz="0" w:space="0" w:color="auto"/>
        <w:right w:val="none" w:sz="0" w:space="0" w:color="auto"/>
      </w:divBdr>
    </w:div>
    <w:div w:id="1743942356">
      <w:bodyDiv w:val="1"/>
      <w:marLeft w:val="0"/>
      <w:marRight w:val="0"/>
      <w:marTop w:val="0"/>
      <w:marBottom w:val="0"/>
      <w:divBdr>
        <w:top w:val="none" w:sz="0" w:space="0" w:color="auto"/>
        <w:left w:val="none" w:sz="0" w:space="0" w:color="auto"/>
        <w:bottom w:val="none" w:sz="0" w:space="0" w:color="auto"/>
        <w:right w:val="none" w:sz="0" w:space="0" w:color="auto"/>
      </w:divBdr>
      <w:divsChild>
        <w:div w:id="544104367">
          <w:marLeft w:val="0"/>
          <w:marRight w:val="0"/>
          <w:marTop w:val="0"/>
          <w:marBottom w:val="0"/>
          <w:divBdr>
            <w:top w:val="none" w:sz="0" w:space="0" w:color="auto"/>
            <w:left w:val="none" w:sz="0" w:space="0" w:color="auto"/>
            <w:bottom w:val="none" w:sz="0" w:space="0" w:color="auto"/>
            <w:right w:val="none" w:sz="0" w:space="0" w:color="auto"/>
          </w:divBdr>
        </w:div>
      </w:divsChild>
    </w:div>
    <w:div w:id="1794711339">
      <w:bodyDiv w:val="1"/>
      <w:marLeft w:val="0"/>
      <w:marRight w:val="0"/>
      <w:marTop w:val="0"/>
      <w:marBottom w:val="0"/>
      <w:divBdr>
        <w:top w:val="none" w:sz="0" w:space="0" w:color="auto"/>
        <w:left w:val="none" w:sz="0" w:space="0" w:color="auto"/>
        <w:bottom w:val="none" w:sz="0" w:space="0" w:color="auto"/>
        <w:right w:val="none" w:sz="0" w:space="0" w:color="auto"/>
      </w:divBdr>
    </w:div>
    <w:div w:id="1916429706">
      <w:bodyDiv w:val="1"/>
      <w:marLeft w:val="0"/>
      <w:marRight w:val="0"/>
      <w:marTop w:val="0"/>
      <w:marBottom w:val="0"/>
      <w:divBdr>
        <w:top w:val="none" w:sz="0" w:space="0" w:color="auto"/>
        <w:left w:val="none" w:sz="0" w:space="0" w:color="auto"/>
        <w:bottom w:val="none" w:sz="0" w:space="0" w:color="auto"/>
        <w:right w:val="none" w:sz="0" w:space="0" w:color="auto"/>
      </w:divBdr>
      <w:divsChild>
        <w:div w:id="307318455">
          <w:marLeft w:val="0"/>
          <w:marRight w:val="0"/>
          <w:marTop w:val="0"/>
          <w:marBottom w:val="0"/>
          <w:divBdr>
            <w:top w:val="none" w:sz="0" w:space="0" w:color="auto"/>
            <w:left w:val="none" w:sz="0" w:space="0" w:color="auto"/>
            <w:bottom w:val="none" w:sz="0" w:space="0" w:color="auto"/>
            <w:right w:val="none" w:sz="0" w:space="0" w:color="auto"/>
          </w:divBdr>
        </w:div>
        <w:div w:id="529956389">
          <w:marLeft w:val="0"/>
          <w:marRight w:val="0"/>
          <w:marTop w:val="0"/>
          <w:marBottom w:val="0"/>
          <w:divBdr>
            <w:top w:val="none" w:sz="0" w:space="0" w:color="auto"/>
            <w:left w:val="none" w:sz="0" w:space="0" w:color="auto"/>
            <w:bottom w:val="none" w:sz="0" w:space="0" w:color="auto"/>
            <w:right w:val="none" w:sz="0" w:space="0" w:color="auto"/>
          </w:divBdr>
        </w:div>
        <w:div w:id="850144366">
          <w:marLeft w:val="0"/>
          <w:marRight w:val="0"/>
          <w:marTop w:val="0"/>
          <w:marBottom w:val="0"/>
          <w:divBdr>
            <w:top w:val="none" w:sz="0" w:space="0" w:color="auto"/>
            <w:left w:val="none" w:sz="0" w:space="0" w:color="auto"/>
            <w:bottom w:val="none" w:sz="0" w:space="0" w:color="auto"/>
            <w:right w:val="none" w:sz="0" w:space="0" w:color="auto"/>
          </w:divBdr>
        </w:div>
        <w:div w:id="1079641732">
          <w:marLeft w:val="0"/>
          <w:marRight w:val="0"/>
          <w:marTop w:val="0"/>
          <w:marBottom w:val="0"/>
          <w:divBdr>
            <w:top w:val="none" w:sz="0" w:space="0" w:color="auto"/>
            <w:left w:val="none" w:sz="0" w:space="0" w:color="auto"/>
            <w:bottom w:val="none" w:sz="0" w:space="0" w:color="auto"/>
            <w:right w:val="none" w:sz="0" w:space="0" w:color="auto"/>
          </w:divBdr>
        </w:div>
        <w:div w:id="1097410152">
          <w:marLeft w:val="0"/>
          <w:marRight w:val="0"/>
          <w:marTop w:val="0"/>
          <w:marBottom w:val="0"/>
          <w:divBdr>
            <w:top w:val="none" w:sz="0" w:space="0" w:color="auto"/>
            <w:left w:val="none" w:sz="0" w:space="0" w:color="auto"/>
            <w:bottom w:val="none" w:sz="0" w:space="0" w:color="auto"/>
            <w:right w:val="none" w:sz="0" w:space="0" w:color="auto"/>
          </w:divBdr>
        </w:div>
        <w:div w:id="1188640240">
          <w:marLeft w:val="0"/>
          <w:marRight w:val="0"/>
          <w:marTop w:val="0"/>
          <w:marBottom w:val="0"/>
          <w:divBdr>
            <w:top w:val="none" w:sz="0" w:space="0" w:color="auto"/>
            <w:left w:val="none" w:sz="0" w:space="0" w:color="auto"/>
            <w:bottom w:val="none" w:sz="0" w:space="0" w:color="auto"/>
            <w:right w:val="none" w:sz="0" w:space="0" w:color="auto"/>
          </w:divBdr>
        </w:div>
        <w:div w:id="1370494379">
          <w:marLeft w:val="0"/>
          <w:marRight w:val="0"/>
          <w:marTop w:val="0"/>
          <w:marBottom w:val="0"/>
          <w:divBdr>
            <w:top w:val="none" w:sz="0" w:space="0" w:color="auto"/>
            <w:left w:val="none" w:sz="0" w:space="0" w:color="auto"/>
            <w:bottom w:val="none" w:sz="0" w:space="0" w:color="auto"/>
            <w:right w:val="none" w:sz="0" w:space="0" w:color="auto"/>
          </w:divBdr>
        </w:div>
        <w:div w:id="1446464724">
          <w:marLeft w:val="0"/>
          <w:marRight w:val="0"/>
          <w:marTop w:val="0"/>
          <w:marBottom w:val="0"/>
          <w:divBdr>
            <w:top w:val="none" w:sz="0" w:space="0" w:color="auto"/>
            <w:left w:val="none" w:sz="0" w:space="0" w:color="auto"/>
            <w:bottom w:val="none" w:sz="0" w:space="0" w:color="auto"/>
            <w:right w:val="none" w:sz="0" w:space="0" w:color="auto"/>
          </w:divBdr>
        </w:div>
        <w:div w:id="1507789146">
          <w:marLeft w:val="0"/>
          <w:marRight w:val="0"/>
          <w:marTop w:val="0"/>
          <w:marBottom w:val="0"/>
          <w:divBdr>
            <w:top w:val="none" w:sz="0" w:space="0" w:color="auto"/>
            <w:left w:val="none" w:sz="0" w:space="0" w:color="auto"/>
            <w:bottom w:val="none" w:sz="0" w:space="0" w:color="auto"/>
            <w:right w:val="none" w:sz="0" w:space="0" w:color="auto"/>
          </w:divBdr>
        </w:div>
        <w:div w:id="1513640162">
          <w:marLeft w:val="0"/>
          <w:marRight w:val="0"/>
          <w:marTop w:val="0"/>
          <w:marBottom w:val="0"/>
          <w:divBdr>
            <w:top w:val="none" w:sz="0" w:space="0" w:color="auto"/>
            <w:left w:val="none" w:sz="0" w:space="0" w:color="auto"/>
            <w:bottom w:val="none" w:sz="0" w:space="0" w:color="auto"/>
            <w:right w:val="none" w:sz="0" w:space="0" w:color="auto"/>
          </w:divBdr>
        </w:div>
        <w:div w:id="1610970465">
          <w:marLeft w:val="0"/>
          <w:marRight w:val="0"/>
          <w:marTop w:val="0"/>
          <w:marBottom w:val="0"/>
          <w:divBdr>
            <w:top w:val="none" w:sz="0" w:space="0" w:color="auto"/>
            <w:left w:val="none" w:sz="0" w:space="0" w:color="auto"/>
            <w:bottom w:val="none" w:sz="0" w:space="0" w:color="auto"/>
            <w:right w:val="none" w:sz="0" w:space="0" w:color="auto"/>
          </w:divBdr>
        </w:div>
        <w:div w:id="1707097024">
          <w:marLeft w:val="0"/>
          <w:marRight w:val="0"/>
          <w:marTop w:val="0"/>
          <w:marBottom w:val="0"/>
          <w:divBdr>
            <w:top w:val="none" w:sz="0" w:space="0" w:color="auto"/>
            <w:left w:val="none" w:sz="0" w:space="0" w:color="auto"/>
            <w:bottom w:val="none" w:sz="0" w:space="0" w:color="auto"/>
            <w:right w:val="none" w:sz="0" w:space="0" w:color="auto"/>
          </w:divBdr>
        </w:div>
        <w:div w:id="1736973653">
          <w:marLeft w:val="0"/>
          <w:marRight w:val="0"/>
          <w:marTop w:val="0"/>
          <w:marBottom w:val="0"/>
          <w:divBdr>
            <w:top w:val="none" w:sz="0" w:space="0" w:color="auto"/>
            <w:left w:val="none" w:sz="0" w:space="0" w:color="auto"/>
            <w:bottom w:val="none" w:sz="0" w:space="0" w:color="auto"/>
            <w:right w:val="none" w:sz="0" w:space="0" w:color="auto"/>
          </w:divBdr>
        </w:div>
        <w:div w:id="1995182844">
          <w:marLeft w:val="0"/>
          <w:marRight w:val="0"/>
          <w:marTop w:val="0"/>
          <w:marBottom w:val="0"/>
          <w:divBdr>
            <w:top w:val="none" w:sz="0" w:space="0" w:color="auto"/>
            <w:left w:val="none" w:sz="0" w:space="0" w:color="auto"/>
            <w:bottom w:val="none" w:sz="0" w:space="0" w:color="auto"/>
            <w:right w:val="none" w:sz="0" w:space="0" w:color="auto"/>
          </w:divBdr>
        </w:div>
        <w:div w:id="2000377516">
          <w:marLeft w:val="0"/>
          <w:marRight w:val="0"/>
          <w:marTop w:val="0"/>
          <w:marBottom w:val="0"/>
          <w:divBdr>
            <w:top w:val="none" w:sz="0" w:space="0" w:color="auto"/>
            <w:left w:val="none" w:sz="0" w:space="0" w:color="auto"/>
            <w:bottom w:val="none" w:sz="0" w:space="0" w:color="auto"/>
            <w:right w:val="none" w:sz="0" w:space="0" w:color="auto"/>
          </w:divBdr>
        </w:div>
        <w:div w:id="2069650150">
          <w:marLeft w:val="0"/>
          <w:marRight w:val="0"/>
          <w:marTop w:val="0"/>
          <w:marBottom w:val="0"/>
          <w:divBdr>
            <w:top w:val="none" w:sz="0" w:space="0" w:color="auto"/>
            <w:left w:val="none" w:sz="0" w:space="0" w:color="auto"/>
            <w:bottom w:val="none" w:sz="0" w:space="0" w:color="auto"/>
            <w:right w:val="none" w:sz="0" w:space="0" w:color="auto"/>
          </w:divBdr>
        </w:div>
      </w:divsChild>
    </w:div>
    <w:div w:id="1925917566">
      <w:bodyDiv w:val="1"/>
      <w:marLeft w:val="0"/>
      <w:marRight w:val="0"/>
      <w:marTop w:val="0"/>
      <w:marBottom w:val="0"/>
      <w:divBdr>
        <w:top w:val="none" w:sz="0" w:space="0" w:color="auto"/>
        <w:left w:val="none" w:sz="0" w:space="0" w:color="auto"/>
        <w:bottom w:val="none" w:sz="0" w:space="0" w:color="auto"/>
        <w:right w:val="none" w:sz="0" w:space="0" w:color="auto"/>
      </w:divBdr>
    </w:div>
    <w:div w:id="2001620768">
      <w:bodyDiv w:val="1"/>
      <w:marLeft w:val="0"/>
      <w:marRight w:val="0"/>
      <w:marTop w:val="0"/>
      <w:marBottom w:val="0"/>
      <w:divBdr>
        <w:top w:val="none" w:sz="0" w:space="0" w:color="auto"/>
        <w:left w:val="none" w:sz="0" w:space="0" w:color="auto"/>
        <w:bottom w:val="none" w:sz="0" w:space="0" w:color="auto"/>
        <w:right w:val="none" w:sz="0" w:space="0" w:color="auto"/>
      </w:divBdr>
    </w:div>
    <w:div w:id="209881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p.schnitzler@helmholtz-muenchen.de" TargetMode="External"/><Relationship Id="rId18" Type="http://schemas.openxmlformats.org/officeDocument/2006/relationships/footer" Target="footer1.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TIF"/><Relationship Id="rId7" Type="http://schemas.openxmlformats.org/officeDocument/2006/relationships/footnotes" Target="footnotes.xml"/><Relationship Id="rId12" Type="http://schemas.openxmlformats.org/officeDocument/2006/relationships/hyperlink" Target="mailto:simone.graeff@uni-hohenheim.de" TargetMode="External"/><Relationship Id="rId17" Type="http://schemas.openxmlformats.org/officeDocument/2006/relationships/hyperlink" Target="mailto:juergen.kreuzwieser@ctp.uni-freiburg.de" TargetMode="External"/><Relationship Id="rId25" Type="http://schemas.openxmlformats.org/officeDocument/2006/relationships/oleObject" Target="embeddings/oleObject1.bin"/><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mailto:juergen.kreuzwieser@ctp.uni-freiburg.de" TargetMode="External"/><Relationship Id="rId20" Type="http://schemas.openxmlformats.org/officeDocument/2006/relationships/hyperlink" Target="http://www.metaboanalyst.ca"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tin.gauder@uni-hohenheim.de" TargetMode="External"/><Relationship Id="rId24" Type="http://schemas.openxmlformats.org/officeDocument/2006/relationships/image" Target="media/image4.emf"/><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heinz.rennenberg@ctp.uni-freiburg.de" TargetMode="External"/><Relationship Id="rId23" Type="http://schemas.openxmlformats.org/officeDocument/2006/relationships/image" Target="media/image3.tiff"/><Relationship Id="rId28" Type="http://schemas.openxmlformats.org/officeDocument/2006/relationships/footer" Target="footer5.xml"/><Relationship Id="rId10" Type="http://schemas.openxmlformats.org/officeDocument/2006/relationships/hyperlink" Target="mailto:am.jarosch@googlemail.com" TargetMode="External"/><Relationship Id="rId19" Type="http://schemas.openxmlformats.org/officeDocument/2006/relationships/footer" Target="footer2.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hubjoe@126.com" TargetMode="External"/><Relationship Id="rId14" Type="http://schemas.openxmlformats.org/officeDocument/2006/relationships/hyperlink" Target="mailto:ruediger.grote@kit.edu" TargetMode="External"/><Relationship Id="rId22" Type="http://schemas.openxmlformats.org/officeDocument/2006/relationships/image" Target="media/image2.TIF"/><Relationship Id="rId27" Type="http://schemas.openxmlformats.org/officeDocument/2006/relationships/footer" Target="footer4.xml"/><Relationship Id="rId30"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9A472-A926-427F-9619-235F8CC5C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13171</Words>
  <Characters>78890</Characters>
  <Application>Microsoft Office Word</Application>
  <DocSecurity>4</DocSecurity>
  <Lines>657</Lines>
  <Paragraphs>183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91878</CharactersWithSpaces>
  <SharedDoc>false</SharedDoc>
  <HyperlinkBase/>
  <HLinks>
    <vt:vector size="6" baseType="variant">
      <vt:variant>
        <vt:i4>1704025</vt:i4>
      </vt:variant>
      <vt:variant>
        <vt:i4>0</vt:i4>
      </vt:variant>
      <vt:variant>
        <vt:i4>0</vt:i4>
      </vt:variant>
      <vt:variant>
        <vt:i4>5</vt:i4>
      </vt:variant>
      <vt:variant>
        <vt:lpwstr>http://www.ihingerhof.de/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Jürgen</dc:creator>
  <cp:lastModifiedBy>Katrin.rauner</cp:lastModifiedBy>
  <cp:revision>2</cp:revision>
  <cp:lastPrinted>2018-01-26T07:27:00Z</cp:lastPrinted>
  <dcterms:created xsi:type="dcterms:W3CDTF">2018-03-26T07:09:00Z</dcterms:created>
  <dcterms:modified xsi:type="dcterms:W3CDTF">2018-03-26T07:09:00Z</dcterms:modified>
</cp:coreProperties>
</file>