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1A" w:rsidRPr="00AC568C" w:rsidRDefault="00FF4343">
      <w:pPr>
        <w:pStyle w:val="Articletitle"/>
        <w:rPr>
          <w:color w:val="000000" w:themeColor="text1"/>
        </w:rPr>
      </w:pPr>
      <w:bookmarkStart w:id="0" w:name="_GoBack"/>
      <w:bookmarkEnd w:id="0"/>
      <w:r w:rsidRPr="00AC568C">
        <w:rPr>
          <w:rFonts w:ascii="Times New Roman" w:hAnsi="Times New Roman"/>
          <w:color w:val="000000" w:themeColor="text1"/>
          <w:szCs w:val="26"/>
          <w:lang w:val="en-GB"/>
        </w:rPr>
        <w:t xml:space="preserve">properties of the </w:t>
      </w:r>
      <w:r w:rsidR="00A43198" w:rsidRPr="00AC568C">
        <w:rPr>
          <w:rFonts w:ascii="Times New Roman" w:hAnsi="Times New Roman"/>
          <w:color w:val="000000" w:themeColor="text1"/>
          <w:szCs w:val="26"/>
          <w:lang w:val="en-GB"/>
        </w:rPr>
        <w:t>BeOSL dosimetry system in the framework of a large scale personal monitoring service</w:t>
      </w:r>
    </w:p>
    <w:p w:rsidR="00D859B4" w:rsidRPr="00AC568C" w:rsidRDefault="006F3E96">
      <w:pPr>
        <w:pStyle w:val="Authorname"/>
        <w:rPr>
          <w:color w:val="000000" w:themeColor="text1"/>
          <w:lang w:val="de-DE"/>
        </w:rPr>
      </w:pPr>
      <w:r w:rsidRPr="00AC568C">
        <w:rPr>
          <w:rFonts w:ascii="Times New Roman" w:hAnsi="Times New Roman"/>
          <w:color w:val="000000" w:themeColor="text1"/>
          <w:szCs w:val="18"/>
          <w:lang w:val="de-DE"/>
        </w:rPr>
        <w:t>T. Haninger</w:t>
      </w:r>
      <w:r w:rsidRPr="00AC568C">
        <w:rPr>
          <w:color w:val="000000" w:themeColor="text1"/>
          <w:vertAlign w:val="superscript"/>
          <w:lang w:val="de-DE"/>
        </w:rPr>
        <w:t xml:space="preserve"> </w:t>
      </w:r>
      <w:r w:rsidR="00C4401A" w:rsidRPr="00AC568C">
        <w:rPr>
          <w:color w:val="000000" w:themeColor="text1"/>
          <w:vertAlign w:val="superscript"/>
          <w:lang w:val="de-DE"/>
        </w:rPr>
        <w:t>1,*</w:t>
      </w:r>
      <w:r w:rsidRPr="00AC568C">
        <w:rPr>
          <w:rFonts w:ascii="Times New Roman" w:hAnsi="Times New Roman"/>
          <w:color w:val="000000" w:themeColor="text1"/>
          <w:szCs w:val="18"/>
          <w:lang w:val="de-DE"/>
        </w:rPr>
        <w:t xml:space="preserve">, </w:t>
      </w:r>
      <w:r w:rsidR="00A43198" w:rsidRPr="00AC568C">
        <w:rPr>
          <w:rFonts w:ascii="Times New Roman" w:hAnsi="Times New Roman"/>
          <w:color w:val="000000" w:themeColor="text1"/>
          <w:szCs w:val="18"/>
          <w:lang w:val="de-DE"/>
        </w:rPr>
        <w:t>H. H</w:t>
      </w:r>
      <w:r w:rsidR="00BB55B3" w:rsidRPr="00AC568C">
        <w:rPr>
          <w:rFonts w:ascii="Times New Roman" w:hAnsi="Times New Roman"/>
          <w:color w:val="000000" w:themeColor="text1"/>
          <w:szCs w:val="18"/>
          <w:lang w:val="de-DE"/>
        </w:rPr>
        <w:t>ö</w:t>
      </w:r>
      <w:r w:rsidR="00A43198" w:rsidRPr="00AC568C">
        <w:rPr>
          <w:rFonts w:ascii="Times New Roman" w:hAnsi="Times New Roman"/>
          <w:color w:val="000000" w:themeColor="text1"/>
          <w:szCs w:val="18"/>
          <w:lang w:val="de-DE"/>
        </w:rPr>
        <w:t xml:space="preserve">dlmoser, M. Figel, D. König-Meier, </w:t>
      </w:r>
      <w:r w:rsidRPr="00AC568C">
        <w:rPr>
          <w:rFonts w:ascii="Times New Roman" w:hAnsi="Times New Roman"/>
          <w:color w:val="000000" w:themeColor="text1"/>
          <w:szCs w:val="18"/>
          <w:lang w:val="de-DE"/>
        </w:rPr>
        <w:t>J. Henniger</w:t>
      </w:r>
      <w:r w:rsidRPr="00AC568C">
        <w:rPr>
          <w:rFonts w:ascii="Times New Roman" w:hAnsi="Times New Roman"/>
          <w:color w:val="000000" w:themeColor="text1"/>
          <w:szCs w:val="18"/>
          <w:vertAlign w:val="superscript"/>
          <w:lang w:val="de-DE"/>
        </w:rPr>
        <w:t>2</w:t>
      </w:r>
      <w:r w:rsidR="00A43198" w:rsidRPr="00AC568C">
        <w:rPr>
          <w:rFonts w:ascii="Times New Roman" w:hAnsi="Times New Roman"/>
          <w:color w:val="000000" w:themeColor="text1"/>
          <w:szCs w:val="18"/>
          <w:lang w:val="de-DE"/>
        </w:rPr>
        <w:t>,</w:t>
      </w:r>
      <w:r w:rsidRPr="00AC568C">
        <w:rPr>
          <w:rFonts w:ascii="Times New Roman" w:hAnsi="Times New Roman"/>
          <w:color w:val="000000" w:themeColor="text1"/>
          <w:szCs w:val="18"/>
          <w:lang w:val="de-DE"/>
        </w:rPr>
        <w:t xml:space="preserve"> </w:t>
      </w:r>
      <w:r w:rsidR="00A43198" w:rsidRPr="00AC568C">
        <w:rPr>
          <w:rFonts w:ascii="Times New Roman" w:hAnsi="Times New Roman"/>
          <w:color w:val="000000" w:themeColor="text1"/>
          <w:szCs w:val="18"/>
          <w:lang w:val="de-DE"/>
        </w:rPr>
        <w:t>M. Sommer</w:t>
      </w:r>
      <w:r w:rsidRPr="00AC568C">
        <w:rPr>
          <w:rFonts w:ascii="Times New Roman" w:hAnsi="Times New Roman"/>
          <w:color w:val="000000" w:themeColor="text1"/>
          <w:szCs w:val="18"/>
          <w:vertAlign w:val="superscript"/>
          <w:lang w:val="de-DE"/>
        </w:rPr>
        <w:t>2</w:t>
      </w:r>
      <w:r w:rsidR="00A43198" w:rsidRPr="00AC568C">
        <w:rPr>
          <w:rFonts w:ascii="Times New Roman" w:hAnsi="Times New Roman"/>
          <w:color w:val="000000" w:themeColor="text1"/>
          <w:szCs w:val="18"/>
          <w:lang w:val="de-DE"/>
        </w:rPr>
        <w:t>, A. Jahn</w:t>
      </w:r>
      <w:r w:rsidR="00A43198" w:rsidRPr="00AC568C">
        <w:rPr>
          <w:rFonts w:ascii="Times New Roman" w:hAnsi="Times New Roman"/>
          <w:color w:val="000000" w:themeColor="text1"/>
          <w:szCs w:val="18"/>
          <w:vertAlign w:val="superscript"/>
          <w:lang w:val="de-DE"/>
        </w:rPr>
        <w:t>2</w:t>
      </w:r>
      <w:r w:rsidR="00A43198" w:rsidRPr="00AC568C">
        <w:rPr>
          <w:rFonts w:ascii="Times New Roman" w:hAnsi="Times New Roman"/>
          <w:color w:val="000000" w:themeColor="text1"/>
          <w:szCs w:val="18"/>
          <w:lang w:val="de-DE"/>
        </w:rPr>
        <w:t>,</w:t>
      </w:r>
      <w:r w:rsidR="00A43198" w:rsidRPr="00AC568C">
        <w:rPr>
          <w:rFonts w:ascii="Times New Roman" w:hAnsi="Times New Roman"/>
          <w:color w:val="000000" w:themeColor="text1"/>
          <w:szCs w:val="18"/>
          <w:vertAlign w:val="subscript"/>
          <w:lang w:val="de-DE"/>
        </w:rPr>
        <w:t xml:space="preserve"> </w:t>
      </w:r>
      <w:r w:rsidR="00A43198" w:rsidRPr="00AC568C">
        <w:rPr>
          <w:rFonts w:ascii="Times New Roman" w:hAnsi="Times New Roman"/>
          <w:color w:val="000000" w:themeColor="text1"/>
          <w:szCs w:val="18"/>
          <w:lang w:val="de-DE"/>
        </w:rPr>
        <w:t>G. Ledtermann</w:t>
      </w:r>
      <w:r w:rsidR="00A43198" w:rsidRPr="00AC568C">
        <w:rPr>
          <w:rFonts w:ascii="Times New Roman" w:hAnsi="Times New Roman"/>
          <w:color w:val="000000" w:themeColor="text1"/>
          <w:szCs w:val="18"/>
          <w:vertAlign w:val="superscript"/>
          <w:lang w:val="de-DE"/>
        </w:rPr>
        <w:t>2</w:t>
      </w:r>
      <w:r w:rsidR="00A43198" w:rsidRPr="00AC568C">
        <w:rPr>
          <w:rFonts w:ascii="Times New Roman" w:hAnsi="Times New Roman"/>
          <w:color w:val="000000" w:themeColor="text1"/>
          <w:szCs w:val="18"/>
          <w:lang w:val="de-DE"/>
        </w:rPr>
        <w:t xml:space="preserve"> </w:t>
      </w:r>
      <w:r w:rsidR="00A43198" w:rsidRPr="00AC568C">
        <w:rPr>
          <w:color w:val="000000" w:themeColor="text1"/>
          <w:lang w:val="de-DE"/>
        </w:rPr>
        <w:t>and R. E</w:t>
      </w:r>
      <w:r w:rsidR="007F3775" w:rsidRPr="00AC568C">
        <w:rPr>
          <w:color w:val="000000" w:themeColor="text1"/>
          <w:lang w:val="de-DE"/>
        </w:rPr>
        <w:t>ß</w:t>
      </w:r>
      <w:r w:rsidR="00A43198" w:rsidRPr="00AC568C">
        <w:rPr>
          <w:color w:val="000000" w:themeColor="text1"/>
          <w:lang w:val="de-DE"/>
        </w:rPr>
        <w:t>er</w:t>
      </w:r>
      <w:r w:rsidR="00A43198" w:rsidRPr="00AC568C">
        <w:rPr>
          <w:color w:val="000000" w:themeColor="text1"/>
          <w:vertAlign w:val="superscript"/>
          <w:lang w:val="de-DE"/>
        </w:rPr>
        <w:t>3</w:t>
      </w:r>
    </w:p>
    <w:p w:rsidR="00C4401A" w:rsidRPr="00AC568C" w:rsidRDefault="006F3E96">
      <w:pPr>
        <w:pStyle w:val="Affiliation"/>
        <w:rPr>
          <w:color w:val="000000" w:themeColor="text1"/>
          <w:szCs w:val="18"/>
        </w:rPr>
      </w:pPr>
      <w:r w:rsidRPr="00AC568C">
        <w:rPr>
          <w:rFonts w:ascii="Times New Roman" w:hAnsi="Times New Roman"/>
          <w:color w:val="000000" w:themeColor="text1"/>
          <w:szCs w:val="18"/>
          <w:vertAlign w:val="superscript"/>
          <w:lang w:val="en-GB"/>
        </w:rPr>
        <w:t>1</w:t>
      </w:r>
      <w:r w:rsidRPr="00AC568C">
        <w:rPr>
          <w:rFonts w:ascii="Times New Roman" w:hAnsi="Times New Roman"/>
          <w:color w:val="000000" w:themeColor="text1"/>
          <w:szCs w:val="18"/>
          <w:lang w:val="en-GB"/>
        </w:rPr>
        <w:t>H</w:t>
      </w:r>
      <w:r w:rsidR="00FF4343" w:rsidRPr="00AC568C">
        <w:rPr>
          <w:rFonts w:ascii="Times New Roman" w:hAnsi="Times New Roman"/>
          <w:color w:val="000000" w:themeColor="text1"/>
          <w:szCs w:val="18"/>
          <w:lang w:val="en-GB"/>
        </w:rPr>
        <w:t xml:space="preserve">elmholtz Zentrum München, German Research Center for Environmental Health, </w:t>
      </w:r>
      <w:r w:rsidR="00FD3AD3" w:rsidRPr="00AC568C">
        <w:rPr>
          <w:rFonts w:ascii="Times New Roman" w:hAnsi="Times New Roman"/>
          <w:color w:val="000000" w:themeColor="text1"/>
          <w:szCs w:val="18"/>
          <w:lang w:val="en-GB"/>
        </w:rPr>
        <w:t>Individual</w:t>
      </w:r>
      <w:r w:rsidR="00FF4343" w:rsidRPr="00AC568C">
        <w:rPr>
          <w:rFonts w:ascii="Times New Roman" w:hAnsi="Times New Roman"/>
          <w:color w:val="000000" w:themeColor="text1"/>
          <w:szCs w:val="18"/>
          <w:lang w:val="en-GB"/>
        </w:rPr>
        <w:t xml:space="preserve"> Monitoring Service, Otto-Hahn-Ring 6, D-81739 München, Germany</w:t>
      </w:r>
      <w:r w:rsidR="00FF4343" w:rsidRPr="00AC568C">
        <w:rPr>
          <w:color w:val="000000" w:themeColor="text1"/>
          <w:szCs w:val="18"/>
        </w:rPr>
        <w:t xml:space="preserve"> </w:t>
      </w:r>
    </w:p>
    <w:p w:rsidR="00C4401A" w:rsidRPr="00AC568C" w:rsidRDefault="00C4401A" w:rsidP="00400E84">
      <w:pPr>
        <w:pStyle w:val="Affiliation"/>
        <w:rPr>
          <w:rFonts w:ascii="Times New Roman" w:hAnsi="Times New Roman"/>
          <w:color w:val="000000" w:themeColor="text1"/>
          <w:szCs w:val="18"/>
          <w:lang w:val="de-DE"/>
        </w:rPr>
      </w:pPr>
      <w:r w:rsidRPr="00AC568C">
        <w:rPr>
          <w:color w:val="000000" w:themeColor="text1"/>
          <w:szCs w:val="18"/>
          <w:vertAlign w:val="superscript"/>
          <w:lang w:val="de-DE"/>
        </w:rPr>
        <w:t>2</w:t>
      </w:r>
      <w:r w:rsidR="00FF4343" w:rsidRPr="00AC568C">
        <w:rPr>
          <w:rFonts w:ascii="Times New Roman" w:hAnsi="Times New Roman"/>
          <w:color w:val="000000" w:themeColor="text1"/>
          <w:szCs w:val="18"/>
          <w:lang w:val="de-DE"/>
        </w:rPr>
        <w:t>Technische Universität Dresden, Institut für Kern- und Teilchenphysik, Arbeitsgruppe Strahlungsphysik (ASP), D-01062 Dresden, Germany</w:t>
      </w:r>
    </w:p>
    <w:p w:rsidR="00A43198" w:rsidRPr="00AC568C" w:rsidRDefault="00A43198" w:rsidP="00400E84">
      <w:pPr>
        <w:pStyle w:val="Affiliation"/>
        <w:rPr>
          <w:color w:val="000000" w:themeColor="text1"/>
          <w:szCs w:val="18"/>
          <w:lang w:val="de-DE"/>
        </w:rPr>
      </w:pPr>
      <w:r w:rsidRPr="00AC568C">
        <w:rPr>
          <w:rFonts w:ascii="Times New Roman" w:hAnsi="Times New Roman"/>
          <w:color w:val="000000" w:themeColor="text1"/>
          <w:szCs w:val="18"/>
          <w:vertAlign w:val="superscript"/>
          <w:lang w:val="de-DE"/>
        </w:rPr>
        <w:t>3</w:t>
      </w:r>
      <w:r w:rsidRPr="00AC568C">
        <w:rPr>
          <w:rFonts w:ascii="Times New Roman" w:hAnsi="Times New Roman"/>
          <w:color w:val="000000" w:themeColor="text1"/>
          <w:szCs w:val="18"/>
          <w:lang w:val="de-DE"/>
        </w:rPr>
        <w:t>Dosimetrics GmbH, Otto-Hahn-Ring 6, D-81739 München, Germany</w:t>
      </w:r>
    </w:p>
    <w:p w:rsidR="00C4401A" w:rsidRPr="00AC568C" w:rsidRDefault="00C4401A">
      <w:pPr>
        <w:pStyle w:val="History"/>
        <w:rPr>
          <w:color w:val="000000" w:themeColor="text1"/>
        </w:rPr>
      </w:pPr>
      <w:r w:rsidRPr="00AC568C">
        <w:rPr>
          <w:color w:val="000000" w:themeColor="text1"/>
        </w:rPr>
        <w:t xml:space="preserve">Received </w:t>
      </w:r>
      <w:r w:rsidR="005F3B7A" w:rsidRPr="00AC568C">
        <w:rPr>
          <w:color w:val="000000" w:themeColor="text1"/>
        </w:rPr>
        <w:t>month date year</w:t>
      </w:r>
      <w:r w:rsidRPr="00AC568C">
        <w:rPr>
          <w:color w:val="000000" w:themeColor="text1"/>
        </w:rPr>
        <w:t xml:space="preserve">, amended </w:t>
      </w:r>
      <w:r w:rsidR="005F3B7A" w:rsidRPr="00AC568C">
        <w:rPr>
          <w:color w:val="000000" w:themeColor="text1"/>
        </w:rPr>
        <w:t>month date year</w:t>
      </w:r>
      <w:r w:rsidRPr="00AC568C">
        <w:rPr>
          <w:color w:val="000000" w:themeColor="text1"/>
        </w:rPr>
        <w:t xml:space="preserve">, accepted </w:t>
      </w:r>
      <w:r w:rsidR="005F3B7A" w:rsidRPr="00AC568C">
        <w:rPr>
          <w:color w:val="000000" w:themeColor="text1"/>
        </w:rPr>
        <w:t>month date year</w:t>
      </w:r>
    </w:p>
    <w:p w:rsidR="00C4401A" w:rsidRPr="00AC568C" w:rsidRDefault="00A43198">
      <w:pPr>
        <w:pStyle w:val="Abstract"/>
        <w:rPr>
          <w:color w:val="000000" w:themeColor="text1"/>
          <w:szCs w:val="16"/>
        </w:rPr>
      </w:pPr>
      <w:r w:rsidRPr="00AC568C">
        <w:rPr>
          <w:rFonts w:ascii="Times New Roman" w:hAnsi="Times New Roman"/>
          <w:color w:val="000000" w:themeColor="text1"/>
          <w:szCs w:val="16"/>
          <w:lang w:val="en-GB"/>
        </w:rPr>
        <w:t xml:space="preserve">The Individual Monitoring Service of the Helmholtz Zentrum München is currently using the BeOSL dosimetry system for monitoring approx. 15000 persons per month. </w:t>
      </w:r>
      <w:r w:rsidRPr="00AC568C">
        <w:rPr>
          <w:rFonts w:ascii="Times New Roman" w:hAnsi="Times New Roman"/>
          <w:color w:val="000000" w:themeColor="text1"/>
          <w:szCs w:val="16"/>
          <w:lang w:eastAsia="de-DE"/>
        </w:rPr>
        <w:t xml:space="preserve">This dosimetry system has a modular structure and represents a complete new concept on handling dosimeters in a large scale dosimetry service. It is based on OSL </w:t>
      </w:r>
      <w:r w:rsidR="007F6ACF" w:rsidRPr="00AC568C">
        <w:rPr>
          <w:rFonts w:ascii="Times New Roman" w:hAnsi="Times New Roman"/>
          <w:color w:val="000000" w:themeColor="text1"/>
          <w:szCs w:val="16"/>
          <w:lang w:eastAsia="de-DE"/>
        </w:rPr>
        <w:t>(</w:t>
      </w:r>
      <w:r w:rsidR="007F6ACF" w:rsidRPr="00AC568C">
        <w:rPr>
          <w:color w:val="000000" w:themeColor="text1"/>
        </w:rPr>
        <w:t>optically stimulated luminescence)</w:t>
      </w:r>
      <w:r w:rsidR="007F6ACF" w:rsidRPr="00AC568C">
        <w:rPr>
          <w:rFonts w:ascii="Times New Roman" w:hAnsi="Times New Roman"/>
          <w:color w:val="000000" w:themeColor="text1"/>
          <w:szCs w:val="16"/>
          <w:lang w:eastAsia="de-DE"/>
        </w:rPr>
        <w:t xml:space="preserve"> </w:t>
      </w:r>
      <w:r w:rsidRPr="00AC568C">
        <w:rPr>
          <w:rFonts w:ascii="Times New Roman" w:hAnsi="Times New Roman"/>
          <w:color w:val="000000" w:themeColor="text1"/>
          <w:szCs w:val="16"/>
          <w:lang w:eastAsia="de-DE"/>
        </w:rPr>
        <w:t>dosimeters made of beryllium oxide (BeO). The dosimetric and operational properties of the system are shown and discussed.</w:t>
      </w:r>
    </w:p>
    <w:p w:rsidR="00C4401A" w:rsidRPr="00AC568C" w:rsidRDefault="00C4401A">
      <w:pPr>
        <w:pStyle w:val="Para"/>
        <w:rPr>
          <w:color w:val="000000" w:themeColor="text1"/>
        </w:rPr>
        <w:sectPr w:rsidR="00C4401A" w:rsidRPr="00AC568C">
          <w:headerReference w:type="even" r:id="rId9"/>
          <w:headerReference w:type="default" r:id="rId10"/>
          <w:footerReference w:type="even" r:id="rId11"/>
          <w:footerReference w:type="default" r:id="rId12"/>
          <w:headerReference w:type="first" r:id="rId13"/>
          <w:footerReference w:type="first" r:id="rId14"/>
          <w:pgSz w:w="10715" w:h="13946" w:code="9"/>
          <w:pgMar w:top="1247" w:right="1525" w:bottom="1089" w:left="907" w:header="992" w:footer="737" w:gutter="0"/>
          <w:cols w:space="720"/>
          <w:titlePg/>
          <w:docGrid w:linePitch="360"/>
        </w:sectPr>
      </w:pPr>
    </w:p>
    <w:p w:rsidR="00C4401A" w:rsidRPr="00AC568C" w:rsidRDefault="00400E84">
      <w:pPr>
        <w:pStyle w:val="AHead"/>
        <w:rPr>
          <w:color w:val="000000" w:themeColor="text1"/>
        </w:rPr>
      </w:pPr>
      <w:r w:rsidRPr="00AC568C">
        <w:rPr>
          <w:color w:val="000000" w:themeColor="text1"/>
        </w:rPr>
        <w:lastRenderedPageBreak/>
        <w:t>Introduction</w:t>
      </w:r>
    </w:p>
    <w:p w:rsidR="00A43198" w:rsidRPr="00AC568C" w:rsidRDefault="00A43198" w:rsidP="00A43198">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The working group Radiation Physics of the Technical University in Dresden has developed a new OSL </w:t>
      </w:r>
      <w:r w:rsidR="00B620DC" w:rsidRPr="00AC568C">
        <w:rPr>
          <w:rFonts w:ascii="Times New Roman" w:hAnsi="Times New Roman"/>
          <w:color w:val="000000" w:themeColor="text1"/>
          <w:szCs w:val="16"/>
          <w:lang w:eastAsia="de-DE"/>
        </w:rPr>
        <w:t>(</w:t>
      </w:r>
      <w:r w:rsidR="00B620DC" w:rsidRPr="00AC568C">
        <w:rPr>
          <w:color w:val="000000" w:themeColor="text1"/>
        </w:rPr>
        <w:t xml:space="preserve">optically stimulated luminescence) </w:t>
      </w:r>
      <w:r w:rsidRPr="00AC568C">
        <w:rPr>
          <w:rFonts w:ascii="Times New Roman" w:hAnsi="Times New Roman"/>
          <w:color w:val="000000" w:themeColor="text1"/>
          <w:szCs w:val="18"/>
          <w:lang w:val="en-GB"/>
        </w:rPr>
        <w:t xml:space="preserve">dosimetry system which is based on beryllium oxide as detector material. In 2011 this dosimeter system has been introduced as official personal dosimeter in Germany by the individual monitoring service </w:t>
      </w:r>
      <w:r w:rsidR="005F5135" w:rsidRPr="00AC568C">
        <w:rPr>
          <w:rFonts w:ascii="Times New Roman" w:hAnsi="Times New Roman"/>
          <w:color w:val="000000" w:themeColor="text1"/>
          <w:szCs w:val="18"/>
          <w:lang w:val="en-GB"/>
        </w:rPr>
        <w:t>(</w:t>
      </w:r>
      <w:r w:rsidRPr="00AC568C">
        <w:rPr>
          <w:rFonts w:ascii="Times New Roman" w:hAnsi="Times New Roman"/>
          <w:color w:val="000000" w:themeColor="text1"/>
          <w:szCs w:val="18"/>
          <w:lang w:val="en-GB"/>
        </w:rPr>
        <w:t>AWST</w:t>
      </w:r>
      <w:r w:rsidR="005F5135" w:rsidRPr="00AC568C">
        <w:rPr>
          <w:rFonts w:ascii="Times New Roman" w:hAnsi="Times New Roman"/>
          <w:color w:val="000000" w:themeColor="text1"/>
          <w:szCs w:val="18"/>
          <w:lang w:val="en-GB"/>
        </w:rPr>
        <w:t>)</w:t>
      </w:r>
      <w:r w:rsidRPr="00AC568C">
        <w:rPr>
          <w:rFonts w:ascii="Times New Roman" w:hAnsi="Times New Roman"/>
          <w:color w:val="000000" w:themeColor="text1"/>
          <w:szCs w:val="18"/>
          <w:lang w:val="en-GB"/>
        </w:rPr>
        <w:t xml:space="preserve"> of the Helmholtz Zentrum München</w:t>
      </w:r>
      <w:r w:rsidR="00873E04" w:rsidRPr="00AC568C">
        <w:rPr>
          <w:rFonts w:ascii="Times New Roman" w:hAnsi="Times New Roman"/>
          <w:color w:val="000000" w:themeColor="text1"/>
          <w:szCs w:val="18"/>
          <w:lang w:val="en-GB"/>
        </w:rPr>
        <w:t>.</w:t>
      </w:r>
      <w:r w:rsidRPr="00AC568C">
        <w:rPr>
          <w:rFonts w:ascii="Times New Roman" w:hAnsi="Times New Roman"/>
          <w:color w:val="000000" w:themeColor="text1"/>
          <w:szCs w:val="18"/>
          <w:lang w:val="en-GB"/>
        </w:rPr>
        <w:t xml:space="preserve"> The 2-element version of the dosimeter within a blister package is officially named AWST-OSL-GD 01 and holds the type approval 23.52/11.01 of the Physikalisch</w:t>
      </w:r>
      <w:r w:rsidR="00560E38" w:rsidRPr="00AC568C">
        <w:rPr>
          <w:rFonts w:ascii="Times New Roman" w:hAnsi="Times New Roman"/>
          <w:color w:val="000000" w:themeColor="text1"/>
          <w:szCs w:val="18"/>
          <w:lang w:val="en-GB"/>
        </w:rPr>
        <w:t>-</w:t>
      </w:r>
      <w:r w:rsidRPr="00AC568C">
        <w:rPr>
          <w:rFonts w:ascii="Times New Roman" w:hAnsi="Times New Roman"/>
          <w:color w:val="000000" w:themeColor="text1"/>
          <w:szCs w:val="18"/>
          <w:lang w:val="en-GB"/>
        </w:rPr>
        <w:t xml:space="preserve">Technische Bundesanstalt (PTB). The AWST is currently (2015) monitoring </w:t>
      </w:r>
      <w:r w:rsidRPr="00AC568C">
        <w:rPr>
          <w:color w:val="000000" w:themeColor="text1"/>
        </w:rPr>
        <w:t>15000</w:t>
      </w:r>
      <w:r w:rsidRPr="00AC568C">
        <w:rPr>
          <w:rFonts w:ascii="Times New Roman" w:hAnsi="Times New Roman"/>
          <w:color w:val="000000" w:themeColor="text1"/>
          <w:szCs w:val="18"/>
          <w:lang w:val="en-GB"/>
        </w:rPr>
        <w:t xml:space="preserve"> occupational exposed persons with this dosimeter type. It is planned to increase this number up to 50000 until end of 2016</w:t>
      </w:r>
      <w:r w:rsidRPr="00AC568C">
        <w:rPr>
          <w:rFonts w:ascii="Times New Roman" w:hAnsi="Times New Roman"/>
          <w:color w:val="000000" w:themeColor="text1"/>
          <w:sz w:val="24"/>
          <w:lang w:val="en-GB"/>
        </w:rPr>
        <w:t>.</w:t>
      </w:r>
    </w:p>
    <w:p w:rsidR="00A43198" w:rsidRPr="00AC568C" w:rsidRDefault="00A43198" w:rsidP="00A43198">
      <w:pPr>
        <w:jc w:val="both"/>
        <w:rPr>
          <w:rFonts w:ascii="Times New Roman" w:hAnsi="Times New Roman"/>
          <w:color w:val="000000" w:themeColor="text1"/>
          <w:szCs w:val="18"/>
        </w:rPr>
      </w:pPr>
      <w:r w:rsidRPr="00AC568C">
        <w:rPr>
          <w:rFonts w:ascii="Times New Roman" w:hAnsi="Times New Roman"/>
          <w:color w:val="000000" w:themeColor="text1"/>
          <w:szCs w:val="18"/>
          <w:lang w:val="en-GB"/>
        </w:rPr>
        <w:t xml:space="preserve">The brand name of the dosimeter system is BeOSL.  </w:t>
      </w:r>
      <w:r w:rsidRPr="00AC568C">
        <w:rPr>
          <w:rFonts w:ascii="Times New Roman" w:hAnsi="Times New Roman"/>
          <w:color w:val="000000" w:themeColor="text1"/>
          <w:szCs w:val="18"/>
        </w:rPr>
        <w:t>Dosimetrics GmbH, which is a spinoff of the Helmholtz Zentrum München, covers production, marketing, sales and technical support of the system.</w:t>
      </w:r>
    </w:p>
    <w:p w:rsidR="00C4401A" w:rsidRPr="00AC568C" w:rsidRDefault="00C4401A" w:rsidP="00FF4343">
      <w:pPr>
        <w:framePr w:w="4025" w:h="218" w:hSpace="180" w:vSpace="120" w:wrap="notBeside" w:hAnchor="page" w:x="917" w:yAlign="bottom" w:anchorLock="1"/>
        <w:pBdr>
          <w:top w:val="single" w:sz="4" w:space="6" w:color="000000"/>
        </w:pBdr>
        <w:rPr>
          <w:color w:val="000000" w:themeColor="text1"/>
          <w:sz w:val="16"/>
        </w:rPr>
      </w:pPr>
      <w:r w:rsidRPr="00AC568C">
        <w:rPr>
          <w:color w:val="000000" w:themeColor="text1"/>
          <w:sz w:val="16"/>
        </w:rPr>
        <w:t>*Correspon</w:t>
      </w:r>
      <w:r w:rsidR="00D859B4" w:rsidRPr="00AC568C">
        <w:rPr>
          <w:color w:val="000000" w:themeColor="text1"/>
          <w:sz w:val="16"/>
        </w:rPr>
        <w:t>ding author:</w:t>
      </w:r>
      <w:r w:rsidR="00FF4343" w:rsidRPr="00AC568C">
        <w:rPr>
          <w:color w:val="000000" w:themeColor="text1"/>
          <w:sz w:val="16"/>
        </w:rPr>
        <w:t xml:space="preserve"> Haninger@helmholtz-muenchen.de</w:t>
      </w:r>
    </w:p>
    <w:p w:rsidR="00873E04" w:rsidRPr="00AC568C" w:rsidRDefault="00873E04" w:rsidP="00873E04">
      <w:pPr>
        <w:pStyle w:val="AHead"/>
        <w:rPr>
          <w:color w:val="000000" w:themeColor="text1"/>
        </w:rPr>
      </w:pPr>
      <w:r w:rsidRPr="00AC568C">
        <w:rPr>
          <w:color w:val="000000" w:themeColor="text1"/>
        </w:rPr>
        <w:t>Structure of the dosimeter</w:t>
      </w:r>
    </w:p>
    <w:p w:rsidR="002A7472" w:rsidRPr="00AC568C" w:rsidRDefault="00873E04" w:rsidP="002A7472">
      <w:pPr>
        <w:pStyle w:val="Default"/>
        <w:jc w:val="both"/>
        <w:rPr>
          <w:bCs/>
          <w:color w:val="000000" w:themeColor="text1"/>
          <w:sz w:val="18"/>
          <w:szCs w:val="18"/>
          <w:lang w:val="en-US" w:eastAsia="de-DE"/>
        </w:rPr>
      </w:pPr>
      <w:r w:rsidRPr="00AC568C">
        <w:rPr>
          <w:color w:val="000000" w:themeColor="text1"/>
          <w:sz w:val="18"/>
          <w:szCs w:val="18"/>
          <w:lang w:val="en-GB"/>
        </w:rPr>
        <w:t>The BeOSL dosimeter consists of OSL detectors made of beryllium oxide (BeO). Because the detectors are produced in sintered form they are insensitive against mechanical or environmental impact</w:t>
      </w:r>
      <w:r w:rsidR="002A7472" w:rsidRPr="00AC568C">
        <w:rPr>
          <w:color w:val="000000" w:themeColor="text1"/>
          <w:sz w:val="18"/>
          <w:szCs w:val="18"/>
          <w:lang w:val="en-GB"/>
        </w:rPr>
        <w:t>.</w:t>
      </w:r>
      <w:r w:rsidR="002A7472" w:rsidRPr="00AC568C">
        <w:rPr>
          <w:bCs/>
          <w:color w:val="000000" w:themeColor="text1"/>
          <w:sz w:val="18"/>
          <w:szCs w:val="18"/>
          <w:lang w:val="en-US"/>
        </w:rPr>
        <w:t>This beryllia ceramic, in solid form and as contained in the BeOSL dosimeter, presents no special health risk.</w:t>
      </w:r>
    </w:p>
    <w:p w:rsidR="00873E04" w:rsidRPr="00AC568C" w:rsidRDefault="00873E04" w:rsidP="00156829">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lastRenderedPageBreak/>
        <w:t xml:space="preserve">BeO chips are widely used in electronic devices because of the high thermal conductivity of this material. BeOSL dosimeters use square chips with a thickness of 0.5 mm and an edge length of 4.7 mm.  </w:t>
      </w:r>
    </w:p>
    <w:p w:rsidR="00873E04" w:rsidRPr="00AC568C" w:rsidRDefault="00873E04" w:rsidP="00156829">
      <w:pPr>
        <w:autoSpaceDE w:val="0"/>
        <w:autoSpaceDN w:val="0"/>
        <w:adjustRightInd w:val="0"/>
        <w:spacing w:line="240" w:lineRule="auto"/>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Fig</w:t>
      </w:r>
      <w:r w:rsidR="00FC339A" w:rsidRPr="00AC568C">
        <w:rPr>
          <w:rFonts w:ascii="Times New Roman" w:hAnsi="Times New Roman"/>
          <w:color w:val="000000" w:themeColor="text1"/>
          <w:szCs w:val="18"/>
          <w:lang w:val="en-GB"/>
        </w:rPr>
        <w:t>ure</w:t>
      </w:r>
      <w:r w:rsidRPr="00AC568C">
        <w:rPr>
          <w:rFonts w:ascii="Times New Roman" w:hAnsi="Times New Roman"/>
          <w:color w:val="000000" w:themeColor="text1"/>
          <w:szCs w:val="18"/>
          <w:lang w:val="en-GB"/>
        </w:rPr>
        <w:t xml:space="preserve"> 1 shows the structure of the BeOSL dosimeter. The cover and the detector card mainly consist of ABS</w:t>
      </w:r>
      <w:r w:rsidR="00073052" w:rsidRPr="00AC568C">
        <w:rPr>
          <w:rFonts w:ascii="Times New Roman" w:hAnsi="Times New Roman"/>
          <w:color w:val="000000" w:themeColor="text1"/>
          <w:szCs w:val="18"/>
          <w:lang w:val="en-GB"/>
        </w:rPr>
        <w:t xml:space="preserve"> (</w:t>
      </w:r>
      <w:r w:rsidR="00073052" w:rsidRPr="00AC568C">
        <w:rPr>
          <w:bCs/>
          <w:color w:val="000000" w:themeColor="text1"/>
        </w:rPr>
        <w:t>acrylonitrile butadiene styrene)</w:t>
      </w:r>
      <w:r w:rsidRPr="00AC568C">
        <w:rPr>
          <w:rFonts w:ascii="Times New Roman" w:hAnsi="Times New Roman"/>
          <w:color w:val="000000" w:themeColor="text1"/>
          <w:szCs w:val="18"/>
          <w:lang w:val="en-GB"/>
        </w:rPr>
        <w:t xml:space="preserve">. </w:t>
      </w:r>
      <w:r w:rsidR="002C5D7F" w:rsidRPr="00AC568C">
        <w:rPr>
          <w:rFonts w:ascii="Times New Roman" w:hAnsi="Times New Roman"/>
          <w:color w:val="000000" w:themeColor="text1"/>
          <w:szCs w:val="18"/>
          <w:lang w:val="en-GB"/>
        </w:rPr>
        <w:t>Detector</w:t>
      </w:r>
      <w:r w:rsidRPr="00AC568C">
        <w:rPr>
          <w:rFonts w:ascii="Times New Roman" w:hAnsi="Times New Roman"/>
          <w:color w:val="000000" w:themeColor="text1"/>
          <w:szCs w:val="18"/>
          <w:lang w:val="en-GB"/>
        </w:rPr>
        <w:t xml:space="preserve"> </w:t>
      </w:r>
      <w:r w:rsidR="002C5D7F" w:rsidRPr="00AC568C">
        <w:rPr>
          <w:rFonts w:ascii="Times New Roman" w:hAnsi="Times New Roman"/>
          <w:color w:val="000000" w:themeColor="text1"/>
          <w:szCs w:val="18"/>
          <w:lang w:val="en-GB"/>
        </w:rPr>
        <w:t xml:space="preserve">1 </w:t>
      </w:r>
      <w:r w:rsidR="00B620DC" w:rsidRPr="00AC568C">
        <w:rPr>
          <w:rFonts w:ascii="Times New Roman" w:hAnsi="Times New Roman"/>
          <w:color w:val="000000" w:themeColor="text1"/>
          <w:szCs w:val="18"/>
          <w:lang w:val="en-GB"/>
        </w:rPr>
        <w:t xml:space="preserve">behind the </w:t>
      </w:r>
      <w:r w:rsidR="000B2044" w:rsidRPr="00AC568C">
        <w:rPr>
          <w:rFonts w:ascii="Times New Roman" w:hAnsi="Times New Roman"/>
          <w:color w:val="000000" w:themeColor="text1"/>
          <w:szCs w:val="18"/>
          <w:lang w:val="en-GB"/>
        </w:rPr>
        <w:t>"</w:t>
      </w:r>
      <w:r w:rsidR="00B620DC" w:rsidRPr="00AC568C">
        <w:rPr>
          <w:rFonts w:ascii="Times New Roman" w:hAnsi="Times New Roman"/>
          <w:color w:val="000000" w:themeColor="text1"/>
          <w:szCs w:val="18"/>
          <w:lang w:val="en-GB"/>
        </w:rPr>
        <w:t>open window</w:t>
      </w:r>
      <w:r w:rsidR="000B2044" w:rsidRPr="00AC568C">
        <w:rPr>
          <w:rFonts w:ascii="Times New Roman" w:hAnsi="Times New Roman"/>
          <w:color w:val="000000" w:themeColor="text1"/>
          <w:szCs w:val="18"/>
          <w:lang w:val="en-GB"/>
        </w:rPr>
        <w:t>"</w:t>
      </w:r>
      <w:r w:rsidR="00B620DC" w:rsidRPr="00AC568C">
        <w:rPr>
          <w:rFonts w:ascii="Times New Roman" w:hAnsi="Times New Roman"/>
          <w:color w:val="000000" w:themeColor="text1"/>
          <w:szCs w:val="18"/>
          <w:lang w:val="en-GB"/>
        </w:rPr>
        <w:t xml:space="preserve"> </w:t>
      </w:r>
      <w:r w:rsidRPr="00AC568C">
        <w:rPr>
          <w:rFonts w:ascii="Times New Roman" w:hAnsi="Times New Roman"/>
          <w:color w:val="000000" w:themeColor="text1"/>
          <w:szCs w:val="18"/>
          <w:lang w:val="en-GB"/>
        </w:rPr>
        <w:t xml:space="preserve">is filtered by 0,5 mm </w:t>
      </w:r>
      <w:r w:rsidR="006124FA" w:rsidRPr="00AC568C">
        <w:rPr>
          <w:rFonts w:ascii="Times New Roman" w:hAnsi="Times New Roman"/>
          <w:color w:val="000000" w:themeColor="text1"/>
          <w:szCs w:val="18"/>
          <w:lang w:val="en-GB"/>
        </w:rPr>
        <w:t>(54 mg/cm</w:t>
      </w:r>
      <w:r w:rsidR="006124FA" w:rsidRPr="00AC568C">
        <w:rPr>
          <w:rFonts w:ascii="Times New Roman" w:hAnsi="Times New Roman"/>
          <w:color w:val="000000" w:themeColor="text1"/>
          <w:szCs w:val="18"/>
          <w:vertAlign w:val="superscript"/>
          <w:lang w:val="en-GB"/>
        </w:rPr>
        <w:t>2</w:t>
      </w:r>
      <w:r w:rsidR="006124FA" w:rsidRPr="00AC568C">
        <w:rPr>
          <w:rFonts w:ascii="Times New Roman" w:hAnsi="Times New Roman"/>
          <w:color w:val="000000" w:themeColor="text1"/>
          <w:szCs w:val="18"/>
          <w:lang w:val="en-GB"/>
        </w:rPr>
        <w:t xml:space="preserve">) </w:t>
      </w:r>
      <w:r w:rsidRPr="00AC568C">
        <w:rPr>
          <w:rFonts w:ascii="Times New Roman" w:hAnsi="Times New Roman"/>
          <w:color w:val="000000" w:themeColor="text1"/>
          <w:szCs w:val="18"/>
          <w:lang w:val="en-GB"/>
        </w:rPr>
        <w:t>ABS</w:t>
      </w:r>
      <w:r w:rsidRPr="00AC568C">
        <w:rPr>
          <w:rFonts w:ascii="Times New Roman" w:hAnsi="Times New Roman"/>
          <w:b/>
          <w:color w:val="000000" w:themeColor="text1"/>
          <w:szCs w:val="18"/>
          <w:lang w:val="en-GB"/>
        </w:rPr>
        <w:t>.</w:t>
      </w:r>
      <w:r w:rsidRPr="00AC568C">
        <w:rPr>
          <w:rFonts w:ascii="Times New Roman" w:hAnsi="Times New Roman"/>
          <w:color w:val="000000" w:themeColor="text1"/>
          <w:szCs w:val="18"/>
          <w:lang w:val="en-GB"/>
        </w:rPr>
        <w:t xml:space="preserve"> This detector is used to measure </w:t>
      </w:r>
      <w:r w:rsidRPr="00AC568C">
        <w:rPr>
          <w:rFonts w:ascii="Times New Roman" w:hAnsi="Times New Roman"/>
          <w:i/>
          <w:color w:val="000000" w:themeColor="text1"/>
          <w:szCs w:val="18"/>
          <w:lang w:val="en-GB"/>
        </w:rPr>
        <w:t>H</w:t>
      </w:r>
      <w:r w:rsidRPr="00AC568C">
        <w:rPr>
          <w:rFonts w:ascii="Times New Roman" w:hAnsi="Times New Roman"/>
          <w:color w:val="000000" w:themeColor="text1"/>
          <w:szCs w:val="18"/>
          <w:vertAlign w:val="subscript"/>
          <w:lang w:val="en-GB"/>
        </w:rPr>
        <w:t>p</w:t>
      </w:r>
      <w:r w:rsidRPr="00AC568C">
        <w:rPr>
          <w:rFonts w:ascii="Times New Roman" w:hAnsi="Times New Roman"/>
          <w:color w:val="000000" w:themeColor="text1"/>
          <w:szCs w:val="18"/>
          <w:lang w:val="en-GB"/>
        </w:rPr>
        <w:t xml:space="preserve">(0,07). </w:t>
      </w:r>
      <w:r w:rsidR="002C5D7F" w:rsidRPr="00AC568C">
        <w:rPr>
          <w:rFonts w:ascii="Times New Roman" w:hAnsi="Times New Roman"/>
          <w:color w:val="000000" w:themeColor="text1"/>
          <w:szCs w:val="18"/>
          <w:lang w:val="en-GB"/>
        </w:rPr>
        <w:t>D</w:t>
      </w:r>
      <w:r w:rsidRPr="00AC568C">
        <w:rPr>
          <w:rFonts w:ascii="Times New Roman" w:hAnsi="Times New Roman"/>
          <w:color w:val="000000" w:themeColor="text1"/>
          <w:szCs w:val="18"/>
          <w:lang w:val="en-GB"/>
        </w:rPr>
        <w:t>etector</w:t>
      </w:r>
      <w:r w:rsidR="002C5D7F" w:rsidRPr="00AC568C">
        <w:rPr>
          <w:rFonts w:ascii="Times New Roman" w:hAnsi="Times New Roman"/>
          <w:color w:val="000000" w:themeColor="text1"/>
          <w:szCs w:val="18"/>
          <w:lang w:val="en-GB"/>
        </w:rPr>
        <w:t xml:space="preserve"> 2 for measuring </w:t>
      </w:r>
      <w:r w:rsidR="002C5D7F" w:rsidRPr="00AC568C">
        <w:rPr>
          <w:rFonts w:ascii="Times New Roman" w:hAnsi="Times New Roman"/>
          <w:i/>
          <w:color w:val="000000" w:themeColor="text1"/>
          <w:szCs w:val="18"/>
          <w:lang w:val="en-GB"/>
        </w:rPr>
        <w:t>H</w:t>
      </w:r>
      <w:r w:rsidR="002C5D7F" w:rsidRPr="00AC568C">
        <w:rPr>
          <w:rFonts w:ascii="Times New Roman" w:hAnsi="Times New Roman"/>
          <w:color w:val="000000" w:themeColor="text1"/>
          <w:szCs w:val="18"/>
          <w:vertAlign w:val="subscript"/>
          <w:lang w:val="en-GB"/>
        </w:rPr>
        <w:t>p</w:t>
      </w:r>
      <w:r w:rsidR="002C5D7F" w:rsidRPr="00AC568C">
        <w:rPr>
          <w:rFonts w:ascii="Times New Roman" w:hAnsi="Times New Roman"/>
          <w:color w:val="000000" w:themeColor="text1"/>
          <w:szCs w:val="18"/>
          <w:lang w:val="en-GB"/>
        </w:rPr>
        <w:t>(10)</w:t>
      </w:r>
      <w:r w:rsidRPr="00AC568C">
        <w:rPr>
          <w:rFonts w:ascii="Times New Roman" w:hAnsi="Times New Roman"/>
          <w:color w:val="000000" w:themeColor="text1"/>
          <w:szCs w:val="18"/>
          <w:lang w:val="en-GB"/>
        </w:rPr>
        <w:t xml:space="preserve"> is </w:t>
      </w:r>
      <w:r w:rsidR="002C5D7F" w:rsidRPr="00AC568C">
        <w:rPr>
          <w:rFonts w:ascii="Times New Roman" w:hAnsi="Times New Roman"/>
          <w:color w:val="000000" w:themeColor="text1"/>
          <w:szCs w:val="18"/>
          <w:lang w:val="en-GB"/>
        </w:rPr>
        <w:t xml:space="preserve">covered by 0,1 mm ABS </w:t>
      </w:r>
      <w:r w:rsidR="0026688F" w:rsidRPr="00AC568C">
        <w:rPr>
          <w:rFonts w:ascii="Times New Roman" w:hAnsi="Times New Roman"/>
          <w:color w:val="000000" w:themeColor="text1"/>
          <w:szCs w:val="18"/>
          <w:lang w:val="en-GB"/>
        </w:rPr>
        <w:t xml:space="preserve">of the dosimeter cover </w:t>
      </w:r>
      <w:r w:rsidRPr="00AC568C">
        <w:rPr>
          <w:rFonts w:ascii="Times New Roman" w:hAnsi="Times New Roman"/>
          <w:color w:val="000000" w:themeColor="text1"/>
          <w:szCs w:val="18"/>
          <w:lang w:val="en-GB"/>
        </w:rPr>
        <w:t>an</w:t>
      </w:r>
      <w:r w:rsidR="002C5D7F" w:rsidRPr="00AC568C">
        <w:rPr>
          <w:rFonts w:ascii="Times New Roman" w:hAnsi="Times New Roman"/>
          <w:color w:val="000000" w:themeColor="text1"/>
          <w:szCs w:val="18"/>
          <w:lang w:val="en-GB"/>
        </w:rPr>
        <w:t>d</w:t>
      </w:r>
      <w:r w:rsidRPr="00AC568C">
        <w:rPr>
          <w:rFonts w:ascii="Times New Roman" w:hAnsi="Times New Roman"/>
          <w:color w:val="000000" w:themeColor="text1"/>
          <w:szCs w:val="18"/>
          <w:lang w:val="en-GB"/>
        </w:rPr>
        <w:t xml:space="preserve"> </w:t>
      </w:r>
      <w:r w:rsidR="002C5D7F" w:rsidRPr="00AC568C">
        <w:rPr>
          <w:rFonts w:ascii="Times New Roman" w:hAnsi="Times New Roman"/>
          <w:color w:val="000000" w:themeColor="text1"/>
          <w:szCs w:val="18"/>
          <w:lang w:val="en-GB"/>
        </w:rPr>
        <w:t xml:space="preserve">an </w:t>
      </w:r>
      <w:r w:rsidRPr="00AC568C">
        <w:rPr>
          <w:rFonts w:ascii="Times New Roman" w:hAnsi="Times New Roman"/>
          <w:color w:val="000000" w:themeColor="text1"/>
          <w:szCs w:val="18"/>
          <w:lang w:val="en-GB"/>
        </w:rPr>
        <w:t>additional Teflon filter with a thickness of 2.35 mm</w:t>
      </w:r>
      <w:r w:rsidR="002C5D7F" w:rsidRPr="00AC568C">
        <w:rPr>
          <w:rFonts w:ascii="Times New Roman" w:hAnsi="Times New Roman"/>
          <w:color w:val="000000" w:themeColor="text1"/>
          <w:szCs w:val="18"/>
          <w:lang w:val="en-GB"/>
        </w:rPr>
        <w:t xml:space="preserve">, which results in a </w:t>
      </w:r>
      <w:r w:rsidR="00156829" w:rsidRPr="00AC568C">
        <w:rPr>
          <w:rFonts w:ascii="Times New Roman" w:hAnsi="Times New Roman"/>
          <w:color w:val="000000" w:themeColor="text1"/>
          <w:szCs w:val="18"/>
          <w:lang w:val="en-GB"/>
        </w:rPr>
        <w:t xml:space="preserve">total </w:t>
      </w:r>
      <w:r w:rsidR="002C5D7F" w:rsidRPr="00AC568C">
        <w:rPr>
          <w:rFonts w:ascii="Times New Roman" w:hAnsi="Times New Roman"/>
          <w:color w:val="000000" w:themeColor="text1"/>
          <w:szCs w:val="18"/>
          <w:lang w:val="en-GB"/>
        </w:rPr>
        <w:t xml:space="preserve">filtration </w:t>
      </w:r>
      <w:r w:rsidR="00156829" w:rsidRPr="00AC568C">
        <w:rPr>
          <w:rFonts w:ascii="Times New Roman" w:hAnsi="Times New Roman"/>
          <w:color w:val="000000" w:themeColor="text1"/>
          <w:szCs w:val="18"/>
          <w:lang w:val="en-GB"/>
        </w:rPr>
        <w:t xml:space="preserve">thickness </w:t>
      </w:r>
      <w:r w:rsidR="002C5D7F" w:rsidRPr="00AC568C">
        <w:rPr>
          <w:rFonts w:ascii="Times New Roman" w:hAnsi="Times New Roman"/>
          <w:color w:val="000000" w:themeColor="text1"/>
          <w:szCs w:val="18"/>
          <w:lang w:val="en-GB"/>
        </w:rPr>
        <w:t xml:space="preserve">of 616 </w:t>
      </w:r>
      <w:r w:rsidR="006124FA" w:rsidRPr="00AC568C">
        <w:rPr>
          <w:rFonts w:ascii="Times New Roman" w:hAnsi="Times New Roman"/>
          <w:color w:val="000000" w:themeColor="text1"/>
          <w:szCs w:val="18"/>
          <w:lang w:val="en-GB"/>
        </w:rPr>
        <w:t>mg/cm</w:t>
      </w:r>
      <w:r w:rsidR="006124FA" w:rsidRPr="00AC568C">
        <w:rPr>
          <w:rFonts w:ascii="Times New Roman" w:hAnsi="Times New Roman"/>
          <w:color w:val="000000" w:themeColor="text1"/>
          <w:szCs w:val="18"/>
          <w:vertAlign w:val="superscript"/>
          <w:lang w:val="en-GB"/>
        </w:rPr>
        <w:t>2</w:t>
      </w:r>
      <w:r w:rsidRPr="00AC568C">
        <w:rPr>
          <w:rFonts w:ascii="Times New Roman" w:hAnsi="Times New Roman"/>
          <w:color w:val="000000" w:themeColor="text1"/>
          <w:szCs w:val="18"/>
          <w:lang w:val="en-GB"/>
        </w:rPr>
        <w:t>. Due to its effective atomic number of Z</w:t>
      </w:r>
      <w:r w:rsidRPr="00AC568C">
        <w:rPr>
          <w:rFonts w:ascii="Times New Roman" w:hAnsi="Times New Roman"/>
          <w:color w:val="000000" w:themeColor="text1"/>
          <w:szCs w:val="18"/>
          <w:vertAlign w:val="subscript"/>
          <w:lang w:val="en-GB"/>
        </w:rPr>
        <w:t>eff</w:t>
      </w:r>
      <w:r w:rsidRPr="00AC568C">
        <w:rPr>
          <w:rFonts w:ascii="Times New Roman" w:hAnsi="Times New Roman"/>
          <w:color w:val="000000" w:themeColor="text1"/>
          <w:szCs w:val="18"/>
          <w:lang w:val="en-GB"/>
        </w:rPr>
        <w:t xml:space="preserve"> = 7.14, BeO can be qualified as nearly tissue equivalent for dosimetric purposes. Therefore </w:t>
      </w:r>
      <w:r w:rsidR="00156829" w:rsidRPr="00AC568C">
        <w:rPr>
          <w:rFonts w:ascii="Times New Roman" w:hAnsi="Times New Roman"/>
          <w:color w:val="000000" w:themeColor="text1"/>
          <w:szCs w:val="18"/>
          <w:lang w:val="en-GB"/>
        </w:rPr>
        <w:t xml:space="preserve">detector </w:t>
      </w:r>
      <w:r w:rsidR="0026688F" w:rsidRPr="00AC568C">
        <w:rPr>
          <w:rFonts w:ascii="Times New Roman" w:hAnsi="Times New Roman"/>
          <w:color w:val="000000" w:themeColor="text1"/>
          <w:szCs w:val="18"/>
          <w:lang w:val="en-GB"/>
        </w:rPr>
        <w:t xml:space="preserve">2 </w:t>
      </w:r>
      <w:r w:rsidRPr="00AC568C">
        <w:rPr>
          <w:rFonts w:ascii="Times New Roman" w:hAnsi="Times New Roman"/>
          <w:color w:val="000000" w:themeColor="text1"/>
          <w:szCs w:val="18"/>
          <w:lang w:val="en-GB"/>
        </w:rPr>
        <w:t>is sufficient to fulfil the requirements of IEC 62387-1</w:t>
      </w:r>
      <w:r w:rsidR="00560E38" w:rsidRPr="00AC568C">
        <w:rPr>
          <w:rFonts w:ascii="Times New Roman" w:hAnsi="Times New Roman"/>
          <w:color w:val="000000" w:themeColor="text1"/>
          <w:szCs w:val="18"/>
          <w:vertAlign w:val="superscript"/>
          <w:lang w:val="en-GB"/>
        </w:rPr>
        <w:t>1)</w:t>
      </w:r>
      <w:r w:rsidRPr="00AC568C">
        <w:rPr>
          <w:rFonts w:ascii="Times New Roman" w:hAnsi="Times New Roman"/>
          <w:color w:val="000000" w:themeColor="text1"/>
          <w:szCs w:val="18"/>
          <w:lang w:val="en-GB"/>
        </w:rPr>
        <w:t xml:space="preserve"> </w:t>
      </w:r>
      <w:r w:rsidR="00156829" w:rsidRPr="00AC568C">
        <w:rPr>
          <w:rFonts w:ascii="Times New Roman" w:hAnsi="Times New Roman"/>
          <w:color w:val="000000" w:themeColor="text1"/>
          <w:szCs w:val="18"/>
          <w:lang w:val="en-GB"/>
        </w:rPr>
        <w:t xml:space="preserve">for </w:t>
      </w:r>
      <w:r w:rsidR="00156829" w:rsidRPr="00AC568C">
        <w:rPr>
          <w:rFonts w:ascii="Times New Roman" w:hAnsi="Times New Roman"/>
          <w:i/>
          <w:color w:val="000000" w:themeColor="text1"/>
          <w:szCs w:val="18"/>
          <w:lang w:val="en-GB"/>
        </w:rPr>
        <w:t>H</w:t>
      </w:r>
      <w:r w:rsidR="00156829" w:rsidRPr="00AC568C">
        <w:rPr>
          <w:rFonts w:ascii="Times New Roman" w:hAnsi="Times New Roman"/>
          <w:color w:val="000000" w:themeColor="text1"/>
          <w:szCs w:val="18"/>
          <w:vertAlign w:val="subscript"/>
          <w:lang w:val="en-GB"/>
        </w:rPr>
        <w:t>p</w:t>
      </w:r>
      <w:r w:rsidR="00156829" w:rsidRPr="00AC568C">
        <w:rPr>
          <w:rFonts w:ascii="Times New Roman" w:hAnsi="Times New Roman"/>
          <w:color w:val="000000" w:themeColor="text1"/>
          <w:szCs w:val="18"/>
          <w:lang w:val="en-GB"/>
        </w:rPr>
        <w:t xml:space="preserve">(10) </w:t>
      </w:r>
      <w:r w:rsidRPr="00AC568C">
        <w:rPr>
          <w:rFonts w:ascii="Times New Roman" w:hAnsi="Times New Roman"/>
          <w:color w:val="000000" w:themeColor="text1"/>
          <w:szCs w:val="18"/>
          <w:lang w:val="en-GB"/>
        </w:rPr>
        <w:t xml:space="preserve">in the energy range between 16 keV and 7 MeV. </w:t>
      </w:r>
    </w:p>
    <w:p w:rsidR="00567374" w:rsidRPr="00AC568C" w:rsidRDefault="00567374" w:rsidP="00156829">
      <w:pPr>
        <w:jc w:val="both"/>
        <w:rPr>
          <w:rFonts w:ascii="Times New Roman" w:hAnsi="Times New Roman"/>
          <w:color w:val="000000" w:themeColor="text1"/>
          <w:szCs w:val="18"/>
          <w:lang w:val="en-GB"/>
        </w:rPr>
      </w:pPr>
    </w:p>
    <w:p w:rsidR="00426D02" w:rsidRPr="00AC568C" w:rsidRDefault="00426D02" w:rsidP="00567374">
      <w:pPr>
        <w:jc w:val="both"/>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Pr="00AC568C" w:rsidRDefault="004B65CE" w:rsidP="004B65CE">
      <w:pPr>
        <w:pStyle w:val="ParaNoInd"/>
        <w:rPr>
          <w:color w:val="000000" w:themeColor="text1"/>
        </w:rPr>
      </w:pPr>
    </w:p>
    <w:p w:rsidR="004B65CE" w:rsidRDefault="004B65CE" w:rsidP="004B65CE">
      <w:pPr>
        <w:rPr>
          <w:color w:val="000000" w:themeColor="text1"/>
        </w:rPr>
      </w:pPr>
    </w:p>
    <w:p w:rsidR="006B5AEA" w:rsidRPr="00AC568C" w:rsidRDefault="006B5AEA" w:rsidP="004B65CE">
      <w:pPr>
        <w:rPr>
          <w:color w:val="000000" w:themeColor="text1"/>
        </w:rPr>
      </w:pPr>
    </w:p>
    <w:p w:rsidR="004B65CE" w:rsidRPr="00AC568C" w:rsidRDefault="004B65CE" w:rsidP="004B65CE">
      <w:pPr>
        <w:pStyle w:val="ParaNoInd"/>
        <w:rPr>
          <w:color w:val="000000" w:themeColor="text1"/>
        </w:rPr>
      </w:pPr>
    </w:p>
    <w:p w:rsidR="00426D02" w:rsidRPr="00AC568C" w:rsidRDefault="00426D02" w:rsidP="00426D02">
      <w:pPr>
        <w:pStyle w:val="FigureLegend"/>
        <w:spacing w:before="140" w:after="200"/>
        <w:rPr>
          <w:color w:val="000000" w:themeColor="text1"/>
        </w:rPr>
      </w:pPr>
      <w:r w:rsidRPr="00AC568C">
        <w:rPr>
          <w:color w:val="000000" w:themeColor="text1"/>
        </w:rPr>
        <w:t>Figure 1</w:t>
      </w:r>
      <w:r w:rsidR="00A622F0" w:rsidRPr="00AC568C">
        <w:rPr>
          <w:color w:val="000000" w:themeColor="text1"/>
        </w:rPr>
        <w:t>.</w:t>
      </w:r>
      <w:r w:rsidRPr="00AC568C">
        <w:rPr>
          <w:color w:val="000000" w:themeColor="text1"/>
        </w:rPr>
        <w:t> </w:t>
      </w:r>
      <w:r w:rsidRPr="00AC568C">
        <w:rPr>
          <w:rFonts w:ascii="Times New Roman" w:hAnsi="Times New Roman"/>
          <w:i/>
          <w:color w:val="000000" w:themeColor="text1"/>
          <w:sz w:val="24"/>
          <w:szCs w:val="24"/>
          <w:lang w:val="en-GB"/>
        </w:rPr>
        <w:t xml:space="preserve"> </w:t>
      </w:r>
      <w:r w:rsidRPr="00AC568C">
        <w:rPr>
          <w:rFonts w:ascii="Times New Roman" w:hAnsi="Times New Roman"/>
          <w:color w:val="000000" w:themeColor="text1"/>
          <w:szCs w:val="16"/>
          <w:lang w:val="en-GB"/>
        </w:rPr>
        <w:t xml:space="preserve">Structure of </w:t>
      </w:r>
      <w:r w:rsidR="00873E04" w:rsidRPr="00AC568C">
        <w:rPr>
          <w:rFonts w:ascii="Times New Roman" w:hAnsi="Times New Roman"/>
          <w:color w:val="000000" w:themeColor="text1"/>
          <w:szCs w:val="16"/>
          <w:lang w:val="en-GB"/>
        </w:rPr>
        <w:t>a BeOSL 2-element-dosimeter.</w:t>
      </w:r>
    </w:p>
    <w:p w:rsidR="00873E04" w:rsidRPr="00AC568C" w:rsidRDefault="00873E04" w:rsidP="00873E04">
      <w:pPr>
        <w:jc w:val="both"/>
        <w:rPr>
          <w:rFonts w:ascii="Times New Roman" w:hAnsi="Times New Roman"/>
          <w:color w:val="000000" w:themeColor="text1"/>
          <w:lang w:val="en-GB"/>
        </w:rPr>
      </w:pPr>
      <w:r w:rsidRPr="00AC568C">
        <w:rPr>
          <w:rFonts w:ascii="Times New Roman" w:hAnsi="Times New Roman"/>
          <w:color w:val="000000" w:themeColor="text1"/>
          <w:lang w:val="en-GB"/>
        </w:rPr>
        <w:lastRenderedPageBreak/>
        <w:t>Both detectors are moulded</w:t>
      </w:r>
      <w:r w:rsidRPr="00AC568C">
        <w:rPr>
          <w:rFonts w:ascii="Times New Roman" w:hAnsi="Times New Roman"/>
          <w:b/>
          <w:color w:val="000000" w:themeColor="text1"/>
          <w:lang w:val="en-GB"/>
        </w:rPr>
        <w:t xml:space="preserve"> </w:t>
      </w:r>
      <w:r w:rsidRPr="00AC568C">
        <w:rPr>
          <w:rFonts w:ascii="Times New Roman" w:hAnsi="Times New Roman"/>
          <w:color w:val="000000" w:themeColor="text1"/>
          <w:lang w:val="en-GB"/>
        </w:rPr>
        <w:t>inside a detector card. The card has a unique number, which is applied at one side as inverted barcode and at the other side as plain number. It is also possible to mount a RFID chip on the card as supplementary option.</w:t>
      </w:r>
    </w:p>
    <w:p w:rsidR="002A7472" w:rsidRPr="00AC568C" w:rsidRDefault="002A7472" w:rsidP="00873E04">
      <w:pPr>
        <w:jc w:val="both"/>
        <w:rPr>
          <w:rFonts w:ascii="Times New Roman" w:hAnsi="Times New Roman"/>
          <w:color w:val="000000" w:themeColor="text1"/>
          <w:lang w:val="en-GB"/>
        </w:rPr>
      </w:pPr>
    </w:p>
    <w:p w:rsidR="00873E04" w:rsidRPr="00AC568C" w:rsidRDefault="00873E04" w:rsidP="00873E04">
      <w:pPr>
        <w:jc w:val="both"/>
        <w:rPr>
          <w:rFonts w:ascii="Times New Roman" w:hAnsi="Times New Roman"/>
          <w:color w:val="000000" w:themeColor="text1"/>
          <w:lang w:val="en-GB"/>
        </w:rPr>
      </w:pPr>
      <w:r w:rsidRPr="00AC568C">
        <w:rPr>
          <w:rFonts w:ascii="Times New Roman" w:hAnsi="Times New Roman"/>
          <w:color w:val="000000" w:themeColor="text1"/>
          <w:lang w:val="en-GB"/>
        </w:rPr>
        <w:t xml:space="preserve">The black dosimeter cover is lightproof to protect the detectors against erasing by sunlight. The structure is symmetric with identical filtration on both sides. The 2-element-dosimeter contains no metal filters. </w:t>
      </w:r>
    </w:p>
    <w:p w:rsidR="00873E04" w:rsidRPr="00AC568C" w:rsidRDefault="00873E04" w:rsidP="00873E04">
      <w:pPr>
        <w:jc w:val="both"/>
        <w:rPr>
          <w:rFonts w:ascii="Times New Roman" w:hAnsi="Times New Roman"/>
          <w:color w:val="000000" w:themeColor="text1"/>
          <w:lang w:val="en-GB"/>
        </w:rPr>
      </w:pPr>
      <w:r w:rsidRPr="00AC568C">
        <w:rPr>
          <w:rFonts w:ascii="Times New Roman" w:hAnsi="Times New Roman"/>
          <w:color w:val="000000" w:themeColor="text1"/>
          <w:lang w:val="en-GB"/>
        </w:rPr>
        <w:t xml:space="preserve">Another dosimeter version contains </w:t>
      </w:r>
      <w:r w:rsidR="00156829" w:rsidRPr="00AC568C">
        <w:rPr>
          <w:rFonts w:ascii="Times New Roman" w:hAnsi="Times New Roman"/>
          <w:color w:val="000000" w:themeColor="text1"/>
          <w:lang w:val="en-GB"/>
        </w:rPr>
        <w:t xml:space="preserve">two </w:t>
      </w:r>
      <w:r w:rsidRPr="00AC568C">
        <w:rPr>
          <w:rFonts w:ascii="Times New Roman" w:hAnsi="Times New Roman"/>
          <w:color w:val="000000" w:themeColor="text1"/>
          <w:lang w:val="en-GB"/>
        </w:rPr>
        <w:t xml:space="preserve">additional </w:t>
      </w:r>
      <w:r w:rsidR="00156829" w:rsidRPr="00AC568C">
        <w:rPr>
          <w:rFonts w:ascii="Times New Roman" w:hAnsi="Times New Roman"/>
          <w:color w:val="000000" w:themeColor="text1"/>
          <w:lang w:val="en-GB"/>
        </w:rPr>
        <w:t xml:space="preserve">detectors with </w:t>
      </w:r>
      <w:r w:rsidRPr="00AC568C">
        <w:rPr>
          <w:rFonts w:ascii="Times New Roman" w:hAnsi="Times New Roman"/>
          <w:color w:val="000000" w:themeColor="text1"/>
          <w:lang w:val="en-GB"/>
        </w:rPr>
        <w:t xml:space="preserve">filters made of copper </w:t>
      </w:r>
      <w:r w:rsidR="00184ABF" w:rsidRPr="00AC568C">
        <w:rPr>
          <w:rFonts w:ascii="Times New Roman" w:hAnsi="Times New Roman"/>
          <w:color w:val="000000" w:themeColor="text1"/>
          <w:lang w:val="en-GB"/>
        </w:rPr>
        <w:t>or</w:t>
      </w:r>
      <w:r w:rsidRPr="00AC568C">
        <w:rPr>
          <w:rFonts w:ascii="Times New Roman" w:hAnsi="Times New Roman"/>
          <w:color w:val="000000" w:themeColor="text1"/>
          <w:lang w:val="en-GB"/>
        </w:rPr>
        <w:t xml:space="preserve"> </w:t>
      </w:r>
      <w:r w:rsidR="00156829" w:rsidRPr="00AC568C">
        <w:rPr>
          <w:rFonts w:ascii="Times New Roman" w:hAnsi="Times New Roman"/>
          <w:color w:val="000000" w:themeColor="text1"/>
          <w:szCs w:val="18"/>
          <w:lang w:eastAsia="de-DE"/>
        </w:rPr>
        <w:t xml:space="preserve">a sandwich of lead with low content of </w:t>
      </w:r>
      <w:r w:rsidR="00156829" w:rsidRPr="00AC568C">
        <w:rPr>
          <w:rFonts w:ascii="Times New Roman" w:hAnsi="Times New Roman"/>
          <w:color w:val="000000" w:themeColor="text1"/>
          <w:szCs w:val="18"/>
          <w:vertAlign w:val="superscript"/>
          <w:lang w:eastAsia="de-DE"/>
        </w:rPr>
        <w:t>210</w:t>
      </w:r>
      <w:r w:rsidR="00156829" w:rsidRPr="00AC568C">
        <w:rPr>
          <w:rFonts w:ascii="Times New Roman" w:hAnsi="Times New Roman"/>
          <w:color w:val="000000" w:themeColor="text1"/>
          <w:szCs w:val="18"/>
          <w:lang w:eastAsia="de-DE"/>
        </w:rPr>
        <w:t xml:space="preserve">Pb and tin. </w:t>
      </w:r>
      <w:r w:rsidRPr="00AC568C">
        <w:rPr>
          <w:rFonts w:ascii="Times New Roman" w:hAnsi="Times New Roman"/>
          <w:color w:val="000000" w:themeColor="text1"/>
          <w:lang w:val="en-GB"/>
        </w:rPr>
        <w:t xml:space="preserve">A linear combination is used to calculate </w:t>
      </w:r>
      <w:r w:rsidRPr="00AC568C">
        <w:rPr>
          <w:rFonts w:ascii="Times New Roman" w:hAnsi="Times New Roman"/>
          <w:i/>
          <w:color w:val="000000" w:themeColor="text1"/>
          <w:lang w:val="en-GB"/>
        </w:rPr>
        <w:t>H</w:t>
      </w:r>
      <w:r w:rsidRPr="00AC568C">
        <w:rPr>
          <w:rFonts w:ascii="Times New Roman" w:hAnsi="Times New Roman"/>
          <w:color w:val="000000" w:themeColor="text1"/>
          <w:vertAlign w:val="subscript"/>
          <w:lang w:val="en-GB"/>
        </w:rPr>
        <w:t>p</w:t>
      </w:r>
      <w:r w:rsidRPr="00AC568C">
        <w:rPr>
          <w:rFonts w:ascii="Times New Roman" w:hAnsi="Times New Roman"/>
          <w:color w:val="000000" w:themeColor="text1"/>
          <w:lang w:val="en-GB"/>
        </w:rPr>
        <w:t>(10) from the four element values</w:t>
      </w:r>
      <w:r w:rsidR="00156829" w:rsidRPr="00AC568C">
        <w:rPr>
          <w:rFonts w:ascii="Times New Roman" w:hAnsi="Times New Roman"/>
          <w:color w:val="000000" w:themeColor="text1"/>
          <w:lang w:val="en-GB"/>
        </w:rPr>
        <w:t xml:space="preserve"> (see Fig</w:t>
      </w:r>
      <w:r w:rsidR="000841BA" w:rsidRPr="00AC568C">
        <w:rPr>
          <w:rFonts w:ascii="Times New Roman" w:hAnsi="Times New Roman"/>
          <w:color w:val="000000" w:themeColor="text1"/>
          <w:lang w:val="en-GB"/>
        </w:rPr>
        <w:t>ure</w:t>
      </w:r>
      <w:r w:rsidR="00156829" w:rsidRPr="00AC568C">
        <w:rPr>
          <w:rFonts w:ascii="Times New Roman" w:hAnsi="Times New Roman"/>
          <w:color w:val="000000" w:themeColor="text1"/>
          <w:lang w:val="en-GB"/>
        </w:rPr>
        <w:t xml:space="preserve"> 2e)</w:t>
      </w:r>
      <w:r w:rsidRPr="00AC568C">
        <w:rPr>
          <w:rFonts w:ascii="Times New Roman" w:hAnsi="Times New Roman"/>
          <w:color w:val="000000" w:themeColor="text1"/>
          <w:lang w:val="en-GB"/>
        </w:rPr>
        <w:t>. This flattens the energy response and delivers some additional information on the radiation quality. Higher production costs are mainly responsible for the fact that this dosimeter version is currently used by a single dosimetry service only.</w:t>
      </w:r>
    </w:p>
    <w:p w:rsidR="00527AF2" w:rsidRPr="00AC568C" w:rsidRDefault="00873E04" w:rsidP="00873E04">
      <w:pPr>
        <w:jc w:val="both"/>
        <w:rPr>
          <w:color w:val="000000" w:themeColor="text1"/>
        </w:rPr>
      </w:pPr>
      <w:r w:rsidRPr="00AC568C">
        <w:rPr>
          <w:rFonts w:ascii="Times New Roman" w:hAnsi="Times New Roman"/>
          <w:color w:val="000000" w:themeColor="text1"/>
          <w:lang w:val="en-GB"/>
        </w:rPr>
        <w:t>The most important dosimetric properties are shown in Fig</w:t>
      </w:r>
      <w:r w:rsidR="00FC339A" w:rsidRPr="00AC568C">
        <w:rPr>
          <w:rFonts w:ascii="Times New Roman" w:hAnsi="Times New Roman"/>
          <w:color w:val="000000" w:themeColor="text1"/>
          <w:lang w:val="en-GB"/>
        </w:rPr>
        <w:t>ure</w:t>
      </w:r>
      <w:r w:rsidRPr="00AC568C">
        <w:rPr>
          <w:rFonts w:ascii="Times New Roman" w:hAnsi="Times New Roman"/>
          <w:color w:val="000000" w:themeColor="text1"/>
          <w:lang w:val="en-GB"/>
        </w:rPr>
        <w:t xml:space="preserve"> 2 for a blank dosimeter without additional packaging. </w:t>
      </w:r>
      <w:r w:rsidR="00B620DC" w:rsidRPr="00AC568C">
        <w:rPr>
          <w:rFonts w:ascii="Times New Roman" w:hAnsi="Times New Roman"/>
          <w:color w:val="000000" w:themeColor="text1"/>
          <w:szCs w:val="18"/>
          <w:lang w:val="en-GB"/>
        </w:rPr>
        <w:t>Fig</w:t>
      </w:r>
      <w:r w:rsidR="00156829" w:rsidRPr="00AC568C">
        <w:rPr>
          <w:rFonts w:ascii="Times New Roman" w:hAnsi="Times New Roman"/>
          <w:color w:val="000000" w:themeColor="text1"/>
          <w:szCs w:val="18"/>
          <w:lang w:val="en-GB"/>
        </w:rPr>
        <w:t>ures</w:t>
      </w:r>
      <w:r w:rsidR="00B620DC" w:rsidRPr="00AC568C">
        <w:rPr>
          <w:rFonts w:ascii="Times New Roman" w:hAnsi="Times New Roman"/>
          <w:color w:val="000000" w:themeColor="text1"/>
          <w:szCs w:val="18"/>
          <w:lang w:val="en-GB"/>
        </w:rPr>
        <w:t xml:space="preserve"> 2a – 2c are related to </w:t>
      </w:r>
      <w:r w:rsidR="002C5D7F" w:rsidRPr="00AC568C">
        <w:rPr>
          <w:rFonts w:ascii="Times New Roman" w:hAnsi="Times New Roman"/>
          <w:color w:val="000000" w:themeColor="text1"/>
          <w:szCs w:val="18"/>
          <w:lang w:val="en-GB"/>
        </w:rPr>
        <w:t xml:space="preserve">detector 2 (behind a </w:t>
      </w:r>
      <w:r w:rsidR="00B620DC" w:rsidRPr="00AC568C">
        <w:rPr>
          <w:rFonts w:ascii="Times New Roman" w:hAnsi="Times New Roman"/>
          <w:color w:val="000000" w:themeColor="text1"/>
          <w:szCs w:val="18"/>
          <w:lang w:val="en-GB"/>
        </w:rPr>
        <w:t>Teflon</w:t>
      </w:r>
      <w:r w:rsidR="002C5D7F" w:rsidRPr="00AC568C">
        <w:rPr>
          <w:rFonts w:ascii="Times New Roman" w:hAnsi="Times New Roman"/>
          <w:color w:val="000000" w:themeColor="text1"/>
          <w:szCs w:val="18"/>
          <w:lang w:val="en-GB"/>
        </w:rPr>
        <w:t xml:space="preserve"> filter)</w:t>
      </w:r>
      <w:r w:rsidR="000B2044" w:rsidRPr="00AC568C">
        <w:rPr>
          <w:rFonts w:ascii="Times New Roman" w:hAnsi="Times New Roman"/>
          <w:color w:val="000000" w:themeColor="text1"/>
          <w:szCs w:val="18"/>
          <w:lang w:val="en-GB"/>
        </w:rPr>
        <w:t xml:space="preserve">, whereas </w:t>
      </w:r>
      <w:r w:rsidR="000841BA" w:rsidRPr="00AC568C">
        <w:rPr>
          <w:rFonts w:ascii="Times New Roman" w:hAnsi="Times New Roman"/>
          <w:color w:val="000000" w:themeColor="text1"/>
          <w:szCs w:val="18"/>
          <w:lang w:val="en-GB"/>
        </w:rPr>
        <w:t>F</w:t>
      </w:r>
      <w:r w:rsidR="000B2044" w:rsidRPr="00AC568C">
        <w:rPr>
          <w:rFonts w:ascii="Times New Roman" w:hAnsi="Times New Roman"/>
          <w:color w:val="000000" w:themeColor="text1"/>
          <w:szCs w:val="18"/>
          <w:lang w:val="en-GB"/>
        </w:rPr>
        <w:t>ig</w:t>
      </w:r>
      <w:r w:rsidR="00156829" w:rsidRPr="00AC568C">
        <w:rPr>
          <w:rFonts w:ascii="Times New Roman" w:hAnsi="Times New Roman"/>
          <w:color w:val="000000" w:themeColor="text1"/>
          <w:szCs w:val="18"/>
          <w:lang w:val="en-GB"/>
        </w:rPr>
        <w:t>ure</w:t>
      </w:r>
      <w:r w:rsidR="000B2044" w:rsidRPr="00AC568C">
        <w:rPr>
          <w:rFonts w:ascii="Times New Roman" w:hAnsi="Times New Roman"/>
          <w:color w:val="000000" w:themeColor="text1"/>
          <w:szCs w:val="18"/>
          <w:lang w:val="en-GB"/>
        </w:rPr>
        <w:t xml:space="preserve"> 2d </w:t>
      </w:r>
      <w:r w:rsidR="002C5D7F" w:rsidRPr="00AC568C">
        <w:rPr>
          <w:rFonts w:ascii="Times New Roman" w:hAnsi="Times New Roman"/>
          <w:color w:val="000000" w:themeColor="text1"/>
          <w:szCs w:val="18"/>
          <w:lang w:val="en-GB"/>
        </w:rPr>
        <w:t>refers to</w:t>
      </w:r>
      <w:r w:rsidR="000B2044" w:rsidRPr="00AC568C">
        <w:rPr>
          <w:rFonts w:ascii="Times New Roman" w:hAnsi="Times New Roman"/>
          <w:color w:val="000000" w:themeColor="text1"/>
          <w:szCs w:val="18"/>
          <w:lang w:val="en-GB"/>
        </w:rPr>
        <w:t xml:space="preserve"> de</w:t>
      </w:r>
      <w:r w:rsidR="008A1AD4" w:rsidRPr="00AC568C">
        <w:rPr>
          <w:rFonts w:ascii="Times New Roman" w:hAnsi="Times New Roman"/>
          <w:color w:val="000000" w:themeColor="text1"/>
          <w:szCs w:val="18"/>
          <w:lang w:val="en-GB"/>
        </w:rPr>
        <w:t>te</w:t>
      </w:r>
      <w:r w:rsidR="000B2044" w:rsidRPr="00AC568C">
        <w:rPr>
          <w:rFonts w:ascii="Times New Roman" w:hAnsi="Times New Roman"/>
          <w:color w:val="000000" w:themeColor="text1"/>
          <w:szCs w:val="18"/>
          <w:lang w:val="en-GB"/>
        </w:rPr>
        <w:t>cto</w:t>
      </w:r>
      <w:r w:rsidR="008A1AD4" w:rsidRPr="00AC568C">
        <w:rPr>
          <w:rFonts w:ascii="Times New Roman" w:hAnsi="Times New Roman"/>
          <w:color w:val="000000" w:themeColor="text1"/>
          <w:szCs w:val="18"/>
          <w:lang w:val="en-GB"/>
        </w:rPr>
        <w:t>r</w:t>
      </w:r>
      <w:r w:rsidR="002C5D7F" w:rsidRPr="00AC568C">
        <w:rPr>
          <w:rFonts w:ascii="Times New Roman" w:hAnsi="Times New Roman"/>
          <w:color w:val="000000" w:themeColor="text1"/>
          <w:szCs w:val="18"/>
          <w:lang w:val="en-GB"/>
        </w:rPr>
        <w:t xml:space="preserve"> 1</w:t>
      </w:r>
      <w:r w:rsidR="000B2044" w:rsidRPr="00AC568C">
        <w:rPr>
          <w:rFonts w:ascii="Times New Roman" w:hAnsi="Times New Roman"/>
          <w:color w:val="000000" w:themeColor="text1"/>
          <w:szCs w:val="18"/>
          <w:lang w:val="en-GB"/>
        </w:rPr>
        <w:t xml:space="preserve"> behind the "</w:t>
      </w:r>
      <w:r w:rsidR="008A1AD4" w:rsidRPr="00AC568C">
        <w:rPr>
          <w:rFonts w:ascii="Times New Roman" w:hAnsi="Times New Roman"/>
          <w:color w:val="000000" w:themeColor="text1"/>
          <w:szCs w:val="18"/>
          <w:lang w:val="en-GB"/>
        </w:rPr>
        <w:t>o</w:t>
      </w:r>
      <w:r w:rsidR="000B2044" w:rsidRPr="00AC568C">
        <w:rPr>
          <w:rFonts w:ascii="Times New Roman" w:hAnsi="Times New Roman"/>
          <w:color w:val="000000" w:themeColor="text1"/>
          <w:szCs w:val="18"/>
          <w:lang w:val="en-GB"/>
        </w:rPr>
        <w:t>pen window"</w:t>
      </w:r>
      <w:r w:rsidR="00B620DC" w:rsidRPr="00AC568C">
        <w:rPr>
          <w:rFonts w:ascii="Times New Roman" w:hAnsi="Times New Roman"/>
          <w:color w:val="000000" w:themeColor="text1"/>
          <w:szCs w:val="18"/>
          <w:lang w:val="en-GB"/>
        </w:rPr>
        <w:t>.</w:t>
      </w:r>
      <w:r w:rsidR="00B620DC" w:rsidRPr="00AC568C">
        <w:rPr>
          <w:rFonts w:ascii="Times New Roman" w:hAnsi="Times New Roman"/>
          <w:color w:val="000000" w:themeColor="text1"/>
          <w:sz w:val="16"/>
          <w:szCs w:val="16"/>
          <w:lang w:val="en-GB"/>
        </w:rPr>
        <w:t xml:space="preserve">  </w:t>
      </w:r>
      <w:r w:rsidR="00B620DC" w:rsidRPr="00AC568C">
        <w:rPr>
          <w:rFonts w:ascii="Times New Roman" w:hAnsi="Times New Roman"/>
          <w:color w:val="000000" w:themeColor="text1"/>
          <w:szCs w:val="18"/>
          <w:lang w:val="en-GB"/>
        </w:rPr>
        <w:t>Fig</w:t>
      </w:r>
      <w:r w:rsidR="00156829" w:rsidRPr="00AC568C">
        <w:rPr>
          <w:rFonts w:ascii="Times New Roman" w:hAnsi="Times New Roman"/>
          <w:color w:val="000000" w:themeColor="text1"/>
          <w:szCs w:val="18"/>
          <w:lang w:val="en-GB"/>
        </w:rPr>
        <w:t>ures</w:t>
      </w:r>
      <w:r w:rsidR="00B620DC" w:rsidRPr="00AC568C">
        <w:rPr>
          <w:rFonts w:ascii="Times New Roman" w:hAnsi="Times New Roman"/>
          <w:color w:val="000000" w:themeColor="text1"/>
          <w:szCs w:val="18"/>
          <w:lang w:val="en-GB"/>
        </w:rPr>
        <w:t xml:space="preserve"> 2b – 2d show the detector response, which is defined as indicated value </w:t>
      </w:r>
      <w:r w:rsidR="00B620DC" w:rsidRPr="00AC568C">
        <w:rPr>
          <w:rFonts w:ascii="Times New Roman" w:hAnsi="Times New Roman"/>
          <w:i/>
          <w:color w:val="000000" w:themeColor="text1"/>
          <w:szCs w:val="18"/>
          <w:lang w:val="en-GB"/>
        </w:rPr>
        <w:t>G</w:t>
      </w:r>
      <w:r w:rsidR="00B620DC" w:rsidRPr="00AC568C">
        <w:rPr>
          <w:rFonts w:ascii="Times New Roman" w:hAnsi="Times New Roman"/>
          <w:color w:val="000000" w:themeColor="text1"/>
          <w:szCs w:val="18"/>
          <w:lang w:val="en-GB"/>
        </w:rPr>
        <w:t xml:space="preserve"> </w:t>
      </w:r>
      <w:r w:rsidR="008A1AD4" w:rsidRPr="00AC568C">
        <w:rPr>
          <w:rFonts w:ascii="Times New Roman" w:hAnsi="Times New Roman"/>
          <w:color w:val="000000" w:themeColor="text1"/>
          <w:szCs w:val="18"/>
          <w:lang w:val="en-GB"/>
        </w:rPr>
        <w:t xml:space="preserve">divided by the </w:t>
      </w:r>
      <w:r w:rsidR="00B620DC" w:rsidRPr="00AC568C">
        <w:rPr>
          <w:rFonts w:ascii="Times New Roman" w:hAnsi="Times New Roman"/>
          <w:color w:val="000000" w:themeColor="text1"/>
          <w:szCs w:val="18"/>
          <w:lang w:val="en-GB"/>
        </w:rPr>
        <w:t xml:space="preserve">conventional true value </w:t>
      </w:r>
      <w:r w:rsidR="00B620DC" w:rsidRPr="00AC568C">
        <w:rPr>
          <w:rFonts w:ascii="Times New Roman" w:hAnsi="Times New Roman"/>
          <w:i/>
          <w:color w:val="000000" w:themeColor="text1"/>
          <w:szCs w:val="18"/>
          <w:lang w:val="en-GB"/>
        </w:rPr>
        <w:t>C</w:t>
      </w:r>
      <w:r w:rsidR="00B620DC" w:rsidRPr="00AC568C">
        <w:rPr>
          <w:rFonts w:ascii="Times New Roman" w:hAnsi="Times New Roman"/>
          <w:color w:val="000000" w:themeColor="text1"/>
          <w:szCs w:val="18"/>
          <w:lang w:val="en-GB"/>
        </w:rPr>
        <w:t xml:space="preserve"> according to </w:t>
      </w:r>
      <w:r w:rsidR="00AC568C" w:rsidRPr="00AC568C">
        <w:rPr>
          <w:rFonts w:ascii="Times New Roman" w:hAnsi="Times New Roman"/>
          <w:color w:val="000000" w:themeColor="text1"/>
          <w:szCs w:val="18"/>
          <w:lang w:val="en-GB"/>
        </w:rPr>
        <w:t>section</w:t>
      </w:r>
      <w:r w:rsidR="00B620DC" w:rsidRPr="00AC568C">
        <w:rPr>
          <w:rFonts w:ascii="Times New Roman" w:hAnsi="Times New Roman"/>
          <w:color w:val="000000" w:themeColor="text1"/>
          <w:szCs w:val="18"/>
          <w:lang w:val="en-GB"/>
        </w:rPr>
        <w:t xml:space="preserve"> 3.36 of IEC 62387-1</w:t>
      </w:r>
      <w:r w:rsidR="008A1AD4" w:rsidRPr="00AC568C">
        <w:rPr>
          <w:rFonts w:ascii="Times New Roman" w:hAnsi="Times New Roman"/>
          <w:color w:val="000000" w:themeColor="text1"/>
          <w:szCs w:val="18"/>
          <w:vertAlign w:val="superscript"/>
          <w:lang w:val="en-GB"/>
        </w:rPr>
        <w:t>1)</w:t>
      </w:r>
      <w:r w:rsidR="00B620DC" w:rsidRPr="00AC568C">
        <w:rPr>
          <w:rFonts w:ascii="Times New Roman" w:hAnsi="Times New Roman"/>
          <w:color w:val="000000" w:themeColor="text1"/>
          <w:szCs w:val="18"/>
          <w:lang w:val="en-GB"/>
        </w:rPr>
        <w:t>. Fig</w:t>
      </w:r>
      <w:r w:rsidR="000841BA" w:rsidRPr="00AC568C">
        <w:rPr>
          <w:rFonts w:ascii="Times New Roman" w:hAnsi="Times New Roman"/>
          <w:color w:val="000000" w:themeColor="text1"/>
          <w:szCs w:val="18"/>
          <w:lang w:val="en-GB"/>
        </w:rPr>
        <w:t>ure</w:t>
      </w:r>
      <w:r w:rsidR="00B620DC" w:rsidRPr="00AC568C">
        <w:rPr>
          <w:rFonts w:ascii="Times New Roman" w:hAnsi="Times New Roman"/>
          <w:color w:val="000000" w:themeColor="text1"/>
          <w:szCs w:val="18"/>
          <w:lang w:val="en-GB"/>
        </w:rPr>
        <w:t xml:space="preserve"> 2e shows the dosimeter response </w:t>
      </w:r>
      <w:r w:rsidR="00B620DC" w:rsidRPr="00AC568C">
        <w:rPr>
          <w:rFonts w:ascii="Times New Roman" w:hAnsi="Times New Roman"/>
          <w:i/>
          <w:color w:val="000000" w:themeColor="text1"/>
          <w:szCs w:val="18"/>
          <w:lang w:val="en-GB"/>
        </w:rPr>
        <w:t>M / C</w:t>
      </w:r>
      <w:r w:rsidR="00B620DC" w:rsidRPr="00AC568C">
        <w:rPr>
          <w:rFonts w:ascii="Times New Roman" w:hAnsi="Times New Roman"/>
          <w:color w:val="000000" w:themeColor="text1"/>
          <w:szCs w:val="18"/>
          <w:lang w:val="en-GB"/>
        </w:rPr>
        <w:t xml:space="preserve">, where </w:t>
      </w:r>
      <w:r w:rsidR="00B620DC" w:rsidRPr="00AC568C">
        <w:rPr>
          <w:rFonts w:ascii="Times New Roman" w:hAnsi="Times New Roman"/>
          <w:i/>
          <w:color w:val="000000" w:themeColor="text1"/>
          <w:szCs w:val="18"/>
          <w:lang w:val="en-GB"/>
        </w:rPr>
        <w:t>M</w:t>
      </w:r>
      <w:r w:rsidR="00B620DC" w:rsidRPr="00AC568C">
        <w:rPr>
          <w:rFonts w:ascii="Times New Roman" w:hAnsi="Times New Roman"/>
          <w:color w:val="000000" w:themeColor="text1"/>
          <w:szCs w:val="18"/>
          <w:lang w:val="en-GB"/>
        </w:rPr>
        <w:t xml:space="preserve"> is a linear combination of 4 detector values </w:t>
      </w:r>
      <w:r w:rsidR="00B620DC" w:rsidRPr="00AC568C">
        <w:rPr>
          <w:rFonts w:ascii="Times New Roman" w:hAnsi="Times New Roman"/>
          <w:i/>
          <w:color w:val="000000" w:themeColor="text1"/>
          <w:szCs w:val="18"/>
          <w:lang w:val="en-GB"/>
        </w:rPr>
        <w:t>G</w:t>
      </w:r>
      <w:r w:rsidR="00B620DC" w:rsidRPr="00AC568C">
        <w:rPr>
          <w:rFonts w:ascii="Times New Roman" w:hAnsi="Times New Roman"/>
          <w:color w:val="000000" w:themeColor="text1"/>
          <w:szCs w:val="18"/>
          <w:lang w:val="en-GB"/>
        </w:rPr>
        <w:t xml:space="preserve">. </w:t>
      </w:r>
      <w:r w:rsidR="00BA5D65" w:rsidRPr="00AC568C">
        <w:rPr>
          <w:rFonts w:ascii="Times New Roman" w:hAnsi="Times New Roman"/>
          <w:color w:val="000000" w:themeColor="text1"/>
          <w:lang w:val="en-GB"/>
        </w:rPr>
        <w:t>A</w:t>
      </w:r>
      <w:r w:rsidRPr="00AC568C">
        <w:rPr>
          <w:rFonts w:ascii="Times New Roman" w:hAnsi="Times New Roman"/>
          <w:color w:val="000000" w:themeColor="text1"/>
          <w:lang w:val="en-GB"/>
        </w:rPr>
        <w:t xml:space="preserve">ll detectors </w:t>
      </w:r>
      <w:r w:rsidR="00BA5D65" w:rsidRPr="00AC568C">
        <w:rPr>
          <w:rFonts w:ascii="Times New Roman" w:hAnsi="Times New Roman"/>
          <w:color w:val="000000" w:themeColor="text1"/>
          <w:lang w:val="en-GB"/>
        </w:rPr>
        <w:t xml:space="preserve">have an individual calibration factor, which </w:t>
      </w:r>
      <w:r w:rsidRPr="00AC568C">
        <w:rPr>
          <w:rFonts w:ascii="Times New Roman" w:hAnsi="Times New Roman"/>
          <w:color w:val="000000" w:themeColor="text1"/>
          <w:lang w:val="en-GB"/>
        </w:rPr>
        <w:t xml:space="preserve">is </w:t>
      </w:r>
      <w:r w:rsidR="00BA5D65" w:rsidRPr="00AC568C">
        <w:rPr>
          <w:rFonts w:ascii="Times New Roman" w:hAnsi="Times New Roman"/>
          <w:color w:val="000000" w:themeColor="text1"/>
          <w:lang w:val="en-GB"/>
        </w:rPr>
        <w:t xml:space="preserve">determined </w:t>
      </w:r>
      <w:r w:rsidRPr="00AC568C">
        <w:rPr>
          <w:rFonts w:ascii="Times New Roman" w:hAnsi="Times New Roman"/>
          <w:color w:val="000000" w:themeColor="text1"/>
          <w:lang w:val="en-GB"/>
        </w:rPr>
        <w:t>by the manufacturer</w:t>
      </w:r>
      <w:r w:rsidR="00BA5D65" w:rsidRPr="00AC568C">
        <w:rPr>
          <w:rFonts w:ascii="Times New Roman" w:hAnsi="Times New Roman"/>
          <w:color w:val="000000" w:themeColor="text1"/>
          <w:lang w:val="en-GB"/>
        </w:rPr>
        <w:t xml:space="preserve"> with </w:t>
      </w:r>
      <w:r w:rsidR="00BA5D65" w:rsidRPr="00AC568C">
        <w:rPr>
          <w:rFonts w:ascii="Times New Roman" w:hAnsi="Times New Roman"/>
          <w:color w:val="000000" w:themeColor="text1"/>
          <w:vertAlign w:val="superscript"/>
          <w:lang w:val="en-GB"/>
        </w:rPr>
        <w:t>137</w:t>
      </w:r>
      <w:r w:rsidR="00BA5D65" w:rsidRPr="00AC568C">
        <w:rPr>
          <w:rFonts w:ascii="Times New Roman" w:hAnsi="Times New Roman"/>
          <w:color w:val="000000" w:themeColor="text1"/>
          <w:lang w:val="en-GB"/>
        </w:rPr>
        <w:t>Cs</w:t>
      </w:r>
      <w:r w:rsidR="00FC339A" w:rsidRPr="00AC568C">
        <w:rPr>
          <w:rFonts w:ascii="Times New Roman" w:hAnsi="Times New Roman"/>
          <w:color w:val="000000" w:themeColor="text1"/>
          <w:lang w:val="en-GB"/>
        </w:rPr>
        <w:t>, which is the reference point for the energy response.</w:t>
      </w:r>
    </w:p>
    <w:p w:rsidR="00CD2CF8" w:rsidRPr="00AC568C" w:rsidRDefault="00CD2CF8" w:rsidP="00CD2CF8">
      <w:pPr>
        <w:rPr>
          <w:color w:val="000000" w:themeColor="text1"/>
        </w:rPr>
      </w:pPr>
    </w:p>
    <w:p w:rsidR="00847526" w:rsidRPr="00AC568C" w:rsidRDefault="00847526"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3E09FE" w:rsidRPr="00AC568C" w:rsidRDefault="003E09FE" w:rsidP="00847526">
      <w:pPr>
        <w:pStyle w:val="ParaNoInd"/>
        <w:rPr>
          <w:color w:val="000000" w:themeColor="text1"/>
        </w:rPr>
      </w:pPr>
    </w:p>
    <w:p w:rsidR="00B620DC" w:rsidRPr="00AC568C" w:rsidRDefault="00B620DC" w:rsidP="00F634DC">
      <w:pPr>
        <w:spacing w:line="180" w:lineRule="exact"/>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Fig. 2: Dosimetric properties of the BeOSL dosimeter:</w:t>
      </w:r>
    </w:p>
    <w:p w:rsidR="00B620DC" w:rsidRPr="00AC568C" w:rsidRDefault="00B620DC" w:rsidP="00F634DC">
      <w:pPr>
        <w:pStyle w:val="Listenabsatz"/>
        <w:numPr>
          <w:ilvl w:val="0"/>
          <w:numId w:val="7"/>
        </w:numPr>
        <w:spacing w:after="0" w:line="180" w:lineRule="exact"/>
        <w:ind w:left="709"/>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coefficient of variation for </w:t>
      </w:r>
      <w:r w:rsidRPr="00AC568C">
        <w:rPr>
          <w:rFonts w:ascii="Times New Roman" w:hAnsi="Times New Roman"/>
          <w:i/>
          <w:color w:val="000000" w:themeColor="text1"/>
          <w:sz w:val="16"/>
          <w:szCs w:val="16"/>
          <w:lang w:val="en-GB"/>
        </w:rPr>
        <w:t>H</w:t>
      </w:r>
      <w:r w:rsidRPr="00AC568C">
        <w:rPr>
          <w:rFonts w:ascii="Times New Roman" w:hAnsi="Times New Roman"/>
          <w:color w:val="000000" w:themeColor="text1"/>
          <w:sz w:val="16"/>
          <w:szCs w:val="16"/>
          <w:vertAlign w:val="subscript"/>
          <w:lang w:val="en-GB"/>
        </w:rPr>
        <w:t>p</w:t>
      </w:r>
      <w:r w:rsidRPr="00AC568C">
        <w:rPr>
          <w:rFonts w:ascii="Times New Roman" w:hAnsi="Times New Roman"/>
          <w:color w:val="000000" w:themeColor="text1"/>
          <w:sz w:val="16"/>
          <w:szCs w:val="16"/>
          <w:lang w:val="en-GB"/>
        </w:rPr>
        <w:t>(10),</w:t>
      </w:r>
    </w:p>
    <w:p w:rsidR="00B620DC" w:rsidRPr="00AC568C" w:rsidRDefault="00B620DC" w:rsidP="00F634DC">
      <w:pPr>
        <w:pStyle w:val="Listenabsatz"/>
        <w:numPr>
          <w:ilvl w:val="0"/>
          <w:numId w:val="7"/>
        </w:numPr>
        <w:spacing w:after="0" w:line="180" w:lineRule="exact"/>
        <w:ind w:left="709"/>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linearity for </w:t>
      </w:r>
      <w:r w:rsidRPr="00AC568C">
        <w:rPr>
          <w:rFonts w:ascii="Times New Roman" w:hAnsi="Times New Roman"/>
          <w:i/>
          <w:color w:val="000000" w:themeColor="text1"/>
          <w:sz w:val="16"/>
          <w:szCs w:val="16"/>
          <w:lang w:val="en-GB"/>
        </w:rPr>
        <w:t>H</w:t>
      </w:r>
      <w:r w:rsidRPr="00AC568C">
        <w:rPr>
          <w:rFonts w:ascii="Times New Roman" w:hAnsi="Times New Roman"/>
          <w:color w:val="000000" w:themeColor="text1"/>
          <w:sz w:val="16"/>
          <w:szCs w:val="16"/>
          <w:vertAlign w:val="subscript"/>
          <w:lang w:val="en-GB"/>
        </w:rPr>
        <w:t>p</w:t>
      </w:r>
      <w:r w:rsidRPr="00AC568C">
        <w:rPr>
          <w:rFonts w:ascii="Times New Roman" w:hAnsi="Times New Roman"/>
          <w:color w:val="000000" w:themeColor="text1"/>
          <w:sz w:val="16"/>
          <w:szCs w:val="16"/>
          <w:lang w:val="en-GB"/>
        </w:rPr>
        <w:t>(10),</w:t>
      </w:r>
    </w:p>
    <w:p w:rsidR="00B620DC" w:rsidRPr="00AC568C" w:rsidRDefault="00B620DC" w:rsidP="00F634DC">
      <w:pPr>
        <w:pStyle w:val="Listenabsatz"/>
        <w:numPr>
          <w:ilvl w:val="0"/>
          <w:numId w:val="7"/>
        </w:numPr>
        <w:spacing w:after="0" w:line="180" w:lineRule="exact"/>
        <w:ind w:left="709"/>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energy and angular response for </w:t>
      </w:r>
      <w:r w:rsidRPr="00AC568C">
        <w:rPr>
          <w:rFonts w:ascii="Times New Roman" w:hAnsi="Times New Roman"/>
          <w:i/>
          <w:color w:val="000000" w:themeColor="text1"/>
          <w:sz w:val="16"/>
          <w:szCs w:val="16"/>
          <w:lang w:val="en-GB"/>
        </w:rPr>
        <w:t>H</w:t>
      </w:r>
      <w:r w:rsidRPr="00AC568C">
        <w:rPr>
          <w:rFonts w:ascii="Times New Roman" w:hAnsi="Times New Roman"/>
          <w:color w:val="000000" w:themeColor="text1"/>
          <w:sz w:val="16"/>
          <w:szCs w:val="16"/>
          <w:vertAlign w:val="subscript"/>
          <w:lang w:val="en-GB"/>
        </w:rPr>
        <w:t>p</w:t>
      </w:r>
      <w:r w:rsidRPr="00AC568C">
        <w:rPr>
          <w:rFonts w:ascii="Times New Roman" w:hAnsi="Times New Roman"/>
          <w:color w:val="000000" w:themeColor="text1"/>
          <w:sz w:val="16"/>
          <w:szCs w:val="16"/>
          <w:lang w:val="en-GB"/>
        </w:rPr>
        <w:t>(10),</w:t>
      </w:r>
    </w:p>
    <w:p w:rsidR="00B620DC" w:rsidRPr="00AC568C" w:rsidRDefault="00B620DC" w:rsidP="00F634DC">
      <w:pPr>
        <w:pStyle w:val="Listenabsatz"/>
        <w:numPr>
          <w:ilvl w:val="0"/>
          <w:numId w:val="7"/>
        </w:numPr>
        <w:spacing w:after="0" w:line="180" w:lineRule="exact"/>
        <w:ind w:left="709"/>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energy and angular response for </w:t>
      </w:r>
      <w:r w:rsidRPr="00AC568C">
        <w:rPr>
          <w:rFonts w:ascii="Times New Roman" w:hAnsi="Times New Roman"/>
          <w:i/>
          <w:color w:val="000000" w:themeColor="text1"/>
          <w:sz w:val="16"/>
          <w:szCs w:val="16"/>
          <w:lang w:val="en-GB"/>
        </w:rPr>
        <w:t>H</w:t>
      </w:r>
      <w:r w:rsidRPr="00AC568C">
        <w:rPr>
          <w:rFonts w:ascii="Times New Roman" w:hAnsi="Times New Roman"/>
          <w:color w:val="000000" w:themeColor="text1"/>
          <w:sz w:val="16"/>
          <w:szCs w:val="16"/>
          <w:vertAlign w:val="subscript"/>
          <w:lang w:val="en-GB"/>
        </w:rPr>
        <w:t>p</w:t>
      </w:r>
      <w:r w:rsidRPr="00AC568C">
        <w:rPr>
          <w:rFonts w:ascii="Times New Roman" w:hAnsi="Times New Roman"/>
          <w:color w:val="000000" w:themeColor="text1"/>
          <w:sz w:val="16"/>
          <w:szCs w:val="16"/>
          <w:lang w:val="en-GB"/>
        </w:rPr>
        <w:t>(0.07)</w:t>
      </w:r>
      <w:r w:rsidR="008A1AD4" w:rsidRPr="00AC568C">
        <w:rPr>
          <w:rFonts w:ascii="Times New Roman" w:hAnsi="Times New Roman"/>
          <w:color w:val="000000" w:themeColor="text1"/>
          <w:sz w:val="16"/>
          <w:szCs w:val="16"/>
          <w:lang w:val="en-GB"/>
        </w:rPr>
        <w:t>,</w:t>
      </w:r>
    </w:p>
    <w:p w:rsidR="00B620DC" w:rsidRPr="00AC568C" w:rsidRDefault="00B620DC" w:rsidP="00F634DC">
      <w:pPr>
        <w:pStyle w:val="Listenabsatz"/>
        <w:numPr>
          <w:ilvl w:val="0"/>
          <w:numId w:val="7"/>
        </w:numPr>
        <w:spacing w:after="0" w:line="200" w:lineRule="exact"/>
        <w:ind w:left="709"/>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energy and angular response for </w:t>
      </w:r>
      <w:r w:rsidRPr="00AC568C">
        <w:rPr>
          <w:rFonts w:ascii="Times New Roman" w:hAnsi="Times New Roman"/>
          <w:i/>
          <w:color w:val="000000" w:themeColor="text1"/>
          <w:sz w:val="16"/>
          <w:szCs w:val="16"/>
          <w:lang w:val="en-GB"/>
        </w:rPr>
        <w:t>H</w:t>
      </w:r>
      <w:r w:rsidRPr="00AC568C">
        <w:rPr>
          <w:rFonts w:ascii="Times New Roman" w:hAnsi="Times New Roman"/>
          <w:color w:val="000000" w:themeColor="text1"/>
          <w:sz w:val="16"/>
          <w:szCs w:val="16"/>
          <w:vertAlign w:val="subscript"/>
          <w:lang w:val="en-GB"/>
        </w:rPr>
        <w:t>p</w:t>
      </w:r>
      <w:r w:rsidRPr="00AC568C">
        <w:rPr>
          <w:rFonts w:ascii="Times New Roman" w:hAnsi="Times New Roman"/>
          <w:color w:val="000000" w:themeColor="text1"/>
          <w:sz w:val="16"/>
          <w:szCs w:val="16"/>
          <w:lang w:val="en-GB"/>
        </w:rPr>
        <w:t>(10), 4-element-dosimeter.</w:t>
      </w:r>
    </w:p>
    <w:p w:rsidR="00847526" w:rsidRPr="00AC568C" w:rsidRDefault="00847526" w:rsidP="00F634DC">
      <w:pPr>
        <w:spacing w:line="180" w:lineRule="exact"/>
        <w:rPr>
          <w:rFonts w:ascii="Times New Roman" w:hAnsi="Times New Roman"/>
          <w:color w:val="000000" w:themeColor="text1"/>
          <w:sz w:val="16"/>
          <w:szCs w:val="16"/>
          <w:lang w:val="en-GB"/>
        </w:rPr>
      </w:pPr>
    </w:p>
    <w:p w:rsidR="004B65CE" w:rsidRPr="00AC568C" w:rsidRDefault="00074581" w:rsidP="00467640">
      <w:pPr>
        <w:jc w:val="both"/>
        <w:rPr>
          <w:color w:val="000000" w:themeColor="text1"/>
          <w:lang w:val="en-GB"/>
        </w:rPr>
      </w:pPr>
      <w:r w:rsidRPr="00AC568C">
        <w:rPr>
          <w:rFonts w:ascii="Times New Roman" w:hAnsi="Times New Roman"/>
          <w:color w:val="000000" w:themeColor="text1"/>
          <w:szCs w:val="18"/>
          <w:lang w:val="en-GB"/>
        </w:rPr>
        <w:t xml:space="preserve">In Germany, the 2-element-dosimeter type AWST-OSL-GD 01 holds the PTB type approval 23.52/11.01 for the operational quantity </w:t>
      </w:r>
      <w:r w:rsidRPr="00AC568C">
        <w:rPr>
          <w:rFonts w:ascii="Times New Roman" w:hAnsi="Times New Roman"/>
          <w:i/>
          <w:color w:val="000000" w:themeColor="text1"/>
          <w:szCs w:val="18"/>
          <w:lang w:val="en-GB"/>
        </w:rPr>
        <w:t>H</w:t>
      </w:r>
      <w:r w:rsidRPr="00AC568C">
        <w:rPr>
          <w:rFonts w:ascii="Times New Roman" w:hAnsi="Times New Roman"/>
          <w:color w:val="000000" w:themeColor="text1"/>
          <w:szCs w:val="18"/>
          <w:vertAlign w:val="subscript"/>
          <w:lang w:val="en-GB"/>
        </w:rPr>
        <w:t>p</w:t>
      </w:r>
      <w:r w:rsidRPr="00AC568C">
        <w:rPr>
          <w:rFonts w:ascii="Times New Roman" w:hAnsi="Times New Roman"/>
          <w:color w:val="000000" w:themeColor="text1"/>
          <w:szCs w:val="18"/>
          <w:lang w:val="en-GB"/>
        </w:rPr>
        <w:t xml:space="preserve">(10) for photon radiation in the energy range from 16 keV to 7 MeV. To </w:t>
      </w:r>
      <w:r w:rsidRPr="00AC568C">
        <w:rPr>
          <w:rFonts w:ascii="Times New Roman" w:hAnsi="Times New Roman"/>
          <w:color w:val="000000" w:themeColor="text1"/>
          <w:szCs w:val="18"/>
          <w:lang w:val="en-GB"/>
        </w:rPr>
        <w:lastRenderedPageBreak/>
        <w:t>minimize the handling efforts at customer's site, the dosimeters are welded in a blister package to protect them against damage and pollution. A label on the front side shows personalized data (company, person, monitoring period etc.). The blister foil at the front side has a thickness of 0.25 mm and therefore modifies the energy response for lower X-ray energies. Consequently, the PTB type approval comprises the blister package, which also prevents the user from extracting the detector card from the cover, because sunlight can erase the dose information.</w:t>
      </w:r>
    </w:p>
    <w:p w:rsidR="004B65CE" w:rsidRPr="00AC568C" w:rsidRDefault="004B65CE" w:rsidP="00847526">
      <w:pPr>
        <w:rPr>
          <w:color w:val="000000" w:themeColor="text1"/>
        </w:rPr>
      </w:pPr>
    </w:p>
    <w:p w:rsidR="004B65CE" w:rsidRPr="00AC568C" w:rsidRDefault="004B65CE" w:rsidP="00847526">
      <w:pPr>
        <w:rPr>
          <w:color w:val="000000" w:themeColor="text1"/>
        </w:rPr>
      </w:pPr>
    </w:p>
    <w:p w:rsidR="00C06229" w:rsidRPr="00AC568C" w:rsidRDefault="00C06229" w:rsidP="00847526">
      <w:pPr>
        <w:rPr>
          <w:color w:val="000000" w:themeColor="text1"/>
        </w:rPr>
      </w:pPr>
    </w:p>
    <w:p w:rsidR="00C06229" w:rsidRPr="00AC568C" w:rsidRDefault="00C06229" w:rsidP="00847526">
      <w:pPr>
        <w:rPr>
          <w:color w:val="000000" w:themeColor="text1"/>
        </w:rPr>
      </w:pPr>
    </w:p>
    <w:p w:rsidR="00C06229" w:rsidRPr="00AC568C" w:rsidRDefault="00C06229" w:rsidP="00847526">
      <w:pPr>
        <w:rPr>
          <w:color w:val="000000" w:themeColor="text1"/>
        </w:rPr>
      </w:pPr>
    </w:p>
    <w:p w:rsidR="00C06229" w:rsidRPr="00AC568C" w:rsidRDefault="00C06229" w:rsidP="00847526">
      <w:pPr>
        <w:rPr>
          <w:color w:val="000000" w:themeColor="text1"/>
        </w:rPr>
      </w:pPr>
    </w:p>
    <w:p w:rsidR="00C06229" w:rsidRPr="00AC568C" w:rsidRDefault="00C06229" w:rsidP="00847526">
      <w:pPr>
        <w:rPr>
          <w:color w:val="000000" w:themeColor="text1"/>
        </w:rPr>
      </w:pPr>
    </w:p>
    <w:p w:rsidR="004B65CE" w:rsidRPr="00AC568C" w:rsidRDefault="004B65CE" w:rsidP="00847526">
      <w:pPr>
        <w:rPr>
          <w:color w:val="000000" w:themeColor="text1"/>
        </w:rPr>
      </w:pPr>
    </w:p>
    <w:p w:rsidR="004B65CE" w:rsidRPr="00AC568C" w:rsidRDefault="004B65CE" w:rsidP="00847526">
      <w:pPr>
        <w:rPr>
          <w:color w:val="000000" w:themeColor="text1"/>
        </w:rPr>
      </w:pPr>
    </w:p>
    <w:p w:rsidR="004B65CE" w:rsidRPr="00AC568C" w:rsidRDefault="004B65CE" w:rsidP="00847526">
      <w:pPr>
        <w:rPr>
          <w:color w:val="000000" w:themeColor="text1"/>
        </w:rPr>
      </w:pPr>
    </w:p>
    <w:p w:rsidR="004B65CE" w:rsidRPr="00AC568C" w:rsidRDefault="004B65CE" w:rsidP="00847526">
      <w:pPr>
        <w:rPr>
          <w:color w:val="000000" w:themeColor="text1"/>
        </w:rPr>
      </w:pPr>
    </w:p>
    <w:p w:rsidR="004B65CE" w:rsidRPr="00AC568C" w:rsidRDefault="004B65CE" w:rsidP="00847526">
      <w:pPr>
        <w:rPr>
          <w:color w:val="000000" w:themeColor="text1"/>
        </w:rPr>
      </w:pPr>
    </w:p>
    <w:p w:rsidR="00847526" w:rsidRPr="00AC568C" w:rsidRDefault="00847526" w:rsidP="00847526">
      <w:pPr>
        <w:rPr>
          <w:color w:val="000000" w:themeColor="text1"/>
        </w:rPr>
      </w:pPr>
    </w:p>
    <w:p w:rsidR="00226C0E" w:rsidRPr="00AC568C" w:rsidRDefault="00FC339A" w:rsidP="00226C0E">
      <w:pPr>
        <w:spacing w:before="140" w:line="180" w:lineRule="exact"/>
        <w:jc w:val="both"/>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Figure</w:t>
      </w:r>
      <w:r w:rsidR="00226C0E" w:rsidRPr="00AC568C">
        <w:rPr>
          <w:rFonts w:ascii="Times New Roman" w:hAnsi="Times New Roman"/>
          <w:color w:val="000000" w:themeColor="text1"/>
          <w:sz w:val="16"/>
          <w:szCs w:val="16"/>
          <w:lang w:val="en-GB"/>
        </w:rPr>
        <w:t xml:space="preserve"> 3: BeOSL dosimeter:</w:t>
      </w:r>
    </w:p>
    <w:p w:rsidR="00226C0E" w:rsidRPr="00AC568C" w:rsidRDefault="00226C0E" w:rsidP="00226C0E">
      <w:pPr>
        <w:pStyle w:val="Listenabsatz"/>
        <w:numPr>
          <w:ilvl w:val="0"/>
          <w:numId w:val="10"/>
        </w:numPr>
        <w:spacing w:after="0" w:line="180" w:lineRule="exact"/>
        <w:jc w:val="both"/>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 xml:space="preserve">standard </w:t>
      </w:r>
      <w:r w:rsidR="00C77BCE" w:rsidRPr="00AC568C">
        <w:rPr>
          <w:rFonts w:ascii="Times New Roman" w:hAnsi="Times New Roman"/>
          <w:color w:val="000000" w:themeColor="text1"/>
          <w:sz w:val="16"/>
          <w:szCs w:val="16"/>
          <w:lang w:val="en-GB"/>
        </w:rPr>
        <w:t>version</w:t>
      </w:r>
      <w:r w:rsidRPr="00AC568C">
        <w:rPr>
          <w:rFonts w:ascii="Times New Roman" w:hAnsi="Times New Roman"/>
          <w:color w:val="000000" w:themeColor="text1"/>
          <w:sz w:val="16"/>
          <w:szCs w:val="16"/>
          <w:lang w:val="en-GB"/>
        </w:rPr>
        <w:t xml:space="preserve"> with attachment clip,</w:t>
      </w:r>
    </w:p>
    <w:p w:rsidR="00CD2CF8" w:rsidRPr="00AC568C" w:rsidRDefault="0092615C" w:rsidP="00A622F0">
      <w:pPr>
        <w:pStyle w:val="Listenabsatz"/>
        <w:numPr>
          <w:ilvl w:val="0"/>
          <w:numId w:val="10"/>
        </w:numPr>
        <w:spacing w:line="180" w:lineRule="exact"/>
        <w:ind w:left="714" w:hanging="357"/>
        <w:jc w:val="both"/>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plugged in</w:t>
      </w:r>
      <w:r w:rsidR="00FC339A" w:rsidRPr="00AC568C">
        <w:rPr>
          <w:rFonts w:ascii="Times New Roman" w:hAnsi="Times New Roman"/>
          <w:color w:val="000000" w:themeColor="text1"/>
          <w:sz w:val="16"/>
          <w:szCs w:val="16"/>
          <w:lang w:val="en-GB"/>
        </w:rPr>
        <w:t xml:space="preserve"> </w:t>
      </w:r>
      <w:r w:rsidR="00226C0E" w:rsidRPr="00AC568C">
        <w:rPr>
          <w:rFonts w:ascii="Times New Roman" w:hAnsi="Times New Roman"/>
          <w:color w:val="000000" w:themeColor="text1"/>
          <w:sz w:val="16"/>
          <w:szCs w:val="16"/>
          <w:lang w:val="en-GB"/>
        </w:rPr>
        <w:t>an optional, colored carrier frame.</w:t>
      </w:r>
    </w:p>
    <w:p w:rsidR="00012932" w:rsidRPr="00AC568C" w:rsidRDefault="00012932" w:rsidP="00012932">
      <w:pPr>
        <w:pStyle w:val="AHead"/>
        <w:rPr>
          <w:color w:val="000000" w:themeColor="text1"/>
        </w:rPr>
      </w:pPr>
      <w:r w:rsidRPr="00AC568C">
        <w:rPr>
          <w:color w:val="000000" w:themeColor="text1"/>
          <w:lang w:val="en-GB"/>
        </w:rPr>
        <w:t xml:space="preserve">Evaluation </w:t>
      </w:r>
      <w:r w:rsidRPr="00AC568C">
        <w:rPr>
          <w:color w:val="000000" w:themeColor="text1"/>
        </w:rPr>
        <w:t>SysteM</w:t>
      </w:r>
    </w:p>
    <w:p w:rsidR="00012932" w:rsidRPr="00AC568C" w:rsidRDefault="00012932" w:rsidP="00012932">
      <w:pPr>
        <w:pStyle w:val="BHead"/>
        <w:rPr>
          <w:color w:val="000000" w:themeColor="text1"/>
        </w:rPr>
      </w:pPr>
      <w:r w:rsidRPr="00AC568C">
        <w:rPr>
          <w:color w:val="000000" w:themeColor="text1"/>
        </w:rPr>
        <w:t>Hardware modules</w:t>
      </w:r>
    </w:p>
    <w:p w:rsidR="007D3791" w:rsidRPr="00AC568C" w:rsidRDefault="007D3791" w:rsidP="007D3791">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The BeOSL evaluation system has a modular structure which enables the user to scale it to its own requests. </w:t>
      </w:r>
    </w:p>
    <w:p w:rsidR="007D3791" w:rsidRPr="00AC568C" w:rsidRDefault="007D3791" w:rsidP="007D3791">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The main components are a reader for dose evaluation, an eraser for erasing the residual signal and an irradiator for verifying the individual dosimeter calibration factors.</w:t>
      </w:r>
    </w:p>
    <w:p w:rsidR="007D3791" w:rsidRPr="00AC568C" w:rsidRDefault="007D3791" w:rsidP="007D3791">
      <w:pPr>
        <w:jc w:val="both"/>
        <w:rPr>
          <w:color w:val="000000" w:themeColor="text1"/>
        </w:rPr>
      </w:pPr>
      <w:r w:rsidRPr="00AC568C">
        <w:rPr>
          <w:rFonts w:ascii="Times New Roman" w:hAnsi="Times New Roman"/>
          <w:color w:val="000000" w:themeColor="text1"/>
          <w:szCs w:val="18"/>
          <w:lang w:val="en-GB"/>
        </w:rPr>
        <w:t>The principal structure of a reader is shown in Fig</w:t>
      </w:r>
      <w:r w:rsidR="00FC339A" w:rsidRPr="00AC568C">
        <w:rPr>
          <w:rFonts w:ascii="Times New Roman" w:hAnsi="Times New Roman"/>
          <w:color w:val="000000" w:themeColor="text1"/>
          <w:szCs w:val="18"/>
          <w:lang w:val="en-GB"/>
        </w:rPr>
        <w:t>ure</w:t>
      </w:r>
      <w:r w:rsidRPr="00AC568C">
        <w:rPr>
          <w:rFonts w:ascii="Times New Roman" w:hAnsi="Times New Roman"/>
          <w:color w:val="000000" w:themeColor="text1"/>
          <w:szCs w:val="18"/>
          <w:lang w:val="en-GB"/>
        </w:rPr>
        <w:t xml:space="preserve"> 4.  The reader has a drawer for loading a dosimeter by an operator or by a robot.  By closing the drawer the detector card is extracted from the cover. Stimulation and reading of the luminescence light are performed from opposite sides of the detector, so that short distances can be achieved between stimulation source, dosimeter and light sensor to reduce external influences. </w:t>
      </w:r>
      <w:r w:rsidRPr="00AC568C">
        <w:rPr>
          <w:rFonts w:ascii="Times New Roman" w:hAnsi="Times New Roman"/>
          <w:color w:val="000000" w:themeColor="text1"/>
          <w:szCs w:val="18"/>
        </w:rPr>
        <w:t>The BeO chips are stimulated from below using int</w:t>
      </w:r>
      <w:r w:rsidRPr="00AC568C">
        <w:rPr>
          <w:rFonts w:ascii="Times New Roman" w:hAnsi="Times New Roman"/>
          <w:color w:val="000000" w:themeColor="text1"/>
          <w:szCs w:val="18"/>
          <w:lang w:val="en-GB"/>
        </w:rPr>
        <w:t xml:space="preserve">ensive blue (455 nm) light emitting diodes. The small UV part of the LED emission is removed by simple UV absorption foils. Optical filters in front of the photo sensor module avoid light of the stimulation diodes from reaching the photomultiplier, which are placed above the drawer. Details of the measurement method are described in Ref. </w:t>
      </w:r>
      <w:r w:rsidR="00FC339A" w:rsidRPr="00AC568C">
        <w:rPr>
          <w:rFonts w:ascii="Times New Roman" w:hAnsi="Times New Roman"/>
          <w:color w:val="000000" w:themeColor="text1"/>
          <w:szCs w:val="18"/>
          <w:lang w:val="en-GB"/>
        </w:rPr>
        <w:t>2</w:t>
      </w:r>
      <w:r w:rsidRPr="00AC568C">
        <w:rPr>
          <w:rFonts w:ascii="Times New Roman" w:hAnsi="Times New Roman"/>
          <w:color w:val="000000" w:themeColor="text1"/>
          <w:szCs w:val="18"/>
          <w:lang w:val="en-GB"/>
        </w:rPr>
        <w:t>)</w:t>
      </w:r>
      <w:r w:rsidR="00012932" w:rsidRPr="00AC568C">
        <w:rPr>
          <w:rFonts w:ascii="Times New Roman" w:hAnsi="Times New Roman"/>
          <w:color w:val="000000" w:themeColor="text1"/>
          <w:szCs w:val="18"/>
          <w:lang w:val="en-GB"/>
        </w:rPr>
        <w:t xml:space="preserve"> and</w:t>
      </w:r>
      <w:r w:rsidRPr="00AC568C">
        <w:rPr>
          <w:rFonts w:ascii="Times New Roman" w:hAnsi="Times New Roman"/>
          <w:color w:val="000000" w:themeColor="text1"/>
          <w:szCs w:val="18"/>
          <w:lang w:val="en-GB"/>
        </w:rPr>
        <w:t xml:space="preserve"> </w:t>
      </w:r>
      <w:r w:rsidR="00FC339A" w:rsidRPr="00AC568C">
        <w:rPr>
          <w:rFonts w:ascii="Times New Roman" w:hAnsi="Times New Roman"/>
          <w:color w:val="000000" w:themeColor="text1"/>
          <w:szCs w:val="18"/>
          <w:lang w:val="en-GB"/>
        </w:rPr>
        <w:t>3</w:t>
      </w:r>
      <w:r w:rsidRPr="00AC568C">
        <w:rPr>
          <w:rFonts w:ascii="Times New Roman" w:hAnsi="Times New Roman"/>
          <w:color w:val="000000" w:themeColor="text1"/>
          <w:szCs w:val="18"/>
          <w:lang w:val="en-GB"/>
        </w:rPr>
        <w:t>).</w:t>
      </w:r>
    </w:p>
    <w:p w:rsidR="00FA319F" w:rsidRPr="00AC568C" w:rsidRDefault="00FA319F" w:rsidP="007D3791">
      <w:pPr>
        <w:pStyle w:val="AHead"/>
        <w:spacing w:before="0" w:after="0" w:line="200" w:lineRule="exact"/>
        <w:rPr>
          <w:color w:val="000000" w:themeColor="text1"/>
          <w:lang w:val="en-GB"/>
        </w:rPr>
      </w:pPr>
    </w:p>
    <w:p w:rsidR="007D3791" w:rsidRPr="00AC568C" w:rsidRDefault="007D3791" w:rsidP="007D3791">
      <w:pPr>
        <w:pStyle w:val="AHead"/>
        <w:spacing w:before="0" w:after="0" w:line="200" w:lineRule="exact"/>
        <w:rPr>
          <w:color w:val="000000" w:themeColor="text1"/>
          <w:lang w:val="en-GB"/>
        </w:rPr>
      </w:pPr>
    </w:p>
    <w:p w:rsidR="007D3791" w:rsidRPr="00AC568C" w:rsidRDefault="007D3791" w:rsidP="007D3791">
      <w:pPr>
        <w:pStyle w:val="AHead"/>
        <w:spacing w:before="0" w:after="0" w:line="200" w:lineRule="exact"/>
        <w:rPr>
          <w:color w:val="000000" w:themeColor="text1"/>
          <w:lang w:val="en-GB"/>
        </w:rPr>
      </w:pPr>
    </w:p>
    <w:p w:rsidR="00012932" w:rsidRPr="00AC568C" w:rsidRDefault="0001293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012932" w:rsidRPr="00AC568C" w:rsidRDefault="00012932" w:rsidP="007D3791">
      <w:pPr>
        <w:pStyle w:val="AHead"/>
        <w:spacing w:before="0" w:after="0" w:line="200" w:lineRule="exact"/>
        <w:rPr>
          <w:color w:val="000000" w:themeColor="text1"/>
          <w:lang w:val="en-GB"/>
        </w:rPr>
      </w:pPr>
    </w:p>
    <w:p w:rsidR="00012932" w:rsidRPr="00AC568C" w:rsidRDefault="0001293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2A7472" w:rsidRPr="00AC568C" w:rsidRDefault="002A7472" w:rsidP="007D3791">
      <w:pPr>
        <w:pStyle w:val="AHead"/>
        <w:spacing w:before="0" w:after="0" w:line="200" w:lineRule="exact"/>
        <w:rPr>
          <w:color w:val="000000" w:themeColor="text1"/>
          <w:lang w:val="en-GB"/>
        </w:rPr>
      </w:pPr>
    </w:p>
    <w:p w:rsidR="00012932" w:rsidRPr="00AC568C" w:rsidRDefault="00012932" w:rsidP="007D3791">
      <w:pPr>
        <w:pStyle w:val="AHead"/>
        <w:spacing w:before="0" w:after="0" w:line="200" w:lineRule="exact"/>
        <w:rPr>
          <w:color w:val="000000" w:themeColor="text1"/>
          <w:lang w:val="en-GB"/>
        </w:rPr>
      </w:pPr>
    </w:p>
    <w:p w:rsidR="007D3791" w:rsidRPr="00AC568C" w:rsidRDefault="00FC339A" w:rsidP="00FC339A">
      <w:pPr>
        <w:spacing w:before="140" w:after="200" w:line="180" w:lineRule="exact"/>
        <w:jc w:val="both"/>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Figure</w:t>
      </w:r>
      <w:r w:rsidR="007D3791" w:rsidRPr="00AC568C">
        <w:rPr>
          <w:rFonts w:ascii="Times New Roman" w:hAnsi="Times New Roman"/>
          <w:color w:val="000000" w:themeColor="text1"/>
          <w:sz w:val="16"/>
          <w:szCs w:val="16"/>
          <w:lang w:val="en-GB"/>
        </w:rPr>
        <w:t xml:space="preserve"> 4: </w:t>
      </w:r>
      <w:r w:rsidR="00012932" w:rsidRPr="00AC568C">
        <w:rPr>
          <w:rFonts w:ascii="Times New Roman" w:hAnsi="Times New Roman"/>
          <w:color w:val="000000" w:themeColor="text1"/>
          <w:sz w:val="16"/>
          <w:szCs w:val="16"/>
          <w:lang w:val="en-GB"/>
        </w:rPr>
        <w:t>Principal structure of a BeOSL reader.</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Fig</w:t>
      </w:r>
      <w:r w:rsidR="00FC339A" w:rsidRPr="00AC568C">
        <w:rPr>
          <w:rFonts w:ascii="Times New Roman" w:hAnsi="Times New Roman"/>
          <w:color w:val="000000" w:themeColor="text1"/>
          <w:szCs w:val="18"/>
          <w:lang w:val="en-GB"/>
        </w:rPr>
        <w:t>ure</w:t>
      </w:r>
      <w:r w:rsidRPr="00AC568C">
        <w:rPr>
          <w:rFonts w:ascii="Times New Roman" w:hAnsi="Times New Roman"/>
          <w:color w:val="000000" w:themeColor="text1"/>
          <w:szCs w:val="18"/>
          <w:lang w:val="en-GB"/>
        </w:rPr>
        <w:t xml:space="preserve"> 5 shows a decay curve of the luminescence light, which has a nearly exponential form. Stimulation </w:t>
      </w:r>
      <w:r w:rsidR="00ED633D" w:rsidRPr="00AC568C">
        <w:rPr>
          <w:rFonts w:ascii="Times New Roman" w:hAnsi="Times New Roman"/>
          <w:color w:val="000000" w:themeColor="text1"/>
          <w:szCs w:val="18"/>
          <w:lang w:val="en-GB"/>
        </w:rPr>
        <w:t xml:space="preserve">with blue light </w:t>
      </w:r>
      <w:r w:rsidRPr="00AC568C">
        <w:rPr>
          <w:rFonts w:ascii="Times New Roman" w:hAnsi="Times New Roman"/>
          <w:color w:val="000000" w:themeColor="text1"/>
          <w:szCs w:val="18"/>
          <w:lang w:val="en-GB"/>
        </w:rPr>
        <w:t>is performed continuous</w:t>
      </w:r>
      <w:r w:rsidR="000461BD" w:rsidRPr="00AC568C">
        <w:rPr>
          <w:rFonts w:ascii="Times New Roman" w:hAnsi="Times New Roman"/>
          <w:color w:val="000000" w:themeColor="text1"/>
          <w:szCs w:val="18"/>
          <w:lang w:val="en-GB"/>
        </w:rPr>
        <w:t>ly</w:t>
      </w:r>
      <w:r w:rsidRPr="00AC568C">
        <w:rPr>
          <w:rFonts w:ascii="Times New Roman" w:hAnsi="Times New Roman"/>
          <w:color w:val="000000" w:themeColor="text1"/>
          <w:szCs w:val="18"/>
          <w:lang w:val="en-GB"/>
        </w:rPr>
        <w:t xml:space="preserve"> </w:t>
      </w:r>
      <w:r w:rsidR="000461BD" w:rsidRPr="00AC568C">
        <w:rPr>
          <w:rFonts w:ascii="Times New Roman" w:hAnsi="Times New Roman"/>
          <w:color w:val="000000" w:themeColor="text1"/>
          <w:szCs w:val="18"/>
          <w:lang w:val="en-GB"/>
        </w:rPr>
        <w:t xml:space="preserve">over </w:t>
      </w:r>
      <w:r w:rsidRPr="00AC568C">
        <w:rPr>
          <w:rFonts w:ascii="Times New Roman" w:hAnsi="Times New Roman"/>
          <w:color w:val="000000" w:themeColor="text1"/>
          <w:szCs w:val="18"/>
          <w:lang w:val="en-GB"/>
        </w:rPr>
        <w:t>several time periods</w:t>
      </w:r>
      <w:r w:rsidR="000461BD" w:rsidRPr="00AC568C">
        <w:rPr>
          <w:rFonts w:ascii="Times New Roman" w:hAnsi="Times New Roman"/>
          <w:color w:val="000000" w:themeColor="text1"/>
          <w:szCs w:val="18"/>
          <w:vertAlign w:val="superscript"/>
          <w:lang w:val="en-GB"/>
        </w:rPr>
        <w:t>4)</w:t>
      </w:r>
      <w:r w:rsidRPr="00AC568C">
        <w:rPr>
          <w:rFonts w:ascii="Times New Roman" w:hAnsi="Times New Roman"/>
          <w:color w:val="000000" w:themeColor="text1"/>
          <w:szCs w:val="18"/>
          <w:lang w:val="en-GB"/>
        </w:rPr>
        <w:t xml:space="preserve">. The effective stimulation time amounts 0.5 sec and this causes a signal loss of </w:t>
      </w:r>
      <w:r w:rsidR="00AC568C" w:rsidRPr="00AC568C">
        <w:rPr>
          <w:rFonts w:ascii="Times New Roman" w:hAnsi="Times New Roman"/>
          <w:color w:val="000000" w:themeColor="text1"/>
          <w:szCs w:val="18"/>
          <w:lang w:val="en-GB"/>
        </w:rPr>
        <w:t>o</w:t>
      </w:r>
      <w:r w:rsidR="00703682" w:rsidRPr="00AC568C">
        <w:rPr>
          <w:rFonts w:ascii="Times New Roman" w:hAnsi="Times New Roman"/>
          <w:color w:val="000000" w:themeColor="text1"/>
          <w:szCs w:val="18"/>
          <w:lang w:val="en-GB"/>
        </w:rPr>
        <w:t xml:space="preserve">nly </w:t>
      </w:r>
      <w:r w:rsidRPr="00AC568C">
        <w:rPr>
          <w:rFonts w:ascii="Times New Roman" w:hAnsi="Times New Roman"/>
          <w:color w:val="000000" w:themeColor="text1"/>
          <w:szCs w:val="18"/>
          <w:lang w:val="en-GB"/>
        </w:rPr>
        <w:t>3%. Therefore repeated measurements, e.g. for the validation of a measurement are possible.</w:t>
      </w: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2A7472" w:rsidRPr="00AC568C" w:rsidRDefault="002A747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012932" w:rsidP="00012932">
      <w:pPr>
        <w:jc w:val="both"/>
        <w:rPr>
          <w:rFonts w:ascii="Times New Roman" w:hAnsi="Times New Roman"/>
          <w:color w:val="000000" w:themeColor="text1"/>
          <w:szCs w:val="18"/>
          <w:lang w:val="en-GB"/>
        </w:rPr>
      </w:pPr>
    </w:p>
    <w:p w:rsidR="00012932" w:rsidRPr="00AC568C" w:rsidRDefault="00FC339A" w:rsidP="00012932">
      <w:pPr>
        <w:spacing w:before="140" w:after="200" w:line="180" w:lineRule="exact"/>
        <w:jc w:val="both"/>
        <w:rPr>
          <w:rFonts w:ascii="Times New Roman" w:hAnsi="Times New Roman"/>
          <w:color w:val="000000" w:themeColor="text1"/>
          <w:sz w:val="16"/>
          <w:szCs w:val="16"/>
          <w:lang w:val="en-GB"/>
        </w:rPr>
      </w:pPr>
      <w:r w:rsidRPr="00AC568C">
        <w:rPr>
          <w:rFonts w:ascii="Times New Roman" w:hAnsi="Times New Roman"/>
          <w:color w:val="000000" w:themeColor="text1"/>
          <w:sz w:val="16"/>
          <w:szCs w:val="16"/>
          <w:lang w:val="en-GB"/>
        </w:rPr>
        <w:t>Figure</w:t>
      </w:r>
      <w:r w:rsidR="00012932" w:rsidRPr="00AC568C">
        <w:rPr>
          <w:rFonts w:ascii="Times New Roman" w:hAnsi="Times New Roman"/>
          <w:color w:val="000000" w:themeColor="text1"/>
          <w:sz w:val="16"/>
          <w:szCs w:val="16"/>
          <w:lang w:val="en-GB"/>
        </w:rPr>
        <w:t xml:space="preserve"> 5: Decay curve of the OSL luminescence light. </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The eraser has a similar structure as the reader</w:t>
      </w:r>
      <w:r w:rsidR="005F5135" w:rsidRPr="00AC568C">
        <w:rPr>
          <w:rFonts w:ascii="Times New Roman" w:hAnsi="Times New Roman"/>
          <w:color w:val="000000" w:themeColor="text1"/>
          <w:szCs w:val="18"/>
          <w:lang w:val="en-GB"/>
        </w:rPr>
        <w:t>,</w:t>
      </w:r>
      <w:r w:rsidRPr="00AC568C">
        <w:rPr>
          <w:rFonts w:ascii="Times New Roman" w:hAnsi="Times New Roman"/>
          <w:color w:val="000000" w:themeColor="text1"/>
          <w:szCs w:val="18"/>
          <w:lang w:val="en-GB"/>
        </w:rPr>
        <w:t xml:space="preserve"> but the intensity of the emission light is much higher to enable a fast erasing</w:t>
      </w:r>
      <w:r w:rsidR="005F5135" w:rsidRPr="00AC568C">
        <w:rPr>
          <w:rFonts w:ascii="Times New Roman" w:hAnsi="Times New Roman"/>
          <w:color w:val="000000" w:themeColor="text1"/>
          <w:szCs w:val="18"/>
          <w:lang w:val="en-GB"/>
        </w:rPr>
        <w:t xml:space="preserve"> process, which lasts </w:t>
      </w:r>
      <w:r w:rsidRPr="00AC568C">
        <w:rPr>
          <w:rFonts w:ascii="Times New Roman" w:hAnsi="Times New Roman"/>
          <w:color w:val="000000" w:themeColor="text1"/>
          <w:szCs w:val="18"/>
          <w:lang w:val="en-GB"/>
        </w:rPr>
        <w:t>15 seconds</w:t>
      </w:r>
      <w:r w:rsidR="005F5135" w:rsidRPr="00AC568C">
        <w:rPr>
          <w:rFonts w:ascii="Times New Roman" w:hAnsi="Times New Roman"/>
          <w:color w:val="000000" w:themeColor="text1"/>
          <w:szCs w:val="18"/>
          <w:lang w:val="en-GB"/>
        </w:rPr>
        <w:t xml:space="preserve"> on average</w:t>
      </w:r>
      <w:r w:rsidRPr="00AC568C">
        <w:rPr>
          <w:rFonts w:ascii="Times New Roman" w:hAnsi="Times New Roman"/>
          <w:color w:val="000000" w:themeColor="text1"/>
          <w:szCs w:val="18"/>
          <w:lang w:val="en-GB"/>
        </w:rPr>
        <w:t>.</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The irradiator </w:t>
      </w:r>
      <w:r w:rsidR="007F6ACF" w:rsidRPr="00AC568C">
        <w:rPr>
          <w:rFonts w:ascii="Times New Roman" w:hAnsi="Times New Roman"/>
          <w:color w:val="000000" w:themeColor="text1"/>
          <w:szCs w:val="18"/>
          <w:lang w:val="en-GB"/>
        </w:rPr>
        <w:t>contains</w:t>
      </w:r>
      <w:r w:rsidRPr="00AC568C">
        <w:rPr>
          <w:rFonts w:ascii="Times New Roman" w:hAnsi="Times New Roman"/>
          <w:color w:val="000000" w:themeColor="text1"/>
          <w:szCs w:val="18"/>
          <w:lang w:val="en-GB"/>
        </w:rPr>
        <w:t xml:space="preserve"> four </w:t>
      </w:r>
      <w:r w:rsidRPr="00AC568C">
        <w:rPr>
          <w:rFonts w:ascii="Times New Roman" w:hAnsi="Times New Roman"/>
          <w:color w:val="000000" w:themeColor="text1"/>
          <w:szCs w:val="18"/>
          <w:vertAlign w:val="superscript"/>
          <w:lang w:val="en-GB"/>
        </w:rPr>
        <w:t>90</w:t>
      </w:r>
      <w:r w:rsidRPr="00AC568C">
        <w:rPr>
          <w:rFonts w:ascii="Times New Roman" w:hAnsi="Times New Roman"/>
          <w:color w:val="000000" w:themeColor="text1"/>
          <w:szCs w:val="18"/>
          <w:lang w:val="en-GB"/>
        </w:rPr>
        <w:t>Sr sources with a total activity of 80 MBq to irradiate the detectors from both sides</w:t>
      </w:r>
      <w:r w:rsidR="005F5135" w:rsidRPr="00AC568C">
        <w:rPr>
          <w:rFonts w:ascii="Times New Roman" w:hAnsi="Times New Roman"/>
          <w:color w:val="000000" w:themeColor="text1"/>
          <w:szCs w:val="18"/>
          <w:lang w:val="en-GB"/>
        </w:rPr>
        <w:t xml:space="preserve"> for checking the </w:t>
      </w:r>
      <w:r w:rsidRPr="00AC568C">
        <w:rPr>
          <w:rFonts w:ascii="Times New Roman" w:hAnsi="Times New Roman"/>
          <w:color w:val="000000" w:themeColor="text1"/>
          <w:szCs w:val="18"/>
          <w:lang w:val="en-GB"/>
        </w:rPr>
        <w:t>individual calibration factor</w:t>
      </w:r>
      <w:r w:rsidR="005F5135" w:rsidRPr="00AC568C">
        <w:rPr>
          <w:rFonts w:ascii="Times New Roman" w:hAnsi="Times New Roman"/>
          <w:color w:val="000000" w:themeColor="text1"/>
          <w:szCs w:val="18"/>
          <w:lang w:val="en-GB"/>
        </w:rPr>
        <w:t>s</w:t>
      </w:r>
      <w:r w:rsidRPr="00AC568C">
        <w:rPr>
          <w:rFonts w:ascii="Times New Roman" w:hAnsi="Times New Roman"/>
          <w:color w:val="000000" w:themeColor="text1"/>
          <w:szCs w:val="18"/>
          <w:lang w:val="en-GB"/>
        </w:rPr>
        <w:t xml:space="preserve"> of </w:t>
      </w:r>
      <w:r w:rsidR="005F5135" w:rsidRPr="00AC568C">
        <w:rPr>
          <w:rFonts w:ascii="Times New Roman" w:hAnsi="Times New Roman"/>
          <w:color w:val="000000" w:themeColor="text1"/>
          <w:szCs w:val="18"/>
          <w:lang w:val="en-GB"/>
        </w:rPr>
        <w:t xml:space="preserve">the </w:t>
      </w:r>
      <w:r w:rsidRPr="00AC568C">
        <w:rPr>
          <w:rFonts w:ascii="Times New Roman" w:hAnsi="Times New Roman"/>
          <w:color w:val="000000" w:themeColor="text1"/>
          <w:szCs w:val="18"/>
          <w:lang w:val="en-GB"/>
        </w:rPr>
        <w:t>detector</w:t>
      </w:r>
      <w:r w:rsidR="005F5135" w:rsidRPr="00AC568C">
        <w:rPr>
          <w:rFonts w:ascii="Times New Roman" w:hAnsi="Times New Roman"/>
          <w:color w:val="000000" w:themeColor="text1"/>
          <w:szCs w:val="18"/>
          <w:lang w:val="en-GB"/>
        </w:rPr>
        <w:t>s</w:t>
      </w:r>
      <w:r w:rsidRPr="00AC568C">
        <w:rPr>
          <w:rFonts w:ascii="Times New Roman" w:hAnsi="Times New Roman"/>
          <w:color w:val="000000" w:themeColor="text1"/>
          <w:szCs w:val="18"/>
          <w:lang w:val="en-GB"/>
        </w:rPr>
        <w:t xml:space="preserve"> on a regular basis.</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The BeOSL readout system can be operated </w:t>
      </w:r>
      <w:r w:rsidR="00073052" w:rsidRPr="00AC568C">
        <w:rPr>
          <w:rFonts w:ascii="Times New Roman" w:hAnsi="Times New Roman"/>
          <w:color w:val="000000" w:themeColor="text1"/>
          <w:szCs w:val="18"/>
          <w:lang w:val="en-GB"/>
        </w:rPr>
        <w:t xml:space="preserve">with individual </w:t>
      </w:r>
      <w:r w:rsidRPr="00AC568C">
        <w:rPr>
          <w:rFonts w:ascii="Times New Roman" w:hAnsi="Times New Roman"/>
          <w:color w:val="000000" w:themeColor="text1"/>
          <w:szCs w:val="18"/>
          <w:lang w:val="en-GB"/>
        </w:rPr>
        <w:t xml:space="preserve">modules or </w:t>
      </w:r>
      <w:r w:rsidR="00073052" w:rsidRPr="00AC568C">
        <w:rPr>
          <w:rFonts w:ascii="Times New Roman" w:hAnsi="Times New Roman"/>
          <w:color w:val="000000" w:themeColor="text1"/>
          <w:szCs w:val="18"/>
          <w:lang w:val="en-GB"/>
        </w:rPr>
        <w:t xml:space="preserve">the modules are used </w:t>
      </w:r>
      <w:r w:rsidRPr="00AC568C">
        <w:rPr>
          <w:rFonts w:ascii="Times New Roman" w:hAnsi="Times New Roman"/>
          <w:color w:val="000000" w:themeColor="text1"/>
          <w:szCs w:val="18"/>
          <w:lang w:val="en-GB"/>
        </w:rPr>
        <w:t xml:space="preserve">as components of a workstation with a robot system. The basic BeOSL system consists of a reader and an eraser, which are operated manually. </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A BeOSL workstation mainly consists of a table with a robot handling system inside of a safety cabinet. Up to five different evaluation modules can be placed on the countertop of the table. </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The standard configuration which is operated by the AWST consists of 2 readers, 2 erasers and 1 irradiator. This configuration provides a great flexibility for the adaptation of the evaluation process to the internal processes of the monitoring service.</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Reading and erasing can be performed in a complete process, which comprises the steps: reading the dose signal </w:t>
      </w:r>
      <w:r w:rsidRPr="00AC568C">
        <w:rPr>
          <w:rFonts w:ascii="Times New Roman" w:hAnsi="Times New Roman"/>
          <w:i/>
          <w:color w:val="000000" w:themeColor="text1"/>
          <w:szCs w:val="18"/>
          <w:lang w:val="en-GB"/>
        </w:rPr>
        <w:t>M</w:t>
      </w:r>
      <w:r w:rsidRPr="00AC568C">
        <w:rPr>
          <w:rFonts w:ascii="Times New Roman" w:hAnsi="Times New Roman"/>
          <w:i/>
          <w:color w:val="000000" w:themeColor="text1"/>
          <w:szCs w:val="18"/>
          <w:vertAlign w:val="subscript"/>
          <w:lang w:val="en-GB"/>
        </w:rPr>
        <w:t>L</w:t>
      </w:r>
      <w:r w:rsidRPr="00AC568C">
        <w:rPr>
          <w:rFonts w:ascii="Times New Roman" w:hAnsi="Times New Roman"/>
          <w:color w:val="000000" w:themeColor="text1"/>
          <w:szCs w:val="18"/>
          <w:lang w:val="en-GB"/>
        </w:rPr>
        <w:t xml:space="preserve">, erasing, reading the residual zero signal </w:t>
      </w:r>
      <w:r w:rsidRPr="00AC568C">
        <w:rPr>
          <w:rFonts w:ascii="Times New Roman" w:hAnsi="Times New Roman"/>
          <w:i/>
          <w:color w:val="000000" w:themeColor="text1"/>
          <w:szCs w:val="18"/>
          <w:lang w:val="en-GB"/>
        </w:rPr>
        <w:t>M</w:t>
      </w:r>
      <w:r w:rsidRPr="00AC568C">
        <w:rPr>
          <w:rFonts w:ascii="Times New Roman" w:hAnsi="Times New Roman"/>
          <w:i/>
          <w:color w:val="000000" w:themeColor="text1"/>
          <w:szCs w:val="18"/>
          <w:vertAlign w:val="subscript"/>
          <w:lang w:val="en-GB"/>
        </w:rPr>
        <w:t>0</w:t>
      </w:r>
      <w:r w:rsidRPr="00AC568C">
        <w:rPr>
          <w:rFonts w:ascii="Times New Roman" w:hAnsi="Times New Roman"/>
          <w:color w:val="000000" w:themeColor="text1"/>
          <w:szCs w:val="18"/>
          <w:lang w:val="en-GB"/>
        </w:rPr>
        <w:t xml:space="preserve">. </w:t>
      </w:r>
      <w:r w:rsidRPr="00AC568C">
        <w:rPr>
          <w:rFonts w:ascii="Times New Roman" w:hAnsi="Times New Roman"/>
          <w:color w:val="000000" w:themeColor="text1"/>
          <w:szCs w:val="18"/>
          <w:lang w:val="en-GB"/>
        </w:rPr>
        <w:lastRenderedPageBreak/>
        <w:t>At the end of this process the dosimeters are thrown out with the status "ReadyForWearing". The average duration of this process amounts 20 s and therefore approx. 180 dosimeters can be evaluated per hour with one workstation in its standard configuration with 2 readers and 2 erasers.</w:t>
      </w:r>
    </w:p>
    <w:p w:rsidR="00012932" w:rsidRPr="00AC568C" w:rsidRDefault="00012932" w:rsidP="00012932">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 xml:space="preserve">Another adaptation executes the first step only, reading of the dose signal </w:t>
      </w:r>
      <w:r w:rsidRPr="00AC568C">
        <w:rPr>
          <w:rFonts w:ascii="Times New Roman" w:hAnsi="Times New Roman"/>
          <w:i/>
          <w:color w:val="000000" w:themeColor="text1"/>
          <w:szCs w:val="18"/>
          <w:lang w:val="en-GB"/>
        </w:rPr>
        <w:t>M</w:t>
      </w:r>
      <w:r w:rsidRPr="00AC568C">
        <w:rPr>
          <w:rFonts w:ascii="Times New Roman" w:hAnsi="Times New Roman"/>
          <w:i/>
          <w:color w:val="000000" w:themeColor="text1"/>
          <w:szCs w:val="18"/>
          <w:vertAlign w:val="subscript"/>
          <w:lang w:val="en-GB"/>
        </w:rPr>
        <w:t>L</w:t>
      </w:r>
      <w:r w:rsidRPr="00AC568C">
        <w:rPr>
          <w:rFonts w:ascii="Times New Roman" w:hAnsi="Times New Roman"/>
          <w:color w:val="000000" w:themeColor="text1"/>
          <w:szCs w:val="18"/>
          <w:lang w:val="en-GB"/>
        </w:rPr>
        <w:t xml:space="preserve">. This adaptation is used for enabling a high throughput in a short period (375 dosimeters per hour with 2 readers), while the erasing process can be carried out later in a separate step. </w:t>
      </w:r>
    </w:p>
    <w:p w:rsidR="00012932" w:rsidRPr="00AC568C" w:rsidRDefault="00012932" w:rsidP="00012932">
      <w:pPr>
        <w:pStyle w:val="BHead"/>
        <w:rPr>
          <w:color w:val="000000" w:themeColor="text1"/>
        </w:rPr>
      </w:pPr>
      <w:r w:rsidRPr="00AC568C">
        <w:rPr>
          <w:color w:val="000000" w:themeColor="text1"/>
        </w:rPr>
        <w:t>Software</w:t>
      </w:r>
    </w:p>
    <w:p w:rsidR="00012932" w:rsidRPr="00AC568C" w:rsidRDefault="00012932" w:rsidP="00012932">
      <w:pPr>
        <w:jc w:val="both"/>
        <w:rPr>
          <w:rFonts w:ascii="Times New Roman" w:hAnsi="Times New Roman"/>
          <w:color w:val="000000" w:themeColor="text1"/>
          <w:lang w:val="en-GB"/>
        </w:rPr>
      </w:pPr>
      <w:r w:rsidRPr="00AC568C">
        <w:rPr>
          <w:rFonts w:ascii="Times New Roman" w:hAnsi="Times New Roman"/>
          <w:color w:val="000000" w:themeColor="text1"/>
          <w:lang w:val="en-GB"/>
        </w:rPr>
        <w:t xml:space="preserve">Each hardware module is operated by a </w:t>
      </w:r>
      <w:r w:rsidR="00FC7687" w:rsidRPr="00AC568C">
        <w:rPr>
          <w:rFonts w:ascii="Times New Roman" w:hAnsi="Times New Roman"/>
          <w:color w:val="000000" w:themeColor="text1"/>
          <w:lang w:val="en-GB"/>
        </w:rPr>
        <w:t xml:space="preserve">dedicated </w:t>
      </w:r>
      <w:r w:rsidRPr="00AC568C">
        <w:rPr>
          <w:rFonts w:ascii="Times New Roman" w:hAnsi="Times New Roman"/>
          <w:color w:val="000000" w:themeColor="text1"/>
          <w:lang w:val="en-GB"/>
        </w:rPr>
        <w:t xml:space="preserve">software module: ReaderControl, EraserControl or </w:t>
      </w:r>
      <w:r w:rsidR="005F5135" w:rsidRPr="00AC568C">
        <w:rPr>
          <w:rFonts w:ascii="Times New Roman" w:hAnsi="Times New Roman"/>
          <w:color w:val="000000" w:themeColor="text1"/>
          <w:lang w:val="en-GB"/>
        </w:rPr>
        <w:t>Irradiator</w:t>
      </w:r>
      <w:r w:rsidRPr="00AC568C">
        <w:rPr>
          <w:rFonts w:ascii="Times New Roman" w:hAnsi="Times New Roman"/>
          <w:color w:val="000000" w:themeColor="text1"/>
          <w:lang w:val="en-GB"/>
        </w:rPr>
        <w:t xml:space="preserve">Control. </w:t>
      </w:r>
      <w:r w:rsidR="00680560" w:rsidRPr="00AC568C">
        <w:rPr>
          <w:rFonts w:ascii="Times New Roman" w:hAnsi="Times New Roman"/>
          <w:color w:val="000000" w:themeColor="text1"/>
          <w:lang w:val="en-GB"/>
        </w:rPr>
        <w:t>ReaderControl, which calculates the dose values, fulfils the requirements of the</w:t>
      </w:r>
      <w:r w:rsidR="00680560" w:rsidRPr="00AC568C">
        <w:rPr>
          <w:rFonts w:ascii="Times New Roman" w:hAnsi="Times New Roman"/>
          <w:color w:val="000000" w:themeColor="text1"/>
          <w:szCs w:val="18"/>
          <w:lang w:val="en-GB"/>
        </w:rPr>
        <w:t xml:space="preserve"> </w:t>
      </w:r>
      <w:r w:rsidR="00680560" w:rsidRPr="00AC568C">
        <w:rPr>
          <w:color w:val="000000" w:themeColor="text1"/>
          <w:szCs w:val="18"/>
        </w:rPr>
        <w:t>WELMEC software guide, version 7.2</w:t>
      </w:r>
      <w:r w:rsidR="001637B4" w:rsidRPr="00AC568C">
        <w:rPr>
          <w:color w:val="000000" w:themeColor="text1"/>
          <w:szCs w:val="18"/>
        </w:rPr>
        <w:t>,</w:t>
      </w:r>
      <w:r w:rsidR="00680560" w:rsidRPr="00AC568C">
        <w:rPr>
          <w:color w:val="000000" w:themeColor="text1"/>
          <w:szCs w:val="18"/>
        </w:rPr>
        <w:t xml:space="preserve"> issue 4</w:t>
      </w:r>
      <w:r w:rsidR="000461BD" w:rsidRPr="00AC568C">
        <w:rPr>
          <w:color w:val="000000" w:themeColor="text1"/>
          <w:szCs w:val="18"/>
          <w:vertAlign w:val="superscript"/>
        </w:rPr>
        <w:t>5</w:t>
      </w:r>
      <w:r w:rsidR="00680560" w:rsidRPr="00AC568C">
        <w:rPr>
          <w:color w:val="000000" w:themeColor="text1"/>
          <w:szCs w:val="18"/>
          <w:vertAlign w:val="superscript"/>
        </w:rPr>
        <w:t>)</w:t>
      </w:r>
      <w:r w:rsidR="00593107" w:rsidRPr="00AC568C">
        <w:rPr>
          <w:color w:val="000000" w:themeColor="text1"/>
          <w:szCs w:val="18"/>
        </w:rPr>
        <w:t xml:space="preserve"> for an instrument type U under risk class C</w:t>
      </w:r>
      <w:r w:rsidR="00680560" w:rsidRPr="00AC568C">
        <w:rPr>
          <w:color w:val="000000" w:themeColor="text1"/>
          <w:szCs w:val="18"/>
        </w:rPr>
        <w:t>.</w:t>
      </w:r>
      <w:r w:rsidR="00680560" w:rsidRPr="00AC568C">
        <w:rPr>
          <w:color w:val="000000" w:themeColor="text1"/>
          <w:sz w:val="22"/>
          <w:szCs w:val="22"/>
        </w:rPr>
        <w:t xml:space="preserve"> </w:t>
      </w:r>
      <w:r w:rsidR="00593107" w:rsidRPr="00AC568C">
        <w:rPr>
          <w:color w:val="000000" w:themeColor="text1"/>
          <w:szCs w:val="18"/>
        </w:rPr>
        <w:t>ReaderControl controls a reader by consuming its firmware protocol via a direct USB connection. It offers services for device control and measurement via a web service interface. ReaderControl generates indicated measurement result values that are securely signed for protection against manipulation and for authenticity.</w:t>
      </w:r>
      <w:r w:rsidR="00593107" w:rsidRPr="00AC568C">
        <w:rPr>
          <w:color w:val="000000" w:themeColor="text1"/>
          <w:sz w:val="22"/>
          <w:szCs w:val="22"/>
        </w:rPr>
        <w:t xml:space="preserve"> </w:t>
      </w:r>
      <w:r w:rsidR="00680560" w:rsidRPr="00AC568C">
        <w:rPr>
          <w:rFonts w:ascii="Times New Roman" w:hAnsi="Times New Roman"/>
          <w:color w:val="000000" w:themeColor="text1"/>
          <w:lang w:val="en-GB"/>
        </w:rPr>
        <w:t>All</w:t>
      </w:r>
      <w:r w:rsidRPr="00AC568C">
        <w:rPr>
          <w:rFonts w:ascii="Times New Roman" w:hAnsi="Times New Roman"/>
          <w:color w:val="000000" w:themeColor="text1"/>
          <w:lang w:val="en-GB"/>
        </w:rPr>
        <w:t xml:space="preserve"> </w:t>
      </w:r>
      <w:r w:rsidR="001637B4" w:rsidRPr="00AC568C">
        <w:rPr>
          <w:rFonts w:ascii="Times New Roman" w:hAnsi="Times New Roman"/>
          <w:color w:val="000000" w:themeColor="text1"/>
          <w:lang w:val="en-GB"/>
        </w:rPr>
        <w:t xml:space="preserve">three </w:t>
      </w:r>
      <w:r w:rsidRPr="00AC568C">
        <w:rPr>
          <w:rFonts w:ascii="Times New Roman" w:hAnsi="Times New Roman"/>
          <w:color w:val="000000" w:themeColor="text1"/>
          <w:lang w:val="en-GB"/>
        </w:rPr>
        <w:t>modules communicate with a master program, the BeOSL ControlSystem</w:t>
      </w:r>
      <w:r w:rsidRPr="00AC568C">
        <w:rPr>
          <w:rFonts w:ascii="Times New Roman" w:hAnsi="Times New Roman"/>
          <w:i/>
          <w:color w:val="000000" w:themeColor="text1"/>
          <w:lang w:val="en-GB"/>
        </w:rPr>
        <w:t>,</w:t>
      </w:r>
      <w:r w:rsidRPr="00AC568C">
        <w:rPr>
          <w:rFonts w:ascii="Times New Roman" w:hAnsi="Times New Roman"/>
          <w:color w:val="000000" w:themeColor="text1"/>
          <w:lang w:val="en-GB"/>
        </w:rPr>
        <w:t xml:space="preserve"> which controls the modules and stores all data in a database system. There exist two versions of the BeOSL ControlSystem</w:t>
      </w:r>
      <w:r w:rsidR="00C06229" w:rsidRPr="00AC568C">
        <w:rPr>
          <w:rFonts w:ascii="Times New Roman" w:hAnsi="Times New Roman"/>
          <w:color w:val="000000" w:themeColor="text1"/>
          <w:lang w:val="en-GB"/>
        </w:rPr>
        <w:t>.</w:t>
      </w:r>
      <w:r w:rsidRPr="00AC568C">
        <w:rPr>
          <w:rFonts w:ascii="Times New Roman" w:hAnsi="Times New Roman"/>
          <w:color w:val="000000" w:themeColor="text1"/>
          <w:lang w:val="en-GB"/>
        </w:rPr>
        <w:t xml:space="preserve"> </w:t>
      </w:r>
      <w:r w:rsidR="00C06229" w:rsidRPr="00AC568C">
        <w:rPr>
          <w:rFonts w:ascii="Times New Roman" w:hAnsi="Times New Roman"/>
          <w:color w:val="000000" w:themeColor="text1"/>
          <w:lang w:val="en-GB"/>
        </w:rPr>
        <w:t xml:space="preserve">The </w:t>
      </w:r>
      <w:r w:rsidR="00C06229" w:rsidRPr="00AC568C">
        <w:rPr>
          <w:color w:val="000000" w:themeColor="text1"/>
          <w:szCs w:val="18"/>
        </w:rPr>
        <w:t xml:space="preserve">basic version is used </w:t>
      </w:r>
      <w:r w:rsidR="00C06229" w:rsidRPr="00AC568C">
        <w:rPr>
          <w:rFonts w:ascii="Times New Roman" w:hAnsi="Times New Roman"/>
          <w:color w:val="000000" w:themeColor="text1"/>
          <w:lang w:val="en-GB"/>
        </w:rPr>
        <w:t xml:space="preserve">for managing manually operated systems consisting of </w:t>
      </w:r>
      <w:r w:rsidR="00073052" w:rsidRPr="00AC568C">
        <w:rPr>
          <w:rFonts w:ascii="Times New Roman" w:hAnsi="Times New Roman"/>
          <w:color w:val="000000" w:themeColor="text1"/>
          <w:lang w:val="en-GB"/>
        </w:rPr>
        <w:t>individual</w:t>
      </w:r>
      <w:r w:rsidR="00C06229" w:rsidRPr="00AC568C">
        <w:rPr>
          <w:rFonts w:ascii="Times New Roman" w:hAnsi="Times New Roman"/>
          <w:color w:val="000000" w:themeColor="text1"/>
          <w:lang w:val="en-GB"/>
        </w:rPr>
        <w:t xml:space="preserve"> stand-alone modules and has</w:t>
      </w:r>
      <w:r w:rsidR="00C06229" w:rsidRPr="00AC568C">
        <w:rPr>
          <w:color w:val="000000" w:themeColor="text1"/>
          <w:szCs w:val="18"/>
        </w:rPr>
        <w:t xml:space="preserve"> an extremely intuitive GUI (graphical user interface) to provide the </w:t>
      </w:r>
      <w:r w:rsidR="00073052" w:rsidRPr="00AC568C">
        <w:rPr>
          <w:color w:val="000000" w:themeColor="text1"/>
          <w:szCs w:val="18"/>
        </w:rPr>
        <w:t>operator</w:t>
      </w:r>
      <w:r w:rsidR="00C06229" w:rsidRPr="00AC568C">
        <w:rPr>
          <w:color w:val="000000" w:themeColor="text1"/>
          <w:szCs w:val="18"/>
        </w:rPr>
        <w:t xml:space="preserve"> with </w:t>
      </w:r>
      <w:r w:rsidR="00073052" w:rsidRPr="00AC568C">
        <w:rPr>
          <w:color w:val="000000" w:themeColor="text1"/>
          <w:szCs w:val="18"/>
        </w:rPr>
        <w:t xml:space="preserve">current </w:t>
      </w:r>
      <w:r w:rsidR="00C06229" w:rsidRPr="00AC568C">
        <w:rPr>
          <w:color w:val="000000" w:themeColor="text1"/>
          <w:szCs w:val="18"/>
        </w:rPr>
        <w:t xml:space="preserve">information on the </w:t>
      </w:r>
      <w:r w:rsidR="00073052" w:rsidRPr="00AC568C">
        <w:rPr>
          <w:color w:val="000000" w:themeColor="text1"/>
          <w:szCs w:val="18"/>
        </w:rPr>
        <w:t xml:space="preserve">status of the </w:t>
      </w:r>
      <w:r w:rsidR="00C06229" w:rsidRPr="00AC568C">
        <w:rPr>
          <w:color w:val="000000" w:themeColor="text1"/>
          <w:szCs w:val="18"/>
        </w:rPr>
        <w:t>evaluation process</w:t>
      </w:r>
      <w:r w:rsidR="00073052" w:rsidRPr="00AC568C">
        <w:rPr>
          <w:color w:val="000000" w:themeColor="text1"/>
          <w:szCs w:val="18"/>
        </w:rPr>
        <w:t xml:space="preserve"> and on the next </w:t>
      </w:r>
      <w:r w:rsidR="005F5135" w:rsidRPr="00AC568C">
        <w:rPr>
          <w:color w:val="000000" w:themeColor="text1"/>
          <w:szCs w:val="18"/>
        </w:rPr>
        <w:t xml:space="preserve">required </w:t>
      </w:r>
      <w:r w:rsidR="00073052" w:rsidRPr="00AC568C">
        <w:rPr>
          <w:color w:val="000000" w:themeColor="text1"/>
          <w:szCs w:val="18"/>
        </w:rPr>
        <w:t>step, e.g. to feed the eraser with the dosimeter.</w:t>
      </w:r>
    </w:p>
    <w:p w:rsidR="00012932" w:rsidRPr="00AC568C" w:rsidRDefault="00012932" w:rsidP="00012932">
      <w:pPr>
        <w:jc w:val="both"/>
        <w:rPr>
          <w:rFonts w:ascii="Times New Roman" w:hAnsi="Times New Roman"/>
          <w:color w:val="000000" w:themeColor="text1"/>
          <w:lang w:val="en-GB"/>
        </w:rPr>
      </w:pPr>
      <w:r w:rsidRPr="00AC568C">
        <w:rPr>
          <w:rFonts w:ascii="Times New Roman" w:hAnsi="Times New Roman"/>
          <w:color w:val="000000" w:themeColor="text1"/>
          <w:lang w:val="en-GB"/>
        </w:rPr>
        <w:t xml:space="preserve">The </w:t>
      </w:r>
      <w:r w:rsidR="00C06229" w:rsidRPr="00AC568C">
        <w:rPr>
          <w:rFonts w:ascii="Times New Roman" w:hAnsi="Times New Roman"/>
          <w:color w:val="000000" w:themeColor="text1"/>
          <w:lang w:val="en-GB"/>
        </w:rPr>
        <w:t>full version of the</w:t>
      </w:r>
      <w:r w:rsidRPr="00AC568C">
        <w:rPr>
          <w:rFonts w:ascii="Times New Roman" w:hAnsi="Times New Roman"/>
          <w:color w:val="000000" w:themeColor="text1"/>
          <w:lang w:val="en-GB"/>
        </w:rPr>
        <w:t xml:space="preserve"> BeOSL ControlSystem can manage one or several workstations simultaneously. It is possible to control all workstations of the dosimetry service from one PC remotely. All steps are carried out automatically by the robot and several dosimeters are processed simultaneously. It is not necessary to wait for the completion of a dosimeter evaluation before the evaluation of another dosimeter can be started. It is therefore possible to scale the dosimetry system from a few thousands dosimeters per month with one workstation to a principally unlimited number with several workstations.</w:t>
      </w:r>
    </w:p>
    <w:p w:rsidR="00C06229" w:rsidRPr="00AC568C" w:rsidRDefault="00012932" w:rsidP="00C06229">
      <w:pPr>
        <w:jc w:val="both"/>
        <w:rPr>
          <w:rFonts w:ascii="Times New Roman" w:hAnsi="Times New Roman"/>
          <w:color w:val="000000" w:themeColor="text1"/>
          <w:lang w:val="en-GB"/>
        </w:rPr>
      </w:pPr>
      <w:r w:rsidRPr="00AC568C">
        <w:rPr>
          <w:rFonts w:ascii="Times New Roman" w:hAnsi="Times New Roman"/>
          <w:color w:val="000000" w:themeColor="text1"/>
          <w:lang w:val="en-GB"/>
        </w:rPr>
        <w:t xml:space="preserve">Each evaluation process is starting by feeding </w:t>
      </w:r>
      <w:r w:rsidR="005F5135" w:rsidRPr="00AC568C">
        <w:rPr>
          <w:rFonts w:ascii="Times New Roman" w:hAnsi="Times New Roman"/>
          <w:color w:val="000000" w:themeColor="text1"/>
          <w:lang w:val="en-GB"/>
        </w:rPr>
        <w:t xml:space="preserve">a dosimeter to </w:t>
      </w:r>
      <w:r w:rsidRPr="00AC568C">
        <w:rPr>
          <w:rFonts w:ascii="Times New Roman" w:hAnsi="Times New Roman"/>
          <w:color w:val="000000" w:themeColor="text1"/>
          <w:lang w:val="en-GB"/>
        </w:rPr>
        <w:t xml:space="preserve">the reader. After reading the barcode the status is checked by sending the number to the </w:t>
      </w:r>
      <w:r w:rsidR="00C06229" w:rsidRPr="00AC568C">
        <w:rPr>
          <w:rFonts w:ascii="Times New Roman" w:hAnsi="Times New Roman"/>
          <w:color w:val="000000" w:themeColor="text1"/>
          <w:lang w:val="en-GB"/>
        </w:rPr>
        <w:t xml:space="preserve">BeOSL </w:t>
      </w:r>
      <w:r w:rsidRPr="00AC568C">
        <w:rPr>
          <w:rFonts w:ascii="Times New Roman" w:hAnsi="Times New Roman"/>
          <w:color w:val="000000" w:themeColor="text1"/>
          <w:lang w:val="en-GB"/>
        </w:rPr>
        <w:t>ControlSystem</w:t>
      </w:r>
      <w:r w:rsidRPr="00AC568C">
        <w:rPr>
          <w:rFonts w:ascii="Times New Roman" w:hAnsi="Times New Roman"/>
          <w:i/>
          <w:color w:val="000000" w:themeColor="text1"/>
          <w:lang w:val="en-GB"/>
        </w:rPr>
        <w:t xml:space="preserve"> </w:t>
      </w:r>
      <w:r w:rsidRPr="00AC568C">
        <w:rPr>
          <w:rFonts w:ascii="Times New Roman" w:hAnsi="Times New Roman"/>
          <w:color w:val="000000" w:themeColor="text1"/>
          <w:lang w:val="en-GB"/>
        </w:rPr>
        <w:t>which makes a decision on the next step, which may be erasing instead of reading.</w:t>
      </w:r>
    </w:p>
    <w:p w:rsidR="00F634DC" w:rsidRPr="00AC568C" w:rsidRDefault="00F634DC" w:rsidP="00C06229">
      <w:pPr>
        <w:pStyle w:val="BHead"/>
        <w:rPr>
          <w:color w:val="000000" w:themeColor="text1"/>
        </w:rPr>
      </w:pPr>
    </w:p>
    <w:p w:rsidR="00C06229" w:rsidRPr="00AC568C" w:rsidRDefault="00C77BCE" w:rsidP="00C06229">
      <w:pPr>
        <w:pStyle w:val="BHead"/>
        <w:rPr>
          <w:color w:val="000000" w:themeColor="text1"/>
        </w:rPr>
      </w:pPr>
      <w:r w:rsidRPr="00AC568C">
        <w:rPr>
          <w:color w:val="000000" w:themeColor="text1"/>
        </w:rPr>
        <w:lastRenderedPageBreak/>
        <w:t>Operational features</w:t>
      </w:r>
    </w:p>
    <w:p w:rsidR="00012932" w:rsidRPr="00AC568C" w:rsidRDefault="00C06229" w:rsidP="00C06229">
      <w:pPr>
        <w:jc w:val="both"/>
        <w:rPr>
          <w:rFonts w:ascii="Times New Roman" w:hAnsi="Times New Roman"/>
          <w:color w:val="000000" w:themeColor="text1"/>
          <w:szCs w:val="18"/>
          <w:lang w:val="en-GB" w:eastAsia="de-DE"/>
        </w:rPr>
      </w:pPr>
      <w:r w:rsidRPr="00AC568C">
        <w:rPr>
          <w:rFonts w:ascii="Times New Roman" w:hAnsi="Times New Roman"/>
          <w:color w:val="000000" w:themeColor="text1"/>
          <w:szCs w:val="18"/>
          <w:lang w:eastAsia="de-DE"/>
        </w:rPr>
        <w:t>Contrary to most of other commercially available readout systems BeOSL dosimeters can be processed as bulk material in large boxes and not as single dosimeters in magazines. This provides unequaled advantages for larger dosimetry services, for automation and optimizing the complete dosimeter processing.</w:t>
      </w:r>
      <w:r w:rsidR="001637B4" w:rsidRPr="00AC568C">
        <w:rPr>
          <w:rFonts w:ascii="Times New Roman" w:hAnsi="Times New Roman"/>
          <w:color w:val="000000" w:themeColor="text1"/>
          <w:szCs w:val="18"/>
          <w:lang w:eastAsia="de-DE"/>
        </w:rPr>
        <w:t xml:space="preserve"> </w:t>
      </w:r>
      <w:r w:rsidR="00703682" w:rsidRPr="00AC568C">
        <w:rPr>
          <w:rFonts w:ascii="Times New Roman" w:hAnsi="Times New Roman"/>
          <w:color w:val="000000" w:themeColor="text1"/>
          <w:szCs w:val="18"/>
          <w:lang w:val="en-GB"/>
        </w:rPr>
        <w:t>The AWST has chosen additional components such as blister and deblister machines that fully support the bulk material concept of the BeOSL system.</w:t>
      </w:r>
    </w:p>
    <w:p w:rsidR="00CD2CF8" w:rsidRPr="00AC568C" w:rsidRDefault="00CD2CF8" w:rsidP="00CD2CF8">
      <w:pPr>
        <w:pStyle w:val="AHead"/>
        <w:rPr>
          <w:color w:val="000000" w:themeColor="text1"/>
        </w:rPr>
      </w:pPr>
      <w:r w:rsidRPr="00AC568C">
        <w:rPr>
          <w:color w:val="000000" w:themeColor="text1"/>
        </w:rPr>
        <w:t>summary</w:t>
      </w:r>
      <w:r w:rsidR="00AB4BEE" w:rsidRPr="00AC568C">
        <w:rPr>
          <w:color w:val="000000" w:themeColor="text1"/>
        </w:rPr>
        <w:t xml:space="preserve"> and outlook</w:t>
      </w:r>
    </w:p>
    <w:p w:rsidR="00CD2CF8" w:rsidRPr="00AC568C" w:rsidRDefault="00145419" w:rsidP="004B65CE">
      <w:pPr>
        <w:jc w:val="both"/>
        <w:rPr>
          <w:rFonts w:ascii="Times New Roman" w:hAnsi="Times New Roman"/>
          <w:color w:val="000000" w:themeColor="text1"/>
          <w:szCs w:val="18"/>
          <w:lang w:val="en-GB"/>
        </w:rPr>
      </w:pPr>
      <w:r w:rsidRPr="00AC568C">
        <w:rPr>
          <w:rFonts w:ascii="Times New Roman" w:hAnsi="Times New Roman"/>
          <w:color w:val="000000" w:themeColor="text1"/>
          <w:szCs w:val="18"/>
          <w:lang w:val="en-GB"/>
        </w:rPr>
        <w:t>The BeOSL dosimetr</w:t>
      </w:r>
      <w:r w:rsidR="005F5135" w:rsidRPr="00AC568C">
        <w:rPr>
          <w:rFonts w:ascii="Times New Roman" w:hAnsi="Times New Roman"/>
          <w:color w:val="000000" w:themeColor="text1"/>
          <w:szCs w:val="18"/>
          <w:lang w:val="en-GB"/>
        </w:rPr>
        <w:t>y</w:t>
      </w:r>
      <w:r w:rsidRPr="00AC568C">
        <w:rPr>
          <w:rFonts w:ascii="Times New Roman" w:hAnsi="Times New Roman"/>
          <w:color w:val="000000" w:themeColor="text1"/>
          <w:szCs w:val="18"/>
          <w:lang w:val="en-GB"/>
        </w:rPr>
        <w:t xml:space="preserve"> system </w:t>
      </w:r>
      <w:r w:rsidR="005F5135" w:rsidRPr="00AC568C">
        <w:rPr>
          <w:rFonts w:ascii="Times New Roman" w:hAnsi="Times New Roman"/>
          <w:color w:val="000000" w:themeColor="text1"/>
          <w:szCs w:val="18"/>
          <w:lang w:val="en-GB"/>
        </w:rPr>
        <w:t>has been</w:t>
      </w:r>
      <w:r w:rsidRPr="00AC568C">
        <w:rPr>
          <w:rFonts w:ascii="Times New Roman" w:hAnsi="Times New Roman"/>
          <w:color w:val="000000" w:themeColor="text1"/>
          <w:szCs w:val="18"/>
          <w:lang w:val="en-GB"/>
        </w:rPr>
        <w:t xml:space="preserve"> running in the AWST </w:t>
      </w:r>
      <w:r w:rsidR="005F5135" w:rsidRPr="00AC568C">
        <w:rPr>
          <w:rFonts w:ascii="Times New Roman" w:hAnsi="Times New Roman"/>
          <w:color w:val="000000" w:themeColor="text1"/>
          <w:szCs w:val="18"/>
          <w:lang w:val="en-GB"/>
        </w:rPr>
        <w:t>for four y</w:t>
      </w:r>
      <w:r w:rsidRPr="00AC568C">
        <w:rPr>
          <w:rFonts w:ascii="Times New Roman" w:hAnsi="Times New Roman"/>
          <w:color w:val="000000" w:themeColor="text1"/>
          <w:szCs w:val="18"/>
          <w:lang w:val="en-GB"/>
        </w:rPr>
        <w:t xml:space="preserve">ears and has proven its superior design concept. It is planned to develop a thin layer detector to extend the BeOSL dosimetry system for measuring </w:t>
      </w:r>
      <w:r w:rsidRPr="00AC568C">
        <w:rPr>
          <w:rFonts w:ascii="Times New Roman" w:hAnsi="Times New Roman"/>
          <w:i/>
          <w:color w:val="000000" w:themeColor="text1"/>
          <w:szCs w:val="18"/>
          <w:lang w:val="en-GB"/>
        </w:rPr>
        <w:t>H</w:t>
      </w:r>
      <w:r w:rsidRPr="00AC568C">
        <w:rPr>
          <w:rFonts w:ascii="Times New Roman" w:hAnsi="Times New Roman"/>
          <w:color w:val="000000" w:themeColor="text1"/>
          <w:szCs w:val="18"/>
          <w:vertAlign w:val="subscript"/>
          <w:lang w:val="en-GB"/>
        </w:rPr>
        <w:t>p</w:t>
      </w:r>
      <w:r w:rsidRPr="00AC568C">
        <w:rPr>
          <w:rFonts w:ascii="Times New Roman" w:hAnsi="Times New Roman"/>
          <w:color w:val="000000" w:themeColor="text1"/>
          <w:szCs w:val="18"/>
          <w:lang w:val="en-GB"/>
        </w:rPr>
        <w:t xml:space="preserve">(0,07) </w:t>
      </w:r>
      <w:r w:rsidR="00FA319F" w:rsidRPr="00AC568C">
        <w:rPr>
          <w:rFonts w:ascii="Times New Roman" w:hAnsi="Times New Roman"/>
          <w:color w:val="000000" w:themeColor="text1"/>
          <w:szCs w:val="18"/>
          <w:lang w:val="en-GB"/>
        </w:rPr>
        <w:t>with</w:t>
      </w:r>
      <w:r w:rsidRPr="00AC568C">
        <w:rPr>
          <w:rFonts w:ascii="Times New Roman" w:hAnsi="Times New Roman"/>
          <w:color w:val="000000" w:themeColor="text1"/>
          <w:szCs w:val="18"/>
          <w:lang w:val="en-GB"/>
        </w:rPr>
        <w:t xml:space="preserve"> extremity dosimeters and </w:t>
      </w:r>
      <w:r w:rsidRPr="00AC568C">
        <w:rPr>
          <w:rFonts w:ascii="Times New Roman" w:hAnsi="Times New Roman"/>
          <w:i/>
          <w:color w:val="000000" w:themeColor="text1"/>
          <w:szCs w:val="18"/>
          <w:lang w:val="en-GB"/>
        </w:rPr>
        <w:t>H</w:t>
      </w:r>
      <w:r w:rsidRPr="00AC568C">
        <w:rPr>
          <w:rFonts w:ascii="Times New Roman" w:hAnsi="Times New Roman"/>
          <w:color w:val="000000" w:themeColor="text1"/>
          <w:szCs w:val="18"/>
          <w:vertAlign w:val="subscript"/>
          <w:lang w:val="en-GB"/>
        </w:rPr>
        <w:t>p</w:t>
      </w:r>
      <w:r w:rsidRPr="00AC568C">
        <w:rPr>
          <w:rFonts w:ascii="Times New Roman" w:hAnsi="Times New Roman"/>
          <w:color w:val="000000" w:themeColor="text1"/>
          <w:szCs w:val="18"/>
          <w:lang w:val="en-GB"/>
        </w:rPr>
        <w:t xml:space="preserve">(3) </w:t>
      </w:r>
      <w:r w:rsidR="00FA319F" w:rsidRPr="00AC568C">
        <w:rPr>
          <w:rFonts w:ascii="Times New Roman" w:hAnsi="Times New Roman"/>
          <w:color w:val="000000" w:themeColor="text1"/>
          <w:szCs w:val="18"/>
          <w:lang w:val="en-GB"/>
        </w:rPr>
        <w:t xml:space="preserve">with eye lens dosimeters </w:t>
      </w:r>
      <w:r w:rsidRPr="00AC568C">
        <w:rPr>
          <w:rFonts w:ascii="Times New Roman" w:hAnsi="Times New Roman"/>
          <w:color w:val="000000" w:themeColor="text1"/>
          <w:szCs w:val="18"/>
          <w:lang w:val="en-GB"/>
        </w:rPr>
        <w:t xml:space="preserve">for </w:t>
      </w:r>
      <w:r w:rsidR="00FA319F" w:rsidRPr="00AC568C">
        <w:rPr>
          <w:rFonts w:ascii="Times New Roman" w:hAnsi="Times New Roman"/>
          <w:color w:val="000000" w:themeColor="text1"/>
          <w:szCs w:val="18"/>
          <w:lang w:val="en-GB"/>
        </w:rPr>
        <w:t xml:space="preserve">photon and </w:t>
      </w:r>
      <w:r w:rsidRPr="00AC568C">
        <w:rPr>
          <w:rFonts w:ascii="Times New Roman" w:hAnsi="Times New Roman"/>
          <w:color w:val="000000" w:themeColor="text1"/>
          <w:szCs w:val="18"/>
          <w:lang w:val="en-GB"/>
        </w:rPr>
        <w:t>beta radiation.</w:t>
      </w:r>
    </w:p>
    <w:p w:rsidR="002A7472" w:rsidRPr="00AC568C" w:rsidRDefault="002A7472" w:rsidP="004B65CE">
      <w:pPr>
        <w:jc w:val="both"/>
        <w:rPr>
          <w:color w:val="000000" w:themeColor="text1"/>
          <w:szCs w:val="18"/>
        </w:rPr>
      </w:pPr>
    </w:p>
    <w:p w:rsidR="00AB4BEE" w:rsidRPr="00AC568C" w:rsidRDefault="00AB4BEE" w:rsidP="00AB4BEE">
      <w:pPr>
        <w:pStyle w:val="AHead"/>
        <w:spacing w:before="440"/>
        <w:rPr>
          <w:color w:val="000000" w:themeColor="text1"/>
        </w:rPr>
      </w:pPr>
      <w:r w:rsidRPr="00AC568C">
        <w:rPr>
          <w:color w:val="000000" w:themeColor="text1"/>
        </w:rPr>
        <w:t>References</w:t>
      </w:r>
    </w:p>
    <w:p w:rsidR="00532094" w:rsidRPr="00AC568C" w:rsidRDefault="00560E38" w:rsidP="00560E38">
      <w:pPr>
        <w:pStyle w:val="Reference"/>
        <w:rPr>
          <w:color w:val="000000" w:themeColor="text1"/>
          <w:lang w:eastAsia="de-DE"/>
        </w:rPr>
      </w:pPr>
      <w:r w:rsidRPr="00AC568C">
        <w:rPr>
          <w:color w:val="000000" w:themeColor="text1"/>
          <w:lang w:eastAsia="de-DE"/>
        </w:rPr>
        <w:t xml:space="preserve">International Electrotechnical Commission. </w:t>
      </w:r>
      <w:r w:rsidRPr="00AC568C">
        <w:rPr>
          <w:i/>
          <w:color w:val="000000" w:themeColor="text1"/>
          <w:lang w:eastAsia="de-DE"/>
        </w:rPr>
        <w:t xml:space="preserve">IEC 62387: </w:t>
      </w:r>
      <w:r w:rsidRPr="00AC568C">
        <w:rPr>
          <w:rFonts w:ascii="Times New Roman" w:hAnsi="Times New Roman"/>
          <w:bCs/>
          <w:i/>
          <w:color w:val="000000" w:themeColor="text1"/>
          <w:szCs w:val="16"/>
          <w:lang w:eastAsia="de-DE"/>
        </w:rPr>
        <w:t xml:space="preserve">Radiation protection instrumentation – Passive integrating dosimetry systems for personal and environmental monitoring of photon and beta radiation. </w:t>
      </w:r>
      <w:r w:rsidRPr="00AC568C">
        <w:rPr>
          <w:rFonts w:ascii="Times New Roman" w:hAnsi="Times New Roman"/>
          <w:bCs/>
          <w:color w:val="000000" w:themeColor="text1"/>
          <w:szCs w:val="16"/>
          <w:lang w:eastAsia="de-DE"/>
        </w:rPr>
        <w:t>Ed. 1.0</w:t>
      </w:r>
      <w:r w:rsidRPr="00AC568C">
        <w:rPr>
          <w:rFonts w:ascii="Times New Roman" w:hAnsi="Times New Roman"/>
          <w:bCs/>
          <w:i/>
          <w:color w:val="000000" w:themeColor="text1"/>
          <w:szCs w:val="16"/>
          <w:lang w:eastAsia="de-DE"/>
        </w:rPr>
        <w:t xml:space="preserve"> </w:t>
      </w:r>
      <w:r w:rsidRPr="00AC568C">
        <w:rPr>
          <w:rFonts w:ascii="Times New Roman" w:hAnsi="Times New Roman"/>
          <w:bCs/>
          <w:color w:val="000000" w:themeColor="text1"/>
          <w:szCs w:val="16"/>
          <w:lang w:eastAsia="de-DE"/>
        </w:rPr>
        <w:t>(2012).</w:t>
      </w:r>
    </w:p>
    <w:p w:rsidR="00AA4E11" w:rsidRPr="00AC568C" w:rsidRDefault="00AA4E11" w:rsidP="00AA4E11">
      <w:pPr>
        <w:pStyle w:val="Reference"/>
        <w:rPr>
          <w:color w:val="000000" w:themeColor="text1"/>
          <w:lang w:eastAsia="de-DE"/>
        </w:rPr>
      </w:pPr>
      <w:r w:rsidRPr="00AC568C">
        <w:rPr>
          <w:color w:val="000000" w:themeColor="text1"/>
          <w:lang w:eastAsia="de-DE"/>
        </w:rPr>
        <w:t xml:space="preserve">Sommer, M., Jahn, A. and Henniger, J. </w:t>
      </w:r>
      <w:r w:rsidRPr="00AC568C">
        <w:rPr>
          <w:i/>
          <w:color w:val="000000" w:themeColor="text1"/>
          <w:lang w:eastAsia="de-DE"/>
        </w:rPr>
        <w:t>Beryllium oxide as optically stimulated luminescence dosimeter.</w:t>
      </w:r>
      <w:r w:rsidRPr="00AC568C">
        <w:rPr>
          <w:color w:val="000000" w:themeColor="text1"/>
          <w:lang w:eastAsia="de-DE"/>
        </w:rPr>
        <w:t xml:space="preserve"> Radiat. Meas. </w:t>
      </w:r>
      <w:r w:rsidRPr="00AC568C">
        <w:rPr>
          <w:b/>
          <w:color w:val="000000" w:themeColor="text1"/>
          <w:lang w:eastAsia="de-DE"/>
        </w:rPr>
        <w:t>43</w:t>
      </w:r>
      <w:r w:rsidRPr="00AC568C">
        <w:rPr>
          <w:color w:val="000000" w:themeColor="text1"/>
          <w:lang w:eastAsia="de-DE"/>
        </w:rPr>
        <w:t>, 353–356 (2008).</w:t>
      </w:r>
    </w:p>
    <w:p w:rsidR="00AA4E11" w:rsidRPr="00AC568C" w:rsidRDefault="000841BA" w:rsidP="00AA4E11">
      <w:pPr>
        <w:pStyle w:val="Reference"/>
        <w:rPr>
          <w:color w:val="000000" w:themeColor="text1"/>
          <w:szCs w:val="16"/>
          <w:lang w:eastAsia="de-DE"/>
        </w:rPr>
      </w:pPr>
      <w:r w:rsidRPr="00AC568C">
        <w:rPr>
          <w:color w:val="000000" w:themeColor="text1"/>
          <w:lang w:eastAsia="de-DE"/>
        </w:rPr>
        <w:t xml:space="preserve">Sommer, M., Jahn, A. and Henniger, J. </w:t>
      </w:r>
      <w:r w:rsidRPr="00AC568C">
        <w:rPr>
          <w:rFonts w:ascii="Times New Roman" w:hAnsi="Times New Roman"/>
          <w:i/>
          <w:color w:val="000000" w:themeColor="text1"/>
          <w:szCs w:val="16"/>
          <w:lang w:eastAsia="de-DE"/>
        </w:rPr>
        <w:t>A new personal dosimetry system for H</w:t>
      </w:r>
      <w:r w:rsidR="00AC568C" w:rsidRPr="00AC568C">
        <w:rPr>
          <w:rFonts w:ascii="Times New Roman" w:hAnsi="Times New Roman"/>
          <w:i/>
          <w:color w:val="000000" w:themeColor="text1"/>
          <w:szCs w:val="16"/>
          <w:vertAlign w:val="subscript"/>
          <w:lang w:eastAsia="de-DE"/>
        </w:rPr>
        <w:t>p</w:t>
      </w:r>
      <w:r w:rsidRPr="00AC568C">
        <w:rPr>
          <w:rFonts w:ascii="Times New Roman" w:hAnsi="Times New Roman"/>
          <w:i/>
          <w:color w:val="000000" w:themeColor="text1"/>
          <w:szCs w:val="16"/>
          <w:lang w:eastAsia="de-DE"/>
        </w:rPr>
        <w:t>(10) and H</w:t>
      </w:r>
      <w:r w:rsidR="00AC568C" w:rsidRPr="00AC568C">
        <w:rPr>
          <w:rFonts w:ascii="Times New Roman" w:hAnsi="Times New Roman"/>
          <w:i/>
          <w:color w:val="000000" w:themeColor="text1"/>
          <w:szCs w:val="16"/>
          <w:vertAlign w:val="subscript"/>
          <w:lang w:eastAsia="de-DE"/>
        </w:rPr>
        <w:t>p</w:t>
      </w:r>
      <w:r w:rsidRPr="00AC568C">
        <w:rPr>
          <w:rFonts w:ascii="Times New Roman" w:hAnsi="Times New Roman"/>
          <w:i/>
          <w:color w:val="000000" w:themeColor="text1"/>
          <w:szCs w:val="16"/>
          <w:lang w:eastAsia="de-DE"/>
        </w:rPr>
        <w:t>(0.07) photon dose based on OSL-dosimetry of beryllium oxide</w:t>
      </w:r>
      <w:r w:rsidRPr="00AC568C">
        <w:rPr>
          <w:i/>
          <w:color w:val="000000" w:themeColor="text1"/>
          <w:szCs w:val="16"/>
          <w:lang w:eastAsia="de-DE"/>
        </w:rPr>
        <w:t>.</w:t>
      </w:r>
      <w:r w:rsidRPr="00AC568C">
        <w:rPr>
          <w:color w:val="000000" w:themeColor="text1"/>
          <w:szCs w:val="16"/>
          <w:lang w:eastAsia="de-DE"/>
        </w:rPr>
        <w:t xml:space="preserve"> Radiat. Meas. </w:t>
      </w:r>
      <w:r w:rsidRPr="00AC568C">
        <w:rPr>
          <w:b/>
          <w:color w:val="000000" w:themeColor="text1"/>
          <w:szCs w:val="16"/>
          <w:lang w:eastAsia="de-DE"/>
        </w:rPr>
        <w:t>46</w:t>
      </w:r>
      <w:r w:rsidRPr="00AC568C">
        <w:rPr>
          <w:color w:val="000000" w:themeColor="text1"/>
          <w:szCs w:val="16"/>
          <w:lang w:eastAsia="de-DE"/>
        </w:rPr>
        <w:t>, 1818–1821 (2011).</w:t>
      </w:r>
    </w:p>
    <w:p w:rsidR="00883D0A" w:rsidRPr="00AC568C" w:rsidRDefault="00883D0A" w:rsidP="00883D0A">
      <w:pPr>
        <w:pStyle w:val="Reference"/>
        <w:rPr>
          <w:color w:val="000000" w:themeColor="text1"/>
          <w:lang w:eastAsia="de-DE"/>
        </w:rPr>
      </w:pPr>
      <w:r w:rsidRPr="00AC568C">
        <w:rPr>
          <w:rFonts w:ascii="AdvP496EB2" w:hAnsi="AdvP496EB2" w:cs="AdvP496EB2"/>
          <w:color w:val="000000" w:themeColor="text1"/>
          <w:szCs w:val="18"/>
          <w:lang w:eastAsia="de-DE"/>
        </w:rPr>
        <w:t xml:space="preserve">Sommer, M. and Henniger, J. </w:t>
      </w:r>
      <w:r w:rsidRPr="00AC568C">
        <w:rPr>
          <w:rFonts w:ascii="Times New Roman" w:hAnsi="Times New Roman"/>
          <w:i/>
          <w:color w:val="000000" w:themeColor="text1"/>
          <w:szCs w:val="16"/>
          <w:lang w:eastAsia="de-DE"/>
        </w:rPr>
        <w:t>Investigation of a BeO-based optically stimulated luminescence dosemeter.</w:t>
      </w:r>
      <w:r w:rsidRPr="00AC568C">
        <w:rPr>
          <w:rFonts w:ascii="Times New Roman" w:hAnsi="Times New Roman"/>
          <w:color w:val="000000" w:themeColor="text1"/>
          <w:szCs w:val="16"/>
          <w:lang w:eastAsia="de-DE"/>
        </w:rPr>
        <w:t xml:space="preserve"> </w:t>
      </w:r>
      <w:r w:rsidR="000461BD" w:rsidRPr="00AC568C">
        <w:rPr>
          <w:color w:val="000000" w:themeColor="text1"/>
          <w:lang w:eastAsia="de-DE"/>
        </w:rPr>
        <w:t xml:space="preserve">Radiat. Prot. Dosim. </w:t>
      </w:r>
      <w:r w:rsidR="000461BD" w:rsidRPr="00AC568C">
        <w:rPr>
          <w:b/>
          <w:color w:val="000000" w:themeColor="text1"/>
          <w:lang w:eastAsia="de-DE"/>
        </w:rPr>
        <w:t>119</w:t>
      </w:r>
      <w:r w:rsidR="000461BD" w:rsidRPr="00AC568C">
        <w:rPr>
          <w:color w:val="000000" w:themeColor="text1"/>
          <w:lang w:eastAsia="de-DE"/>
        </w:rPr>
        <w:t>, 394–397 (2006).</w:t>
      </w:r>
      <w:r w:rsidRPr="00AC568C">
        <w:rPr>
          <w:rFonts w:ascii="Times New Roman" w:hAnsi="Times New Roman"/>
          <w:color w:val="000000" w:themeColor="text1"/>
          <w:szCs w:val="16"/>
          <w:lang w:eastAsia="de-DE"/>
        </w:rPr>
        <w:t xml:space="preserve"> </w:t>
      </w:r>
    </w:p>
    <w:p w:rsidR="000461BD" w:rsidRPr="00AC568C" w:rsidRDefault="000461BD" w:rsidP="000461BD">
      <w:pPr>
        <w:pStyle w:val="Reference"/>
        <w:rPr>
          <w:color w:val="000000" w:themeColor="text1"/>
          <w:lang w:eastAsia="de-DE"/>
        </w:rPr>
      </w:pPr>
      <w:r w:rsidRPr="00AC568C">
        <w:rPr>
          <w:color w:val="000000" w:themeColor="text1"/>
          <w:szCs w:val="16"/>
        </w:rPr>
        <w:t>WELMEC software guide, version 7.2, issue 4 (Measuring Instruments Directive 2004/22/EC).</w:t>
      </w:r>
    </w:p>
    <w:p w:rsidR="0026688F" w:rsidRPr="00AC568C" w:rsidRDefault="0026688F" w:rsidP="000841BA">
      <w:pPr>
        <w:pStyle w:val="Reference"/>
        <w:numPr>
          <w:ilvl w:val="0"/>
          <w:numId w:val="0"/>
        </w:numPr>
        <w:rPr>
          <w:color w:val="000000" w:themeColor="text1"/>
          <w:szCs w:val="16"/>
          <w:lang w:eastAsia="de-DE"/>
        </w:rPr>
      </w:pPr>
    </w:p>
    <w:sectPr w:rsidR="0026688F" w:rsidRPr="00AC568C" w:rsidSect="002A3ADC">
      <w:type w:val="continuous"/>
      <w:pgSz w:w="10715" w:h="13946" w:code="9"/>
      <w:pgMar w:top="1247" w:right="1525" w:bottom="1089" w:left="907" w:header="992" w:footer="737" w:gutter="0"/>
      <w:cols w:num="2" w:space="23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1C" w:rsidRDefault="00CA0E1C">
      <w:r>
        <w:separator/>
      </w:r>
    </w:p>
  </w:endnote>
  <w:endnote w:type="continuationSeparator" w:id="0">
    <w:p w:rsidR="00CA0E1C" w:rsidRDefault="00CA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P496EB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C4401A">
    <w:pPr>
      <w:pStyle w:val="Fuzeile"/>
      <w:jc w:val="center"/>
    </w:pPr>
    <w:r>
      <w:rPr>
        <w:rStyle w:val="Seitenzahl"/>
      </w:rPr>
      <w:fldChar w:fldCharType="begin"/>
    </w:r>
    <w:r>
      <w:rPr>
        <w:rStyle w:val="Seitenzahl"/>
      </w:rPr>
      <w:instrText xml:space="preserve"> PAGE </w:instrText>
    </w:r>
    <w:r>
      <w:rPr>
        <w:rStyle w:val="Seitenzahl"/>
      </w:rPr>
      <w:fldChar w:fldCharType="separate"/>
    </w:r>
    <w:r w:rsidR="001F7AF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C4401A">
    <w:pPr>
      <w:pStyle w:val="Fuzeile"/>
      <w:jc w:val="center"/>
    </w:pPr>
    <w:r>
      <w:rPr>
        <w:rStyle w:val="Seitenzahl"/>
      </w:rPr>
      <w:fldChar w:fldCharType="begin"/>
    </w:r>
    <w:r>
      <w:rPr>
        <w:rStyle w:val="Seitenzahl"/>
      </w:rPr>
      <w:instrText xml:space="preserve"> PAGE </w:instrText>
    </w:r>
    <w:r>
      <w:rPr>
        <w:rStyle w:val="Seitenzahl"/>
      </w:rPr>
      <w:fldChar w:fldCharType="separate"/>
    </w:r>
    <w:r w:rsidR="001F7AF5">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FF4343">
    <w:pPr>
      <w:pStyle w:val="Fuzeile"/>
      <w:jc w:val="center"/>
    </w:pPr>
    <w:r>
      <w:rPr>
        <w:noProof/>
        <w:sz w:val="20"/>
        <w:lang w:val="de-DE" w:eastAsia="de-DE"/>
      </w:rPr>
      <mc:AlternateContent>
        <mc:Choice Requires="wps">
          <w:drawing>
            <wp:anchor distT="0" distB="0" distL="114300" distR="114300" simplePos="0" relativeHeight="251656704" behindDoc="0" locked="0" layoutInCell="1" allowOverlap="1" wp14:anchorId="44DD8CE6" wp14:editId="027325AE">
              <wp:simplePos x="0" y="0"/>
              <wp:positionH relativeFrom="column">
                <wp:posOffset>-7620</wp:posOffset>
              </wp:positionH>
              <wp:positionV relativeFrom="paragraph">
                <wp:posOffset>158750</wp:posOffset>
              </wp:positionV>
              <wp:extent cx="5072380" cy="141605"/>
              <wp:effectExtent l="190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1A" w:rsidRDefault="008A08F5">
                          <w:pPr>
                            <w:spacing w:line="140" w:lineRule="exact"/>
                            <w:rPr>
                              <w:sz w:val="14"/>
                            </w:rPr>
                          </w:pPr>
                          <w:r>
                            <w:rPr>
                              <w:sz w:val="14"/>
                            </w:rPr>
                            <w:t xml:space="preserve">© </w:t>
                          </w:r>
                          <w:r w:rsidR="005E357A">
                            <w:rPr>
                              <w:sz w:val="14"/>
                            </w:rPr>
                            <w:t xml:space="preserve">The author (year). Published by </w:t>
                          </w:r>
                          <w:r>
                            <w:rPr>
                              <w:sz w:val="14"/>
                            </w:rPr>
                            <w:t>Oxford University Press</w:t>
                          </w:r>
                          <w:r w:rsidR="00C4401A">
                            <w:rPr>
                              <w:sz w:val="14"/>
                            </w:rPr>
                            <w:t>;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pt;margin-top:12.5pt;width:399.4pt;height: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r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qHESctlOiBDhqtxYB8k52+Uwk43XfgpgfYNp6GqeruRPFVIS42NeF7upJS9DUlJURnb7oXV0cc&#10;ZUB2/QdRwjPkoIUFGirZGkBIBgJ0qNLjuTImlAI2Z94iuI7gqIAzP/Tn3swE55Jkut1Jpd9R0SJj&#10;pFhC5S06Od4pPbpOLuYxLnLWNLb6DX+2AZjjDrwNV82ZicIW80fsxdtoG4VOGMy3TuhlmbPKN6Ez&#10;z/3FLLvONpvM/2ne9cOkZmVJuXlmEpYf/lnhThIfJXGWlhINKw2cCUnJ/W7TSHQkIOzcfqeEXLi5&#10;z8Ow+QIuLyj5Qeitg9jJ59HCCfNw5sQLL3I8P17Hcy+Mwyx/TumOcfrvlFCf4ngWzEYx/ZabZ7/X&#10;3EjSMg2jo2FtiqOzE0mMBLe8tKXVhDWjfZEKE/5TKqDcU6GtYI1GR7XqYTfYzgimPtiJ8hEULAUI&#10;DLQIYw+MWsjvGPUwQlKsvh2IpBg17zl0gZk3kyEnYzcZhBdwNcUao9Hc6HEuHTrJ9jUgj33GxQo6&#10;pWJWxKalxiiAgVnAWLBcTiPMzJ3LtfV6GrTLXwAAAP//AwBQSwMEFAAGAAgAAAAhAKy7uHbeAAAA&#10;CAEAAA8AAABkcnMvZG93bnJldi54bWxMj0FPg0AUhO8m/ofNM/HWLkUFizyaxujJxEjx4HFht0DK&#10;vkV22+K/93mqx8lMZr7JN7MdxMlMvneEsFpGIAw1TvfUInxWr4tHED4o0mpwZBB+jIdNcX2Vq0y7&#10;M5XmtAut4BLymULoQhgzKX3TGav80o2G2Nu7yarAcmqlntSZy+0g4yhKpFU98UKnRvPcmeawO1qE&#10;7ReVL/33e/1R7su+qtYRvSUHxNubefsEIpg5XMLwh8/oUDBT7Y6kvRgQFquYkwjxA19iP12nCYga&#10;4T69A1nk8v+B4hcAAP//AwBQSwECLQAUAAYACAAAACEAtoM4kv4AAADhAQAAEwAAAAAAAAAAAAAA&#10;AAAAAAAAW0NvbnRlbnRfVHlwZXNdLnhtbFBLAQItABQABgAIAAAAIQA4/SH/1gAAAJQBAAALAAAA&#10;AAAAAAAAAAAAAC8BAABfcmVscy8ucmVsc1BLAQItABQABgAIAAAAIQDRV3/rrwIAALAFAAAOAAAA&#10;AAAAAAAAAAAAAC4CAABkcnMvZTJvRG9jLnhtbFBLAQItABQABgAIAAAAIQCsu7h23gAAAAgBAAAP&#10;AAAAAAAAAAAAAAAAAAkFAABkcnMvZG93bnJldi54bWxQSwUGAAAAAAQABADzAAAAFAYAAAAA&#10;" filled="f" stroked="f">
              <v:textbox inset="0,0,0,0">
                <w:txbxContent>
                  <w:p w:rsidR="00C4401A" w:rsidRDefault="008A08F5">
                    <w:pPr>
                      <w:spacing w:line="140" w:lineRule="exact"/>
                      <w:rPr>
                        <w:sz w:val="14"/>
                      </w:rPr>
                    </w:pPr>
                    <w:r>
                      <w:rPr>
                        <w:sz w:val="14"/>
                      </w:rPr>
                      <w:t xml:space="preserve">© </w:t>
                    </w:r>
                    <w:r w:rsidR="005E357A">
                      <w:rPr>
                        <w:sz w:val="14"/>
                      </w:rPr>
                      <w:t xml:space="preserve">The author (year). Published by </w:t>
                    </w:r>
                    <w:r>
                      <w:rPr>
                        <w:sz w:val="14"/>
                      </w:rPr>
                      <w:t>Oxford University Press</w:t>
                    </w:r>
                    <w:r w:rsidR="00C4401A">
                      <w:rPr>
                        <w:sz w:val="14"/>
                      </w:rPr>
                      <w:t>; all rights reserved</w:t>
                    </w:r>
                  </w:p>
                </w:txbxContent>
              </v:textbox>
            </v:shape>
          </w:pict>
        </mc:Fallback>
      </mc:AlternateContent>
    </w:r>
    <w:r w:rsidR="00C4401A">
      <w:rPr>
        <w:rStyle w:val="Seitenzahl"/>
      </w:rPr>
      <w:fldChar w:fldCharType="begin"/>
    </w:r>
    <w:r w:rsidR="00C4401A">
      <w:rPr>
        <w:rStyle w:val="Seitenzahl"/>
      </w:rPr>
      <w:instrText xml:space="preserve"> PAGE </w:instrText>
    </w:r>
    <w:r w:rsidR="00C4401A">
      <w:rPr>
        <w:rStyle w:val="Seitenzahl"/>
      </w:rPr>
      <w:fldChar w:fldCharType="separate"/>
    </w:r>
    <w:r w:rsidR="001F7AF5">
      <w:rPr>
        <w:rStyle w:val="Seitenzahl"/>
        <w:noProof/>
      </w:rPr>
      <w:t>1</w:t>
    </w:r>
    <w:r w:rsidR="00C4401A">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1C" w:rsidRDefault="00CA0E1C">
      <w:r>
        <w:separator/>
      </w:r>
    </w:p>
  </w:footnote>
  <w:footnote w:type="continuationSeparator" w:id="0">
    <w:p w:rsidR="00CA0E1C" w:rsidRDefault="00CA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9F22F2">
    <w:pPr>
      <w:pStyle w:val="Kopfzeile"/>
      <w:jc w:val="center"/>
      <w:rPr>
        <w:i/>
        <w:iCs/>
      </w:rPr>
    </w:pPr>
    <w:r w:rsidRPr="009F22F2">
      <w:rPr>
        <w:i/>
        <w:iCs/>
        <w:caps/>
      </w:rPr>
      <w:t>T. Haninger</w:t>
    </w:r>
    <w:r w:rsidR="00D859B4">
      <w:rPr>
        <w:i/>
        <w:iCs/>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226C0E">
    <w:pPr>
      <w:pStyle w:val="Kopfzeile"/>
      <w:jc w:val="center"/>
      <w:rPr>
        <w:i/>
        <w:iCs/>
      </w:rPr>
    </w:pPr>
    <w:r>
      <w:rPr>
        <w:i/>
        <w:iCs/>
      </w:rPr>
      <w:t xml:space="preserve">BeOSL </w:t>
    </w:r>
    <w:r w:rsidR="009F22F2">
      <w:rPr>
        <w:i/>
        <w:iCs/>
      </w:rPr>
      <w:t>DOSIMET</w:t>
    </w:r>
    <w:r w:rsidRPr="00226C0E">
      <w:rPr>
        <w:i/>
        <w:iCs/>
        <w:caps/>
      </w:rPr>
      <w:t>r</w:t>
    </w:r>
    <w:r>
      <w:rPr>
        <w:i/>
        <w:iCs/>
        <w:caps/>
      </w:rPr>
      <w:t>Y</w:t>
    </w:r>
    <w:r>
      <w:rPr>
        <w:i/>
        <w:iCs/>
      </w:rPr>
      <w:t xml:space="preserve"> </w:t>
    </w:r>
    <w:r w:rsidRPr="00226C0E">
      <w:rPr>
        <w:i/>
        <w:iCs/>
        <w:caps/>
      </w:rPr>
      <w:t>System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1A" w:rsidRDefault="00FF4343">
    <w:pPr>
      <w:pStyle w:val="Kopfzeile"/>
    </w:pPr>
    <w:r>
      <w:rPr>
        <w:noProof/>
        <w:sz w:val="20"/>
        <w:lang w:val="de-DE" w:eastAsia="de-DE"/>
      </w:rPr>
      <mc:AlternateContent>
        <mc:Choice Requires="wps">
          <w:drawing>
            <wp:anchor distT="0" distB="0" distL="114300" distR="114300" simplePos="0" relativeHeight="251658752" behindDoc="0" locked="0" layoutInCell="1" allowOverlap="1" wp14:anchorId="19B592C4" wp14:editId="65CC3507">
              <wp:simplePos x="0" y="0"/>
              <wp:positionH relativeFrom="column">
                <wp:posOffset>3806825</wp:posOffset>
              </wp:positionH>
              <wp:positionV relativeFrom="paragraph">
                <wp:posOffset>-28575</wp:posOffset>
              </wp:positionV>
              <wp:extent cx="1443355" cy="17018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1A" w:rsidRDefault="00C4401A">
                          <w:pPr>
                            <w:jc w:val="right"/>
                          </w:pPr>
                          <w:r>
                            <w:rPr>
                              <w:i/>
                              <w:iCs/>
                              <w:sz w:val="20"/>
                            </w:rPr>
                            <w:t>SECTION TITLE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9.75pt;margin-top:-2.25pt;width:113.65pt;height: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hrgIAAKk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ucYCdoCRQ9sMOhWDmhuu9N3OgGn+w7czADbwLKrVHd3svimkZCbmoo9u1FK9jWjJWQX2pv+k6sj&#10;jrYgu/6jLCEMPRjpgIZKtbZ10AwE6MDS45kZm0phQxIyny8WGBVwFq6CMHLU+TSZbndKm/dMtsga&#10;KVbAvEOnxzttbDY0mVxsMCFz3jSO/UY82wDHcQdiw1V7ZrNwZP6Mg3gbbSPikdly65Egy7ybfEO8&#10;ZR6uFtk822yy8JeNG5Kk5mXJhA0zCSskf0bcSeKjJM7S0rLhpYWzKWm1320ahY4UhJ27z/UcTi5u&#10;/vM0XBOglhclhTMS3M5iL19GK4/kZOHFqyDygjC+jZcBiUmWPy/pjgv27yWhPsXxYrYYxXRJ+kVt&#10;gfte10aTlhsYHQ1vUxydnWhiJbgVpaPWUN6M9pNW2PQvrQC6J6KdYK1GR7WaYTcAilXxTpaPIF0l&#10;QVmgT5h3YNRS/cCoh9mRYv39QBXDqPkgQP520EyGmozdZFBRwNUUG4xGc2PGgXToFN/XgDw+MCFv&#10;4IlU3Kn3ksXpYcE8cEWcZpcdOE//nddlwq5/AwAA//8DAFBLAwQUAAYACAAAACEA1oQpht8AAAAJ&#10;AQAADwAAAGRycy9kb3ducmV2LnhtbEyPwU6DQBCG7ya+w2ZMvLVL0ZJCGZrG6MnESPHgcWG3QMrO&#10;Irtt8e0dT3qaTObLP9+f72Y7iIuZfO8IYbWMQBhqnO6pRfioXhYbED4o0mpwZBC+jYddcXuTq0y7&#10;K5Xmcgit4BDymULoQhgzKX3TGav80o2G+HZ0k1WB16mVelJXDreDjKMokVb1xB86NZqnzjSnw9ki&#10;7D+pfO6/3ur38lj2VZVG9JqcEO/v5v0WRDBz+IPhV5/VoWCn2p1JezEgrNN0zSjC4pEnA5s44S41&#10;Qhw/gCxy+b9B8QMAAP//AwBQSwECLQAUAAYACAAAACEAtoM4kv4AAADhAQAAEwAAAAAAAAAAAAAA&#10;AAAAAAAAW0NvbnRlbnRfVHlwZXNdLnhtbFBLAQItABQABgAIAAAAIQA4/SH/1gAAAJQBAAALAAAA&#10;AAAAAAAAAAAAAC8BAABfcmVscy8ucmVsc1BLAQItABQABgAIAAAAIQB+FPwhrgIAAKkFAAAOAAAA&#10;AAAAAAAAAAAAAC4CAABkcnMvZTJvRG9jLnhtbFBLAQItABQABgAIAAAAIQDWhCmG3wAAAAkBAAAP&#10;AAAAAAAAAAAAAAAAAAgFAABkcnMvZG93bnJldi54bWxQSwUGAAAAAAQABADzAAAAFAYAAAAA&#10;" filled="f" stroked="f">
              <v:textbox inset="0,0,0,0">
                <w:txbxContent>
                  <w:p w:rsidR="00C4401A" w:rsidRDefault="00C4401A">
                    <w:pPr>
                      <w:jc w:val="right"/>
                    </w:pPr>
                    <w:r>
                      <w:rPr>
                        <w:i/>
                        <w:iCs/>
                        <w:sz w:val="20"/>
                      </w:rPr>
                      <w:t>SECTION TITLE HERE</w:t>
                    </w:r>
                  </w:p>
                </w:txbxContent>
              </v:textbox>
            </v:shape>
          </w:pict>
        </mc:Fallback>
      </mc:AlternateContent>
    </w:r>
    <w:r>
      <w:rPr>
        <w:noProof/>
        <w:sz w:val="20"/>
        <w:lang w:val="de-DE" w:eastAsia="de-DE"/>
      </w:rPr>
      <mc:AlternateContent>
        <mc:Choice Requires="wps">
          <w:drawing>
            <wp:anchor distT="0" distB="0" distL="114300" distR="114300" simplePos="0" relativeHeight="251657728" behindDoc="0" locked="0" layoutInCell="1" allowOverlap="1" wp14:anchorId="661B46DA" wp14:editId="3F79F5F5">
              <wp:simplePos x="0" y="0"/>
              <wp:positionH relativeFrom="column">
                <wp:posOffset>0</wp:posOffset>
              </wp:positionH>
              <wp:positionV relativeFrom="paragraph">
                <wp:posOffset>1905</wp:posOffset>
              </wp:positionV>
              <wp:extent cx="2416810" cy="217805"/>
              <wp:effectExtent l="0" t="190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01A" w:rsidRDefault="00C4401A">
                          <w:pPr>
                            <w:pStyle w:val="Kopfzeile"/>
                            <w:tabs>
                              <w:tab w:val="clear" w:pos="4320"/>
                              <w:tab w:val="clear" w:pos="8640"/>
                              <w:tab w:val="right" w:pos="8300"/>
                            </w:tabs>
                            <w:spacing w:after="0" w:line="140" w:lineRule="exact"/>
                            <w:rPr>
                              <w:sz w:val="14"/>
                            </w:rPr>
                          </w:pPr>
                          <w:r>
                            <w:rPr>
                              <w:sz w:val="14"/>
                            </w:rPr>
                            <w:t>Radiation Protection Dosimetry (</w:t>
                          </w:r>
                          <w:r w:rsidR="008A08F5">
                            <w:rPr>
                              <w:sz w:val="14"/>
                            </w:rPr>
                            <w:t>year</w:t>
                          </w:r>
                          <w:r>
                            <w:rPr>
                              <w:sz w:val="14"/>
                            </w:rPr>
                            <w:t xml:space="preserve">), Vol. 0, No. 0, pp. 0–0 </w:t>
                          </w:r>
                          <w:r>
                            <w:rPr>
                              <w:sz w:val="14"/>
                            </w:rPr>
                            <w:tab/>
                          </w:r>
                        </w:p>
                        <w:p w:rsidR="00C4401A" w:rsidRDefault="00C4401A">
                          <w:pPr>
                            <w:pStyle w:val="Kopfzeile"/>
                            <w:spacing w:after="0" w:line="140" w:lineRule="exact"/>
                            <w:rPr>
                              <w:sz w:val="14"/>
                            </w:rPr>
                          </w:pPr>
                          <w:r>
                            <w:rPr>
                              <w:sz w:val="14"/>
                            </w:rPr>
                            <w:t>DOI: 10.1093/rpd/nc0000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5pt;width:190.3pt;height:1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b6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0HoLyIfjgo4C/xl5M1tCJJMtzup9HsqWmSM&#10;FEvovEUnx1ulTTYkmVxMMC5y1jS2+w1/tgGO4w7EhqvmzGRhm/kYe/E22kahEwaLrRN6Webc5JvQ&#10;WeT+cp69yzabzP9p4vphUrOypNyEmYTlh3/WuJPER0mcpaVEw0oDZ1JScr/bNBIdCQg7t9+pIBdu&#10;7vM0bBGAywtKfhB66yB28kW0dMI8nDvx0oscz4/X8cIL4zDLn1O6ZZz+OyXUpzieB/NRTL/l5tnv&#10;NTeStEzD6GhYm+Lo7EQSI8EtL21rNWHNaF+UwqT/VApo99RoK1ij0VGtetgN9mVYNRsx70T5AAqW&#10;AgQGWoSxB0Yt5A+MehghKVbfD0RSjJoPHF6BmTeTISdjNxmEF3A1xRqj0dzocS4dOsn2NSCP74yL&#10;G3gpFbMifsri9L5gLFgupxFm5s7lv/V6GrSrXwAAAP//AwBQSwMEFAAGAAgAAAAhAHOoqxHbAAAA&#10;BAEAAA8AAABkcnMvZG93bnJldi54bWxMj8FOwzAQRO9I/IO1SNyoXYqiksapKgQnJEQaDhydeJtY&#10;jdchdtvw9ywnuO1oRjNvi+3sB3HGKbpAGpYLBQKpDdZRp+Gjfrlbg4jJkDVDINTwjRG25fVVYXIb&#10;LlTheZ86wSUUc6OhT2nMpYxtj97ERRiR2DuEyZvEcuqkncyFy/0g75XKpDeOeKE3Iz712B73J69h&#10;90nVs/t6a96rQ+Xq+lHRa3bU+vZm3m1AJJzTXxh+8RkdSmZqwolsFIMGfiRpWIFgb7VWGYiGj4cM&#10;ZFnI//DlDwAAAP//AwBQSwECLQAUAAYACAAAACEAtoM4kv4AAADhAQAAEwAAAAAAAAAAAAAAAAAA&#10;AAAAW0NvbnRlbnRfVHlwZXNdLnhtbFBLAQItABQABgAIAAAAIQA4/SH/1gAAAJQBAAALAAAAAAAA&#10;AAAAAAAAAC8BAABfcmVscy8ucmVsc1BLAQItABQABgAIAAAAIQD0sTb6rwIAALAFAAAOAAAAAAAA&#10;AAAAAAAAAC4CAABkcnMvZTJvRG9jLnhtbFBLAQItABQABgAIAAAAIQBzqKsR2wAAAAQBAAAPAAAA&#10;AAAAAAAAAAAAAAkFAABkcnMvZG93bnJldi54bWxQSwUGAAAAAAQABADzAAAAEQYAAAAA&#10;" filled="f" stroked="f">
              <v:textbox inset="0,0,0,0">
                <w:txbxContent>
                  <w:p w:rsidR="00C4401A" w:rsidRDefault="00C4401A">
                    <w:pPr>
                      <w:pStyle w:val="Kopfzeile"/>
                      <w:tabs>
                        <w:tab w:val="clear" w:pos="4320"/>
                        <w:tab w:val="clear" w:pos="8640"/>
                        <w:tab w:val="right" w:pos="8300"/>
                      </w:tabs>
                      <w:spacing w:after="0" w:line="140" w:lineRule="exact"/>
                      <w:rPr>
                        <w:sz w:val="14"/>
                      </w:rPr>
                    </w:pPr>
                    <w:r>
                      <w:rPr>
                        <w:sz w:val="14"/>
                      </w:rPr>
                      <w:t>Radiation Protection Dosimetry (</w:t>
                    </w:r>
                    <w:r w:rsidR="008A08F5">
                      <w:rPr>
                        <w:sz w:val="14"/>
                      </w:rPr>
                      <w:t>year</w:t>
                    </w:r>
                    <w:r>
                      <w:rPr>
                        <w:sz w:val="14"/>
                      </w:rPr>
                      <w:t xml:space="preserve">), Vol. 0, No. 0, pp. 0–0 </w:t>
                    </w:r>
                    <w:r>
                      <w:rPr>
                        <w:sz w:val="14"/>
                      </w:rPr>
                      <w:tab/>
                    </w:r>
                  </w:p>
                  <w:p w:rsidR="00C4401A" w:rsidRDefault="00C4401A">
                    <w:pPr>
                      <w:pStyle w:val="Kopfzeile"/>
                      <w:spacing w:after="0" w:line="140" w:lineRule="exact"/>
                      <w:rPr>
                        <w:sz w:val="14"/>
                      </w:rPr>
                    </w:pPr>
                    <w:r>
                      <w:rPr>
                        <w:sz w:val="14"/>
                      </w:rPr>
                      <w:t>DOI: 10.1093/rpd/nc0000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1E693E0"/>
    <w:lvl w:ilvl="0">
      <w:start w:val="1"/>
      <w:numFmt w:val="decimal"/>
      <w:lvlText w:val="%1."/>
      <w:lvlJc w:val="left"/>
      <w:pPr>
        <w:tabs>
          <w:tab w:val="num" w:pos="1080"/>
        </w:tabs>
        <w:ind w:left="1080" w:hanging="360"/>
      </w:pPr>
    </w:lvl>
  </w:abstractNum>
  <w:abstractNum w:abstractNumId="1">
    <w:nsid w:val="01A83C69"/>
    <w:multiLevelType w:val="hybridMultilevel"/>
    <w:tmpl w:val="E7F4152C"/>
    <w:lvl w:ilvl="0" w:tplc="04070017">
      <w:start w:val="1"/>
      <w:numFmt w:val="lowerLetter"/>
      <w:lvlText w:val="%1)"/>
      <w:lvlJc w:val="left"/>
      <w:pPr>
        <w:ind w:left="1637" w:hanging="360"/>
      </w:pPr>
      <w:rPr>
        <w:rFonts w:hint="default"/>
      </w:rPr>
    </w:lvl>
    <w:lvl w:ilvl="1" w:tplc="04070019" w:tentative="1">
      <w:start w:val="1"/>
      <w:numFmt w:val="lowerLetter"/>
      <w:lvlText w:val="%2."/>
      <w:lvlJc w:val="left"/>
      <w:pPr>
        <w:ind w:left="2357" w:hanging="360"/>
      </w:pPr>
    </w:lvl>
    <w:lvl w:ilvl="2" w:tplc="0407001B" w:tentative="1">
      <w:start w:val="1"/>
      <w:numFmt w:val="lowerRoman"/>
      <w:lvlText w:val="%3."/>
      <w:lvlJc w:val="right"/>
      <w:pPr>
        <w:ind w:left="3077" w:hanging="180"/>
      </w:pPr>
    </w:lvl>
    <w:lvl w:ilvl="3" w:tplc="0407000F" w:tentative="1">
      <w:start w:val="1"/>
      <w:numFmt w:val="decimal"/>
      <w:lvlText w:val="%4."/>
      <w:lvlJc w:val="left"/>
      <w:pPr>
        <w:ind w:left="3797" w:hanging="360"/>
      </w:pPr>
    </w:lvl>
    <w:lvl w:ilvl="4" w:tplc="04070019" w:tentative="1">
      <w:start w:val="1"/>
      <w:numFmt w:val="lowerLetter"/>
      <w:lvlText w:val="%5."/>
      <w:lvlJc w:val="left"/>
      <w:pPr>
        <w:ind w:left="4517" w:hanging="360"/>
      </w:pPr>
    </w:lvl>
    <w:lvl w:ilvl="5" w:tplc="0407001B" w:tentative="1">
      <w:start w:val="1"/>
      <w:numFmt w:val="lowerRoman"/>
      <w:lvlText w:val="%6."/>
      <w:lvlJc w:val="right"/>
      <w:pPr>
        <w:ind w:left="5237" w:hanging="180"/>
      </w:pPr>
    </w:lvl>
    <w:lvl w:ilvl="6" w:tplc="0407000F" w:tentative="1">
      <w:start w:val="1"/>
      <w:numFmt w:val="decimal"/>
      <w:lvlText w:val="%7."/>
      <w:lvlJc w:val="left"/>
      <w:pPr>
        <w:ind w:left="5957" w:hanging="360"/>
      </w:pPr>
    </w:lvl>
    <w:lvl w:ilvl="7" w:tplc="04070019" w:tentative="1">
      <w:start w:val="1"/>
      <w:numFmt w:val="lowerLetter"/>
      <w:lvlText w:val="%8."/>
      <w:lvlJc w:val="left"/>
      <w:pPr>
        <w:ind w:left="6677" w:hanging="360"/>
      </w:pPr>
    </w:lvl>
    <w:lvl w:ilvl="8" w:tplc="0407001B" w:tentative="1">
      <w:start w:val="1"/>
      <w:numFmt w:val="lowerRoman"/>
      <w:lvlText w:val="%9."/>
      <w:lvlJc w:val="right"/>
      <w:pPr>
        <w:ind w:left="7397" w:hanging="180"/>
      </w:pPr>
    </w:lvl>
  </w:abstractNum>
  <w:abstractNum w:abstractNumId="2">
    <w:nsid w:val="0952341A"/>
    <w:multiLevelType w:val="hybridMultilevel"/>
    <w:tmpl w:val="E7F415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B8A698D"/>
    <w:multiLevelType w:val="hybridMultilevel"/>
    <w:tmpl w:val="D75EACFA"/>
    <w:lvl w:ilvl="0" w:tplc="917CD83E">
      <w:start w:val="1"/>
      <w:numFmt w:val="decimal"/>
      <w:lvlRestart w:val="0"/>
      <w:pStyle w:val="ListNum"/>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E1757F"/>
    <w:multiLevelType w:val="hybridMultilevel"/>
    <w:tmpl w:val="E7F415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8436F77"/>
    <w:multiLevelType w:val="hybridMultilevel"/>
    <w:tmpl w:val="C0227B80"/>
    <w:lvl w:ilvl="0" w:tplc="3A2E4D98">
      <w:start w:val="1"/>
      <w:numFmt w:val="bullet"/>
      <w:pStyle w:val="ListBull"/>
      <w:lvlText w:val=""/>
      <w:lvlJc w:val="left"/>
      <w:pPr>
        <w:tabs>
          <w:tab w:val="num" w:pos="360"/>
        </w:tabs>
        <w:ind w:left="200" w:hanging="20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B876F1"/>
    <w:multiLevelType w:val="hybridMultilevel"/>
    <w:tmpl w:val="7D545CC2"/>
    <w:lvl w:ilvl="0" w:tplc="EC48259A">
      <w:start w:val="1"/>
      <w:numFmt w:val="lowerLetter"/>
      <w:lvlRestart w:val="0"/>
      <w:pStyle w:val="ListLetter"/>
      <w:lvlText w:val="(%1)"/>
      <w:lvlJc w:val="left"/>
      <w:pPr>
        <w:tabs>
          <w:tab w:val="num" w:pos="720"/>
        </w:tabs>
        <w:ind w:left="301" w:hanging="3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A151F6"/>
    <w:multiLevelType w:val="hybridMultilevel"/>
    <w:tmpl w:val="07D277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3F41A9E"/>
    <w:multiLevelType w:val="hybridMultilevel"/>
    <w:tmpl w:val="C77A14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47C7975"/>
    <w:multiLevelType w:val="hybridMultilevel"/>
    <w:tmpl w:val="9C04DE6E"/>
    <w:lvl w:ilvl="0" w:tplc="24B0DF1C">
      <w:start w:val="1"/>
      <w:numFmt w:val="decimal"/>
      <w:pStyle w:val="Reference"/>
      <w:lvlText w:val="%1."/>
      <w:lvlJc w:val="left"/>
      <w:pPr>
        <w:tabs>
          <w:tab w:val="num" w:pos="501"/>
        </w:tabs>
        <w:ind w:left="425"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6"/>
  </w:num>
  <w:num w:numId="5">
    <w:abstractNumId w:val="9"/>
  </w:num>
  <w:num w:numId="6">
    <w:abstractNumId w:val="8"/>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1A"/>
    <w:rsid w:val="00012932"/>
    <w:rsid w:val="000461BD"/>
    <w:rsid w:val="00073052"/>
    <w:rsid w:val="00074581"/>
    <w:rsid w:val="000841BA"/>
    <w:rsid w:val="000B2044"/>
    <w:rsid w:val="001253CC"/>
    <w:rsid w:val="00145419"/>
    <w:rsid w:val="00156829"/>
    <w:rsid w:val="001637B4"/>
    <w:rsid w:val="00184ABF"/>
    <w:rsid w:val="001C6877"/>
    <w:rsid w:val="001F7AF5"/>
    <w:rsid w:val="00204B2F"/>
    <w:rsid w:val="00226C0E"/>
    <w:rsid w:val="0023470E"/>
    <w:rsid w:val="0026688F"/>
    <w:rsid w:val="002A3ADC"/>
    <w:rsid w:val="002A7472"/>
    <w:rsid w:val="002B61B8"/>
    <w:rsid w:val="002C408D"/>
    <w:rsid w:val="002C5D7F"/>
    <w:rsid w:val="002C6612"/>
    <w:rsid w:val="002E73B7"/>
    <w:rsid w:val="00347B04"/>
    <w:rsid w:val="003D7B2A"/>
    <w:rsid w:val="003E09FE"/>
    <w:rsid w:val="00400E84"/>
    <w:rsid w:val="00426D02"/>
    <w:rsid w:val="00440B23"/>
    <w:rsid w:val="00467640"/>
    <w:rsid w:val="004B65CE"/>
    <w:rsid w:val="00520D47"/>
    <w:rsid w:val="00527AF2"/>
    <w:rsid w:val="00532094"/>
    <w:rsid w:val="00560E38"/>
    <w:rsid w:val="00567374"/>
    <w:rsid w:val="00593107"/>
    <w:rsid w:val="005B2F00"/>
    <w:rsid w:val="005E357A"/>
    <w:rsid w:val="005F3B7A"/>
    <w:rsid w:val="005F5135"/>
    <w:rsid w:val="006124FA"/>
    <w:rsid w:val="00627B75"/>
    <w:rsid w:val="0065083B"/>
    <w:rsid w:val="00680560"/>
    <w:rsid w:val="006B5AEA"/>
    <w:rsid w:val="006F3E96"/>
    <w:rsid w:val="00703682"/>
    <w:rsid w:val="007D3791"/>
    <w:rsid w:val="007E3FC2"/>
    <w:rsid w:val="007E6B6F"/>
    <w:rsid w:val="007F3775"/>
    <w:rsid w:val="007F6ACF"/>
    <w:rsid w:val="0080671A"/>
    <w:rsid w:val="00847526"/>
    <w:rsid w:val="00873E04"/>
    <w:rsid w:val="00883D0A"/>
    <w:rsid w:val="008A08F5"/>
    <w:rsid w:val="008A1AD4"/>
    <w:rsid w:val="008B7D2F"/>
    <w:rsid w:val="008C7BA8"/>
    <w:rsid w:val="0092615C"/>
    <w:rsid w:val="00931626"/>
    <w:rsid w:val="009551EE"/>
    <w:rsid w:val="00971D28"/>
    <w:rsid w:val="009F22F2"/>
    <w:rsid w:val="009F3EED"/>
    <w:rsid w:val="00A20620"/>
    <w:rsid w:val="00A43198"/>
    <w:rsid w:val="00A622F0"/>
    <w:rsid w:val="00AA4E11"/>
    <w:rsid w:val="00AB4BEE"/>
    <w:rsid w:val="00AC568C"/>
    <w:rsid w:val="00B20C76"/>
    <w:rsid w:val="00B620DC"/>
    <w:rsid w:val="00B712E3"/>
    <w:rsid w:val="00B84D30"/>
    <w:rsid w:val="00BA5D65"/>
    <w:rsid w:val="00BB55B3"/>
    <w:rsid w:val="00C06229"/>
    <w:rsid w:val="00C4401A"/>
    <w:rsid w:val="00C77BCE"/>
    <w:rsid w:val="00CA0E1C"/>
    <w:rsid w:val="00CD2CF8"/>
    <w:rsid w:val="00D859B4"/>
    <w:rsid w:val="00DA55F3"/>
    <w:rsid w:val="00DE0402"/>
    <w:rsid w:val="00E83FF3"/>
    <w:rsid w:val="00EC5D0D"/>
    <w:rsid w:val="00ED633D"/>
    <w:rsid w:val="00F634DC"/>
    <w:rsid w:val="00FA319F"/>
    <w:rsid w:val="00FC339A"/>
    <w:rsid w:val="00FC7687"/>
    <w:rsid w:val="00FD3AD3"/>
    <w:rsid w:val="00FF4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00" w:lineRule="exact"/>
    </w:pPr>
    <w:rPr>
      <w:rFonts w:ascii="Times" w:hAnsi="Times"/>
      <w:sz w:val="18"/>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spacing w:after="80" w:line="160" w:lineRule="exact"/>
    </w:pPr>
    <w:rPr>
      <w:sz w:val="16"/>
    </w:rPr>
  </w:style>
  <w:style w:type="character" w:styleId="Zeilennummer">
    <w:name w:val="line number"/>
    <w:basedOn w:val="Absatz-Standardschriftart"/>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MTDisplayEquation">
    <w:name w:val="MTDisplayEquation"/>
    <w:basedOn w:val="Textkrper"/>
    <w:next w:val="Standard"/>
    <w:pPr>
      <w:tabs>
        <w:tab w:val="center" w:pos="4140"/>
        <w:tab w:val="right" w:pos="8280"/>
      </w:tabs>
    </w:pPr>
  </w:style>
  <w:style w:type="paragraph" w:customStyle="1" w:styleId="Articletitle">
    <w:name w:val="Article title"/>
    <w:pPr>
      <w:spacing w:before="522" w:line="280" w:lineRule="exact"/>
    </w:pPr>
    <w:rPr>
      <w:rFonts w:ascii="Times" w:hAnsi="Times"/>
      <w:b/>
      <w:caps/>
      <w:sz w:val="26"/>
      <w:lang w:val="en-US" w:eastAsia="en-US"/>
    </w:rPr>
  </w:style>
  <w:style w:type="paragraph" w:customStyle="1" w:styleId="Authorname">
    <w:name w:val="Author name"/>
    <w:pPr>
      <w:spacing w:before="70" w:line="200" w:lineRule="exact"/>
    </w:pPr>
    <w:rPr>
      <w:rFonts w:ascii="Times" w:hAnsi="Times"/>
      <w:sz w:val="18"/>
      <w:lang w:val="en-US" w:eastAsia="en-US"/>
    </w:rPr>
  </w:style>
  <w:style w:type="paragraph" w:customStyle="1" w:styleId="Affiliation">
    <w:name w:val="Affiliation"/>
    <w:pPr>
      <w:spacing w:line="200" w:lineRule="exact"/>
    </w:pPr>
    <w:rPr>
      <w:rFonts w:ascii="Times" w:hAnsi="Times"/>
      <w:sz w:val="18"/>
      <w:lang w:val="en-US" w:eastAsia="en-US"/>
    </w:rPr>
  </w:style>
  <w:style w:type="paragraph" w:customStyle="1" w:styleId="History">
    <w:name w:val="History"/>
    <w:pPr>
      <w:spacing w:before="340" w:line="180" w:lineRule="exact"/>
    </w:pPr>
    <w:rPr>
      <w:rFonts w:ascii="Times" w:hAnsi="Times"/>
      <w:i/>
      <w:sz w:val="18"/>
      <w:lang w:val="en-US" w:eastAsia="en-US"/>
    </w:rPr>
  </w:style>
  <w:style w:type="paragraph" w:customStyle="1" w:styleId="Abstract">
    <w:name w:val="Abstract"/>
    <w:pPr>
      <w:spacing w:before="180" w:after="308" w:line="180" w:lineRule="exact"/>
      <w:jc w:val="both"/>
    </w:pPr>
    <w:rPr>
      <w:rFonts w:ascii="Times" w:hAnsi="Times"/>
      <w:b/>
      <w:sz w:val="16"/>
      <w:lang w:val="en-US" w:eastAsia="en-US"/>
    </w:rPr>
  </w:style>
  <w:style w:type="paragraph" w:customStyle="1" w:styleId="Para">
    <w:name w:val="Para"/>
    <w:basedOn w:val="ParaNoInd"/>
    <w:pPr>
      <w:ind w:firstLine="200"/>
    </w:pPr>
  </w:style>
  <w:style w:type="paragraph" w:customStyle="1" w:styleId="AHead">
    <w:name w:val="A Head"/>
    <w:pPr>
      <w:spacing w:before="300" w:after="94"/>
    </w:pPr>
    <w:rPr>
      <w:rFonts w:ascii="Times" w:hAnsi="Times"/>
      <w:caps/>
      <w:sz w:val="18"/>
      <w:lang w:val="en-US" w:eastAsia="en-US"/>
    </w:rPr>
  </w:style>
  <w:style w:type="paragraph" w:customStyle="1" w:styleId="BHead">
    <w:name w:val="B Head"/>
    <w:basedOn w:val="AHead"/>
    <w:rPr>
      <w:b/>
      <w:caps w:val="0"/>
    </w:rPr>
  </w:style>
  <w:style w:type="paragraph" w:customStyle="1" w:styleId="CHead">
    <w:name w:val="C Head"/>
    <w:basedOn w:val="AHead"/>
    <w:rPr>
      <w:i/>
      <w:caps w:val="0"/>
    </w:rPr>
  </w:style>
  <w:style w:type="paragraph" w:styleId="Sprechblasentext">
    <w:name w:val="Balloon Text"/>
    <w:basedOn w:val="Standard"/>
    <w:link w:val="SprechblasentextZchn"/>
    <w:rsid w:val="00426D02"/>
    <w:pPr>
      <w:spacing w:line="240" w:lineRule="auto"/>
    </w:pPr>
    <w:rPr>
      <w:rFonts w:ascii="Tahoma" w:hAnsi="Tahoma" w:cs="Tahoma"/>
      <w:sz w:val="16"/>
      <w:szCs w:val="16"/>
    </w:rPr>
  </w:style>
  <w:style w:type="paragraph" w:customStyle="1" w:styleId="EqnDisp">
    <w:name w:val="EqnDisp"/>
    <w:pPr>
      <w:tabs>
        <w:tab w:val="left" w:pos="160"/>
        <w:tab w:val="right" w:pos="4037"/>
      </w:tabs>
      <w:spacing w:before="100" w:after="100"/>
    </w:pPr>
    <w:rPr>
      <w:rFonts w:ascii="Times" w:hAnsi="Times"/>
      <w:sz w:val="18"/>
      <w:lang w:val="en-US" w:eastAsia="en-US"/>
    </w:rPr>
  </w:style>
  <w:style w:type="paragraph" w:customStyle="1" w:styleId="ParaNoInd">
    <w:name w:val="Para NoInd"/>
    <w:pPr>
      <w:spacing w:line="200" w:lineRule="exact"/>
      <w:jc w:val="both"/>
    </w:pPr>
    <w:rPr>
      <w:rFonts w:ascii="Times" w:hAnsi="Times"/>
      <w:sz w:val="18"/>
      <w:lang w:val="en-US" w:eastAsia="en-US"/>
    </w:rPr>
  </w:style>
  <w:style w:type="paragraph" w:customStyle="1" w:styleId="ListBull">
    <w:name w:val="List Bull"/>
    <w:basedOn w:val="ParaNoInd"/>
    <w:pPr>
      <w:numPr>
        <w:numId w:val="2"/>
      </w:numPr>
      <w:tabs>
        <w:tab w:val="clear" w:pos="360"/>
      </w:tabs>
      <w:ind w:left="267" w:hanging="267"/>
      <w:jc w:val="left"/>
    </w:pPr>
  </w:style>
  <w:style w:type="paragraph" w:customStyle="1" w:styleId="ListNum">
    <w:name w:val="List Num"/>
    <w:basedOn w:val="ParaNoInd"/>
    <w:pPr>
      <w:numPr>
        <w:numId w:val="3"/>
      </w:numPr>
      <w:tabs>
        <w:tab w:val="clear" w:pos="357"/>
      </w:tabs>
      <w:ind w:left="301" w:hanging="301"/>
      <w:jc w:val="left"/>
    </w:pPr>
  </w:style>
  <w:style w:type="paragraph" w:customStyle="1" w:styleId="ListLetter">
    <w:name w:val="List Letter"/>
    <w:basedOn w:val="ParaNoInd"/>
    <w:pPr>
      <w:numPr>
        <w:numId w:val="4"/>
      </w:numPr>
      <w:tabs>
        <w:tab w:val="clear" w:pos="720"/>
      </w:tabs>
      <w:jc w:val="left"/>
    </w:pPr>
  </w:style>
  <w:style w:type="paragraph" w:customStyle="1" w:styleId="Extract">
    <w:name w:val="Extract"/>
    <w:basedOn w:val="ParaNoInd"/>
    <w:pPr>
      <w:spacing w:before="100" w:after="100"/>
      <w:ind w:left="200"/>
    </w:pPr>
  </w:style>
  <w:style w:type="paragraph" w:customStyle="1" w:styleId="FigureLegend">
    <w:name w:val="Figure Legend"/>
    <w:pPr>
      <w:spacing w:line="180" w:lineRule="exact"/>
      <w:jc w:val="both"/>
    </w:pPr>
    <w:rPr>
      <w:rFonts w:ascii="Times" w:hAnsi="Times"/>
      <w:sz w:val="16"/>
      <w:lang w:val="en-US" w:eastAsia="en-US"/>
    </w:rPr>
  </w:style>
  <w:style w:type="paragraph" w:customStyle="1" w:styleId="Reference">
    <w:name w:val="Reference"/>
    <w:pPr>
      <w:numPr>
        <w:numId w:val="5"/>
      </w:numPr>
      <w:tabs>
        <w:tab w:val="clear" w:pos="501"/>
      </w:tabs>
      <w:spacing w:line="180" w:lineRule="exact"/>
      <w:ind w:left="199" w:hanging="199"/>
      <w:jc w:val="both"/>
    </w:pPr>
    <w:rPr>
      <w:rFonts w:ascii="Times" w:hAnsi="Times"/>
      <w:sz w:val="16"/>
      <w:lang w:val="en-US" w:eastAsia="en-US"/>
    </w:rPr>
  </w:style>
  <w:style w:type="paragraph" w:customStyle="1" w:styleId="Tablecaption">
    <w:name w:val="Table caption"/>
    <w:pPr>
      <w:spacing w:after="76" w:line="180" w:lineRule="exact"/>
      <w:jc w:val="both"/>
    </w:pPr>
    <w:rPr>
      <w:rFonts w:ascii="Times" w:hAnsi="Times"/>
      <w:b/>
      <w:sz w:val="16"/>
      <w:lang w:val="en-US" w:eastAsia="en-US"/>
    </w:rPr>
  </w:style>
  <w:style w:type="paragraph" w:customStyle="1" w:styleId="Columnhead">
    <w:name w:val="Column head"/>
    <w:pPr>
      <w:spacing w:before="140" w:after="70" w:line="180" w:lineRule="exact"/>
      <w:jc w:val="center"/>
    </w:pPr>
    <w:rPr>
      <w:rFonts w:ascii="Times" w:hAnsi="Times"/>
      <w:sz w:val="16"/>
      <w:lang w:val="en-US" w:eastAsia="en-US"/>
    </w:rPr>
  </w:style>
  <w:style w:type="paragraph" w:customStyle="1" w:styleId="Tablebody">
    <w:name w:val="Table body"/>
    <w:pPr>
      <w:spacing w:line="180" w:lineRule="exact"/>
    </w:pPr>
    <w:rPr>
      <w:rFonts w:ascii="Times" w:hAnsi="Times"/>
      <w:sz w:val="16"/>
      <w:lang w:val="en-US" w:eastAsia="en-US"/>
    </w:rPr>
  </w:style>
  <w:style w:type="paragraph" w:customStyle="1" w:styleId="Tablebodyfirst">
    <w:name w:val="Table body first"/>
    <w:basedOn w:val="Tablebody"/>
    <w:pPr>
      <w:spacing w:before="140"/>
    </w:pPr>
  </w:style>
  <w:style w:type="paragraph" w:customStyle="1" w:styleId="Tablebodylast">
    <w:name w:val="Table body last"/>
    <w:basedOn w:val="Tablebody"/>
    <w:pPr>
      <w:spacing w:after="72"/>
    </w:pPr>
  </w:style>
  <w:style w:type="paragraph" w:customStyle="1" w:styleId="TableFootnote">
    <w:name w:val="Table Footnote"/>
    <w:pPr>
      <w:spacing w:before="140" w:line="180" w:lineRule="exact"/>
      <w:jc w:val="both"/>
    </w:pPr>
    <w:rPr>
      <w:rFonts w:ascii="Times" w:hAnsi="Times"/>
      <w:sz w:val="16"/>
      <w:lang w:val="en-US" w:eastAsia="en-US"/>
    </w:rPr>
  </w:style>
  <w:style w:type="paragraph" w:customStyle="1" w:styleId="Sectiontitle">
    <w:name w:val="Section title"/>
    <w:rPr>
      <w:rFonts w:ascii="Times" w:hAnsi="Times"/>
      <w:i/>
      <w:caps/>
      <w:lang w:val="en-US" w:eastAsia="en-US"/>
    </w:rPr>
  </w:style>
  <w:style w:type="paragraph" w:customStyle="1" w:styleId="Correspondence">
    <w:name w:val="Correspondence"/>
    <w:pPr>
      <w:spacing w:line="200" w:lineRule="exact"/>
    </w:pPr>
    <w:rPr>
      <w:rFonts w:ascii="Times" w:hAnsi="Times"/>
      <w:sz w:val="16"/>
      <w:lang w:val="en-US" w:eastAsia="en-US"/>
    </w:rPr>
  </w:style>
  <w:style w:type="paragraph" w:customStyle="1" w:styleId="Columnheadfirst">
    <w:name w:val="Column head first"/>
    <w:basedOn w:val="Columnhead"/>
    <w:pPr>
      <w:jc w:val="left"/>
    </w:pPr>
  </w:style>
  <w:style w:type="character" w:customStyle="1" w:styleId="SprechblasentextZchn">
    <w:name w:val="Sprechblasentext Zchn"/>
    <w:basedOn w:val="Absatz-Standardschriftart"/>
    <w:link w:val="Sprechblasentext"/>
    <w:rsid w:val="00426D02"/>
    <w:rPr>
      <w:rFonts w:ascii="Tahoma" w:hAnsi="Tahoma" w:cs="Tahoma"/>
      <w:sz w:val="16"/>
      <w:szCs w:val="16"/>
      <w:lang w:val="en-US" w:eastAsia="en-US"/>
    </w:rPr>
  </w:style>
  <w:style w:type="table" w:styleId="Tabellenraster">
    <w:name w:val="Table Grid"/>
    <w:basedOn w:val="NormaleTabelle"/>
    <w:rsid w:val="0042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27AF2"/>
    <w:pPr>
      <w:spacing w:after="200" w:line="276" w:lineRule="auto"/>
      <w:ind w:left="720"/>
      <w:contextualSpacing/>
    </w:pPr>
    <w:rPr>
      <w:rFonts w:ascii="Calibri" w:eastAsia="Calibri" w:hAnsi="Calibri"/>
      <w:sz w:val="22"/>
      <w:szCs w:val="22"/>
      <w:lang w:val="de-DE"/>
    </w:rPr>
  </w:style>
  <w:style w:type="character" w:customStyle="1" w:styleId="BibRef">
    <w:name w:val="Bib Ref"/>
    <w:basedOn w:val="Absatz-Standardschriftart"/>
    <w:rsid w:val="00527AF2"/>
    <w:rPr>
      <w:color w:val="FF00FF"/>
    </w:rPr>
  </w:style>
  <w:style w:type="paragraph" w:customStyle="1" w:styleId="Default">
    <w:name w:val="Default"/>
    <w:basedOn w:val="Standard"/>
    <w:uiPriority w:val="99"/>
    <w:rsid w:val="002A7472"/>
    <w:pPr>
      <w:autoSpaceDE w:val="0"/>
      <w:autoSpaceDN w:val="0"/>
      <w:spacing w:line="240" w:lineRule="auto"/>
    </w:pPr>
    <w:rPr>
      <w:rFonts w:ascii="Times New Roman" w:eastAsiaTheme="minorHAnsi" w:hAnsi="Times New Roman"/>
      <w:color w:val="000000"/>
      <w:sz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00" w:lineRule="exact"/>
    </w:pPr>
    <w:rPr>
      <w:rFonts w:ascii="Times" w:hAnsi="Times"/>
      <w:sz w:val="18"/>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spacing w:after="80" w:line="160" w:lineRule="exact"/>
    </w:pPr>
    <w:rPr>
      <w:sz w:val="16"/>
    </w:rPr>
  </w:style>
  <w:style w:type="character" w:styleId="Zeilennummer">
    <w:name w:val="line number"/>
    <w:basedOn w:val="Absatz-Standardschriftart"/>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MTDisplayEquation">
    <w:name w:val="MTDisplayEquation"/>
    <w:basedOn w:val="Textkrper"/>
    <w:next w:val="Standard"/>
    <w:pPr>
      <w:tabs>
        <w:tab w:val="center" w:pos="4140"/>
        <w:tab w:val="right" w:pos="8280"/>
      </w:tabs>
    </w:pPr>
  </w:style>
  <w:style w:type="paragraph" w:customStyle="1" w:styleId="Articletitle">
    <w:name w:val="Article title"/>
    <w:pPr>
      <w:spacing w:before="522" w:line="280" w:lineRule="exact"/>
    </w:pPr>
    <w:rPr>
      <w:rFonts w:ascii="Times" w:hAnsi="Times"/>
      <w:b/>
      <w:caps/>
      <w:sz w:val="26"/>
      <w:lang w:val="en-US" w:eastAsia="en-US"/>
    </w:rPr>
  </w:style>
  <w:style w:type="paragraph" w:customStyle="1" w:styleId="Authorname">
    <w:name w:val="Author name"/>
    <w:pPr>
      <w:spacing w:before="70" w:line="200" w:lineRule="exact"/>
    </w:pPr>
    <w:rPr>
      <w:rFonts w:ascii="Times" w:hAnsi="Times"/>
      <w:sz w:val="18"/>
      <w:lang w:val="en-US" w:eastAsia="en-US"/>
    </w:rPr>
  </w:style>
  <w:style w:type="paragraph" w:customStyle="1" w:styleId="Affiliation">
    <w:name w:val="Affiliation"/>
    <w:pPr>
      <w:spacing w:line="200" w:lineRule="exact"/>
    </w:pPr>
    <w:rPr>
      <w:rFonts w:ascii="Times" w:hAnsi="Times"/>
      <w:sz w:val="18"/>
      <w:lang w:val="en-US" w:eastAsia="en-US"/>
    </w:rPr>
  </w:style>
  <w:style w:type="paragraph" w:customStyle="1" w:styleId="History">
    <w:name w:val="History"/>
    <w:pPr>
      <w:spacing w:before="340" w:line="180" w:lineRule="exact"/>
    </w:pPr>
    <w:rPr>
      <w:rFonts w:ascii="Times" w:hAnsi="Times"/>
      <w:i/>
      <w:sz w:val="18"/>
      <w:lang w:val="en-US" w:eastAsia="en-US"/>
    </w:rPr>
  </w:style>
  <w:style w:type="paragraph" w:customStyle="1" w:styleId="Abstract">
    <w:name w:val="Abstract"/>
    <w:pPr>
      <w:spacing w:before="180" w:after="308" w:line="180" w:lineRule="exact"/>
      <w:jc w:val="both"/>
    </w:pPr>
    <w:rPr>
      <w:rFonts w:ascii="Times" w:hAnsi="Times"/>
      <w:b/>
      <w:sz w:val="16"/>
      <w:lang w:val="en-US" w:eastAsia="en-US"/>
    </w:rPr>
  </w:style>
  <w:style w:type="paragraph" w:customStyle="1" w:styleId="Para">
    <w:name w:val="Para"/>
    <w:basedOn w:val="ParaNoInd"/>
    <w:pPr>
      <w:ind w:firstLine="200"/>
    </w:pPr>
  </w:style>
  <w:style w:type="paragraph" w:customStyle="1" w:styleId="AHead">
    <w:name w:val="A Head"/>
    <w:pPr>
      <w:spacing w:before="300" w:after="94"/>
    </w:pPr>
    <w:rPr>
      <w:rFonts w:ascii="Times" w:hAnsi="Times"/>
      <w:caps/>
      <w:sz w:val="18"/>
      <w:lang w:val="en-US" w:eastAsia="en-US"/>
    </w:rPr>
  </w:style>
  <w:style w:type="paragraph" w:customStyle="1" w:styleId="BHead">
    <w:name w:val="B Head"/>
    <w:basedOn w:val="AHead"/>
    <w:rPr>
      <w:b/>
      <w:caps w:val="0"/>
    </w:rPr>
  </w:style>
  <w:style w:type="paragraph" w:customStyle="1" w:styleId="CHead">
    <w:name w:val="C Head"/>
    <w:basedOn w:val="AHead"/>
    <w:rPr>
      <w:i/>
      <w:caps w:val="0"/>
    </w:rPr>
  </w:style>
  <w:style w:type="paragraph" w:styleId="Sprechblasentext">
    <w:name w:val="Balloon Text"/>
    <w:basedOn w:val="Standard"/>
    <w:link w:val="SprechblasentextZchn"/>
    <w:rsid w:val="00426D02"/>
    <w:pPr>
      <w:spacing w:line="240" w:lineRule="auto"/>
    </w:pPr>
    <w:rPr>
      <w:rFonts w:ascii="Tahoma" w:hAnsi="Tahoma" w:cs="Tahoma"/>
      <w:sz w:val="16"/>
      <w:szCs w:val="16"/>
    </w:rPr>
  </w:style>
  <w:style w:type="paragraph" w:customStyle="1" w:styleId="EqnDisp">
    <w:name w:val="EqnDisp"/>
    <w:pPr>
      <w:tabs>
        <w:tab w:val="left" w:pos="160"/>
        <w:tab w:val="right" w:pos="4037"/>
      </w:tabs>
      <w:spacing w:before="100" w:after="100"/>
    </w:pPr>
    <w:rPr>
      <w:rFonts w:ascii="Times" w:hAnsi="Times"/>
      <w:sz w:val="18"/>
      <w:lang w:val="en-US" w:eastAsia="en-US"/>
    </w:rPr>
  </w:style>
  <w:style w:type="paragraph" w:customStyle="1" w:styleId="ParaNoInd">
    <w:name w:val="Para NoInd"/>
    <w:pPr>
      <w:spacing w:line="200" w:lineRule="exact"/>
      <w:jc w:val="both"/>
    </w:pPr>
    <w:rPr>
      <w:rFonts w:ascii="Times" w:hAnsi="Times"/>
      <w:sz w:val="18"/>
      <w:lang w:val="en-US" w:eastAsia="en-US"/>
    </w:rPr>
  </w:style>
  <w:style w:type="paragraph" w:customStyle="1" w:styleId="ListBull">
    <w:name w:val="List Bull"/>
    <w:basedOn w:val="ParaNoInd"/>
    <w:pPr>
      <w:numPr>
        <w:numId w:val="2"/>
      </w:numPr>
      <w:tabs>
        <w:tab w:val="clear" w:pos="360"/>
      </w:tabs>
      <w:ind w:left="267" w:hanging="267"/>
      <w:jc w:val="left"/>
    </w:pPr>
  </w:style>
  <w:style w:type="paragraph" w:customStyle="1" w:styleId="ListNum">
    <w:name w:val="List Num"/>
    <w:basedOn w:val="ParaNoInd"/>
    <w:pPr>
      <w:numPr>
        <w:numId w:val="3"/>
      </w:numPr>
      <w:tabs>
        <w:tab w:val="clear" w:pos="357"/>
      </w:tabs>
      <w:ind w:left="301" w:hanging="301"/>
      <w:jc w:val="left"/>
    </w:pPr>
  </w:style>
  <w:style w:type="paragraph" w:customStyle="1" w:styleId="ListLetter">
    <w:name w:val="List Letter"/>
    <w:basedOn w:val="ParaNoInd"/>
    <w:pPr>
      <w:numPr>
        <w:numId w:val="4"/>
      </w:numPr>
      <w:tabs>
        <w:tab w:val="clear" w:pos="720"/>
      </w:tabs>
      <w:jc w:val="left"/>
    </w:pPr>
  </w:style>
  <w:style w:type="paragraph" w:customStyle="1" w:styleId="Extract">
    <w:name w:val="Extract"/>
    <w:basedOn w:val="ParaNoInd"/>
    <w:pPr>
      <w:spacing w:before="100" w:after="100"/>
      <w:ind w:left="200"/>
    </w:pPr>
  </w:style>
  <w:style w:type="paragraph" w:customStyle="1" w:styleId="FigureLegend">
    <w:name w:val="Figure Legend"/>
    <w:pPr>
      <w:spacing w:line="180" w:lineRule="exact"/>
      <w:jc w:val="both"/>
    </w:pPr>
    <w:rPr>
      <w:rFonts w:ascii="Times" w:hAnsi="Times"/>
      <w:sz w:val="16"/>
      <w:lang w:val="en-US" w:eastAsia="en-US"/>
    </w:rPr>
  </w:style>
  <w:style w:type="paragraph" w:customStyle="1" w:styleId="Reference">
    <w:name w:val="Reference"/>
    <w:pPr>
      <w:numPr>
        <w:numId w:val="5"/>
      </w:numPr>
      <w:tabs>
        <w:tab w:val="clear" w:pos="501"/>
      </w:tabs>
      <w:spacing w:line="180" w:lineRule="exact"/>
      <w:ind w:left="199" w:hanging="199"/>
      <w:jc w:val="both"/>
    </w:pPr>
    <w:rPr>
      <w:rFonts w:ascii="Times" w:hAnsi="Times"/>
      <w:sz w:val="16"/>
      <w:lang w:val="en-US" w:eastAsia="en-US"/>
    </w:rPr>
  </w:style>
  <w:style w:type="paragraph" w:customStyle="1" w:styleId="Tablecaption">
    <w:name w:val="Table caption"/>
    <w:pPr>
      <w:spacing w:after="76" w:line="180" w:lineRule="exact"/>
      <w:jc w:val="both"/>
    </w:pPr>
    <w:rPr>
      <w:rFonts w:ascii="Times" w:hAnsi="Times"/>
      <w:b/>
      <w:sz w:val="16"/>
      <w:lang w:val="en-US" w:eastAsia="en-US"/>
    </w:rPr>
  </w:style>
  <w:style w:type="paragraph" w:customStyle="1" w:styleId="Columnhead">
    <w:name w:val="Column head"/>
    <w:pPr>
      <w:spacing w:before="140" w:after="70" w:line="180" w:lineRule="exact"/>
      <w:jc w:val="center"/>
    </w:pPr>
    <w:rPr>
      <w:rFonts w:ascii="Times" w:hAnsi="Times"/>
      <w:sz w:val="16"/>
      <w:lang w:val="en-US" w:eastAsia="en-US"/>
    </w:rPr>
  </w:style>
  <w:style w:type="paragraph" w:customStyle="1" w:styleId="Tablebody">
    <w:name w:val="Table body"/>
    <w:pPr>
      <w:spacing w:line="180" w:lineRule="exact"/>
    </w:pPr>
    <w:rPr>
      <w:rFonts w:ascii="Times" w:hAnsi="Times"/>
      <w:sz w:val="16"/>
      <w:lang w:val="en-US" w:eastAsia="en-US"/>
    </w:rPr>
  </w:style>
  <w:style w:type="paragraph" w:customStyle="1" w:styleId="Tablebodyfirst">
    <w:name w:val="Table body first"/>
    <w:basedOn w:val="Tablebody"/>
    <w:pPr>
      <w:spacing w:before="140"/>
    </w:pPr>
  </w:style>
  <w:style w:type="paragraph" w:customStyle="1" w:styleId="Tablebodylast">
    <w:name w:val="Table body last"/>
    <w:basedOn w:val="Tablebody"/>
    <w:pPr>
      <w:spacing w:after="72"/>
    </w:pPr>
  </w:style>
  <w:style w:type="paragraph" w:customStyle="1" w:styleId="TableFootnote">
    <w:name w:val="Table Footnote"/>
    <w:pPr>
      <w:spacing w:before="140" w:line="180" w:lineRule="exact"/>
      <w:jc w:val="both"/>
    </w:pPr>
    <w:rPr>
      <w:rFonts w:ascii="Times" w:hAnsi="Times"/>
      <w:sz w:val="16"/>
      <w:lang w:val="en-US" w:eastAsia="en-US"/>
    </w:rPr>
  </w:style>
  <w:style w:type="paragraph" w:customStyle="1" w:styleId="Sectiontitle">
    <w:name w:val="Section title"/>
    <w:rPr>
      <w:rFonts w:ascii="Times" w:hAnsi="Times"/>
      <w:i/>
      <w:caps/>
      <w:lang w:val="en-US" w:eastAsia="en-US"/>
    </w:rPr>
  </w:style>
  <w:style w:type="paragraph" w:customStyle="1" w:styleId="Correspondence">
    <w:name w:val="Correspondence"/>
    <w:pPr>
      <w:spacing w:line="200" w:lineRule="exact"/>
    </w:pPr>
    <w:rPr>
      <w:rFonts w:ascii="Times" w:hAnsi="Times"/>
      <w:sz w:val="16"/>
      <w:lang w:val="en-US" w:eastAsia="en-US"/>
    </w:rPr>
  </w:style>
  <w:style w:type="paragraph" w:customStyle="1" w:styleId="Columnheadfirst">
    <w:name w:val="Column head first"/>
    <w:basedOn w:val="Columnhead"/>
    <w:pPr>
      <w:jc w:val="left"/>
    </w:pPr>
  </w:style>
  <w:style w:type="character" w:customStyle="1" w:styleId="SprechblasentextZchn">
    <w:name w:val="Sprechblasentext Zchn"/>
    <w:basedOn w:val="Absatz-Standardschriftart"/>
    <w:link w:val="Sprechblasentext"/>
    <w:rsid w:val="00426D02"/>
    <w:rPr>
      <w:rFonts w:ascii="Tahoma" w:hAnsi="Tahoma" w:cs="Tahoma"/>
      <w:sz w:val="16"/>
      <w:szCs w:val="16"/>
      <w:lang w:val="en-US" w:eastAsia="en-US"/>
    </w:rPr>
  </w:style>
  <w:style w:type="table" w:styleId="Tabellenraster">
    <w:name w:val="Table Grid"/>
    <w:basedOn w:val="NormaleTabelle"/>
    <w:rsid w:val="0042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27AF2"/>
    <w:pPr>
      <w:spacing w:after="200" w:line="276" w:lineRule="auto"/>
      <w:ind w:left="720"/>
      <w:contextualSpacing/>
    </w:pPr>
    <w:rPr>
      <w:rFonts w:ascii="Calibri" w:eastAsia="Calibri" w:hAnsi="Calibri"/>
      <w:sz w:val="22"/>
      <w:szCs w:val="22"/>
      <w:lang w:val="de-DE"/>
    </w:rPr>
  </w:style>
  <w:style w:type="character" w:customStyle="1" w:styleId="BibRef">
    <w:name w:val="Bib Ref"/>
    <w:basedOn w:val="Absatz-Standardschriftart"/>
    <w:rsid w:val="00527AF2"/>
    <w:rPr>
      <w:color w:val="FF00FF"/>
    </w:rPr>
  </w:style>
  <w:style w:type="paragraph" w:customStyle="1" w:styleId="Default">
    <w:name w:val="Default"/>
    <w:basedOn w:val="Standard"/>
    <w:uiPriority w:val="99"/>
    <w:rsid w:val="002A7472"/>
    <w:pPr>
      <w:autoSpaceDE w:val="0"/>
      <w:autoSpaceDN w:val="0"/>
      <w:spacing w:line="240" w:lineRule="auto"/>
    </w:pPr>
    <w:rPr>
      <w:rFonts w:ascii="Times New Roman" w:eastAsiaTheme="minorHAnsi" w:hAnsi="Times New Roman"/>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26982">
      <w:bodyDiv w:val="1"/>
      <w:marLeft w:val="0"/>
      <w:marRight w:val="0"/>
      <w:marTop w:val="0"/>
      <w:marBottom w:val="0"/>
      <w:divBdr>
        <w:top w:val="none" w:sz="0" w:space="0" w:color="auto"/>
        <w:left w:val="none" w:sz="0" w:space="0" w:color="auto"/>
        <w:bottom w:val="none" w:sz="0" w:space="0" w:color="auto"/>
        <w:right w:val="none" w:sz="0" w:space="0" w:color="auto"/>
      </w:divBdr>
    </w:div>
    <w:div w:id="17945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JNLS-DATA\Production\RADDOS\Information\Author%20templates\Rpd_word\RP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0E7B-8C45-4D43-806D-D9EBF32C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RPD.dot</Template>
  <TotalTime>0</TotalTime>
  <Pages>4</Pages>
  <Words>1813</Words>
  <Characters>11423</Characters>
  <Application>Microsoft Office Word</Application>
  <DocSecurity>4</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RPD</vt:lpstr>
      <vt:lpstr>RPD</vt:lpstr>
    </vt:vector>
  </TitlesOfParts>
  <Company>NISPL</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RPD</dc:title>
  <dc:creator>Spoonerp</dc:creator>
  <cp:lastModifiedBy>Katrin.rauner</cp:lastModifiedBy>
  <cp:revision>2</cp:revision>
  <cp:lastPrinted>2015-09-04T08:05:00Z</cp:lastPrinted>
  <dcterms:created xsi:type="dcterms:W3CDTF">2018-03-29T10:49:00Z</dcterms:created>
  <dcterms:modified xsi:type="dcterms:W3CDTF">2018-03-29T10:49:00Z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ies>
</file>