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E7E" w:rsidRDefault="00AA3D63" w:rsidP="008368F2">
      <w:pPr>
        <w:spacing w:line="480" w:lineRule="auto"/>
        <w:jc w:val="both"/>
        <w:rPr>
          <w:rFonts w:ascii="Times" w:hAnsi="Times"/>
          <w:sz w:val="24"/>
          <w:szCs w:val="24"/>
          <w:lang w:val="en-US"/>
        </w:rPr>
      </w:pPr>
      <w:bookmarkStart w:id="0" w:name="_GoBack"/>
      <w:bookmarkEnd w:id="0"/>
      <w:r>
        <w:rPr>
          <w:rFonts w:ascii="Times" w:hAnsi="Times"/>
          <w:sz w:val="24"/>
          <w:szCs w:val="24"/>
          <w:lang w:val="en-US"/>
        </w:rPr>
        <w:t>Q</w:t>
      </w:r>
      <w:r w:rsidR="001B2E7E">
        <w:rPr>
          <w:rFonts w:ascii="Times" w:hAnsi="Times"/>
          <w:sz w:val="24"/>
          <w:szCs w:val="24"/>
          <w:lang w:val="en-US"/>
        </w:rPr>
        <w:t xml:space="preserve">uantitative analysis of modern fuels derived from middle distillates – The impact of </w:t>
      </w:r>
      <w:r w:rsidR="008B45BE">
        <w:rPr>
          <w:rFonts w:ascii="Times" w:hAnsi="Times"/>
          <w:sz w:val="24"/>
          <w:szCs w:val="24"/>
          <w:lang w:val="en-US"/>
        </w:rPr>
        <w:t>diverse compositions on standard methods</w:t>
      </w:r>
      <w:r w:rsidR="001B2E7E">
        <w:rPr>
          <w:rFonts w:ascii="Times" w:hAnsi="Times"/>
          <w:sz w:val="24"/>
          <w:szCs w:val="24"/>
          <w:lang w:val="en-US"/>
        </w:rPr>
        <w:t xml:space="preserve"> </w:t>
      </w:r>
      <w:r w:rsidR="007A4F7A">
        <w:rPr>
          <w:rFonts w:ascii="Times" w:hAnsi="Times"/>
          <w:sz w:val="24"/>
          <w:szCs w:val="24"/>
          <w:lang w:val="en-US"/>
        </w:rPr>
        <w:t>evaluated by an offline hyphenation of HPLC-refractive index detection with</w:t>
      </w:r>
      <w:r w:rsidR="001B2E7E">
        <w:rPr>
          <w:rFonts w:ascii="Times" w:hAnsi="Times"/>
          <w:sz w:val="24"/>
          <w:szCs w:val="24"/>
          <w:lang w:val="en-US"/>
        </w:rPr>
        <w:t xml:space="preserve"> </w:t>
      </w:r>
      <w:r w:rsidR="00FA39E6" w:rsidRPr="00FA39E6">
        <w:rPr>
          <w:rFonts w:ascii="Times" w:hAnsi="Times"/>
          <w:sz w:val="24"/>
          <w:szCs w:val="24"/>
          <w:lang w:val="en-US"/>
        </w:rPr>
        <w:t xml:space="preserve">GC×GC </w:t>
      </w:r>
      <w:r w:rsidR="007A4F7A">
        <w:rPr>
          <w:rFonts w:ascii="Times" w:hAnsi="Times"/>
          <w:sz w:val="24"/>
          <w:szCs w:val="24"/>
          <w:lang w:val="en-US"/>
        </w:rPr>
        <w:t>-</w:t>
      </w:r>
      <w:r w:rsidR="00374C4B">
        <w:rPr>
          <w:rFonts w:ascii="Times" w:hAnsi="Times"/>
          <w:sz w:val="24"/>
          <w:szCs w:val="24"/>
          <w:lang w:val="en-US"/>
        </w:rPr>
        <w:t xml:space="preserve"> </w:t>
      </w:r>
      <w:r w:rsidR="007A4F7A">
        <w:rPr>
          <w:rFonts w:ascii="Times" w:hAnsi="Times"/>
          <w:sz w:val="24"/>
          <w:szCs w:val="24"/>
          <w:lang w:val="en-US"/>
        </w:rPr>
        <w:t>TOFMS</w:t>
      </w:r>
    </w:p>
    <w:p w:rsidR="00374C4B" w:rsidRPr="00BC0FAF" w:rsidRDefault="00374C4B" w:rsidP="008368F2">
      <w:pPr>
        <w:spacing w:line="480" w:lineRule="auto"/>
        <w:jc w:val="both"/>
        <w:rPr>
          <w:rFonts w:ascii="Times" w:hAnsi="Times"/>
          <w:sz w:val="24"/>
          <w:szCs w:val="24"/>
          <w:vertAlign w:val="superscript"/>
          <w:lang w:val="en-US"/>
        </w:rPr>
      </w:pPr>
      <w:r w:rsidRPr="00BC0FAF">
        <w:rPr>
          <w:rFonts w:ascii="Times" w:hAnsi="Times"/>
          <w:sz w:val="24"/>
          <w:szCs w:val="24"/>
          <w:lang w:val="en-US"/>
        </w:rPr>
        <w:t>Maximilian K. Jennerwein</w:t>
      </w:r>
      <w:r w:rsidRPr="00BC0FAF">
        <w:rPr>
          <w:rFonts w:ascii="Times" w:hAnsi="Times"/>
          <w:sz w:val="24"/>
          <w:szCs w:val="24"/>
          <w:vertAlign w:val="superscript"/>
          <w:lang w:val="en-US"/>
        </w:rPr>
        <w:t>a,b,c</w:t>
      </w:r>
      <w:r w:rsidR="00ED51F7" w:rsidRPr="00BC0FAF">
        <w:rPr>
          <w:rFonts w:ascii="Times" w:hAnsi="Times"/>
          <w:sz w:val="24"/>
          <w:szCs w:val="24"/>
          <w:vertAlign w:val="superscript"/>
          <w:lang w:val="en-US"/>
        </w:rPr>
        <w:t>*</w:t>
      </w:r>
      <w:r w:rsidRPr="00BC0FAF">
        <w:rPr>
          <w:rFonts w:ascii="Times" w:hAnsi="Times"/>
          <w:sz w:val="24"/>
          <w:szCs w:val="24"/>
          <w:lang w:val="en-US"/>
        </w:rPr>
        <w:t xml:space="preserve">, </w:t>
      </w:r>
      <w:r w:rsidR="0028513E" w:rsidRPr="00BC0FAF">
        <w:rPr>
          <w:rFonts w:ascii="Times" w:hAnsi="Times"/>
          <w:sz w:val="24"/>
          <w:szCs w:val="24"/>
          <w:lang w:val="en-US"/>
        </w:rPr>
        <w:t>Aimé</w:t>
      </w:r>
      <w:r w:rsidR="0028513E" w:rsidRPr="0028513E">
        <w:rPr>
          <w:rFonts w:ascii="Times" w:hAnsi="Times"/>
          <w:sz w:val="24"/>
          <w:szCs w:val="24"/>
          <w:lang w:val="en-US"/>
        </w:rPr>
        <w:t xml:space="preserve">e </w:t>
      </w:r>
      <w:r w:rsidR="0028513E" w:rsidRPr="00BC0FAF">
        <w:rPr>
          <w:rFonts w:ascii="Times" w:hAnsi="Times"/>
          <w:sz w:val="24"/>
          <w:szCs w:val="24"/>
          <w:lang w:val="en-US"/>
        </w:rPr>
        <w:t>Ce</w:t>
      </w:r>
      <w:r w:rsidR="0028513E">
        <w:rPr>
          <w:rFonts w:ascii="Times" w:hAnsi="Times"/>
          <w:sz w:val="24"/>
          <w:szCs w:val="24"/>
          <w:lang w:val="en-US"/>
        </w:rPr>
        <w:t>leste Sutherland</w:t>
      </w:r>
      <w:r w:rsidR="0028513E">
        <w:rPr>
          <w:rFonts w:ascii="Times" w:hAnsi="Times"/>
          <w:sz w:val="24"/>
          <w:szCs w:val="24"/>
          <w:vertAlign w:val="superscript"/>
          <w:lang w:val="en-US"/>
        </w:rPr>
        <w:t>b,c</w:t>
      </w:r>
      <w:r w:rsidR="0028513E">
        <w:rPr>
          <w:rFonts w:ascii="Times" w:hAnsi="Times"/>
          <w:sz w:val="24"/>
          <w:szCs w:val="24"/>
          <w:lang w:val="en-US"/>
        </w:rPr>
        <w:t xml:space="preserve">, </w:t>
      </w:r>
      <w:r w:rsidRPr="00BC0FAF">
        <w:rPr>
          <w:rFonts w:ascii="Times" w:hAnsi="Times"/>
          <w:sz w:val="24"/>
          <w:szCs w:val="24"/>
          <w:lang w:val="en-US"/>
        </w:rPr>
        <w:t>Markus Eschner</w:t>
      </w:r>
      <w:r w:rsidRPr="00BC0FAF">
        <w:rPr>
          <w:rFonts w:ascii="Times" w:hAnsi="Times"/>
          <w:sz w:val="24"/>
          <w:szCs w:val="24"/>
          <w:vertAlign w:val="superscript"/>
          <w:lang w:val="en-US"/>
        </w:rPr>
        <w:t>a</w:t>
      </w:r>
      <w:r w:rsidRPr="00BC0FAF">
        <w:rPr>
          <w:rFonts w:ascii="Times" w:hAnsi="Times"/>
          <w:sz w:val="24"/>
          <w:szCs w:val="24"/>
          <w:lang w:val="en-US"/>
        </w:rPr>
        <w:t>, Thomas Gröger</w:t>
      </w:r>
      <w:r w:rsidRPr="00BC0FAF">
        <w:rPr>
          <w:rFonts w:ascii="Times" w:hAnsi="Times"/>
          <w:sz w:val="24"/>
          <w:szCs w:val="24"/>
          <w:vertAlign w:val="superscript"/>
          <w:lang w:val="en-US"/>
        </w:rPr>
        <w:t>b</w:t>
      </w:r>
      <w:r w:rsidRPr="00BC0FAF">
        <w:rPr>
          <w:rFonts w:ascii="Times" w:hAnsi="Times"/>
          <w:sz w:val="24"/>
          <w:szCs w:val="24"/>
          <w:lang w:val="en-US"/>
        </w:rPr>
        <w:t>, Thomas Wilharm</w:t>
      </w:r>
      <w:r w:rsidRPr="00BC0FAF">
        <w:rPr>
          <w:rFonts w:ascii="Times" w:hAnsi="Times"/>
          <w:sz w:val="24"/>
          <w:szCs w:val="24"/>
          <w:vertAlign w:val="superscript"/>
          <w:lang w:val="en-US"/>
        </w:rPr>
        <w:t>a</w:t>
      </w:r>
      <w:r w:rsidRPr="00BC0FAF">
        <w:rPr>
          <w:rFonts w:ascii="Times" w:hAnsi="Times"/>
          <w:sz w:val="24"/>
          <w:szCs w:val="24"/>
          <w:lang w:val="en-US"/>
        </w:rPr>
        <w:t>, Ralf Zimmermann</w:t>
      </w:r>
      <w:r w:rsidRPr="00BC0FAF">
        <w:rPr>
          <w:rFonts w:ascii="Times" w:hAnsi="Times"/>
          <w:sz w:val="24"/>
          <w:szCs w:val="24"/>
          <w:vertAlign w:val="superscript"/>
          <w:lang w:val="en-US"/>
        </w:rPr>
        <w:t>b,c</w:t>
      </w:r>
    </w:p>
    <w:p w:rsidR="00C51378" w:rsidRPr="00C15784" w:rsidRDefault="00374C4B" w:rsidP="008368F2">
      <w:pPr>
        <w:spacing w:line="480" w:lineRule="auto"/>
        <w:jc w:val="both"/>
        <w:rPr>
          <w:rFonts w:ascii="Times" w:hAnsi="Times"/>
          <w:sz w:val="24"/>
          <w:szCs w:val="24"/>
          <w:lang w:val="de-DE"/>
        </w:rPr>
      </w:pPr>
      <w:r w:rsidRPr="00C15784">
        <w:rPr>
          <w:rFonts w:ascii="Times" w:hAnsi="Times"/>
          <w:sz w:val="24"/>
          <w:szCs w:val="24"/>
          <w:vertAlign w:val="superscript"/>
          <w:lang w:val="de-DE"/>
        </w:rPr>
        <w:t>a</w:t>
      </w:r>
      <w:r w:rsidRPr="00C15784">
        <w:rPr>
          <w:rFonts w:ascii="Times" w:hAnsi="Times"/>
          <w:sz w:val="24"/>
          <w:szCs w:val="24"/>
          <w:lang w:val="de-DE"/>
        </w:rPr>
        <w:t>ASG Analytik Service Gesellschaft mbH, Neusäß, Germany</w:t>
      </w:r>
    </w:p>
    <w:p w:rsidR="00374C4B" w:rsidRPr="00201123" w:rsidRDefault="00374C4B" w:rsidP="008368F2">
      <w:pPr>
        <w:spacing w:line="480" w:lineRule="auto"/>
        <w:jc w:val="both"/>
        <w:rPr>
          <w:rFonts w:ascii="Times" w:hAnsi="Times"/>
          <w:sz w:val="24"/>
          <w:szCs w:val="24"/>
          <w:lang w:val="en-US"/>
        </w:rPr>
      </w:pPr>
      <w:r w:rsidRPr="00201123">
        <w:rPr>
          <w:rFonts w:ascii="Times" w:hAnsi="Times"/>
          <w:sz w:val="24"/>
          <w:szCs w:val="24"/>
          <w:vertAlign w:val="superscript"/>
          <w:lang w:val="en-US"/>
        </w:rPr>
        <w:t>b</w:t>
      </w:r>
      <w:r w:rsidRPr="00201123">
        <w:rPr>
          <w:rFonts w:ascii="Times" w:hAnsi="Times"/>
          <w:sz w:val="24"/>
          <w:szCs w:val="24"/>
          <w:lang w:val="en-US"/>
        </w:rPr>
        <w:t>Helmholtz Zentrum München, German Research Center for Environmental Health, Oberschleißheim, Germany</w:t>
      </w:r>
    </w:p>
    <w:p w:rsidR="00374C4B" w:rsidRPr="00374C4B" w:rsidRDefault="00374C4B" w:rsidP="008368F2">
      <w:pPr>
        <w:spacing w:line="480" w:lineRule="auto"/>
        <w:jc w:val="both"/>
        <w:rPr>
          <w:rFonts w:ascii="Times" w:hAnsi="Times"/>
          <w:sz w:val="24"/>
          <w:szCs w:val="24"/>
          <w:lang w:val="en-US"/>
        </w:rPr>
      </w:pPr>
      <w:r w:rsidRPr="00374C4B">
        <w:rPr>
          <w:rFonts w:ascii="Times" w:hAnsi="Times"/>
          <w:sz w:val="24"/>
          <w:szCs w:val="24"/>
          <w:vertAlign w:val="superscript"/>
          <w:lang w:val="en-US"/>
        </w:rPr>
        <w:t>c</w:t>
      </w:r>
      <w:r w:rsidRPr="00374C4B">
        <w:rPr>
          <w:rFonts w:ascii="Times" w:hAnsi="Times"/>
          <w:sz w:val="24"/>
          <w:szCs w:val="24"/>
          <w:lang w:val="en-US"/>
        </w:rPr>
        <w:t>Univers</w:t>
      </w:r>
      <w:r>
        <w:rPr>
          <w:rFonts w:ascii="Times" w:hAnsi="Times"/>
          <w:sz w:val="24"/>
          <w:szCs w:val="24"/>
          <w:lang w:val="en-US"/>
        </w:rPr>
        <w:t>ity of</w:t>
      </w:r>
      <w:r w:rsidRPr="00374C4B">
        <w:rPr>
          <w:rFonts w:ascii="Times" w:hAnsi="Times"/>
          <w:sz w:val="24"/>
          <w:szCs w:val="24"/>
          <w:lang w:val="en-US"/>
        </w:rPr>
        <w:t xml:space="preserve"> Rostock, Institute of Chemistry, Division of Analytical and Technical Chemistry</w:t>
      </w:r>
      <w:r>
        <w:rPr>
          <w:rFonts w:ascii="Times" w:hAnsi="Times"/>
          <w:sz w:val="24"/>
          <w:szCs w:val="24"/>
          <w:lang w:val="en-US"/>
        </w:rPr>
        <w:t>, Rostock, Germany</w:t>
      </w:r>
    </w:p>
    <w:p w:rsidR="00C51378" w:rsidRPr="00201123" w:rsidRDefault="00C51378" w:rsidP="008368F2">
      <w:pPr>
        <w:spacing w:line="480" w:lineRule="auto"/>
        <w:jc w:val="both"/>
        <w:rPr>
          <w:rFonts w:ascii="Times" w:hAnsi="Times"/>
          <w:sz w:val="24"/>
          <w:szCs w:val="24"/>
          <w:lang w:val="en-US"/>
        </w:rPr>
      </w:pPr>
      <w:r w:rsidRPr="00201123">
        <w:rPr>
          <w:rFonts w:ascii="Times" w:hAnsi="Times"/>
          <w:sz w:val="24"/>
          <w:szCs w:val="24"/>
          <w:lang w:val="en-US"/>
        </w:rPr>
        <w:t>Abstract</w:t>
      </w:r>
    </w:p>
    <w:p w:rsidR="00D7456D" w:rsidRDefault="00602BCE" w:rsidP="008368F2">
      <w:pPr>
        <w:spacing w:line="480" w:lineRule="auto"/>
        <w:jc w:val="both"/>
        <w:rPr>
          <w:rFonts w:ascii="Times" w:hAnsi="Times"/>
          <w:sz w:val="24"/>
          <w:szCs w:val="24"/>
          <w:lang w:val="en-US"/>
        </w:rPr>
      </w:pPr>
      <w:r w:rsidRPr="00602BCE">
        <w:rPr>
          <w:rFonts w:ascii="Times" w:hAnsi="Times"/>
          <w:sz w:val="24"/>
          <w:szCs w:val="24"/>
        </w:rPr>
        <w:t>In this scientific contribution we verified the qualitative and quantitative validity of the DIN EN 12916 or ASTM D6591 based on high performance liquid chromatography with a refractive index detector (HPLC – RID) for the correct determination of aromatic compounds in middle distillates</w:t>
      </w:r>
      <w:r w:rsidR="00E14D2A">
        <w:rPr>
          <w:rFonts w:ascii="Times" w:hAnsi="Times"/>
          <w:sz w:val="24"/>
          <w:szCs w:val="24"/>
        </w:rPr>
        <w:t>.</w:t>
      </w:r>
      <w:r w:rsidR="00C20497">
        <w:rPr>
          <w:rFonts w:ascii="Times" w:hAnsi="Times"/>
          <w:sz w:val="24"/>
          <w:szCs w:val="24"/>
        </w:rPr>
        <w:t xml:space="preserve"> </w:t>
      </w:r>
      <w:r w:rsidR="0025323F" w:rsidRPr="0025323F">
        <w:rPr>
          <w:rFonts w:ascii="Times" w:hAnsi="Times"/>
          <w:sz w:val="24"/>
          <w:szCs w:val="24"/>
          <w:lang w:val="en-US"/>
        </w:rPr>
        <w:t>This was achieved by investigating the influence of the potential insufficient LC separation of aromatic and aliphatic compound classes. The eluent from the HPLC was fractionized in accordingly time fractions and these fractions were subsequently analyzed (offline) by comprehensive two-dimensional gas chromatography time-of-flight mass spectrometry (</w:t>
      </w:r>
      <w:r w:rsidR="000E4937" w:rsidRPr="00842873">
        <w:rPr>
          <w:rFonts w:ascii="Times" w:hAnsi="Times"/>
          <w:sz w:val="24"/>
          <w:szCs w:val="24"/>
          <w:lang w:val="en-US"/>
        </w:rPr>
        <w:t>GC</w:t>
      </w:r>
      <m:oMath>
        <m:r>
          <m:rPr>
            <m:sty m:val="bi"/>
          </m:rPr>
          <w:rPr>
            <w:rFonts w:ascii="Cambria Math" w:hAnsi="Cambria Math"/>
            <w:sz w:val="24"/>
            <w:szCs w:val="24"/>
            <w:lang w:val="en-US"/>
          </w:rPr>
          <m:t>×</m:t>
        </m:r>
      </m:oMath>
      <w:r w:rsidR="000E4937" w:rsidRPr="00842873">
        <w:rPr>
          <w:rFonts w:ascii="Times" w:hAnsi="Times"/>
          <w:sz w:val="24"/>
          <w:szCs w:val="24"/>
          <w:lang w:val="en-US"/>
        </w:rPr>
        <w:t>GC</w:t>
      </w:r>
      <w:r w:rsidR="0025323F" w:rsidRPr="0025323F">
        <w:rPr>
          <w:rFonts w:ascii="Times" w:hAnsi="Times"/>
          <w:sz w:val="24"/>
          <w:szCs w:val="24"/>
          <w:lang w:val="en-US"/>
        </w:rPr>
        <w:t>-TOFMS).</w:t>
      </w:r>
      <w:r w:rsidR="00F242DC">
        <w:rPr>
          <w:rFonts w:ascii="Times" w:hAnsi="Times"/>
          <w:sz w:val="24"/>
          <w:szCs w:val="24"/>
          <w:lang w:val="en-US"/>
        </w:rPr>
        <w:t xml:space="preserve"> </w:t>
      </w:r>
      <w:r w:rsidR="00AD444D">
        <w:rPr>
          <w:rFonts w:ascii="Times" w:hAnsi="Times"/>
          <w:sz w:val="24"/>
          <w:szCs w:val="24"/>
          <w:lang w:val="en-US"/>
        </w:rPr>
        <w:t>The methodology was evaluated for c</w:t>
      </w:r>
      <w:r w:rsidR="00C24B7A">
        <w:rPr>
          <w:rFonts w:ascii="Times" w:hAnsi="Times"/>
          <w:sz w:val="24"/>
          <w:szCs w:val="24"/>
          <w:lang w:val="en-US"/>
        </w:rPr>
        <w:t xml:space="preserve">ommon </w:t>
      </w:r>
      <w:r w:rsidR="002D53F8">
        <w:rPr>
          <w:rFonts w:ascii="Times" w:hAnsi="Times"/>
          <w:sz w:val="24"/>
          <w:szCs w:val="24"/>
          <w:lang w:val="en-US"/>
        </w:rPr>
        <w:t xml:space="preserve">commercial available </w:t>
      </w:r>
      <w:r w:rsidR="00C24B7A">
        <w:rPr>
          <w:rFonts w:ascii="Times" w:hAnsi="Times"/>
          <w:sz w:val="24"/>
          <w:szCs w:val="24"/>
          <w:lang w:val="en-US"/>
        </w:rPr>
        <w:t xml:space="preserve">middle distillates </w:t>
      </w:r>
      <w:r w:rsidR="00AD444D">
        <w:rPr>
          <w:rFonts w:ascii="Times" w:hAnsi="Times"/>
          <w:sz w:val="24"/>
          <w:szCs w:val="24"/>
          <w:lang w:val="en-US"/>
        </w:rPr>
        <w:t>(B0 and B7 Diesel, light heating oil and jet fuel)</w:t>
      </w:r>
      <w:r w:rsidR="00E66E09">
        <w:rPr>
          <w:rFonts w:ascii="Times" w:hAnsi="Times"/>
          <w:sz w:val="24"/>
          <w:szCs w:val="24"/>
          <w:lang w:val="en-US"/>
        </w:rPr>
        <w:t xml:space="preserve">, </w:t>
      </w:r>
      <w:r w:rsidR="00C24B7A">
        <w:rPr>
          <w:rFonts w:ascii="Times" w:hAnsi="Times"/>
          <w:sz w:val="24"/>
          <w:szCs w:val="24"/>
          <w:lang w:val="en-US"/>
        </w:rPr>
        <w:t xml:space="preserve"> mixture</w:t>
      </w:r>
      <w:r w:rsidR="00E66E09">
        <w:rPr>
          <w:rFonts w:ascii="Times" w:hAnsi="Times"/>
          <w:sz w:val="24"/>
          <w:szCs w:val="24"/>
          <w:lang w:val="en-US"/>
        </w:rPr>
        <w:t>s</w:t>
      </w:r>
      <w:r w:rsidR="00C24B7A">
        <w:rPr>
          <w:rFonts w:ascii="Times" w:hAnsi="Times"/>
          <w:sz w:val="24"/>
          <w:szCs w:val="24"/>
          <w:lang w:val="en-US"/>
        </w:rPr>
        <w:t xml:space="preserve"> of pure diesel fuel with </w:t>
      </w:r>
      <w:r w:rsidR="00AD444D">
        <w:rPr>
          <w:rFonts w:ascii="Times" w:hAnsi="Times"/>
          <w:sz w:val="24"/>
          <w:szCs w:val="24"/>
          <w:lang w:val="en-US"/>
        </w:rPr>
        <w:t xml:space="preserve">up to </w:t>
      </w:r>
      <w:r w:rsidR="00C26E3F">
        <w:rPr>
          <w:rFonts w:ascii="Times" w:hAnsi="Times"/>
          <w:sz w:val="24"/>
          <w:szCs w:val="24"/>
          <w:lang w:val="en-US"/>
        </w:rPr>
        <w:t xml:space="preserve">7% </w:t>
      </w:r>
      <w:r w:rsidR="00C24B7A">
        <w:rPr>
          <w:rFonts w:ascii="Times" w:hAnsi="Times"/>
          <w:sz w:val="24"/>
          <w:szCs w:val="24"/>
          <w:lang w:val="en-US"/>
        </w:rPr>
        <w:t>hydr</w:t>
      </w:r>
      <w:r w:rsidR="007A4F7A">
        <w:rPr>
          <w:rFonts w:ascii="Times" w:hAnsi="Times"/>
          <w:sz w:val="24"/>
          <w:szCs w:val="24"/>
          <w:lang w:val="en-US"/>
        </w:rPr>
        <w:t>ogen</w:t>
      </w:r>
      <w:r w:rsidR="00C24B7A">
        <w:rPr>
          <w:rFonts w:ascii="Times" w:hAnsi="Times"/>
          <w:sz w:val="24"/>
          <w:szCs w:val="24"/>
          <w:lang w:val="en-US"/>
        </w:rPr>
        <w:t xml:space="preserve">ated vegetable oil (HVO) </w:t>
      </w:r>
      <w:r w:rsidR="00387345">
        <w:rPr>
          <w:rFonts w:ascii="Times" w:hAnsi="Times"/>
          <w:sz w:val="24"/>
          <w:szCs w:val="24"/>
          <w:lang w:val="en-US"/>
        </w:rPr>
        <w:t xml:space="preserve">which serves </w:t>
      </w:r>
      <w:r w:rsidR="00C24B7A">
        <w:rPr>
          <w:rFonts w:ascii="Times" w:hAnsi="Times"/>
          <w:sz w:val="24"/>
          <w:szCs w:val="24"/>
          <w:lang w:val="en-US"/>
        </w:rPr>
        <w:t xml:space="preserve">as an example for </w:t>
      </w:r>
      <w:r w:rsidR="00387345">
        <w:rPr>
          <w:rFonts w:ascii="Times" w:hAnsi="Times"/>
          <w:sz w:val="24"/>
          <w:szCs w:val="24"/>
          <w:lang w:val="en-US"/>
        </w:rPr>
        <w:t xml:space="preserve">a </w:t>
      </w:r>
      <w:r w:rsidR="00AD444D">
        <w:rPr>
          <w:rFonts w:ascii="Times" w:hAnsi="Times"/>
          <w:sz w:val="24"/>
          <w:szCs w:val="24"/>
          <w:lang w:val="en-US"/>
        </w:rPr>
        <w:t xml:space="preserve">modern </w:t>
      </w:r>
      <w:r w:rsidR="00C24B7A">
        <w:rPr>
          <w:rFonts w:ascii="Times" w:hAnsi="Times"/>
          <w:sz w:val="24"/>
          <w:szCs w:val="24"/>
          <w:lang w:val="en-US"/>
        </w:rPr>
        <w:t>advanced premium diesel fuel</w:t>
      </w:r>
      <w:r w:rsidR="00C26E3F">
        <w:rPr>
          <w:rFonts w:ascii="Times" w:hAnsi="Times"/>
          <w:sz w:val="24"/>
          <w:szCs w:val="24"/>
          <w:lang w:val="en-US"/>
        </w:rPr>
        <w:t xml:space="preserve"> [1]</w:t>
      </w:r>
      <w:r w:rsidR="00B66EAA">
        <w:rPr>
          <w:rFonts w:ascii="Times" w:hAnsi="Times"/>
          <w:sz w:val="24"/>
          <w:szCs w:val="24"/>
          <w:lang w:val="en-US"/>
        </w:rPr>
        <w:t xml:space="preserve"> and different amounts of mono and di aromatic in HVO as matrix</w:t>
      </w:r>
      <w:r w:rsidR="001D22C5">
        <w:rPr>
          <w:rFonts w:ascii="Times" w:hAnsi="Times"/>
          <w:sz w:val="24"/>
          <w:szCs w:val="24"/>
          <w:lang w:val="en-US"/>
        </w:rPr>
        <w:t>.</w:t>
      </w:r>
      <w:r w:rsidR="00C24B7A">
        <w:rPr>
          <w:rFonts w:ascii="Times" w:hAnsi="Times"/>
          <w:sz w:val="24"/>
          <w:szCs w:val="24"/>
          <w:lang w:val="en-US"/>
        </w:rPr>
        <w:t xml:space="preserve"> Compound classes were identified</w:t>
      </w:r>
      <w:r w:rsidR="00AD444D">
        <w:rPr>
          <w:rFonts w:ascii="Times" w:hAnsi="Times"/>
          <w:sz w:val="24"/>
          <w:szCs w:val="24"/>
          <w:lang w:val="en-US"/>
        </w:rPr>
        <w:t xml:space="preserve"> and quantified</w:t>
      </w:r>
      <w:r w:rsidR="00C24B7A">
        <w:rPr>
          <w:rFonts w:ascii="Times" w:hAnsi="Times"/>
          <w:sz w:val="24"/>
          <w:szCs w:val="24"/>
          <w:lang w:val="en-US"/>
        </w:rPr>
        <w:t xml:space="preserve"> </w:t>
      </w:r>
      <w:r w:rsidR="00AD444D">
        <w:rPr>
          <w:rFonts w:ascii="Times" w:hAnsi="Times"/>
          <w:sz w:val="24"/>
          <w:szCs w:val="24"/>
          <w:lang w:val="en-US"/>
        </w:rPr>
        <w:t xml:space="preserve">by </w:t>
      </w:r>
      <w:r w:rsidR="00AD444D">
        <w:rPr>
          <w:rFonts w:ascii="Times" w:hAnsi="Times"/>
          <w:sz w:val="24"/>
          <w:szCs w:val="24"/>
          <w:lang w:val="en-US"/>
        </w:rPr>
        <w:lastRenderedPageBreak/>
        <w:t xml:space="preserve">applying a </w:t>
      </w:r>
      <w:r w:rsidR="00E14D2A">
        <w:rPr>
          <w:rFonts w:ascii="Times" w:hAnsi="Times"/>
          <w:sz w:val="24"/>
          <w:szCs w:val="24"/>
          <w:lang w:val="en-US"/>
        </w:rPr>
        <w:t xml:space="preserve">data evaluation method </w:t>
      </w:r>
      <w:r w:rsidR="00F242DC">
        <w:rPr>
          <w:rFonts w:ascii="Times" w:hAnsi="Times"/>
          <w:sz w:val="24"/>
          <w:szCs w:val="24"/>
          <w:lang w:val="en-US"/>
        </w:rPr>
        <w:t xml:space="preserve">which was </w:t>
      </w:r>
      <w:r w:rsidR="00C24B7A">
        <w:rPr>
          <w:rFonts w:ascii="Times" w:hAnsi="Times"/>
          <w:sz w:val="24"/>
          <w:szCs w:val="24"/>
          <w:lang w:val="en-US"/>
        </w:rPr>
        <w:t xml:space="preserve">previously developed </w:t>
      </w:r>
      <w:r w:rsidR="00E14D2A">
        <w:rPr>
          <w:rFonts w:ascii="Times" w:hAnsi="Times"/>
          <w:sz w:val="24"/>
          <w:szCs w:val="24"/>
          <w:lang w:val="en-US"/>
        </w:rPr>
        <w:t>in-house</w:t>
      </w:r>
      <w:r w:rsidR="00F242DC">
        <w:rPr>
          <w:rFonts w:ascii="Times" w:hAnsi="Times"/>
          <w:sz w:val="24"/>
          <w:szCs w:val="24"/>
          <w:lang w:val="en-US"/>
        </w:rPr>
        <w:t xml:space="preserve"> </w:t>
      </w:r>
      <w:r w:rsidR="00AD444D">
        <w:rPr>
          <w:rFonts w:ascii="Times" w:hAnsi="Times"/>
          <w:sz w:val="24"/>
          <w:szCs w:val="24"/>
          <w:lang w:val="en-US"/>
        </w:rPr>
        <w:t>[</w:t>
      </w:r>
      <w:r w:rsidR="00C26E3F">
        <w:rPr>
          <w:rFonts w:ascii="Times" w:hAnsi="Times"/>
          <w:sz w:val="24"/>
          <w:szCs w:val="24"/>
          <w:lang w:val="en-US"/>
        </w:rPr>
        <w:t>2</w:t>
      </w:r>
      <w:r w:rsidR="00AD444D">
        <w:rPr>
          <w:rFonts w:ascii="Times" w:hAnsi="Times"/>
          <w:sz w:val="24"/>
          <w:szCs w:val="24"/>
          <w:lang w:val="en-US"/>
        </w:rPr>
        <w:t>] for middle distillates</w:t>
      </w:r>
      <w:r w:rsidR="00C24B7A">
        <w:rPr>
          <w:rFonts w:ascii="Times" w:hAnsi="Times"/>
          <w:sz w:val="24"/>
          <w:szCs w:val="24"/>
          <w:lang w:val="en-US"/>
        </w:rPr>
        <w:t xml:space="preserve"> based on</w:t>
      </w:r>
      <w:r w:rsidR="00AD444D">
        <w:rPr>
          <w:rFonts w:ascii="Times" w:hAnsi="Times"/>
          <w:sz w:val="24"/>
          <w:szCs w:val="24"/>
          <w:lang w:val="en-US"/>
        </w:rPr>
        <w:t xml:space="preserve"> </w:t>
      </w:r>
      <w:r w:rsidR="00C26E3F">
        <w:rPr>
          <w:rFonts w:ascii="Times" w:hAnsi="Times"/>
          <w:sz w:val="24"/>
          <w:szCs w:val="24"/>
          <w:lang w:val="en-US"/>
        </w:rPr>
        <w:t>GC</w:t>
      </w:r>
      <m:oMath>
        <m:r>
          <m:rPr>
            <m:sty m:val="bi"/>
          </m:rPr>
          <w:rPr>
            <w:rFonts w:ascii="Cambria Math" w:hAnsi="Cambria Math"/>
            <w:sz w:val="24"/>
            <w:szCs w:val="24"/>
            <w:lang w:val="en-US"/>
          </w:rPr>
          <m:t>×</m:t>
        </m:r>
      </m:oMath>
      <w:r w:rsidR="00C26E3F" w:rsidRPr="00842873">
        <w:rPr>
          <w:rFonts w:ascii="Times" w:hAnsi="Times"/>
          <w:sz w:val="24"/>
          <w:szCs w:val="24"/>
          <w:lang w:val="en-US"/>
        </w:rPr>
        <w:t>GC</w:t>
      </w:r>
      <w:r w:rsidR="00C26E3F">
        <w:rPr>
          <w:rFonts w:ascii="Times" w:hAnsi="Times"/>
          <w:sz w:val="24"/>
          <w:szCs w:val="24"/>
          <w:lang w:val="en-US"/>
        </w:rPr>
        <w:t xml:space="preserve">-TOFMS </w:t>
      </w:r>
      <w:r w:rsidR="00AD444D">
        <w:rPr>
          <w:rFonts w:ascii="Times" w:hAnsi="Times"/>
          <w:sz w:val="24"/>
          <w:szCs w:val="24"/>
          <w:lang w:val="en-US"/>
        </w:rPr>
        <w:t>and</w:t>
      </w:r>
      <w:r w:rsidR="00C24B7A">
        <w:rPr>
          <w:rFonts w:ascii="Times" w:hAnsi="Times"/>
          <w:sz w:val="24"/>
          <w:szCs w:val="24"/>
          <w:lang w:val="en-US"/>
        </w:rPr>
        <w:t xml:space="preserve"> Visual Basic Script</w:t>
      </w:r>
      <w:r w:rsidR="00AD444D">
        <w:rPr>
          <w:rFonts w:ascii="Times" w:hAnsi="Times"/>
          <w:sz w:val="24"/>
          <w:szCs w:val="24"/>
          <w:lang w:val="en-US"/>
        </w:rPr>
        <w:t>ing</w:t>
      </w:r>
      <w:r w:rsidR="00C24B7A">
        <w:rPr>
          <w:rFonts w:ascii="Times" w:hAnsi="Times"/>
          <w:sz w:val="24"/>
          <w:szCs w:val="24"/>
          <w:lang w:val="en-US"/>
        </w:rPr>
        <w:t xml:space="preserve"> (VBS). </w:t>
      </w:r>
    </w:p>
    <w:p w:rsidR="00D7456D" w:rsidRDefault="00D7456D" w:rsidP="008368F2">
      <w:pPr>
        <w:spacing w:line="480" w:lineRule="auto"/>
        <w:jc w:val="both"/>
        <w:rPr>
          <w:rFonts w:ascii="Times" w:hAnsi="Times"/>
          <w:sz w:val="24"/>
          <w:szCs w:val="24"/>
          <w:lang w:val="en-US"/>
        </w:rPr>
      </w:pPr>
      <w:r>
        <w:rPr>
          <w:rFonts w:ascii="Times" w:hAnsi="Times"/>
          <w:sz w:val="24"/>
          <w:szCs w:val="24"/>
          <w:lang w:val="en-US"/>
        </w:rPr>
        <w:t xml:space="preserve">Our findings show that the deviations between the results obtained by the GCxGC-MS vs. </w:t>
      </w:r>
      <w:r w:rsidRPr="004B493D">
        <w:rPr>
          <w:rFonts w:ascii="Times" w:hAnsi="Times"/>
          <w:sz w:val="24"/>
          <w:szCs w:val="24"/>
          <w:lang w:val="en-US"/>
        </w:rPr>
        <w:t xml:space="preserve">DIN EN 12916 </w:t>
      </w:r>
      <w:r>
        <w:rPr>
          <w:rFonts w:ascii="Times" w:hAnsi="Times"/>
          <w:sz w:val="24"/>
          <w:szCs w:val="24"/>
          <w:lang w:val="en-US"/>
        </w:rPr>
        <w:t xml:space="preserve">could be attributed to insufficient separation between compound classes when using the DIN EN 12916 method for current middle distillates. </w:t>
      </w:r>
    </w:p>
    <w:p w:rsidR="00D7456D" w:rsidRDefault="00D7456D" w:rsidP="008368F2">
      <w:pPr>
        <w:spacing w:line="480" w:lineRule="auto"/>
        <w:jc w:val="both"/>
        <w:rPr>
          <w:rFonts w:ascii="Times" w:hAnsi="Times"/>
          <w:sz w:val="24"/>
          <w:szCs w:val="24"/>
          <w:lang w:val="en-US"/>
        </w:rPr>
      </w:pPr>
      <w:r>
        <w:rPr>
          <w:rFonts w:ascii="Times" w:hAnsi="Times"/>
          <w:sz w:val="24"/>
          <w:szCs w:val="24"/>
          <w:lang w:val="en-US"/>
        </w:rPr>
        <w:t xml:space="preserve">The composition of modern fuels furthermore affects the qualitative </w:t>
      </w:r>
      <w:r w:rsidRPr="00E27B02">
        <w:rPr>
          <w:rFonts w:ascii="Times" w:hAnsi="Times"/>
          <w:sz w:val="24"/>
          <w:szCs w:val="24"/>
          <w:lang w:val="en-US"/>
        </w:rPr>
        <w:t>as well as the quantitative outcome of industry established standard methods, and that it is pivotal to revise and develop these analytical techniques in a consequential manner as the composition of fuels and petrochemical products will change and be adapted accordingly to legislative, commerc</w:t>
      </w:r>
      <w:r>
        <w:rPr>
          <w:rFonts w:ascii="Times" w:hAnsi="Times"/>
          <w:sz w:val="24"/>
          <w:szCs w:val="24"/>
          <w:lang w:val="en-US"/>
        </w:rPr>
        <w:t>ial and environmental changes.</w:t>
      </w:r>
    </w:p>
    <w:p w:rsidR="00D7456D" w:rsidRDefault="00D7456D" w:rsidP="008368F2">
      <w:pPr>
        <w:spacing w:line="480" w:lineRule="auto"/>
        <w:jc w:val="both"/>
        <w:rPr>
          <w:rFonts w:ascii="Times" w:hAnsi="Times"/>
          <w:sz w:val="24"/>
          <w:szCs w:val="24"/>
          <w:lang w:val="en-US"/>
        </w:rPr>
      </w:pPr>
    </w:p>
    <w:p w:rsidR="00E27B02" w:rsidRDefault="00E27B02" w:rsidP="008368F2">
      <w:pPr>
        <w:spacing w:line="480" w:lineRule="auto"/>
        <w:jc w:val="both"/>
        <w:rPr>
          <w:rFonts w:ascii="Times" w:hAnsi="Times"/>
          <w:sz w:val="24"/>
          <w:szCs w:val="24"/>
          <w:lang w:val="en-US"/>
        </w:rPr>
      </w:pPr>
    </w:p>
    <w:p w:rsidR="00832B9B" w:rsidRPr="00751293" w:rsidRDefault="00832B9B" w:rsidP="008368F2">
      <w:pPr>
        <w:pStyle w:val="Listenabsatz"/>
        <w:numPr>
          <w:ilvl w:val="0"/>
          <w:numId w:val="1"/>
        </w:numPr>
        <w:spacing w:line="480" w:lineRule="auto"/>
        <w:jc w:val="both"/>
        <w:rPr>
          <w:rFonts w:ascii="Times" w:hAnsi="Times"/>
          <w:sz w:val="24"/>
          <w:szCs w:val="24"/>
          <w:lang w:val="en-US"/>
        </w:rPr>
      </w:pPr>
      <w:r w:rsidRPr="00751293">
        <w:rPr>
          <w:rFonts w:ascii="Times" w:hAnsi="Times"/>
          <w:sz w:val="24"/>
          <w:szCs w:val="24"/>
          <w:lang w:val="en-US"/>
        </w:rPr>
        <w:t>Introduction</w:t>
      </w:r>
    </w:p>
    <w:p w:rsidR="0034027B" w:rsidRDefault="00B90AD3" w:rsidP="008368F2">
      <w:pPr>
        <w:spacing w:line="480" w:lineRule="auto"/>
        <w:jc w:val="both"/>
        <w:rPr>
          <w:rFonts w:ascii="Times" w:hAnsi="Times"/>
          <w:sz w:val="24"/>
          <w:szCs w:val="24"/>
          <w:lang w:val="en-US"/>
        </w:rPr>
      </w:pPr>
      <w:r>
        <w:rPr>
          <w:rFonts w:ascii="Times" w:hAnsi="Times"/>
          <w:sz w:val="24"/>
          <w:szCs w:val="24"/>
          <w:lang w:val="en-US"/>
        </w:rPr>
        <w:t>The composition</w:t>
      </w:r>
      <w:r w:rsidR="00974904">
        <w:rPr>
          <w:rFonts w:ascii="Times" w:hAnsi="Times"/>
          <w:sz w:val="24"/>
          <w:szCs w:val="24"/>
          <w:lang w:val="en-US"/>
        </w:rPr>
        <w:t>s</w:t>
      </w:r>
      <w:r>
        <w:rPr>
          <w:rFonts w:ascii="Times" w:hAnsi="Times"/>
          <w:sz w:val="24"/>
          <w:szCs w:val="24"/>
          <w:lang w:val="en-US"/>
        </w:rPr>
        <w:t xml:space="preserve"> of common middle distillates have to fulfill </w:t>
      </w:r>
      <w:r w:rsidR="00974904">
        <w:rPr>
          <w:rFonts w:ascii="Times" w:hAnsi="Times"/>
          <w:sz w:val="24"/>
          <w:szCs w:val="24"/>
          <w:lang w:val="en-US"/>
        </w:rPr>
        <w:t xml:space="preserve">different </w:t>
      </w:r>
      <w:r w:rsidR="00ED5752">
        <w:rPr>
          <w:rFonts w:ascii="Times" w:hAnsi="Times"/>
          <w:sz w:val="24"/>
          <w:szCs w:val="24"/>
          <w:lang w:val="en-US"/>
        </w:rPr>
        <w:t>physic</w:t>
      </w:r>
      <w:r w:rsidR="00974904">
        <w:rPr>
          <w:rFonts w:ascii="Times" w:hAnsi="Times"/>
          <w:sz w:val="24"/>
          <w:szCs w:val="24"/>
          <w:lang w:val="en-US"/>
        </w:rPr>
        <w:t>ochemical</w:t>
      </w:r>
      <w:r>
        <w:rPr>
          <w:rFonts w:ascii="Times" w:hAnsi="Times"/>
          <w:sz w:val="24"/>
          <w:szCs w:val="24"/>
          <w:lang w:val="en-US"/>
        </w:rPr>
        <w:t xml:space="preserve"> and regulatory requirements and must be analyzed</w:t>
      </w:r>
      <w:r w:rsidR="00974904">
        <w:rPr>
          <w:rFonts w:ascii="Times" w:hAnsi="Times"/>
          <w:sz w:val="24"/>
          <w:szCs w:val="24"/>
          <w:lang w:val="en-US"/>
        </w:rPr>
        <w:t xml:space="preserve"> using several standardized instrumental techniques</w:t>
      </w:r>
      <w:r>
        <w:rPr>
          <w:rFonts w:ascii="Times" w:hAnsi="Times"/>
          <w:sz w:val="24"/>
          <w:szCs w:val="24"/>
          <w:lang w:val="en-US"/>
        </w:rPr>
        <w:t xml:space="preserve">. </w:t>
      </w:r>
      <w:r w:rsidR="00E14D2A">
        <w:rPr>
          <w:rFonts w:ascii="Times" w:hAnsi="Times"/>
          <w:sz w:val="24"/>
          <w:szCs w:val="24"/>
          <w:lang w:val="en-US"/>
        </w:rPr>
        <w:t>I</w:t>
      </w:r>
      <w:r w:rsidR="00E14D2A" w:rsidRPr="00E27B02">
        <w:rPr>
          <w:rFonts w:ascii="Times" w:hAnsi="Times"/>
          <w:sz w:val="24"/>
          <w:szCs w:val="24"/>
          <w:lang w:val="en-US"/>
        </w:rPr>
        <w:t>ndustry established standard methods</w:t>
      </w:r>
      <w:r w:rsidR="00C20497">
        <w:rPr>
          <w:rFonts w:ascii="Times" w:hAnsi="Times"/>
          <w:sz w:val="24"/>
          <w:szCs w:val="24"/>
          <w:lang w:val="en-US"/>
        </w:rPr>
        <w:t xml:space="preserve"> </w:t>
      </w:r>
      <w:r w:rsidR="001E386A" w:rsidRPr="001E386A">
        <w:rPr>
          <w:rFonts w:ascii="Times" w:hAnsi="Times"/>
          <w:sz w:val="24"/>
          <w:szCs w:val="24"/>
          <w:lang w:val="en-US"/>
        </w:rPr>
        <w:t xml:space="preserve">are only periodically updated although the composition of fuels and other petrochemical related products are constantly changing as feedstocks are changing rapidly. </w:t>
      </w:r>
      <w:r w:rsidR="00D7456D">
        <w:rPr>
          <w:rFonts w:ascii="Times" w:hAnsi="Times"/>
          <w:sz w:val="24"/>
          <w:szCs w:val="24"/>
          <w:lang w:val="en-US"/>
        </w:rPr>
        <w:t xml:space="preserve">These standard </w:t>
      </w:r>
      <w:r w:rsidR="001E386A" w:rsidRPr="001E386A">
        <w:rPr>
          <w:rFonts w:ascii="Times" w:hAnsi="Times"/>
          <w:sz w:val="24"/>
          <w:szCs w:val="24"/>
          <w:lang w:val="en-US"/>
        </w:rPr>
        <w:t xml:space="preserve">methods are </w:t>
      </w:r>
      <w:r w:rsidR="00D7456D">
        <w:rPr>
          <w:rFonts w:ascii="Times" w:hAnsi="Times"/>
          <w:sz w:val="24"/>
          <w:szCs w:val="24"/>
          <w:lang w:val="en-US"/>
        </w:rPr>
        <w:t xml:space="preserve">seldom </w:t>
      </w:r>
      <w:r w:rsidR="001E386A" w:rsidRPr="001E386A">
        <w:rPr>
          <w:rFonts w:ascii="Times" w:hAnsi="Times"/>
          <w:sz w:val="24"/>
          <w:szCs w:val="24"/>
          <w:lang w:val="en-US"/>
        </w:rPr>
        <w:t>updated to keep in line with new legislative requirements.</w:t>
      </w:r>
      <w:r w:rsidR="00C20497">
        <w:rPr>
          <w:rFonts w:ascii="Times" w:hAnsi="Times"/>
          <w:sz w:val="24"/>
          <w:szCs w:val="24"/>
          <w:lang w:val="en-US"/>
        </w:rPr>
        <w:t xml:space="preserve"> </w:t>
      </w:r>
      <w:r w:rsidR="00150CFE">
        <w:rPr>
          <w:rFonts w:ascii="Times" w:hAnsi="Times"/>
          <w:sz w:val="24"/>
          <w:szCs w:val="24"/>
          <w:lang w:val="en-US"/>
        </w:rPr>
        <w:t>The content of the sulfur compounds in diesel fuels is one example</w:t>
      </w:r>
      <w:r w:rsidR="00D7456D">
        <w:rPr>
          <w:rFonts w:ascii="Times" w:hAnsi="Times"/>
          <w:sz w:val="24"/>
          <w:szCs w:val="24"/>
          <w:lang w:val="en-US"/>
        </w:rPr>
        <w:t>:</w:t>
      </w:r>
      <w:r w:rsidR="00150CFE">
        <w:rPr>
          <w:rFonts w:ascii="Times" w:hAnsi="Times"/>
          <w:sz w:val="24"/>
          <w:szCs w:val="24"/>
          <w:lang w:val="en-US"/>
        </w:rPr>
        <w:t xml:space="preserve"> the maximum content of 2000 mg/kg in 1994 ha</w:t>
      </w:r>
      <w:r w:rsidR="00F242DC">
        <w:rPr>
          <w:rFonts w:ascii="Times" w:hAnsi="Times"/>
          <w:sz w:val="24"/>
          <w:szCs w:val="24"/>
          <w:lang w:val="en-US"/>
        </w:rPr>
        <w:t>s</w:t>
      </w:r>
      <w:r w:rsidR="00150CFE">
        <w:rPr>
          <w:rFonts w:ascii="Times" w:hAnsi="Times"/>
          <w:sz w:val="24"/>
          <w:szCs w:val="24"/>
          <w:lang w:val="en-US"/>
        </w:rPr>
        <w:t xml:space="preserve"> been reduced to 10 mg/kg since 2009 which </w:t>
      </w:r>
      <w:r w:rsidR="00F242DC">
        <w:rPr>
          <w:rFonts w:ascii="Times" w:hAnsi="Times"/>
          <w:sz w:val="24"/>
          <w:szCs w:val="24"/>
          <w:lang w:val="en-US"/>
        </w:rPr>
        <w:t>necessitates</w:t>
      </w:r>
      <w:r w:rsidR="00150CFE">
        <w:rPr>
          <w:rFonts w:ascii="Times" w:hAnsi="Times"/>
          <w:sz w:val="24"/>
          <w:szCs w:val="24"/>
          <w:lang w:val="en-US"/>
        </w:rPr>
        <w:t xml:space="preserve"> more sophisticated analytical methods. Another example is the content of polycyclic aromatic hydrocarbons (PAH), </w:t>
      </w:r>
      <w:r w:rsidR="00DE0E24">
        <w:rPr>
          <w:rFonts w:ascii="Times" w:hAnsi="Times"/>
          <w:sz w:val="24"/>
          <w:szCs w:val="24"/>
          <w:lang w:val="en-US"/>
        </w:rPr>
        <w:t xml:space="preserve">comprising the content of di- and tri+-aromatics, </w:t>
      </w:r>
      <w:r w:rsidR="00150CFE">
        <w:rPr>
          <w:rFonts w:ascii="Times" w:hAnsi="Times"/>
          <w:sz w:val="24"/>
          <w:szCs w:val="24"/>
          <w:lang w:val="en-US"/>
        </w:rPr>
        <w:t xml:space="preserve">which is regulated by the directive </w:t>
      </w:r>
      <w:r w:rsidR="00150CFE" w:rsidRPr="00E51127">
        <w:rPr>
          <w:rFonts w:ascii="Times" w:hAnsi="Times"/>
          <w:sz w:val="24"/>
          <w:szCs w:val="24"/>
          <w:lang w:val="en-US"/>
        </w:rPr>
        <w:t>98/70/E</w:t>
      </w:r>
      <w:r w:rsidR="007E16E2">
        <w:rPr>
          <w:rFonts w:ascii="Times" w:hAnsi="Times"/>
          <w:sz w:val="24"/>
          <w:szCs w:val="24"/>
          <w:lang w:val="en-US"/>
        </w:rPr>
        <w:t>C</w:t>
      </w:r>
      <w:r w:rsidR="00150CFE">
        <w:rPr>
          <w:rFonts w:ascii="Times" w:hAnsi="Times"/>
          <w:sz w:val="24"/>
          <w:szCs w:val="24"/>
          <w:lang w:val="en-US"/>
        </w:rPr>
        <w:t xml:space="preserve">. The content of PAHs within fuels is known for the formation of particulate matter after incomplete combustion and is causing </w:t>
      </w:r>
      <w:r w:rsidR="00150CFE">
        <w:rPr>
          <w:rFonts w:ascii="Times" w:hAnsi="Times"/>
          <w:sz w:val="24"/>
          <w:szCs w:val="24"/>
          <w:lang w:val="en-US"/>
        </w:rPr>
        <w:lastRenderedPageBreak/>
        <w:t>several serious health problems [3, 4].</w:t>
      </w:r>
      <w:r w:rsidR="00D7368B">
        <w:rPr>
          <w:rFonts w:ascii="Times" w:hAnsi="Times"/>
          <w:sz w:val="24"/>
          <w:szCs w:val="24"/>
          <w:lang w:val="en-US"/>
        </w:rPr>
        <w:t xml:space="preserve"> </w:t>
      </w:r>
      <w:r w:rsidR="008B4E45">
        <w:rPr>
          <w:rFonts w:ascii="Times" w:hAnsi="Times"/>
          <w:sz w:val="24"/>
          <w:szCs w:val="24"/>
          <w:lang w:val="en-US"/>
        </w:rPr>
        <w:t xml:space="preserve">The HPLC analysis of mono-aromatic, di-aromatic and tri+-aromatic compounds in middle distillates, as </w:t>
      </w:r>
      <w:r w:rsidR="008B4E45" w:rsidRPr="00E40C39">
        <w:rPr>
          <w:rFonts w:ascii="Times" w:hAnsi="Times"/>
          <w:sz w:val="24"/>
          <w:szCs w:val="24"/>
          <w:lang w:val="en-US"/>
        </w:rPr>
        <w:t xml:space="preserve">described in </w:t>
      </w:r>
      <w:r w:rsidR="00EF284F">
        <w:rPr>
          <w:rFonts w:ascii="Times" w:hAnsi="Times"/>
          <w:sz w:val="24"/>
          <w:szCs w:val="24"/>
          <w:lang w:val="en-US"/>
        </w:rPr>
        <w:t xml:space="preserve">DIN </w:t>
      </w:r>
      <w:r w:rsidR="008B4E45" w:rsidRPr="00E40C39">
        <w:rPr>
          <w:rFonts w:ascii="Times" w:hAnsi="Times"/>
          <w:sz w:val="24"/>
          <w:szCs w:val="24"/>
          <w:lang w:val="en-US"/>
        </w:rPr>
        <w:t>EN 12916 or ASTM D6591</w:t>
      </w:r>
      <w:r w:rsidR="008B4E45">
        <w:rPr>
          <w:rFonts w:ascii="Times" w:hAnsi="Times"/>
          <w:sz w:val="24"/>
          <w:szCs w:val="24"/>
          <w:lang w:val="en-US"/>
        </w:rPr>
        <w:t xml:space="preserve">, respectively, is </w:t>
      </w:r>
      <w:r w:rsidR="00E46360">
        <w:rPr>
          <w:rFonts w:ascii="Times" w:hAnsi="Times"/>
          <w:sz w:val="24"/>
          <w:szCs w:val="24"/>
          <w:lang w:val="en-US"/>
        </w:rPr>
        <w:t>also an</w:t>
      </w:r>
      <w:r w:rsidR="00443BF2">
        <w:rPr>
          <w:rFonts w:ascii="Times" w:hAnsi="Times"/>
          <w:sz w:val="24"/>
          <w:szCs w:val="24"/>
          <w:lang w:val="en-US"/>
        </w:rPr>
        <w:t>other</w:t>
      </w:r>
      <w:r w:rsidR="00E46360">
        <w:rPr>
          <w:rFonts w:ascii="Times" w:hAnsi="Times"/>
          <w:sz w:val="24"/>
          <w:szCs w:val="24"/>
          <w:lang w:val="en-US"/>
        </w:rPr>
        <w:t xml:space="preserve"> </w:t>
      </w:r>
      <w:r w:rsidR="002E2E3A">
        <w:rPr>
          <w:rFonts w:ascii="Times" w:hAnsi="Times"/>
          <w:sz w:val="24"/>
          <w:szCs w:val="24"/>
          <w:lang w:val="en-US"/>
        </w:rPr>
        <w:t>example for a well-established method</w:t>
      </w:r>
      <w:r w:rsidR="00E46360">
        <w:rPr>
          <w:rFonts w:ascii="Times" w:hAnsi="Times"/>
          <w:sz w:val="24"/>
          <w:szCs w:val="24"/>
          <w:lang w:val="en-US"/>
        </w:rPr>
        <w:t xml:space="preserve"> in industry. </w:t>
      </w:r>
      <w:r w:rsidR="008B4E45">
        <w:rPr>
          <w:rFonts w:ascii="Times" w:hAnsi="Times"/>
          <w:sz w:val="24"/>
          <w:szCs w:val="24"/>
          <w:lang w:val="en-US"/>
        </w:rPr>
        <w:t xml:space="preserve"> </w:t>
      </w:r>
      <w:r w:rsidR="000937B7">
        <w:rPr>
          <w:rFonts w:ascii="Times" w:hAnsi="Times"/>
          <w:sz w:val="24"/>
          <w:szCs w:val="24"/>
          <w:lang w:val="en-US"/>
        </w:rPr>
        <w:t xml:space="preserve">As the method is standing currently, it is validated for a </w:t>
      </w:r>
      <w:r w:rsidR="00DE0E24">
        <w:rPr>
          <w:rFonts w:ascii="Times" w:hAnsi="Times"/>
          <w:sz w:val="24"/>
          <w:szCs w:val="24"/>
          <w:lang w:val="en-US"/>
        </w:rPr>
        <w:t xml:space="preserve">content of 6 – 30% mono-aromatics, 1 – 10% di-aromatics, 0 – 2% tri+-aromatics and a </w:t>
      </w:r>
      <w:r w:rsidR="00A231A5">
        <w:rPr>
          <w:rFonts w:ascii="Times" w:hAnsi="Times"/>
          <w:sz w:val="24"/>
          <w:szCs w:val="24"/>
          <w:lang w:val="en-US"/>
        </w:rPr>
        <w:t>biodiesel</w:t>
      </w:r>
      <w:r w:rsidR="00BD2451">
        <w:rPr>
          <w:rFonts w:ascii="Times" w:hAnsi="Times"/>
          <w:sz w:val="24"/>
          <w:szCs w:val="24"/>
          <w:lang w:val="en-US"/>
        </w:rPr>
        <w:t xml:space="preserve"> </w:t>
      </w:r>
      <w:r w:rsidR="000937B7">
        <w:rPr>
          <w:rFonts w:ascii="Times" w:hAnsi="Times"/>
          <w:sz w:val="24"/>
          <w:szCs w:val="24"/>
          <w:lang w:val="en-US"/>
        </w:rPr>
        <w:t xml:space="preserve">content </w:t>
      </w:r>
      <w:r w:rsidR="00A231A5">
        <w:rPr>
          <w:rFonts w:ascii="Times" w:hAnsi="Times"/>
          <w:sz w:val="24"/>
          <w:szCs w:val="24"/>
          <w:lang w:val="en-US"/>
        </w:rPr>
        <w:t xml:space="preserve">(fatty acid methyl esters; FAME) </w:t>
      </w:r>
      <w:r w:rsidR="000937B7">
        <w:rPr>
          <w:rFonts w:ascii="Times" w:hAnsi="Times"/>
          <w:sz w:val="24"/>
          <w:szCs w:val="24"/>
          <w:lang w:val="en-US"/>
        </w:rPr>
        <w:t xml:space="preserve">of up to 5% which in fact does not meet the </w:t>
      </w:r>
      <w:r w:rsidR="00291544">
        <w:rPr>
          <w:rFonts w:ascii="Times" w:hAnsi="Times"/>
          <w:sz w:val="24"/>
          <w:szCs w:val="24"/>
          <w:lang w:val="en-US"/>
        </w:rPr>
        <w:t xml:space="preserve">actually </w:t>
      </w:r>
      <w:r w:rsidR="00E47C35">
        <w:rPr>
          <w:rFonts w:ascii="Times" w:hAnsi="Times"/>
          <w:sz w:val="24"/>
          <w:szCs w:val="24"/>
          <w:lang w:val="en-US"/>
        </w:rPr>
        <w:t>regulated</w:t>
      </w:r>
      <w:r w:rsidR="00291544">
        <w:rPr>
          <w:rFonts w:ascii="Times" w:hAnsi="Times"/>
          <w:sz w:val="24"/>
          <w:szCs w:val="24"/>
          <w:lang w:val="en-US"/>
        </w:rPr>
        <w:t xml:space="preserve"> </w:t>
      </w:r>
      <w:r w:rsidR="000937B7">
        <w:rPr>
          <w:rFonts w:ascii="Times" w:hAnsi="Times"/>
          <w:sz w:val="24"/>
          <w:szCs w:val="24"/>
          <w:lang w:val="en-US"/>
        </w:rPr>
        <w:t xml:space="preserve">FAME content of </w:t>
      </w:r>
      <w:r w:rsidR="00E47C35">
        <w:rPr>
          <w:rFonts w:ascii="Times" w:hAnsi="Times"/>
          <w:sz w:val="24"/>
          <w:szCs w:val="24"/>
          <w:lang w:val="en-US"/>
        </w:rPr>
        <w:t xml:space="preserve">up to </w:t>
      </w:r>
      <w:r w:rsidR="000937B7">
        <w:rPr>
          <w:rFonts w:ascii="Times" w:hAnsi="Times"/>
          <w:sz w:val="24"/>
          <w:szCs w:val="24"/>
          <w:lang w:val="en-US"/>
        </w:rPr>
        <w:t>7%</w:t>
      </w:r>
      <w:r w:rsidR="00E46360">
        <w:rPr>
          <w:rFonts w:ascii="Times" w:hAnsi="Times"/>
          <w:sz w:val="24"/>
          <w:szCs w:val="24"/>
          <w:lang w:val="en-US"/>
        </w:rPr>
        <w:t>.</w:t>
      </w:r>
      <w:r w:rsidR="006E3668">
        <w:rPr>
          <w:rFonts w:ascii="Times" w:hAnsi="Times"/>
          <w:sz w:val="24"/>
          <w:szCs w:val="24"/>
          <w:lang w:val="en-US"/>
        </w:rPr>
        <w:t xml:space="preserve">. </w:t>
      </w:r>
      <w:r w:rsidR="003737BB" w:rsidRPr="003737BB">
        <w:rPr>
          <w:rFonts w:ascii="Times" w:hAnsi="Times"/>
          <w:sz w:val="24"/>
          <w:szCs w:val="24"/>
          <w:lang w:val="en-US"/>
        </w:rPr>
        <w:t>It remains an ongoing debate regarding the suitability of this method, especially concerning</w:t>
      </w:r>
      <w:r w:rsidR="00E24C44">
        <w:rPr>
          <w:rFonts w:ascii="Times" w:hAnsi="Times"/>
          <w:sz w:val="24"/>
          <w:szCs w:val="24"/>
          <w:lang w:val="en-US"/>
        </w:rPr>
        <w:t xml:space="preserve"> higher content of FAMEs</w:t>
      </w:r>
      <w:r w:rsidR="00BD594E">
        <w:rPr>
          <w:rFonts w:ascii="Times" w:hAnsi="Times"/>
          <w:sz w:val="24"/>
          <w:szCs w:val="24"/>
          <w:lang w:val="en-US"/>
        </w:rPr>
        <w:t xml:space="preserve"> which can be</w:t>
      </w:r>
      <w:r w:rsidR="00E24C44">
        <w:rPr>
          <w:rFonts w:ascii="Times" w:hAnsi="Times"/>
          <w:sz w:val="24"/>
          <w:szCs w:val="24"/>
          <w:lang w:val="en-US"/>
        </w:rPr>
        <w:t xml:space="preserve"> up to 20%</w:t>
      </w:r>
      <w:r w:rsidR="00961C9E">
        <w:rPr>
          <w:rFonts w:ascii="Times" w:hAnsi="Times"/>
          <w:sz w:val="24"/>
          <w:szCs w:val="24"/>
          <w:lang w:val="en-US"/>
        </w:rPr>
        <w:t xml:space="preserve">. Furthermore, </w:t>
      </w:r>
      <w:r w:rsidR="00BD594E">
        <w:rPr>
          <w:rFonts w:ascii="Times" w:hAnsi="Times"/>
          <w:sz w:val="24"/>
          <w:szCs w:val="24"/>
          <w:lang w:val="en-US"/>
        </w:rPr>
        <w:t xml:space="preserve">also </w:t>
      </w:r>
      <w:r w:rsidR="003737BB" w:rsidRPr="003737BB">
        <w:rPr>
          <w:rFonts w:ascii="Times" w:hAnsi="Times"/>
          <w:sz w:val="24"/>
          <w:szCs w:val="24"/>
          <w:lang w:val="en-US"/>
        </w:rPr>
        <w:t>the increas</w:t>
      </w:r>
      <w:r w:rsidR="00BD2451">
        <w:rPr>
          <w:rFonts w:ascii="Times" w:hAnsi="Times"/>
          <w:sz w:val="24"/>
          <w:szCs w:val="24"/>
          <w:lang w:val="en-US"/>
        </w:rPr>
        <w:t>ing</w:t>
      </w:r>
      <w:r w:rsidR="003737BB" w:rsidRPr="003737BB">
        <w:rPr>
          <w:rFonts w:ascii="Times" w:hAnsi="Times"/>
          <w:sz w:val="24"/>
          <w:szCs w:val="24"/>
          <w:lang w:val="en-US"/>
        </w:rPr>
        <w:t xml:space="preserve"> usage of hydrogenated vegetable oil (HVO) as share of biogenic</w:t>
      </w:r>
      <w:r w:rsidR="004B493D">
        <w:rPr>
          <w:rFonts w:ascii="Times" w:hAnsi="Times"/>
          <w:sz w:val="24"/>
          <w:szCs w:val="24"/>
          <w:lang w:val="en-US"/>
        </w:rPr>
        <w:t xml:space="preserve"> content</w:t>
      </w:r>
      <w:r w:rsidR="003737BB" w:rsidRPr="003737BB">
        <w:rPr>
          <w:rFonts w:ascii="Times" w:hAnsi="Times"/>
          <w:sz w:val="24"/>
          <w:szCs w:val="24"/>
          <w:lang w:val="en-US"/>
        </w:rPr>
        <w:t xml:space="preserve"> </w:t>
      </w:r>
      <w:r w:rsidR="00961C9E">
        <w:rPr>
          <w:rFonts w:ascii="Times" w:hAnsi="Times"/>
          <w:sz w:val="24"/>
          <w:szCs w:val="24"/>
          <w:lang w:val="en-US"/>
        </w:rPr>
        <w:t>has to be considered</w:t>
      </w:r>
      <w:r w:rsidR="003737BB" w:rsidRPr="003737BB">
        <w:rPr>
          <w:rFonts w:ascii="Times" w:hAnsi="Times"/>
          <w:sz w:val="24"/>
          <w:szCs w:val="24"/>
          <w:lang w:val="en-US"/>
        </w:rPr>
        <w:t>.</w:t>
      </w:r>
      <w:r w:rsidR="00C20497">
        <w:rPr>
          <w:rFonts w:ascii="Times" w:hAnsi="Times"/>
          <w:sz w:val="24"/>
          <w:szCs w:val="24"/>
          <w:lang w:val="en-US"/>
        </w:rPr>
        <w:t xml:space="preserve"> </w:t>
      </w:r>
      <w:r w:rsidR="000F0DA7">
        <w:rPr>
          <w:rFonts w:ascii="Times" w:hAnsi="Times"/>
          <w:sz w:val="24"/>
          <w:szCs w:val="24"/>
          <w:lang w:val="en-US"/>
        </w:rPr>
        <w:t xml:space="preserve">HVO is produced from the hydrogenation of fatty acids often followed by an isomerization process leading to a mixture of n- and iso-paraffins with carbon numbers up to C20. Diesel fuels blended with high amounts of HVO are often labeled as premium diesel fuels due to better ignition and combustion properties. </w:t>
      </w:r>
      <w:r w:rsidR="003737BB">
        <w:rPr>
          <w:rFonts w:ascii="Times" w:hAnsi="Times"/>
          <w:sz w:val="24"/>
          <w:szCs w:val="24"/>
          <w:lang w:val="en-US"/>
        </w:rPr>
        <w:t>Based on the so called “Tankstellenstudie” of the “Union zur Förderung von Öl- und Proteinpflanzen E.V.”(UFOP)[1]</w:t>
      </w:r>
      <w:r w:rsidR="00BD594E">
        <w:rPr>
          <w:rFonts w:ascii="Times" w:hAnsi="Times"/>
          <w:sz w:val="24"/>
          <w:szCs w:val="24"/>
          <w:lang w:val="en-US"/>
        </w:rPr>
        <w:t>,</w:t>
      </w:r>
      <w:r w:rsidR="003737BB">
        <w:rPr>
          <w:rFonts w:ascii="Times" w:hAnsi="Times"/>
          <w:sz w:val="24"/>
          <w:szCs w:val="24"/>
          <w:lang w:val="en-US"/>
        </w:rPr>
        <w:t xml:space="preserve"> 20% of common diesel fuels in Germany are </w:t>
      </w:r>
      <w:r w:rsidR="004B493D">
        <w:rPr>
          <w:rFonts w:ascii="Times" w:hAnsi="Times"/>
          <w:sz w:val="24"/>
          <w:szCs w:val="24"/>
          <w:lang w:val="en-US"/>
        </w:rPr>
        <w:t xml:space="preserve">already </w:t>
      </w:r>
      <w:r w:rsidR="003737BB">
        <w:rPr>
          <w:rFonts w:ascii="Times" w:hAnsi="Times"/>
          <w:sz w:val="24"/>
          <w:szCs w:val="24"/>
          <w:lang w:val="en-US"/>
        </w:rPr>
        <w:t>blended with HVO in percentages of approximately 7.7% (v/v) instead of FAME.</w:t>
      </w:r>
      <w:r w:rsidR="00C20497">
        <w:rPr>
          <w:rFonts w:ascii="Times" w:hAnsi="Times"/>
          <w:sz w:val="24"/>
          <w:szCs w:val="24"/>
          <w:lang w:val="en-US"/>
        </w:rPr>
        <w:t xml:space="preserve"> </w:t>
      </w:r>
      <w:r w:rsidR="00291544">
        <w:rPr>
          <w:rFonts w:ascii="Times" w:hAnsi="Times"/>
          <w:sz w:val="24"/>
          <w:szCs w:val="24"/>
          <w:lang w:val="en-US"/>
        </w:rPr>
        <w:t>However, i</w:t>
      </w:r>
      <w:r w:rsidR="00F0430C">
        <w:rPr>
          <w:rFonts w:ascii="Times" w:hAnsi="Times"/>
          <w:sz w:val="24"/>
          <w:szCs w:val="24"/>
          <w:lang w:val="en-US"/>
        </w:rPr>
        <w:t xml:space="preserve">nfluences of HVO blending on the quantification method following DIN EN 12916 </w:t>
      </w:r>
      <w:r w:rsidR="00FA0D32">
        <w:rPr>
          <w:rFonts w:ascii="Times" w:hAnsi="Times"/>
          <w:sz w:val="24"/>
          <w:szCs w:val="24"/>
          <w:lang w:val="en-US"/>
        </w:rPr>
        <w:t>have not been</w:t>
      </w:r>
      <w:r w:rsidR="00F0430C">
        <w:rPr>
          <w:rFonts w:ascii="Times" w:hAnsi="Times"/>
          <w:sz w:val="24"/>
          <w:szCs w:val="24"/>
          <w:lang w:val="en-US"/>
        </w:rPr>
        <w:t xml:space="preserve"> investigated up to now.</w:t>
      </w:r>
      <w:r w:rsidR="00291544">
        <w:rPr>
          <w:rFonts w:ascii="Times" w:hAnsi="Times"/>
          <w:sz w:val="24"/>
          <w:szCs w:val="24"/>
          <w:lang w:val="en-US"/>
        </w:rPr>
        <w:t xml:space="preserve"> </w:t>
      </w:r>
    </w:p>
    <w:p w:rsidR="004E6319" w:rsidRDefault="00BB2BF8" w:rsidP="008368F2">
      <w:pPr>
        <w:spacing w:line="480" w:lineRule="auto"/>
        <w:jc w:val="both"/>
        <w:rPr>
          <w:rFonts w:ascii="Times" w:hAnsi="Times"/>
          <w:sz w:val="24"/>
          <w:szCs w:val="24"/>
          <w:lang w:val="en-US"/>
        </w:rPr>
      </w:pPr>
      <w:r w:rsidRPr="00BB2BF8">
        <w:rPr>
          <w:rFonts w:ascii="Times" w:hAnsi="Times"/>
          <w:sz w:val="24"/>
          <w:szCs w:val="24"/>
          <w:lang w:val="en-US"/>
        </w:rPr>
        <w:t>The focus of analytical scientists’ has been on applying a broad range of different approaches, mainly gas chromatography-mass spectrometry (GC-MS) [5, 6] and high resolution time-of-flight mass spectrometry (TOFMS) [7], to better resolve middle distillates. Hyphenation between chromatographic techniques, especially the coupling between liquid- and gas chromatography (LC-GC) [8], has also been explored extensively. Approaches such as the online hyphenation between LC and GC (LC</w:t>
      </w:r>
      <w:r w:rsidR="00BD2451">
        <w:rPr>
          <w:rFonts w:ascii="Times" w:hAnsi="Times" w:cs="Times"/>
          <w:sz w:val="24"/>
          <w:szCs w:val="24"/>
          <w:lang w:val="en-US"/>
        </w:rPr>
        <w:t>×</w:t>
      </w:r>
      <w:r w:rsidRPr="00BB2BF8">
        <w:rPr>
          <w:rFonts w:ascii="Times" w:hAnsi="Times"/>
          <w:sz w:val="24"/>
          <w:szCs w:val="24"/>
          <w:lang w:val="en-US"/>
        </w:rPr>
        <w:t>GC) [9], and even LC and two-dimensional GC (LC</w:t>
      </w:r>
      <w:r w:rsidR="00BD2451">
        <w:rPr>
          <w:rFonts w:ascii="Times" w:hAnsi="Times" w:cs="Times"/>
          <w:sz w:val="24"/>
          <w:szCs w:val="24"/>
          <w:lang w:val="en-US"/>
        </w:rPr>
        <w:t>×</w:t>
      </w:r>
      <w:r w:rsidRPr="00BB2BF8">
        <w:rPr>
          <w:rFonts w:ascii="Times" w:hAnsi="Times"/>
          <w:sz w:val="24"/>
          <w:szCs w:val="24"/>
          <w:lang w:val="en-US"/>
        </w:rPr>
        <w:t>GC</w:t>
      </w:r>
      <w:r w:rsidR="00BD2451">
        <w:rPr>
          <w:rFonts w:ascii="Times" w:hAnsi="Times" w:cs="Times"/>
          <w:sz w:val="24"/>
          <w:szCs w:val="24"/>
          <w:lang w:val="en-US"/>
        </w:rPr>
        <w:t>×</w:t>
      </w:r>
      <w:r w:rsidRPr="00BB2BF8">
        <w:rPr>
          <w:rFonts w:ascii="Times" w:hAnsi="Times"/>
          <w:sz w:val="24"/>
          <w:szCs w:val="24"/>
          <w:lang w:val="en-US"/>
        </w:rPr>
        <w:t>GC) has been implemented for special applications [15 – 21].</w:t>
      </w:r>
      <w:r w:rsidR="003E6E13">
        <w:rPr>
          <w:rFonts w:ascii="Times" w:hAnsi="Times"/>
          <w:sz w:val="24"/>
          <w:szCs w:val="24"/>
          <w:lang w:val="en-US"/>
        </w:rPr>
        <w:t xml:space="preserve"> </w:t>
      </w:r>
    </w:p>
    <w:p w:rsidR="00443BF2" w:rsidRDefault="00A7785E" w:rsidP="008368F2">
      <w:pPr>
        <w:spacing w:line="480" w:lineRule="auto"/>
        <w:jc w:val="both"/>
        <w:rPr>
          <w:rFonts w:ascii="Times" w:hAnsi="Times"/>
          <w:sz w:val="24"/>
          <w:szCs w:val="24"/>
          <w:lang w:val="en-US"/>
        </w:rPr>
      </w:pPr>
      <w:r w:rsidRPr="00A7785E">
        <w:rPr>
          <w:rFonts w:ascii="Times" w:hAnsi="Times"/>
          <w:sz w:val="24"/>
          <w:szCs w:val="24"/>
          <w:lang w:val="en-US"/>
        </w:rPr>
        <w:lastRenderedPageBreak/>
        <w:t xml:space="preserve">Two-dimensional techniques are no longer seen as niche techniques but are rather readily used in academia as well as in industry and methods like UOP 990-11 [30] have been approved as standard and reference methods. It has to be emphasized, that although various two-dimensional techniques exists, </w:t>
      </w:r>
      <w:r w:rsidR="00F86327" w:rsidRPr="00842873">
        <w:rPr>
          <w:rFonts w:ascii="Times" w:hAnsi="Times"/>
          <w:sz w:val="24"/>
          <w:szCs w:val="24"/>
          <w:lang w:val="en-US"/>
        </w:rPr>
        <w:t>GC</w:t>
      </w:r>
      <m:oMath>
        <m:r>
          <m:rPr>
            <m:sty m:val="bi"/>
          </m:rPr>
          <w:rPr>
            <w:rFonts w:ascii="Cambria Math" w:hAnsi="Cambria Math"/>
            <w:sz w:val="24"/>
            <w:szCs w:val="24"/>
            <w:lang w:val="en-US"/>
          </w:rPr>
          <m:t>×</m:t>
        </m:r>
      </m:oMath>
      <w:r w:rsidR="00F86327" w:rsidRPr="00842873">
        <w:rPr>
          <w:rFonts w:ascii="Times" w:hAnsi="Times"/>
          <w:sz w:val="24"/>
          <w:szCs w:val="24"/>
          <w:lang w:val="en-US"/>
        </w:rPr>
        <w:t>GC</w:t>
      </w:r>
      <w:r w:rsidR="00F86327">
        <w:rPr>
          <w:rFonts w:ascii="Times" w:hAnsi="Times"/>
          <w:sz w:val="24"/>
          <w:szCs w:val="24"/>
          <w:lang w:val="en-US"/>
        </w:rPr>
        <w:t>-</w:t>
      </w:r>
      <w:r w:rsidRPr="00A7785E">
        <w:rPr>
          <w:rFonts w:ascii="Times" w:hAnsi="Times"/>
          <w:sz w:val="24"/>
          <w:szCs w:val="24"/>
          <w:lang w:val="en-US"/>
        </w:rPr>
        <w:t>TOFMS [10 – 14] in combination with sophisticated data processing such as Visual Basic Scripting (VBS) [2 – 4, 27 – 29] are by far the most used technique to date.</w:t>
      </w:r>
      <w:r w:rsidR="003E6E13">
        <w:rPr>
          <w:rFonts w:ascii="Times" w:hAnsi="Times"/>
          <w:sz w:val="24"/>
          <w:szCs w:val="24"/>
          <w:lang w:val="en-US"/>
        </w:rPr>
        <w:t xml:space="preserve"> </w:t>
      </w:r>
      <w:r w:rsidR="004075CF">
        <w:rPr>
          <w:rFonts w:ascii="Times" w:hAnsi="Times"/>
          <w:sz w:val="24"/>
          <w:szCs w:val="24"/>
          <w:lang w:val="en-US"/>
        </w:rPr>
        <w:t xml:space="preserve">In a previous </w:t>
      </w:r>
      <w:r w:rsidR="0025323F">
        <w:rPr>
          <w:rFonts w:ascii="Times" w:hAnsi="Times"/>
          <w:sz w:val="24"/>
          <w:szCs w:val="24"/>
          <w:lang w:val="en-US"/>
        </w:rPr>
        <w:t xml:space="preserve">study </w:t>
      </w:r>
      <w:r w:rsidR="004075CF">
        <w:rPr>
          <w:rFonts w:ascii="Times" w:hAnsi="Times"/>
          <w:sz w:val="24"/>
          <w:szCs w:val="24"/>
          <w:lang w:val="en-US"/>
        </w:rPr>
        <w:t>a comprehensive quantification method for middle distillates using GC</w:t>
      </w:r>
      <m:oMath>
        <m:r>
          <m:rPr>
            <m:sty m:val="bi"/>
          </m:rPr>
          <w:rPr>
            <w:rFonts w:ascii="Cambria Math" w:hAnsi="Cambria Math"/>
            <w:sz w:val="24"/>
            <w:szCs w:val="24"/>
            <w:lang w:val="en-US"/>
          </w:rPr>
          <m:t>×</m:t>
        </m:r>
      </m:oMath>
      <w:r w:rsidR="005652D2" w:rsidRPr="00842873">
        <w:rPr>
          <w:rFonts w:ascii="Times" w:hAnsi="Times"/>
          <w:sz w:val="24"/>
          <w:szCs w:val="24"/>
          <w:lang w:val="en-US"/>
        </w:rPr>
        <w:t>GC</w:t>
      </w:r>
      <w:r w:rsidR="004075CF">
        <w:rPr>
          <w:rFonts w:ascii="Times" w:hAnsi="Times"/>
          <w:sz w:val="24"/>
          <w:szCs w:val="24"/>
          <w:lang w:val="en-US"/>
        </w:rPr>
        <w:t>-TOFMS was presented for jet A1 fuel, ligh</w:t>
      </w:r>
      <w:r w:rsidR="003B0AD9">
        <w:rPr>
          <w:rFonts w:ascii="Times" w:hAnsi="Times"/>
          <w:sz w:val="24"/>
          <w:szCs w:val="24"/>
          <w:lang w:val="en-US"/>
        </w:rPr>
        <w:t>t heating oil and diesel fuel [</w:t>
      </w:r>
      <w:r w:rsidR="00EF284F">
        <w:rPr>
          <w:rFonts w:ascii="Times" w:hAnsi="Times"/>
          <w:sz w:val="24"/>
          <w:szCs w:val="24"/>
          <w:lang w:val="en-US"/>
        </w:rPr>
        <w:t>2</w:t>
      </w:r>
      <w:r w:rsidR="004075CF">
        <w:rPr>
          <w:rFonts w:ascii="Times" w:hAnsi="Times"/>
          <w:sz w:val="24"/>
          <w:szCs w:val="24"/>
          <w:lang w:val="en-US"/>
        </w:rPr>
        <w:t>]</w:t>
      </w:r>
      <w:r w:rsidR="00016BB1">
        <w:rPr>
          <w:rFonts w:ascii="Times" w:hAnsi="Times"/>
          <w:sz w:val="24"/>
          <w:szCs w:val="24"/>
          <w:lang w:val="en-US"/>
        </w:rPr>
        <w:t xml:space="preserve">. </w:t>
      </w:r>
      <w:r w:rsidR="004B493D">
        <w:rPr>
          <w:rFonts w:ascii="Times" w:hAnsi="Times"/>
          <w:sz w:val="24"/>
          <w:szCs w:val="24"/>
          <w:lang w:val="en-US"/>
        </w:rPr>
        <w:t>Wh</w:t>
      </w:r>
      <w:r w:rsidR="00016BB1">
        <w:rPr>
          <w:rFonts w:ascii="Times" w:hAnsi="Times"/>
          <w:sz w:val="24"/>
          <w:szCs w:val="24"/>
          <w:lang w:val="en-US"/>
        </w:rPr>
        <w:t xml:space="preserve">ile the overall </w:t>
      </w:r>
      <w:r w:rsidR="0069093E">
        <w:rPr>
          <w:rFonts w:ascii="Times" w:hAnsi="Times"/>
          <w:sz w:val="24"/>
          <w:szCs w:val="24"/>
          <w:lang w:val="en-US"/>
        </w:rPr>
        <w:t xml:space="preserve">compliance </w:t>
      </w:r>
      <w:r w:rsidR="0044311B">
        <w:rPr>
          <w:rFonts w:ascii="Times" w:hAnsi="Times"/>
          <w:sz w:val="24"/>
          <w:szCs w:val="24"/>
          <w:lang w:val="en-US"/>
        </w:rPr>
        <w:t>of the methods with EN standard methods</w:t>
      </w:r>
      <w:r w:rsidR="00016BB1">
        <w:rPr>
          <w:rFonts w:ascii="Times" w:hAnsi="Times"/>
          <w:sz w:val="24"/>
          <w:szCs w:val="24"/>
          <w:lang w:val="en-US"/>
        </w:rPr>
        <w:t xml:space="preserve"> </w:t>
      </w:r>
      <w:r w:rsidR="0044311B">
        <w:rPr>
          <w:rFonts w:ascii="Times" w:hAnsi="Times"/>
          <w:sz w:val="24"/>
          <w:szCs w:val="24"/>
          <w:lang w:val="en-US"/>
        </w:rPr>
        <w:t>(</w:t>
      </w:r>
      <w:r w:rsidR="00D44C60">
        <w:rPr>
          <w:rFonts w:ascii="Times" w:hAnsi="Times"/>
          <w:sz w:val="24"/>
          <w:szCs w:val="24"/>
          <w:lang w:val="en-US"/>
        </w:rPr>
        <w:t>DIN EN 12916, DIN EN 14078, DIN EN 14103</w:t>
      </w:r>
      <w:r w:rsidR="0044311B">
        <w:rPr>
          <w:rFonts w:ascii="Times" w:hAnsi="Times"/>
          <w:sz w:val="24"/>
          <w:szCs w:val="24"/>
          <w:lang w:val="en-US"/>
        </w:rPr>
        <w:t xml:space="preserve">) </w:t>
      </w:r>
      <w:r w:rsidR="00016BB1">
        <w:rPr>
          <w:rFonts w:ascii="Times" w:hAnsi="Times"/>
          <w:sz w:val="24"/>
          <w:szCs w:val="24"/>
          <w:lang w:val="en-US"/>
        </w:rPr>
        <w:t>could be approved</w:t>
      </w:r>
      <w:r w:rsidR="00102F92">
        <w:rPr>
          <w:rFonts w:ascii="Times" w:hAnsi="Times"/>
          <w:sz w:val="24"/>
          <w:szCs w:val="24"/>
          <w:lang w:val="en-US"/>
        </w:rPr>
        <w:t>,</w:t>
      </w:r>
      <w:r w:rsidR="00016BB1">
        <w:rPr>
          <w:rFonts w:ascii="Times" w:hAnsi="Times"/>
          <w:sz w:val="24"/>
          <w:szCs w:val="24"/>
          <w:lang w:val="en-US"/>
        </w:rPr>
        <w:t xml:space="preserve"> small deviations </w:t>
      </w:r>
      <w:r w:rsidR="0044311B">
        <w:rPr>
          <w:rFonts w:ascii="Times" w:hAnsi="Times"/>
          <w:sz w:val="24"/>
          <w:szCs w:val="24"/>
          <w:lang w:val="en-US"/>
        </w:rPr>
        <w:t xml:space="preserve">to </w:t>
      </w:r>
      <w:r w:rsidR="00EF284F">
        <w:rPr>
          <w:rFonts w:ascii="Times" w:hAnsi="Times"/>
          <w:sz w:val="24"/>
          <w:szCs w:val="24"/>
          <w:lang w:val="en-US"/>
        </w:rPr>
        <w:t xml:space="preserve">DIN </w:t>
      </w:r>
      <w:r w:rsidR="0044311B">
        <w:rPr>
          <w:rFonts w:ascii="Times" w:hAnsi="Times"/>
          <w:sz w:val="24"/>
          <w:szCs w:val="24"/>
          <w:lang w:val="en-US"/>
        </w:rPr>
        <w:t>EN</w:t>
      </w:r>
      <w:r w:rsidR="0034001A">
        <w:rPr>
          <w:rFonts w:ascii="Times" w:hAnsi="Times"/>
          <w:sz w:val="24"/>
          <w:szCs w:val="24"/>
          <w:lang w:val="en-US"/>
        </w:rPr>
        <w:t xml:space="preserve"> </w:t>
      </w:r>
      <w:r w:rsidR="0044311B">
        <w:rPr>
          <w:rFonts w:ascii="Times" w:hAnsi="Times"/>
          <w:sz w:val="24"/>
          <w:szCs w:val="24"/>
          <w:lang w:val="en-US"/>
        </w:rPr>
        <w:t xml:space="preserve">12916 </w:t>
      </w:r>
      <w:r w:rsidR="00016BB1">
        <w:rPr>
          <w:rFonts w:ascii="Times" w:hAnsi="Times"/>
          <w:sz w:val="24"/>
          <w:szCs w:val="24"/>
          <w:lang w:val="en-US"/>
        </w:rPr>
        <w:t>are still not adequately explained</w:t>
      </w:r>
      <w:r w:rsidR="00D44C60">
        <w:rPr>
          <w:rFonts w:ascii="Times" w:hAnsi="Times"/>
          <w:sz w:val="24"/>
          <w:szCs w:val="24"/>
          <w:lang w:val="en-US"/>
        </w:rPr>
        <w:t>.</w:t>
      </w:r>
    </w:p>
    <w:p w:rsidR="000E7FB6" w:rsidRDefault="004075CF" w:rsidP="008368F2">
      <w:pPr>
        <w:spacing w:line="480" w:lineRule="auto"/>
        <w:jc w:val="both"/>
        <w:rPr>
          <w:rFonts w:ascii="Times" w:hAnsi="Times"/>
          <w:sz w:val="24"/>
          <w:szCs w:val="24"/>
          <w:lang w:val="en-US"/>
        </w:rPr>
      </w:pPr>
      <w:r>
        <w:rPr>
          <w:rFonts w:ascii="Times" w:hAnsi="Times"/>
          <w:sz w:val="24"/>
          <w:szCs w:val="24"/>
          <w:lang w:val="en-US"/>
        </w:rPr>
        <w:t>Within this work</w:t>
      </w:r>
      <w:r w:rsidR="0044311B">
        <w:rPr>
          <w:rFonts w:ascii="Times" w:hAnsi="Times"/>
          <w:sz w:val="24"/>
          <w:szCs w:val="24"/>
          <w:lang w:val="en-US"/>
        </w:rPr>
        <w:t xml:space="preserve">, the quantification of aromatics with </w:t>
      </w:r>
      <w:r w:rsidR="00EF284F">
        <w:rPr>
          <w:rFonts w:ascii="Times" w:hAnsi="Times"/>
          <w:sz w:val="24"/>
          <w:szCs w:val="24"/>
          <w:lang w:val="en-US"/>
        </w:rPr>
        <w:t xml:space="preserve">DIN </w:t>
      </w:r>
      <w:r w:rsidR="0044311B">
        <w:rPr>
          <w:rFonts w:ascii="Times" w:hAnsi="Times"/>
          <w:sz w:val="24"/>
          <w:szCs w:val="24"/>
          <w:lang w:val="en-US"/>
        </w:rPr>
        <w:t>EN 12916 was evaluated for standard middle distillates (</w:t>
      </w:r>
      <w:r w:rsidR="008232F3">
        <w:rPr>
          <w:rFonts w:ascii="Times" w:hAnsi="Times"/>
          <w:sz w:val="24"/>
          <w:szCs w:val="24"/>
          <w:lang w:val="en-US"/>
        </w:rPr>
        <w:t>diesel fuel</w:t>
      </w:r>
      <w:r w:rsidR="001B06D1">
        <w:rPr>
          <w:rFonts w:ascii="Times" w:hAnsi="Times"/>
          <w:sz w:val="24"/>
          <w:szCs w:val="24"/>
          <w:lang w:val="en-US"/>
        </w:rPr>
        <w:t xml:space="preserve"> (B0 and B7)</w:t>
      </w:r>
      <w:r w:rsidR="008232F3">
        <w:rPr>
          <w:rFonts w:ascii="Times" w:hAnsi="Times"/>
          <w:sz w:val="24"/>
          <w:szCs w:val="24"/>
          <w:lang w:val="en-US"/>
        </w:rPr>
        <w:t>, heating oil and jet fuel</w:t>
      </w:r>
      <w:r w:rsidR="0044311B">
        <w:rPr>
          <w:rFonts w:ascii="Times" w:hAnsi="Times"/>
          <w:sz w:val="24"/>
          <w:szCs w:val="24"/>
          <w:lang w:val="en-US"/>
        </w:rPr>
        <w:t>)</w:t>
      </w:r>
      <w:r w:rsidR="000973B8">
        <w:rPr>
          <w:rFonts w:ascii="Times" w:hAnsi="Times"/>
          <w:sz w:val="24"/>
          <w:szCs w:val="24"/>
          <w:lang w:val="en-US"/>
        </w:rPr>
        <w:t>,</w:t>
      </w:r>
      <w:r w:rsidR="0044311B">
        <w:rPr>
          <w:rFonts w:ascii="Times" w:hAnsi="Times"/>
          <w:sz w:val="24"/>
          <w:szCs w:val="24"/>
          <w:lang w:val="en-US"/>
        </w:rPr>
        <w:t>modern high performance diesel, containing up to 7</w:t>
      </w:r>
      <w:r w:rsidR="000E7FB6">
        <w:rPr>
          <w:rFonts w:ascii="Times" w:hAnsi="Times"/>
          <w:sz w:val="24"/>
          <w:szCs w:val="24"/>
          <w:lang w:val="en-US"/>
        </w:rPr>
        <w:t>%</w:t>
      </w:r>
      <w:r>
        <w:rPr>
          <w:rFonts w:ascii="Times" w:hAnsi="Times"/>
          <w:sz w:val="24"/>
          <w:szCs w:val="24"/>
          <w:lang w:val="en-US"/>
        </w:rPr>
        <w:t xml:space="preserve"> </w:t>
      </w:r>
      <w:r w:rsidR="00BE6114">
        <w:rPr>
          <w:rFonts w:ascii="Times" w:hAnsi="Times"/>
          <w:sz w:val="24"/>
          <w:szCs w:val="24"/>
          <w:lang w:val="en-US"/>
        </w:rPr>
        <w:t>HVO</w:t>
      </w:r>
      <w:r w:rsidR="000973B8">
        <w:rPr>
          <w:rFonts w:ascii="Times" w:hAnsi="Times"/>
          <w:sz w:val="24"/>
          <w:szCs w:val="24"/>
          <w:lang w:val="en-US"/>
        </w:rPr>
        <w:t xml:space="preserve"> as well as artificial blends of HVO with mixtures of diaromatics</w:t>
      </w:r>
      <w:r w:rsidR="00BE6114">
        <w:rPr>
          <w:rFonts w:ascii="Times" w:hAnsi="Times"/>
          <w:sz w:val="24"/>
          <w:szCs w:val="24"/>
          <w:lang w:val="en-US"/>
        </w:rPr>
        <w:t xml:space="preserve">. </w:t>
      </w:r>
      <w:r w:rsidR="00EF284F">
        <w:rPr>
          <w:rFonts w:ascii="Times" w:hAnsi="Times"/>
          <w:sz w:val="24"/>
          <w:szCs w:val="24"/>
          <w:lang w:val="en-US"/>
        </w:rPr>
        <w:t xml:space="preserve">The value of </w:t>
      </w:r>
      <w:r w:rsidR="00F0430C">
        <w:rPr>
          <w:rFonts w:ascii="Times" w:hAnsi="Times"/>
          <w:sz w:val="24"/>
          <w:szCs w:val="24"/>
          <w:lang w:val="en-US"/>
        </w:rPr>
        <w:t xml:space="preserve">the applied </w:t>
      </w:r>
      <w:r w:rsidR="00EF284F">
        <w:rPr>
          <w:rFonts w:ascii="Times" w:hAnsi="Times"/>
          <w:sz w:val="24"/>
          <w:szCs w:val="24"/>
          <w:lang w:val="en-US"/>
        </w:rPr>
        <w:t xml:space="preserve">HVO is based on </w:t>
      </w:r>
      <w:r w:rsidR="00CC69F4">
        <w:rPr>
          <w:rFonts w:ascii="Times" w:hAnsi="Times"/>
          <w:sz w:val="24"/>
          <w:szCs w:val="24"/>
          <w:lang w:val="en-US"/>
        </w:rPr>
        <w:t xml:space="preserve">the results of </w:t>
      </w:r>
      <w:r w:rsidR="00F0430C">
        <w:rPr>
          <w:rFonts w:ascii="Times" w:hAnsi="Times"/>
          <w:sz w:val="24"/>
          <w:szCs w:val="24"/>
          <w:lang w:val="en-US"/>
        </w:rPr>
        <w:t>UFOPs</w:t>
      </w:r>
      <w:r w:rsidR="00CC69F4">
        <w:rPr>
          <w:rFonts w:ascii="Times" w:hAnsi="Times"/>
          <w:sz w:val="24"/>
          <w:szCs w:val="24"/>
          <w:lang w:val="en-US"/>
        </w:rPr>
        <w:t xml:space="preserve"> </w:t>
      </w:r>
      <w:r w:rsidR="00EF284F">
        <w:rPr>
          <w:rFonts w:ascii="Times" w:hAnsi="Times"/>
          <w:sz w:val="24"/>
          <w:szCs w:val="24"/>
          <w:lang w:val="en-US"/>
        </w:rPr>
        <w:t>so called “Tankstellenstudie”</w:t>
      </w:r>
      <w:r w:rsidR="00BD594E">
        <w:rPr>
          <w:rFonts w:ascii="Times" w:hAnsi="Times"/>
          <w:sz w:val="24"/>
          <w:szCs w:val="24"/>
          <w:lang w:val="en-US"/>
        </w:rPr>
        <w:t xml:space="preserve"> </w:t>
      </w:r>
      <w:r w:rsidR="007A4F7A">
        <w:rPr>
          <w:rFonts w:ascii="Times" w:hAnsi="Times"/>
          <w:sz w:val="24"/>
          <w:szCs w:val="24"/>
          <w:lang w:val="en-US"/>
        </w:rPr>
        <w:t>[1]</w:t>
      </w:r>
      <w:r w:rsidR="00CC69F4">
        <w:rPr>
          <w:rFonts w:ascii="Times" w:hAnsi="Times"/>
          <w:sz w:val="24"/>
          <w:szCs w:val="24"/>
          <w:lang w:val="en-US"/>
        </w:rPr>
        <w:t>. Premium diesel fuel</w:t>
      </w:r>
      <w:r w:rsidR="008925E1">
        <w:rPr>
          <w:rFonts w:ascii="Times" w:hAnsi="Times"/>
          <w:sz w:val="24"/>
          <w:szCs w:val="24"/>
          <w:lang w:val="en-US"/>
        </w:rPr>
        <w:t>s</w:t>
      </w:r>
      <w:r w:rsidR="00CC69F4">
        <w:rPr>
          <w:rFonts w:ascii="Times" w:hAnsi="Times"/>
          <w:sz w:val="24"/>
          <w:szCs w:val="24"/>
          <w:lang w:val="en-US"/>
        </w:rPr>
        <w:t xml:space="preserve">, </w:t>
      </w:r>
      <w:r w:rsidR="000A300B">
        <w:rPr>
          <w:rFonts w:ascii="Times" w:hAnsi="Times"/>
          <w:sz w:val="24"/>
          <w:szCs w:val="24"/>
          <w:lang w:val="en-US"/>
        </w:rPr>
        <w:t>containing</w:t>
      </w:r>
      <w:r w:rsidR="00CC69F4">
        <w:rPr>
          <w:rFonts w:ascii="Times" w:hAnsi="Times"/>
          <w:sz w:val="24"/>
          <w:szCs w:val="24"/>
          <w:lang w:val="en-US"/>
        </w:rPr>
        <w:t xml:space="preserve"> even higher </w:t>
      </w:r>
      <w:r w:rsidR="000A300B">
        <w:rPr>
          <w:rFonts w:ascii="Times" w:hAnsi="Times"/>
          <w:sz w:val="24"/>
          <w:szCs w:val="24"/>
          <w:lang w:val="en-US"/>
        </w:rPr>
        <w:t>amounts</w:t>
      </w:r>
      <w:r w:rsidR="00CC69F4">
        <w:rPr>
          <w:rFonts w:ascii="Times" w:hAnsi="Times"/>
          <w:sz w:val="24"/>
          <w:szCs w:val="24"/>
          <w:lang w:val="en-US"/>
        </w:rPr>
        <w:t xml:space="preserve"> of HVO, were neglected within this study. </w:t>
      </w:r>
      <w:r w:rsidR="004A53FC">
        <w:rPr>
          <w:rFonts w:ascii="Times" w:hAnsi="Times"/>
          <w:sz w:val="24"/>
          <w:szCs w:val="24"/>
          <w:lang w:val="en-US"/>
        </w:rPr>
        <w:t>Different</w:t>
      </w:r>
      <w:r w:rsidR="0044311B">
        <w:rPr>
          <w:rFonts w:ascii="Times" w:hAnsi="Times"/>
          <w:sz w:val="24"/>
          <w:szCs w:val="24"/>
          <w:lang w:val="en-US"/>
        </w:rPr>
        <w:t xml:space="preserve"> fractions</w:t>
      </w:r>
      <w:r w:rsidR="00A7785E">
        <w:rPr>
          <w:rFonts w:ascii="Times" w:hAnsi="Times"/>
          <w:sz w:val="24"/>
          <w:szCs w:val="24"/>
          <w:lang w:val="en-US"/>
        </w:rPr>
        <w:t>,</w:t>
      </w:r>
      <w:r w:rsidR="0044311B">
        <w:rPr>
          <w:rFonts w:ascii="Times" w:hAnsi="Times"/>
          <w:sz w:val="24"/>
          <w:szCs w:val="24"/>
          <w:lang w:val="en-US"/>
        </w:rPr>
        <w:t xml:space="preserve"> </w:t>
      </w:r>
      <w:r w:rsidR="004A0D35">
        <w:rPr>
          <w:rFonts w:ascii="Times" w:hAnsi="Times"/>
          <w:sz w:val="24"/>
          <w:szCs w:val="24"/>
          <w:lang w:val="en-US"/>
        </w:rPr>
        <w:t>namely saturated compounds, mono</w:t>
      </w:r>
      <w:r w:rsidR="000E7FB6">
        <w:rPr>
          <w:rFonts w:ascii="Times" w:hAnsi="Times"/>
          <w:sz w:val="24"/>
          <w:szCs w:val="24"/>
          <w:lang w:val="en-US"/>
        </w:rPr>
        <w:t>-</w:t>
      </w:r>
      <w:r w:rsidR="004A0D35">
        <w:rPr>
          <w:rFonts w:ascii="Times" w:hAnsi="Times"/>
          <w:sz w:val="24"/>
          <w:szCs w:val="24"/>
          <w:lang w:val="en-US"/>
        </w:rPr>
        <w:t>aromatics, di</w:t>
      </w:r>
      <w:r w:rsidR="000E7FB6">
        <w:rPr>
          <w:rFonts w:ascii="Times" w:hAnsi="Times"/>
          <w:sz w:val="24"/>
          <w:szCs w:val="24"/>
          <w:lang w:val="en-US"/>
        </w:rPr>
        <w:t>-</w:t>
      </w:r>
      <w:r w:rsidR="004A0D35">
        <w:rPr>
          <w:rFonts w:ascii="Times" w:hAnsi="Times"/>
          <w:sz w:val="24"/>
          <w:szCs w:val="24"/>
          <w:lang w:val="en-US"/>
        </w:rPr>
        <w:t>aromatics and tri</w:t>
      </w:r>
      <w:r w:rsidR="000E7FB6">
        <w:rPr>
          <w:rFonts w:ascii="Times" w:hAnsi="Times"/>
          <w:sz w:val="24"/>
          <w:szCs w:val="24"/>
          <w:lang w:val="en-US"/>
        </w:rPr>
        <w:t>+-</w:t>
      </w:r>
      <w:r w:rsidR="004A0D35">
        <w:rPr>
          <w:rFonts w:ascii="Times" w:hAnsi="Times"/>
          <w:sz w:val="24"/>
          <w:szCs w:val="24"/>
          <w:lang w:val="en-US"/>
        </w:rPr>
        <w:t>aromatics</w:t>
      </w:r>
      <w:r w:rsidR="00A7785E">
        <w:rPr>
          <w:rFonts w:ascii="Times" w:hAnsi="Times"/>
          <w:sz w:val="24"/>
          <w:szCs w:val="24"/>
          <w:lang w:val="en-US"/>
        </w:rPr>
        <w:t>,</w:t>
      </w:r>
      <w:r w:rsidR="004A0D35">
        <w:rPr>
          <w:rFonts w:ascii="Times" w:hAnsi="Times"/>
          <w:sz w:val="24"/>
          <w:szCs w:val="24"/>
          <w:lang w:val="en-US"/>
        </w:rPr>
        <w:t xml:space="preserve"> </w:t>
      </w:r>
      <w:r w:rsidR="00BD594E">
        <w:rPr>
          <w:rFonts w:ascii="Times" w:hAnsi="Times"/>
          <w:sz w:val="24"/>
          <w:szCs w:val="24"/>
          <w:lang w:val="en-US"/>
        </w:rPr>
        <w:t xml:space="preserve">from </w:t>
      </w:r>
      <w:r w:rsidR="0044311B">
        <w:rPr>
          <w:rFonts w:ascii="Times" w:hAnsi="Times"/>
          <w:sz w:val="24"/>
          <w:szCs w:val="24"/>
          <w:lang w:val="en-US"/>
        </w:rPr>
        <w:t xml:space="preserve">the HPLC eluent were collected </w:t>
      </w:r>
      <w:r w:rsidR="004A0D35">
        <w:rPr>
          <w:rFonts w:ascii="Times" w:hAnsi="Times"/>
          <w:sz w:val="24"/>
          <w:szCs w:val="24"/>
          <w:lang w:val="en-US"/>
        </w:rPr>
        <w:t>and further investigated with GC</w:t>
      </w:r>
      <m:oMath>
        <m:r>
          <m:rPr>
            <m:sty m:val="bi"/>
          </m:rPr>
          <w:rPr>
            <w:rFonts w:ascii="Cambria Math" w:hAnsi="Cambria Math"/>
            <w:sz w:val="24"/>
            <w:szCs w:val="24"/>
            <w:lang w:val="en-US"/>
          </w:rPr>
          <m:t>×</m:t>
        </m:r>
      </m:oMath>
      <w:r w:rsidR="004A53FC">
        <w:rPr>
          <w:rFonts w:ascii="Times" w:hAnsi="Times"/>
          <w:sz w:val="24"/>
          <w:szCs w:val="24"/>
          <w:lang w:val="en-US"/>
        </w:rPr>
        <w:t xml:space="preserve">GC-TOFMS to verify </w:t>
      </w:r>
      <w:r w:rsidR="004A0D35">
        <w:rPr>
          <w:rFonts w:ascii="Times" w:hAnsi="Times"/>
          <w:sz w:val="24"/>
          <w:szCs w:val="24"/>
          <w:lang w:val="en-US"/>
        </w:rPr>
        <w:t>their</w:t>
      </w:r>
      <w:r w:rsidR="004A53FC">
        <w:rPr>
          <w:rFonts w:ascii="Times" w:hAnsi="Times"/>
          <w:sz w:val="24"/>
          <w:szCs w:val="24"/>
          <w:lang w:val="en-US"/>
        </w:rPr>
        <w:t xml:space="preserve"> qualitative </w:t>
      </w:r>
      <w:r w:rsidR="004A0D35">
        <w:rPr>
          <w:rFonts w:ascii="Times" w:hAnsi="Times"/>
          <w:sz w:val="24"/>
          <w:szCs w:val="24"/>
          <w:lang w:val="en-US"/>
        </w:rPr>
        <w:t xml:space="preserve">and quantitative </w:t>
      </w:r>
      <w:r w:rsidR="004A53FC">
        <w:rPr>
          <w:rFonts w:ascii="Times" w:hAnsi="Times"/>
          <w:sz w:val="24"/>
          <w:szCs w:val="24"/>
          <w:lang w:val="en-US"/>
        </w:rPr>
        <w:t>composition</w:t>
      </w:r>
      <w:r w:rsidR="004A0D35">
        <w:rPr>
          <w:rFonts w:ascii="Times" w:hAnsi="Times"/>
          <w:sz w:val="24"/>
          <w:szCs w:val="24"/>
          <w:lang w:val="en-US"/>
        </w:rPr>
        <w:t>.</w:t>
      </w:r>
      <w:r w:rsidR="004A53FC">
        <w:rPr>
          <w:rFonts w:ascii="Times" w:hAnsi="Times"/>
          <w:sz w:val="24"/>
          <w:szCs w:val="24"/>
          <w:lang w:val="en-US"/>
        </w:rPr>
        <w:t xml:space="preserve"> </w:t>
      </w:r>
      <w:r w:rsidR="004A0D35">
        <w:rPr>
          <w:rFonts w:ascii="Times" w:hAnsi="Times"/>
          <w:sz w:val="24"/>
          <w:szCs w:val="24"/>
          <w:lang w:val="en-US"/>
        </w:rPr>
        <w:t xml:space="preserve">The sampling of the fractions was optimized and different aspects </w:t>
      </w:r>
      <w:r w:rsidR="00FA0D32">
        <w:rPr>
          <w:rFonts w:ascii="Times" w:hAnsi="Times"/>
          <w:sz w:val="24"/>
          <w:szCs w:val="24"/>
          <w:lang w:val="en-US"/>
        </w:rPr>
        <w:t xml:space="preserve">such as </w:t>
      </w:r>
      <w:r w:rsidR="004A0D35">
        <w:rPr>
          <w:rFonts w:ascii="Times" w:hAnsi="Times"/>
          <w:sz w:val="24"/>
          <w:szCs w:val="24"/>
          <w:lang w:val="en-US"/>
        </w:rPr>
        <w:t xml:space="preserve">insufficient peak separation as well as non-selective detection with </w:t>
      </w:r>
      <w:r w:rsidR="007A4F7A">
        <w:rPr>
          <w:rFonts w:ascii="Times" w:hAnsi="Times"/>
          <w:sz w:val="24"/>
          <w:szCs w:val="24"/>
          <w:lang w:val="en-US"/>
        </w:rPr>
        <w:t xml:space="preserve">refractive </w:t>
      </w:r>
      <w:r w:rsidR="004A0D35">
        <w:rPr>
          <w:rFonts w:ascii="Times" w:hAnsi="Times"/>
          <w:sz w:val="24"/>
          <w:szCs w:val="24"/>
          <w:lang w:val="en-US"/>
        </w:rPr>
        <w:t>index detection w</w:t>
      </w:r>
      <w:r w:rsidR="00941300">
        <w:rPr>
          <w:rFonts w:ascii="Times" w:hAnsi="Times"/>
          <w:sz w:val="24"/>
          <w:szCs w:val="24"/>
          <w:lang w:val="en-US"/>
        </w:rPr>
        <w:t>ere</w:t>
      </w:r>
      <w:r w:rsidR="004A0D35">
        <w:rPr>
          <w:rFonts w:ascii="Times" w:hAnsi="Times"/>
          <w:sz w:val="24"/>
          <w:szCs w:val="24"/>
          <w:lang w:val="en-US"/>
        </w:rPr>
        <w:t xml:space="preserve"> evaluated. </w:t>
      </w:r>
    </w:p>
    <w:p w:rsidR="005541BD" w:rsidRDefault="005541BD" w:rsidP="008368F2">
      <w:pPr>
        <w:spacing w:line="480" w:lineRule="auto"/>
        <w:jc w:val="both"/>
        <w:rPr>
          <w:rFonts w:ascii="Times" w:hAnsi="Times"/>
          <w:sz w:val="24"/>
          <w:szCs w:val="24"/>
          <w:lang w:val="en-US"/>
        </w:rPr>
      </w:pPr>
    </w:p>
    <w:p w:rsidR="001F6607" w:rsidRPr="00751293" w:rsidRDefault="0031191D" w:rsidP="008368F2">
      <w:pPr>
        <w:pStyle w:val="Listenabsatz"/>
        <w:numPr>
          <w:ilvl w:val="0"/>
          <w:numId w:val="1"/>
        </w:numPr>
        <w:spacing w:line="480" w:lineRule="auto"/>
        <w:jc w:val="both"/>
        <w:rPr>
          <w:rFonts w:ascii="Times" w:hAnsi="Times"/>
          <w:sz w:val="24"/>
          <w:szCs w:val="24"/>
          <w:lang w:val="en-US"/>
        </w:rPr>
      </w:pPr>
      <w:r>
        <w:rPr>
          <w:rFonts w:ascii="Times" w:hAnsi="Times"/>
          <w:sz w:val="24"/>
          <w:szCs w:val="24"/>
          <w:lang w:val="en-US"/>
        </w:rPr>
        <w:t>Experimental</w:t>
      </w:r>
    </w:p>
    <w:p w:rsidR="0031191D" w:rsidRPr="0031191D" w:rsidRDefault="0031191D" w:rsidP="008368F2">
      <w:pPr>
        <w:pStyle w:val="Listenabsatz"/>
        <w:numPr>
          <w:ilvl w:val="1"/>
          <w:numId w:val="1"/>
        </w:numPr>
        <w:spacing w:line="480" w:lineRule="auto"/>
        <w:jc w:val="both"/>
        <w:rPr>
          <w:rFonts w:ascii="Times" w:hAnsi="Times"/>
          <w:sz w:val="24"/>
          <w:szCs w:val="24"/>
          <w:lang w:val="en-US"/>
        </w:rPr>
      </w:pPr>
      <w:r>
        <w:rPr>
          <w:rFonts w:ascii="Times" w:hAnsi="Times"/>
          <w:sz w:val="24"/>
          <w:szCs w:val="24"/>
          <w:lang w:val="en-US"/>
        </w:rPr>
        <w:t xml:space="preserve"> </w:t>
      </w:r>
      <w:r w:rsidRPr="00842873">
        <w:rPr>
          <w:rFonts w:ascii="Times" w:hAnsi="Times"/>
          <w:sz w:val="24"/>
          <w:szCs w:val="24"/>
          <w:lang w:val="en-US"/>
        </w:rPr>
        <w:t>GC</w:t>
      </w:r>
      <m:oMath>
        <m:r>
          <m:rPr>
            <m:sty m:val="bi"/>
          </m:rPr>
          <w:rPr>
            <w:rFonts w:ascii="Cambria Math" w:hAnsi="Cambria Math"/>
            <w:sz w:val="24"/>
            <w:szCs w:val="24"/>
            <w:lang w:val="en-US"/>
          </w:rPr>
          <m:t>×</m:t>
        </m:r>
      </m:oMath>
      <w:r w:rsidRPr="00842873">
        <w:rPr>
          <w:rFonts w:ascii="Times" w:hAnsi="Times"/>
          <w:sz w:val="24"/>
          <w:szCs w:val="24"/>
          <w:lang w:val="en-US"/>
        </w:rPr>
        <w:t>GC-TOFMS</w:t>
      </w:r>
      <w:r>
        <w:rPr>
          <w:rFonts w:ascii="Times" w:hAnsi="Times"/>
          <w:sz w:val="24"/>
          <w:szCs w:val="24"/>
          <w:lang w:val="en-US"/>
        </w:rPr>
        <w:t xml:space="preserve"> system</w:t>
      </w:r>
    </w:p>
    <w:p w:rsidR="00487A0A" w:rsidRDefault="00B46EC0" w:rsidP="008368F2">
      <w:pPr>
        <w:spacing w:line="480" w:lineRule="auto"/>
        <w:jc w:val="both"/>
        <w:rPr>
          <w:rFonts w:ascii="Times" w:hAnsi="Times"/>
          <w:sz w:val="24"/>
          <w:szCs w:val="24"/>
          <w:lang w:val="en-US"/>
        </w:rPr>
      </w:pPr>
      <w:r>
        <w:rPr>
          <w:rFonts w:ascii="Times" w:hAnsi="Times"/>
          <w:sz w:val="24"/>
          <w:szCs w:val="24"/>
          <w:lang w:val="en-US"/>
        </w:rPr>
        <w:lastRenderedPageBreak/>
        <w:t xml:space="preserve">The quantification method, presented in </w:t>
      </w:r>
      <w:r w:rsidR="00FA0D32">
        <w:rPr>
          <w:rFonts w:ascii="Times" w:hAnsi="Times"/>
          <w:sz w:val="24"/>
          <w:szCs w:val="24"/>
          <w:lang w:val="en-US"/>
        </w:rPr>
        <w:t xml:space="preserve">our </w:t>
      </w:r>
      <w:r>
        <w:rPr>
          <w:rFonts w:ascii="Times" w:hAnsi="Times"/>
          <w:sz w:val="24"/>
          <w:szCs w:val="24"/>
          <w:lang w:val="en-US"/>
        </w:rPr>
        <w:t>previous work [</w:t>
      </w:r>
      <w:r w:rsidR="00CC69F4">
        <w:rPr>
          <w:rFonts w:ascii="Times" w:hAnsi="Times"/>
          <w:sz w:val="24"/>
          <w:szCs w:val="24"/>
          <w:lang w:val="en-US"/>
        </w:rPr>
        <w:t>2</w:t>
      </w:r>
      <w:r>
        <w:rPr>
          <w:rFonts w:ascii="Times" w:hAnsi="Times"/>
          <w:sz w:val="24"/>
          <w:szCs w:val="24"/>
          <w:lang w:val="en-US"/>
        </w:rPr>
        <w:t>]</w:t>
      </w:r>
      <w:r w:rsidR="00FA0D32">
        <w:rPr>
          <w:rFonts w:ascii="Times" w:hAnsi="Times"/>
          <w:sz w:val="24"/>
          <w:szCs w:val="24"/>
          <w:lang w:val="en-US"/>
        </w:rPr>
        <w:t>,</w:t>
      </w:r>
      <w:r>
        <w:rPr>
          <w:rFonts w:ascii="Times" w:hAnsi="Times"/>
          <w:sz w:val="24"/>
          <w:szCs w:val="24"/>
          <w:lang w:val="en-US"/>
        </w:rPr>
        <w:t xml:space="preserve"> was implemented on </w:t>
      </w:r>
      <w:r w:rsidR="009E5D3B">
        <w:rPr>
          <w:rFonts w:ascii="Times" w:hAnsi="Times"/>
          <w:sz w:val="24"/>
          <w:szCs w:val="24"/>
          <w:lang w:val="en-US"/>
        </w:rPr>
        <w:t xml:space="preserve">a </w:t>
      </w:r>
      <w:r>
        <w:rPr>
          <w:rFonts w:ascii="Times" w:hAnsi="Times"/>
          <w:sz w:val="24"/>
          <w:szCs w:val="24"/>
          <w:lang w:val="en-US"/>
        </w:rPr>
        <w:t>different column combination</w:t>
      </w:r>
      <w:r w:rsidR="009E5D3B">
        <w:rPr>
          <w:rFonts w:ascii="Times" w:hAnsi="Times"/>
          <w:sz w:val="24"/>
          <w:szCs w:val="24"/>
          <w:lang w:val="en-US"/>
        </w:rPr>
        <w:t>.</w:t>
      </w:r>
      <w:r>
        <w:rPr>
          <w:rFonts w:ascii="Times" w:hAnsi="Times"/>
          <w:sz w:val="24"/>
          <w:szCs w:val="24"/>
          <w:lang w:val="en-US"/>
        </w:rPr>
        <w:t xml:space="preserve"> </w:t>
      </w:r>
      <w:r w:rsidR="009E5D3B">
        <w:rPr>
          <w:rFonts w:ascii="Times" w:hAnsi="Times"/>
          <w:sz w:val="24"/>
          <w:szCs w:val="24"/>
          <w:lang w:val="en-US"/>
        </w:rPr>
        <w:t>Retention time windows were adjusted and fixed to the new elution order of compound groups and carbon number</w:t>
      </w:r>
      <w:r>
        <w:rPr>
          <w:rFonts w:ascii="Times" w:hAnsi="Times"/>
          <w:sz w:val="24"/>
          <w:szCs w:val="24"/>
          <w:lang w:val="en-US"/>
        </w:rPr>
        <w:t xml:space="preserve">. The </w:t>
      </w:r>
      <w:r w:rsidR="00344CAF" w:rsidRPr="00842873">
        <w:rPr>
          <w:rFonts w:ascii="Times" w:hAnsi="Times"/>
          <w:sz w:val="24"/>
          <w:szCs w:val="24"/>
          <w:lang w:val="en-US"/>
        </w:rPr>
        <w:t>GC</w:t>
      </w:r>
      <m:oMath>
        <m:r>
          <m:rPr>
            <m:sty m:val="bi"/>
          </m:rPr>
          <w:rPr>
            <w:rFonts w:ascii="Cambria Math" w:hAnsi="Cambria Math"/>
            <w:sz w:val="24"/>
            <w:szCs w:val="24"/>
            <w:lang w:val="en-US"/>
          </w:rPr>
          <m:t>×</m:t>
        </m:r>
      </m:oMath>
      <w:r w:rsidR="00344CAF" w:rsidRPr="00842873">
        <w:rPr>
          <w:rFonts w:ascii="Times" w:hAnsi="Times"/>
          <w:sz w:val="24"/>
          <w:szCs w:val="24"/>
          <w:lang w:val="en-US"/>
        </w:rPr>
        <w:t>GC-TOFMS</w:t>
      </w:r>
      <w:r w:rsidR="00344CAF">
        <w:rPr>
          <w:rFonts w:ascii="Times" w:hAnsi="Times"/>
          <w:sz w:val="24"/>
          <w:szCs w:val="24"/>
          <w:lang w:val="en-US"/>
        </w:rPr>
        <w:t xml:space="preserve"> </w:t>
      </w:r>
      <w:r>
        <w:rPr>
          <w:rFonts w:ascii="Times" w:hAnsi="Times"/>
          <w:sz w:val="24"/>
          <w:szCs w:val="24"/>
          <w:lang w:val="en-US"/>
        </w:rPr>
        <w:t xml:space="preserve">analysis was performed </w:t>
      </w:r>
      <w:r w:rsidR="009E5D3B">
        <w:rPr>
          <w:rFonts w:ascii="Times" w:hAnsi="Times"/>
          <w:sz w:val="24"/>
          <w:szCs w:val="24"/>
          <w:lang w:val="en-US"/>
        </w:rPr>
        <w:t xml:space="preserve">on </w:t>
      </w:r>
      <w:r>
        <w:rPr>
          <w:rFonts w:ascii="Times" w:hAnsi="Times"/>
          <w:sz w:val="24"/>
          <w:szCs w:val="24"/>
          <w:lang w:val="en-US"/>
        </w:rPr>
        <w:t xml:space="preserve">a DANI Master GC equipped with a Zoex </w:t>
      </w:r>
      <w:r w:rsidR="009E5D3B">
        <w:rPr>
          <w:rFonts w:ascii="Times" w:hAnsi="Times"/>
          <w:sz w:val="24"/>
          <w:szCs w:val="24"/>
          <w:lang w:val="en-US"/>
        </w:rPr>
        <w:t xml:space="preserve">ZX2 </w:t>
      </w:r>
      <w:r>
        <w:rPr>
          <w:rFonts w:ascii="Times" w:hAnsi="Times"/>
          <w:sz w:val="24"/>
          <w:szCs w:val="24"/>
          <w:lang w:val="en-US"/>
        </w:rPr>
        <w:t xml:space="preserve">loop modulator and a DANI Master TOF. The data acquisition was done with the Master Lab software provided by DANI, exported as </w:t>
      </w:r>
      <w:r w:rsidR="00D82BE5">
        <w:rPr>
          <w:rFonts w:ascii="Times" w:hAnsi="Times"/>
          <w:sz w:val="24"/>
          <w:szCs w:val="24"/>
          <w:lang w:val="en-US"/>
        </w:rPr>
        <w:t>network common data form</w:t>
      </w:r>
      <w:r w:rsidR="008925E1">
        <w:rPr>
          <w:rFonts w:ascii="Times" w:hAnsi="Times"/>
          <w:sz w:val="24"/>
          <w:szCs w:val="24"/>
          <w:lang w:val="en-US"/>
        </w:rPr>
        <w:t>at</w:t>
      </w:r>
      <w:r w:rsidR="002D6522">
        <w:rPr>
          <w:rFonts w:ascii="Times" w:hAnsi="Times"/>
          <w:sz w:val="24"/>
          <w:szCs w:val="24"/>
          <w:lang w:val="en-US"/>
        </w:rPr>
        <w:t xml:space="preserve"> (</w:t>
      </w:r>
      <w:r w:rsidR="00D82BE5">
        <w:rPr>
          <w:rFonts w:ascii="Times" w:hAnsi="Times"/>
          <w:sz w:val="24"/>
          <w:szCs w:val="24"/>
          <w:lang w:val="en-US"/>
        </w:rPr>
        <w:t>NETCDF</w:t>
      </w:r>
      <w:r w:rsidR="002D6522">
        <w:rPr>
          <w:rFonts w:ascii="Times" w:hAnsi="Times"/>
          <w:sz w:val="24"/>
          <w:szCs w:val="24"/>
          <w:lang w:val="en-US"/>
        </w:rPr>
        <w:t>)</w:t>
      </w:r>
      <w:r w:rsidR="00CC69F4">
        <w:rPr>
          <w:rFonts w:ascii="Times" w:hAnsi="Times"/>
          <w:sz w:val="24"/>
          <w:szCs w:val="24"/>
          <w:lang w:val="en-US"/>
        </w:rPr>
        <w:t xml:space="preserve"> </w:t>
      </w:r>
      <w:r>
        <w:rPr>
          <w:rFonts w:ascii="Times" w:hAnsi="Times"/>
          <w:sz w:val="24"/>
          <w:szCs w:val="24"/>
          <w:lang w:val="en-US"/>
        </w:rPr>
        <w:t xml:space="preserve">file and imported into </w:t>
      </w:r>
      <w:r w:rsidR="009E5D3B">
        <w:rPr>
          <w:rFonts w:ascii="Times" w:hAnsi="Times"/>
          <w:sz w:val="24"/>
          <w:szCs w:val="24"/>
          <w:lang w:val="en-US"/>
        </w:rPr>
        <w:t xml:space="preserve">LECO </w:t>
      </w:r>
      <w:r>
        <w:rPr>
          <w:rFonts w:ascii="Times" w:hAnsi="Times"/>
          <w:sz w:val="24"/>
          <w:szCs w:val="24"/>
          <w:lang w:val="en-US"/>
        </w:rPr>
        <w:t>ChromaTOF software</w:t>
      </w:r>
      <w:r w:rsidR="00D82BE5">
        <w:rPr>
          <w:rFonts w:ascii="Times" w:hAnsi="Times"/>
          <w:sz w:val="24"/>
          <w:szCs w:val="24"/>
          <w:lang w:val="en-US"/>
        </w:rPr>
        <w:t xml:space="preserve"> (Version 4.50.8.0)</w:t>
      </w:r>
      <w:r>
        <w:rPr>
          <w:rFonts w:ascii="Times" w:hAnsi="Times"/>
          <w:sz w:val="24"/>
          <w:szCs w:val="24"/>
          <w:lang w:val="en-US"/>
        </w:rPr>
        <w:t xml:space="preserve"> </w:t>
      </w:r>
      <w:r w:rsidR="005652D2">
        <w:rPr>
          <w:rFonts w:ascii="Times" w:hAnsi="Times"/>
          <w:sz w:val="24"/>
          <w:szCs w:val="24"/>
          <w:lang w:val="en-US"/>
        </w:rPr>
        <w:t>for further data processing</w:t>
      </w:r>
      <w:r>
        <w:rPr>
          <w:rFonts w:ascii="Times" w:hAnsi="Times"/>
          <w:sz w:val="24"/>
          <w:szCs w:val="24"/>
          <w:lang w:val="en-US"/>
        </w:rPr>
        <w:t xml:space="preserve">. The data processing including the use of Visual Basic </w:t>
      </w:r>
      <w:r w:rsidR="00067C62">
        <w:rPr>
          <w:rFonts w:ascii="Times" w:hAnsi="Times"/>
          <w:sz w:val="24"/>
          <w:szCs w:val="24"/>
          <w:lang w:val="en-US"/>
        </w:rPr>
        <w:t>Script</w:t>
      </w:r>
      <w:r w:rsidR="00CC69F4">
        <w:rPr>
          <w:rFonts w:ascii="Times" w:hAnsi="Times"/>
          <w:sz w:val="24"/>
          <w:szCs w:val="24"/>
          <w:lang w:val="en-US"/>
        </w:rPr>
        <w:t>ing</w:t>
      </w:r>
      <w:r w:rsidR="001E709C">
        <w:rPr>
          <w:rFonts w:ascii="Times" w:hAnsi="Times"/>
          <w:sz w:val="24"/>
          <w:szCs w:val="24"/>
          <w:lang w:val="en-US"/>
        </w:rPr>
        <w:t xml:space="preserve"> </w:t>
      </w:r>
      <w:r>
        <w:rPr>
          <w:rFonts w:ascii="Times" w:hAnsi="Times"/>
          <w:sz w:val="24"/>
          <w:szCs w:val="24"/>
          <w:lang w:val="en-US"/>
        </w:rPr>
        <w:t xml:space="preserve">is described in </w:t>
      </w:r>
      <w:r w:rsidR="00570AA3">
        <w:rPr>
          <w:rFonts w:ascii="Times" w:hAnsi="Times"/>
          <w:sz w:val="24"/>
          <w:szCs w:val="24"/>
          <w:lang w:val="en-US"/>
        </w:rPr>
        <w:t xml:space="preserve">our </w:t>
      </w:r>
      <w:r>
        <w:rPr>
          <w:rFonts w:ascii="Times" w:hAnsi="Times"/>
          <w:sz w:val="24"/>
          <w:szCs w:val="24"/>
          <w:lang w:val="en-US"/>
        </w:rPr>
        <w:t xml:space="preserve">previous </w:t>
      </w:r>
      <w:r w:rsidR="00570AA3">
        <w:rPr>
          <w:rFonts w:ascii="Times" w:hAnsi="Times"/>
          <w:sz w:val="24"/>
          <w:szCs w:val="24"/>
          <w:lang w:val="en-US"/>
        </w:rPr>
        <w:t xml:space="preserve">published </w:t>
      </w:r>
      <w:r>
        <w:rPr>
          <w:rFonts w:ascii="Times" w:hAnsi="Times"/>
          <w:sz w:val="24"/>
          <w:szCs w:val="24"/>
          <w:lang w:val="en-US"/>
        </w:rPr>
        <w:t>work [</w:t>
      </w:r>
      <w:r w:rsidR="00CC69F4">
        <w:rPr>
          <w:rFonts w:ascii="Times" w:hAnsi="Times"/>
          <w:sz w:val="24"/>
          <w:szCs w:val="24"/>
          <w:lang w:val="en-US"/>
        </w:rPr>
        <w:t>2</w:t>
      </w:r>
      <w:r>
        <w:rPr>
          <w:rFonts w:ascii="Times" w:hAnsi="Times"/>
          <w:sz w:val="24"/>
          <w:szCs w:val="24"/>
          <w:lang w:val="en-US"/>
        </w:rPr>
        <w:t xml:space="preserve">]. The </w:t>
      </w:r>
      <w:r w:rsidR="00067C62">
        <w:rPr>
          <w:rFonts w:ascii="Times" w:hAnsi="Times"/>
          <w:sz w:val="24"/>
          <w:szCs w:val="24"/>
          <w:lang w:val="en-US"/>
        </w:rPr>
        <w:t xml:space="preserve">parameters of the </w:t>
      </w:r>
      <w:r>
        <w:rPr>
          <w:rFonts w:ascii="Times" w:hAnsi="Times"/>
          <w:sz w:val="24"/>
          <w:szCs w:val="24"/>
          <w:lang w:val="en-US"/>
        </w:rPr>
        <w:t xml:space="preserve">hitherto used column combination </w:t>
      </w:r>
      <w:r w:rsidR="00067C62">
        <w:rPr>
          <w:rFonts w:ascii="Times" w:hAnsi="Times"/>
          <w:sz w:val="24"/>
          <w:szCs w:val="24"/>
          <w:lang w:val="en-US"/>
        </w:rPr>
        <w:t xml:space="preserve">and the now implemented </w:t>
      </w:r>
      <w:r w:rsidR="007A4F7A">
        <w:rPr>
          <w:rFonts w:ascii="Times" w:hAnsi="Times"/>
          <w:sz w:val="24"/>
          <w:szCs w:val="24"/>
          <w:lang w:val="en-US"/>
        </w:rPr>
        <w:t>c</w:t>
      </w:r>
      <w:r w:rsidR="00067C62">
        <w:rPr>
          <w:rFonts w:ascii="Times" w:hAnsi="Times"/>
          <w:sz w:val="24"/>
          <w:szCs w:val="24"/>
          <w:lang w:val="en-US"/>
        </w:rPr>
        <w:t xml:space="preserve">olumn combination are listed in Table 1. </w:t>
      </w:r>
      <w:r w:rsidR="007274C6">
        <w:rPr>
          <w:rFonts w:ascii="Times" w:hAnsi="Times"/>
          <w:sz w:val="24"/>
          <w:szCs w:val="24"/>
          <w:lang w:val="en-US"/>
        </w:rPr>
        <w:t xml:space="preserve">The fuel samples were diluted </w:t>
      </w:r>
      <w:r w:rsidR="00FA0D32">
        <w:rPr>
          <w:rFonts w:ascii="Times" w:hAnsi="Times"/>
          <w:sz w:val="24"/>
          <w:szCs w:val="24"/>
          <w:lang w:val="en-US"/>
        </w:rPr>
        <w:t xml:space="preserve">in a </w:t>
      </w:r>
      <w:r w:rsidR="007274C6">
        <w:rPr>
          <w:rFonts w:ascii="Times" w:hAnsi="Times"/>
          <w:sz w:val="24"/>
          <w:szCs w:val="24"/>
          <w:lang w:val="en-US"/>
        </w:rPr>
        <w:t xml:space="preserve">1:1 </w:t>
      </w:r>
      <w:r w:rsidR="00FA0D32">
        <w:rPr>
          <w:rFonts w:ascii="Times" w:hAnsi="Times"/>
          <w:sz w:val="24"/>
          <w:szCs w:val="24"/>
          <w:lang w:val="en-US"/>
        </w:rPr>
        <w:t xml:space="preserve">ratio </w:t>
      </w:r>
      <w:r w:rsidR="007274C6">
        <w:rPr>
          <w:rFonts w:ascii="Times" w:hAnsi="Times"/>
          <w:sz w:val="24"/>
          <w:szCs w:val="24"/>
          <w:lang w:val="en-US"/>
        </w:rPr>
        <w:t>with dichloromethane and spiked with</w:t>
      </w:r>
      <w:r w:rsidR="00FA0D32">
        <w:rPr>
          <w:rFonts w:ascii="Times" w:hAnsi="Times"/>
          <w:sz w:val="24"/>
          <w:szCs w:val="24"/>
          <w:lang w:val="en-US"/>
        </w:rPr>
        <w:t xml:space="preserve"> an</w:t>
      </w:r>
      <w:r w:rsidR="007274C6">
        <w:rPr>
          <w:rFonts w:ascii="Times" w:hAnsi="Times"/>
          <w:sz w:val="24"/>
          <w:szCs w:val="24"/>
          <w:lang w:val="en-US"/>
        </w:rPr>
        <w:t xml:space="preserve"> internal standard solution [</w:t>
      </w:r>
      <w:r w:rsidR="00CC69F4">
        <w:rPr>
          <w:rFonts w:ascii="Times" w:hAnsi="Times"/>
          <w:sz w:val="24"/>
          <w:szCs w:val="24"/>
          <w:lang w:val="en-US"/>
        </w:rPr>
        <w:t>2</w:t>
      </w:r>
      <w:r w:rsidR="007274C6">
        <w:rPr>
          <w:rFonts w:ascii="Times" w:hAnsi="Times"/>
          <w:sz w:val="24"/>
          <w:szCs w:val="24"/>
          <w:lang w:val="en-US"/>
        </w:rPr>
        <w:t>]. 1</w:t>
      </w:r>
      <w:r w:rsidR="00E87D1C">
        <w:rPr>
          <w:rFonts w:ascii="Times" w:hAnsi="Times"/>
          <w:sz w:val="24"/>
          <w:szCs w:val="24"/>
          <w:lang w:val="en-US"/>
        </w:rPr>
        <w:t xml:space="preserve"> </w:t>
      </w:r>
      <w:r w:rsidR="00637671">
        <w:rPr>
          <w:rFonts w:ascii="Times" w:hAnsi="Times"/>
          <w:sz w:val="24"/>
          <w:szCs w:val="24"/>
          <w:lang w:val="en-US"/>
        </w:rPr>
        <w:t xml:space="preserve">µL </w:t>
      </w:r>
      <w:r w:rsidR="007274C6">
        <w:rPr>
          <w:rFonts w:ascii="Times" w:hAnsi="Times"/>
          <w:sz w:val="24"/>
          <w:szCs w:val="24"/>
          <w:lang w:val="en-US"/>
        </w:rPr>
        <w:t xml:space="preserve">of each sample </w:t>
      </w:r>
      <w:r w:rsidR="007A4F7A">
        <w:rPr>
          <w:rFonts w:ascii="Times" w:hAnsi="Times"/>
          <w:sz w:val="24"/>
          <w:szCs w:val="24"/>
          <w:lang w:val="en-US"/>
        </w:rPr>
        <w:t>was injected with a split ratio of</w:t>
      </w:r>
      <w:r w:rsidR="007274C6">
        <w:rPr>
          <w:rFonts w:ascii="Times" w:hAnsi="Times"/>
          <w:sz w:val="24"/>
          <w:szCs w:val="24"/>
          <w:lang w:val="en-US"/>
        </w:rPr>
        <w:t xml:space="preserve"> 1:300 at 300°C</w:t>
      </w:r>
      <w:r w:rsidR="00FA0D32">
        <w:rPr>
          <w:rFonts w:ascii="Times" w:hAnsi="Times"/>
          <w:sz w:val="24"/>
          <w:szCs w:val="24"/>
          <w:lang w:val="en-US"/>
        </w:rPr>
        <w:t>.</w:t>
      </w:r>
      <w:r w:rsidR="007274C6">
        <w:rPr>
          <w:rFonts w:ascii="Times" w:hAnsi="Times"/>
          <w:sz w:val="24"/>
          <w:szCs w:val="24"/>
          <w:lang w:val="en-US"/>
        </w:rPr>
        <w:t xml:space="preserve"> </w:t>
      </w:r>
    </w:p>
    <w:p w:rsidR="0031191D" w:rsidRDefault="0031191D" w:rsidP="008368F2">
      <w:pPr>
        <w:spacing w:line="480" w:lineRule="auto"/>
        <w:jc w:val="both"/>
        <w:rPr>
          <w:rFonts w:ascii="Times" w:hAnsi="Times"/>
          <w:sz w:val="24"/>
          <w:szCs w:val="24"/>
          <w:lang w:val="en-US"/>
        </w:rPr>
      </w:pPr>
    </w:p>
    <w:p w:rsidR="0031191D" w:rsidRPr="0031191D" w:rsidRDefault="0031191D" w:rsidP="008368F2">
      <w:pPr>
        <w:pStyle w:val="Listenabsatz"/>
        <w:numPr>
          <w:ilvl w:val="1"/>
          <w:numId w:val="1"/>
        </w:numPr>
        <w:spacing w:line="480" w:lineRule="auto"/>
        <w:jc w:val="both"/>
        <w:rPr>
          <w:rFonts w:ascii="Times" w:hAnsi="Times"/>
          <w:sz w:val="24"/>
          <w:szCs w:val="24"/>
          <w:lang w:val="en-US"/>
        </w:rPr>
      </w:pPr>
      <w:r>
        <w:rPr>
          <w:rFonts w:ascii="Times" w:hAnsi="Times"/>
          <w:sz w:val="24"/>
          <w:szCs w:val="24"/>
          <w:lang w:val="en-US"/>
        </w:rPr>
        <w:t xml:space="preserve"> Offline HPLC - </w:t>
      </w:r>
      <w:r w:rsidRPr="00842873">
        <w:rPr>
          <w:rFonts w:ascii="Times" w:hAnsi="Times"/>
          <w:sz w:val="24"/>
          <w:szCs w:val="24"/>
          <w:lang w:val="en-US"/>
        </w:rPr>
        <w:t>GC</w:t>
      </w:r>
      <m:oMath>
        <m:r>
          <m:rPr>
            <m:sty m:val="bi"/>
          </m:rPr>
          <w:rPr>
            <w:rFonts w:ascii="Cambria Math" w:hAnsi="Cambria Math"/>
            <w:sz w:val="24"/>
            <w:szCs w:val="24"/>
            <w:lang w:val="en-US"/>
          </w:rPr>
          <m:t>×</m:t>
        </m:r>
      </m:oMath>
      <w:r w:rsidRPr="00842873">
        <w:rPr>
          <w:rFonts w:ascii="Times" w:hAnsi="Times"/>
          <w:sz w:val="24"/>
          <w:szCs w:val="24"/>
          <w:lang w:val="en-US"/>
        </w:rPr>
        <w:t>GC-TOFMS</w:t>
      </w:r>
      <w:r>
        <w:rPr>
          <w:rFonts w:ascii="Times" w:hAnsi="Times"/>
          <w:sz w:val="24"/>
          <w:szCs w:val="24"/>
          <w:lang w:val="en-US"/>
        </w:rPr>
        <w:t xml:space="preserve"> coupling</w:t>
      </w:r>
    </w:p>
    <w:p w:rsidR="00825D8D" w:rsidRDefault="00A26939" w:rsidP="008368F2">
      <w:pPr>
        <w:spacing w:line="480" w:lineRule="auto"/>
        <w:jc w:val="both"/>
        <w:rPr>
          <w:rFonts w:ascii="Times" w:hAnsi="Times"/>
          <w:sz w:val="24"/>
          <w:szCs w:val="24"/>
          <w:lang w:val="en-US"/>
        </w:rPr>
      </w:pPr>
      <w:r>
        <w:rPr>
          <w:rFonts w:ascii="Times" w:hAnsi="Times"/>
          <w:sz w:val="24"/>
          <w:szCs w:val="24"/>
          <w:lang w:val="en-US"/>
        </w:rPr>
        <w:t xml:space="preserve">For a </w:t>
      </w:r>
      <w:r w:rsidR="00C56882">
        <w:rPr>
          <w:rFonts w:ascii="Times" w:hAnsi="Times"/>
          <w:sz w:val="24"/>
          <w:szCs w:val="24"/>
          <w:lang w:val="en-US"/>
        </w:rPr>
        <w:t xml:space="preserve">detailed evaluation </w:t>
      </w:r>
      <w:r w:rsidR="00A7785E">
        <w:rPr>
          <w:rFonts w:ascii="Times" w:hAnsi="Times"/>
          <w:sz w:val="24"/>
          <w:szCs w:val="24"/>
          <w:lang w:val="en-US"/>
        </w:rPr>
        <w:t xml:space="preserve">for </w:t>
      </w:r>
      <w:r w:rsidR="00C56882">
        <w:rPr>
          <w:rFonts w:ascii="Times" w:hAnsi="Times"/>
          <w:sz w:val="24"/>
          <w:szCs w:val="24"/>
          <w:lang w:val="en-US"/>
        </w:rPr>
        <w:t>the quantification of aromatics with</w:t>
      </w:r>
      <w:r w:rsidR="007A4F7A">
        <w:rPr>
          <w:rFonts w:ascii="Times" w:hAnsi="Times"/>
          <w:sz w:val="24"/>
          <w:szCs w:val="24"/>
          <w:lang w:val="en-US"/>
        </w:rPr>
        <w:t xml:space="preserve"> </w:t>
      </w:r>
      <w:r w:rsidR="0094123D">
        <w:rPr>
          <w:rFonts w:ascii="Times" w:hAnsi="Times"/>
          <w:sz w:val="24"/>
          <w:szCs w:val="24"/>
          <w:lang w:val="en-US"/>
        </w:rPr>
        <w:t xml:space="preserve">the </w:t>
      </w:r>
      <w:r w:rsidR="007A4F7A">
        <w:rPr>
          <w:rFonts w:ascii="Times" w:hAnsi="Times"/>
          <w:sz w:val="24"/>
          <w:szCs w:val="24"/>
          <w:lang w:val="en-US"/>
        </w:rPr>
        <w:t>DIN</w:t>
      </w:r>
      <w:r w:rsidR="00C56882">
        <w:rPr>
          <w:rFonts w:ascii="Times" w:hAnsi="Times"/>
          <w:sz w:val="24"/>
          <w:szCs w:val="24"/>
          <w:lang w:val="en-US"/>
        </w:rPr>
        <w:t xml:space="preserve"> EN 12916</w:t>
      </w:r>
      <w:r w:rsidR="0094123D">
        <w:rPr>
          <w:rFonts w:ascii="Times" w:hAnsi="Times"/>
          <w:sz w:val="24"/>
          <w:szCs w:val="24"/>
          <w:lang w:val="en-US"/>
        </w:rPr>
        <w:t xml:space="preserve"> method</w:t>
      </w:r>
      <w:r w:rsidR="00251D39">
        <w:rPr>
          <w:rFonts w:ascii="Times" w:hAnsi="Times"/>
          <w:sz w:val="24"/>
          <w:szCs w:val="24"/>
          <w:lang w:val="en-US"/>
        </w:rPr>
        <w:t>,</w:t>
      </w:r>
      <w:r>
        <w:rPr>
          <w:rFonts w:ascii="Times" w:hAnsi="Times"/>
          <w:sz w:val="24"/>
          <w:szCs w:val="24"/>
          <w:lang w:val="en-US"/>
        </w:rPr>
        <w:t xml:space="preserve"> an offline coupling between HPLC and </w:t>
      </w:r>
      <w:r w:rsidRPr="00842873">
        <w:rPr>
          <w:rFonts w:ascii="Times" w:hAnsi="Times"/>
          <w:sz w:val="24"/>
          <w:szCs w:val="24"/>
          <w:lang w:val="en-US"/>
        </w:rPr>
        <w:t>GC</w:t>
      </w:r>
      <m:oMath>
        <m:r>
          <m:rPr>
            <m:sty m:val="bi"/>
          </m:rPr>
          <w:rPr>
            <w:rFonts w:ascii="Cambria Math" w:hAnsi="Cambria Math"/>
            <w:sz w:val="24"/>
            <w:szCs w:val="24"/>
            <w:lang w:val="en-US"/>
          </w:rPr>
          <m:t>×</m:t>
        </m:r>
      </m:oMath>
      <w:r w:rsidRPr="00842873">
        <w:rPr>
          <w:rFonts w:ascii="Times" w:hAnsi="Times"/>
          <w:sz w:val="24"/>
          <w:szCs w:val="24"/>
          <w:lang w:val="en-US"/>
        </w:rPr>
        <w:t>GC</w:t>
      </w:r>
      <w:r>
        <w:rPr>
          <w:rFonts w:ascii="Times" w:hAnsi="Times"/>
          <w:sz w:val="24"/>
          <w:szCs w:val="24"/>
          <w:lang w:val="en-US"/>
        </w:rPr>
        <w:t xml:space="preserve">-TOFMS was </w:t>
      </w:r>
      <w:r w:rsidR="00443BF2">
        <w:rPr>
          <w:rFonts w:ascii="Times" w:hAnsi="Times"/>
          <w:sz w:val="24"/>
          <w:szCs w:val="24"/>
          <w:lang w:val="en-US"/>
        </w:rPr>
        <w:t xml:space="preserve">developed </w:t>
      </w:r>
      <w:r>
        <w:rPr>
          <w:rFonts w:ascii="Times" w:hAnsi="Times"/>
          <w:sz w:val="24"/>
          <w:szCs w:val="24"/>
          <w:lang w:val="en-US"/>
        </w:rPr>
        <w:t xml:space="preserve">to </w:t>
      </w:r>
      <w:r w:rsidR="00825D8D">
        <w:rPr>
          <w:rFonts w:ascii="Times" w:hAnsi="Times"/>
          <w:sz w:val="24"/>
          <w:szCs w:val="24"/>
          <w:lang w:val="en-US"/>
        </w:rPr>
        <w:t>investigate the</w:t>
      </w:r>
      <w:r>
        <w:rPr>
          <w:rFonts w:ascii="Times" w:hAnsi="Times"/>
          <w:sz w:val="24"/>
          <w:szCs w:val="24"/>
          <w:lang w:val="en-US"/>
        </w:rPr>
        <w:t xml:space="preserve"> </w:t>
      </w:r>
      <w:r w:rsidR="00825D8D">
        <w:rPr>
          <w:rFonts w:ascii="Times" w:hAnsi="Times"/>
          <w:sz w:val="24"/>
          <w:szCs w:val="24"/>
          <w:lang w:val="en-US"/>
        </w:rPr>
        <w:t>achi</w:t>
      </w:r>
      <w:r w:rsidR="00637671">
        <w:rPr>
          <w:rFonts w:ascii="Times" w:hAnsi="Times"/>
          <w:sz w:val="24"/>
          <w:szCs w:val="24"/>
          <w:lang w:val="en-US"/>
        </w:rPr>
        <w:t>e</w:t>
      </w:r>
      <w:r w:rsidR="00825D8D">
        <w:rPr>
          <w:rFonts w:ascii="Times" w:hAnsi="Times"/>
          <w:sz w:val="24"/>
          <w:szCs w:val="24"/>
          <w:lang w:val="en-US"/>
        </w:rPr>
        <w:t xml:space="preserve">ved separation and </w:t>
      </w:r>
      <w:r w:rsidR="00251D39">
        <w:rPr>
          <w:rFonts w:ascii="Times" w:hAnsi="Times"/>
          <w:sz w:val="24"/>
          <w:szCs w:val="24"/>
          <w:lang w:val="en-US"/>
        </w:rPr>
        <w:t xml:space="preserve">possible </w:t>
      </w:r>
      <w:r w:rsidR="00825D8D">
        <w:rPr>
          <w:rFonts w:ascii="Times" w:hAnsi="Times"/>
          <w:sz w:val="24"/>
          <w:szCs w:val="24"/>
          <w:lang w:val="en-US"/>
        </w:rPr>
        <w:t xml:space="preserve">overlap between compound classes. </w:t>
      </w:r>
      <w:r w:rsidR="007274C6">
        <w:rPr>
          <w:rFonts w:ascii="Times" w:hAnsi="Times"/>
          <w:sz w:val="24"/>
          <w:szCs w:val="24"/>
          <w:lang w:val="en-US"/>
        </w:rPr>
        <w:t xml:space="preserve">The LC separation was performed with a Bischoff 2250 HPLC pump equipped with a Hitachi L-7200 </w:t>
      </w:r>
      <w:r w:rsidR="007A4F7A">
        <w:rPr>
          <w:rFonts w:ascii="Times" w:hAnsi="Times"/>
          <w:sz w:val="24"/>
          <w:szCs w:val="24"/>
          <w:lang w:val="en-US"/>
        </w:rPr>
        <w:t>a</w:t>
      </w:r>
      <w:r w:rsidR="007274C6">
        <w:rPr>
          <w:rFonts w:ascii="Times" w:hAnsi="Times"/>
          <w:sz w:val="24"/>
          <w:szCs w:val="24"/>
          <w:lang w:val="en-US"/>
        </w:rPr>
        <w:t xml:space="preserve">utosampler and a Bischoff 8120 refractive index detector. </w:t>
      </w:r>
      <w:r w:rsidR="00570AA3">
        <w:rPr>
          <w:rFonts w:ascii="Times" w:hAnsi="Times"/>
          <w:sz w:val="24"/>
          <w:szCs w:val="24"/>
          <w:lang w:val="en-US"/>
        </w:rPr>
        <w:t>As described by the</w:t>
      </w:r>
      <w:r w:rsidR="007274C6">
        <w:rPr>
          <w:rFonts w:ascii="Times" w:hAnsi="Times"/>
          <w:sz w:val="24"/>
          <w:szCs w:val="24"/>
          <w:lang w:val="en-US"/>
        </w:rPr>
        <w:t xml:space="preserve"> DIN EN 12916</w:t>
      </w:r>
      <w:r w:rsidR="00BD594E">
        <w:rPr>
          <w:rFonts w:ascii="Times" w:hAnsi="Times"/>
          <w:sz w:val="24"/>
          <w:szCs w:val="24"/>
          <w:lang w:val="en-US"/>
        </w:rPr>
        <w:t>,</w:t>
      </w:r>
      <w:r w:rsidR="007274C6">
        <w:rPr>
          <w:rFonts w:ascii="Times" w:hAnsi="Times"/>
          <w:sz w:val="24"/>
          <w:szCs w:val="24"/>
          <w:lang w:val="en-US"/>
        </w:rPr>
        <w:t xml:space="preserve"> an amino packed</w:t>
      </w:r>
      <w:r w:rsidR="007274C6" w:rsidRPr="005652D2">
        <w:rPr>
          <w:rFonts w:ascii="Times" w:hAnsi="Times"/>
          <w:sz w:val="24"/>
          <w:szCs w:val="24"/>
          <w:lang w:val="en-US"/>
        </w:rPr>
        <w:t xml:space="preserve"> </w:t>
      </w:r>
      <w:r w:rsidR="007274C6">
        <w:rPr>
          <w:rFonts w:ascii="Times" w:hAnsi="Times"/>
          <w:sz w:val="24"/>
          <w:szCs w:val="24"/>
          <w:lang w:val="en-US"/>
        </w:rPr>
        <w:t>column</w:t>
      </w:r>
      <w:r w:rsidR="000A300B">
        <w:rPr>
          <w:rFonts w:ascii="Times" w:hAnsi="Times"/>
          <w:sz w:val="24"/>
          <w:szCs w:val="24"/>
          <w:lang w:val="en-US"/>
        </w:rPr>
        <w:t xml:space="preserve"> (UltraSep ES; 250</w:t>
      </w:r>
      <w:r w:rsidR="000A300B" w:rsidRPr="000A300B">
        <w:rPr>
          <w:rFonts w:ascii="Times" w:hAnsi="Times"/>
          <w:sz w:val="24"/>
          <w:szCs w:val="24"/>
          <w:lang w:val="en-US"/>
        </w:rPr>
        <w:t xml:space="preserve"> </w:t>
      </w:r>
      <m:oMath>
        <m:r>
          <m:rPr>
            <m:sty m:val="bi"/>
          </m:rPr>
          <w:rPr>
            <w:rFonts w:ascii="Cambria Math" w:hAnsi="Cambria Math"/>
            <w:sz w:val="24"/>
            <w:szCs w:val="24"/>
            <w:lang w:val="en-US"/>
          </w:rPr>
          <m:t>×</m:t>
        </m:r>
      </m:oMath>
      <w:r w:rsidR="000A300B">
        <w:rPr>
          <w:rFonts w:ascii="Times" w:hAnsi="Times"/>
          <w:sz w:val="24"/>
          <w:szCs w:val="24"/>
          <w:lang w:val="en-US"/>
        </w:rPr>
        <w:t xml:space="preserve"> 4</w:t>
      </w:r>
      <w:r w:rsidR="00E87D1C">
        <w:rPr>
          <w:rFonts w:ascii="Times" w:hAnsi="Times"/>
          <w:sz w:val="24"/>
          <w:szCs w:val="24"/>
          <w:lang w:val="en-US"/>
        </w:rPr>
        <w:t xml:space="preserve"> </w:t>
      </w:r>
      <w:r w:rsidR="000A300B">
        <w:rPr>
          <w:rFonts w:ascii="Times" w:hAnsi="Times"/>
          <w:sz w:val="24"/>
          <w:szCs w:val="24"/>
          <w:lang w:val="en-US"/>
        </w:rPr>
        <w:t>mm; AP 5</w:t>
      </w:r>
      <w:r w:rsidR="00E87D1C">
        <w:rPr>
          <w:rFonts w:ascii="Times" w:hAnsi="Times"/>
          <w:sz w:val="24"/>
          <w:szCs w:val="24"/>
          <w:lang w:val="en-US"/>
        </w:rPr>
        <w:t xml:space="preserve"> </w:t>
      </w:r>
      <w:r w:rsidR="000A300B">
        <w:rPr>
          <w:rFonts w:ascii="Times" w:hAnsi="Times"/>
          <w:sz w:val="24"/>
          <w:szCs w:val="24"/>
          <w:lang w:val="en-US"/>
        </w:rPr>
        <w:t>µm)</w:t>
      </w:r>
      <w:r w:rsidR="007274C6">
        <w:rPr>
          <w:rFonts w:ascii="Times" w:hAnsi="Times"/>
          <w:sz w:val="24"/>
          <w:szCs w:val="24"/>
          <w:lang w:val="en-US"/>
        </w:rPr>
        <w:t xml:space="preserve"> was used with a flow</w:t>
      </w:r>
      <w:r w:rsidR="00E87D1C">
        <w:rPr>
          <w:rFonts w:ascii="Times" w:hAnsi="Times"/>
          <w:sz w:val="24"/>
          <w:szCs w:val="24"/>
          <w:lang w:val="en-US"/>
        </w:rPr>
        <w:t xml:space="preserve"> rate</w:t>
      </w:r>
      <w:r w:rsidR="007274C6">
        <w:rPr>
          <w:rFonts w:ascii="Times" w:hAnsi="Times"/>
          <w:sz w:val="24"/>
          <w:szCs w:val="24"/>
          <w:lang w:val="en-US"/>
        </w:rPr>
        <w:t xml:space="preserve"> of 0.85 m</w:t>
      </w:r>
      <w:r w:rsidR="007274C6" w:rsidRPr="00637671">
        <w:rPr>
          <w:rFonts w:ascii="Times" w:hAnsi="Times"/>
          <w:sz w:val="24"/>
          <w:szCs w:val="24"/>
          <w:lang w:val="en-US"/>
        </w:rPr>
        <w:t>L</w:t>
      </w:r>
      <w:r w:rsidR="007274C6">
        <w:rPr>
          <w:rFonts w:ascii="Times" w:hAnsi="Times"/>
          <w:sz w:val="24"/>
          <w:szCs w:val="24"/>
          <w:lang w:val="en-US"/>
        </w:rPr>
        <w:t xml:space="preserve"> n-heptane /min</w:t>
      </w:r>
      <w:r w:rsidR="00AC6216">
        <w:rPr>
          <w:rFonts w:ascii="Times" w:hAnsi="Times"/>
          <w:sz w:val="24"/>
          <w:szCs w:val="24"/>
          <w:lang w:val="en-US"/>
        </w:rPr>
        <w:t>.</w:t>
      </w:r>
      <w:r w:rsidR="007274C6">
        <w:rPr>
          <w:rFonts w:ascii="Times" w:hAnsi="Times"/>
          <w:sz w:val="24"/>
          <w:szCs w:val="24"/>
          <w:lang w:val="en-US"/>
        </w:rPr>
        <w:t xml:space="preserve"> Samples were diluted 1:10 in n-heptane and </w:t>
      </w:r>
      <w:r w:rsidR="00FE11D0">
        <w:rPr>
          <w:rFonts w:ascii="Times" w:hAnsi="Times"/>
          <w:sz w:val="24"/>
          <w:szCs w:val="24"/>
          <w:lang w:val="en-US"/>
        </w:rPr>
        <w:t>10</w:t>
      </w:r>
      <w:r w:rsidR="007274C6">
        <w:rPr>
          <w:rFonts w:ascii="Times" w:hAnsi="Times"/>
          <w:sz w:val="24"/>
          <w:szCs w:val="24"/>
          <w:lang w:val="en-US"/>
        </w:rPr>
        <w:t xml:space="preserve"> </w:t>
      </w:r>
      <w:r w:rsidR="00E87D1C">
        <w:rPr>
          <w:rFonts w:ascii="Times" w:hAnsi="Times"/>
          <w:sz w:val="24"/>
          <w:szCs w:val="24"/>
          <w:lang w:val="en-US"/>
        </w:rPr>
        <w:t>µ</w:t>
      </w:r>
      <w:r w:rsidR="007274C6" w:rsidRPr="00637671">
        <w:rPr>
          <w:rFonts w:ascii="Times" w:hAnsi="Times"/>
          <w:sz w:val="24"/>
          <w:szCs w:val="24"/>
          <w:lang w:val="en-US"/>
        </w:rPr>
        <w:t>L</w:t>
      </w:r>
      <w:r w:rsidR="0094123D">
        <w:rPr>
          <w:rFonts w:ascii="Times" w:hAnsi="Times"/>
          <w:sz w:val="24"/>
          <w:szCs w:val="24"/>
          <w:lang w:val="en-US"/>
        </w:rPr>
        <w:t xml:space="preserve"> </w:t>
      </w:r>
      <w:r w:rsidR="007274C6">
        <w:rPr>
          <w:rFonts w:ascii="Times" w:hAnsi="Times"/>
          <w:sz w:val="24"/>
          <w:szCs w:val="24"/>
          <w:lang w:val="en-US"/>
        </w:rPr>
        <w:t>were injecte</w:t>
      </w:r>
      <w:r w:rsidR="00AC6216">
        <w:rPr>
          <w:rFonts w:ascii="Times" w:hAnsi="Times"/>
          <w:sz w:val="24"/>
          <w:szCs w:val="24"/>
          <w:lang w:val="en-US"/>
        </w:rPr>
        <w:t>d</w:t>
      </w:r>
      <w:r w:rsidR="007274C6">
        <w:rPr>
          <w:rFonts w:ascii="Times" w:hAnsi="Times"/>
          <w:sz w:val="24"/>
          <w:szCs w:val="24"/>
          <w:lang w:val="en-US"/>
        </w:rPr>
        <w:t xml:space="preserve">. Diverging from the standard method the solvent was not </w:t>
      </w:r>
      <w:r w:rsidR="00C82553">
        <w:rPr>
          <w:rFonts w:ascii="Times" w:hAnsi="Times"/>
          <w:sz w:val="24"/>
          <w:szCs w:val="24"/>
          <w:lang w:val="en-US"/>
        </w:rPr>
        <w:t>recycled</w:t>
      </w:r>
      <w:r w:rsidR="00825D8D">
        <w:rPr>
          <w:rFonts w:ascii="Times" w:hAnsi="Times"/>
          <w:sz w:val="24"/>
          <w:szCs w:val="24"/>
          <w:lang w:val="en-US"/>
        </w:rPr>
        <w:t>.</w:t>
      </w:r>
      <w:r w:rsidR="007274C6">
        <w:rPr>
          <w:rFonts w:ascii="Times" w:hAnsi="Times"/>
          <w:sz w:val="24"/>
          <w:szCs w:val="24"/>
          <w:lang w:val="en-US"/>
        </w:rPr>
        <w:t xml:space="preserve"> </w:t>
      </w:r>
      <w:r w:rsidR="00825D8D">
        <w:rPr>
          <w:rFonts w:ascii="Times" w:hAnsi="Times"/>
          <w:sz w:val="24"/>
          <w:szCs w:val="24"/>
          <w:lang w:val="en-US"/>
        </w:rPr>
        <w:t>Fresh</w:t>
      </w:r>
      <w:r w:rsidR="00F52A15">
        <w:rPr>
          <w:rFonts w:ascii="Times" w:hAnsi="Times"/>
          <w:sz w:val="24"/>
          <w:szCs w:val="24"/>
          <w:lang w:val="en-US"/>
        </w:rPr>
        <w:t xml:space="preserve"> n-heptane</w:t>
      </w:r>
      <w:r w:rsidR="00227474">
        <w:rPr>
          <w:rFonts w:ascii="Times" w:hAnsi="Times"/>
          <w:sz w:val="24"/>
          <w:szCs w:val="24"/>
          <w:lang w:val="en-US"/>
        </w:rPr>
        <w:t xml:space="preserve"> </w:t>
      </w:r>
      <w:r w:rsidR="00637671">
        <w:rPr>
          <w:rFonts w:ascii="Times" w:hAnsi="Times"/>
          <w:sz w:val="24"/>
          <w:szCs w:val="24"/>
          <w:lang w:val="en-US"/>
        </w:rPr>
        <w:t xml:space="preserve">(Rotisolv </w:t>
      </w:r>
      <w:r w:rsidR="00637671">
        <w:rPr>
          <w:rFonts w:ascii="Calibri" w:hAnsi="Calibri" w:cs="Calibri"/>
          <w:sz w:val="24"/>
          <w:szCs w:val="24"/>
          <w:lang w:val="en-US"/>
        </w:rPr>
        <w:t>≥</w:t>
      </w:r>
      <w:r w:rsidR="00637671">
        <w:rPr>
          <w:rFonts w:ascii="Times" w:hAnsi="Times"/>
          <w:sz w:val="24"/>
          <w:szCs w:val="24"/>
          <w:lang w:val="en-US"/>
        </w:rPr>
        <w:t xml:space="preserve"> 95%; Roth)</w:t>
      </w:r>
      <w:r w:rsidR="00F52A15">
        <w:rPr>
          <w:rFonts w:ascii="Times" w:hAnsi="Times"/>
          <w:sz w:val="24"/>
          <w:szCs w:val="24"/>
          <w:lang w:val="en-US"/>
        </w:rPr>
        <w:t xml:space="preserve"> was used in order to prevent a</w:t>
      </w:r>
      <w:r w:rsidR="007A4F7A">
        <w:rPr>
          <w:rFonts w:ascii="Times" w:hAnsi="Times"/>
          <w:sz w:val="24"/>
          <w:szCs w:val="24"/>
          <w:lang w:val="en-US"/>
        </w:rPr>
        <w:t>n</w:t>
      </w:r>
      <w:r w:rsidR="00FA0D32">
        <w:rPr>
          <w:rFonts w:ascii="Times" w:hAnsi="Times"/>
          <w:sz w:val="24"/>
          <w:szCs w:val="24"/>
          <w:lang w:val="en-US"/>
        </w:rPr>
        <w:t>y solvent</w:t>
      </w:r>
      <w:r w:rsidR="00F52A15">
        <w:rPr>
          <w:rFonts w:ascii="Times" w:hAnsi="Times"/>
          <w:sz w:val="24"/>
          <w:szCs w:val="24"/>
          <w:lang w:val="en-US"/>
        </w:rPr>
        <w:t xml:space="preserve"> interference </w:t>
      </w:r>
      <w:r w:rsidR="00FA0D32">
        <w:rPr>
          <w:rFonts w:ascii="Times" w:hAnsi="Times"/>
          <w:sz w:val="24"/>
          <w:szCs w:val="24"/>
          <w:lang w:val="en-US"/>
        </w:rPr>
        <w:t xml:space="preserve">for </w:t>
      </w:r>
      <w:r w:rsidR="00F52A15">
        <w:rPr>
          <w:rFonts w:ascii="Times" w:hAnsi="Times"/>
          <w:sz w:val="24"/>
          <w:szCs w:val="24"/>
          <w:lang w:val="en-US"/>
        </w:rPr>
        <w:t>the quantification emerging from fuel components that remain in the recycled solvent.</w:t>
      </w:r>
    </w:p>
    <w:p w:rsidR="00825D8D" w:rsidRPr="00637671" w:rsidRDefault="00825D8D" w:rsidP="00637671">
      <w:pPr>
        <w:pStyle w:val="Listenabsatz"/>
        <w:numPr>
          <w:ilvl w:val="1"/>
          <w:numId w:val="1"/>
        </w:numPr>
        <w:spacing w:line="480" w:lineRule="auto"/>
        <w:jc w:val="both"/>
        <w:rPr>
          <w:rFonts w:ascii="Times" w:hAnsi="Times"/>
          <w:sz w:val="24"/>
          <w:szCs w:val="24"/>
          <w:lang w:val="en-US"/>
        </w:rPr>
      </w:pPr>
      <w:r w:rsidRPr="00637671">
        <w:rPr>
          <w:rFonts w:ascii="Times" w:hAnsi="Times"/>
          <w:sz w:val="24"/>
          <w:szCs w:val="24"/>
          <w:lang w:val="en-US"/>
        </w:rPr>
        <w:lastRenderedPageBreak/>
        <w:t>Standard Solutions</w:t>
      </w:r>
      <w:r w:rsidR="000973B8">
        <w:rPr>
          <w:rFonts w:ascii="Times" w:hAnsi="Times"/>
          <w:sz w:val="24"/>
          <w:szCs w:val="24"/>
          <w:lang w:val="en-US"/>
        </w:rPr>
        <w:t xml:space="preserve"> and Mixtures</w:t>
      </w:r>
    </w:p>
    <w:p w:rsidR="007274C6" w:rsidRPr="00637671" w:rsidRDefault="00FC5DCD" w:rsidP="00825D8D">
      <w:pPr>
        <w:spacing w:line="480" w:lineRule="auto"/>
        <w:jc w:val="both"/>
        <w:rPr>
          <w:rFonts w:ascii="Times" w:hAnsi="Times"/>
          <w:sz w:val="24"/>
          <w:szCs w:val="24"/>
          <w:lang w:val="en-US"/>
        </w:rPr>
      </w:pPr>
      <w:r w:rsidRPr="00637671">
        <w:rPr>
          <w:rFonts w:ascii="Times" w:hAnsi="Times"/>
          <w:sz w:val="24"/>
          <w:szCs w:val="24"/>
          <w:lang w:val="en-US"/>
        </w:rPr>
        <w:t xml:space="preserve">Several solutions of mono- and di-aromatic compounds in HVO </w:t>
      </w:r>
      <w:r w:rsidR="00825D8D">
        <w:rPr>
          <w:rFonts w:ascii="Times" w:hAnsi="Times"/>
          <w:sz w:val="24"/>
          <w:szCs w:val="24"/>
          <w:lang w:val="en-US"/>
        </w:rPr>
        <w:t>as well as blends of HVO and Diesel</w:t>
      </w:r>
      <w:r w:rsidR="000973B8">
        <w:rPr>
          <w:rFonts w:ascii="Times" w:hAnsi="Times"/>
          <w:sz w:val="24"/>
          <w:szCs w:val="24"/>
          <w:lang w:val="en-US"/>
        </w:rPr>
        <w:t xml:space="preserve"> fuel</w:t>
      </w:r>
      <w:r w:rsidR="00825D8D">
        <w:rPr>
          <w:rFonts w:ascii="Times" w:hAnsi="Times"/>
          <w:sz w:val="24"/>
          <w:szCs w:val="24"/>
          <w:lang w:val="en-US"/>
        </w:rPr>
        <w:t xml:space="preserve"> </w:t>
      </w:r>
      <w:r w:rsidRPr="00637671">
        <w:rPr>
          <w:rFonts w:ascii="Times" w:hAnsi="Times"/>
          <w:sz w:val="24"/>
          <w:szCs w:val="24"/>
          <w:lang w:val="en-US"/>
        </w:rPr>
        <w:t xml:space="preserve">were prepared The applied standard substances and their concentrations </w:t>
      </w:r>
      <w:r w:rsidR="00703F73" w:rsidRPr="00637671">
        <w:rPr>
          <w:rFonts w:ascii="Times" w:hAnsi="Times"/>
          <w:sz w:val="24"/>
          <w:szCs w:val="24"/>
          <w:lang w:val="en-US"/>
        </w:rPr>
        <w:t xml:space="preserve">in HVO </w:t>
      </w:r>
      <w:r w:rsidRPr="00637671">
        <w:rPr>
          <w:rFonts w:ascii="Times" w:hAnsi="Times"/>
          <w:sz w:val="24"/>
          <w:szCs w:val="24"/>
          <w:lang w:val="en-US"/>
        </w:rPr>
        <w:t xml:space="preserve">are given in table 1. </w:t>
      </w:r>
    </w:p>
    <w:tbl>
      <w:tblPr>
        <w:tblW w:w="8682" w:type="dxa"/>
        <w:tblInd w:w="55" w:type="dxa"/>
        <w:tblCellMar>
          <w:left w:w="70" w:type="dxa"/>
          <w:right w:w="70" w:type="dxa"/>
        </w:tblCellMar>
        <w:tblLook w:val="04A0" w:firstRow="1" w:lastRow="0" w:firstColumn="1" w:lastColumn="0" w:noHBand="0" w:noVBand="1"/>
      </w:tblPr>
      <w:tblGrid>
        <w:gridCol w:w="2517"/>
        <w:gridCol w:w="1811"/>
        <w:gridCol w:w="2044"/>
        <w:gridCol w:w="2310"/>
      </w:tblGrid>
      <w:tr w:rsidR="00C1588F" w:rsidRPr="00C1588F" w:rsidTr="001104B6">
        <w:trPr>
          <w:trHeight w:val="300"/>
        </w:trPr>
        <w:tc>
          <w:tcPr>
            <w:tcW w:w="8682" w:type="dxa"/>
            <w:gridSpan w:val="4"/>
            <w:tcBorders>
              <w:top w:val="single" w:sz="8" w:space="0" w:color="auto"/>
              <w:left w:val="single" w:sz="8" w:space="0" w:color="auto"/>
              <w:bottom w:val="single" w:sz="4" w:space="0" w:color="auto"/>
              <w:right w:val="single" w:sz="4" w:space="0" w:color="auto"/>
            </w:tcBorders>
            <w:shd w:val="clear" w:color="auto" w:fill="auto"/>
            <w:noWrap/>
            <w:vAlign w:val="bottom"/>
          </w:tcPr>
          <w:p w:rsidR="00C1588F" w:rsidRPr="00C1588F" w:rsidRDefault="00C1588F" w:rsidP="00703F73">
            <w:pPr>
              <w:spacing w:after="0" w:line="240" w:lineRule="auto"/>
              <w:rPr>
                <w:rFonts w:ascii="Calibri" w:eastAsia="Times New Roman" w:hAnsi="Calibri" w:cs="Calibri"/>
                <w:color w:val="000000"/>
                <w:lang w:val="en-US" w:eastAsia="de-DE"/>
              </w:rPr>
            </w:pPr>
            <w:r>
              <w:rPr>
                <w:rFonts w:ascii="Calibri" w:eastAsia="Times New Roman" w:hAnsi="Calibri" w:cs="Calibri"/>
                <w:color w:val="000000"/>
                <w:lang w:val="en-US" w:eastAsia="de-DE"/>
              </w:rPr>
              <w:t>Solution of mono-aromatic compounds in hydrated vegetable oil</w:t>
            </w:r>
          </w:p>
        </w:tc>
      </w:tr>
      <w:tr w:rsidR="00C1588F" w:rsidRPr="00703F73" w:rsidTr="001104B6">
        <w:trPr>
          <w:trHeight w:val="300"/>
        </w:trPr>
        <w:tc>
          <w:tcPr>
            <w:tcW w:w="2517"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1588F" w:rsidRPr="00C1588F" w:rsidRDefault="00C1588F" w:rsidP="00F86327">
            <w:pPr>
              <w:spacing w:after="0" w:line="240" w:lineRule="auto"/>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Concentration o-</w:t>
            </w:r>
            <w:r w:rsidR="00F86327">
              <w:rPr>
                <w:rFonts w:ascii="Calibri" w:eastAsia="Times New Roman" w:hAnsi="Calibri" w:cs="Calibri"/>
                <w:color w:val="000000"/>
                <w:lang w:val="en-US" w:eastAsia="de-DE"/>
              </w:rPr>
              <w:t>x</w:t>
            </w:r>
            <w:r w:rsidR="00F86327" w:rsidRPr="00C1588F">
              <w:rPr>
                <w:rFonts w:ascii="Calibri" w:eastAsia="Times New Roman" w:hAnsi="Calibri" w:cs="Calibri"/>
                <w:color w:val="000000"/>
                <w:lang w:val="en-US" w:eastAsia="de-DE"/>
              </w:rPr>
              <w:t>ylene</w:t>
            </w:r>
          </w:p>
        </w:tc>
        <w:tc>
          <w:tcPr>
            <w:tcW w:w="1811" w:type="dxa"/>
            <w:tcBorders>
              <w:top w:val="single" w:sz="8" w:space="0" w:color="auto"/>
              <w:left w:val="nil"/>
              <w:bottom w:val="single" w:sz="4" w:space="0" w:color="auto"/>
              <w:right w:val="single" w:sz="4" w:space="0" w:color="auto"/>
            </w:tcBorders>
            <w:shd w:val="clear" w:color="auto" w:fill="auto"/>
            <w:noWrap/>
            <w:vAlign w:val="bottom"/>
            <w:hideMark/>
          </w:tcPr>
          <w:p w:rsidR="00C1588F" w:rsidRPr="00C1588F" w:rsidRDefault="00C1588F" w:rsidP="00703F73">
            <w:pPr>
              <w:spacing w:after="0" w:line="240" w:lineRule="auto"/>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 xml:space="preserve">Concentration </w:t>
            </w:r>
            <w:r w:rsidR="00251D39">
              <w:rPr>
                <w:rFonts w:ascii="Calibri" w:eastAsia="Times New Roman" w:hAnsi="Calibri" w:cs="Calibri"/>
                <w:color w:val="000000"/>
                <w:lang w:val="en-US" w:eastAsia="de-DE"/>
              </w:rPr>
              <w:t>i</w:t>
            </w:r>
            <w:r w:rsidRPr="00C1588F">
              <w:rPr>
                <w:rFonts w:ascii="Calibri" w:eastAsia="Times New Roman" w:hAnsi="Calibri" w:cs="Calibri"/>
                <w:color w:val="000000"/>
                <w:lang w:val="en-US" w:eastAsia="de-DE"/>
              </w:rPr>
              <w:t>ndane/</w:t>
            </w:r>
            <w:r w:rsidR="00251D39">
              <w:rPr>
                <w:rFonts w:ascii="Calibri" w:eastAsia="Times New Roman" w:hAnsi="Calibri" w:cs="Calibri"/>
                <w:color w:val="000000"/>
                <w:lang w:val="en-US" w:eastAsia="de-DE"/>
              </w:rPr>
              <w:t>t</w:t>
            </w:r>
            <w:r w:rsidRPr="00C1588F">
              <w:rPr>
                <w:rFonts w:ascii="Calibri" w:eastAsia="Times New Roman" w:hAnsi="Calibri" w:cs="Calibri"/>
                <w:color w:val="000000"/>
                <w:lang w:val="en-US" w:eastAsia="de-DE"/>
              </w:rPr>
              <w:t>etralin</w:t>
            </w:r>
          </w:p>
        </w:tc>
        <w:tc>
          <w:tcPr>
            <w:tcW w:w="2044" w:type="dxa"/>
            <w:tcBorders>
              <w:top w:val="single" w:sz="8" w:space="0" w:color="auto"/>
              <w:left w:val="nil"/>
              <w:bottom w:val="single" w:sz="4" w:space="0" w:color="auto"/>
              <w:right w:val="single" w:sz="4" w:space="0" w:color="auto"/>
            </w:tcBorders>
            <w:shd w:val="clear" w:color="auto" w:fill="auto"/>
            <w:noWrap/>
            <w:vAlign w:val="bottom"/>
            <w:hideMark/>
          </w:tcPr>
          <w:p w:rsidR="00C1588F" w:rsidRPr="00C1588F" w:rsidRDefault="00C1588F" w:rsidP="00703F73">
            <w:pPr>
              <w:spacing w:after="0" w:line="240" w:lineRule="auto"/>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Total mono-aromatic content</w:t>
            </w:r>
          </w:p>
        </w:tc>
        <w:tc>
          <w:tcPr>
            <w:tcW w:w="2310" w:type="dxa"/>
            <w:vMerge w:val="restart"/>
            <w:tcBorders>
              <w:top w:val="single" w:sz="8" w:space="0" w:color="auto"/>
              <w:left w:val="nil"/>
              <w:right w:val="single" w:sz="4" w:space="0" w:color="auto"/>
            </w:tcBorders>
            <w:shd w:val="clear" w:color="auto" w:fill="auto"/>
            <w:noWrap/>
            <w:vAlign w:val="bottom"/>
            <w:hideMark/>
          </w:tcPr>
          <w:p w:rsidR="00C1588F" w:rsidRPr="00C1588F" w:rsidRDefault="00C1588F" w:rsidP="00703F73">
            <w:pPr>
              <w:spacing w:after="0" w:line="240" w:lineRule="auto"/>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 </w:t>
            </w:r>
          </w:p>
          <w:p w:rsidR="00C1588F" w:rsidRPr="00C1588F" w:rsidRDefault="00C1588F" w:rsidP="00703F73">
            <w:pPr>
              <w:spacing w:after="0" w:line="240" w:lineRule="auto"/>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 </w:t>
            </w:r>
          </w:p>
          <w:p w:rsidR="00C1588F" w:rsidRPr="00C1588F" w:rsidRDefault="00C1588F" w:rsidP="00703F73">
            <w:pPr>
              <w:spacing w:after="0" w:line="240" w:lineRule="auto"/>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 </w:t>
            </w:r>
          </w:p>
          <w:p w:rsidR="00C1588F" w:rsidRPr="00C1588F" w:rsidRDefault="00C1588F" w:rsidP="00703F73">
            <w:pPr>
              <w:spacing w:after="0" w:line="240" w:lineRule="auto"/>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 </w:t>
            </w:r>
          </w:p>
          <w:p w:rsidR="00C1588F" w:rsidRPr="00C1588F" w:rsidRDefault="00C1588F" w:rsidP="00703F73">
            <w:pPr>
              <w:spacing w:after="0" w:line="240" w:lineRule="auto"/>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 </w:t>
            </w:r>
          </w:p>
          <w:p w:rsidR="00C1588F" w:rsidRPr="00C1588F" w:rsidRDefault="00C1588F" w:rsidP="00703F73">
            <w:pPr>
              <w:spacing w:after="0" w:line="240" w:lineRule="auto"/>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 </w:t>
            </w:r>
          </w:p>
          <w:p w:rsidR="00C1588F" w:rsidRPr="00C1588F" w:rsidRDefault="00C1588F" w:rsidP="00703F73">
            <w:pPr>
              <w:spacing w:after="0" w:line="240" w:lineRule="auto"/>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 </w:t>
            </w:r>
          </w:p>
          <w:p w:rsidR="00C1588F" w:rsidRPr="00C1588F" w:rsidRDefault="00C1588F" w:rsidP="00703F73">
            <w:pPr>
              <w:spacing w:after="0" w:line="240" w:lineRule="auto"/>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 </w:t>
            </w:r>
          </w:p>
          <w:p w:rsidR="00C1588F" w:rsidRPr="00C1588F" w:rsidRDefault="00C1588F" w:rsidP="00703F73">
            <w:pPr>
              <w:spacing w:after="0" w:line="240" w:lineRule="auto"/>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 </w:t>
            </w:r>
          </w:p>
          <w:p w:rsidR="00C1588F" w:rsidRPr="00C1588F" w:rsidRDefault="00C1588F" w:rsidP="00703F73">
            <w:pPr>
              <w:spacing w:after="0" w:line="240" w:lineRule="auto"/>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 </w:t>
            </w:r>
          </w:p>
          <w:p w:rsidR="00C1588F" w:rsidRPr="00C1588F" w:rsidRDefault="00C1588F" w:rsidP="00703F73">
            <w:pPr>
              <w:spacing w:after="0" w:line="240" w:lineRule="auto"/>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 </w:t>
            </w:r>
          </w:p>
          <w:p w:rsidR="00C1588F" w:rsidRPr="00C1588F" w:rsidRDefault="00C1588F" w:rsidP="00703F73">
            <w:pPr>
              <w:spacing w:after="0" w:line="240" w:lineRule="auto"/>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 </w:t>
            </w:r>
          </w:p>
        </w:tc>
      </w:tr>
      <w:tr w:rsidR="00C1588F" w:rsidRPr="00C1588F" w:rsidTr="001104B6">
        <w:trPr>
          <w:trHeight w:val="300"/>
        </w:trPr>
        <w:tc>
          <w:tcPr>
            <w:tcW w:w="6372" w:type="dxa"/>
            <w:gridSpan w:val="3"/>
            <w:tcBorders>
              <w:top w:val="nil"/>
              <w:left w:val="single" w:sz="8" w:space="0" w:color="auto"/>
              <w:bottom w:val="single" w:sz="4" w:space="0" w:color="auto"/>
              <w:right w:val="single" w:sz="4" w:space="0" w:color="auto"/>
            </w:tcBorders>
            <w:shd w:val="clear" w:color="auto" w:fill="auto"/>
            <w:noWrap/>
            <w:vAlign w:val="bottom"/>
            <w:hideMark/>
          </w:tcPr>
          <w:p w:rsidR="00C1588F" w:rsidRPr="00C1588F" w:rsidRDefault="00C1588F" w:rsidP="00703F73">
            <w:pPr>
              <w:spacing w:after="0" w:line="240" w:lineRule="auto"/>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 </w:t>
            </w:r>
          </w:p>
          <w:p w:rsidR="00C1588F" w:rsidRPr="00C1588F" w:rsidRDefault="00C1588F" w:rsidP="00703F73">
            <w:pPr>
              <w:spacing w:after="0" w:line="240" w:lineRule="auto"/>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 </w:t>
            </w:r>
            <w:r>
              <w:rPr>
                <w:rFonts w:ascii="Calibri" w:eastAsia="Times New Roman" w:hAnsi="Calibri" w:cs="Calibri"/>
                <w:color w:val="000000"/>
                <w:lang w:val="en-US" w:eastAsia="de-DE"/>
              </w:rPr>
              <w:t>Mixture 1: Total mono-aromatic amount approximately 30%</w:t>
            </w:r>
          </w:p>
          <w:p w:rsidR="00C1588F" w:rsidRPr="00C1588F" w:rsidRDefault="00C1588F" w:rsidP="00703F73">
            <w:pPr>
              <w:spacing w:after="0" w:line="240" w:lineRule="auto"/>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 </w:t>
            </w:r>
          </w:p>
        </w:tc>
        <w:tc>
          <w:tcPr>
            <w:tcW w:w="2310" w:type="dxa"/>
            <w:vMerge/>
            <w:tcBorders>
              <w:left w:val="nil"/>
              <w:right w:val="single" w:sz="4" w:space="0" w:color="auto"/>
            </w:tcBorders>
            <w:shd w:val="clear" w:color="auto" w:fill="auto"/>
            <w:noWrap/>
            <w:vAlign w:val="bottom"/>
            <w:hideMark/>
          </w:tcPr>
          <w:p w:rsidR="00C1588F" w:rsidRPr="00C1588F" w:rsidRDefault="00C1588F" w:rsidP="00703F73">
            <w:pPr>
              <w:spacing w:after="0" w:line="240" w:lineRule="auto"/>
              <w:rPr>
                <w:rFonts w:ascii="Calibri" w:eastAsia="Times New Roman" w:hAnsi="Calibri" w:cs="Calibri"/>
                <w:color w:val="000000"/>
                <w:lang w:val="en-US" w:eastAsia="de-DE"/>
              </w:rPr>
            </w:pPr>
          </w:p>
        </w:tc>
      </w:tr>
      <w:tr w:rsidR="00C1588F" w:rsidRPr="00703F73" w:rsidTr="001104B6">
        <w:trPr>
          <w:trHeight w:val="300"/>
        </w:trPr>
        <w:tc>
          <w:tcPr>
            <w:tcW w:w="2517" w:type="dxa"/>
            <w:tcBorders>
              <w:top w:val="nil"/>
              <w:left w:val="single" w:sz="8" w:space="0" w:color="auto"/>
              <w:bottom w:val="single" w:sz="4" w:space="0" w:color="auto"/>
              <w:right w:val="single" w:sz="4" w:space="0" w:color="auto"/>
            </w:tcBorders>
            <w:shd w:val="clear" w:color="auto" w:fill="auto"/>
            <w:noWrap/>
            <w:vAlign w:val="bottom"/>
            <w:hideMark/>
          </w:tcPr>
          <w:p w:rsidR="00C1588F" w:rsidRPr="00C1588F" w:rsidRDefault="00C1588F"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30</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04%</w:t>
            </w:r>
          </w:p>
        </w:tc>
        <w:tc>
          <w:tcPr>
            <w:tcW w:w="1811" w:type="dxa"/>
            <w:tcBorders>
              <w:top w:val="nil"/>
              <w:left w:val="nil"/>
              <w:bottom w:val="single" w:sz="4" w:space="0" w:color="auto"/>
              <w:right w:val="single" w:sz="4" w:space="0" w:color="auto"/>
            </w:tcBorders>
            <w:shd w:val="clear" w:color="auto" w:fill="auto"/>
            <w:noWrap/>
            <w:vAlign w:val="bottom"/>
            <w:hideMark/>
          </w:tcPr>
          <w:p w:rsidR="00C1588F" w:rsidRPr="00C1588F" w:rsidRDefault="00C1588F"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0</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00%</w:t>
            </w:r>
          </w:p>
        </w:tc>
        <w:tc>
          <w:tcPr>
            <w:tcW w:w="2044" w:type="dxa"/>
            <w:tcBorders>
              <w:top w:val="nil"/>
              <w:left w:val="nil"/>
              <w:bottom w:val="single" w:sz="4" w:space="0" w:color="auto"/>
              <w:right w:val="single" w:sz="4" w:space="0" w:color="auto"/>
            </w:tcBorders>
            <w:shd w:val="clear" w:color="auto" w:fill="auto"/>
            <w:noWrap/>
            <w:vAlign w:val="bottom"/>
            <w:hideMark/>
          </w:tcPr>
          <w:p w:rsidR="00C1588F" w:rsidRPr="00C1588F" w:rsidRDefault="00C1588F"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30</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04%</w:t>
            </w:r>
          </w:p>
        </w:tc>
        <w:tc>
          <w:tcPr>
            <w:tcW w:w="2310" w:type="dxa"/>
            <w:vMerge/>
            <w:tcBorders>
              <w:left w:val="nil"/>
              <w:right w:val="single" w:sz="4" w:space="0" w:color="auto"/>
            </w:tcBorders>
            <w:shd w:val="clear" w:color="auto" w:fill="auto"/>
            <w:noWrap/>
            <w:vAlign w:val="bottom"/>
            <w:hideMark/>
          </w:tcPr>
          <w:p w:rsidR="00C1588F" w:rsidRPr="00C1588F" w:rsidRDefault="00C1588F" w:rsidP="00703F73">
            <w:pPr>
              <w:spacing w:after="0" w:line="240" w:lineRule="auto"/>
              <w:rPr>
                <w:rFonts w:ascii="Calibri" w:eastAsia="Times New Roman" w:hAnsi="Calibri" w:cs="Calibri"/>
                <w:color w:val="000000"/>
                <w:lang w:val="en-US" w:eastAsia="de-DE"/>
              </w:rPr>
            </w:pPr>
          </w:p>
        </w:tc>
      </w:tr>
      <w:tr w:rsidR="00C1588F" w:rsidRPr="00703F73" w:rsidTr="001104B6">
        <w:trPr>
          <w:trHeight w:val="300"/>
        </w:trPr>
        <w:tc>
          <w:tcPr>
            <w:tcW w:w="2517" w:type="dxa"/>
            <w:tcBorders>
              <w:top w:val="nil"/>
              <w:left w:val="single" w:sz="8" w:space="0" w:color="auto"/>
              <w:bottom w:val="single" w:sz="4" w:space="0" w:color="auto"/>
              <w:right w:val="single" w:sz="4" w:space="0" w:color="auto"/>
            </w:tcBorders>
            <w:shd w:val="clear" w:color="auto" w:fill="auto"/>
            <w:noWrap/>
            <w:vAlign w:val="bottom"/>
            <w:hideMark/>
          </w:tcPr>
          <w:p w:rsidR="00C1588F" w:rsidRPr="00C1588F" w:rsidRDefault="00C1588F"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20</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10%</w:t>
            </w:r>
          </w:p>
        </w:tc>
        <w:tc>
          <w:tcPr>
            <w:tcW w:w="1811" w:type="dxa"/>
            <w:tcBorders>
              <w:top w:val="nil"/>
              <w:left w:val="nil"/>
              <w:bottom w:val="single" w:sz="4" w:space="0" w:color="auto"/>
              <w:right w:val="single" w:sz="4" w:space="0" w:color="auto"/>
            </w:tcBorders>
            <w:shd w:val="clear" w:color="auto" w:fill="auto"/>
            <w:noWrap/>
            <w:vAlign w:val="bottom"/>
            <w:hideMark/>
          </w:tcPr>
          <w:p w:rsidR="00C1588F" w:rsidRPr="00C1588F" w:rsidRDefault="00C1588F"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9</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94%</w:t>
            </w:r>
          </w:p>
        </w:tc>
        <w:tc>
          <w:tcPr>
            <w:tcW w:w="2044" w:type="dxa"/>
            <w:tcBorders>
              <w:top w:val="nil"/>
              <w:left w:val="nil"/>
              <w:bottom w:val="single" w:sz="4" w:space="0" w:color="auto"/>
              <w:right w:val="single" w:sz="4" w:space="0" w:color="auto"/>
            </w:tcBorders>
            <w:shd w:val="clear" w:color="auto" w:fill="auto"/>
            <w:noWrap/>
            <w:vAlign w:val="bottom"/>
            <w:hideMark/>
          </w:tcPr>
          <w:p w:rsidR="00C1588F" w:rsidRPr="00C1588F" w:rsidRDefault="00C1588F"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30</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04%</w:t>
            </w:r>
          </w:p>
        </w:tc>
        <w:tc>
          <w:tcPr>
            <w:tcW w:w="2310" w:type="dxa"/>
            <w:vMerge/>
            <w:tcBorders>
              <w:left w:val="nil"/>
              <w:right w:val="single" w:sz="4" w:space="0" w:color="auto"/>
            </w:tcBorders>
            <w:shd w:val="clear" w:color="auto" w:fill="auto"/>
            <w:noWrap/>
            <w:vAlign w:val="bottom"/>
            <w:hideMark/>
          </w:tcPr>
          <w:p w:rsidR="00C1588F" w:rsidRPr="00C1588F" w:rsidRDefault="00C1588F" w:rsidP="00703F73">
            <w:pPr>
              <w:spacing w:after="0" w:line="240" w:lineRule="auto"/>
              <w:rPr>
                <w:rFonts w:ascii="Calibri" w:eastAsia="Times New Roman" w:hAnsi="Calibri" w:cs="Calibri"/>
                <w:color w:val="000000"/>
                <w:lang w:val="en-US" w:eastAsia="de-DE"/>
              </w:rPr>
            </w:pPr>
          </w:p>
        </w:tc>
      </w:tr>
      <w:tr w:rsidR="00C1588F" w:rsidRPr="00703F73" w:rsidTr="001104B6">
        <w:trPr>
          <w:trHeight w:val="300"/>
        </w:trPr>
        <w:tc>
          <w:tcPr>
            <w:tcW w:w="2517" w:type="dxa"/>
            <w:tcBorders>
              <w:top w:val="nil"/>
              <w:left w:val="single" w:sz="8" w:space="0" w:color="auto"/>
              <w:bottom w:val="single" w:sz="4" w:space="0" w:color="auto"/>
              <w:right w:val="single" w:sz="4" w:space="0" w:color="auto"/>
            </w:tcBorders>
            <w:shd w:val="clear" w:color="auto" w:fill="auto"/>
            <w:noWrap/>
            <w:vAlign w:val="bottom"/>
            <w:hideMark/>
          </w:tcPr>
          <w:p w:rsidR="00C1588F" w:rsidRPr="00C1588F" w:rsidRDefault="00C1588F"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10</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18%</w:t>
            </w:r>
          </w:p>
        </w:tc>
        <w:tc>
          <w:tcPr>
            <w:tcW w:w="1811" w:type="dxa"/>
            <w:tcBorders>
              <w:top w:val="nil"/>
              <w:left w:val="nil"/>
              <w:bottom w:val="single" w:sz="4" w:space="0" w:color="auto"/>
              <w:right w:val="single" w:sz="4" w:space="0" w:color="auto"/>
            </w:tcBorders>
            <w:shd w:val="clear" w:color="auto" w:fill="auto"/>
            <w:noWrap/>
            <w:vAlign w:val="bottom"/>
            <w:hideMark/>
          </w:tcPr>
          <w:p w:rsidR="00C1588F" w:rsidRPr="00C1588F" w:rsidRDefault="00C1588F"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20</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03%</w:t>
            </w:r>
          </w:p>
        </w:tc>
        <w:tc>
          <w:tcPr>
            <w:tcW w:w="2044" w:type="dxa"/>
            <w:tcBorders>
              <w:top w:val="nil"/>
              <w:left w:val="nil"/>
              <w:bottom w:val="single" w:sz="4" w:space="0" w:color="auto"/>
              <w:right w:val="single" w:sz="4" w:space="0" w:color="auto"/>
            </w:tcBorders>
            <w:shd w:val="clear" w:color="auto" w:fill="auto"/>
            <w:noWrap/>
            <w:vAlign w:val="bottom"/>
            <w:hideMark/>
          </w:tcPr>
          <w:p w:rsidR="00C1588F" w:rsidRPr="00C1588F" w:rsidRDefault="00C1588F"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30</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22%</w:t>
            </w:r>
          </w:p>
        </w:tc>
        <w:tc>
          <w:tcPr>
            <w:tcW w:w="2310" w:type="dxa"/>
            <w:vMerge/>
            <w:tcBorders>
              <w:left w:val="nil"/>
              <w:right w:val="single" w:sz="4" w:space="0" w:color="auto"/>
            </w:tcBorders>
            <w:shd w:val="clear" w:color="auto" w:fill="auto"/>
            <w:noWrap/>
            <w:vAlign w:val="bottom"/>
            <w:hideMark/>
          </w:tcPr>
          <w:p w:rsidR="00C1588F" w:rsidRPr="00C1588F" w:rsidRDefault="00C1588F" w:rsidP="00703F73">
            <w:pPr>
              <w:spacing w:after="0" w:line="240" w:lineRule="auto"/>
              <w:rPr>
                <w:rFonts w:ascii="Calibri" w:eastAsia="Times New Roman" w:hAnsi="Calibri" w:cs="Calibri"/>
                <w:color w:val="000000"/>
                <w:lang w:val="en-US" w:eastAsia="de-DE"/>
              </w:rPr>
            </w:pPr>
          </w:p>
        </w:tc>
      </w:tr>
      <w:tr w:rsidR="00C1588F" w:rsidRPr="00703F73" w:rsidTr="001104B6">
        <w:trPr>
          <w:trHeight w:val="300"/>
        </w:trPr>
        <w:tc>
          <w:tcPr>
            <w:tcW w:w="2517" w:type="dxa"/>
            <w:tcBorders>
              <w:top w:val="nil"/>
              <w:left w:val="single" w:sz="8" w:space="0" w:color="auto"/>
              <w:bottom w:val="single" w:sz="4" w:space="0" w:color="auto"/>
              <w:right w:val="single" w:sz="4" w:space="0" w:color="auto"/>
            </w:tcBorders>
            <w:shd w:val="clear" w:color="auto" w:fill="auto"/>
            <w:noWrap/>
            <w:vAlign w:val="bottom"/>
            <w:hideMark/>
          </w:tcPr>
          <w:p w:rsidR="00C1588F" w:rsidRPr="00C1588F" w:rsidRDefault="00C1588F"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0</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00%</w:t>
            </w:r>
          </w:p>
        </w:tc>
        <w:tc>
          <w:tcPr>
            <w:tcW w:w="1811" w:type="dxa"/>
            <w:tcBorders>
              <w:top w:val="nil"/>
              <w:left w:val="nil"/>
              <w:bottom w:val="single" w:sz="4" w:space="0" w:color="auto"/>
              <w:right w:val="single" w:sz="4" w:space="0" w:color="auto"/>
            </w:tcBorders>
            <w:shd w:val="clear" w:color="auto" w:fill="auto"/>
            <w:noWrap/>
            <w:vAlign w:val="bottom"/>
            <w:hideMark/>
          </w:tcPr>
          <w:p w:rsidR="00C1588F" w:rsidRPr="00C1588F" w:rsidRDefault="00C1588F"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30</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15%</w:t>
            </w:r>
          </w:p>
        </w:tc>
        <w:tc>
          <w:tcPr>
            <w:tcW w:w="2044" w:type="dxa"/>
            <w:tcBorders>
              <w:top w:val="nil"/>
              <w:left w:val="nil"/>
              <w:bottom w:val="single" w:sz="4" w:space="0" w:color="auto"/>
              <w:right w:val="single" w:sz="4" w:space="0" w:color="auto"/>
            </w:tcBorders>
            <w:shd w:val="clear" w:color="auto" w:fill="auto"/>
            <w:noWrap/>
            <w:vAlign w:val="bottom"/>
            <w:hideMark/>
          </w:tcPr>
          <w:p w:rsidR="00C1588F" w:rsidRPr="00C1588F" w:rsidRDefault="00C1588F"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30</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15%</w:t>
            </w:r>
          </w:p>
        </w:tc>
        <w:tc>
          <w:tcPr>
            <w:tcW w:w="2310" w:type="dxa"/>
            <w:vMerge/>
            <w:tcBorders>
              <w:left w:val="nil"/>
              <w:right w:val="single" w:sz="4" w:space="0" w:color="auto"/>
            </w:tcBorders>
            <w:shd w:val="clear" w:color="auto" w:fill="auto"/>
            <w:noWrap/>
            <w:vAlign w:val="bottom"/>
            <w:hideMark/>
          </w:tcPr>
          <w:p w:rsidR="00C1588F" w:rsidRPr="00C1588F" w:rsidRDefault="00C1588F" w:rsidP="00703F73">
            <w:pPr>
              <w:spacing w:after="0" w:line="240" w:lineRule="auto"/>
              <w:rPr>
                <w:rFonts w:ascii="Calibri" w:eastAsia="Times New Roman" w:hAnsi="Calibri" w:cs="Calibri"/>
                <w:color w:val="000000"/>
                <w:lang w:val="en-US" w:eastAsia="de-DE"/>
              </w:rPr>
            </w:pPr>
          </w:p>
        </w:tc>
      </w:tr>
      <w:tr w:rsidR="00C1588F" w:rsidRPr="00C1588F" w:rsidTr="001104B6">
        <w:trPr>
          <w:trHeight w:val="300"/>
        </w:trPr>
        <w:tc>
          <w:tcPr>
            <w:tcW w:w="6372" w:type="dxa"/>
            <w:gridSpan w:val="3"/>
            <w:tcBorders>
              <w:top w:val="nil"/>
              <w:left w:val="single" w:sz="8" w:space="0" w:color="auto"/>
              <w:bottom w:val="single" w:sz="4" w:space="0" w:color="auto"/>
              <w:right w:val="single" w:sz="4" w:space="0" w:color="auto"/>
            </w:tcBorders>
            <w:shd w:val="clear" w:color="auto" w:fill="auto"/>
            <w:noWrap/>
            <w:vAlign w:val="bottom"/>
            <w:hideMark/>
          </w:tcPr>
          <w:p w:rsidR="00C1588F" w:rsidRPr="00C1588F" w:rsidRDefault="00C1588F" w:rsidP="00703F73">
            <w:pPr>
              <w:spacing w:after="0" w:line="240" w:lineRule="auto"/>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 </w:t>
            </w:r>
          </w:p>
          <w:p w:rsidR="00C1588F" w:rsidRPr="00C1588F" w:rsidRDefault="00C1588F" w:rsidP="00703F73">
            <w:pPr>
              <w:spacing w:after="0" w:line="240" w:lineRule="auto"/>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 </w:t>
            </w:r>
            <w:r>
              <w:rPr>
                <w:rFonts w:ascii="Calibri" w:eastAsia="Times New Roman" w:hAnsi="Calibri" w:cs="Calibri"/>
                <w:color w:val="000000"/>
                <w:lang w:val="en-US" w:eastAsia="de-DE"/>
              </w:rPr>
              <w:t>Mixture 2: Total mono-aromatic amount approximately 20%</w:t>
            </w:r>
          </w:p>
          <w:p w:rsidR="00C1588F" w:rsidRPr="00C1588F" w:rsidRDefault="00C1588F" w:rsidP="00703F73">
            <w:pPr>
              <w:spacing w:after="0" w:line="240" w:lineRule="auto"/>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 </w:t>
            </w:r>
          </w:p>
        </w:tc>
        <w:tc>
          <w:tcPr>
            <w:tcW w:w="2310" w:type="dxa"/>
            <w:vMerge/>
            <w:tcBorders>
              <w:left w:val="nil"/>
              <w:right w:val="single" w:sz="4" w:space="0" w:color="auto"/>
            </w:tcBorders>
            <w:shd w:val="clear" w:color="auto" w:fill="auto"/>
            <w:noWrap/>
            <w:vAlign w:val="bottom"/>
            <w:hideMark/>
          </w:tcPr>
          <w:p w:rsidR="00C1588F" w:rsidRPr="00C1588F" w:rsidRDefault="00C1588F" w:rsidP="00703F73">
            <w:pPr>
              <w:spacing w:after="0" w:line="240" w:lineRule="auto"/>
              <w:rPr>
                <w:rFonts w:ascii="Calibri" w:eastAsia="Times New Roman" w:hAnsi="Calibri" w:cs="Calibri"/>
                <w:color w:val="000000"/>
                <w:lang w:val="en-US" w:eastAsia="de-DE"/>
              </w:rPr>
            </w:pPr>
          </w:p>
        </w:tc>
      </w:tr>
      <w:tr w:rsidR="00C1588F" w:rsidRPr="00703F73" w:rsidTr="001104B6">
        <w:trPr>
          <w:trHeight w:val="300"/>
        </w:trPr>
        <w:tc>
          <w:tcPr>
            <w:tcW w:w="2517" w:type="dxa"/>
            <w:tcBorders>
              <w:top w:val="nil"/>
              <w:left w:val="single" w:sz="8" w:space="0" w:color="auto"/>
              <w:bottom w:val="single" w:sz="4" w:space="0" w:color="auto"/>
              <w:right w:val="single" w:sz="4" w:space="0" w:color="auto"/>
            </w:tcBorders>
            <w:shd w:val="clear" w:color="auto" w:fill="auto"/>
            <w:noWrap/>
            <w:vAlign w:val="bottom"/>
            <w:hideMark/>
          </w:tcPr>
          <w:p w:rsidR="00C1588F" w:rsidRPr="00C1588F" w:rsidRDefault="00C1588F"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21</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15%</w:t>
            </w:r>
          </w:p>
        </w:tc>
        <w:tc>
          <w:tcPr>
            <w:tcW w:w="1811" w:type="dxa"/>
            <w:tcBorders>
              <w:top w:val="nil"/>
              <w:left w:val="nil"/>
              <w:bottom w:val="single" w:sz="4" w:space="0" w:color="auto"/>
              <w:right w:val="single" w:sz="4" w:space="0" w:color="auto"/>
            </w:tcBorders>
            <w:shd w:val="clear" w:color="auto" w:fill="auto"/>
            <w:noWrap/>
            <w:vAlign w:val="bottom"/>
            <w:hideMark/>
          </w:tcPr>
          <w:p w:rsidR="00C1588F" w:rsidRPr="00C1588F" w:rsidRDefault="00C1588F"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0</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00%</w:t>
            </w:r>
          </w:p>
        </w:tc>
        <w:tc>
          <w:tcPr>
            <w:tcW w:w="2044" w:type="dxa"/>
            <w:tcBorders>
              <w:top w:val="nil"/>
              <w:left w:val="nil"/>
              <w:bottom w:val="single" w:sz="4" w:space="0" w:color="auto"/>
              <w:right w:val="single" w:sz="4" w:space="0" w:color="auto"/>
            </w:tcBorders>
            <w:shd w:val="clear" w:color="auto" w:fill="auto"/>
            <w:noWrap/>
            <w:vAlign w:val="bottom"/>
            <w:hideMark/>
          </w:tcPr>
          <w:p w:rsidR="00C1588F" w:rsidRPr="00C1588F" w:rsidRDefault="00C1588F"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21</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15%</w:t>
            </w:r>
          </w:p>
        </w:tc>
        <w:tc>
          <w:tcPr>
            <w:tcW w:w="2310" w:type="dxa"/>
            <w:vMerge/>
            <w:tcBorders>
              <w:left w:val="nil"/>
              <w:right w:val="single" w:sz="4" w:space="0" w:color="auto"/>
            </w:tcBorders>
            <w:shd w:val="clear" w:color="auto" w:fill="auto"/>
            <w:noWrap/>
            <w:vAlign w:val="bottom"/>
            <w:hideMark/>
          </w:tcPr>
          <w:p w:rsidR="00C1588F" w:rsidRPr="00C1588F" w:rsidRDefault="00C1588F" w:rsidP="00703F73">
            <w:pPr>
              <w:spacing w:after="0" w:line="240" w:lineRule="auto"/>
              <w:rPr>
                <w:rFonts w:ascii="Calibri" w:eastAsia="Times New Roman" w:hAnsi="Calibri" w:cs="Calibri"/>
                <w:color w:val="000000"/>
                <w:lang w:val="en-US" w:eastAsia="de-DE"/>
              </w:rPr>
            </w:pPr>
          </w:p>
        </w:tc>
      </w:tr>
      <w:tr w:rsidR="00C1588F" w:rsidRPr="00703F73" w:rsidTr="001104B6">
        <w:trPr>
          <w:trHeight w:val="300"/>
        </w:trPr>
        <w:tc>
          <w:tcPr>
            <w:tcW w:w="2517" w:type="dxa"/>
            <w:tcBorders>
              <w:top w:val="nil"/>
              <w:left w:val="single" w:sz="8" w:space="0" w:color="auto"/>
              <w:bottom w:val="single" w:sz="4" w:space="0" w:color="auto"/>
              <w:right w:val="single" w:sz="4" w:space="0" w:color="auto"/>
            </w:tcBorders>
            <w:shd w:val="clear" w:color="auto" w:fill="auto"/>
            <w:noWrap/>
            <w:vAlign w:val="bottom"/>
            <w:hideMark/>
          </w:tcPr>
          <w:p w:rsidR="00C1588F" w:rsidRPr="00C1588F" w:rsidRDefault="00C1588F"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16</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18%</w:t>
            </w:r>
          </w:p>
        </w:tc>
        <w:tc>
          <w:tcPr>
            <w:tcW w:w="1811" w:type="dxa"/>
            <w:tcBorders>
              <w:top w:val="nil"/>
              <w:left w:val="nil"/>
              <w:bottom w:val="single" w:sz="4" w:space="0" w:color="auto"/>
              <w:right w:val="single" w:sz="4" w:space="0" w:color="auto"/>
            </w:tcBorders>
            <w:shd w:val="clear" w:color="auto" w:fill="auto"/>
            <w:noWrap/>
            <w:vAlign w:val="bottom"/>
            <w:hideMark/>
          </w:tcPr>
          <w:p w:rsidR="00C1588F" w:rsidRPr="00C1588F" w:rsidRDefault="00C1588F"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5</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51%</w:t>
            </w:r>
          </w:p>
        </w:tc>
        <w:tc>
          <w:tcPr>
            <w:tcW w:w="2044" w:type="dxa"/>
            <w:tcBorders>
              <w:top w:val="nil"/>
              <w:left w:val="nil"/>
              <w:bottom w:val="single" w:sz="4" w:space="0" w:color="auto"/>
              <w:right w:val="single" w:sz="4" w:space="0" w:color="auto"/>
            </w:tcBorders>
            <w:shd w:val="clear" w:color="auto" w:fill="auto"/>
            <w:noWrap/>
            <w:vAlign w:val="bottom"/>
            <w:hideMark/>
          </w:tcPr>
          <w:p w:rsidR="00C1588F" w:rsidRPr="00C1588F" w:rsidRDefault="00C1588F"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21</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68%</w:t>
            </w:r>
          </w:p>
        </w:tc>
        <w:tc>
          <w:tcPr>
            <w:tcW w:w="2310" w:type="dxa"/>
            <w:vMerge/>
            <w:tcBorders>
              <w:left w:val="nil"/>
              <w:right w:val="single" w:sz="4" w:space="0" w:color="auto"/>
            </w:tcBorders>
            <w:shd w:val="clear" w:color="auto" w:fill="auto"/>
            <w:noWrap/>
            <w:vAlign w:val="bottom"/>
            <w:hideMark/>
          </w:tcPr>
          <w:p w:rsidR="00C1588F" w:rsidRPr="00C1588F" w:rsidRDefault="00C1588F" w:rsidP="00703F73">
            <w:pPr>
              <w:spacing w:after="0" w:line="240" w:lineRule="auto"/>
              <w:rPr>
                <w:rFonts w:ascii="Calibri" w:eastAsia="Times New Roman" w:hAnsi="Calibri" w:cs="Calibri"/>
                <w:color w:val="000000"/>
                <w:lang w:val="en-US" w:eastAsia="de-DE"/>
              </w:rPr>
            </w:pPr>
          </w:p>
        </w:tc>
      </w:tr>
      <w:tr w:rsidR="00C1588F" w:rsidRPr="00703F73" w:rsidTr="001104B6">
        <w:trPr>
          <w:trHeight w:val="300"/>
        </w:trPr>
        <w:tc>
          <w:tcPr>
            <w:tcW w:w="2517" w:type="dxa"/>
            <w:tcBorders>
              <w:top w:val="nil"/>
              <w:left w:val="single" w:sz="8" w:space="0" w:color="auto"/>
              <w:bottom w:val="single" w:sz="4" w:space="0" w:color="auto"/>
              <w:right w:val="single" w:sz="4" w:space="0" w:color="auto"/>
            </w:tcBorders>
            <w:shd w:val="clear" w:color="auto" w:fill="auto"/>
            <w:noWrap/>
            <w:vAlign w:val="bottom"/>
            <w:hideMark/>
          </w:tcPr>
          <w:p w:rsidR="00C1588F" w:rsidRPr="00C1588F" w:rsidRDefault="00C1588F"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10</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06%</w:t>
            </w:r>
          </w:p>
        </w:tc>
        <w:tc>
          <w:tcPr>
            <w:tcW w:w="1811" w:type="dxa"/>
            <w:tcBorders>
              <w:top w:val="nil"/>
              <w:left w:val="nil"/>
              <w:bottom w:val="single" w:sz="4" w:space="0" w:color="auto"/>
              <w:right w:val="single" w:sz="4" w:space="0" w:color="auto"/>
            </w:tcBorders>
            <w:shd w:val="clear" w:color="auto" w:fill="auto"/>
            <w:noWrap/>
            <w:vAlign w:val="bottom"/>
            <w:hideMark/>
          </w:tcPr>
          <w:p w:rsidR="00C1588F" w:rsidRPr="00C1588F" w:rsidRDefault="00C1588F"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9</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77%</w:t>
            </w:r>
          </w:p>
        </w:tc>
        <w:tc>
          <w:tcPr>
            <w:tcW w:w="2044" w:type="dxa"/>
            <w:tcBorders>
              <w:top w:val="nil"/>
              <w:left w:val="nil"/>
              <w:bottom w:val="single" w:sz="4" w:space="0" w:color="auto"/>
              <w:right w:val="single" w:sz="4" w:space="0" w:color="auto"/>
            </w:tcBorders>
            <w:shd w:val="clear" w:color="auto" w:fill="auto"/>
            <w:noWrap/>
            <w:vAlign w:val="bottom"/>
            <w:hideMark/>
          </w:tcPr>
          <w:p w:rsidR="00C1588F" w:rsidRPr="00C1588F" w:rsidRDefault="00C1588F"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19</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83%</w:t>
            </w:r>
          </w:p>
        </w:tc>
        <w:tc>
          <w:tcPr>
            <w:tcW w:w="2310" w:type="dxa"/>
            <w:vMerge/>
            <w:tcBorders>
              <w:left w:val="nil"/>
              <w:right w:val="single" w:sz="4" w:space="0" w:color="auto"/>
            </w:tcBorders>
            <w:shd w:val="clear" w:color="auto" w:fill="auto"/>
            <w:noWrap/>
            <w:vAlign w:val="bottom"/>
            <w:hideMark/>
          </w:tcPr>
          <w:p w:rsidR="00C1588F" w:rsidRPr="00C1588F" w:rsidRDefault="00C1588F" w:rsidP="00703F73">
            <w:pPr>
              <w:spacing w:after="0" w:line="240" w:lineRule="auto"/>
              <w:rPr>
                <w:rFonts w:ascii="Calibri" w:eastAsia="Times New Roman" w:hAnsi="Calibri" w:cs="Calibri"/>
                <w:color w:val="000000"/>
                <w:lang w:val="en-US" w:eastAsia="de-DE"/>
              </w:rPr>
            </w:pPr>
          </w:p>
        </w:tc>
      </w:tr>
      <w:tr w:rsidR="00C1588F" w:rsidRPr="00703F73" w:rsidTr="001104B6">
        <w:trPr>
          <w:trHeight w:val="300"/>
        </w:trPr>
        <w:tc>
          <w:tcPr>
            <w:tcW w:w="2517" w:type="dxa"/>
            <w:tcBorders>
              <w:top w:val="nil"/>
              <w:left w:val="single" w:sz="8" w:space="0" w:color="auto"/>
              <w:bottom w:val="single" w:sz="4" w:space="0" w:color="auto"/>
              <w:right w:val="single" w:sz="4" w:space="0" w:color="auto"/>
            </w:tcBorders>
            <w:shd w:val="clear" w:color="auto" w:fill="auto"/>
            <w:noWrap/>
            <w:vAlign w:val="bottom"/>
            <w:hideMark/>
          </w:tcPr>
          <w:p w:rsidR="00C1588F" w:rsidRPr="00C1588F" w:rsidRDefault="00C1588F"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5</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97%</w:t>
            </w:r>
          </w:p>
        </w:tc>
        <w:tc>
          <w:tcPr>
            <w:tcW w:w="1811" w:type="dxa"/>
            <w:tcBorders>
              <w:top w:val="nil"/>
              <w:left w:val="nil"/>
              <w:bottom w:val="single" w:sz="4" w:space="0" w:color="auto"/>
              <w:right w:val="single" w:sz="4" w:space="0" w:color="auto"/>
            </w:tcBorders>
            <w:shd w:val="clear" w:color="auto" w:fill="auto"/>
            <w:noWrap/>
            <w:vAlign w:val="bottom"/>
            <w:hideMark/>
          </w:tcPr>
          <w:p w:rsidR="00C1588F" w:rsidRPr="00C1588F" w:rsidRDefault="00C1588F"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15</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88%</w:t>
            </w:r>
          </w:p>
        </w:tc>
        <w:tc>
          <w:tcPr>
            <w:tcW w:w="2044" w:type="dxa"/>
            <w:tcBorders>
              <w:top w:val="nil"/>
              <w:left w:val="nil"/>
              <w:bottom w:val="single" w:sz="4" w:space="0" w:color="auto"/>
              <w:right w:val="single" w:sz="4" w:space="0" w:color="auto"/>
            </w:tcBorders>
            <w:shd w:val="clear" w:color="auto" w:fill="auto"/>
            <w:noWrap/>
            <w:vAlign w:val="bottom"/>
            <w:hideMark/>
          </w:tcPr>
          <w:p w:rsidR="00C1588F" w:rsidRPr="00C1588F" w:rsidRDefault="00C1588F"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21</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84%</w:t>
            </w:r>
          </w:p>
        </w:tc>
        <w:tc>
          <w:tcPr>
            <w:tcW w:w="2310" w:type="dxa"/>
            <w:vMerge/>
            <w:tcBorders>
              <w:left w:val="nil"/>
              <w:right w:val="single" w:sz="4" w:space="0" w:color="auto"/>
            </w:tcBorders>
            <w:shd w:val="clear" w:color="auto" w:fill="auto"/>
            <w:noWrap/>
            <w:vAlign w:val="bottom"/>
            <w:hideMark/>
          </w:tcPr>
          <w:p w:rsidR="00C1588F" w:rsidRPr="00C1588F" w:rsidRDefault="00C1588F" w:rsidP="00703F73">
            <w:pPr>
              <w:spacing w:after="0" w:line="240" w:lineRule="auto"/>
              <w:rPr>
                <w:rFonts w:ascii="Calibri" w:eastAsia="Times New Roman" w:hAnsi="Calibri" w:cs="Calibri"/>
                <w:color w:val="000000"/>
                <w:lang w:val="en-US" w:eastAsia="de-DE"/>
              </w:rPr>
            </w:pPr>
          </w:p>
        </w:tc>
      </w:tr>
      <w:tr w:rsidR="00C1588F" w:rsidRPr="00703F73" w:rsidTr="001104B6">
        <w:trPr>
          <w:trHeight w:val="315"/>
        </w:trPr>
        <w:tc>
          <w:tcPr>
            <w:tcW w:w="2517" w:type="dxa"/>
            <w:tcBorders>
              <w:top w:val="nil"/>
              <w:left w:val="single" w:sz="8" w:space="0" w:color="auto"/>
              <w:bottom w:val="single" w:sz="8" w:space="0" w:color="auto"/>
              <w:right w:val="single" w:sz="4" w:space="0" w:color="auto"/>
            </w:tcBorders>
            <w:shd w:val="clear" w:color="auto" w:fill="auto"/>
            <w:noWrap/>
            <w:vAlign w:val="bottom"/>
            <w:hideMark/>
          </w:tcPr>
          <w:p w:rsidR="00C1588F" w:rsidRPr="00C1588F" w:rsidRDefault="00C1588F"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0</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00%</w:t>
            </w:r>
          </w:p>
        </w:tc>
        <w:tc>
          <w:tcPr>
            <w:tcW w:w="1811" w:type="dxa"/>
            <w:tcBorders>
              <w:top w:val="nil"/>
              <w:left w:val="nil"/>
              <w:bottom w:val="single" w:sz="8" w:space="0" w:color="auto"/>
              <w:right w:val="single" w:sz="4" w:space="0" w:color="auto"/>
            </w:tcBorders>
            <w:shd w:val="clear" w:color="auto" w:fill="auto"/>
            <w:noWrap/>
            <w:vAlign w:val="bottom"/>
            <w:hideMark/>
          </w:tcPr>
          <w:p w:rsidR="00C1588F" w:rsidRPr="00C1588F" w:rsidRDefault="00C1588F"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19</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72%</w:t>
            </w:r>
          </w:p>
        </w:tc>
        <w:tc>
          <w:tcPr>
            <w:tcW w:w="2044" w:type="dxa"/>
            <w:tcBorders>
              <w:top w:val="nil"/>
              <w:left w:val="nil"/>
              <w:bottom w:val="single" w:sz="8" w:space="0" w:color="auto"/>
              <w:right w:val="single" w:sz="4" w:space="0" w:color="auto"/>
            </w:tcBorders>
            <w:shd w:val="clear" w:color="auto" w:fill="auto"/>
            <w:noWrap/>
            <w:vAlign w:val="bottom"/>
            <w:hideMark/>
          </w:tcPr>
          <w:p w:rsidR="00C1588F" w:rsidRPr="00C1588F" w:rsidRDefault="00C1588F"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19</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72%</w:t>
            </w:r>
          </w:p>
        </w:tc>
        <w:tc>
          <w:tcPr>
            <w:tcW w:w="2310" w:type="dxa"/>
            <w:vMerge/>
            <w:tcBorders>
              <w:left w:val="nil"/>
              <w:bottom w:val="single" w:sz="8" w:space="0" w:color="auto"/>
              <w:right w:val="single" w:sz="4" w:space="0" w:color="auto"/>
            </w:tcBorders>
            <w:shd w:val="clear" w:color="auto" w:fill="auto"/>
            <w:noWrap/>
            <w:vAlign w:val="bottom"/>
            <w:hideMark/>
          </w:tcPr>
          <w:p w:rsidR="00C1588F" w:rsidRPr="00C1588F" w:rsidRDefault="00C1588F" w:rsidP="00703F73">
            <w:pPr>
              <w:spacing w:after="0" w:line="240" w:lineRule="auto"/>
              <w:rPr>
                <w:rFonts w:ascii="Calibri" w:eastAsia="Times New Roman" w:hAnsi="Calibri" w:cs="Calibri"/>
                <w:color w:val="000000"/>
                <w:lang w:val="en-US" w:eastAsia="de-DE"/>
              </w:rPr>
            </w:pPr>
          </w:p>
        </w:tc>
      </w:tr>
      <w:tr w:rsidR="00C1588F" w:rsidRPr="00C1588F" w:rsidTr="001104B6">
        <w:trPr>
          <w:trHeight w:val="315"/>
        </w:trPr>
        <w:tc>
          <w:tcPr>
            <w:tcW w:w="8682" w:type="dxa"/>
            <w:gridSpan w:val="4"/>
            <w:tcBorders>
              <w:top w:val="nil"/>
              <w:left w:val="single" w:sz="4" w:space="0" w:color="auto"/>
              <w:bottom w:val="nil"/>
              <w:right w:val="single" w:sz="4" w:space="0" w:color="auto"/>
            </w:tcBorders>
            <w:shd w:val="clear" w:color="auto" w:fill="auto"/>
            <w:noWrap/>
            <w:vAlign w:val="bottom"/>
            <w:hideMark/>
          </w:tcPr>
          <w:p w:rsidR="00C1588F" w:rsidRPr="00C1588F" w:rsidRDefault="00C1588F" w:rsidP="00703F73">
            <w:pPr>
              <w:spacing w:after="0" w:line="240" w:lineRule="auto"/>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 </w:t>
            </w:r>
          </w:p>
          <w:p w:rsidR="00C1588F" w:rsidRPr="00C1588F" w:rsidRDefault="00C1588F" w:rsidP="00703F73">
            <w:pPr>
              <w:spacing w:after="0" w:line="240" w:lineRule="auto"/>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 </w:t>
            </w:r>
          </w:p>
          <w:p w:rsidR="00C1588F" w:rsidRDefault="00C1588F" w:rsidP="00703F73">
            <w:pPr>
              <w:spacing w:after="0" w:line="240" w:lineRule="auto"/>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 </w:t>
            </w:r>
            <w:r>
              <w:rPr>
                <w:rFonts w:ascii="Calibri" w:eastAsia="Times New Roman" w:hAnsi="Calibri" w:cs="Calibri"/>
                <w:color w:val="000000"/>
                <w:lang w:val="en-US" w:eastAsia="de-DE"/>
              </w:rPr>
              <w:t>Solution of di-aromatic compounds in hydrated vegetable oil</w:t>
            </w:r>
          </w:p>
          <w:p w:rsidR="00C1588F" w:rsidRPr="00C1588F" w:rsidRDefault="00C1588F" w:rsidP="00703F73">
            <w:pPr>
              <w:spacing w:after="0" w:line="240" w:lineRule="auto"/>
              <w:rPr>
                <w:rFonts w:ascii="Calibri" w:eastAsia="Times New Roman" w:hAnsi="Calibri" w:cs="Calibri"/>
                <w:color w:val="000000"/>
                <w:lang w:val="en-US" w:eastAsia="de-DE"/>
              </w:rPr>
            </w:pPr>
            <w:r>
              <w:rPr>
                <w:rFonts w:ascii="Calibri" w:eastAsia="Times New Roman" w:hAnsi="Calibri" w:cs="Calibri"/>
                <w:color w:val="000000"/>
                <w:lang w:val="en-US" w:eastAsia="de-DE"/>
              </w:rPr>
              <w:t>Total amount approximately 10%</w:t>
            </w:r>
          </w:p>
          <w:p w:rsidR="00C1588F" w:rsidRPr="00C1588F" w:rsidRDefault="00C1588F" w:rsidP="00703F73">
            <w:pPr>
              <w:spacing w:after="0" w:line="240" w:lineRule="auto"/>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 </w:t>
            </w:r>
          </w:p>
        </w:tc>
      </w:tr>
      <w:tr w:rsidR="00703F73" w:rsidRPr="00703F73" w:rsidTr="00703F73">
        <w:trPr>
          <w:trHeight w:val="300"/>
        </w:trPr>
        <w:tc>
          <w:tcPr>
            <w:tcW w:w="2517"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03F73" w:rsidRPr="00C1588F" w:rsidRDefault="00703F73" w:rsidP="00703F73">
            <w:pPr>
              <w:spacing w:after="0" w:line="240" w:lineRule="auto"/>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Concentration Naphthalene</w:t>
            </w:r>
          </w:p>
        </w:tc>
        <w:tc>
          <w:tcPr>
            <w:tcW w:w="1811" w:type="dxa"/>
            <w:tcBorders>
              <w:top w:val="single" w:sz="8" w:space="0" w:color="auto"/>
              <w:left w:val="nil"/>
              <w:bottom w:val="single" w:sz="4" w:space="0" w:color="auto"/>
              <w:right w:val="single" w:sz="4" w:space="0" w:color="auto"/>
            </w:tcBorders>
            <w:shd w:val="clear" w:color="auto" w:fill="auto"/>
            <w:noWrap/>
            <w:vAlign w:val="bottom"/>
            <w:hideMark/>
          </w:tcPr>
          <w:p w:rsidR="00703F73" w:rsidRPr="00C1588F" w:rsidRDefault="00703F73" w:rsidP="00703F73">
            <w:pPr>
              <w:spacing w:after="0" w:line="240" w:lineRule="auto"/>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C</w:t>
            </w:r>
            <w:r w:rsidR="00C1588F">
              <w:rPr>
                <w:rFonts w:ascii="Calibri" w:eastAsia="Times New Roman" w:hAnsi="Calibri" w:cs="Calibri"/>
                <w:color w:val="000000"/>
                <w:lang w:val="en-US" w:eastAsia="de-DE"/>
              </w:rPr>
              <w:t>onc</w:t>
            </w:r>
            <w:r w:rsidRPr="00C1588F">
              <w:rPr>
                <w:rFonts w:ascii="Calibri" w:eastAsia="Times New Roman" w:hAnsi="Calibri" w:cs="Calibri"/>
                <w:color w:val="000000"/>
                <w:lang w:val="en-US" w:eastAsia="de-DE"/>
              </w:rPr>
              <w:t>entration Biphenyl</w:t>
            </w:r>
          </w:p>
        </w:tc>
        <w:tc>
          <w:tcPr>
            <w:tcW w:w="2044" w:type="dxa"/>
            <w:tcBorders>
              <w:top w:val="single" w:sz="8" w:space="0" w:color="auto"/>
              <w:left w:val="nil"/>
              <w:bottom w:val="single" w:sz="4" w:space="0" w:color="auto"/>
              <w:right w:val="single" w:sz="4" w:space="0" w:color="auto"/>
            </w:tcBorders>
            <w:shd w:val="clear" w:color="auto" w:fill="auto"/>
            <w:noWrap/>
            <w:vAlign w:val="bottom"/>
            <w:hideMark/>
          </w:tcPr>
          <w:p w:rsidR="00703F73" w:rsidRPr="00C1588F" w:rsidRDefault="00703F73" w:rsidP="00703F73">
            <w:pPr>
              <w:spacing w:after="0" w:line="240" w:lineRule="auto"/>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Concentration Fluoren</w:t>
            </w:r>
            <w:r w:rsidR="00C1588F">
              <w:rPr>
                <w:rFonts w:ascii="Calibri" w:eastAsia="Times New Roman" w:hAnsi="Calibri" w:cs="Calibri"/>
                <w:color w:val="000000"/>
                <w:lang w:val="en-US" w:eastAsia="de-DE"/>
              </w:rPr>
              <w:t>e</w:t>
            </w:r>
          </w:p>
        </w:tc>
        <w:tc>
          <w:tcPr>
            <w:tcW w:w="2310" w:type="dxa"/>
            <w:tcBorders>
              <w:top w:val="single" w:sz="8" w:space="0" w:color="auto"/>
              <w:left w:val="nil"/>
              <w:bottom w:val="single" w:sz="4" w:space="0" w:color="auto"/>
              <w:right w:val="single" w:sz="4" w:space="0" w:color="auto"/>
            </w:tcBorders>
            <w:shd w:val="clear" w:color="auto" w:fill="auto"/>
            <w:noWrap/>
            <w:vAlign w:val="bottom"/>
            <w:hideMark/>
          </w:tcPr>
          <w:p w:rsidR="00703F73" w:rsidRPr="00C1588F" w:rsidRDefault="00703F73" w:rsidP="00703F73">
            <w:pPr>
              <w:spacing w:after="0" w:line="240" w:lineRule="auto"/>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Total di-aromatic content</w:t>
            </w:r>
          </w:p>
        </w:tc>
      </w:tr>
      <w:tr w:rsidR="00703F73" w:rsidRPr="00703F73" w:rsidTr="00703F73">
        <w:trPr>
          <w:trHeight w:val="300"/>
        </w:trPr>
        <w:tc>
          <w:tcPr>
            <w:tcW w:w="2517" w:type="dxa"/>
            <w:tcBorders>
              <w:top w:val="nil"/>
              <w:left w:val="single" w:sz="8" w:space="0" w:color="auto"/>
              <w:bottom w:val="single" w:sz="4" w:space="0" w:color="auto"/>
              <w:right w:val="single" w:sz="4" w:space="0" w:color="auto"/>
            </w:tcBorders>
            <w:shd w:val="clear" w:color="auto" w:fill="auto"/>
            <w:noWrap/>
            <w:vAlign w:val="bottom"/>
            <w:hideMark/>
          </w:tcPr>
          <w:p w:rsidR="00703F73" w:rsidRPr="00C1588F" w:rsidRDefault="00703F73"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10</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31%</w:t>
            </w:r>
          </w:p>
        </w:tc>
        <w:tc>
          <w:tcPr>
            <w:tcW w:w="1811" w:type="dxa"/>
            <w:tcBorders>
              <w:top w:val="nil"/>
              <w:left w:val="nil"/>
              <w:bottom w:val="single" w:sz="4" w:space="0" w:color="auto"/>
              <w:right w:val="single" w:sz="4" w:space="0" w:color="auto"/>
            </w:tcBorders>
            <w:shd w:val="clear" w:color="auto" w:fill="auto"/>
            <w:noWrap/>
            <w:vAlign w:val="bottom"/>
            <w:hideMark/>
          </w:tcPr>
          <w:p w:rsidR="00703F73" w:rsidRPr="00C1588F" w:rsidRDefault="00703F73"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0</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00%</w:t>
            </w:r>
          </w:p>
        </w:tc>
        <w:tc>
          <w:tcPr>
            <w:tcW w:w="2044" w:type="dxa"/>
            <w:tcBorders>
              <w:top w:val="nil"/>
              <w:left w:val="nil"/>
              <w:bottom w:val="single" w:sz="4" w:space="0" w:color="auto"/>
              <w:right w:val="single" w:sz="4" w:space="0" w:color="auto"/>
            </w:tcBorders>
            <w:shd w:val="clear" w:color="auto" w:fill="auto"/>
            <w:noWrap/>
            <w:vAlign w:val="bottom"/>
            <w:hideMark/>
          </w:tcPr>
          <w:p w:rsidR="00703F73" w:rsidRPr="00C1588F" w:rsidRDefault="00703F73"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0</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00%</w:t>
            </w:r>
          </w:p>
        </w:tc>
        <w:tc>
          <w:tcPr>
            <w:tcW w:w="2310" w:type="dxa"/>
            <w:tcBorders>
              <w:top w:val="nil"/>
              <w:left w:val="nil"/>
              <w:bottom w:val="single" w:sz="4" w:space="0" w:color="auto"/>
              <w:right w:val="single" w:sz="4" w:space="0" w:color="auto"/>
            </w:tcBorders>
            <w:shd w:val="clear" w:color="auto" w:fill="auto"/>
            <w:noWrap/>
            <w:vAlign w:val="bottom"/>
            <w:hideMark/>
          </w:tcPr>
          <w:p w:rsidR="00703F73" w:rsidRPr="00C1588F" w:rsidRDefault="00703F73"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10</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31%</w:t>
            </w:r>
          </w:p>
        </w:tc>
      </w:tr>
      <w:tr w:rsidR="00703F73" w:rsidRPr="00703F73" w:rsidTr="00703F73">
        <w:trPr>
          <w:trHeight w:val="300"/>
        </w:trPr>
        <w:tc>
          <w:tcPr>
            <w:tcW w:w="2517" w:type="dxa"/>
            <w:tcBorders>
              <w:top w:val="nil"/>
              <w:left w:val="single" w:sz="8" w:space="0" w:color="auto"/>
              <w:bottom w:val="single" w:sz="4" w:space="0" w:color="auto"/>
              <w:right w:val="single" w:sz="4" w:space="0" w:color="auto"/>
            </w:tcBorders>
            <w:shd w:val="clear" w:color="auto" w:fill="auto"/>
            <w:noWrap/>
            <w:vAlign w:val="bottom"/>
            <w:hideMark/>
          </w:tcPr>
          <w:p w:rsidR="00703F73" w:rsidRPr="00C1588F" w:rsidRDefault="00703F73"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5</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07%</w:t>
            </w:r>
          </w:p>
        </w:tc>
        <w:tc>
          <w:tcPr>
            <w:tcW w:w="1811" w:type="dxa"/>
            <w:tcBorders>
              <w:top w:val="nil"/>
              <w:left w:val="nil"/>
              <w:bottom w:val="single" w:sz="4" w:space="0" w:color="auto"/>
              <w:right w:val="single" w:sz="4" w:space="0" w:color="auto"/>
            </w:tcBorders>
            <w:shd w:val="clear" w:color="auto" w:fill="auto"/>
            <w:noWrap/>
            <w:vAlign w:val="bottom"/>
            <w:hideMark/>
          </w:tcPr>
          <w:p w:rsidR="00703F73" w:rsidRPr="00C1588F" w:rsidRDefault="00703F73"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4</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98%</w:t>
            </w:r>
          </w:p>
        </w:tc>
        <w:tc>
          <w:tcPr>
            <w:tcW w:w="2044" w:type="dxa"/>
            <w:tcBorders>
              <w:top w:val="nil"/>
              <w:left w:val="nil"/>
              <w:bottom w:val="single" w:sz="4" w:space="0" w:color="auto"/>
              <w:right w:val="single" w:sz="4" w:space="0" w:color="auto"/>
            </w:tcBorders>
            <w:shd w:val="clear" w:color="auto" w:fill="auto"/>
            <w:noWrap/>
            <w:vAlign w:val="bottom"/>
            <w:hideMark/>
          </w:tcPr>
          <w:p w:rsidR="00703F73" w:rsidRPr="00C1588F" w:rsidRDefault="00703F73"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0</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00%</w:t>
            </w:r>
          </w:p>
        </w:tc>
        <w:tc>
          <w:tcPr>
            <w:tcW w:w="2310" w:type="dxa"/>
            <w:tcBorders>
              <w:top w:val="nil"/>
              <w:left w:val="nil"/>
              <w:bottom w:val="single" w:sz="4" w:space="0" w:color="auto"/>
              <w:right w:val="single" w:sz="4" w:space="0" w:color="auto"/>
            </w:tcBorders>
            <w:shd w:val="clear" w:color="auto" w:fill="auto"/>
            <w:noWrap/>
            <w:vAlign w:val="bottom"/>
            <w:hideMark/>
          </w:tcPr>
          <w:p w:rsidR="00703F73" w:rsidRPr="00C1588F" w:rsidRDefault="00703F73"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10</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05%</w:t>
            </w:r>
          </w:p>
        </w:tc>
      </w:tr>
      <w:tr w:rsidR="00703F73" w:rsidRPr="00703F73" w:rsidTr="00703F73">
        <w:trPr>
          <w:trHeight w:val="300"/>
        </w:trPr>
        <w:tc>
          <w:tcPr>
            <w:tcW w:w="2517" w:type="dxa"/>
            <w:tcBorders>
              <w:top w:val="nil"/>
              <w:left w:val="single" w:sz="8" w:space="0" w:color="auto"/>
              <w:bottom w:val="single" w:sz="4" w:space="0" w:color="auto"/>
              <w:right w:val="single" w:sz="4" w:space="0" w:color="auto"/>
            </w:tcBorders>
            <w:shd w:val="clear" w:color="auto" w:fill="auto"/>
            <w:noWrap/>
            <w:vAlign w:val="bottom"/>
            <w:hideMark/>
          </w:tcPr>
          <w:p w:rsidR="00703F73" w:rsidRPr="00C1588F" w:rsidRDefault="00703F73"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4</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99%</w:t>
            </w:r>
          </w:p>
        </w:tc>
        <w:tc>
          <w:tcPr>
            <w:tcW w:w="1811" w:type="dxa"/>
            <w:tcBorders>
              <w:top w:val="nil"/>
              <w:left w:val="nil"/>
              <w:bottom w:val="single" w:sz="4" w:space="0" w:color="auto"/>
              <w:right w:val="single" w:sz="4" w:space="0" w:color="auto"/>
            </w:tcBorders>
            <w:shd w:val="clear" w:color="auto" w:fill="auto"/>
            <w:noWrap/>
            <w:vAlign w:val="bottom"/>
            <w:hideMark/>
          </w:tcPr>
          <w:p w:rsidR="00703F73" w:rsidRPr="00C1588F" w:rsidRDefault="00703F73"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0</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00%</w:t>
            </w:r>
          </w:p>
        </w:tc>
        <w:tc>
          <w:tcPr>
            <w:tcW w:w="2044" w:type="dxa"/>
            <w:tcBorders>
              <w:top w:val="nil"/>
              <w:left w:val="nil"/>
              <w:bottom w:val="single" w:sz="4" w:space="0" w:color="auto"/>
              <w:right w:val="single" w:sz="4" w:space="0" w:color="auto"/>
            </w:tcBorders>
            <w:shd w:val="clear" w:color="auto" w:fill="auto"/>
            <w:noWrap/>
            <w:vAlign w:val="bottom"/>
            <w:hideMark/>
          </w:tcPr>
          <w:p w:rsidR="00703F73" w:rsidRPr="00C1588F" w:rsidRDefault="00703F73"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5</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00%</w:t>
            </w:r>
          </w:p>
        </w:tc>
        <w:tc>
          <w:tcPr>
            <w:tcW w:w="2310" w:type="dxa"/>
            <w:tcBorders>
              <w:top w:val="nil"/>
              <w:left w:val="nil"/>
              <w:bottom w:val="single" w:sz="4" w:space="0" w:color="auto"/>
              <w:right w:val="single" w:sz="4" w:space="0" w:color="auto"/>
            </w:tcBorders>
            <w:shd w:val="clear" w:color="auto" w:fill="auto"/>
            <w:noWrap/>
            <w:vAlign w:val="bottom"/>
            <w:hideMark/>
          </w:tcPr>
          <w:p w:rsidR="00703F73" w:rsidRPr="00C1588F" w:rsidRDefault="00703F73"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9</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99%</w:t>
            </w:r>
          </w:p>
        </w:tc>
      </w:tr>
      <w:tr w:rsidR="00703F73" w:rsidRPr="00703F73" w:rsidTr="00703F73">
        <w:trPr>
          <w:trHeight w:val="300"/>
        </w:trPr>
        <w:tc>
          <w:tcPr>
            <w:tcW w:w="2517" w:type="dxa"/>
            <w:tcBorders>
              <w:top w:val="nil"/>
              <w:left w:val="single" w:sz="8" w:space="0" w:color="auto"/>
              <w:bottom w:val="single" w:sz="4" w:space="0" w:color="auto"/>
              <w:right w:val="single" w:sz="4" w:space="0" w:color="auto"/>
            </w:tcBorders>
            <w:shd w:val="clear" w:color="auto" w:fill="auto"/>
            <w:noWrap/>
            <w:vAlign w:val="bottom"/>
            <w:hideMark/>
          </w:tcPr>
          <w:p w:rsidR="00703F73" w:rsidRPr="00C1588F" w:rsidRDefault="00703F73"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0</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00%</w:t>
            </w:r>
          </w:p>
        </w:tc>
        <w:tc>
          <w:tcPr>
            <w:tcW w:w="1811" w:type="dxa"/>
            <w:tcBorders>
              <w:top w:val="nil"/>
              <w:left w:val="nil"/>
              <w:bottom w:val="single" w:sz="4" w:space="0" w:color="auto"/>
              <w:right w:val="single" w:sz="4" w:space="0" w:color="auto"/>
            </w:tcBorders>
            <w:shd w:val="clear" w:color="auto" w:fill="auto"/>
            <w:noWrap/>
            <w:vAlign w:val="bottom"/>
            <w:hideMark/>
          </w:tcPr>
          <w:p w:rsidR="00703F73" w:rsidRPr="00C1588F" w:rsidRDefault="00703F73"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5</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00%</w:t>
            </w:r>
          </w:p>
        </w:tc>
        <w:tc>
          <w:tcPr>
            <w:tcW w:w="2044" w:type="dxa"/>
            <w:tcBorders>
              <w:top w:val="nil"/>
              <w:left w:val="nil"/>
              <w:bottom w:val="single" w:sz="4" w:space="0" w:color="auto"/>
              <w:right w:val="single" w:sz="4" w:space="0" w:color="auto"/>
            </w:tcBorders>
            <w:shd w:val="clear" w:color="auto" w:fill="auto"/>
            <w:noWrap/>
            <w:vAlign w:val="bottom"/>
            <w:hideMark/>
          </w:tcPr>
          <w:p w:rsidR="00703F73" w:rsidRPr="00C1588F" w:rsidRDefault="00703F73"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4</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98%</w:t>
            </w:r>
          </w:p>
        </w:tc>
        <w:tc>
          <w:tcPr>
            <w:tcW w:w="2310" w:type="dxa"/>
            <w:tcBorders>
              <w:top w:val="nil"/>
              <w:left w:val="nil"/>
              <w:bottom w:val="single" w:sz="4" w:space="0" w:color="auto"/>
              <w:right w:val="single" w:sz="4" w:space="0" w:color="auto"/>
            </w:tcBorders>
            <w:shd w:val="clear" w:color="auto" w:fill="auto"/>
            <w:noWrap/>
            <w:vAlign w:val="bottom"/>
            <w:hideMark/>
          </w:tcPr>
          <w:p w:rsidR="00703F73" w:rsidRPr="00C1588F" w:rsidRDefault="00703F73"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9</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98%</w:t>
            </w:r>
          </w:p>
        </w:tc>
      </w:tr>
      <w:tr w:rsidR="00703F73" w:rsidRPr="00703F73" w:rsidTr="00703F73">
        <w:trPr>
          <w:trHeight w:val="300"/>
        </w:trPr>
        <w:tc>
          <w:tcPr>
            <w:tcW w:w="2517" w:type="dxa"/>
            <w:tcBorders>
              <w:top w:val="nil"/>
              <w:left w:val="single" w:sz="8" w:space="0" w:color="auto"/>
              <w:bottom w:val="single" w:sz="4" w:space="0" w:color="auto"/>
              <w:right w:val="single" w:sz="4" w:space="0" w:color="auto"/>
            </w:tcBorders>
            <w:shd w:val="clear" w:color="auto" w:fill="auto"/>
            <w:noWrap/>
            <w:vAlign w:val="bottom"/>
            <w:hideMark/>
          </w:tcPr>
          <w:p w:rsidR="00703F73" w:rsidRPr="00C1588F" w:rsidRDefault="00703F73"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0</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00%</w:t>
            </w:r>
          </w:p>
        </w:tc>
        <w:tc>
          <w:tcPr>
            <w:tcW w:w="1811" w:type="dxa"/>
            <w:tcBorders>
              <w:top w:val="nil"/>
              <w:left w:val="nil"/>
              <w:bottom w:val="single" w:sz="4" w:space="0" w:color="auto"/>
              <w:right w:val="single" w:sz="4" w:space="0" w:color="auto"/>
            </w:tcBorders>
            <w:shd w:val="clear" w:color="auto" w:fill="auto"/>
            <w:noWrap/>
            <w:vAlign w:val="bottom"/>
            <w:hideMark/>
          </w:tcPr>
          <w:p w:rsidR="00703F73" w:rsidRPr="00C1588F" w:rsidRDefault="00703F73"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9</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97%</w:t>
            </w:r>
          </w:p>
        </w:tc>
        <w:tc>
          <w:tcPr>
            <w:tcW w:w="2044" w:type="dxa"/>
            <w:tcBorders>
              <w:top w:val="nil"/>
              <w:left w:val="nil"/>
              <w:bottom w:val="single" w:sz="4" w:space="0" w:color="auto"/>
              <w:right w:val="single" w:sz="4" w:space="0" w:color="auto"/>
            </w:tcBorders>
            <w:shd w:val="clear" w:color="auto" w:fill="auto"/>
            <w:noWrap/>
            <w:vAlign w:val="bottom"/>
            <w:hideMark/>
          </w:tcPr>
          <w:p w:rsidR="00703F73" w:rsidRPr="00C1588F" w:rsidRDefault="00703F73"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0</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00%</w:t>
            </w:r>
          </w:p>
        </w:tc>
        <w:tc>
          <w:tcPr>
            <w:tcW w:w="2310" w:type="dxa"/>
            <w:tcBorders>
              <w:top w:val="nil"/>
              <w:left w:val="nil"/>
              <w:bottom w:val="single" w:sz="4" w:space="0" w:color="auto"/>
              <w:right w:val="single" w:sz="4" w:space="0" w:color="auto"/>
            </w:tcBorders>
            <w:shd w:val="clear" w:color="auto" w:fill="auto"/>
            <w:noWrap/>
            <w:vAlign w:val="bottom"/>
            <w:hideMark/>
          </w:tcPr>
          <w:p w:rsidR="00703F73" w:rsidRPr="00C1588F" w:rsidRDefault="00703F73"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9</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97%</w:t>
            </w:r>
          </w:p>
        </w:tc>
      </w:tr>
      <w:tr w:rsidR="00703F73" w:rsidRPr="00703F73" w:rsidTr="00703F73">
        <w:trPr>
          <w:trHeight w:val="315"/>
        </w:trPr>
        <w:tc>
          <w:tcPr>
            <w:tcW w:w="2517" w:type="dxa"/>
            <w:tcBorders>
              <w:top w:val="nil"/>
              <w:left w:val="single" w:sz="8" w:space="0" w:color="auto"/>
              <w:bottom w:val="single" w:sz="8" w:space="0" w:color="auto"/>
              <w:right w:val="single" w:sz="4" w:space="0" w:color="auto"/>
            </w:tcBorders>
            <w:shd w:val="clear" w:color="auto" w:fill="auto"/>
            <w:noWrap/>
            <w:vAlign w:val="bottom"/>
            <w:hideMark/>
          </w:tcPr>
          <w:p w:rsidR="00703F73" w:rsidRPr="00C1588F" w:rsidRDefault="00703F73"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0</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00%</w:t>
            </w:r>
          </w:p>
        </w:tc>
        <w:tc>
          <w:tcPr>
            <w:tcW w:w="1811" w:type="dxa"/>
            <w:tcBorders>
              <w:top w:val="nil"/>
              <w:left w:val="nil"/>
              <w:bottom w:val="single" w:sz="8" w:space="0" w:color="auto"/>
              <w:right w:val="single" w:sz="4" w:space="0" w:color="auto"/>
            </w:tcBorders>
            <w:shd w:val="clear" w:color="auto" w:fill="auto"/>
            <w:noWrap/>
            <w:vAlign w:val="bottom"/>
            <w:hideMark/>
          </w:tcPr>
          <w:p w:rsidR="00703F73" w:rsidRPr="00C1588F" w:rsidRDefault="00703F73"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0</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00%</w:t>
            </w:r>
          </w:p>
        </w:tc>
        <w:tc>
          <w:tcPr>
            <w:tcW w:w="2044" w:type="dxa"/>
            <w:tcBorders>
              <w:top w:val="nil"/>
              <w:left w:val="nil"/>
              <w:bottom w:val="single" w:sz="8" w:space="0" w:color="auto"/>
              <w:right w:val="single" w:sz="4" w:space="0" w:color="auto"/>
            </w:tcBorders>
            <w:shd w:val="clear" w:color="auto" w:fill="auto"/>
            <w:noWrap/>
            <w:vAlign w:val="bottom"/>
            <w:hideMark/>
          </w:tcPr>
          <w:p w:rsidR="00703F73" w:rsidRPr="00C1588F" w:rsidRDefault="00703F73"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10</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12%</w:t>
            </w:r>
          </w:p>
        </w:tc>
        <w:tc>
          <w:tcPr>
            <w:tcW w:w="2310" w:type="dxa"/>
            <w:tcBorders>
              <w:top w:val="nil"/>
              <w:left w:val="nil"/>
              <w:bottom w:val="single" w:sz="8" w:space="0" w:color="auto"/>
              <w:right w:val="single" w:sz="4" w:space="0" w:color="auto"/>
            </w:tcBorders>
            <w:shd w:val="clear" w:color="auto" w:fill="auto"/>
            <w:noWrap/>
            <w:vAlign w:val="bottom"/>
            <w:hideMark/>
          </w:tcPr>
          <w:p w:rsidR="00703F73" w:rsidRPr="00C1588F" w:rsidRDefault="00703F73" w:rsidP="00F86327">
            <w:pPr>
              <w:spacing w:after="0" w:line="240" w:lineRule="auto"/>
              <w:jc w:val="right"/>
              <w:rPr>
                <w:rFonts w:ascii="Calibri" w:eastAsia="Times New Roman" w:hAnsi="Calibri" w:cs="Calibri"/>
                <w:color w:val="000000"/>
                <w:lang w:val="en-US" w:eastAsia="de-DE"/>
              </w:rPr>
            </w:pPr>
            <w:r w:rsidRPr="00C1588F">
              <w:rPr>
                <w:rFonts w:ascii="Calibri" w:eastAsia="Times New Roman" w:hAnsi="Calibri" w:cs="Calibri"/>
                <w:color w:val="000000"/>
                <w:lang w:val="en-US" w:eastAsia="de-DE"/>
              </w:rPr>
              <w:t>10</w:t>
            </w:r>
            <w:r w:rsidR="00F86327">
              <w:rPr>
                <w:rFonts w:ascii="Calibri" w:eastAsia="Times New Roman" w:hAnsi="Calibri" w:cs="Calibri"/>
                <w:color w:val="000000"/>
                <w:lang w:val="en-US" w:eastAsia="de-DE"/>
              </w:rPr>
              <w:t>.</w:t>
            </w:r>
            <w:r w:rsidRPr="00C1588F">
              <w:rPr>
                <w:rFonts w:ascii="Calibri" w:eastAsia="Times New Roman" w:hAnsi="Calibri" w:cs="Calibri"/>
                <w:color w:val="000000"/>
                <w:lang w:val="en-US" w:eastAsia="de-DE"/>
              </w:rPr>
              <w:t>12%</w:t>
            </w:r>
          </w:p>
        </w:tc>
      </w:tr>
    </w:tbl>
    <w:p w:rsidR="00C1588F" w:rsidRDefault="00C1588F" w:rsidP="008368F2">
      <w:pPr>
        <w:spacing w:line="480" w:lineRule="auto"/>
        <w:jc w:val="both"/>
        <w:rPr>
          <w:rFonts w:ascii="Times" w:hAnsi="Times"/>
          <w:sz w:val="24"/>
          <w:szCs w:val="24"/>
          <w:lang w:val="en-US"/>
        </w:rPr>
      </w:pPr>
      <w:r>
        <w:rPr>
          <w:rFonts w:ascii="Times" w:hAnsi="Times"/>
          <w:sz w:val="24"/>
          <w:szCs w:val="24"/>
          <w:lang w:val="en-US"/>
        </w:rPr>
        <w:t xml:space="preserve">Table 1: Concentrations of different mono- and di-aromatic compounds in </w:t>
      </w:r>
      <w:r w:rsidR="00F86327">
        <w:rPr>
          <w:rFonts w:ascii="Times" w:hAnsi="Times"/>
          <w:sz w:val="24"/>
          <w:szCs w:val="24"/>
          <w:lang w:val="en-US"/>
        </w:rPr>
        <w:t>HVO</w:t>
      </w:r>
      <w:r>
        <w:rPr>
          <w:rFonts w:ascii="Times" w:hAnsi="Times"/>
          <w:sz w:val="24"/>
          <w:szCs w:val="24"/>
          <w:lang w:val="en-US"/>
        </w:rPr>
        <w:t xml:space="preserve"> for the evaluation of the quantification method following DIN EN 12916. 1,2-dimethylbenzene (o-</w:t>
      </w:r>
      <w:r w:rsidRPr="00F86327">
        <w:rPr>
          <w:rFonts w:ascii="Times" w:hAnsi="Times"/>
          <w:sz w:val="24"/>
          <w:szCs w:val="24"/>
          <w:lang w:val="en-US"/>
        </w:rPr>
        <w:t>x</w:t>
      </w:r>
      <w:r>
        <w:rPr>
          <w:rFonts w:ascii="Times" w:hAnsi="Times"/>
          <w:sz w:val="24"/>
          <w:szCs w:val="24"/>
          <w:lang w:val="en-US"/>
        </w:rPr>
        <w:t xml:space="preserve">ylene) and </w:t>
      </w:r>
      <w:r w:rsidR="00A826A1">
        <w:rPr>
          <w:rFonts w:ascii="Times" w:hAnsi="Times"/>
          <w:sz w:val="24"/>
          <w:szCs w:val="24"/>
          <w:lang w:val="en-US"/>
        </w:rPr>
        <w:t xml:space="preserve">fluorene </w:t>
      </w:r>
      <w:r>
        <w:rPr>
          <w:rFonts w:ascii="Times" w:hAnsi="Times"/>
          <w:sz w:val="24"/>
          <w:szCs w:val="24"/>
          <w:lang w:val="en-US"/>
        </w:rPr>
        <w:t xml:space="preserve">are also used as </w:t>
      </w:r>
      <w:r w:rsidR="00033033">
        <w:rPr>
          <w:rFonts w:ascii="Times" w:hAnsi="Times"/>
          <w:sz w:val="24"/>
          <w:szCs w:val="24"/>
          <w:lang w:val="en-US"/>
        </w:rPr>
        <w:t xml:space="preserve">external </w:t>
      </w:r>
      <w:r>
        <w:rPr>
          <w:rFonts w:ascii="Times" w:hAnsi="Times"/>
          <w:sz w:val="24"/>
          <w:szCs w:val="24"/>
          <w:lang w:val="en-US"/>
        </w:rPr>
        <w:t>standard compounds for the calibration following the standard quantification method.</w:t>
      </w:r>
    </w:p>
    <w:p w:rsidR="0031191D" w:rsidRDefault="0031191D" w:rsidP="008368F2">
      <w:pPr>
        <w:spacing w:line="480" w:lineRule="auto"/>
        <w:jc w:val="both"/>
        <w:rPr>
          <w:rFonts w:ascii="Times" w:hAnsi="Times"/>
          <w:sz w:val="24"/>
          <w:szCs w:val="24"/>
          <w:lang w:val="en-US"/>
        </w:rPr>
      </w:pPr>
    </w:p>
    <w:p w:rsidR="0031191D" w:rsidRPr="0031191D" w:rsidRDefault="0031191D" w:rsidP="008368F2">
      <w:pPr>
        <w:pStyle w:val="Listenabsatz"/>
        <w:numPr>
          <w:ilvl w:val="1"/>
          <w:numId w:val="1"/>
        </w:numPr>
        <w:spacing w:line="480" w:lineRule="auto"/>
        <w:jc w:val="both"/>
        <w:rPr>
          <w:rFonts w:ascii="Times" w:hAnsi="Times"/>
          <w:sz w:val="24"/>
          <w:szCs w:val="24"/>
          <w:lang w:val="en-US"/>
        </w:rPr>
      </w:pPr>
      <w:r>
        <w:rPr>
          <w:rFonts w:ascii="Times" w:hAnsi="Times"/>
          <w:sz w:val="24"/>
          <w:szCs w:val="24"/>
          <w:lang w:val="en-US"/>
        </w:rPr>
        <w:t>Collection and measurement of the HPLC fractions</w:t>
      </w:r>
    </w:p>
    <w:p w:rsidR="00AA7650" w:rsidRDefault="00AA7650" w:rsidP="008368F2">
      <w:pPr>
        <w:spacing w:line="480" w:lineRule="auto"/>
        <w:jc w:val="both"/>
        <w:rPr>
          <w:rFonts w:ascii="Times" w:hAnsi="Times"/>
          <w:sz w:val="24"/>
          <w:szCs w:val="24"/>
          <w:lang w:val="en-US"/>
        </w:rPr>
      </w:pPr>
      <w:r>
        <w:rPr>
          <w:rFonts w:ascii="Times" w:hAnsi="Times"/>
          <w:sz w:val="24"/>
          <w:szCs w:val="24"/>
          <w:lang w:val="en-US"/>
        </w:rPr>
        <w:t>For the collection of fraction</w:t>
      </w:r>
      <w:r w:rsidR="007A554D">
        <w:rPr>
          <w:rFonts w:ascii="Times" w:hAnsi="Times"/>
          <w:sz w:val="24"/>
          <w:szCs w:val="24"/>
          <w:lang w:val="en-US"/>
        </w:rPr>
        <w:t>s</w:t>
      </w:r>
      <w:r w:rsidR="00251D39">
        <w:rPr>
          <w:rFonts w:ascii="Times" w:hAnsi="Times"/>
          <w:sz w:val="24"/>
          <w:szCs w:val="24"/>
          <w:lang w:val="en-US"/>
        </w:rPr>
        <w:t>,</w:t>
      </w:r>
      <w:r>
        <w:rPr>
          <w:rFonts w:ascii="Times" w:hAnsi="Times"/>
          <w:sz w:val="24"/>
          <w:szCs w:val="24"/>
          <w:lang w:val="en-US"/>
        </w:rPr>
        <w:t xml:space="preserve"> the time </w:t>
      </w:r>
      <w:r w:rsidR="00FA0D32">
        <w:rPr>
          <w:rFonts w:ascii="Times" w:hAnsi="Times"/>
          <w:sz w:val="24"/>
          <w:szCs w:val="24"/>
          <w:lang w:val="en-US"/>
        </w:rPr>
        <w:t xml:space="preserve">lag </w:t>
      </w:r>
      <w:r>
        <w:rPr>
          <w:rFonts w:ascii="Times" w:hAnsi="Times"/>
          <w:sz w:val="24"/>
          <w:szCs w:val="24"/>
          <w:lang w:val="en-US"/>
        </w:rPr>
        <w:t xml:space="preserve">between detection and elution </w:t>
      </w:r>
      <w:r w:rsidR="0094123D">
        <w:rPr>
          <w:rFonts w:ascii="Times" w:hAnsi="Times"/>
          <w:sz w:val="24"/>
          <w:szCs w:val="24"/>
          <w:lang w:val="en-US"/>
        </w:rPr>
        <w:t>from</w:t>
      </w:r>
      <w:r>
        <w:rPr>
          <w:rFonts w:ascii="Times" w:hAnsi="Times"/>
          <w:sz w:val="24"/>
          <w:szCs w:val="24"/>
          <w:lang w:val="en-US"/>
        </w:rPr>
        <w:t xml:space="preserve"> the LC was determined with an external standard. Peak integration was done according to t</w:t>
      </w:r>
      <w:r w:rsidR="00A26939">
        <w:rPr>
          <w:rFonts w:ascii="Times" w:hAnsi="Times"/>
          <w:sz w:val="24"/>
          <w:szCs w:val="24"/>
          <w:lang w:val="en-US"/>
        </w:rPr>
        <w:t>he standard method</w:t>
      </w:r>
      <w:r>
        <w:rPr>
          <w:rFonts w:ascii="Times" w:hAnsi="Times"/>
          <w:sz w:val="24"/>
          <w:szCs w:val="24"/>
          <w:lang w:val="en-US"/>
        </w:rPr>
        <w:t>, which also</w:t>
      </w:r>
      <w:r w:rsidR="00A26939">
        <w:rPr>
          <w:rFonts w:ascii="Times" w:hAnsi="Times"/>
          <w:sz w:val="24"/>
          <w:szCs w:val="24"/>
          <w:lang w:val="en-US"/>
        </w:rPr>
        <w:t xml:space="preserve"> defines how incomplete separated peaks have to be treated for integration. The refractive index signal was recorded online and the collection started at the corresponding integration points</w:t>
      </w:r>
      <w:r w:rsidR="007A554D">
        <w:rPr>
          <w:rFonts w:ascii="Times" w:hAnsi="Times"/>
          <w:sz w:val="24"/>
          <w:szCs w:val="24"/>
          <w:lang w:val="en-US"/>
        </w:rPr>
        <w:t xml:space="preserve"> (</w:t>
      </w:r>
      <w:r w:rsidR="007A554D" w:rsidRPr="00637671">
        <w:rPr>
          <w:rFonts w:ascii="Times" w:hAnsi="Times"/>
          <w:sz w:val="24"/>
          <w:szCs w:val="24"/>
          <w:lang w:val="en-US"/>
        </w:rPr>
        <w:t>f</w:t>
      </w:r>
      <w:r w:rsidR="007A554D">
        <w:rPr>
          <w:rFonts w:ascii="Times" w:hAnsi="Times"/>
          <w:sz w:val="24"/>
          <w:szCs w:val="24"/>
          <w:lang w:val="en-US"/>
        </w:rPr>
        <w:t>igure 1)</w:t>
      </w:r>
      <w:r w:rsidR="00A26939">
        <w:rPr>
          <w:rFonts w:ascii="Times" w:hAnsi="Times"/>
          <w:sz w:val="24"/>
          <w:szCs w:val="24"/>
          <w:lang w:val="en-US"/>
        </w:rPr>
        <w:t xml:space="preserve"> with regard to the time deviation.</w:t>
      </w:r>
      <w:r w:rsidR="00AC6216">
        <w:rPr>
          <w:rFonts w:ascii="Times" w:hAnsi="Times"/>
          <w:sz w:val="24"/>
          <w:szCs w:val="24"/>
          <w:lang w:val="en-US"/>
        </w:rPr>
        <w:t xml:space="preserve"> </w:t>
      </w:r>
      <w:r w:rsidR="00251D39">
        <w:rPr>
          <w:rFonts w:ascii="Times" w:hAnsi="Times"/>
          <w:sz w:val="24"/>
          <w:szCs w:val="24"/>
          <w:lang w:val="en-US"/>
        </w:rPr>
        <w:t xml:space="preserve">The initial volume of the detector cell and the capillaries, as well as the known flow rate was used the calculated the time deviation (lag time). </w:t>
      </w:r>
      <w:r w:rsidR="00817BDF">
        <w:rPr>
          <w:rFonts w:ascii="Times" w:hAnsi="Times"/>
          <w:sz w:val="24"/>
          <w:szCs w:val="24"/>
          <w:lang w:val="en-US"/>
        </w:rPr>
        <w:t>The exact elution time was verified by a standard solution of 10 mg/</w:t>
      </w:r>
      <w:r w:rsidR="00817BDF" w:rsidRPr="00637671">
        <w:rPr>
          <w:rFonts w:ascii="Times" w:hAnsi="Times"/>
          <w:sz w:val="24"/>
          <w:szCs w:val="24"/>
          <w:lang w:val="en-US"/>
        </w:rPr>
        <w:t>l</w:t>
      </w:r>
      <w:r w:rsidR="00817BDF">
        <w:rPr>
          <w:rFonts w:ascii="Times" w:hAnsi="Times"/>
          <w:sz w:val="24"/>
          <w:szCs w:val="24"/>
          <w:lang w:val="en-US"/>
        </w:rPr>
        <w:t xml:space="preserve"> of n-tetradecylbenzene. The concentration is consistent with the concentration of the standard mixture as described in DIN EN 12916</w:t>
      </w:r>
      <w:r w:rsidR="00D84051">
        <w:rPr>
          <w:rFonts w:ascii="Times" w:hAnsi="Times"/>
          <w:sz w:val="24"/>
          <w:szCs w:val="24"/>
          <w:lang w:val="en-US"/>
        </w:rPr>
        <w:t>. This compound, n-tetradecylbenzene, was also further chosen to represent alkylbenzenes with high carbon numbers.</w:t>
      </w:r>
      <w:r w:rsidR="00817BDF">
        <w:rPr>
          <w:rFonts w:ascii="Times" w:hAnsi="Times"/>
          <w:sz w:val="24"/>
          <w:szCs w:val="24"/>
          <w:lang w:val="en-US"/>
        </w:rPr>
        <w:t xml:space="preserve"> For the given LC </w:t>
      </w:r>
      <w:r w:rsidR="007274C6">
        <w:rPr>
          <w:rFonts w:ascii="Times" w:hAnsi="Times"/>
          <w:sz w:val="24"/>
          <w:szCs w:val="24"/>
          <w:lang w:val="en-US"/>
        </w:rPr>
        <w:t>configuration</w:t>
      </w:r>
      <w:r w:rsidR="00D84051">
        <w:rPr>
          <w:rFonts w:ascii="Times" w:hAnsi="Times"/>
          <w:sz w:val="24"/>
          <w:szCs w:val="24"/>
          <w:lang w:val="en-US"/>
        </w:rPr>
        <w:t>,</w:t>
      </w:r>
      <w:r w:rsidR="007274C6">
        <w:rPr>
          <w:rFonts w:ascii="Times" w:hAnsi="Times"/>
          <w:sz w:val="24"/>
          <w:szCs w:val="24"/>
          <w:lang w:val="en-US"/>
        </w:rPr>
        <w:t xml:space="preserve"> the chosen standard </w:t>
      </w:r>
      <w:r w:rsidR="00817BDF">
        <w:rPr>
          <w:rFonts w:ascii="Times" w:hAnsi="Times"/>
          <w:sz w:val="24"/>
          <w:szCs w:val="24"/>
          <w:lang w:val="en-US"/>
        </w:rPr>
        <w:t>elute</w:t>
      </w:r>
      <w:r w:rsidR="007274C6">
        <w:rPr>
          <w:rFonts w:ascii="Times" w:hAnsi="Times"/>
          <w:sz w:val="24"/>
          <w:szCs w:val="24"/>
          <w:lang w:val="en-US"/>
        </w:rPr>
        <w:t>s</w:t>
      </w:r>
      <w:r w:rsidR="00817BDF">
        <w:rPr>
          <w:rFonts w:ascii="Times" w:hAnsi="Times"/>
          <w:sz w:val="24"/>
          <w:szCs w:val="24"/>
          <w:lang w:val="en-US"/>
        </w:rPr>
        <w:t xml:space="preserve"> </w:t>
      </w:r>
      <w:r w:rsidR="007274C6">
        <w:rPr>
          <w:rFonts w:ascii="Times" w:hAnsi="Times"/>
          <w:sz w:val="24"/>
          <w:szCs w:val="24"/>
          <w:lang w:val="en-US"/>
        </w:rPr>
        <w:t xml:space="preserve">early in the region of </w:t>
      </w:r>
      <w:r w:rsidR="00817BDF">
        <w:rPr>
          <w:rFonts w:ascii="Times" w:hAnsi="Times"/>
          <w:sz w:val="24"/>
          <w:szCs w:val="24"/>
          <w:lang w:val="en-US"/>
        </w:rPr>
        <w:t>mono</w:t>
      </w:r>
      <w:r w:rsidR="00C847EA">
        <w:rPr>
          <w:rFonts w:ascii="Times" w:hAnsi="Times"/>
          <w:sz w:val="24"/>
          <w:szCs w:val="24"/>
          <w:lang w:val="en-US"/>
        </w:rPr>
        <w:t>-</w:t>
      </w:r>
      <w:r w:rsidR="00817BDF">
        <w:rPr>
          <w:rFonts w:ascii="Times" w:hAnsi="Times"/>
          <w:sz w:val="24"/>
          <w:szCs w:val="24"/>
          <w:lang w:val="en-US"/>
        </w:rPr>
        <w:t>aromatic compound</w:t>
      </w:r>
      <w:r w:rsidR="007274C6">
        <w:rPr>
          <w:rFonts w:ascii="Times" w:hAnsi="Times"/>
          <w:sz w:val="24"/>
          <w:szCs w:val="24"/>
          <w:lang w:val="en-US"/>
        </w:rPr>
        <w:t xml:space="preserve">s and thus near the </w:t>
      </w:r>
      <w:r w:rsidR="00AC6216">
        <w:rPr>
          <w:rFonts w:ascii="Times" w:hAnsi="Times"/>
          <w:sz w:val="24"/>
          <w:szCs w:val="24"/>
          <w:lang w:val="en-US"/>
        </w:rPr>
        <w:t xml:space="preserve">region of </w:t>
      </w:r>
      <w:r w:rsidR="007274C6">
        <w:rPr>
          <w:rFonts w:ascii="Times" w:hAnsi="Times"/>
          <w:sz w:val="24"/>
          <w:szCs w:val="24"/>
          <w:lang w:val="en-US"/>
        </w:rPr>
        <w:t xml:space="preserve">saturated </w:t>
      </w:r>
      <w:r w:rsidR="00AC6216">
        <w:rPr>
          <w:rFonts w:ascii="Times" w:hAnsi="Times"/>
          <w:sz w:val="24"/>
          <w:szCs w:val="24"/>
          <w:lang w:val="en-US"/>
        </w:rPr>
        <w:t>compounds</w:t>
      </w:r>
      <w:r w:rsidR="00817BDF">
        <w:rPr>
          <w:rFonts w:ascii="Times" w:hAnsi="Times"/>
          <w:sz w:val="24"/>
          <w:szCs w:val="24"/>
          <w:lang w:val="en-US"/>
        </w:rPr>
        <w:t>. Two measurements of the standard solution were performed with the HPLC system and the eluent was collected in 3</w:t>
      </w:r>
      <w:r w:rsidR="003734B9">
        <w:rPr>
          <w:rFonts w:ascii="Times" w:hAnsi="Times"/>
          <w:sz w:val="24"/>
          <w:szCs w:val="24"/>
          <w:lang w:val="en-US"/>
        </w:rPr>
        <w:t xml:space="preserve"> </w:t>
      </w:r>
      <w:r w:rsidR="00817BDF">
        <w:rPr>
          <w:rFonts w:ascii="Times" w:hAnsi="Times"/>
          <w:sz w:val="24"/>
          <w:szCs w:val="24"/>
          <w:lang w:val="en-US"/>
        </w:rPr>
        <w:t>second fractions</w:t>
      </w:r>
      <w:r w:rsidR="00D84051">
        <w:rPr>
          <w:rFonts w:ascii="Times" w:hAnsi="Times"/>
          <w:sz w:val="24"/>
          <w:szCs w:val="24"/>
          <w:lang w:val="en-US"/>
        </w:rPr>
        <w:t>.</w:t>
      </w:r>
      <w:r w:rsidR="00A826A1">
        <w:rPr>
          <w:rFonts w:ascii="Times" w:hAnsi="Times"/>
          <w:sz w:val="24"/>
          <w:szCs w:val="24"/>
          <w:lang w:val="en-US"/>
        </w:rPr>
        <w:t xml:space="preserve"> </w:t>
      </w:r>
      <w:r w:rsidR="00817BDF">
        <w:rPr>
          <w:rFonts w:ascii="Times" w:hAnsi="Times"/>
          <w:sz w:val="24"/>
          <w:szCs w:val="24"/>
          <w:lang w:val="en-US"/>
        </w:rPr>
        <w:t>The collected fractions were injected in</w:t>
      </w:r>
      <w:r w:rsidR="00A826A1">
        <w:rPr>
          <w:rFonts w:ascii="Times" w:hAnsi="Times"/>
          <w:sz w:val="24"/>
          <w:szCs w:val="24"/>
          <w:lang w:val="en-US"/>
        </w:rPr>
        <w:t xml:space="preserve"> a</w:t>
      </w:r>
      <w:r w:rsidR="00817BDF">
        <w:rPr>
          <w:rFonts w:ascii="Times" w:hAnsi="Times"/>
          <w:sz w:val="24"/>
          <w:szCs w:val="24"/>
          <w:lang w:val="en-US"/>
        </w:rPr>
        <w:t xml:space="preserve"> GC-MS to determine the exact time lag between detector an</w:t>
      </w:r>
      <w:r w:rsidR="007274C6">
        <w:rPr>
          <w:rFonts w:ascii="Times" w:hAnsi="Times"/>
          <w:sz w:val="24"/>
          <w:szCs w:val="24"/>
          <w:lang w:val="en-US"/>
        </w:rPr>
        <w:t>d</w:t>
      </w:r>
      <w:r w:rsidR="00817BDF">
        <w:rPr>
          <w:rFonts w:ascii="Times" w:hAnsi="Times"/>
          <w:sz w:val="24"/>
          <w:szCs w:val="24"/>
          <w:lang w:val="en-US"/>
        </w:rPr>
        <w:t xml:space="preserve"> eluent exit. For this purpose</w:t>
      </w:r>
      <w:r w:rsidR="00A826A1">
        <w:rPr>
          <w:rFonts w:ascii="Times" w:hAnsi="Times"/>
          <w:sz w:val="24"/>
          <w:szCs w:val="24"/>
          <w:lang w:val="en-US"/>
        </w:rPr>
        <w:t>,</w:t>
      </w:r>
      <w:r w:rsidR="00817BDF">
        <w:rPr>
          <w:rFonts w:ascii="Times" w:hAnsi="Times"/>
          <w:sz w:val="24"/>
          <w:szCs w:val="24"/>
          <w:lang w:val="en-US"/>
        </w:rPr>
        <w:t xml:space="preserve"> an Agilent 7890A gas chromatograph</w:t>
      </w:r>
      <w:r w:rsidR="00357CB9">
        <w:rPr>
          <w:rFonts w:ascii="Times" w:hAnsi="Times"/>
          <w:sz w:val="24"/>
          <w:szCs w:val="24"/>
          <w:lang w:val="en-US"/>
        </w:rPr>
        <w:t xml:space="preserve"> coupled to a</w:t>
      </w:r>
      <w:r w:rsidR="00817BDF">
        <w:rPr>
          <w:rFonts w:ascii="Times" w:hAnsi="Times"/>
          <w:sz w:val="24"/>
          <w:szCs w:val="24"/>
          <w:lang w:val="en-US"/>
        </w:rPr>
        <w:t xml:space="preserve"> 5975C MSD single quad mass spectrometer were used for a fast scan method</w:t>
      </w:r>
      <w:r w:rsidR="001C392D">
        <w:rPr>
          <w:rFonts w:ascii="Times" w:hAnsi="Times"/>
          <w:sz w:val="24"/>
          <w:szCs w:val="24"/>
          <w:lang w:val="en-US"/>
        </w:rPr>
        <w:t xml:space="preserve"> </w:t>
      </w:r>
      <w:r w:rsidR="00A826A1">
        <w:rPr>
          <w:rFonts w:ascii="Times" w:hAnsi="Times"/>
          <w:sz w:val="24"/>
          <w:szCs w:val="24"/>
          <w:lang w:val="en-US"/>
        </w:rPr>
        <w:t>(</w:t>
      </w:r>
      <w:r w:rsidR="001C392D">
        <w:rPr>
          <w:rFonts w:ascii="Times" w:hAnsi="Times"/>
          <w:sz w:val="24"/>
          <w:szCs w:val="24"/>
          <w:lang w:val="en-US"/>
        </w:rPr>
        <w:t xml:space="preserve">parameters </w:t>
      </w:r>
      <w:r w:rsidR="00A826A1">
        <w:rPr>
          <w:rFonts w:ascii="Times" w:hAnsi="Times"/>
          <w:sz w:val="24"/>
          <w:szCs w:val="24"/>
          <w:lang w:val="en-US"/>
        </w:rPr>
        <w:t>defined</w:t>
      </w:r>
      <w:r w:rsidR="001C392D">
        <w:rPr>
          <w:rFonts w:ascii="Times" w:hAnsi="Times"/>
          <w:sz w:val="24"/>
          <w:szCs w:val="24"/>
          <w:lang w:val="en-US"/>
        </w:rPr>
        <w:t xml:space="preserve"> in </w:t>
      </w:r>
      <w:r w:rsidR="00703F73" w:rsidRPr="00637671">
        <w:rPr>
          <w:rFonts w:ascii="Times" w:hAnsi="Times"/>
          <w:sz w:val="24"/>
          <w:szCs w:val="24"/>
          <w:lang w:val="en-US"/>
        </w:rPr>
        <w:t>t</w:t>
      </w:r>
      <w:r w:rsidR="00703F73">
        <w:rPr>
          <w:rFonts w:ascii="Times" w:hAnsi="Times"/>
          <w:sz w:val="24"/>
          <w:szCs w:val="24"/>
          <w:lang w:val="en-US"/>
        </w:rPr>
        <w:t xml:space="preserve">able </w:t>
      </w:r>
      <w:r w:rsidR="00FC5DCD">
        <w:rPr>
          <w:rFonts w:ascii="Times" w:hAnsi="Times"/>
          <w:sz w:val="24"/>
          <w:szCs w:val="24"/>
          <w:lang w:val="en-US"/>
        </w:rPr>
        <w:t>2</w:t>
      </w:r>
      <w:r w:rsidR="00A826A1">
        <w:rPr>
          <w:rFonts w:ascii="Times" w:hAnsi="Times"/>
          <w:sz w:val="24"/>
          <w:szCs w:val="24"/>
          <w:lang w:val="en-US"/>
        </w:rPr>
        <w:t>)</w:t>
      </w:r>
      <w:r w:rsidR="00817BDF">
        <w:rPr>
          <w:rFonts w:ascii="Times" w:hAnsi="Times"/>
          <w:sz w:val="24"/>
          <w:szCs w:val="24"/>
          <w:lang w:val="en-US"/>
        </w:rPr>
        <w:t>.</w:t>
      </w:r>
      <w:r w:rsidR="00C847EA">
        <w:rPr>
          <w:rFonts w:ascii="Times" w:hAnsi="Times"/>
          <w:sz w:val="24"/>
          <w:szCs w:val="24"/>
          <w:lang w:val="en-US"/>
        </w:rPr>
        <w:t xml:space="preserve"> </w:t>
      </w:r>
      <w:r w:rsidR="007A554D">
        <w:rPr>
          <w:rFonts w:ascii="Times" w:hAnsi="Times"/>
          <w:sz w:val="24"/>
          <w:szCs w:val="24"/>
          <w:lang w:val="en-US"/>
        </w:rPr>
        <w:t>Furthermore, regarding the quantification following DIN EN 12916, the influence of considerable differences concerning the differential refractive indices between the calibration standards and the examined compound groups has to be taken under consideration</w:t>
      </w:r>
      <w:r w:rsidR="00C847EA">
        <w:rPr>
          <w:rFonts w:ascii="Times" w:hAnsi="Times"/>
          <w:sz w:val="24"/>
          <w:szCs w:val="24"/>
          <w:lang w:val="en-US"/>
        </w:rPr>
        <w:t>.</w:t>
      </w:r>
    </w:p>
    <w:p w:rsidR="00067C62" w:rsidRDefault="00067C62" w:rsidP="008368F2">
      <w:pPr>
        <w:spacing w:line="480" w:lineRule="auto"/>
        <w:jc w:val="both"/>
        <w:rPr>
          <w:rFonts w:ascii="Times" w:hAnsi="Times"/>
          <w:sz w:val="24"/>
          <w:szCs w:val="24"/>
          <w:lang w:val="en-US"/>
        </w:rPr>
      </w:pPr>
    </w:p>
    <w:tbl>
      <w:tblPr>
        <w:tblStyle w:val="Tabellenraster"/>
        <w:tblW w:w="0" w:type="auto"/>
        <w:tblLook w:val="04A0" w:firstRow="1" w:lastRow="0" w:firstColumn="1" w:lastColumn="0" w:noHBand="0" w:noVBand="1"/>
      </w:tblPr>
      <w:tblGrid>
        <w:gridCol w:w="1951"/>
        <w:gridCol w:w="1701"/>
        <w:gridCol w:w="1418"/>
        <w:gridCol w:w="1383"/>
        <w:gridCol w:w="2835"/>
      </w:tblGrid>
      <w:tr w:rsidR="00637671" w:rsidRPr="0099296F" w:rsidTr="006B3E1C">
        <w:trPr>
          <w:gridAfter w:val="1"/>
          <w:wAfter w:w="2835" w:type="dxa"/>
        </w:trPr>
        <w:tc>
          <w:tcPr>
            <w:tcW w:w="1951" w:type="dxa"/>
          </w:tcPr>
          <w:p w:rsidR="00637671" w:rsidRPr="00E15913" w:rsidRDefault="00637671" w:rsidP="0099296F">
            <w:pPr>
              <w:spacing w:line="480" w:lineRule="auto"/>
              <w:jc w:val="both"/>
              <w:rPr>
                <w:rFonts w:ascii="Times" w:hAnsi="Times"/>
                <w:sz w:val="20"/>
                <w:szCs w:val="20"/>
                <w:lang w:val="en-US"/>
              </w:rPr>
            </w:pPr>
          </w:p>
        </w:tc>
        <w:tc>
          <w:tcPr>
            <w:tcW w:w="1701" w:type="dxa"/>
          </w:tcPr>
          <w:p w:rsidR="00637671" w:rsidRPr="0099296F" w:rsidRDefault="00637671" w:rsidP="0099296F">
            <w:pPr>
              <w:spacing w:line="480" w:lineRule="auto"/>
              <w:rPr>
                <w:rFonts w:ascii="Times" w:hAnsi="Times"/>
                <w:sz w:val="20"/>
                <w:szCs w:val="20"/>
                <w:lang w:val="en-US"/>
              </w:rPr>
            </w:pPr>
            <w:r w:rsidRPr="0099296F">
              <w:rPr>
                <w:rFonts w:ascii="Times" w:hAnsi="Times"/>
                <w:sz w:val="20"/>
                <w:szCs w:val="20"/>
                <w:lang w:val="en-US"/>
              </w:rPr>
              <w:t>1D GC – MS</w:t>
            </w:r>
          </w:p>
        </w:tc>
        <w:tc>
          <w:tcPr>
            <w:tcW w:w="2801" w:type="dxa"/>
            <w:gridSpan w:val="2"/>
          </w:tcPr>
          <w:p w:rsidR="00637671" w:rsidRPr="0099296F" w:rsidRDefault="00637671" w:rsidP="0099296F">
            <w:pPr>
              <w:spacing w:line="480" w:lineRule="auto"/>
              <w:rPr>
                <w:rFonts w:ascii="Times" w:hAnsi="Times"/>
                <w:sz w:val="20"/>
                <w:szCs w:val="20"/>
                <w:lang w:val="en-US"/>
              </w:rPr>
            </w:pPr>
            <w:r w:rsidRPr="00842873">
              <w:rPr>
                <w:rFonts w:ascii="Times" w:hAnsi="Times"/>
                <w:sz w:val="24"/>
                <w:szCs w:val="24"/>
                <w:lang w:val="en-US"/>
              </w:rPr>
              <w:t>GC</w:t>
            </w:r>
            <m:oMath>
              <m:r>
                <m:rPr>
                  <m:sty m:val="bi"/>
                </m:rPr>
                <w:rPr>
                  <w:rFonts w:ascii="Cambria Math" w:hAnsi="Cambria Math"/>
                  <w:sz w:val="24"/>
                  <w:szCs w:val="24"/>
                  <w:lang w:val="en-US"/>
                </w:rPr>
                <m:t>×</m:t>
              </m:r>
            </m:oMath>
            <w:r w:rsidRPr="00842873">
              <w:rPr>
                <w:rFonts w:ascii="Times" w:hAnsi="Times"/>
                <w:sz w:val="24"/>
                <w:szCs w:val="24"/>
                <w:lang w:val="en-US"/>
              </w:rPr>
              <w:t>GC-TOFMS</w:t>
            </w:r>
          </w:p>
        </w:tc>
      </w:tr>
      <w:tr w:rsidR="00637671" w:rsidRPr="0099296F" w:rsidTr="006B3E1C">
        <w:trPr>
          <w:gridAfter w:val="1"/>
          <w:wAfter w:w="2835" w:type="dxa"/>
        </w:trPr>
        <w:tc>
          <w:tcPr>
            <w:tcW w:w="1951" w:type="dxa"/>
          </w:tcPr>
          <w:p w:rsidR="00637671" w:rsidRPr="0099296F" w:rsidRDefault="00637671" w:rsidP="0099296F">
            <w:pPr>
              <w:spacing w:line="480" w:lineRule="auto"/>
              <w:jc w:val="both"/>
              <w:rPr>
                <w:rFonts w:ascii="Times" w:hAnsi="Times"/>
                <w:sz w:val="20"/>
                <w:szCs w:val="20"/>
                <w:lang w:val="en-US"/>
              </w:rPr>
            </w:pPr>
          </w:p>
        </w:tc>
        <w:tc>
          <w:tcPr>
            <w:tcW w:w="1701" w:type="dxa"/>
          </w:tcPr>
          <w:p w:rsidR="00637671" w:rsidRPr="0099296F" w:rsidRDefault="00637671" w:rsidP="0099296F">
            <w:pPr>
              <w:spacing w:line="480" w:lineRule="auto"/>
              <w:jc w:val="both"/>
              <w:rPr>
                <w:rFonts w:ascii="Times" w:hAnsi="Times"/>
                <w:sz w:val="20"/>
                <w:szCs w:val="20"/>
                <w:lang w:val="en-US"/>
              </w:rPr>
            </w:pPr>
          </w:p>
        </w:tc>
        <w:tc>
          <w:tcPr>
            <w:tcW w:w="1418" w:type="dxa"/>
          </w:tcPr>
          <w:p w:rsidR="00637671" w:rsidRPr="0099296F" w:rsidRDefault="00637671" w:rsidP="0099296F">
            <w:pPr>
              <w:spacing w:line="480" w:lineRule="auto"/>
              <w:jc w:val="both"/>
              <w:rPr>
                <w:rFonts w:ascii="Times" w:hAnsi="Times"/>
                <w:sz w:val="20"/>
                <w:szCs w:val="20"/>
                <w:lang w:val="en-US"/>
              </w:rPr>
            </w:pPr>
            <w:r w:rsidRPr="0099296F">
              <w:rPr>
                <w:rFonts w:ascii="Times" w:hAnsi="Times"/>
                <w:sz w:val="20"/>
                <w:szCs w:val="20"/>
                <w:lang w:val="en-US"/>
              </w:rPr>
              <w:t>1</w:t>
            </w:r>
            <w:r w:rsidRPr="0099296F">
              <w:rPr>
                <w:rFonts w:ascii="Times" w:hAnsi="Times"/>
                <w:sz w:val="20"/>
                <w:szCs w:val="20"/>
                <w:vertAlign w:val="superscript"/>
                <w:lang w:val="en-US"/>
              </w:rPr>
              <w:t>st</w:t>
            </w:r>
            <w:r w:rsidRPr="0099296F">
              <w:rPr>
                <w:rFonts w:ascii="Times" w:hAnsi="Times"/>
                <w:sz w:val="20"/>
                <w:szCs w:val="20"/>
                <w:lang w:val="en-US"/>
              </w:rPr>
              <w:t xml:space="preserve"> dimension</w:t>
            </w:r>
          </w:p>
        </w:tc>
        <w:tc>
          <w:tcPr>
            <w:tcW w:w="1383" w:type="dxa"/>
          </w:tcPr>
          <w:p w:rsidR="00637671" w:rsidRPr="0099296F" w:rsidRDefault="00637671" w:rsidP="0099296F">
            <w:pPr>
              <w:spacing w:line="480" w:lineRule="auto"/>
              <w:jc w:val="both"/>
              <w:rPr>
                <w:rFonts w:ascii="Times" w:hAnsi="Times"/>
                <w:sz w:val="20"/>
                <w:szCs w:val="20"/>
                <w:lang w:val="en-US"/>
              </w:rPr>
            </w:pPr>
            <w:r w:rsidRPr="0099296F">
              <w:rPr>
                <w:rFonts w:ascii="Times" w:hAnsi="Times"/>
                <w:sz w:val="20"/>
                <w:szCs w:val="20"/>
                <w:lang w:val="en-US"/>
              </w:rPr>
              <w:t>2</w:t>
            </w:r>
            <w:r w:rsidRPr="0099296F">
              <w:rPr>
                <w:rFonts w:ascii="Times" w:hAnsi="Times"/>
                <w:sz w:val="20"/>
                <w:szCs w:val="20"/>
                <w:vertAlign w:val="superscript"/>
                <w:lang w:val="en-US"/>
              </w:rPr>
              <w:t>nd</w:t>
            </w:r>
            <w:r w:rsidRPr="0099296F">
              <w:rPr>
                <w:rFonts w:ascii="Times" w:hAnsi="Times"/>
                <w:sz w:val="20"/>
                <w:szCs w:val="20"/>
                <w:lang w:val="en-US"/>
              </w:rPr>
              <w:t xml:space="preserve"> dimension</w:t>
            </w:r>
          </w:p>
        </w:tc>
      </w:tr>
      <w:tr w:rsidR="00637671" w:rsidRPr="0099296F" w:rsidTr="006B3E1C">
        <w:trPr>
          <w:gridAfter w:val="1"/>
          <w:wAfter w:w="2835" w:type="dxa"/>
        </w:trPr>
        <w:tc>
          <w:tcPr>
            <w:tcW w:w="1951" w:type="dxa"/>
          </w:tcPr>
          <w:p w:rsidR="00637671" w:rsidRPr="0099296F" w:rsidRDefault="00637671" w:rsidP="0099296F">
            <w:pPr>
              <w:spacing w:line="480" w:lineRule="auto"/>
              <w:jc w:val="both"/>
              <w:rPr>
                <w:rFonts w:ascii="Times" w:hAnsi="Times"/>
                <w:sz w:val="20"/>
                <w:szCs w:val="20"/>
                <w:lang w:val="en-US"/>
              </w:rPr>
            </w:pPr>
            <w:r w:rsidRPr="0099296F">
              <w:rPr>
                <w:rFonts w:ascii="Times" w:hAnsi="Times"/>
                <w:sz w:val="20"/>
                <w:szCs w:val="20"/>
                <w:lang w:val="en-US"/>
              </w:rPr>
              <w:t>Phase</w:t>
            </w:r>
          </w:p>
        </w:tc>
        <w:tc>
          <w:tcPr>
            <w:tcW w:w="1701" w:type="dxa"/>
          </w:tcPr>
          <w:p w:rsidR="00637671" w:rsidRPr="0099296F" w:rsidRDefault="00637671" w:rsidP="0099296F">
            <w:pPr>
              <w:spacing w:line="480" w:lineRule="auto"/>
              <w:jc w:val="both"/>
              <w:rPr>
                <w:rFonts w:ascii="Times" w:hAnsi="Times"/>
                <w:sz w:val="20"/>
                <w:szCs w:val="20"/>
                <w:lang w:val="en-US"/>
              </w:rPr>
            </w:pPr>
            <w:r w:rsidRPr="0099296F">
              <w:rPr>
                <w:rFonts w:ascii="Times" w:hAnsi="Times"/>
                <w:sz w:val="20"/>
                <w:szCs w:val="20"/>
                <w:lang w:val="en-US"/>
              </w:rPr>
              <w:t>ZB 5HT</w:t>
            </w:r>
          </w:p>
        </w:tc>
        <w:tc>
          <w:tcPr>
            <w:tcW w:w="1418" w:type="dxa"/>
          </w:tcPr>
          <w:p w:rsidR="00637671" w:rsidRPr="0099296F" w:rsidRDefault="00637671" w:rsidP="0099296F">
            <w:pPr>
              <w:spacing w:line="480" w:lineRule="auto"/>
              <w:jc w:val="both"/>
              <w:rPr>
                <w:rFonts w:ascii="Times" w:hAnsi="Times"/>
                <w:sz w:val="20"/>
                <w:szCs w:val="20"/>
                <w:lang w:val="en-US"/>
              </w:rPr>
            </w:pPr>
            <w:r w:rsidRPr="0099296F">
              <w:rPr>
                <w:rFonts w:ascii="Times" w:hAnsi="Times"/>
                <w:sz w:val="20"/>
                <w:szCs w:val="20"/>
                <w:lang w:val="en-US"/>
              </w:rPr>
              <w:t>BPX50</w:t>
            </w:r>
          </w:p>
        </w:tc>
        <w:tc>
          <w:tcPr>
            <w:tcW w:w="1383" w:type="dxa"/>
          </w:tcPr>
          <w:p w:rsidR="00637671" w:rsidRPr="0099296F" w:rsidRDefault="00637671" w:rsidP="0099296F">
            <w:pPr>
              <w:spacing w:line="480" w:lineRule="auto"/>
              <w:jc w:val="both"/>
              <w:rPr>
                <w:rFonts w:ascii="Times" w:hAnsi="Times"/>
                <w:sz w:val="20"/>
                <w:szCs w:val="20"/>
                <w:lang w:val="en-US"/>
              </w:rPr>
            </w:pPr>
            <w:r w:rsidRPr="0099296F">
              <w:rPr>
                <w:rFonts w:ascii="Times" w:hAnsi="Times"/>
                <w:sz w:val="20"/>
                <w:szCs w:val="20"/>
                <w:lang w:val="en-US"/>
              </w:rPr>
              <w:t>BPX1</w:t>
            </w:r>
          </w:p>
        </w:tc>
      </w:tr>
      <w:tr w:rsidR="00637671" w:rsidRPr="0099296F" w:rsidTr="006B3E1C">
        <w:trPr>
          <w:gridAfter w:val="1"/>
          <w:wAfter w:w="2835" w:type="dxa"/>
        </w:trPr>
        <w:tc>
          <w:tcPr>
            <w:tcW w:w="1951" w:type="dxa"/>
          </w:tcPr>
          <w:p w:rsidR="00637671" w:rsidRPr="0099296F" w:rsidRDefault="00637671" w:rsidP="0099296F">
            <w:pPr>
              <w:spacing w:line="480" w:lineRule="auto"/>
              <w:jc w:val="both"/>
              <w:rPr>
                <w:rFonts w:ascii="Times" w:hAnsi="Times"/>
                <w:sz w:val="20"/>
                <w:szCs w:val="20"/>
                <w:lang w:val="en-US"/>
              </w:rPr>
            </w:pPr>
            <w:r w:rsidRPr="0099296F">
              <w:rPr>
                <w:rFonts w:ascii="Times" w:hAnsi="Times"/>
                <w:sz w:val="20"/>
                <w:szCs w:val="20"/>
                <w:lang w:val="en-US"/>
              </w:rPr>
              <w:t>Length</w:t>
            </w:r>
          </w:p>
        </w:tc>
        <w:tc>
          <w:tcPr>
            <w:tcW w:w="1701" w:type="dxa"/>
          </w:tcPr>
          <w:p w:rsidR="00637671" w:rsidRPr="0099296F" w:rsidRDefault="00637671" w:rsidP="0099296F">
            <w:pPr>
              <w:spacing w:line="480" w:lineRule="auto"/>
              <w:jc w:val="both"/>
              <w:rPr>
                <w:rFonts w:ascii="Times" w:hAnsi="Times"/>
                <w:sz w:val="20"/>
                <w:szCs w:val="20"/>
                <w:lang w:val="en-US"/>
              </w:rPr>
            </w:pPr>
            <w:r w:rsidRPr="0099296F">
              <w:rPr>
                <w:rFonts w:ascii="Times" w:hAnsi="Times"/>
                <w:sz w:val="20"/>
                <w:szCs w:val="20"/>
                <w:lang w:val="en-US"/>
              </w:rPr>
              <w:t>15 m</w:t>
            </w:r>
          </w:p>
        </w:tc>
        <w:tc>
          <w:tcPr>
            <w:tcW w:w="1418" w:type="dxa"/>
          </w:tcPr>
          <w:p w:rsidR="00637671" w:rsidRPr="0099296F" w:rsidRDefault="00637671" w:rsidP="0099296F">
            <w:pPr>
              <w:spacing w:line="480" w:lineRule="auto"/>
              <w:jc w:val="both"/>
              <w:rPr>
                <w:rFonts w:ascii="Times" w:hAnsi="Times"/>
                <w:sz w:val="20"/>
                <w:szCs w:val="20"/>
                <w:lang w:val="en-US"/>
              </w:rPr>
            </w:pPr>
            <w:r w:rsidRPr="0099296F">
              <w:rPr>
                <w:rFonts w:ascii="Times" w:hAnsi="Times"/>
                <w:sz w:val="20"/>
                <w:szCs w:val="20"/>
                <w:lang w:val="en-US"/>
              </w:rPr>
              <w:t>60 m</w:t>
            </w:r>
          </w:p>
        </w:tc>
        <w:tc>
          <w:tcPr>
            <w:tcW w:w="1383" w:type="dxa"/>
          </w:tcPr>
          <w:p w:rsidR="00637671" w:rsidRPr="0099296F" w:rsidRDefault="00637671" w:rsidP="0099296F">
            <w:pPr>
              <w:spacing w:line="480" w:lineRule="auto"/>
              <w:jc w:val="both"/>
              <w:rPr>
                <w:rFonts w:ascii="Times" w:hAnsi="Times"/>
                <w:sz w:val="20"/>
                <w:szCs w:val="20"/>
                <w:lang w:val="en-US"/>
              </w:rPr>
            </w:pPr>
            <w:r w:rsidRPr="0099296F">
              <w:rPr>
                <w:rFonts w:ascii="Times" w:hAnsi="Times"/>
                <w:sz w:val="20"/>
                <w:szCs w:val="20"/>
                <w:lang w:val="en-US"/>
              </w:rPr>
              <w:t>2.5 m</w:t>
            </w:r>
          </w:p>
        </w:tc>
      </w:tr>
      <w:tr w:rsidR="00637671" w:rsidRPr="0099296F" w:rsidTr="006B3E1C">
        <w:trPr>
          <w:gridAfter w:val="1"/>
          <w:wAfter w:w="2835" w:type="dxa"/>
        </w:trPr>
        <w:tc>
          <w:tcPr>
            <w:tcW w:w="1951" w:type="dxa"/>
          </w:tcPr>
          <w:p w:rsidR="00637671" w:rsidRPr="0099296F" w:rsidRDefault="00637671" w:rsidP="0099296F">
            <w:pPr>
              <w:spacing w:line="480" w:lineRule="auto"/>
              <w:jc w:val="both"/>
              <w:rPr>
                <w:rFonts w:ascii="Times" w:hAnsi="Times"/>
                <w:sz w:val="20"/>
                <w:szCs w:val="20"/>
                <w:lang w:val="en-US"/>
              </w:rPr>
            </w:pPr>
            <w:r w:rsidRPr="0099296F">
              <w:rPr>
                <w:rFonts w:ascii="Times" w:hAnsi="Times"/>
                <w:sz w:val="20"/>
                <w:szCs w:val="20"/>
                <w:lang w:val="en-US"/>
              </w:rPr>
              <w:t>Inner Diameter</w:t>
            </w:r>
          </w:p>
        </w:tc>
        <w:tc>
          <w:tcPr>
            <w:tcW w:w="1701" w:type="dxa"/>
          </w:tcPr>
          <w:p w:rsidR="00637671" w:rsidRPr="0099296F" w:rsidRDefault="00637671" w:rsidP="0099296F">
            <w:pPr>
              <w:spacing w:line="480" w:lineRule="auto"/>
              <w:jc w:val="both"/>
              <w:rPr>
                <w:rFonts w:ascii="Times" w:hAnsi="Times"/>
                <w:sz w:val="20"/>
                <w:szCs w:val="20"/>
                <w:lang w:val="en-US"/>
              </w:rPr>
            </w:pPr>
            <w:r w:rsidRPr="0099296F">
              <w:rPr>
                <w:rFonts w:ascii="Times" w:hAnsi="Times"/>
                <w:sz w:val="20"/>
                <w:szCs w:val="20"/>
                <w:lang w:val="en-US"/>
              </w:rPr>
              <w:t>0.25 mm</w:t>
            </w:r>
          </w:p>
        </w:tc>
        <w:tc>
          <w:tcPr>
            <w:tcW w:w="1418" w:type="dxa"/>
          </w:tcPr>
          <w:p w:rsidR="00637671" w:rsidRPr="0099296F" w:rsidRDefault="00637671" w:rsidP="0099296F">
            <w:pPr>
              <w:spacing w:line="480" w:lineRule="auto"/>
              <w:jc w:val="both"/>
              <w:rPr>
                <w:rFonts w:ascii="Times" w:hAnsi="Times"/>
                <w:sz w:val="20"/>
                <w:szCs w:val="20"/>
                <w:lang w:val="en-US"/>
              </w:rPr>
            </w:pPr>
            <w:r w:rsidRPr="0099296F">
              <w:rPr>
                <w:rFonts w:ascii="Times" w:hAnsi="Times"/>
                <w:sz w:val="20"/>
                <w:szCs w:val="20"/>
                <w:lang w:val="en-US"/>
              </w:rPr>
              <w:t>0.25 mm</w:t>
            </w:r>
          </w:p>
        </w:tc>
        <w:tc>
          <w:tcPr>
            <w:tcW w:w="1383" w:type="dxa"/>
          </w:tcPr>
          <w:p w:rsidR="00637671" w:rsidRPr="0099296F" w:rsidRDefault="00637671" w:rsidP="0099296F">
            <w:pPr>
              <w:spacing w:line="480" w:lineRule="auto"/>
              <w:jc w:val="both"/>
              <w:rPr>
                <w:rFonts w:ascii="Times" w:hAnsi="Times"/>
                <w:sz w:val="20"/>
                <w:szCs w:val="20"/>
                <w:lang w:val="en-US"/>
              </w:rPr>
            </w:pPr>
            <w:r w:rsidRPr="0099296F">
              <w:rPr>
                <w:rFonts w:ascii="Times" w:hAnsi="Times"/>
                <w:sz w:val="20"/>
                <w:szCs w:val="20"/>
                <w:lang w:val="en-US"/>
              </w:rPr>
              <w:t>0.1 mm</w:t>
            </w:r>
          </w:p>
        </w:tc>
      </w:tr>
      <w:tr w:rsidR="00637671" w:rsidRPr="0099296F" w:rsidTr="006B3E1C">
        <w:trPr>
          <w:gridAfter w:val="1"/>
          <w:wAfter w:w="2835" w:type="dxa"/>
        </w:trPr>
        <w:tc>
          <w:tcPr>
            <w:tcW w:w="1951" w:type="dxa"/>
          </w:tcPr>
          <w:p w:rsidR="00637671" w:rsidRPr="0099296F" w:rsidRDefault="00637671" w:rsidP="0099296F">
            <w:pPr>
              <w:spacing w:line="480" w:lineRule="auto"/>
              <w:jc w:val="both"/>
              <w:rPr>
                <w:rFonts w:ascii="Times" w:hAnsi="Times"/>
                <w:sz w:val="20"/>
                <w:szCs w:val="20"/>
                <w:lang w:val="en-US"/>
              </w:rPr>
            </w:pPr>
            <w:r w:rsidRPr="0099296F">
              <w:rPr>
                <w:rFonts w:ascii="Times" w:hAnsi="Times"/>
                <w:sz w:val="20"/>
                <w:szCs w:val="20"/>
                <w:lang w:val="en-US"/>
              </w:rPr>
              <w:t>Film thickness</w:t>
            </w:r>
          </w:p>
        </w:tc>
        <w:tc>
          <w:tcPr>
            <w:tcW w:w="1701" w:type="dxa"/>
          </w:tcPr>
          <w:p w:rsidR="00637671" w:rsidRPr="0099296F" w:rsidRDefault="00637671" w:rsidP="0099296F">
            <w:pPr>
              <w:spacing w:line="480" w:lineRule="auto"/>
              <w:jc w:val="both"/>
              <w:rPr>
                <w:rFonts w:ascii="Times" w:hAnsi="Times"/>
                <w:sz w:val="20"/>
                <w:szCs w:val="20"/>
                <w:lang w:val="en-US"/>
              </w:rPr>
            </w:pPr>
            <w:r w:rsidRPr="0099296F">
              <w:rPr>
                <w:rFonts w:ascii="Times" w:hAnsi="Times"/>
                <w:sz w:val="20"/>
                <w:szCs w:val="20"/>
                <w:lang w:val="en-US"/>
              </w:rPr>
              <w:t>0.1 µm</w:t>
            </w:r>
          </w:p>
        </w:tc>
        <w:tc>
          <w:tcPr>
            <w:tcW w:w="1418" w:type="dxa"/>
          </w:tcPr>
          <w:p w:rsidR="00637671" w:rsidRPr="0099296F" w:rsidRDefault="00637671" w:rsidP="0099296F">
            <w:pPr>
              <w:spacing w:line="480" w:lineRule="auto"/>
              <w:jc w:val="both"/>
              <w:rPr>
                <w:rFonts w:ascii="Times" w:hAnsi="Times"/>
                <w:sz w:val="20"/>
                <w:szCs w:val="20"/>
                <w:lang w:val="en-US"/>
              </w:rPr>
            </w:pPr>
            <w:r w:rsidRPr="0099296F">
              <w:rPr>
                <w:rFonts w:ascii="Times" w:hAnsi="Times"/>
                <w:sz w:val="20"/>
                <w:szCs w:val="20"/>
                <w:lang w:val="en-US"/>
              </w:rPr>
              <w:t>0.25 µm</w:t>
            </w:r>
          </w:p>
        </w:tc>
        <w:tc>
          <w:tcPr>
            <w:tcW w:w="1383" w:type="dxa"/>
          </w:tcPr>
          <w:p w:rsidR="00637671" w:rsidRPr="0099296F" w:rsidRDefault="00637671" w:rsidP="0099296F">
            <w:pPr>
              <w:spacing w:line="480" w:lineRule="auto"/>
              <w:jc w:val="both"/>
              <w:rPr>
                <w:rFonts w:ascii="Times" w:hAnsi="Times"/>
                <w:sz w:val="20"/>
                <w:szCs w:val="20"/>
                <w:lang w:val="en-US"/>
              </w:rPr>
            </w:pPr>
            <w:r w:rsidRPr="0099296F">
              <w:rPr>
                <w:rFonts w:ascii="Times" w:hAnsi="Times"/>
                <w:sz w:val="20"/>
                <w:szCs w:val="20"/>
                <w:lang w:val="en-US"/>
              </w:rPr>
              <w:t>0.1 µm</w:t>
            </w:r>
          </w:p>
        </w:tc>
      </w:tr>
      <w:tr w:rsidR="0099296F" w:rsidRPr="0099296F" w:rsidTr="006B3E1C">
        <w:tc>
          <w:tcPr>
            <w:tcW w:w="1951" w:type="dxa"/>
          </w:tcPr>
          <w:p w:rsidR="0099296F" w:rsidRPr="0099296F" w:rsidRDefault="0099296F" w:rsidP="0099296F">
            <w:pPr>
              <w:spacing w:line="480" w:lineRule="auto"/>
              <w:jc w:val="both"/>
              <w:rPr>
                <w:rFonts w:ascii="Times" w:hAnsi="Times"/>
                <w:sz w:val="20"/>
                <w:szCs w:val="20"/>
                <w:lang w:val="en-US"/>
              </w:rPr>
            </w:pPr>
            <w:r w:rsidRPr="0099296F">
              <w:rPr>
                <w:rFonts w:ascii="Times" w:hAnsi="Times"/>
                <w:sz w:val="20"/>
                <w:szCs w:val="20"/>
                <w:lang w:val="en-US"/>
              </w:rPr>
              <w:t>Temperature Program</w:t>
            </w:r>
          </w:p>
        </w:tc>
        <w:tc>
          <w:tcPr>
            <w:tcW w:w="1701" w:type="dxa"/>
          </w:tcPr>
          <w:p w:rsidR="0099296F" w:rsidRPr="0099296F" w:rsidRDefault="0099296F" w:rsidP="0099296F">
            <w:pPr>
              <w:spacing w:line="480" w:lineRule="auto"/>
              <w:jc w:val="both"/>
              <w:rPr>
                <w:rFonts w:ascii="Times" w:hAnsi="Times"/>
                <w:sz w:val="20"/>
                <w:szCs w:val="20"/>
                <w:lang w:val="en-US"/>
              </w:rPr>
            </w:pPr>
            <w:r w:rsidRPr="0099296F">
              <w:rPr>
                <w:rFonts w:ascii="Times" w:hAnsi="Times"/>
                <w:sz w:val="20"/>
                <w:szCs w:val="20"/>
                <w:lang w:val="en-US"/>
              </w:rPr>
              <w:t>100 – 300°C; 10°C/min</w:t>
            </w:r>
          </w:p>
        </w:tc>
        <w:tc>
          <w:tcPr>
            <w:tcW w:w="5636" w:type="dxa"/>
            <w:gridSpan w:val="3"/>
            <w:vAlign w:val="center"/>
          </w:tcPr>
          <w:p w:rsidR="0099296F" w:rsidRPr="0099296F" w:rsidRDefault="0099296F" w:rsidP="006B3E1C">
            <w:pPr>
              <w:spacing w:line="480" w:lineRule="auto"/>
              <w:jc w:val="center"/>
              <w:rPr>
                <w:rFonts w:ascii="Times" w:hAnsi="Times"/>
                <w:sz w:val="20"/>
                <w:szCs w:val="20"/>
                <w:lang w:val="en-US"/>
              </w:rPr>
            </w:pPr>
            <w:r w:rsidRPr="0099296F">
              <w:rPr>
                <w:rFonts w:ascii="Times" w:hAnsi="Times"/>
                <w:sz w:val="20"/>
                <w:szCs w:val="20"/>
                <w:lang w:val="en-US"/>
              </w:rPr>
              <w:t>70 – 300°C; 2°C/min</w:t>
            </w:r>
          </w:p>
        </w:tc>
      </w:tr>
      <w:tr w:rsidR="00027F71" w:rsidRPr="0099296F" w:rsidTr="006B3E1C">
        <w:tc>
          <w:tcPr>
            <w:tcW w:w="1951" w:type="dxa"/>
          </w:tcPr>
          <w:p w:rsidR="00027F71" w:rsidRPr="0099296F" w:rsidRDefault="00027F71" w:rsidP="0099296F">
            <w:pPr>
              <w:spacing w:line="480" w:lineRule="auto"/>
              <w:jc w:val="both"/>
              <w:rPr>
                <w:rFonts w:ascii="Times" w:hAnsi="Times"/>
                <w:sz w:val="20"/>
                <w:szCs w:val="20"/>
                <w:lang w:val="en-US"/>
              </w:rPr>
            </w:pPr>
            <w:r w:rsidRPr="0099296F">
              <w:rPr>
                <w:rFonts w:ascii="Times" w:hAnsi="Times"/>
                <w:sz w:val="20"/>
                <w:szCs w:val="20"/>
                <w:lang w:val="en-US"/>
              </w:rPr>
              <w:t>Injection temperature</w:t>
            </w:r>
          </w:p>
        </w:tc>
        <w:tc>
          <w:tcPr>
            <w:tcW w:w="7337" w:type="dxa"/>
            <w:gridSpan w:val="4"/>
            <w:vAlign w:val="center"/>
          </w:tcPr>
          <w:p w:rsidR="00027F71" w:rsidRPr="0099296F" w:rsidRDefault="00027F71" w:rsidP="006B3E1C">
            <w:pPr>
              <w:spacing w:line="480" w:lineRule="auto"/>
              <w:jc w:val="center"/>
              <w:rPr>
                <w:rFonts w:ascii="Times" w:hAnsi="Times"/>
                <w:sz w:val="20"/>
                <w:szCs w:val="20"/>
                <w:lang w:val="en-US"/>
              </w:rPr>
            </w:pPr>
            <w:r w:rsidRPr="0099296F">
              <w:rPr>
                <w:rFonts w:ascii="Times" w:hAnsi="Times"/>
                <w:sz w:val="20"/>
                <w:szCs w:val="20"/>
                <w:lang w:val="en-US"/>
              </w:rPr>
              <w:t>300°C</w:t>
            </w:r>
          </w:p>
        </w:tc>
      </w:tr>
      <w:tr w:rsidR="00027F71" w:rsidRPr="0099296F" w:rsidTr="006B3E1C">
        <w:tc>
          <w:tcPr>
            <w:tcW w:w="1951" w:type="dxa"/>
          </w:tcPr>
          <w:p w:rsidR="00027F71" w:rsidRPr="0099296F" w:rsidRDefault="00027F71" w:rsidP="0099296F">
            <w:pPr>
              <w:spacing w:line="480" w:lineRule="auto"/>
              <w:jc w:val="both"/>
              <w:rPr>
                <w:rFonts w:ascii="Times" w:hAnsi="Times"/>
                <w:sz w:val="20"/>
                <w:szCs w:val="20"/>
                <w:lang w:val="en-US"/>
              </w:rPr>
            </w:pPr>
            <w:r w:rsidRPr="0099296F">
              <w:rPr>
                <w:rFonts w:ascii="Times" w:hAnsi="Times"/>
                <w:sz w:val="20"/>
                <w:szCs w:val="20"/>
                <w:lang w:val="en-US"/>
              </w:rPr>
              <w:t>Carrier Gas</w:t>
            </w:r>
          </w:p>
        </w:tc>
        <w:tc>
          <w:tcPr>
            <w:tcW w:w="7337" w:type="dxa"/>
            <w:gridSpan w:val="4"/>
            <w:vAlign w:val="center"/>
          </w:tcPr>
          <w:p w:rsidR="00027F71" w:rsidRPr="0099296F" w:rsidRDefault="00027F71" w:rsidP="006B3E1C">
            <w:pPr>
              <w:spacing w:line="480" w:lineRule="auto"/>
              <w:jc w:val="center"/>
              <w:rPr>
                <w:rFonts w:ascii="Times" w:hAnsi="Times"/>
                <w:sz w:val="20"/>
                <w:szCs w:val="20"/>
                <w:lang w:val="en-US"/>
              </w:rPr>
            </w:pPr>
            <w:r w:rsidRPr="0099296F">
              <w:rPr>
                <w:rFonts w:ascii="Times" w:hAnsi="Times"/>
                <w:sz w:val="20"/>
                <w:szCs w:val="20"/>
                <w:lang w:val="en-US"/>
              </w:rPr>
              <w:t>He</w:t>
            </w:r>
          </w:p>
        </w:tc>
      </w:tr>
      <w:tr w:rsidR="00027F71" w:rsidRPr="0099296F" w:rsidTr="006B3E1C">
        <w:tc>
          <w:tcPr>
            <w:tcW w:w="1951" w:type="dxa"/>
          </w:tcPr>
          <w:p w:rsidR="00027F71" w:rsidRPr="0099296F" w:rsidRDefault="00027F71" w:rsidP="0099296F">
            <w:pPr>
              <w:spacing w:line="480" w:lineRule="auto"/>
              <w:jc w:val="both"/>
              <w:rPr>
                <w:rFonts w:ascii="Times" w:hAnsi="Times"/>
                <w:sz w:val="20"/>
                <w:szCs w:val="20"/>
                <w:lang w:val="en-US"/>
              </w:rPr>
            </w:pPr>
            <w:r w:rsidRPr="0099296F">
              <w:rPr>
                <w:rFonts w:ascii="Times" w:hAnsi="Times"/>
                <w:sz w:val="20"/>
                <w:szCs w:val="20"/>
                <w:lang w:val="en-US"/>
              </w:rPr>
              <w:t>Flow</w:t>
            </w:r>
          </w:p>
        </w:tc>
        <w:tc>
          <w:tcPr>
            <w:tcW w:w="7337" w:type="dxa"/>
            <w:gridSpan w:val="4"/>
            <w:vAlign w:val="center"/>
          </w:tcPr>
          <w:p w:rsidR="00027F71" w:rsidRPr="0099296F" w:rsidRDefault="00027F71" w:rsidP="006B3E1C">
            <w:pPr>
              <w:spacing w:line="480" w:lineRule="auto"/>
              <w:jc w:val="center"/>
              <w:rPr>
                <w:rFonts w:ascii="Times" w:hAnsi="Times"/>
                <w:sz w:val="20"/>
                <w:szCs w:val="20"/>
                <w:lang w:val="en-US"/>
              </w:rPr>
            </w:pPr>
            <w:r w:rsidRPr="0099296F">
              <w:rPr>
                <w:rFonts w:ascii="Times" w:hAnsi="Times"/>
                <w:sz w:val="20"/>
                <w:szCs w:val="20"/>
                <w:lang w:val="en-US"/>
              </w:rPr>
              <w:t>1 ml/min</w:t>
            </w:r>
          </w:p>
        </w:tc>
      </w:tr>
      <w:tr w:rsidR="0099296F" w:rsidRPr="0099296F" w:rsidTr="006B3E1C">
        <w:tc>
          <w:tcPr>
            <w:tcW w:w="1951" w:type="dxa"/>
          </w:tcPr>
          <w:p w:rsidR="0099296F" w:rsidRPr="0099296F" w:rsidRDefault="0099296F" w:rsidP="0099296F">
            <w:pPr>
              <w:spacing w:line="480" w:lineRule="auto"/>
              <w:jc w:val="both"/>
              <w:rPr>
                <w:rFonts w:ascii="Times" w:hAnsi="Times"/>
                <w:sz w:val="20"/>
                <w:szCs w:val="20"/>
                <w:lang w:val="en-US"/>
              </w:rPr>
            </w:pPr>
            <w:r w:rsidRPr="0099296F">
              <w:rPr>
                <w:rFonts w:ascii="Times" w:hAnsi="Times"/>
                <w:sz w:val="20"/>
                <w:szCs w:val="20"/>
                <w:lang w:val="en-US"/>
              </w:rPr>
              <w:t>Mass range</w:t>
            </w:r>
          </w:p>
        </w:tc>
        <w:tc>
          <w:tcPr>
            <w:tcW w:w="1701" w:type="dxa"/>
          </w:tcPr>
          <w:p w:rsidR="0099296F" w:rsidRPr="0099296F" w:rsidRDefault="0099296F" w:rsidP="0099296F">
            <w:pPr>
              <w:spacing w:line="480" w:lineRule="auto"/>
              <w:jc w:val="center"/>
              <w:rPr>
                <w:rFonts w:ascii="Times" w:hAnsi="Times"/>
                <w:sz w:val="20"/>
                <w:szCs w:val="20"/>
                <w:lang w:val="en-US"/>
              </w:rPr>
            </w:pPr>
            <w:r w:rsidRPr="0099296F">
              <w:rPr>
                <w:rFonts w:ascii="Times" w:hAnsi="Times"/>
                <w:sz w:val="20"/>
                <w:szCs w:val="20"/>
                <w:lang w:val="en-US"/>
              </w:rPr>
              <w:t>30 – 700 m/z</w:t>
            </w:r>
          </w:p>
        </w:tc>
        <w:tc>
          <w:tcPr>
            <w:tcW w:w="5636" w:type="dxa"/>
            <w:gridSpan w:val="3"/>
            <w:vAlign w:val="bottom"/>
          </w:tcPr>
          <w:p w:rsidR="0099296F" w:rsidRPr="0099296F" w:rsidRDefault="0099296F" w:rsidP="006B3E1C">
            <w:pPr>
              <w:spacing w:line="480" w:lineRule="auto"/>
              <w:jc w:val="center"/>
              <w:rPr>
                <w:rFonts w:ascii="Times" w:hAnsi="Times"/>
                <w:sz w:val="20"/>
                <w:szCs w:val="20"/>
                <w:lang w:val="en-US"/>
              </w:rPr>
            </w:pPr>
            <w:r w:rsidRPr="0099296F">
              <w:rPr>
                <w:rFonts w:ascii="Times" w:hAnsi="Times"/>
                <w:sz w:val="20"/>
                <w:szCs w:val="20"/>
                <w:lang w:val="en-US"/>
              </w:rPr>
              <w:t>30 – 500 m/z</w:t>
            </w:r>
          </w:p>
        </w:tc>
      </w:tr>
      <w:tr w:rsidR="0099296F" w:rsidRPr="0099296F" w:rsidTr="006B3E1C">
        <w:tc>
          <w:tcPr>
            <w:tcW w:w="1951" w:type="dxa"/>
          </w:tcPr>
          <w:p w:rsidR="0099296F" w:rsidRPr="0099296F" w:rsidRDefault="0099296F" w:rsidP="0099296F">
            <w:pPr>
              <w:spacing w:line="480" w:lineRule="auto"/>
              <w:jc w:val="both"/>
              <w:rPr>
                <w:rFonts w:ascii="Times" w:hAnsi="Times"/>
                <w:sz w:val="20"/>
                <w:szCs w:val="20"/>
                <w:lang w:val="en-US"/>
              </w:rPr>
            </w:pPr>
            <w:r w:rsidRPr="0099296F">
              <w:rPr>
                <w:rFonts w:ascii="Times" w:hAnsi="Times"/>
                <w:sz w:val="20"/>
                <w:szCs w:val="20"/>
                <w:lang w:val="en-US"/>
              </w:rPr>
              <w:t>Frequency</w:t>
            </w:r>
          </w:p>
        </w:tc>
        <w:tc>
          <w:tcPr>
            <w:tcW w:w="1701" w:type="dxa"/>
          </w:tcPr>
          <w:p w:rsidR="0099296F" w:rsidRPr="0099296F" w:rsidRDefault="0099296F" w:rsidP="0099296F">
            <w:pPr>
              <w:spacing w:line="480" w:lineRule="auto"/>
              <w:jc w:val="center"/>
              <w:rPr>
                <w:rFonts w:ascii="Times" w:hAnsi="Times"/>
                <w:sz w:val="20"/>
                <w:szCs w:val="20"/>
                <w:lang w:val="en-US"/>
              </w:rPr>
            </w:pPr>
            <w:r w:rsidRPr="0099296F">
              <w:rPr>
                <w:rFonts w:ascii="Times" w:hAnsi="Times"/>
                <w:sz w:val="20"/>
                <w:szCs w:val="20"/>
                <w:lang w:val="en-US"/>
              </w:rPr>
              <w:t>10 Spectra/s</w:t>
            </w:r>
          </w:p>
        </w:tc>
        <w:tc>
          <w:tcPr>
            <w:tcW w:w="5636" w:type="dxa"/>
            <w:gridSpan w:val="3"/>
          </w:tcPr>
          <w:p w:rsidR="0099296F" w:rsidRPr="0099296F" w:rsidRDefault="0099296F" w:rsidP="006B3E1C">
            <w:pPr>
              <w:spacing w:line="480" w:lineRule="auto"/>
              <w:jc w:val="center"/>
              <w:rPr>
                <w:rFonts w:ascii="Times" w:hAnsi="Times"/>
                <w:sz w:val="20"/>
                <w:szCs w:val="20"/>
                <w:lang w:val="en-US"/>
              </w:rPr>
            </w:pPr>
            <w:r w:rsidRPr="0099296F">
              <w:rPr>
                <w:rFonts w:ascii="Times" w:hAnsi="Times"/>
                <w:sz w:val="20"/>
                <w:szCs w:val="20"/>
                <w:lang w:val="en-US"/>
              </w:rPr>
              <w:t>200 Spectra/s</w:t>
            </w:r>
          </w:p>
        </w:tc>
      </w:tr>
    </w:tbl>
    <w:p w:rsidR="00596F7C" w:rsidRDefault="00027F71" w:rsidP="0099296F">
      <w:pPr>
        <w:spacing w:line="480" w:lineRule="auto"/>
        <w:jc w:val="both"/>
        <w:rPr>
          <w:rFonts w:ascii="Times" w:hAnsi="Times"/>
          <w:sz w:val="24"/>
          <w:szCs w:val="24"/>
          <w:lang w:val="en-US"/>
        </w:rPr>
      </w:pPr>
      <w:r w:rsidRPr="0099296F">
        <w:rPr>
          <w:rFonts w:ascii="Times" w:hAnsi="Times"/>
          <w:sz w:val="24"/>
          <w:szCs w:val="24"/>
          <w:lang w:val="en-US"/>
        </w:rPr>
        <w:t xml:space="preserve">Table </w:t>
      </w:r>
      <w:r w:rsidR="00FC5DCD">
        <w:rPr>
          <w:rFonts w:ascii="Times" w:hAnsi="Times"/>
          <w:sz w:val="24"/>
          <w:szCs w:val="24"/>
          <w:lang w:val="en-US"/>
        </w:rPr>
        <w:t>2</w:t>
      </w:r>
      <w:r w:rsidRPr="0099296F">
        <w:rPr>
          <w:rFonts w:ascii="Times" w:hAnsi="Times"/>
          <w:sz w:val="24"/>
          <w:szCs w:val="24"/>
          <w:lang w:val="en-US"/>
        </w:rPr>
        <w:t xml:space="preserve">: </w:t>
      </w:r>
      <w:r w:rsidR="00761B3B" w:rsidRPr="0099296F">
        <w:rPr>
          <w:rFonts w:ascii="Times" w:hAnsi="Times"/>
          <w:sz w:val="24"/>
          <w:szCs w:val="24"/>
          <w:lang w:val="en-US"/>
        </w:rPr>
        <w:t>GC – MS and GC</w:t>
      </w:r>
      <m:oMath>
        <m:r>
          <m:rPr>
            <m:sty m:val="bi"/>
          </m:rPr>
          <w:rPr>
            <w:rFonts w:ascii="Cambria Math" w:hAnsi="Cambria Math" w:hint="eastAsia"/>
            <w:sz w:val="24"/>
            <w:szCs w:val="24"/>
            <w:lang w:val="en-US"/>
          </w:rPr>
          <m:t>×</m:t>
        </m:r>
      </m:oMath>
      <w:r w:rsidR="00761B3B" w:rsidRPr="0099296F">
        <w:rPr>
          <w:rFonts w:ascii="Times" w:hAnsi="Times"/>
          <w:sz w:val="24"/>
          <w:szCs w:val="24"/>
          <w:lang w:val="en-US"/>
        </w:rPr>
        <w:t>GC – TOFMS separation parameter</w:t>
      </w:r>
      <w:r w:rsidR="003C1CBA" w:rsidRPr="0099296F">
        <w:rPr>
          <w:rFonts w:ascii="Times" w:hAnsi="Times"/>
          <w:sz w:val="24"/>
          <w:szCs w:val="24"/>
          <w:lang w:val="en-US"/>
        </w:rPr>
        <w:t>s</w:t>
      </w:r>
    </w:p>
    <w:p w:rsidR="00E76695" w:rsidRDefault="001C392D" w:rsidP="008368F2">
      <w:pPr>
        <w:spacing w:line="480" w:lineRule="auto"/>
        <w:jc w:val="both"/>
        <w:rPr>
          <w:rFonts w:ascii="Times" w:hAnsi="Times"/>
          <w:sz w:val="24"/>
          <w:szCs w:val="24"/>
          <w:lang w:val="en-US"/>
        </w:rPr>
      </w:pPr>
      <w:r>
        <w:rPr>
          <w:rFonts w:ascii="Times" w:hAnsi="Times"/>
          <w:sz w:val="24"/>
          <w:szCs w:val="24"/>
          <w:lang w:val="en-US"/>
        </w:rPr>
        <w:t xml:space="preserve">Corresponding to the calculation of a time deviation of </w:t>
      </w:r>
      <w:r w:rsidR="00C82553">
        <w:rPr>
          <w:rFonts w:ascii="Times" w:hAnsi="Times"/>
          <w:sz w:val="24"/>
          <w:szCs w:val="24"/>
          <w:lang w:val="en-US"/>
        </w:rPr>
        <w:t>+</w:t>
      </w:r>
      <w:r>
        <w:rPr>
          <w:rFonts w:ascii="Times" w:hAnsi="Times"/>
          <w:sz w:val="24"/>
          <w:szCs w:val="24"/>
          <w:lang w:val="en-US"/>
        </w:rPr>
        <w:t>15 seconds, based on the volume of the detector cell</w:t>
      </w:r>
      <w:r w:rsidR="003C1CBA">
        <w:rPr>
          <w:rFonts w:ascii="Times" w:hAnsi="Times"/>
          <w:sz w:val="24"/>
          <w:szCs w:val="24"/>
          <w:lang w:val="en-US"/>
        </w:rPr>
        <w:t xml:space="preserve"> and</w:t>
      </w:r>
      <w:r>
        <w:rPr>
          <w:rFonts w:ascii="Times" w:hAnsi="Times"/>
          <w:sz w:val="24"/>
          <w:szCs w:val="24"/>
          <w:lang w:val="en-US"/>
        </w:rPr>
        <w:t xml:space="preserve"> the capillary </w:t>
      </w:r>
      <w:r w:rsidR="003C1CBA">
        <w:rPr>
          <w:rFonts w:ascii="Times" w:hAnsi="Times"/>
          <w:sz w:val="24"/>
          <w:szCs w:val="24"/>
          <w:lang w:val="en-US"/>
        </w:rPr>
        <w:t xml:space="preserve">as well as </w:t>
      </w:r>
      <w:r>
        <w:rPr>
          <w:rFonts w:ascii="Times" w:hAnsi="Times"/>
          <w:sz w:val="24"/>
          <w:szCs w:val="24"/>
          <w:lang w:val="en-US"/>
        </w:rPr>
        <w:t xml:space="preserve">the solvent flow, the standard compound eluted in the fifth applied GC vial and thus matches the calculated time deviation. No traces of the standard could be detected in the preliminary collected eluent. </w:t>
      </w:r>
      <w:r w:rsidR="003F1418">
        <w:rPr>
          <w:rFonts w:ascii="Times" w:hAnsi="Times"/>
          <w:sz w:val="24"/>
          <w:szCs w:val="24"/>
          <w:lang w:val="en-US"/>
        </w:rPr>
        <w:t>After the verification of the time deviation, the collection of th</w:t>
      </w:r>
      <w:r w:rsidR="002D1BD8">
        <w:rPr>
          <w:rFonts w:ascii="Times" w:hAnsi="Times"/>
          <w:sz w:val="24"/>
          <w:szCs w:val="24"/>
          <w:lang w:val="en-US"/>
        </w:rPr>
        <w:t xml:space="preserve">e fractions </w:t>
      </w:r>
      <w:r w:rsidR="001B340C">
        <w:rPr>
          <w:rFonts w:ascii="Times" w:hAnsi="Times"/>
          <w:sz w:val="24"/>
          <w:szCs w:val="24"/>
          <w:lang w:val="en-US"/>
        </w:rPr>
        <w:t>was</w:t>
      </w:r>
      <w:r w:rsidR="002D1BD8">
        <w:rPr>
          <w:rFonts w:ascii="Times" w:hAnsi="Times"/>
          <w:sz w:val="24"/>
          <w:szCs w:val="24"/>
          <w:lang w:val="en-US"/>
        </w:rPr>
        <w:t xml:space="preserve"> performed for </w:t>
      </w:r>
      <w:r w:rsidR="00F52A15">
        <w:rPr>
          <w:rFonts w:ascii="Times" w:hAnsi="Times"/>
          <w:sz w:val="24"/>
          <w:szCs w:val="24"/>
          <w:lang w:val="en-US"/>
        </w:rPr>
        <w:t xml:space="preserve">the </w:t>
      </w:r>
      <w:r w:rsidR="002D1BD8">
        <w:rPr>
          <w:rFonts w:ascii="Times" w:hAnsi="Times"/>
          <w:sz w:val="24"/>
          <w:szCs w:val="24"/>
          <w:lang w:val="en-US"/>
        </w:rPr>
        <w:t xml:space="preserve">different middle distillates. </w:t>
      </w:r>
      <w:r w:rsidR="00DA0960">
        <w:rPr>
          <w:rFonts w:ascii="Times" w:hAnsi="Times"/>
          <w:sz w:val="24"/>
          <w:szCs w:val="24"/>
          <w:lang w:val="en-US"/>
        </w:rPr>
        <w:t>Each sample was diluted in n-heptane following DIN EN 12916</w:t>
      </w:r>
      <w:r w:rsidR="00441C15" w:rsidRPr="00441C15">
        <w:rPr>
          <w:rFonts w:ascii="Times" w:hAnsi="Times"/>
          <w:sz w:val="24"/>
          <w:szCs w:val="24"/>
          <w:lang w:val="en-US"/>
        </w:rPr>
        <w:t xml:space="preserve"> </w:t>
      </w:r>
      <w:r w:rsidR="00441C15">
        <w:rPr>
          <w:rFonts w:ascii="Times" w:hAnsi="Times"/>
          <w:sz w:val="24"/>
          <w:szCs w:val="24"/>
          <w:lang w:val="en-US"/>
        </w:rPr>
        <w:t>and hereafter injected in</w:t>
      </w:r>
      <w:r w:rsidR="00FD3E42">
        <w:rPr>
          <w:rFonts w:ascii="Times" w:hAnsi="Times"/>
          <w:sz w:val="24"/>
          <w:szCs w:val="24"/>
          <w:lang w:val="en-US"/>
        </w:rPr>
        <w:t>to</w:t>
      </w:r>
      <w:r w:rsidR="00441C15">
        <w:rPr>
          <w:rFonts w:ascii="Times" w:hAnsi="Times"/>
          <w:sz w:val="24"/>
          <w:szCs w:val="24"/>
          <w:lang w:val="en-US"/>
        </w:rPr>
        <w:t xml:space="preserve"> the HPLC system</w:t>
      </w:r>
      <w:r w:rsidR="00DA0960">
        <w:rPr>
          <w:rFonts w:ascii="Times" w:hAnsi="Times"/>
          <w:sz w:val="24"/>
          <w:szCs w:val="24"/>
          <w:lang w:val="en-US"/>
        </w:rPr>
        <w:t xml:space="preserve">. </w:t>
      </w:r>
      <w:r w:rsidR="00E76695">
        <w:rPr>
          <w:rFonts w:ascii="Times" w:hAnsi="Times"/>
          <w:sz w:val="24"/>
          <w:szCs w:val="24"/>
          <w:lang w:val="en-US"/>
        </w:rPr>
        <w:t xml:space="preserve">For </w:t>
      </w:r>
      <w:r w:rsidR="00DA0960">
        <w:rPr>
          <w:rFonts w:ascii="Times" w:hAnsi="Times"/>
          <w:sz w:val="24"/>
          <w:szCs w:val="24"/>
          <w:lang w:val="en-US"/>
        </w:rPr>
        <w:t xml:space="preserve">the three samples </w:t>
      </w:r>
      <w:r w:rsidR="00A826A1">
        <w:rPr>
          <w:rFonts w:ascii="Times" w:hAnsi="Times"/>
          <w:sz w:val="24"/>
          <w:szCs w:val="24"/>
          <w:lang w:val="en-US"/>
        </w:rPr>
        <w:t xml:space="preserve">of main </w:t>
      </w:r>
      <w:r w:rsidR="00DA0960">
        <w:rPr>
          <w:rFonts w:ascii="Times" w:hAnsi="Times"/>
          <w:sz w:val="24"/>
          <w:szCs w:val="24"/>
          <w:lang w:val="en-US"/>
        </w:rPr>
        <w:t>interest</w:t>
      </w:r>
      <w:r w:rsidR="00A826A1">
        <w:rPr>
          <w:rFonts w:ascii="Times" w:hAnsi="Times"/>
          <w:sz w:val="24"/>
          <w:szCs w:val="24"/>
          <w:lang w:val="en-US"/>
        </w:rPr>
        <w:t xml:space="preserve">: </w:t>
      </w:r>
      <w:r w:rsidR="00DA0960">
        <w:rPr>
          <w:rFonts w:ascii="Times" w:hAnsi="Times"/>
          <w:sz w:val="24"/>
          <w:szCs w:val="24"/>
          <w:lang w:val="en-US"/>
        </w:rPr>
        <w:t>jet fuel A1, diesel fuel B0 and B0/HVO</w:t>
      </w:r>
      <w:r w:rsidR="00A826A1">
        <w:rPr>
          <w:rFonts w:ascii="Times" w:hAnsi="Times"/>
          <w:sz w:val="24"/>
          <w:szCs w:val="24"/>
          <w:lang w:val="en-US"/>
        </w:rPr>
        <w:t>,</w:t>
      </w:r>
      <w:r w:rsidR="00E76695">
        <w:rPr>
          <w:rFonts w:ascii="Times" w:hAnsi="Times"/>
          <w:sz w:val="24"/>
          <w:szCs w:val="24"/>
          <w:lang w:val="en-US"/>
        </w:rPr>
        <w:t xml:space="preserve"> three solutions were prepared </w:t>
      </w:r>
      <w:r w:rsidR="00DA0960">
        <w:rPr>
          <w:rFonts w:ascii="Times" w:hAnsi="Times"/>
          <w:sz w:val="24"/>
          <w:szCs w:val="24"/>
          <w:lang w:val="en-US"/>
        </w:rPr>
        <w:t>for each sample</w:t>
      </w:r>
      <w:r w:rsidR="00441C15">
        <w:rPr>
          <w:rFonts w:ascii="Times" w:hAnsi="Times"/>
          <w:sz w:val="24"/>
          <w:szCs w:val="24"/>
          <w:lang w:val="en-US"/>
        </w:rPr>
        <w:t>.</w:t>
      </w:r>
      <w:r w:rsidR="00DA0960">
        <w:rPr>
          <w:rFonts w:ascii="Times" w:hAnsi="Times"/>
          <w:sz w:val="24"/>
          <w:szCs w:val="24"/>
          <w:lang w:val="en-US"/>
        </w:rPr>
        <w:t xml:space="preserve"> </w:t>
      </w:r>
      <w:r w:rsidR="00E76695">
        <w:rPr>
          <w:rFonts w:ascii="Times" w:hAnsi="Times"/>
          <w:sz w:val="24"/>
          <w:szCs w:val="24"/>
          <w:lang w:val="en-US"/>
        </w:rPr>
        <w:t xml:space="preserve">The detector signal was monitored online </w:t>
      </w:r>
      <w:r w:rsidR="00F03CBB">
        <w:rPr>
          <w:rFonts w:ascii="Times" w:hAnsi="Times"/>
          <w:sz w:val="24"/>
          <w:szCs w:val="24"/>
          <w:lang w:val="en-US"/>
        </w:rPr>
        <w:t>w</w:t>
      </w:r>
      <w:r w:rsidR="00332049">
        <w:rPr>
          <w:rFonts w:ascii="Times" w:hAnsi="Times"/>
          <w:sz w:val="24"/>
          <w:szCs w:val="24"/>
          <w:lang w:val="en-US"/>
        </w:rPr>
        <w:t xml:space="preserve">hile </w:t>
      </w:r>
      <w:r w:rsidR="00F03CBB">
        <w:rPr>
          <w:rFonts w:ascii="Times" w:hAnsi="Times"/>
          <w:sz w:val="24"/>
          <w:szCs w:val="24"/>
          <w:lang w:val="en-US"/>
        </w:rPr>
        <w:t>t</w:t>
      </w:r>
      <w:r w:rsidR="00332049">
        <w:rPr>
          <w:rFonts w:ascii="Times" w:hAnsi="Times"/>
          <w:sz w:val="24"/>
          <w:szCs w:val="24"/>
          <w:lang w:val="en-US"/>
        </w:rPr>
        <w:t xml:space="preserve">he eluent was collected manually from the outlet capillary in GC vials corresponding to the integration parameters of the HPLC for the different compound classes (mono-aromatics, di-aromatics and tri+-aromatics) and the time deviation. </w:t>
      </w:r>
      <w:r w:rsidR="00FD3655">
        <w:rPr>
          <w:rFonts w:ascii="Times" w:hAnsi="Times"/>
          <w:sz w:val="24"/>
          <w:szCs w:val="24"/>
          <w:lang w:val="en-US"/>
        </w:rPr>
        <w:t>A representative</w:t>
      </w:r>
      <w:r w:rsidR="00E76695">
        <w:rPr>
          <w:rFonts w:ascii="Times" w:hAnsi="Times"/>
          <w:sz w:val="24"/>
          <w:szCs w:val="24"/>
          <w:lang w:val="en-US"/>
        </w:rPr>
        <w:t xml:space="preserve"> chromatogram of a diesel fuel is shown in </w:t>
      </w:r>
      <w:r w:rsidR="00637671">
        <w:rPr>
          <w:rFonts w:ascii="Times" w:hAnsi="Times"/>
          <w:sz w:val="24"/>
          <w:szCs w:val="24"/>
          <w:lang w:val="en-US"/>
        </w:rPr>
        <w:t xml:space="preserve">figure </w:t>
      </w:r>
      <w:r w:rsidR="00DA6067">
        <w:rPr>
          <w:rFonts w:ascii="Times" w:hAnsi="Times"/>
          <w:sz w:val="24"/>
          <w:szCs w:val="24"/>
          <w:lang w:val="en-US"/>
        </w:rPr>
        <w:t>1</w:t>
      </w:r>
      <w:r w:rsidR="00A826A1">
        <w:rPr>
          <w:rFonts w:ascii="Times" w:hAnsi="Times"/>
          <w:sz w:val="24"/>
          <w:szCs w:val="24"/>
          <w:lang w:val="en-US"/>
        </w:rPr>
        <w:t xml:space="preserve"> together with a magnification of the</w:t>
      </w:r>
      <w:r w:rsidR="00E76695">
        <w:rPr>
          <w:rFonts w:ascii="Times" w:hAnsi="Times"/>
          <w:sz w:val="24"/>
          <w:szCs w:val="24"/>
          <w:lang w:val="en-US"/>
        </w:rPr>
        <w:t xml:space="preserve"> concerned </w:t>
      </w:r>
      <w:r w:rsidR="00A826A1">
        <w:rPr>
          <w:rFonts w:ascii="Times" w:hAnsi="Times"/>
          <w:sz w:val="24"/>
          <w:szCs w:val="24"/>
          <w:lang w:val="en-US"/>
        </w:rPr>
        <w:t xml:space="preserve">chromatogram </w:t>
      </w:r>
      <w:r w:rsidR="00E76695">
        <w:rPr>
          <w:rFonts w:ascii="Times" w:hAnsi="Times"/>
          <w:sz w:val="24"/>
          <w:szCs w:val="24"/>
          <w:lang w:val="en-US"/>
        </w:rPr>
        <w:t>segment with the integration points (</w:t>
      </w:r>
      <w:r w:rsidR="00DA0960">
        <w:rPr>
          <w:rFonts w:ascii="Times" w:hAnsi="Times"/>
          <w:sz w:val="24"/>
          <w:szCs w:val="24"/>
          <w:lang w:val="en-US"/>
        </w:rPr>
        <w:t>A</w:t>
      </w:r>
      <w:r w:rsidR="00E76695">
        <w:rPr>
          <w:rFonts w:ascii="Times" w:hAnsi="Times"/>
          <w:sz w:val="24"/>
          <w:szCs w:val="24"/>
          <w:lang w:val="en-US"/>
        </w:rPr>
        <w:t xml:space="preserve">, </w:t>
      </w:r>
      <w:r w:rsidR="00DA0960">
        <w:rPr>
          <w:rFonts w:ascii="Times" w:hAnsi="Times"/>
          <w:sz w:val="24"/>
          <w:szCs w:val="24"/>
          <w:lang w:val="en-US"/>
        </w:rPr>
        <w:t>B</w:t>
      </w:r>
      <w:r w:rsidR="00E76695">
        <w:rPr>
          <w:rFonts w:ascii="Times" w:hAnsi="Times"/>
          <w:sz w:val="24"/>
          <w:szCs w:val="24"/>
          <w:lang w:val="en-US"/>
        </w:rPr>
        <w:t xml:space="preserve">, </w:t>
      </w:r>
      <w:r w:rsidR="00DA0960">
        <w:rPr>
          <w:rFonts w:ascii="Times" w:hAnsi="Times"/>
          <w:sz w:val="24"/>
          <w:szCs w:val="24"/>
          <w:lang w:val="en-US"/>
        </w:rPr>
        <w:t>C</w:t>
      </w:r>
      <w:r w:rsidR="00E76695">
        <w:rPr>
          <w:rFonts w:ascii="Times" w:hAnsi="Times"/>
          <w:sz w:val="24"/>
          <w:szCs w:val="24"/>
          <w:lang w:val="en-US"/>
        </w:rPr>
        <w:t xml:space="preserve"> and </w:t>
      </w:r>
      <w:r w:rsidR="00DA0960">
        <w:rPr>
          <w:rFonts w:ascii="Times" w:hAnsi="Times"/>
          <w:sz w:val="24"/>
          <w:szCs w:val="24"/>
          <w:lang w:val="en-US"/>
        </w:rPr>
        <w:t>D</w:t>
      </w:r>
      <w:r w:rsidR="00E76695">
        <w:rPr>
          <w:rFonts w:ascii="Times" w:hAnsi="Times"/>
          <w:sz w:val="24"/>
          <w:szCs w:val="24"/>
          <w:lang w:val="en-US"/>
        </w:rPr>
        <w:t xml:space="preserve">). The first increase of the detector signal marks the first point of the peak integration </w:t>
      </w:r>
      <w:r w:rsidR="00E76695">
        <w:rPr>
          <w:rFonts w:ascii="Times" w:hAnsi="Times"/>
          <w:sz w:val="24"/>
          <w:szCs w:val="24"/>
          <w:lang w:val="en-US"/>
        </w:rPr>
        <w:lastRenderedPageBreak/>
        <w:t>(</w:t>
      </w:r>
      <w:r w:rsidR="00356983">
        <w:rPr>
          <w:rFonts w:ascii="Times" w:hAnsi="Times"/>
          <w:sz w:val="24"/>
          <w:szCs w:val="24"/>
          <w:lang w:val="en-US"/>
        </w:rPr>
        <w:t>A</w:t>
      </w:r>
      <w:r w:rsidR="00E76695">
        <w:rPr>
          <w:rFonts w:ascii="Times" w:hAnsi="Times"/>
          <w:sz w:val="24"/>
          <w:szCs w:val="24"/>
          <w:lang w:val="en-US"/>
        </w:rPr>
        <w:t>), when the fraction of saturated compounds reaches the detector cell</w:t>
      </w:r>
      <w:r w:rsidR="00BD2451">
        <w:rPr>
          <w:rFonts w:ascii="Times" w:hAnsi="Times"/>
          <w:sz w:val="24"/>
          <w:szCs w:val="24"/>
          <w:lang w:val="en-US"/>
        </w:rPr>
        <w:t xml:space="preserve"> (A – B)</w:t>
      </w:r>
      <w:r w:rsidR="00E76695">
        <w:rPr>
          <w:rFonts w:ascii="Times" w:hAnsi="Times"/>
          <w:sz w:val="24"/>
          <w:szCs w:val="24"/>
          <w:lang w:val="en-US"/>
        </w:rPr>
        <w:t>. The collection of the eluent started 15 seconds hereafter. The next integration point (</w:t>
      </w:r>
      <w:r w:rsidR="00356983">
        <w:rPr>
          <w:rFonts w:ascii="Times" w:hAnsi="Times"/>
          <w:sz w:val="24"/>
          <w:szCs w:val="24"/>
          <w:lang w:val="en-US"/>
        </w:rPr>
        <w:t>B</w:t>
      </w:r>
      <w:r w:rsidR="00E76695">
        <w:rPr>
          <w:rFonts w:ascii="Times" w:hAnsi="Times"/>
          <w:sz w:val="24"/>
          <w:szCs w:val="24"/>
          <w:lang w:val="en-US"/>
        </w:rPr>
        <w:t>) is marked by the lowest signal in the valley, before the mono-aromatic fraction elutes</w:t>
      </w:r>
      <w:r w:rsidR="00BD2451">
        <w:rPr>
          <w:rFonts w:ascii="Times" w:hAnsi="Times"/>
          <w:sz w:val="24"/>
          <w:szCs w:val="24"/>
          <w:lang w:val="en-US"/>
        </w:rPr>
        <w:t xml:space="preserve"> (B – C)</w:t>
      </w:r>
      <w:r w:rsidR="00E76695">
        <w:rPr>
          <w:rFonts w:ascii="Times" w:hAnsi="Times"/>
          <w:sz w:val="24"/>
          <w:szCs w:val="24"/>
          <w:lang w:val="en-US"/>
        </w:rPr>
        <w:t>. The eluent was collected in a new vial another 15 seconds hereafter. The same approach was done for the di-aromatic fraction (</w:t>
      </w:r>
      <w:r w:rsidR="00356983">
        <w:rPr>
          <w:rFonts w:ascii="Times" w:hAnsi="Times"/>
          <w:sz w:val="24"/>
          <w:szCs w:val="24"/>
          <w:lang w:val="en-US"/>
        </w:rPr>
        <w:t>C</w:t>
      </w:r>
      <w:r w:rsidR="00BD2451">
        <w:rPr>
          <w:rFonts w:ascii="Times" w:hAnsi="Times"/>
          <w:sz w:val="24"/>
          <w:szCs w:val="24"/>
          <w:lang w:val="en-US"/>
        </w:rPr>
        <w:t xml:space="preserve"> – D</w:t>
      </w:r>
      <w:r w:rsidR="00E76695">
        <w:rPr>
          <w:rFonts w:ascii="Times" w:hAnsi="Times"/>
          <w:sz w:val="24"/>
          <w:szCs w:val="24"/>
          <w:lang w:val="en-US"/>
        </w:rPr>
        <w:t>) and the eluent was collected until the detection signal reached a stable minimum (</w:t>
      </w:r>
      <w:r w:rsidR="00356983">
        <w:rPr>
          <w:rFonts w:ascii="Times" w:hAnsi="Times"/>
          <w:sz w:val="24"/>
          <w:szCs w:val="24"/>
          <w:lang w:val="en-US"/>
        </w:rPr>
        <w:t>D</w:t>
      </w:r>
      <w:r w:rsidR="00E76695">
        <w:rPr>
          <w:rFonts w:ascii="Times" w:hAnsi="Times"/>
          <w:sz w:val="24"/>
          <w:szCs w:val="24"/>
          <w:lang w:val="en-US"/>
        </w:rPr>
        <w:t xml:space="preserve">). After no recognizable peak of tri+-aromatics was detected, the eluent was collected in the estimated retention time range. </w:t>
      </w:r>
    </w:p>
    <w:p w:rsidR="00E76695" w:rsidRDefault="00356983" w:rsidP="008368F2">
      <w:pPr>
        <w:spacing w:line="480" w:lineRule="auto"/>
        <w:jc w:val="both"/>
        <w:rPr>
          <w:rFonts w:ascii="Times" w:hAnsi="Times"/>
          <w:sz w:val="24"/>
          <w:szCs w:val="24"/>
          <w:lang w:val="en-US"/>
        </w:rPr>
      </w:pPr>
      <w:r>
        <w:rPr>
          <w:rFonts w:ascii="Times" w:hAnsi="Times"/>
          <w:noProof/>
          <w:sz w:val="24"/>
          <w:szCs w:val="24"/>
          <w:lang w:val="de-DE" w:eastAsia="de-DE"/>
        </w:rPr>
        <w:drawing>
          <wp:inline distT="0" distB="0" distL="0" distR="0" wp14:anchorId="2540D898" wp14:editId="43C1F744">
            <wp:extent cx="5760720" cy="438213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esel HPLC_Integration.png"/>
                    <pic:cNvPicPr/>
                  </pic:nvPicPr>
                  <pic:blipFill>
                    <a:blip r:embed="rId9">
                      <a:extLst>
                        <a:ext uri="{28A0092B-C50C-407E-A947-70E740481C1C}">
                          <a14:useLocalDpi xmlns:a14="http://schemas.microsoft.com/office/drawing/2010/main" val="0"/>
                        </a:ext>
                      </a:extLst>
                    </a:blip>
                    <a:stretch>
                      <a:fillRect/>
                    </a:stretch>
                  </pic:blipFill>
                  <pic:spPr>
                    <a:xfrm>
                      <a:off x="0" y="0"/>
                      <a:ext cx="5760720" cy="4382135"/>
                    </a:xfrm>
                    <a:prstGeom prst="rect">
                      <a:avLst/>
                    </a:prstGeom>
                  </pic:spPr>
                </pic:pic>
              </a:graphicData>
            </a:graphic>
          </wp:inline>
        </w:drawing>
      </w:r>
    </w:p>
    <w:p w:rsidR="00E76695" w:rsidRDefault="00E76695" w:rsidP="008368F2">
      <w:pPr>
        <w:spacing w:line="480" w:lineRule="auto"/>
        <w:jc w:val="both"/>
        <w:rPr>
          <w:rFonts w:ascii="Times" w:hAnsi="Times"/>
          <w:sz w:val="24"/>
          <w:szCs w:val="24"/>
          <w:lang w:val="en-US"/>
        </w:rPr>
      </w:pPr>
      <w:r>
        <w:rPr>
          <w:rFonts w:ascii="Times" w:hAnsi="Times"/>
          <w:sz w:val="24"/>
          <w:szCs w:val="24"/>
          <w:lang w:val="en-US"/>
        </w:rPr>
        <w:t xml:space="preserve">Figure </w:t>
      </w:r>
      <w:r w:rsidR="00DA6067">
        <w:rPr>
          <w:rFonts w:ascii="Times" w:hAnsi="Times"/>
          <w:sz w:val="24"/>
          <w:szCs w:val="24"/>
          <w:lang w:val="en-US"/>
        </w:rPr>
        <w:t>1</w:t>
      </w:r>
      <w:r>
        <w:rPr>
          <w:rFonts w:ascii="Times" w:hAnsi="Times"/>
          <w:sz w:val="24"/>
          <w:szCs w:val="24"/>
          <w:lang w:val="en-US"/>
        </w:rPr>
        <w:t xml:space="preserve">: </w:t>
      </w:r>
      <w:r w:rsidR="00FD3655">
        <w:rPr>
          <w:rFonts w:ascii="Times" w:hAnsi="Times"/>
          <w:sz w:val="24"/>
          <w:szCs w:val="24"/>
          <w:lang w:val="en-US"/>
        </w:rPr>
        <w:t xml:space="preserve">A representative </w:t>
      </w:r>
      <w:r>
        <w:rPr>
          <w:rFonts w:ascii="Times" w:hAnsi="Times"/>
          <w:sz w:val="24"/>
          <w:szCs w:val="24"/>
          <w:lang w:val="en-US"/>
        </w:rPr>
        <w:t xml:space="preserve">HPLC chromatogram of a common diesel fuel. The sample is separated in non-aromatics, mono-aromatics, di-aromatics and tri+-aromatics. The concerned segment </w:t>
      </w:r>
      <w:r w:rsidR="003C1CBA">
        <w:rPr>
          <w:rFonts w:ascii="Times" w:hAnsi="Times"/>
          <w:sz w:val="24"/>
          <w:szCs w:val="24"/>
          <w:lang w:val="en-US"/>
        </w:rPr>
        <w:t xml:space="preserve">is </w:t>
      </w:r>
      <w:r>
        <w:rPr>
          <w:rFonts w:ascii="Times" w:hAnsi="Times"/>
          <w:sz w:val="24"/>
          <w:szCs w:val="24"/>
          <w:lang w:val="en-US"/>
        </w:rPr>
        <w:t xml:space="preserve">zoomed in and </w:t>
      </w:r>
      <w:r w:rsidRPr="00A7785E">
        <w:rPr>
          <w:rFonts w:ascii="Times" w:hAnsi="Times"/>
          <w:sz w:val="24"/>
          <w:szCs w:val="24"/>
          <w:lang w:val="en-US"/>
        </w:rPr>
        <w:t>the different integration points (</w:t>
      </w:r>
      <w:r w:rsidR="00356983" w:rsidRPr="00A7785E">
        <w:rPr>
          <w:rFonts w:ascii="Times" w:hAnsi="Times"/>
          <w:sz w:val="24"/>
          <w:szCs w:val="24"/>
          <w:lang w:val="en-US"/>
        </w:rPr>
        <w:t>A</w:t>
      </w:r>
      <w:r w:rsidRPr="00A7785E">
        <w:rPr>
          <w:rFonts w:ascii="Times" w:hAnsi="Times"/>
          <w:sz w:val="24"/>
          <w:szCs w:val="24"/>
          <w:lang w:val="en-US"/>
        </w:rPr>
        <w:t xml:space="preserve">, </w:t>
      </w:r>
      <w:r w:rsidR="00356983" w:rsidRPr="00A7785E">
        <w:rPr>
          <w:rFonts w:ascii="Times" w:hAnsi="Times"/>
          <w:sz w:val="24"/>
          <w:szCs w:val="24"/>
          <w:lang w:val="en-US"/>
        </w:rPr>
        <w:t>B</w:t>
      </w:r>
      <w:r w:rsidRPr="00A7785E">
        <w:rPr>
          <w:rFonts w:ascii="Times" w:hAnsi="Times"/>
          <w:sz w:val="24"/>
          <w:szCs w:val="24"/>
          <w:lang w:val="en-US"/>
        </w:rPr>
        <w:t xml:space="preserve">, </w:t>
      </w:r>
      <w:r w:rsidR="00356983" w:rsidRPr="00A7785E">
        <w:rPr>
          <w:rFonts w:ascii="Times" w:hAnsi="Times"/>
          <w:sz w:val="24"/>
          <w:szCs w:val="24"/>
          <w:lang w:val="en-US"/>
        </w:rPr>
        <w:t>C</w:t>
      </w:r>
      <w:r w:rsidRPr="00A7785E">
        <w:rPr>
          <w:rFonts w:ascii="Times" w:hAnsi="Times"/>
          <w:sz w:val="24"/>
          <w:szCs w:val="24"/>
          <w:lang w:val="en-US"/>
        </w:rPr>
        <w:t xml:space="preserve"> and </w:t>
      </w:r>
      <w:r w:rsidR="00356983" w:rsidRPr="00A7785E">
        <w:rPr>
          <w:rFonts w:ascii="Times" w:hAnsi="Times"/>
          <w:sz w:val="24"/>
          <w:szCs w:val="24"/>
          <w:lang w:val="en-US"/>
        </w:rPr>
        <w:t>D</w:t>
      </w:r>
      <w:r w:rsidRPr="00A7785E">
        <w:rPr>
          <w:rFonts w:ascii="Times" w:hAnsi="Times"/>
          <w:sz w:val="24"/>
          <w:szCs w:val="24"/>
          <w:lang w:val="en-US"/>
        </w:rPr>
        <w:t>) are marked.</w:t>
      </w:r>
      <w:r>
        <w:rPr>
          <w:rFonts w:ascii="Times" w:hAnsi="Times"/>
          <w:sz w:val="24"/>
          <w:szCs w:val="24"/>
          <w:lang w:val="en-US"/>
        </w:rPr>
        <w:t xml:space="preserve"> </w:t>
      </w:r>
      <w:r w:rsidR="006A27DF">
        <w:rPr>
          <w:rFonts w:ascii="Times" w:hAnsi="Times"/>
          <w:sz w:val="24"/>
          <w:szCs w:val="24"/>
          <w:lang w:val="en-US"/>
        </w:rPr>
        <w:t>The fraction of saturated compounds (A – B), mono-aromatics (B – C) and di-aromatics (C – D) were collected.</w:t>
      </w:r>
    </w:p>
    <w:p w:rsidR="00E76695" w:rsidRPr="00F52A15" w:rsidRDefault="001C392D" w:rsidP="008368F2">
      <w:pPr>
        <w:spacing w:line="480" w:lineRule="auto"/>
        <w:jc w:val="both"/>
        <w:rPr>
          <w:rFonts w:ascii="Times" w:hAnsi="Times"/>
          <w:sz w:val="24"/>
          <w:szCs w:val="24"/>
          <w:lang w:val="en-US"/>
        </w:rPr>
      </w:pPr>
      <w:r>
        <w:rPr>
          <w:rFonts w:ascii="Times" w:hAnsi="Times"/>
          <w:sz w:val="24"/>
          <w:szCs w:val="24"/>
          <w:lang w:val="en-US"/>
        </w:rPr>
        <w:lastRenderedPageBreak/>
        <w:t xml:space="preserve">Before injection in the </w:t>
      </w:r>
      <w:r w:rsidRPr="00842873">
        <w:rPr>
          <w:rFonts w:ascii="Times" w:hAnsi="Times"/>
          <w:sz w:val="24"/>
          <w:szCs w:val="24"/>
          <w:lang w:val="en-US"/>
        </w:rPr>
        <w:t>GC</w:t>
      </w:r>
      <m:oMath>
        <m:r>
          <m:rPr>
            <m:sty m:val="bi"/>
          </m:rPr>
          <w:rPr>
            <w:rFonts w:ascii="Cambria Math" w:hAnsi="Cambria Math"/>
            <w:sz w:val="24"/>
            <w:szCs w:val="24"/>
            <w:lang w:val="en-US"/>
          </w:rPr>
          <m:t>×</m:t>
        </m:r>
      </m:oMath>
      <w:r w:rsidRPr="00842873">
        <w:rPr>
          <w:rFonts w:ascii="Times" w:hAnsi="Times"/>
          <w:sz w:val="24"/>
          <w:szCs w:val="24"/>
          <w:lang w:val="en-US"/>
        </w:rPr>
        <w:t>GC</w:t>
      </w:r>
      <w:r>
        <w:rPr>
          <w:rFonts w:ascii="Times" w:hAnsi="Times"/>
          <w:sz w:val="24"/>
          <w:szCs w:val="24"/>
          <w:lang w:val="en-US"/>
        </w:rPr>
        <w:t>-TOFMS system</w:t>
      </w:r>
      <w:r w:rsidR="00D84051">
        <w:rPr>
          <w:rFonts w:ascii="Times" w:hAnsi="Times"/>
          <w:sz w:val="24"/>
          <w:szCs w:val="24"/>
          <w:lang w:val="en-US"/>
        </w:rPr>
        <w:t>,</w:t>
      </w:r>
      <w:r>
        <w:rPr>
          <w:rFonts w:ascii="Times" w:hAnsi="Times"/>
          <w:sz w:val="24"/>
          <w:szCs w:val="24"/>
          <w:lang w:val="en-US"/>
        </w:rPr>
        <w:t xml:space="preserve"> 250</w:t>
      </w:r>
      <w:r w:rsidR="00FA0D32">
        <w:rPr>
          <w:rFonts w:ascii="Times" w:hAnsi="Times"/>
          <w:sz w:val="24"/>
          <w:szCs w:val="24"/>
          <w:lang w:val="en-US"/>
        </w:rPr>
        <w:t xml:space="preserve"> </w:t>
      </w:r>
      <w:r w:rsidR="00637671">
        <w:rPr>
          <w:rFonts w:ascii="Times" w:hAnsi="Times"/>
          <w:sz w:val="24"/>
          <w:szCs w:val="24"/>
          <w:lang w:val="en-US"/>
        </w:rPr>
        <w:t xml:space="preserve">µL </w:t>
      </w:r>
      <w:r>
        <w:rPr>
          <w:rFonts w:ascii="Times" w:hAnsi="Times"/>
          <w:sz w:val="24"/>
          <w:szCs w:val="24"/>
          <w:lang w:val="en-US"/>
        </w:rPr>
        <w:t>of these collected fractions were weighed in additional vials and after adding 25</w:t>
      </w:r>
      <w:r w:rsidR="00FA0D32">
        <w:rPr>
          <w:rFonts w:ascii="Times" w:hAnsi="Times"/>
          <w:sz w:val="24"/>
          <w:szCs w:val="24"/>
          <w:lang w:val="en-US"/>
        </w:rPr>
        <w:t xml:space="preserve"> </w:t>
      </w:r>
      <w:r w:rsidR="00637671">
        <w:rPr>
          <w:rFonts w:ascii="Times" w:hAnsi="Times"/>
          <w:sz w:val="24"/>
          <w:szCs w:val="24"/>
          <w:lang w:val="en-US"/>
        </w:rPr>
        <w:t xml:space="preserve">µL </w:t>
      </w:r>
      <w:r>
        <w:rPr>
          <w:rFonts w:ascii="Times" w:hAnsi="Times"/>
          <w:sz w:val="24"/>
          <w:szCs w:val="24"/>
          <w:lang w:val="en-US"/>
        </w:rPr>
        <w:t>of the internal standard solution</w:t>
      </w:r>
      <w:r w:rsidR="00967202">
        <w:rPr>
          <w:rFonts w:ascii="Times" w:hAnsi="Times"/>
          <w:sz w:val="24"/>
          <w:szCs w:val="24"/>
          <w:lang w:val="en-US"/>
        </w:rPr>
        <w:t>,</w:t>
      </w:r>
      <w:r>
        <w:rPr>
          <w:rFonts w:ascii="Times" w:hAnsi="Times"/>
          <w:sz w:val="24"/>
          <w:szCs w:val="24"/>
          <w:lang w:val="en-US"/>
        </w:rPr>
        <w:t xml:space="preserve"> a precise quantification of the present compound groups was possible. The injection volume, split ratio and concentration of the internal standard were adapted due to the lower concentration of the analytes within the HPLC eluent</w:t>
      </w:r>
      <w:r w:rsidR="000A300B">
        <w:rPr>
          <w:rFonts w:ascii="Times" w:hAnsi="Times"/>
          <w:sz w:val="24"/>
          <w:szCs w:val="24"/>
          <w:lang w:val="en-US"/>
        </w:rPr>
        <w:t xml:space="preserve"> resulting in a </w:t>
      </w:r>
      <w:r w:rsidR="00637671">
        <w:rPr>
          <w:rFonts w:ascii="Times" w:hAnsi="Times"/>
          <w:sz w:val="24"/>
          <w:szCs w:val="24"/>
          <w:lang w:val="en-US"/>
        </w:rPr>
        <w:t xml:space="preserve">injection </w:t>
      </w:r>
      <w:r w:rsidR="000A300B">
        <w:rPr>
          <w:rFonts w:ascii="Times" w:hAnsi="Times"/>
          <w:sz w:val="24"/>
          <w:szCs w:val="24"/>
          <w:lang w:val="en-US"/>
        </w:rPr>
        <w:t>volume of 3</w:t>
      </w:r>
      <w:r w:rsidR="00FA0D32">
        <w:rPr>
          <w:rFonts w:ascii="Times" w:hAnsi="Times"/>
          <w:sz w:val="24"/>
          <w:szCs w:val="24"/>
          <w:lang w:val="en-US"/>
        </w:rPr>
        <w:t xml:space="preserve"> </w:t>
      </w:r>
      <w:r w:rsidR="00637671">
        <w:rPr>
          <w:rFonts w:ascii="Times" w:hAnsi="Times"/>
          <w:sz w:val="24"/>
          <w:szCs w:val="24"/>
          <w:lang w:val="en-US"/>
        </w:rPr>
        <w:t>µL</w:t>
      </w:r>
      <w:r w:rsidR="000A300B">
        <w:rPr>
          <w:rFonts w:ascii="Times" w:hAnsi="Times"/>
          <w:sz w:val="24"/>
          <w:szCs w:val="24"/>
          <w:lang w:val="en-US"/>
        </w:rPr>
        <w:t>, split ratio of 1:20 and a dilution 1:200 of the internal standard</w:t>
      </w:r>
      <w:r>
        <w:rPr>
          <w:rFonts w:ascii="Times" w:hAnsi="Times"/>
          <w:sz w:val="24"/>
          <w:szCs w:val="24"/>
          <w:lang w:val="en-US"/>
        </w:rPr>
        <w:t xml:space="preserve">. </w:t>
      </w:r>
    </w:p>
    <w:p w:rsidR="005C2374" w:rsidRDefault="005C2374" w:rsidP="008368F2">
      <w:pPr>
        <w:spacing w:line="480" w:lineRule="auto"/>
        <w:jc w:val="both"/>
        <w:rPr>
          <w:rFonts w:ascii="Times" w:hAnsi="Times"/>
          <w:sz w:val="24"/>
          <w:szCs w:val="24"/>
          <w:lang w:val="en-US"/>
        </w:rPr>
      </w:pPr>
    </w:p>
    <w:p w:rsidR="005C2374" w:rsidRDefault="005C2374" w:rsidP="008368F2">
      <w:pPr>
        <w:spacing w:line="480" w:lineRule="auto"/>
        <w:jc w:val="both"/>
        <w:rPr>
          <w:rFonts w:ascii="Times" w:hAnsi="Times"/>
          <w:sz w:val="24"/>
          <w:szCs w:val="24"/>
          <w:lang w:val="en-US"/>
        </w:rPr>
      </w:pPr>
    </w:p>
    <w:p w:rsidR="00FF19E9" w:rsidRPr="00751293" w:rsidRDefault="005C2374" w:rsidP="008368F2">
      <w:pPr>
        <w:pStyle w:val="Listenabsatz"/>
        <w:numPr>
          <w:ilvl w:val="0"/>
          <w:numId w:val="1"/>
        </w:numPr>
        <w:spacing w:line="480" w:lineRule="auto"/>
        <w:jc w:val="both"/>
        <w:rPr>
          <w:rFonts w:ascii="Times" w:hAnsi="Times"/>
          <w:sz w:val="24"/>
          <w:szCs w:val="24"/>
          <w:lang w:val="en-US"/>
        </w:rPr>
      </w:pPr>
      <w:r w:rsidRPr="00751293">
        <w:rPr>
          <w:rFonts w:ascii="Times" w:hAnsi="Times"/>
          <w:sz w:val="24"/>
          <w:szCs w:val="24"/>
          <w:lang w:val="en-US"/>
        </w:rPr>
        <w:t>Results</w:t>
      </w:r>
      <w:r w:rsidR="00751293">
        <w:rPr>
          <w:rFonts w:ascii="Times" w:hAnsi="Times"/>
          <w:sz w:val="24"/>
          <w:szCs w:val="24"/>
          <w:lang w:val="en-US"/>
        </w:rPr>
        <w:t xml:space="preserve"> and discussion</w:t>
      </w:r>
    </w:p>
    <w:p w:rsidR="00DA6067" w:rsidRPr="00751293" w:rsidRDefault="00DA6067" w:rsidP="008368F2">
      <w:pPr>
        <w:pStyle w:val="Listenabsatz"/>
        <w:numPr>
          <w:ilvl w:val="1"/>
          <w:numId w:val="1"/>
        </w:numPr>
        <w:spacing w:line="480" w:lineRule="auto"/>
        <w:jc w:val="both"/>
        <w:rPr>
          <w:rFonts w:ascii="Times" w:hAnsi="Times"/>
          <w:sz w:val="24"/>
          <w:szCs w:val="24"/>
          <w:lang w:val="en-US"/>
        </w:rPr>
      </w:pPr>
      <w:r w:rsidRPr="00751293">
        <w:rPr>
          <w:rFonts w:ascii="Times" w:hAnsi="Times"/>
          <w:sz w:val="24"/>
          <w:szCs w:val="24"/>
          <w:lang w:val="en-US"/>
        </w:rPr>
        <w:t>Adaption of the GC</w:t>
      </w:r>
      <m:oMath>
        <m:r>
          <m:rPr>
            <m:sty m:val="bi"/>
          </m:rPr>
          <w:rPr>
            <w:rFonts w:ascii="Cambria Math" w:hAnsi="Cambria Math"/>
            <w:sz w:val="24"/>
            <w:szCs w:val="24"/>
            <w:lang w:val="en-US"/>
          </w:rPr>
          <m:t>×</m:t>
        </m:r>
      </m:oMath>
      <w:r w:rsidRPr="00751293">
        <w:rPr>
          <w:rFonts w:ascii="Times" w:hAnsi="Times"/>
          <w:sz w:val="24"/>
          <w:szCs w:val="24"/>
          <w:lang w:val="en-US"/>
        </w:rPr>
        <w:t>GC-TOFMS method</w:t>
      </w:r>
    </w:p>
    <w:p w:rsidR="00154817" w:rsidRDefault="007B7650" w:rsidP="008368F2">
      <w:pPr>
        <w:spacing w:line="480" w:lineRule="auto"/>
        <w:jc w:val="both"/>
        <w:rPr>
          <w:rFonts w:ascii="Times" w:hAnsi="Times"/>
          <w:sz w:val="24"/>
          <w:szCs w:val="24"/>
          <w:lang w:val="en-US"/>
        </w:rPr>
      </w:pPr>
      <w:r>
        <w:rPr>
          <w:rFonts w:ascii="Times" w:hAnsi="Times"/>
          <w:sz w:val="24"/>
          <w:szCs w:val="24"/>
          <w:lang w:val="en-US"/>
        </w:rPr>
        <w:t xml:space="preserve">The </w:t>
      </w:r>
      <w:r w:rsidR="007C14F0">
        <w:rPr>
          <w:rFonts w:ascii="Times" w:hAnsi="Times"/>
          <w:sz w:val="24"/>
          <w:szCs w:val="24"/>
          <w:lang w:val="en-US"/>
        </w:rPr>
        <w:t xml:space="preserve">methodology </w:t>
      </w:r>
      <w:r w:rsidR="009D181B">
        <w:rPr>
          <w:rFonts w:ascii="Times" w:hAnsi="Times"/>
          <w:sz w:val="24"/>
          <w:szCs w:val="24"/>
          <w:lang w:val="en-US"/>
        </w:rPr>
        <w:t xml:space="preserve">for </w:t>
      </w:r>
      <w:r w:rsidR="00582D8E">
        <w:rPr>
          <w:rFonts w:ascii="Times" w:hAnsi="Times"/>
          <w:sz w:val="24"/>
          <w:szCs w:val="24"/>
          <w:lang w:val="en-US"/>
        </w:rPr>
        <w:t xml:space="preserve">a </w:t>
      </w:r>
      <w:r>
        <w:rPr>
          <w:rFonts w:ascii="Times" w:hAnsi="Times"/>
          <w:sz w:val="24"/>
          <w:szCs w:val="24"/>
          <w:lang w:val="en-US"/>
        </w:rPr>
        <w:t>complete</w:t>
      </w:r>
      <w:r w:rsidR="00582D8E">
        <w:rPr>
          <w:rFonts w:ascii="Times" w:hAnsi="Times"/>
          <w:sz w:val="24"/>
          <w:szCs w:val="24"/>
          <w:lang w:val="en-US"/>
        </w:rPr>
        <w:t xml:space="preserve"> </w:t>
      </w:r>
      <w:r w:rsidR="009D181B">
        <w:rPr>
          <w:rFonts w:ascii="Times" w:hAnsi="Times"/>
          <w:sz w:val="24"/>
          <w:szCs w:val="24"/>
          <w:lang w:val="en-US"/>
        </w:rPr>
        <w:t xml:space="preserve">and </w:t>
      </w:r>
      <w:r w:rsidR="00582D8E">
        <w:rPr>
          <w:rFonts w:ascii="Times" w:hAnsi="Times"/>
          <w:sz w:val="24"/>
          <w:szCs w:val="24"/>
          <w:lang w:val="en-US"/>
        </w:rPr>
        <w:t>quantitative</w:t>
      </w:r>
      <w:r>
        <w:rPr>
          <w:rFonts w:ascii="Times" w:hAnsi="Times"/>
          <w:sz w:val="24"/>
          <w:szCs w:val="24"/>
          <w:lang w:val="en-US"/>
        </w:rPr>
        <w:t xml:space="preserve"> group-type analysis of middle distillates using </w:t>
      </w:r>
      <w:r w:rsidR="00344CAF" w:rsidRPr="00842873">
        <w:rPr>
          <w:rFonts w:ascii="Times" w:hAnsi="Times"/>
          <w:sz w:val="24"/>
          <w:szCs w:val="24"/>
          <w:lang w:val="en-US"/>
        </w:rPr>
        <w:t>GC</w:t>
      </w:r>
      <m:oMath>
        <m:r>
          <m:rPr>
            <m:sty m:val="bi"/>
          </m:rPr>
          <w:rPr>
            <w:rFonts w:ascii="Cambria Math" w:hAnsi="Cambria Math"/>
            <w:sz w:val="24"/>
            <w:szCs w:val="24"/>
            <w:lang w:val="en-US"/>
          </w:rPr>
          <m:t>×</m:t>
        </m:r>
      </m:oMath>
      <w:r w:rsidR="00344CAF" w:rsidRPr="00842873">
        <w:rPr>
          <w:rFonts w:ascii="Times" w:hAnsi="Times"/>
          <w:sz w:val="24"/>
          <w:szCs w:val="24"/>
          <w:lang w:val="en-US"/>
        </w:rPr>
        <w:t>GC-TOFMS</w:t>
      </w:r>
      <w:r w:rsidR="00344CAF">
        <w:rPr>
          <w:rFonts w:ascii="Times" w:hAnsi="Times"/>
          <w:sz w:val="24"/>
          <w:szCs w:val="24"/>
          <w:lang w:val="en-US"/>
        </w:rPr>
        <w:t xml:space="preserve"> </w:t>
      </w:r>
      <w:r>
        <w:rPr>
          <w:rFonts w:ascii="Times" w:hAnsi="Times"/>
          <w:sz w:val="24"/>
          <w:szCs w:val="24"/>
          <w:lang w:val="en-US"/>
        </w:rPr>
        <w:t>and Visual Basic Script</w:t>
      </w:r>
      <w:r w:rsidR="002A5AB8">
        <w:rPr>
          <w:rFonts w:ascii="Times" w:hAnsi="Times"/>
          <w:sz w:val="24"/>
          <w:szCs w:val="24"/>
          <w:lang w:val="en-US"/>
        </w:rPr>
        <w:t>ing</w:t>
      </w:r>
      <w:r>
        <w:rPr>
          <w:rFonts w:ascii="Times" w:hAnsi="Times"/>
          <w:sz w:val="24"/>
          <w:szCs w:val="24"/>
          <w:lang w:val="en-US"/>
        </w:rPr>
        <w:t xml:space="preserve"> has been published </w:t>
      </w:r>
      <w:r w:rsidR="000F127B">
        <w:rPr>
          <w:rFonts w:ascii="Times" w:hAnsi="Times"/>
          <w:sz w:val="24"/>
          <w:szCs w:val="24"/>
          <w:lang w:val="en-US"/>
        </w:rPr>
        <w:t xml:space="preserve">in </w:t>
      </w:r>
      <w:r w:rsidR="003B463E">
        <w:rPr>
          <w:rFonts w:ascii="Times" w:hAnsi="Times"/>
          <w:sz w:val="24"/>
          <w:szCs w:val="24"/>
          <w:lang w:val="en-US"/>
        </w:rPr>
        <w:t>detail</w:t>
      </w:r>
      <w:r w:rsidR="00582D8E">
        <w:rPr>
          <w:rFonts w:ascii="Times" w:hAnsi="Times"/>
          <w:sz w:val="24"/>
          <w:szCs w:val="24"/>
          <w:lang w:val="en-US"/>
        </w:rPr>
        <w:t xml:space="preserve"> </w:t>
      </w:r>
      <w:r w:rsidR="00332049">
        <w:rPr>
          <w:rFonts w:ascii="Times" w:hAnsi="Times"/>
          <w:sz w:val="24"/>
          <w:szCs w:val="24"/>
          <w:lang w:val="en-US"/>
        </w:rPr>
        <w:t>recently</w:t>
      </w:r>
      <w:r w:rsidR="000F127B">
        <w:rPr>
          <w:rFonts w:ascii="Times" w:hAnsi="Times"/>
          <w:sz w:val="24"/>
          <w:szCs w:val="24"/>
          <w:lang w:val="en-US"/>
        </w:rPr>
        <w:t xml:space="preserve"> </w:t>
      </w:r>
      <w:r w:rsidR="003B0AD9">
        <w:rPr>
          <w:rFonts w:ascii="Times" w:hAnsi="Times"/>
          <w:sz w:val="24"/>
          <w:szCs w:val="24"/>
          <w:lang w:val="en-US"/>
        </w:rPr>
        <w:t>[</w:t>
      </w:r>
      <w:r w:rsidR="00F52A15">
        <w:rPr>
          <w:rFonts w:ascii="Times" w:hAnsi="Times"/>
          <w:sz w:val="24"/>
          <w:szCs w:val="24"/>
          <w:lang w:val="en-US"/>
        </w:rPr>
        <w:t>2</w:t>
      </w:r>
      <w:r w:rsidR="003B0AD9">
        <w:rPr>
          <w:rFonts w:ascii="Times" w:hAnsi="Times"/>
          <w:sz w:val="24"/>
          <w:szCs w:val="24"/>
          <w:lang w:val="en-US"/>
        </w:rPr>
        <w:t>]</w:t>
      </w:r>
      <w:r>
        <w:rPr>
          <w:rFonts w:ascii="Times" w:hAnsi="Times"/>
          <w:sz w:val="24"/>
          <w:szCs w:val="24"/>
          <w:lang w:val="en-US"/>
        </w:rPr>
        <w:t xml:space="preserve">. </w:t>
      </w:r>
      <w:r w:rsidR="007F3B82">
        <w:rPr>
          <w:rFonts w:ascii="Times" w:hAnsi="Times"/>
          <w:sz w:val="24"/>
          <w:szCs w:val="24"/>
          <w:lang w:val="en-US"/>
        </w:rPr>
        <w:t>In this previous work a non-polar x pol</w:t>
      </w:r>
      <w:r w:rsidR="008F0896">
        <w:rPr>
          <w:rFonts w:ascii="Times" w:hAnsi="Times"/>
          <w:sz w:val="24"/>
          <w:szCs w:val="24"/>
          <w:lang w:val="en-US"/>
        </w:rPr>
        <w:t>ar column combination</w:t>
      </w:r>
      <w:r w:rsidR="00E87D1C">
        <w:rPr>
          <w:rFonts w:ascii="Times" w:hAnsi="Times"/>
          <w:sz w:val="24"/>
          <w:szCs w:val="24"/>
          <w:lang w:val="en-US"/>
        </w:rPr>
        <w:t xml:space="preserve"> (normal phase configuration)</w:t>
      </w:r>
      <w:r w:rsidR="008F0896">
        <w:rPr>
          <w:rFonts w:ascii="Times" w:hAnsi="Times"/>
          <w:sz w:val="24"/>
          <w:szCs w:val="24"/>
          <w:lang w:val="en-US"/>
        </w:rPr>
        <w:t xml:space="preserve"> was used </w:t>
      </w:r>
      <w:r w:rsidR="007F3B82">
        <w:rPr>
          <w:rFonts w:ascii="Times" w:hAnsi="Times"/>
          <w:sz w:val="24"/>
          <w:szCs w:val="24"/>
          <w:lang w:val="en-US"/>
        </w:rPr>
        <w:t xml:space="preserve">which led to a less </w:t>
      </w:r>
      <w:r w:rsidR="00A7785E">
        <w:rPr>
          <w:rFonts w:ascii="Times" w:hAnsi="Times"/>
          <w:sz w:val="24"/>
          <w:szCs w:val="24"/>
          <w:lang w:val="en-US"/>
        </w:rPr>
        <w:t xml:space="preserve">than </w:t>
      </w:r>
      <w:r w:rsidR="007F3B82">
        <w:rPr>
          <w:rFonts w:ascii="Times" w:hAnsi="Times"/>
          <w:sz w:val="24"/>
          <w:szCs w:val="24"/>
          <w:lang w:val="en-US"/>
        </w:rPr>
        <w:t xml:space="preserve">effective separation </w:t>
      </w:r>
      <w:r w:rsidR="00A7785E">
        <w:rPr>
          <w:rFonts w:ascii="Times" w:hAnsi="Times"/>
          <w:sz w:val="24"/>
          <w:szCs w:val="24"/>
          <w:lang w:val="en-US"/>
        </w:rPr>
        <w:t xml:space="preserve">between the </w:t>
      </w:r>
      <w:r w:rsidR="007F3B82">
        <w:rPr>
          <w:rFonts w:ascii="Times" w:hAnsi="Times"/>
          <w:sz w:val="24"/>
          <w:szCs w:val="24"/>
          <w:lang w:val="en-US"/>
        </w:rPr>
        <w:t xml:space="preserve">n- and iso-paraffins and naphthenes </w:t>
      </w:r>
      <w:r w:rsidR="00967202">
        <w:rPr>
          <w:rFonts w:ascii="Times" w:hAnsi="Times"/>
          <w:sz w:val="24"/>
          <w:szCs w:val="24"/>
          <w:lang w:val="en-US"/>
        </w:rPr>
        <w:t>as well as</w:t>
      </w:r>
      <w:r w:rsidR="00DB7E57">
        <w:rPr>
          <w:rFonts w:ascii="Times" w:hAnsi="Times"/>
          <w:sz w:val="24"/>
          <w:szCs w:val="24"/>
          <w:lang w:val="en-US"/>
        </w:rPr>
        <w:t xml:space="preserve"> a</w:t>
      </w:r>
      <w:r w:rsidR="000B1663">
        <w:rPr>
          <w:rFonts w:ascii="Times" w:hAnsi="Times"/>
          <w:sz w:val="24"/>
          <w:szCs w:val="24"/>
          <w:lang w:val="en-US"/>
        </w:rPr>
        <w:t>n</w:t>
      </w:r>
      <w:r w:rsidR="00DB7E57">
        <w:rPr>
          <w:rFonts w:ascii="Times" w:hAnsi="Times"/>
          <w:sz w:val="24"/>
          <w:szCs w:val="24"/>
          <w:lang w:val="en-US"/>
        </w:rPr>
        <w:t xml:space="preserve"> excessive tailing </w:t>
      </w:r>
      <w:r w:rsidR="000B1663">
        <w:rPr>
          <w:rFonts w:ascii="Times" w:hAnsi="Times"/>
          <w:sz w:val="24"/>
          <w:szCs w:val="24"/>
          <w:lang w:val="en-US"/>
        </w:rPr>
        <w:t xml:space="preserve">of these compounds </w:t>
      </w:r>
      <w:r w:rsidR="00FF19E9">
        <w:rPr>
          <w:rFonts w:ascii="Times" w:hAnsi="Times"/>
          <w:sz w:val="24"/>
          <w:szCs w:val="24"/>
          <w:lang w:val="en-US"/>
        </w:rPr>
        <w:t>in the main part of the two-dimensional chromatogram</w:t>
      </w:r>
      <w:r w:rsidR="00E87D1C">
        <w:rPr>
          <w:rFonts w:ascii="Times" w:hAnsi="Times"/>
          <w:sz w:val="24"/>
          <w:szCs w:val="24"/>
          <w:lang w:val="en-US"/>
        </w:rPr>
        <w:t>.</w:t>
      </w:r>
      <w:r w:rsidR="000525F4">
        <w:rPr>
          <w:rFonts w:ascii="Times" w:hAnsi="Times"/>
          <w:sz w:val="24"/>
          <w:szCs w:val="24"/>
          <w:lang w:val="en-US"/>
        </w:rPr>
        <w:t xml:space="preserve"> </w:t>
      </w:r>
      <w:r w:rsidR="003B463E">
        <w:rPr>
          <w:rFonts w:ascii="Times" w:hAnsi="Times"/>
          <w:sz w:val="24"/>
          <w:szCs w:val="24"/>
          <w:lang w:val="en-US"/>
        </w:rPr>
        <w:t>To cope</w:t>
      </w:r>
      <w:r w:rsidR="00582D8E">
        <w:rPr>
          <w:rFonts w:ascii="Times" w:hAnsi="Times"/>
          <w:sz w:val="24"/>
          <w:szCs w:val="24"/>
          <w:lang w:val="en-US"/>
        </w:rPr>
        <w:t xml:space="preserve"> with</w:t>
      </w:r>
      <w:r w:rsidR="003B463E">
        <w:rPr>
          <w:rFonts w:ascii="Times" w:hAnsi="Times"/>
          <w:sz w:val="24"/>
          <w:szCs w:val="24"/>
          <w:lang w:val="en-US"/>
        </w:rPr>
        <w:t xml:space="preserve"> </w:t>
      </w:r>
      <w:r w:rsidR="005A42AE">
        <w:rPr>
          <w:rFonts w:ascii="Times" w:hAnsi="Times"/>
          <w:sz w:val="24"/>
          <w:szCs w:val="24"/>
          <w:lang w:val="en-US"/>
        </w:rPr>
        <w:t>th</w:t>
      </w:r>
      <w:r w:rsidR="00EB475E">
        <w:rPr>
          <w:rFonts w:ascii="Times" w:hAnsi="Times"/>
          <w:sz w:val="24"/>
          <w:szCs w:val="24"/>
          <w:lang w:val="en-US"/>
        </w:rPr>
        <w:t>ese</w:t>
      </w:r>
      <w:r w:rsidR="005A42AE">
        <w:rPr>
          <w:rFonts w:ascii="Times" w:hAnsi="Times"/>
          <w:sz w:val="24"/>
          <w:szCs w:val="24"/>
          <w:lang w:val="en-US"/>
        </w:rPr>
        <w:t xml:space="preserve"> </w:t>
      </w:r>
      <w:r w:rsidR="00967202">
        <w:rPr>
          <w:rFonts w:ascii="Times" w:hAnsi="Times"/>
          <w:sz w:val="24"/>
          <w:szCs w:val="24"/>
          <w:lang w:val="en-US"/>
        </w:rPr>
        <w:t xml:space="preserve">chromatographic </w:t>
      </w:r>
      <w:r w:rsidR="003B463E">
        <w:rPr>
          <w:rFonts w:ascii="Times" w:hAnsi="Times"/>
          <w:sz w:val="24"/>
          <w:szCs w:val="24"/>
          <w:lang w:val="en-US"/>
        </w:rPr>
        <w:t>disadvantages</w:t>
      </w:r>
      <w:r w:rsidR="009D181B">
        <w:rPr>
          <w:rFonts w:ascii="Times" w:hAnsi="Times"/>
          <w:sz w:val="24"/>
          <w:szCs w:val="24"/>
          <w:lang w:val="en-US"/>
        </w:rPr>
        <w:t xml:space="preserve"> and to adapt the method for the analysis of </w:t>
      </w:r>
      <w:r w:rsidR="000B1663">
        <w:rPr>
          <w:rFonts w:ascii="Times" w:hAnsi="Times"/>
          <w:sz w:val="24"/>
          <w:szCs w:val="24"/>
          <w:lang w:val="en-US"/>
        </w:rPr>
        <w:t xml:space="preserve">blends </w:t>
      </w:r>
      <w:r w:rsidR="00967202">
        <w:rPr>
          <w:rFonts w:ascii="Times" w:hAnsi="Times"/>
          <w:sz w:val="24"/>
          <w:szCs w:val="24"/>
          <w:lang w:val="en-US"/>
        </w:rPr>
        <w:t>containing</w:t>
      </w:r>
      <w:r w:rsidR="000B1663">
        <w:rPr>
          <w:rFonts w:ascii="Times" w:hAnsi="Times"/>
          <w:sz w:val="24"/>
          <w:szCs w:val="24"/>
          <w:lang w:val="en-US"/>
        </w:rPr>
        <w:t xml:space="preserve"> HVO</w:t>
      </w:r>
      <w:r w:rsidR="003B463E">
        <w:rPr>
          <w:rFonts w:ascii="Times" w:hAnsi="Times"/>
          <w:sz w:val="24"/>
          <w:szCs w:val="24"/>
          <w:lang w:val="en-US"/>
        </w:rPr>
        <w:t xml:space="preserve">, </w:t>
      </w:r>
      <w:r w:rsidR="00DB7E57">
        <w:rPr>
          <w:rFonts w:ascii="Times" w:hAnsi="Times"/>
          <w:sz w:val="24"/>
          <w:szCs w:val="24"/>
          <w:lang w:val="en-US"/>
        </w:rPr>
        <w:t xml:space="preserve">which consists mainly of n-paraffins in the range of C15 – C19, </w:t>
      </w:r>
      <w:r w:rsidR="003B463E">
        <w:rPr>
          <w:rFonts w:ascii="Times" w:hAnsi="Times"/>
          <w:sz w:val="24"/>
          <w:szCs w:val="24"/>
          <w:lang w:val="en-US"/>
        </w:rPr>
        <w:t>t</w:t>
      </w:r>
      <w:r w:rsidR="00154817">
        <w:rPr>
          <w:rFonts w:ascii="Times" w:hAnsi="Times"/>
          <w:sz w:val="24"/>
          <w:szCs w:val="24"/>
          <w:lang w:val="en-US"/>
        </w:rPr>
        <w:t xml:space="preserve">he method was adapted on a </w:t>
      </w:r>
      <w:r w:rsidR="00332049">
        <w:rPr>
          <w:rFonts w:ascii="Times" w:hAnsi="Times"/>
          <w:sz w:val="24"/>
          <w:szCs w:val="24"/>
          <w:lang w:val="en-US"/>
        </w:rPr>
        <w:t xml:space="preserve">reversed phase </w:t>
      </w:r>
      <w:r w:rsidR="000525F4">
        <w:rPr>
          <w:rFonts w:ascii="Times" w:hAnsi="Times"/>
          <w:sz w:val="24"/>
          <w:szCs w:val="24"/>
          <w:lang w:val="en-US"/>
        </w:rPr>
        <w:t>column combination</w:t>
      </w:r>
      <w:r w:rsidR="00154817">
        <w:rPr>
          <w:rFonts w:ascii="Times" w:hAnsi="Times"/>
          <w:sz w:val="24"/>
          <w:szCs w:val="24"/>
          <w:lang w:val="en-US"/>
        </w:rPr>
        <w:t>. The chromatograms of a common diesel fuel</w:t>
      </w:r>
      <w:r w:rsidR="005A3A49">
        <w:rPr>
          <w:rFonts w:ascii="Times" w:hAnsi="Times"/>
          <w:sz w:val="24"/>
          <w:szCs w:val="24"/>
          <w:lang w:val="en-US"/>
        </w:rPr>
        <w:t>, blended with 7%</w:t>
      </w:r>
      <w:r w:rsidR="0003427C">
        <w:rPr>
          <w:rFonts w:ascii="Times" w:hAnsi="Times"/>
          <w:sz w:val="24"/>
          <w:szCs w:val="24"/>
          <w:lang w:val="en-US"/>
        </w:rPr>
        <w:t xml:space="preserve"> </w:t>
      </w:r>
      <w:r w:rsidR="005A3A49">
        <w:rPr>
          <w:rFonts w:ascii="Times" w:hAnsi="Times"/>
          <w:sz w:val="24"/>
          <w:szCs w:val="24"/>
          <w:lang w:val="en-US"/>
        </w:rPr>
        <w:t xml:space="preserve">(v/v) FAME, </w:t>
      </w:r>
      <w:r w:rsidR="00154817">
        <w:rPr>
          <w:rFonts w:ascii="Times" w:hAnsi="Times"/>
          <w:sz w:val="24"/>
          <w:szCs w:val="24"/>
          <w:lang w:val="en-US"/>
        </w:rPr>
        <w:t xml:space="preserve">using normal phase and reversed phase column combinations are shown in </w:t>
      </w:r>
      <w:r w:rsidR="00154817" w:rsidRPr="00B36AAE">
        <w:rPr>
          <w:rFonts w:ascii="Times" w:hAnsi="Times"/>
          <w:sz w:val="24"/>
          <w:szCs w:val="24"/>
          <w:lang w:val="en-US"/>
        </w:rPr>
        <w:t>f</w:t>
      </w:r>
      <w:r w:rsidR="00154817" w:rsidRPr="0069093E">
        <w:rPr>
          <w:rFonts w:ascii="Times" w:hAnsi="Times"/>
          <w:sz w:val="24"/>
          <w:szCs w:val="24"/>
          <w:lang w:val="en-US"/>
        </w:rPr>
        <w:t xml:space="preserve">igure </w:t>
      </w:r>
      <w:r w:rsidR="00DA6067" w:rsidRPr="0069093E">
        <w:rPr>
          <w:rFonts w:ascii="Times" w:hAnsi="Times"/>
          <w:sz w:val="24"/>
          <w:szCs w:val="24"/>
          <w:lang w:val="en-US"/>
        </w:rPr>
        <w:t>2</w:t>
      </w:r>
      <w:r w:rsidR="00154817" w:rsidRPr="0069093E">
        <w:rPr>
          <w:rFonts w:ascii="Times" w:hAnsi="Times"/>
          <w:sz w:val="24"/>
          <w:szCs w:val="24"/>
          <w:lang w:val="en-US"/>
        </w:rPr>
        <w:t>.</w:t>
      </w:r>
      <w:r w:rsidR="005A3A49">
        <w:rPr>
          <w:rFonts w:ascii="Times" w:hAnsi="Times"/>
          <w:sz w:val="24"/>
          <w:szCs w:val="24"/>
          <w:lang w:val="en-US"/>
        </w:rPr>
        <w:t xml:space="preserve"> </w:t>
      </w:r>
      <w:r w:rsidR="00CF7A10">
        <w:rPr>
          <w:rFonts w:ascii="Times" w:hAnsi="Times"/>
          <w:sz w:val="24"/>
          <w:szCs w:val="24"/>
          <w:lang w:val="en-US"/>
        </w:rPr>
        <w:t>Within both 2D plots (TIC signal) the FAME content can</w:t>
      </w:r>
      <w:r w:rsidR="00552060">
        <w:rPr>
          <w:rFonts w:ascii="Times" w:hAnsi="Times"/>
          <w:sz w:val="24"/>
          <w:szCs w:val="24"/>
          <w:lang w:val="en-US"/>
        </w:rPr>
        <w:t xml:space="preserve"> easily</w:t>
      </w:r>
      <w:r w:rsidR="00CF7A10">
        <w:rPr>
          <w:rFonts w:ascii="Times" w:hAnsi="Times"/>
          <w:sz w:val="24"/>
          <w:szCs w:val="24"/>
          <w:lang w:val="en-US"/>
        </w:rPr>
        <w:t xml:space="preserve"> be recognized by its remote location. ,</w:t>
      </w:r>
      <w:r w:rsidR="00D243BE">
        <w:rPr>
          <w:rFonts w:ascii="Times" w:hAnsi="Times"/>
          <w:sz w:val="24"/>
          <w:szCs w:val="24"/>
          <w:lang w:val="en-US"/>
        </w:rPr>
        <w:t>.</w:t>
      </w:r>
    </w:p>
    <w:p w:rsidR="00E867A7" w:rsidRDefault="00E867A7" w:rsidP="008368F2">
      <w:pPr>
        <w:spacing w:line="480" w:lineRule="auto"/>
        <w:jc w:val="both"/>
        <w:rPr>
          <w:rFonts w:ascii="Times" w:hAnsi="Times"/>
          <w:sz w:val="24"/>
          <w:szCs w:val="24"/>
          <w:lang w:val="en-US"/>
        </w:rPr>
      </w:pPr>
    </w:p>
    <w:p w:rsidR="006E5FB9" w:rsidRDefault="006E5FB9" w:rsidP="008368F2">
      <w:pPr>
        <w:spacing w:line="480" w:lineRule="auto"/>
        <w:jc w:val="both"/>
        <w:rPr>
          <w:rFonts w:ascii="Times" w:hAnsi="Times"/>
          <w:sz w:val="24"/>
          <w:szCs w:val="24"/>
          <w:lang w:val="en-US"/>
        </w:rPr>
      </w:pPr>
      <w:r w:rsidRPr="00441C15">
        <w:rPr>
          <w:rFonts w:ascii="Times" w:hAnsi="Times"/>
          <w:noProof/>
          <w:sz w:val="24"/>
          <w:szCs w:val="24"/>
          <w:lang w:val="de-DE" w:eastAsia="de-DE"/>
        </w:rPr>
        <w:lastRenderedPageBreak/>
        <w:drawing>
          <wp:inline distT="0" distB="0" distL="0" distR="0" wp14:anchorId="0337C073" wp14:editId="0CDEBFF7">
            <wp:extent cx="5760720" cy="6909435"/>
            <wp:effectExtent l="0" t="0" r="0" b="571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 vs RP.png"/>
                    <pic:cNvPicPr/>
                  </pic:nvPicPr>
                  <pic:blipFill>
                    <a:blip r:embed="rId10">
                      <a:extLst>
                        <a:ext uri="{28A0092B-C50C-407E-A947-70E740481C1C}">
                          <a14:useLocalDpi xmlns:a14="http://schemas.microsoft.com/office/drawing/2010/main" val="0"/>
                        </a:ext>
                      </a:extLst>
                    </a:blip>
                    <a:stretch>
                      <a:fillRect/>
                    </a:stretch>
                  </pic:blipFill>
                  <pic:spPr>
                    <a:xfrm>
                      <a:off x="0" y="0"/>
                      <a:ext cx="5760720" cy="6909435"/>
                    </a:xfrm>
                    <a:prstGeom prst="rect">
                      <a:avLst/>
                    </a:prstGeom>
                  </pic:spPr>
                </pic:pic>
              </a:graphicData>
            </a:graphic>
          </wp:inline>
        </w:drawing>
      </w:r>
    </w:p>
    <w:p w:rsidR="00864052" w:rsidRDefault="00E867A7" w:rsidP="008368F2">
      <w:pPr>
        <w:spacing w:line="480" w:lineRule="auto"/>
        <w:jc w:val="both"/>
        <w:rPr>
          <w:rFonts w:ascii="Times" w:hAnsi="Times"/>
          <w:sz w:val="24"/>
          <w:szCs w:val="24"/>
          <w:lang w:val="en-US"/>
        </w:rPr>
      </w:pPr>
      <w:r>
        <w:rPr>
          <w:rFonts w:ascii="Times" w:hAnsi="Times"/>
          <w:sz w:val="24"/>
          <w:szCs w:val="24"/>
          <w:lang w:val="en-US"/>
        </w:rPr>
        <w:t xml:space="preserve">Figure </w:t>
      </w:r>
      <w:r w:rsidR="00DA6067">
        <w:rPr>
          <w:rFonts w:ascii="Times" w:hAnsi="Times"/>
          <w:sz w:val="24"/>
          <w:szCs w:val="24"/>
          <w:lang w:val="en-US"/>
        </w:rPr>
        <w:t>2</w:t>
      </w:r>
      <w:r>
        <w:rPr>
          <w:rFonts w:ascii="Times" w:hAnsi="Times"/>
          <w:sz w:val="24"/>
          <w:szCs w:val="24"/>
          <w:lang w:val="en-US"/>
        </w:rPr>
        <w:t xml:space="preserve">: </w:t>
      </w:r>
      <w:r w:rsidR="00E513ED">
        <w:rPr>
          <w:rFonts w:ascii="Times" w:hAnsi="Times"/>
          <w:sz w:val="24"/>
          <w:szCs w:val="24"/>
          <w:lang w:val="en-US"/>
        </w:rPr>
        <w:t>A representative</w:t>
      </w:r>
      <w:r>
        <w:rPr>
          <w:rFonts w:ascii="Times" w:hAnsi="Times"/>
          <w:sz w:val="24"/>
          <w:szCs w:val="24"/>
          <w:lang w:val="en-US"/>
        </w:rPr>
        <w:t xml:space="preserve"> chromatogram</w:t>
      </w:r>
      <w:r w:rsidR="00864052">
        <w:rPr>
          <w:rFonts w:ascii="Times" w:hAnsi="Times"/>
          <w:sz w:val="24"/>
          <w:szCs w:val="24"/>
          <w:lang w:val="en-US"/>
        </w:rPr>
        <w:t>s</w:t>
      </w:r>
      <w:r>
        <w:rPr>
          <w:rFonts w:ascii="Times" w:hAnsi="Times"/>
          <w:sz w:val="24"/>
          <w:szCs w:val="24"/>
          <w:lang w:val="en-US"/>
        </w:rPr>
        <w:t xml:space="preserve"> of </w:t>
      </w:r>
      <w:r w:rsidR="00332049">
        <w:rPr>
          <w:rFonts w:ascii="Times" w:hAnsi="Times"/>
          <w:sz w:val="24"/>
          <w:szCs w:val="24"/>
          <w:lang w:val="en-US"/>
        </w:rPr>
        <w:t xml:space="preserve">a </w:t>
      </w:r>
      <w:r>
        <w:rPr>
          <w:rFonts w:ascii="Times" w:hAnsi="Times"/>
          <w:sz w:val="24"/>
          <w:szCs w:val="24"/>
          <w:lang w:val="en-US"/>
        </w:rPr>
        <w:t>common diesel fuel (B7) blended with 7% biodiesel (FAME)</w:t>
      </w:r>
      <w:r w:rsidR="000525F4">
        <w:rPr>
          <w:rFonts w:ascii="Times" w:hAnsi="Times"/>
          <w:sz w:val="24"/>
          <w:szCs w:val="24"/>
          <w:lang w:val="en-US"/>
        </w:rPr>
        <w:t xml:space="preserve"> using normal-phase </w:t>
      </w:r>
      <w:r w:rsidR="00332049">
        <w:rPr>
          <w:rFonts w:ascii="Times" w:hAnsi="Times"/>
          <w:sz w:val="24"/>
          <w:szCs w:val="24"/>
          <w:lang w:val="en-US"/>
        </w:rPr>
        <w:t xml:space="preserve">(above) </w:t>
      </w:r>
      <w:r w:rsidR="000525F4">
        <w:rPr>
          <w:rFonts w:ascii="Times" w:hAnsi="Times"/>
          <w:sz w:val="24"/>
          <w:szCs w:val="24"/>
          <w:lang w:val="en-US"/>
        </w:rPr>
        <w:t xml:space="preserve">and reversed-phase </w:t>
      </w:r>
      <w:r w:rsidR="00332049">
        <w:rPr>
          <w:rFonts w:ascii="Times" w:hAnsi="Times"/>
          <w:sz w:val="24"/>
          <w:szCs w:val="24"/>
          <w:lang w:val="en-US"/>
        </w:rPr>
        <w:t xml:space="preserve">(below) </w:t>
      </w:r>
      <w:r w:rsidR="000525F4">
        <w:rPr>
          <w:rFonts w:ascii="Times" w:hAnsi="Times"/>
          <w:sz w:val="24"/>
          <w:szCs w:val="24"/>
          <w:lang w:val="en-US"/>
        </w:rPr>
        <w:t>column combination</w:t>
      </w:r>
      <w:r>
        <w:rPr>
          <w:rFonts w:ascii="Times" w:hAnsi="Times"/>
          <w:sz w:val="24"/>
          <w:szCs w:val="24"/>
          <w:lang w:val="en-US"/>
        </w:rPr>
        <w:t>.</w:t>
      </w:r>
      <w:r w:rsidR="005A42AE">
        <w:rPr>
          <w:rFonts w:ascii="Times" w:hAnsi="Times"/>
          <w:sz w:val="24"/>
          <w:szCs w:val="24"/>
          <w:lang w:val="en-US"/>
        </w:rPr>
        <w:t xml:space="preserve"> </w:t>
      </w:r>
      <w:r w:rsidR="00C847EA">
        <w:rPr>
          <w:rFonts w:ascii="Times" w:hAnsi="Times"/>
          <w:sz w:val="24"/>
          <w:szCs w:val="24"/>
          <w:lang w:val="en-US"/>
        </w:rPr>
        <w:t xml:space="preserve">For the given example the elution order of the groups for the second dimension will invert. </w:t>
      </w:r>
      <w:r w:rsidR="005A42AE">
        <w:rPr>
          <w:rFonts w:ascii="Times" w:hAnsi="Times"/>
          <w:sz w:val="24"/>
          <w:szCs w:val="24"/>
          <w:lang w:val="en-US"/>
        </w:rPr>
        <w:t xml:space="preserve">The separation parameters are given in </w:t>
      </w:r>
      <w:r w:rsidR="00B36AAE">
        <w:rPr>
          <w:rFonts w:ascii="Times" w:hAnsi="Times"/>
          <w:sz w:val="24"/>
          <w:szCs w:val="24"/>
          <w:lang w:val="en-US"/>
        </w:rPr>
        <w:t xml:space="preserve">table </w:t>
      </w:r>
      <w:r w:rsidR="005A42AE">
        <w:rPr>
          <w:rFonts w:ascii="Times" w:hAnsi="Times"/>
          <w:sz w:val="24"/>
          <w:szCs w:val="24"/>
          <w:lang w:val="en-US"/>
        </w:rPr>
        <w:t>1.</w:t>
      </w:r>
      <w:r w:rsidR="006E5FB9">
        <w:rPr>
          <w:rFonts w:ascii="Times" w:hAnsi="Times"/>
          <w:sz w:val="24"/>
          <w:szCs w:val="24"/>
          <w:lang w:val="en-US"/>
        </w:rPr>
        <w:t xml:space="preserve"> The main compound classes </w:t>
      </w:r>
      <w:r w:rsidR="003F6E69">
        <w:rPr>
          <w:rFonts w:ascii="Times" w:hAnsi="Times"/>
          <w:sz w:val="24"/>
          <w:szCs w:val="24"/>
          <w:lang w:val="en-US"/>
        </w:rPr>
        <w:t xml:space="preserve">are roughly </w:t>
      </w:r>
      <w:r w:rsidR="000525F4">
        <w:rPr>
          <w:rFonts w:ascii="Times" w:hAnsi="Times"/>
          <w:sz w:val="24"/>
          <w:szCs w:val="24"/>
          <w:lang w:val="en-US"/>
        </w:rPr>
        <w:t>classified</w:t>
      </w:r>
      <w:r w:rsidR="003F6E69">
        <w:rPr>
          <w:rFonts w:ascii="Times" w:hAnsi="Times"/>
          <w:sz w:val="24"/>
          <w:szCs w:val="24"/>
          <w:lang w:val="en-US"/>
        </w:rPr>
        <w:t xml:space="preserve"> within the chromatograms.</w:t>
      </w:r>
      <w:r w:rsidR="000525F4">
        <w:rPr>
          <w:rFonts w:ascii="Times" w:hAnsi="Times"/>
          <w:sz w:val="24"/>
          <w:szCs w:val="24"/>
          <w:lang w:val="en-US"/>
        </w:rPr>
        <w:t xml:space="preserve"> </w:t>
      </w:r>
    </w:p>
    <w:p w:rsidR="00E867A7" w:rsidRDefault="00E867A7" w:rsidP="008368F2">
      <w:pPr>
        <w:spacing w:line="480" w:lineRule="auto"/>
        <w:jc w:val="both"/>
        <w:rPr>
          <w:rFonts w:ascii="Times" w:hAnsi="Times"/>
          <w:sz w:val="24"/>
          <w:szCs w:val="24"/>
          <w:lang w:val="en-US"/>
        </w:rPr>
      </w:pPr>
    </w:p>
    <w:p w:rsidR="00D73FA7" w:rsidRDefault="006B5D03" w:rsidP="008368F2">
      <w:pPr>
        <w:spacing w:line="480" w:lineRule="auto"/>
        <w:jc w:val="both"/>
        <w:rPr>
          <w:rFonts w:ascii="Times" w:hAnsi="Times"/>
          <w:sz w:val="24"/>
          <w:szCs w:val="24"/>
          <w:lang w:val="en-US"/>
        </w:rPr>
      </w:pPr>
      <w:r>
        <w:rPr>
          <w:rFonts w:ascii="Times" w:hAnsi="Times"/>
          <w:sz w:val="24"/>
          <w:szCs w:val="24"/>
          <w:lang w:val="en-US"/>
        </w:rPr>
        <w:t xml:space="preserve">Although the separation of aromatic compounds gets </w:t>
      </w:r>
      <w:r w:rsidR="00E87D1C">
        <w:rPr>
          <w:rFonts w:ascii="Times" w:hAnsi="Times"/>
          <w:sz w:val="24"/>
          <w:szCs w:val="24"/>
          <w:lang w:val="en-US"/>
        </w:rPr>
        <w:t xml:space="preserve">worse </w:t>
      </w:r>
      <w:r>
        <w:rPr>
          <w:rFonts w:ascii="Times" w:hAnsi="Times"/>
          <w:sz w:val="24"/>
          <w:szCs w:val="24"/>
          <w:lang w:val="en-US"/>
        </w:rPr>
        <w:t>with increasing carbon number</w:t>
      </w:r>
      <w:r w:rsidR="00552060">
        <w:rPr>
          <w:rFonts w:ascii="Times" w:hAnsi="Times"/>
          <w:sz w:val="24"/>
          <w:szCs w:val="24"/>
          <w:lang w:val="en-US"/>
        </w:rPr>
        <w:t>s,</w:t>
      </w:r>
      <w:r>
        <w:rPr>
          <w:rFonts w:ascii="Times" w:hAnsi="Times"/>
          <w:sz w:val="24"/>
          <w:szCs w:val="24"/>
          <w:lang w:val="en-US"/>
        </w:rPr>
        <w:t xml:space="preserve"> especially in the case of di-aromatic compounds, </w:t>
      </w:r>
      <w:r w:rsidR="009A0019">
        <w:rPr>
          <w:rFonts w:ascii="Times" w:hAnsi="Times"/>
          <w:sz w:val="24"/>
          <w:szCs w:val="24"/>
          <w:lang w:val="en-US"/>
        </w:rPr>
        <w:t xml:space="preserve">an </w:t>
      </w:r>
      <w:r w:rsidR="009A0019" w:rsidRPr="0069093E">
        <w:rPr>
          <w:rFonts w:ascii="Times" w:hAnsi="Times"/>
          <w:sz w:val="24"/>
          <w:szCs w:val="24"/>
          <w:lang w:val="en-US"/>
        </w:rPr>
        <w:t>outstanding</w:t>
      </w:r>
      <w:r w:rsidR="009A0019">
        <w:rPr>
          <w:rFonts w:ascii="Times" w:hAnsi="Times"/>
          <w:sz w:val="24"/>
          <w:szCs w:val="24"/>
          <w:lang w:val="en-US"/>
        </w:rPr>
        <w:t xml:space="preserve"> separation of all aromatics is not necessary as long as </w:t>
      </w:r>
      <w:r w:rsidR="00E701F2">
        <w:rPr>
          <w:rFonts w:ascii="Times" w:hAnsi="Times"/>
          <w:sz w:val="24"/>
          <w:szCs w:val="24"/>
          <w:lang w:val="en-US"/>
        </w:rPr>
        <w:t xml:space="preserve">time-of-flight </w:t>
      </w:r>
      <w:r w:rsidR="009A0019">
        <w:rPr>
          <w:rFonts w:ascii="Times" w:hAnsi="Times"/>
          <w:sz w:val="24"/>
          <w:szCs w:val="24"/>
          <w:lang w:val="en-US"/>
        </w:rPr>
        <w:t xml:space="preserve">mass spectrometry and scripting tools based on mass spectra are used for classification. </w:t>
      </w:r>
      <w:r w:rsidR="009A21E2">
        <w:rPr>
          <w:rFonts w:ascii="Times" w:hAnsi="Times"/>
          <w:sz w:val="24"/>
          <w:szCs w:val="24"/>
          <w:lang w:val="en-US"/>
        </w:rPr>
        <w:t>After the quantification method and the compound classification based on Visual Basic Script</w:t>
      </w:r>
      <w:r w:rsidR="00D73FA7">
        <w:rPr>
          <w:rFonts w:ascii="Times" w:hAnsi="Times"/>
          <w:sz w:val="24"/>
          <w:szCs w:val="24"/>
          <w:lang w:val="en-US"/>
        </w:rPr>
        <w:t>ing</w:t>
      </w:r>
      <w:r w:rsidR="009A21E2">
        <w:rPr>
          <w:rFonts w:ascii="Times" w:hAnsi="Times"/>
          <w:sz w:val="24"/>
          <w:szCs w:val="24"/>
          <w:lang w:val="en-US"/>
        </w:rPr>
        <w:t xml:space="preserve"> were successfully adapted to the new </w:t>
      </w:r>
      <w:r w:rsidR="009A21E2" w:rsidRPr="00842873">
        <w:rPr>
          <w:rFonts w:ascii="Times" w:hAnsi="Times"/>
          <w:sz w:val="24"/>
          <w:szCs w:val="24"/>
          <w:lang w:val="en-US"/>
        </w:rPr>
        <w:t>GC</w:t>
      </w:r>
      <m:oMath>
        <m:r>
          <m:rPr>
            <m:sty m:val="bi"/>
          </m:rPr>
          <w:rPr>
            <w:rFonts w:ascii="Cambria Math" w:hAnsi="Cambria Math"/>
            <w:sz w:val="24"/>
            <w:szCs w:val="24"/>
            <w:lang w:val="en-US"/>
          </w:rPr>
          <m:t>×</m:t>
        </m:r>
      </m:oMath>
      <w:r w:rsidR="009A21E2" w:rsidRPr="00842873">
        <w:rPr>
          <w:rFonts w:ascii="Times" w:hAnsi="Times"/>
          <w:sz w:val="24"/>
          <w:szCs w:val="24"/>
          <w:lang w:val="en-US"/>
        </w:rPr>
        <w:t>GC</w:t>
      </w:r>
      <w:r w:rsidR="009A21E2">
        <w:rPr>
          <w:rFonts w:ascii="Times" w:hAnsi="Times"/>
          <w:sz w:val="24"/>
          <w:szCs w:val="24"/>
          <w:lang w:val="en-US"/>
        </w:rPr>
        <w:t xml:space="preserve">-TOFMS system and </w:t>
      </w:r>
      <w:r w:rsidR="00552060">
        <w:rPr>
          <w:rFonts w:ascii="Times" w:hAnsi="Times"/>
          <w:sz w:val="24"/>
          <w:szCs w:val="24"/>
          <w:lang w:val="en-US"/>
        </w:rPr>
        <w:t xml:space="preserve">reversed </w:t>
      </w:r>
      <w:r w:rsidR="009A21E2">
        <w:rPr>
          <w:rFonts w:ascii="Times" w:hAnsi="Times"/>
          <w:sz w:val="24"/>
          <w:szCs w:val="24"/>
          <w:lang w:val="en-US"/>
        </w:rPr>
        <w:t xml:space="preserve">column combination, </w:t>
      </w:r>
      <w:r w:rsidR="007D76EB">
        <w:rPr>
          <w:rFonts w:ascii="Times" w:hAnsi="Times"/>
          <w:sz w:val="24"/>
          <w:szCs w:val="24"/>
          <w:lang w:val="en-US"/>
        </w:rPr>
        <w:t>the impr</w:t>
      </w:r>
      <w:r w:rsidR="00835C8F">
        <w:rPr>
          <w:rFonts w:ascii="Times" w:hAnsi="Times"/>
          <w:sz w:val="24"/>
          <w:szCs w:val="24"/>
          <w:lang w:val="en-US"/>
        </w:rPr>
        <w:t>o</w:t>
      </w:r>
      <w:r w:rsidR="007D76EB">
        <w:rPr>
          <w:rFonts w:ascii="Times" w:hAnsi="Times"/>
          <w:sz w:val="24"/>
          <w:szCs w:val="24"/>
          <w:lang w:val="en-US"/>
        </w:rPr>
        <w:t>ved method was applied to the fraction</w:t>
      </w:r>
      <w:r w:rsidR="00D73FA7">
        <w:rPr>
          <w:rFonts w:ascii="Times" w:hAnsi="Times"/>
          <w:sz w:val="24"/>
          <w:szCs w:val="24"/>
          <w:lang w:val="en-US"/>
        </w:rPr>
        <w:t>s</w:t>
      </w:r>
      <w:r w:rsidR="007D76EB">
        <w:rPr>
          <w:rFonts w:ascii="Times" w:hAnsi="Times"/>
          <w:sz w:val="24"/>
          <w:szCs w:val="24"/>
          <w:lang w:val="en-US"/>
        </w:rPr>
        <w:t xml:space="preserve"> collected </w:t>
      </w:r>
      <w:r w:rsidR="00552060">
        <w:rPr>
          <w:rFonts w:ascii="Times" w:hAnsi="Times"/>
          <w:sz w:val="24"/>
          <w:szCs w:val="24"/>
          <w:lang w:val="en-US"/>
        </w:rPr>
        <w:t xml:space="preserve">via the </w:t>
      </w:r>
      <w:r w:rsidR="007D76EB">
        <w:rPr>
          <w:rFonts w:ascii="Times" w:hAnsi="Times"/>
          <w:sz w:val="24"/>
          <w:szCs w:val="24"/>
          <w:lang w:val="en-US"/>
        </w:rPr>
        <w:t>HPLC</w:t>
      </w:r>
      <w:r w:rsidR="00D73FA7">
        <w:rPr>
          <w:rFonts w:ascii="Times" w:hAnsi="Times"/>
          <w:sz w:val="24"/>
          <w:szCs w:val="24"/>
          <w:lang w:val="en-US"/>
        </w:rPr>
        <w:t>.</w:t>
      </w:r>
    </w:p>
    <w:p w:rsidR="00DA6067" w:rsidRDefault="00DA6067" w:rsidP="008368F2">
      <w:pPr>
        <w:spacing w:line="480" w:lineRule="auto"/>
        <w:jc w:val="both"/>
        <w:rPr>
          <w:rFonts w:ascii="Times" w:hAnsi="Times"/>
          <w:sz w:val="24"/>
          <w:szCs w:val="24"/>
          <w:lang w:val="en-US"/>
        </w:rPr>
      </w:pPr>
    </w:p>
    <w:p w:rsidR="00DA6067" w:rsidRPr="00751293" w:rsidRDefault="00DA6067" w:rsidP="008368F2">
      <w:pPr>
        <w:pStyle w:val="Listenabsatz"/>
        <w:numPr>
          <w:ilvl w:val="1"/>
          <w:numId w:val="1"/>
        </w:numPr>
        <w:spacing w:line="480" w:lineRule="auto"/>
        <w:jc w:val="both"/>
        <w:rPr>
          <w:rFonts w:ascii="Times" w:hAnsi="Times"/>
          <w:sz w:val="24"/>
          <w:szCs w:val="24"/>
          <w:lang w:val="en-US"/>
        </w:rPr>
      </w:pPr>
      <w:r w:rsidRPr="00751293">
        <w:rPr>
          <w:rFonts w:ascii="Times" w:hAnsi="Times"/>
          <w:sz w:val="24"/>
          <w:szCs w:val="24"/>
          <w:lang w:val="en-US"/>
        </w:rPr>
        <w:t xml:space="preserve">Evaluation of the </w:t>
      </w:r>
      <w:r w:rsidR="007309A8" w:rsidRPr="00751293">
        <w:rPr>
          <w:rFonts w:ascii="Times" w:hAnsi="Times"/>
          <w:sz w:val="24"/>
          <w:szCs w:val="24"/>
          <w:lang w:val="en-US"/>
        </w:rPr>
        <w:t xml:space="preserve">DIN EN 12916 </w:t>
      </w:r>
      <w:r w:rsidRPr="00751293">
        <w:rPr>
          <w:rFonts w:ascii="Times" w:hAnsi="Times"/>
          <w:sz w:val="24"/>
          <w:szCs w:val="24"/>
          <w:lang w:val="en-US"/>
        </w:rPr>
        <w:t>method</w:t>
      </w:r>
      <w:r w:rsidR="007309A8" w:rsidRPr="00751293">
        <w:rPr>
          <w:rFonts w:ascii="Times" w:hAnsi="Times"/>
          <w:sz w:val="24"/>
          <w:szCs w:val="24"/>
          <w:lang w:val="en-US"/>
        </w:rPr>
        <w:t xml:space="preserve"> with GC</w:t>
      </w:r>
      <m:oMath>
        <m:r>
          <m:rPr>
            <m:sty m:val="bi"/>
          </m:rPr>
          <w:rPr>
            <w:rFonts w:ascii="Cambria Math" w:hAnsi="Cambria Math"/>
            <w:sz w:val="24"/>
            <w:szCs w:val="24"/>
            <w:lang w:val="en-US"/>
          </w:rPr>
          <m:t>×</m:t>
        </m:r>
      </m:oMath>
      <w:r w:rsidR="007309A8" w:rsidRPr="00751293">
        <w:rPr>
          <w:rFonts w:ascii="Times" w:hAnsi="Times"/>
          <w:sz w:val="24"/>
          <w:szCs w:val="24"/>
          <w:lang w:val="en-US"/>
        </w:rPr>
        <w:t>GC-TOFMS</w:t>
      </w:r>
    </w:p>
    <w:p w:rsidR="00C4332D" w:rsidRDefault="00C51B81" w:rsidP="008368F2">
      <w:pPr>
        <w:spacing w:line="480" w:lineRule="auto"/>
        <w:jc w:val="both"/>
        <w:rPr>
          <w:rFonts w:ascii="Times" w:hAnsi="Times"/>
          <w:sz w:val="24"/>
          <w:szCs w:val="24"/>
          <w:lang w:val="en-US"/>
        </w:rPr>
      </w:pPr>
      <w:r>
        <w:rPr>
          <w:rFonts w:ascii="Times" w:hAnsi="Times"/>
          <w:sz w:val="24"/>
          <w:szCs w:val="24"/>
          <w:lang w:val="en-US"/>
        </w:rPr>
        <w:t xml:space="preserve">In </w:t>
      </w:r>
      <w:r w:rsidR="00DA6067">
        <w:rPr>
          <w:rFonts w:ascii="Times" w:hAnsi="Times"/>
          <w:sz w:val="24"/>
          <w:szCs w:val="24"/>
          <w:lang w:val="en-US"/>
        </w:rPr>
        <w:t>the</w:t>
      </w:r>
      <w:r w:rsidR="00E513ED">
        <w:rPr>
          <w:rFonts w:ascii="Times" w:hAnsi="Times"/>
          <w:sz w:val="24"/>
          <w:szCs w:val="24"/>
          <w:lang w:val="en-US"/>
        </w:rPr>
        <w:t xml:space="preserve"> representative</w:t>
      </w:r>
      <w:r>
        <w:rPr>
          <w:rFonts w:ascii="Times" w:hAnsi="Times"/>
          <w:sz w:val="24"/>
          <w:szCs w:val="24"/>
          <w:lang w:val="en-US"/>
        </w:rPr>
        <w:t xml:space="preserve"> </w:t>
      </w:r>
      <w:r w:rsidR="00DA6067">
        <w:rPr>
          <w:rFonts w:ascii="Times" w:hAnsi="Times"/>
          <w:sz w:val="24"/>
          <w:szCs w:val="24"/>
          <w:lang w:val="en-US"/>
        </w:rPr>
        <w:t xml:space="preserve">HPLC </w:t>
      </w:r>
      <w:r>
        <w:rPr>
          <w:rFonts w:ascii="Times" w:hAnsi="Times"/>
          <w:sz w:val="24"/>
          <w:szCs w:val="24"/>
          <w:lang w:val="en-US"/>
        </w:rPr>
        <w:t>chromatogram</w:t>
      </w:r>
      <w:r w:rsidR="00DA6067">
        <w:rPr>
          <w:rFonts w:ascii="Times" w:hAnsi="Times"/>
          <w:sz w:val="24"/>
          <w:szCs w:val="24"/>
          <w:lang w:val="en-US"/>
        </w:rPr>
        <w:t xml:space="preserve"> given in </w:t>
      </w:r>
      <w:r w:rsidR="00DA6067" w:rsidRPr="00B36AAE">
        <w:rPr>
          <w:rFonts w:ascii="Times" w:hAnsi="Times"/>
          <w:sz w:val="24"/>
          <w:szCs w:val="24"/>
          <w:lang w:val="en-US"/>
        </w:rPr>
        <w:t>f</w:t>
      </w:r>
      <w:r w:rsidR="00DA6067">
        <w:rPr>
          <w:rFonts w:ascii="Times" w:hAnsi="Times"/>
          <w:sz w:val="24"/>
          <w:szCs w:val="24"/>
          <w:lang w:val="en-US"/>
        </w:rPr>
        <w:t>igure 1</w:t>
      </w:r>
      <w:r w:rsidR="00552060">
        <w:rPr>
          <w:rFonts w:ascii="Times" w:hAnsi="Times"/>
          <w:sz w:val="24"/>
          <w:szCs w:val="24"/>
          <w:lang w:val="en-US"/>
        </w:rPr>
        <w:t>,</w:t>
      </w:r>
      <w:r>
        <w:rPr>
          <w:rFonts w:ascii="Times" w:hAnsi="Times"/>
          <w:sz w:val="24"/>
          <w:szCs w:val="24"/>
          <w:lang w:val="en-US"/>
        </w:rPr>
        <w:t xml:space="preserve"> the fundamental </w:t>
      </w:r>
      <w:r w:rsidR="00616E3D">
        <w:rPr>
          <w:rFonts w:ascii="Times" w:hAnsi="Times"/>
          <w:sz w:val="24"/>
          <w:szCs w:val="24"/>
          <w:lang w:val="en-US"/>
        </w:rPr>
        <w:t xml:space="preserve">shortcoming of the usage of HPLC chromatography for middle distillates becomes </w:t>
      </w:r>
      <w:r w:rsidR="007E19A5">
        <w:rPr>
          <w:rFonts w:ascii="Times" w:hAnsi="Times"/>
          <w:sz w:val="24"/>
          <w:szCs w:val="24"/>
          <w:lang w:val="en-US"/>
        </w:rPr>
        <w:t xml:space="preserve">obvious </w:t>
      </w:r>
      <w:r w:rsidR="00616E3D">
        <w:rPr>
          <w:rFonts w:ascii="Times" w:hAnsi="Times"/>
          <w:sz w:val="24"/>
          <w:szCs w:val="24"/>
          <w:lang w:val="en-US"/>
        </w:rPr>
        <w:t xml:space="preserve">in </w:t>
      </w:r>
      <w:r w:rsidR="00552060">
        <w:rPr>
          <w:rFonts w:ascii="Times" w:hAnsi="Times"/>
          <w:sz w:val="24"/>
          <w:szCs w:val="24"/>
          <w:lang w:val="en-US"/>
        </w:rPr>
        <w:t xml:space="preserve">the </w:t>
      </w:r>
      <w:r w:rsidR="00616E3D">
        <w:rPr>
          <w:rFonts w:ascii="Times" w:hAnsi="Times"/>
          <w:sz w:val="24"/>
          <w:szCs w:val="24"/>
          <w:lang w:val="en-US"/>
        </w:rPr>
        <w:t xml:space="preserve">form of incomplete separation </w:t>
      </w:r>
      <w:r w:rsidR="00552060">
        <w:rPr>
          <w:rFonts w:ascii="Times" w:hAnsi="Times"/>
          <w:sz w:val="24"/>
          <w:szCs w:val="24"/>
          <w:lang w:val="en-US"/>
        </w:rPr>
        <w:t xml:space="preserve">between </w:t>
      </w:r>
      <w:r w:rsidR="00616E3D">
        <w:rPr>
          <w:rFonts w:ascii="Times" w:hAnsi="Times"/>
          <w:sz w:val="24"/>
          <w:szCs w:val="24"/>
          <w:lang w:val="en-US"/>
        </w:rPr>
        <w:t>saturated and mono</w:t>
      </w:r>
      <w:r w:rsidR="00AE3F6C">
        <w:rPr>
          <w:rFonts w:ascii="Times" w:hAnsi="Times"/>
          <w:sz w:val="24"/>
          <w:szCs w:val="24"/>
          <w:lang w:val="en-US"/>
        </w:rPr>
        <w:t>-</w:t>
      </w:r>
      <w:r w:rsidR="00616E3D">
        <w:rPr>
          <w:rFonts w:ascii="Times" w:hAnsi="Times"/>
          <w:sz w:val="24"/>
          <w:szCs w:val="24"/>
          <w:lang w:val="en-US"/>
        </w:rPr>
        <w:t xml:space="preserve">aromatic compounds. </w:t>
      </w:r>
      <w:r w:rsidR="004C413B">
        <w:rPr>
          <w:rFonts w:ascii="Times" w:hAnsi="Times"/>
          <w:sz w:val="24"/>
          <w:szCs w:val="24"/>
          <w:lang w:val="en-US"/>
        </w:rPr>
        <w:t xml:space="preserve">Insufficient baseline separation could be caused by </w:t>
      </w:r>
      <w:r w:rsidR="00616E3D">
        <w:rPr>
          <w:rFonts w:ascii="Times" w:hAnsi="Times"/>
          <w:sz w:val="24"/>
          <w:szCs w:val="24"/>
          <w:lang w:val="en-US"/>
        </w:rPr>
        <w:t xml:space="preserve">tailing of saturated compounds </w:t>
      </w:r>
      <w:r w:rsidR="004C413B">
        <w:rPr>
          <w:rFonts w:ascii="Times" w:hAnsi="Times"/>
          <w:sz w:val="24"/>
          <w:szCs w:val="24"/>
          <w:lang w:val="en-US"/>
        </w:rPr>
        <w:t>or</w:t>
      </w:r>
      <w:r w:rsidR="00616E3D">
        <w:rPr>
          <w:rFonts w:ascii="Times" w:hAnsi="Times"/>
          <w:sz w:val="24"/>
          <w:szCs w:val="24"/>
          <w:lang w:val="en-US"/>
        </w:rPr>
        <w:t xml:space="preserve"> </w:t>
      </w:r>
      <w:r w:rsidR="00C13261">
        <w:rPr>
          <w:rFonts w:ascii="Times" w:hAnsi="Times"/>
          <w:sz w:val="24"/>
          <w:szCs w:val="24"/>
          <w:lang w:val="en-US"/>
        </w:rPr>
        <w:t xml:space="preserve">also </w:t>
      </w:r>
      <w:r w:rsidR="00616E3D">
        <w:rPr>
          <w:rFonts w:ascii="Times" w:hAnsi="Times"/>
          <w:sz w:val="24"/>
          <w:szCs w:val="24"/>
          <w:lang w:val="en-US"/>
        </w:rPr>
        <w:t>fronting of the mono</w:t>
      </w:r>
      <w:r w:rsidR="00AE3F6C">
        <w:rPr>
          <w:rFonts w:ascii="Times" w:hAnsi="Times"/>
          <w:sz w:val="24"/>
          <w:szCs w:val="24"/>
          <w:lang w:val="en-US"/>
        </w:rPr>
        <w:t>-</w:t>
      </w:r>
      <w:r w:rsidR="00616E3D">
        <w:rPr>
          <w:rFonts w:ascii="Times" w:hAnsi="Times"/>
          <w:sz w:val="24"/>
          <w:szCs w:val="24"/>
          <w:lang w:val="en-US"/>
        </w:rPr>
        <w:t>aromatic compounds. Concerning the mono</w:t>
      </w:r>
      <w:r w:rsidR="00AE3F6C">
        <w:rPr>
          <w:rFonts w:ascii="Times" w:hAnsi="Times"/>
          <w:sz w:val="24"/>
          <w:szCs w:val="24"/>
          <w:lang w:val="en-US"/>
        </w:rPr>
        <w:t>-</w:t>
      </w:r>
      <w:r w:rsidR="00616E3D">
        <w:rPr>
          <w:rFonts w:ascii="Times" w:hAnsi="Times"/>
          <w:sz w:val="24"/>
          <w:szCs w:val="24"/>
          <w:lang w:val="en-US"/>
        </w:rPr>
        <w:t>aromatic and di</w:t>
      </w:r>
      <w:r w:rsidR="00AE3F6C">
        <w:rPr>
          <w:rFonts w:ascii="Times" w:hAnsi="Times"/>
          <w:sz w:val="24"/>
          <w:szCs w:val="24"/>
          <w:lang w:val="en-US"/>
        </w:rPr>
        <w:t>-</w:t>
      </w:r>
      <w:r w:rsidR="00616E3D">
        <w:rPr>
          <w:rFonts w:ascii="Times" w:hAnsi="Times"/>
          <w:sz w:val="24"/>
          <w:szCs w:val="24"/>
          <w:lang w:val="en-US"/>
        </w:rPr>
        <w:t xml:space="preserve">aromatic compounds </w:t>
      </w:r>
      <w:r w:rsidR="006B509C">
        <w:rPr>
          <w:rFonts w:ascii="Times" w:hAnsi="Times"/>
          <w:sz w:val="24"/>
          <w:szCs w:val="24"/>
          <w:lang w:val="en-US"/>
        </w:rPr>
        <w:t>a baseline separation could almost be achieved, but a certain amount of overlap could also be</w:t>
      </w:r>
      <w:r w:rsidR="000E6AAC">
        <w:rPr>
          <w:rFonts w:ascii="Times" w:hAnsi="Times"/>
          <w:sz w:val="24"/>
          <w:szCs w:val="24"/>
          <w:lang w:val="en-US"/>
        </w:rPr>
        <w:t xml:space="preserve"> found</w:t>
      </w:r>
      <w:r w:rsidR="00B86653" w:rsidRPr="00B86653">
        <w:rPr>
          <w:rFonts w:ascii="Times" w:hAnsi="Times"/>
          <w:sz w:val="24"/>
          <w:szCs w:val="24"/>
          <w:lang w:val="en-US"/>
        </w:rPr>
        <w:t xml:space="preserve"> </w:t>
      </w:r>
      <w:r w:rsidR="00B86653">
        <w:rPr>
          <w:rFonts w:ascii="Times" w:hAnsi="Times"/>
          <w:sz w:val="24"/>
          <w:szCs w:val="24"/>
          <w:lang w:val="en-US"/>
        </w:rPr>
        <w:t>here</w:t>
      </w:r>
      <w:r w:rsidR="000E6AAC">
        <w:rPr>
          <w:rFonts w:ascii="Times" w:hAnsi="Times"/>
          <w:sz w:val="24"/>
          <w:szCs w:val="24"/>
          <w:lang w:val="en-US"/>
        </w:rPr>
        <w:t>. More important</w:t>
      </w:r>
      <w:r w:rsidR="00F835EC">
        <w:rPr>
          <w:rFonts w:ascii="Times" w:hAnsi="Times"/>
          <w:sz w:val="24"/>
          <w:szCs w:val="24"/>
          <w:lang w:val="en-US"/>
        </w:rPr>
        <w:t>ly,</w:t>
      </w:r>
      <w:r w:rsidR="000E6AAC">
        <w:rPr>
          <w:rFonts w:ascii="Times" w:hAnsi="Times"/>
          <w:sz w:val="24"/>
          <w:szCs w:val="24"/>
          <w:lang w:val="en-US"/>
        </w:rPr>
        <w:t xml:space="preserve"> is</w:t>
      </w:r>
      <w:r w:rsidR="006B509C">
        <w:rPr>
          <w:rFonts w:ascii="Times" w:hAnsi="Times"/>
          <w:sz w:val="24"/>
          <w:szCs w:val="24"/>
          <w:lang w:val="en-US"/>
        </w:rPr>
        <w:t xml:space="preserve"> the observation of two peaks within the di</w:t>
      </w:r>
      <w:r w:rsidR="00AE3F6C">
        <w:rPr>
          <w:rFonts w:ascii="Times" w:hAnsi="Times"/>
          <w:sz w:val="24"/>
          <w:szCs w:val="24"/>
          <w:lang w:val="en-US"/>
        </w:rPr>
        <w:t>-</w:t>
      </w:r>
      <w:r w:rsidR="006B509C">
        <w:rPr>
          <w:rFonts w:ascii="Times" w:hAnsi="Times"/>
          <w:sz w:val="24"/>
          <w:szCs w:val="24"/>
          <w:lang w:val="en-US"/>
        </w:rPr>
        <w:t>aromatic fraction</w:t>
      </w:r>
      <w:r w:rsidR="00CD168C">
        <w:rPr>
          <w:rFonts w:ascii="Times" w:hAnsi="Times"/>
          <w:sz w:val="24"/>
          <w:szCs w:val="24"/>
          <w:lang w:val="en-US"/>
        </w:rPr>
        <w:t xml:space="preserve">. </w:t>
      </w:r>
    </w:p>
    <w:p w:rsidR="00C4332D" w:rsidRDefault="00F835EC" w:rsidP="008368F2">
      <w:pPr>
        <w:spacing w:line="480" w:lineRule="auto"/>
        <w:jc w:val="both"/>
        <w:rPr>
          <w:rFonts w:ascii="Times" w:hAnsi="Times"/>
          <w:sz w:val="24"/>
          <w:szCs w:val="24"/>
          <w:lang w:val="en-US"/>
        </w:rPr>
      </w:pPr>
      <w:r>
        <w:rPr>
          <w:rFonts w:ascii="Times" w:hAnsi="Times"/>
          <w:sz w:val="24"/>
          <w:szCs w:val="24"/>
          <w:lang w:val="en-US"/>
        </w:rPr>
        <w:t xml:space="preserve">The first distinct peak arising can mainly be ascribe to a large amount of naphthalenes present, whereas the second peak are attributed towards the presence of biphenyls [2]. </w:t>
      </w:r>
      <w:r w:rsidR="00C4332D">
        <w:rPr>
          <w:rFonts w:ascii="Times" w:hAnsi="Times"/>
          <w:sz w:val="24"/>
          <w:szCs w:val="24"/>
          <w:lang w:val="en-US"/>
        </w:rPr>
        <w:t>While GCxGC-TOFMS is able to distinguish between different classes,  DIN EN 1291</w:t>
      </w:r>
      <w:r w:rsidR="00B36AAE">
        <w:rPr>
          <w:rFonts w:ascii="Times" w:hAnsi="Times"/>
          <w:sz w:val="24"/>
          <w:szCs w:val="24"/>
          <w:lang w:val="en-US"/>
        </w:rPr>
        <w:t>6</w:t>
      </w:r>
      <w:r w:rsidR="00C4332D">
        <w:rPr>
          <w:rFonts w:ascii="Times" w:hAnsi="Times"/>
          <w:sz w:val="24"/>
          <w:szCs w:val="24"/>
          <w:lang w:val="en-US"/>
        </w:rPr>
        <w:t xml:space="preserve"> will summarize  naphthalenes and biphenyls, which are the main components as well as minor amounts of diphenylmethanes, acenaphthenes and fluorenes.as one group.</w:t>
      </w:r>
    </w:p>
    <w:p w:rsidR="000D71E6" w:rsidRDefault="00B51265" w:rsidP="008368F2">
      <w:pPr>
        <w:spacing w:line="480" w:lineRule="auto"/>
        <w:jc w:val="both"/>
        <w:rPr>
          <w:rFonts w:ascii="Times" w:hAnsi="Times"/>
          <w:sz w:val="24"/>
          <w:szCs w:val="24"/>
          <w:lang w:val="en-US"/>
        </w:rPr>
      </w:pPr>
      <w:r>
        <w:rPr>
          <w:rFonts w:ascii="Times" w:hAnsi="Times"/>
          <w:sz w:val="24"/>
          <w:szCs w:val="24"/>
          <w:lang w:val="en-US"/>
        </w:rPr>
        <w:t xml:space="preserve"> </w:t>
      </w:r>
      <w:r w:rsidR="001C4FDF">
        <w:rPr>
          <w:rFonts w:ascii="Times" w:hAnsi="Times"/>
          <w:sz w:val="24"/>
          <w:szCs w:val="24"/>
          <w:lang w:val="en-US"/>
        </w:rPr>
        <w:t xml:space="preserve">Therefore, </w:t>
      </w:r>
      <w:r w:rsidR="008366AB">
        <w:rPr>
          <w:rFonts w:ascii="Times" w:hAnsi="Times"/>
          <w:sz w:val="24"/>
          <w:szCs w:val="24"/>
          <w:lang w:val="en-US"/>
        </w:rPr>
        <w:t xml:space="preserve">DIN EN 12916 </w:t>
      </w:r>
      <w:r w:rsidR="001C4FDF">
        <w:rPr>
          <w:rFonts w:ascii="Times" w:hAnsi="Times"/>
          <w:sz w:val="24"/>
          <w:szCs w:val="24"/>
          <w:lang w:val="en-US"/>
        </w:rPr>
        <w:t>wil</w:t>
      </w:r>
      <w:r w:rsidR="00B36AAE">
        <w:rPr>
          <w:rFonts w:ascii="Times" w:hAnsi="Times"/>
          <w:sz w:val="24"/>
          <w:szCs w:val="24"/>
          <w:lang w:val="en-US"/>
        </w:rPr>
        <w:t>l</w:t>
      </w:r>
      <w:r w:rsidR="001C4FDF">
        <w:rPr>
          <w:rFonts w:ascii="Times" w:hAnsi="Times"/>
          <w:sz w:val="24"/>
          <w:szCs w:val="24"/>
          <w:lang w:val="en-US"/>
        </w:rPr>
        <w:t xml:space="preserve"> account </w:t>
      </w:r>
      <w:r w:rsidR="008366AB">
        <w:rPr>
          <w:rFonts w:ascii="Times" w:hAnsi="Times"/>
          <w:sz w:val="24"/>
          <w:szCs w:val="24"/>
          <w:lang w:val="en-US"/>
        </w:rPr>
        <w:t xml:space="preserve">biphenyls </w:t>
      </w:r>
      <w:r w:rsidR="001C4FDF">
        <w:rPr>
          <w:rFonts w:ascii="Times" w:hAnsi="Times"/>
          <w:sz w:val="24"/>
          <w:szCs w:val="24"/>
          <w:lang w:val="en-US"/>
        </w:rPr>
        <w:t xml:space="preserve">as PAH’s which </w:t>
      </w:r>
      <w:r w:rsidR="00B36AAE">
        <w:rPr>
          <w:rFonts w:ascii="Times" w:hAnsi="Times"/>
          <w:sz w:val="24"/>
          <w:szCs w:val="24"/>
          <w:lang w:val="en-US"/>
        </w:rPr>
        <w:t xml:space="preserve">is </w:t>
      </w:r>
      <w:r w:rsidR="001F002C">
        <w:rPr>
          <w:rFonts w:ascii="Times" w:hAnsi="Times"/>
          <w:sz w:val="24"/>
          <w:szCs w:val="24"/>
          <w:lang w:val="en-US"/>
        </w:rPr>
        <w:t xml:space="preserve">formally </w:t>
      </w:r>
      <w:r w:rsidR="001C4FDF">
        <w:rPr>
          <w:rFonts w:ascii="Times" w:hAnsi="Times"/>
          <w:sz w:val="24"/>
          <w:szCs w:val="24"/>
          <w:lang w:val="en-US"/>
        </w:rPr>
        <w:t>a wrong allocation</w:t>
      </w:r>
      <w:r w:rsidR="001F002C">
        <w:rPr>
          <w:rFonts w:ascii="Times" w:hAnsi="Times"/>
          <w:sz w:val="24"/>
          <w:szCs w:val="24"/>
          <w:lang w:val="en-US"/>
        </w:rPr>
        <w:t xml:space="preserve">, </w:t>
      </w:r>
      <w:r w:rsidR="001C4FDF">
        <w:rPr>
          <w:rFonts w:ascii="Times" w:hAnsi="Times"/>
          <w:sz w:val="24"/>
          <w:szCs w:val="24"/>
          <w:lang w:val="en-US"/>
        </w:rPr>
        <w:t xml:space="preserve">since no condensed ring-systems are present. </w:t>
      </w:r>
      <w:r w:rsidR="008366AB">
        <w:rPr>
          <w:rFonts w:ascii="Times" w:hAnsi="Times"/>
          <w:sz w:val="24"/>
          <w:szCs w:val="24"/>
          <w:lang w:val="en-US"/>
        </w:rPr>
        <w:t xml:space="preserve"> </w:t>
      </w:r>
      <w:r w:rsidR="0046768D">
        <w:rPr>
          <w:rFonts w:ascii="Times" w:hAnsi="Times"/>
          <w:sz w:val="24"/>
          <w:szCs w:val="24"/>
          <w:lang w:val="en-US"/>
        </w:rPr>
        <w:t>Tri</w:t>
      </w:r>
      <w:r w:rsidR="008366AB">
        <w:rPr>
          <w:rFonts w:ascii="Times" w:hAnsi="Times"/>
          <w:sz w:val="24"/>
          <w:szCs w:val="24"/>
          <w:lang w:val="en-US"/>
        </w:rPr>
        <w:t xml:space="preserve">+-aromatics produce only </w:t>
      </w:r>
      <w:r w:rsidR="008366AB">
        <w:rPr>
          <w:rFonts w:ascii="Times" w:hAnsi="Times"/>
          <w:sz w:val="24"/>
          <w:szCs w:val="24"/>
          <w:lang w:val="en-US"/>
        </w:rPr>
        <w:lastRenderedPageBreak/>
        <w:t xml:space="preserve">indistinct peaks </w:t>
      </w:r>
      <w:r w:rsidR="00546A68">
        <w:rPr>
          <w:rFonts w:ascii="Times" w:hAnsi="Times"/>
          <w:sz w:val="24"/>
          <w:szCs w:val="24"/>
          <w:lang w:val="en-US"/>
        </w:rPr>
        <w:t>using HPLC-RID</w:t>
      </w:r>
      <w:r w:rsidR="0046768D">
        <w:rPr>
          <w:rFonts w:ascii="Times" w:hAnsi="Times"/>
          <w:sz w:val="24"/>
          <w:szCs w:val="24"/>
          <w:lang w:val="en-US"/>
        </w:rPr>
        <w:t xml:space="preserve"> owing to the fact that the content of PAHs was reduced for legislative reasons</w:t>
      </w:r>
      <w:r w:rsidR="00546A68">
        <w:rPr>
          <w:rFonts w:ascii="Times" w:hAnsi="Times"/>
          <w:sz w:val="24"/>
          <w:szCs w:val="24"/>
          <w:lang w:val="en-US"/>
        </w:rPr>
        <w:t>. Severe peak</w:t>
      </w:r>
      <w:r w:rsidR="00BD747F">
        <w:rPr>
          <w:rFonts w:ascii="Times" w:hAnsi="Times"/>
          <w:sz w:val="24"/>
          <w:szCs w:val="24"/>
          <w:lang w:val="en-US"/>
        </w:rPr>
        <w:t xml:space="preserve"> broadening</w:t>
      </w:r>
      <w:r w:rsidR="00AE2743">
        <w:rPr>
          <w:rFonts w:ascii="Times" w:hAnsi="Times"/>
          <w:sz w:val="24"/>
          <w:szCs w:val="24"/>
          <w:lang w:val="en-US"/>
        </w:rPr>
        <w:t xml:space="preserve"> of the tri+-aromatics </w:t>
      </w:r>
      <w:r w:rsidR="00BD747F">
        <w:rPr>
          <w:rFonts w:ascii="Times" w:hAnsi="Times"/>
          <w:sz w:val="24"/>
          <w:szCs w:val="24"/>
          <w:lang w:val="en-US"/>
        </w:rPr>
        <w:t xml:space="preserve">can be prevented by </w:t>
      </w:r>
      <w:r w:rsidR="008366AB">
        <w:rPr>
          <w:rFonts w:ascii="Times" w:hAnsi="Times"/>
          <w:sz w:val="24"/>
          <w:szCs w:val="24"/>
          <w:lang w:val="en-US"/>
        </w:rPr>
        <w:t>backflush</w:t>
      </w:r>
      <w:r w:rsidR="00BD747F">
        <w:rPr>
          <w:rFonts w:ascii="Times" w:hAnsi="Times"/>
          <w:sz w:val="24"/>
          <w:szCs w:val="24"/>
          <w:lang w:val="en-US"/>
        </w:rPr>
        <w:t>ing</w:t>
      </w:r>
      <w:r w:rsidR="008366AB">
        <w:rPr>
          <w:rFonts w:ascii="Times" w:hAnsi="Times"/>
          <w:sz w:val="24"/>
          <w:szCs w:val="24"/>
          <w:lang w:val="en-US"/>
        </w:rPr>
        <w:t xml:space="preserve"> the </w:t>
      </w:r>
      <w:r w:rsidR="00BD747F">
        <w:rPr>
          <w:rFonts w:ascii="Times" w:hAnsi="Times"/>
          <w:sz w:val="24"/>
          <w:szCs w:val="24"/>
          <w:lang w:val="en-US"/>
        </w:rPr>
        <w:t xml:space="preserve">HPLC </w:t>
      </w:r>
      <w:r w:rsidR="008366AB">
        <w:rPr>
          <w:rFonts w:ascii="Times" w:hAnsi="Times"/>
          <w:sz w:val="24"/>
          <w:szCs w:val="24"/>
          <w:lang w:val="en-US"/>
        </w:rPr>
        <w:t xml:space="preserve">column after </w:t>
      </w:r>
      <w:r w:rsidR="00BD747F">
        <w:rPr>
          <w:rFonts w:ascii="Times" w:hAnsi="Times"/>
          <w:sz w:val="24"/>
          <w:szCs w:val="24"/>
          <w:lang w:val="en-US"/>
        </w:rPr>
        <w:t xml:space="preserve">the </w:t>
      </w:r>
      <w:r w:rsidR="008366AB">
        <w:rPr>
          <w:rFonts w:ascii="Times" w:hAnsi="Times"/>
          <w:sz w:val="24"/>
          <w:szCs w:val="24"/>
          <w:lang w:val="en-US"/>
        </w:rPr>
        <w:t>elution of di-aromatics</w:t>
      </w:r>
      <w:r w:rsidR="00C13261">
        <w:rPr>
          <w:rFonts w:ascii="Times" w:hAnsi="Times"/>
          <w:sz w:val="24"/>
          <w:szCs w:val="24"/>
          <w:lang w:val="en-US"/>
        </w:rPr>
        <w:t xml:space="preserve"> </w:t>
      </w:r>
      <w:r w:rsidR="00BD747F">
        <w:rPr>
          <w:rFonts w:ascii="Times" w:hAnsi="Times"/>
          <w:sz w:val="24"/>
          <w:szCs w:val="24"/>
          <w:lang w:val="en-US"/>
        </w:rPr>
        <w:t>a</w:t>
      </w:r>
      <w:r w:rsidR="00810AAA">
        <w:rPr>
          <w:rFonts w:ascii="Times" w:hAnsi="Times"/>
          <w:sz w:val="24"/>
          <w:szCs w:val="24"/>
          <w:lang w:val="en-US"/>
        </w:rPr>
        <w:t>s long as no FAMEs are present</w:t>
      </w:r>
      <w:r w:rsidR="00BD747F">
        <w:rPr>
          <w:rFonts w:ascii="Times" w:hAnsi="Times"/>
          <w:sz w:val="24"/>
          <w:szCs w:val="24"/>
          <w:lang w:val="en-US"/>
        </w:rPr>
        <w:t>. However, the most recent edition of DIN EN 12916 declares that due to further improvements the quantification of tri+-aromatics is not affected anymore by the content of FAMEs.</w:t>
      </w:r>
      <w:r w:rsidR="00810AAA">
        <w:rPr>
          <w:rFonts w:ascii="Times" w:hAnsi="Times"/>
          <w:sz w:val="24"/>
          <w:szCs w:val="24"/>
          <w:lang w:val="en-US"/>
        </w:rPr>
        <w:t xml:space="preserve"> </w:t>
      </w:r>
      <w:r w:rsidR="007E16E2">
        <w:rPr>
          <w:rFonts w:ascii="Times" w:hAnsi="Times"/>
          <w:sz w:val="24"/>
          <w:szCs w:val="24"/>
          <w:lang w:val="en-US"/>
        </w:rPr>
        <w:t xml:space="preserve">In laboratory this approach is used when the total amount of PAHs (summation of di- and tri+-aromatics) exceeds the maximum value of 8% (98/70/EC). </w:t>
      </w:r>
      <w:r w:rsidR="00754601">
        <w:rPr>
          <w:rFonts w:ascii="Times" w:hAnsi="Times"/>
          <w:sz w:val="24"/>
          <w:szCs w:val="24"/>
          <w:lang w:val="en-US"/>
        </w:rPr>
        <w:t xml:space="preserve">Consequently, the concentration of tri+-aromatics within the collected fractions was very low </w:t>
      </w:r>
      <w:r w:rsidR="00C00587">
        <w:rPr>
          <w:rFonts w:ascii="Times" w:hAnsi="Times"/>
          <w:sz w:val="24"/>
          <w:szCs w:val="24"/>
          <w:lang w:val="en-US"/>
        </w:rPr>
        <w:t>so that</w:t>
      </w:r>
      <w:r w:rsidR="00754601">
        <w:rPr>
          <w:rFonts w:ascii="Times" w:hAnsi="Times"/>
          <w:sz w:val="24"/>
          <w:szCs w:val="24"/>
          <w:lang w:val="en-US"/>
        </w:rPr>
        <w:t xml:space="preserve"> even main components could hardly be identified and thus an evaluation on this basis was not progressed. </w:t>
      </w:r>
      <w:r w:rsidR="007309A8">
        <w:rPr>
          <w:rFonts w:ascii="Times" w:hAnsi="Times"/>
          <w:sz w:val="24"/>
          <w:szCs w:val="24"/>
          <w:lang w:val="en-US"/>
        </w:rPr>
        <w:t>C</w:t>
      </w:r>
      <w:r w:rsidR="00D55FF8">
        <w:rPr>
          <w:rFonts w:ascii="Times" w:hAnsi="Times"/>
          <w:sz w:val="24"/>
          <w:szCs w:val="24"/>
          <w:lang w:val="en-US"/>
        </w:rPr>
        <w:t xml:space="preserve">omparing the integration process using DIN EN 12916 and the informative content of a whole sample analysis using </w:t>
      </w:r>
      <w:r w:rsidR="00D55FF8" w:rsidRPr="00842873">
        <w:rPr>
          <w:rFonts w:ascii="Times" w:hAnsi="Times"/>
          <w:sz w:val="24"/>
          <w:szCs w:val="24"/>
          <w:lang w:val="en-US"/>
        </w:rPr>
        <w:t>GC</w:t>
      </w:r>
      <m:oMath>
        <m:r>
          <m:rPr>
            <m:sty m:val="bi"/>
          </m:rPr>
          <w:rPr>
            <w:rFonts w:ascii="Cambria Math" w:hAnsi="Cambria Math"/>
            <w:sz w:val="24"/>
            <w:szCs w:val="24"/>
            <w:lang w:val="en-US"/>
          </w:rPr>
          <m:t>×</m:t>
        </m:r>
      </m:oMath>
      <w:r w:rsidR="00D55FF8" w:rsidRPr="00842873">
        <w:rPr>
          <w:rFonts w:ascii="Times" w:hAnsi="Times"/>
          <w:sz w:val="24"/>
          <w:szCs w:val="24"/>
          <w:lang w:val="en-US"/>
        </w:rPr>
        <w:t>GC</w:t>
      </w:r>
      <w:r w:rsidR="00D55FF8">
        <w:rPr>
          <w:rFonts w:ascii="Times" w:hAnsi="Times"/>
          <w:sz w:val="24"/>
          <w:szCs w:val="24"/>
          <w:lang w:val="en-US"/>
        </w:rPr>
        <w:t xml:space="preserve">-TOFMS, it could be concluded that the HPLC separation </w:t>
      </w:r>
      <w:r w:rsidR="007309A8">
        <w:rPr>
          <w:rFonts w:ascii="Times" w:hAnsi="Times"/>
          <w:sz w:val="24"/>
          <w:szCs w:val="24"/>
          <w:lang w:val="en-US"/>
        </w:rPr>
        <w:t>will fail</w:t>
      </w:r>
      <w:r w:rsidR="00D55FF8">
        <w:rPr>
          <w:rFonts w:ascii="Times" w:hAnsi="Times"/>
          <w:sz w:val="24"/>
          <w:szCs w:val="24"/>
          <w:lang w:val="en-US"/>
        </w:rPr>
        <w:t xml:space="preserve"> for this compound group in modern middle distillate products.</w:t>
      </w:r>
    </w:p>
    <w:p w:rsidR="00FC5DCD" w:rsidRDefault="00B51265" w:rsidP="008368F2">
      <w:pPr>
        <w:spacing w:line="480" w:lineRule="auto"/>
        <w:jc w:val="both"/>
        <w:rPr>
          <w:rFonts w:ascii="Times" w:hAnsi="Times"/>
          <w:sz w:val="24"/>
          <w:szCs w:val="24"/>
          <w:lang w:val="en-US"/>
        </w:rPr>
      </w:pPr>
      <w:r>
        <w:rPr>
          <w:rFonts w:ascii="Times" w:hAnsi="Times"/>
          <w:sz w:val="24"/>
          <w:szCs w:val="24"/>
          <w:lang w:val="en-US"/>
        </w:rPr>
        <w:t xml:space="preserve">Regarding the quantification using a refractive index detector </w:t>
      </w:r>
      <w:r w:rsidR="00EB475E">
        <w:rPr>
          <w:rFonts w:ascii="Times" w:hAnsi="Times"/>
          <w:sz w:val="24"/>
          <w:szCs w:val="24"/>
          <w:lang w:val="en-US"/>
        </w:rPr>
        <w:t xml:space="preserve">(RID) </w:t>
      </w:r>
      <w:r w:rsidR="00B66CE5">
        <w:rPr>
          <w:rFonts w:ascii="Times" w:hAnsi="Times"/>
          <w:sz w:val="24"/>
          <w:szCs w:val="24"/>
          <w:lang w:val="en-US"/>
        </w:rPr>
        <w:t>the selection of the applied external standards</w:t>
      </w:r>
      <w:r>
        <w:rPr>
          <w:rFonts w:ascii="Times" w:hAnsi="Times"/>
          <w:sz w:val="24"/>
          <w:szCs w:val="24"/>
          <w:lang w:val="en-US"/>
        </w:rPr>
        <w:t xml:space="preserve"> </w:t>
      </w:r>
      <w:r w:rsidR="00485245">
        <w:rPr>
          <w:rFonts w:ascii="Times" w:hAnsi="Times"/>
          <w:sz w:val="24"/>
          <w:szCs w:val="24"/>
          <w:lang w:val="en-US"/>
        </w:rPr>
        <w:t xml:space="preserve">is a considerable issue that has already been discussed </w:t>
      </w:r>
      <w:r w:rsidR="00C745F1">
        <w:rPr>
          <w:rFonts w:ascii="Times" w:hAnsi="Times"/>
          <w:sz w:val="24"/>
          <w:szCs w:val="24"/>
          <w:lang w:val="en-US"/>
        </w:rPr>
        <w:t>in fundamental studies [</w:t>
      </w:r>
      <w:r w:rsidR="00FE11D0">
        <w:rPr>
          <w:rFonts w:ascii="Times" w:hAnsi="Times"/>
          <w:sz w:val="24"/>
          <w:szCs w:val="24"/>
          <w:lang w:val="en-US"/>
        </w:rPr>
        <w:t xml:space="preserve">23, </w:t>
      </w:r>
      <w:r w:rsidR="00AE3F6C">
        <w:rPr>
          <w:rFonts w:ascii="Times" w:hAnsi="Times"/>
          <w:sz w:val="24"/>
          <w:szCs w:val="24"/>
          <w:lang w:val="en-US"/>
        </w:rPr>
        <w:t>2</w:t>
      </w:r>
      <w:r w:rsidR="00EB475E">
        <w:rPr>
          <w:rFonts w:ascii="Times" w:hAnsi="Times"/>
          <w:sz w:val="24"/>
          <w:szCs w:val="24"/>
          <w:lang w:val="en-US"/>
        </w:rPr>
        <w:t>4</w:t>
      </w:r>
      <w:r w:rsidR="00C745F1">
        <w:rPr>
          <w:rFonts w:ascii="Times" w:hAnsi="Times"/>
          <w:sz w:val="24"/>
          <w:szCs w:val="24"/>
          <w:lang w:val="en-US"/>
        </w:rPr>
        <w:t>].</w:t>
      </w:r>
      <w:r w:rsidR="00B62CFF">
        <w:rPr>
          <w:rFonts w:ascii="Times" w:hAnsi="Times"/>
          <w:sz w:val="24"/>
          <w:szCs w:val="24"/>
          <w:lang w:val="en-US"/>
        </w:rPr>
        <w:t xml:space="preserve"> Differences of the refractive indices within one compound group might be low, but </w:t>
      </w:r>
      <w:r w:rsidR="00AE2743">
        <w:rPr>
          <w:rFonts w:ascii="Times" w:hAnsi="Times"/>
          <w:sz w:val="24"/>
          <w:szCs w:val="24"/>
          <w:lang w:val="en-US"/>
        </w:rPr>
        <w:t xml:space="preserve">these differences become </w:t>
      </w:r>
      <w:r w:rsidR="00B62CFF">
        <w:rPr>
          <w:rFonts w:ascii="Times" w:hAnsi="Times"/>
          <w:sz w:val="24"/>
          <w:szCs w:val="24"/>
          <w:lang w:val="en-US"/>
        </w:rPr>
        <w:t>more important betwe</w:t>
      </w:r>
      <w:r w:rsidR="00B60D5C">
        <w:rPr>
          <w:rFonts w:ascii="Times" w:hAnsi="Times"/>
          <w:sz w:val="24"/>
          <w:szCs w:val="24"/>
          <w:lang w:val="en-US"/>
        </w:rPr>
        <w:t>en different</w:t>
      </w:r>
      <w:r w:rsidR="00AE2743">
        <w:rPr>
          <w:rFonts w:ascii="Times" w:hAnsi="Times"/>
          <w:sz w:val="24"/>
          <w:szCs w:val="24"/>
          <w:lang w:val="en-US"/>
        </w:rPr>
        <w:t xml:space="preserve"> </w:t>
      </w:r>
      <w:r w:rsidR="00B60D5C">
        <w:rPr>
          <w:rFonts w:ascii="Times" w:hAnsi="Times"/>
          <w:sz w:val="24"/>
          <w:szCs w:val="24"/>
          <w:lang w:val="en-US"/>
        </w:rPr>
        <w:t>groups</w:t>
      </w:r>
      <w:r w:rsidR="0089376C">
        <w:rPr>
          <w:rFonts w:ascii="Times" w:hAnsi="Times"/>
          <w:sz w:val="24"/>
          <w:szCs w:val="24"/>
          <w:lang w:val="en-US"/>
        </w:rPr>
        <w:t>.</w:t>
      </w:r>
      <w:r w:rsidR="002B4CED">
        <w:rPr>
          <w:rFonts w:ascii="Times" w:hAnsi="Times"/>
          <w:sz w:val="24"/>
          <w:szCs w:val="24"/>
          <w:lang w:val="en-US"/>
        </w:rPr>
        <w:t xml:space="preserve"> </w:t>
      </w:r>
      <w:r w:rsidR="00687408">
        <w:rPr>
          <w:rFonts w:ascii="Times" w:hAnsi="Times"/>
          <w:sz w:val="24"/>
          <w:szCs w:val="24"/>
          <w:lang w:val="en-US"/>
        </w:rPr>
        <w:t xml:space="preserve">At least, not the absolute value of the refractive index is crucial, but the differential refractive index relative to the fluid used as </w:t>
      </w:r>
      <w:r w:rsidR="00B86653">
        <w:rPr>
          <w:rFonts w:ascii="Times" w:hAnsi="Times"/>
          <w:sz w:val="24"/>
          <w:szCs w:val="24"/>
          <w:lang w:val="en-US"/>
        </w:rPr>
        <w:t xml:space="preserve">a </w:t>
      </w:r>
      <w:r w:rsidR="00687408">
        <w:rPr>
          <w:rFonts w:ascii="Times" w:hAnsi="Times"/>
          <w:sz w:val="24"/>
          <w:szCs w:val="24"/>
          <w:lang w:val="en-US"/>
        </w:rPr>
        <w:t xml:space="preserve">reference. Normally, the solvent of the HPLC separation is used as reference, in this case n-heptane. </w:t>
      </w:r>
      <w:r w:rsidR="00ED3EEC">
        <w:rPr>
          <w:rFonts w:ascii="Times" w:hAnsi="Times"/>
          <w:sz w:val="24"/>
          <w:szCs w:val="24"/>
          <w:lang w:val="en-US"/>
        </w:rPr>
        <w:t xml:space="preserve">The average refractive indices </w:t>
      </w:r>
      <w:r w:rsidR="00687408">
        <w:rPr>
          <w:rFonts w:ascii="Times" w:hAnsi="Times"/>
          <w:sz w:val="24"/>
          <w:szCs w:val="24"/>
          <w:lang w:val="en-US"/>
        </w:rPr>
        <w:t xml:space="preserve">and differential refractive indices relative to n-heptane </w:t>
      </w:r>
      <w:r w:rsidR="00ED3EEC">
        <w:rPr>
          <w:rFonts w:ascii="Times" w:hAnsi="Times"/>
          <w:sz w:val="24"/>
          <w:szCs w:val="24"/>
          <w:lang w:val="en-US"/>
        </w:rPr>
        <w:t xml:space="preserve">of the main compound groups are </w:t>
      </w:r>
      <w:r w:rsidR="0017341A">
        <w:rPr>
          <w:rFonts w:ascii="Times" w:hAnsi="Times"/>
          <w:sz w:val="24"/>
          <w:szCs w:val="24"/>
          <w:lang w:val="en-US"/>
        </w:rPr>
        <w:t>given in the supplemental data</w:t>
      </w:r>
      <w:r w:rsidR="00ED3EEC">
        <w:rPr>
          <w:rFonts w:ascii="Times" w:hAnsi="Times"/>
          <w:sz w:val="24"/>
          <w:szCs w:val="24"/>
          <w:lang w:val="en-US"/>
        </w:rPr>
        <w:t xml:space="preserve">. </w:t>
      </w:r>
      <w:r w:rsidR="001417B4">
        <w:rPr>
          <w:rFonts w:ascii="Times" w:hAnsi="Times"/>
          <w:sz w:val="24"/>
          <w:szCs w:val="24"/>
          <w:lang w:val="en-US"/>
        </w:rPr>
        <w:t>These values were taken from the chemspider online database</w:t>
      </w:r>
      <w:r w:rsidR="00391A06">
        <w:rPr>
          <w:rFonts w:ascii="Times" w:hAnsi="Times"/>
          <w:sz w:val="24"/>
          <w:szCs w:val="24"/>
          <w:lang w:val="en-US"/>
        </w:rPr>
        <w:t xml:space="preserve"> (</w:t>
      </w:r>
      <w:r w:rsidR="00391A06" w:rsidRPr="00391A06">
        <w:rPr>
          <w:rFonts w:ascii="Times" w:hAnsi="Times"/>
          <w:sz w:val="24"/>
          <w:szCs w:val="24"/>
          <w:lang w:val="en-US"/>
        </w:rPr>
        <w:t>http://www.chemspider.com/</w:t>
      </w:r>
      <w:r w:rsidR="00391A06">
        <w:rPr>
          <w:rFonts w:ascii="Times" w:hAnsi="Times"/>
          <w:sz w:val="24"/>
          <w:szCs w:val="24"/>
          <w:lang w:val="en-US"/>
        </w:rPr>
        <w:t>)</w:t>
      </w:r>
      <w:r w:rsidR="001417B4">
        <w:rPr>
          <w:rFonts w:ascii="Times" w:hAnsi="Times"/>
          <w:sz w:val="24"/>
          <w:szCs w:val="24"/>
          <w:lang w:val="en-US"/>
        </w:rPr>
        <w:t xml:space="preserve"> and are in </w:t>
      </w:r>
      <w:r w:rsidR="00EB475E">
        <w:rPr>
          <w:rFonts w:ascii="Times" w:hAnsi="Times"/>
          <w:sz w:val="24"/>
          <w:szCs w:val="24"/>
          <w:lang w:val="en-US"/>
        </w:rPr>
        <w:t xml:space="preserve">good </w:t>
      </w:r>
      <w:r w:rsidR="001417B4">
        <w:rPr>
          <w:rFonts w:ascii="Times" w:hAnsi="Times"/>
          <w:sz w:val="24"/>
          <w:szCs w:val="24"/>
          <w:lang w:val="en-US"/>
        </w:rPr>
        <w:t>accordance with those given in the above mentioned publication</w:t>
      </w:r>
      <w:r w:rsidR="00687408">
        <w:rPr>
          <w:rFonts w:ascii="Times" w:hAnsi="Times"/>
          <w:sz w:val="24"/>
          <w:szCs w:val="24"/>
          <w:lang w:val="en-US"/>
        </w:rPr>
        <w:t xml:space="preserve"> [</w:t>
      </w:r>
      <w:r w:rsidR="0017341A">
        <w:rPr>
          <w:rFonts w:ascii="Times" w:hAnsi="Times"/>
          <w:sz w:val="24"/>
          <w:szCs w:val="24"/>
          <w:lang w:val="en-US"/>
        </w:rPr>
        <w:t>2</w:t>
      </w:r>
      <w:r w:rsidR="00FE11D0">
        <w:rPr>
          <w:rFonts w:ascii="Times" w:hAnsi="Times"/>
          <w:sz w:val="24"/>
          <w:szCs w:val="24"/>
          <w:lang w:val="en-US"/>
        </w:rPr>
        <w:t>3</w:t>
      </w:r>
      <w:r w:rsidR="00687408">
        <w:rPr>
          <w:rFonts w:ascii="Times" w:hAnsi="Times"/>
          <w:sz w:val="24"/>
          <w:szCs w:val="24"/>
          <w:lang w:val="en-US"/>
        </w:rPr>
        <w:t>]</w:t>
      </w:r>
      <w:r w:rsidR="001417B4">
        <w:rPr>
          <w:rFonts w:ascii="Times" w:hAnsi="Times"/>
          <w:sz w:val="24"/>
          <w:szCs w:val="24"/>
          <w:lang w:val="en-US"/>
        </w:rPr>
        <w:t>.</w:t>
      </w:r>
      <w:r w:rsidR="00D55FF8">
        <w:rPr>
          <w:rFonts w:ascii="Times" w:hAnsi="Times"/>
          <w:sz w:val="24"/>
          <w:szCs w:val="24"/>
          <w:lang w:val="en-US"/>
        </w:rPr>
        <w:t xml:space="preserve"> </w:t>
      </w:r>
      <w:r w:rsidR="001417B4">
        <w:rPr>
          <w:rFonts w:ascii="Times" w:hAnsi="Times"/>
          <w:sz w:val="24"/>
          <w:szCs w:val="24"/>
          <w:lang w:val="en-US"/>
        </w:rPr>
        <w:t>T</w:t>
      </w:r>
      <w:r w:rsidR="00FF58F2">
        <w:rPr>
          <w:rFonts w:ascii="Times" w:hAnsi="Times"/>
          <w:sz w:val="24"/>
          <w:szCs w:val="24"/>
          <w:lang w:val="en-US"/>
        </w:rPr>
        <w:t xml:space="preserve">he </w:t>
      </w:r>
      <w:r w:rsidR="005E33D2">
        <w:rPr>
          <w:rFonts w:ascii="Times" w:hAnsi="Times"/>
          <w:sz w:val="24"/>
          <w:szCs w:val="24"/>
          <w:lang w:val="en-US"/>
        </w:rPr>
        <w:t xml:space="preserve">differential </w:t>
      </w:r>
      <w:r w:rsidR="00FF58F2">
        <w:rPr>
          <w:rFonts w:ascii="Times" w:hAnsi="Times"/>
          <w:sz w:val="24"/>
          <w:szCs w:val="24"/>
          <w:lang w:val="en-US"/>
        </w:rPr>
        <w:t xml:space="preserve">refractive indices </w:t>
      </w:r>
      <w:r w:rsidR="005E33D2">
        <w:rPr>
          <w:rFonts w:ascii="Times" w:hAnsi="Times"/>
          <w:sz w:val="24"/>
          <w:szCs w:val="24"/>
          <w:lang w:val="en-US"/>
        </w:rPr>
        <w:t xml:space="preserve">relative to n-heptane </w:t>
      </w:r>
      <w:r w:rsidR="001417B4">
        <w:rPr>
          <w:rFonts w:ascii="Times" w:hAnsi="Times"/>
          <w:sz w:val="24"/>
          <w:szCs w:val="24"/>
          <w:lang w:val="en-US"/>
        </w:rPr>
        <w:t>are</w:t>
      </w:r>
      <w:r w:rsidR="00FF58F2">
        <w:rPr>
          <w:rFonts w:ascii="Times" w:hAnsi="Times"/>
          <w:sz w:val="24"/>
          <w:szCs w:val="24"/>
          <w:lang w:val="en-US"/>
        </w:rPr>
        <w:t xml:space="preserve"> displayed against the carbon number in a diagram in </w:t>
      </w:r>
      <w:r w:rsidR="00D55FF8" w:rsidRPr="001F002C">
        <w:rPr>
          <w:rFonts w:ascii="Times" w:hAnsi="Times"/>
          <w:sz w:val="24"/>
          <w:szCs w:val="24"/>
          <w:lang w:val="en-US"/>
        </w:rPr>
        <w:t>f</w:t>
      </w:r>
      <w:r w:rsidR="00D55FF8">
        <w:rPr>
          <w:rFonts w:ascii="Times" w:hAnsi="Times"/>
          <w:sz w:val="24"/>
          <w:szCs w:val="24"/>
          <w:lang w:val="en-US"/>
        </w:rPr>
        <w:t xml:space="preserve">igure </w:t>
      </w:r>
      <w:r w:rsidR="00FF58F2">
        <w:rPr>
          <w:rFonts w:ascii="Times" w:hAnsi="Times"/>
          <w:sz w:val="24"/>
          <w:szCs w:val="24"/>
          <w:lang w:val="en-US"/>
        </w:rPr>
        <w:t xml:space="preserve">4 in order to make the differences and the progress </w:t>
      </w:r>
      <w:r w:rsidR="00B86653">
        <w:rPr>
          <w:rFonts w:ascii="Times" w:hAnsi="Times"/>
          <w:sz w:val="24"/>
          <w:szCs w:val="24"/>
          <w:lang w:val="en-US"/>
        </w:rPr>
        <w:t xml:space="preserve">more </w:t>
      </w:r>
      <w:r w:rsidR="00FF58F2">
        <w:rPr>
          <w:rFonts w:ascii="Times" w:hAnsi="Times"/>
          <w:sz w:val="24"/>
          <w:szCs w:val="24"/>
          <w:lang w:val="en-US"/>
        </w:rPr>
        <w:t>visible</w:t>
      </w:r>
      <w:r w:rsidR="001417B4">
        <w:rPr>
          <w:rFonts w:ascii="Times" w:hAnsi="Times"/>
          <w:sz w:val="24"/>
          <w:szCs w:val="24"/>
          <w:lang w:val="en-US"/>
        </w:rPr>
        <w:t>. Additional</w:t>
      </w:r>
      <w:r w:rsidR="0017341A">
        <w:rPr>
          <w:rFonts w:ascii="Times" w:hAnsi="Times"/>
          <w:sz w:val="24"/>
          <w:szCs w:val="24"/>
          <w:lang w:val="en-US"/>
        </w:rPr>
        <w:t>ly</w:t>
      </w:r>
      <w:r w:rsidR="001417B4">
        <w:rPr>
          <w:rFonts w:ascii="Times" w:hAnsi="Times"/>
          <w:sz w:val="24"/>
          <w:szCs w:val="24"/>
          <w:lang w:val="en-US"/>
        </w:rPr>
        <w:t>, the values of the calibration standards used for the mono</w:t>
      </w:r>
      <w:r w:rsidR="00D55FF8">
        <w:rPr>
          <w:rFonts w:ascii="Times" w:hAnsi="Times"/>
          <w:sz w:val="24"/>
          <w:szCs w:val="24"/>
          <w:lang w:val="en-US"/>
        </w:rPr>
        <w:t>-</w:t>
      </w:r>
      <w:r w:rsidR="001417B4">
        <w:rPr>
          <w:rFonts w:ascii="Times" w:hAnsi="Times"/>
          <w:sz w:val="24"/>
          <w:szCs w:val="24"/>
          <w:lang w:val="en-US"/>
        </w:rPr>
        <w:t>aromatic and di</w:t>
      </w:r>
      <w:r w:rsidR="00D55FF8">
        <w:rPr>
          <w:rFonts w:ascii="Times" w:hAnsi="Times"/>
          <w:sz w:val="24"/>
          <w:szCs w:val="24"/>
          <w:lang w:val="en-US"/>
        </w:rPr>
        <w:t>-</w:t>
      </w:r>
      <w:r w:rsidR="001417B4">
        <w:rPr>
          <w:rFonts w:ascii="Times" w:hAnsi="Times"/>
          <w:sz w:val="24"/>
          <w:szCs w:val="24"/>
          <w:lang w:val="en-US"/>
        </w:rPr>
        <w:t>aromatic compounds are given in the diagram</w:t>
      </w:r>
      <w:r w:rsidR="00F3012F">
        <w:rPr>
          <w:rFonts w:ascii="Times" w:hAnsi="Times"/>
          <w:sz w:val="24"/>
          <w:szCs w:val="24"/>
          <w:lang w:val="en-US"/>
        </w:rPr>
        <w:t>, too</w:t>
      </w:r>
      <w:r w:rsidR="001417B4">
        <w:rPr>
          <w:rFonts w:ascii="Times" w:hAnsi="Times"/>
          <w:sz w:val="24"/>
          <w:szCs w:val="24"/>
          <w:lang w:val="en-US"/>
        </w:rPr>
        <w:t xml:space="preserve">. While the </w:t>
      </w:r>
      <w:r w:rsidR="001417B4">
        <w:rPr>
          <w:rFonts w:ascii="Times" w:hAnsi="Times"/>
          <w:sz w:val="24"/>
          <w:szCs w:val="24"/>
          <w:lang w:val="en-US"/>
        </w:rPr>
        <w:lastRenderedPageBreak/>
        <w:t>refractive index of the mono</w:t>
      </w:r>
      <w:r w:rsidR="00D55FF8">
        <w:rPr>
          <w:rFonts w:ascii="Times" w:hAnsi="Times"/>
          <w:sz w:val="24"/>
          <w:szCs w:val="24"/>
          <w:lang w:val="en-US"/>
        </w:rPr>
        <w:t>-</w:t>
      </w:r>
      <w:r w:rsidR="001417B4">
        <w:rPr>
          <w:rFonts w:ascii="Times" w:hAnsi="Times"/>
          <w:sz w:val="24"/>
          <w:szCs w:val="24"/>
          <w:lang w:val="en-US"/>
        </w:rPr>
        <w:t>aromatic calibration stand</w:t>
      </w:r>
      <w:r w:rsidR="005E33D2">
        <w:rPr>
          <w:rFonts w:ascii="Times" w:hAnsi="Times"/>
          <w:sz w:val="24"/>
          <w:szCs w:val="24"/>
          <w:lang w:val="en-US"/>
        </w:rPr>
        <w:t>ard</w:t>
      </w:r>
      <w:r w:rsidR="001417B4">
        <w:rPr>
          <w:rFonts w:ascii="Times" w:hAnsi="Times"/>
          <w:sz w:val="24"/>
          <w:szCs w:val="24"/>
          <w:lang w:val="en-US"/>
        </w:rPr>
        <w:t xml:space="preserve"> (1,2-</w:t>
      </w:r>
      <w:r w:rsidR="00F3012F">
        <w:rPr>
          <w:rFonts w:ascii="Times" w:hAnsi="Times"/>
          <w:sz w:val="24"/>
          <w:szCs w:val="24"/>
          <w:lang w:val="en-US"/>
        </w:rPr>
        <w:t>dimethylbenzene</w:t>
      </w:r>
      <w:r w:rsidR="001417B4">
        <w:rPr>
          <w:rFonts w:ascii="Times" w:hAnsi="Times"/>
          <w:sz w:val="24"/>
          <w:szCs w:val="24"/>
          <w:lang w:val="en-US"/>
        </w:rPr>
        <w:t xml:space="preserve">) is representative </w:t>
      </w:r>
      <w:r w:rsidR="002026F5">
        <w:rPr>
          <w:rFonts w:ascii="Times" w:hAnsi="Times"/>
          <w:sz w:val="24"/>
          <w:szCs w:val="24"/>
          <w:lang w:val="en-US"/>
        </w:rPr>
        <w:t xml:space="preserve">for alkylbenzenes, </w:t>
      </w:r>
      <w:r w:rsidR="005E33D2">
        <w:rPr>
          <w:rFonts w:ascii="Times" w:hAnsi="Times"/>
          <w:sz w:val="24"/>
          <w:szCs w:val="24"/>
          <w:lang w:val="en-US"/>
        </w:rPr>
        <w:t>a large</w:t>
      </w:r>
      <w:r w:rsidR="002026F5">
        <w:rPr>
          <w:rFonts w:ascii="Times" w:hAnsi="Times"/>
          <w:sz w:val="24"/>
          <w:szCs w:val="24"/>
          <w:lang w:val="en-US"/>
        </w:rPr>
        <w:t xml:space="preserve"> </w:t>
      </w:r>
      <w:r w:rsidR="005E33D2">
        <w:rPr>
          <w:rFonts w:ascii="Times" w:hAnsi="Times"/>
          <w:sz w:val="24"/>
          <w:szCs w:val="24"/>
          <w:lang w:val="en-US"/>
        </w:rPr>
        <w:t>amount</w:t>
      </w:r>
      <w:r w:rsidR="002026F5">
        <w:rPr>
          <w:rFonts w:ascii="Times" w:hAnsi="Times"/>
          <w:sz w:val="24"/>
          <w:szCs w:val="24"/>
          <w:lang w:val="en-US"/>
        </w:rPr>
        <w:t xml:space="preserve"> of the mono</w:t>
      </w:r>
      <w:r w:rsidR="00D55FF8">
        <w:rPr>
          <w:rFonts w:ascii="Times" w:hAnsi="Times"/>
          <w:sz w:val="24"/>
          <w:szCs w:val="24"/>
          <w:lang w:val="en-US"/>
        </w:rPr>
        <w:t>-</w:t>
      </w:r>
      <w:r w:rsidR="002026F5">
        <w:rPr>
          <w:rFonts w:ascii="Times" w:hAnsi="Times"/>
          <w:sz w:val="24"/>
          <w:szCs w:val="24"/>
          <w:lang w:val="en-US"/>
        </w:rPr>
        <w:t>aromatic content consists of naphth</w:t>
      </w:r>
      <w:r w:rsidR="00284468">
        <w:rPr>
          <w:rFonts w:ascii="Times" w:hAnsi="Times"/>
          <w:sz w:val="24"/>
          <w:szCs w:val="24"/>
          <w:lang w:val="en-US"/>
        </w:rPr>
        <w:t>en</w:t>
      </w:r>
      <w:r w:rsidR="002026F5">
        <w:rPr>
          <w:rFonts w:ascii="Times" w:hAnsi="Times"/>
          <w:sz w:val="24"/>
          <w:szCs w:val="24"/>
          <w:lang w:val="en-US"/>
        </w:rPr>
        <w:t xml:space="preserve">obenzenes, </w:t>
      </w:r>
      <w:r w:rsidR="00F3012F">
        <w:rPr>
          <w:rFonts w:ascii="Times" w:hAnsi="Times"/>
          <w:sz w:val="24"/>
          <w:szCs w:val="24"/>
          <w:lang w:val="en-US"/>
        </w:rPr>
        <w:t xml:space="preserve">i.e. </w:t>
      </w:r>
      <w:r w:rsidR="002026F5">
        <w:rPr>
          <w:rFonts w:ascii="Times" w:hAnsi="Times"/>
          <w:sz w:val="24"/>
          <w:szCs w:val="24"/>
          <w:lang w:val="en-US"/>
        </w:rPr>
        <w:t>indanes and tetralins, show</w:t>
      </w:r>
      <w:r w:rsidR="00F3012F">
        <w:rPr>
          <w:rFonts w:ascii="Times" w:hAnsi="Times"/>
          <w:sz w:val="24"/>
          <w:szCs w:val="24"/>
          <w:lang w:val="en-US"/>
        </w:rPr>
        <w:t>ing</w:t>
      </w:r>
      <w:r w:rsidR="002026F5">
        <w:rPr>
          <w:rFonts w:ascii="Times" w:hAnsi="Times"/>
          <w:sz w:val="24"/>
          <w:szCs w:val="24"/>
          <w:lang w:val="en-US"/>
        </w:rPr>
        <w:t xml:space="preserve"> higher </w:t>
      </w:r>
      <w:r w:rsidR="005E33D2">
        <w:rPr>
          <w:rFonts w:ascii="Times" w:hAnsi="Times"/>
          <w:sz w:val="24"/>
          <w:szCs w:val="24"/>
          <w:lang w:val="en-US"/>
        </w:rPr>
        <w:t xml:space="preserve">differential </w:t>
      </w:r>
      <w:r w:rsidR="002026F5">
        <w:rPr>
          <w:rFonts w:ascii="Times" w:hAnsi="Times"/>
          <w:sz w:val="24"/>
          <w:szCs w:val="24"/>
          <w:lang w:val="en-US"/>
        </w:rPr>
        <w:t xml:space="preserve">refractive indices and thus a higher detector response. </w:t>
      </w:r>
      <w:r w:rsidR="0089376C">
        <w:rPr>
          <w:rFonts w:ascii="Times" w:hAnsi="Times"/>
          <w:sz w:val="24"/>
          <w:szCs w:val="24"/>
          <w:lang w:val="en-US"/>
        </w:rPr>
        <w:t>In the case of di</w:t>
      </w:r>
      <w:r w:rsidR="00D55FF8">
        <w:rPr>
          <w:rFonts w:ascii="Times" w:hAnsi="Times"/>
          <w:sz w:val="24"/>
          <w:szCs w:val="24"/>
          <w:lang w:val="en-US"/>
        </w:rPr>
        <w:t>-</w:t>
      </w:r>
      <w:r w:rsidR="0089376C">
        <w:rPr>
          <w:rFonts w:ascii="Times" w:hAnsi="Times"/>
          <w:sz w:val="24"/>
          <w:szCs w:val="24"/>
          <w:lang w:val="en-US"/>
        </w:rPr>
        <w:t>aromatics, fluorene is used as calibration standard, which shows a</w:t>
      </w:r>
      <w:r w:rsidR="00F24470">
        <w:rPr>
          <w:rFonts w:ascii="Times" w:hAnsi="Times"/>
          <w:sz w:val="24"/>
          <w:szCs w:val="24"/>
          <w:lang w:val="en-US"/>
        </w:rPr>
        <w:t xml:space="preserve"> higher </w:t>
      </w:r>
      <w:r w:rsidR="005E33D2">
        <w:rPr>
          <w:rFonts w:ascii="Times" w:hAnsi="Times"/>
          <w:sz w:val="24"/>
          <w:szCs w:val="24"/>
          <w:lang w:val="en-US"/>
        </w:rPr>
        <w:t xml:space="preserve">differential </w:t>
      </w:r>
      <w:r w:rsidR="00F24470">
        <w:rPr>
          <w:rFonts w:ascii="Times" w:hAnsi="Times"/>
          <w:sz w:val="24"/>
          <w:szCs w:val="24"/>
          <w:lang w:val="en-US"/>
        </w:rPr>
        <w:t xml:space="preserve">refractive index than </w:t>
      </w:r>
      <w:r w:rsidR="00B86653">
        <w:rPr>
          <w:rFonts w:ascii="Times" w:hAnsi="Times"/>
          <w:sz w:val="24"/>
          <w:szCs w:val="24"/>
          <w:lang w:val="en-US"/>
        </w:rPr>
        <w:t>most di</w:t>
      </w:r>
      <w:r w:rsidR="00D55FF8">
        <w:rPr>
          <w:rFonts w:ascii="Times" w:hAnsi="Times"/>
          <w:sz w:val="24"/>
          <w:szCs w:val="24"/>
          <w:lang w:val="en-US"/>
        </w:rPr>
        <w:t>-</w:t>
      </w:r>
      <w:r w:rsidR="00B86653">
        <w:rPr>
          <w:rFonts w:ascii="Times" w:hAnsi="Times"/>
          <w:sz w:val="24"/>
          <w:szCs w:val="24"/>
          <w:lang w:val="en-US"/>
        </w:rPr>
        <w:t>aromatics</w:t>
      </w:r>
      <w:r w:rsidR="00F24470">
        <w:rPr>
          <w:rFonts w:ascii="Times" w:hAnsi="Times"/>
          <w:sz w:val="24"/>
          <w:szCs w:val="24"/>
          <w:lang w:val="en-US"/>
        </w:rPr>
        <w:t xml:space="preserve"> and </w:t>
      </w:r>
      <w:r w:rsidR="0047358F">
        <w:rPr>
          <w:rFonts w:ascii="Times" w:hAnsi="Times"/>
          <w:sz w:val="24"/>
          <w:szCs w:val="24"/>
          <w:lang w:val="en-US"/>
        </w:rPr>
        <w:t xml:space="preserve">is therefore </w:t>
      </w:r>
      <w:r w:rsidR="00F24470">
        <w:rPr>
          <w:rFonts w:ascii="Times" w:hAnsi="Times"/>
          <w:sz w:val="24"/>
          <w:szCs w:val="24"/>
          <w:lang w:val="en-US"/>
        </w:rPr>
        <w:t xml:space="preserve">in principle </w:t>
      </w:r>
      <w:r w:rsidR="0047358F">
        <w:rPr>
          <w:rFonts w:ascii="Times" w:hAnsi="Times"/>
          <w:sz w:val="24"/>
          <w:szCs w:val="24"/>
          <w:lang w:val="en-US"/>
        </w:rPr>
        <w:t xml:space="preserve">an </w:t>
      </w:r>
      <w:r w:rsidR="00F24470">
        <w:rPr>
          <w:rFonts w:ascii="Times" w:hAnsi="Times"/>
          <w:sz w:val="24"/>
          <w:szCs w:val="24"/>
          <w:lang w:val="en-US"/>
        </w:rPr>
        <w:t>inappropriate</w:t>
      </w:r>
      <w:r w:rsidR="0047358F">
        <w:rPr>
          <w:rFonts w:ascii="Times" w:hAnsi="Times"/>
          <w:sz w:val="24"/>
          <w:szCs w:val="24"/>
          <w:lang w:val="en-US"/>
        </w:rPr>
        <w:t xml:space="preserve"> standard</w:t>
      </w:r>
      <w:r w:rsidR="00F24470">
        <w:rPr>
          <w:rFonts w:ascii="Times" w:hAnsi="Times"/>
          <w:sz w:val="24"/>
          <w:szCs w:val="24"/>
          <w:lang w:val="en-US"/>
        </w:rPr>
        <w:t xml:space="preserve"> for the quantification of biphenyls</w:t>
      </w:r>
      <w:r w:rsidR="00B86653">
        <w:rPr>
          <w:rFonts w:ascii="Times" w:hAnsi="Times"/>
          <w:sz w:val="24"/>
          <w:szCs w:val="24"/>
          <w:lang w:val="en-US"/>
        </w:rPr>
        <w:t xml:space="preserve"> and diphenylmethanes</w:t>
      </w:r>
      <w:r w:rsidR="00F24470">
        <w:rPr>
          <w:rFonts w:ascii="Times" w:hAnsi="Times"/>
          <w:sz w:val="24"/>
          <w:szCs w:val="24"/>
          <w:lang w:val="en-US"/>
        </w:rPr>
        <w:t xml:space="preserve">. </w:t>
      </w:r>
      <w:r w:rsidR="0047358F">
        <w:rPr>
          <w:rFonts w:ascii="Times" w:hAnsi="Times"/>
          <w:sz w:val="24"/>
          <w:szCs w:val="24"/>
          <w:lang w:val="en-US"/>
        </w:rPr>
        <w:t xml:space="preserve">The </w:t>
      </w:r>
      <w:r w:rsidR="00F3012F">
        <w:rPr>
          <w:rFonts w:ascii="Times" w:hAnsi="Times"/>
          <w:sz w:val="24"/>
          <w:szCs w:val="24"/>
          <w:lang w:val="en-US"/>
        </w:rPr>
        <w:t>detector signal is also</w:t>
      </w:r>
      <w:r w:rsidR="0047358F">
        <w:rPr>
          <w:rFonts w:ascii="Times" w:hAnsi="Times"/>
          <w:sz w:val="24"/>
          <w:szCs w:val="24"/>
          <w:lang w:val="en-US"/>
        </w:rPr>
        <w:t xml:space="preserve"> furthermore</w:t>
      </w:r>
      <w:r w:rsidR="00F3012F">
        <w:rPr>
          <w:rFonts w:ascii="Times" w:hAnsi="Times"/>
          <w:sz w:val="24"/>
          <w:szCs w:val="24"/>
          <w:lang w:val="en-US"/>
        </w:rPr>
        <w:t xml:space="preserve"> influenced by the variable amount of tailing compounds, showing lower differential refractive indices. </w:t>
      </w:r>
    </w:p>
    <w:p w:rsidR="00F22E5D" w:rsidRDefault="00EA47BD" w:rsidP="008368F2">
      <w:pPr>
        <w:spacing w:line="480" w:lineRule="auto"/>
        <w:jc w:val="both"/>
        <w:rPr>
          <w:rFonts w:ascii="Times" w:hAnsi="Times"/>
          <w:sz w:val="24"/>
          <w:szCs w:val="24"/>
          <w:lang w:val="en-US"/>
        </w:rPr>
      </w:pPr>
      <w:r>
        <w:rPr>
          <w:noProof/>
          <w:lang w:val="de-DE" w:eastAsia="de-DE"/>
        </w:rPr>
        <w:drawing>
          <wp:inline distT="0" distB="0" distL="0" distR="0" wp14:anchorId="5A585AA7" wp14:editId="0A9AA9AA">
            <wp:extent cx="5760720" cy="4389441"/>
            <wp:effectExtent l="0" t="0" r="11430" b="11430"/>
            <wp:docPr id="16" name="Diagramm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E33D2" w:rsidRDefault="005E33D2" w:rsidP="008368F2">
      <w:pPr>
        <w:spacing w:line="480" w:lineRule="auto"/>
        <w:jc w:val="both"/>
        <w:rPr>
          <w:rFonts w:ascii="Times" w:hAnsi="Times"/>
          <w:sz w:val="24"/>
          <w:szCs w:val="24"/>
          <w:lang w:val="en-US"/>
        </w:rPr>
      </w:pPr>
      <w:r>
        <w:rPr>
          <w:rFonts w:ascii="Times" w:hAnsi="Times"/>
          <w:sz w:val="24"/>
          <w:szCs w:val="24"/>
          <w:lang w:val="en-US"/>
        </w:rPr>
        <w:t xml:space="preserve">Figure 4: </w:t>
      </w:r>
      <w:r w:rsidR="00381492">
        <w:rPr>
          <w:rFonts w:ascii="Times" w:hAnsi="Times"/>
          <w:sz w:val="24"/>
          <w:szCs w:val="24"/>
          <w:lang w:val="en-US"/>
        </w:rPr>
        <w:t>This</w:t>
      </w:r>
      <w:r w:rsidR="00687408">
        <w:rPr>
          <w:rFonts w:ascii="Times" w:hAnsi="Times"/>
          <w:sz w:val="24"/>
          <w:szCs w:val="24"/>
          <w:lang w:val="en-US"/>
        </w:rPr>
        <w:t xml:space="preserve"> diagram</w:t>
      </w:r>
      <w:r w:rsidR="00381492">
        <w:rPr>
          <w:rFonts w:ascii="Times" w:hAnsi="Times"/>
          <w:sz w:val="24"/>
          <w:szCs w:val="24"/>
          <w:lang w:val="en-US"/>
        </w:rPr>
        <w:t xml:space="preserve"> shows</w:t>
      </w:r>
      <w:r w:rsidR="00687408">
        <w:rPr>
          <w:rFonts w:ascii="Times" w:hAnsi="Times"/>
          <w:sz w:val="24"/>
          <w:szCs w:val="24"/>
          <w:lang w:val="en-US"/>
        </w:rPr>
        <w:t xml:space="preserve"> the progress of the differential refractive index along the increasing carbon number for the main compound groups within common middle distillate</w:t>
      </w:r>
      <w:r w:rsidR="00381492">
        <w:rPr>
          <w:rFonts w:ascii="Times" w:hAnsi="Times"/>
          <w:sz w:val="24"/>
          <w:szCs w:val="24"/>
          <w:lang w:val="en-US"/>
        </w:rPr>
        <w:t>s</w:t>
      </w:r>
      <w:r w:rsidR="00687408">
        <w:rPr>
          <w:rFonts w:ascii="Times" w:hAnsi="Times"/>
          <w:sz w:val="24"/>
          <w:szCs w:val="24"/>
          <w:lang w:val="en-US"/>
        </w:rPr>
        <w:t>. Additional</w:t>
      </w:r>
      <w:r w:rsidR="00F3012F">
        <w:rPr>
          <w:rFonts w:ascii="Times" w:hAnsi="Times"/>
          <w:sz w:val="24"/>
          <w:szCs w:val="24"/>
          <w:lang w:val="en-US"/>
        </w:rPr>
        <w:t>ly</w:t>
      </w:r>
      <w:r w:rsidR="00687408">
        <w:rPr>
          <w:rFonts w:ascii="Times" w:hAnsi="Times"/>
          <w:sz w:val="24"/>
          <w:szCs w:val="24"/>
          <w:lang w:val="en-US"/>
        </w:rPr>
        <w:t>, the values of the calibration standards for mono</w:t>
      </w:r>
      <w:r w:rsidR="0003030E">
        <w:rPr>
          <w:rFonts w:ascii="Times" w:hAnsi="Times"/>
          <w:sz w:val="24"/>
          <w:szCs w:val="24"/>
          <w:lang w:val="en-US"/>
        </w:rPr>
        <w:t>-</w:t>
      </w:r>
      <w:r w:rsidR="00687408">
        <w:rPr>
          <w:rFonts w:ascii="Times" w:hAnsi="Times"/>
          <w:sz w:val="24"/>
          <w:szCs w:val="24"/>
          <w:lang w:val="en-US"/>
        </w:rPr>
        <w:t>aromatic compounds (1,2</w:t>
      </w:r>
      <w:r w:rsidR="000F73AD">
        <w:rPr>
          <w:rFonts w:ascii="Times" w:hAnsi="Times"/>
          <w:sz w:val="24"/>
          <w:szCs w:val="24"/>
          <w:lang w:val="en-US"/>
        </w:rPr>
        <w:t>-</w:t>
      </w:r>
      <w:r w:rsidR="00F3012F">
        <w:rPr>
          <w:rFonts w:ascii="Times" w:hAnsi="Times"/>
          <w:sz w:val="24"/>
          <w:szCs w:val="24"/>
          <w:lang w:val="en-US"/>
        </w:rPr>
        <w:t>dimethylbenzene</w:t>
      </w:r>
      <w:r w:rsidR="00687408">
        <w:rPr>
          <w:rFonts w:ascii="Times" w:hAnsi="Times"/>
          <w:sz w:val="24"/>
          <w:szCs w:val="24"/>
          <w:lang w:val="en-US"/>
        </w:rPr>
        <w:t>) and di</w:t>
      </w:r>
      <w:r w:rsidR="0003030E">
        <w:rPr>
          <w:rFonts w:ascii="Times" w:hAnsi="Times"/>
          <w:sz w:val="24"/>
          <w:szCs w:val="24"/>
          <w:lang w:val="en-US"/>
        </w:rPr>
        <w:t>-</w:t>
      </w:r>
      <w:r w:rsidR="00687408">
        <w:rPr>
          <w:rFonts w:ascii="Times" w:hAnsi="Times"/>
          <w:sz w:val="24"/>
          <w:szCs w:val="24"/>
          <w:lang w:val="en-US"/>
        </w:rPr>
        <w:t>aromatic compounds (</w:t>
      </w:r>
      <w:r w:rsidR="00F3012F">
        <w:rPr>
          <w:rFonts w:ascii="Times" w:hAnsi="Times"/>
          <w:sz w:val="24"/>
          <w:szCs w:val="24"/>
          <w:lang w:val="en-US"/>
        </w:rPr>
        <w:t>fluorene</w:t>
      </w:r>
      <w:r w:rsidR="00687408">
        <w:rPr>
          <w:rFonts w:ascii="Times" w:hAnsi="Times"/>
          <w:sz w:val="24"/>
          <w:szCs w:val="24"/>
          <w:lang w:val="en-US"/>
        </w:rPr>
        <w:t>) are given.</w:t>
      </w:r>
    </w:p>
    <w:p w:rsidR="0028513E" w:rsidRDefault="00FC5DCD" w:rsidP="008368F2">
      <w:pPr>
        <w:spacing w:line="480" w:lineRule="auto"/>
        <w:jc w:val="both"/>
        <w:rPr>
          <w:rFonts w:ascii="Times" w:hAnsi="Times"/>
          <w:sz w:val="24"/>
          <w:szCs w:val="24"/>
          <w:lang w:val="en-US"/>
        </w:rPr>
      </w:pPr>
      <w:r>
        <w:rPr>
          <w:rFonts w:ascii="Times" w:hAnsi="Times"/>
          <w:sz w:val="24"/>
          <w:szCs w:val="24"/>
          <w:lang w:val="en-US"/>
        </w:rPr>
        <w:lastRenderedPageBreak/>
        <w:t>In order to proof the influence of the calibration</w:t>
      </w:r>
      <w:r w:rsidR="00857BFB">
        <w:rPr>
          <w:rFonts w:ascii="Times" w:hAnsi="Times"/>
          <w:sz w:val="24"/>
          <w:szCs w:val="24"/>
          <w:lang w:val="en-US"/>
        </w:rPr>
        <w:t xml:space="preserve"> on the quantitative results</w:t>
      </w:r>
      <w:r>
        <w:rPr>
          <w:rFonts w:ascii="Times" w:hAnsi="Times"/>
          <w:sz w:val="24"/>
          <w:szCs w:val="24"/>
          <w:lang w:val="en-US"/>
        </w:rPr>
        <w:t xml:space="preserve">, different </w:t>
      </w:r>
      <w:r w:rsidR="00857BFB">
        <w:rPr>
          <w:rFonts w:ascii="Times" w:hAnsi="Times"/>
          <w:sz w:val="24"/>
          <w:szCs w:val="24"/>
          <w:lang w:val="en-US"/>
        </w:rPr>
        <w:t>mixtures</w:t>
      </w:r>
      <w:r>
        <w:rPr>
          <w:rFonts w:ascii="Times" w:hAnsi="Times"/>
          <w:sz w:val="24"/>
          <w:szCs w:val="24"/>
          <w:lang w:val="en-US"/>
        </w:rPr>
        <w:t xml:space="preserve"> of mono- and di</w:t>
      </w:r>
      <w:r w:rsidR="00857BFB">
        <w:rPr>
          <w:rFonts w:ascii="Times" w:hAnsi="Times"/>
          <w:sz w:val="24"/>
          <w:szCs w:val="24"/>
          <w:lang w:val="en-US"/>
        </w:rPr>
        <w:t>-</w:t>
      </w:r>
      <w:r>
        <w:rPr>
          <w:rFonts w:ascii="Times" w:hAnsi="Times"/>
          <w:sz w:val="24"/>
          <w:szCs w:val="24"/>
          <w:lang w:val="en-US"/>
        </w:rPr>
        <w:t xml:space="preserve">aromatic compounds </w:t>
      </w:r>
      <w:r w:rsidR="00552060">
        <w:rPr>
          <w:rFonts w:ascii="Times" w:hAnsi="Times"/>
          <w:sz w:val="24"/>
          <w:szCs w:val="24"/>
          <w:lang w:val="en-US"/>
        </w:rPr>
        <w:t>dis</w:t>
      </w:r>
      <w:r w:rsidR="00857BFB">
        <w:rPr>
          <w:rFonts w:ascii="Times" w:hAnsi="Times"/>
          <w:sz w:val="24"/>
          <w:szCs w:val="24"/>
          <w:lang w:val="en-US"/>
        </w:rPr>
        <w:t xml:space="preserve">solved </w:t>
      </w:r>
      <w:r>
        <w:rPr>
          <w:rFonts w:ascii="Times" w:hAnsi="Times"/>
          <w:sz w:val="24"/>
          <w:szCs w:val="24"/>
          <w:lang w:val="en-US"/>
        </w:rPr>
        <w:t xml:space="preserve">in HVO were measured using HPLC-RID. </w:t>
      </w:r>
      <w:r w:rsidR="00703F73">
        <w:rPr>
          <w:rFonts w:ascii="Times" w:hAnsi="Times"/>
          <w:sz w:val="24"/>
          <w:szCs w:val="24"/>
          <w:lang w:val="en-US"/>
        </w:rPr>
        <w:t>The concentration</w:t>
      </w:r>
      <w:r w:rsidR="00857BFB">
        <w:rPr>
          <w:rFonts w:ascii="Times" w:hAnsi="Times"/>
          <w:sz w:val="24"/>
          <w:szCs w:val="24"/>
          <w:lang w:val="en-US"/>
        </w:rPr>
        <w:t>s</w:t>
      </w:r>
      <w:r w:rsidR="00703F73">
        <w:rPr>
          <w:rFonts w:ascii="Times" w:hAnsi="Times"/>
          <w:sz w:val="24"/>
          <w:szCs w:val="24"/>
          <w:lang w:val="en-US"/>
        </w:rPr>
        <w:t xml:space="preserve"> of the different solution</w:t>
      </w:r>
      <w:r w:rsidR="00857BFB">
        <w:rPr>
          <w:rFonts w:ascii="Times" w:hAnsi="Times"/>
          <w:sz w:val="24"/>
          <w:szCs w:val="24"/>
          <w:lang w:val="en-US"/>
        </w:rPr>
        <w:t>s</w:t>
      </w:r>
      <w:r w:rsidR="00703F73">
        <w:rPr>
          <w:rFonts w:ascii="Times" w:hAnsi="Times"/>
          <w:sz w:val="24"/>
          <w:szCs w:val="24"/>
          <w:lang w:val="en-US"/>
        </w:rPr>
        <w:t xml:space="preserve"> are given in </w:t>
      </w:r>
      <w:r w:rsidR="00703F73" w:rsidRPr="001F002C">
        <w:rPr>
          <w:rFonts w:ascii="Times" w:hAnsi="Times"/>
          <w:sz w:val="24"/>
          <w:szCs w:val="24"/>
          <w:lang w:val="en-US"/>
        </w:rPr>
        <w:t>t</w:t>
      </w:r>
      <w:r w:rsidR="00703F73">
        <w:rPr>
          <w:rFonts w:ascii="Times" w:hAnsi="Times"/>
          <w:sz w:val="24"/>
          <w:szCs w:val="24"/>
          <w:lang w:val="en-US"/>
        </w:rPr>
        <w:t xml:space="preserve">able 1. </w:t>
      </w:r>
      <w:r w:rsidR="00857BFB">
        <w:rPr>
          <w:rFonts w:ascii="Times" w:hAnsi="Times"/>
          <w:sz w:val="24"/>
          <w:szCs w:val="24"/>
          <w:lang w:val="en-US"/>
        </w:rPr>
        <w:t xml:space="preserve">All results of the HPLC quantification were normalized to the applied concentration. Positive and negative deviations from the known concentrations are given in </w:t>
      </w:r>
      <w:r w:rsidR="00857BFB" w:rsidRPr="001F002C">
        <w:rPr>
          <w:rFonts w:ascii="Times" w:hAnsi="Times"/>
          <w:sz w:val="24"/>
          <w:szCs w:val="24"/>
          <w:lang w:val="en-US"/>
        </w:rPr>
        <w:t>f</w:t>
      </w:r>
      <w:r w:rsidR="00857BFB">
        <w:rPr>
          <w:rFonts w:ascii="Times" w:hAnsi="Times"/>
          <w:sz w:val="24"/>
          <w:szCs w:val="24"/>
          <w:lang w:val="en-US"/>
        </w:rPr>
        <w:t xml:space="preserve">igure 5 for the mono-aromatic compounds and in </w:t>
      </w:r>
      <w:r w:rsidR="00857BFB" w:rsidRPr="001F002C">
        <w:rPr>
          <w:rFonts w:ascii="Times" w:hAnsi="Times"/>
          <w:sz w:val="24"/>
          <w:szCs w:val="24"/>
          <w:lang w:val="en-US"/>
        </w:rPr>
        <w:t>f</w:t>
      </w:r>
      <w:r w:rsidR="00857BFB">
        <w:rPr>
          <w:rFonts w:ascii="Times" w:hAnsi="Times"/>
          <w:sz w:val="24"/>
          <w:szCs w:val="24"/>
          <w:lang w:val="en-US"/>
        </w:rPr>
        <w:t xml:space="preserve">igure 6 for di-aromatic compounds. </w:t>
      </w:r>
      <w:r w:rsidR="00C34B6B">
        <w:rPr>
          <w:rFonts w:ascii="Times" w:hAnsi="Times"/>
          <w:sz w:val="24"/>
          <w:szCs w:val="24"/>
          <w:lang w:val="en-US"/>
        </w:rPr>
        <w:t xml:space="preserve">A </w:t>
      </w:r>
      <w:r w:rsidR="00857BFB">
        <w:rPr>
          <w:rFonts w:ascii="Times" w:hAnsi="Times"/>
          <w:sz w:val="24"/>
          <w:szCs w:val="24"/>
          <w:lang w:val="en-US"/>
        </w:rPr>
        <w:t xml:space="preserve">total amount of 30% mono-aromatic content was used corresponding to the maximum allowed concentration </w:t>
      </w:r>
      <w:r w:rsidR="00C34B6B">
        <w:rPr>
          <w:rFonts w:ascii="Times" w:hAnsi="Times"/>
          <w:sz w:val="24"/>
          <w:szCs w:val="24"/>
          <w:lang w:val="en-US"/>
        </w:rPr>
        <w:t xml:space="preserve">in accordance to the </w:t>
      </w:r>
      <w:r w:rsidR="00857BFB">
        <w:rPr>
          <w:rFonts w:ascii="Times" w:hAnsi="Times"/>
          <w:sz w:val="24"/>
          <w:szCs w:val="24"/>
          <w:lang w:val="en-US"/>
        </w:rPr>
        <w:t>DIN EN 12916. By this approach quantitative results could be obtained exceeding this maximum value when certain amounts of indane and tetralin were applied. Consequently, another solution with a total amount of 20% mono-aromatics was applied. Nevertheless, both approaches show similar progress for the quantitative results of the HPLC-RID measurements with an increasing positive deviation from the actual concentration along with an increasing concentration of indane and tetralin.</w:t>
      </w:r>
      <w:r w:rsidR="00E20A4D">
        <w:rPr>
          <w:rFonts w:ascii="Times" w:hAnsi="Times"/>
          <w:sz w:val="24"/>
          <w:szCs w:val="24"/>
          <w:lang w:val="en-US"/>
        </w:rPr>
        <w:t xml:space="preserve"> Figure 5 shows the amounts of o-xylene and the indane/tetralin mixture of the different solutions and the percentage deviation of the HPLC result from the actual concentration.</w:t>
      </w:r>
      <w:r w:rsidR="00857BFB">
        <w:rPr>
          <w:rFonts w:ascii="Times" w:hAnsi="Times"/>
          <w:sz w:val="24"/>
          <w:szCs w:val="24"/>
          <w:lang w:val="en-US"/>
        </w:rPr>
        <w:t xml:space="preserve"> </w:t>
      </w:r>
    </w:p>
    <w:p w:rsidR="0028513E" w:rsidRDefault="00FC5DCD" w:rsidP="008368F2">
      <w:pPr>
        <w:spacing w:line="480" w:lineRule="auto"/>
        <w:jc w:val="both"/>
        <w:rPr>
          <w:rFonts w:ascii="Times" w:hAnsi="Times"/>
          <w:sz w:val="24"/>
          <w:szCs w:val="24"/>
          <w:lang w:val="en-US"/>
        </w:rPr>
      </w:pPr>
      <w:r>
        <w:rPr>
          <w:noProof/>
          <w:lang w:val="de-DE" w:eastAsia="de-DE"/>
        </w:rPr>
        <w:drawing>
          <wp:inline distT="0" distB="0" distL="0" distR="0" wp14:anchorId="2B45370E" wp14:editId="195DED2E">
            <wp:extent cx="5762625" cy="3362325"/>
            <wp:effectExtent l="0" t="0" r="9525" b="9525"/>
            <wp:docPr id="1"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C5DCD" w:rsidRDefault="00FC5DCD" w:rsidP="008368F2">
      <w:pPr>
        <w:spacing w:line="480" w:lineRule="auto"/>
        <w:jc w:val="both"/>
        <w:rPr>
          <w:rFonts w:ascii="Times" w:hAnsi="Times"/>
          <w:sz w:val="24"/>
          <w:szCs w:val="24"/>
          <w:lang w:val="en-US"/>
        </w:rPr>
      </w:pPr>
      <w:r>
        <w:rPr>
          <w:rFonts w:ascii="Times" w:hAnsi="Times"/>
          <w:sz w:val="24"/>
          <w:szCs w:val="24"/>
          <w:lang w:val="en-US"/>
        </w:rPr>
        <w:lastRenderedPageBreak/>
        <w:t xml:space="preserve">Figure 5: Quantitative results were converted to percentage deviation from the actual total concentration of mono-aromatic compounds. HPLC measurements of artificial samples with 20% </w:t>
      </w:r>
      <w:r w:rsidR="00857BFB">
        <w:rPr>
          <w:rFonts w:ascii="Times" w:hAnsi="Times"/>
          <w:sz w:val="24"/>
          <w:szCs w:val="24"/>
          <w:lang w:val="en-US"/>
        </w:rPr>
        <w:t xml:space="preserve">(blue line) </w:t>
      </w:r>
      <w:r>
        <w:rPr>
          <w:rFonts w:ascii="Times" w:hAnsi="Times"/>
          <w:sz w:val="24"/>
          <w:szCs w:val="24"/>
          <w:lang w:val="en-US"/>
        </w:rPr>
        <w:t>and 30%</w:t>
      </w:r>
      <w:r w:rsidR="00857BFB">
        <w:rPr>
          <w:rFonts w:ascii="Times" w:hAnsi="Times"/>
          <w:sz w:val="24"/>
          <w:szCs w:val="24"/>
          <w:lang w:val="en-US"/>
        </w:rPr>
        <w:t xml:space="preserve"> (red line)</w:t>
      </w:r>
      <w:r>
        <w:rPr>
          <w:rFonts w:ascii="Times" w:hAnsi="Times"/>
          <w:sz w:val="24"/>
          <w:szCs w:val="24"/>
          <w:lang w:val="en-US"/>
        </w:rPr>
        <w:t xml:space="preserve"> total mono-aromatic content resulted in increasing overestimations with increasing amounts of indane and tetralin.</w:t>
      </w:r>
    </w:p>
    <w:p w:rsidR="00E20A4D" w:rsidRDefault="008E58B1" w:rsidP="008368F2">
      <w:pPr>
        <w:spacing w:line="480" w:lineRule="auto"/>
        <w:jc w:val="both"/>
        <w:rPr>
          <w:rFonts w:ascii="Times" w:hAnsi="Times"/>
          <w:sz w:val="24"/>
          <w:szCs w:val="24"/>
          <w:lang w:val="en-US"/>
        </w:rPr>
      </w:pPr>
      <w:r>
        <w:rPr>
          <w:rFonts w:ascii="Times" w:hAnsi="Times"/>
          <w:sz w:val="24"/>
          <w:szCs w:val="24"/>
          <w:lang w:val="en-US"/>
        </w:rPr>
        <w:t>For the evaluation of the quantification of di-aromatics</w:t>
      </w:r>
      <w:r w:rsidR="008E64CF">
        <w:rPr>
          <w:rFonts w:ascii="Times" w:hAnsi="Times"/>
          <w:sz w:val="24"/>
          <w:szCs w:val="24"/>
          <w:lang w:val="en-US"/>
        </w:rPr>
        <w:t>,</w:t>
      </w:r>
      <w:r>
        <w:rPr>
          <w:rFonts w:ascii="Times" w:hAnsi="Times"/>
          <w:sz w:val="24"/>
          <w:szCs w:val="24"/>
          <w:lang w:val="en-US"/>
        </w:rPr>
        <w:t xml:space="preserve"> mixtures of three different compounds </w:t>
      </w:r>
      <w:r w:rsidR="008E64CF">
        <w:rPr>
          <w:rFonts w:ascii="Times" w:hAnsi="Times"/>
          <w:sz w:val="24"/>
          <w:szCs w:val="24"/>
          <w:lang w:val="en-US"/>
        </w:rPr>
        <w:t xml:space="preserve">up to a total aromatic content of 10% </w:t>
      </w:r>
      <w:r>
        <w:rPr>
          <w:rFonts w:ascii="Times" w:hAnsi="Times"/>
          <w:sz w:val="24"/>
          <w:szCs w:val="24"/>
          <w:lang w:val="en-US"/>
        </w:rPr>
        <w:t xml:space="preserve">were </w:t>
      </w:r>
      <w:r w:rsidR="008E64CF">
        <w:rPr>
          <w:rFonts w:ascii="Times" w:hAnsi="Times"/>
          <w:sz w:val="24"/>
          <w:szCs w:val="24"/>
          <w:lang w:val="en-US"/>
        </w:rPr>
        <w:t>analyzed</w:t>
      </w:r>
      <w:r>
        <w:rPr>
          <w:rFonts w:ascii="Times" w:hAnsi="Times"/>
          <w:sz w:val="24"/>
          <w:szCs w:val="24"/>
          <w:lang w:val="en-US"/>
        </w:rPr>
        <w:t xml:space="preserve">. The </w:t>
      </w:r>
      <w:r w:rsidR="008E64CF">
        <w:rPr>
          <w:rFonts w:ascii="Times" w:hAnsi="Times"/>
          <w:sz w:val="24"/>
          <w:szCs w:val="24"/>
          <w:lang w:val="en-US"/>
        </w:rPr>
        <w:t xml:space="preserve">quantitation </w:t>
      </w:r>
      <w:r w:rsidR="00C34B6B">
        <w:rPr>
          <w:rFonts w:ascii="Times" w:hAnsi="Times"/>
          <w:sz w:val="24"/>
          <w:szCs w:val="24"/>
          <w:lang w:val="en-US"/>
        </w:rPr>
        <w:t xml:space="preserve">of the aromatic content </w:t>
      </w:r>
      <w:r w:rsidR="008E64CF">
        <w:rPr>
          <w:rFonts w:ascii="Times" w:hAnsi="Times"/>
          <w:sz w:val="24"/>
          <w:szCs w:val="24"/>
          <w:lang w:val="en-US"/>
        </w:rPr>
        <w:t xml:space="preserve">according </w:t>
      </w:r>
      <w:r w:rsidR="00C34B6B">
        <w:rPr>
          <w:rFonts w:ascii="Times" w:hAnsi="Times"/>
          <w:sz w:val="24"/>
          <w:szCs w:val="24"/>
          <w:lang w:val="en-US"/>
        </w:rPr>
        <w:t xml:space="preserve">to the </w:t>
      </w:r>
      <w:r w:rsidR="008E64CF">
        <w:rPr>
          <w:rFonts w:ascii="Times" w:hAnsi="Times"/>
          <w:sz w:val="24"/>
          <w:szCs w:val="24"/>
          <w:lang w:val="en-US"/>
        </w:rPr>
        <w:t>DIN EN 1291</w:t>
      </w:r>
      <w:r w:rsidR="001F002C">
        <w:rPr>
          <w:rFonts w:ascii="Times" w:hAnsi="Times"/>
          <w:sz w:val="24"/>
          <w:szCs w:val="24"/>
          <w:lang w:val="en-US"/>
        </w:rPr>
        <w:t>6</w:t>
      </w:r>
      <w:r w:rsidR="008E64CF">
        <w:rPr>
          <w:rFonts w:ascii="Times" w:hAnsi="Times"/>
          <w:sz w:val="24"/>
          <w:szCs w:val="24"/>
          <w:lang w:val="en-US"/>
        </w:rPr>
        <w:t xml:space="preserve"> result</w:t>
      </w:r>
      <w:r w:rsidR="001E5FCF">
        <w:rPr>
          <w:rFonts w:ascii="Times" w:hAnsi="Times"/>
          <w:sz w:val="24"/>
          <w:szCs w:val="24"/>
          <w:lang w:val="en-US"/>
        </w:rPr>
        <w:t>ed</w:t>
      </w:r>
      <w:r w:rsidR="008E64CF">
        <w:rPr>
          <w:rFonts w:ascii="Times" w:hAnsi="Times"/>
          <w:sz w:val="24"/>
          <w:szCs w:val="24"/>
          <w:lang w:val="en-US"/>
        </w:rPr>
        <w:t xml:space="preserve"> in an underestimation</w:t>
      </w:r>
      <w:r w:rsidR="001E5FCF">
        <w:rPr>
          <w:rFonts w:ascii="Times" w:hAnsi="Times"/>
          <w:sz w:val="24"/>
          <w:szCs w:val="24"/>
          <w:lang w:val="en-US"/>
        </w:rPr>
        <w:t>.</w:t>
      </w:r>
      <w:r w:rsidR="008E64CF">
        <w:rPr>
          <w:rFonts w:ascii="Times" w:hAnsi="Times"/>
          <w:sz w:val="24"/>
          <w:szCs w:val="24"/>
          <w:lang w:val="en-US"/>
        </w:rPr>
        <w:t xml:space="preserve"> &gt; 3%. Only the quantification of </w:t>
      </w:r>
      <w:r w:rsidR="001E5FCF">
        <w:rPr>
          <w:rFonts w:ascii="Times" w:hAnsi="Times"/>
          <w:sz w:val="24"/>
          <w:szCs w:val="24"/>
          <w:lang w:val="en-US"/>
        </w:rPr>
        <w:t>f</w:t>
      </w:r>
      <w:r w:rsidR="008E64CF">
        <w:rPr>
          <w:rFonts w:ascii="Times" w:hAnsi="Times"/>
          <w:sz w:val="24"/>
          <w:szCs w:val="24"/>
          <w:lang w:val="en-US"/>
        </w:rPr>
        <w:t xml:space="preserve">luorene, which is also the external standard for quantification </w:t>
      </w:r>
      <w:r w:rsidR="00357034">
        <w:rPr>
          <w:rFonts w:ascii="Times" w:hAnsi="Times"/>
          <w:sz w:val="24"/>
          <w:szCs w:val="24"/>
          <w:lang w:val="en-US"/>
        </w:rPr>
        <w:t>was correct.</w:t>
      </w:r>
      <w:r>
        <w:rPr>
          <w:rFonts w:ascii="Times" w:hAnsi="Times"/>
          <w:sz w:val="24"/>
          <w:szCs w:val="24"/>
          <w:lang w:val="en-US"/>
        </w:rPr>
        <w:t xml:space="preserve"> The </w:t>
      </w:r>
      <w:r w:rsidR="008E64CF">
        <w:rPr>
          <w:rFonts w:ascii="Times" w:hAnsi="Times"/>
          <w:sz w:val="24"/>
          <w:szCs w:val="24"/>
          <w:lang w:val="en-US"/>
        </w:rPr>
        <w:t>individual d</w:t>
      </w:r>
      <w:r w:rsidR="001E5FCF">
        <w:rPr>
          <w:rFonts w:ascii="Times" w:hAnsi="Times"/>
          <w:sz w:val="24"/>
          <w:szCs w:val="24"/>
          <w:lang w:val="en-US"/>
        </w:rPr>
        <w:t>e</w:t>
      </w:r>
      <w:r w:rsidR="008E64CF">
        <w:rPr>
          <w:rFonts w:ascii="Times" w:hAnsi="Times"/>
          <w:sz w:val="24"/>
          <w:szCs w:val="24"/>
          <w:lang w:val="en-US"/>
        </w:rPr>
        <w:t xml:space="preserve">viations for the different mixtures </w:t>
      </w:r>
      <w:r>
        <w:rPr>
          <w:rFonts w:ascii="Times" w:hAnsi="Times"/>
          <w:sz w:val="24"/>
          <w:szCs w:val="24"/>
          <w:lang w:val="en-US"/>
        </w:rPr>
        <w:t xml:space="preserve">are given in </w:t>
      </w:r>
      <w:r w:rsidRPr="00357034">
        <w:rPr>
          <w:rFonts w:ascii="Times" w:hAnsi="Times"/>
          <w:sz w:val="24"/>
          <w:szCs w:val="24"/>
          <w:lang w:val="en-US"/>
        </w:rPr>
        <w:t>f</w:t>
      </w:r>
      <w:r>
        <w:rPr>
          <w:rFonts w:ascii="Times" w:hAnsi="Times"/>
          <w:sz w:val="24"/>
          <w:szCs w:val="24"/>
          <w:lang w:val="en-US"/>
        </w:rPr>
        <w:t xml:space="preserve">igure 6. </w:t>
      </w:r>
    </w:p>
    <w:p w:rsidR="00FC5DCD" w:rsidRDefault="00FC5DCD" w:rsidP="008368F2">
      <w:pPr>
        <w:spacing w:line="480" w:lineRule="auto"/>
        <w:jc w:val="both"/>
        <w:rPr>
          <w:rFonts w:ascii="Times" w:hAnsi="Times"/>
          <w:sz w:val="24"/>
          <w:szCs w:val="24"/>
          <w:lang w:val="en-US"/>
        </w:rPr>
      </w:pPr>
      <w:r>
        <w:rPr>
          <w:noProof/>
          <w:lang w:val="de-DE" w:eastAsia="de-DE"/>
        </w:rPr>
        <w:drawing>
          <wp:inline distT="0" distB="0" distL="0" distR="0" wp14:anchorId="14B85DFC" wp14:editId="7FFA506E">
            <wp:extent cx="5760720" cy="3739630"/>
            <wp:effectExtent l="0" t="0" r="11430" b="13335"/>
            <wp:docPr id="6" name="Diagram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C5DCD" w:rsidRDefault="00FC5DCD" w:rsidP="008368F2">
      <w:pPr>
        <w:spacing w:line="480" w:lineRule="auto"/>
        <w:jc w:val="both"/>
        <w:rPr>
          <w:rFonts w:ascii="Times" w:hAnsi="Times"/>
          <w:sz w:val="24"/>
          <w:szCs w:val="24"/>
          <w:lang w:val="en-US"/>
        </w:rPr>
      </w:pPr>
      <w:r>
        <w:rPr>
          <w:rFonts w:ascii="Times" w:hAnsi="Times"/>
          <w:sz w:val="24"/>
          <w:szCs w:val="24"/>
          <w:lang w:val="en-US"/>
        </w:rPr>
        <w:t xml:space="preserve">Figure 6: Quantitative results were converted to percentage deviation from the actual total concentration of di-aromatic compounds. HPLC measurements of artificial samples with 10% total di-aromatic content resulted in underestimations for </w:t>
      </w:r>
      <w:r w:rsidR="001E5FCF">
        <w:rPr>
          <w:rFonts w:ascii="Times" w:hAnsi="Times"/>
          <w:sz w:val="24"/>
          <w:szCs w:val="24"/>
          <w:lang w:val="en-US"/>
        </w:rPr>
        <w:t xml:space="preserve">the </w:t>
      </w:r>
      <w:r>
        <w:rPr>
          <w:rFonts w:ascii="Times" w:hAnsi="Times"/>
          <w:sz w:val="24"/>
          <w:szCs w:val="24"/>
          <w:lang w:val="en-US"/>
        </w:rPr>
        <w:t>naphthalene and biphenyl content</w:t>
      </w:r>
    </w:p>
    <w:p w:rsidR="00C21103" w:rsidRDefault="00C21103" w:rsidP="008368F2">
      <w:pPr>
        <w:spacing w:line="480" w:lineRule="auto"/>
        <w:jc w:val="both"/>
        <w:rPr>
          <w:rFonts w:ascii="Times" w:hAnsi="Times"/>
          <w:sz w:val="24"/>
          <w:szCs w:val="24"/>
          <w:lang w:val="en-US"/>
        </w:rPr>
      </w:pPr>
      <w:r>
        <w:rPr>
          <w:rFonts w:ascii="Times" w:hAnsi="Times"/>
          <w:sz w:val="24"/>
          <w:szCs w:val="24"/>
          <w:lang w:val="en-US"/>
        </w:rPr>
        <w:lastRenderedPageBreak/>
        <w:t>The absolute amounts of saturated, mono</w:t>
      </w:r>
      <w:r w:rsidR="00663F32">
        <w:rPr>
          <w:rFonts w:ascii="Times" w:hAnsi="Times"/>
          <w:sz w:val="24"/>
          <w:szCs w:val="24"/>
          <w:lang w:val="en-US"/>
        </w:rPr>
        <w:t>-</w:t>
      </w:r>
      <w:r>
        <w:rPr>
          <w:rFonts w:ascii="Times" w:hAnsi="Times"/>
          <w:sz w:val="24"/>
          <w:szCs w:val="24"/>
          <w:lang w:val="en-US"/>
        </w:rPr>
        <w:t>aromatic and di</w:t>
      </w:r>
      <w:r w:rsidR="00663F32">
        <w:rPr>
          <w:rFonts w:ascii="Times" w:hAnsi="Times"/>
          <w:sz w:val="24"/>
          <w:szCs w:val="24"/>
          <w:lang w:val="en-US"/>
        </w:rPr>
        <w:t>-</w:t>
      </w:r>
      <w:r>
        <w:rPr>
          <w:rFonts w:ascii="Times" w:hAnsi="Times"/>
          <w:sz w:val="24"/>
          <w:szCs w:val="24"/>
          <w:lang w:val="en-US"/>
        </w:rPr>
        <w:t xml:space="preserve">aromatic compounds were identified and quantified using Visual Basic Scripting </w:t>
      </w:r>
      <w:r w:rsidR="001E5FCF">
        <w:rPr>
          <w:rFonts w:ascii="Times" w:hAnsi="Times"/>
          <w:sz w:val="24"/>
          <w:szCs w:val="24"/>
          <w:lang w:val="en-US"/>
        </w:rPr>
        <w:t>as per the</w:t>
      </w:r>
      <w:r>
        <w:rPr>
          <w:rFonts w:ascii="Times" w:hAnsi="Times"/>
          <w:sz w:val="24"/>
          <w:szCs w:val="24"/>
          <w:lang w:val="en-US"/>
        </w:rPr>
        <w:t xml:space="preserve"> </w:t>
      </w:r>
      <w:r w:rsidR="001E5FCF">
        <w:rPr>
          <w:rFonts w:ascii="Times" w:hAnsi="Times"/>
          <w:sz w:val="24"/>
          <w:szCs w:val="24"/>
          <w:lang w:val="en-US"/>
        </w:rPr>
        <w:t xml:space="preserve">already </w:t>
      </w:r>
      <w:r>
        <w:rPr>
          <w:rFonts w:ascii="Times" w:hAnsi="Times"/>
          <w:sz w:val="24"/>
          <w:szCs w:val="24"/>
          <w:lang w:val="en-US"/>
        </w:rPr>
        <w:t>developed complete group-type quantification method for middle distillates [</w:t>
      </w:r>
      <w:r w:rsidR="00EB475E">
        <w:rPr>
          <w:rFonts w:ascii="Times" w:hAnsi="Times"/>
          <w:sz w:val="24"/>
          <w:szCs w:val="24"/>
          <w:lang w:val="en-US"/>
        </w:rPr>
        <w:t>2</w:t>
      </w:r>
      <w:r>
        <w:rPr>
          <w:rFonts w:ascii="Times" w:hAnsi="Times"/>
          <w:sz w:val="24"/>
          <w:szCs w:val="24"/>
          <w:lang w:val="en-US"/>
        </w:rPr>
        <w:t xml:space="preserve">]. The obtained results show the amounts of the compound groups that tail into the integration area of the next eluting group during the HPLC separation. Based on these results, the deviations from the quantitative results using the refractive index detector could be calculated. </w:t>
      </w:r>
      <w:r w:rsidR="00663F32">
        <w:rPr>
          <w:rFonts w:ascii="Times" w:hAnsi="Times"/>
          <w:sz w:val="24"/>
          <w:szCs w:val="24"/>
          <w:lang w:val="en-US"/>
        </w:rPr>
        <w:t>For each analyzed sample</w:t>
      </w:r>
      <w:r w:rsidR="001E5FCF">
        <w:rPr>
          <w:rFonts w:ascii="Times" w:hAnsi="Times"/>
          <w:sz w:val="24"/>
          <w:szCs w:val="24"/>
          <w:lang w:val="en-US"/>
        </w:rPr>
        <w:t>,</w:t>
      </w:r>
      <w:r w:rsidR="00663F32">
        <w:rPr>
          <w:rFonts w:ascii="Times" w:hAnsi="Times"/>
          <w:sz w:val="24"/>
          <w:szCs w:val="24"/>
          <w:lang w:val="en-US"/>
        </w:rPr>
        <w:t xml:space="preserve"> certain amounts of overlap between the different compound groups could be determined</w:t>
      </w:r>
      <w:r w:rsidR="000F73AD">
        <w:rPr>
          <w:rFonts w:ascii="Times" w:hAnsi="Times"/>
          <w:sz w:val="24"/>
          <w:szCs w:val="24"/>
          <w:lang w:val="en-US"/>
        </w:rPr>
        <w:t>.</w:t>
      </w:r>
    </w:p>
    <w:p w:rsidR="00FF28F1" w:rsidRDefault="00357034" w:rsidP="008368F2">
      <w:pPr>
        <w:spacing w:line="480" w:lineRule="auto"/>
        <w:jc w:val="both"/>
        <w:rPr>
          <w:rFonts w:ascii="Times" w:hAnsi="Times"/>
          <w:sz w:val="24"/>
          <w:szCs w:val="24"/>
          <w:lang w:val="en-US"/>
        </w:rPr>
      </w:pPr>
      <w:r>
        <w:rPr>
          <w:rFonts w:ascii="Times" w:hAnsi="Times"/>
          <w:sz w:val="24"/>
          <w:szCs w:val="24"/>
          <w:lang w:val="en-US"/>
        </w:rPr>
        <w:t>The</w:t>
      </w:r>
      <w:r w:rsidR="0036481E">
        <w:rPr>
          <w:rFonts w:ascii="Times" w:hAnsi="Times"/>
          <w:sz w:val="24"/>
          <w:szCs w:val="24"/>
          <w:lang w:val="en-US"/>
        </w:rPr>
        <w:t xml:space="preserve"> amount of saturated compounds, </w:t>
      </w:r>
      <w:r w:rsidR="00C84830">
        <w:rPr>
          <w:rFonts w:ascii="Times" w:hAnsi="Times"/>
          <w:sz w:val="24"/>
          <w:szCs w:val="24"/>
          <w:lang w:val="en-US"/>
        </w:rPr>
        <w:t xml:space="preserve">i.e. </w:t>
      </w:r>
      <w:r w:rsidR="0036481E">
        <w:rPr>
          <w:rFonts w:ascii="Times" w:hAnsi="Times"/>
          <w:sz w:val="24"/>
          <w:szCs w:val="24"/>
          <w:lang w:val="en-US"/>
        </w:rPr>
        <w:t xml:space="preserve">n- and iso-alkanes </w:t>
      </w:r>
      <w:r w:rsidR="00C84830">
        <w:rPr>
          <w:rFonts w:ascii="Times" w:hAnsi="Times"/>
          <w:sz w:val="24"/>
          <w:szCs w:val="24"/>
          <w:lang w:val="en-US"/>
        </w:rPr>
        <w:t xml:space="preserve">as well as </w:t>
      </w:r>
      <w:r w:rsidR="00663F32">
        <w:rPr>
          <w:rFonts w:ascii="Times" w:hAnsi="Times"/>
          <w:sz w:val="24"/>
          <w:szCs w:val="24"/>
          <w:lang w:val="en-US"/>
        </w:rPr>
        <w:t>naphthenes</w:t>
      </w:r>
      <w:r w:rsidR="0036481E">
        <w:rPr>
          <w:rFonts w:ascii="Times" w:hAnsi="Times"/>
          <w:sz w:val="24"/>
          <w:szCs w:val="24"/>
          <w:lang w:val="en-US"/>
        </w:rPr>
        <w:t xml:space="preserve">, that overlap </w:t>
      </w:r>
      <w:r w:rsidR="00C84830">
        <w:rPr>
          <w:rFonts w:ascii="Times" w:hAnsi="Times"/>
          <w:sz w:val="24"/>
          <w:szCs w:val="24"/>
          <w:lang w:val="en-US"/>
        </w:rPr>
        <w:t xml:space="preserve">with </w:t>
      </w:r>
      <w:r w:rsidR="0036481E">
        <w:rPr>
          <w:rFonts w:ascii="Times" w:hAnsi="Times"/>
          <w:sz w:val="24"/>
          <w:szCs w:val="24"/>
          <w:lang w:val="en-US"/>
        </w:rPr>
        <w:t>the mono</w:t>
      </w:r>
      <w:r w:rsidR="00663F32">
        <w:rPr>
          <w:rFonts w:ascii="Times" w:hAnsi="Times"/>
          <w:sz w:val="24"/>
          <w:szCs w:val="24"/>
          <w:lang w:val="en-US"/>
        </w:rPr>
        <w:t>-</w:t>
      </w:r>
      <w:r w:rsidR="0036481E">
        <w:rPr>
          <w:rFonts w:ascii="Times" w:hAnsi="Times"/>
          <w:sz w:val="24"/>
          <w:szCs w:val="24"/>
          <w:lang w:val="en-US"/>
        </w:rPr>
        <w:t xml:space="preserve">aromatic content was determined. </w:t>
      </w:r>
      <w:r w:rsidR="00E513ED">
        <w:rPr>
          <w:rFonts w:ascii="Times" w:hAnsi="Times"/>
          <w:sz w:val="24"/>
          <w:szCs w:val="24"/>
          <w:lang w:val="en-US"/>
        </w:rPr>
        <w:t>A representative</w:t>
      </w:r>
      <w:r w:rsidR="0036481E">
        <w:rPr>
          <w:rFonts w:ascii="Times" w:hAnsi="Times"/>
          <w:sz w:val="24"/>
          <w:szCs w:val="24"/>
          <w:lang w:val="en-US"/>
        </w:rPr>
        <w:t xml:space="preserve"> chromatogram of the </w:t>
      </w:r>
      <w:r w:rsidR="0036481E" w:rsidRPr="00842873">
        <w:rPr>
          <w:rFonts w:ascii="Times" w:hAnsi="Times"/>
          <w:sz w:val="24"/>
          <w:szCs w:val="24"/>
          <w:lang w:val="en-US"/>
        </w:rPr>
        <w:t>GC</w:t>
      </w:r>
      <m:oMath>
        <m:r>
          <m:rPr>
            <m:sty m:val="bi"/>
          </m:rPr>
          <w:rPr>
            <w:rFonts w:ascii="Cambria Math" w:hAnsi="Cambria Math"/>
            <w:sz w:val="24"/>
            <w:szCs w:val="24"/>
            <w:lang w:val="en-US"/>
          </w:rPr>
          <m:t>×</m:t>
        </m:r>
      </m:oMath>
      <w:r w:rsidR="0036481E" w:rsidRPr="00842873">
        <w:rPr>
          <w:rFonts w:ascii="Times" w:hAnsi="Times"/>
          <w:sz w:val="24"/>
          <w:szCs w:val="24"/>
          <w:lang w:val="en-US"/>
        </w:rPr>
        <w:t>GC</w:t>
      </w:r>
      <w:r w:rsidR="0036481E">
        <w:rPr>
          <w:rFonts w:ascii="Times" w:hAnsi="Times"/>
          <w:sz w:val="24"/>
          <w:szCs w:val="24"/>
          <w:lang w:val="en-US"/>
        </w:rPr>
        <w:t>-TOFMS measurement</w:t>
      </w:r>
      <w:r w:rsidR="00A5043B">
        <w:rPr>
          <w:rFonts w:ascii="Times" w:hAnsi="Times"/>
          <w:sz w:val="24"/>
          <w:szCs w:val="24"/>
          <w:lang w:val="en-US"/>
        </w:rPr>
        <w:t xml:space="preserve"> of the mono</w:t>
      </w:r>
      <w:r w:rsidR="00B02E0B">
        <w:rPr>
          <w:rFonts w:ascii="Times" w:hAnsi="Times"/>
          <w:sz w:val="24"/>
          <w:szCs w:val="24"/>
          <w:lang w:val="en-US"/>
        </w:rPr>
        <w:t>-</w:t>
      </w:r>
      <w:r w:rsidR="00A5043B">
        <w:rPr>
          <w:rFonts w:ascii="Times" w:hAnsi="Times"/>
          <w:sz w:val="24"/>
          <w:szCs w:val="24"/>
          <w:lang w:val="en-US"/>
        </w:rPr>
        <w:t xml:space="preserve">aromatic </w:t>
      </w:r>
      <w:r w:rsidR="007E19A5">
        <w:rPr>
          <w:rFonts w:ascii="Times" w:hAnsi="Times"/>
          <w:sz w:val="24"/>
          <w:szCs w:val="24"/>
          <w:lang w:val="en-US"/>
        </w:rPr>
        <w:t xml:space="preserve">fraction </w:t>
      </w:r>
      <w:r w:rsidR="00A5043B">
        <w:rPr>
          <w:rFonts w:ascii="Times" w:hAnsi="Times"/>
          <w:sz w:val="24"/>
          <w:szCs w:val="24"/>
          <w:lang w:val="en-US"/>
        </w:rPr>
        <w:t xml:space="preserve">is given in </w:t>
      </w:r>
      <w:r w:rsidR="00A5043B" w:rsidRPr="00357034">
        <w:rPr>
          <w:rFonts w:ascii="Times" w:hAnsi="Times"/>
          <w:sz w:val="24"/>
          <w:szCs w:val="24"/>
          <w:lang w:val="en-US"/>
        </w:rPr>
        <w:t>f</w:t>
      </w:r>
      <w:r w:rsidR="00A5043B">
        <w:rPr>
          <w:rFonts w:ascii="Times" w:hAnsi="Times"/>
          <w:sz w:val="24"/>
          <w:szCs w:val="24"/>
          <w:lang w:val="en-US"/>
        </w:rPr>
        <w:t xml:space="preserve">igure </w:t>
      </w:r>
      <w:r w:rsidR="00FC5DCD">
        <w:rPr>
          <w:rFonts w:ascii="Times" w:hAnsi="Times"/>
          <w:sz w:val="24"/>
          <w:szCs w:val="24"/>
          <w:lang w:val="en-US"/>
        </w:rPr>
        <w:t>7</w:t>
      </w:r>
      <w:r w:rsidR="00A5043B">
        <w:rPr>
          <w:rFonts w:ascii="Times" w:hAnsi="Times"/>
          <w:sz w:val="24"/>
          <w:szCs w:val="24"/>
          <w:lang w:val="en-US"/>
        </w:rPr>
        <w:t xml:space="preserve">. The different chromatographic regions are marked within the two-dimensional plot. Expectedly, </w:t>
      </w:r>
      <w:r w:rsidR="005C06CB">
        <w:rPr>
          <w:rFonts w:ascii="Times" w:hAnsi="Times"/>
          <w:sz w:val="24"/>
          <w:szCs w:val="24"/>
          <w:lang w:val="en-US"/>
        </w:rPr>
        <w:t xml:space="preserve">in the first line </w:t>
      </w:r>
      <w:r w:rsidR="00A5043B">
        <w:rPr>
          <w:rFonts w:ascii="Times" w:hAnsi="Times"/>
          <w:sz w:val="24"/>
          <w:szCs w:val="24"/>
          <w:lang w:val="en-US"/>
        </w:rPr>
        <w:t>n</w:t>
      </w:r>
      <w:r w:rsidR="005C06CB">
        <w:rPr>
          <w:rFonts w:ascii="Times" w:hAnsi="Times"/>
          <w:sz w:val="24"/>
          <w:szCs w:val="24"/>
          <w:lang w:val="en-US"/>
        </w:rPr>
        <w:t>- and iso-alkanes, but also a small amount</w:t>
      </w:r>
      <w:r w:rsidR="00C21103">
        <w:rPr>
          <w:rFonts w:ascii="Times" w:hAnsi="Times"/>
          <w:sz w:val="24"/>
          <w:szCs w:val="24"/>
          <w:lang w:val="en-US"/>
        </w:rPr>
        <w:t>s</w:t>
      </w:r>
      <w:r w:rsidR="005C06CB">
        <w:rPr>
          <w:rFonts w:ascii="Times" w:hAnsi="Times"/>
          <w:sz w:val="24"/>
          <w:szCs w:val="24"/>
          <w:lang w:val="en-US"/>
        </w:rPr>
        <w:t xml:space="preserve"> of </w:t>
      </w:r>
      <w:r w:rsidR="00663F32">
        <w:rPr>
          <w:rFonts w:ascii="Times" w:hAnsi="Times"/>
          <w:sz w:val="24"/>
          <w:szCs w:val="24"/>
          <w:lang w:val="en-US"/>
        </w:rPr>
        <w:t xml:space="preserve">naphthenes </w:t>
      </w:r>
      <w:r w:rsidR="005C06CB">
        <w:rPr>
          <w:rFonts w:ascii="Times" w:hAnsi="Times"/>
          <w:sz w:val="24"/>
          <w:szCs w:val="24"/>
          <w:lang w:val="en-US"/>
        </w:rPr>
        <w:t>could be found besides the mono</w:t>
      </w:r>
      <w:r w:rsidR="00C76809">
        <w:rPr>
          <w:rFonts w:ascii="Times" w:hAnsi="Times"/>
          <w:sz w:val="24"/>
          <w:szCs w:val="24"/>
          <w:lang w:val="en-US"/>
        </w:rPr>
        <w:t>-</w:t>
      </w:r>
      <w:r w:rsidR="005C06CB">
        <w:rPr>
          <w:rFonts w:ascii="Times" w:hAnsi="Times"/>
          <w:sz w:val="24"/>
          <w:szCs w:val="24"/>
          <w:lang w:val="en-US"/>
        </w:rPr>
        <w:t>aromatic content. Also highlighted in the chromatogram are the internal standards, chlorocyclopentane, bromo-octane, 1,2</w:t>
      </w:r>
      <w:r w:rsidR="000F73AD">
        <w:rPr>
          <w:rFonts w:ascii="Times" w:hAnsi="Times"/>
          <w:sz w:val="24"/>
          <w:szCs w:val="24"/>
          <w:lang w:val="en-US"/>
        </w:rPr>
        <w:t>-</w:t>
      </w:r>
      <w:r w:rsidR="00C84830">
        <w:rPr>
          <w:rFonts w:ascii="Times" w:hAnsi="Times"/>
          <w:sz w:val="24"/>
          <w:szCs w:val="24"/>
          <w:lang w:val="en-US"/>
        </w:rPr>
        <w:t xml:space="preserve">dichlorobenzene </w:t>
      </w:r>
      <w:r w:rsidR="005C06CB">
        <w:rPr>
          <w:rFonts w:ascii="Times" w:hAnsi="Times"/>
          <w:sz w:val="24"/>
          <w:szCs w:val="24"/>
          <w:lang w:val="en-US"/>
        </w:rPr>
        <w:t xml:space="preserve">and 1-bromo-naphthalene, </w:t>
      </w:r>
      <w:r w:rsidR="001E5FCF">
        <w:rPr>
          <w:rFonts w:ascii="Times" w:hAnsi="Times"/>
          <w:sz w:val="24"/>
          <w:szCs w:val="24"/>
          <w:lang w:val="en-US"/>
        </w:rPr>
        <w:t xml:space="preserve">which were </w:t>
      </w:r>
      <w:r w:rsidR="005C06CB">
        <w:rPr>
          <w:rFonts w:ascii="Times" w:hAnsi="Times"/>
          <w:sz w:val="24"/>
          <w:szCs w:val="24"/>
          <w:lang w:val="en-US"/>
        </w:rPr>
        <w:t>used for the quantification</w:t>
      </w:r>
      <w:r w:rsidR="001E5FCF">
        <w:rPr>
          <w:rFonts w:ascii="Times" w:hAnsi="Times"/>
          <w:sz w:val="24"/>
          <w:szCs w:val="24"/>
          <w:lang w:val="en-US"/>
        </w:rPr>
        <w:t xml:space="preserve"> of the saturated compounds</w:t>
      </w:r>
      <w:r w:rsidR="005C06CB">
        <w:rPr>
          <w:rFonts w:ascii="Times" w:hAnsi="Times"/>
          <w:sz w:val="24"/>
          <w:szCs w:val="24"/>
          <w:lang w:val="en-US"/>
        </w:rPr>
        <w:t>.</w:t>
      </w:r>
    </w:p>
    <w:p w:rsidR="00B52780" w:rsidRDefault="00C84830" w:rsidP="008368F2">
      <w:pPr>
        <w:spacing w:line="480" w:lineRule="auto"/>
        <w:jc w:val="both"/>
        <w:rPr>
          <w:rFonts w:ascii="Times" w:hAnsi="Times"/>
          <w:sz w:val="24"/>
          <w:szCs w:val="24"/>
          <w:lang w:val="en-US"/>
        </w:rPr>
      </w:pPr>
      <w:r w:rsidRPr="009B3FFA">
        <w:rPr>
          <w:rFonts w:ascii="Times" w:hAnsi="Times"/>
          <w:noProof/>
          <w:sz w:val="24"/>
          <w:szCs w:val="24"/>
          <w:lang w:val="de-DE" w:eastAsia="de-DE"/>
        </w:rPr>
        <w:drawing>
          <wp:inline distT="0" distB="0" distL="0" distR="0" wp14:anchorId="66B26F61" wp14:editId="6667C6C9">
            <wp:extent cx="5760720" cy="301371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0+HVO_MA.png"/>
                    <pic:cNvPicPr/>
                  </pic:nvPicPr>
                  <pic:blipFill>
                    <a:blip r:embed="rId14">
                      <a:extLst>
                        <a:ext uri="{28A0092B-C50C-407E-A947-70E740481C1C}">
                          <a14:useLocalDpi xmlns:a14="http://schemas.microsoft.com/office/drawing/2010/main" val="0"/>
                        </a:ext>
                      </a:extLst>
                    </a:blip>
                    <a:stretch>
                      <a:fillRect/>
                    </a:stretch>
                  </pic:blipFill>
                  <pic:spPr>
                    <a:xfrm>
                      <a:off x="0" y="0"/>
                      <a:ext cx="5760720" cy="3013710"/>
                    </a:xfrm>
                    <a:prstGeom prst="rect">
                      <a:avLst/>
                    </a:prstGeom>
                  </pic:spPr>
                </pic:pic>
              </a:graphicData>
            </a:graphic>
          </wp:inline>
        </w:drawing>
      </w:r>
    </w:p>
    <w:p w:rsidR="004B570A" w:rsidRDefault="00373086" w:rsidP="008368F2">
      <w:pPr>
        <w:spacing w:line="480" w:lineRule="auto"/>
        <w:jc w:val="both"/>
        <w:rPr>
          <w:rFonts w:ascii="Times" w:hAnsi="Times"/>
          <w:sz w:val="24"/>
          <w:szCs w:val="24"/>
          <w:lang w:val="en-US"/>
        </w:rPr>
      </w:pPr>
      <w:r>
        <w:rPr>
          <w:rFonts w:ascii="Times" w:hAnsi="Times"/>
          <w:sz w:val="24"/>
          <w:szCs w:val="24"/>
          <w:lang w:val="en-US"/>
        </w:rPr>
        <w:lastRenderedPageBreak/>
        <w:t xml:space="preserve">Figure </w:t>
      </w:r>
      <w:r w:rsidR="00FC5DCD">
        <w:rPr>
          <w:rFonts w:ascii="Times" w:hAnsi="Times"/>
          <w:sz w:val="24"/>
          <w:szCs w:val="24"/>
          <w:lang w:val="en-US"/>
        </w:rPr>
        <w:t>7</w:t>
      </w:r>
      <w:r>
        <w:rPr>
          <w:rFonts w:ascii="Times" w:hAnsi="Times"/>
          <w:sz w:val="24"/>
          <w:szCs w:val="24"/>
          <w:lang w:val="en-US"/>
        </w:rPr>
        <w:t xml:space="preserve">: </w:t>
      </w:r>
      <w:r w:rsidR="00E513ED">
        <w:rPr>
          <w:rFonts w:ascii="Times" w:hAnsi="Times"/>
          <w:sz w:val="24"/>
          <w:szCs w:val="24"/>
          <w:lang w:val="en-US"/>
        </w:rPr>
        <w:t>A representative</w:t>
      </w:r>
      <w:r>
        <w:rPr>
          <w:rFonts w:ascii="Times" w:hAnsi="Times"/>
          <w:sz w:val="24"/>
          <w:szCs w:val="24"/>
          <w:lang w:val="en-US"/>
        </w:rPr>
        <w:t xml:space="preserve"> 2D-chromatogram of the </w:t>
      </w:r>
      <w:r w:rsidRPr="00842873">
        <w:rPr>
          <w:rFonts w:ascii="Times" w:hAnsi="Times"/>
          <w:sz w:val="24"/>
          <w:szCs w:val="24"/>
          <w:lang w:val="en-US"/>
        </w:rPr>
        <w:t>GC</w:t>
      </w:r>
      <m:oMath>
        <m:r>
          <m:rPr>
            <m:sty m:val="bi"/>
          </m:rPr>
          <w:rPr>
            <w:rFonts w:ascii="Cambria Math" w:hAnsi="Cambria Math"/>
            <w:sz w:val="24"/>
            <w:szCs w:val="24"/>
            <w:lang w:val="en-US"/>
          </w:rPr>
          <m:t>×</m:t>
        </m:r>
      </m:oMath>
      <w:r w:rsidRPr="00842873">
        <w:rPr>
          <w:rFonts w:ascii="Times" w:hAnsi="Times"/>
          <w:sz w:val="24"/>
          <w:szCs w:val="24"/>
          <w:lang w:val="en-US"/>
        </w:rPr>
        <w:t>GC</w:t>
      </w:r>
      <w:r>
        <w:rPr>
          <w:rFonts w:ascii="Times" w:hAnsi="Times"/>
          <w:sz w:val="24"/>
          <w:szCs w:val="24"/>
          <w:lang w:val="en-US"/>
        </w:rPr>
        <w:t>-TOFMS measurement of the mono</w:t>
      </w:r>
      <w:r w:rsidR="0003030E">
        <w:rPr>
          <w:rFonts w:ascii="Times" w:hAnsi="Times"/>
          <w:sz w:val="24"/>
          <w:szCs w:val="24"/>
          <w:lang w:val="en-US"/>
        </w:rPr>
        <w:t>-</w:t>
      </w:r>
      <w:r>
        <w:rPr>
          <w:rFonts w:ascii="Times" w:hAnsi="Times"/>
          <w:sz w:val="24"/>
          <w:szCs w:val="24"/>
          <w:lang w:val="en-US"/>
        </w:rPr>
        <w:t xml:space="preserve">aromatic fraction collected from </w:t>
      </w:r>
      <w:r w:rsidR="002B4CED">
        <w:rPr>
          <w:rFonts w:ascii="Times" w:hAnsi="Times"/>
          <w:sz w:val="24"/>
          <w:szCs w:val="24"/>
          <w:lang w:val="en-US"/>
        </w:rPr>
        <w:t>a</w:t>
      </w:r>
      <w:r>
        <w:rPr>
          <w:rFonts w:ascii="Times" w:hAnsi="Times"/>
          <w:sz w:val="24"/>
          <w:szCs w:val="24"/>
          <w:lang w:val="en-US"/>
        </w:rPr>
        <w:t xml:space="preserve"> HPLC separation</w:t>
      </w:r>
      <w:r w:rsidR="002B4CED">
        <w:rPr>
          <w:rFonts w:ascii="Times" w:hAnsi="Times"/>
          <w:sz w:val="24"/>
          <w:szCs w:val="24"/>
          <w:lang w:val="en-US"/>
        </w:rPr>
        <w:t xml:space="preserve"> of</w:t>
      </w:r>
      <w:r w:rsidR="00C76809">
        <w:rPr>
          <w:rFonts w:ascii="Times" w:hAnsi="Times"/>
          <w:sz w:val="24"/>
          <w:szCs w:val="24"/>
          <w:lang w:val="en-US"/>
        </w:rPr>
        <w:t xml:space="preserve"> </w:t>
      </w:r>
      <w:r w:rsidR="009E5941">
        <w:rPr>
          <w:rFonts w:ascii="Times" w:hAnsi="Times"/>
          <w:sz w:val="24"/>
          <w:szCs w:val="24"/>
          <w:lang w:val="en-US"/>
        </w:rPr>
        <w:t xml:space="preserve">B0 </w:t>
      </w:r>
      <w:r w:rsidR="002B4CED">
        <w:rPr>
          <w:rFonts w:ascii="Times" w:hAnsi="Times"/>
          <w:sz w:val="24"/>
          <w:szCs w:val="24"/>
          <w:lang w:val="en-US"/>
        </w:rPr>
        <w:t>diesel fuel</w:t>
      </w:r>
      <w:r w:rsidR="00EB60F0">
        <w:rPr>
          <w:rFonts w:ascii="Times" w:hAnsi="Times"/>
          <w:sz w:val="24"/>
          <w:szCs w:val="24"/>
          <w:lang w:val="en-US"/>
        </w:rPr>
        <w:t xml:space="preserve"> blended with 7% HVO</w:t>
      </w:r>
      <w:r w:rsidR="002B4CED">
        <w:rPr>
          <w:rFonts w:ascii="Times" w:hAnsi="Times"/>
          <w:sz w:val="24"/>
          <w:szCs w:val="24"/>
          <w:lang w:val="en-US"/>
        </w:rPr>
        <w:t xml:space="preserve">. The </w:t>
      </w:r>
      <w:r w:rsidR="005E2375">
        <w:rPr>
          <w:rFonts w:ascii="Times" w:hAnsi="Times"/>
          <w:sz w:val="24"/>
          <w:szCs w:val="24"/>
          <w:lang w:val="en-US"/>
        </w:rPr>
        <w:t>elution regions</w:t>
      </w:r>
      <w:r w:rsidR="002B4CED">
        <w:rPr>
          <w:rFonts w:ascii="Times" w:hAnsi="Times"/>
          <w:sz w:val="24"/>
          <w:szCs w:val="24"/>
          <w:lang w:val="en-US"/>
        </w:rPr>
        <w:t xml:space="preserve"> for n-/iso-</w:t>
      </w:r>
      <w:r w:rsidR="005E2375">
        <w:rPr>
          <w:rFonts w:ascii="Times" w:hAnsi="Times"/>
          <w:sz w:val="24"/>
          <w:szCs w:val="24"/>
          <w:lang w:val="en-US"/>
        </w:rPr>
        <w:t>alkanes</w:t>
      </w:r>
      <w:r w:rsidR="002B4CED">
        <w:rPr>
          <w:rFonts w:ascii="Times" w:hAnsi="Times"/>
          <w:sz w:val="24"/>
          <w:szCs w:val="24"/>
          <w:lang w:val="en-US"/>
        </w:rPr>
        <w:t xml:space="preserve">, </w:t>
      </w:r>
      <w:r w:rsidR="005E2375">
        <w:rPr>
          <w:rFonts w:ascii="Times" w:hAnsi="Times"/>
          <w:sz w:val="24"/>
          <w:szCs w:val="24"/>
          <w:lang w:val="en-US"/>
        </w:rPr>
        <w:t xml:space="preserve">naphthenes </w:t>
      </w:r>
      <w:r w:rsidR="002B4CED">
        <w:rPr>
          <w:rFonts w:ascii="Times" w:hAnsi="Times"/>
          <w:sz w:val="24"/>
          <w:szCs w:val="24"/>
          <w:lang w:val="en-US"/>
        </w:rPr>
        <w:t>and mono</w:t>
      </w:r>
      <w:r w:rsidR="00C76809">
        <w:rPr>
          <w:rFonts w:ascii="Times" w:hAnsi="Times"/>
          <w:sz w:val="24"/>
          <w:szCs w:val="24"/>
          <w:lang w:val="en-US"/>
        </w:rPr>
        <w:t>-</w:t>
      </w:r>
      <w:r w:rsidR="002B4CED">
        <w:rPr>
          <w:rFonts w:ascii="Times" w:hAnsi="Times"/>
          <w:sz w:val="24"/>
          <w:szCs w:val="24"/>
          <w:lang w:val="en-US"/>
        </w:rPr>
        <w:t>aromatic compounds are highlighted. Further, four internal standards are shown: ISTD-</w:t>
      </w:r>
      <w:r w:rsidR="00C84830">
        <w:rPr>
          <w:rFonts w:ascii="Times" w:hAnsi="Times"/>
          <w:sz w:val="24"/>
          <w:szCs w:val="24"/>
          <w:lang w:val="en-US"/>
        </w:rPr>
        <w:t>A</w:t>
      </w:r>
      <w:r w:rsidR="002B4CED">
        <w:rPr>
          <w:rFonts w:ascii="Times" w:hAnsi="Times"/>
          <w:sz w:val="24"/>
          <w:szCs w:val="24"/>
          <w:lang w:val="en-US"/>
        </w:rPr>
        <w:t>: Chlorocyclopentane; ISTD-</w:t>
      </w:r>
      <w:r w:rsidR="00C84830">
        <w:rPr>
          <w:rFonts w:ascii="Times" w:hAnsi="Times"/>
          <w:sz w:val="24"/>
          <w:szCs w:val="24"/>
          <w:lang w:val="en-US"/>
        </w:rPr>
        <w:t>B</w:t>
      </w:r>
      <w:r w:rsidR="002B4CED">
        <w:rPr>
          <w:rFonts w:ascii="Times" w:hAnsi="Times"/>
          <w:sz w:val="24"/>
          <w:szCs w:val="24"/>
          <w:lang w:val="en-US"/>
        </w:rPr>
        <w:t>: 1,2-Dichlorobenzene; ISTD-</w:t>
      </w:r>
      <w:r w:rsidR="00C84830">
        <w:rPr>
          <w:rFonts w:ascii="Times" w:hAnsi="Times"/>
          <w:sz w:val="24"/>
          <w:szCs w:val="24"/>
          <w:lang w:val="en-US"/>
        </w:rPr>
        <w:t>C</w:t>
      </w:r>
      <w:r w:rsidR="002B4CED">
        <w:rPr>
          <w:rFonts w:ascii="Times" w:hAnsi="Times"/>
          <w:sz w:val="24"/>
          <w:szCs w:val="24"/>
          <w:lang w:val="en-US"/>
        </w:rPr>
        <w:t>: 1-Bromo-</w:t>
      </w:r>
      <w:r w:rsidR="005E2375">
        <w:rPr>
          <w:rFonts w:ascii="Times" w:hAnsi="Times"/>
          <w:sz w:val="24"/>
          <w:szCs w:val="24"/>
          <w:lang w:val="en-US"/>
        </w:rPr>
        <w:t>octane</w:t>
      </w:r>
      <w:r w:rsidR="002B4CED">
        <w:rPr>
          <w:rFonts w:ascii="Times" w:hAnsi="Times"/>
          <w:sz w:val="24"/>
          <w:szCs w:val="24"/>
          <w:lang w:val="en-US"/>
        </w:rPr>
        <w:t>; ISTD-</w:t>
      </w:r>
      <w:r w:rsidR="00C84830">
        <w:rPr>
          <w:rFonts w:ascii="Times" w:hAnsi="Times"/>
          <w:sz w:val="24"/>
          <w:szCs w:val="24"/>
          <w:lang w:val="en-US"/>
        </w:rPr>
        <w:t>D</w:t>
      </w:r>
      <w:r w:rsidR="002B4CED">
        <w:rPr>
          <w:rFonts w:ascii="Times" w:hAnsi="Times"/>
          <w:sz w:val="24"/>
          <w:szCs w:val="24"/>
          <w:lang w:val="en-US"/>
        </w:rPr>
        <w:t>: 1-Bromo-</w:t>
      </w:r>
      <w:r w:rsidR="005E2375">
        <w:rPr>
          <w:rFonts w:ascii="Times" w:hAnsi="Times"/>
          <w:sz w:val="24"/>
          <w:szCs w:val="24"/>
          <w:lang w:val="en-US"/>
        </w:rPr>
        <w:t>naphthalene</w:t>
      </w:r>
      <w:r w:rsidR="002B4CED">
        <w:rPr>
          <w:rFonts w:ascii="Times" w:hAnsi="Times"/>
          <w:sz w:val="24"/>
          <w:szCs w:val="24"/>
          <w:lang w:val="en-US"/>
        </w:rPr>
        <w:t xml:space="preserve">. </w:t>
      </w:r>
    </w:p>
    <w:p w:rsidR="0006589A" w:rsidRDefault="0006589A" w:rsidP="008368F2">
      <w:pPr>
        <w:spacing w:line="480" w:lineRule="auto"/>
        <w:jc w:val="both"/>
        <w:rPr>
          <w:rFonts w:ascii="Times" w:hAnsi="Times"/>
          <w:sz w:val="24"/>
          <w:szCs w:val="24"/>
          <w:lang w:val="en-US"/>
        </w:rPr>
      </w:pPr>
      <w:r>
        <w:rPr>
          <w:rFonts w:ascii="Times" w:hAnsi="Times"/>
          <w:sz w:val="24"/>
          <w:szCs w:val="24"/>
          <w:lang w:val="en-US"/>
        </w:rPr>
        <w:t>The mono-aromatic fractions of the above mentioned middle distillates, exhibited an overlap of the saturated compounds, roughly in the range of 0.4 -0.5%. Similarly, the di-aromatic fractions exhibited a 0.1% overlap of the</w:t>
      </w:r>
      <w:r w:rsidR="00444E29">
        <w:rPr>
          <w:rFonts w:ascii="Times" w:hAnsi="Times"/>
          <w:sz w:val="24"/>
          <w:szCs w:val="24"/>
          <w:lang w:val="en-US"/>
        </w:rPr>
        <w:t xml:space="preserve"> previously eluting </w:t>
      </w:r>
      <w:r>
        <w:rPr>
          <w:rFonts w:ascii="Times" w:hAnsi="Times"/>
          <w:sz w:val="24"/>
          <w:szCs w:val="24"/>
          <w:lang w:val="en-US"/>
        </w:rPr>
        <w:t>compound groups (mono-aromatics).</w:t>
      </w:r>
    </w:p>
    <w:p w:rsidR="0006589A" w:rsidRDefault="0006589A" w:rsidP="008368F2">
      <w:pPr>
        <w:spacing w:line="480" w:lineRule="auto"/>
        <w:jc w:val="both"/>
        <w:rPr>
          <w:rFonts w:ascii="Times" w:hAnsi="Times"/>
          <w:sz w:val="24"/>
          <w:szCs w:val="24"/>
          <w:lang w:val="en-US"/>
        </w:rPr>
      </w:pPr>
    </w:p>
    <w:p w:rsidR="00B02E0B" w:rsidRDefault="00257F4C" w:rsidP="008368F2">
      <w:pPr>
        <w:spacing w:line="480" w:lineRule="auto"/>
        <w:jc w:val="both"/>
        <w:rPr>
          <w:rFonts w:ascii="Times" w:hAnsi="Times"/>
          <w:sz w:val="24"/>
          <w:szCs w:val="24"/>
          <w:lang w:val="en-US"/>
        </w:rPr>
      </w:pPr>
      <w:r>
        <w:rPr>
          <w:rFonts w:ascii="Times" w:hAnsi="Times"/>
          <w:sz w:val="24"/>
          <w:szCs w:val="24"/>
          <w:lang w:val="en-US"/>
        </w:rPr>
        <w:t xml:space="preserve">All results are given in </w:t>
      </w:r>
      <w:r w:rsidRPr="00357034">
        <w:rPr>
          <w:rFonts w:ascii="Times" w:hAnsi="Times"/>
          <w:sz w:val="24"/>
          <w:szCs w:val="24"/>
          <w:lang w:val="en-US"/>
        </w:rPr>
        <w:t>f</w:t>
      </w:r>
      <w:r w:rsidRPr="0069093E">
        <w:rPr>
          <w:rFonts w:ascii="Times" w:hAnsi="Times"/>
          <w:sz w:val="24"/>
          <w:szCs w:val="24"/>
          <w:lang w:val="en-US"/>
        </w:rPr>
        <w:t>igure</w:t>
      </w:r>
      <w:r>
        <w:rPr>
          <w:rFonts w:ascii="Times" w:hAnsi="Times"/>
          <w:sz w:val="24"/>
          <w:szCs w:val="24"/>
          <w:lang w:val="en-US"/>
        </w:rPr>
        <w:t xml:space="preserve"> </w:t>
      </w:r>
      <w:r w:rsidR="00FC5DCD">
        <w:rPr>
          <w:rFonts w:ascii="Times" w:hAnsi="Times"/>
          <w:sz w:val="24"/>
          <w:szCs w:val="24"/>
          <w:lang w:val="en-US"/>
        </w:rPr>
        <w:t xml:space="preserve">8a </w:t>
      </w:r>
      <w:r>
        <w:rPr>
          <w:rFonts w:ascii="Times" w:hAnsi="Times"/>
          <w:sz w:val="24"/>
          <w:szCs w:val="24"/>
          <w:lang w:val="en-US"/>
        </w:rPr>
        <w:t>and b</w:t>
      </w:r>
      <w:r w:rsidR="00102F92">
        <w:rPr>
          <w:rFonts w:ascii="Times" w:hAnsi="Times"/>
          <w:sz w:val="24"/>
          <w:szCs w:val="24"/>
          <w:lang w:val="en-US"/>
        </w:rPr>
        <w:t>. More</w:t>
      </w:r>
      <w:r>
        <w:rPr>
          <w:rFonts w:ascii="Times" w:hAnsi="Times"/>
          <w:sz w:val="24"/>
          <w:szCs w:val="24"/>
          <w:lang w:val="en-US"/>
        </w:rPr>
        <w:t xml:space="preserve"> </w:t>
      </w:r>
      <w:r w:rsidR="00102F92">
        <w:rPr>
          <w:rFonts w:ascii="Times" w:hAnsi="Times"/>
          <w:sz w:val="24"/>
          <w:szCs w:val="24"/>
          <w:lang w:val="en-US"/>
        </w:rPr>
        <w:t>detailed results can be found</w:t>
      </w:r>
      <w:r>
        <w:rPr>
          <w:rFonts w:ascii="Times" w:hAnsi="Times"/>
          <w:sz w:val="24"/>
          <w:szCs w:val="24"/>
          <w:lang w:val="en-US"/>
        </w:rPr>
        <w:t xml:space="preserve"> in the supplemental data.</w:t>
      </w:r>
    </w:p>
    <w:p w:rsidR="00B02E0B" w:rsidRDefault="00B02E0B" w:rsidP="008368F2">
      <w:pPr>
        <w:spacing w:line="480" w:lineRule="auto"/>
        <w:jc w:val="both"/>
        <w:rPr>
          <w:rFonts w:ascii="Times" w:hAnsi="Times"/>
          <w:sz w:val="24"/>
          <w:szCs w:val="24"/>
          <w:lang w:val="en-US"/>
        </w:rPr>
      </w:pPr>
      <w:r>
        <w:rPr>
          <w:noProof/>
          <w:lang w:val="de-DE" w:eastAsia="de-DE"/>
        </w:rPr>
        <w:drawing>
          <wp:inline distT="0" distB="0" distL="0" distR="0" wp14:anchorId="3641F219" wp14:editId="1AF18433">
            <wp:extent cx="5764696" cy="3856383"/>
            <wp:effectExtent l="0" t="0" r="26670" b="10795"/>
            <wp:docPr id="13" name="Diagramm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02E0B" w:rsidRDefault="006F3565" w:rsidP="008368F2">
      <w:pPr>
        <w:spacing w:line="480" w:lineRule="auto"/>
        <w:jc w:val="both"/>
        <w:rPr>
          <w:rFonts w:ascii="Times" w:hAnsi="Times"/>
          <w:sz w:val="24"/>
          <w:szCs w:val="24"/>
          <w:lang w:val="en-US"/>
        </w:rPr>
      </w:pPr>
      <w:r>
        <w:rPr>
          <w:noProof/>
          <w:lang w:val="de-DE" w:eastAsia="de-DE"/>
        </w:rPr>
        <w:lastRenderedPageBreak/>
        <w:drawing>
          <wp:inline distT="0" distB="0" distL="0" distR="0" wp14:anchorId="3E694735" wp14:editId="67DD9C4F">
            <wp:extent cx="5760720" cy="3859530"/>
            <wp:effectExtent l="0" t="0" r="11430" b="26670"/>
            <wp:docPr id="14" name="Diagramm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F3565" w:rsidRDefault="006F3565" w:rsidP="008368F2">
      <w:pPr>
        <w:spacing w:line="480" w:lineRule="auto"/>
        <w:jc w:val="both"/>
        <w:rPr>
          <w:rFonts w:ascii="Times" w:hAnsi="Times"/>
          <w:sz w:val="24"/>
          <w:szCs w:val="24"/>
          <w:lang w:val="en-US"/>
        </w:rPr>
      </w:pPr>
      <w:r>
        <w:rPr>
          <w:rFonts w:ascii="Times" w:hAnsi="Times"/>
          <w:sz w:val="24"/>
          <w:szCs w:val="24"/>
          <w:lang w:val="en-US"/>
        </w:rPr>
        <w:t xml:space="preserve">Figure </w:t>
      </w:r>
      <w:r w:rsidR="00FC5DCD">
        <w:rPr>
          <w:rFonts w:ascii="Times" w:hAnsi="Times"/>
          <w:sz w:val="24"/>
          <w:szCs w:val="24"/>
          <w:lang w:val="en-US"/>
        </w:rPr>
        <w:t xml:space="preserve">8a </w:t>
      </w:r>
      <w:r>
        <w:rPr>
          <w:rFonts w:ascii="Times" w:hAnsi="Times"/>
          <w:sz w:val="24"/>
          <w:szCs w:val="24"/>
          <w:lang w:val="en-US"/>
        </w:rPr>
        <w:t xml:space="preserve">and b: Results of the quantification </w:t>
      </w:r>
      <w:r w:rsidR="001117A2">
        <w:rPr>
          <w:rFonts w:ascii="Times" w:hAnsi="Times"/>
          <w:sz w:val="24"/>
          <w:szCs w:val="24"/>
          <w:lang w:val="en-US"/>
        </w:rPr>
        <w:t xml:space="preserve">of mono- and di-aromatic compounds </w:t>
      </w:r>
      <w:r>
        <w:rPr>
          <w:rFonts w:ascii="Times" w:hAnsi="Times"/>
          <w:sz w:val="24"/>
          <w:szCs w:val="24"/>
          <w:lang w:val="en-US"/>
        </w:rPr>
        <w:t>using the refractive index detector</w:t>
      </w:r>
      <w:r w:rsidR="001117A2">
        <w:rPr>
          <w:rFonts w:ascii="Times" w:hAnsi="Times"/>
          <w:sz w:val="24"/>
          <w:szCs w:val="24"/>
          <w:lang w:val="en-US"/>
        </w:rPr>
        <w:t xml:space="preserve">. The amounts of </w:t>
      </w:r>
      <w:r>
        <w:rPr>
          <w:rFonts w:ascii="Times" w:hAnsi="Times"/>
          <w:sz w:val="24"/>
          <w:szCs w:val="24"/>
          <w:lang w:val="en-US"/>
        </w:rPr>
        <w:t>overlapping compound groups</w:t>
      </w:r>
      <w:r w:rsidR="001117A2">
        <w:rPr>
          <w:rFonts w:ascii="Times" w:hAnsi="Times"/>
          <w:sz w:val="24"/>
          <w:szCs w:val="24"/>
          <w:lang w:val="en-US"/>
        </w:rPr>
        <w:t xml:space="preserve"> were quantified using </w:t>
      </w:r>
      <w:r w:rsidR="001117A2" w:rsidRPr="00842873">
        <w:rPr>
          <w:rFonts w:ascii="Times" w:hAnsi="Times"/>
          <w:sz w:val="24"/>
          <w:szCs w:val="24"/>
          <w:lang w:val="en-US"/>
        </w:rPr>
        <w:t>GC</w:t>
      </w:r>
      <m:oMath>
        <m:r>
          <m:rPr>
            <m:sty m:val="bi"/>
          </m:rPr>
          <w:rPr>
            <w:rFonts w:ascii="Cambria Math" w:hAnsi="Cambria Math"/>
            <w:sz w:val="24"/>
            <w:szCs w:val="24"/>
            <w:lang w:val="en-US"/>
          </w:rPr>
          <m:t>×</m:t>
        </m:r>
      </m:oMath>
      <w:r w:rsidR="001117A2" w:rsidRPr="00842873">
        <w:rPr>
          <w:rFonts w:ascii="Times" w:hAnsi="Times"/>
          <w:sz w:val="24"/>
          <w:szCs w:val="24"/>
          <w:lang w:val="en-US"/>
        </w:rPr>
        <w:t>GC</w:t>
      </w:r>
      <w:r w:rsidR="001117A2">
        <w:rPr>
          <w:rFonts w:ascii="Times" w:hAnsi="Times"/>
          <w:sz w:val="24"/>
          <w:szCs w:val="24"/>
          <w:lang w:val="en-US"/>
        </w:rPr>
        <w:t xml:space="preserve">-TOFMS and the values afterwards converted to the HPLC results. </w:t>
      </w:r>
    </w:p>
    <w:p w:rsidR="00257F4C" w:rsidRDefault="00257F4C" w:rsidP="008368F2">
      <w:pPr>
        <w:spacing w:line="480" w:lineRule="auto"/>
        <w:jc w:val="both"/>
        <w:rPr>
          <w:rFonts w:ascii="Times" w:hAnsi="Times"/>
          <w:sz w:val="24"/>
          <w:szCs w:val="24"/>
          <w:lang w:val="en-US"/>
        </w:rPr>
      </w:pPr>
      <w:r>
        <w:rPr>
          <w:rFonts w:ascii="Times" w:hAnsi="Times"/>
          <w:sz w:val="24"/>
          <w:szCs w:val="24"/>
          <w:lang w:val="en-US"/>
        </w:rPr>
        <w:t xml:space="preserve">Regarding the lower concentrations within the collected eluent of the di-aromatic fraction, the main mass fragments of the different compound classes were used for the visualization given in </w:t>
      </w:r>
      <w:r w:rsidRPr="00357034">
        <w:rPr>
          <w:rFonts w:ascii="Times" w:hAnsi="Times"/>
          <w:sz w:val="24"/>
          <w:szCs w:val="24"/>
          <w:lang w:val="en-US"/>
        </w:rPr>
        <w:t>f</w:t>
      </w:r>
      <w:r>
        <w:rPr>
          <w:rFonts w:ascii="Times" w:hAnsi="Times"/>
          <w:sz w:val="24"/>
          <w:szCs w:val="24"/>
          <w:lang w:val="en-US"/>
        </w:rPr>
        <w:t xml:space="preserve">igure </w:t>
      </w:r>
      <w:r w:rsidR="00FC5DCD">
        <w:rPr>
          <w:rFonts w:ascii="Times" w:hAnsi="Times"/>
          <w:sz w:val="24"/>
          <w:szCs w:val="24"/>
          <w:lang w:val="en-US"/>
        </w:rPr>
        <w:t>9</w:t>
      </w:r>
      <w:r>
        <w:rPr>
          <w:rFonts w:ascii="Times" w:hAnsi="Times"/>
          <w:sz w:val="24"/>
          <w:szCs w:val="24"/>
          <w:lang w:val="en-US"/>
        </w:rPr>
        <w:t xml:space="preserve">. Within this </w:t>
      </w:r>
      <w:r w:rsidR="00444E29">
        <w:rPr>
          <w:rFonts w:ascii="Times" w:hAnsi="Times"/>
          <w:sz w:val="24"/>
          <w:szCs w:val="24"/>
          <w:lang w:val="en-US"/>
        </w:rPr>
        <w:t xml:space="preserve">representative </w:t>
      </w:r>
      <w:r>
        <w:rPr>
          <w:rFonts w:ascii="Times" w:hAnsi="Times"/>
          <w:sz w:val="24"/>
          <w:szCs w:val="24"/>
          <w:lang w:val="en-US"/>
        </w:rPr>
        <w:t xml:space="preserve">chromatogram of the di-aromatic content of the jet fuel A1, the chromatographic regions of both compound groups are highlighted. </w:t>
      </w:r>
    </w:p>
    <w:p w:rsidR="00663F32" w:rsidRDefault="00BC5499" w:rsidP="008368F2">
      <w:pPr>
        <w:spacing w:line="480" w:lineRule="auto"/>
        <w:jc w:val="both"/>
        <w:rPr>
          <w:rFonts w:ascii="Times" w:hAnsi="Times"/>
          <w:sz w:val="24"/>
          <w:szCs w:val="24"/>
          <w:lang w:val="en-US"/>
        </w:rPr>
      </w:pPr>
      <w:r>
        <w:rPr>
          <w:rFonts w:ascii="Times" w:hAnsi="Times"/>
          <w:sz w:val="24"/>
          <w:szCs w:val="24"/>
          <w:lang w:val="en-US"/>
        </w:rPr>
        <w:t xml:space="preserve">Especially the quantification of Jet fuel A1 results in significant different results </w:t>
      </w:r>
      <w:r w:rsidR="00350879">
        <w:rPr>
          <w:rFonts w:ascii="Times" w:hAnsi="Times"/>
          <w:sz w:val="24"/>
          <w:szCs w:val="24"/>
          <w:lang w:val="en-US"/>
        </w:rPr>
        <w:t xml:space="preserve">between </w:t>
      </w:r>
      <w:r w:rsidR="00357034" w:rsidRPr="00842873">
        <w:rPr>
          <w:rFonts w:ascii="Times" w:hAnsi="Times"/>
          <w:sz w:val="24"/>
          <w:szCs w:val="24"/>
          <w:lang w:val="en-US"/>
        </w:rPr>
        <w:t>GC</w:t>
      </w:r>
      <m:oMath>
        <m:r>
          <m:rPr>
            <m:sty m:val="bi"/>
          </m:rPr>
          <w:rPr>
            <w:rFonts w:ascii="Cambria Math" w:hAnsi="Cambria Math"/>
            <w:sz w:val="24"/>
            <w:szCs w:val="24"/>
            <w:lang w:val="en-US"/>
          </w:rPr>
          <m:t>×</m:t>
        </m:r>
      </m:oMath>
      <w:r w:rsidR="00357034" w:rsidRPr="00842873">
        <w:rPr>
          <w:rFonts w:ascii="Times" w:hAnsi="Times"/>
          <w:sz w:val="24"/>
          <w:szCs w:val="24"/>
          <w:lang w:val="en-US"/>
        </w:rPr>
        <w:t>GC</w:t>
      </w:r>
      <w:r w:rsidR="00357034">
        <w:rPr>
          <w:rFonts w:ascii="Times" w:hAnsi="Times"/>
          <w:sz w:val="24"/>
          <w:szCs w:val="24"/>
          <w:lang w:val="en-US"/>
        </w:rPr>
        <w:t xml:space="preserve">-TOFMS </w:t>
      </w:r>
      <w:r w:rsidR="00350879">
        <w:rPr>
          <w:rFonts w:ascii="Times" w:hAnsi="Times"/>
          <w:sz w:val="24"/>
          <w:szCs w:val="24"/>
          <w:lang w:val="en-US"/>
        </w:rPr>
        <w:t>and DIN EN 1291</w:t>
      </w:r>
      <w:r w:rsidR="00357034">
        <w:rPr>
          <w:rFonts w:ascii="Times" w:hAnsi="Times"/>
          <w:sz w:val="24"/>
          <w:szCs w:val="24"/>
          <w:lang w:val="en-US"/>
        </w:rPr>
        <w:t>6</w:t>
      </w:r>
      <w:r w:rsidR="00350879">
        <w:rPr>
          <w:rFonts w:ascii="Times" w:hAnsi="Times"/>
          <w:sz w:val="24"/>
          <w:szCs w:val="24"/>
          <w:lang w:val="en-US"/>
        </w:rPr>
        <w:t>, which could not be explained by the measurement inaccuracy.</w:t>
      </w:r>
      <w:r>
        <w:rPr>
          <w:rFonts w:ascii="Times" w:hAnsi="Times"/>
          <w:sz w:val="24"/>
          <w:szCs w:val="24"/>
          <w:lang w:val="en-US"/>
        </w:rPr>
        <w:t xml:space="preserve"> </w:t>
      </w:r>
      <w:r w:rsidR="00350879">
        <w:rPr>
          <w:rFonts w:ascii="Times" w:hAnsi="Times"/>
          <w:sz w:val="24"/>
          <w:szCs w:val="24"/>
          <w:lang w:val="en-US"/>
        </w:rPr>
        <w:t>An underestimation of monoarom</w:t>
      </w:r>
      <w:r w:rsidR="00357034">
        <w:rPr>
          <w:rFonts w:ascii="Times" w:hAnsi="Times"/>
          <w:sz w:val="24"/>
          <w:szCs w:val="24"/>
          <w:lang w:val="en-US"/>
        </w:rPr>
        <w:t>atics</w:t>
      </w:r>
      <w:r w:rsidR="00350879">
        <w:rPr>
          <w:rFonts w:ascii="Times" w:hAnsi="Times"/>
          <w:sz w:val="24"/>
          <w:szCs w:val="24"/>
          <w:lang w:val="en-US"/>
        </w:rPr>
        <w:t xml:space="preserve"> by DIN EN 1291</w:t>
      </w:r>
      <w:r w:rsidR="00357034">
        <w:rPr>
          <w:rFonts w:ascii="Times" w:hAnsi="Times"/>
          <w:sz w:val="24"/>
          <w:szCs w:val="24"/>
          <w:lang w:val="en-US"/>
        </w:rPr>
        <w:t>6</w:t>
      </w:r>
      <w:r w:rsidR="00350879">
        <w:rPr>
          <w:rFonts w:ascii="Times" w:hAnsi="Times"/>
          <w:sz w:val="24"/>
          <w:szCs w:val="24"/>
          <w:lang w:val="en-US"/>
        </w:rPr>
        <w:t xml:space="preserve"> could be explained by the already mentioned overlap of this fraction into the di-aromatic fraction. As a consequence, this amount will be not accounted as monoaromatics. An overlap of saturated compounds into the monoramatic fraction will not compensate for this because of the small </w:t>
      </w:r>
      <w:r w:rsidR="00357034">
        <w:rPr>
          <w:rFonts w:ascii="Times" w:hAnsi="Times"/>
          <w:sz w:val="24"/>
          <w:szCs w:val="24"/>
          <w:lang w:val="en-US"/>
        </w:rPr>
        <w:t>relative</w:t>
      </w:r>
      <w:r w:rsidR="00350879">
        <w:rPr>
          <w:rFonts w:ascii="Times" w:hAnsi="Times"/>
          <w:sz w:val="24"/>
          <w:szCs w:val="24"/>
          <w:lang w:val="en-US"/>
        </w:rPr>
        <w:t xml:space="preserve"> refractive </w:t>
      </w:r>
      <w:r w:rsidR="00350879">
        <w:rPr>
          <w:rFonts w:ascii="Times" w:hAnsi="Times"/>
          <w:sz w:val="24"/>
          <w:szCs w:val="24"/>
          <w:lang w:val="en-US"/>
        </w:rPr>
        <w:lastRenderedPageBreak/>
        <w:t xml:space="preserve">index of saturated compounds in heptane. </w:t>
      </w:r>
      <w:r w:rsidR="003D202C">
        <w:rPr>
          <w:rFonts w:ascii="Times" w:hAnsi="Times"/>
          <w:sz w:val="24"/>
          <w:szCs w:val="24"/>
          <w:lang w:val="en-US"/>
        </w:rPr>
        <w:t>On a first glance overlapping of compound classes should also account for the misquantification of di-aromatics. However, the finding</w:t>
      </w:r>
      <w:r w:rsidR="00357034">
        <w:rPr>
          <w:rFonts w:ascii="Times" w:hAnsi="Times"/>
          <w:sz w:val="24"/>
          <w:szCs w:val="24"/>
          <w:lang w:val="en-US"/>
        </w:rPr>
        <w:t>s</w:t>
      </w:r>
      <w:r w:rsidR="003D202C">
        <w:rPr>
          <w:rFonts w:ascii="Times" w:hAnsi="Times"/>
          <w:sz w:val="24"/>
          <w:szCs w:val="24"/>
          <w:lang w:val="en-US"/>
        </w:rPr>
        <w:t xml:space="preserve"> in our previous study are contrary. An explanation is the </w:t>
      </w:r>
      <w:r w:rsidR="00227474">
        <w:rPr>
          <w:rFonts w:ascii="Times" w:hAnsi="Times"/>
          <w:sz w:val="24"/>
          <w:szCs w:val="24"/>
          <w:lang w:val="en-US"/>
        </w:rPr>
        <w:t xml:space="preserve">specific </w:t>
      </w:r>
      <w:r w:rsidR="003D202C">
        <w:rPr>
          <w:rFonts w:ascii="Times" w:hAnsi="Times"/>
          <w:sz w:val="24"/>
          <w:szCs w:val="24"/>
          <w:lang w:val="en-US"/>
        </w:rPr>
        <w:t>composition of di-aromatics in the analy</w:t>
      </w:r>
      <w:r w:rsidR="00357034">
        <w:rPr>
          <w:rFonts w:ascii="Times" w:hAnsi="Times"/>
          <w:sz w:val="24"/>
          <w:szCs w:val="24"/>
          <w:lang w:val="en-US"/>
        </w:rPr>
        <w:t>z</w:t>
      </w:r>
      <w:r w:rsidR="003D202C">
        <w:rPr>
          <w:rFonts w:ascii="Times" w:hAnsi="Times"/>
          <w:sz w:val="24"/>
          <w:szCs w:val="24"/>
          <w:lang w:val="en-US"/>
        </w:rPr>
        <w:t>ed jet fuel. It composes mainly by naphthlenes. A resulting misqu</w:t>
      </w:r>
      <w:r w:rsidR="001104B6">
        <w:rPr>
          <w:rFonts w:ascii="Times" w:hAnsi="Times"/>
          <w:sz w:val="24"/>
          <w:szCs w:val="24"/>
          <w:lang w:val="en-US"/>
        </w:rPr>
        <w:t>an</w:t>
      </w:r>
      <w:r w:rsidR="003D202C">
        <w:rPr>
          <w:rFonts w:ascii="Times" w:hAnsi="Times"/>
          <w:sz w:val="24"/>
          <w:szCs w:val="24"/>
          <w:lang w:val="en-US"/>
        </w:rPr>
        <w:t>tification of such biased mixture</w:t>
      </w:r>
      <w:r w:rsidR="001104B6">
        <w:rPr>
          <w:rFonts w:ascii="Times" w:hAnsi="Times"/>
          <w:sz w:val="24"/>
          <w:szCs w:val="24"/>
          <w:lang w:val="en-US"/>
        </w:rPr>
        <w:t>s was already discussed</w:t>
      </w:r>
      <w:r w:rsidR="003D202C">
        <w:rPr>
          <w:rFonts w:ascii="Times" w:hAnsi="Times"/>
          <w:sz w:val="24"/>
          <w:szCs w:val="24"/>
          <w:lang w:val="en-US"/>
        </w:rPr>
        <w:t xml:space="preserve"> further up (</w:t>
      </w:r>
      <w:r w:rsidR="00357034">
        <w:rPr>
          <w:rFonts w:ascii="Times" w:hAnsi="Times"/>
          <w:sz w:val="24"/>
          <w:szCs w:val="24"/>
          <w:lang w:val="en-US"/>
        </w:rPr>
        <w:t>f</w:t>
      </w:r>
      <w:r w:rsidR="003D202C">
        <w:rPr>
          <w:rFonts w:ascii="Times" w:hAnsi="Times"/>
          <w:sz w:val="24"/>
          <w:szCs w:val="24"/>
          <w:lang w:val="en-US"/>
        </w:rPr>
        <w:t xml:space="preserve">igure 6). </w:t>
      </w:r>
      <w:r w:rsidR="001104B6">
        <w:rPr>
          <w:rFonts w:ascii="Times" w:hAnsi="Times"/>
          <w:sz w:val="24"/>
          <w:szCs w:val="24"/>
          <w:lang w:val="en-US"/>
        </w:rPr>
        <w:t xml:space="preserve">Since also no biphenyls were present in the analyzed jet fuel, the observed overlap of the naphthalene peak with the mono aromatics becomes more delicate. Most of the deviations in quantification observed in our further study [2] now could be explained </w:t>
      </w:r>
      <w:r w:rsidR="00A14731">
        <w:rPr>
          <w:rFonts w:ascii="Times" w:hAnsi="Times"/>
          <w:sz w:val="24"/>
          <w:szCs w:val="24"/>
          <w:lang w:val="en-US"/>
        </w:rPr>
        <w:t>and a</w:t>
      </w:r>
      <w:r w:rsidR="00227474">
        <w:rPr>
          <w:rFonts w:ascii="Times" w:hAnsi="Times"/>
          <w:sz w:val="24"/>
          <w:szCs w:val="24"/>
          <w:lang w:val="en-US"/>
        </w:rPr>
        <w:t>n</w:t>
      </w:r>
      <w:r w:rsidR="00A14731">
        <w:rPr>
          <w:rFonts w:ascii="Times" w:hAnsi="Times"/>
          <w:sz w:val="24"/>
          <w:szCs w:val="24"/>
          <w:lang w:val="en-US"/>
        </w:rPr>
        <w:t xml:space="preserve"> overview of the composition of three middle distillates are shown in figure 10. </w:t>
      </w:r>
      <w:r w:rsidR="00FE11D0">
        <w:rPr>
          <w:rFonts w:ascii="Times" w:hAnsi="Times"/>
          <w:sz w:val="24"/>
          <w:szCs w:val="24"/>
          <w:lang w:val="en-US"/>
        </w:rPr>
        <w:t xml:space="preserve"> </w:t>
      </w:r>
    </w:p>
    <w:p w:rsidR="004C0663" w:rsidRDefault="00EE3147" w:rsidP="008368F2">
      <w:pPr>
        <w:spacing w:line="480" w:lineRule="auto"/>
        <w:jc w:val="both"/>
        <w:rPr>
          <w:rFonts w:ascii="Times" w:hAnsi="Times"/>
          <w:sz w:val="24"/>
          <w:szCs w:val="24"/>
          <w:lang w:val="en-US"/>
        </w:rPr>
      </w:pPr>
      <w:r w:rsidRPr="009B3FFA">
        <w:rPr>
          <w:rFonts w:ascii="Times" w:hAnsi="Times"/>
          <w:noProof/>
          <w:sz w:val="24"/>
          <w:szCs w:val="24"/>
          <w:lang w:val="de-DE" w:eastAsia="de-DE"/>
        </w:rPr>
        <w:drawing>
          <wp:inline distT="0" distB="0" distL="0" distR="0" wp14:anchorId="7CAFD016" wp14:editId="7FCEC689">
            <wp:extent cx="5760720" cy="3023870"/>
            <wp:effectExtent l="0" t="0" r="0" b="508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t fuel DA neu.png"/>
                    <pic:cNvPicPr/>
                  </pic:nvPicPr>
                  <pic:blipFill>
                    <a:blip r:embed="rId17">
                      <a:extLst>
                        <a:ext uri="{28A0092B-C50C-407E-A947-70E740481C1C}">
                          <a14:useLocalDpi xmlns:a14="http://schemas.microsoft.com/office/drawing/2010/main" val="0"/>
                        </a:ext>
                      </a:extLst>
                    </a:blip>
                    <a:stretch>
                      <a:fillRect/>
                    </a:stretch>
                  </pic:blipFill>
                  <pic:spPr>
                    <a:xfrm>
                      <a:off x="0" y="0"/>
                      <a:ext cx="5760720" cy="3023870"/>
                    </a:xfrm>
                    <a:prstGeom prst="rect">
                      <a:avLst/>
                    </a:prstGeom>
                  </pic:spPr>
                </pic:pic>
              </a:graphicData>
            </a:graphic>
          </wp:inline>
        </w:drawing>
      </w:r>
    </w:p>
    <w:p w:rsidR="00441DB3" w:rsidRDefault="00AC4E62" w:rsidP="008368F2">
      <w:pPr>
        <w:spacing w:line="480" w:lineRule="auto"/>
        <w:jc w:val="both"/>
        <w:rPr>
          <w:rFonts w:ascii="Times" w:hAnsi="Times"/>
          <w:sz w:val="24"/>
          <w:szCs w:val="24"/>
          <w:lang w:val="en-US"/>
        </w:rPr>
      </w:pPr>
      <w:r>
        <w:rPr>
          <w:rFonts w:ascii="Times" w:hAnsi="Times"/>
          <w:sz w:val="24"/>
          <w:szCs w:val="24"/>
          <w:lang w:val="en-US"/>
        </w:rPr>
        <w:t xml:space="preserve">Figure </w:t>
      </w:r>
      <w:r w:rsidR="00FC5DCD">
        <w:rPr>
          <w:rFonts w:ascii="Times" w:hAnsi="Times"/>
          <w:sz w:val="24"/>
          <w:szCs w:val="24"/>
          <w:lang w:val="en-US"/>
        </w:rPr>
        <w:t>9</w:t>
      </w:r>
      <w:r>
        <w:rPr>
          <w:rFonts w:ascii="Times" w:hAnsi="Times"/>
          <w:sz w:val="24"/>
          <w:szCs w:val="24"/>
          <w:lang w:val="en-US"/>
        </w:rPr>
        <w:t xml:space="preserve">: </w:t>
      </w:r>
      <w:r w:rsidR="00E513ED">
        <w:rPr>
          <w:rFonts w:ascii="Times" w:hAnsi="Times"/>
          <w:sz w:val="24"/>
          <w:szCs w:val="24"/>
          <w:lang w:val="en-US"/>
        </w:rPr>
        <w:t>A representative</w:t>
      </w:r>
      <w:r w:rsidR="00C76809">
        <w:rPr>
          <w:rFonts w:ascii="Times" w:hAnsi="Times"/>
          <w:sz w:val="24"/>
          <w:szCs w:val="24"/>
          <w:lang w:val="en-US"/>
        </w:rPr>
        <w:t xml:space="preserve"> </w:t>
      </w:r>
      <w:r>
        <w:rPr>
          <w:rFonts w:ascii="Times" w:hAnsi="Times"/>
          <w:sz w:val="24"/>
          <w:szCs w:val="24"/>
          <w:lang w:val="en-US"/>
        </w:rPr>
        <w:t xml:space="preserve">2D-chromatogram of the </w:t>
      </w:r>
      <w:r w:rsidR="00CC2234">
        <w:rPr>
          <w:rFonts w:ascii="Times" w:hAnsi="Times"/>
          <w:sz w:val="24"/>
          <w:szCs w:val="24"/>
          <w:lang w:val="en-US"/>
        </w:rPr>
        <w:t>di</w:t>
      </w:r>
      <w:r w:rsidR="00C76809">
        <w:rPr>
          <w:rFonts w:ascii="Times" w:hAnsi="Times"/>
          <w:sz w:val="24"/>
          <w:szCs w:val="24"/>
          <w:lang w:val="en-US"/>
        </w:rPr>
        <w:t>-</w:t>
      </w:r>
      <w:r w:rsidR="00CC2234">
        <w:rPr>
          <w:rFonts w:ascii="Times" w:hAnsi="Times"/>
          <w:sz w:val="24"/>
          <w:szCs w:val="24"/>
          <w:lang w:val="en-US"/>
        </w:rPr>
        <w:t xml:space="preserve">aromatic fraction collected from the HPLC separation of the Jet fuel A1. The </w:t>
      </w:r>
      <w:r w:rsidR="005E2375">
        <w:rPr>
          <w:rFonts w:ascii="Times" w:hAnsi="Times"/>
          <w:sz w:val="24"/>
          <w:szCs w:val="24"/>
          <w:lang w:val="en-US"/>
        </w:rPr>
        <w:t>elution regions</w:t>
      </w:r>
      <w:r w:rsidR="00CC2234">
        <w:rPr>
          <w:rFonts w:ascii="Times" w:hAnsi="Times"/>
          <w:sz w:val="24"/>
          <w:szCs w:val="24"/>
          <w:lang w:val="en-US"/>
        </w:rPr>
        <w:t xml:space="preserve"> of mono</w:t>
      </w:r>
      <w:r w:rsidR="0003030E">
        <w:rPr>
          <w:rFonts w:ascii="Times" w:hAnsi="Times"/>
          <w:sz w:val="24"/>
          <w:szCs w:val="24"/>
          <w:lang w:val="en-US"/>
        </w:rPr>
        <w:t>-</w:t>
      </w:r>
      <w:r w:rsidR="00CC2234">
        <w:rPr>
          <w:rFonts w:ascii="Times" w:hAnsi="Times"/>
          <w:sz w:val="24"/>
          <w:szCs w:val="24"/>
          <w:lang w:val="en-US"/>
        </w:rPr>
        <w:t>aromatic compounds and di</w:t>
      </w:r>
      <w:r w:rsidR="0003030E">
        <w:rPr>
          <w:rFonts w:ascii="Times" w:hAnsi="Times"/>
          <w:sz w:val="24"/>
          <w:szCs w:val="24"/>
          <w:lang w:val="en-US"/>
        </w:rPr>
        <w:t>-</w:t>
      </w:r>
      <w:r w:rsidR="00CC2234">
        <w:rPr>
          <w:rFonts w:ascii="Times" w:hAnsi="Times"/>
          <w:sz w:val="24"/>
          <w:szCs w:val="24"/>
          <w:lang w:val="en-US"/>
        </w:rPr>
        <w:t>aromatic compounds are highlighted.</w:t>
      </w:r>
    </w:p>
    <w:p w:rsidR="00FE11D0" w:rsidRDefault="00FE11D0" w:rsidP="008368F2">
      <w:pPr>
        <w:spacing w:line="480" w:lineRule="auto"/>
        <w:jc w:val="both"/>
        <w:rPr>
          <w:rFonts w:ascii="Times" w:hAnsi="Times"/>
          <w:sz w:val="24"/>
          <w:szCs w:val="24"/>
          <w:lang w:val="en-US"/>
        </w:rPr>
      </w:pPr>
      <w:r>
        <w:rPr>
          <w:noProof/>
          <w:lang w:val="de-DE" w:eastAsia="de-DE"/>
        </w:rPr>
        <w:lastRenderedPageBreak/>
        <w:drawing>
          <wp:inline distT="0" distB="0" distL="0" distR="0" wp14:anchorId="3AA38136" wp14:editId="2DA0CFCE">
            <wp:extent cx="4572000" cy="2743200"/>
            <wp:effectExtent l="0" t="0" r="19050" b="19050"/>
            <wp:docPr id="4" name="Diagramm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E11D0" w:rsidRDefault="00FE11D0" w:rsidP="008368F2">
      <w:pPr>
        <w:spacing w:line="480" w:lineRule="auto"/>
        <w:jc w:val="both"/>
        <w:rPr>
          <w:rFonts w:ascii="Times" w:hAnsi="Times"/>
          <w:sz w:val="24"/>
          <w:szCs w:val="24"/>
          <w:lang w:val="en-US"/>
        </w:rPr>
      </w:pPr>
      <w:r>
        <w:rPr>
          <w:rFonts w:ascii="Times" w:hAnsi="Times"/>
          <w:sz w:val="24"/>
          <w:szCs w:val="24"/>
          <w:lang w:val="en-US"/>
        </w:rPr>
        <w:t xml:space="preserve">Figure </w:t>
      </w:r>
      <w:r w:rsidR="00FC5DCD">
        <w:rPr>
          <w:rFonts w:ascii="Times" w:hAnsi="Times"/>
          <w:sz w:val="24"/>
          <w:szCs w:val="24"/>
          <w:lang w:val="en-US"/>
        </w:rPr>
        <w:t>10</w:t>
      </w:r>
      <w:r>
        <w:rPr>
          <w:rFonts w:ascii="Times" w:hAnsi="Times"/>
          <w:sz w:val="24"/>
          <w:szCs w:val="24"/>
          <w:lang w:val="en-US"/>
        </w:rPr>
        <w:t>: Comparison between the compositions of the di-aromatic content of three different middle distillates</w:t>
      </w:r>
      <w:r w:rsidR="00441C15">
        <w:rPr>
          <w:rFonts w:ascii="Times" w:hAnsi="Times"/>
          <w:sz w:val="24"/>
          <w:szCs w:val="24"/>
          <w:lang w:val="en-US"/>
        </w:rPr>
        <w:t xml:space="preserve"> [2]</w:t>
      </w:r>
      <w:r>
        <w:rPr>
          <w:rFonts w:ascii="Times" w:hAnsi="Times"/>
          <w:sz w:val="24"/>
          <w:szCs w:val="24"/>
          <w:lang w:val="en-US"/>
        </w:rPr>
        <w:t xml:space="preserve">. </w:t>
      </w:r>
    </w:p>
    <w:p w:rsidR="0005479D" w:rsidRDefault="0005479D" w:rsidP="008368F2">
      <w:pPr>
        <w:spacing w:line="480" w:lineRule="auto"/>
        <w:jc w:val="both"/>
        <w:rPr>
          <w:rFonts w:ascii="Times" w:hAnsi="Times"/>
          <w:sz w:val="24"/>
          <w:szCs w:val="24"/>
          <w:lang w:val="en-US"/>
        </w:rPr>
      </w:pPr>
      <w:r w:rsidRPr="0069093E">
        <w:rPr>
          <w:rFonts w:ascii="Times" w:hAnsi="Times"/>
          <w:sz w:val="24"/>
          <w:szCs w:val="24"/>
          <w:lang w:val="en-US"/>
        </w:rPr>
        <w:t>The facts</w:t>
      </w:r>
      <w:r>
        <w:rPr>
          <w:rFonts w:ascii="Times" w:hAnsi="Times"/>
          <w:sz w:val="24"/>
          <w:szCs w:val="24"/>
          <w:lang w:val="en-US"/>
        </w:rPr>
        <w:t xml:space="preserve"> of an incomplete separation of the different compound groups, the influence of the differential refractive indices and the appearance of a concentration </w:t>
      </w:r>
      <w:r w:rsidR="00350CD8">
        <w:rPr>
          <w:rFonts w:ascii="Times" w:hAnsi="Times"/>
          <w:sz w:val="24"/>
          <w:szCs w:val="24"/>
          <w:lang w:val="en-US"/>
        </w:rPr>
        <w:t>dependent</w:t>
      </w:r>
      <w:r>
        <w:rPr>
          <w:rFonts w:ascii="Times" w:hAnsi="Times"/>
          <w:sz w:val="24"/>
          <w:szCs w:val="24"/>
          <w:lang w:val="en-US"/>
        </w:rPr>
        <w:t xml:space="preserve"> tailing, lead to the conclusion that the quantification of middle distillates with DIN EN 12916 is biased </w:t>
      </w:r>
      <w:r w:rsidR="00227474" w:rsidRPr="00227474">
        <w:rPr>
          <w:rFonts w:ascii="Times" w:hAnsi="Times"/>
          <w:sz w:val="24"/>
          <w:szCs w:val="24"/>
          <w:lang w:val="en-US"/>
        </w:rPr>
        <w:t xml:space="preserve">due to </w:t>
      </w:r>
      <w:r w:rsidRPr="00227474">
        <w:rPr>
          <w:rFonts w:ascii="Times" w:hAnsi="Times"/>
          <w:sz w:val="24"/>
          <w:szCs w:val="24"/>
          <w:lang w:val="en-US"/>
        </w:rPr>
        <w:t>the qualitative as well as quantitative</w:t>
      </w:r>
      <w:r>
        <w:rPr>
          <w:rFonts w:ascii="Times" w:hAnsi="Times"/>
          <w:sz w:val="24"/>
          <w:szCs w:val="24"/>
          <w:lang w:val="en-US"/>
        </w:rPr>
        <w:t xml:space="preserve"> composition of the matrix.</w:t>
      </w:r>
    </w:p>
    <w:p w:rsidR="0005479D" w:rsidRPr="00602BCE" w:rsidRDefault="0005479D" w:rsidP="00602BCE">
      <w:pPr>
        <w:pStyle w:val="Listenabsatz"/>
        <w:numPr>
          <w:ilvl w:val="1"/>
          <w:numId w:val="1"/>
        </w:numPr>
        <w:spacing w:line="480" w:lineRule="auto"/>
        <w:jc w:val="both"/>
        <w:rPr>
          <w:rFonts w:ascii="Times" w:hAnsi="Times"/>
          <w:sz w:val="24"/>
          <w:szCs w:val="24"/>
          <w:lang w:val="en-US"/>
        </w:rPr>
      </w:pPr>
      <w:r w:rsidRPr="00602BCE">
        <w:rPr>
          <w:rFonts w:ascii="Times" w:hAnsi="Times"/>
          <w:sz w:val="24"/>
          <w:szCs w:val="24"/>
          <w:lang w:val="en-US"/>
        </w:rPr>
        <w:t>Analysis of modern high performance fuel</w:t>
      </w:r>
    </w:p>
    <w:p w:rsidR="00AD19DD" w:rsidRDefault="0011360D" w:rsidP="008368F2">
      <w:pPr>
        <w:spacing w:line="480" w:lineRule="auto"/>
        <w:jc w:val="both"/>
        <w:rPr>
          <w:rFonts w:ascii="Times" w:hAnsi="Times"/>
          <w:sz w:val="24"/>
          <w:szCs w:val="24"/>
          <w:lang w:val="en-US"/>
        </w:rPr>
      </w:pPr>
      <w:r>
        <w:rPr>
          <w:rFonts w:ascii="Times" w:hAnsi="Times"/>
          <w:sz w:val="24"/>
          <w:szCs w:val="24"/>
          <w:lang w:val="en-US"/>
        </w:rPr>
        <w:t>The</w:t>
      </w:r>
      <w:r w:rsidR="00A74119">
        <w:rPr>
          <w:rFonts w:ascii="Times" w:hAnsi="Times"/>
          <w:sz w:val="24"/>
          <w:szCs w:val="24"/>
          <w:lang w:val="en-US"/>
        </w:rPr>
        <w:t xml:space="preserve"> investigation of the tailing of saturated compounds into the mono</w:t>
      </w:r>
      <w:r w:rsidR="0003030E">
        <w:rPr>
          <w:rFonts w:ascii="Times" w:hAnsi="Times"/>
          <w:sz w:val="24"/>
          <w:szCs w:val="24"/>
          <w:lang w:val="en-US"/>
        </w:rPr>
        <w:t>-</w:t>
      </w:r>
      <w:r w:rsidR="00A74119">
        <w:rPr>
          <w:rFonts w:ascii="Times" w:hAnsi="Times"/>
          <w:sz w:val="24"/>
          <w:szCs w:val="24"/>
          <w:lang w:val="en-US"/>
        </w:rPr>
        <w:t xml:space="preserve">aromatic peak </w:t>
      </w:r>
      <w:r>
        <w:rPr>
          <w:rFonts w:ascii="Times" w:hAnsi="Times"/>
          <w:sz w:val="24"/>
          <w:szCs w:val="24"/>
          <w:lang w:val="en-US"/>
        </w:rPr>
        <w:t>using</w:t>
      </w:r>
      <w:r w:rsidR="00A74119">
        <w:rPr>
          <w:rFonts w:ascii="Times" w:hAnsi="Times"/>
          <w:sz w:val="24"/>
          <w:szCs w:val="24"/>
          <w:lang w:val="en-US"/>
        </w:rPr>
        <w:t xml:space="preserve"> </w:t>
      </w:r>
      <w:r w:rsidR="00A74119" w:rsidRPr="00842873">
        <w:rPr>
          <w:rFonts w:ascii="Times" w:hAnsi="Times"/>
          <w:sz w:val="24"/>
          <w:szCs w:val="24"/>
          <w:lang w:val="en-US"/>
        </w:rPr>
        <w:t>GC</w:t>
      </w:r>
      <m:oMath>
        <m:r>
          <m:rPr>
            <m:sty m:val="bi"/>
          </m:rPr>
          <w:rPr>
            <w:rFonts w:ascii="Cambria Math" w:hAnsi="Cambria Math"/>
            <w:sz w:val="24"/>
            <w:szCs w:val="24"/>
            <w:lang w:val="en-US"/>
          </w:rPr>
          <m:t>×</m:t>
        </m:r>
      </m:oMath>
      <w:r w:rsidR="00A74119" w:rsidRPr="00842873">
        <w:rPr>
          <w:rFonts w:ascii="Times" w:hAnsi="Times"/>
          <w:sz w:val="24"/>
          <w:szCs w:val="24"/>
          <w:lang w:val="en-US"/>
        </w:rPr>
        <w:t>GC</w:t>
      </w:r>
      <w:r w:rsidR="00A74119">
        <w:rPr>
          <w:rFonts w:ascii="Times" w:hAnsi="Times"/>
          <w:sz w:val="24"/>
          <w:szCs w:val="24"/>
          <w:lang w:val="en-US"/>
        </w:rPr>
        <w:t xml:space="preserve">-TOFMS showed n- and iso-alkanes of almost the full range of carbon numbers in the concerning </w:t>
      </w:r>
      <w:r w:rsidR="00F65750">
        <w:rPr>
          <w:rFonts w:ascii="Times" w:hAnsi="Times"/>
          <w:sz w:val="24"/>
          <w:szCs w:val="24"/>
          <w:lang w:val="en-US"/>
        </w:rPr>
        <w:t xml:space="preserve">fuel </w:t>
      </w:r>
      <w:r w:rsidR="00A74119">
        <w:rPr>
          <w:rFonts w:ascii="Times" w:hAnsi="Times"/>
          <w:sz w:val="24"/>
          <w:szCs w:val="24"/>
          <w:lang w:val="en-US"/>
        </w:rPr>
        <w:t>sample</w:t>
      </w:r>
      <w:r w:rsidR="001117A2">
        <w:rPr>
          <w:rFonts w:ascii="Times" w:hAnsi="Times"/>
          <w:sz w:val="24"/>
          <w:szCs w:val="24"/>
          <w:lang w:val="en-US"/>
        </w:rPr>
        <w:t>s</w:t>
      </w:r>
      <w:r w:rsidR="00A74119">
        <w:rPr>
          <w:rFonts w:ascii="Times" w:hAnsi="Times"/>
          <w:sz w:val="24"/>
          <w:szCs w:val="24"/>
          <w:lang w:val="en-US"/>
        </w:rPr>
        <w:t>.</w:t>
      </w:r>
      <w:r w:rsidR="006F3565">
        <w:rPr>
          <w:rFonts w:ascii="Times" w:hAnsi="Times"/>
          <w:sz w:val="24"/>
          <w:szCs w:val="24"/>
          <w:lang w:val="en-US"/>
        </w:rPr>
        <w:t xml:space="preserve"> </w:t>
      </w:r>
      <w:r w:rsidR="00A75CB7">
        <w:rPr>
          <w:rFonts w:ascii="Times" w:hAnsi="Times"/>
          <w:sz w:val="24"/>
          <w:szCs w:val="24"/>
          <w:lang w:val="en-US"/>
        </w:rPr>
        <w:t>Higher amounts could be found in the cases of the Jet fuel A1 and the B0 diesel fuel / HVO mixture. According to these results an average overlap of 1</w:t>
      </w:r>
      <w:r w:rsidR="0003030E">
        <w:rPr>
          <w:rFonts w:ascii="Times" w:hAnsi="Times"/>
          <w:sz w:val="24"/>
          <w:szCs w:val="24"/>
          <w:lang w:val="en-US"/>
        </w:rPr>
        <w:t>.</w:t>
      </w:r>
      <w:r w:rsidR="00A75CB7">
        <w:rPr>
          <w:rFonts w:ascii="Times" w:hAnsi="Times"/>
          <w:sz w:val="24"/>
          <w:szCs w:val="24"/>
          <w:lang w:val="en-US"/>
        </w:rPr>
        <w:t>36% in the mono</w:t>
      </w:r>
      <w:r w:rsidR="0003030E">
        <w:rPr>
          <w:rFonts w:ascii="Times" w:hAnsi="Times"/>
          <w:sz w:val="24"/>
          <w:szCs w:val="24"/>
          <w:lang w:val="en-US"/>
        </w:rPr>
        <w:t>-</w:t>
      </w:r>
      <w:r w:rsidR="00A75CB7">
        <w:rPr>
          <w:rFonts w:ascii="Times" w:hAnsi="Times"/>
          <w:sz w:val="24"/>
          <w:szCs w:val="24"/>
          <w:lang w:val="en-US"/>
        </w:rPr>
        <w:t>aromatic fraction of the jet fuel and 2</w:t>
      </w:r>
      <w:r w:rsidR="0003030E">
        <w:rPr>
          <w:rFonts w:ascii="Times" w:hAnsi="Times"/>
          <w:sz w:val="24"/>
          <w:szCs w:val="24"/>
          <w:lang w:val="en-US"/>
        </w:rPr>
        <w:t>.</w:t>
      </w:r>
      <w:r w:rsidR="00A75CB7">
        <w:rPr>
          <w:rFonts w:ascii="Times" w:hAnsi="Times"/>
          <w:sz w:val="24"/>
          <w:szCs w:val="24"/>
          <w:lang w:val="en-US"/>
        </w:rPr>
        <w:t xml:space="preserve">18% for the B0/HVO mixture could be determined. </w:t>
      </w:r>
      <w:r w:rsidR="00FE5390">
        <w:rPr>
          <w:rFonts w:ascii="Times" w:hAnsi="Times"/>
          <w:sz w:val="24"/>
          <w:szCs w:val="24"/>
          <w:lang w:val="en-US"/>
        </w:rPr>
        <w:t xml:space="preserve">Since the percentages of saturated compounds within these fuels are higher than in the other applied fuel samples, larger peaks in the HPLC chromatogram and stronger </w:t>
      </w:r>
      <w:r w:rsidR="0095760A">
        <w:rPr>
          <w:rFonts w:ascii="Times" w:hAnsi="Times"/>
          <w:sz w:val="24"/>
          <w:szCs w:val="24"/>
          <w:lang w:val="en-US"/>
        </w:rPr>
        <w:t>overloading of the column</w:t>
      </w:r>
      <w:r w:rsidR="00FE5390">
        <w:rPr>
          <w:rFonts w:ascii="Times" w:hAnsi="Times"/>
          <w:sz w:val="24"/>
          <w:szCs w:val="24"/>
          <w:lang w:val="en-US"/>
        </w:rPr>
        <w:t xml:space="preserve"> were expected</w:t>
      </w:r>
      <w:r w:rsidR="0095760A">
        <w:rPr>
          <w:rFonts w:ascii="Times" w:hAnsi="Times"/>
          <w:sz w:val="24"/>
          <w:szCs w:val="24"/>
          <w:lang w:val="en-US"/>
        </w:rPr>
        <w:t xml:space="preserve"> which leads to non-</w:t>
      </w:r>
      <w:r w:rsidR="00284468">
        <w:rPr>
          <w:rFonts w:ascii="Times" w:hAnsi="Times"/>
          <w:sz w:val="24"/>
          <w:szCs w:val="24"/>
          <w:lang w:val="en-US"/>
        </w:rPr>
        <w:t xml:space="preserve">ideal </w:t>
      </w:r>
      <w:r w:rsidR="0095760A">
        <w:rPr>
          <w:rFonts w:ascii="Times" w:hAnsi="Times"/>
          <w:sz w:val="24"/>
          <w:szCs w:val="24"/>
          <w:lang w:val="en-US"/>
        </w:rPr>
        <w:t>peak</w:t>
      </w:r>
      <w:r w:rsidR="0018740A">
        <w:rPr>
          <w:rFonts w:ascii="Times" w:hAnsi="Times"/>
          <w:sz w:val="24"/>
          <w:szCs w:val="24"/>
          <w:lang w:val="en-US"/>
        </w:rPr>
        <w:t xml:space="preserve"> </w:t>
      </w:r>
      <w:r w:rsidR="0095760A">
        <w:rPr>
          <w:rFonts w:ascii="Times" w:hAnsi="Times"/>
          <w:sz w:val="24"/>
          <w:szCs w:val="24"/>
          <w:lang w:val="en-US"/>
        </w:rPr>
        <w:t>shapes</w:t>
      </w:r>
      <w:r w:rsidR="00FE5390">
        <w:rPr>
          <w:rFonts w:ascii="Times" w:hAnsi="Times"/>
          <w:sz w:val="24"/>
          <w:szCs w:val="24"/>
          <w:lang w:val="en-US"/>
        </w:rPr>
        <w:t xml:space="preserve">. </w:t>
      </w:r>
      <w:r w:rsidR="00054768">
        <w:rPr>
          <w:rFonts w:ascii="Times" w:hAnsi="Times"/>
          <w:sz w:val="24"/>
          <w:szCs w:val="24"/>
          <w:lang w:val="en-US"/>
        </w:rPr>
        <w:t xml:space="preserve">This </w:t>
      </w:r>
      <w:r w:rsidR="0075772A">
        <w:rPr>
          <w:rFonts w:ascii="Times" w:hAnsi="Times"/>
          <w:sz w:val="24"/>
          <w:szCs w:val="24"/>
          <w:lang w:val="en-US"/>
        </w:rPr>
        <w:t xml:space="preserve">clearly </w:t>
      </w:r>
      <w:r w:rsidR="00054768">
        <w:rPr>
          <w:rFonts w:ascii="Times" w:hAnsi="Times"/>
          <w:sz w:val="24"/>
          <w:szCs w:val="24"/>
          <w:lang w:val="en-US"/>
        </w:rPr>
        <w:t xml:space="preserve">shows the influence of </w:t>
      </w:r>
      <w:r w:rsidR="0075772A">
        <w:rPr>
          <w:rFonts w:ascii="Times" w:hAnsi="Times"/>
          <w:sz w:val="24"/>
          <w:szCs w:val="24"/>
          <w:lang w:val="en-US"/>
        </w:rPr>
        <w:t xml:space="preserve">the sample </w:t>
      </w:r>
      <w:r w:rsidR="006F3565">
        <w:rPr>
          <w:rFonts w:ascii="Times" w:hAnsi="Times"/>
          <w:sz w:val="24"/>
          <w:szCs w:val="24"/>
          <w:lang w:val="en-US"/>
        </w:rPr>
        <w:t>composition</w:t>
      </w:r>
      <w:r w:rsidR="0075772A">
        <w:rPr>
          <w:rFonts w:ascii="Times" w:hAnsi="Times"/>
          <w:sz w:val="24"/>
          <w:szCs w:val="24"/>
          <w:lang w:val="en-US"/>
        </w:rPr>
        <w:t xml:space="preserve"> </w:t>
      </w:r>
      <w:r w:rsidR="00054768">
        <w:rPr>
          <w:rFonts w:ascii="Times" w:hAnsi="Times"/>
          <w:sz w:val="24"/>
          <w:szCs w:val="24"/>
          <w:lang w:val="en-US"/>
        </w:rPr>
        <w:t xml:space="preserve">on the quantitative results of the method </w:t>
      </w:r>
      <w:r w:rsidR="00054768">
        <w:rPr>
          <w:rFonts w:ascii="Times" w:hAnsi="Times"/>
          <w:sz w:val="24"/>
          <w:szCs w:val="24"/>
          <w:lang w:val="en-US"/>
        </w:rPr>
        <w:lastRenderedPageBreak/>
        <w:t>following DIN EN 12916</w:t>
      </w:r>
      <w:r w:rsidR="006F3565">
        <w:rPr>
          <w:rFonts w:ascii="Times" w:hAnsi="Times"/>
          <w:sz w:val="24"/>
          <w:szCs w:val="24"/>
          <w:lang w:val="en-US"/>
        </w:rPr>
        <w:t xml:space="preserve">. </w:t>
      </w:r>
      <w:r w:rsidR="00C76809">
        <w:rPr>
          <w:rFonts w:ascii="Times" w:hAnsi="Times"/>
          <w:sz w:val="24"/>
          <w:szCs w:val="24"/>
          <w:lang w:val="en-US"/>
        </w:rPr>
        <w:t xml:space="preserve">Special attention was given to the analysis of </w:t>
      </w:r>
      <w:r w:rsidR="0018740A">
        <w:rPr>
          <w:rFonts w:ascii="Times" w:hAnsi="Times"/>
          <w:sz w:val="24"/>
          <w:szCs w:val="24"/>
          <w:lang w:val="en-US"/>
        </w:rPr>
        <w:t xml:space="preserve">the </w:t>
      </w:r>
      <w:r w:rsidR="00C76809">
        <w:rPr>
          <w:rFonts w:ascii="Times" w:hAnsi="Times"/>
          <w:sz w:val="24"/>
          <w:szCs w:val="24"/>
          <w:lang w:val="en-US"/>
        </w:rPr>
        <w:t>B0 diesel fuel</w:t>
      </w:r>
      <w:r w:rsidR="0018740A">
        <w:rPr>
          <w:rFonts w:ascii="Times" w:hAnsi="Times"/>
          <w:sz w:val="24"/>
          <w:szCs w:val="24"/>
          <w:lang w:val="en-US"/>
        </w:rPr>
        <w:t xml:space="preserve"> which is </w:t>
      </w:r>
      <w:r w:rsidR="00C76809">
        <w:rPr>
          <w:rFonts w:ascii="Times" w:hAnsi="Times"/>
          <w:sz w:val="24"/>
          <w:szCs w:val="24"/>
          <w:lang w:val="en-US"/>
        </w:rPr>
        <w:t>blended with 7% HVO</w:t>
      </w:r>
      <w:r w:rsidR="0018740A">
        <w:rPr>
          <w:rFonts w:ascii="Times" w:hAnsi="Times"/>
          <w:sz w:val="24"/>
          <w:szCs w:val="24"/>
          <w:lang w:val="en-US"/>
        </w:rPr>
        <w:t>,</w:t>
      </w:r>
      <w:r w:rsidR="00C76809">
        <w:rPr>
          <w:rFonts w:ascii="Times" w:hAnsi="Times"/>
          <w:sz w:val="24"/>
          <w:szCs w:val="24"/>
          <w:lang w:val="en-US"/>
        </w:rPr>
        <w:t xml:space="preserve"> in order to investigate if measureable differences appear when the total amount of non-aromatic compounds is increased.</w:t>
      </w:r>
      <w:r w:rsidR="006F00D6">
        <w:rPr>
          <w:rFonts w:ascii="Times" w:hAnsi="Times"/>
          <w:sz w:val="24"/>
          <w:szCs w:val="24"/>
          <w:lang w:val="en-US"/>
        </w:rPr>
        <w:t xml:space="preserve"> </w:t>
      </w:r>
      <w:r w:rsidR="003D3FF9">
        <w:rPr>
          <w:rFonts w:ascii="Times" w:hAnsi="Times"/>
          <w:sz w:val="24"/>
          <w:szCs w:val="24"/>
          <w:lang w:val="en-US"/>
        </w:rPr>
        <w:t xml:space="preserve">Since the amount of diesel fuel on the market, blended with HVO instead of FAME, as well as the share of HVO within the particular fuels are increasing, this </w:t>
      </w:r>
      <w:r w:rsidR="002A62C4">
        <w:rPr>
          <w:rFonts w:ascii="Times" w:hAnsi="Times"/>
          <w:sz w:val="24"/>
          <w:szCs w:val="24"/>
          <w:lang w:val="en-US"/>
        </w:rPr>
        <w:t xml:space="preserve">is </w:t>
      </w:r>
      <w:r w:rsidR="003D3FF9">
        <w:rPr>
          <w:rFonts w:ascii="Times" w:hAnsi="Times"/>
          <w:sz w:val="24"/>
          <w:szCs w:val="24"/>
          <w:lang w:val="en-US"/>
        </w:rPr>
        <w:t xml:space="preserve">truly an important aspect, </w:t>
      </w:r>
      <w:r w:rsidR="003D3FF9" w:rsidRPr="00227474">
        <w:rPr>
          <w:rFonts w:ascii="Times" w:hAnsi="Times"/>
          <w:sz w:val="24"/>
          <w:szCs w:val="24"/>
          <w:lang w:val="en-US"/>
        </w:rPr>
        <w:t>not at least because of the relatively conservative share of 7%</w:t>
      </w:r>
      <w:r w:rsidR="00702667" w:rsidRPr="00227474">
        <w:rPr>
          <w:rFonts w:ascii="Times" w:hAnsi="Times"/>
          <w:sz w:val="24"/>
          <w:szCs w:val="24"/>
          <w:lang w:val="en-US"/>
        </w:rPr>
        <w:t xml:space="preserve"> (v/v)</w:t>
      </w:r>
      <w:r w:rsidR="003D3FF9" w:rsidRPr="00227474">
        <w:rPr>
          <w:rFonts w:ascii="Times" w:hAnsi="Times"/>
          <w:sz w:val="24"/>
          <w:szCs w:val="24"/>
          <w:lang w:val="en-US"/>
        </w:rPr>
        <w:t xml:space="preserve"> that was used within this work</w:t>
      </w:r>
      <w:r w:rsidR="003D3FF9">
        <w:rPr>
          <w:rFonts w:ascii="Times" w:hAnsi="Times"/>
          <w:sz w:val="24"/>
          <w:szCs w:val="24"/>
          <w:lang w:val="en-US"/>
        </w:rPr>
        <w:t xml:space="preserve">. Since studies have been accomplished on the composition of biogenic fuels within diesel fuels, it is known that 20% of common diesel fuels on the </w:t>
      </w:r>
      <w:r w:rsidR="00702667">
        <w:rPr>
          <w:rFonts w:ascii="Times" w:hAnsi="Times"/>
          <w:sz w:val="24"/>
          <w:szCs w:val="24"/>
          <w:lang w:val="en-US"/>
        </w:rPr>
        <w:t>G</w:t>
      </w:r>
      <w:r w:rsidR="003D3FF9">
        <w:rPr>
          <w:rFonts w:ascii="Times" w:hAnsi="Times"/>
          <w:sz w:val="24"/>
          <w:szCs w:val="24"/>
          <w:lang w:val="en-US"/>
        </w:rPr>
        <w:t xml:space="preserve">erman market </w:t>
      </w:r>
      <w:r w:rsidR="00702667">
        <w:rPr>
          <w:rFonts w:ascii="Times" w:hAnsi="Times"/>
          <w:sz w:val="24"/>
          <w:szCs w:val="24"/>
          <w:lang w:val="en-US"/>
        </w:rPr>
        <w:t>contain HVO in an amount of up to 9% (v/v), determined using carbon-14 dating [1]. Premium diesel fuels were neglected from these studies, but it could be assumed that the amounts of HVO are much higher, due to the advantageous technical properties that result from the composition. The determined average overlap of 2.18% in the case of an amount of 7% (v/v) HVO represents the best case.</w:t>
      </w:r>
    </w:p>
    <w:p w:rsidR="00702667" w:rsidRDefault="00702667" w:rsidP="008368F2">
      <w:pPr>
        <w:spacing w:line="480" w:lineRule="auto"/>
        <w:jc w:val="both"/>
        <w:rPr>
          <w:rFonts w:ascii="Times" w:hAnsi="Times"/>
          <w:sz w:val="24"/>
          <w:szCs w:val="24"/>
          <w:lang w:val="en-US"/>
        </w:rPr>
      </w:pPr>
    </w:p>
    <w:p w:rsidR="00043A1E" w:rsidRPr="00751293" w:rsidRDefault="00043A1E" w:rsidP="008368F2">
      <w:pPr>
        <w:pStyle w:val="Listenabsatz"/>
        <w:numPr>
          <w:ilvl w:val="0"/>
          <w:numId w:val="1"/>
        </w:numPr>
        <w:spacing w:line="480" w:lineRule="auto"/>
        <w:jc w:val="both"/>
        <w:rPr>
          <w:rFonts w:ascii="Times" w:hAnsi="Times"/>
          <w:sz w:val="24"/>
          <w:szCs w:val="24"/>
          <w:lang w:val="en-US"/>
        </w:rPr>
      </w:pPr>
      <w:r w:rsidRPr="00751293">
        <w:rPr>
          <w:rFonts w:ascii="Times" w:hAnsi="Times"/>
          <w:sz w:val="24"/>
          <w:szCs w:val="24"/>
          <w:lang w:val="en-US"/>
        </w:rPr>
        <w:t>Conclusion</w:t>
      </w:r>
    </w:p>
    <w:p w:rsidR="00043A1E" w:rsidRDefault="0094123D" w:rsidP="008368F2">
      <w:pPr>
        <w:spacing w:line="480" w:lineRule="auto"/>
        <w:jc w:val="both"/>
        <w:rPr>
          <w:rFonts w:ascii="Times" w:hAnsi="Times"/>
          <w:sz w:val="24"/>
          <w:szCs w:val="24"/>
          <w:lang w:val="en-US"/>
        </w:rPr>
      </w:pPr>
      <w:r>
        <w:rPr>
          <w:rFonts w:ascii="Times" w:hAnsi="Times"/>
          <w:sz w:val="24"/>
          <w:szCs w:val="24"/>
          <w:lang w:val="en-US"/>
        </w:rPr>
        <w:t>In</w:t>
      </w:r>
      <w:r w:rsidR="00043A1E">
        <w:rPr>
          <w:rFonts w:ascii="Times" w:hAnsi="Times"/>
          <w:sz w:val="24"/>
          <w:szCs w:val="24"/>
          <w:lang w:val="en-US"/>
        </w:rPr>
        <w:t xml:space="preserve"> this work</w:t>
      </w:r>
      <w:r>
        <w:rPr>
          <w:rFonts w:ascii="Times" w:hAnsi="Times"/>
          <w:sz w:val="24"/>
          <w:szCs w:val="24"/>
          <w:lang w:val="en-US"/>
        </w:rPr>
        <w:t xml:space="preserve"> we </w:t>
      </w:r>
      <w:r w:rsidR="00043A1E">
        <w:rPr>
          <w:rFonts w:ascii="Times" w:hAnsi="Times"/>
          <w:sz w:val="24"/>
          <w:szCs w:val="24"/>
          <w:lang w:val="en-US"/>
        </w:rPr>
        <w:t>successful</w:t>
      </w:r>
      <w:r>
        <w:rPr>
          <w:rFonts w:ascii="Times" w:hAnsi="Times"/>
          <w:sz w:val="24"/>
          <w:szCs w:val="24"/>
          <w:lang w:val="en-US"/>
        </w:rPr>
        <w:t>ly</w:t>
      </w:r>
      <w:r w:rsidR="00043A1E">
        <w:rPr>
          <w:rFonts w:ascii="Times" w:hAnsi="Times"/>
          <w:sz w:val="24"/>
          <w:szCs w:val="24"/>
          <w:lang w:val="en-US"/>
        </w:rPr>
        <w:t xml:space="preserve"> </w:t>
      </w:r>
      <w:r>
        <w:rPr>
          <w:rFonts w:ascii="Times" w:hAnsi="Times"/>
          <w:sz w:val="24"/>
          <w:szCs w:val="24"/>
          <w:lang w:val="en-US"/>
        </w:rPr>
        <w:t>implemented</w:t>
      </w:r>
      <w:r w:rsidR="00043A1E">
        <w:rPr>
          <w:rFonts w:ascii="Times" w:hAnsi="Times"/>
          <w:sz w:val="24"/>
          <w:szCs w:val="24"/>
          <w:lang w:val="en-US"/>
        </w:rPr>
        <w:t xml:space="preserve"> a previous developed group-type quantification method for different kinds of middle distillates using</w:t>
      </w:r>
      <w:r w:rsidR="00183989">
        <w:rPr>
          <w:rFonts w:ascii="Times" w:hAnsi="Times"/>
          <w:sz w:val="24"/>
          <w:szCs w:val="24"/>
          <w:lang w:val="en-US"/>
        </w:rPr>
        <w:t xml:space="preserve"> comprehensive</w:t>
      </w:r>
      <w:r w:rsidR="00043A1E">
        <w:rPr>
          <w:rFonts w:ascii="Times" w:hAnsi="Times"/>
          <w:sz w:val="24"/>
          <w:szCs w:val="24"/>
          <w:lang w:val="en-US"/>
        </w:rPr>
        <w:t xml:space="preserve"> two-dimensional gas chromatography coupled with time-of-flight mass spectrometry (</w:t>
      </w:r>
      <w:r w:rsidR="00043A1E" w:rsidRPr="00842873">
        <w:rPr>
          <w:rFonts w:ascii="Times" w:hAnsi="Times"/>
          <w:sz w:val="24"/>
          <w:szCs w:val="24"/>
          <w:lang w:val="en-US"/>
        </w:rPr>
        <w:t>GC</w:t>
      </w:r>
      <m:oMath>
        <m:r>
          <m:rPr>
            <m:sty m:val="bi"/>
          </m:rPr>
          <w:rPr>
            <w:rFonts w:ascii="Cambria Math" w:hAnsi="Cambria Math"/>
            <w:sz w:val="24"/>
            <w:szCs w:val="24"/>
            <w:lang w:val="en-US"/>
          </w:rPr>
          <m:t>×</m:t>
        </m:r>
      </m:oMath>
      <w:r w:rsidR="00043A1E" w:rsidRPr="00842873">
        <w:rPr>
          <w:rFonts w:ascii="Times" w:hAnsi="Times"/>
          <w:sz w:val="24"/>
          <w:szCs w:val="24"/>
          <w:lang w:val="en-US"/>
        </w:rPr>
        <w:t>GC</w:t>
      </w:r>
      <w:r w:rsidR="00043A1E">
        <w:rPr>
          <w:rFonts w:ascii="Times" w:hAnsi="Times"/>
          <w:sz w:val="24"/>
          <w:szCs w:val="24"/>
          <w:lang w:val="en-US"/>
        </w:rPr>
        <w:t>-TOFMS). For this purpose, the method was adapted to a</w:t>
      </w:r>
      <w:r w:rsidR="00466BE8">
        <w:rPr>
          <w:rFonts w:ascii="Times" w:hAnsi="Times"/>
          <w:sz w:val="24"/>
          <w:szCs w:val="24"/>
          <w:lang w:val="en-US"/>
        </w:rPr>
        <w:t xml:space="preserve"> reversed-phase column combination,</w:t>
      </w:r>
      <w:r w:rsidR="00C36C74">
        <w:rPr>
          <w:rFonts w:ascii="Times" w:hAnsi="Times"/>
          <w:sz w:val="24"/>
          <w:szCs w:val="24"/>
          <w:lang w:val="en-US"/>
        </w:rPr>
        <w:t xml:space="preserve"> </w:t>
      </w:r>
      <w:r w:rsidR="00B4690D">
        <w:rPr>
          <w:rFonts w:ascii="Times" w:hAnsi="Times"/>
          <w:sz w:val="24"/>
          <w:szCs w:val="24"/>
          <w:lang w:val="en-US"/>
        </w:rPr>
        <w:t>which provides an advantageous separation of n- and iso-paraffins and different types of naphthenes. T</w:t>
      </w:r>
      <w:r w:rsidR="00CD0D06">
        <w:rPr>
          <w:rFonts w:ascii="Times" w:hAnsi="Times"/>
          <w:sz w:val="24"/>
          <w:szCs w:val="24"/>
          <w:lang w:val="en-US"/>
        </w:rPr>
        <w:t xml:space="preserve">ogether with </w:t>
      </w:r>
      <w:r w:rsidR="00466BE8">
        <w:rPr>
          <w:rFonts w:ascii="Times" w:hAnsi="Times"/>
          <w:sz w:val="24"/>
          <w:szCs w:val="24"/>
          <w:lang w:val="en-US"/>
        </w:rPr>
        <w:t>t</w:t>
      </w:r>
      <w:r w:rsidR="00043A1E">
        <w:rPr>
          <w:rFonts w:ascii="Times" w:hAnsi="Times"/>
          <w:sz w:val="24"/>
          <w:szCs w:val="24"/>
          <w:lang w:val="en-US"/>
        </w:rPr>
        <w:t>he compound classification using Visual Basic Script</w:t>
      </w:r>
      <w:r w:rsidR="00183989">
        <w:rPr>
          <w:rFonts w:ascii="Times" w:hAnsi="Times"/>
          <w:sz w:val="24"/>
          <w:szCs w:val="24"/>
          <w:lang w:val="en-US"/>
        </w:rPr>
        <w:t>ing</w:t>
      </w:r>
      <w:r w:rsidR="00043A1E">
        <w:rPr>
          <w:rFonts w:ascii="Times" w:hAnsi="Times"/>
          <w:sz w:val="24"/>
          <w:szCs w:val="24"/>
          <w:lang w:val="en-US"/>
        </w:rPr>
        <w:t xml:space="preserve"> for an automated identification of different mass spectra and the developed quantification method</w:t>
      </w:r>
      <w:r w:rsidR="00B4690D">
        <w:rPr>
          <w:rFonts w:ascii="Times" w:hAnsi="Times"/>
          <w:sz w:val="24"/>
          <w:szCs w:val="24"/>
          <w:lang w:val="en-US"/>
        </w:rPr>
        <w:t xml:space="preserve"> the adapted setup was successfully applied for further studies.</w:t>
      </w:r>
      <w:r w:rsidR="00E40C55">
        <w:rPr>
          <w:rFonts w:ascii="Times" w:hAnsi="Times"/>
          <w:sz w:val="24"/>
          <w:szCs w:val="24"/>
          <w:lang w:val="en-US"/>
        </w:rPr>
        <w:t xml:space="preserve"> </w:t>
      </w:r>
    </w:p>
    <w:p w:rsidR="00D37245" w:rsidRDefault="00466BE8" w:rsidP="008368F2">
      <w:pPr>
        <w:spacing w:line="480" w:lineRule="auto"/>
        <w:jc w:val="both"/>
        <w:rPr>
          <w:rFonts w:ascii="Times" w:hAnsi="Times"/>
          <w:sz w:val="24"/>
          <w:szCs w:val="24"/>
          <w:lang w:val="en-US"/>
        </w:rPr>
      </w:pPr>
      <w:r>
        <w:rPr>
          <w:rFonts w:ascii="Times" w:hAnsi="Times"/>
          <w:sz w:val="24"/>
          <w:szCs w:val="24"/>
          <w:lang w:val="en-US"/>
        </w:rPr>
        <w:t>Deviations between the quantitative results</w:t>
      </w:r>
      <w:r w:rsidR="00543BCA">
        <w:rPr>
          <w:rFonts w:ascii="Times" w:hAnsi="Times"/>
          <w:sz w:val="24"/>
          <w:szCs w:val="24"/>
          <w:lang w:val="en-US"/>
        </w:rPr>
        <w:t>,</w:t>
      </w:r>
      <w:r>
        <w:rPr>
          <w:rFonts w:ascii="Times" w:hAnsi="Times"/>
          <w:sz w:val="24"/>
          <w:szCs w:val="24"/>
          <w:lang w:val="en-US"/>
        </w:rPr>
        <w:t xml:space="preserve"> using DIN EN 12916 and the previously presented </w:t>
      </w:r>
      <w:r w:rsidRPr="00842873">
        <w:rPr>
          <w:rFonts w:ascii="Times" w:hAnsi="Times"/>
          <w:sz w:val="24"/>
          <w:szCs w:val="24"/>
          <w:lang w:val="en-US"/>
        </w:rPr>
        <w:t>GC</w:t>
      </w:r>
      <m:oMath>
        <m:r>
          <m:rPr>
            <m:sty m:val="bi"/>
          </m:rPr>
          <w:rPr>
            <w:rFonts w:ascii="Cambria Math" w:hAnsi="Cambria Math"/>
            <w:sz w:val="24"/>
            <w:szCs w:val="24"/>
            <w:lang w:val="en-US"/>
          </w:rPr>
          <m:t>×</m:t>
        </m:r>
      </m:oMath>
      <w:r w:rsidRPr="00842873">
        <w:rPr>
          <w:rFonts w:ascii="Times" w:hAnsi="Times"/>
          <w:sz w:val="24"/>
          <w:szCs w:val="24"/>
          <w:lang w:val="en-US"/>
        </w:rPr>
        <w:t>GC</w:t>
      </w:r>
      <w:r>
        <w:rPr>
          <w:rFonts w:ascii="Times" w:hAnsi="Times"/>
          <w:sz w:val="24"/>
          <w:szCs w:val="24"/>
          <w:lang w:val="en-US"/>
        </w:rPr>
        <w:t xml:space="preserve">-TOFMS quantification method </w:t>
      </w:r>
      <w:r w:rsidR="00543BCA">
        <w:rPr>
          <w:rFonts w:ascii="Times" w:hAnsi="Times"/>
          <w:sz w:val="24"/>
          <w:szCs w:val="24"/>
          <w:lang w:val="en-US"/>
        </w:rPr>
        <w:t xml:space="preserve">[2] </w:t>
      </w:r>
      <w:r>
        <w:rPr>
          <w:rFonts w:ascii="Times" w:hAnsi="Times"/>
          <w:sz w:val="24"/>
          <w:szCs w:val="24"/>
          <w:lang w:val="en-US"/>
        </w:rPr>
        <w:t xml:space="preserve">could now be explained by the </w:t>
      </w:r>
      <w:r>
        <w:rPr>
          <w:rFonts w:ascii="Times" w:hAnsi="Times"/>
          <w:sz w:val="24"/>
          <w:szCs w:val="24"/>
          <w:lang w:val="en-US"/>
        </w:rPr>
        <w:lastRenderedPageBreak/>
        <w:t>applicati</w:t>
      </w:r>
      <w:r w:rsidR="00FF19E1">
        <w:rPr>
          <w:rFonts w:ascii="Times" w:hAnsi="Times"/>
          <w:sz w:val="24"/>
          <w:szCs w:val="24"/>
          <w:lang w:val="en-US"/>
        </w:rPr>
        <w:t>on of an offline coupling of</w:t>
      </w:r>
      <w:r>
        <w:rPr>
          <w:rFonts w:ascii="Times" w:hAnsi="Times"/>
          <w:sz w:val="24"/>
          <w:szCs w:val="24"/>
          <w:lang w:val="en-US"/>
        </w:rPr>
        <w:t xml:space="preserve"> HPLC </w:t>
      </w:r>
      <w:r w:rsidR="00FF19E1">
        <w:rPr>
          <w:rFonts w:ascii="Times" w:hAnsi="Times"/>
          <w:sz w:val="24"/>
          <w:szCs w:val="24"/>
          <w:lang w:val="en-US"/>
        </w:rPr>
        <w:t xml:space="preserve">and </w:t>
      </w:r>
      <w:r w:rsidRPr="00842873">
        <w:rPr>
          <w:rFonts w:ascii="Times" w:hAnsi="Times"/>
          <w:sz w:val="24"/>
          <w:szCs w:val="24"/>
          <w:lang w:val="en-US"/>
        </w:rPr>
        <w:t>GC</w:t>
      </w:r>
      <m:oMath>
        <m:r>
          <m:rPr>
            <m:sty m:val="bi"/>
          </m:rPr>
          <w:rPr>
            <w:rFonts w:ascii="Cambria Math" w:hAnsi="Cambria Math"/>
            <w:sz w:val="24"/>
            <w:szCs w:val="24"/>
            <w:lang w:val="en-US"/>
          </w:rPr>
          <m:t>×</m:t>
        </m:r>
      </m:oMath>
      <w:r w:rsidRPr="00842873">
        <w:rPr>
          <w:rFonts w:ascii="Times" w:hAnsi="Times"/>
          <w:sz w:val="24"/>
          <w:szCs w:val="24"/>
          <w:lang w:val="en-US"/>
        </w:rPr>
        <w:t>GC</w:t>
      </w:r>
      <w:r>
        <w:rPr>
          <w:rFonts w:ascii="Times" w:hAnsi="Times"/>
          <w:sz w:val="24"/>
          <w:szCs w:val="24"/>
          <w:lang w:val="en-US"/>
        </w:rPr>
        <w:t>-TOFMS</w:t>
      </w:r>
      <w:r w:rsidR="00FF19E1">
        <w:rPr>
          <w:rFonts w:ascii="Times" w:hAnsi="Times"/>
          <w:sz w:val="24"/>
          <w:szCs w:val="24"/>
          <w:lang w:val="en-US"/>
        </w:rPr>
        <w:t xml:space="preserve"> separation</w:t>
      </w:r>
      <w:r>
        <w:rPr>
          <w:rFonts w:ascii="Times" w:hAnsi="Times"/>
          <w:sz w:val="24"/>
          <w:szCs w:val="24"/>
          <w:lang w:val="en-US"/>
        </w:rPr>
        <w:t xml:space="preserve">. </w:t>
      </w:r>
      <w:r w:rsidR="00CD0D06">
        <w:rPr>
          <w:rFonts w:ascii="Times" w:hAnsi="Times"/>
          <w:sz w:val="24"/>
          <w:szCs w:val="24"/>
          <w:lang w:val="en-US"/>
        </w:rPr>
        <w:t>Our results showed</w:t>
      </w:r>
      <w:r w:rsidR="00543BCA">
        <w:rPr>
          <w:rFonts w:ascii="Times" w:hAnsi="Times"/>
          <w:sz w:val="24"/>
          <w:szCs w:val="24"/>
          <w:lang w:val="en-US"/>
        </w:rPr>
        <w:t xml:space="preserve"> that </w:t>
      </w:r>
      <w:r w:rsidR="00A14731">
        <w:rPr>
          <w:rFonts w:ascii="Times" w:hAnsi="Times"/>
          <w:sz w:val="24"/>
          <w:szCs w:val="24"/>
          <w:lang w:val="en-US"/>
        </w:rPr>
        <w:t>an insufficient HPLC</w:t>
      </w:r>
      <w:r w:rsidR="00543BCA">
        <w:rPr>
          <w:rFonts w:ascii="Times" w:hAnsi="Times"/>
          <w:sz w:val="24"/>
          <w:szCs w:val="24"/>
          <w:lang w:val="en-US"/>
        </w:rPr>
        <w:t xml:space="preserve"> separation led to</w:t>
      </w:r>
      <w:r>
        <w:rPr>
          <w:rFonts w:ascii="Times" w:hAnsi="Times"/>
          <w:sz w:val="24"/>
          <w:szCs w:val="24"/>
          <w:lang w:val="en-US"/>
        </w:rPr>
        <w:t xml:space="preserve"> overlap</w:t>
      </w:r>
      <w:r w:rsidR="00543BCA">
        <w:rPr>
          <w:rFonts w:ascii="Times" w:hAnsi="Times"/>
          <w:sz w:val="24"/>
          <w:szCs w:val="24"/>
          <w:lang w:val="en-US"/>
        </w:rPr>
        <w:t xml:space="preserve">ping </w:t>
      </w:r>
      <w:r w:rsidR="00A14731">
        <w:rPr>
          <w:rFonts w:ascii="Times" w:hAnsi="Times"/>
          <w:sz w:val="24"/>
          <w:szCs w:val="24"/>
          <w:lang w:val="en-US"/>
        </w:rPr>
        <w:t xml:space="preserve">between </w:t>
      </w:r>
      <w:r w:rsidR="006936D7">
        <w:rPr>
          <w:rFonts w:ascii="Times" w:hAnsi="Times"/>
          <w:sz w:val="24"/>
          <w:szCs w:val="24"/>
          <w:lang w:val="en-US"/>
        </w:rPr>
        <w:t>different compound groups</w:t>
      </w:r>
      <w:r w:rsidR="00543BCA">
        <w:rPr>
          <w:rFonts w:ascii="Times" w:hAnsi="Times"/>
          <w:sz w:val="24"/>
          <w:szCs w:val="24"/>
          <w:lang w:val="en-US"/>
        </w:rPr>
        <w:t>.</w:t>
      </w:r>
      <w:r w:rsidR="006936D7">
        <w:rPr>
          <w:rFonts w:ascii="Times" w:hAnsi="Times"/>
          <w:sz w:val="24"/>
          <w:szCs w:val="24"/>
          <w:lang w:val="en-US"/>
        </w:rPr>
        <w:t xml:space="preserve"> </w:t>
      </w:r>
    </w:p>
    <w:p w:rsidR="00E40C55" w:rsidRDefault="00936F3F" w:rsidP="008368F2">
      <w:pPr>
        <w:spacing w:line="480" w:lineRule="auto"/>
        <w:jc w:val="both"/>
        <w:rPr>
          <w:rFonts w:ascii="Times" w:hAnsi="Times"/>
          <w:sz w:val="24"/>
          <w:szCs w:val="24"/>
          <w:lang w:val="en-US"/>
        </w:rPr>
      </w:pPr>
      <w:r>
        <w:rPr>
          <w:rFonts w:ascii="Times" w:hAnsi="Times"/>
          <w:sz w:val="24"/>
          <w:szCs w:val="24"/>
          <w:lang w:val="en-US"/>
        </w:rPr>
        <w:t xml:space="preserve">In the case of diesel fuel with </w:t>
      </w:r>
      <w:r w:rsidR="00621B88">
        <w:rPr>
          <w:rFonts w:ascii="Times" w:hAnsi="Times"/>
          <w:sz w:val="24"/>
          <w:szCs w:val="24"/>
          <w:lang w:val="en-US"/>
        </w:rPr>
        <w:t xml:space="preserve">an amount of </w:t>
      </w:r>
      <w:r>
        <w:rPr>
          <w:rFonts w:ascii="Times" w:hAnsi="Times"/>
          <w:sz w:val="24"/>
          <w:szCs w:val="24"/>
          <w:lang w:val="en-US"/>
        </w:rPr>
        <w:t xml:space="preserve">7% </w:t>
      </w:r>
      <w:r w:rsidR="00621B88">
        <w:rPr>
          <w:rFonts w:ascii="Times" w:hAnsi="Times"/>
          <w:sz w:val="24"/>
          <w:szCs w:val="24"/>
          <w:lang w:val="en-US"/>
        </w:rPr>
        <w:t xml:space="preserve">(v/v) </w:t>
      </w:r>
      <w:r>
        <w:rPr>
          <w:rFonts w:ascii="Times" w:hAnsi="Times"/>
          <w:sz w:val="24"/>
          <w:szCs w:val="24"/>
          <w:lang w:val="en-US"/>
        </w:rPr>
        <w:t xml:space="preserve">hydrogenated vegetable oil, and thus </w:t>
      </w:r>
      <w:r w:rsidR="00621B88">
        <w:rPr>
          <w:rFonts w:ascii="Times" w:hAnsi="Times"/>
          <w:sz w:val="24"/>
          <w:szCs w:val="24"/>
          <w:lang w:val="en-US"/>
        </w:rPr>
        <w:t>higher</w:t>
      </w:r>
      <w:r w:rsidR="00621B88" w:rsidDel="00621B88">
        <w:rPr>
          <w:rFonts w:ascii="Times" w:hAnsi="Times"/>
          <w:sz w:val="24"/>
          <w:szCs w:val="24"/>
          <w:lang w:val="en-US"/>
        </w:rPr>
        <w:t xml:space="preserve"> </w:t>
      </w:r>
      <w:r w:rsidR="00621B88">
        <w:rPr>
          <w:rFonts w:ascii="Times" w:hAnsi="Times"/>
          <w:sz w:val="24"/>
          <w:szCs w:val="24"/>
          <w:lang w:val="en-US"/>
        </w:rPr>
        <w:t>amounts of n- and iso-paraffins</w:t>
      </w:r>
      <w:r w:rsidR="00C36C74">
        <w:rPr>
          <w:rFonts w:ascii="Times" w:hAnsi="Times"/>
          <w:sz w:val="24"/>
          <w:szCs w:val="24"/>
          <w:lang w:val="en-US"/>
        </w:rPr>
        <w:t>, this</w:t>
      </w:r>
      <w:r w:rsidR="00621B88">
        <w:rPr>
          <w:rFonts w:ascii="Times" w:hAnsi="Times"/>
          <w:sz w:val="24"/>
          <w:szCs w:val="24"/>
          <w:lang w:val="en-US"/>
        </w:rPr>
        <w:t xml:space="preserve"> lead</w:t>
      </w:r>
      <w:r w:rsidR="00C36C74">
        <w:rPr>
          <w:rFonts w:ascii="Times" w:hAnsi="Times"/>
          <w:sz w:val="24"/>
          <w:szCs w:val="24"/>
          <w:lang w:val="en-US"/>
        </w:rPr>
        <w:t>s</w:t>
      </w:r>
      <w:r>
        <w:rPr>
          <w:rFonts w:ascii="Times" w:hAnsi="Times"/>
          <w:sz w:val="24"/>
          <w:szCs w:val="24"/>
          <w:lang w:val="en-US"/>
        </w:rPr>
        <w:t xml:space="preserve"> to </w:t>
      </w:r>
      <w:r w:rsidR="00621B88">
        <w:rPr>
          <w:rFonts w:ascii="Times" w:hAnsi="Times"/>
          <w:sz w:val="24"/>
          <w:szCs w:val="24"/>
          <w:lang w:val="en-US"/>
        </w:rPr>
        <w:t xml:space="preserve">increased tailing </w:t>
      </w:r>
      <w:r w:rsidR="00C36C74">
        <w:rPr>
          <w:rFonts w:ascii="Times" w:hAnsi="Times"/>
          <w:sz w:val="24"/>
          <w:szCs w:val="24"/>
          <w:lang w:val="en-US"/>
        </w:rPr>
        <w:t xml:space="preserve">of saturates </w:t>
      </w:r>
      <w:r w:rsidR="00621B88">
        <w:rPr>
          <w:rFonts w:ascii="Times" w:hAnsi="Times"/>
          <w:sz w:val="24"/>
          <w:szCs w:val="24"/>
          <w:lang w:val="en-US"/>
        </w:rPr>
        <w:t xml:space="preserve">into the mono-aromatic fraction and </w:t>
      </w:r>
      <w:r w:rsidR="000C019A">
        <w:rPr>
          <w:rFonts w:ascii="Times" w:hAnsi="Times"/>
          <w:sz w:val="24"/>
          <w:szCs w:val="24"/>
          <w:lang w:val="en-US"/>
        </w:rPr>
        <w:t>st</w:t>
      </w:r>
      <w:r w:rsidR="00621B88">
        <w:rPr>
          <w:rFonts w:ascii="Times" w:hAnsi="Times"/>
          <w:sz w:val="24"/>
          <w:szCs w:val="24"/>
          <w:lang w:val="en-US"/>
        </w:rPr>
        <w:t>r</w:t>
      </w:r>
      <w:r w:rsidR="000C019A">
        <w:rPr>
          <w:rFonts w:ascii="Times" w:hAnsi="Times"/>
          <w:sz w:val="24"/>
          <w:szCs w:val="24"/>
          <w:lang w:val="en-US"/>
        </w:rPr>
        <w:t>onger influence on the quantification of the mono</w:t>
      </w:r>
      <w:r w:rsidR="00034829">
        <w:rPr>
          <w:rFonts w:ascii="Times" w:hAnsi="Times"/>
          <w:sz w:val="24"/>
          <w:szCs w:val="24"/>
          <w:lang w:val="en-US"/>
        </w:rPr>
        <w:t>-</w:t>
      </w:r>
      <w:r w:rsidR="000C019A">
        <w:rPr>
          <w:rFonts w:ascii="Times" w:hAnsi="Times"/>
          <w:sz w:val="24"/>
          <w:szCs w:val="24"/>
          <w:lang w:val="en-US"/>
        </w:rPr>
        <w:t xml:space="preserve">aromatic content. The other interesting case </w:t>
      </w:r>
      <w:r w:rsidR="0026664B">
        <w:rPr>
          <w:rFonts w:ascii="Times" w:hAnsi="Times"/>
          <w:sz w:val="24"/>
          <w:szCs w:val="24"/>
          <w:lang w:val="en-US"/>
        </w:rPr>
        <w:t>concerns</w:t>
      </w:r>
      <w:r w:rsidR="000C019A">
        <w:rPr>
          <w:rFonts w:ascii="Times" w:hAnsi="Times"/>
          <w:sz w:val="24"/>
          <w:szCs w:val="24"/>
          <w:lang w:val="en-US"/>
        </w:rPr>
        <w:t xml:space="preserve"> </w:t>
      </w:r>
      <w:r w:rsidR="0026664B">
        <w:rPr>
          <w:rFonts w:ascii="Times" w:hAnsi="Times"/>
          <w:sz w:val="24"/>
          <w:szCs w:val="24"/>
          <w:lang w:val="en-US"/>
        </w:rPr>
        <w:t xml:space="preserve">the </w:t>
      </w:r>
      <w:r w:rsidR="000C019A">
        <w:rPr>
          <w:rFonts w:ascii="Times" w:hAnsi="Times"/>
          <w:sz w:val="24"/>
          <w:szCs w:val="24"/>
          <w:lang w:val="en-US"/>
        </w:rPr>
        <w:t>separation of the mono</w:t>
      </w:r>
      <w:r w:rsidR="00034829">
        <w:rPr>
          <w:rFonts w:ascii="Times" w:hAnsi="Times"/>
          <w:sz w:val="24"/>
          <w:szCs w:val="24"/>
          <w:lang w:val="en-US"/>
        </w:rPr>
        <w:t>-</w:t>
      </w:r>
      <w:r w:rsidR="000C019A">
        <w:rPr>
          <w:rFonts w:ascii="Times" w:hAnsi="Times"/>
          <w:sz w:val="24"/>
          <w:szCs w:val="24"/>
          <w:lang w:val="en-US"/>
        </w:rPr>
        <w:t>aromatic and di</w:t>
      </w:r>
      <w:r w:rsidR="00034829">
        <w:rPr>
          <w:rFonts w:ascii="Times" w:hAnsi="Times"/>
          <w:sz w:val="24"/>
          <w:szCs w:val="24"/>
          <w:lang w:val="en-US"/>
        </w:rPr>
        <w:t>-</w:t>
      </w:r>
      <w:r w:rsidR="000C019A">
        <w:rPr>
          <w:rFonts w:ascii="Times" w:hAnsi="Times"/>
          <w:sz w:val="24"/>
          <w:szCs w:val="24"/>
          <w:lang w:val="en-US"/>
        </w:rPr>
        <w:t xml:space="preserve">aromatic content within a jet fuel A1. The </w:t>
      </w:r>
      <w:r w:rsidR="0026664B">
        <w:rPr>
          <w:rFonts w:ascii="Times" w:hAnsi="Times"/>
          <w:sz w:val="24"/>
          <w:szCs w:val="24"/>
          <w:lang w:val="en-US"/>
        </w:rPr>
        <w:t>influence</w:t>
      </w:r>
      <w:r w:rsidR="000C019A">
        <w:rPr>
          <w:rFonts w:ascii="Times" w:hAnsi="Times"/>
          <w:sz w:val="24"/>
          <w:szCs w:val="24"/>
          <w:lang w:val="en-US"/>
        </w:rPr>
        <w:t xml:space="preserve"> of tailing mono</w:t>
      </w:r>
      <w:r w:rsidR="00034829">
        <w:rPr>
          <w:rFonts w:ascii="Times" w:hAnsi="Times"/>
          <w:sz w:val="24"/>
          <w:szCs w:val="24"/>
          <w:lang w:val="en-US"/>
        </w:rPr>
        <w:t>-</w:t>
      </w:r>
      <w:r w:rsidR="000C019A">
        <w:rPr>
          <w:rFonts w:ascii="Times" w:hAnsi="Times"/>
          <w:sz w:val="24"/>
          <w:szCs w:val="24"/>
          <w:lang w:val="en-US"/>
        </w:rPr>
        <w:t>aromatic</w:t>
      </w:r>
      <w:r w:rsidR="0026664B">
        <w:rPr>
          <w:rFonts w:ascii="Times" w:hAnsi="Times"/>
          <w:sz w:val="24"/>
          <w:szCs w:val="24"/>
          <w:lang w:val="en-US"/>
        </w:rPr>
        <w:t>s</w:t>
      </w:r>
      <w:r w:rsidR="000C019A">
        <w:rPr>
          <w:rFonts w:ascii="Times" w:hAnsi="Times"/>
          <w:sz w:val="24"/>
          <w:szCs w:val="24"/>
          <w:lang w:val="en-US"/>
        </w:rPr>
        <w:t xml:space="preserve"> into the di</w:t>
      </w:r>
      <w:r w:rsidR="00034829">
        <w:rPr>
          <w:rFonts w:ascii="Times" w:hAnsi="Times"/>
          <w:sz w:val="24"/>
          <w:szCs w:val="24"/>
          <w:lang w:val="en-US"/>
        </w:rPr>
        <w:t>-</w:t>
      </w:r>
      <w:r w:rsidR="000C019A">
        <w:rPr>
          <w:rFonts w:ascii="Times" w:hAnsi="Times"/>
          <w:sz w:val="24"/>
          <w:szCs w:val="24"/>
          <w:lang w:val="en-US"/>
        </w:rPr>
        <w:t xml:space="preserve">aromatic fraction is </w:t>
      </w:r>
      <w:r w:rsidR="0026664B">
        <w:rPr>
          <w:rFonts w:ascii="Times" w:hAnsi="Times"/>
          <w:sz w:val="24"/>
          <w:szCs w:val="24"/>
          <w:lang w:val="en-US"/>
        </w:rPr>
        <w:t>stronger caused by the composition of the di-aromatic fraction within jet fuel in general. The</w:t>
      </w:r>
      <w:r w:rsidR="000C019A">
        <w:rPr>
          <w:rFonts w:ascii="Times" w:hAnsi="Times"/>
          <w:sz w:val="24"/>
          <w:szCs w:val="24"/>
          <w:lang w:val="en-US"/>
        </w:rPr>
        <w:t xml:space="preserve"> di</w:t>
      </w:r>
      <w:r w:rsidR="00034829">
        <w:rPr>
          <w:rFonts w:ascii="Times" w:hAnsi="Times"/>
          <w:sz w:val="24"/>
          <w:szCs w:val="24"/>
          <w:lang w:val="en-US"/>
        </w:rPr>
        <w:t>-</w:t>
      </w:r>
      <w:r w:rsidR="000C019A">
        <w:rPr>
          <w:rFonts w:ascii="Times" w:hAnsi="Times"/>
          <w:sz w:val="24"/>
          <w:szCs w:val="24"/>
          <w:lang w:val="en-US"/>
        </w:rPr>
        <w:t xml:space="preserve">aromatic content consists </w:t>
      </w:r>
      <w:r w:rsidR="0026664B">
        <w:rPr>
          <w:rFonts w:ascii="Times" w:hAnsi="Times"/>
          <w:sz w:val="24"/>
          <w:szCs w:val="24"/>
          <w:lang w:val="en-US"/>
        </w:rPr>
        <w:t xml:space="preserve">in the first line </w:t>
      </w:r>
      <w:r w:rsidR="000C019A">
        <w:rPr>
          <w:rFonts w:ascii="Times" w:hAnsi="Times"/>
          <w:sz w:val="24"/>
          <w:szCs w:val="24"/>
          <w:lang w:val="en-US"/>
        </w:rPr>
        <w:t>of naphthalenes</w:t>
      </w:r>
      <w:r w:rsidR="0026664B">
        <w:rPr>
          <w:rFonts w:ascii="Times" w:hAnsi="Times"/>
          <w:sz w:val="24"/>
          <w:szCs w:val="24"/>
          <w:lang w:val="en-US"/>
        </w:rPr>
        <w:t>, which elute earlier</w:t>
      </w:r>
      <w:r w:rsidR="000C019A">
        <w:rPr>
          <w:rFonts w:ascii="Times" w:hAnsi="Times"/>
          <w:sz w:val="24"/>
          <w:szCs w:val="24"/>
          <w:lang w:val="en-US"/>
        </w:rPr>
        <w:t xml:space="preserve"> and only a </w:t>
      </w:r>
      <w:r w:rsidR="0026664B">
        <w:rPr>
          <w:rFonts w:ascii="Times" w:hAnsi="Times"/>
          <w:sz w:val="24"/>
          <w:szCs w:val="24"/>
          <w:lang w:val="en-US"/>
        </w:rPr>
        <w:t>traces of</w:t>
      </w:r>
      <w:r w:rsidR="000C019A">
        <w:rPr>
          <w:rFonts w:ascii="Times" w:hAnsi="Times"/>
          <w:sz w:val="24"/>
          <w:szCs w:val="24"/>
          <w:lang w:val="en-US"/>
        </w:rPr>
        <w:t xml:space="preserve"> </w:t>
      </w:r>
      <w:r w:rsidR="00C36C74">
        <w:rPr>
          <w:rFonts w:ascii="Times" w:hAnsi="Times"/>
          <w:sz w:val="24"/>
          <w:szCs w:val="24"/>
          <w:lang w:val="en-US"/>
        </w:rPr>
        <w:t xml:space="preserve">later eluting </w:t>
      </w:r>
      <w:r w:rsidR="000C019A">
        <w:rPr>
          <w:rFonts w:ascii="Times" w:hAnsi="Times"/>
          <w:sz w:val="24"/>
          <w:szCs w:val="24"/>
          <w:lang w:val="en-US"/>
        </w:rPr>
        <w:t xml:space="preserve">biphenyls could be found. </w:t>
      </w:r>
    </w:p>
    <w:p w:rsidR="00D37245" w:rsidRDefault="00D37245" w:rsidP="008368F2">
      <w:pPr>
        <w:spacing w:line="480" w:lineRule="auto"/>
        <w:jc w:val="both"/>
        <w:rPr>
          <w:rFonts w:ascii="Times" w:hAnsi="Times"/>
          <w:sz w:val="24"/>
          <w:szCs w:val="24"/>
          <w:lang w:val="en-US"/>
        </w:rPr>
      </w:pPr>
      <w:r>
        <w:rPr>
          <w:rFonts w:ascii="Times" w:hAnsi="Times"/>
          <w:sz w:val="24"/>
          <w:szCs w:val="24"/>
          <w:lang w:val="en-US"/>
        </w:rPr>
        <w:t xml:space="preserve">The influences on the differential refractive indices were also taken into account for an evaluation </w:t>
      </w:r>
      <w:r w:rsidR="007E19A5">
        <w:rPr>
          <w:rFonts w:ascii="Times" w:hAnsi="Times"/>
          <w:sz w:val="24"/>
          <w:szCs w:val="24"/>
          <w:lang w:val="en-US"/>
        </w:rPr>
        <w:t xml:space="preserve">of </w:t>
      </w:r>
      <w:r>
        <w:rPr>
          <w:rFonts w:ascii="Times" w:hAnsi="Times"/>
          <w:sz w:val="24"/>
          <w:szCs w:val="24"/>
          <w:lang w:val="en-US"/>
        </w:rPr>
        <w:t>the quantitative results. Concerning the complex composition of the aromatic fractions, several different compound groups with different refractive indices have to be taken under consideration. Regarding increasingly strict legal regulations and changing</w:t>
      </w:r>
      <w:r w:rsidR="00F03CBB">
        <w:rPr>
          <w:rFonts w:ascii="Times" w:hAnsi="Times"/>
          <w:sz w:val="24"/>
          <w:szCs w:val="24"/>
          <w:lang w:val="en-US"/>
        </w:rPr>
        <w:t xml:space="preserve"> compositions of modern fuels,</w:t>
      </w:r>
      <w:r>
        <w:rPr>
          <w:rFonts w:ascii="Times" w:hAnsi="Times"/>
          <w:sz w:val="24"/>
          <w:szCs w:val="24"/>
          <w:lang w:val="en-US"/>
        </w:rPr>
        <w:t xml:space="preserve"> rough separation techniques and insensitive detection methods are insufficient for complex analytical issues.</w:t>
      </w:r>
    </w:p>
    <w:p w:rsidR="00805554" w:rsidRDefault="00C02C7C" w:rsidP="008368F2">
      <w:pPr>
        <w:spacing w:line="480" w:lineRule="auto"/>
        <w:jc w:val="both"/>
        <w:rPr>
          <w:rFonts w:ascii="Times" w:hAnsi="Times"/>
          <w:sz w:val="24"/>
          <w:szCs w:val="24"/>
          <w:lang w:val="en-US"/>
        </w:rPr>
      </w:pPr>
      <w:r>
        <w:rPr>
          <w:rFonts w:ascii="Times" w:hAnsi="Times"/>
          <w:sz w:val="24"/>
          <w:szCs w:val="24"/>
          <w:lang w:val="en-US"/>
        </w:rPr>
        <w:t>All in all</w:t>
      </w:r>
      <w:r w:rsidR="0026664B">
        <w:rPr>
          <w:rFonts w:ascii="Times" w:hAnsi="Times"/>
          <w:sz w:val="24"/>
          <w:szCs w:val="24"/>
          <w:lang w:val="en-US"/>
        </w:rPr>
        <w:t>,</w:t>
      </w:r>
      <w:r w:rsidR="00805554">
        <w:rPr>
          <w:rFonts w:ascii="Times" w:hAnsi="Times"/>
          <w:sz w:val="24"/>
          <w:szCs w:val="24"/>
          <w:lang w:val="en-US"/>
        </w:rPr>
        <w:t xml:space="preserve"> the quantification of the aromatic content within middle distillates following DIN EN 12916 provides a fast and rough oversight, but </w:t>
      </w:r>
      <w:r w:rsidR="007C4596">
        <w:rPr>
          <w:rFonts w:ascii="Times" w:hAnsi="Times"/>
          <w:sz w:val="24"/>
          <w:szCs w:val="24"/>
          <w:lang w:val="en-US"/>
        </w:rPr>
        <w:t xml:space="preserve">the influences of the detailed composition is discriminated. Especially in the case of the di- and </w:t>
      </w:r>
      <w:r w:rsidR="00183989">
        <w:rPr>
          <w:rFonts w:ascii="Times" w:hAnsi="Times"/>
          <w:sz w:val="24"/>
          <w:szCs w:val="24"/>
          <w:lang w:val="en-US"/>
        </w:rPr>
        <w:t xml:space="preserve">tri+-aromatics </w:t>
      </w:r>
      <w:r w:rsidR="007C4596">
        <w:rPr>
          <w:rFonts w:ascii="Times" w:hAnsi="Times"/>
          <w:sz w:val="24"/>
          <w:szCs w:val="24"/>
          <w:lang w:val="en-US"/>
        </w:rPr>
        <w:t xml:space="preserve">several compromises are made concerning the composition of the samples and the quantification. In contrary </w:t>
      </w:r>
      <w:r w:rsidR="007C4596" w:rsidRPr="00842873">
        <w:rPr>
          <w:rFonts w:ascii="Times" w:hAnsi="Times"/>
          <w:sz w:val="24"/>
          <w:szCs w:val="24"/>
          <w:lang w:val="en-US"/>
        </w:rPr>
        <w:t>GC</w:t>
      </w:r>
      <m:oMath>
        <m:r>
          <m:rPr>
            <m:sty m:val="bi"/>
          </m:rPr>
          <w:rPr>
            <w:rFonts w:ascii="Cambria Math" w:hAnsi="Cambria Math"/>
            <w:sz w:val="24"/>
            <w:szCs w:val="24"/>
            <w:lang w:val="en-US"/>
          </w:rPr>
          <m:t>×</m:t>
        </m:r>
      </m:oMath>
      <w:r w:rsidR="007C4596" w:rsidRPr="00842873">
        <w:rPr>
          <w:rFonts w:ascii="Times" w:hAnsi="Times"/>
          <w:sz w:val="24"/>
          <w:szCs w:val="24"/>
          <w:lang w:val="en-US"/>
        </w:rPr>
        <w:t>GC</w:t>
      </w:r>
      <w:r w:rsidR="007C4596">
        <w:rPr>
          <w:rFonts w:ascii="Times" w:hAnsi="Times"/>
          <w:sz w:val="24"/>
          <w:szCs w:val="24"/>
          <w:lang w:val="en-US"/>
        </w:rPr>
        <w:t xml:space="preserve">-TOFMS provides a detailed and </w:t>
      </w:r>
      <w:r w:rsidR="00A14731">
        <w:rPr>
          <w:rFonts w:ascii="Times" w:hAnsi="Times"/>
          <w:sz w:val="24"/>
          <w:szCs w:val="24"/>
          <w:lang w:val="en-US"/>
        </w:rPr>
        <w:t>non biased</w:t>
      </w:r>
      <w:r w:rsidR="007C4596">
        <w:rPr>
          <w:rFonts w:ascii="Times" w:hAnsi="Times"/>
          <w:sz w:val="24"/>
          <w:szCs w:val="24"/>
          <w:lang w:val="en-US"/>
        </w:rPr>
        <w:t xml:space="preserve"> qualitative and quantitative analysis of all kinds of middle distillates.</w:t>
      </w:r>
    </w:p>
    <w:p w:rsidR="00E40C55" w:rsidRDefault="00526837" w:rsidP="008368F2">
      <w:pPr>
        <w:spacing w:line="480" w:lineRule="auto"/>
        <w:jc w:val="both"/>
        <w:rPr>
          <w:rFonts w:ascii="Times" w:hAnsi="Times"/>
          <w:sz w:val="24"/>
          <w:szCs w:val="24"/>
          <w:lang w:val="en-US"/>
        </w:rPr>
      </w:pPr>
      <w:r>
        <w:rPr>
          <w:rFonts w:ascii="Times" w:hAnsi="Times"/>
          <w:sz w:val="24"/>
          <w:szCs w:val="24"/>
          <w:lang w:val="en-US"/>
        </w:rPr>
        <w:t>Acknowledgments</w:t>
      </w:r>
    </w:p>
    <w:p w:rsidR="00526837" w:rsidRPr="0031191D" w:rsidRDefault="00526837" w:rsidP="008368F2">
      <w:pPr>
        <w:spacing w:line="480" w:lineRule="auto"/>
        <w:rPr>
          <w:rFonts w:ascii="Times" w:hAnsi="Times"/>
          <w:sz w:val="24"/>
          <w:szCs w:val="24"/>
          <w:lang w:val="en-US"/>
        </w:rPr>
      </w:pPr>
      <w:r w:rsidRPr="0031191D">
        <w:rPr>
          <w:rFonts w:ascii="Times" w:hAnsi="Times"/>
          <w:sz w:val="24"/>
          <w:szCs w:val="24"/>
          <w:lang w:val="en-US"/>
        </w:rPr>
        <w:lastRenderedPageBreak/>
        <w:t>Financial support from the ASG Analytik-Service GmbH is gratefully acknowledged.</w:t>
      </w:r>
    </w:p>
    <w:p w:rsidR="0064278F" w:rsidRPr="00671286" w:rsidRDefault="0064278F" w:rsidP="00671286">
      <w:pPr>
        <w:spacing w:line="480" w:lineRule="auto"/>
        <w:jc w:val="both"/>
        <w:rPr>
          <w:rFonts w:ascii="Times" w:hAnsi="Times" w:cs="Times"/>
          <w:sz w:val="24"/>
          <w:szCs w:val="24"/>
          <w:lang w:val="en-US"/>
        </w:rPr>
      </w:pPr>
    </w:p>
    <w:p w:rsidR="00623E39" w:rsidRPr="00671286" w:rsidRDefault="00836478" w:rsidP="00671286">
      <w:pPr>
        <w:spacing w:line="480" w:lineRule="auto"/>
        <w:jc w:val="both"/>
        <w:rPr>
          <w:rFonts w:ascii="Times" w:hAnsi="Times" w:cs="Times"/>
          <w:sz w:val="24"/>
          <w:szCs w:val="24"/>
          <w:lang w:val="en-US"/>
        </w:rPr>
      </w:pPr>
      <w:r w:rsidRPr="00671286">
        <w:rPr>
          <w:rFonts w:ascii="Times" w:hAnsi="Times" w:cs="Times"/>
          <w:sz w:val="24"/>
          <w:szCs w:val="24"/>
          <w:lang w:val="en-US"/>
        </w:rPr>
        <w:t>References</w:t>
      </w:r>
    </w:p>
    <w:p w:rsidR="00C26E3F" w:rsidRPr="00671286" w:rsidRDefault="00BB3975" w:rsidP="00671286">
      <w:pPr>
        <w:spacing w:line="480" w:lineRule="auto"/>
        <w:jc w:val="both"/>
        <w:rPr>
          <w:rFonts w:ascii="Times" w:hAnsi="Times" w:cs="Times"/>
          <w:sz w:val="24"/>
          <w:lang w:val="en-US"/>
        </w:rPr>
      </w:pPr>
      <w:r w:rsidRPr="00671286">
        <w:rPr>
          <w:rFonts w:ascii="Times" w:hAnsi="Times" w:cs="Times"/>
          <w:sz w:val="24"/>
          <w:lang w:val="en-US"/>
        </w:rPr>
        <w:t>[1]</w:t>
      </w:r>
      <w:r w:rsidR="00CC69F4" w:rsidRPr="00671286">
        <w:rPr>
          <w:rFonts w:ascii="Times" w:hAnsi="Times" w:cs="Times"/>
          <w:sz w:val="24"/>
          <w:lang w:val="en-US"/>
        </w:rPr>
        <w:t>http://www.ufop.de/files/9413/9176/4863/UFOP_Analyse_Biodiesel_Rohstoffmix_070214.pdf</w:t>
      </w:r>
    </w:p>
    <w:p w:rsidR="00C26E3F" w:rsidRPr="00671286" w:rsidRDefault="00C26E3F" w:rsidP="00671286">
      <w:pPr>
        <w:spacing w:line="480" w:lineRule="auto"/>
        <w:jc w:val="both"/>
        <w:rPr>
          <w:rFonts w:ascii="Times" w:hAnsi="Times" w:cs="Times"/>
          <w:sz w:val="24"/>
          <w:lang w:val="en-US"/>
        </w:rPr>
      </w:pPr>
      <w:r w:rsidRPr="00671286">
        <w:rPr>
          <w:rFonts w:ascii="Times" w:hAnsi="Times" w:cs="Times"/>
          <w:sz w:val="24"/>
          <w:lang w:val="en-US"/>
        </w:rPr>
        <w:t xml:space="preserve">[2] </w:t>
      </w:r>
      <w:r w:rsidRPr="00671286">
        <w:rPr>
          <w:rFonts w:ascii="Times" w:hAnsi="Times" w:cs="Times"/>
          <w:sz w:val="24"/>
          <w:szCs w:val="24"/>
          <w:lang w:val="en-US"/>
        </w:rPr>
        <w:t xml:space="preserve">Jennerwein, K. Maximilian; Eschner, Markus; Gröger, Thomas; Wilharm, Thomas; Zimmermann, Ralf; </w:t>
      </w:r>
      <w:r w:rsidR="00E87A8F" w:rsidRPr="00671286">
        <w:rPr>
          <w:rFonts w:ascii="Times" w:hAnsi="Times" w:cs="Times"/>
          <w:sz w:val="24"/>
          <w:szCs w:val="24"/>
          <w:lang w:val="en-US"/>
        </w:rPr>
        <w:t xml:space="preserve">Complete Group-Type Quantification of Petroleum Middle Distillates Based on Comprehensive Two-Dimensional Gas Chromatography Time-of-Flight Mass Spectrometry and Visual Basic Script; </w:t>
      </w:r>
      <w:r w:rsidRPr="00671286">
        <w:rPr>
          <w:rFonts w:ascii="Times" w:hAnsi="Times" w:cs="Times"/>
          <w:sz w:val="24"/>
          <w:szCs w:val="24"/>
          <w:lang w:val="en-US"/>
        </w:rPr>
        <w:t>Energy &amp; Fuels 2014 28 (9) 5670 – 5681</w:t>
      </w:r>
    </w:p>
    <w:p w:rsidR="00181B99" w:rsidRPr="00671286" w:rsidRDefault="00C26E3F" w:rsidP="00671286">
      <w:pPr>
        <w:spacing w:line="480" w:lineRule="auto"/>
        <w:jc w:val="both"/>
        <w:rPr>
          <w:rFonts w:ascii="Times" w:hAnsi="Times" w:cs="Times"/>
          <w:sz w:val="24"/>
          <w:lang w:val="en-US"/>
        </w:rPr>
      </w:pPr>
      <w:r w:rsidRPr="00671286">
        <w:rPr>
          <w:rFonts w:ascii="Times" w:hAnsi="Times" w:cs="Times"/>
          <w:sz w:val="24"/>
          <w:lang w:val="en-US"/>
        </w:rPr>
        <w:t xml:space="preserve">[3] </w:t>
      </w:r>
      <w:r w:rsidR="005C29A5" w:rsidRPr="00671286">
        <w:rPr>
          <w:rFonts w:ascii="Times" w:hAnsi="Times" w:cs="Times"/>
          <w:sz w:val="24"/>
          <w:lang w:val="en-US"/>
        </w:rPr>
        <w:t>Weggler, Benedikt A.; Gröger, Thomas; Zimmermann, Ralf</w:t>
      </w:r>
      <w:r w:rsidR="005C29A5" w:rsidRPr="00671286">
        <w:rPr>
          <w:rFonts w:ascii="Times" w:hAnsi="Times" w:cs="Times"/>
          <w:sz w:val="24"/>
          <w:szCs w:val="24"/>
          <w:lang w:val="en-US"/>
        </w:rPr>
        <w:t xml:space="preserve">; </w:t>
      </w:r>
      <w:r w:rsidR="00E87A8F" w:rsidRPr="00671286">
        <w:rPr>
          <w:rFonts w:ascii="Times" w:hAnsi="Times" w:cs="Times"/>
          <w:sz w:val="24"/>
          <w:szCs w:val="24"/>
          <w:lang w:val="en-US"/>
        </w:rPr>
        <w:t>Advanced scripting for the automated profiling of two-dimensional</w:t>
      </w:r>
      <w:r w:rsidR="00102F92">
        <w:rPr>
          <w:rFonts w:ascii="Times" w:hAnsi="Times" w:cs="Times"/>
          <w:sz w:val="24"/>
          <w:szCs w:val="24"/>
          <w:lang w:val="en-US"/>
        </w:rPr>
        <w:t xml:space="preserve"> </w:t>
      </w:r>
      <w:r w:rsidR="00E87A8F" w:rsidRPr="00671286">
        <w:rPr>
          <w:rFonts w:ascii="Times" w:hAnsi="Times" w:cs="Times"/>
          <w:sz w:val="24"/>
          <w:szCs w:val="24"/>
          <w:lang w:val="en-US"/>
        </w:rPr>
        <w:t>gas chromatography-time-of-flight mass spectrometry data from</w:t>
      </w:r>
      <w:r w:rsidR="00102F92">
        <w:rPr>
          <w:rFonts w:ascii="Times" w:hAnsi="Times" w:cs="Times"/>
          <w:sz w:val="24"/>
          <w:szCs w:val="24"/>
          <w:lang w:val="en-US"/>
        </w:rPr>
        <w:t xml:space="preserve"> </w:t>
      </w:r>
      <w:r w:rsidR="00E87A8F" w:rsidRPr="00671286">
        <w:rPr>
          <w:rFonts w:ascii="Times" w:hAnsi="Times" w:cs="Times"/>
          <w:sz w:val="24"/>
          <w:szCs w:val="24"/>
          <w:lang w:val="en-US"/>
        </w:rPr>
        <w:t>combustion aerosol;</w:t>
      </w:r>
      <w:r w:rsidR="00E87A8F" w:rsidRPr="00671286">
        <w:rPr>
          <w:rFonts w:ascii="Times" w:hAnsi="Times" w:cs="Times"/>
          <w:sz w:val="24"/>
          <w:lang w:val="en-US"/>
        </w:rPr>
        <w:t xml:space="preserve"> </w:t>
      </w:r>
      <w:r w:rsidR="005C29A5" w:rsidRPr="00671286">
        <w:rPr>
          <w:rFonts w:ascii="Times" w:hAnsi="Times" w:cs="Times"/>
          <w:sz w:val="24"/>
          <w:lang w:val="en-US"/>
        </w:rPr>
        <w:t xml:space="preserve">Journal of Chromatography A 1364 (2014) 241 – 248 </w:t>
      </w:r>
    </w:p>
    <w:p w:rsidR="00192716" w:rsidRPr="00671286" w:rsidRDefault="00181B99" w:rsidP="00671286">
      <w:pPr>
        <w:autoSpaceDE w:val="0"/>
        <w:autoSpaceDN w:val="0"/>
        <w:adjustRightInd w:val="0"/>
        <w:spacing w:after="0" w:line="480" w:lineRule="auto"/>
        <w:jc w:val="both"/>
        <w:rPr>
          <w:rFonts w:ascii="Times" w:hAnsi="Times" w:cs="Times"/>
          <w:sz w:val="27"/>
          <w:szCs w:val="27"/>
          <w:lang w:val="en-US"/>
        </w:rPr>
      </w:pPr>
      <w:r w:rsidRPr="00671286">
        <w:rPr>
          <w:rFonts w:ascii="Times" w:hAnsi="Times" w:cs="Times"/>
          <w:sz w:val="24"/>
          <w:lang w:val="en-US"/>
        </w:rPr>
        <w:t>[</w:t>
      </w:r>
      <w:r w:rsidR="00C26E3F" w:rsidRPr="00671286">
        <w:rPr>
          <w:rFonts w:ascii="Times" w:hAnsi="Times" w:cs="Times"/>
          <w:sz w:val="24"/>
          <w:szCs w:val="24"/>
          <w:lang w:val="en-US"/>
        </w:rPr>
        <w:t>4</w:t>
      </w:r>
      <w:r w:rsidRPr="00671286">
        <w:rPr>
          <w:rFonts w:ascii="Times" w:hAnsi="Times" w:cs="Times"/>
          <w:sz w:val="24"/>
          <w:szCs w:val="24"/>
          <w:lang w:val="en-US"/>
        </w:rPr>
        <w:t xml:space="preserve">] </w:t>
      </w:r>
      <w:r w:rsidR="005C29A5" w:rsidRPr="00671286">
        <w:rPr>
          <w:rFonts w:ascii="Times" w:hAnsi="Times" w:cs="Times"/>
          <w:sz w:val="24"/>
          <w:szCs w:val="24"/>
          <w:lang w:val="en-US"/>
        </w:rPr>
        <w:t xml:space="preserve">Qadir, R.M.; Abbaszade, G.; Schnelle-Kreis, J.; Chow, J.C.; Zimmermann, R.; </w:t>
      </w:r>
      <w:r w:rsidR="00E87A8F" w:rsidRPr="00671286">
        <w:rPr>
          <w:rFonts w:ascii="Times" w:hAnsi="Times" w:cs="Times"/>
          <w:sz w:val="24"/>
          <w:szCs w:val="24"/>
          <w:lang w:val="en-US"/>
        </w:rPr>
        <w:t>Concentrations and source contribution</w:t>
      </w:r>
      <w:r w:rsidR="00192716" w:rsidRPr="00671286">
        <w:rPr>
          <w:rFonts w:ascii="Times" w:hAnsi="Times" w:cs="Times"/>
          <w:sz w:val="24"/>
          <w:szCs w:val="24"/>
          <w:lang w:val="en-US"/>
        </w:rPr>
        <w:t xml:space="preserve">s of particulate organic matter before and </w:t>
      </w:r>
      <w:r w:rsidR="00E87A8F" w:rsidRPr="00671286">
        <w:rPr>
          <w:rFonts w:ascii="Times" w:hAnsi="Times" w:cs="Times"/>
          <w:sz w:val="24"/>
          <w:szCs w:val="24"/>
          <w:lang w:val="en-US"/>
        </w:rPr>
        <w:t>after implementation of a low emission zone in Munich,</w:t>
      </w:r>
      <w:r w:rsidR="00192716" w:rsidRPr="00671286">
        <w:rPr>
          <w:rFonts w:ascii="Times" w:hAnsi="Times" w:cs="Times"/>
          <w:sz w:val="24"/>
          <w:szCs w:val="24"/>
          <w:lang w:val="en-US"/>
        </w:rPr>
        <w:t xml:space="preserve"> </w:t>
      </w:r>
      <w:r w:rsidR="00E87A8F" w:rsidRPr="00671286">
        <w:rPr>
          <w:rFonts w:ascii="Times" w:hAnsi="Times" w:cs="Times"/>
          <w:sz w:val="24"/>
          <w:szCs w:val="24"/>
          <w:lang w:val="en-US"/>
        </w:rPr>
        <w:t xml:space="preserve">Germany; </w:t>
      </w:r>
      <w:r w:rsidR="005C29A5" w:rsidRPr="00671286">
        <w:rPr>
          <w:rFonts w:ascii="Times" w:hAnsi="Times" w:cs="Times"/>
          <w:sz w:val="24"/>
          <w:szCs w:val="24"/>
          <w:lang w:val="en-US"/>
        </w:rPr>
        <w:t>Environmental Pollution 175 (2013) 158 – 167</w:t>
      </w:r>
      <w:r w:rsidR="005C29A5" w:rsidRPr="00671286">
        <w:rPr>
          <w:rFonts w:ascii="Times" w:hAnsi="Times" w:cs="Times"/>
          <w:sz w:val="24"/>
          <w:lang w:val="en-US"/>
        </w:rPr>
        <w:t xml:space="preserve"> </w:t>
      </w:r>
    </w:p>
    <w:p w:rsidR="006E5482" w:rsidRPr="00671286" w:rsidRDefault="006E5482" w:rsidP="00671286">
      <w:pPr>
        <w:spacing w:line="480" w:lineRule="auto"/>
        <w:jc w:val="both"/>
        <w:rPr>
          <w:rFonts w:ascii="Times" w:hAnsi="Times" w:cs="Times"/>
          <w:sz w:val="24"/>
          <w:lang w:val="en-US"/>
        </w:rPr>
      </w:pPr>
      <w:r w:rsidRPr="00671286">
        <w:rPr>
          <w:rFonts w:ascii="Times" w:hAnsi="Times" w:cs="Times"/>
          <w:sz w:val="24"/>
          <w:lang w:val="en-US"/>
        </w:rPr>
        <w:t>[</w:t>
      </w:r>
      <w:r w:rsidR="0057754B" w:rsidRPr="00671286">
        <w:rPr>
          <w:rFonts w:ascii="Times" w:hAnsi="Times" w:cs="Times"/>
          <w:sz w:val="24"/>
          <w:lang w:val="en-US"/>
        </w:rPr>
        <w:t>5</w:t>
      </w:r>
      <w:r w:rsidRPr="00671286">
        <w:rPr>
          <w:rFonts w:ascii="Times" w:hAnsi="Times" w:cs="Times"/>
          <w:sz w:val="24"/>
          <w:lang w:val="en-US"/>
        </w:rPr>
        <w:t xml:space="preserve">] Briker, Y; Ring, Z.; Iacchelli, A; McLean, N.; Rahimi, P.M.; Fairbridge, C.; </w:t>
      </w:r>
      <w:r w:rsidR="00671286" w:rsidRPr="00671286">
        <w:rPr>
          <w:rFonts w:ascii="Times" w:hAnsi="Times" w:cs="Times"/>
          <w:sz w:val="24"/>
          <w:lang w:val="en-US"/>
        </w:rPr>
        <w:t>Diesel Fuel Analysis by GC-FIMS:</w:t>
      </w:r>
      <w:r w:rsidR="00671286" w:rsidRPr="00671286">
        <w:rPr>
          <w:rFonts w:ascii="Times New Roman" w:hAnsi="Times New Roman" w:cs="Times New Roman"/>
          <w:sz w:val="24"/>
          <w:lang w:val="en-US"/>
        </w:rPr>
        <w:t> </w:t>
      </w:r>
      <w:r w:rsidR="00671286" w:rsidRPr="00671286">
        <w:rPr>
          <w:rFonts w:ascii="Times" w:hAnsi="Times" w:cs="Times"/>
          <w:sz w:val="24"/>
          <w:lang w:val="en-US"/>
        </w:rPr>
        <w:t xml:space="preserve"> Normal Paraffins, Isoparaffins, and Cycloparaffins; </w:t>
      </w:r>
      <w:r w:rsidRPr="00671286">
        <w:rPr>
          <w:rFonts w:ascii="Times" w:hAnsi="Times" w:cs="Times"/>
          <w:sz w:val="24"/>
          <w:lang w:val="en-US"/>
        </w:rPr>
        <w:t>Energy &amp; Fuels 2001, 15, 23 – 37</w:t>
      </w:r>
    </w:p>
    <w:p w:rsidR="006E5482" w:rsidRPr="00671286" w:rsidRDefault="006E5482" w:rsidP="00671286">
      <w:pPr>
        <w:spacing w:line="480" w:lineRule="auto"/>
        <w:jc w:val="both"/>
        <w:rPr>
          <w:rFonts w:ascii="Times" w:hAnsi="Times" w:cs="Times"/>
          <w:sz w:val="24"/>
          <w:lang w:val="en-US"/>
        </w:rPr>
      </w:pPr>
      <w:r w:rsidRPr="00671286">
        <w:rPr>
          <w:rFonts w:ascii="Times" w:hAnsi="Times" w:cs="Times"/>
          <w:sz w:val="24"/>
          <w:lang w:val="en-US"/>
        </w:rPr>
        <w:t>[</w:t>
      </w:r>
      <w:r w:rsidR="0057754B" w:rsidRPr="00671286">
        <w:rPr>
          <w:rFonts w:ascii="Times" w:hAnsi="Times" w:cs="Times"/>
          <w:sz w:val="24"/>
          <w:lang w:val="en-US"/>
        </w:rPr>
        <w:t>6</w:t>
      </w:r>
      <w:r w:rsidRPr="00671286">
        <w:rPr>
          <w:rFonts w:ascii="Times" w:hAnsi="Times" w:cs="Times"/>
          <w:sz w:val="24"/>
          <w:lang w:val="en-US"/>
        </w:rPr>
        <w:t xml:space="preserve">] Liu, Guozhu; Wang, Li; Qu, Haijie; Shen, Hui,img; Zhang, Xiangwen; Zhang, Shuting; Mi, Zhentao; </w:t>
      </w:r>
      <w:r w:rsidR="00671286" w:rsidRPr="00671286">
        <w:rPr>
          <w:rFonts w:ascii="Times" w:hAnsi="Times" w:cs="Times"/>
          <w:sz w:val="24"/>
          <w:lang w:val="en-US"/>
        </w:rPr>
        <w:t xml:space="preserve">Artificial neural network approaches on composition–property relationships of jet fuels based on GC–MS; </w:t>
      </w:r>
      <w:r w:rsidRPr="00671286">
        <w:rPr>
          <w:rFonts w:ascii="Times" w:hAnsi="Times" w:cs="Times"/>
          <w:sz w:val="24"/>
          <w:lang w:val="en-US"/>
        </w:rPr>
        <w:t>Fuel 86 (2007) 2551 – 2559</w:t>
      </w:r>
    </w:p>
    <w:p w:rsidR="006E5482" w:rsidRPr="00671286" w:rsidRDefault="006E5482" w:rsidP="00671286">
      <w:pPr>
        <w:spacing w:line="480" w:lineRule="auto"/>
        <w:jc w:val="both"/>
        <w:rPr>
          <w:rFonts w:ascii="Times" w:hAnsi="Times" w:cs="Times"/>
          <w:sz w:val="24"/>
          <w:lang w:val="en-US"/>
        </w:rPr>
      </w:pPr>
      <w:r w:rsidRPr="00671286">
        <w:rPr>
          <w:rFonts w:ascii="Times" w:hAnsi="Times" w:cs="Times"/>
          <w:sz w:val="24"/>
          <w:lang w:val="en-US"/>
        </w:rPr>
        <w:lastRenderedPageBreak/>
        <w:t>[</w:t>
      </w:r>
      <w:r w:rsidR="0057754B" w:rsidRPr="00671286">
        <w:rPr>
          <w:rFonts w:ascii="Times" w:hAnsi="Times" w:cs="Times"/>
          <w:sz w:val="24"/>
          <w:lang w:val="en-US"/>
        </w:rPr>
        <w:t>7</w:t>
      </w:r>
      <w:r w:rsidRPr="00671286">
        <w:rPr>
          <w:rFonts w:ascii="Times" w:hAnsi="Times" w:cs="Times"/>
          <w:sz w:val="24"/>
          <w:lang w:val="en-US"/>
        </w:rPr>
        <w:t xml:space="preserve">] Hughey, Christine A.; Hendrickson, Christopher L.; Rodgers, Ryan P.; Marshall, Alan G.; </w:t>
      </w:r>
      <w:r w:rsidR="00671286" w:rsidRPr="00671286">
        <w:rPr>
          <w:rFonts w:ascii="Times" w:hAnsi="Times" w:cs="Times"/>
          <w:sz w:val="24"/>
          <w:lang w:val="en-US"/>
        </w:rPr>
        <w:t xml:space="preserve">Elemental Composition Analysis of Processed and Unprocessed Diesel Fuel by Electrospray Ionization Fourier Transform Ion Cyclotron Resonance Mass Spectrometry; </w:t>
      </w:r>
      <w:r w:rsidRPr="00671286">
        <w:rPr>
          <w:rFonts w:ascii="Times" w:hAnsi="Times" w:cs="Times"/>
          <w:sz w:val="24"/>
          <w:lang w:val="en-US"/>
        </w:rPr>
        <w:t>Energy &amp; Fuels, 15, 1186 – 1193</w:t>
      </w:r>
    </w:p>
    <w:p w:rsidR="00192716" w:rsidRPr="00671286" w:rsidRDefault="0057754B" w:rsidP="00671286">
      <w:pPr>
        <w:autoSpaceDE w:val="0"/>
        <w:autoSpaceDN w:val="0"/>
        <w:adjustRightInd w:val="0"/>
        <w:spacing w:after="0" w:line="480" w:lineRule="auto"/>
        <w:jc w:val="both"/>
        <w:rPr>
          <w:rFonts w:ascii="Times" w:hAnsi="Times" w:cs="Times"/>
          <w:sz w:val="24"/>
          <w:szCs w:val="24"/>
          <w:lang w:val="en-US"/>
        </w:rPr>
      </w:pPr>
      <w:r w:rsidRPr="00671286">
        <w:rPr>
          <w:rFonts w:ascii="Times" w:hAnsi="Times" w:cs="Times"/>
          <w:sz w:val="24"/>
          <w:lang w:val="en-US"/>
        </w:rPr>
        <w:t>[</w:t>
      </w:r>
      <w:r w:rsidRPr="00671286">
        <w:rPr>
          <w:rFonts w:ascii="Times" w:hAnsi="Times" w:cs="Times"/>
          <w:sz w:val="24"/>
          <w:szCs w:val="24"/>
          <w:lang w:val="en-US"/>
        </w:rPr>
        <w:t xml:space="preserve">8] Robert, Eric; Beboulene, Jean-Jacques; Codet, Georgie; Enache, Dan; </w:t>
      </w:r>
      <w:r w:rsidR="00192716" w:rsidRPr="00671286">
        <w:rPr>
          <w:rFonts w:ascii="Times" w:hAnsi="Times" w:cs="Times"/>
          <w:sz w:val="24"/>
          <w:szCs w:val="24"/>
          <w:lang w:val="en-US"/>
        </w:rPr>
        <w:t xml:space="preserve">High-performance liquid chromatography coupled off-line with capillary gas chromatography Application to the determination of the aromatics content in middle distillates; </w:t>
      </w:r>
      <w:r w:rsidRPr="00671286">
        <w:rPr>
          <w:rFonts w:ascii="Times" w:hAnsi="Times" w:cs="Times"/>
          <w:sz w:val="24"/>
          <w:szCs w:val="24"/>
          <w:lang w:val="en-US"/>
        </w:rPr>
        <w:t>Journal of Chromatography A 683 (1994) 215 – 222</w:t>
      </w:r>
    </w:p>
    <w:p w:rsidR="00192716" w:rsidRPr="00671286" w:rsidRDefault="009F5ACE" w:rsidP="00671286">
      <w:pPr>
        <w:autoSpaceDE w:val="0"/>
        <w:autoSpaceDN w:val="0"/>
        <w:adjustRightInd w:val="0"/>
        <w:spacing w:after="0" w:line="480" w:lineRule="auto"/>
        <w:jc w:val="both"/>
        <w:rPr>
          <w:rFonts w:ascii="Times" w:hAnsi="Times" w:cs="Times"/>
          <w:sz w:val="24"/>
          <w:szCs w:val="24"/>
          <w:lang w:val="en-US"/>
        </w:rPr>
      </w:pPr>
      <w:r w:rsidRPr="00671286">
        <w:rPr>
          <w:rFonts w:ascii="Times" w:hAnsi="Times" w:cs="Times"/>
          <w:sz w:val="24"/>
          <w:lang w:val="en-US"/>
        </w:rPr>
        <w:t>[9] De Koning, Sjaak; Janssen, Hans-Gerd; Brinkman, Udo A</w:t>
      </w:r>
      <w:r w:rsidRPr="00671286">
        <w:rPr>
          <w:rFonts w:ascii="Times" w:hAnsi="Times" w:cs="Times"/>
          <w:sz w:val="24"/>
          <w:szCs w:val="24"/>
          <w:lang w:val="en-US"/>
        </w:rPr>
        <w:t xml:space="preserve">.Th.; </w:t>
      </w:r>
      <w:r w:rsidR="00192716" w:rsidRPr="00671286">
        <w:rPr>
          <w:rFonts w:ascii="Times" w:hAnsi="Times" w:cs="Times"/>
          <w:sz w:val="24"/>
          <w:szCs w:val="24"/>
          <w:lang w:val="en-US"/>
        </w:rPr>
        <w:t xml:space="preserve">Group-type characterisation of mineral oil samples by two-dimensional comprehensive normal-phase liquid chromatography–gas chromatography with time-of-flight mass spectrometric detection; </w:t>
      </w:r>
      <w:r w:rsidRPr="00671286">
        <w:rPr>
          <w:rFonts w:ascii="Times" w:hAnsi="Times" w:cs="Times"/>
          <w:sz w:val="24"/>
          <w:szCs w:val="24"/>
          <w:lang w:val="en-US"/>
        </w:rPr>
        <w:t>Journal of</w:t>
      </w:r>
      <w:r w:rsidRPr="00671286">
        <w:rPr>
          <w:rFonts w:ascii="Times" w:hAnsi="Times" w:cs="Times"/>
          <w:sz w:val="24"/>
          <w:lang w:val="en-US"/>
        </w:rPr>
        <w:t xml:space="preserve"> Chromatography A 1058 (2004) 217 – 221</w:t>
      </w:r>
    </w:p>
    <w:p w:rsidR="006C0D81" w:rsidRPr="00671286" w:rsidRDefault="006C0D81" w:rsidP="00671286">
      <w:pPr>
        <w:autoSpaceDE w:val="0"/>
        <w:autoSpaceDN w:val="0"/>
        <w:adjustRightInd w:val="0"/>
        <w:spacing w:after="0" w:line="480" w:lineRule="auto"/>
        <w:jc w:val="both"/>
        <w:rPr>
          <w:rFonts w:ascii="Times" w:hAnsi="Times" w:cs="Times"/>
          <w:bCs/>
          <w:sz w:val="24"/>
          <w:szCs w:val="24"/>
          <w:lang w:val="en-US"/>
        </w:rPr>
      </w:pPr>
      <w:r w:rsidRPr="00671286">
        <w:rPr>
          <w:rFonts w:ascii="Times" w:hAnsi="Times" w:cs="Times"/>
          <w:sz w:val="24"/>
          <w:szCs w:val="24"/>
          <w:lang w:val="en-US"/>
        </w:rPr>
        <w:t xml:space="preserve">[10] Frysinger, Glenn S.; Gaines, Richard B.; </w:t>
      </w:r>
      <w:r w:rsidR="00671286" w:rsidRPr="00671286">
        <w:rPr>
          <w:rFonts w:ascii="Times" w:hAnsi="Times" w:cs="Times"/>
          <w:bCs/>
          <w:sz w:val="24"/>
          <w:szCs w:val="24"/>
          <w:lang w:val="en-US"/>
        </w:rPr>
        <w:t>Comprehensive Two-Dimensional Gas Chromatography with Mass Spectrometric Detection (GC</w:t>
      </w:r>
      <w:r w:rsidR="00671286" w:rsidRPr="00671286">
        <w:rPr>
          <w:rFonts w:ascii="Times" w:hAnsi="Times" w:cs="Times"/>
          <w:sz w:val="24"/>
          <w:szCs w:val="24"/>
          <w:lang w:val="en-US"/>
        </w:rPr>
        <w:t xml:space="preserve">6 </w:t>
      </w:r>
      <w:r w:rsidR="00671286" w:rsidRPr="00671286">
        <w:rPr>
          <w:rFonts w:ascii="Times" w:hAnsi="Times" w:cs="Times"/>
          <w:bCs/>
          <w:sz w:val="24"/>
          <w:szCs w:val="24"/>
          <w:lang w:val="en-US"/>
        </w:rPr>
        <w:t xml:space="preserve">GC/MS) Applied to the Analysis of Petroleum; </w:t>
      </w:r>
      <w:r w:rsidRPr="00671286">
        <w:rPr>
          <w:rFonts w:ascii="Times" w:hAnsi="Times" w:cs="Times"/>
          <w:sz w:val="24"/>
          <w:szCs w:val="24"/>
          <w:lang w:val="en-US"/>
        </w:rPr>
        <w:t>Journal of High Resolution Chromatography (1999), 22 (5), 251 – 255</w:t>
      </w:r>
    </w:p>
    <w:p w:rsidR="006C0D81" w:rsidRPr="00671286" w:rsidRDefault="006C0D81" w:rsidP="00671286">
      <w:pPr>
        <w:spacing w:line="480" w:lineRule="auto"/>
        <w:jc w:val="both"/>
        <w:rPr>
          <w:rFonts w:ascii="Times" w:hAnsi="Times" w:cs="Times"/>
          <w:sz w:val="24"/>
          <w:lang w:val="en-US"/>
        </w:rPr>
      </w:pPr>
      <w:r w:rsidRPr="00671286">
        <w:rPr>
          <w:rFonts w:ascii="Times" w:hAnsi="Times" w:cs="Times"/>
          <w:sz w:val="24"/>
          <w:lang w:val="en-US"/>
        </w:rPr>
        <w:t xml:space="preserve">[11] Vendeuvre, Colombe; Ruiz-Gerrero, Rosario; Bertoncini, Fabrice; Duval, Laurent; Thiébaut, Didier; Hennion, Marie-Claire; </w:t>
      </w:r>
      <w:r w:rsidR="003257FB" w:rsidRPr="00671286">
        <w:rPr>
          <w:rFonts w:ascii="Times" w:hAnsi="Times" w:cs="Times"/>
          <w:sz w:val="24"/>
          <w:lang w:val="en-US"/>
        </w:rPr>
        <w:t>Characterization of middle-distillates by comprehensive two-dimensional gas chromatography (</w:t>
      </w:r>
      <w:r w:rsidR="003257FB" w:rsidRPr="00671286">
        <w:rPr>
          <w:rFonts w:ascii="Times" w:hAnsi="Times" w:cs="Times"/>
          <w:sz w:val="24"/>
          <w:szCs w:val="24"/>
          <w:lang w:val="en-US"/>
        </w:rPr>
        <w:t>GC</w:t>
      </w:r>
      <m:oMath>
        <m:r>
          <w:rPr>
            <w:rFonts w:ascii="Cambria Math" w:hAnsi="Cambria Math" w:cs="Times"/>
            <w:sz w:val="24"/>
            <w:szCs w:val="24"/>
            <w:lang w:val="en-US"/>
          </w:rPr>
          <m:t>×</m:t>
        </m:r>
      </m:oMath>
      <w:r w:rsidR="003257FB" w:rsidRPr="00671286">
        <w:rPr>
          <w:rFonts w:ascii="Times" w:hAnsi="Times" w:cs="Times"/>
          <w:sz w:val="24"/>
          <w:szCs w:val="24"/>
          <w:lang w:val="en-US"/>
        </w:rPr>
        <w:t>GC): A powerfull alternative for performing various standard analysis of middle-distillates;</w:t>
      </w:r>
      <w:r w:rsidR="003257FB" w:rsidRPr="00671286">
        <w:rPr>
          <w:rFonts w:ascii="Times" w:hAnsi="Times" w:cs="Times"/>
          <w:sz w:val="24"/>
          <w:lang w:val="en-US"/>
        </w:rPr>
        <w:t xml:space="preserve"> </w:t>
      </w:r>
      <w:r w:rsidRPr="00671286">
        <w:rPr>
          <w:rFonts w:ascii="Times" w:hAnsi="Times" w:cs="Times"/>
          <w:sz w:val="24"/>
          <w:lang w:val="en-US"/>
        </w:rPr>
        <w:t>Journal of Chromatography A 1086 (2005) 21 – 28</w:t>
      </w:r>
    </w:p>
    <w:p w:rsidR="00192716" w:rsidRPr="00671286" w:rsidRDefault="006C0D81" w:rsidP="00671286">
      <w:pPr>
        <w:autoSpaceDE w:val="0"/>
        <w:autoSpaceDN w:val="0"/>
        <w:adjustRightInd w:val="0"/>
        <w:spacing w:after="0" w:line="480" w:lineRule="auto"/>
        <w:jc w:val="both"/>
        <w:rPr>
          <w:rFonts w:ascii="Times" w:hAnsi="Times" w:cs="Times"/>
          <w:sz w:val="24"/>
          <w:szCs w:val="24"/>
          <w:lang w:val="en-US"/>
        </w:rPr>
      </w:pPr>
      <w:r w:rsidRPr="00671286">
        <w:rPr>
          <w:rFonts w:ascii="Times" w:hAnsi="Times" w:cs="Times"/>
          <w:sz w:val="24"/>
          <w:szCs w:val="24"/>
          <w:lang w:val="en-US"/>
        </w:rPr>
        <w:t xml:space="preserve">[12] Striebich, Richard C.; Shafer, Linda M.; Adams, Ryan K.; West, Zachery J.; DeWitt, Matthew J.; Zabarnick, Steven; </w:t>
      </w:r>
      <w:r w:rsidR="00192716" w:rsidRPr="00671286">
        <w:rPr>
          <w:rFonts w:ascii="Times" w:hAnsi="Times" w:cs="Times"/>
          <w:sz w:val="24"/>
          <w:szCs w:val="24"/>
          <w:lang w:val="en-US"/>
        </w:rPr>
        <w:t>Hydrocarbon Group-Type Analysis of Petroleum-Derived and</w:t>
      </w:r>
    </w:p>
    <w:p w:rsidR="006C0D81" w:rsidRPr="00671286" w:rsidRDefault="00192716" w:rsidP="00671286">
      <w:pPr>
        <w:spacing w:line="480" w:lineRule="auto"/>
        <w:jc w:val="both"/>
        <w:rPr>
          <w:rFonts w:ascii="Times" w:hAnsi="Times" w:cs="Times"/>
          <w:sz w:val="24"/>
          <w:szCs w:val="24"/>
          <w:lang w:val="en-US"/>
        </w:rPr>
      </w:pPr>
      <w:r w:rsidRPr="00671286">
        <w:rPr>
          <w:rFonts w:ascii="Times" w:hAnsi="Times" w:cs="Times"/>
          <w:sz w:val="24"/>
          <w:szCs w:val="24"/>
          <w:lang w:val="en-US"/>
        </w:rPr>
        <w:t xml:space="preserve">Synthetic Fuels Using Two-Dimensional Gas Chromatography; </w:t>
      </w:r>
      <w:r w:rsidR="006C0D81" w:rsidRPr="00671286">
        <w:rPr>
          <w:rFonts w:ascii="Times" w:hAnsi="Times" w:cs="Times"/>
          <w:sz w:val="24"/>
          <w:szCs w:val="24"/>
          <w:lang w:val="en-US"/>
        </w:rPr>
        <w:t>Energy&amp;Fuels 28 (2014) 5696 – 5706</w:t>
      </w:r>
    </w:p>
    <w:p w:rsidR="00192716" w:rsidRPr="00671286" w:rsidRDefault="006C0D81" w:rsidP="00671286">
      <w:pPr>
        <w:autoSpaceDE w:val="0"/>
        <w:autoSpaceDN w:val="0"/>
        <w:adjustRightInd w:val="0"/>
        <w:spacing w:after="0" w:line="480" w:lineRule="auto"/>
        <w:jc w:val="both"/>
        <w:rPr>
          <w:rFonts w:ascii="Times" w:hAnsi="Times" w:cs="Times"/>
          <w:color w:val="131413"/>
          <w:sz w:val="24"/>
          <w:szCs w:val="24"/>
          <w:lang w:val="en-US"/>
        </w:rPr>
      </w:pPr>
      <w:r w:rsidRPr="00671286">
        <w:rPr>
          <w:rFonts w:ascii="Times" w:hAnsi="Times" w:cs="Times"/>
          <w:sz w:val="24"/>
          <w:szCs w:val="24"/>
          <w:lang w:val="en-US"/>
        </w:rPr>
        <w:lastRenderedPageBreak/>
        <w:t xml:space="preserve">[13] Kehimkar, Benjamin; Parsons, Brendon A.; Hoggard, Jamin C.; Billingsley, Matthew C.; Bruno, Thomas J.; Synovec, Robert E.; </w:t>
      </w:r>
      <w:r w:rsidR="00192716" w:rsidRPr="00671286">
        <w:rPr>
          <w:rFonts w:ascii="Times" w:hAnsi="Times" w:cs="Times"/>
          <w:color w:val="131413"/>
          <w:sz w:val="24"/>
          <w:szCs w:val="24"/>
          <w:lang w:val="en-US"/>
        </w:rPr>
        <w:t>Modeling RP-1 fuel advanced distillation data using comprehensive two-dimensional gas chromatography coupled with time-of-flight mass spectrometry and partial least squares analysis;</w:t>
      </w:r>
      <w:r w:rsidR="00192716" w:rsidRPr="00671286">
        <w:rPr>
          <w:rFonts w:ascii="Times" w:hAnsi="Times" w:cs="Times"/>
          <w:sz w:val="24"/>
          <w:szCs w:val="24"/>
          <w:lang w:val="en-US"/>
        </w:rPr>
        <w:t xml:space="preserve"> </w:t>
      </w:r>
      <w:r w:rsidRPr="00671286">
        <w:rPr>
          <w:rFonts w:ascii="Times" w:hAnsi="Times" w:cs="Times"/>
          <w:sz w:val="24"/>
          <w:szCs w:val="24"/>
          <w:lang w:val="en-US"/>
        </w:rPr>
        <w:t>Anal Bioanal Chem (2015) 407: 321 – 330</w:t>
      </w:r>
    </w:p>
    <w:p w:rsidR="009F5ACE" w:rsidRPr="00671286" w:rsidRDefault="009F5ACE" w:rsidP="00671286">
      <w:pPr>
        <w:autoSpaceDE w:val="0"/>
        <w:autoSpaceDN w:val="0"/>
        <w:adjustRightInd w:val="0"/>
        <w:spacing w:after="0" w:line="480" w:lineRule="auto"/>
        <w:jc w:val="both"/>
        <w:rPr>
          <w:rFonts w:ascii="Times" w:hAnsi="Times" w:cs="Times"/>
          <w:bCs/>
          <w:sz w:val="24"/>
          <w:szCs w:val="24"/>
          <w:lang w:val="en-US"/>
        </w:rPr>
      </w:pPr>
      <w:r w:rsidRPr="00671286">
        <w:rPr>
          <w:rFonts w:ascii="Times" w:hAnsi="Times" w:cs="Times"/>
          <w:sz w:val="24"/>
          <w:szCs w:val="24"/>
          <w:lang w:val="en-US"/>
        </w:rPr>
        <w:t>[1</w:t>
      </w:r>
      <w:r w:rsidR="006C0D81" w:rsidRPr="00671286">
        <w:rPr>
          <w:rFonts w:ascii="Times" w:hAnsi="Times" w:cs="Times"/>
          <w:sz w:val="24"/>
          <w:szCs w:val="24"/>
          <w:lang w:val="en-US"/>
        </w:rPr>
        <w:t>4</w:t>
      </w:r>
      <w:r w:rsidRPr="00671286">
        <w:rPr>
          <w:rFonts w:ascii="Times" w:hAnsi="Times" w:cs="Times"/>
          <w:sz w:val="24"/>
          <w:szCs w:val="24"/>
          <w:lang w:val="en-US"/>
        </w:rPr>
        <w:t xml:space="preserve">] Adam, Frédérick; Bertocnini, Fabrice; Thiébaut, Didier; Esnault, Sébastien; Espinat, Didier; Hennion, M.C.; </w:t>
      </w:r>
      <w:r w:rsidR="002C70A3" w:rsidRPr="00671286">
        <w:rPr>
          <w:rFonts w:ascii="Times" w:hAnsi="Times" w:cs="Times"/>
          <w:bCs/>
          <w:sz w:val="24"/>
          <w:szCs w:val="24"/>
          <w:lang w:val="en-US"/>
        </w:rPr>
        <w:t>Towards Comprehensive Hydrocarbons Analysis of Middle Distillates by LC–GC</w:t>
      </w:r>
      <w:r w:rsidR="002C70A3" w:rsidRPr="00671286">
        <w:rPr>
          <w:rFonts w:ascii="Times" w:hAnsi="Times" w:cs="Times"/>
          <w:sz w:val="24"/>
          <w:szCs w:val="24"/>
          <w:lang w:val="en-US"/>
        </w:rPr>
        <w:t>×</w:t>
      </w:r>
      <w:r w:rsidR="002C70A3" w:rsidRPr="00671286">
        <w:rPr>
          <w:rFonts w:ascii="Times" w:hAnsi="Times" w:cs="Times"/>
          <w:bCs/>
          <w:sz w:val="24"/>
          <w:szCs w:val="24"/>
          <w:lang w:val="en-US"/>
        </w:rPr>
        <w:t>GC</w:t>
      </w:r>
      <w:r w:rsidR="002C70A3" w:rsidRPr="00671286">
        <w:rPr>
          <w:rFonts w:ascii="Times" w:hAnsi="Times" w:cs="Times"/>
          <w:sz w:val="24"/>
          <w:szCs w:val="24"/>
          <w:lang w:val="en-US"/>
        </w:rPr>
        <w:t xml:space="preserve">; </w:t>
      </w:r>
      <w:r w:rsidRPr="00671286">
        <w:rPr>
          <w:rFonts w:ascii="Times" w:hAnsi="Times" w:cs="Times"/>
          <w:sz w:val="24"/>
          <w:szCs w:val="24"/>
          <w:lang w:val="en-US"/>
        </w:rPr>
        <w:t>Journal</w:t>
      </w:r>
      <w:r w:rsidRPr="00671286">
        <w:rPr>
          <w:rFonts w:ascii="Times" w:hAnsi="Times" w:cs="Times"/>
          <w:sz w:val="24"/>
          <w:lang w:val="en-US"/>
        </w:rPr>
        <w:t xml:space="preserve"> of Chromatographic Science (2007), Vol. 45, 643 – 649</w:t>
      </w:r>
    </w:p>
    <w:p w:rsidR="00612F1D" w:rsidRPr="00671286" w:rsidRDefault="009F5ACE" w:rsidP="00671286">
      <w:pPr>
        <w:autoSpaceDE w:val="0"/>
        <w:autoSpaceDN w:val="0"/>
        <w:adjustRightInd w:val="0"/>
        <w:spacing w:after="0" w:line="480" w:lineRule="auto"/>
        <w:jc w:val="both"/>
        <w:rPr>
          <w:rFonts w:ascii="Times" w:hAnsi="Times" w:cs="Times"/>
          <w:sz w:val="24"/>
          <w:lang w:val="en-US"/>
        </w:rPr>
      </w:pPr>
      <w:r w:rsidRPr="00671286">
        <w:rPr>
          <w:rFonts w:ascii="Times" w:hAnsi="Times" w:cs="Times"/>
          <w:sz w:val="24"/>
          <w:lang w:val="en-US"/>
        </w:rPr>
        <w:t>[1</w:t>
      </w:r>
      <w:r w:rsidR="006C0D81" w:rsidRPr="00671286">
        <w:rPr>
          <w:rFonts w:ascii="Times" w:hAnsi="Times" w:cs="Times"/>
          <w:sz w:val="24"/>
          <w:lang w:val="en-US"/>
        </w:rPr>
        <w:t>5</w:t>
      </w:r>
      <w:r w:rsidRPr="00671286">
        <w:rPr>
          <w:rFonts w:ascii="Times" w:hAnsi="Times" w:cs="Times"/>
          <w:sz w:val="24"/>
          <w:lang w:val="en-US"/>
        </w:rPr>
        <w:t xml:space="preserve">] Sciarrone, Danilo; Tranchida, Peter Quinto; Costa, Rosaria; Donato, Paola; Ragonese, Carla; Dugo, Paola; </w:t>
      </w:r>
      <w:r w:rsidRPr="00671286">
        <w:rPr>
          <w:rFonts w:ascii="Times" w:hAnsi="Times" w:cs="Times"/>
          <w:sz w:val="24"/>
          <w:szCs w:val="24"/>
          <w:lang w:val="en-US"/>
        </w:rPr>
        <w:t>Dugo, Giovanni; Mondello, Luigi;</w:t>
      </w:r>
      <w:r w:rsidR="00612F1D" w:rsidRPr="00671286">
        <w:rPr>
          <w:rFonts w:ascii="Times" w:hAnsi="Times" w:cs="Times"/>
          <w:sz w:val="24"/>
          <w:szCs w:val="24"/>
          <w:lang w:val="en-US"/>
        </w:rPr>
        <w:t xml:space="preserve"> Offline LC- GC</w:t>
      </w:r>
      <m:oMath>
        <m:r>
          <w:rPr>
            <w:rFonts w:ascii="Cambria Math" w:hAnsi="Cambria Math" w:cs="Times"/>
            <w:sz w:val="24"/>
            <w:szCs w:val="24"/>
            <w:lang w:val="en-US"/>
          </w:rPr>
          <m:t>×</m:t>
        </m:r>
      </m:oMath>
      <w:r w:rsidR="00612F1D" w:rsidRPr="00671286">
        <w:rPr>
          <w:rFonts w:ascii="Times" w:hAnsi="Times" w:cs="Times"/>
          <w:sz w:val="24"/>
          <w:szCs w:val="24"/>
          <w:lang w:val="en-US"/>
        </w:rPr>
        <w:t>GC in combination with rapid scanning quadrupole mass spectrometry;</w:t>
      </w:r>
      <w:r w:rsidRPr="00671286">
        <w:rPr>
          <w:rFonts w:ascii="Times" w:hAnsi="Times" w:cs="Times"/>
          <w:sz w:val="24"/>
          <w:lang w:val="en-US"/>
        </w:rPr>
        <w:t xml:space="preserve"> Journal of Separation Science (2008) 31, 3329 – 3336</w:t>
      </w:r>
    </w:p>
    <w:p w:rsidR="009F5ACE" w:rsidRPr="00671286" w:rsidRDefault="009F5ACE" w:rsidP="00671286">
      <w:pPr>
        <w:spacing w:line="480" w:lineRule="auto"/>
        <w:jc w:val="both"/>
        <w:rPr>
          <w:rFonts w:ascii="Times" w:hAnsi="Times" w:cs="Times"/>
          <w:sz w:val="24"/>
          <w:lang w:val="en-US"/>
        </w:rPr>
      </w:pPr>
      <w:r w:rsidRPr="00671286">
        <w:rPr>
          <w:rFonts w:ascii="Times" w:hAnsi="Times" w:cs="Times"/>
          <w:sz w:val="24"/>
          <w:lang w:val="en-US"/>
        </w:rPr>
        <w:t>[1</w:t>
      </w:r>
      <w:r w:rsidR="006C0D81" w:rsidRPr="00671286">
        <w:rPr>
          <w:rFonts w:ascii="Times" w:hAnsi="Times" w:cs="Times"/>
          <w:sz w:val="24"/>
          <w:lang w:val="en-US"/>
        </w:rPr>
        <w:t>6</w:t>
      </w:r>
      <w:r w:rsidRPr="00671286">
        <w:rPr>
          <w:rFonts w:ascii="Times" w:hAnsi="Times" w:cs="Times"/>
          <w:sz w:val="24"/>
          <w:lang w:val="en-US"/>
        </w:rPr>
        <w:t xml:space="preserve">] Mao, Debin; Van De Weghe, Hendrik; Diels, Ludo; De Brucker, Nicole; Lookman, Richard; Vanermen, Guido; </w:t>
      </w:r>
      <w:r w:rsidR="002C70A3" w:rsidRPr="00671286">
        <w:rPr>
          <w:rFonts w:ascii="Times" w:hAnsi="Times" w:cs="Times"/>
          <w:sz w:val="24"/>
          <w:lang w:val="en-US"/>
        </w:rPr>
        <w:t xml:space="preserve">High-performance liquid chromatography fractionation using a silver-modified column followed by two-dimensional comprehensive gas chromatography for detailed group-type characterization of oils and oil pollutions; </w:t>
      </w:r>
      <w:r w:rsidRPr="00671286">
        <w:rPr>
          <w:rFonts w:ascii="Times" w:hAnsi="Times" w:cs="Times"/>
          <w:sz w:val="24"/>
          <w:lang w:val="en-US"/>
        </w:rPr>
        <w:t>Journal of Chromatography A 1179 (2008) 33 – 40</w:t>
      </w:r>
    </w:p>
    <w:p w:rsidR="00192716" w:rsidRPr="00671286" w:rsidRDefault="009F5ACE" w:rsidP="00671286">
      <w:pPr>
        <w:autoSpaceDE w:val="0"/>
        <w:autoSpaceDN w:val="0"/>
        <w:adjustRightInd w:val="0"/>
        <w:spacing w:after="0" w:line="480" w:lineRule="auto"/>
        <w:jc w:val="both"/>
        <w:rPr>
          <w:rFonts w:ascii="Times" w:hAnsi="Times" w:cs="Times"/>
          <w:sz w:val="24"/>
          <w:szCs w:val="24"/>
          <w:lang w:val="en-US"/>
        </w:rPr>
      </w:pPr>
      <w:r w:rsidRPr="00671286">
        <w:rPr>
          <w:rFonts w:ascii="Times" w:hAnsi="Times" w:cs="Times"/>
          <w:sz w:val="24"/>
          <w:lang w:val="en-US"/>
        </w:rPr>
        <w:t>[1</w:t>
      </w:r>
      <w:r w:rsidR="006C0D81" w:rsidRPr="00671286">
        <w:rPr>
          <w:rFonts w:ascii="Times" w:hAnsi="Times" w:cs="Times"/>
          <w:sz w:val="24"/>
          <w:lang w:val="en-US"/>
        </w:rPr>
        <w:t>7</w:t>
      </w:r>
      <w:r w:rsidRPr="00671286">
        <w:rPr>
          <w:rFonts w:ascii="Times" w:hAnsi="Times" w:cs="Times"/>
          <w:sz w:val="24"/>
          <w:lang w:val="en-US"/>
        </w:rPr>
        <w:t>] Mao, Debin; Lookman, Richard; Van De Weghe, Hendrik; Van Look, Dirk; Vanermen, Guido; De Brucker, Nicole; Diels, Ludo</w:t>
      </w:r>
      <w:r w:rsidRPr="00671286">
        <w:rPr>
          <w:rFonts w:ascii="Times" w:hAnsi="Times" w:cs="Times"/>
          <w:sz w:val="24"/>
          <w:szCs w:val="24"/>
          <w:lang w:val="en-US"/>
        </w:rPr>
        <w:t>;</w:t>
      </w:r>
      <w:r w:rsidR="00192716" w:rsidRPr="00671286">
        <w:rPr>
          <w:rFonts w:ascii="Times" w:hAnsi="Times" w:cs="Times"/>
          <w:sz w:val="24"/>
          <w:szCs w:val="24"/>
          <w:lang w:val="en-US"/>
        </w:rPr>
        <w:t xml:space="preserve"> Estimation of ecotoxicity of petroleum hydrocarbon mixtures in soil based on HPLC–</w:t>
      </w:r>
      <w:r w:rsidR="003257FB" w:rsidRPr="00671286">
        <w:rPr>
          <w:rFonts w:ascii="Times" w:hAnsi="Times" w:cs="Times"/>
          <w:sz w:val="24"/>
          <w:szCs w:val="24"/>
          <w:lang w:val="en-US"/>
        </w:rPr>
        <w:t xml:space="preserve"> GC</w:t>
      </w:r>
      <m:oMath>
        <m:r>
          <w:rPr>
            <w:rFonts w:ascii="Cambria Math" w:hAnsi="Cambria Math" w:cs="Times"/>
            <w:sz w:val="24"/>
            <w:szCs w:val="24"/>
            <w:lang w:val="en-US"/>
          </w:rPr>
          <m:t>×</m:t>
        </m:r>
      </m:oMath>
      <w:r w:rsidR="003257FB" w:rsidRPr="00671286">
        <w:rPr>
          <w:rFonts w:ascii="Times" w:hAnsi="Times" w:cs="Times"/>
          <w:sz w:val="24"/>
          <w:szCs w:val="24"/>
          <w:lang w:val="en-US"/>
        </w:rPr>
        <w:t>GC</w:t>
      </w:r>
      <w:r w:rsidR="00192716" w:rsidRPr="00671286">
        <w:rPr>
          <w:rFonts w:ascii="Times" w:hAnsi="Times" w:cs="Times"/>
          <w:sz w:val="24"/>
          <w:szCs w:val="24"/>
          <w:lang w:val="en-US"/>
        </w:rPr>
        <w:t xml:space="preserve"> analysis;</w:t>
      </w:r>
      <w:r w:rsidRPr="00671286">
        <w:rPr>
          <w:rFonts w:ascii="Times" w:hAnsi="Times" w:cs="Times"/>
          <w:sz w:val="24"/>
          <w:lang w:val="en-US"/>
        </w:rPr>
        <w:t xml:space="preserve"> Chemosphere 77 (2009) 1508 – 1513</w:t>
      </w:r>
    </w:p>
    <w:p w:rsidR="00612F1D" w:rsidRPr="00671286" w:rsidRDefault="009F5ACE" w:rsidP="00671286">
      <w:pPr>
        <w:autoSpaceDE w:val="0"/>
        <w:autoSpaceDN w:val="0"/>
        <w:adjustRightInd w:val="0"/>
        <w:spacing w:after="0" w:line="480" w:lineRule="auto"/>
        <w:jc w:val="both"/>
        <w:rPr>
          <w:rFonts w:ascii="Times" w:hAnsi="Times" w:cs="Times"/>
          <w:bCs/>
          <w:sz w:val="24"/>
          <w:szCs w:val="24"/>
          <w:lang w:val="en-US"/>
        </w:rPr>
      </w:pPr>
      <w:r w:rsidRPr="00671286">
        <w:rPr>
          <w:rFonts w:ascii="Times" w:hAnsi="Times" w:cs="Times"/>
          <w:sz w:val="24"/>
          <w:lang w:val="en-US"/>
        </w:rPr>
        <w:t>[1</w:t>
      </w:r>
      <w:r w:rsidR="006C0D81" w:rsidRPr="00671286">
        <w:rPr>
          <w:rFonts w:ascii="Times" w:hAnsi="Times" w:cs="Times"/>
          <w:sz w:val="24"/>
          <w:lang w:val="en-US"/>
        </w:rPr>
        <w:t>8</w:t>
      </w:r>
      <w:r w:rsidRPr="00671286">
        <w:rPr>
          <w:rFonts w:ascii="Times" w:hAnsi="Times" w:cs="Times"/>
          <w:sz w:val="24"/>
          <w:lang w:val="en-US"/>
        </w:rPr>
        <w:t xml:space="preserve">] Mao, Debin; Lookman, Richard; Van De Weghe, Hendrik; Weltens, Reinhilde; </w:t>
      </w:r>
      <w:r w:rsidRPr="00671286">
        <w:rPr>
          <w:rFonts w:ascii="Times" w:hAnsi="Times" w:cs="Times"/>
          <w:sz w:val="24"/>
          <w:szCs w:val="24"/>
          <w:lang w:val="en-US"/>
        </w:rPr>
        <w:t xml:space="preserve">Vanermen, Guido; De Brucker, Nicole; Diels, Ludo; </w:t>
      </w:r>
      <w:r w:rsidR="00612F1D" w:rsidRPr="00671286">
        <w:rPr>
          <w:rFonts w:ascii="Times" w:hAnsi="Times" w:cs="Times"/>
          <w:bCs/>
          <w:sz w:val="24"/>
          <w:szCs w:val="24"/>
          <w:lang w:val="en-US"/>
        </w:rPr>
        <w:t>Combining HPLC-GCXGC, GCXGC/ToF-MS, and Selected Ecotoxicity Assays for Detailed Monitoring of Petroleum Hydrocarbon Degradation in Soil and Leaching Water</w:t>
      </w:r>
      <w:r w:rsidR="00612F1D" w:rsidRPr="00671286">
        <w:rPr>
          <w:rFonts w:ascii="Times" w:hAnsi="Times" w:cs="Times"/>
          <w:sz w:val="24"/>
          <w:szCs w:val="24"/>
          <w:lang w:val="en-US"/>
        </w:rPr>
        <w:t>;</w:t>
      </w:r>
      <w:r w:rsidR="00612F1D" w:rsidRPr="00671286">
        <w:rPr>
          <w:rFonts w:ascii="Times" w:hAnsi="Times" w:cs="Times"/>
          <w:sz w:val="24"/>
          <w:lang w:val="en-US"/>
        </w:rPr>
        <w:t xml:space="preserve"> </w:t>
      </w:r>
      <w:r w:rsidRPr="00671286">
        <w:rPr>
          <w:rFonts w:ascii="Times" w:hAnsi="Times" w:cs="Times"/>
          <w:sz w:val="24"/>
          <w:lang w:val="en-US"/>
        </w:rPr>
        <w:t>Environmental Science &amp; Technology (2009) 43, 7651 – 7657</w:t>
      </w:r>
    </w:p>
    <w:p w:rsidR="009F5ACE" w:rsidRPr="00671286" w:rsidRDefault="009F5ACE" w:rsidP="00671286">
      <w:pPr>
        <w:spacing w:line="480" w:lineRule="auto"/>
        <w:jc w:val="both"/>
        <w:rPr>
          <w:rFonts w:ascii="Times" w:hAnsi="Times" w:cs="Times"/>
          <w:sz w:val="24"/>
          <w:lang w:val="en-US"/>
        </w:rPr>
      </w:pPr>
      <w:r w:rsidRPr="00671286">
        <w:rPr>
          <w:rFonts w:ascii="Times" w:hAnsi="Times" w:cs="Times"/>
          <w:sz w:val="24"/>
          <w:lang w:val="en-US"/>
        </w:rPr>
        <w:lastRenderedPageBreak/>
        <w:t>[1</w:t>
      </w:r>
      <w:r w:rsidR="006C0D81" w:rsidRPr="00671286">
        <w:rPr>
          <w:rFonts w:ascii="Times" w:hAnsi="Times" w:cs="Times"/>
          <w:sz w:val="24"/>
          <w:lang w:val="en-US"/>
        </w:rPr>
        <w:t>9</w:t>
      </w:r>
      <w:r w:rsidRPr="00671286">
        <w:rPr>
          <w:rFonts w:ascii="Times" w:hAnsi="Times" w:cs="Times"/>
          <w:sz w:val="24"/>
          <w:lang w:val="en-US"/>
        </w:rPr>
        <w:t xml:space="preserve">] Mao, Debin; Lookman, Richard; Van De Weghe, Hendrik; Weltens, Reinhilde; Vanermen, Guido; De Brucker, Nicole; Diels, Ludo; </w:t>
      </w:r>
      <w:r w:rsidR="002C70A3" w:rsidRPr="00671286">
        <w:rPr>
          <w:rFonts w:ascii="Times" w:hAnsi="Times" w:cs="Times"/>
          <w:sz w:val="24"/>
          <w:lang w:val="en-US"/>
        </w:rPr>
        <w:t xml:space="preserve">Detailed analysis of petroleum hydrocarbon attenuation in biopiles by high-performance liquid chromatography followed by comprehensive two-dimensional gas chromatography; </w:t>
      </w:r>
      <w:r w:rsidRPr="00671286">
        <w:rPr>
          <w:rFonts w:ascii="Times" w:hAnsi="Times" w:cs="Times"/>
          <w:sz w:val="24"/>
          <w:lang w:val="en-US"/>
        </w:rPr>
        <w:t>Journal of Chromatography A, 1216 (2009) 1524 – 1527</w:t>
      </w:r>
    </w:p>
    <w:p w:rsidR="002C70A3" w:rsidRPr="00671286" w:rsidRDefault="00FF3CBE" w:rsidP="00671286">
      <w:pPr>
        <w:spacing w:line="480" w:lineRule="auto"/>
        <w:jc w:val="both"/>
        <w:rPr>
          <w:rFonts w:ascii="Times" w:hAnsi="Times" w:cs="Times"/>
          <w:sz w:val="24"/>
          <w:lang w:val="en-US"/>
        </w:rPr>
      </w:pPr>
      <w:r w:rsidRPr="00671286">
        <w:rPr>
          <w:rFonts w:ascii="Times" w:hAnsi="Times" w:cs="Times"/>
          <w:sz w:val="24"/>
          <w:lang w:val="en-US"/>
        </w:rPr>
        <w:t>[</w:t>
      </w:r>
      <w:r w:rsidR="006C0D81" w:rsidRPr="00671286">
        <w:rPr>
          <w:rFonts w:ascii="Times" w:hAnsi="Times" w:cs="Times"/>
          <w:sz w:val="24"/>
          <w:lang w:val="en-US"/>
        </w:rPr>
        <w:t>20</w:t>
      </w:r>
      <w:r w:rsidRPr="00671286">
        <w:rPr>
          <w:rFonts w:ascii="Times" w:hAnsi="Times" w:cs="Times"/>
          <w:sz w:val="24"/>
          <w:lang w:val="en-US"/>
        </w:rPr>
        <w:t xml:space="preserve">] Dutriez, Thomas; Courtiade, Marion; Thiébaut, Didier; Dulot, Hugues; Bertoncini, Fabrice; Hennion, Marie-Claire; </w:t>
      </w:r>
      <w:r w:rsidR="003257FB" w:rsidRPr="00671286">
        <w:rPr>
          <w:rFonts w:ascii="Times" w:hAnsi="Times" w:cs="Times"/>
          <w:sz w:val="24"/>
          <w:lang w:val="en-US"/>
        </w:rPr>
        <w:t>Extended characterization of a vacuum oil by offline LC-high-temperature comprehensive two-dimensional gas chromatography;</w:t>
      </w:r>
      <w:r w:rsidRPr="00671286">
        <w:rPr>
          <w:rFonts w:ascii="Times" w:hAnsi="Times" w:cs="Times"/>
          <w:sz w:val="24"/>
          <w:lang w:val="en-US"/>
        </w:rPr>
        <w:t xml:space="preserve"> Journal of Seperation Science, 2010, 33, 1787 – 1796</w:t>
      </w:r>
    </w:p>
    <w:p w:rsidR="00192716" w:rsidRPr="00671286" w:rsidRDefault="00FF3CBE" w:rsidP="00671286">
      <w:pPr>
        <w:autoSpaceDE w:val="0"/>
        <w:autoSpaceDN w:val="0"/>
        <w:adjustRightInd w:val="0"/>
        <w:spacing w:after="0" w:line="480" w:lineRule="auto"/>
        <w:jc w:val="both"/>
        <w:rPr>
          <w:rFonts w:ascii="Times" w:hAnsi="Times" w:cs="Times"/>
          <w:sz w:val="24"/>
          <w:szCs w:val="24"/>
          <w:lang w:val="en-US"/>
        </w:rPr>
      </w:pPr>
      <w:r w:rsidRPr="00671286">
        <w:rPr>
          <w:rFonts w:ascii="Times" w:hAnsi="Times" w:cs="Times"/>
          <w:sz w:val="24"/>
          <w:lang w:val="en-US"/>
        </w:rPr>
        <w:t>[</w:t>
      </w:r>
      <w:r w:rsidR="006C0D81" w:rsidRPr="00671286">
        <w:rPr>
          <w:rFonts w:ascii="Times" w:hAnsi="Times" w:cs="Times"/>
          <w:sz w:val="24"/>
          <w:szCs w:val="24"/>
          <w:lang w:val="en-US"/>
        </w:rPr>
        <w:t>21</w:t>
      </w:r>
      <w:r w:rsidRPr="00671286">
        <w:rPr>
          <w:rFonts w:ascii="Times" w:hAnsi="Times" w:cs="Times"/>
          <w:sz w:val="24"/>
          <w:szCs w:val="24"/>
          <w:lang w:val="en-US"/>
        </w:rPr>
        <w:t xml:space="preserve">] Zoccali, Mariosimne; Tranchida, Peter Quinto; Mondello, Luigi; </w:t>
      </w:r>
      <w:r w:rsidR="00192716" w:rsidRPr="00671286">
        <w:rPr>
          <w:rFonts w:ascii="Times" w:hAnsi="Times" w:cs="Times"/>
          <w:sz w:val="24"/>
          <w:szCs w:val="24"/>
          <w:lang w:val="en-US"/>
        </w:rPr>
        <w:t xml:space="preserve">On-Line Combination of High Performance Liquid Chromatography with Comprehensive Two-Dimensional Gas Chromatography-Triple Quadrupole Mass Spectrometry: A Proof of Principle Study; </w:t>
      </w:r>
      <w:r w:rsidRPr="00671286">
        <w:rPr>
          <w:rFonts w:ascii="Times" w:hAnsi="Times" w:cs="Times"/>
          <w:sz w:val="24"/>
          <w:szCs w:val="24"/>
          <w:lang w:val="en-US"/>
        </w:rPr>
        <w:t>Analytical Chemistry (2015) 87 (3) 1911 – 1918</w:t>
      </w:r>
    </w:p>
    <w:p w:rsidR="002C70A3" w:rsidRPr="00671286" w:rsidRDefault="00FF3CBE" w:rsidP="00671286">
      <w:pPr>
        <w:autoSpaceDE w:val="0"/>
        <w:autoSpaceDN w:val="0"/>
        <w:adjustRightInd w:val="0"/>
        <w:spacing w:after="0" w:line="480" w:lineRule="auto"/>
        <w:jc w:val="both"/>
        <w:rPr>
          <w:rFonts w:ascii="Times" w:hAnsi="Times" w:cs="Times"/>
          <w:sz w:val="24"/>
          <w:szCs w:val="24"/>
          <w:lang w:val="en-US"/>
        </w:rPr>
      </w:pPr>
      <w:r w:rsidRPr="00671286">
        <w:rPr>
          <w:rFonts w:ascii="Times" w:hAnsi="Times" w:cs="Times"/>
          <w:sz w:val="24"/>
          <w:lang w:val="en-US"/>
        </w:rPr>
        <w:t>[</w:t>
      </w:r>
      <w:r w:rsidR="006C0D81" w:rsidRPr="00671286">
        <w:rPr>
          <w:rFonts w:ascii="Times" w:hAnsi="Times" w:cs="Times"/>
          <w:sz w:val="24"/>
          <w:szCs w:val="24"/>
          <w:lang w:val="en-US"/>
        </w:rPr>
        <w:t>22</w:t>
      </w:r>
      <w:r w:rsidRPr="00671286">
        <w:rPr>
          <w:rFonts w:ascii="Times" w:hAnsi="Times" w:cs="Times"/>
          <w:sz w:val="24"/>
          <w:szCs w:val="24"/>
          <w:lang w:val="en-US"/>
        </w:rPr>
        <w:t xml:space="preserve">] Adam, Frédérick; Thiébaut, Didier; Bertoncini, Fabrice; Courtiade, Marion; Hennion, Marie-Claire; </w:t>
      </w:r>
      <w:r w:rsidR="00192716" w:rsidRPr="00671286">
        <w:rPr>
          <w:rFonts w:ascii="Times" w:hAnsi="Times" w:cs="Times"/>
          <w:sz w:val="24"/>
          <w:szCs w:val="24"/>
          <w:lang w:val="en-US"/>
        </w:rPr>
        <w:t xml:space="preserve">Supercritical fluid chromatography hyphenated with twin comprehensive two-dimensional gas chromatography for ultimate analysis of middle distillates; </w:t>
      </w:r>
      <w:r w:rsidRPr="00671286">
        <w:rPr>
          <w:rFonts w:ascii="Times" w:hAnsi="Times" w:cs="Times"/>
          <w:sz w:val="24"/>
          <w:szCs w:val="24"/>
          <w:lang w:val="en-US"/>
        </w:rPr>
        <w:t>Journal of Chromatography A 1217 (2010) 1386 – 1394</w:t>
      </w:r>
    </w:p>
    <w:p w:rsidR="00FF3CBE" w:rsidRPr="00671286" w:rsidRDefault="00FF3CBE" w:rsidP="00671286">
      <w:pPr>
        <w:spacing w:line="480" w:lineRule="auto"/>
        <w:jc w:val="both"/>
        <w:rPr>
          <w:rFonts w:ascii="Times" w:hAnsi="Times" w:cs="Times"/>
          <w:sz w:val="24"/>
          <w:szCs w:val="24"/>
          <w:lang w:val="en-US"/>
        </w:rPr>
      </w:pPr>
      <w:r w:rsidRPr="00671286">
        <w:rPr>
          <w:rFonts w:ascii="Times" w:hAnsi="Times" w:cs="Times"/>
          <w:sz w:val="24"/>
          <w:lang w:val="en-US"/>
        </w:rPr>
        <w:t>[</w:t>
      </w:r>
      <w:r w:rsidR="006C0D81" w:rsidRPr="00671286">
        <w:rPr>
          <w:rFonts w:ascii="Times" w:hAnsi="Times" w:cs="Times"/>
          <w:sz w:val="24"/>
          <w:lang w:val="en-US"/>
        </w:rPr>
        <w:t>23</w:t>
      </w:r>
      <w:r w:rsidRPr="00671286">
        <w:rPr>
          <w:rFonts w:ascii="Times" w:hAnsi="Times" w:cs="Times"/>
          <w:sz w:val="24"/>
          <w:lang w:val="en-US"/>
        </w:rPr>
        <w:t xml:space="preserve">] </w:t>
      </w:r>
      <w:r w:rsidRPr="00671286">
        <w:rPr>
          <w:rFonts w:ascii="Times" w:hAnsi="Times" w:cs="Times"/>
          <w:sz w:val="24"/>
          <w:szCs w:val="24"/>
          <w:lang w:val="en-US"/>
        </w:rPr>
        <w:t xml:space="preserve">Miller, R.L.; Ettre, L.S.; </w:t>
      </w:r>
      <w:r w:rsidR="002C70A3" w:rsidRPr="00671286">
        <w:rPr>
          <w:rFonts w:ascii="Times" w:hAnsi="Times" w:cs="Times"/>
          <w:sz w:val="24"/>
          <w:szCs w:val="24"/>
          <w:lang w:val="en-US"/>
        </w:rPr>
        <w:t xml:space="preserve">Quantitative analysis of hydrocarbons by structural group type in gasolines and distillates, II. Liquid Chromatography; </w:t>
      </w:r>
      <w:r w:rsidRPr="00671286">
        <w:rPr>
          <w:rFonts w:ascii="Times" w:hAnsi="Times" w:cs="Times"/>
          <w:sz w:val="24"/>
          <w:szCs w:val="24"/>
          <w:lang w:val="en-US"/>
        </w:rPr>
        <w:t>Journal of Chromatography, 259 (1983) 393 – 412</w:t>
      </w:r>
    </w:p>
    <w:p w:rsidR="00612F1D" w:rsidRPr="00671286" w:rsidRDefault="00FF3CBE" w:rsidP="00671286">
      <w:pPr>
        <w:autoSpaceDE w:val="0"/>
        <w:autoSpaceDN w:val="0"/>
        <w:adjustRightInd w:val="0"/>
        <w:spacing w:after="0" w:line="480" w:lineRule="auto"/>
        <w:jc w:val="both"/>
        <w:rPr>
          <w:rFonts w:ascii="Times" w:hAnsi="Times" w:cs="Times"/>
          <w:sz w:val="24"/>
          <w:szCs w:val="24"/>
          <w:lang w:val="en-US"/>
        </w:rPr>
      </w:pPr>
      <w:r w:rsidRPr="00671286">
        <w:rPr>
          <w:rFonts w:ascii="Times" w:hAnsi="Times" w:cs="Times"/>
          <w:sz w:val="24"/>
          <w:szCs w:val="24"/>
          <w:lang w:val="en-US"/>
        </w:rPr>
        <w:t>[2</w:t>
      </w:r>
      <w:r w:rsidR="006C0D81" w:rsidRPr="00671286">
        <w:rPr>
          <w:rFonts w:ascii="Times" w:hAnsi="Times" w:cs="Times"/>
          <w:sz w:val="24"/>
          <w:szCs w:val="24"/>
          <w:lang w:val="en-US"/>
        </w:rPr>
        <w:t>4</w:t>
      </w:r>
      <w:r w:rsidRPr="00671286">
        <w:rPr>
          <w:rFonts w:ascii="Times" w:hAnsi="Times" w:cs="Times"/>
          <w:sz w:val="24"/>
          <w:szCs w:val="24"/>
          <w:lang w:val="en-US"/>
        </w:rPr>
        <w:t xml:space="preserve">] Cookson, D.J.; Rix, C.J.; Shaw, I.M; Smith, B.E.; </w:t>
      </w:r>
      <w:r w:rsidR="00612F1D" w:rsidRPr="00671286">
        <w:rPr>
          <w:rFonts w:ascii="Times" w:hAnsi="Times" w:cs="Times"/>
          <w:sz w:val="24"/>
          <w:szCs w:val="24"/>
          <w:lang w:val="en-US"/>
        </w:rPr>
        <w:t xml:space="preserve">High-Performance Liquid Chromatographic procedure for direct determination of the compound class composition of diesel and kerosene fuels using Refractive Index Detection; </w:t>
      </w:r>
      <w:r w:rsidRPr="00671286">
        <w:rPr>
          <w:rFonts w:ascii="Times" w:hAnsi="Times" w:cs="Times"/>
          <w:sz w:val="24"/>
          <w:szCs w:val="24"/>
          <w:lang w:val="en-US"/>
        </w:rPr>
        <w:t>Journal of Chromatography, 312 (1984) 237 – 246</w:t>
      </w:r>
    </w:p>
    <w:p w:rsidR="00BB3975" w:rsidRPr="00671286" w:rsidRDefault="00BB3975" w:rsidP="00671286">
      <w:pPr>
        <w:spacing w:line="480" w:lineRule="auto"/>
        <w:jc w:val="both"/>
        <w:rPr>
          <w:rFonts w:ascii="Times" w:hAnsi="Times" w:cs="Times"/>
          <w:sz w:val="24"/>
          <w:lang w:val="en-US"/>
        </w:rPr>
      </w:pPr>
      <w:r w:rsidRPr="00671286">
        <w:rPr>
          <w:rFonts w:ascii="Times" w:hAnsi="Times" w:cs="Times"/>
          <w:sz w:val="24"/>
          <w:lang w:val="en-US"/>
        </w:rPr>
        <w:lastRenderedPageBreak/>
        <w:t>[</w:t>
      </w:r>
      <w:r w:rsidR="00FF3CBE" w:rsidRPr="00671286">
        <w:rPr>
          <w:rFonts w:ascii="Times" w:hAnsi="Times" w:cs="Times"/>
          <w:sz w:val="24"/>
          <w:lang w:val="en-US"/>
        </w:rPr>
        <w:t>2</w:t>
      </w:r>
      <w:r w:rsidR="006C0D81" w:rsidRPr="00671286">
        <w:rPr>
          <w:rFonts w:ascii="Times" w:hAnsi="Times" w:cs="Times"/>
          <w:sz w:val="24"/>
          <w:lang w:val="en-US"/>
        </w:rPr>
        <w:t>5</w:t>
      </w:r>
      <w:r w:rsidRPr="00671286">
        <w:rPr>
          <w:rFonts w:ascii="Times" w:hAnsi="Times" w:cs="Times"/>
          <w:sz w:val="24"/>
          <w:lang w:val="en-US"/>
        </w:rPr>
        <w:t>] Sarowha, S.L.S; Sharma, B.K.; Sharma, C.D.</w:t>
      </w:r>
      <w:r w:rsidR="003C53BE" w:rsidRPr="00671286">
        <w:rPr>
          <w:rFonts w:ascii="Times" w:hAnsi="Times" w:cs="Times"/>
          <w:sz w:val="24"/>
          <w:lang w:val="en-US"/>
        </w:rPr>
        <w:t xml:space="preserve">; Bhagat S.D.; </w:t>
      </w:r>
      <w:r w:rsidR="003257FB" w:rsidRPr="00671286">
        <w:rPr>
          <w:rFonts w:ascii="Times" w:hAnsi="Times" w:cs="Times"/>
          <w:sz w:val="24"/>
          <w:lang w:val="en-US"/>
        </w:rPr>
        <w:t xml:space="preserve">Characterization of Petroleum Heavy Distillates Using HPLC and Spectroscopic Methods; </w:t>
      </w:r>
      <w:r w:rsidR="003C53BE" w:rsidRPr="00671286">
        <w:rPr>
          <w:rFonts w:ascii="Times" w:hAnsi="Times" w:cs="Times"/>
          <w:sz w:val="24"/>
          <w:lang w:val="en-US"/>
        </w:rPr>
        <w:t>Energy&amp;Fuels 11 (1997) 566 – 569</w:t>
      </w:r>
    </w:p>
    <w:p w:rsidR="00863173" w:rsidRPr="00671286" w:rsidRDefault="003C53BE" w:rsidP="00671286">
      <w:pPr>
        <w:spacing w:line="480" w:lineRule="auto"/>
        <w:jc w:val="both"/>
        <w:rPr>
          <w:rFonts w:ascii="Times" w:hAnsi="Times" w:cs="Times"/>
          <w:sz w:val="24"/>
          <w:szCs w:val="24"/>
          <w:lang w:val="en-US"/>
        </w:rPr>
      </w:pPr>
      <w:r w:rsidRPr="00671286">
        <w:rPr>
          <w:rFonts w:ascii="Times" w:hAnsi="Times" w:cs="Times"/>
          <w:sz w:val="24"/>
          <w:lang w:val="en-US"/>
        </w:rPr>
        <w:t>[</w:t>
      </w:r>
      <w:r w:rsidR="00FF3CBE" w:rsidRPr="00671286">
        <w:rPr>
          <w:rFonts w:ascii="Times" w:hAnsi="Times" w:cs="Times"/>
          <w:sz w:val="24"/>
          <w:lang w:val="en-US"/>
        </w:rPr>
        <w:t>2</w:t>
      </w:r>
      <w:r w:rsidR="006C0D81" w:rsidRPr="00671286">
        <w:rPr>
          <w:rFonts w:ascii="Times" w:hAnsi="Times" w:cs="Times"/>
          <w:sz w:val="24"/>
          <w:lang w:val="en-US"/>
        </w:rPr>
        <w:t>6</w:t>
      </w:r>
      <w:r w:rsidRPr="00671286">
        <w:rPr>
          <w:rFonts w:ascii="Times" w:hAnsi="Times" w:cs="Times"/>
          <w:sz w:val="24"/>
          <w:lang w:val="en-US"/>
        </w:rPr>
        <w:t xml:space="preserve">] Win Lee, S.; Glavincevski, Boris; </w:t>
      </w:r>
      <w:r w:rsidR="003257FB" w:rsidRPr="00671286">
        <w:rPr>
          <w:rFonts w:ascii="Times" w:hAnsi="Times" w:cs="Times"/>
          <w:sz w:val="24"/>
          <w:lang w:val="en-US"/>
        </w:rPr>
        <w:t xml:space="preserve">NMR method for the determination of aromatics in middle distillate oils; </w:t>
      </w:r>
      <w:r w:rsidRPr="00671286">
        <w:rPr>
          <w:rFonts w:ascii="Times" w:hAnsi="Times" w:cs="Times"/>
          <w:sz w:val="24"/>
          <w:lang w:val="en-US"/>
        </w:rPr>
        <w:t>Fuel Processing Technology 60 (1999) 81 – 86</w:t>
      </w:r>
    </w:p>
    <w:p w:rsidR="00D44C60" w:rsidRPr="00671286" w:rsidRDefault="00D44C60" w:rsidP="00671286">
      <w:pPr>
        <w:spacing w:line="480" w:lineRule="auto"/>
        <w:jc w:val="both"/>
        <w:rPr>
          <w:rFonts w:ascii="Times" w:hAnsi="Times" w:cs="Times"/>
          <w:sz w:val="24"/>
          <w:szCs w:val="24"/>
          <w:lang w:val="en-US"/>
        </w:rPr>
      </w:pPr>
      <w:r w:rsidRPr="00671286">
        <w:rPr>
          <w:rFonts w:ascii="Times" w:hAnsi="Times" w:cs="Times"/>
          <w:sz w:val="24"/>
          <w:szCs w:val="24"/>
          <w:lang w:val="en-US"/>
        </w:rPr>
        <w:t>[</w:t>
      </w:r>
      <w:r w:rsidR="00C26E3F" w:rsidRPr="00671286">
        <w:rPr>
          <w:rFonts w:ascii="Times" w:hAnsi="Times" w:cs="Times"/>
          <w:sz w:val="24"/>
          <w:szCs w:val="24"/>
          <w:lang w:val="en-US"/>
        </w:rPr>
        <w:t>2</w:t>
      </w:r>
      <w:r w:rsidR="006C0D81" w:rsidRPr="00671286">
        <w:rPr>
          <w:rFonts w:ascii="Times" w:hAnsi="Times" w:cs="Times"/>
          <w:sz w:val="24"/>
          <w:szCs w:val="24"/>
          <w:lang w:val="en-US"/>
        </w:rPr>
        <w:t>7</w:t>
      </w:r>
      <w:r w:rsidRPr="00671286">
        <w:rPr>
          <w:rFonts w:ascii="Times" w:hAnsi="Times" w:cs="Times"/>
          <w:sz w:val="24"/>
          <w:szCs w:val="24"/>
          <w:lang w:val="en-US"/>
        </w:rPr>
        <w:t>] Welthagen, W.; Schnelle-Kreis, J.; Zimmermann, R</w:t>
      </w:r>
      <w:r w:rsidR="00671286" w:rsidRPr="00671286">
        <w:rPr>
          <w:rFonts w:ascii="Times" w:hAnsi="Times" w:cs="Times"/>
          <w:sz w:val="24"/>
          <w:szCs w:val="24"/>
          <w:lang w:val="en-US"/>
        </w:rPr>
        <w:t>.; Search criteria and rules for comprehensive two-dimensional gas chromatography–time-of-flight mass spectrometry analysis of airborne particulate matter</w:t>
      </w:r>
      <w:r w:rsidRPr="00671286">
        <w:rPr>
          <w:rFonts w:ascii="Times" w:hAnsi="Times" w:cs="Times"/>
          <w:sz w:val="24"/>
          <w:szCs w:val="24"/>
          <w:lang w:val="en-US"/>
        </w:rPr>
        <w:t>Journal of Chromatography A 1019 (1-2), 233 – 249</w:t>
      </w:r>
    </w:p>
    <w:p w:rsidR="003257FB" w:rsidRPr="00671286" w:rsidRDefault="00D44C60" w:rsidP="00671286">
      <w:pPr>
        <w:autoSpaceDE w:val="0"/>
        <w:autoSpaceDN w:val="0"/>
        <w:adjustRightInd w:val="0"/>
        <w:spacing w:after="0" w:line="480" w:lineRule="auto"/>
        <w:jc w:val="both"/>
        <w:rPr>
          <w:rFonts w:ascii="Times" w:hAnsi="Times" w:cs="Times"/>
          <w:sz w:val="24"/>
          <w:szCs w:val="24"/>
          <w:lang w:val="en-US"/>
        </w:rPr>
      </w:pPr>
      <w:r w:rsidRPr="00671286">
        <w:rPr>
          <w:rFonts w:ascii="Times" w:hAnsi="Times" w:cs="Times"/>
          <w:sz w:val="24"/>
          <w:szCs w:val="24"/>
          <w:lang w:val="en-US"/>
        </w:rPr>
        <w:t>[</w:t>
      </w:r>
      <w:r w:rsidR="00C26E3F" w:rsidRPr="00671286">
        <w:rPr>
          <w:rFonts w:ascii="Times" w:hAnsi="Times" w:cs="Times"/>
          <w:sz w:val="24"/>
          <w:szCs w:val="24"/>
          <w:lang w:val="en-US"/>
        </w:rPr>
        <w:t>2</w:t>
      </w:r>
      <w:r w:rsidR="006C0D81" w:rsidRPr="00671286">
        <w:rPr>
          <w:rFonts w:ascii="Times" w:hAnsi="Times" w:cs="Times"/>
          <w:sz w:val="24"/>
          <w:szCs w:val="24"/>
          <w:lang w:val="en-US"/>
        </w:rPr>
        <w:t>8</w:t>
      </w:r>
      <w:r w:rsidRPr="00671286">
        <w:rPr>
          <w:rFonts w:ascii="Times" w:hAnsi="Times" w:cs="Times"/>
          <w:sz w:val="24"/>
          <w:szCs w:val="24"/>
          <w:lang w:val="en-US"/>
        </w:rPr>
        <w:t>] Vogt, Leslie; Gröger, Thomas; Zimmermann, Ralf</w:t>
      </w:r>
      <w:r w:rsidR="003257FB" w:rsidRPr="00671286">
        <w:rPr>
          <w:rFonts w:ascii="Times" w:hAnsi="Times" w:cs="Times"/>
          <w:sz w:val="24"/>
          <w:szCs w:val="24"/>
          <w:lang w:val="en-US"/>
        </w:rPr>
        <w:t>; Automated compound classification for ambient aerosol sample separations using comprehensive two-dimensional gas chromatography–time-of-flight mass spectrometry;</w:t>
      </w:r>
      <w:r w:rsidRPr="00671286">
        <w:rPr>
          <w:rFonts w:ascii="Times" w:hAnsi="Times" w:cs="Times"/>
          <w:sz w:val="24"/>
          <w:szCs w:val="24"/>
          <w:lang w:val="en-US"/>
        </w:rPr>
        <w:t>Journal of Chromatography A, 1150 (2007), 2 – 12</w:t>
      </w:r>
    </w:p>
    <w:p w:rsidR="00FE11D0" w:rsidRPr="00671286" w:rsidRDefault="006C0D81" w:rsidP="00671286">
      <w:pPr>
        <w:autoSpaceDE w:val="0"/>
        <w:autoSpaceDN w:val="0"/>
        <w:adjustRightInd w:val="0"/>
        <w:spacing w:after="0" w:line="480" w:lineRule="auto"/>
        <w:jc w:val="both"/>
        <w:rPr>
          <w:rFonts w:ascii="Times" w:hAnsi="Times" w:cs="Times"/>
          <w:sz w:val="24"/>
          <w:szCs w:val="24"/>
          <w:lang w:val="en-US"/>
        </w:rPr>
      </w:pPr>
      <w:r w:rsidRPr="00671286">
        <w:rPr>
          <w:rFonts w:ascii="Times" w:hAnsi="Times" w:cs="Times"/>
          <w:sz w:val="24"/>
          <w:szCs w:val="24"/>
          <w:lang w:val="en-US"/>
        </w:rPr>
        <w:t xml:space="preserve">[29] Lissitsyna, K.; Huertas, S.; Quintero, L.C.; Polo, L.M.; </w:t>
      </w:r>
      <w:r w:rsidR="003257FB" w:rsidRPr="00671286">
        <w:rPr>
          <w:rFonts w:ascii="Times" w:hAnsi="Times" w:cs="Times"/>
          <w:sz w:val="24"/>
          <w:szCs w:val="24"/>
          <w:lang w:val="en-US"/>
        </w:rPr>
        <w:t xml:space="preserve">PIONA analysis of kerosene by comprehensive two-dimensional gas chromatography coupled to time of flight mass spectrometry; </w:t>
      </w:r>
      <w:r w:rsidRPr="00671286">
        <w:rPr>
          <w:rFonts w:ascii="Times" w:hAnsi="Times" w:cs="Times"/>
          <w:sz w:val="24"/>
          <w:szCs w:val="24"/>
          <w:lang w:val="en-US"/>
        </w:rPr>
        <w:t>Fuel 116 (2014) 716 – 722</w:t>
      </w:r>
    </w:p>
    <w:p w:rsidR="00002819" w:rsidRDefault="00781D92" w:rsidP="00671286">
      <w:pPr>
        <w:spacing w:line="480" w:lineRule="auto"/>
        <w:jc w:val="both"/>
        <w:rPr>
          <w:rFonts w:ascii="Times" w:hAnsi="Times" w:cs="Times"/>
          <w:sz w:val="24"/>
          <w:szCs w:val="24"/>
          <w:lang w:val="en-US"/>
        </w:rPr>
      </w:pPr>
      <w:r w:rsidRPr="00671286">
        <w:rPr>
          <w:rFonts w:ascii="Times" w:hAnsi="Times" w:cs="Times"/>
          <w:sz w:val="24"/>
          <w:szCs w:val="24"/>
          <w:lang w:val="en-US"/>
        </w:rPr>
        <w:t>[</w:t>
      </w:r>
      <w:r w:rsidR="006C0D81" w:rsidRPr="00671286">
        <w:rPr>
          <w:rFonts w:ascii="Times" w:hAnsi="Times" w:cs="Times"/>
          <w:sz w:val="24"/>
          <w:szCs w:val="24"/>
          <w:lang w:val="en-US"/>
        </w:rPr>
        <w:t>30</w:t>
      </w:r>
      <w:r w:rsidR="003B0AD9" w:rsidRPr="00671286">
        <w:rPr>
          <w:rFonts w:ascii="Times" w:hAnsi="Times" w:cs="Times"/>
          <w:sz w:val="24"/>
          <w:szCs w:val="24"/>
          <w:lang w:val="en-US"/>
        </w:rPr>
        <w:t>] ASTM International; UOP standard 990-11; UOP LLC (2011)</w:t>
      </w:r>
    </w:p>
    <w:p w:rsidR="00506AC5" w:rsidRPr="00671286" w:rsidRDefault="00506AC5" w:rsidP="00671286">
      <w:pPr>
        <w:spacing w:line="480" w:lineRule="auto"/>
        <w:jc w:val="both"/>
        <w:rPr>
          <w:rFonts w:ascii="Times" w:hAnsi="Times" w:cs="Times"/>
          <w:lang w:val="en-US"/>
        </w:rPr>
      </w:pPr>
      <w:r>
        <w:rPr>
          <w:rFonts w:ascii="Times" w:hAnsi="Times" w:cs="Times"/>
          <w:sz w:val="24"/>
          <w:szCs w:val="24"/>
          <w:lang w:val="en-US"/>
        </w:rPr>
        <w:t>[31] Kehimkar, Benjamin; Hoggard, Jasmin C; Marney, Luke C.; Billingsley, Matthew C.; Fraga, Carlo G.; Bruno, Thomas J.; Synovec, Robert E.; Correlation of rocket propulsion fuel properties with chemical composition using comprehensive two-dimensional gas chromatography with time-of-flight mass spectrometry followed by partial least squares regression analysis; Journal of Chromatography A, 1327 (2014) 132 – 140</w:t>
      </w:r>
    </w:p>
    <w:sectPr w:rsidR="00506AC5" w:rsidRPr="00671286" w:rsidSect="00ED51F7">
      <w:footerReference w:type="default" r:id="rId19"/>
      <w:pgSz w:w="11906" w:h="16838"/>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4B6B" w:rsidRDefault="00C34B6B" w:rsidP="00ED51F7">
      <w:pPr>
        <w:spacing w:after="0" w:line="240" w:lineRule="auto"/>
      </w:pPr>
      <w:r>
        <w:separator/>
      </w:r>
    </w:p>
  </w:endnote>
  <w:endnote w:type="continuationSeparator" w:id="0">
    <w:p w:rsidR="00C34B6B" w:rsidRDefault="00C34B6B" w:rsidP="00ED5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B6B" w:rsidRDefault="00C34B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4B6B" w:rsidRDefault="00C34B6B" w:rsidP="00ED51F7">
      <w:pPr>
        <w:spacing w:after="0" w:line="240" w:lineRule="auto"/>
      </w:pPr>
      <w:r>
        <w:separator/>
      </w:r>
    </w:p>
  </w:footnote>
  <w:footnote w:type="continuationSeparator" w:id="0">
    <w:p w:rsidR="00C34B6B" w:rsidRDefault="00C34B6B" w:rsidP="00ED51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CE00EB"/>
    <w:multiLevelType w:val="multilevel"/>
    <w:tmpl w:val="57FCDF30"/>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trackRevisions/>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68A"/>
    <w:rsid w:val="00002819"/>
    <w:rsid w:val="000069C7"/>
    <w:rsid w:val="00016BB1"/>
    <w:rsid w:val="000244DD"/>
    <w:rsid w:val="00025757"/>
    <w:rsid w:val="00027F71"/>
    <w:rsid w:val="0003030E"/>
    <w:rsid w:val="00033033"/>
    <w:rsid w:val="00033C32"/>
    <w:rsid w:val="0003427C"/>
    <w:rsid w:val="0003464C"/>
    <w:rsid w:val="00034829"/>
    <w:rsid w:val="000367F2"/>
    <w:rsid w:val="000404D8"/>
    <w:rsid w:val="0004175F"/>
    <w:rsid w:val="00043A1E"/>
    <w:rsid w:val="000525F4"/>
    <w:rsid w:val="00054768"/>
    <w:rsid w:val="0005479D"/>
    <w:rsid w:val="0006089F"/>
    <w:rsid w:val="0006589A"/>
    <w:rsid w:val="000677CD"/>
    <w:rsid w:val="0006784C"/>
    <w:rsid w:val="00067C62"/>
    <w:rsid w:val="00073917"/>
    <w:rsid w:val="00074E7B"/>
    <w:rsid w:val="00083867"/>
    <w:rsid w:val="00084FBD"/>
    <w:rsid w:val="00092DD0"/>
    <w:rsid w:val="000937B7"/>
    <w:rsid w:val="00095D72"/>
    <w:rsid w:val="000973B8"/>
    <w:rsid w:val="000A300B"/>
    <w:rsid w:val="000A3F94"/>
    <w:rsid w:val="000A78B6"/>
    <w:rsid w:val="000B1663"/>
    <w:rsid w:val="000B627F"/>
    <w:rsid w:val="000C019A"/>
    <w:rsid w:val="000D71E6"/>
    <w:rsid w:val="000E02B8"/>
    <w:rsid w:val="000E126D"/>
    <w:rsid w:val="000E4937"/>
    <w:rsid w:val="000E6AAC"/>
    <w:rsid w:val="000E7FB6"/>
    <w:rsid w:val="000F0DA7"/>
    <w:rsid w:val="000F127B"/>
    <w:rsid w:val="000F73AD"/>
    <w:rsid w:val="00102F92"/>
    <w:rsid w:val="00105B8C"/>
    <w:rsid w:val="001104B6"/>
    <w:rsid w:val="001117A2"/>
    <w:rsid w:val="0011360D"/>
    <w:rsid w:val="00122CF7"/>
    <w:rsid w:val="00126154"/>
    <w:rsid w:val="001261C2"/>
    <w:rsid w:val="001417B4"/>
    <w:rsid w:val="00141E53"/>
    <w:rsid w:val="00150175"/>
    <w:rsid w:val="00150CFE"/>
    <w:rsid w:val="001521AB"/>
    <w:rsid w:val="00154817"/>
    <w:rsid w:val="00156F51"/>
    <w:rsid w:val="00160388"/>
    <w:rsid w:val="001624EB"/>
    <w:rsid w:val="0017341A"/>
    <w:rsid w:val="00181B99"/>
    <w:rsid w:val="00183989"/>
    <w:rsid w:val="0018740A"/>
    <w:rsid w:val="00192716"/>
    <w:rsid w:val="001949EF"/>
    <w:rsid w:val="001A6A7D"/>
    <w:rsid w:val="001B06D1"/>
    <w:rsid w:val="001B139E"/>
    <w:rsid w:val="001B2E7E"/>
    <w:rsid w:val="001B340C"/>
    <w:rsid w:val="001B7F72"/>
    <w:rsid w:val="001C392D"/>
    <w:rsid w:val="001C4FDF"/>
    <w:rsid w:val="001D0808"/>
    <w:rsid w:val="001D22C5"/>
    <w:rsid w:val="001D55CC"/>
    <w:rsid w:val="001E386A"/>
    <w:rsid w:val="001E4B02"/>
    <w:rsid w:val="001E5FCF"/>
    <w:rsid w:val="001E709C"/>
    <w:rsid w:val="001F002C"/>
    <w:rsid w:val="001F2182"/>
    <w:rsid w:val="001F6607"/>
    <w:rsid w:val="001F68CD"/>
    <w:rsid w:val="00201123"/>
    <w:rsid w:val="002026F5"/>
    <w:rsid w:val="00217EFA"/>
    <w:rsid w:val="00227474"/>
    <w:rsid w:val="00231C3B"/>
    <w:rsid w:val="002322B5"/>
    <w:rsid w:val="00233AB7"/>
    <w:rsid w:val="0023636B"/>
    <w:rsid w:val="00251D39"/>
    <w:rsid w:val="0025323F"/>
    <w:rsid w:val="00253295"/>
    <w:rsid w:val="00257F4C"/>
    <w:rsid w:val="0026602B"/>
    <w:rsid w:val="0026664B"/>
    <w:rsid w:val="002832E4"/>
    <w:rsid w:val="00284468"/>
    <w:rsid w:val="0028513E"/>
    <w:rsid w:val="00291544"/>
    <w:rsid w:val="0029179F"/>
    <w:rsid w:val="002930C8"/>
    <w:rsid w:val="002A3BC8"/>
    <w:rsid w:val="002A4B9E"/>
    <w:rsid w:val="002A5AB8"/>
    <w:rsid w:val="002A61BF"/>
    <w:rsid w:val="002A62C4"/>
    <w:rsid w:val="002B4CED"/>
    <w:rsid w:val="002C5511"/>
    <w:rsid w:val="002C5F53"/>
    <w:rsid w:val="002C70A3"/>
    <w:rsid w:val="002D1BD8"/>
    <w:rsid w:val="002D53F8"/>
    <w:rsid w:val="002D6522"/>
    <w:rsid w:val="002D7A89"/>
    <w:rsid w:val="002D7B48"/>
    <w:rsid w:val="002E01A2"/>
    <w:rsid w:val="002E046C"/>
    <w:rsid w:val="002E2E3A"/>
    <w:rsid w:val="002F367A"/>
    <w:rsid w:val="002F5A5D"/>
    <w:rsid w:val="0031191D"/>
    <w:rsid w:val="003120DE"/>
    <w:rsid w:val="00314DF6"/>
    <w:rsid w:val="00315933"/>
    <w:rsid w:val="003257FB"/>
    <w:rsid w:val="003300B7"/>
    <w:rsid w:val="00332049"/>
    <w:rsid w:val="0034001A"/>
    <w:rsid w:val="0034027B"/>
    <w:rsid w:val="00344CAF"/>
    <w:rsid w:val="00350879"/>
    <w:rsid w:val="00350C32"/>
    <w:rsid w:val="00350CD8"/>
    <w:rsid w:val="00356983"/>
    <w:rsid w:val="00357034"/>
    <w:rsid w:val="00357CB9"/>
    <w:rsid w:val="00360CEA"/>
    <w:rsid w:val="0036481E"/>
    <w:rsid w:val="00364D0A"/>
    <w:rsid w:val="00372A31"/>
    <w:rsid w:val="00373086"/>
    <w:rsid w:val="00373245"/>
    <w:rsid w:val="003734B9"/>
    <w:rsid w:val="003737BB"/>
    <w:rsid w:val="00374C4B"/>
    <w:rsid w:val="00381492"/>
    <w:rsid w:val="00387345"/>
    <w:rsid w:val="00391A06"/>
    <w:rsid w:val="00395389"/>
    <w:rsid w:val="003A268A"/>
    <w:rsid w:val="003B0666"/>
    <w:rsid w:val="003B0AD9"/>
    <w:rsid w:val="003B463E"/>
    <w:rsid w:val="003C1CBA"/>
    <w:rsid w:val="003C4AE5"/>
    <w:rsid w:val="003C53BE"/>
    <w:rsid w:val="003C59FC"/>
    <w:rsid w:val="003D202C"/>
    <w:rsid w:val="003D3FF9"/>
    <w:rsid w:val="003D468F"/>
    <w:rsid w:val="003E6E13"/>
    <w:rsid w:val="003F1418"/>
    <w:rsid w:val="003F1D0E"/>
    <w:rsid w:val="003F6E69"/>
    <w:rsid w:val="004042FF"/>
    <w:rsid w:val="004075CF"/>
    <w:rsid w:val="00414742"/>
    <w:rsid w:val="00423CBC"/>
    <w:rsid w:val="004251E7"/>
    <w:rsid w:val="0042768A"/>
    <w:rsid w:val="00427B1D"/>
    <w:rsid w:val="004363D1"/>
    <w:rsid w:val="00437DC4"/>
    <w:rsid w:val="00441C15"/>
    <w:rsid w:val="00441DB3"/>
    <w:rsid w:val="0044311B"/>
    <w:rsid w:val="00443BF2"/>
    <w:rsid w:val="00444E29"/>
    <w:rsid w:val="00445F1C"/>
    <w:rsid w:val="00464F66"/>
    <w:rsid w:val="00466BE8"/>
    <w:rsid w:val="0046768D"/>
    <w:rsid w:val="0047358F"/>
    <w:rsid w:val="00477B03"/>
    <w:rsid w:val="0048197B"/>
    <w:rsid w:val="00484F0A"/>
    <w:rsid w:val="00485245"/>
    <w:rsid w:val="00487A0A"/>
    <w:rsid w:val="004929E1"/>
    <w:rsid w:val="004A0D35"/>
    <w:rsid w:val="004A53FC"/>
    <w:rsid w:val="004B493D"/>
    <w:rsid w:val="004B570A"/>
    <w:rsid w:val="004C0663"/>
    <w:rsid w:val="004C260D"/>
    <w:rsid w:val="004C413B"/>
    <w:rsid w:val="004C5C38"/>
    <w:rsid w:val="004C655F"/>
    <w:rsid w:val="004D25DF"/>
    <w:rsid w:val="004E6319"/>
    <w:rsid w:val="004E6863"/>
    <w:rsid w:val="004F5F6B"/>
    <w:rsid w:val="0050052D"/>
    <w:rsid w:val="00501451"/>
    <w:rsid w:val="00506AC5"/>
    <w:rsid w:val="00513FFB"/>
    <w:rsid w:val="00520F51"/>
    <w:rsid w:val="00521183"/>
    <w:rsid w:val="00526711"/>
    <w:rsid w:val="00526837"/>
    <w:rsid w:val="00532039"/>
    <w:rsid w:val="00543BCA"/>
    <w:rsid w:val="00546A68"/>
    <w:rsid w:val="00547E05"/>
    <w:rsid w:val="00552060"/>
    <w:rsid w:val="005541BD"/>
    <w:rsid w:val="00554969"/>
    <w:rsid w:val="00560BF1"/>
    <w:rsid w:val="00561B2E"/>
    <w:rsid w:val="005652D2"/>
    <w:rsid w:val="00570AA3"/>
    <w:rsid w:val="0057754B"/>
    <w:rsid w:val="0057774C"/>
    <w:rsid w:val="00582D8E"/>
    <w:rsid w:val="00584C33"/>
    <w:rsid w:val="00584E4E"/>
    <w:rsid w:val="005932C1"/>
    <w:rsid w:val="00595B2D"/>
    <w:rsid w:val="00596F7C"/>
    <w:rsid w:val="005A3776"/>
    <w:rsid w:val="005A3A49"/>
    <w:rsid w:val="005A42AE"/>
    <w:rsid w:val="005C0637"/>
    <w:rsid w:val="005C06CB"/>
    <w:rsid w:val="005C0AC9"/>
    <w:rsid w:val="005C2374"/>
    <w:rsid w:val="005C29A5"/>
    <w:rsid w:val="005C7C3F"/>
    <w:rsid w:val="005D3EB7"/>
    <w:rsid w:val="005D6582"/>
    <w:rsid w:val="005E125E"/>
    <w:rsid w:val="005E2375"/>
    <w:rsid w:val="005E33D2"/>
    <w:rsid w:val="005E5AD1"/>
    <w:rsid w:val="00600401"/>
    <w:rsid w:val="00602BCE"/>
    <w:rsid w:val="00602CA8"/>
    <w:rsid w:val="00604B52"/>
    <w:rsid w:val="00604F29"/>
    <w:rsid w:val="00606A31"/>
    <w:rsid w:val="00612F1D"/>
    <w:rsid w:val="00613FA5"/>
    <w:rsid w:val="00616E3D"/>
    <w:rsid w:val="00621B88"/>
    <w:rsid w:val="00623E39"/>
    <w:rsid w:val="00631587"/>
    <w:rsid w:val="00633B8B"/>
    <w:rsid w:val="00637671"/>
    <w:rsid w:val="0064278F"/>
    <w:rsid w:val="00663F32"/>
    <w:rsid w:val="00671286"/>
    <w:rsid w:val="006735D9"/>
    <w:rsid w:val="00687408"/>
    <w:rsid w:val="0069093E"/>
    <w:rsid w:val="006936D7"/>
    <w:rsid w:val="006A0400"/>
    <w:rsid w:val="006A27DF"/>
    <w:rsid w:val="006A751B"/>
    <w:rsid w:val="006B1F2E"/>
    <w:rsid w:val="006B3BD5"/>
    <w:rsid w:val="006B3E1C"/>
    <w:rsid w:val="006B509C"/>
    <w:rsid w:val="006B5D03"/>
    <w:rsid w:val="006C0D81"/>
    <w:rsid w:val="006C183E"/>
    <w:rsid w:val="006C1C30"/>
    <w:rsid w:val="006C3E00"/>
    <w:rsid w:val="006D7F86"/>
    <w:rsid w:val="006E3668"/>
    <w:rsid w:val="006E5482"/>
    <w:rsid w:val="006E5FB9"/>
    <w:rsid w:val="006F00D6"/>
    <w:rsid w:val="006F3565"/>
    <w:rsid w:val="00702667"/>
    <w:rsid w:val="00703F73"/>
    <w:rsid w:val="0072341D"/>
    <w:rsid w:val="007274C6"/>
    <w:rsid w:val="0073033B"/>
    <w:rsid w:val="007309A8"/>
    <w:rsid w:val="0073352F"/>
    <w:rsid w:val="00751293"/>
    <w:rsid w:val="00751373"/>
    <w:rsid w:val="00751D9D"/>
    <w:rsid w:val="00754601"/>
    <w:rsid w:val="0075772A"/>
    <w:rsid w:val="00761B3B"/>
    <w:rsid w:val="00764644"/>
    <w:rsid w:val="0076628E"/>
    <w:rsid w:val="00781D92"/>
    <w:rsid w:val="007A4F7A"/>
    <w:rsid w:val="007A554D"/>
    <w:rsid w:val="007B4E75"/>
    <w:rsid w:val="007B7650"/>
    <w:rsid w:val="007C14F0"/>
    <w:rsid w:val="007C1F1E"/>
    <w:rsid w:val="007C4596"/>
    <w:rsid w:val="007C7A24"/>
    <w:rsid w:val="007D1D33"/>
    <w:rsid w:val="007D76EB"/>
    <w:rsid w:val="007E16E2"/>
    <w:rsid w:val="007E19A5"/>
    <w:rsid w:val="007E3FB1"/>
    <w:rsid w:val="007F0DCF"/>
    <w:rsid w:val="007F3B82"/>
    <w:rsid w:val="007F6369"/>
    <w:rsid w:val="00805554"/>
    <w:rsid w:val="00810AAA"/>
    <w:rsid w:val="00816729"/>
    <w:rsid w:val="00817BDF"/>
    <w:rsid w:val="008232F3"/>
    <w:rsid w:val="00825D8D"/>
    <w:rsid w:val="00830A1F"/>
    <w:rsid w:val="00832B9B"/>
    <w:rsid w:val="00835C8F"/>
    <w:rsid w:val="00836478"/>
    <w:rsid w:val="008366AB"/>
    <w:rsid w:val="008368F2"/>
    <w:rsid w:val="0084131D"/>
    <w:rsid w:val="00842873"/>
    <w:rsid w:val="00847504"/>
    <w:rsid w:val="00857BFB"/>
    <w:rsid w:val="00857F9F"/>
    <w:rsid w:val="00863173"/>
    <w:rsid w:val="00864052"/>
    <w:rsid w:val="008644FF"/>
    <w:rsid w:val="00867A10"/>
    <w:rsid w:val="00875307"/>
    <w:rsid w:val="008832F6"/>
    <w:rsid w:val="008855A1"/>
    <w:rsid w:val="008925E1"/>
    <w:rsid w:val="0089376C"/>
    <w:rsid w:val="008A2E95"/>
    <w:rsid w:val="008B3A49"/>
    <w:rsid w:val="008B45BE"/>
    <w:rsid w:val="008B4E45"/>
    <w:rsid w:val="008C1527"/>
    <w:rsid w:val="008C3BEE"/>
    <w:rsid w:val="008D3E2B"/>
    <w:rsid w:val="008E3266"/>
    <w:rsid w:val="008E58B1"/>
    <w:rsid w:val="008E64CF"/>
    <w:rsid w:val="008F0896"/>
    <w:rsid w:val="008F2F8E"/>
    <w:rsid w:val="008F43CA"/>
    <w:rsid w:val="008F6B17"/>
    <w:rsid w:val="00902D85"/>
    <w:rsid w:val="00924FC6"/>
    <w:rsid w:val="00926D26"/>
    <w:rsid w:val="00936F3F"/>
    <w:rsid w:val="00937A4A"/>
    <w:rsid w:val="0094123D"/>
    <w:rsid w:val="00941300"/>
    <w:rsid w:val="0095760A"/>
    <w:rsid w:val="00960205"/>
    <w:rsid w:val="00961C9E"/>
    <w:rsid w:val="00962184"/>
    <w:rsid w:val="00967202"/>
    <w:rsid w:val="00970659"/>
    <w:rsid w:val="00974904"/>
    <w:rsid w:val="00976D7D"/>
    <w:rsid w:val="0098769F"/>
    <w:rsid w:val="00987BC5"/>
    <w:rsid w:val="0099296F"/>
    <w:rsid w:val="00994142"/>
    <w:rsid w:val="00994FAB"/>
    <w:rsid w:val="00996856"/>
    <w:rsid w:val="009A0019"/>
    <w:rsid w:val="009A21E2"/>
    <w:rsid w:val="009B3FFA"/>
    <w:rsid w:val="009B594C"/>
    <w:rsid w:val="009B7AC8"/>
    <w:rsid w:val="009C5E6B"/>
    <w:rsid w:val="009C796C"/>
    <w:rsid w:val="009D181B"/>
    <w:rsid w:val="009D3AC1"/>
    <w:rsid w:val="009E407C"/>
    <w:rsid w:val="009E5941"/>
    <w:rsid w:val="009E5D3B"/>
    <w:rsid w:val="009F5ACE"/>
    <w:rsid w:val="009F76AC"/>
    <w:rsid w:val="00A07C35"/>
    <w:rsid w:val="00A12C31"/>
    <w:rsid w:val="00A1439E"/>
    <w:rsid w:val="00A14731"/>
    <w:rsid w:val="00A17C5C"/>
    <w:rsid w:val="00A231A5"/>
    <w:rsid w:val="00A26939"/>
    <w:rsid w:val="00A5043B"/>
    <w:rsid w:val="00A567C9"/>
    <w:rsid w:val="00A74119"/>
    <w:rsid w:val="00A75CB7"/>
    <w:rsid w:val="00A7785E"/>
    <w:rsid w:val="00A80D94"/>
    <w:rsid w:val="00A826A1"/>
    <w:rsid w:val="00A82A63"/>
    <w:rsid w:val="00A8367F"/>
    <w:rsid w:val="00A97E90"/>
    <w:rsid w:val="00AA1FC9"/>
    <w:rsid w:val="00AA3D63"/>
    <w:rsid w:val="00AA7650"/>
    <w:rsid w:val="00AB6617"/>
    <w:rsid w:val="00AC4E62"/>
    <w:rsid w:val="00AC6216"/>
    <w:rsid w:val="00AC6B6F"/>
    <w:rsid w:val="00AD1738"/>
    <w:rsid w:val="00AD19DD"/>
    <w:rsid w:val="00AD444D"/>
    <w:rsid w:val="00AE2743"/>
    <w:rsid w:val="00AE3F6C"/>
    <w:rsid w:val="00AE43AA"/>
    <w:rsid w:val="00AE5D4C"/>
    <w:rsid w:val="00B01B51"/>
    <w:rsid w:val="00B02E0B"/>
    <w:rsid w:val="00B05C45"/>
    <w:rsid w:val="00B07B45"/>
    <w:rsid w:val="00B2189A"/>
    <w:rsid w:val="00B32865"/>
    <w:rsid w:val="00B36AAE"/>
    <w:rsid w:val="00B374CC"/>
    <w:rsid w:val="00B4085C"/>
    <w:rsid w:val="00B44703"/>
    <w:rsid w:val="00B4690D"/>
    <w:rsid w:val="00B46EC0"/>
    <w:rsid w:val="00B51265"/>
    <w:rsid w:val="00B52780"/>
    <w:rsid w:val="00B55789"/>
    <w:rsid w:val="00B560D7"/>
    <w:rsid w:val="00B60D5C"/>
    <w:rsid w:val="00B62CFF"/>
    <w:rsid w:val="00B66CE5"/>
    <w:rsid w:val="00B66EAA"/>
    <w:rsid w:val="00B72E08"/>
    <w:rsid w:val="00B74643"/>
    <w:rsid w:val="00B762C6"/>
    <w:rsid w:val="00B86653"/>
    <w:rsid w:val="00B90651"/>
    <w:rsid w:val="00B90AD3"/>
    <w:rsid w:val="00B96285"/>
    <w:rsid w:val="00B96D2B"/>
    <w:rsid w:val="00BB2BF8"/>
    <w:rsid w:val="00BB3975"/>
    <w:rsid w:val="00BB3DFD"/>
    <w:rsid w:val="00BB5999"/>
    <w:rsid w:val="00BC0CC9"/>
    <w:rsid w:val="00BC0FAF"/>
    <w:rsid w:val="00BC5499"/>
    <w:rsid w:val="00BC7A55"/>
    <w:rsid w:val="00BD2451"/>
    <w:rsid w:val="00BD594E"/>
    <w:rsid w:val="00BD747F"/>
    <w:rsid w:val="00BE6114"/>
    <w:rsid w:val="00BF2E90"/>
    <w:rsid w:val="00C00587"/>
    <w:rsid w:val="00C01D9F"/>
    <w:rsid w:val="00C02C7C"/>
    <w:rsid w:val="00C10C14"/>
    <w:rsid w:val="00C13261"/>
    <w:rsid w:val="00C15784"/>
    <w:rsid w:val="00C1588F"/>
    <w:rsid w:val="00C202B1"/>
    <w:rsid w:val="00C20497"/>
    <w:rsid w:val="00C21103"/>
    <w:rsid w:val="00C24B7A"/>
    <w:rsid w:val="00C26E3F"/>
    <w:rsid w:val="00C33E77"/>
    <w:rsid w:val="00C34B6B"/>
    <w:rsid w:val="00C36193"/>
    <w:rsid w:val="00C36C74"/>
    <w:rsid w:val="00C423A6"/>
    <w:rsid w:val="00C4332D"/>
    <w:rsid w:val="00C46334"/>
    <w:rsid w:val="00C51378"/>
    <w:rsid w:val="00C51551"/>
    <w:rsid w:val="00C51B81"/>
    <w:rsid w:val="00C52AF8"/>
    <w:rsid w:val="00C56882"/>
    <w:rsid w:val="00C7436F"/>
    <w:rsid w:val="00C745F1"/>
    <w:rsid w:val="00C76809"/>
    <w:rsid w:val="00C8203C"/>
    <w:rsid w:val="00C82553"/>
    <w:rsid w:val="00C847EA"/>
    <w:rsid w:val="00C84830"/>
    <w:rsid w:val="00C8792C"/>
    <w:rsid w:val="00C90AF3"/>
    <w:rsid w:val="00CA42A6"/>
    <w:rsid w:val="00CA5A16"/>
    <w:rsid w:val="00CB0094"/>
    <w:rsid w:val="00CB0B44"/>
    <w:rsid w:val="00CB7388"/>
    <w:rsid w:val="00CC2234"/>
    <w:rsid w:val="00CC3690"/>
    <w:rsid w:val="00CC3948"/>
    <w:rsid w:val="00CC4B19"/>
    <w:rsid w:val="00CC4D57"/>
    <w:rsid w:val="00CC5000"/>
    <w:rsid w:val="00CC69F4"/>
    <w:rsid w:val="00CD05A0"/>
    <w:rsid w:val="00CD0D06"/>
    <w:rsid w:val="00CD168C"/>
    <w:rsid w:val="00CD2B84"/>
    <w:rsid w:val="00CD68AA"/>
    <w:rsid w:val="00CD6F2C"/>
    <w:rsid w:val="00CF2335"/>
    <w:rsid w:val="00CF7A10"/>
    <w:rsid w:val="00D03400"/>
    <w:rsid w:val="00D215E3"/>
    <w:rsid w:val="00D243BE"/>
    <w:rsid w:val="00D33069"/>
    <w:rsid w:val="00D33F6D"/>
    <w:rsid w:val="00D37245"/>
    <w:rsid w:val="00D44C60"/>
    <w:rsid w:val="00D4678B"/>
    <w:rsid w:val="00D54CF4"/>
    <w:rsid w:val="00D55FF8"/>
    <w:rsid w:val="00D7366C"/>
    <w:rsid w:val="00D7368B"/>
    <w:rsid w:val="00D73FA7"/>
    <w:rsid w:val="00D7456D"/>
    <w:rsid w:val="00D82BE5"/>
    <w:rsid w:val="00D835AF"/>
    <w:rsid w:val="00D84051"/>
    <w:rsid w:val="00D866AF"/>
    <w:rsid w:val="00D938E2"/>
    <w:rsid w:val="00DA0960"/>
    <w:rsid w:val="00DA32B5"/>
    <w:rsid w:val="00DA6067"/>
    <w:rsid w:val="00DB5363"/>
    <w:rsid w:val="00DB5E80"/>
    <w:rsid w:val="00DB6705"/>
    <w:rsid w:val="00DB7E57"/>
    <w:rsid w:val="00DC44AB"/>
    <w:rsid w:val="00DC762A"/>
    <w:rsid w:val="00DE021F"/>
    <w:rsid w:val="00DE0E24"/>
    <w:rsid w:val="00DE2C37"/>
    <w:rsid w:val="00DE67E4"/>
    <w:rsid w:val="00E13DA1"/>
    <w:rsid w:val="00E14D2A"/>
    <w:rsid w:val="00E15913"/>
    <w:rsid w:val="00E20A4D"/>
    <w:rsid w:val="00E24C44"/>
    <w:rsid w:val="00E27A1E"/>
    <w:rsid w:val="00E27B02"/>
    <w:rsid w:val="00E31258"/>
    <w:rsid w:val="00E36FD2"/>
    <w:rsid w:val="00E40C39"/>
    <w:rsid w:val="00E40C55"/>
    <w:rsid w:val="00E45722"/>
    <w:rsid w:val="00E46360"/>
    <w:rsid w:val="00E4723C"/>
    <w:rsid w:val="00E47C35"/>
    <w:rsid w:val="00E51127"/>
    <w:rsid w:val="00E513ED"/>
    <w:rsid w:val="00E52D8D"/>
    <w:rsid w:val="00E66E09"/>
    <w:rsid w:val="00E701F2"/>
    <w:rsid w:val="00E702EA"/>
    <w:rsid w:val="00E76695"/>
    <w:rsid w:val="00E82152"/>
    <w:rsid w:val="00E867A7"/>
    <w:rsid w:val="00E86E3F"/>
    <w:rsid w:val="00E87A8F"/>
    <w:rsid w:val="00E87D1C"/>
    <w:rsid w:val="00EA001B"/>
    <w:rsid w:val="00EA12A5"/>
    <w:rsid w:val="00EA47BD"/>
    <w:rsid w:val="00EA74FC"/>
    <w:rsid w:val="00EB32CF"/>
    <w:rsid w:val="00EB475E"/>
    <w:rsid w:val="00EB60F0"/>
    <w:rsid w:val="00EC265A"/>
    <w:rsid w:val="00EC3CEA"/>
    <w:rsid w:val="00ED0EDD"/>
    <w:rsid w:val="00ED3EEC"/>
    <w:rsid w:val="00ED51F7"/>
    <w:rsid w:val="00ED5752"/>
    <w:rsid w:val="00ED7E32"/>
    <w:rsid w:val="00EE3147"/>
    <w:rsid w:val="00EF284F"/>
    <w:rsid w:val="00F03CBB"/>
    <w:rsid w:val="00F03CE1"/>
    <w:rsid w:val="00F0430C"/>
    <w:rsid w:val="00F13C2B"/>
    <w:rsid w:val="00F15E07"/>
    <w:rsid w:val="00F216FA"/>
    <w:rsid w:val="00F22E5D"/>
    <w:rsid w:val="00F242DC"/>
    <w:rsid w:val="00F24470"/>
    <w:rsid w:val="00F3012F"/>
    <w:rsid w:val="00F30C46"/>
    <w:rsid w:val="00F3643B"/>
    <w:rsid w:val="00F52A15"/>
    <w:rsid w:val="00F619A9"/>
    <w:rsid w:val="00F65750"/>
    <w:rsid w:val="00F65A71"/>
    <w:rsid w:val="00F76F64"/>
    <w:rsid w:val="00F77F12"/>
    <w:rsid w:val="00F835EC"/>
    <w:rsid w:val="00F86327"/>
    <w:rsid w:val="00FA0478"/>
    <w:rsid w:val="00FA0D32"/>
    <w:rsid w:val="00FA39E6"/>
    <w:rsid w:val="00FA5A7F"/>
    <w:rsid w:val="00FB4705"/>
    <w:rsid w:val="00FC45F6"/>
    <w:rsid w:val="00FC5DCD"/>
    <w:rsid w:val="00FC61C3"/>
    <w:rsid w:val="00FC677E"/>
    <w:rsid w:val="00FC7829"/>
    <w:rsid w:val="00FD3655"/>
    <w:rsid w:val="00FD3E42"/>
    <w:rsid w:val="00FD7DB3"/>
    <w:rsid w:val="00FE11D0"/>
    <w:rsid w:val="00FE3B20"/>
    <w:rsid w:val="00FE43E2"/>
    <w:rsid w:val="00FE5390"/>
    <w:rsid w:val="00FF19E1"/>
    <w:rsid w:val="00FF19E9"/>
    <w:rsid w:val="00FF2504"/>
    <w:rsid w:val="00FF28F1"/>
    <w:rsid w:val="00FF3CBE"/>
    <w:rsid w:val="00FF58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64278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4278F"/>
    <w:rPr>
      <w:rFonts w:ascii="Tahoma" w:hAnsi="Tahoma" w:cs="Tahoma"/>
      <w:sz w:val="16"/>
      <w:szCs w:val="16"/>
    </w:rPr>
  </w:style>
  <w:style w:type="character" w:styleId="Platzhaltertext">
    <w:name w:val="Placeholder Text"/>
    <w:basedOn w:val="Absatz-Standardschriftart"/>
    <w:uiPriority w:val="99"/>
    <w:semiHidden/>
    <w:rsid w:val="00E40C55"/>
    <w:rPr>
      <w:color w:val="808080"/>
    </w:rPr>
  </w:style>
  <w:style w:type="character" w:styleId="Kommentarzeichen">
    <w:name w:val="annotation reference"/>
    <w:basedOn w:val="Absatz-Standardschriftart"/>
    <w:uiPriority w:val="99"/>
    <w:semiHidden/>
    <w:unhideWhenUsed/>
    <w:rsid w:val="00CB0094"/>
    <w:rPr>
      <w:sz w:val="16"/>
      <w:szCs w:val="16"/>
    </w:rPr>
  </w:style>
  <w:style w:type="paragraph" w:styleId="Kommentartext">
    <w:name w:val="annotation text"/>
    <w:basedOn w:val="Standard"/>
    <w:link w:val="KommentartextZchn"/>
    <w:uiPriority w:val="99"/>
    <w:semiHidden/>
    <w:unhideWhenUsed/>
    <w:rsid w:val="00CB009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B0094"/>
    <w:rPr>
      <w:sz w:val="20"/>
      <w:szCs w:val="20"/>
    </w:rPr>
  </w:style>
  <w:style w:type="paragraph" w:styleId="Kommentarthema">
    <w:name w:val="annotation subject"/>
    <w:basedOn w:val="Kommentartext"/>
    <w:next w:val="Kommentartext"/>
    <w:link w:val="KommentarthemaZchn"/>
    <w:uiPriority w:val="99"/>
    <w:semiHidden/>
    <w:unhideWhenUsed/>
    <w:rsid w:val="00CB0094"/>
    <w:rPr>
      <w:b/>
      <w:bCs/>
    </w:rPr>
  </w:style>
  <w:style w:type="character" w:customStyle="1" w:styleId="KommentarthemaZchn">
    <w:name w:val="Kommentarthema Zchn"/>
    <w:basedOn w:val="KommentartextZchn"/>
    <w:link w:val="Kommentarthema"/>
    <w:uiPriority w:val="99"/>
    <w:semiHidden/>
    <w:rsid w:val="00CB0094"/>
    <w:rPr>
      <w:b/>
      <w:bCs/>
      <w:sz w:val="20"/>
      <w:szCs w:val="20"/>
    </w:rPr>
  </w:style>
  <w:style w:type="table" w:styleId="Tabellenraster">
    <w:name w:val="Table Grid"/>
    <w:basedOn w:val="NormaleTabelle"/>
    <w:uiPriority w:val="59"/>
    <w:rsid w:val="00067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C26E3F"/>
    <w:rPr>
      <w:color w:val="0000FF" w:themeColor="hyperlink"/>
      <w:u w:val="single"/>
    </w:rPr>
  </w:style>
  <w:style w:type="character" w:styleId="Zeilennummer">
    <w:name w:val="line number"/>
    <w:basedOn w:val="Absatz-Standardschriftart"/>
    <w:uiPriority w:val="99"/>
    <w:semiHidden/>
    <w:unhideWhenUsed/>
    <w:rsid w:val="005E125E"/>
  </w:style>
  <w:style w:type="paragraph" w:styleId="Listenabsatz">
    <w:name w:val="List Paragraph"/>
    <w:basedOn w:val="Standard"/>
    <w:uiPriority w:val="34"/>
    <w:qFormat/>
    <w:rsid w:val="00751293"/>
    <w:pPr>
      <w:ind w:left="720"/>
      <w:contextualSpacing/>
    </w:pPr>
  </w:style>
  <w:style w:type="paragraph" w:styleId="Kopfzeile">
    <w:name w:val="header"/>
    <w:basedOn w:val="Standard"/>
    <w:link w:val="KopfzeileZchn"/>
    <w:uiPriority w:val="99"/>
    <w:unhideWhenUsed/>
    <w:rsid w:val="00ED51F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D51F7"/>
  </w:style>
  <w:style w:type="paragraph" w:styleId="Fuzeile">
    <w:name w:val="footer"/>
    <w:basedOn w:val="Standard"/>
    <w:link w:val="FuzeileZchn"/>
    <w:uiPriority w:val="99"/>
    <w:unhideWhenUsed/>
    <w:rsid w:val="00ED51F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D51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64278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4278F"/>
    <w:rPr>
      <w:rFonts w:ascii="Tahoma" w:hAnsi="Tahoma" w:cs="Tahoma"/>
      <w:sz w:val="16"/>
      <w:szCs w:val="16"/>
    </w:rPr>
  </w:style>
  <w:style w:type="character" w:styleId="Platzhaltertext">
    <w:name w:val="Placeholder Text"/>
    <w:basedOn w:val="Absatz-Standardschriftart"/>
    <w:uiPriority w:val="99"/>
    <w:semiHidden/>
    <w:rsid w:val="00E40C55"/>
    <w:rPr>
      <w:color w:val="808080"/>
    </w:rPr>
  </w:style>
  <w:style w:type="character" w:styleId="Kommentarzeichen">
    <w:name w:val="annotation reference"/>
    <w:basedOn w:val="Absatz-Standardschriftart"/>
    <w:uiPriority w:val="99"/>
    <w:semiHidden/>
    <w:unhideWhenUsed/>
    <w:rsid w:val="00CB0094"/>
    <w:rPr>
      <w:sz w:val="16"/>
      <w:szCs w:val="16"/>
    </w:rPr>
  </w:style>
  <w:style w:type="paragraph" w:styleId="Kommentartext">
    <w:name w:val="annotation text"/>
    <w:basedOn w:val="Standard"/>
    <w:link w:val="KommentartextZchn"/>
    <w:uiPriority w:val="99"/>
    <w:semiHidden/>
    <w:unhideWhenUsed/>
    <w:rsid w:val="00CB009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B0094"/>
    <w:rPr>
      <w:sz w:val="20"/>
      <w:szCs w:val="20"/>
    </w:rPr>
  </w:style>
  <w:style w:type="paragraph" w:styleId="Kommentarthema">
    <w:name w:val="annotation subject"/>
    <w:basedOn w:val="Kommentartext"/>
    <w:next w:val="Kommentartext"/>
    <w:link w:val="KommentarthemaZchn"/>
    <w:uiPriority w:val="99"/>
    <w:semiHidden/>
    <w:unhideWhenUsed/>
    <w:rsid w:val="00CB0094"/>
    <w:rPr>
      <w:b/>
      <w:bCs/>
    </w:rPr>
  </w:style>
  <w:style w:type="character" w:customStyle="1" w:styleId="KommentarthemaZchn">
    <w:name w:val="Kommentarthema Zchn"/>
    <w:basedOn w:val="KommentartextZchn"/>
    <w:link w:val="Kommentarthema"/>
    <w:uiPriority w:val="99"/>
    <w:semiHidden/>
    <w:rsid w:val="00CB0094"/>
    <w:rPr>
      <w:b/>
      <w:bCs/>
      <w:sz w:val="20"/>
      <w:szCs w:val="20"/>
    </w:rPr>
  </w:style>
  <w:style w:type="table" w:styleId="Tabellenraster">
    <w:name w:val="Table Grid"/>
    <w:basedOn w:val="NormaleTabelle"/>
    <w:uiPriority w:val="59"/>
    <w:rsid w:val="00067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C26E3F"/>
    <w:rPr>
      <w:color w:val="0000FF" w:themeColor="hyperlink"/>
      <w:u w:val="single"/>
    </w:rPr>
  </w:style>
  <w:style w:type="character" w:styleId="Zeilennummer">
    <w:name w:val="line number"/>
    <w:basedOn w:val="Absatz-Standardschriftart"/>
    <w:uiPriority w:val="99"/>
    <w:semiHidden/>
    <w:unhideWhenUsed/>
    <w:rsid w:val="005E125E"/>
  </w:style>
  <w:style w:type="paragraph" w:styleId="Listenabsatz">
    <w:name w:val="List Paragraph"/>
    <w:basedOn w:val="Standard"/>
    <w:uiPriority w:val="34"/>
    <w:qFormat/>
    <w:rsid w:val="00751293"/>
    <w:pPr>
      <w:ind w:left="720"/>
      <w:contextualSpacing/>
    </w:pPr>
  </w:style>
  <w:style w:type="paragraph" w:styleId="Kopfzeile">
    <w:name w:val="header"/>
    <w:basedOn w:val="Standard"/>
    <w:link w:val="KopfzeileZchn"/>
    <w:uiPriority w:val="99"/>
    <w:unhideWhenUsed/>
    <w:rsid w:val="00ED51F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D51F7"/>
  </w:style>
  <w:style w:type="paragraph" w:styleId="Fuzeile">
    <w:name w:val="footer"/>
    <w:basedOn w:val="Standard"/>
    <w:link w:val="FuzeileZchn"/>
    <w:uiPriority w:val="99"/>
    <w:unhideWhenUsed/>
    <w:rsid w:val="00ED51F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D51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70698">
      <w:bodyDiv w:val="1"/>
      <w:marLeft w:val="0"/>
      <w:marRight w:val="0"/>
      <w:marTop w:val="0"/>
      <w:marBottom w:val="0"/>
      <w:divBdr>
        <w:top w:val="none" w:sz="0" w:space="0" w:color="auto"/>
        <w:left w:val="none" w:sz="0" w:space="0" w:color="auto"/>
        <w:bottom w:val="none" w:sz="0" w:space="0" w:color="auto"/>
        <w:right w:val="none" w:sz="0" w:space="0" w:color="auto"/>
      </w:divBdr>
    </w:div>
    <w:div w:id="177476006">
      <w:bodyDiv w:val="1"/>
      <w:marLeft w:val="0"/>
      <w:marRight w:val="0"/>
      <w:marTop w:val="0"/>
      <w:marBottom w:val="0"/>
      <w:divBdr>
        <w:top w:val="none" w:sz="0" w:space="0" w:color="auto"/>
        <w:left w:val="none" w:sz="0" w:space="0" w:color="auto"/>
        <w:bottom w:val="none" w:sz="0" w:space="0" w:color="auto"/>
        <w:right w:val="none" w:sz="0" w:space="0" w:color="auto"/>
      </w:divBdr>
    </w:div>
    <w:div w:id="244190591">
      <w:bodyDiv w:val="1"/>
      <w:marLeft w:val="0"/>
      <w:marRight w:val="0"/>
      <w:marTop w:val="0"/>
      <w:marBottom w:val="0"/>
      <w:divBdr>
        <w:top w:val="none" w:sz="0" w:space="0" w:color="auto"/>
        <w:left w:val="none" w:sz="0" w:space="0" w:color="auto"/>
        <w:bottom w:val="none" w:sz="0" w:space="0" w:color="auto"/>
        <w:right w:val="none" w:sz="0" w:space="0" w:color="auto"/>
      </w:divBdr>
    </w:div>
    <w:div w:id="330760279">
      <w:bodyDiv w:val="1"/>
      <w:marLeft w:val="0"/>
      <w:marRight w:val="0"/>
      <w:marTop w:val="0"/>
      <w:marBottom w:val="0"/>
      <w:divBdr>
        <w:top w:val="none" w:sz="0" w:space="0" w:color="auto"/>
        <w:left w:val="none" w:sz="0" w:space="0" w:color="auto"/>
        <w:bottom w:val="none" w:sz="0" w:space="0" w:color="auto"/>
        <w:right w:val="none" w:sz="0" w:space="0" w:color="auto"/>
      </w:divBdr>
    </w:div>
    <w:div w:id="496699560">
      <w:bodyDiv w:val="1"/>
      <w:marLeft w:val="0"/>
      <w:marRight w:val="0"/>
      <w:marTop w:val="0"/>
      <w:marBottom w:val="0"/>
      <w:divBdr>
        <w:top w:val="none" w:sz="0" w:space="0" w:color="auto"/>
        <w:left w:val="none" w:sz="0" w:space="0" w:color="auto"/>
        <w:bottom w:val="none" w:sz="0" w:space="0" w:color="auto"/>
        <w:right w:val="none" w:sz="0" w:space="0" w:color="auto"/>
      </w:divBdr>
    </w:div>
    <w:div w:id="501627148">
      <w:bodyDiv w:val="1"/>
      <w:marLeft w:val="0"/>
      <w:marRight w:val="0"/>
      <w:marTop w:val="0"/>
      <w:marBottom w:val="0"/>
      <w:divBdr>
        <w:top w:val="none" w:sz="0" w:space="0" w:color="auto"/>
        <w:left w:val="none" w:sz="0" w:space="0" w:color="auto"/>
        <w:bottom w:val="none" w:sz="0" w:space="0" w:color="auto"/>
        <w:right w:val="none" w:sz="0" w:space="0" w:color="auto"/>
      </w:divBdr>
    </w:div>
    <w:div w:id="730230142">
      <w:bodyDiv w:val="1"/>
      <w:marLeft w:val="0"/>
      <w:marRight w:val="0"/>
      <w:marTop w:val="0"/>
      <w:marBottom w:val="0"/>
      <w:divBdr>
        <w:top w:val="none" w:sz="0" w:space="0" w:color="auto"/>
        <w:left w:val="none" w:sz="0" w:space="0" w:color="auto"/>
        <w:bottom w:val="none" w:sz="0" w:space="0" w:color="auto"/>
        <w:right w:val="none" w:sz="0" w:space="0" w:color="auto"/>
      </w:divBdr>
    </w:div>
    <w:div w:id="811294271">
      <w:bodyDiv w:val="1"/>
      <w:marLeft w:val="0"/>
      <w:marRight w:val="0"/>
      <w:marTop w:val="0"/>
      <w:marBottom w:val="0"/>
      <w:divBdr>
        <w:top w:val="none" w:sz="0" w:space="0" w:color="auto"/>
        <w:left w:val="none" w:sz="0" w:space="0" w:color="auto"/>
        <w:bottom w:val="none" w:sz="0" w:space="0" w:color="auto"/>
        <w:right w:val="none" w:sz="0" w:space="0" w:color="auto"/>
      </w:divBdr>
    </w:div>
    <w:div w:id="857548813">
      <w:bodyDiv w:val="1"/>
      <w:marLeft w:val="0"/>
      <w:marRight w:val="0"/>
      <w:marTop w:val="0"/>
      <w:marBottom w:val="0"/>
      <w:divBdr>
        <w:top w:val="none" w:sz="0" w:space="0" w:color="auto"/>
        <w:left w:val="none" w:sz="0" w:space="0" w:color="auto"/>
        <w:bottom w:val="none" w:sz="0" w:space="0" w:color="auto"/>
        <w:right w:val="none" w:sz="0" w:space="0" w:color="auto"/>
      </w:divBdr>
    </w:div>
    <w:div w:id="1011034108">
      <w:bodyDiv w:val="1"/>
      <w:marLeft w:val="0"/>
      <w:marRight w:val="0"/>
      <w:marTop w:val="0"/>
      <w:marBottom w:val="0"/>
      <w:divBdr>
        <w:top w:val="none" w:sz="0" w:space="0" w:color="auto"/>
        <w:left w:val="none" w:sz="0" w:space="0" w:color="auto"/>
        <w:bottom w:val="none" w:sz="0" w:space="0" w:color="auto"/>
        <w:right w:val="none" w:sz="0" w:space="0" w:color="auto"/>
      </w:divBdr>
    </w:div>
    <w:div w:id="1217400119">
      <w:bodyDiv w:val="1"/>
      <w:marLeft w:val="0"/>
      <w:marRight w:val="0"/>
      <w:marTop w:val="0"/>
      <w:marBottom w:val="0"/>
      <w:divBdr>
        <w:top w:val="none" w:sz="0" w:space="0" w:color="auto"/>
        <w:left w:val="none" w:sz="0" w:space="0" w:color="auto"/>
        <w:bottom w:val="none" w:sz="0" w:space="0" w:color="auto"/>
        <w:right w:val="none" w:sz="0" w:space="0" w:color="auto"/>
      </w:divBdr>
    </w:div>
    <w:div w:id="1231502395">
      <w:bodyDiv w:val="1"/>
      <w:marLeft w:val="0"/>
      <w:marRight w:val="0"/>
      <w:marTop w:val="0"/>
      <w:marBottom w:val="0"/>
      <w:divBdr>
        <w:top w:val="none" w:sz="0" w:space="0" w:color="auto"/>
        <w:left w:val="none" w:sz="0" w:space="0" w:color="auto"/>
        <w:bottom w:val="none" w:sz="0" w:space="0" w:color="auto"/>
        <w:right w:val="none" w:sz="0" w:space="0" w:color="auto"/>
      </w:divBdr>
    </w:div>
    <w:div w:id="1275743832">
      <w:bodyDiv w:val="1"/>
      <w:marLeft w:val="0"/>
      <w:marRight w:val="0"/>
      <w:marTop w:val="0"/>
      <w:marBottom w:val="0"/>
      <w:divBdr>
        <w:top w:val="none" w:sz="0" w:space="0" w:color="auto"/>
        <w:left w:val="none" w:sz="0" w:space="0" w:color="auto"/>
        <w:bottom w:val="none" w:sz="0" w:space="0" w:color="auto"/>
        <w:right w:val="none" w:sz="0" w:space="0" w:color="auto"/>
      </w:divBdr>
    </w:div>
    <w:div w:id="1390154962">
      <w:bodyDiv w:val="1"/>
      <w:marLeft w:val="0"/>
      <w:marRight w:val="0"/>
      <w:marTop w:val="0"/>
      <w:marBottom w:val="0"/>
      <w:divBdr>
        <w:top w:val="none" w:sz="0" w:space="0" w:color="auto"/>
        <w:left w:val="none" w:sz="0" w:space="0" w:color="auto"/>
        <w:bottom w:val="none" w:sz="0" w:space="0" w:color="auto"/>
        <w:right w:val="none" w:sz="0" w:space="0" w:color="auto"/>
      </w:divBdr>
    </w:div>
    <w:div w:id="1524006347">
      <w:bodyDiv w:val="1"/>
      <w:marLeft w:val="0"/>
      <w:marRight w:val="0"/>
      <w:marTop w:val="0"/>
      <w:marBottom w:val="0"/>
      <w:divBdr>
        <w:top w:val="none" w:sz="0" w:space="0" w:color="auto"/>
        <w:left w:val="none" w:sz="0" w:space="0" w:color="auto"/>
        <w:bottom w:val="none" w:sz="0" w:space="0" w:color="auto"/>
        <w:right w:val="none" w:sz="0" w:space="0" w:color="auto"/>
      </w:divBdr>
    </w:div>
    <w:div w:id="1676106218">
      <w:bodyDiv w:val="1"/>
      <w:marLeft w:val="0"/>
      <w:marRight w:val="0"/>
      <w:marTop w:val="0"/>
      <w:marBottom w:val="0"/>
      <w:divBdr>
        <w:top w:val="none" w:sz="0" w:space="0" w:color="auto"/>
        <w:left w:val="none" w:sz="0" w:space="0" w:color="auto"/>
        <w:bottom w:val="none" w:sz="0" w:space="0" w:color="auto"/>
        <w:right w:val="none" w:sz="0" w:space="0" w:color="auto"/>
      </w:divBdr>
    </w:div>
    <w:div w:id="1694576891">
      <w:bodyDiv w:val="1"/>
      <w:marLeft w:val="0"/>
      <w:marRight w:val="0"/>
      <w:marTop w:val="0"/>
      <w:marBottom w:val="0"/>
      <w:divBdr>
        <w:top w:val="none" w:sz="0" w:space="0" w:color="auto"/>
        <w:left w:val="none" w:sz="0" w:space="0" w:color="auto"/>
        <w:bottom w:val="none" w:sz="0" w:space="0" w:color="auto"/>
        <w:right w:val="none" w:sz="0" w:space="0" w:color="auto"/>
      </w:divBdr>
    </w:div>
    <w:div w:id="1801651708">
      <w:bodyDiv w:val="1"/>
      <w:marLeft w:val="0"/>
      <w:marRight w:val="0"/>
      <w:marTop w:val="0"/>
      <w:marBottom w:val="0"/>
      <w:divBdr>
        <w:top w:val="none" w:sz="0" w:space="0" w:color="auto"/>
        <w:left w:val="none" w:sz="0" w:space="0" w:color="auto"/>
        <w:bottom w:val="none" w:sz="0" w:space="0" w:color="auto"/>
        <w:right w:val="none" w:sz="0" w:space="0" w:color="auto"/>
      </w:divBdr>
    </w:div>
    <w:div w:id="1816799098">
      <w:bodyDiv w:val="1"/>
      <w:marLeft w:val="0"/>
      <w:marRight w:val="0"/>
      <w:marTop w:val="0"/>
      <w:marBottom w:val="0"/>
      <w:divBdr>
        <w:top w:val="none" w:sz="0" w:space="0" w:color="auto"/>
        <w:left w:val="none" w:sz="0" w:space="0" w:color="auto"/>
        <w:bottom w:val="none" w:sz="0" w:space="0" w:color="auto"/>
        <w:right w:val="none" w:sz="0" w:space="0" w:color="auto"/>
      </w:divBdr>
    </w:div>
    <w:div w:id="1905601098">
      <w:bodyDiv w:val="1"/>
      <w:marLeft w:val="0"/>
      <w:marRight w:val="0"/>
      <w:marTop w:val="0"/>
      <w:marBottom w:val="0"/>
      <w:divBdr>
        <w:top w:val="none" w:sz="0" w:space="0" w:color="auto"/>
        <w:left w:val="none" w:sz="0" w:space="0" w:color="auto"/>
        <w:bottom w:val="none" w:sz="0" w:space="0" w:color="auto"/>
        <w:right w:val="none" w:sz="0" w:space="0" w:color="auto"/>
      </w:divBdr>
    </w:div>
    <w:div w:id="1940018671">
      <w:bodyDiv w:val="1"/>
      <w:marLeft w:val="0"/>
      <w:marRight w:val="0"/>
      <w:marTop w:val="0"/>
      <w:marBottom w:val="0"/>
      <w:divBdr>
        <w:top w:val="none" w:sz="0" w:space="0" w:color="auto"/>
        <w:left w:val="none" w:sz="0" w:space="0" w:color="auto"/>
        <w:bottom w:val="none" w:sz="0" w:space="0" w:color="auto"/>
        <w:right w:val="none" w:sz="0" w:space="0" w:color="auto"/>
      </w:divBdr>
    </w:div>
    <w:div w:id="1971864980">
      <w:bodyDiv w:val="1"/>
      <w:marLeft w:val="0"/>
      <w:marRight w:val="0"/>
      <w:marTop w:val="0"/>
      <w:marBottom w:val="0"/>
      <w:divBdr>
        <w:top w:val="none" w:sz="0" w:space="0" w:color="auto"/>
        <w:left w:val="none" w:sz="0" w:space="0" w:color="auto"/>
        <w:bottom w:val="none" w:sz="0" w:space="0" w:color="auto"/>
        <w:right w:val="none" w:sz="0" w:space="0" w:color="auto"/>
      </w:divBdr>
    </w:div>
    <w:div w:id="212156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chart" Target="charts/chart4.xml"/><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Mappe3"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tsclient\C\Users\MJe\Desktop\HPLC%20Aromatengehalt_Xylol%20vs%20Indan_u_Tetrali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tsclient\C\Users\MJe\Desktop\HPLC%20Aromatengehalt_Xylol%20vs%20Indan_u_Tetralin.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tsclient\C\Users\MJe\Desktop\Fraktionen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tsclient\C\Users\MJe\Desktop\Fraktionen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tsclient\Z\_Posteingang%20MJe\Auswertungen\Diagramme%20Pape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Differential Refractive Indices relative to n-Heptane </a:t>
            </a:r>
          </a:p>
        </c:rich>
      </c:tx>
      <c:overlay val="0"/>
    </c:title>
    <c:autoTitleDeleted val="0"/>
    <c:plotArea>
      <c:layout/>
      <c:scatterChart>
        <c:scatterStyle val="lineMarker"/>
        <c:varyColors val="0"/>
        <c:ser>
          <c:idx val="0"/>
          <c:order val="0"/>
          <c:tx>
            <c:strRef>
              <c:f>Tabelle1!$W$39</c:f>
              <c:strCache>
                <c:ptCount val="1"/>
                <c:pt idx="0">
                  <c:v>n-Alkanes</c:v>
                </c:pt>
              </c:strCache>
            </c:strRef>
          </c:tx>
          <c:spPr>
            <a:ln w="12700">
              <a:solidFill>
                <a:srgbClr val="FF0000"/>
              </a:solidFill>
              <a:prstDash val="dash"/>
            </a:ln>
          </c:spPr>
          <c:marker>
            <c:symbol val="circle"/>
            <c:size val="4"/>
            <c:spPr>
              <a:solidFill>
                <a:srgbClr val="FF0000"/>
              </a:solidFill>
              <a:ln>
                <a:solidFill>
                  <a:srgbClr val="FF0000"/>
                </a:solidFill>
              </a:ln>
            </c:spPr>
          </c:marker>
          <c:xVal>
            <c:numRef>
              <c:f>Tabelle1!$V$40:$V$53</c:f>
              <c:numCache>
                <c:formatCode>General</c:formatCode>
                <c:ptCount val="14"/>
                <c:pt idx="0">
                  <c:v>7</c:v>
                </c:pt>
                <c:pt idx="1">
                  <c:v>8</c:v>
                </c:pt>
                <c:pt idx="2">
                  <c:v>9</c:v>
                </c:pt>
                <c:pt idx="3">
                  <c:v>10</c:v>
                </c:pt>
                <c:pt idx="4">
                  <c:v>11</c:v>
                </c:pt>
                <c:pt idx="5">
                  <c:v>12</c:v>
                </c:pt>
                <c:pt idx="6">
                  <c:v>13</c:v>
                </c:pt>
                <c:pt idx="7">
                  <c:v>14</c:v>
                </c:pt>
                <c:pt idx="8">
                  <c:v>15</c:v>
                </c:pt>
                <c:pt idx="9">
                  <c:v>16</c:v>
                </c:pt>
                <c:pt idx="10">
                  <c:v>17</c:v>
                </c:pt>
                <c:pt idx="11">
                  <c:v>18</c:v>
                </c:pt>
                <c:pt idx="12">
                  <c:v>19</c:v>
                </c:pt>
                <c:pt idx="13">
                  <c:v>20</c:v>
                </c:pt>
              </c:numCache>
            </c:numRef>
          </c:xVal>
          <c:yVal>
            <c:numRef>
              <c:f>Tabelle1!$W$40:$W$53</c:f>
              <c:numCache>
                <c:formatCode>0.000</c:formatCode>
                <c:ptCount val="14"/>
                <c:pt idx="0">
                  <c:v>0</c:v>
                </c:pt>
                <c:pt idx="1">
                  <c:v>1.0299999999999976E-2</c:v>
                </c:pt>
                <c:pt idx="2">
                  <c:v>1.7700000000000049E-2</c:v>
                </c:pt>
                <c:pt idx="3">
                  <c:v>2.4199999999999999E-2</c:v>
                </c:pt>
                <c:pt idx="4">
                  <c:v>2.9600000000000071E-2</c:v>
                </c:pt>
                <c:pt idx="5">
                  <c:v>3.4299999999999997E-2</c:v>
                </c:pt>
                <c:pt idx="6">
                  <c:v>3.7300000000000111E-2</c:v>
                </c:pt>
                <c:pt idx="7">
                  <c:v>4.1300000000000114E-2</c:v>
                </c:pt>
                <c:pt idx="8">
                  <c:v>4.3300000000000116E-2</c:v>
                </c:pt>
                <c:pt idx="9">
                  <c:v>4.6300000000000008E-2</c:v>
                </c:pt>
                <c:pt idx="10">
                  <c:v>4.830000000000001E-2</c:v>
                </c:pt>
                <c:pt idx="11">
                  <c:v>5.0300000000000011E-2</c:v>
                </c:pt>
                <c:pt idx="12">
                  <c:v>5.1300000000000123E-2</c:v>
                </c:pt>
                <c:pt idx="13">
                  <c:v>5.3300000000000125E-2</c:v>
                </c:pt>
              </c:numCache>
            </c:numRef>
          </c:yVal>
          <c:smooth val="0"/>
        </c:ser>
        <c:ser>
          <c:idx val="1"/>
          <c:order val="1"/>
          <c:tx>
            <c:strRef>
              <c:f>Tabelle1!$X$39</c:f>
              <c:strCache>
                <c:ptCount val="1"/>
                <c:pt idx="0">
                  <c:v>iso-Alkanes</c:v>
                </c:pt>
              </c:strCache>
            </c:strRef>
          </c:tx>
          <c:spPr>
            <a:ln w="12700">
              <a:solidFill>
                <a:srgbClr val="FF9999"/>
              </a:solidFill>
            </a:ln>
          </c:spPr>
          <c:marker>
            <c:symbol val="x"/>
            <c:size val="3"/>
            <c:spPr>
              <a:noFill/>
              <a:ln>
                <a:solidFill>
                  <a:schemeClr val="tx1"/>
                </a:solidFill>
              </a:ln>
            </c:spPr>
          </c:marker>
          <c:dLbls>
            <c:dLbl>
              <c:idx val="13"/>
              <c:layout>
                <c:manualLayout>
                  <c:x val="-6.6115504520609216E-3"/>
                  <c:y val="2.8785860370796894E-3"/>
                </c:manualLayout>
              </c:layout>
              <c:tx>
                <c:rich>
                  <a:bodyPr/>
                  <a:lstStyle/>
                  <a:p>
                    <a:r>
                      <a:rPr lang="en-US"/>
                      <a:t>Saturated</a:t>
                    </a:r>
                    <a:r>
                      <a:rPr lang="en-US" baseline="0"/>
                      <a:t> Compound</a:t>
                    </a:r>
                    <a:r>
                      <a:rPr lang="en-US"/>
                      <a:t>s</a:t>
                    </a:r>
                  </a:p>
                </c:rich>
              </c:tx>
              <c:showLegendKey val="0"/>
              <c:showVal val="0"/>
              <c:showCatName val="0"/>
              <c:showSerName val="1"/>
              <c:showPercent val="0"/>
              <c:showBubbleSize val="0"/>
            </c:dLbl>
            <c:txPr>
              <a:bodyPr/>
              <a:lstStyle/>
              <a:p>
                <a:pPr>
                  <a:defRPr>
                    <a:solidFill>
                      <a:schemeClr val="accent2">
                        <a:lumMod val="50000"/>
                      </a:schemeClr>
                    </a:solidFill>
                  </a:defRPr>
                </a:pPr>
                <a:endParaRPr lang="de-DE"/>
              </a:p>
            </c:txPr>
            <c:showLegendKey val="0"/>
            <c:showVal val="0"/>
            <c:showCatName val="0"/>
            <c:showSerName val="0"/>
            <c:showPercent val="0"/>
            <c:showBubbleSize val="0"/>
          </c:dLbls>
          <c:xVal>
            <c:numRef>
              <c:f>Tabelle1!$V$40:$V$53</c:f>
              <c:numCache>
                <c:formatCode>General</c:formatCode>
                <c:ptCount val="14"/>
                <c:pt idx="0">
                  <c:v>7</c:v>
                </c:pt>
                <c:pt idx="1">
                  <c:v>8</c:v>
                </c:pt>
                <c:pt idx="2">
                  <c:v>9</c:v>
                </c:pt>
                <c:pt idx="3">
                  <c:v>10</c:v>
                </c:pt>
                <c:pt idx="4">
                  <c:v>11</c:v>
                </c:pt>
                <c:pt idx="5">
                  <c:v>12</c:v>
                </c:pt>
                <c:pt idx="6">
                  <c:v>13</c:v>
                </c:pt>
                <c:pt idx="7">
                  <c:v>14</c:v>
                </c:pt>
                <c:pt idx="8">
                  <c:v>15</c:v>
                </c:pt>
                <c:pt idx="9">
                  <c:v>16</c:v>
                </c:pt>
                <c:pt idx="10">
                  <c:v>17</c:v>
                </c:pt>
                <c:pt idx="11">
                  <c:v>18</c:v>
                </c:pt>
                <c:pt idx="12">
                  <c:v>19</c:v>
                </c:pt>
                <c:pt idx="13">
                  <c:v>20</c:v>
                </c:pt>
              </c:numCache>
            </c:numRef>
          </c:xVal>
          <c:yVal>
            <c:numRef>
              <c:f>Tabelle1!$X$40:$X$53</c:f>
              <c:numCache>
                <c:formatCode>0.000</c:formatCode>
                <c:ptCount val="14"/>
                <c:pt idx="0">
                  <c:v>4.2999999999999705E-3</c:v>
                </c:pt>
                <c:pt idx="1">
                  <c:v>1.330000000000009E-2</c:v>
                </c:pt>
                <c:pt idx="2">
                  <c:v>1.9300000000000095E-2</c:v>
                </c:pt>
                <c:pt idx="3">
                  <c:v>2.53000000000001E-2</c:v>
                </c:pt>
                <c:pt idx="4">
                  <c:v>2.9300000000000104E-2</c:v>
                </c:pt>
                <c:pt idx="5">
                  <c:v>3.3300000000000107E-2</c:v>
                </c:pt>
                <c:pt idx="6">
                  <c:v>3.7300000000000111E-2</c:v>
                </c:pt>
                <c:pt idx="7">
                  <c:v>3.9300000000000113E-2</c:v>
                </c:pt>
                <c:pt idx="8">
                  <c:v>4.2300000000000004E-2</c:v>
                </c:pt>
                <c:pt idx="9">
                  <c:v>4.5300000000000118E-2</c:v>
                </c:pt>
                <c:pt idx="10">
                  <c:v>4.730000000000012E-2</c:v>
                </c:pt>
                <c:pt idx="11">
                  <c:v>4.9300000000000122E-2</c:v>
                </c:pt>
                <c:pt idx="12">
                  <c:v>5.1300000000000123E-2</c:v>
                </c:pt>
                <c:pt idx="13">
                  <c:v>5.2300000000000013E-2</c:v>
                </c:pt>
              </c:numCache>
            </c:numRef>
          </c:yVal>
          <c:smooth val="0"/>
        </c:ser>
        <c:ser>
          <c:idx val="2"/>
          <c:order val="2"/>
          <c:tx>
            <c:strRef>
              <c:f>Tabelle1!$Y$39</c:f>
              <c:strCache>
                <c:ptCount val="1"/>
                <c:pt idx="0">
                  <c:v>Naphthenes</c:v>
                </c:pt>
              </c:strCache>
            </c:strRef>
          </c:tx>
          <c:spPr>
            <a:ln w="12700">
              <a:solidFill>
                <a:srgbClr val="DB4C25"/>
              </a:solidFill>
            </a:ln>
          </c:spPr>
          <c:marker>
            <c:symbol val="triangle"/>
            <c:size val="4"/>
            <c:spPr>
              <a:solidFill>
                <a:srgbClr val="DB4C25"/>
              </a:solidFill>
              <a:ln w="6350">
                <a:solidFill>
                  <a:schemeClr val="tx1"/>
                </a:solidFill>
              </a:ln>
            </c:spPr>
          </c:marker>
          <c:xVal>
            <c:numRef>
              <c:f>Tabelle1!$V$40:$V$53</c:f>
              <c:numCache>
                <c:formatCode>General</c:formatCode>
                <c:ptCount val="14"/>
                <c:pt idx="0">
                  <c:v>7</c:v>
                </c:pt>
                <c:pt idx="1">
                  <c:v>8</c:v>
                </c:pt>
                <c:pt idx="2">
                  <c:v>9</c:v>
                </c:pt>
                <c:pt idx="3">
                  <c:v>10</c:v>
                </c:pt>
                <c:pt idx="4">
                  <c:v>11</c:v>
                </c:pt>
                <c:pt idx="5">
                  <c:v>12</c:v>
                </c:pt>
                <c:pt idx="6">
                  <c:v>13</c:v>
                </c:pt>
                <c:pt idx="7">
                  <c:v>14</c:v>
                </c:pt>
                <c:pt idx="8">
                  <c:v>15</c:v>
                </c:pt>
                <c:pt idx="9">
                  <c:v>16</c:v>
                </c:pt>
                <c:pt idx="10">
                  <c:v>17</c:v>
                </c:pt>
                <c:pt idx="11">
                  <c:v>18</c:v>
                </c:pt>
                <c:pt idx="12">
                  <c:v>19</c:v>
                </c:pt>
                <c:pt idx="13">
                  <c:v>20</c:v>
                </c:pt>
              </c:numCache>
            </c:numRef>
          </c:xVal>
          <c:yVal>
            <c:numRef>
              <c:f>Tabelle1!$Y$40:$Y$53</c:f>
              <c:numCache>
                <c:formatCode>0.000</c:formatCode>
                <c:ptCount val="14"/>
                <c:pt idx="0">
                  <c:v>3.4499999999999975E-2</c:v>
                </c:pt>
                <c:pt idx="1">
                  <c:v>4.4300000000000006E-2</c:v>
                </c:pt>
                <c:pt idx="2">
                  <c:v>4.830000000000001E-2</c:v>
                </c:pt>
                <c:pt idx="3">
                  <c:v>5.1300000000000123E-2</c:v>
                </c:pt>
                <c:pt idx="4">
                  <c:v>5.1300000000000123E-2</c:v>
                </c:pt>
                <c:pt idx="5">
                  <c:v>5.4300000000000015E-2</c:v>
                </c:pt>
                <c:pt idx="6">
                  <c:v>5.6300000000000017E-2</c:v>
                </c:pt>
                <c:pt idx="7">
                  <c:v>5.8300000000000018E-2</c:v>
                </c:pt>
                <c:pt idx="8">
                  <c:v>6.030000000000002E-2</c:v>
                </c:pt>
                <c:pt idx="9">
                  <c:v>6.1300000000000132E-2</c:v>
                </c:pt>
                <c:pt idx="10">
                  <c:v>6.2300000000000022E-2</c:v>
                </c:pt>
                <c:pt idx="11">
                  <c:v>6.4300000000000024E-2</c:v>
                </c:pt>
                <c:pt idx="12">
                  <c:v>6.5300000000000136E-2</c:v>
                </c:pt>
                <c:pt idx="13">
                  <c:v>6.6300000000000026E-2</c:v>
                </c:pt>
              </c:numCache>
            </c:numRef>
          </c:yVal>
          <c:smooth val="0"/>
        </c:ser>
        <c:ser>
          <c:idx val="4"/>
          <c:order val="3"/>
          <c:tx>
            <c:strRef>
              <c:f>Tabelle1!$Z$39</c:f>
              <c:strCache>
                <c:ptCount val="1"/>
                <c:pt idx="0">
                  <c:v>Alkylbenzenes</c:v>
                </c:pt>
              </c:strCache>
            </c:strRef>
          </c:tx>
          <c:spPr>
            <a:ln w="12700">
              <a:solidFill>
                <a:srgbClr val="00B0F0"/>
              </a:solidFill>
            </a:ln>
          </c:spPr>
          <c:marker>
            <c:symbol val="star"/>
            <c:size val="4"/>
            <c:spPr>
              <a:noFill/>
              <a:ln w="9525">
                <a:solidFill>
                  <a:schemeClr val="tx1"/>
                </a:solidFill>
              </a:ln>
            </c:spPr>
          </c:marker>
          <c:dLbls>
            <c:dLbl>
              <c:idx val="13"/>
              <c:layout>
                <c:manualLayout>
                  <c:x val="6.6131126046446963E-3"/>
                  <c:y val="-1.4483199433947986E-2"/>
                </c:manualLayout>
              </c:layout>
              <c:tx>
                <c:rich>
                  <a:bodyPr/>
                  <a:lstStyle/>
                  <a:p>
                    <a:r>
                      <a:rPr lang="en-US"/>
                      <a:t>Mono-</a:t>
                    </a:r>
                  </a:p>
                  <a:p>
                    <a:r>
                      <a:rPr lang="en-US"/>
                      <a:t>aromatics</a:t>
                    </a:r>
                  </a:p>
                </c:rich>
              </c:tx>
              <c:showLegendKey val="0"/>
              <c:showVal val="0"/>
              <c:showCatName val="0"/>
              <c:showSerName val="1"/>
              <c:showPercent val="0"/>
              <c:showBubbleSize val="0"/>
            </c:dLbl>
            <c:txPr>
              <a:bodyPr/>
              <a:lstStyle/>
              <a:p>
                <a:pPr>
                  <a:defRPr>
                    <a:solidFill>
                      <a:schemeClr val="tx2">
                        <a:lumMod val="75000"/>
                      </a:schemeClr>
                    </a:solidFill>
                  </a:defRPr>
                </a:pPr>
                <a:endParaRPr lang="de-DE"/>
              </a:p>
            </c:txPr>
            <c:showLegendKey val="0"/>
            <c:showVal val="0"/>
            <c:showCatName val="0"/>
            <c:showSerName val="0"/>
            <c:showPercent val="0"/>
            <c:showBubbleSize val="0"/>
          </c:dLbls>
          <c:xVal>
            <c:numRef>
              <c:f>Tabelle1!$V$40:$V$53</c:f>
              <c:numCache>
                <c:formatCode>General</c:formatCode>
                <c:ptCount val="14"/>
                <c:pt idx="0">
                  <c:v>7</c:v>
                </c:pt>
                <c:pt idx="1">
                  <c:v>8</c:v>
                </c:pt>
                <c:pt idx="2">
                  <c:v>9</c:v>
                </c:pt>
                <c:pt idx="3">
                  <c:v>10</c:v>
                </c:pt>
                <c:pt idx="4">
                  <c:v>11</c:v>
                </c:pt>
                <c:pt idx="5">
                  <c:v>12</c:v>
                </c:pt>
                <c:pt idx="6">
                  <c:v>13</c:v>
                </c:pt>
                <c:pt idx="7">
                  <c:v>14</c:v>
                </c:pt>
                <c:pt idx="8">
                  <c:v>15</c:v>
                </c:pt>
                <c:pt idx="9">
                  <c:v>16</c:v>
                </c:pt>
                <c:pt idx="10">
                  <c:v>17</c:v>
                </c:pt>
                <c:pt idx="11">
                  <c:v>18</c:v>
                </c:pt>
                <c:pt idx="12">
                  <c:v>19</c:v>
                </c:pt>
                <c:pt idx="13">
                  <c:v>20</c:v>
                </c:pt>
              </c:numCache>
            </c:numRef>
          </c:xVal>
          <c:yVal>
            <c:numRef>
              <c:f>Tabelle1!$Z$40:$Z$53</c:f>
              <c:numCache>
                <c:formatCode>0.000</c:formatCode>
                <c:ptCount val="14"/>
                <c:pt idx="0">
                  <c:v>0.10899999999999999</c:v>
                </c:pt>
                <c:pt idx="1">
                  <c:v>0.11729999999999996</c:v>
                </c:pt>
                <c:pt idx="2">
                  <c:v>0.11630000000000007</c:v>
                </c:pt>
                <c:pt idx="3">
                  <c:v>0.11729999999999996</c:v>
                </c:pt>
                <c:pt idx="4">
                  <c:v>0.10630000000000006</c:v>
                </c:pt>
                <c:pt idx="5">
                  <c:v>0.10530000000000017</c:v>
                </c:pt>
                <c:pt idx="6">
                  <c:v>0.10130000000000017</c:v>
                </c:pt>
                <c:pt idx="7">
                  <c:v>0.10230000000000006</c:v>
                </c:pt>
                <c:pt idx="8">
                  <c:v>9.8300000000000054E-2</c:v>
                </c:pt>
                <c:pt idx="9">
                  <c:v>9.5300000000000162E-2</c:v>
                </c:pt>
                <c:pt idx="10">
                  <c:v>9.5300000000000162E-2</c:v>
                </c:pt>
                <c:pt idx="11">
                  <c:v>8.6300000000000043E-2</c:v>
                </c:pt>
                <c:pt idx="12">
                  <c:v>9.430000000000005E-2</c:v>
                </c:pt>
                <c:pt idx="13">
                  <c:v>9.3300000000000161E-2</c:v>
                </c:pt>
              </c:numCache>
            </c:numRef>
          </c:yVal>
          <c:smooth val="0"/>
        </c:ser>
        <c:ser>
          <c:idx val="5"/>
          <c:order val="4"/>
          <c:tx>
            <c:strRef>
              <c:f>Tabelle1!$AA$39</c:f>
              <c:strCache>
                <c:ptCount val="1"/>
                <c:pt idx="0">
                  <c:v>Indanes</c:v>
                </c:pt>
              </c:strCache>
            </c:strRef>
          </c:tx>
          <c:spPr>
            <a:ln w="12700">
              <a:solidFill>
                <a:schemeClr val="accent1">
                  <a:lumMod val="60000"/>
                  <a:lumOff val="40000"/>
                </a:schemeClr>
              </a:solidFill>
            </a:ln>
          </c:spPr>
          <c:marker>
            <c:symbol val="circle"/>
            <c:size val="4"/>
            <c:spPr>
              <a:solidFill>
                <a:schemeClr val="accent1">
                  <a:lumMod val="60000"/>
                  <a:lumOff val="40000"/>
                </a:schemeClr>
              </a:solidFill>
              <a:ln w="6350">
                <a:solidFill>
                  <a:schemeClr val="tx1"/>
                </a:solidFill>
              </a:ln>
            </c:spPr>
          </c:marker>
          <c:xVal>
            <c:numRef>
              <c:f>Tabelle1!$V$40:$V$53</c:f>
              <c:numCache>
                <c:formatCode>General</c:formatCode>
                <c:ptCount val="14"/>
                <c:pt idx="0">
                  <c:v>7</c:v>
                </c:pt>
                <c:pt idx="1">
                  <c:v>8</c:v>
                </c:pt>
                <c:pt idx="2">
                  <c:v>9</c:v>
                </c:pt>
                <c:pt idx="3">
                  <c:v>10</c:v>
                </c:pt>
                <c:pt idx="4">
                  <c:v>11</c:v>
                </c:pt>
                <c:pt idx="5">
                  <c:v>12</c:v>
                </c:pt>
                <c:pt idx="6">
                  <c:v>13</c:v>
                </c:pt>
                <c:pt idx="7">
                  <c:v>14</c:v>
                </c:pt>
                <c:pt idx="8">
                  <c:v>15</c:v>
                </c:pt>
                <c:pt idx="9">
                  <c:v>16</c:v>
                </c:pt>
                <c:pt idx="10">
                  <c:v>17</c:v>
                </c:pt>
                <c:pt idx="11">
                  <c:v>18</c:v>
                </c:pt>
                <c:pt idx="12">
                  <c:v>19</c:v>
                </c:pt>
                <c:pt idx="13">
                  <c:v>20</c:v>
                </c:pt>
              </c:numCache>
            </c:numRef>
          </c:xVal>
          <c:yVal>
            <c:numRef>
              <c:f>Tabelle1!$AA$40:$AA$53</c:f>
              <c:numCache>
                <c:formatCode>General</c:formatCode>
                <c:ptCount val="14"/>
                <c:pt idx="2" formatCode="0.000">
                  <c:v>0.14929999999999999</c:v>
                </c:pt>
                <c:pt idx="3" formatCode="0.000">
                  <c:v>0.14729999999999999</c:v>
                </c:pt>
                <c:pt idx="4" formatCode="0.000">
                  <c:v>0.1593</c:v>
                </c:pt>
                <c:pt idx="5" formatCode="0.000">
                  <c:v>0.14929999999999999</c:v>
                </c:pt>
                <c:pt idx="6" formatCode="0.000">
                  <c:v>0.13030000000000008</c:v>
                </c:pt>
                <c:pt idx="7" formatCode="0.000">
                  <c:v>0.13030000000000008</c:v>
                </c:pt>
                <c:pt idx="8" formatCode="0.000">
                  <c:v>0.12929999999999997</c:v>
                </c:pt>
                <c:pt idx="9" formatCode="0.000">
                  <c:v>0.11529999999999996</c:v>
                </c:pt>
                <c:pt idx="10" formatCode="0.000">
                  <c:v>0.10430000000000006</c:v>
                </c:pt>
                <c:pt idx="11" formatCode="0.000">
                  <c:v>0.10730000000000017</c:v>
                </c:pt>
                <c:pt idx="12" formatCode="0.000">
                  <c:v>0.10630000000000006</c:v>
                </c:pt>
                <c:pt idx="13" formatCode="0.000">
                  <c:v>0.10530000000000017</c:v>
                </c:pt>
              </c:numCache>
            </c:numRef>
          </c:yVal>
          <c:smooth val="0"/>
        </c:ser>
        <c:ser>
          <c:idx val="6"/>
          <c:order val="5"/>
          <c:tx>
            <c:strRef>
              <c:f>Tabelle1!$AB$39</c:f>
              <c:strCache>
                <c:ptCount val="1"/>
                <c:pt idx="0">
                  <c:v>Tetralins</c:v>
                </c:pt>
              </c:strCache>
            </c:strRef>
          </c:tx>
          <c:spPr>
            <a:ln w="12700">
              <a:solidFill>
                <a:srgbClr val="0070C0"/>
              </a:solidFill>
            </a:ln>
          </c:spPr>
          <c:marker>
            <c:symbol val="plus"/>
            <c:size val="4"/>
            <c:spPr>
              <a:noFill/>
              <a:ln>
                <a:solidFill>
                  <a:schemeClr val="tx1"/>
                </a:solidFill>
              </a:ln>
            </c:spPr>
          </c:marker>
          <c:xVal>
            <c:numRef>
              <c:f>Tabelle1!$V$40:$V$53</c:f>
              <c:numCache>
                <c:formatCode>General</c:formatCode>
                <c:ptCount val="14"/>
                <c:pt idx="0">
                  <c:v>7</c:v>
                </c:pt>
                <c:pt idx="1">
                  <c:v>8</c:v>
                </c:pt>
                <c:pt idx="2">
                  <c:v>9</c:v>
                </c:pt>
                <c:pt idx="3">
                  <c:v>10</c:v>
                </c:pt>
                <c:pt idx="4">
                  <c:v>11</c:v>
                </c:pt>
                <c:pt idx="5">
                  <c:v>12</c:v>
                </c:pt>
                <c:pt idx="6">
                  <c:v>13</c:v>
                </c:pt>
                <c:pt idx="7">
                  <c:v>14</c:v>
                </c:pt>
                <c:pt idx="8">
                  <c:v>15</c:v>
                </c:pt>
                <c:pt idx="9">
                  <c:v>16</c:v>
                </c:pt>
                <c:pt idx="10">
                  <c:v>17</c:v>
                </c:pt>
                <c:pt idx="11">
                  <c:v>18</c:v>
                </c:pt>
                <c:pt idx="12">
                  <c:v>19</c:v>
                </c:pt>
                <c:pt idx="13">
                  <c:v>20</c:v>
                </c:pt>
              </c:numCache>
            </c:numRef>
          </c:xVal>
          <c:yVal>
            <c:numRef>
              <c:f>Tabelle1!$AB$40:$AB$53</c:f>
              <c:numCache>
                <c:formatCode>General</c:formatCode>
                <c:ptCount val="14"/>
                <c:pt idx="3" formatCode="0.000">
                  <c:v>0.15329999999999999</c:v>
                </c:pt>
                <c:pt idx="4" formatCode="0.000">
                  <c:v>0.1523000000000001</c:v>
                </c:pt>
                <c:pt idx="5" formatCode="0.000">
                  <c:v>0.14929999999999999</c:v>
                </c:pt>
                <c:pt idx="6" formatCode="0.000">
                  <c:v>0.13230000000000008</c:v>
                </c:pt>
                <c:pt idx="7" formatCode="0.000">
                  <c:v>0.12230000000000008</c:v>
                </c:pt>
                <c:pt idx="8" formatCode="0.000">
                  <c:v>0.12430000000000008</c:v>
                </c:pt>
                <c:pt idx="9" formatCode="0.000">
                  <c:v>0.10530000000000017</c:v>
                </c:pt>
                <c:pt idx="10" formatCode="0.000">
                  <c:v>0.10030000000000006</c:v>
                </c:pt>
                <c:pt idx="11" formatCode="0.000">
                  <c:v>9.6300000000000052E-2</c:v>
                </c:pt>
                <c:pt idx="12" formatCode="0.000">
                  <c:v>0.10130000000000017</c:v>
                </c:pt>
                <c:pt idx="13" formatCode="0.000">
                  <c:v>0.10230000000000006</c:v>
                </c:pt>
              </c:numCache>
            </c:numRef>
          </c:yVal>
          <c:smooth val="0"/>
        </c:ser>
        <c:ser>
          <c:idx val="7"/>
          <c:order val="6"/>
          <c:tx>
            <c:strRef>
              <c:f>Tabelle1!$AC$39</c:f>
              <c:strCache>
                <c:ptCount val="1"/>
                <c:pt idx="0">
                  <c:v>Naphthalenes</c:v>
                </c:pt>
              </c:strCache>
            </c:strRef>
          </c:tx>
          <c:spPr>
            <a:ln w="12700">
              <a:solidFill>
                <a:srgbClr val="D1CC00"/>
              </a:solidFill>
            </a:ln>
          </c:spPr>
          <c:marker>
            <c:symbol val="diamond"/>
            <c:size val="4"/>
            <c:spPr>
              <a:solidFill>
                <a:srgbClr val="FFFF00"/>
              </a:solidFill>
              <a:ln w="6350">
                <a:solidFill>
                  <a:schemeClr val="tx1"/>
                </a:solidFill>
              </a:ln>
            </c:spPr>
          </c:marker>
          <c:xVal>
            <c:numRef>
              <c:f>Tabelle1!$V$40:$V$53</c:f>
              <c:numCache>
                <c:formatCode>General</c:formatCode>
                <c:ptCount val="14"/>
                <c:pt idx="0">
                  <c:v>7</c:v>
                </c:pt>
                <c:pt idx="1">
                  <c:v>8</c:v>
                </c:pt>
                <c:pt idx="2">
                  <c:v>9</c:v>
                </c:pt>
                <c:pt idx="3">
                  <c:v>10</c:v>
                </c:pt>
                <c:pt idx="4">
                  <c:v>11</c:v>
                </c:pt>
                <c:pt idx="5">
                  <c:v>12</c:v>
                </c:pt>
                <c:pt idx="6">
                  <c:v>13</c:v>
                </c:pt>
                <c:pt idx="7">
                  <c:v>14</c:v>
                </c:pt>
                <c:pt idx="8">
                  <c:v>15</c:v>
                </c:pt>
                <c:pt idx="9">
                  <c:v>16</c:v>
                </c:pt>
                <c:pt idx="10">
                  <c:v>17</c:v>
                </c:pt>
                <c:pt idx="11">
                  <c:v>18</c:v>
                </c:pt>
                <c:pt idx="12">
                  <c:v>19</c:v>
                </c:pt>
                <c:pt idx="13">
                  <c:v>20</c:v>
                </c:pt>
              </c:numCache>
            </c:numRef>
          </c:xVal>
          <c:yVal>
            <c:numRef>
              <c:f>Tabelle1!$AC$40:$AC$53</c:f>
              <c:numCache>
                <c:formatCode>General</c:formatCode>
                <c:ptCount val="14"/>
                <c:pt idx="3" formatCode="0.000">
                  <c:v>0.19440000000000013</c:v>
                </c:pt>
                <c:pt idx="4" formatCode="0.000">
                  <c:v>0.22730000000000006</c:v>
                </c:pt>
                <c:pt idx="5" formatCode="0.000">
                  <c:v>0.21730000000000005</c:v>
                </c:pt>
                <c:pt idx="6" formatCode="0.000">
                  <c:v>0.20730000000000004</c:v>
                </c:pt>
                <c:pt idx="7" formatCode="0.000">
                  <c:v>0.19930000000000003</c:v>
                </c:pt>
                <c:pt idx="8" formatCode="0.000">
                  <c:v>0.18530000000000002</c:v>
                </c:pt>
                <c:pt idx="9" formatCode="0.000">
                  <c:v>0.18730000000000002</c:v>
                </c:pt>
                <c:pt idx="10" formatCode="0.000">
                  <c:v>0.18230000000000013</c:v>
                </c:pt>
                <c:pt idx="11" formatCode="0.000">
                  <c:v>0.17130000000000001</c:v>
                </c:pt>
                <c:pt idx="12" formatCode="0.000">
                  <c:v>0.15830000000000011</c:v>
                </c:pt>
                <c:pt idx="13" formatCode="0.000">
                  <c:v>0.1503000000000001</c:v>
                </c:pt>
              </c:numCache>
            </c:numRef>
          </c:yVal>
          <c:smooth val="0"/>
        </c:ser>
        <c:ser>
          <c:idx val="8"/>
          <c:order val="7"/>
          <c:tx>
            <c:strRef>
              <c:f>Tabelle1!$AD$39</c:f>
              <c:strCache>
                <c:ptCount val="1"/>
                <c:pt idx="0">
                  <c:v>Biphenyls</c:v>
                </c:pt>
              </c:strCache>
            </c:strRef>
          </c:tx>
          <c:spPr>
            <a:ln w="12700">
              <a:solidFill>
                <a:srgbClr val="FFC000"/>
              </a:solidFill>
            </a:ln>
          </c:spPr>
          <c:marker>
            <c:symbol val="plus"/>
            <c:size val="4"/>
            <c:spPr>
              <a:noFill/>
              <a:ln>
                <a:solidFill>
                  <a:schemeClr val="tx1"/>
                </a:solidFill>
              </a:ln>
            </c:spPr>
          </c:marker>
          <c:dLbls>
            <c:dLbl>
              <c:idx val="13"/>
              <c:layout>
                <c:manualLayout>
                  <c:x val="0"/>
                  <c:y val="-2.6054987649525539E-2"/>
                </c:manualLayout>
              </c:layout>
              <c:tx>
                <c:rich>
                  <a:bodyPr/>
                  <a:lstStyle/>
                  <a:p>
                    <a:r>
                      <a:rPr lang="en-US"/>
                      <a:t>Di-aromatics</a:t>
                    </a:r>
                  </a:p>
                </c:rich>
              </c:tx>
              <c:showLegendKey val="0"/>
              <c:showVal val="0"/>
              <c:showCatName val="0"/>
              <c:showSerName val="1"/>
              <c:showPercent val="0"/>
              <c:showBubbleSize val="0"/>
            </c:dLbl>
            <c:txPr>
              <a:bodyPr/>
              <a:lstStyle/>
              <a:p>
                <a:pPr>
                  <a:defRPr>
                    <a:solidFill>
                      <a:schemeClr val="accent6">
                        <a:lumMod val="75000"/>
                      </a:schemeClr>
                    </a:solidFill>
                  </a:defRPr>
                </a:pPr>
                <a:endParaRPr lang="de-DE"/>
              </a:p>
            </c:txPr>
            <c:showLegendKey val="0"/>
            <c:showVal val="0"/>
            <c:showCatName val="0"/>
            <c:showSerName val="0"/>
            <c:showPercent val="0"/>
            <c:showBubbleSize val="0"/>
          </c:dLbls>
          <c:xVal>
            <c:numRef>
              <c:f>Tabelle1!$V$40:$V$53</c:f>
              <c:numCache>
                <c:formatCode>General</c:formatCode>
                <c:ptCount val="14"/>
                <c:pt idx="0">
                  <c:v>7</c:v>
                </c:pt>
                <c:pt idx="1">
                  <c:v>8</c:v>
                </c:pt>
                <c:pt idx="2">
                  <c:v>9</c:v>
                </c:pt>
                <c:pt idx="3">
                  <c:v>10</c:v>
                </c:pt>
                <c:pt idx="4">
                  <c:v>11</c:v>
                </c:pt>
                <c:pt idx="5">
                  <c:v>12</c:v>
                </c:pt>
                <c:pt idx="6">
                  <c:v>13</c:v>
                </c:pt>
                <c:pt idx="7">
                  <c:v>14</c:v>
                </c:pt>
                <c:pt idx="8">
                  <c:v>15</c:v>
                </c:pt>
                <c:pt idx="9">
                  <c:v>16</c:v>
                </c:pt>
                <c:pt idx="10">
                  <c:v>17</c:v>
                </c:pt>
                <c:pt idx="11">
                  <c:v>18</c:v>
                </c:pt>
                <c:pt idx="12">
                  <c:v>19</c:v>
                </c:pt>
                <c:pt idx="13">
                  <c:v>20</c:v>
                </c:pt>
              </c:numCache>
            </c:numRef>
          </c:xVal>
          <c:yVal>
            <c:numRef>
              <c:f>Tabelle1!$AD$40:$AD$53</c:f>
              <c:numCache>
                <c:formatCode>General</c:formatCode>
                <c:ptCount val="14"/>
                <c:pt idx="5" formatCode="0.000">
                  <c:v>0.18330000000000002</c:v>
                </c:pt>
                <c:pt idx="6" formatCode="0.000">
                  <c:v>0.17730000000000001</c:v>
                </c:pt>
                <c:pt idx="7" formatCode="0.000">
                  <c:v>0.17130000000000001</c:v>
                </c:pt>
                <c:pt idx="8" formatCode="0.000">
                  <c:v>0.16230000000000011</c:v>
                </c:pt>
                <c:pt idx="9" formatCode="0.000">
                  <c:v>0.1503000000000001</c:v>
                </c:pt>
                <c:pt idx="10" formatCode="0.000">
                  <c:v>0.15129999999999999</c:v>
                </c:pt>
                <c:pt idx="11" formatCode="0.000">
                  <c:v>0.1463000000000001</c:v>
                </c:pt>
                <c:pt idx="12" formatCode="0.000">
                  <c:v>0.14430000000000009</c:v>
                </c:pt>
                <c:pt idx="13" formatCode="0.000">
                  <c:v>0.13230000000000008</c:v>
                </c:pt>
              </c:numCache>
            </c:numRef>
          </c:yVal>
          <c:smooth val="0"/>
        </c:ser>
        <c:ser>
          <c:idx val="3"/>
          <c:order val="8"/>
          <c:tx>
            <c:strRef>
              <c:f>Tabelle1!$S$19</c:f>
              <c:strCache>
                <c:ptCount val="1"/>
                <c:pt idx="0">
                  <c:v>1,2-Dimethylbenzene</c:v>
                </c:pt>
              </c:strCache>
            </c:strRef>
          </c:tx>
          <c:marker>
            <c:symbol val="circle"/>
            <c:size val="10"/>
            <c:spPr>
              <a:solidFill>
                <a:schemeClr val="accent1">
                  <a:lumMod val="60000"/>
                  <a:lumOff val="40000"/>
                </a:schemeClr>
              </a:solidFill>
              <a:ln w="6350">
                <a:solidFill>
                  <a:schemeClr val="tx1"/>
                </a:solidFill>
              </a:ln>
            </c:spPr>
          </c:marker>
          <c:dLbls>
            <c:dLbl>
              <c:idx val="0"/>
              <c:layout>
                <c:manualLayout>
                  <c:x val="-0.16404537126432214"/>
                  <c:y val="-5.7832443849303923E-2"/>
                </c:manualLayout>
              </c:layout>
              <c:tx>
                <c:rich>
                  <a:bodyPr/>
                  <a:lstStyle/>
                  <a:p>
                    <a:r>
                      <a:rPr lang="en-US"/>
                      <a:t>1,2-Dimethylbenzene</a:t>
                    </a:r>
                  </a:p>
                </c:rich>
              </c:tx>
              <c:showLegendKey val="0"/>
              <c:showVal val="0"/>
              <c:showCatName val="0"/>
              <c:showSerName val="1"/>
              <c:showPercent val="0"/>
              <c:showBubbleSize val="0"/>
            </c:dLbl>
            <c:showLegendKey val="0"/>
            <c:showVal val="0"/>
            <c:showCatName val="0"/>
            <c:showSerName val="1"/>
            <c:showPercent val="0"/>
            <c:showBubbleSize val="0"/>
            <c:showLeaderLines val="0"/>
          </c:dLbls>
          <c:xVal>
            <c:numLit>
              <c:formatCode>General</c:formatCode>
              <c:ptCount val="1"/>
              <c:pt idx="0">
                <c:v>8</c:v>
              </c:pt>
            </c:numLit>
          </c:xVal>
          <c:yVal>
            <c:numRef>
              <c:f>Tabelle1!$S$21</c:f>
              <c:numCache>
                <c:formatCode>0.000</c:formatCode>
                <c:ptCount val="1"/>
                <c:pt idx="0">
                  <c:v>0.11729999999999996</c:v>
                </c:pt>
              </c:numCache>
            </c:numRef>
          </c:yVal>
          <c:smooth val="0"/>
        </c:ser>
        <c:ser>
          <c:idx val="9"/>
          <c:order val="9"/>
          <c:tx>
            <c:strRef>
              <c:f>Tabelle1!$T$19</c:f>
              <c:strCache>
                <c:ptCount val="1"/>
                <c:pt idx="0">
                  <c:v>Fluorene</c:v>
                </c:pt>
              </c:strCache>
            </c:strRef>
          </c:tx>
          <c:spPr>
            <a:ln>
              <a:solidFill>
                <a:schemeClr val="tx1"/>
              </a:solidFill>
            </a:ln>
          </c:spPr>
          <c:marker>
            <c:symbol val="plus"/>
            <c:size val="10"/>
            <c:spPr>
              <a:noFill/>
              <a:ln>
                <a:solidFill>
                  <a:schemeClr val="tx1"/>
                </a:solidFill>
              </a:ln>
            </c:spPr>
          </c:marker>
          <c:dLbls>
            <c:showLegendKey val="0"/>
            <c:showVal val="0"/>
            <c:showCatName val="0"/>
            <c:showSerName val="1"/>
            <c:showPercent val="0"/>
            <c:showBubbleSize val="0"/>
            <c:showLeaderLines val="0"/>
          </c:dLbls>
          <c:xVal>
            <c:numLit>
              <c:formatCode>General</c:formatCode>
              <c:ptCount val="1"/>
              <c:pt idx="0">
                <c:v>13</c:v>
              </c:pt>
            </c:numLit>
          </c:xVal>
          <c:yVal>
            <c:numRef>
              <c:f>Tabelle1!$T$21</c:f>
              <c:numCache>
                <c:formatCode>0.000</c:formatCode>
                <c:ptCount val="1"/>
                <c:pt idx="0">
                  <c:v>0.25300000000000011</c:v>
                </c:pt>
              </c:numCache>
            </c:numRef>
          </c:yVal>
          <c:smooth val="0"/>
        </c:ser>
        <c:dLbls>
          <c:showLegendKey val="0"/>
          <c:showVal val="0"/>
          <c:showCatName val="0"/>
          <c:showSerName val="0"/>
          <c:showPercent val="0"/>
          <c:showBubbleSize val="0"/>
        </c:dLbls>
        <c:axId val="43837696"/>
        <c:axId val="82649472"/>
      </c:scatterChart>
      <c:valAx>
        <c:axId val="43837696"/>
        <c:scaling>
          <c:orientation val="minMax"/>
          <c:max val="22"/>
          <c:min val="6"/>
        </c:scaling>
        <c:delete val="0"/>
        <c:axPos val="b"/>
        <c:title>
          <c:tx>
            <c:rich>
              <a:bodyPr/>
              <a:lstStyle/>
              <a:p>
                <a:pPr>
                  <a:defRPr/>
                </a:pPr>
                <a:r>
                  <a:rPr lang="en-US"/>
                  <a:t>Carbon Number</a:t>
                </a:r>
              </a:p>
            </c:rich>
          </c:tx>
          <c:overlay val="0"/>
        </c:title>
        <c:numFmt formatCode="General" sourceLinked="1"/>
        <c:majorTickMark val="out"/>
        <c:minorTickMark val="none"/>
        <c:tickLblPos val="nextTo"/>
        <c:crossAx val="82649472"/>
        <c:crosses val="autoZero"/>
        <c:crossBetween val="midCat"/>
      </c:valAx>
      <c:valAx>
        <c:axId val="82649472"/>
        <c:scaling>
          <c:orientation val="minMax"/>
          <c:max val="0.26"/>
          <c:min val="0"/>
        </c:scaling>
        <c:delete val="0"/>
        <c:axPos val="l"/>
        <c:majorGridlines/>
        <c:title>
          <c:tx>
            <c:rich>
              <a:bodyPr rot="-5400000" vert="horz"/>
              <a:lstStyle/>
              <a:p>
                <a:pPr>
                  <a:defRPr/>
                </a:pPr>
                <a:r>
                  <a:rPr lang="en-US"/>
                  <a:t>Differential Refractive Index</a:t>
                </a:r>
              </a:p>
            </c:rich>
          </c:tx>
          <c:overlay val="0"/>
        </c:title>
        <c:numFmt formatCode="0.000" sourceLinked="1"/>
        <c:majorTickMark val="out"/>
        <c:minorTickMark val="none"/>
        <c:tickLblPos val="nextTo"/>
        <c:crossAx val="43837696"/>
        <c:crosses val="autoZero"/>
        <c:crossBetween val="midCat"/>
      </c:valAx>
    </c:plotArea>
    <c:legend>
      <c:legendPos val="b"/>
      <c:legendEntry>
        <c:idx val="8"/>
        <c:delete val="1"/>
      </c:legendEntry>
      <c:legendEntry>
        <c:idx val="9"/>
        <c:delete val="1"/>
      </c:legendEntry>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de-DE" sz="1200"/>
              <a:t>Deviations of quantitative HPLC results of different mono-aromatic</a:t>
            </a:r>
            <a:r>
              <a:rPr lang="de-DE" sz="1200" baseline="0"/>
              <a:t> solutions in hydrated vegetable oil from actual concentrations</a:t>
            </a:r>
            <a:endParaRPr lang="de-DE" sz="1200"/>
          </a:p>
        </c:rich>
      </c:tx>
      <c:overlay val="0"/>
    </c:title>
    <c:autoTitleDeleted val="0"/>
    <c:plotArea>
      <c:layout/>
      <c:lineChart>
        <c:grouping val="standard"/>
        <c:varyColors val="0"/>
        <c:ser>
          <c:idx val="0"/>
          <c:order val="0"/>
          <c:tx>
            <c:strRef>
              <c:f>Tabelle1!$L$17:$L$21</c:f>
              <c:strCache>
                <c:ptCount val="1"/>
                <c:pt idx="0">
                  <c:v>20% o-Xy 15% o-Xy/5% I/T 10% o-Xy/ 10% I/T 5% o-Xy/ 15% I/T 20% I/T</c:v>
                </c:pt>
              </c:strCache>
            </c:strRef>
          </c:tx>
          <c:spPr>
            <a:ln w="15875"/>
          </c:spPr>
          <c:marker>
            <c:symbol val="diamond"/>
            <c:size val="3"/>
          </c:marker>
          <c:dLbls>
            <c:dLbl>
              <c:idx val="0"/>
              <c:layout>
                <c:manualLayout>
                  <c:x val="-7.7777748855773196E-2"/>
                  <c:y val="6.6434386919765415E-2"/>
                </c:manualLayout>
              </c:layout>
              <c:tx>
                <c:rich>
                  <a:bodyPr/>
                  <a:lstStyle/>
                  <a:p>
                    <a:r>
                      <a:rPr lang="en-US"/>
                      <a:t>20% o-Xy; 0.00% </a:t>
                    </a:r>
                  </a:p>
                </c:rich>
              </c:tx>
              <c:showLegendKey val="0"/>
              <c:showVal val="1"/>
              <c:showCatName val="0"/>
              <c:showSerName val="1"/>
              <c:showPercent val="0"/>
              <c:showBubbleSize val="0"/>
            </c:dLbl>
            <c:dLbl>
              <c:idx val="1"/>
              <c:layout>
                <c:manualLayout>
                  <c:x val="-5.2777777777777778E-2"/>
                  <c:y val="6.9444444444444448E-2"/>
                </c:manualLayout>
              </c:layout>
              <c:tx>
                <c:rich>
                  <a:bodyPr/>
                  <a:lstStyle/>
                  <a:p>
                    <a:r>
                      <a:rPr lang="en-US"/>
                      <a:t>15% o-Xy/5% I/T; 5.04% </a:t>
                    </a:r>
                  </a:p>
                </c:rich>
              </c:tx>
              <c:showLegendKey val="0"/>
              <c:showVal val="1"/>
              <c:showCatName val="0"/>
              <c:showSerName val="1"/>
              <c:showPercent val="0"/>
              <c:showBubbleSize val="0"/>
            </c:dLbl>
            <c:dLbl>
              <c:idx val="2"/>
              <c:layout>
                <c:manualLayout>
                  <c:x val="-3.3333333333333333E-2"/>
                  <c:y val="6.018518518518523E-2"/>
                </c:manualLayout>
              </c:layout>
              <c:tx>
                <c:rich>
                  <a:bodyPr/>
                  <a:lstStyle/>
                  <a:p>
                    <a:r>
                      <a:rPr lang="en-US"/>
                      <a:t>10% o-Xy/ 10% I/T; 9.06%</a:t>
                    </a:r>
                  </a:p>
                </c:rich>
              </c:tx>
              <c:showLegendKey val="0"/>
              <c:showVal val="1"/>
              <c:showCatName val="0"/>
              <c:showSerName val="1"/>
              <c:showPercent val="0"/>
              <c:showBubbleSize val="0"/>
            </c:dLbl>
            <c:dLbl>
              <c:idx val="3"/>
              <c:layout>
                <c:manualLayout>
                  <c:x val="1.1111111111111112E-2"/>
                  <c:y val="3.7037037037037035E-2"/>
                </c:manualLayout>
              </c:layout>
              <c:tx>
                <c:rich>
                  <a:bodyPr/>
                  <a:lstStyle/>
                  <a:p>
                    <a:r>
                      <a:rPr lang="en-US"/>
                      <a:t>5% o-Xy/ 15% I/T; 13.22% </a:t>
                    </a:r>
                  </a:p>
                </c:rich>
              </c:tx>
              <c:showLegendKey val="0"/>
              <c:showVal val="1"/>
              <c:showCatName val="0"/>
              <c:showSerName val="1"/>
              <c:showPercent val="0"/>
              <c:showBubbleSize val="0"/>
            </c:dLbl>
            <c:dLbl>
              <c:idx val="4"/>
              <c:layout>
                <c:manualLayout>
                  <c:x val="-1.7630853994490357E-2"/>
                  <c:y val="-6.5339479623870517E-2"/>
                </c:manualLayout>
              </c:layout>
              <c:tx>
                <c:rich>
                  <a:bodyPr/>
                  <a:lstStyle/>
                  <a:p>
                    <a:r>
                      <a:rPr lang="en-US"/>
                      <a:t>20% I/T; 23.66%</a:t>
                    </a:r>
                  </a:p>
                </c:rich>
              </c:tx>
              <c:showLegendKey val="0"/>
              <c:showVal val="1"/>
              <c:showCatName val="0"/>
              <c:showSerName val="1"/>
              <c:showPercent val="0"/>
              <c:showBubbleSize val="0"/>
            </c:dLbl>
            <c:showLegendKey val="0"/>
            <c:showVal val="1"/>
            <c:showCatName val="0"/>
            <c:showSerName val="1"/>
            <c:showPercent val="0"/>
            <c:showBubbleSize val="0"/>
            <c:showLeaderLines val="0"/>
          </c:dLbls>
          <c:errBars>
            <c:errDir val="y"/>
            <c:errBarType val="both"/>
            <c:errValType val="cust"/>
            <c:noEndCap val="0"/>
            <c:plus>
              <c:numRef>
                <c:f>Tabelle1!$R$10:$R$14</c:f>
                <c:numCache>
                  <c:formatCode>General</c:formatCode>
                  <c:ptCount val="5"/>
                  <c:pt idx="0">
                    <c:v>0</c:v>
                  </c:pt>
                  <c:pt idx="1">
                    <c:v>7.1000000000000091E-3</c:v>
                  </c:pt>
                  <c:pt idx="2">
                    <c:v>5.3800000000000098E-3</c:v>
                  </c:pt>
                  <c:pt idx="3">
                    <c:v>1.1605000000000004E-2</c:v>
                  </c:pt>
                  <c:pt idx="4">
                    <c:v>7.2549999999999976E-3</c:v>
                  </c:pt>
                </c:numCache>
              </c:numRef>
            </c:plus>
            <c:minus>
              <c:numRef>
                <c:f>Tabelle1!$R$10:$R$14</c:f>
                <c:numCache>
                  <c:formatCode>General</c:formatCode>
                  <c:ptCount val="5"/>
                  <c:pt idx="0">
                    <c:v>0</c:v>
                  </c:pt>
                  <c:pt idx="1">
                    <c:v>7.1000000000000091E-3</c:v>
                  </c:pt>
                  <c:pt idx="2">
                    <c:v>5.3800000000000098E-3</c:v>
                  </c:pt>
                  <c:pt idx="3">
                    <c:v>1.1605000000000004E-2</c:v>
                  </c:pt>
                  <c:pt idx="4">
                    <c:v>7.2549999999999976E-3</c:v>
                  </c:pt>
                </c:numCache>
              </c:numRef>
            </c:minus>
          </c:errBars>
          <c:cat>
            <c:numRef>
              <c:f>Tabelle1!$L$24:$L$28</c:f>
              <c:numCache>
                <c:formatCode>General</c:formatCode>
                <c:ptCount val="5"/>
              </c:numCache>
            </c:numRef>
          </c:cat>
          <c:val>
            <c:numRef>
              <c:f>Tabelle1!$N$17:$N$21</c:f>
              <c:numCache>
                <c:formatCode>0.00%</c:formatCode>
                <c:ptCount val="5"/>
                <c:pt idx="0">
                  <c:v>-2.5768513945312321E-5</c:v>
                </c:pt>
                <c:pt idx="1">
                  <c:v>5.0371191550376171E-2</c:v>
                </c:pt>
                <c:pt idx="2">
                  <c:v>9.0576903752404681E-2</c:v>
                </c:pt>
                <c:pt idx="3">
                  <c:v>0.13215780812022038</c:v>
                </c:pt>
                <c:pt idx="4">
                  <c:v>0.23657368139476853</c:v>
                </c:pt>
              </c:numCache>
            </c:numRef>
          </c:val>
          <c:smooth val="0"/>
        </c:ser>
        <c:ser>
          <c:idx val="1"/>
          <c:order val="1"/>
          <c:tx>
            <c:strRef>
              <c:f>Tabelle1!$O$17:$O$20</c:f>
              <c:strCache>
                <c:ptCount val="1"/>
                <c:pt idx="0">
                  <c:v>30% o-Xy 20% o-Xy/10% I/T 10% o-Xy/20% I/T 30% I/T</c:v>
                </c:pt>
              </c:strCache>
            </c:strRef>
          </c:tx>
          <c:spPr>
            <a:ln w="15875"/>
          </c:spPr>
          <c:marker>
            <c:symbol val="square"/>
            <c:size val="3"/>
          </c:marker>
          <c:dLbls>
            <c:dLbl>
              <c:idx val="0"/>
              <c:layout>
                <c:manualLayout>
                  <c:x val="0.3844812043122709"/>
                  <c:y val="-0.53658586794297769"/>
                </c:manualLayout>
              </c:layout>
              <c:tx>
                <c:rich>
                  <a:bodyPr/>
                  <a:lstStyle/>
                  <a:p>
                    <a:r>
                      <a:rPr lang="en-US"/>
                      <a:t>30% I/T; 23.50%</a:t>
                    </a:r>
                  </a:p>
                </c:rich>
              </c:tx>
              <c:showLegendKey val="0"/>
              <c:showVal val="1"/>
              <c:showCatName val="0"/>
              <c:showSerName val="1"/>
              <c:showPercent val="0"/>
              <c:showBubbleSize val="0"/>
            </c:dLbl>
            <c:dLbl>
              <c:idx val="1"/>
              <c:layout>
                <c:manualLayout>
                  <c:x val="1.1111082189106527E-2"/>
                  <c:y val="-0.21448671857194321"/>
                </c:manualLayout>
              </c:layout>
              <c:tx>
                <c:rich>
                  <a:bodyPr/>
                  <a:lstStyle/>
                  <a:p>
                    <a:r>
                      <a:rPr lang="en-US"/>
                      <a:t>10% o-Xy/20% I/T; 13.35% </a:t>
                    </a:r>
                  </a:p>
                </c:rich>
              </c:tx>
              <c:showLegendKey val="0"/>
              <c:showVal val="1"/>
              <c:showCatName val="0"/>
              <c:showSerName val="1"/>
              <c:showPercent val="0"/>
              <c:showBubbleSize val="0"/>
            </c:dLbl>
            <c:dLbl>
              <c:idx val="2"/>
              <c:layout>
                <c:manualLayout>
                  <c:x val="-0.29722218606971651"/>
                  <c:y val="6.7324819691656185E-2"/>
                </c:manualLayout>
              </c:layout>
              <c:tx>
                <c:rich>
                  <a:bodyPr/>
                  <a:lstStyle/>
                  <a:p>
                    <a:r>
                      <a:rPr lang="en-US"/>
                      <a:t>20% o-Xy/10% I/T; 5.06% </a:t>
                    </a:r>
                  </a:p>
                </c:rich>
              </c:tx>
              <c:showLegendKey val="0"/>
              <c:showVal val="1"/>
              <c:showCatName val="0"/>
              <c:showSerName val="1"/>
              <c:showPercent val="0"/>
              <c:showBubbleSize val="0"/>
            </c:dLbl>
            <c:dLbl>
              <c:idx val="3"/>
              <c:layout>
                <c:manualLayout>
                  <c:x val="-0.58266796815687294"/>
                  <c:y val="0.37351889837299751"/>
                </c:manualLayout>
              </c:layout>
              <c:tx>
                <c:rich>
                  <a:bodyPr/>
                  <a:lstStyle/>
                  <a:p>
                    <a:r>
                      <a:rPr lang="en-US"/>
                      <a:t>30% o-Xy; 0.00% </a:t>
                    </a:r>
                  </a:p>
                </c:rich>
              </c:tx>
              <c:showLegendKey val="0"/>
              <c:showVal val="1"/>
              <c:showCatName val="0"/>
              <c:showSerName val="1"/>
              <c:showPercent val="0"/>
              <c:showBubbleSize val="0"/>
            </c:dLbl>
            <c:showLegendKey val="0"/>
            <c:showVal val="1"/>
            <c:showCatName val="0"/>
            <c:showSerName val="1"/>
            <c:showPercent val="0"/>
            <c:showBubbleSize val="0"/>
            <c:showLeaderLines val="0"/>
          </c:dLbls>
          <c:errBars>
            <c:errDir val="y"/>
            <c:errBarType val="both"/>
            <c:errValType val="cust"/>
            <c:noEndCap val="0"/>
            <c:plus>
              <c:numRef>
                <c:f>Tabelle1!$R$24:$R$27</c:f>
                <c:numCache>
                  <c:formatCode>General</c:formatCode>
                  <c:ptCount val="4"/>
                  <c:pt idx="0">
                    <c:v>9.0049999999999852E-3</c:v>
                  </c:pt>
                  <c:pt idx="1">
                    <c:v>1.2420000000000014E-2</c:v>
                  </c:pt>
                  <c:pt idx="2">
                    <c:v>9.6449999999999869E-3</c:v>
                  </c:pt>
                  <c:pt idx="3">
                    <c:v>1.2534999999999991E-2</c:v>
                  </c:pt>
                </c:numCache>
              </c:numRef>
            </c:plus>
            <c:minus>
              <c:numRef>
                <c:f>Tabelle1!$R$24:$R$27</c:f>
                <c:numCache>
                  <c:formatCode>General</c:formatCode>
                  <c:ptCount val="4"/>
                  <c:pt idx="0">
                    <c:v>9.0049999999999852E-3</c:v>
                  </c:pt>
                  <c:pt idx="1">
                    <c:v>1.2420000000000014E-2</c:v>
                  </c:pt>
                  <c:pt idx="2">
                    <c:v>9.6449999999999869E-3</c:v>
                  </c:pt>
                  <c:pt idx="3">
                    <c:v>1.2534999999999991E-2</c:v>
                  </c:pt>
                </c:numCache>
              </c:numRef>
            </c:minus>
          </c:errBars>
          <c:cat>
            <c:numRef>
              <c:f>Tabelle1!$L$24:$L$28</c:f>
              <c:numCache>
                <c:formatCode>General</c:formatCode>
                <c:ptCount val="5"/>
              </c:numCache>
            </c:numRef>
          </c:cat>
          <c:val>
            <c:numRef>
              <c:f>Tabelle1!$Q$17:$Q$20</c:f>
              <c:numCache>
                <c:formatCode>0.00%</c:formatCode>
                <c:ptCount val="4"/>
                <c:pt idx="0">
                  <c:v>7.6671681759066246E-6</c:v>
                </c:pt>
                <c:pt idx="1">
                  <c:v>5.0600537073086427E-2</c:v>
                </c:pt>
                <c:pt idx="2">
                  <c:v>0.13349709071266957</c:v>
                </c:pt>
                <c:pt idx="3">
                  <c:v>0.23499648667178619</c:v>
                </c:pt>
              </c:numCache>
            </c:numRef>
          </c:val>
          <c:smooth val="0"/>
        </c:ser>
        <c:dLbls>
          <c:showLegendKey val="0"/>
          <c:showVal val="0"/>
          <c:showCatName val="0"/>
          <c:showSerName val="0"/>
          <c:showPercent val="0"/>
          <c:showBubbleSize val="0"/>
        </c:dLbls>
        <c:marker val="1"/>
        <c:smooth val="0"/>
        <c:axId val="82714624"/>
        <c:axId val="82716544"/>
      </c:lineChart>
      <c:catAx>
        <c:axId val="82714624"/>
        <c:scaling>
          <c:orientation val="minMax"/>
        </c:scaling>
        <c:delete val="0"/>
        <c:axPos val="b"/>
        <c:title>
          <c:tx>
            <c:rich>
              <a:bodyPr/>
              <a:lstStyle/>
              <a:p>
                <a:pPr>
                  <a:defRPr/>
                </a:pPr>
                <a:r>
                  <a:rPr lang="en-US"/>
                  <a:t>Total amount of o-Xylene (o-Xy) and indane/tetralin (I/T) mixture (1:1) within mono-aromatic content</a:t>
                </a:r>
              </a:p>
            </c:rich>
          </c:tx>
          <c:layout>
            <c:manualLayout>
              <c:xMode val="edge"/>
              <c:yMode val="edge"/>
              <c:x val="0.11878018372703412"/>
              <c:y val="0.86384259259259255"/>
            </c:manualLayout>
          </c:layout>
          <c:overlay val="0"/>
        </c:title>
        <c:numFmt formatCode="General" sourceLinked="1"/>
        <c:majorTickMark val="out"/>
        <c:minorTickMark val="none"/>
        <c:tickLblPos val="nextTo"/>
        <c:txPr>
          <a:bodyPr rot="0"/>
          <a:lstStyle/>
          <a:p>
            <a:pPr>
              <a:defRPr sz="700"/>
            </a:pPr>
            <a:endParaRPr lang="de-DE"/>
          </a:p>
        </c:txPr>
        <c:crossAx val="82716544"/>
        <c:crosses val="autoZero"/>
        <c:auto val="1"/>
        <c:lblAlgn val="ctr"/>
        <c:lblOffset val="100"/>
        <c:tickLblSkip val="1"/>
        <c:tickMarkSkip val="1"/>
        <c:noMultiLvlLbl val="0"/>
      </c:catAx>
      <c:valAx>
        <c:axId val="82716544"/>
        <c:scaling>
          <c:orientation val="minMax"/>
        </c:scaling>
        <c:delete val="0"/>
        <c:axPos val="l"/>
        <c:majorGridlines/>
        <c:title>
          <c:tx>
            <c:rich>
              <a:bodyPr rot="-5400000" vert="horz"/>
              <a:lstStyle/>
              <a:p>
                <a:pPr>
                  <a:defRPr/>
                </a:pPr>
                <a:r>
                  <a:rPr lang="en-US"/>
                  <a:t>Relative</a:t>
                </a:r>
                <a:r>
                  <a:rPr lang="en-US" baseline="0"/>
                  <a:t> </a:t>
                </a:r>
                <a:r>
                  <a:rPr lang="en-US"/>
                  <a:t>deviation of HPLC result from actual mono-aromatic content</a:t>
                </a:r>
              </a:p>
            </c:rich>
          </c:tx>
          <c:overlay val="0"/>
        </c:title>
        <c:numFmt formatCode="0%" sourceLinked="0"/>
        <c:majorTickMark val="out"/>
        <c:minorTickMark val="none"/>
        <c:tickLblPos val="nextTo"/>
        <c:crossAx val="82714624"/>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Deviations of quantitative HPLC</a:t>
            </a:r>
            <a:r>
              <a:rPr lang="en-US" sz="1200" baseline="0"/>
              <a:t> results of different di-aromatic solutions in hydrated vegetable oil from actual conentrations</a:t>
            </a:r>
            <a:endParaRPr lang="en-US" sz="1200"/>
          </a:p>
        </c:rich>
      </c:tx>
      <c:overlay val="0"/>
    </c:title>
    <c:autoTitleDeleted val="0"/>
    <c:plotArea>
      <c:layout/>
      <c:lineChart>
        <c:grouping val="standard"/>
        <c:varyColors val="0"/>
        <c:ser>
          <c:idx val="5"/>
          <c:order val="0"/>
          <c:tx>
            <c:strRef>
              <c:f>DA!$H$4:$H$9</c:f>
              <c:strCache>
                <c:ptCount val="1"/>
                <c:pt idx="0">
                  <c:v>10% Naphthalin 5% Naphthalin/5%Biphenyl 5% Naphthalin/5% Fluoren 5% Biphenyl/%% Fluoren 10% Biphenyl 10% Fluoren</c:v>
                </c:pt>
              </c:strCache>
            </c:strRef>
          </c:tx>
          <c:dLbls>
            <c:dLbl>
              <c:idx val="0"/>
              <c:layout>
                <c:manualLayout>
                  <c:x val="-2.8650137741046831E-2"/>
                  <c:y val="-3.3585222502099076E-2"/>
                </c:manualLayout>
              </c:layout>
              <c:tx>
                <c:rich>
                  <a:bodyPr/>
                  <a:lstStyle/>
                  <a:p>
                    <a:r>
                      <a:rPr lang="en-US"/>
                      <a:t>10% Naphthalene ; </a:t>
                    </a:r>
                  </a:p>
                  <a:p>
                    <a:r>
                      <a:rPr lang="en-US"/>
                      <a:t>-3.84%</a:t>
                    </a:r>
                  </a:p>
                </c:rich>
              </c:tx>
              <c:showLegendKey val="0"/>
              <c:showVal val="1"/>
              <c:showCatName val="0"/>
              <c:showSerName val="1"/>
              <c:showPercent val="0"/>
              <c:showBubbleSize val="0"/>
            </c:dLbl>
            <c:dLbl>
              <c:idx val="1"/>
              <c:layout>
                <c:manualLayout>
                  <c:x val="8.6346066245851505E-3"/>
                  <c:y val="1.4977951433652657E-2"/>
                </c:manualLayout>
              </c:layout>
              <c:tx>
                <c:rich>
                  <a:bodyPr/>
                  <a:lstStyle/>
                  <a:p>
                    <a:r>
                      <a:rPr lang="en-US"/>
                      <a:t>5% Naphthalene/ 5%Biphenyl</a:t>
                    </a:r>
                  </a:p>
                  <a:p>
                    <a:r>
                      <a:rPr lang="en-US"/>
                      <a:t> -6.09%</a:t>
                    </a:r>
                  </a:p>
                </c:rich>
              </c:tx>
              <c:showLegendKey val="0"/>
              <c:showVal val="1"/>
              <c:showCatName val="0"/>
              <c:showSerName val="1"/>
              <c:showPercent val="0"/>
              <c:showBubbleSize val="0"/>
            </c:dLbl>
            <c:dLbl>
              <c:idx val="2"/>
              <c:layout>
                <c:manualLayout>
                  <c:x val="-7.9338842975206617E-2"/>
                  <c:y val="-8.7321578505457603E-2"/>
                </c:manualLayout>
              </c:layout>
              <c:tx>
                <c:rich>
                  <a:bodyPr/>
                  <a:lstStyle/>
                  <a:p>
                    <a:r>
                      <a:rPr lang="en-US"/>
                      <a:t>5% Naphthalene/5% Fluoren</a:t>
                    </a:r>
                  </a:p>
                  <a:p>
                    <a:r>
                      <a:rPr lang="en-US"/>
                      <a:t> -3.24%</a:t>
                    </a:r>
                  </a:p>
                </c:rich>
              </c:tx>
              <c:showLegendKey val="0"/>
              <c:showVal val="1"/>
              <c:showCatName val="0"/>
              <c:showSerName val="1"/>
              <c:showPercent val="0"/>
              <c:showBubbleSize val="0"/>
            </c:dLbl>
            <c:dLbl>
              <c:idx val="3"/>
              <c:layout>
                <c:manualLayout>
                  <c:x val="-2.0731524261946594E-2"/>
                  <c:y val="-4.8566082892031445E-2"/>
                </c:manualLayout>
              </c:layout>
              <c:tx>
                <c:rich>
                  <a:bodyPr/>
                  <a:lstStyle/>
                  <a:p>
                    <a:r>
                      <a:rPr lang="en-US"/>
                      <a:t>5% Biphenyl/5% Fluoren ; </a:t>
                    </a:r>
                  </a:p>
                  <a:p>
                    <a:r>
                      <a:rPr lang="en-US"/>
                      <a:t>-4.87%</a:t>
                    </a:r>
                  </a:p>
                </c:rich>
              </c:tx>
              <c:showLegendKey val="0"/>
              <c:showVal val="1"/>
              <c:showCatName val="0"/>
              <c:showSerName val="1"/>
              <c:showPercent val="0"/>
              <c:showBubbleSize val="0"/>
            </c:dLbl>
            <c:dLbl>
              <c:idx val="4"/>
              <c:layout>
                <c:manualLayout>
                  <c:x val="-4.3173230149690994E-3"/>
                  <c:y val="2.6600163929619176E-2"/>
                </c:manualLayout>
              </c:layout>
              <c:tx>
                <c:rich>
                  <a:bodyPr/>
                  <a:lstStyle/>
                  <a:p>
                    <a:r>
                      <a:rPr lang="en-US"/>
                      <a:t>10% Biphenyl; </a:t>
                    </a:r>
                  </a:p>
                  <a:p>
                    <a:r>
                      <a:rPr lang="en-US"/>
                      <a:t>-6.19%</a:t>
                    </a:r>
                  </a:p>
                </c:rich>
              </c:tx>
              <c:showLegendKey val="0"/>
              <c:showVal val="1"/>
              <c:showCatName val="0"/>
              <c:showSerName val="1"/>
              <c:showPercent val="0"/>
              <c:showBubbleSize val="0"/>
            </c:dLbl>
            <c:dLbl>
              <c:idx val="5"/>
              <c:layout>
                <c:manualLayout>
                  <c:x val="-0.11800682907582205"/>
                  <c:y val="6.4283729496579678E-2"/>
                </c:manualLayout>
              </c:layout>
              <c:tx>
                <c:rich>
                  <a:bodyPr/>
                  <a:lstStyle/>
                  <a:p>
                    <a:r>
                      <a:rPr lang="en-US"/>
                      <a:t>10% Fluoren; 0.00%</a:t>
                    </a:r>
                  </a:p>
                </c:rich>
              </c:tx>
              <c:showLegendKey val="0"/>
              <c:showVal val="1"/>
              <c:showCatName val="0"/>
              <c:showSerName val="1"/>
              <c:showPercent val="0"/>
              <c:showBubbleSize val="0"/>
            </c:dLbl>
            <c:showLegendKey val="0"/>
            <c:showVal val="1"/>
            <c:showCatName val="0"/>
            <c:showSerName val="1"/>
            <c:showPercent val="0"/>
            <c:showBubbleSize val="0"/>
            <c:showLeaderLines val="0"/>
          </c:dLbls>
          <c:cat>
            <c:numRef>
              <c:f>DA!$O$4:$O$10</c:f>
              <c:numCache>
                <c:formatCode>General</c:formatCode>
                <c:ptCount val="7"/>
              </c:numCache>
            </c:numRef>
          </c:cat>
          <c:val>
            <c:numRef>
              <c:f>DA!$U$4:$U$9</c:f>
              <c:numCache>
                <c:formatCode>0.00%</c:formatCode>
                <c:ptCount val="6"/>
                <c:pt idx="0">
                  <c:v>-3.8400456975609676E-2</c:v>
                </c:pt>
                <c:pt idx="1">
                  <c:v>-6.0932961388167617E-2</c:v>
                </c:pt>
                <c:pt idx="2">
                  <c:v>-3.2406111199999921E-2</c:v>
                </c:pt>
                <c:pt idx="3">
                  <c:v>-4.8692370990069178E-2</c:v>
                </c:pt>
                <c:pt idx="4">
                  <c:v>-6.1882254263628034E-2</c:v>
                </c:pt>
                <c:pt idx="5">
                  <c:v>-4.1494853086021521E-5</c:v>
                </c:pt>
              </c:numCache>
            </c:numRef>
          </c:val>
          <c:smooth val="0"/>
        </c:ser>
        <c:dLbls>
          <c:showLegendKey val="0"/>
          <c:showVal val="0"/>
          <c:showCatName val="0"/>
          <c:showSerName val="0"/>
          <c:showPercent val="0"/>
          <c:showBubbleSize val="0"/>
        </c:dLbls>
        <c:marker val="1"/>
        <c:smooth val="0"/>
        <c:axId val="82737408"/>
        <c:axId val="82760064"/>
      </c:lineChart>
      <c:catAx>
        <c:axId val="82737408"/>
        <c:scaling>
          <c:orientation val="minMax"/>
        </c:scaling>
        <c:delete val="0"/>
        <c:axPos val="b"/>
        <c:title>
          <c:tx>
            <c:rich>
              <a:bodyPr/>
              <a:lstStyle/>
              <a:p>
                <a:pPr>
                  <a:defRPr/>
                </a:pPr>
                <a:r>
                  <a:rPr lang="en-US"/>
                  <a:t>Total amount of naphthalene, biphenyl and fluorene within di-aromatic content</a:t>
                </a:r>
              </a:p>
            </c:rich>
          </c:tx>
          <c:overlay val="0"/>
        </c:title>
        <c:numFmt formatCode="General" sourceLinked="1"/>
        <c:majorTickMark val="out"/>
        <c:minorTickMark val="none"/>
        <c:tickLblPos val="nextTo"/>
        <c:crossAx val="82760064"/>
        <c:crosses val="autoZero"/>
        <c:auto val="1"/>
        <c:lblAlgn val="ctr"/>
        <c:lblOffset val="100"/>
        <c:noMultiLvlLbl val="0"/>
      </c:catAx>
      <c:valAx>
        <c:axId val="82760064"/>
        <c:scaling>
          <c:orientation val="minMax"/>
        </c:scaling>
        <c:delete val="0"/>
        <c:axPos val="l"/>
        <c:majorGridlines/>
        <c:title>
          <c:tx>
            <c:rich>
              <a:bodyPr rot="-5400000" vert="horz"/>
              <a:lstStyle/>
              <a:p>
                <a:pPr>
                  <a:defRPr/>
                </a:pPr>
                <a:r>
                  <a:rPr lang="en-US"/>
                  <a:t>Percentage deviations of HPLC results from actual di-aromatic content</a:t>
                </a:r>
              </a:p>
            </c:rich>
          </c:tx>
          <c:overlay val="0"/>
        </c:title>
        <c:numFmt formatCode="0.00%" sourceLinked="1"/>
        <c:majorTickMark val="out"/>
        <c:minorTickMark val="none"/>
        <c:tickLblPos val="nextTo"/>
        <c:crossAx val="82737408"/>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a) Amount overlap of saturated</a:t>
            </a:r>
            <a:r>
              <a:rPr lang="en-US" sz="1200" baseline="0"/>
              <a:t> compounds within monoaromatic content</a:t>
            </a:r>
          </a:p>
        </c:rich>
      </c:tx>
      <c:overlay val="0"/>
    </c:title>
    <c:autoTitleDeleted val="0"/>
    <c:plotArea>
      <c:layout/>
      <c:barChart>
        <c:barDir val="bar"/>
        <c:grouping val="stacked"/>
        <c:varyColors val="0"/>
        <c:ser>
          <c:idx val="0"/>
          <c:order val="0"/>
          <c:tx>
            <c:strRef>
              <c:f>Zusammenfassung!$C$113</c:f>
              <c:strCache>
                <c:ptCount val="1"/>
                <c:pt idx="0">
                  <c:v>Monoaromatics</c:v>
                </c:pt>
              </c:strCache>
            </c:strRef>
          </c:tx>
          <c:spPr>
            <a:pattFill prst="wdDnDiag">
              <a:fgClr>
                <a:schemeClr val="bg1">
                  <a:lumMod val="75000"/>
                </a:schemeClr>
              </a:fgClr>
              <a:bgClr>
                <a:schemeClr val="bg1"/>
              </a:bgClr>
            </a:pattFill>
            <a:ln w="3175">
              <a:solidFill>
                <a:schemeClr val="tx1"/>
              </a:solidFill>
            </a:ln>
          </c:spPr>
          <c:invertIfNegative val="0"/>
          <c:dLbls>
            <c:dLbl>
              <c:idx val="0"/>
              <c:layout>
                <c:manualLayout>
                  <c:x val="-2.8444442851754733E-3"/>
                  <c:y val="-2.5230618500771658E-3"/>
                </c:manualLayout>
              </c:layout>
              <c:tx>
                <c:rich>
                  <a:bodyPr/>
                  <a:lstStyle/>
                  <a:p>
                    <a:r>
                      <a:rPr lang="en-US"/>
                      <a:t>20.16%</a:t>
                    </a:r>
                  </a:p>
                </c:rich>
              </c:tx>
              <c:showLegendKey val="0"/>
              <c:showVal val="1"/>
              <c:showCatName val="0"/>
              <c:showSerName val="0"/>
              <c:showPercent val="0"/>
              <c:showBubbleSize val="0"/>
            </c:dLbl>
            <c:dLbl>
              <c:idx val="1"/>
              <c:tx>
                <c:rich>
                  <a:bodyPr/>
                  <a:lstStyle/>
                  <a:p>
                    <a:r>
                      <a:rPr lang="en-US"/>
                      <a:t>18.59%</a:t>
                    </a:r>
                  </a:p>
                </c:rich>
              </c:tx>
              <c:showLegendKey val="0"/>
              <c:showVal val="1"/>
              <c:showCatName val="0"/>
              <c:showSerName val="0"/>
              <c:showPercent val="0"/>
              <c:showBubbleSize val="0"/>
            </c:dLbl>
            <c:dLbl>
              <c:idx val="2"/>
              <c:tx>
                <c:rich>
                  <a:bodyPr/>
                  <a:lstStyle/>
                  <a:p>
                    <a:r>
                      <a:rPr lang="en-US"/>
                      <a:t>19.41%</a:t>
                    </a:r>
                  </a:p>
                </c:rich>
              </c:tx>
              <c:showLegendKey val="0"/>
              <c:showVal val="1"/>
              <c:showCatName val="0"/>
              <c:showSerName val="0"/>
              <c:showPercent val="0"/>
              <c:showBubbleSize val="0"/>
            </c:dLbl>
            <c:dLbl>
              <c:idx val="3"/>
              <c:tx>
                <c:rich>
                  <a:bodyPr/>
                  <a:lstStyle/>
                  <a:p>
                    <a:r>
                      <a:rPr lang="en-US"/>
                      <a:t>12.35%</a:t>
                    </a:r>
                  </a:p>
                </c:rich>
              </c:tx>
              <c:showLegendKey val="0"/>
              <c:showVal val="1"/>
              <c:showCatName val="0"/>
              <c:showSerName val="0"/>
              <c:showPercent val="0"/>
              <c:showBubbleSize val="0"/>
            </c:dLbl>
            <c:dLbl>
              <c:idx val="4"/>
              <c:tx>
                <c:rich>
                  <a:bodyPr/>
                  <a:lstStyle/>
                  <a:p>
                    <a:r>
                      <a:rPr lang="en-US"/>
                      <a:t>15.68%</a:t>
                    </a:r>
                  </a:p>
                </c:rich>
              </c:tx>
              <c:showLegendKey val="0"/>
              <c:showVal val="1"/>
              <c:showCatName val="0"/>
              <c:showSerName val="0"/>
              <c:showPercent val="0"/>
              <c:showBubbleSize val="0"/>
            </c:dLbl>
            <c:txPr>
              <a:bodyPr/>
              <a:lstStyle/>
              <a:p>
                <a:pPr>
                  <a:defRPr sz="1000" b="1"/>
                </a:pPr>
                <a:endParaRPr lang="de-DE"/>
              </a:p>
            </c:txPr>
            <c:showLegendKey val="0"/>
            <c:showVal val="1"/>
            <c:showCatName val="0"/>
            <c:showSerName val="0"/>
            <c:showPercent val="0"/>
            <c:showBubbleSize val="0"/>
            <c:showLeaderLines val="0"/>
          </c:dLbls>
          <c:errBars>
            <c:errBarType val="both"/>
            <c:errValType val="cust"/>
            <c:noEndCap val="0"/>
            <c:plus>
              <c:numRef>
                <c:f>Zusammenfassung!$F$114:$F$118</c:f>
                <c:numCache>
                  <c:formatCode>General</c:formatCode>
                  <c:ptCount val="5"/>
                  <c:pt idx="2">
                    <c:v>7.9552895569665004E-5</c:v>
                  </c:pt>
                  <c:pt idx="3">
                    <c:v>2.115826208348158E-4</c:v>
                  </c:pt>
                  <c:pt idx="4">
                    <c:v>1.4763711812461797E-4</c:v>
                  </c:pt>
                </c:numCache>
              </c:numRef>
            </c:plus>
            <c:minus>
              <c:numRef>
                <c:f>Zusammenfassung!$F$114:$F$118</c:f>
                <c:numCache>
                  <c:formatCode>General</c:formatCode>
                  <c:ptCount val="5"/>
                  <c:pt idx="2">
                    <c:v>7.9552895569665004E-5</c:v>
                  </c:pt>
                  <c:pt idx="3">
                    <c:v>2.115826208348158E-4</c:v>
                  </c:pt>
                  <c:pt idx="4">
                    <c:v>1.4763711812461797E-4</c:v>
                  </c:pt>
                </c:numCache>
              </c:numRef>
            </c:minus>
          </c:errBars>
          <c:cat>
            <c:strRef>
              <c:f>Zusammenfassung!$B$114:$B$118</c:f>
              <c:strCache>
                <c:ptCount val="5"/>
                <c:pt idx="0">
                  <c:v>Heating Oil</c:v>
                </c:pt>
                <c:pt idx="1">
                  <c:v>Diesel fuel B7</c:v>
                </c:pt>
                <c:pt idx="2">
                  <c:v>Diesel fuel B0</c:v>
                </c:pt>
                <c:pt idx="3">
                  <c:v>Jet fuel A1</c:v>
                </c:pt>
                <c:pt idx="4">
                  <c:v>Diesel fuel B0 + 7% HVO</c:v>
                </c:pt>
              </c:strCache>
            </c:strRef>
          </c:cat>
          <c:val>
            <c:numRef>
              <c:f>Zusammenfassung!$C$114:$C$118</c:f>
              <c:numCache>
                <c:formatCode>0.00%</c:formatCode>
                <c:ptCount val="5"/>
                <c:pt idx="0">
                  <c:v>0.2015623476339454</c:v>
                </c:pt>
                <c:pt idx="1">
                  <c:v>0.18588156642228826</c:v>
                </c:pt>
                <c:pt idx="2">
                  <c:v>0.19410111702602525</c:v>
                </c:pt>
                <c:pt idx="3">
                  <c:v>0.12349491832108805</c:v>
                </c:pt>
                <c:pt idx="4">
                  <c:v>0.15683111096198854</c:v>
                </c:pt>
              </c:numCache>
            </c:numRef>
          </c:val>
        </c:ser>
        <c:ser>
          <c:idx val="1"/>
          <c:order val="1"/>
          <c:tx>
            <c:strRef>
              <c:f>Zusammenfassung!$D$113</c:f>
              <c:strCache>
                <c:ptCount val="1"/>
                <c:pt idx="0">
                  <c:v>Amount Overlap</c:v>
                </c:pt>
              </c:strCache>
            </c:strRef>
          </c:tx>
          <c:spPr>
            <a:pattFill prst="pct20">
              <a:fgClr>
                <a:schemeClr val="bg1">
                  <a:lumMod val="65000"/>
                </a:schemeClr>
              </a:fgClr>
              <a:bgClr>
                <a:schemeClr val="bg1"/>
              </a:bgClr>
            </a:pattFill>
            <a:ln w="3175">
              <a:solidFill>
                <a:schemeClr val="tx1"/>
              </a:solidFill>
            </a:ln>
          </c:spPr>
          <c:invertIfNegative val="0"/>
          <c:dLbls>
            <c:dLbl>
              <c:idx val="0"/>
              <c:layout>
                <c:manualLayout>
                  <c:x val="5.6855079697995969E-2"/>
                  <c:y val="2.5228631994316337E-3"/>
                </c:manualLayout>
              </c:layout>
              <c:tx>
                <c:rich>
                  <a:bodyPr/>
                  <a:lstStyle/>
                  <a:p>
                    <a:r>
                      <a:rPr lang="en-US"/>
                      <a:t>0.48%</a:t>
                    </a:r>
                  </a:p>
                </c:rich>
              </c:tx>
              <c:showLegendKey val="0"/>
              <c:showVal val="1"/>
              <c:showCatName val="0"/>
              <c:showSerName val="0"/>
              <c:showPercent val="0"/>
              <c:showBubbleSize val="0"/>
            </c:dLbl>
            <c:dLbl>
              <c:idx val="1"/>
              <c:layout>
                <c:manualLayout>
                  <c:x val="4.2641393713248377E-2"/>
                  <c:y val="2.5228631994315413E-3"/>
                </c:manualLayout>
              </c:layout>
              <c:tx>
                <c:rich>
                  <a:bodyPr/>
                  <a:lstStyle/>
                  <a:p>
                    <a:r>
                      <a:rPr lang="en-US"/>
                      <a:t>0.37%</a:t>
                    </a:r>
                  </a:p>
                </c:rich>
              </c:tx>
              <c:showLegendKey val="0"/>
              <c:showVal val="1"/>
              <c:showCatName val="0"/>
              <c:showSerName val="0"/>
              <c:showPercent val="0"/>
              <c:showBubbleSize val="0"/>
            </c:dLbl>
            <c:dLbl>
              <c:idx val="2"/>
              <c:layout>
                <c:manualLayout>
                  <c:x val="5.9697951198547733E-2"/>
                  <c:y val="-5.0457263988630827E-3"/>
                </c:manualLayout>
              </c:layout>
              <c:tx>
                <c:rich>
                  <a:bodyPr/>
                  <a:lstStyle/>
                  <a:p>
                    <a:r>
                      <a:rPr lang="en-US"/>
                      <a:t>0.53%</a:t>
                    </a:r>
                  </a:p>
                </c:rich>
              </c:tx>
              <c:showLegendKey val="0"/>
              <c:showVal val="1"/>
              <c:showCatName val="0"/>
              <c:showSerName val="0"/>
              <c:showPercent val="0"/>
              <c:showBubbleSize val="0"/>
            </c:dLbl>
            <c:dLbl>
              <c:idx val="3"/>
              <c:tx>
                <c:rich>
                  <a:bodyPr/>
                  <a:lstStyle/>
                  <a:p>
                    <a:r>
                      <a:rPr lang="en-US"/>
                      <a:t>1.36%</a:t>
                    </a:r>
                  </a:p>
                </c:rich>
              </c:tx>
              <c:showLegendKey val="0"/>
              <c:showVal val="1"/>
              <c:showCatName val="0"/>
              <c:showSerName val="0"/>
              <c:showPercent val="0"/>
              <c:showBubbleSize val="0"/>
            </c:dLbl>
            <c:dLbl>
              <c:idx val="4"/>
              <c:tx>
                <c:rich>
                  <a:bodyPr/>
                  <a:lstStyle/>
                  <a:p>
                    <a:r>
                      <a:rPr lang="en-US"/>
                      <a:t>2.18%</a:t>
                    </a:r>
                  </a:p>
                </c:rich>
              </c:tx>
              <c:showLegendKey val="0"/>
              <c:showVal val="1"/>
              <c:showCatName val="0"/>
              <c:showSerName val="0"/>
              <c:showPercent val="0"/>
              <c:showBubbleSize val="0"/>
            </c:dLbl>
            <c:txPr>
              <a:bodyPr/>
              <a:lstStyle/>
              <a:p>
                <a:pPr>
                  <a:defRPr sz="1000" b="1"/>
                </a:pPr>
                <a:endParaRPr lang="de-DE"/>
              </a:p>
            </c:txPr>
            <c:showLegendKey val="0"/>
            <c:showVal val="1"/>
            <c:showCatName val="0"/>
            <c:showSerName val="0"/>
            <c:showPercent val="0"/>
            <c:showBubbleSize val="0"/>
            <c:showLeaderLines val="0"/>
          </c:dLbls>
          <c:errBars>
            <c:errBarType val="both"/>
            <c:errValType val="cust"/>
            <c:noEndCap val="0"/>
            <c:plus>
              <c:numRef>
                <c:f>Zusammenfassung!$E$114:$E$118</c:f>
                <c:numCache>
                  <c:formatCode>General</c:formatCode>
                  <c:ptCount val="5"/>
                  <c:pt idx="2">
                    <c:v>1.4310342848950141E-3</c:v>
                  </c:pt>
                  <c:pt idx="3">
                    <c:v>2.1043188672324954E-3</c:v>
                  </c:pt>
                  <c:pt idx="4">
                    <c:v>1.2091299648694829E-3</c:v>
                  </c:pt>
                </c:numCache>
              </c:numRef>
            </c:plus>
            <c:minus>
              <c:numRef>
                <c:f>Zusammenfassung!$E$114:$E$118</c:f>
                <c:numCache>
                  <c:formatCode>General</c:formatCode>
                  <c:ptCount val="5"/>
                  <c:pt idx="2">
                    <c:v>1.4310342848950141E-3</c:v>
                  </c:pt>
                  <c:pt idx="3">
                    <c:v>2.1043188672324954E-3</c:v>
                  </c:pt>
                  <c:pt idx="4">
                    <c:v>1.2091299648694829E-3</c:v>
                  </c:pt>
                </c:numCache>
              </c:numRef>
            </c:minus>
          </c:errBars>
          <c:cat>
            <c:strRef>
              <c:f>Zusammenfassung!$B$114:$B$118</c:f>
              <c:strCache>
                <c:ptCount val="5"/>
                <c:pt idx="0">
                  <c:v>Heating Oil</c:v>
                </c:pt>
                <c:pt idx="1">
                  <c:v>Diesel fuel B7</c:v>
                </c:pt>
                <c:pt idx="2">
                  <c:v>Diesel fuel B0</c:v>
                </c:pt>
                <c:pt idx="3">
                  <c:v>Jet fuel A1</c:v>
                </c:pt>
                <c:pt idx="4">
                  <c:v>Diesel fuel B0 + 7% HVO</c:v>
                </c:pt>
              </c:strCache>
            </c:strRef>
          </c:cat>
          <c:val>
            <c:numRef>
              <c:f>Zusammenfassung!$D$114:$D$118</c:f>
              <c:numCache>
                <c:formatCode>0.00%</c:formatCode>
                <c:ptCount val="5"/>
                <c:pt idx="0">
                  <c:v>4.8376523660546011E-3</c:v>
                </c:pt>
                <c:pt idx="1">
                  <c:v>3.7184335777117328E-3</c:v>
                </c:pt>
                <c:pt idx="2">
                  <c:v>5.3391489450789857E-3</c:v>
                </c:pt>
                <c:pt idx="3">
                  <c:v>1.3642929296439217E-2</c:v>
                </c:pt>
                <c:pt idx="4">
                  <c:v>2.1775022164127172E-2</c:v>
                </c:pt>
              </c:numCache>
            </c:numRef>
          </c:val>
        </c:ser>
        <c:dLbls>
          <c:showLegendKey val="0"/>
          <c:showVal val="0"/>
          <c:showCatName val="0"/>
          <c:showSerName val="0"/>
          <c:showPercent val="0"/>
          <c:showBubbleSize val="0"/>
        </c:dLbls>
        <c:gapWidth val="150"/>
        <c:overlap val="100"/>
        <c:axId val="84114048"/>
        <c:axId val="84136320"/>
      </c:barChart>
      <c:catAx>
        <c:axId val="84114048"/>
        <c:scaling>
          <c:orientation val="minMax"/>
        </c:scaling>
        <c:delete val="0"/>
        <c:axPos val="l"/>
        <c:majorTickMark val="out"/>
        <c:minorTickMark val="none"/>
        <c:tickLblPos val="nextTo"/>
        <c:txPr>
          <a:bodyPr rot="-2700000"/>
          <a:lstStyle/>
          <a:p>
            <a:pPr>
              <a:defRPr sz="1000"/>
            </a:pPr>
            <a:endParaRPr lang="de-DE"/>
          </a:p>
        </c:txPr>
        <c:crossAx val="84136320"/>
        <c:crosses val="autoZero"/>
        <c:auto val="1"/>
        <c:lblAlgn val="ctr"/>
        <c:lblOffset val="100"/>
        <c:noMultiLvlLbl val="0"/>
      </c:catAx>
      <c:valAx>
        <c:axId val="84136320"/>
        <c:scaling>
          <c:orientation val="minMax"/>
          <c:min val="0.1"/>
        </c:scaling>
        <c:delete val="0"/>
        <c:axPos val="b"/>
        <c:majorGridlines/>
        <c:numFmt formatCode="0%" sourceLinked="0"/>
        <c:majorTickMark val="out"/>
        <c:minorTickMark val="none"/>
        <c:tickLblPos val="nextTo"/>
        <c:txPr>
          <a:bodyPr/>
          <a:lstStyle/>
          <a:p>
            <a:pPr>
              <a:defRPr sz="1000"/>
            </a:pPr>
            <a:endParaRPr lang="de-DE"/>
          </a:p>
        </c:txPr>
        <c:crossAx val="84114048"/>
        <c:crosses val="autoZero"/>
        <c:crossBetween val="between"/>
      </c:valAx>
    </c:plotArea>
    <c:legend>
      <c:legendPos val="b"/>
      <c:overlay val="0"/>
      <c:txPr>
        <a:bodyPr/>
        <a:lstStyle/>
        <a:p>
          <a:pPr>
            <a:defRPr sz="1000"/>
          </a:pPr>
          <a:endParaRPr lang="de-DE"/>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b) Amount Overlap monoaromatic compounds within diaromatic fraction</a:t>
            </a:r>
          </a:p>
        </c:rich>
      </c:tx>
      <c:overlay val="0"/>
    </c:title>
    <c:autoTitleDeleted val="0"/>
    <c:plotArea>
      <c:layout/>
      <c:barChart>
        <c:barDir val="bar"/>
        <c:grouping val="stacked"/>
        <c:varyColors val="0"/>
        <c:ser>
          <c:idx val="0"/>
          <c:order val="0"/>
          <c:tx>
            <c:strRef>
              <c:f>'Zusammenfassung (2)'!$I$80</c:f>
              <c:strCache>
                <c:ptCount val="1"/>
                <c:pt idx="0">
                  <c:v>Diaromatics</c:v>
                </c:pt>
              </c:strCache>
            </c:strRef>
          </c:tx>
          <c:spPr>
            <a:pattFill prst="wdDnDiag">
              <a:fgClr>
                <a:schemeClr val="bg1">
                  <a:lumMod val="75000"/>
                </a:schemeClr>
              </a:fgClr>
              <a:bgClr>
                <a:schemeClr val="bg1"/>
              </a:bgClr>
            </a:pattFill>
            <a:ln w="3175">
              <a:solidFill>
                <a:schemeClr val="tx1"/>
              </a:solidFill>
            </a:ln>
          </c:spPr>
          <c:invertIfNegative val="0"/>
          <c:dLbls>
            <c:dLbl>
              <c:idx val="0"/>
              <c:tx>
                <c:rich>
                  <a:bodyPr/>
                  <a:lstStyle/>
                  <a:p>
                    <a:r>
                      <a:rPr lang="en-US"/>
                      <a:t>3.65%</a:t>
                    </a:r>
                  </a:p>
                </c:rich>
              </c:tx>
              <c:showLegendKey val="0"/>
              <c:showVal val="1"/>
              <c:showCatName val="0"/>
              <c:showSerName val="0"/>
              <c:showPercent val="0"/>
              <c:showBubbleSize val="0"/>
            </c:dLbl>
            <c:dLbl>
              <c:idx val="1"/>
              <c:tx>
                <c:rich>
                  <a:bodyPr/>
                  <a:lstStyle/>
                  <a:p>
                    <a:r>
                      <a:rPr lang="en-US"/>
                      <a:t>3.06%</a:t>
                    </a:r>
                  </a:p>
                </c:rich>
              </c:tx>
              <c:showLegendKey val="0"/>
              <c:showVal val="1"/>
              <c:showCatName val="0"/>
              <c:showSerName val="0"/>
              <c:showPercent val="0"/>
              <c:showBubbleSize val="0"/>
            </c:dLbl>
            <c:dLbl>
              <c:idx val="2"/>
              <c:tx>
                <c:rich>
                  <a:bodyPr/>
                  <a:lstStyle/>
                  <a:p>
                    <a:r>
                      <a:rPr lang="en-US"/>
                      <a:t>2.12%</a:t>
                    </a:r>
                  </a:p>
                </c:rich>
              </c:tx>
              <c:showLegendKey val="0"/>
              <c:showVal val="1"/>
              <c:showCatName val="0"/>
              <c:showSerName val="0"/>
              <c:showPercent val="0"/>
              <c:showBubbleSize val="0"/>
            </c:dLbl>
            <c:dLbl>
              <c:idx val="3"/>
              <c:tx>
                <c:rich>
                  <a:bodyPr/>
                  <a:lstStyle/>
                  <a:p>
                    <a:r>
                      <a:rPr lang="en-US"/>
                      <a:t>1.58%</a:t>
                    </a:r>
                  </a:p>
                </c:rich>
              </c:tx>
              <c:showLegendKey val="0"/>
              <c:showVal val="1"/>
              <c:showCatName val="0"/>
              <c:showSerName val="0"/>
              <c:showPercent val="0"/>
              <c:showBubbleSize val="0"/>
            </c:dLbl>
            <c:dLbl>
              <c:idx val="4"/>
              <c:tx>
                <c:rich>
                  <a:bodyPr/>
                  <a:lstStyle/>
                  <a:p>
                    <a:r>
                      <a:rPr lang="en-US"/>
                      <a:t>1.84%</a:t>
                    </a:r>
                  </a:p>
                </c:rich>
              </c:tx>
              <c:showLegendKey val="0"/>
              <c:showVal val="1"/>
              <c:showCatName val="0"/>
              <c:showSerName val="0"/>
              <c:showPercent val="0"/>
              <c:showBubbleSize val="0"/>
            </c:dLbl>
            <c:txPr>
              <a:bodyPr/>
              <a:lstStyle/>
              <a:p>
                <a:pPr>
                  <a:defRPr sz="1100" b="1"/>
                </a:pPr>
                <a:endParaRPr lang="de-DE"/>
              </a:p>
            </c:txPr>
            <c:showLegendKey val="0"/>
            <c:showVal val="1"/>
            <c:showCatName val="0"/>
            <c:showSerName val="0"/>
            <c:showPercent val="0"/>
            <c:showBubbleSize val="0"/>
            <c:showLeaderLines val="0"/>
          </c:dLbls>
          <c:errBars>
            <c:errBarType val="both"/>
            <c:errValType val="cust"/>
            <c:noEndCap val="0"/>
            <c:plus>
              <c:numRef>
                <c:f>'Zusammenfassung (2)'!$L$81:$L$85</c:f>
                <c:numCache>
                  <c:formatCode>General</c:formatCode>
                  <c:ptCount val="5"/>
                  <c:pt idx="2">
                    <c:v>7.2708772627245855E-5</c:v>
                  </c:pt>
                  <c:pt idx="3">
                    <c:v>1.0691362767735128E-4</c:v>
                  </c:pt>
                  <c:pt idx="4">
                    <c:v>1.1437166875031986E-4</c:v>
                  </c:pt>
                </c:numCache>
              </c:numRef>
            </c:plus>
            <c:minus>
              <c:numRef>
                <c:f>'Zusammenfassung (2)'!$L$81:$L$85</c:f>
                <c:numCache>
                  <c:formatCode>General</c:formatCode>
                  <c:ptCount val="5"/>
                  <c:pt idx="2">
                    <c:v>7.2708772627245855E-5</c:v>
                  </c:pt>
                  <c:pt idx="3">
                    <c:v>1.0691362767735128E-4</c:v>
                  </c:pt>
                  <c:pt idx="4">
                    <c:v>1.1437166875031986E-4</c:v>
                  </c:pt>
                </c:numCache>
              </c:numRef>
            </c:minus>
          </c:errBars>
          <c:cat>
            <c:strRef>
              <c:f>'Zusammenfassung (2)'!$H$81:$H$85</c:f>
              <c:strCache>
                <c:ptCount val="5"/>
                <c:pt idx="0">
                  <c:v>Heating Oil</c:v>
                </c:pt>
                <c:pt idx="1">
                  <c:v>Diesel fuel B7</c:v>
                </c:pt>
                <c:pt idx="2">
                  <c:v>Diesel fuel B0</c:v>
                </c:pt>
                <c:pt idx="3">
                  <c:v>Jet fuel A1</c:v>
                </c:pt>
                <c:pt idx="4">
                  <c:v>Diesel fuel B0 + 7% HVO</c:v>
                </c:pt>
              </c:strCache>
            </c:strRef>
          </c:cat>
          <c:val>
            <c:numRef>
              <c:f>'Zusammenfassung (2)'!$I$81:$I$85</c:f>
              <c:numCache>
                <c:formatCode>0.00%</c:formatCode>
                <c:ptCount val="5"/>
                <c:pt idx="0">
                  <c:v>3.6514415899221435E-2</c:v>
                </c:pt>
                <c:pt idx="1">
                  <c:v>3.0573639592182244E-2</c:v>
                </c:pt>
                <c:pt idx="2">
                  <c:v>2.1151656618401252E-2</c:v>
                </c:pt>
                <c:pt idx="3">
                  <c:v>1.5821125620774267E-2</c:v>
                </c:pt>
                <c:pt idx="4">
                  <c:v>1.841171429263885E-2</c:v>
                </c:pt>
              </c:numCache>
            </c:numRef>
          </c:val>
        </c:ser>
        <c:ser>
          <c:idx val="1"/>
          <c:order val="1"/>
          <c:tx>
            <c:strRef>
              <c:f>'Zusammenfassung (2)'!$J$80</c:f>
              <c:strCache>
                <c:ptCount val="1"/>
                <c:pt idx="0">
                  <c:v>Overlap Monoaromatics</c:v>
                </c:pt>
              </c:strCache>
            </c:strRef>
          </c:tx>
          <c:spPr>
            <a:pattFill prst="pct20">
              <a:fgClr>
                <a:schemeClr val="bg1">
                  <a:lumMod val="65000"/>
                </a:schemeClr>
              </a:fgClr>
              <a:bgClr>
                <a:schemeClr val="bg1"/>
              </a:bgClr>
            </a:pattFill>
            <a:ln w="3175">
              <a:solidFill>
                <a:schemeClr val="tx1"/>
              </a:solidFill>
            </a:ln>
          </c:spPr>
          <c:invertIfNegative val="0"/>
          <c:dLbls>
            <c:dLbl>
              <c:idx val="0"/>
              <c:layout>
                <c:manualLayout>
                  <c:x val="6.0031439321571442E-2"/>
                  <c:y val="-1.9753245074189967E-3"/>
                </c:manualLayout>
              </c:layout>
              <c:tx>
                <c:rich>
                  <a:bodyPr/>
                  <a:lstStyle/>
                  <a:p>
                    <a:r>
                      <a:rPr lang="en-US"/>
                      <a:t>0.09%</a:t>
                    </a:r>
                  </a:p>
                </c:rich>
              </c:tx>
              <c:showLegendKey val="0"/>
              <c:showVal val="1"/>
              <c:showCatName val="0"/>
              <c:showSerName val="0"/>
              <c:showPercent val="0"/>
              <c:showBubbleSize val="0"/>
            </c:dLbl>
            <c:dLbl>
              <c:idx val="1"/>
              <c:layout>
                <c:manualLayout>
                  <c:x val="7.1342688778654018E-2"/>
                  <c:y val="-8.3505651723654595E-3"/>
                </c:manualLayout>
              </c:layout>
              <c:tx>
                <c:rich>
                  <a:bodyPr/>
                  <a:lstStyle/>
                  <a:p>
                    <a:r>
                      <a:rPr lang="en-US"/>
                      <a:t>0.11%</a:t>
                    </a:r>
                  </a:p>
                </c:rich>
              </c:tx>
              <c:showLegendKey val="0"/>
              <c:showVal val="1"/>
              <c:showCatName val="0"/>
              <c:showSerName val="0"/>
              <c:showPercent val="0"/>
              <c:showBubbleSize val="0"/>
            </c:dLbl>
            <c:dLbl>
              <c:idx val="2"/>
              <c:layout>
                <c:manualLayout>
                  <c:x val="6.8915416286429262E-2"/>
                  <c:y val="-5.8207817921924416E-3"/>
                </c:manualLayout>
              </c:layout>
              <c:tx>
                <c:rich>
                  <a:bodyPr/>
                  <a:lstStyle/>
                  <a:p>
                    <a:r>
                      <a:rPr lang="en-US"/>
                      <a:t>0.08%</a:t>
                    </a:r>
                  </a:p>
                </c:rich>
              </c:tx>
              <c:showLegendKey val="0"/>
              <c:showVal val="1"/>
              <c:showCatName val="0"/>
              <c:showSerName val="0"/>
              <c:showPercent val="0"/>
              <c:showBubbleSize val="0"/>
            </c:dLbl>
            <c:dLbl>
              <c:idx val="3"/>
              <c:layout>
                <c:manualLayout>
                  <c:x val="8.3743330336550667E-2"/>
                  <c:y val="-1.5688076983764461E-3"/>
                </c:manualLayout>
              </c:layout>
              <c:tx>
                <c:rich>
                  <a:bodyPr/>
                  <a:lstStyle/>
                  <a:p>
                    <a:r>
                      <a:rPr lang="en-US"/>
                      <a:t>0.25%</a:t>
                    </a:r>
                  </a:p>
                </c:rich>
              </c:tx>
              <c:showLegendKey val="0"/>
              <c:showVal val="1"/>
              <c:showCatName val="0"/>
              <c:showSerName val="0"/>
              <c:showPercent val="0"/>
              <c:showBubbleSize val="0"/>
            </c:dLbl>
            <c:dLbl>
              <c:idx val="4"/>
              <c:layout>
                <c:manualLayout>
                  <c:x val="6.8316927379817649E-2"/>
                  <c:y val="-1.0713492704849882E-3"/>
                </c:manualLayout>
              </c:layout>
              <c:tx>
                <c:rich>
                  <a:bodyPr/>
                  <a:lstStyle/>
                  <a:p>
                    <a:r>
                      <a:rPr lang="en-US"/>
                      <a:t>0.11%</a:t>
                    </a:r>
                  </a:p>
                </c:rich>
              </c:tx>
              <c:showLegendKey val="0"/>
              <c:showVal val="1"/>
              <c:showCatName val="0"/>
              <c:showSerName val="0"/>
              <c:showPercent val="0"/>
              <c:showBubbleSize val="0"/>
            </c:dLbl>
            <c:txPr>
              <a:bodyPr/>
              <a:lstStyle/>
              <a:p>
                <a:pPr>
                  <a:defRPr sz="1100" b="1"/>
                </a:pPr>
                <a:endParaRPr lang="de-DE"/>
              </a:p>
            </c:txPr>
            <c:showLegendKey val="0"/>
            <c:showVal val="1"/>
            <c:showCatName val="0"/>
            <c:showSerName val="0"/>
            <c:showPercent val="0"/>
            <c:showBubbleSize val="0"/>
            <c:showLeaderLines val="0"/>
          </c:dLbls>
          <c:errBars>
            <c:errBarType val="both"/>
            <c:errValType val="cust"/>
            <c:noEndCap val="0"/>
            <c:plus>
              <c:numRef>
                <c:f>'Zusammenfassung (2)'!$K$81:$K$85</c:f>
                <c:numCache>
                  <c:formatCode>General</c:formatCode>
                  <c:ptCount val="5"/>
                  <c:pt idx="2">
                    <c:v>7.2708772627245178E-5</c:v>
                  </c:pt>
                  <c:pt idx="3">
                    <c:v>1.0691362767735159E-4</c:v>
                  </c:pt>
                  <c:pt idx="4">
                    <c:v>1.4013307954344949E-4</c:v>
                  </c:pt>
                </c:numCache>
              </c:numRef>
            </c:plus>
            <c:minus>
              <c:numRef>
                <c:f>'Zusammenfassung (2)'!$K$81:$K$85</c:f>
                <c:numCache>
                  <c:formatCode>General</c:formatCode>
                  <c:ptCount val="5"/>
                  <c:pt idx="2">
                    <c:v>7.2708772627245178E-5</c:v>
                  </c:pt>
                  <c:pt idx="3">
                    <c:v>1.0691362767735159E-4</c:v>
                  </c:pt>
                  <c:pt idx="4">
                    <c:v>1.4013307954344949E-4</c:v>
                  </c:pt>
                </c:numCache>
              </c:numRef>
            </c:minus>
          </c:errBars>
          <c:cat>
            <c:strRef>
              <c:f>'Zusammenfassung (2)'!$H$81:$H$85</c:f>
              <c:strCache>
                <c:ptCount val="5"/>
                <c:pt idx="0">
                  <c:v>Heating Oil</c:v>
                </c:pt>
                <c:pt idx="1">
                  <c:v>Diesel fuel B7</c:v>
                </c:pt>
                <c:pt idx="2">
                  <c:v>Diesel fuel B0</c:v>
                </c:pt>
                <c:pt idx="3">
                  <c:v>Jet fuel A1</c:v>
                </c:pt>
                <c:pt idx="4">
                  <c:v>Diesel fuel B0 + 7% HVO</c:v>
                </c:pt>
              </c:strCache>
            </c:strRef>
          </c:cat>
          <c:val>
            <c:numRef>
              <c:f>'Zusammenfassung (2)'!$J$81:$J$85</c:f>
              <c:numCache>
                <c:formatCode>0.00%</c:formatCode>
                <c:ptCount val="5"/>
                <c:pt idx="0">
                  <c:v>8.8558410077856358E-4</c:v>
                </c:pt>
                <c:pt idx="1">
                  <c:v>1.1263604078177527E-3</c:v>
                </c:pt>
                <c:pt idx="2">
                  <c:v>7.8042132725870473E-4</c:v>
                </c:pt>
                <c:pt idx="3">
                  <c:v>2.4762508671197976E-3</c:v>
                </c:pt>
                <c:pt idx="4">
                  <c:v>1.0540095207256758E-3</c:v>
                </c:pt>
              </c:numCache>
            </c:numRef>
          </c:val>
        </c:ser>
        <c:dLbls>
          <c:showLegendKey val="0"/>
          <c:showVal val="0"/>
          <c:showCatName val="0"/>
          <c:showSerName val="0"/>
          <c:showPercent val="0"/>
          <c:showBubbleSize val="0"/>
        </c:dLbls>
        <c:gapWidth val="150"/>
        <c:overlap val="100"/>
        <c:axId val="92957696"/>
        <c:axId val="92975872"/>
      </c:barChart>
      <c:catAx>
        <c:axId val="92957696"/>
        <c:scaling>
          <c:orientation val="minMax"/>
        </c:scaling>
        <c:delete val="0"/>
        <c:axPos val="l"/>
        <c:majorTickMark val="out"/>
        <c:minorTickMark val="none"/>
        <c:tickLblPos val="nextTo"/>
        <c:txPr>
          <a:bodyPr rot="-2700000"/>
          <a:lstStyle/>
          <a:p>
            <a:pPr>
              <a:defRPr sz="1000"/>
            </a:pPr>
            <a:endParaRPr lang="de-DE"/>
          </a:p>
        </c:txPr>
        <c:crossAx val="92975872"/>
        <c:crosses val="autoZero"/>
        <c:auto val="1"/>
        <c:lblAlgn val="ctr"/>
        <c:lblOffset val="100"/>
        <c:noMultiLvlLbl val="0"/>
      </c:catAx>
      <c:valAx>
        <c:axId val="92975872"/>
        <c:scaling>
          <c:orientation val="minMax"/>
          <c:min val="1.0000000000000002E-2"/>
        </c:scaling>
        <c:delete val="0"/>
        <c:axPos val="b"/>
        <c:majorGridlines/>
        <c:numFmt formatCode="0%" sourceLinked="0"/>
        <c:majorTickMark val="out"/>
        <c:minorTickMark val="none"/>
        <c:tickLblPos val="nextTo"/>
        <c:txPr>
          <a:bodyPr/>
          <a:lstStyle/>
          <a:p>
            <a:pPr>
              <a:defRPr sz="1000"/>
            </a:pPr>
            <a:endParaRPr lang="de-DE"/>
          </a:p>
        </c:txPr>
        <c:crossAx val="92957696"/>
        <c:crosses val="autoZero"/>
        <c:crossBetween val="between"/>
        <c:majorUnit val="1.0000000000000002E-2"/>
      </c:valAx>
    </c:plotArea>
    <c:legend>
      <c:legendPos val="b"/>
      <c:overlay val="0"/>
      <c:txPr>
        <a:bodyPr/>
        <a:lstStyle/>
        <a:p>
          <a:pPr>
            <a:defRPr sz="1000"/>
          </a:pPr>
          <a:endParaRPr lang="de-DE"/>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Diaromatic distribution</a:t>
            </a:r>
          </a:p>
        </c:rich>
      </c:tx>
      <c:overlay val="0"/>
    </c:title>
    <c:autoTitleDeleted val="0"/>
    <c:plotArea>
      <c:layout/>
      <c:barChart>
        <c:barDir val="col"/>
        <c:grouping val="stacked"/>
        <c:varyColors val="0"/>
        <c:ser>
          <c:idx val="0"/>
          <c:order val="0"/>
          <c:tx>
            <c:strRef>
              <c:f>Tabelle2!$L$6</c:f>
              <c:strCache>
                <c:ptCount val="1"/>
                <c:pt idx="0">
                  <c:v>Naphthalenes</c:v>
                </c:pt>
              </c:strCache>
            </c:strRef>
          </c:tx>
          <c:invertIfNegative val="0"/>
          <c:dLbls>
            <c:dLbl>
              <c:idx val="0"/>
              <c:tx>
                <c:rich>
                  <a:bodyPr/>
                  <a:lstStyle/>
                  <a:p>
                    <a:r>
                      <a:rPr lang="en-US"/>
                      <a:t>2.06%</a:t>
                    </a:r>
                  </a:p>
                </c:rich>
              </c:tx>
              <c:showLegendKey val="0"/>
              <c:showVal val="1"/>
              <c:showCatName val="0"/>
              <c:showSerName val="0"/>
              <c:showPercent val="0"/>
              <c:showBubbleSize val="0"/>
            </c:dLbl>
            <c:dLbl>
              <c:idx val="1"/>
              <c:tx>
                <c:rich>
                  <a:bodyPr/>
                  <a:lstStyle/>
                  <a:p>
                    <a:r>
                      <a:rPr lang="en-US"/>
                      <a:t>1.61%</a:t>
                    </a:r>
                  </a:p>
                </c:rich>
              </c:tx>
              <c:showLegendKey val="0"/>
              <c:showVal val="1"/>
              <c:showCatName val="0"/>
              <c:showSerName val="0"/>
              <c:showPercent val="0"/>
              <c:showBubbleSize val="0"/>
            </c:dLbl>
            <c:dLbl>
              <c:idx val="2"/>
              <c:tx>
                <c:rich>
                  <a:bodyPr/>
                  <a:lstStyle/>
                  <a:p>
                    <a:r>
                      <a:rPr lang="en-US"/>
                      <a:t>2.18%</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Tabelle2!$M$5:$O$5</c:f>
              <c:strCache>
                <c:ptCount val="3"/>
                <c:pt idx="0">
                  <c:v>Light heating oil</c:v>
                </c:pt>
                <c:pt idx="1">
                  <c:v>Diesel B7</c:v>
                </c:pt>
                <c:pt idx="2">
                  <c:v>Jet fuel A1</c:v>
                </c:pt>
              </c:strCache>
            </c:strRef>
          </c:cat>
          <c:val>
            <c:numRef>
              <c:f>Tabelle2!$M$6:$O$6</c:f>
              <c:numCache>
                <c:formatCode>0.00%</c:formatCode>
                <c:ptCount val="3"/>
                <c:pt idx="0">
                  <c:v>2.06E-2</c:v>
                </c:pt>
                <c:pt idx="1">
                  <c:v>1.61E-2</c:v>
                </c:pt>
                <c:pt idx="2">
                  <c:v>2.18E-2</c:v>
                </c:pt>
              </c:numCache>
            </c:numRef>
          </c:val>
        </c:ser>
        <c:ser>
          <c:idx val="1"/>
          <c:order val="1"/>
          <c:tx>
            <c:strRef>
              <c:f>Tabelle2!$L$7</c:f>
              <c:strCache>
                <c:ptCount val="1"/>
                <c:pt idx="0">
                  <c:v>Biphenyls</c:v>
                </c:pt>
              </c:strCache>
            </c:strRef>
          </c:tx>
          <c:invertIfNegative val="0"/>
          <c:dLbls>
            <c:dLbl>
              <c:idx val="0"/>
              <c:tx>
                <c:rich>
                  <a:bodyPr/>
                  <a:lstStyle/>
                  <a:p>
                    <a:r>
                      <a:rPr lang="en-US"/>
                      <a:t>1.20%</a:t>
                    </a:r>
                  </a:p>
                </c:rich>
              </c:tx>
              <c:showLegendKey val="0"/>
              <c:showVal val="1"/>
              <c:showCatName val="0"/>
              <c:showSerName val="0"/>
              <c:showPercent val="0"/>
              <c:showBubbleSize val="0"/>
            </c:dLbl>
            <c:dLbl>
              <c:idx val="1"/>
              <c:tx>
                <c:rich>
                  <a:bodyPr/>
                  <a:lstStyle/>
                  <a:p>
                    <a:r>
                      <a:rPr lang="en-US"/>
                      <a:t>0.99%</a:t>
                    </a:r>
                  </a:p>
                </c:rich>
              </c:tx>
              <c:showLegendKey val="0"/>
              <c:showVal val="1"/>
              <c:showCatName val="0"/>
              <c:showSerName val="0"/>
              <c:showPercent val="0"/>
              <c:showBubbleSize val="0"/>
            </c:dLbl>
            <c:dLbl>
              <c:idx val="2"/>
              <c:layout>
                <c:manualLayout>
                  <c:x val="8.3333333333333332E-3"/>
                  <c:y val="-6.4814814814814811E-2"/>
                </c:manualLayout>
              </c:layout>
              <c:tx>
                <c:rich>
                  <a:bodyPr/>
                  <a:lstStyle/>
                  <a:p>
                    <a:r>
                      <a:rPr lang="en-US"/>
                      <a:t>0.07%</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Tabelle2!$M$5:$O$5</c:f>
              <c:strCache>
                <c:ptCount val="3"/>
                <c:pt idx="0">
                  <c:v>Light heating oil</c:v>
                </c:pt>
                <c:pt idx="1">
                  <c:v>Diesel B7</c:v>
                </c:pt>
                <c:pt idx="2">
                  <c:v>Jet fuel A1</c:v>
                </c:pt>
              </c:strCache>
            </c:strRef>
          </c:cat>
          <c:val>
            <c:numRef>
              <c:f>Tabelle2!$M$7:$O$7</c:f>
              <c:numCache>
                <c:formatCode>0.00%</c:formatCode>
                <c:ptCount val="3"/>
                <c:pt idx="0">
                  <c:v>1.2E-2</c:v>
                </c:pt>
                <c:pt idx="1">
                  <c:v>9.9000000000000008E-3</c:v>
                </c:pt>
                <c:pt idx="2">
                  <c:v>6.9999999999999999E-4</c:v>
                </c:pt>
              </c:numCache>
            </c:numRef>
          </c:val>
        </c:ser>
        <c:ser>
          <c:idx val="2"/>
          <c:order val="2"/>
          <c:tx>
            <c:strRef>
              <c:f>Tabelle2!$L$8</c:f>
              <c:strCache>
                <c:ptCount val="1"/>
                <c:pt idx="0">
                  <c:v>Various Diaromatics</c:v>
                </c:pt>
              </c:strCache>
            </c:strRef>
          </c:tx>
          <c:invertIfNegative val="0"/>
          <c:dLbls>
            <c:dLbl>
              <c:idx val="0"/>
              <c:tx>
                <c:rich>
                  <a:bodyPr/>
                  <a:lstStyle/>
                  <a:p>
                    <a:r>
                      <a:rPr lang="en-US"/>
                      <a:t>0.41%</a:t>
                    </a:r>
                  </a:p>
                </c:rich>
              </c:tx>
              <c:showLegendKey val="0"/>
              <c:showVal val="1"/>
              <c:showCatName val="0"/>
              <c:showSerName val="0"/>
              <c:showPercent val="0"/>
              <c:showBubbleSize val="0"/>
            </c:dLbl>
            <c:dLbl>
              <c:idx val="1"/>
              <c:tx>
                <c:rich>
                  <a:bodyPr/>
                  <a:lstStyle/>
                  <a:p>
                    <a:r>
                      <a:rPr lang="en-US"/>
                      <a:t>0.28%</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Tabelle2!$M$5:$O$5</c:f>
              <c:strCache>
                <c:ptCount val="3"/>
                <c:pt idx="0">
                  <c:v>Light heating oil</c:v>
                </c:pt>
                <c:pt idx="1">
                  <c:v>Diesel B7</c:v>
                </c:pt>
                <c:pt idx="2">
                  <c:v>Jet fuel A1</c:v>
                </c:pt>
              </c:strCache>
            </c:strRef>
          </c:cat>
          <c:val>
            <c:numRef>
              <c:f>Tabelle2!$M$8:$O$8</c:f>
              <c:numCache>
                <c:formatCode>0.00%</c:formatCode>
                <c:ptCount val="3"/>
                <c:pt idx="0">
                  <c:v>4.1000000000000003E-3</c:v>
                </c:pt>
                <c:pt idx="1">
                  <c:v>2.8E-3</c:v>
                </c:pt>
              </c:numCache>
            </c:numRef>
          </c:val>
        </c:ser>
        <c:dLbls>
          <c:showLegendKey val="0"/>
          <c:showVal val="0"/>
          <c:showCatName val="0"/>
          <c:showSerName val="0"/>
          <c:showPercent val="0"/>
          <c:showBubbleSize val="0"/>
        </c:dLbls>
        <c:gapWidth val="150"/>
        <c:overlap val="100"/>
        <c:axId val="93531520"/>
        <c:axId val="93553792"/>
      </c:barChart>
      <c:catAx>
        <c:axId val="93531520"/>
        <c:scaling>
          <c:orientation val="minMax"/>
        </c:scaling>
        <c:delete val="0"/>
        <c:axPos val="b"/>
        <c:majorTickMark val="out"/>
        <c:minorTickMark val="none"/>
        <c:tickLblPos val="nextTo"/>
        <c:crossAx val="93553792"/>
        <c:crosses val="autoZero"/>
        <c:auto val="1"/>
        <c:lblAlgn val="ctr"/>
        <c:lblOffset val="100"/>
        <c:noMultiLvlLbl val="0"/>
      </c:catAx>
      <c:valAx>
        <c:axId val="93553792"/>
        <c:scaling>
          <c:orientation val="minMax"/>
        </c:scaling>
        <c:delete val="0"/>
        <c:axPos val="l"/>
        <c:majorGridlines/>
        <c:title>
          <c:tx>
            <c:rich>
              <a:bodyPr rot="-5400000" vert="horz"/>
              <a:lstStyle/>
              <a:p>
                <a:pPr>
                  <a:defRPr/>
                </a:pPr>
                <a:r>
                  <a:rPr lang="de-DE"/>
                  <a:t>weight%</a:t>
                </a:r>
              </a:p>
            </c:rich>
          </c:tx>
          <c:overlay val="0"/>
        </c:title>
        <c:numFmt formatCode="0.0%" sourceLinked="0"/>
        <c:majorTickMark val="out"/>
        <c:minorTickMark val="none"/>
        <c:tickLblPos val="nextTo"/>
        <c:crossAx val="9353152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388E238-C42E-420A-AC38-5E0B0AE19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5789</Words>
  <Characters>36475</Characters>
  <Application>Microsoft Office Word</Application>
  <DocSecurity>0</DocSecurity>
  <Lines>303</Lines>
  <Paragraphs>84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42180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Jennerwein</dc:creator>
  <cp:lastModifiedBy>Katrin.rauner</cp:lastModifiedBy>
  <cp:revision>2</cp:revision>
  <cp:lastPrinted>2015-09-14T09:03:00Z</cp:lastPrinted>
  <dcterms:created xsi:type="dcterms:W3CDTF">2018-04-17T09:58:00Z</dcterms:created>
  <dcterms:modified xsi:type="dcterms:W3CDTF">2018-04-17T09:58:00Z</dcterms:modified>
</cp:coreProperties>
</file>