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4F" w:rsidRPr="008C4035" w:rsidRDefault="008C4035" w:rsidP="0054078B">
      <w:pPr>
        <w:spacing w:after="0" w:line="480" w:lineRule="auto"/>
        <w:rPr>
          <w:rFonts w:ascii="Times New Roman" w:eastAsia="Calibri" w:hAnsi="Times New Roman" w:cs="Times New Roman"/>
          <w:i/>
          <w:sz w:val="24"/>
          <w:szCs w:val="24"/>
          <w:lang w:val="en-US"/>
        </w:rPr>
      </w:pPr>
      <w:bookmarkStart w:id="0" w:name="_GoBack"/>
      <w:bookmarkEnd w:id="0"/>
      <w:r w:rsidRPr="008C4035">
        <w:rPr>
          <w:rFonts w:ascii="Times New Roman" w:eastAsia="Calibri" w:hAnsi="Times New Roman" w:cs="Times New Roman"/>
          <w:i/>
          <w:sz w:val="24"/>
          <w:szCs w:val="24"/>
          <w:lang w:val="en-US"/>
        </w:rPr>
        <w:t>Manuscript (original investigation) to be submitted to Cardiovascular Diabetology</w:t>
      </w:r>
    </w:p>
    <w:p w:rsidR="005A574F" w:rsidRDefault="005A574F" w:rsidP="0054078B">
      <w:pPr>
        <w:spacing w:after="0" w:line="480" w:lineRule="auto"/>
        <w:rPr>
          <w:rFonts w:ascii="Times New Roman" w:hAnsi="Times New Roman" w:cs="Times New Roman"/>
          <w:b/>
          <w:sz w:val="28"/>
          <w:szCs w:val="28"/>
          <w:lang w:val="en-US"/>
        </w:rPr>
      </w:pPr>
    </w:p>
    <w:p w:rsidR="0086085C" w:rsidRPr="002E415B" w:rsidRDefault="00FE78CA" w:rsidP="0054078B">
      <w:pPr>
        <w:spacing w:after="0" w:line="480" w:lineRule="auto"/>
        <w:rPr>
          <w:rFonts w:ascii="Times New Roman" w:hAnsi="Times New Roman" w:cs="Times New Roman"/>
          <w:b/>
          <w:sz w:val="28"/>
          <w:szCs w:val="24"/>
          <w:lang w:val="en-US"/>
        </w:rPr>
      </w:pPr>
      <w:r>
        <w:rPr>
          <w:rFonts w:ascii="Times New Roman" w:hAnsi="Times New Roman" w:cs="Times New Roman"/>
          <w:b/>
          <w:sz w:val="28"/>
          <w:szCs w:val="24"/>
          <w:lang w:val="en-US"/>
        </w:rPr>
        <w:t>Myeloperoxidase, superoxide dismutase-3</w:t>
      </w:r>
      <w:r w:rsidR="00ED273D">
        <w:rPr>
          <w:rFonts w:ascii="Times New Roman" w:hAnsi="Times New Roman" w:cs="Times New Roman"/>
          <w:b/>
          <w:sz w:val="28"/>
          <w:szCs w:val="24"/>
          <w:lang w:val="en-US"/>
        </w:rPr>
        <w:t>, cardiometabolic risk factors</w:t>
      </w:r>
      <w:r w:rsidR="008C4035">
        <w:rPr>
          <w:rFonts w:ascii="Times New Roman" w:hAnsi="Times New Roman" w:cs="Times New Roman"/>
          <w:b/>
          <w:sz w:val="28"/>
          <w:szCs w:val="24"/>
          <w:lang w:val="en-US"/>
        </w:rPr>
        <w:t xml:space="preserve"> and distal sensorimotor polyneuropathy</w:t>
      </w:r>
      <w:r w:rsidR="0086085C" w:rsidRPr="002E415B">
        <w:rPr>
          <w:rFonts w:ascii="Times New Roman" w:hAnsi="Times New Roman" w:cs="Times New Roman"/>
          <w:b/>
          <w:sz w:val="28"/>
          <w:szCs w:val="24"/>
          <w:lang w:val="en-US"/>
        </w:rPr>
        <w:t>: KORA F4</w:t>
      </w:r>
      <w:r w:rsidR="008C4035">
        <w:rPr>
          <w:rFonts w:ascii="Times New Roman" w:hAnsi="Times New Roman" w:cs="Times New Roman"/>
          <w:b/>
          <w:sz w:val="28"/>
          <w:szCs w:val="24"/>
          <w:lang w:val="en-US"/>
        </w:rPr>
        <w:t>/FF4</w:t>
      </w:r>
      <w:r w:rsidR="0086085C" w:rsidRPr="002E415B">
        <w:rPr>
          <w:rFonts w:ascii="Times New Roman" w:hAnsi="Times New Roman" w:cs="Times New Roman"/>
          <w:b/>
          <w:sz w:val="28"/>
          <w:szCs w:val="24"/>
          <w:lang w:val="en-US"/>
        </w:rPr>
        <w:t xml:space="preserve"> study</w:t>
      </w:r>
    </w:p>
    <w:p w:rsidR="0086085C" w:rsidRDefault="0086085C" w:rsidP="0054078B">
      <w:pPr>
        <w:spacing w:after="0" w:line="480" w:lineRule="auto"/>
        <w:rPr>
          <w:rFonts w:ascii="Times New Roman" w:hAnsi="Times New Roman" w:cs="Times New Roman"/>
          <w:sz w:val="24"/>
          <w:szCs w:val="24"/>
          <w:lang w:val="en-US"/>
        </w:rPr>
      </w:pPr>
    </w:p>
    <w:p w:rsidR="0054078B" w:rsidRPr="0048179A" w:rsidRDefault="00ED273D" w:rsidP="0054078B">
      <w:pPr>
        <w:spacing w:after="0" w:line="480" w:lineRule="auto"/>
        <w:rPr>
          <w:rFonts w:ascii="Times New Roman" w:hAnsi="Times New Roman" w:cs="Times New Roman"/>
          <w:sz w:val="24"/>
          <w:szCs w:val="24"/>
          <w:vertAlign w:val="superscript"/>
          <w:lang w:val="en-US"/>
        </w:rPr>
      </w:pPr>
      <w:r w:rsidRPr="0048179A">
        <w:rPr>
          <w:rFonts w:ascii="Times New Roman" w:hAnsi="Times New Roman" w:cs="Times New Roman"/>
          <w:sz w:val="24"/>
          <w:szCs w:val="24"/>
          <w:lang w:val="en-US"/>
        </w:rPr>
        <w:t>Christian Herder</w:t>
      </w:r>
      <w:r w:rsidRPr="0048179A">
        <w:rPr>
          <w:rFonts w:ascii="Times New Roman" w:hAnsi="Times New Roman" w:cs="Times New Roman"/>
          <w:sz w:val="24"/>
          <w:szCs w:val="24"/>
          <w:vertAlign w:val="superscript"/>
          <w:lang w:val="en-US"/>
        </w:rPr>
        <w:t>1,2</w:t>
      </w:r>
      <w:r w:rsidRPr="0048179A">
        <w:rPr>
          <w:rFonts w:ascii="Times New Roman" w:hAnsi="Times New Roman" w:cs="Times New Roman"/>
          <w:sz w:val="24"/>
          <w:szCs w:val="24"/>
          <w:lang w:val="en-US"/>
        </w:rPr>
        <w:t xml:space="preserve">, </w:t>
      </w:r>
      <w:r w:rsidR="0054078B" w:rsidRPr="0048179A">
        <w:rPr>
          <w:rFonts w:ascii="Times New Roman" w:hAnsi="Times New Roman" w:cs="Times New Roman"/>
          <w:sz w:val="24"/>
          <w:szCs w:val="24"/>
          <w:lang w:val="en-US"/>
        </w:rPr>
        <w:t>Julia M. Kannenberg</w:t>
      </w:r>
      <w:r w:rsidR="0054078B" w:rsidRPr="0048179A">
        <w:rPr>
          <w:rFonts w:ascii="Times New Roman" w:hAnsi="Times New Roman" w:cs="Times New Roman"/>
          <w:sz w:val="24"/>
          <w:szCs w:val="24"/>
          <w:vertAlign w:val="superscript"/>
          <w:lang w:val="en-US"/>
        </w:rPr>
        <w:t>1,2</w:t>
      </w:r>
      <w:r w:rsidR="0054078B" w:rsidRPr="0048179A">
        <w:rPr>
          <w:rFonts w:ascii="Times New Roman" w:hAnsi="Times New Roman" w:cs="Times New Roman"/>
          <w:sz w:val="24"/>
          <w:szCs w:val="24"/>
          <w:lang w:val="en-US"/>
        </w:rPr>
        <w:t>, Cornelia Huth</w:t>
      </w:r>
      <w:r w:rsidR="0054078B" w:rsidRPr="0048179A">
        <w:rPr>
          <w:rFonts w:ascii="Times New Roman" w:hAnsi="Times New Roman" w:cs="Times New Roman"/>
          <w:sz w:val="24"/>
          <w:szCs w:val="24"/>
          <w:vertAlign w:val="superscript"/>
          <w:lang w:val="en-US"/>
        </w:rPr>
        <w:t>2,3</w:t>
      </w:r>
      <w:r w:rsidR="0054078B" w:rsidRPr="0048179A">
        <w:rPr>
          <w:rFonts w:ascii="Times New Roman" w:hAnsi="Times New Roman" w:cs="Times New Roman"/>
          <w:sz w:val="24"/>
          <w:szCs w:val="24"/>
          <w:lang w:val="en-US"/>
        </w:rPr>
        <w:t xml:space="preserve">, </w:t>
      </w:r>
      <w:r w:rsidRPr="0048179A">
        <w:rPr>
          <w:rFonts w:ascii="Times New Roman" w:hAnsi="Times New Roman" w:cs="Times New Roman"/>
          <w:sz w:val="24"/>
          <w:szCs w:val="24"/>
          <w:lang w:val="en-US"/>
        </w:rPr>
        <w:t>Maren Carstensen-Kirberg</w:t>
      </w:r>
      <w:r w:rsidRPr="0048179A">
        <w:rPr>
          <w:rFonts w:ascii="Times New Roman" w:hAnsi="Times New Roman" w:cs="Times New Roman"/>
          <w:sz w:val="24"/>
          <w:szCs w:val="24"/>
          <w:vertAlign w:val="superscript"/>
          <w:lang w:val="en-US"/>
        </w:rPr>
        <w:t>1,2</w:t>
      </w:r>
      <w:r w:rsidRPr="0048179A">
        <w:rPr>
          <w:rFonts w:ascii="Times New Roman" w:hAnsi="Times New Roman" w:cs="Times New Roman"/>
          <w:sz w:val="24"/>
          <w:szCs w:val="24"/>
          <w:lang w:val="en-US"/>
        </w:rPr>
        <w:t>, Wolfgang Rathmann</w:t>
      </w:r>
      <w:r w:rsidRPr="0048179A">
        <w:rPr>
          <w:rFonts w:ascii="Times New Roman" w:hAnsi="Times New Roman" w:cs="Times New Roman"/>
          <w:sz w:val="24"/>
          <w:szCs w:val="24"/>
          <w:vertAlign w:val="superscript"/>
          <w:lang w:val="en-US"/>
        </w:rPr>
        <w:t>2,4</w:t>
      </w:r>
      <w:r w:rsidRPr="0048179A">
        <w:rPr>
          <w:rFonts w:ascii="Times New Roman" w:hAnsi="Times New Roman" w:cs="Times New Roman"/>
          <w:sz w:val="24"/>
          <w:szCs w:val="24"/>
          <w:lang w:val="en-US"/>
        </w:rPr>
        <w:t>, Wolfgang Koenig</w:t>
      </w:r>
      <w:r w:rsidRPr="0048179A">
        <w:rPr>
          <w:rFonts w:ascii="Times New Roman" w:hAnsi="Times New Roman" w:cs="Times New Roman"/>
          <w:sz w:val="24"/>
          <w:szCs w:val="24"/>
          <w:vertAlign w:val="superscript"/>
          <w:lang w:val="en-US"/>
        </w:rPr>
        <w:t>5,6</w:t>
      </w:r>
      <w:r w:rsidRPr="0048179A">
        <w:rPr>
          <w:rFonts w:ascii="Times New Roman" w:hAnsi="Times New Roman" w:cs="Times New Roman"/>
          <w:sz w:val="24"/>
          <w:szCs w:val="24"/>
          <w:lang w:val="en-US"/>
        </w:rPr>
        <w:t xml:space="preserve">, </w:t>
      </w:r>
      <w:r w:rsidR="0048179A" w:rsidRPr="0048179A">
        <w:rPr>
          <w:rFonts w:ascii="Times New Roman" w:hAnsi="Times New Roman" w:cs="Times New Roman"/>
          <w:sz w:val="24"/>
          <w:szCs w:val="24"/>
          <w:lang w:val="en-US"/>
        </w:rPr>
        <w:t>Alexander Strom</w:t>
      </w:r>
      <w:r w:rsidR="0048179A" w:rsidRPr="0048179A">
        <w:rPr>
          <w:rFonts w:ascii="Times New Roman" w:hAnsi="Times New Roman" w:cs="Times New Roman"/>
          <w:sz w:val="24"/>
          <w:szCs w:val="24"/>
          <w:vertAlign w:val="superscript"/>
          <w:lang w:val="en-US"/>
        </w:rPr>
        <w:t>1,2</w:t>
      </w:r>
      <w:r w:rsidR="0048179A" w:rsidRPr="0048179A">
        <w:rPr>
          <w:rFonts w:ascii="Times New Roman" w:hAnsi="Times New Roman" w:cs="Times New Roman"/>
          <w:sz w:val="24"/>
          <w:szCs w:val="24"/>
          <w:lang w:val="en-US"/>
        </w:rPr>
        <w:t>, Gidon J. Bönhof</w:t>
      </w:r>
      <w:r w:rsidR="0048179A" w:rsidRPr="0048179A">
        <w:rPr>
          <w:rFonts w:ascii="Times New Roman" w:hAnsi="Times New Roman" w:cs="Times New Roman"/>
          <w:sz w:val="24"/>
          <w:szCs w:val="24"/>
          <w:vertAlign w:val="superscript"/>
          <w:lang w:val="en-US"/>
        </w:rPr>
        <w:t>1</w:t>
      </w:r>
      <w:r w:rsidR="00FE78CA" w:rsidRPr="0048179A">
        <w:rPr>
          <w:rFonts w:ascii="Times New Roman" w:hAnsi="Times New Roman" w:cs="Times New Roman"/>
          <w:sz w:val="24"/>
          <w:szCs w:val="24"/>
          <w:lang w:val="en-US"/>
        </w:rPr>
        <w:t xml:space="preserve">, </w:t>
      </w:r>
      <w:r w:rsidRPr="0048179A">
        <w:rPr>
          <w:rFonts w:ascii="Times New Roman" w:hAnsi="Times New Roman" w:cs="Times New Roman"/>
          <w:sz w:val="24"/>
          <w:szCs w:val="24"/>
          <w:lang w:val="en-US"/>
        </w:rPr>
        <w:t>Margit Heier</w:t>
      </w:r>
      <w:r w:rsidRPr="0048179A">
        <w:rPr>
          <w:rFonts w:ascii="Times New Roman" w:hAnsi="Times New Roman" w:cs="Times New Roman"/>
          <w:sz w:val="24"/>
          <w:szCs w:val="24"/>
          <w:vertAlign w:val="superscript"/>
          <w:lang w:val="en-US"/>
        </w:rPr>
        <w:t>3</w:t>
      </w:r>
      <w:r w:rsidRPr="0048179A">
        <w:rPr>
          <w:rFonts w:ascii="Times New Roman" w:hAnsi="Times New Roman" w:cs="Times New Roman"/>
          <w:sz w:val="24"/>
          <w:szCs w:val="24"/>
          <w:lang w:val="en-US"/>
        </w:rPr>
        <w:t>, Barbara Thorand</w:t>
      </w:r>
      <w:r w:rsidRPr="0048179A">
        <w:rPr>
          <w:rFonts w:ascii="Times New Roman" w:hAnsi="Times New Roman" w:cs="Times New Roman"/>
          <w:sz w:val="24"/>
          <w:szCs w:val="24"/>
          <w:vertAlign w:val="superscript"/>
          <w:lang w:val="en-US"/>
        </w:rPr>
        <w:t>2,3</w:t>
      </w:r>
      <w:r w:rsidRPr="0048179A">
        <w:rPr>
          <w:rFonts w:ascii="Times New Roman" w:hAnsi="Times New Roman" w:cs="Times New Roman"/>
          <w:sz w:val="24"/>
          <w:szCs w:val="24"/>
          <w:lang w:val="en-US"/>
        </w:rPr>
        <w:t>, Annette Peters</w:t>
      </w:r>
      <w:r w:rsidRPr="0048179A">
        <w:rPr>
          <w:rFonts w:ascii="Times New Roman" w:hAnsi="Times New Roman" w:cs="Times New Roman"/>
          <w:sz w:val="24"/>
          <w:szCs w:val="24"/>
          <w:vertAlign w:val="superscript"/>
          <w:lang w:val="en-US"/>
        </w:rPr>
        <w:t>2,3</w:t>
      </w:r>
      <w:r w:rsidRPr="0048179A">
        <w:rPr>
          <w:rFonts w:ascii="Times New Roman" w:hAnsi="Times New Roman" w:cs="Times New Roman"/>
          <w:sz w:val="24"/>
          <w:szCs w:val="24"/>
          <w:lang w:val="en-US"/>
        </w:rPr>
        <w:t>, Michael Roden</w:t>
      </w:r>
      <w:r w:rsidRPr="0048179A">
        <w:rPr>
          <w:rFonts w:ascii="Times New Roman" w:hAnsi="Times New Roman" w:cs="Times New Roman"/>
          <w:sz w:val="24"/>
          <w:szCs w:val="24"/>
          <w:vertAlign w:val="superscript"/>
          <w:lang w:val="en-US"/>
        </w:rPr>
        <w:t>1,2,7</w:t>
      </w:r>
      <w:r w:rsidRPr="0048179A">
        <w:rPr>
          <w:rFonts w:ascii="Times New Roman" w:hAnsi="Times New Roman" w:cs="Times New Roman"/>
          <w:sz w:val="24"/>
          <w:szCs w:val="24"/>
          <w:lang w:val="en-US"/>
        </w:rPr>
        <w:t>, C</w:t>
      </w:r>
      <w:r w:rsidR="0054078B" w:rsidRPr="0048179A">
        <w:rPr>
          <w:rFonts w:ascii="Times New Roman" w:hAnsi="Times New Roman" w:cs="Times New Roman"/>
          <w:sz w:val="24"/>
          <w:szCs w:val="24"/>
          <w:lang w:val="en-US"/>
        </w:rPr>
        <w:t>hrista Meisinger</w:t>
      </w:r>
      <w:r w:rsidR="0054078B" w:rsidRPr="0048179A">
        <w:rPr>
          <w:rFonts w:ascii="Times New Roman" w:hAnsi="Times New Roman" w:cs="Times New Roman"/>
          <w:sz w:val="24"/>
          <w:szCs w:val="24"/>
          <w:vertAlign w:val="superscript"/>
          <w:lang w:val="en-US"/>
        </w:rPr>
        <w:t>2,3</w:t>
      </w:r>
      <w:r w:rsidR="000319C2" w:rsidRPr="0048179A">
        <w:rPr>
          <w:rFonts w:ascii="Times New Roman" w:hAnsi="Times New Roman" w:cs="Times New Roman"/>
          <w:sz w:val="24"/>
          <w:szCs w:val="24"/>
          <w:vertAlign w:val="superscript"/>
          <w:lang w:val="en-US"/>
        </w:rPr>
        <w:t>,</w:t>
      </w:r>
      <w:r w:rsidRPr="0048179A">
        <w:rPr>
          <w:rFonts w:ascii="Times New Roman" w:hAnsi="Times New Roman" w:cs="Times New Roman"/>
          <w:sz w:val="24"/>
          <w:szCs w:val="24"/>
          <w:vertAlign w:val="superscript"/>
          <w:lang w:val="en-US"/>
        </w:rPr>
        <w:t>8</w:t>
      </w:r>
      <w:r w:rsidR="0054078B" w:rsidRPr="0048179A">
        <w:rPr>
          <w:rFonts w:ascii="Times New Roman" w:hAnsi="Times New Roman" w:cs="Times New Roman"/>
          <w:sz w:val="24"/>
          <w:szCs w:val="24"/>
          <w:lang w:val="en-US"/>
        </w:rPr>
        <w:t xml:space="preserve">, </w:t>
      </w:r>
      <w:r w:rsidRPr="0048179A">
        <w:rPr>
          <w:rFonts w:ascii="Times New Roman" w:hAnsi="Times New Roman" w:cs="Times New Roman"/>
          <w:sz w:val="24"/>
          <w:szCs w:val="24"/>
          <w:lang w:val="en-US"/>
        </w:rPr>
        <w:t>Dan Ziegler</w:t>
      </w:r>
      <w:r w:rsidRPr="0048179A">
        <w:rPr>
          <w:rFonts w:ascii="Times New Roman" w:hAnsi="Times New Roman" w:cs="Times New Roman"/>
          <w:sz w:val="24"/>
          <w:szCs w:val="24"/>
          <w:vertAlign w:val="superscript"/>
          <w:lang w:val="en-US"/>
        </w:rPr>
        <w:t>1,2,7</w:t>
      </w:r>
    </w:p>
    <w:p w:rsidR="00FE78CA" w:rsidRPr="0048179A" w:rsidRDefault="00FE78CA" w:rsidP="0054078B">
      <w:pPr>
        <w:spacing w:after="0" w:line="480" w:lineRule="auto"/>
        <w:rPr>
          <w:rFonts w:ascii="Times New Roman" w:hAnsi="Times New Roman" w:cs="Times New Roman"/>
          <w:sz w:val="24"/>
          <w:szCs w:val="24"/>
          <w:lang w:val="en-US"/>
        </w:rPr>
      </w:pPr>
    </w:p>
    <w:p w:rsidR="00FE65EB" w:rsidRPr="0048179A" w:rsidRDefault="0053325F" w:rsidP="0054078B">
      <w:pPr>
        <w:spacing w:after="0" w:line="480" w:lineRule="auto"/>
        <w:rPr>
          <w:rFonts w:ascii="Times New Roman" w:hAnsi="Times New Roman" w:cs="Times New Roman"/>
          <w:sz w:val="24"/>
          <w:szCs w:val="24"/>
          <w:lang w:val="en-US"/>
        </w:rPr>
      </w:pPr>
      <w:r w:rsidRPr="0048179A">
        <w:rPr>
          <w:rFonts w:ascii="Times New Roman" w:hAnsi="Times New Roman" w:cs="Times New Roman"/>
          <w:sz w:val="24"/>
          <w:szCs w:val="24"/>
          <w:vertAlign w:val="superscript"/>
          <w:lang w:val="en-US"/>
        </w:rPr>
        <w:t>1</w:t>
      </w:r>
      <w:r w:rsidR="005D2C7B" w:rsidRPr="0048179A">
        <w:rPr>
          <w:rFonts w:ascii="Times New Roman" w:hAnsi="Times New Roman" w:cs="Times New Roman"/>
          <w:sz w:val="24"/>
          <w:szCs w:val="24"/>
          <w:lang w:val="en-US"/>
        </w:rPr>
        <w:t>Institute for Clinical Diabetology, German Diabetes Center, Leibniz Center for Diabetes Research at Heinrich Heine University Düsseldorf, Düsseldorf, Germany;</w:t>
      </w:r>
      <w:r w:rsidR="00F16585" w:rsidRPr="0048179A">
        <w:rPr>
          <w:rFonts w:ascii="Times New Roman" w:hAnsi="Times New Roman" w:cs="Times New Roman"/>
          <w:sz w:val="24"/>
          <w:szCs w:val="24"/>
          <w:lang w:val="en-US"/>
        </w:rPr>
        <w:t xml:space="preserve"> </w:t>
      </w:r>
    </w:p>
    <w:p w:rsidR="00FE65EB" w:rsidRPr="0048179A" w:rsidRDefault="0053325F" w:rsidP="0054078B">
      <w:pPr>
        <w:spacing w:after="0" w:line="480" w:lineRule="auto"/>
        <w:rPr>
          <w:rFonts w:ascii="Times New Roman" w:hAnsi="Times New Roman" w:cs="Times New Roman"/>
          <w:sz w:val="24"/>
          <w:szCs w:val="24"/>
          <w:lang w:val="en-US"/>
        </w:rPr>
      </w:pPr>
      <w:r w:rsidRPr="0048179A">
        <w:rPr>
          <w:rFonts w:ascii="Times New Roman" w:hAnsi="Times New Roman" w:cs="Times New Roman"/>
          <w:sz w:val="24"/>
          <w:szCs w:val="24"/>
          <w:vertAlign w:val="superscript"/>
          <w:lang w:val="en-US"/>
        </w:rPr>
        <w:t>2</w:t>
      </w:r>
      <w:r w:rsidR="005D2C7B" w:rsidRPr="0048179A">
        <w:rPr>
          <w:rFonts w:ascii="Times New Roman" w:hAnsi="Times New Roman" w:cs="Times New Roman"/>
          <w:sz w:val="24"/>
          <w:szCs w:val="24"/>
          <w:lang w:val="en-US"/>
        </w:rPr>
        <w:t xml:space="preserve">German Center for Diabetes Research (DZD), </w:t>
      </w:r>
      <w:r w:rsidR="00A703FA" w:rsidRPr="0048179A">
        <w:rPr>
          <w:rFonts w:ascii="Times New Roman" w:hAnsi="Times New Roman" w:cs="Times New Roman"/>
          <w:sz w:val="24"/>
          <w:szCs w:val="24"/>
          <w:lang w:val="en-US"/>
        </w:rPr>
        <w:t>München-Neuherberg</w:t>
      </w:r>
      <w:r w:rsidR="005D2C7B" w:rsidRPr="0048179A">
        <w:rPr>
          <w:rFonts w:ascii="Times New Roman" w:hAnsi="Times New Roman" w:cs="Times New Roman"/>
          <w:sz w:val="24"/>
          <w:szCs w:val="24"/>
          <w:lang w:val="en-US"/>
        </w:rPr>
        <w:t>, Germany;</w:t>
      </w:r>
      <w:r w:rsidR="00F16585" w:rsidRPr="0048179A">
        <w:rPr>
          <w:rFonts w:ascii="Times New Roman" w:hAnsi="Times New Roman" w:cs="Times New Roman"/>
          <w:sz w:val="24"/>
          <w:szCs w:val="24"/>
          <w:lang w:val="en-US"/>
        </w:rPr>
        <w:t xml:space="preserve"> </w:t>
      </w:r>
    </w:p>
    <w:p w:rsidR="00FE65EB" w:rsidRPr="0053325F" w:rsidRDefault="0053325F" w:rsidP="0054078B">
      <w:pPr>
        <w:spacing w:after="0" w:line="480" w:lineRule="auto"/>
        <w:rPr>
          <w:rFonts w:ascii="Times New Roman" w:hAnsi="Times New Roman" w:cs="Times New Roman"/>
          <w:sz w:val="24"/>
          <w:szCs w:val="24"/>
          <w:lang w:val="en-US"/>
        </w:rPr>
      </w:pPr>
      <w:r w:rsidRPr="0053325F">
        <w:rPr>
          <w:rFonts w:ascii="Times New Roman" w:hAnsi="Times New Roman" w:cs="Times New Roman"/>
          <w:sz w:val="24"/>
          <w:szCs w:val="24"/>
          <w:vertAlign w:val="superscript"/>
          <w:lang w:val="en-US"/>
        </w:rPr>
        <w:t>3</w:t>
      </w:r>
      <w:r w:rsidR="00A703FA" w:rsidRPr="0053325F">
        <w:rPr>
          <w:rFonts w:ascii="Times New Roman" w:hAnsi="Times New Roman" w:cs="Times New Roman"/>
          <w:sz w:val="24"/>
          <w:szCs w:val="24"/>
          <w:lang w:val="en-US"/>
        </w:rPr>
        <w:t>Institute of Epidemiology II, Helmholtz Zentrum München, German Research Center for Environmental Health, Neuherberg, Germany;</w:t>
      </w:r>
      <w:r w:rsidR="00F16585" w:rsidRPr="0053325F">
        <w:rPr>
          <w:rFonts w:ascii="Times New Roman" w:hAnsi="Times New Roman" w:cs="Times New Roman"/>
          <w:sz w:val="24"/>
          <w:szCs w:val="24"/>
          <w:lang w:val="en-US"/>
        </w:rPr>
        <w:t xml:space="preserve"> </w:t>
      </w:r>
    </w:p>
    <w:p w:rsidR="00ED273D" w:rsidRDefault="00ED273D" w:rsidP="00ED273D">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sidRPr="00FE65EB">
        <w:rPr>
          <w:rFonts w:ascii="Times New Roman" w:hAnsi="Times New Roman" w:cs="Times New Roman"/>
          <w:sz w:val="24"/>
          <w:szCs w:val="24"/>
          <w:lang w:val="en-US"/>
        </w:rPr>
        <w:t>Institute for Biometrics and Epidemiology, German Diabetes Center, Leibniz Center for Diabetes Research at Heinrich Heine University Düsseldorf</w:t>
      </w:r>
      <w:r>
        <w:rPr>
          <w:rFonts w:ascii="Times New Roman" w:hAnsi="Times New Roman" w:cs="Times New Roman"/>
          <w:sz w:val="24"/>
          <w:szCs w:val="24"/>
          <w:lang w:val="en-US"/>
        </w:rPr>
        <w:t xml:space="preserve">, </w:t>
      </w:r>
      <w:r w:rsidRPr="00FE65EB">
        <w:rPr>
          <w:rFonts w:ascii="Times New Roman" w:hAnsi="Times New Roman" w:cs="Times New Roman"/>
          <w:sz w:val="24"/>
          <w:szCs w:val="24"/>
          <w:lang w:val="en-US"/>
        </w:rPr>
        <w:t xml:space="preserve">Düsseldorf, Germany; </w:t>
      </w:r>
    </w:p>
    <w:p w:rsidR="00ED273D" w:rsidRPr="0053325F" w:rsidRDefault="00ED273D" w:rsidP="00ED273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FE65EB">
        <w:rPr>
          <w:rFonts w:ascii="Times New Roman" w:hAnsi="Times New Roman" w:cs="Times New Roman"/>
          <w:sz w:val="24"/>
          <w:szCs w:val="24"/>
        </w:rPr>
        <w:t xml:space="preserve">Deutsches Herzzentrum München, Technische Universität München, </w:t>
      </w:r>
      <w:r w:rsidRPr="0053325F">
        <w:rPr>
          <w:rFonts w:ascii="Times New Roman" w:hAnsi="Times New Roman" w:cs="Times New Roman"/>
          <w:sz w:val="24"/>
          <w:szCs w:val="24"/>
        </w:rPr>
        <w:t xml:space="preserve">München, Germany; </w:t>
      </w:r>
    </w:p>
    <w:p w:rsidR="00ED273D" w:rsidRDefault="00ED273D" w:rsidP="00ED273D">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6</w:t>
      </w:r>
      <w:r w:rsidRPr="00FE65EB">
        <w:rPr>
          <w:rFonts w:ascii="Times New Roman" w:hAnsi="Times New Roman" w:cs="Times New Roman"/>
          <w:sz w:val="24"/>
          <w:szCs w:val="24"/>
          <w:lang w:val="en-US"/>
        </w:rPr>
        <w:t xml:space="preserve">German Center for Cardiovascular Research (DZHK), Partner site Munich Heart Alliance, </w:t>
      </w:r>
      <w:r>
        <w:rPr>
          <w:rFonts w:ascii="Times New Roman" w:hAnsi="Times New Roman" w:cs="Times New Roman"/>
          <w:sz w:val="24"/>
          <w:szCs w:val="24"/>
          <w:lang w:val="en-US"/>
        </w:rPr>
        <w:t>München</w:t>
      </w:r>
      <w:r w:rsidRPr="00FE65EB">
        <w:rPr>
          <w:rFonts w:ascii="Times New Roman" w:hAnsi="Times New Roman" w:cs="Times New Roman"/>
          <w:sz w:val="24"/>
          <w:szCs w:val="24"/>
          <w:lang w:val="en-US"/>
        </w:rPr>
        <w:t xml:space="preserve">, Germany; </w:t>
      </w:r>
    </w:p>
    <w:p w:rsidR="00ED273D" w:rsidRPr="00FE65EB" w:rsidRDefault="00ED273D" w:rsidP="00ED273D">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Division</w:t>
      </w:r>
      <w:r w:rsidRPr="00FE65EB">
        <w:rPr>
          <w:rFonts w:ascii="Times New Roman" w:hAnsi="Times New Roman" w:cs="Times New Roman"/>
          <w:sz w:val="24"/>
          <w:szCs w:val="24"/>
          <w:lang w:val="en-US"/>
        </w:rPr>
        <w:t xml:space="preserve"> of Endocrinology and Diabetology, Medical Faculty, </w:t>
      </w:r>
      <w:r w:rsidRPr="00B86011">
        <w:rPr>
          <w:rFonts w:ascii="Times New Roman" w:hAnsi="Times New Roman" w:cs="Times New Roman"/>
          <w:sz w:val="24"/>
          <w:szCs w:val="24"/>
          <w:lang w:val="en-US"/>
        </w:rPr>
        <w:t>Heinrich Heine University</w:t>
      </w:r>
      <w:r w:rsidRPr="00FE65EB">
        <w:rPr>
          <w:rFonts w:ascii="Times New Roman" w:hAnsi="Times New Roman" w:cs="Times New Roman"/>
          <w:sz w:val="24"/>
          <w:szCs w:val="24"/>
          <w:lang w:val="en-US"/>
        </w:rPr>
        <w:t xml:space="preserve">, Düsseldorf, Germany. </w:t>
      </w:r>
    </w:p>
    <w:p w:rsidR="000319C2" w:rsidRPr="00ED273D" w:rsidRDefault="00ED273D" w:rsidP="0054078B">
      <w:pPr>
        <w:spacing w:after="0" w:line="480" w:lineRule="auto"/>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8</w:t>
      </w:r>
      <w:r w:rsidR="000319C2" w:rsidRPr="00ED273D">
        <w:rPr>
          <w:rFonts w:ascii="Times New Roman" w:hAnsi="Times New Roman" w:cs="Times New Roman"/>
          <w:sz w:val="24"/>
          <w:szCs w:val="24"/>
          <w:lang w:val="en-US"/>
        </w:rPr>
        <w:t>Chair of Epidemiology, Ludwig-Maximilians-Universität München, UNIKA-T Augsburg, Germany;</w:t>
      </w:r>
    </w:p>
    <w:p w:rsidR="00FE65EB" w:rsidRDefault="00FE65EB" w:rsidP="0054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Calibri" w:hAnsi="Times New Roman" w:cs="Times New Roman"/>
          <w:sz w:val="24"/>
          <w:szCs w:val="24"/>
          <w:lang w:val="en-US"/>
        </w:rPr>
      </w:pPr>
    </w:p>
    <w:p w:rsidR="00FE65EB" w:rsidRPr="000B09C2" w:rsidRDefault="00FE65EB" w:rsidP="0054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Calibri" w:hAnsi="Times New Roman" w:cs="Times New Roman"/>
          <w:sz w:val="24"/>
          <w:szCs w:val="24"/>
          <w:lang w:val="en-US"/>
        </w:rPr>
      </w:pPr>
      <w:r w:rsidRPr="000B09C2">
        <w:rPr>
          <w:rFonts w:ascii="Times New Roman" w:eastAsia="Calibri" w:hAnsi="Times New Roman" w:cs="Times New Roman"/>
          <w:sz w:val="24"/>
          <w:szCs w:val="24"/>
          <w:lang w:val="en-US"/>
        </w:rPr>
        <w:lastRenderedPageBreak/>
        <w:t>Correspond</w:t>
      </w:r>
      <w:r w:rsidR="0053325F">
        <w:rPr>
          <w:rFonts w:ascii="Times New Roman" w:eastAsia="Calibri" w:hAnsi="Times New Roman" w:cs="Times New Roman"/>
          <w:sz w:val="24"/>
          <w:szCs w:val="24"/>
          <w:lang w:val="en-US"/>
        </w:rPr>
        <w:t>ence</w:t>
      </w:r>
      <w:r w:rsidRPr="000B09C2">
        <w:rPr>
          <w:rFonts w:ascii="Times New Roman" w:eastAsia="Calibri" w:hAnsi="Times New Roman" w:cs="Times New Roman"/>
          <w:sz w:val="24"/>
          <w:szCs w:val="24"/>
          <w:lang w:val="en-US"/>
        </w:rPr>
        <w:t xml:space="preserve"> </w:t>
      </w:r>
      <w:r w:rsidR="0053325F">
        <w:rPr>
          <w:rFonts w:ascii="Times New Roman" w:eastAsia="Calibri" w:hAnsi="Times New Roman" w:cs="Times New Roman"/>
          <w:sz w:val="24"/>
          <w:szCs w:val="24"/>
          <w:lang w:val="en-US"/>
        </w:rPr>
        <w:t>to</w:t>
      </w:r>
      <w:r w:rsidRPr="000B09C2">
        <w:rPr>
          <w:rFonts w:ascii="Times New Roman" w:eastAsia="Calibri" w:hAnsi="Times New Roman" w:cs="Times New Roman"/>
          <w:sz w:val="24"/>
          <w:szCs w:val="24"/>
          <w:lang w:val="en-US"/>
        </w:rPr>
        <w:t>:</w:t>
      </w:r>
    </w:p>
    <w:p w:rsidR="00FE65EB" w:rsidRDefault="008C4035" w:rsidP="0054078B">
      <w:pPr>
        <w:spacing w:after="0" w:line="480" w:lineRule="auto"/>
        <w:rPr>
          <w:rFonts w:ascii="Times New Roman" w:eastAsia="Calibri" w:hAnsi="Times New Roman" w:cs="Times New Roman"/>
          <w:color w:val="0000FF"/>
          <w:sz w:val="24"/>
          <w:szCs w:val="24"/>
          <w:u w:val="single"/>
          <w:lang w:val="en-GB"/>
        </w:rPr>
      </w:pPr>
      <w:r>
        <w:rPr>
          <w:rFonts w:ascii="Times New Roman" w:eastAsia="Calibri" w:hAnsi="Times New Roman" w:cs="Times New Roman"/>
          <w:sz w:val="24"/>
          <w:szCs w:val="24"/>
          <w:lang w:val="en-US"/>
        </w:rPr>
        <w:t xml:space="preserve">Prof. </w:t>
      </w:r>
      <w:r w:rsidR="00FE65EB" w:rsidRPr="000B09C2">
        <w:rPr>
          <w:rFonts w:ascii="Times New Roman" w:eastAsia="Calibri" w:hAnsi="Times New Roman" w:cs="Times New Roman"/>
          <w:sz w:val="24"/>
          <w:szCs w:val="24"/>
          <w:lang w:val="en-US"/>
        </w:rPr>
        <w:t xml:space="preserve">Dr. Christian Herder, Institute for Clinical Diabetology, German Diabetes Center, </w:t>
      </w:r>
      <w:r w:rsidR="00FE65EB" w:rsidRPr="00FE65EB">
        <w:rPr>
          <w:rFonts w:ascii="Times New Roman" w:eastAsia="Calibri" w:hAnsi="Times New Roman" w:cs="Times New Roman"/>
          <w:sz w:val="24"/>
          <w:szCs w:val="24"/>
          <w:lang w:val="en-US"/>
        </w:rPr>
        <w:t>Leibniz Center for Diabetes Research at Heinrich Heine University Düsseldorf</w:t>
      </w:r>
      <w:r w:rsidR="00FE65EB">
        <w:rPr>
          <w:rFonts w:ascii="Times New Roman" w:eastAsia="Calibri" w:hAnsi="Times New Roman" w:cs="Times New Roman"/>
          <w:sz w:val="24"/>
          <w:szCs w:val="24"/>
          <w:lang w:val="en-US"/>
        </w:rPr>
        <w:t>,</w:t>
      </w:r>
      <w:r w:rsidR="00FE65EB" w:rsidRPr="00FE65EB">
        <w:rPr>
          <w:rFonts w:ascii="Times New Roman" w:eastAsia="Calibri" w:hAnsi="Times New Roman" w:cs="Times New Roman"/>
          <w:sz w:val="24"/>
          <w:szCs w:val="24"/>
          <w:lang w:val="en-US"/>
        </w:rPr>
        <w:t xml:space="preserve"> </w:t>
      </w:r>
      <w:r w:rsidR="00FE65EB" w:rsidRPr="000B09C2">
        <w:rPr>
          <w:rFonts w:ascii="Times New Roman" w:eastAsia="Calibri" w:hAnsi="Times New Roman" w:cs="Times New Roman"/>
          <w:sz w:val="24"/>
          <w:szCs w:val="24"/>
          <w:lang w:val="en-US"/>
        </w:rPr>
        <w:t xml:space="preserve">Auf’m Hennekamp 65, 40225 Düsseldorf, Germany. Phone: </w:t>
      </w:r>
      <w:r w:rsidR="00FE65EB" w:rsidRPr="000B09C2">
        <w:rPr>
          <w:rFonts w:ascii="Times New Roman" w:eastAsia="Calibri" w:hAnsi="Times New Roman" w:cs="Times New Roman"/>
          <w:sz w:val="24"/>
          <w:szCs w:val="24"/>
          <w:lang w:val="en-GB"/>
        </w:rPr>
        <w:t>+49 211 3382 647. Fax: +49 211 3382 603.</w:t>
      </w:r>
      <w:r w:rsidR="00FE65EB">
        <w:rPr>
          <w:rFonts w:ascii="Times New Roman" w:eastAsia="Calibri" w:hAnsi="Times New Roman" w:cs="Times New Roman"/>
          <w:sz w:val="24"/>
          <w:szCs w:val="24"/>
          <w:lang w:val="en-GB"/>
        </w:rPr>
        <w:t xml:space="preserve"> </w:t>
      </w:r>
      <w:r w:rsidR="00FE65EB" w:rsidRPr="000B09C2">
        <w:rPr>
          <w:rFonts w:ascii="Times New Roman" w:eastAsia="Calibri" w:hAnsi="Times New Roman" w:cs="Times New Roman"/>
          <w:sz w:val="24"/>
          <w:szCs w:val="24"/>
          <w:lang w:val="en-GB"/>
        </w:rPr>
        <w:t>E</w:t>
      </w:r>
      <w:r w:rsidR="0053325F">
        <w:rPr>
          <w:rFonts w:ascii="Times New Roman" w:eastAsia="Calibri" w:hAnsi="Times New Roman" w:cs="Times New Roman"/>
          <w:sz w:val="24"/>
          <w:szCs w:val="24"/>
          <w:lang w:val="en-GB"/>
        </w:rPr>
        <w:t>-</w:t>
      </w:r>
      <w:r w:rsidR="00FE65EB" w:rsidRPr="000B09C2">
        <w:rPr>
          <w:rFonts w:ascii="Times New Roman" w:eastAsia="Calibri" w:hAnsi="Times New Roman" w:cs="Times New Roman"/>
          <w:sz w:val="24"/>
          <w:szCs w:val="24"/>
          <w:lang w:val="en-GB"/>
        </w:rPr>
        <w:t xml:space="preserve">mail: </w:t>
      </w:r>
      <w:hyperlink r:id="rId9" w:history="1">
        <w:r w:rsidR="00FE65EB" w:rsidRPr="000B09C2">
          <w:rPr>
            <w:rFonts w:ascii="Times New Roman" w:eastAsia="Calibri" w:hAnsi="Times New Roman" w:cs="Times New Roman"/>
            <w:color w:val="0000FF"/>
            <w:sz w:val="24"/>
            <w:szCs w:val="24"/>
            <w:u w:val="single"/>
            <w:lang w:val="en-GB"/>
          </w:rPr>
          <w:t>christian.herder@ddz.uni-duesseldorf.de</w:t>
        </w:r>
      </w:hyperlink>
    </w:p>
    <w:p w:rsidR="00FE65EB" w:rsidRPr="000B09C2" w:rsidRDefault="00FE65EB" w:rsidP="0054078B">
      <w:pPr>
        <w:spacing w:after="0" w:line="480" w:lineRule="auto"/>
        <w:jc w:val="both"/>
        <w:rPr>
          <w:rFonts w:ascii="Times New Roman" w:eastAsia="Calibri" w:hAnsi="Times New Roman" w:cs="Times New Roman"/>
          <w:sz w:val="24"/>
          <w:szCs w:val="24"/>
          <w:lang w:val="en-GB"/>
        </w:rPr>
      </w:pPr>
    </w:p>
    <w:p w:rsidR="005D2C7B" w:rsidRDefault="005D2C7B" w:rsidP="0054078B">
      <w:pPr>
        <w:spacing w:after="0" w:line="480" w:lineRule="auto"/>
        <w:rPr>
          <w:rFonts w:ascii="Times New Roman" w:hAnsi="Times New Roman" w:cs="Times New Roman"/>
          <w:sz w:val="24"/>
          <w:szCs w:val="24"/>
          <w:lang w:val="en-US"/>
        </w:rPr>
      </w:pPr>
    </w:p>
    <w:p w:rsidR="00876017" w:rsidRPr="00876017" w:rsidRDefault="00876017" w:rsidP="0054078B">
      <w:pPr>
        <w:spacing w:after="0" w:line="480" w:lineRule="auto"/>
        <w:rPr>
          <w:rFonts w:ascii="Times New Roman" w:hAnsi="Times New Roman" w:cs="Times New Roman"/>
          <w:b/>
          <w:sz w:val="24"/>
          <w:szCs w:val="24"/>
          <w:lang w:val="en-US"/>
        </w:rPr>
      </w:pPr>
      <w:r w:rsidRPr="00876017">
        <w:rPr>
          <w:rFonts w:ascii="Times New Roman" w:hAnsi="Times New Roman" w:cs="Times New Roman"/>
          <w:b/>
          <w:sz w:val="24"/>
          <w:szCs w:val="24"/>
          <w:lang w:val="en-US"/>
        </w:rPr>
        <w:t>Authors’ email addresses</w:t>
      </w:r>
    </w:p>
    <w:p w:rsidR="00835E7B" w:rsidRPr="0048179A" w:rsidRDefault="002B2B51" w:rsidP="00835E7B">
      <w:pPr>
        <w:spacing w:after="0" w:line="480" w:lineRule="auto"/>
        <w:rPr>
          <w:rFonts w:ascii="Times New Roman" w:hAnsi="Times New Roman" w:cs="Times New Roman"/>
          <w:sz w:val="24"/>
          <w:szCs w:val="24"/>
          <w:lang w:val="en-US"/>
        </w:rPr>
      </w:pPr>
      <w:hyperlink r:id="rId10" w:history="1">
        <w:r w:rsidR="00ED273D" w:rsidRPr="0048179A">
          <w:rPr>
            <w:rStyle w:val="Hyperlink"/>
            <w:rFonts w:ascii="Times New Roman" w:hAnsi="Times New Roman" w:cs="Times New Roman"/>
            <w:sz w:val="24"/>
            <w:szCs w:val="24"/>
            <w:lang w:val="en-US"/>
          </w:rPr>
          <w:t>christian.herder@ddz.uni-duesseldorf.de</w:t>
        </w:r>
      </w:hyperlink>
      <w:r w:rsidR="00ED273D" w:rsidRPr="0048179A">
        <w:rPr>
          <w:rFonts w:ascii="Times New Roman" w:hAnsi="Times New Roman" w:cs="Times New Roman"/>
          <w:sz w:val="24"/>
          <w:szCs w:val="24"/>
          <w:lang w:val="en-US"/>
        </w:rPr>
        <w:t xml:space="preserve"> (Christian Herder), </w:t>
      </w:r>
      <w:hyperlink r:id="rId11" w:history="1">
        <w:r w:rsidR="00ED273D" w:rsidRPr="0048179A">
          <w:rPr>
            <w:rStyle w:val="Hyperlink"/>
            <w:rFonts w:ascii="Times New Roman" w:hAnsi="Times New Roman" w:cs="Times New Roman"/>
            <w:sz w:val="24"/>
            <w:szCs w:val="24"/>
            <w:lang w:val="en-US"/>
          </w:rPr>
          <w:t>julia.kannenberg@ddz.uni-duesseldorf.de</w:t>
        </w:r>
      </w:hyperlink>
      <w:r w:rsidR="00ED273D" w:rsidRPr="0048179A">
        <w:rPr>
          <w:rFonts w:ascii="Times New Roman" w:hAnsi="Times New Roman" w:cs="Times New Roman"/>
          <w:sz w:val="24"/>
          <w:szCs w:val="24"/>
          <w:lang w:val="en-US"/>
        </w:rPr>
        <w:t xml:space="preserve"> (Julia M. Kannenberg), </w:t>
      </w:r>
      <w:hyperlink r:id="rId12" w:history="1">
        <w:r w:rsidR="00ED273D" w:rsidRPr="0048179A">
          <w:rPr>
            <w:rStyle w:val="Hyperlink"/>
            <w:rFonts w:ascii="Times New Roman" w:hAnsi="Times New Roman" w:cs="Times New Roman"/>
            <w:sz w:val="24"/>
            <w:szCs w:val="24"/>
            <w:lang w:val="en-US"/>
          </w:rPr>
          <w:t>huth@helmholtz-muenchen.de</w:t>
        </w:r>
      </w:hyperlink>
      <w:r w:rsidR="00ED273D" w:rsidRPr="0048179A">
        <w:rPr>
          <w:rFonts w:ascii="Times New Roman" w:hAnsi="Times New Roman" w:cs="Times New Roman"/>
          <w:sz w:val="24"/>
          <w:szCs w:val="24"/>
          <w:lang w:val="en-US"/>
        </w:rPr>
        <w:t xml:space="preserve"> (Cornelia Huth), </w:t>
      </w:r>
      <w:hyperlink r:id="rId13" w:history="1">
        <w:r w:rsidR="00085445" w:rsidRPr="0048179A">
          <w:rPr>
            <w:rStyle w:val="Hyperlink"/>
            <w:rFonts w:ascii="Times New Roman" w:hAnsi="Times New Roman" w:cs="Times New Roman"/>
            <w:sz w:val="24"/>
            <w:szCs w:val="24"/>
            <w:lang w:val="en-US"/>
          </w:rPr>
          <w:t>maren.carstensen@ddz.uni-duesseldorf.de</w:t>
        </w:r>
      </w:hyperlink>
      <w:r w:rsidR="00085445" w:rsidRPr="0048179A">
        <w:rPr>
          <w:rFonts w:ascii="Times New Roman" w:hAnsi="Times New Roman" w:cs="Times New Roman"/>
          <w:sz w:val="24"/>
          <w:szCs w:val="24"/>
          <w:lang w:val="en-US"/>
        </w:rPr>
        <w:t xml:space="preserve"> (Maren Carstensen-Kirberg), </w:t>
      </w:r>
      <w:hyperlink r:id="rId14" w:history="1">
        <w:r w:rsidR="00ED273D" w:rsidRPr="0048179A">
          <w:rPr>
            <w:rStyle w:val="Hyperlink"/>
            <w:rFonts w:ascii="Times New Roman" w:hAnsi="Times New Roman" w:cs="Times New Roman"/>
            <w:sz w:val="24"/>
            <w:szCs w:val="24"/>
            <w:lang w:val="en-US"/>
          </w:rPr>
          <w:t>rathmann@ddz.uni-duesseldorf.de</w:t>
        </w:r>
      </w:hyperlink>
      <w:r w:rsidR="00ED273D" w:rsidRPr="0048179A">
        <w:rPr>
          <w:rFonts w:ascii="Times New Roman" w:hAnsi="Times New Roman" w:cs="Times New Roman"/>
          <w:sz w:val="24"/>
          <w:szCs w:val="24"/>
          <w:lang w:val="en-US"/>
        </w:rPr>
        <w:t xml:space="preserve"> (Wolfgang Rathmann), </w:t>
      </w:r>
      <w:hyperlink r:id="rId15" w:history="1">
        <w:r w:rsidR="00ED273D" w:rsidRPr="0048179A">
          <w:rPr>
            <w:rStyle w:val="Hyperlink"/>
            <w:rFonts w:ascii="Times New Roman" w:hAnsi="Times New Roman" w:cs="Times New Roman"/>
            <w:sz w:val="24"/>
            <w:szCs w:val="24"/>
            <w:lang w:val="en-US"/>
          </w:rPr>
          <w:t>koenig@dhm.mhn.de</w:t>
        </w:r>
      </w:hyperlink>
      <w:r w:rsidR="00ED273D" w:rsidRPr="0048179A">
        <w:rPr>
          <w:rFonts w:ascii="Times New Roman" w:hAnsi="Times New Roman" w:cs="Times New Roman"/>
          <w:sz w:val="24"/>
          <w:szCs w:val="24"/>
          <w:lang w:val="en-US"/>
        </w:rPr>
        <w:t xml:space="preserve"> (Wolfgang Koenig), </w:t>
      </w:r>
      <w:hyperlink r:id="rId16" w:history="1">
        <w:r w:rsidR="0048179A" w:rsidRPr="0048179A">
          <w:rPr>
            <w:rStyle w:val="Hyperlink"/>
            <w:rFonts w:ascii="Times New Roman" w:hAnsi="Times New Roman" w:cs="Times New Roman"/>
            <w:sz w:val="24"/>
            <w:szCs w:val="24"/>
            <w:lang w:val="en-US"/>
          </w:rPr>
          <w:t>alexander.strom@ddz.uni-duesseldorf.de</w:t>
        </w:r>
      </w:hyperlink>
      <w:r w:rsidR="0048179A" w:rsidRPr="0048179A">
        <w:rPr>
          <w:rFonts w:ascii="Times New Roman" w:hAnsi="Times New Roman" w:cs="Times New Roman"/>
          <w:sz w:val="24"/>
          <w:szCs w:val="24"/>
          <w:lang w:val="en-US"/>
        </w:rPr>
        <w:t xml:space="preserve"> </w:t>
      </w:r>
      <w:r w:rsidR="00FE78CA" w:rsidRPr="0048179A">
        <w:rPr>
          <w:rFonts w:ascii="Times New Roman" w:hAnsi="Times New Roman" w:cs="Times New Roman"/>
          <w:sz w:val="24"/>
          <w:szCs w:val="24"/>
          <w:lang w:val="en-US"/>
        </w:rPr>
        <w:t>(</w:t>
      </w:r>
      <w:r w:rsidR="0048179A" w:rsidRPr="0048179A">
        <w:rPr>
          <w:rFonts w:ascii="Times New Roman" w:hAnsi="Times New Roman" w:cs="Times New Roman"/>
          <w:sz w:val="24"/>
          <w:szCs w:val="24"/>
          <w:lang w:val="en-US"/>
        </w:rPr>
        <w:t>Alexander Strom</w:t>
      </w:r>
      <w:r w:rsidR="00FE78CA" w:rsidRPr="0048179A">
        <w:rPr>
          <w:rFonts w:ascii="Times New Roman" w:hAnsi="Times New Roman" w:cs="Times New Roman"/>
          <w:sz w:val="24"/>
          <w:szCs w:val="24"/>
          <w:lang w:val="en-US"/>
        </w:rPr>
        <w:t>),</w:t>
      </w:r>
      <w:r w:rsidR="0048179A" w:rsidRPr="0048179A">
        <w:rPr>
          <w:rFonts w:ascii="Times New Roman" w:hAnsi="Times New Roman" w:cs="Times New Roman"/>
          <w:sz w:val="24"/>
          <w:szCs w:val="24"/>
          <w:lang w:val="en-US"/>
        </w:rPr>
        <w:t xml:space="preserve"> </w:t>
      </w:r>
      <w:hyperlink r:id="rId17" w:history="1">
        <w:r w:rsidR="0048179A" w:rsidRPr="0077395C">
          <w:rPr>
            <w:rStyle w:val="Hyperlink"/>
            <w:rFonts w:ascii="Times New Roman" w:hAnsi="Times New Roman" w:cs="Times New Roman"/>
            <w:sz w:val="24"/>
            <w:szCs w:val="24"/>
            <w:lang w:val="en-US"/>
          </w:rPr>
          <w:t>gidon.boenhof@ddz.uni-duesseldorf.de</w:t>
        </w:r>
      </w:hyperlink>
      <w:r w:rsidR="0048179A">
        <w:rPr>
          <w:rFonts w:ascii="Times New Roman" w:hAnsi="Times New Roman" w:cs="Times New Roman"/>
          <w:sz w:val="24"/>
          <w:szCs w:val="24"/>
          <w:lang w:val="en-US"/>
        </w:rPr>
        <w:t xml:space="preserve"> </w:t>
      </w:r>
      <w:r w:rsidR="0048179A" w:rsidRPr="0048179A">
        <w:rPr>
          <w:rFonts w:ascii="Times New Roman" w:hAnsi="Times New Roman" w:cs="Times New Roman"/>
          <w:sz w:val="24"/>
          <w:szCs w:val="24"/>
          <w:lang w:val="en-US"/>
        </w:rPr>
        <w:t xml:space="preserve">(Gidon J. Bönhof), </w:t>
      </w:r>
      <w:hyperlink r:id="rId18" w:history="1">
        <w:r w:rsidR="00ED273D" w:rsidRPr="0048179A">
          <w:rPr>
            <w:rStyle w:val="Hyperlink"/>
            <w:rFonts w:ascii="Times New Roman" w:hAnsi="Times New Roman" w:cs="Times New Roman"/>
            <w:sz w:val="24"/>
            <w:szCs w:val="24"/>
            <w:lang w:val="en-US"/>
          </w:rPr>
          <w:t>heier@helmholtz-muenchen.de</w:t>
        </w:r>
      </w:hyperlink>
      <w:r w:rsidR="00ED273D" w:rsidRPr="0048179A">
        <w:rPr>
          <w:rFonts w:ascii="Times New Roman" w:hAnsi="Times New Roman" w:cs="Times New Roman"/>
          <w:sz w:val="24"/>
          <w:szCs w:val="24"/>
          <w:lang w:val="en-US"/>
        </w:rPr>
        <w:t xml:space="preserve"> (Margit Heier), </w:t>
      </w:r>
      <w:hyperlink r:id="rId19" w:history="1">
        <w:r w:rsidR="00ED273D" w:rsidRPr="0048179A">
          <w:rPr>
            <w:rStyle w:val="Hyperlink"/>
            <w:rFonts w:ascii="Times New Roman" w:hAnsi="Times New Roman" w:cs="Times New Roman"/>
            <w:sz w:val="24"/>
            <w:szCs w:val="24"/>
            <w:lang w:val="en-US"/>
          </w:rPr>
          <w:t>thorand@helmholtz-muenchen.de</w:t>
        </w:r>
      </w:hyperlink>
      <w:r w:rsidR="00ED273D" w:rsidRPr="0048179A">
        <w:rPr>
          <w:rFonts w:ascii="Times New Roman" w:hAnsi="Times New Roman" w:cs="Times New Roman"/>
          <w:sz w:val="24"/>
          <w:szCs w:val="24"/>
          <w:lang w:val="en-US"/>
        </w:rPr>
        <w:t xml:space="preserve"> (Barbara Thorand), </w:t>
      </w:r>
      <w:hyperlink r:id="rId20" w:history="1">
        <w:r w:rsidR="00ED273D" w:rsidRPr="0048179A">
          <w:rPr>
            <w:rStyle w:val="Hyperlink"/>
            <w:rFonts w:ascii="Times New Roman" w:hAnsi="Times New Roman" w:cs="Times New Roman"/>
            <w:sz w:val="24"/>
            <w:szCs w:val="24"/>
            <w:lang w:val="en-US"/>
          </w:rPr>
          <w:t>peters@helmholtz-muenchen.de</w:t>
        </w:r>
      </w:hyperlink>
      <w:r w:rsidR="00ED273D" w:rsidRPr="0048179A">
        <w:rPr>
          <w:rFonts w:ascii="Times New Roman" w:hAnsi="Times New Roman" w:cs="Times New Roman"/>
          <w:sz w:val="24"/>
          <w:szCs w:val="24"/>
          <w:lang w:val="en-US"/>
        </w:rPr>
        <w:t xml:space="preserve"> (Annette Peters), </w:t>
      </w:r>
      <w:hyperlink r:id="rId21" w:history="1">
        <w:r w:rsidR="00ED273D" w:rsidRPr="0048179A">
          <w:rPr>
            <w:rStyle w:val="Hyperlink"/>
            <w:rFonts w:ascii="Times New Roman" w:hAnsi="Times New Roman" w:cs="Times New Roman"/>
            <w:sz w:val="24"/>
            <w:szCs w:val="24"/>
            <w:lang w:val="en-US"/>
          </w:rPr>
          <w:t>michael.roden@ddz.uni-dueseldorf.de</w:t>
        </w:r>
      </w:hyperlink>
      <w:r w:rsidR="00ED273D" w:rsidRPr="0048179A">
        <w:rPr>
          <w:rFonts w:ascii="Times New Roman" w:hAnsi="Times New Roman" w:cs="Times New Roman"/>
          <w:sz w:val="24"/>
          <w:szCs w:val="24"/>
          <w:lang w:val="en-US"/>
        </w:rPr>
        <w:t xml:space="preserve"> (Michael Roden), </w:t>
      </w:r>
      <w:hyperlink r:id="rId22" w:history="1">
        <w:r w:rsidR="00835E7B" w:rsidRPr="0048179A">
          <w:rPr>
            <w:rStyle w:val="Hyperlink"/>
            <w:rFonts w:ascii="Times New Roman" w:hAnsi="Times New Roman" w:cs="Times New Roman"/>
            <w:sz w:val="24"/>
            <w:szCs w:val="24"/>
            <w:lang w:val="en-US"/>
          </w:rPr>
          <w:t>christa.meisinger@helmholtz-muenchen.de</w:t>
        </w:r>
      </w:hyperlink>
      <w:r w:rsidR="00835E7B" w:rsidRPr="0048179A">
        <w:rPr>
          <w:rFonts w:ascii="Times New Roman" w:hAnsi="Times New Roman" w:cs="Times New Roman"/>
          <w:sz w:val="24"/>
          <w:szCs w:val="24"/>
          <w:lang w:val="en-US"/>
        </w:rPr>
        <w:t xml:space="preserve"> (Christa Meisinger), </w:t>
      </w:r>
      <w:hyperlink r:id="rId23" w:history="1">
        <w:r w:rsidR="00ED273D" w:rsidRPr="0048179A">
          <w:rPr>
            <w:rStyle w:val="Hyperlink"/>
            <w:rFonts w:ascii="Times New Roman" w:hAnsi="Times New Roman" w:cs="Times New Roman"/>
            <w:sz w:val="24"/>
            <w:szCs w:val="24"/>
            <w:lang w:val="en-US"/>
          </w:rPr>
          <w:t>dan.ziegler@ddz.uni-duesseldorf.de</w:t>
        </w:r>
      </w:hyperlink>
      <w:r w:rsidR="00ED273D" w:rsidRPr="0048179A">
        <w:rPr>
          <w:rFonts w:ascii="Times New Roman" w:hAnsi="Times New Roman" w:cs="Times New Roman"/>
          <w:sz w:val="24"/>
          <w:szCs w:val="24"/>
          <w:lang w:val="en-US"/>
        </w:rPr>
        <w:t xml:space="preserve"> (Dan Ziegler)</w:t>
      </w:r>
    </w:p>
    <w:p w:rsidR="006E51ED" w:rsidRPr="0048179A" w:rsidRDefault="006E51ED">
      <w:pPr>
        <w:rPr>
          <w:rFonts w:ascii="Times New Roman" w:hAnsi="Times New Roman" w:cs="Times New Roman"/>
          <w:b/>
          <w:sz w:val="28"/>
          <w:szCs w:val="24"/>
          <w:lang w:val="en-US"/>
        </w:rPr>
      </w:pPr>
    </w:p>
    <w:p w:rsidR="00601324" w:rsidRPr="0048179A" w:rsidRDefault="00601324">
      <w:pPr>
        <w:rPr>
          <w:rFonts w:ascii="Times New Roman" w:hAnsi="Times New Roman" w:cs="Times New Roman"/>
          <w:b/>
          <w:sz w:val="28"/>
          <w:szCs w:val="24"/>
          <w:lang w:val="en-US"/>
        </w:rPr>
      </w:pPr>
    </w:p>
    <w:p w:rsidR="000B09C2" w:rsidRPr="0054078B" w:rsidRDefault="000B09C2" w:rsidP="0054078B">
      <w:pPr>
        <w:spacing w:after="0" w:line="480" w:lineRule="auto"/>
        <w:rPr>
          <w:rFonts w:ascii="Times New Roman" w:hAnsi="Times New Roman" w:cs="Times New Roman"/>
          <w:b/>
          <w:sz w:val="28"/>
          <w:szCs w:val="24"/>
          <w:lang w:val="en-US"/>
        </w:rPr>
      </w:pPr>
      <w:r w:rsidRPr="0054078B">
        <w:rPr>
          <w:rFonts w:ascii="Times New Roman" w:hAnsi="Times New Roman" w:cs="Times New Roman"/>
          <w:b/>
          <w:sz w:val="28"/>
          <w:szCs w:val="24"/>
          <w:lang w:val="en-US"/>
        </w:rPr>
        <w:t>Abstract</w:t>
      </w:r>
      <w:r w:rsidR="001F10B0">
        <w:rPr>
          <w:rFonts w:ascii="Times New Roman" w:hAnsi="Times New Roman" w:cs="Times New Roman"/>
          <w:b/>
          <w:sz w:val="28"/>
          <w:szCs w:val="24"/>
          <w:lang w:val="en-US"/>
        </w:rPr>
        <w:t xml:space="preserve"> </w:t>
      </w:r>
    </w:p>
    <w:p w:rsidR="0054078B" w:rsidRDefault="0054078B" w:rsidP="0054078B">
      <w:pPr>
        <w:spacing w:after="0" w:line="480" w:lineRule="auto"/>
        <w:rPr>
          <w:rFonts w:ascii="Times New Roman" w:hAnsi="Times New Roman" w:cs="Times New Roman"/>
          <w:b/>
          <w:sz w:val="24"/>
          <w:szCs w:val="24"/>
          <w:lang w:val="en-US"/>
        </w:rPr>
      </w:pPr>
    </w:p>
    <w:p w:rsidR="00C23A93" w:rsidRDefault="00C23A93" w:rsidP="00C23A93">
      <w:pPr>
        <w:spacing w:after="0" w:line="480" w:lineRule="auto"/>
        <w:jc w:val="both"/>
        <w:rPr>
          <w:rFonts w:ascii="Times New Roman" w:hAnsi="Times New Roman" w:cs="Times New Roman"/>
          <w:sz w:val="24"/>
          <w:szCs w:val="24"/>
          <w:lang w:val="en-US"/>
        </w:rPr>
      </w:pPr>
      <w:r w:rsidRPr="005137E2">
        <w:rPr>
          <w:rFonts w:ascii="Times New Roman" w:hAnsi="Times New Roman" w:cs="Times New Roman"/>
          <w:b/>
          <w:sz w:val="24"/>
          <w:szCs w:val="24"/>
          <w:lang w:val="en-US"/>
        </w:rPr>
        <w:t>Aim</w:t>
      </w:r>
      <w:r>
        <w:rPr>
          <w:rFonts w:ascii="Times New Roman" w:hAnsi="Times New Roman" w:cs="Times New Roman"/>
          <w:b/>
          <w:sz w:val="24"/>
          <w:szCs w:val="24"/>
          <w:lang w:val="en-US"/>
        </w:rPr>
        <w:t>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Oxidative stress has been proposed as </w:t>
      </w:r>
      <w:r w:rsidR="000A65A3">
        <w:rPr>
          <w:rFonts w:ascii="Times New Roman" w:hAnsi="Times New Roman" w:cs="Times New Roman"/>
          <w:sz w:val="24"/>
          <w:szCs w:val="24"/>
          <w:lang w:val="en-US"/>
        </w:rPr>
        <w:t xml:space="preserve">an important </w:t>
      </w:r>
      <w:r>
        <w:rPr>
          <w:rFonts w:ascii="Times New Roman" w:hAnsi="Times New Roman" w:cs="Times New Roman"/>
          <w:sz w:val="24"/>
          <w:szCs w:val="24"/>
          <w:lang w:val="en-US"/>
        </w:rPr>
        <w:t xml:space="preserve">pathomechanism of cardiometabolic diseases and distal sensorimotor polyneuropathy (DSPN), a common comorbidity of type 2 diabetes and </w:t>
      </w:r>
      <w:r w:rsidR="000A65A3">
        <w:rPr>
          <w:rFonts w:ascii="Times New Roman" w:hAnsi="Times New Roman" w:cs="Times New Roman"/>
          <w:sz w:val="24"/>
          <w:szCs w:val="24"/>
          <w:lang w:val="en-US"/>
        </w:rPr>
        <w:t>peripheral ischaemia</w:t>
      </w:r>
      <w:r>
        <w:rPr>
          <w:rFonts w:ascii="Times New Roman" w:hAnsi="Times New Roman" w:cs="Times New Roman"/>
          <w:sz w:val="24"/>
          <w:szCs w:val="24"/>
          <w:lang w:val="en-US"/>
        </w:rPr>
        <w:t xml:space="preserve">. However, the relevance of </w:t>
      </w:r>
      <w:r>
        <w:rPr>
          <w:rFonts w:ascii="Times New Roman" w:hAnsi="Times New Roman" w:cs="Times New Roman"/>
          <w:sz w:val="24"/>
          <w:szCs w:val="24"/>
          <w:lang w:val="en-US"/>
        </w:rPr>
        <w:lastRenderedPageBreak/>
        <w:t>biomarkers of oxidative stress has not been investigated</w:t>
      </w:r>
      <w:r w:rsidR="000A65A3" w:rsidRPr="000A65A3">
        <w:rPr>
          <w:rFonts w:ascii="Times New Roman" w:hAnsi="Times New Roman" w:cs="Times New Roman"/>
          <w:sz w:val="24"/>
          <w:szCs w:val="24"/>
          <w:lang w:val="en-US"/>
        </w:rPr>
        <w:t xml:space="preserve"> </w:t>
      </w:r>
      <w:r w:rsidR="000A65A3">
        <w:rPr>
          <w:rFonts w:ascii="Times New Roman" w:hAnsi="Times New Roman" w:cs="Times New Roman"/>
          <w:sz w:val="24"/>
          <w:szCs w:val="24"/>
          <w:lang w:val="en-US"/>
        </w:rPr>
        <w:t>in this context</w:t>
      </w:r>
      <w:r>
        <w:rPr>
          <w:rFonts w:ascii="Times New Roman" w:hAnsi="Times New Roman" w:cs="Times New Roman"/>
          <w:sz w:val="24"/>
          <w:szCs w:val="24"/>
          <w:lang w:val="en-US"/>
        </w:rPr>
        <w:t xml:space="preserve">. Therefore, this study aimed to assess the associations of the prooxidant myeloperoxidase (MPO) and the antioxidant extracellular superoxide dismutase (SOD3) with cardiometabolic risk factors and with prevalence and incidence of DSPN.  </w:t>
      </w:r>
    </w:p>
    <w:p w:rsidR="00C23A93" w:rsidRDefault="00C23A93" w:rsidP="00C23A93">
      <w:pPr>
        <w:spacing w:after="0" w:line="480" w:lineRule="auto"/>
        <w:jc w:val="both"/>
        <w:rPr>
          <w:rFonts w:ascii="Times New Roman" w:hAnsi="Times New Roman" w:cs="Times New Roman"/>
          <w:sz w:val="24"/>
          <w:szCs w:val="24"/>
          <w:lang w:val="en-US"/>
        </w:rPr>
      </w:pPr>
      <w:r w:rsidRPr="005137E2">
        <w:rPr>
          <w:rFonts w:ascii="Times New Roman" w:hAnsi="Times New Roman" w:cs="Times New Roman"/>
          <w:b/>
          <w:sz w:val="24"/>
          <w:szCs w:val="24"/>
          <w:lang w:val="en-US"/>
        </w:rPr>
        <w:t>Methods</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Cross-sectional analyses </w:t>
      </w:r>
      <w:r w:rsidR="000A65A3">
        <w:rPr>
          <w:rFonts w:ascii="Times New Roman" w:hAnsi="Times New Roman" w:cs="Times New Roman"/>
          <w:sz w:val="24"/>
          <w:szCs w:val="24"/>
          <w:lang w:val="en-US"/>
        </w:rPr>
        <w:t>comprised</w:t>
      </w:r>
      <w:r>
        <w:rPr>
          <w:rFonts w:ascii="Times New Roman" w:hAnsi="Times New Roman" w:cs="Times New Roman"/>
          <w:sz w:val="24"/>
          <w:szCs w:val="24"/>
          <w:lang w:val="en-US"/>
        </w:rPr>
        <w:t xml:space="preserve"> 1069 participants aged 62-81 years of the population-based </w:t>
      </w:r>
      <w:r w:rsidRPr="0005284F">
        <w:rPr>
          <w:rFonts w:ascii="Times New Roman" w:hAnsi="Times New Roman" w:cs="Times New Roman"/>
          <w:sz w:val="24"/>
          <w:szCs w:val="24"/>
          <w:lang w:val="en-US"/>
        </w:rPr>
        <w:t xml:space="preserve">Cooperative Health Research in the Region of Augsburg (KORA) F4 </w:t>
      </w:r>
      <w:r>
        <w:rPr>
          <w:rFonts w:ascii="Times New Roman" w:hAnsi="Times New Roman" w:cs="Times New Roman"/>
          <w:sz w:val="24"/>
          <w:szCs w:val="24"/>
          <w:lang w:val="en-US"/>
        </w:rPr>
        <w:t xml:space="preserve">study </w:t>
      </w:r>
      <w:r w:rsidRPr="0005284F">
        <w:rPr>
          <w:rFonts w:ascii="Times New Roman" w:hAnsi="Times New Roman" w:cs="Times New Roman"/>
          <w:sz w:val="24"/>
          <w:szCs w:val="24"/>
          <w:lang w:val="en-US"/>
        </w:rPr>
        <w:t>(2006-2008)</w:t>
      </w:r>
      <w:r>
        <w:rPr>
          <w:rFonts w:ascii="Times New Roman" w:hAnsi="Times New Roman" w:cs="Times New Roman"/>
          <w:sz w:val="24"/>
          <w:szCs w:val="24"/>
          <w:lang w:val="en-US"/>
        </w:rPr>
        <w:t>, 181 of whom had DSPN at baseline. Prospective analyses included 524 individuals without DSPN at baseline who also participated in the KORA FF4 study (2013-2014), 132 of whom developed DSPN during the 6.5-year follow-up. Serum MPO and SOD3 were measured by ELISA, and their associations with cardiometabolic risk factors and DSPN were estimated using linear and logistic regression analysis.</w:t>
      </w:r>
    </w:p>
    <w:p w:rsidR="00C23A93" w:rsidRDefault="00C23A93" w:rsidP="00C23A93">
      <w:pPr>
        <w:spacing w:after="0" w:line="480" w:lineRule="auto"/>
        <w:jc w:val="both"/>
        <w:rPr>
          <w:rFonts w:ascii="Times New Roman" w:hAnsi="Times New Roman" w:cs="Times New Roman"/>
          <w:sz w:val="24"/>
          <w:szCs w:val="24"/>
          <w:lang w:val="en-US"/>
        </w:rPr>
      </w:pPr>
      <w:r w:rsidRPr="005137E2">
        <w:rPr>
          <w:rFonts w:ascii="Times New Roman" w:hAnsi="Times New Roman" w:cs="Times New Roman"/>
          <w:b/>
          <w:sz w:val="24"/>
          <w:szCs w:val="24"/>
          <w:lang w:val="en-US"/>
        </w:rPr>
        <w:t>Results</w:t>
      </w:r>
      <w:r>
        <w:rPr>
          <w:rFonts w:ascii="Times New Roman" w:hAnsi="Times New Roman" w:cs="Times New Roman"/>
          <w:b/>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Higher MPO and SOD levels showed multiple positive associations with cardiometabolic risk factors </w:t>
      </w:r>
      <w:r w:rsidR="00431DEA">
        <w:rPr>
          <w:rFonts w:ascii="Times New Roman" w:hAnsi="Times New Roman" w:cs="Times New Roman"/>
          <w:sz w:val="24"/>
          <w:szCs w:val="24"/>
          <w:lang w:val="en-US"/>
        </w:rPr>
        <w:t>including</w:t>
      </w:r>
      <w:r>
        <w:rPr>
          <w:rFonts w:ascii="Times New Roman" w:hAnsi="Times New Roman" w:cs="Times New Roman"/>
          <w:sz w:val="24"/>
          <w:szCs w:val="24"/>
          <w:lang w:val="en-US"/>
        </w:rPr>
        <w:t xml:space="preserve"> age, indices of obesity, insulin resistance, blood pressure, serum lipids, </w:t>
      </w:r>
      <w:r w:rsidR="000A65A3">
        <w:rPr>
          <w:rFonts w:ascii="Times New Roman" w:hAnsi="Times New Roman" w:cs="Times New Roman"/>
          <w:sz w:val="24"/>
          <w:szCs w:val="24"/>
          <w:lang w:val="en-US"/>
        </w:rPr>
        <w:t>renal</w:t>
      </w:r>
      <w:r>
        <w:rPr>
          <w:rFonts w:ascii="Times New Roman" w:hAnsi="Times New Roman" w:cs="Times New Roman"/>
          <w:sz w:val="24"/>
          <w:szCs w:val="24"/>
          <w:lang w:val="en-US"/>
        </w:rPr>
        <w:t xml:space="preserve"> </w:t>
      </w:r>
      <w:r w:rsidR="000A65A3">
        <w:rPr>
          <w:rFonts w:ascii="Times New Roman" w:hAnsi="Times New Roman" w:cs="Times New Roman"/>
          <w:sz w:val="24"/>
          <w:szCs w:val="24"/>
          <w:lang w:val="en-US"/>
        </w:rPr>
        <w:t>dys</w:t>
      </w:r>
      <w:r>
        <w:rPr>
          <w:rFonts w:ascii="Times New Roman" w:hAnsi="Times New Roman" w:cs="Times New Roman"/>
          <w:sz w:val="24"/>
          <w:szCs w:val="24"/>
          <w:lang w:val="en-US"/>
        </w:rPr>
        <w:t xml:space="preserve">function and biomarkers of inflammation. </w:t>
      </w:r>
      <w:r w:rsidR="000A65A3">
        <w:rPr>
          <w:rFonts w:ascii="Times New Roman" w:hAnsi="Times New Roman" w:cs="Times New Roman"/>
          <w:sz w:val="24"/>
          <w:szCs w:val="24"/>
          <w:lang w:val="en-US"/>
        </w:rPr>
        <w:t xml:space="preserve">Higher </w:t>
      </w:r>
      <w:r>
        <w:rPr>
          <w:rFonts w:ascii="Times New Roman" w:hAnsi="Times New Roman" w:cs="Times New Roman"/>
          <w:sz w:val="24"/>
          <w:szCs w:val="24"/>
          <w:lang w:val="en-US"/>
        </w:rPr>
        <w:t>MPO levels were associated with prevalen</w:t>
      </w:r>
      <w:r w:rsidR="000A65A3">
        <w:rPr>
          <w:rFonts w:ascii="Times New Roman" w:hAnsi="Times New Roman" w:cs="Times New Roman"/>
          <w:sz w:val="24"/>
          <w:szCs w:val="24"/>
          <w:lang w:val="en-US"/>
        </w:rPr>
        <w:t>t</w:t>
      </w:r>
      <w:r>
        <w:rPr>
          <w:rFonts w:ascii="Times New Roman" w:hAnsi="Times New Roman" w:cs="Times New Roman"/>
          <w:sz w:val="24"/>
          <w:szCs w:val="24"/>
          <w:lang w:val="en-US"/>
        </w:rPr>
        <w:t xml:space="preserve"> DSPN (age and sex-adjusted OR 1.36 (95% CI 1.11; 1.67) per doubling of MPO)</w:t>
      </w:r>
      <w:r w:rsidR="000A65A3">
        <w:rPr>
          <w:rFonts w:ascii="Times New Roman" w:hAnsi="Times New Roman" w:cs="Times New Roman"/>
          <w:sz w:val="24"/>
          <w:szCs w:val="24"/>
          <w:lang w:val="en-US"/>
        </w:rPr>
        <w:t xml:space="preserve"> even</w:t>
      </w:r>
      <w:r w:rsidR="00431DEA">
        <w:rPr>
          <w:rFonts w:ascii="Times New Roman" w:hAnsi="Times New Roman" w:cs="Times New Roman"/>
          <w:sz w:val="24"/>
          <w:szCs w:val="24"/>
          <w:lang w:val="en-US"/>
        </w:rPr>
        <w:t xml:space="preserve"> after</w:t>
      </w:r>
      <w:r>
        <w:rPr>
          <w:rFonts w:ascii="Times New Roman" w:hAnsi="Times New Roman" w:cs="Times New Roman"/>
          <w:sz w:val="24"/>
          <w:szCs w:val="24"/>
          <w:lang w:val="en-US"/>
        </w:rPr>
        <w:t xml:space="preserve"> adjustment for cardiometabolic risk factors.</w:t>
      </w:r>
      <w:r w:rsidRPr="00786943">
        <w:rPr>
          <w:rFonts w:ascii="Times New Roman" w:hAnsi="Times New Roman" w:cs="Times New Roman"/>
          <w:sz w:val="24"/>
          <w:szCs w:val="24"/>
          <w:lang w:val="en-US"/>
        </w:rPr>
        <w:t xml:space="preserve"> </w:t>
      </w:r>
      <w:r w:rsidR="000A65A3">
        <w:rPr>
          <w:rFonts w:ascii="Times New Roman" w:hAnsi="Times New Roman" w:cs="Times New Roman"/>
          <w:sz w:val="24"/>
          <w:szCs w:val="24"/>
          <w:lang w:val="en-US"/>
        </w:rPr>
        <w:t xml:space="preserve">Higher baseline </w:t>
      </w:r>
      <w:r>
        <w:rPr>
          <w:rFonts w:ascii="Times New Roman" w:hAnsi="Times New Roman" w:cs="Times New Roman"/>
          <w:sz w:val="24"/>
          <w:szCs w:val="24"/>
          <w:lang w:val="en-US"/>
        </w:rPr>
        <w:t>SOD3 levels were related to incident DSPN (age and sex-adjusted OR 2.14 (1.02; 4.48) per doubling of SOD3), which was partially explained by cardiometabolic risk factors.</w:t>
      </w:r>
    </w:p>
    <w:p w:rsidR="0054078B" w:rsidRDefault="00C23A93" w:rsidP="00C23A93">
      <w:pPr>
        <w:spacing w:after="0" w:line="480" w:lineRule="auto"/>
        <w:jc w:val="both"/>
        <w:rPr>
          <w:rFonts w:ascii="Times New Roman" w:eastAsia="Calibri" w:hAnsi="Times New Roman" w:cs="Times New Roman"/>
          <w:sz w:val="24"/>
          <w:szCs w:val="24"/>
          <w:lang w:val="en-US"/>
        </w:rPr>
      </w:pPr>
      <w:r w:rsidRPr="005137E2">
        <w:rPr>
          <w:rFonts w:ascii="Times New Roman" w:hAnsi="Times New Roman" w:cs="Times New Roman"/>
          <w:b/>
          <w:sz w:val="24"/>
          <w:szCs w:val="24"/>
          <w:lang w:val="en-US"/>
        </w:rPr>
        <w:t>Conclusions</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0A65A3">
        <w:rPr>
          <w:rFonts w:ascii="Times New Roman" w:hAnsi="Times New Roman" w:cs="Times New Roman"/>
          <w:sz w:val="24"/>
          <w:szCs w:val="24"/>
          <w:lang w:val="en-US"/>
        </w:rPr>
        <w:t>Both</w:t>
      </w:r>
      <w:r>
        <w:rPr>
          <w:rFonts w:ascii="Times New Roman" w:hAnsi="Times New Roman" w:cs="Times New Roman"/>
          <w:sz w:val="24"/>
          <w:szCs w:val="24"/>
          <w:lang w:val="en-US"/>
        </w:rPr>
        <w:t xml:space="preserve"> oxidative stress and </w:t>
      </w:r>
      <w:r w:rsidR="000A65A3">
        <w:rPr>
          <w:rFonts w:ascii="Times New Roman" w:hAnsi="Times New Roman" w:cs="Times New Roman"/>
          <w:sz w:val="24"/>
          <w:szCs w:val="24"/>
          <w:lang w:val="en-US"/>
        </w:rPr>
        <w:t>enhanced</w:t>
      </w:r>
      <w:r>
        <w:rPr>
          <w:rFonts w:ascii="Times New Roman" w:hAnsi="Times New Roman" w:cs="Times New Roman"/>
          <w:sz w:val="24"/>
          <w:szCs w:val="24"/>
          <w:lang w:val="en-US"/>
        </w:rPr>
        <w:t xml:space="preserve"> antioxidative </w:t>
      </w:r>
      <w:r w:rsidR="000A65A3">
        <w:rPr>
          <w:rFonts w:ascii="Times New Roman" w:hAnsi="Times New Roman" w:cs="Times New Roman"/>
          <w:sz w:val="24"/>
          <w:szCs w:val="24"/>
          <w:lang w:val="en-US"/>
        </w:rPr>
        <w:t>defence</w:t>
      </w:r>
      <w:r>
        <w:rPr>
          <w:rFonts w:ascii="Times New Roman" w:hAnsi="Times New Roman" w:cs="Times New Roman"/>
          <w:sz w:val="24"/>
          <w:szCs w:val="24"/>
          <w:lang w:val="en-US"/>
        </w:rPr>
        <w:t xml:space="preserve"> may be involved in cardiometabolic risk and the development of DSPN</w:t>
      </w:r>
      <w:r w:rsidR="00350C11">
        <w:rPr>
          <w:rFonts w:ascii="Times New Roman" w:hAnsi="Times New Roman" w:cs="Times New Roman"/>
          <w:sz w:val="24"/>
          <w:szCs w:val="24"/>
          <w:lang w:val="en-US"/>
        </w:rPr>
        <w:t>, suggesting that these processes may be common pathogenetic mechanisms determining the susceptibility to these conditions</w:t>
      </w:r>
      <w:r w:rsidRPr="00177015">
        <w:rPr>
          <w:rFonts w:ascii="Times New Roman" w:eastAsia="Calibri" w:hAnsi="Times New Roman" w:cs="Times New Roman"/>
          <w:sz w:val="24"/>
          <w:szCs w:val="24"/>
          <w:lang w:val="en-US"/>
        </w:rPr>
        <w:t>.</w:t>
      </w:r>
    </w:p>
    <w:p w:rsidR="00676C04" w:rsidRDefault="00676C04" w:rsidP="00085445">
      <w:pPr>
        <w:spacing w:after="0" w:line="480" w:lineRule="auto"/>
        <w:rPr>
          <w:rFonts w:ascii="Times New Roman" w:eastAsia="Calibri" w:hAnsi="Times New Roman" w:cs="Times New Roman"/>
          <w:b/>
          <w:sz w:val="24"/>
          <w:szCs w:val="24"/>
          <w:lang w:val="en-US"/>
        </w:rPr>
      </w:pPr>
    </w:p>
    <w:p w:rsidR="00601324" w:rsidRDefault="0054078B" w:rsidP="00B8294E">
      <w:pPr>
        <w:spacing w:after="0" w:line="480" w:lineRule="auto"/>
        <w:rPr>
          <w:rFonts w:ascii="Times New Roman" w:hAnsi="Times New Roman" w:cs="Times New Roman"/>
          <w:b/>
          <w:sz w:val="28"/>
          <w:szCs w:val="24"/>
          <w:lang w:val="en-US"/>
        </w:rPr>
      </w:pPr>
      <w:r w:rsidRPr="0054078B">
        <w:rPr>
          <w:rFonts w:ascii="Times New Roman" w:eastAsia="Calibri" w:hAnsi="Times New Roman" w:cs="Times New Roman"/>
          <w:b/>
          <w:sz w:val="24"/>
          <w:szCs w:val="24"/>
          <w:lang w:val="en-US"/>
        </w:rPr>
        <w:t>Keywords:</w:t>
      </w:r>
      <w:r w:rsidRPr="0054078B">
        <w:rPr>
          <w:rFonts w:ascii="Times New Roman" w:eastAsia="Calibri" w:hAnsi="Times New Roman" w:cs="Times New Roman"/>
          <w:sz w:val="24"/>
          <w:szCs w:val="24"/>
          <w:lang w:val="en-US"/>
        </w:rPr>
        <w:t xml:space="preserve"> </w:t>
      </w:r>
      <w:r w:rsidR="008C4035">
        <w:rPr>
          <w:rFonts w:ascii="Times New Roman" w:eastAsia="Calibri" w:hAnsi="Times New Roman" w:cs="Times New Roman"/>
          <w:sz w:val="24"/>
          <w:szCs w:val="24"/>
          <w:lang w:val="en-US"/>
        </w:rPr>
        <w:t xml:space="preserve">oxidative stress, myeloperoxidase, superoxide dismutase, </w:t>
      </w:r>
      <w:r w:rsidRPr="0054078B">
        <w:rPr>
          <w:rFonts w:ascii="Times New Roman" w:eastAsia="Calibri" w:hAnsi="Times New Roman" w:cs="Times New Roman"/>
          <w:sz w:val="24"/>
          <w:szCs w:val="24"/>
          <w:lang w:val="en-US"/>
        </w:rPr>
        <w:t>cardio</w:t>
      </w:r>
      <w:r w:rsidR="008C4035">
        <w:rPr>
          <w:rFonts w:ascii="Times New Roman" w:eastAsia="Calibri" w:hAnsi="Times New Roman" w:cs="Times New Roman"/>
          <w:sz w:val="24"/>
          <w:szCs w:val="24"/>
          <w:lang w:val="en-US"/>
        </w:rPr>
        <w:t xml:space="preserve">vascular </w:t>
      </w:r>
      <w:r w:rsidRPr="0054078B">
        <w:rPr>
          <w:rFonts w:ascii="Times New Roman" w:eastAsia="Calibri" w:hAnsi="Times New Roman" w:cs="Times New Roman"/>
          <w:sz w:val="24"/>
          <w:szCs w:val="24"/>
          <w:lang w:val="en-US"/>
        </w:rPr>
        <w:t>risk</w:t>
      </w:r>
      <w:r w:rsidR="008C4035">
        <w:rPr>
          <w:rFonts w:ascii="Times New Roman" w:eastAsia="Calibri" w:hAnsi="Times New Roman" w:cs="Times New Roman"/>
          <w:sz w:val="24"/>
          <w:szCs w:val="24"/>
          <w:lang w:val="en-US"/>
        </w:rPr>
        <w:t xml:space="preserve"> factors</w:t>
      </w:r>
      <w:r w:rsidR="00ED273D">
        <w:rPr>
          <w:rFonts w:ascii="Times New Roman" w:eastAsia="Calibri" w:hAnsi="Times New Roman" w:cs="Times New Roman"/>
          <w:sz w:val="24"/>
          <w:szCs w:val="24"/>
          <w:lang w:val="en-US"/>
        </w:rPr>
        <w:t>,</w:t>
      </w:r>
      <w:r w:rsidR="00ED273D" w:rsidRPr="00ED273D">
        <w:rPr>
          <w:rFonts w:ascii="Times New Roman" w:eastAsia="Calibri" w:hAnsi="Times New Roman" w:cs="Times New Roman"/>
          <w:sz w:val="24"/>
          <w:szCs w:val="24"/>
          <w:lang w:val="en-US"/>
        </w:rPr>
        <w:t xml:space="preserve"> </w:t>
      </w:r>
      <w:r w:rsidR="00ED273D">
        <w:rPr>
          <w:rFonts w:ascii="Times New Roman" w:eastAsia="Calibri" w:hAnsi="Times New Roman" w:cs="Times New Roman"/>
          <w:sz w:val="24"/>
          <w:szCs w:val="24"/>
          <w:lang w:val="en-US"/>
        </w:rPr>
        <w:t>polyneuropathy</w:t>
      </w:r>
      <w:r w:rsidR="00E8110E">
        <w:rPr>
          <w:rFonts w:ascii="Times New Roman" w:eastAsia="Calibri" w:hAnsi="Times New Roman" w:cs="Times New Roman"/>
          <w:sz w:val="24"/>
          <w:szCs w:val="24"/>
          <w:lang w:val="en-US"/>
        </w:rPr>
        <w:t>, neuropathy</w:t>
      </w:r>
      <w:r w:rsidR="00ED273D">
        <w:rPr>
          <w:rFonts w:ascii="Times New Roman" w:eastAsia="Calibri" w:hAnsi="Times New Roman" w:cs="Times New Roman"/>
          <w:sz w:val="24"/>
          <w:szCs w:val="24"/>
          <w:lang w:val="en-US"/>
        </w:rPr>
        <w:t xml:space="preserve"> </w:t>
      </w:r>
      <w:r w:rsidR="00601324">
        <w:rPr>
          <w:rFonts w:ascii="Times New Roman" w:hAnsi="Times New Roman" w:cs="Times New Roman"/>
          <w:b/>
          <w:sz w:val="28"/>
          <w:szCs w:val="24"/>
          <w:lang w:val="en-US"/>
        </w:rPr>
        <w:br w:type="page"/>
      </w:r>
    </w:p>
    <w:p w:rsidR="00E17207" w:rsidRPr="0054078B" w:rsidRDefault="0054078B" w:rsidP="0054078B">
      <w:pPr>
        <w:spacing w:after="0" w:line="480" w:lineRule="auto"/>
        <w:jc w:val="both"/>
        <w:rPr>
          <w:rFonts w:ascii="Times New Roman" w:hAnsi="Times New Roman" w:cs="Times New Roman"/>
          <w:b/>
          <w:sz w:val="28"/>
          <w:szCs w:val="24"/>
          <w:lang w:val="en-US"/>
        </w:rPr>
      </w:pPr>
      <w:r w:rsidRPr="0054078B">
        <w:rPr>
          <w:rFonts w:ascii="Times New Roman" w:hAnsi="Times New Roman" w:cs="Times New Roman"/>
          <w:b/>
          <w:sz w:val="28"/>
          <w:szCs w:val="24"/>
          <w:lang w:val="en-US"/>
        </w:rPr>
        <w:lastRenderedPageBreak/>
        <w:t>Background</w:t>
      </w:r>
    </w:p>
    <w:p w:rsidR="00314366" w:rsidRDefault="00173459"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Oxidative stress has been implicated </w:t>
      </w:r>
      <w:r w:rsidR="003109B9">
        <w:rPr>
          <w:rFonts w:ascii="Times New Roman" w:hAnsi="Times New Roman" w:cs="Times New Roman"/>
          <w:sz w:val="24"/>
          <w:szCs w:val="24"/>
          <w:lang w:val="en-US"/>
        </w:rPr>
        <w:t>in</w:t>
      </w:r>
      <w:r>
        <w:rPr>
          <w:rFonts w:ascii="Times New Roman" w:hAnsi="Times New Roman" w:cs="Times New Roman"/>
          <w:sz w:val="24"/>
          <w:szCs w:val="24"/>
          <w:lang w:val="en-US"/>
        </w:rPr>
        <w:t xml:space="preserve"> the development </w:t>
      </w:r>
      <w:r w:rsidR="003109B9">
        <w:rPr>
          <w:rFonts w:ascii="Times New Roman" w:hAnsi="Times New Roman" w:cs="Times New Roman"/>
          <w:sz w:val="24"/>
          <w:szCs w:val="24"/>
          <w:lang w:val="en-US"/>
        </w:rPr>
        <w:t>of</w:t>
      </w:r>
      <w:r>
        <w:rPr>
          <w:rFonts w:ascii="Times New Roman" w:hAnsi="Times New Roman" w:cs="Times New Roman"/>
          <w:sz w:val="24"/>
          <w:szCs w:val="24"/>
          <w:lang w:val="en-US"/>
        </w:rPr>
        <w:t xml:space="preserve"> type 2 diabetes </w:t>
      </w:r>
      <w:r w:rsidR="00C71507">
        <w:rPr>
          <w:rFonts w:ascii="Times New Roman" w:hAnsi="Times New Roman" w:cs="Times New Roman"/>
          <w:sz w:val="24"/>
          <w:szCs w:val="24"/>
          <w:lang w:val="en-US"/>
        </w:rPr>
        <w:t xml:space="preserve">and </w:t>
      </w:r>
      <w:r w:rsidR="00314366">
        <w:rPr>
          <w:rFonts w:ascii="Times New Roman" w:hAnsi="Times New Roman" w:cs="Times New Roman"/>
          <w:sz w:val="24"/>
          <w:szCs w:val="24"/>
          <w:lang w:val="en-US"/>
        </w:rPr>
        <w:t>its complications</w:t>
      </w:r>
      <w:r>
        <w:rPr>
          <w:rFonts w:ascii="Times New Roman" w:hAnsi="Times New Roman" w:cs="Times New Roman"/>
          <w:sz w:val="24"/>
          <w:szCs w:val="24"/>
          <w:lang w:val="en-US"/>
        </w:rPr>
        <w:t xml:space="preserve"> [</w:t>
      </w:r>
      <w:r w:rsidR="00C15065" w:rsidRPr="00C15065">
        <w:rPr>
          <w:rFonts w:ascii="Times New Roman" w:hAnsi="Times New Roman" w:cs="Times New Roman"/>
          <w:color w:val="FF0000"/>
          <w:sz w:val="24"/>
          <w:szCs w:val="24"/>
          <w:lang w:val="en-US"/>
        </w:rPr>
        <w:t>Baynes 1991</w:t>
      </w:r>
      <w:r w:rsidR="00C15065">
        <w:rPr>
          <w:rFonts w:ascii="Times New Roman" w:hAnsi="Times New Roman" w:cs="Times New Roman"/>
          <w:sz w:val="24"/>
          <w:szCs w:val="24"/>
          <w:lang w:val="en-US"/>
        </w:rPr>
        <w:t xml:space="preserve">, </w:t>
      </w:r>
      <w:r w:rsidR="00C15065" w:rsidRPr="00C15065">
        <w:rPr>
          <w:rFonts w:ascii="Times New Roman" w:hAnsi="Times New Roman" w:cs="Times New Roman"/>
          <w:color w:val="FF0000"/>
          <w:sz w:val="24"/>
          <w:szCs w:val="24"/>
          <w:lang w:val="en-US"/>
        </w:rPr>
        <w:t>Giugliano 1996</w:t>
      </w:r>
      <w:r w:rsidR="00C15065">
        <w:rPr>
          <w:rFonts w:ascii="Times New Roman" w:hAnsi="Times New Roman" w:cs="Times New Roman"/>
          <w:sz w:val="24"/>
          <w:szCs w:val="24"/>
          <w:lang w:val="en-US"/>
        </w:rPr>
        <w:t xml:space="preserve">, </w:t>
      </w:r>
      <w:r w:rsidR="00C15065" w:rsidRPr="00C15065">
        <w:rPr>
          <w:rFonts w:ascii="Times New Roman" w:hAnsi="Times New Roman" w:cs="Times New Roman"/>
          <w:color w:val="FF0000"/>
          <w:sz w:val="24"/>
          <w:szCs w:val="24"/>
          <w:lang w:val="en-US"/>
        </w:rPr>
        <w:t>Brownlee 2005</w:t>
      </w:r>
      <w:r w:rsidR="00C15065">
        <w:rPr>
          <w:rFonts w:ascii="Times New Roman" w:hAnsi="Times New Roman" w:cs="Times New Roman"/>
          <w:sz w:val="24"/>
          <w:szCs w:val="24"/>
          <w:lang w:val="en-US"/>
        </w:rPr>
        <w:t xml:space="preserve">, </w:t>
      </w:r>
      <w:r w:rsidR="000118E0" w:rsidRPr="000118E0">
        <w:rPr>
          <w:rFonts w:ascii="Times New Roman" w:hAnsi="Times New Roman" w:cs="Times New Roman"/>
          <w:color w:val="FF0000"/>
          <w:sz w:val="24"/>
          <w:szCs w:val="24"/>
          <w:lang w:val="en-US"/>
        </w:rPr>
        <w:t>Karimi Galougahi 2015</w:t>
      </w:r>
      <w:r w:rsidR="000118E0">
        <w:rPr>
          <w:rFonts w:ascii="Times New Roman" w:hAnsi="Times New Roman" w:cs="Times New Roman"/>
          <w:sz w:val="24"/>
          <w:szCs w:val="24"/>
          <w:lang w:val="en-US"/>
        </w:rPr>
        <w:t xml:space="preserve">, </w:t>
      </w:r>
      <w:r w:rsidR="00C15065" w:rsidRPr="00C15065">
        <w:rPr>
          <w:rFonts w:ascii="Times New Roman" w:hAnsi="Times New Roman" w:cs="Times New Roman"/>
          <w:color w:val="FF0000"/>
          <w:sz w:val="24"/>
          <w:szCs w:val="24"/>
          <w:lang w:val="en-US"/>
        </w:rPr>
        <w:t>Shah 2016</w:t>
      </w:r>
      <w:r>
        <w:rPr>
          <w:rFonts w:ascii="Times New Roman" w:hAnsi="Times New Roman" w:cs="Times New Roman"/>
          <w:sz w:val="24"/>
          <w:szCs w:val="24"/>
          <w:lang w:val="en-US"/>
        </w:rPr>
        <w:t>]. One of the most frequent complications of type 2 diabetes is distal sensorimotor polyneuropathy (DSPN)</w:t>
      </w:r>
      <w:r w:rsidR="008777C2">
        <w:rPr>
          <w:rFonts w:ascii="Times New Roman" w:hAnsi="Times New Roman" w:cs="Times New Roman"/>
          <w:sz w:val="24"/>
          <w:szCs w:val="24"/>
          <w:lang w:val="en-US"/>
        </w:rPr>
        <w:t xml:space="preserve"> </w:t>
      </w:r>
      <w:r w:rsidR="00703633">
        <w:rPr>
          <w:rFonts w:ascii="Times New Roman" w:hAnsi="Times New Roman" w:cs="Times New Roman"/>
          <w:sz w:val="24"/>
          <w:szCs w:val="24"/>
          <w:lang w:val="en-US"/>
        </w:rPr>
        <w:t>[</w:t>
      </w:r>
      <w:r w:rsidR="00570EEA" w:rsidRPr="00570EEA">
        <w:rPr>
          <w:rFonts w:ascii="Times New Roman" w:hAnsi="Times New Roman" w:cs="Times New Roman"/>
          <w:color w:val="FF0000"/>
          <w:sz w:val="24"/>
          <w:szCs w:val="24"/>
          <w:lang w:val="en-US"/>
        </w:rPr>
        <w:t>Ziegler 2014</w:t>
      </w:r>
      <w:r w:rsidR="00570EEA">
        <w:rPr>
          <w:rFonts w:ascii="Times New Roman" w:hAnsi="Times New Roman" w:cs="Times New Roman"/>
          <w:sz w:val="24"/>
          <w:szCs w:val="24"/>
          <w:lang w:val="en-US"/>
        </w:rPr>
        <w:t xml:space="preserve">, </w:t>
      </w:r>
      <w:r w:rsidR="00570EEA" w:rsidRPr="00570EEA">
        <w:rPr>
          <w:rFonts w:ascii="Times New Roman" w:hAnsi="Times New Roman" w:cs="Times New Roman"/>
          <w:color w:val="FF0000"/>
          <w:sz w:val="24"/>
          <w:szCs w:val="24"/>
          <w:lang w:val="en-US"/>
        </w:rPr>
        <w:t>Pop-Busui 2017</w:t>
      </w:r>
      <w:r w:rsidR="00703633">
        <w:rPr>
          <w:rFonts w:ascii="Times New Roman" w:hAnsi="Times New Roman" w:cs="Times New Roman"/>
          <w:sz w:val="24"/>
          <w:szCs w:val="24"/>
          <w:lang w:val="en-US"/>
        </w:rPr>
        <w:t>]</w:t>
      </w:r>
      <w:r>
        <w:rPr>
          <w:rFonts w:ascii="Times New Roman" w:hAnsi="Times New Roman" w:cs="Times New Roman"/>
          <w:sz w:val="24"/>
          <w:szCs w:val="24"/>
          <w:lang w:val="en-US"/>
        </w:rPr>
        <w:t xml:space="preserve">, which also represents a common comorbidity of </w:t>
      </w:r>
      <w:r w:rsidR="00314366">
        <w:rPr>
          <w:rFonts w:ascii="Times New Roman" w:hAnsi="Times New Roman" w:cs="Times New Roman"/>
          <w:sz w:val="24"/>
          <w:szCs w:val="24"/>
          <w:lang w:val="en-US"/>
        </w:rPr>
        <w:t>cardiovascular diseases (CVD)</w:t>
      </w:r>
      <w:r>
        <w:rPr>
          <w:rFonts w:ascii="Times New Roman" w:hAnsi="Times New Roman" w:cs="Times New Roman"/>
          <w:sz w:val="24"/>
          <w:szCs w:val="24"/>
          <w:lang w:val="en-US"/>
        </w:rPr>
        <w:t xml:space="preserve"> [</w:t>
      </w:r>
      <w:r w:rsidR="006678A3" w:rsidRPr="006678A3">
        <w:rPr>
          <w:rFonts w:ascii="Times New Roman" w:hAnsi="Times New Roman" w:cs="Times New Roman"/>
          <w:color w:val="FF0000"/>
          <w:sz w:val="24"/>
          <w:szCs w:val="24"/>
          <w:lang w:val="en-US"/>
        </w:rPr>
        <w:t>Papanas 2015</w:t>
      </w:r>
      <w:r>
        <w:rPr>
          <w:rFonts w:ascii="Times New Roman" w:hAnsi="Times New Roman" w:cs="Times New Roman"/>
          <w:sz w:val="24"/>
          <w:szCs w:val="24"/>
          <w:lang w:val="en-US"/>
        </w:rPr>
        <w:t>].</w:t>
      </w:r>
      <w:r w:rsidRPr="00173459">
        <w:rPr>
          <w:rFonts w:ascii="Times New Roman" w:hAnsi="Times New Roman" w:cs="Times New Roman"/>
          <w:sz w:val="24"/>
          <w:szCs w:val="24"/>
          <w:lang w:val="en-US"/>
        </w:rPr>
        <w:t xml:space="preserve"> </w:t>
      </w:r>
      <w:r w:rsidR="00314366">
        <w:rPr>
          <w:rFonts w:ascii="Times New Roman" w:hAnsi="Times New Roman" w:cs="Times New Roman"/>
          <w:sz w:val="24"/>
          <w:szCs w:val="24"/>
          <w:lang w:val="en-US"/>
        </w:rPr>
        <w:t xml:space="preserve">DSPN is characterised by a substantial adverse impact on quality of life and </w:t>
      </w:r>
      <w:r w:rsidR="00C16B0D">
        <w:rPr>
          <w:rFonts w:ascii="Times New Roman" w:hAnsi="Times New Roman" w:cs="Times New Roman"/>
          <w:sz w:val="24"/>
          <w:szCs w:val="24"/>
          <w:lang w:val="en-US"/>
        </w:rPr>
        <w:t xml:space="preserve">is </w:t>
      </w:r>
      <w:r w:rsidR="00314366">
        <w:rPr>
          <w:rFonts w:ascii="Times New Roman" w:hAnsi="Times New Roman" w:cs="Times New Roman"/>
          <w:sz w:val="24"/>
          <w:szCs w:val="24"/>
          <w:lang w:val="en-US"/>
        </w:rPr>
        <w:t>associated with higher risk of mortality [</w:t>
      </w:r>
      <w:r w:rsidR="00570EEA" w:rsidRPr="00570EEA">
        <w:rPr>
          <w:rFonts w:ascii="Times New Roman" w:hAnsi="Times New Roman" w:cs="Times New Roman"/>
          <w:color w:val="FF0000"/>
          <w:sz w:val="24"/>
          <w:szCs w:val="24"/>
          <w:lang w:val="en-US"/>
        </w:rPr>
        <w:t>Tesfaye 2010</w:t>
      </w:r>
      <w:r w:rsidR="00570EEA">
        <w:rPr>
          <w:rFonts w:ascii="Times New Roman" w:hAnsi="Times New Roman" w:cs="Times New Roman"/>
          <w:sz w:val="24"/>
          <w:szCs w:val="24"/>
          <w:lang w:val="en-US"/>
        </w:rPr>
        <w:t xml:space="preserve">, </w:t>
      </w:r>
      <w:r w:rsidR="00570EEA" w:rsidRPr="00570EEA">
        <w:rPr>
          <w:rFonts w:ascii="Times New Roman" w:hAnsi="Times New Roman" w:cs="Times New Roman"/>
          <w:color w:val="FF0000"/>
          <w:sz w:val="24"/>
          <w:szCs w:val="24"/>
          <w:lang w:val="en-US"/>
        </w:rPr>
        <w:t>Ziegler 2014</w:t>
      </w:r>
      <w:r w:rsidR="00570EEA">
        <w:rPr>
          <w:rFonts w:ascii="Times New Roman" w:hAnsi="Times New Roman" w:cs="Times New Roman"/>
          <w:sz w:val="24"/>
          <w:szCs w:val="24"/>
          <w:lang w:val="en-US"/>
        </w:rPr>
        <w:t xml:space="preserve">, </w:t>
      </w:r>
      <w:r w:rsidR="00570EEA" w:rsidRPr="00570EEA">
        <w:rPr>
          <w:rFonts w:ascii="Times New Roman" w:hAnsi="Times New Roman" w:cs="Times New Roman"/>
          <w:color w:val="FF0000"/>
          <w:sz w:val="24"/>
          <w:szCs w:val="24"/>
          <w:lang w:val="en-US"/>
        </w:rPr>
        <w:t>Pop-Busui 2017</w:t>
      </w:r>
      <w:r w:rsidR="00314366">
        <w:rPr>
          <w:rFonts w:ascii="Times New Roman" w:hAnsi="Times New Roman" w:cs="Times New Roman"/>
          <w:sz w:val="24"/>
          <w:szCs w:val="24"/>
          <w:lang w:val="en-US"/>
        </w:rPr>
        <w:t>], but our incomplete understanding of its aetiology limit</w:t>
      </w:r>
      <w:r w:rsidR="00350C11">
        <w:rPr>
          <w:rFonts w:ascii="Times New Roman" w:hAnsi="Times New Roman" w:cs="Times New Roman"/>
          <w:sz w:val="24"/>
          <w:szCs w:val="24"/>
          <w:lang w:val="en-US"/>
        </w:rPr>
        <w:t>s</w:t>
      </w:r>
      <w:r w:rsidR="00314366">
        <w:rPr>
          <w:rFonts w:ascii="Times New Roman" w:hAnsi="Times New Roman" w:cs="Times New Roman"/>
          <w:sz w:val="24"/>
          <w:szCs w:val="24"/>
          <w:lang w:val="en-US"/>
        </w:rPr>
        <w:t xml:space="preserve"> current preventive and therapeutic options. </w:t>
      </w:r>
    </w:p>
    <w:p w:rsidR="00C40384" w:rsidRDefault="00314366"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Hyperglycaemia, age, obesity, </w:t>
      </w:r>
      <w:r w:rsidR="005E7213">
        <w:rPr>
          <w:rFonts w:ascii="Times New Roman" w:hAnsi="Times New Roman" w:cs="Times New Roman"/>
          <w:sz w:val="24"/>
          <w:szCs w:val="24"/>
          <w:lang w:val="en-US"/>
        </w:rPr>
        <w:t xml:space="preserve">hypertension, </w:t>
      </w:r>
      <w:r>
        <w:rPr>
          <w:rFonts w:ascii="Times New Roman" w:hAnsi="Times New Roman" w:cs="Times New Roman"/>
          <w:sz w:val="24"/>
          <w:szCs w:val="24"/>
          <w:lang w:val="en-US"/>
        </w:rPr>
        <w:t>dyslipidaemia</w:t>
      </w:r>
      <w:r w:rsidR="005E7213">
        <w:rPr>
          <w:rFonts w:ascii="Times New Roman" w:hAnsi="Times New Roman" w:cs="Times New Roman"/>
          <w:sz w:val="24"/>
          <w:szCs w:val="24"/>
          <w:lang w:val="en-US"/>
        </w:rPr>
        <w:t xml:space="preserve">, </w:t>
      </w:r>
      <w:r w:rsidR="00350C11">
        <w:rPr>
          <w:rFonts w:ascii="Times New Roman" w:hAnsi="Times New Roman" w:cs="Times New Roman"/>
          <w:sz w:val="24"/>
          <w:szCs w:val="24"/>
          <w:lang w:val="en-US"/>
        </w:rPr>
        <w:t xml:space="preserve">low </w:t>
      </w:r>
      <w:r w:rsidR="005E7213">
        <w:rPr>
          <w:rFonts w:ascii="Times New Roman" w:hAnsi="Times New Roman" w:cs="Times New Roman"/>
          <w:sz w:val="24"/>
          <w:szCs w:val="24"/>
          <w:lang w:val="en-US"/>
        </w:rPr>
        <w:t>physical activity</w:t>
      </w:r>
      <w:r>
        <w:rPr>
          <w:rFonts w:ascii="Times New Roman" w:hAnsi="Times New Roman" w:cs="Times New Roman"/>
          <w:sz w:val="24"/>
          <w:szCs w:val="24"/>
          <w:lang w:val="en-US"/>
        </w:rPr>
        <w:t xml:space="preserve"> and smoking emerged as risk factors of DSPN in epidemiological studies</w:t>
      </w:r>
      <w:r w:rsidR="005E7213">
        <w:rPr>
          <w:rFonts w:ascii="Times New Roman" w:hAnsi="Times New Roman" w:cs="Times New Roman"/>
          <w:sz w:val="24"/>
          <w:szCs w:val="24"/>
          <w:lang w:val="en-US"/>
        </w:rPr>
        <w:t>, which therefore</w:t>
      </w:r>
      <w:r>
        <w:rPr>
          <w:rFonts w:ascii="Times New Roman" w:hAnsi="Times New Roman" w:cs="Times New Roman"/>
          <w:sz w:val="24"/>
          <w:szCs w:val="24"/>
          <w:lang w:val="en-US"/>
        </w:rPr>
        <w:t xml:space="preserve"> largely overlap with those </w:t>
      </w:r>
      <w:r w:rsidR="00350C11">
        <w:rPr>
          <w:rFonts w:ascii="Times New Roman" w:hAnsi="Times New Roman" w:cs="Times New Roman"/>
          <w:sz w:val="24"/>
          <w:szCs w:val="24"/>
          <w:lang w:val="en-US"/>
        </w:rPr>
        <w:t xml:space="preserve">identified </w:t>
      </w:r>
      <w:r>
        <w:rPr>
          <w:rFonts w:ascii="Times New Roman" w:hAnsi="Times New Roman" w:cs="Times New Roman"/>
          <w:sz w:val="24"/>
          <w:szCs w:val="24"/>
          <w:lang w:val="en-US"/>
        </w:rPr>
        <w:t>for type 2 diabetes and CVD</w:t>
      </w:r>
      <w:r w:rsidR="00CF5CA3">
        <w:rPr>
          <w:rFonts w:ascii="Times New Roman" w:hAnsi="Times New Roman" w:cs="Times New Roman"/>
          <w:sz w:val="24"/>
          <w:szCs w:val="24"/>
          <w:lang w:val="en-US"/>
        </w:rPr>
        <w:t xml:space="preserve"> [</w:t>
      </w:r>
      <w:r w:rsidR="00CF5CA3" w:rsidRPr="005E7213">
        <w:rPr>
          <w:rFonts w:ascii="Times New Roman" w:hAnsi="Times New Roman" w:cs="Times New Roman"/>
          <w:color w:val="FF0000"/>
          <w:sz w:val="24"/>
          <w:szCs w:val="24"/>
          <w:lang w:val="en-US"/>
        </w:rPr>
        <w:t>Papanas 2015</w:t>
      </w:r>
      <w:r w:rsidR="00CF5CA3" w:rsidRPr="00CF5CA3">
        <w:rPr>
          <w:rFonts w:ascii="Times New Roman" w:hAnsi="Times New Roman" w:cs="Times New Roman"/>
          <w:sz w:val="24"/>
          <w:szCs w:val="24"/>
          <w:lang w:val="en-US"/>
        </w:rPr>
        <w:t>,</w:t>
      </w:r>
      <w:r w:rsidR="00CF5CA3">
        <w:rPr>
          <w:rFonts w:ascii="Times New Roman" w:hAnsi="Times New Roman" w:cs="Times New Roman"/>
          <w:color w:val="FF0000"/>
          <w:sz w:val="24"/>
          <w:szCs w:val="24"/>
          <w:lang w:val="en-US"/>
        </w:rPr>
        <w:t xml:space="preserve"> Callaghan 2016</w:t>
      </w:r>
      <w:r w:rsidR="00CF5CA3">
        <w:rPr>
          <w:rFonts w:ascii="Times New Roman" w:hAnsi="Times New Roman" w:cs="Times New Roman"/>
          <w:sz w:val="24"/>
          <w:szCs w:val="24"/>
          <w:lang w:val="en-US"/>
        </w:rPr>
        <w:t>]</w:t>
      </w:r>
      <w:r>
        <w:rPr>
          <w:rFonts w:ascii="Times New Roman" w:hAnsi="Times New Roman" w:cs="Times New Roman"/>
          <w:sz w:val="24"/>
          <w:szCs w:val="24"/>
          <w:lang w:val="en-US"/>
        </w:rPr>
        <w:t>.</w:t>
      </w:r>
      <w:r w:rsidR="00C16B0D">
        <w:rPr>
          <w:rFonts w:ascii="Times New Roman" w:hAnsi="Times New Roman" w:cs="Times New Roman"/>
          <w:sz w:val="24"/>
          <w:szCs w:val="24"/>
          <w:lang w:val="en-US"/>
        </w:rPr>
        <w:t xml:space="preserve"> </w:t>
      </w:r>
      <w:r w:rsidR="00350C11" w:rsidRPr="00350C11">
        <w:rPr>
          <w:rFonts w:ascii="Times New Roman" w:hAnsi="Times New Roman" w:cs="Times New Roman"/>
          <w:sz w:val="24"/>
          <w:szCs w:val="24"/>
          <w:lang w:val="en-US"/>
        </w:rPr>
        <w:t xml:space="preserve">On the other hand, DSPN has been shown to predict CVD in </w:t>
      </w:r>
      <w:r w:rsidR="00350C11">
        <w:rPr>
          <w:rFonts w:ascii="Times New Roman" w:hAnsi="Times New Roman" w:cs="Times New Roman"/>
          <w:sz w:val="24"/>
          <w:szCs w:val="24"/>
          <w:lang w:val="en-US"/>
        </w:rPr>
        <w:t xml:space="preserve">patients with </w:t>
      </w:r>
      <w:r w:rsidR="00350C11" w:rsidRPr="00350C11">
        <w:rPr>
          <w:rFonts w:ascii="Times New Roman" w:hAnsi="Times New Roman" w:cs="Times New Roman"/>
          <w:sz w:val="24"/>
          <w:szCs w:val="24"/>
          <w:lang w:val="en-US"/>
        </w:rPr>
        <w:t xml:space="preserve">type 2 diabetes </w:t>
      </w:r>
      <w:r w:rsidR="00350C11">
        <w:rPr>
          <w:rFonts w:ascii="Times New Roman" w:hAnsi="Times New Roman" w:cs="Times New Roman"/>
          <w:sz w:val="24"/>
          <w:szCs w:val="24"/>
          <w:lang w:val="en-US"/>
        </w:rPr>
        <w:t>[</w:t>
      </w:r>
      <w:r w:rsidR="00350C11" w:rsidRPr="00350C11">
        <w:rPr>
          <w:rFonts w:ascii="Times New Roman" w:hAnsi="Times New Roman" w:cs="Times New Roman"/>
          <w:color w:val="FF0000"/>
          <w:sz w:val="24"/>
          <w:szCs w:val="24"/>
          <w:lang w:val="en-US"/>
        </w:rPr>
        <w:t>Brownrigg 2014</w:t>
      </w:r>
      <w:r w:rsidR="00350C11">
        <w:rPr>
          <w:rFonts w:ascii="Times New Roman" w:hAnsi="Times New Roman" w:cs="Times New Roman"/>
          <w:sz w:val="24"/>
          <w:szCs w:val="24"/>
          <w:lang w:val="en-US"/>
        </w:rPr>
        <w:t xml:space="preserve">, </w:t>
      </w:r>
      <w:r w:rsidR="00350C11" w:rsidRPr="00350C11">
        <w:rPr>
          <w:rFonts w:ascii="Times New Roman" w:hAnsi="Times New Roman" w:cs="Times New Roman"/>
          <w:color w:val="FF0000"/>
          <w:sz w:val="24"/>
          <w:szCs w:val="24"/>
          <w:lang w:val="en-US"/>
        </w:rPr>
        <w:t>Brownrigg 2016</w:t>
      </w:r>
      <w:r w:rsidR="00350C11">
        <w:rPr>
          <w:rFonts w:ascii="Times New Roman" w:hAnsi="Times New Roman" w:cs="Times New Roman"/>
          <w:sz w:val="24"/>
          <w:szCs w:val="24"/>
          <w:lang w:val="en-US"/>
        </w:rPr>
        <w:t>].</w:t>
      </w:r>
      <w:r w:rsidR="00350C11" w:rsidRPr="00350C11">
        <w:rPr>
          <w:rFonts w:ascii="Times New Roman" w:hAnsi="Times New Roman" w:cs="Times New Roman"/>
          <w:sz w:val="24"/>
          <w:szCs w:val="24"/>
          <w:lang w:val="en-US"/>
        </w:rPr>
        <w:t xml:space="preserve"> </w:t>
      </w:r>
      <w:r w:rsidR="005E7213">
        <w:rPr>
          <w:rFonts w:ascii="Times New Roman" w:hAnsi="Times New Roman" w:cs="Times New Roman"/>
          <w:sz w:val="24"/>
          <w:szCs w:val="24"/>
          <w:lang w:val="en-US"/>
        </w:rPr>
        <w:t>Thus, i</w:t>
      </w:r>
      <w:r w:rsidR="00C16B0D">
        <w:rPr>
          <w:rFonts w:ascii="Times New Roman" w:hAnsi="Times New Roman" w:cs="Times New Roman"/>
          <w:sz w:val="24"/>
          <w:szCs w:val="24"/>
          <w:lang w:val="en-US"/>
        </w:rPr>
        <w:t>n order to characterise novel risk factors that specifically influence the risk of DSPN, studies need to take into account multiple car</w:t>
      </w:r>
      <w:r w:rsidR="005E7213">
        <w:rPr>
          <w:rFonts w:ascii="Times New Roman" w:hAnsi="Times New Roman" w:cs="Times New Roman"/>
          <w:sz w:val="24"/>
          <w:szCs w:val="24"/>
          <w:lang w:val="en-US"/>
        </w:rPr>
        <w:t>d</w:t>
      </w:r>
      <w:r w:rsidR="00C16B0D">
        <w:rPr>
          <w:rFonts w:ascii="Times New Roman" w:hAnsi="Times New Roman" w:cs="Times New Roman"/>
          <w:sz w:val="24"/>
          <w:szCs w:val="24"/>
          <w:lang w:val="en-US"/>
        </w:rPr>
        <w:t>iometabolic risk factors</w:t>
      </w:r>
      <w:r w:rsidR="005E7213">
        <w:rPr>
          <w:rFonts w:ascii="Times New Roman" w:hAnsi="Times New Roman" w:cs="Times New Roman"/>
          <w:sz w:val="24"/>
          <w:szCs w:val="24"/>
          <w:lang w:val="en-US"/>
        </w:rPr>
        <w:t xml:space="preserve">. </w:t>
      </w:r>
      <w:r w:rsidR="00C16B0D">
        <w:rPr>
          <w:rFonts w:ascii="Times New Roman" w:hAnsi="Times New Roman" w:cs="Times New Roman"/>
          <w:sz w:val="24"/>
          <w:szCs w:val="24"/>
          <w:lang w:val="en-US"/>
        </w:rPr>
        <w:t xml:space="preserve"> </w:t>
      </w:r>
    </w:p>
    <w:p w:rsidR="001D29FD" w:rsidRDefault="005E7213" w:rsidP="00143AC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Associations between biomarkers of oxidative stress and DSPN have </w:t>
      </w:r>
      <w:r w:rsidR="006D53FE">
        <w:rPr>
          <w:rFonts w:ascii="Times New Roman" w:hAnsi="Times New Roman" w:cs="Times New Roman"/>
          <w:sz w:val="24"/>
          <w:szCs w:val="24"/>
          <w:lang w:val="en-US"/>
        </w:rPr>
        <w:t>mainly</w:t>
      </w:r>
      <w:r>
        <w:rPr>
          <w:rFonts w:ascii="Times New Roman" w:hAnsi="Times New Roman" w:cs="Times New Roman"/>
          <w:sz w:val="24"/>
          <w:szCs w:val="24"/>
          <w:lang w:val="en-US"/>
        </w:rPr>
        <w:t xml:space="preserve"> been assessed in </w:t>
      </w:r>
      <w:r w:rsidR="006D53FE">
        <w:rPr>
          <w:rFonts w:ascii="Times New Roman" w:hAnsi="Times New Roman" w:cs="Times New Roman"/>
          <w:sz w:val="24"/>
          <w:szCs w:val="24"/>
          <w:lang w:val="en-US"/>
        </w:rPr>
        <w:t xml:space="preserve">small cross-sectional </w:t>
      </w:r>
      <w:r>
        <w:rPr>
          <w:rFonts w:ascii="Times New Roman" w:hAnsi="Times New Roman" w:cs="Times New Roman"/>
          <w:sz w:val="24"/>
          <w:szCs w:val="24"/>
          <w:lang w:val="en-US"/>
        </w:rPr>
        <w:t>studies</w:t>
      </w:r>
      <w:r w:rsidR="006D53FE">
        <w:rPr>
          <w:rFonts w:ascii="Times New Roman" w:hAnsi="Times New Roman" w:cs="Times New Roman"/>
          <w:sz w:val="24"/>
          <w:szCs w:val="24"/>
          <w:lang w:val="en-US"/>
        </w:rPr>
        <w:t xml:space="preserve">. </w:t>
      </w:r>
      <w:r w:rsidR="00A22538" w:rsidRPr="00A22538">
        <w:rPr>
          <w:rFonts w:ascii="Times New Roman" w:hAnsi="Times New Roman" w:cs="Times New Roman"/>
          <w:sz w:val="24"/>
          <w:szCs w:val="24"/>
          <w:lang w:val="en-US"/>
        </w:rPr>
        <w:t xml:space="preserve">Increased systemic generation of the prooxidative biomarker superoxide anion, higher levels of  of the protein carbonylation marker methylglyoxal as well as lower levels of the antioxidant biomarkers reduced glutathione and glutathione peroxidase in peripheral blood mononuclear cells or serum/plasma have been linked to the presence of DSPN pointing to an imbalance between prooxidative substances and antioxidant capacity in peripheral blood </w:t>
      </w:r>
      <w:r w:rsidR="00555EC8">
        <w:rPr>
          <w:rFonts w:ascii="Times New Roman" w:hAnsi="Times New Roman" w:cs="Times New Roman"/>
          <w:sz w:val="24"/>
          <w:szCs w:val="24"/>
          <w:lang w:val="en-US"/>
        </w:rPr>
        <w:t>[</w:t>
      </w:r>
      <w:r w:rsidR="00C15065" w:rsidRPr="00C15065">
        <w:rPr>
          <w:rFonts w:ascii="Times New Roman" w:hAnsi="Times New Roman" w:cs="Times New Roman"/>
          <w:color w:val="FF0000"/>
          <w:sz w:val="24"/>
          <w:szCs w:val="24"/>
          <w:lang w:val="en-US"/>
        </w:rPr>
        <w:t>Ziegler 2004</w:t>
      </w:r>
      <w:r w:rsidR="00C15065">
        <w:rPr>
          <w:rFonts w:ascii="Times New Roman" w:hAnsi="Times New Roman" w:cs="Times New Roman"/>
          <w:sz w:val="24"/>
          <w:szCs w:val="24"/>
          <w:lang w:val="en-US"/>
        </w:rPr>
        <w:t xml:space="preserve">, </w:t>
      </w:r>
      <w:r w:rsidR="00D95EAD" w:rsidRPr="00D95EAD">
        <w:rPr>
          <w:rFonts w:ascii="Times New Roman" w:hAnsi="Times New Roman" w:cs="Times New Roman"/>
          <w:color w:val="FF0000"/>
          <w:sz w:val="24"/>
          <w:szCs w:val="24"/>
          <w:lang w:val="en-US"/>
        </w:rPr>
        <w:t>Kasznicki 2012</w:t>
      </w:r>
      <w:r w:rsidR="00555EC8">
        <w:rPr>
          <w:rFonts w:ascii="Times New Roman" w:hAnsi="Times New Roman" w:cs="Times New Roman"/>
          <w:sz w:val="24"/>
          <w:szCs w:val="24"/>
          <w:lang w:val="en-US"/>
        </w:rPr>
        <w:t>,</w:t>
      </w:r>
      <w:r w:rsidR="00B05584">
        <w:rPr>
          <w:rFonts w:ascii="Times New Roman" w:hAnsi="Times New Roman" w:cs="Times New Roman"/>
          <w:sz w:val="24"/>
          <w:szCs w:val="24"/>
          <w:lang w:val="en-US"/>
        </w:rPr>
        <w:t xml:space="preserve"> </w:t>
      </w:r>
      <w:r w:rsidR="00B05584" w:rsidRPr="00B05584">
        <w:rPr>
          <w:rFonts w:ascii="Times New Roman" w:hAnsi="Times New Roman" w:cs="Times New Roman"/>
          <w:color w:val="FF0000"/>
          <w:sz w:val="24"/>
          <w:szCs w:val="24"/>
          <w:lang w:val="en-US"/>
        </w:rPr>
        <w:t>Bierhaus 2012</w:t>
      </w:r>
      <w:r w:rsidR="00B05584">
        <w:rPr>
          <w:rFonts w:ascii="Times New Roman" w:hAnsi="Times New Roman" w:cs="Times New Roman"/>
          <w:sz w:val="24"/>
          <w:szCs w:val="24"/>
          <w:lang w:val="en-US"/>
        </w:rPr>
        <w:t xml:space="preserve">, </w:t>
      </w:r>
      <w:r w:rsidR="00B05584" w:rsidRPr="001236F2">
        <w:rPr>
          <w:rFonts w:ascii="Times New Roman" w:hAnsi="Times New Roman" w:cs="Times New Roman"/>
          <w:color w:val="FF0000"/>
          <w:sz w:val="24"/>
          <w:szCs w:val="24"/>
          <w:lang w:val="en-US"/>
        </w:rPr>
        <w:t>Mendez 2015</w:t>
      </w:r>
      <w:r w:rsidR="00FE38A4" w:rsidRPr="00FE38A4">
        <w:rPr>
          <w:rFonts w:ascii="Times New Roman" w:hAnsi="Times New Roman" w:cs="Times New Roman"/>
          <w:sz w:val="24"/>
          <w:szCs w:val="24"/>
          <w:lang w:val="en-US"/>
        </w:rPr>
        <w:t>,</w:t>
      </w:r>
      <w:r w:rsidR="00FE38A4">
        <w:rPr>
          <w:rFonts w:ascii="Times New Roman" w:hAnsi="Times New Roman" w:cs="Times New Roman"/>
          <w:color w:val="FF0000"/>
          <w:sz w:val="24"/>
          <w:szCs w:val="24"/>
          <w:lang w:val="en-US"/>
        </w:rPr>
        <w:t xml:space="preserve"> Almogbel 2017</w:t>
      </w:r>
      <w:r w:rsidR="00555EC8">
        <w:rPr>
          <w:rFonts w:ascii="Times New Roman" w:hAnsi="Times New Roman" w:cs="Times New Roman"/>
          <w:sz w:val="24"/>
          <w:szCs w:val="24"/>
          <w:lang w:val="en-US"/>
        </w:rPr>
        <w:t>]</w:t>
      </w:r>
      <w:r w:rsidR="009B057D">
        <w:rPr>
          <w:rFonts w:ascii="Times New Roman" w:hAnsi="Times New Roman" w:cs="Times New Roman"/>
          <w:sz w:val="24"/>
          <w:szCs w:val="24"/>
          <w:lang w:val="en-US"/>
        </w:rPr>
        <w:t>.</w:t>
      </w:r>
      <w:r w:rsidR="0081673E">
        <w:rPr>
          <w:rFonts w:ascii="Times New Roman" w:hAnsi="Times New Roman" w:cs="Times New Roman"/>
          <w:sz w:val="24"/>
          <w:szCs w:val="24"/>
          <w:lang w:val="en-US"/>
        </w:rPr>
        <w:t xml:space="preserve"> However, other studies failed to confirm </w:t>
      </w:r>
      <w:r w:rsidR="00A22538">
        <w:rPr>
          <w:rFonts w:ascii="Times New Roman" w:hAnsi="Times New Roman" w:cs="Times New Roman"/>
          <w:sz w:val="24"/>
          <w:szCs w:val="24"/>
          <w:lang w:val="en-US"/>
        </w:rPr>
        <w:t>some of these</w:t>
      </w:r>
      <w:r w:rsidR="0081673E">
        <w:rPr>
          <w:rFonts w:ascii="Times New Roman" w:hAnsi="Times New Roman" w:cs="Times New Roman"/>
          <w:sz w:val="24"/>
          <w:szCs w:val="24"/>
          <w:lang w:val="en-US"/>
        </w:rPr>
        <w:t xml:space="preserve"> findings [</w:t>
      </w:r>
      <w:r w:rsidR="0081673E" w:rsidRPr="0081673E">
        <w:rPr>
          <w:rFonts w:ascii="Times New Roman" w:hAnsi="Times New Roman" w:cs="Times New Roman"/>
          <w:color w:val="FF0000"/>
          <w:sz w:val="24"/>
          <w:szCs w:val="24"/>
          <w:lang w:val="en-US"/>
        </w:rPr>
        <w:t>Hansen 2015</w:t>
      </w:r>
      <w:r w:rsidR="0081673E">
        <w:rPr>
          <w:rFonts w:ascii="Times New Roman" w:hAnsi="Times New Roman" w:cs="Times New Roman"/>
          <w:sz w:val="24"/>
          <w:szCs w:val="24"/>
          <w:lang w:val="en-US"/>
        </w:rPr>
        <w:t xml:space="preserve">]. </w:t>
      </w:r>
      <w:r w:rsidR="00F90ADB">
        <w:rPr>
          <w:rFonts w:ascii="Times New Roman" w:hAnsi="Times New Roman" w:cs="Times New Roman"/>
          <w:sz w:val="24"/>
          <w:szCs w:val="24"/>
          <w:lang w:val="en-US"/>
        </w:rPr>
        <w:t>Importantly</w:t>
      </w:r>
      <w:r w:rsidR="00555EC8">
        <w:rPr>
          <w:rFonts w:ascii="Times New Roman" w:hAnsi="Times New Roman" w:cs="Times New Roman"/>
          <w:sz w:val="24"/>
          <w:szCs w:val="24"/>
          <w:lang w:val="en-US"/>
        </w:rPr>
        <w:t xml:space="preserve">, higher plasma superoxide generation preceded a </w:t>
      </w:r>
      <w:r w:rsidR="009B48FD">
        <w:rPr>
          <w:rFonts w:ascii="Times New Roman" w:hAnsi="Times New Roman" w:cs="Times New Roman"/>
          <w:sz w:val="24"/>
          <w:szCs w:val="24"/>
          <w:lang w:val="en-US"/>
        </w:rPr>
        <w:t xml:space="preserve">larger </w:t>
      </w:r>
      <w:r w:rsidR="00555EC8">
        <w:rPr>
          <w:rFonts w:ascii="Times New Roman" w:hAnsi="Times New Roman" w:cs="Times New Roman"/>
          <w:sz w:val="24"/>
          <w:szCs w:val="24"/>
          <w:lang w:val="en-US"/>
        </w:rPr>
        <w:t xml:space="preserve">decline in nerve </w:t>
      </w:r>
      <w:r w:rsidR="00555EC8">
        <w:rPr>
          <w:rFonts w:ascii="Times New Roman" w:hAnsi="Times New Roman" w:cs="Times New Roman"/>
          <w:sz w:val="24"/>
          <w:szCs w:val="24"/>
          <w:lang w:val="en-US"/>
        </w:rPr>
        <w:lastRenderedPageBreak/>
        <w:t>conduction velocity</w:t>
      </w:r>
      <w:r w:rsidR="009B48FD">
        <w:rPr>
          <w:rFonts w:ascii="Times New Roman" w:hAnsi="Times New Roman" w:cs="Times New Roman"/>
          <w:sz w:val="24"/>
          <w:szCs w:val="24"/>
          <w:lang w:val="en-US"/>
        </w:rPr>
        <w:t xml:space="preserve"> over six years in a prospective study</w:t>
      </w:r>
      <w:r w:rsidR="00555EC8">
        <w:rPr>
          <w:rFonts w:ascii="Times New Roman" w:hAnsi="Times New Roman" w:cs="Times New Roman"/>
          <w:sz w:val="24"/>
          <w:szCs w:val="24"/>
          <w:lang w:val="en-US"/>
        </w:rPr>
        <w:t xml:space="preserve"> [</w:t>
      </w:r>
      <w:r w:rsidR="009B48FD" w:rsidRPr="009B48FD">
        <w:rPr>
          <w:rFonts w:ascii="Times New Roman" w:hAnsi="Times New Roman" w:cs="Times New Roman"/>
          <w:color w:val="FF0000"/>
          <w:sz w:val="24"/>
          <w:szCs w:val="24"/>
          <w:lang w:val="en-US"/>
        </w:rPr>
        <w:t xml:space="preserve">Ziegler </w:t>
      </w:r>
      <w:r w:rsidR="00EE125D">
        <w:rPr>
          <w:rFonts w:ascii="Times New Roman" w:hAnsi="Times New Roman" w:cs="Times New Roman"/>
          <w:color w:val="FF0000"/>
          <w:sz w:val="24"/>
          <w:szCs w:val="24"/>
          <w:lang w:val="en-US"/>
        </w:rPr>
        <w:t xml:space="preserve">Acta Diab </w:t>
      </w:r>
      <w:r w:rsidR="009B48FD" w:rsidRPr="009B48FD">
        <w:rPr>
          <w:rFonts w:ascii="Times New Roman" w:hAnsi="Times New Roman" w:cs="Times New Roman"/>
          <w:color w:val="FF0000"/>
          <w:sz w:val="24"/>
          <w:szCs w:val="24"/>
          <w:lang w:val="en-US"/>
        </w:rPr>
        <w:t>2015</w:t>
      </w:r>
      <w:r w:rsidR="00555EC8">
        <w:rPr>
          <w:rFonts w:ascii="Times New Roman" w:hAnsi="Times New Roman" w:cs="Times New Roman"/>
          <w:sz w:val="24"/>
          <w:szCs w:val="24"/>
          <w:lang w:val="en-US"/>
        </w:rPr>
        <w:t>]</w:t>
      </w:r>
      <w:r w:rsidR="00F90ADB">
        <w:rPr>
          <w:rFonts w:ascii="Times New Roman" w:hAnsi="Times New Roman" w:cs="Times New Roman"/>
          <w:sz w:val="24"/>
          <w:szCs w:val="24"/>
          <w:lang w:val="en-US"/>
        </w:rPr>
        <w:t>, but w</w:t>
      </w:r>
      <w:r w:rsidR="00B05584">
        <w:rPr>
          <w:rFonts w:ascii="Times New Roman" w:hAnsi="Times New Roman" w:cs="Times New Roman"/>
          <w:sz w:val="24"/>
          <w:szCs w:val="24"/>
          <w:lang w:val="en-US"/>
        </w:rPr>
        <w:t>e are not aware of f</w:t>
      </w:r>
      <w:r w:rsidR="009B48FD">
        <w:rPr>
          <w:rFonts w:ascii="Times New Roman" w:hAnsi="Times New Roman" w:cs="Times New Roman"/>
          <w:sz w:val="24"/>
          <w:szCs w:val="24"/>
          <w:lang w:val="en-US"/>
        </w:rPr>
        <w:t xml:space="preserve">urther data from </w:t>
      </w:r>
      <w:r w:rsidR="00A22538">
        <w:rPr>
          <w:rFonts w:ascii="Times New Roman" w:hAnsi="Times New Roman" w:cs="Times New Roman"/>
          <w:sz w:val="24"/>
          <w:szCs w:val="24"/>
          <w:lang w:val="en-US"/>
        </w:rPr>
        <w:t xml:space="preserve">large </w:t>
      </w:r>
      <w:r w:rsidR="009B48FD">
        <w:rPr>
          <w:rFonts w:ascii="Times New Roman" w:hAnsi="Times New Roman" w:cs="Times New Roman"/>
          <w:sz w:val="24"/>
          <w:szCs w:val="24"/>
          <w:lang w:val="en-US"/>
        </w:rPr>
        <w:t>cohort studies</w:t>
      </w:r>
      <w:r w:rsidR="00B05584">
        <w:rPr>
          <w:rFonts w:ascii="Times New Roman" w:hAnsi="Times New Roman" w:cs="Times New Roman"/>
          <w:sz w:val="24"/>
          <w:szCs w:val="24"/>
          <w:lang w:val="en-US"/>
        </w:rPr>
        <w:t xml:space="preserve"> in this context</w:t>
      </w:r>
      <w:r w:rsidR="009B48FD">
        <w:rPr>
          <w:rFonts w:ascii="Times New Roman" w:hAnsi="Times New Roman" w:cs="Times New Roman"/>
          <w:sz w:val="24"/>
          <w:szCs w:val="24"/>
          <w:lang w:val="en-US"/>
        </w:rPr>
        <w:t>.</w:t>
      </w:r>
      <w:r w:rsidR="00555EC8">
        <w:rPr>
          <w:rFonts w:ascii="Times New Roman" w:hAnsi="Times New Roman" w:cs="Times New Roman"/>
          <w:sz w:val="24"/>
          <w:szCs w:val="24"/>
          <w:lang w:val="en-US"/>
        </w:rPr>
        <w:t xml:space="preserve"> </w:t>
      </w:r>
    </w:p>
    <w:p w:rsidR="00542866" w:rsidRDefault="00725719" w:rsidP="00143AC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A22538">
        <w:rPr>
          <w:rFonts w:ascii="Times New Roman" w:hAnsi="Times New Roman" w:cs="Times New Roman"/>
          <w:sz w:val="24"/>
          <w:szCs w:val="24"/>
          <w:lang w:val="en-US"/>
        </w:rPr>
        <w:t>lthough an</w:t>
      </w:r>
      <w:r>
        <w:rPr>
          <w:rFonts w:ascii="Times New Roman" w:hAnsi="Times New Roman" w:cs="Times New Roman"/>
          <w:sz w:val="24"/>
          <w:szCs w:val="24"/>
          <w:lang w:val="en-US"/>
        </w:rPr>
        <w:t>alytical issues such as the relative instability of many biomarkers of oxidative stress represent major challenges [</w:t>
      </w:r>
      <w:r w:rsidRPr="00725719">
        <w:rPr>
          <w:rFonts w:ascii="Times New Roman" w:hAnsi="Times New Roman" w:cs="Times New Roman"/>
          <w:color w:val="FF0000"/>
          <w:sz w:val="24"/>
          <w:szCs w:val="24"/>
          <w:lang w:val="en-US"/>
        </w:rPr>
        <w:t>Karimi Galougahi 2015</w:t>
      </w:r>
      <w:r>
        <w:rPr>
          <w:rFonts w:ascii="Times New Roman" w:hAnsi="Times New Roman" w:cs="Times New Roman"/>
          <w:sz w:val="24"/>
          <w:szCs w:val="24"/>
          <w:lang w:val="en-US"/>
        </w:rPr>
        <w:t>], the measurement of enzymes involved in the generation or dismutation of reactive oxygen species allows an estimate of the oxidative str</w:t>
      </w:r>
      <w:r w:rsidR="00C92058">
        <w:rPr>
          <w:rFonts w:ascii="Times New Roman" w:hAnsi="Times New Roman" w:cs="Times New Roman"/>
          <w:sz w:val="24"/>
          <w:szCs w:val="24"/>
          <w:lang w:val="en-US"/>
        </w:rPr>
        <w:t>e</w:t>
      </w:r>
      <w:r>
        <w:rPr>
          <w:rFonts w:ascii="Times New Roman" w:hAnsi="Times New Roman" w:cs="Times New Roman"/>
          <w:sz w:val="24"/>
          <w:szCs w:val="24"/>
          <w:lang w:val="en-US"/>
        </w:rPr>
        <w:t xml:space="preserve">ss burden in the circulation. </w:t>
      </w:r>
      <w:r w:rsidRPr="00471A2C">
        <w:rPr>
          <w:rFonts w:ascii="Times New Roman" w:hAnsi="Times New Roman" w:cs="Times New Roman"/>
          <w:sz w:val="24"/>
          <w:szCs w:val="24"/>
          <w:lang w:val="en-US"/>
        </w:rPr>
        <w:t>Myeloperoxidase (</w:t>
      </w:r>
      <w:r w:rsidR="001D29FD" w:rsidRPr="00471A2C">
        <w:rPr>
          <w:rFonts w:ascii="Times New Roman" w:hAnsi="Times New Roman" w:cs="Times New Roman"/>
          <w:sz w:val="24"/>
          <w:szCs w:val="24"/>
          <w:lang w:val="en-US"/>
        </w:rPr>
        <w:t>MPO</w:t>
      </w:r>
      <w:r w:rsidRPr="00471A2C">
        <w:rPr>
          <w:rFonts w:ascii="Times New Roman" w:hAnsi="Times New Roman" w:cs="Times New Roman"/>
          <w:sz w:val="24"/>
          <w:szCs w:val="24"/>
          <w:lang w:val="en-US"/>
        </w:rPr>
        <w:t xml:space="preserve">) </w:t>
      </w:r>
      <w:r w:rsidR="00471A2C" w:rsidRPr="00471A2C">
        <w:rPr>
          <w:rFonts w:ascii="Times New Roman" w:hAnsi="Times New Roman" w:cs="Times New Roman"/>
          <w:sz w:val="24"/>
          <w:szCs w:val="24"/>
          <w:lang w:val="en-US"/>
        </w:rPr>
        <w:t>catalyses the conversion of H</w:t>
      </w:r>
      <w:r w:rsidR="00471A2C" w:rsidRPr="00471A2C">
        <w:rPr>
          <w:rFonts w:ascii="Times New Roman" w:hAnsi="Times New Roman" w:cs="Times New Roman"/>
          <w:sz w:val="24"/>
          <w:szCs w:val="24"/>
          <w:vertAlign w:val="subscript"/>
          <w:lang w:val="en-US"/>
        </w:rPr>
        <w:t>2</w:t>
      </w:r>
      <w:r w:rsidR="00471A2C" w:rsidRPr="00471A2C">
        <w:rPr>
          <w:rFonts w:ascii="Times New Roman" w:hAnsi="Times New Roman" w:cs="Times New Roman"/>
          <w:sz w:val="24"/>
          <w:szCs w:val="24"/>
          <w:lang w:val="en-US"/>
        </w:rPr>
        <w:t>O</w:t>
      </w:r>
      <w:r w:rsidR="00471A2C" w:rsidRPr="00471A2C">
        <w:rPr>
          <w:rFonts w:ascii="Times New Roman" w:hAnsi="Times New Roman" w:cs="Times New Roman"/>
          <w:sz w:val="24"/>
          <w:szCs w:val="24"/>
          <w:vertAlign w:val="subscript"/>
          <w:lang w:val="en-US"/>
        </w:rPr>
        <w:t>2</w:t>
      </w:r>
      <w:r w:rsidR="00471A2C" w:rsidRPr="00471A2C">
        <w:rPr>
          <w:rFonts w:ascii="Times New Roman" w:hAnsi="Times New Roman" w:cs="Times New Roman"/>
          <w:sz w:val="24"/>
          <w:szCs w:val="24"/>
          <w:lang w:val="en-US"/>
        </w:rPr>
        <w:t xml:space="preserve"> to reactive oxygen species (ROS)</w:t>
      </w:r>
      <w:r w:rsidRPr="00471A2C">
        <w:rPr>
          <w:rFonts w:ascii="Times New Roman" w:hAnsi="Times New Roman" w:cs="Times New Roman"/>
          <w:sz w:val="24"/>
          <w:szCs w:val="24"/>
          <w:lang w:val="en-US"/>
        </w:rPr>
        <w:t xml:space="preserve"> </w:t>
      </w:r>
      <w:r w:rsidR="00471A2C">
        <w:rPr>
          <w:rFonts w:ascii="Times New Roman" w:hAnsi="Times New Roman" w:cs="Times New Roman"/>
          <w:sz w:val="24"/>
          <w:szCs w:val="24"/>
          <w:lang w:val="en-US"/>
        </w:rPr>
        <w:t xml:space="preserve">and </w:t>
      </w:r>
      <w:r>
        <w:rPr>
          <w:rFonts w:ascii="Times New Roman" w:hAnsi="Times New Roman" w:cs="Times New Roman"/>
          <w:sz w:val="24"/>
          <w:szCs w:val="24"/>
          <w:lang w:val="en-US"/>
        </w:rPr>
        <w:t>has been found associated with multiple cardiometabolic risk factors and the incidence of cardiovascular events [</w:t>
      </w:r>
      <w:r w:rsidR="00403B16" w:rsidRPr="00403B16">
        <w:rPr>
          <w:rFonts w:ascii="Times New Roman" w:hAnsi="Times New Roman" w:cs="Times New Roman"/>
          <w:color w:val="FF0000"/>
          <w:sz w:val="24"/>
          <w:szCs w:val="24"/>
          <w:lang w:val="en-US"/>
        </w:rPr>
        <w:t>Baldus 2003</w:t>
      </w:r>
      <w:r w:rsidR="00403B16">
        <w:rPr>
          <w:rFonts w:ascii="Times New Roman" w:hAnsi="Times New Roman" w:cs="Times New Roman"/>
          <w:sz w:val="24"/>
          <w:szCs w:val="24"/>
          <w:lang w:val="en-US"/>
        </w:rPr>
        <w:t xml:space="preserve">, </w:t>
      </w:r>
      <w:r w:rsidR="00403B16" w:rsidRPr="00403B16">
        <w:rPr>
          <w:rFonts w:ascii="Times New Roman" w:hAnsi="Times New Roman" w:cs="Times New Roman"/>
          <w:color w:val="FF0000"/>
          <w:sz w:val="24"/>
          <w:szCs w:val="24"/>
          <w:lang w:val="en-US"/>
        </w:rPr>
        <w:t>Tang 2011</w:t>
      </w:r>
      <w:r w:rsidR="00403B16">
        <w:rPr>
          <w:rFonts w:ascii="Times New Roman" w:hAnsi="Times New Roman" w:cs="Times New Roman"/>
          <w:sz w:val="24"/>
          <w:szCs w:val="24"/>
          <w:lang w:val="en-US"/>
        </w:rPr>
        <w:t xml:space="preserve">, </w:t>
      </w:r>
      <w:r w:rsidR="00403B16" w:rsidRPr="00403B16">
        <w:rPr>
          <w:rFonts w:ascii="Times New Roman" w:hAnsi="Times New Roman" w:cs="Times New Roman"/>
          <w:color w:val="FF0000"/>
          <w:sz w:val="24"/>
          <w:szCs w:val="24"/>
          <w:lang w:val="en-US"/>
        </w:rPr>
        <w:t>Karakas 2012</w:t>
      </w:r>
      <w:r w:rsidR="00403B16">
        <w:rPr>
          <w:rFonts w:ascii="Times New Roman" w:hAnsi="Times New Roman" w:cs="Times New Roman"/>
          <w:sz w:val="24"/>
          <w:szCs w:val="24"/>
          <w:lang w:val="en-US"/>
        </w:rPr>
        <w:t xml:space="preserve">, </w:t>
      </w:r>
      <w:r w:rsidR="00403B16" w:rsidRPr="00403B16">
        <w:rPr>
          <w:rFonts w:ascii="Times New Roman" w:hAnsi="Times New Roman" w:cs="Times New Roman"/>
          <w:color w:val="FF0000"/>
          <w:sz w:val="24"/>
          <w:szCs w:val="24"/>
          <w:lang w:val="en-US"/>
        </w:rPr>
        <w:t>Olza 2012</w:t>
      </w:r>
      <w:r>
        <w:rPr>
          <w:rFonts w:ascii="Times New Roman" w:hAnsi="Times New Roman" w:cs="Times New Roman"/>
          <w:sz w:val="24"/>
          <w:szCs w:val="24"/>
          <w:lang w:val="en-US"/>
        </w:rPr>
        <w:t xml:space="preserve">]. Extracellular superoxide dismutase (SOD3) is </w:t>
      </w:r>
      <w:r w:rsidR="006F6F71">
        <w:rPr>
          <w:rFonts w:ascii="Times New Roman" w:hAnsi="Times New Roman" w:cs="Times New Roman"/>
          <w:sz w:val="24"/>
          <w:szCs w:val="24"/>
          <w:lang w:val="en-US"/>
        </w:rPr>
        <w:t>the major</w:t>
      </w:r>
      <w:r>
        <w:rPr>
          <w:rFonts w:ascii="Times New Roman" w:hAnsi="Times New Roman" w:cs="Times New Roman"/>
          <w:sz w:val="24"/>
          <w:szCs w:val="24"/>
          <w:lang w:val="en-US"/>
        </w:rPr>
        <w:t xml:space="preserve"> antioxidant enzyme </w:t>
      </w:r>
      <w:r w:rsidR="006F6F71">
        <w:rPr>
          <w:rFonts w:ascii="Times New Roman" w:hAnsi="Times New Roman" w:cs="Times New Roman"/>
          <w:sz w:val="24"/>
          <w:szCs w:val="24"/>
          <w:lang w:val="en-US"/>
        </w:rPr>
        <w:t xml:space="preserve">in the circulation </w:t>
      </w:r>
      <w:r>
        <w:rPr>
          <w:rFonts w:ascii="Times New Roman" w:hAnsi="Times New Roman" w:cs="Times New Roman"/>
          <w:sz w:val="24"/>
          <w:szCs w:val="24"/>
          <w:lang w:val="en-US"/>
        </w:rPr>
        <w:t>catalys</w:t>
      </w:r>
      <w:r w:rsidR="00516679">
        <w:rPr>
          <w:rFonts w:ascii="Times New Roman" w:hAnsi="Times New Roman" w:cs="Times New Roman"/>
          <w:sz w:val="24"/>
          <w:szCs w:val="24"/>
          <w:lang w:val="en-US"/>
        </w:rPr>
        <w:t>ing</w:t>
      </w:r>
      <w:r>
        <w:rPr>
          <w:rFonts w:ascii="Times New Roman" w:hAnsi="Times New Roman" w:cs="Times New Roman"/>
          <w:sz w:val="24"/>
          <w:szCs w:val="24"/>
          <w:lang w:val="en-US"/>
        </w:rPr>
        <w:t xml:space="preserve"> the dismutation of superoxide radicals (O</w:t>
      </w:r>
      <w:r w:rsidRPr="00725719">
        <w:rPr>
          <w:rFonts w:ascii="Times New Roman" w:hAnsi="Times New Roman" w:cs="Times New Roman"/>
          <w:sz w:val="24"/>
          <w:szCs w:val="24"/>
          <w:vertAlign w:val="subscript"/>
          <w:lang w:val="en-US"/>
        </w:rPr>
        <w:t>2</w:t>
      </w:r>
      <w:r w:rsidRPr="00725719">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w:t>
      </w:r>
      <w:r w:rsidR="008B5309">
        <w:rPr>
          <w:rFonts w:ascii="Times New Roman" w:hAnsi="Times New Roman" w:cs="Times New Roman"/>
          <w:sz w:val="24"/>
          <w:szCs w:val="24"/>
          <w:lang w:val="en-US"/>
        </w:rPr>
        <w:t xml:space="preserve">. Lower </w:t>
      </w:r>
      <w:r w:rsidR="006F6F71">
        <w:rPr>
          <w:rFonts w:ascii="Times New Roman" w:hAnsi="Times New Roman" w:cs="Times New Roman"/>
          <w:sz w:val="24"/>
          <w:szCs w:val="24"/>
          <w:lang w:val="en-US"/>
        </w:rPr>
        <w:t>systemic</w:t>
      </w:r>
      <w:r w:rsidR="00516679">
        <w:rPr>
          <w:rFonts w:ascii="Times New Roman" w:hAnsi="Times New Roman" w:cs="Times New Roman"/>
          <w:sz w:val="24"/>
          <w:szCs w:val="24"/>
          <w:lang w:val="en-US"/>
        </w:rPr>
        <w:t xml:space="preserve"> </w:t>
      </w:r>
      <w:r w:rsidR="00C92058">
        <w:rPr>
          <w:rFonts w:ascii="Times New Roman" w:hAnsi="Times New Roman" w:cs="Times New Roman"/>
          <w:sz w:val="24"/>
          <w:szCs w:val="24"/>
          <w:lang w:val="en-US"/>
        </w:rPr>
        <w:t xml:space="preserve">SOD3 </w:t>
      </w:r>
      <w:r w:rsidR="00516679">
        <w:rPr>
          <w:rFonts w:ascii="Times New Roman" w:hAnsi="Times New Roman" w:cs="Times New Roman"/>
          <w:sz w:val="24"/>
          <w:szCs w:val="24"/>
          <w:lang w:val="en-US"/>
        </w:rPr>
        <w:t xml:space="preserve">levels </w:t>
      </w:r>
      <w:r w:rsidR="008B5309">
        <w:rPr>
          <w:rFonts w:ascii="Times New Roman" w:hAnsi="Times New Roman" w:cs="Times New Roman"/>
          <w:sz w:val="24"/>
          <w:szCs w:val="24"/>
          <w:lang w:val="en-US"/>
        </w:rPr>
        <w:t xml:space="preserve">were observed </w:t>
      </w:r>
      <w:r w:rsidR="00516679">
        <w:rPr>
          <w:rFonts w:ascii="Times New Roman" w:hAnsi="Times New Roman" w:cs="Times New Roman"/>
          <w:sz w:val="24"/>
          <w:szCs w:val="24"/>
          <w:lang w:val="en-US"/>
        </w:rPr>
        <w:t>in people with type 2 diabetes</w:t>
      </w:r>
      <w:r w:rsidR="008B5309">
        <w:rPr>
          <w:rFonts w:ascii="Times New Roman" w:hAnsi="Times New Roman" w:cs="Times New Roman"/>
          <w:sz w:val="24"/>
          <w:szCs w:val="24"/>
          <w:lang w:val="en-US"/>
        </w:rPr>
        <w:t xml:space="preserve"> and DSPN</w:t>
      </w:r>
      <w:r w:rsidR="00516679">
        <w:rPr>
          <w:rFonts w:ascii="Times New Roman" w:hAnsi="Times New Roman" w:cs="Times New Roman"/>
          <w:sz w:val="24"/>
          <w:szCs w:val="24"/>
          <w:lang w:val="en-US"/>
        </w:rPr>
        <w:t xml:space="preserve">, </w:t>
      </w:r>
      <w:r w:rsidR="008B5309">
        <w:rPr>
          <w:rFonts w:ascii="Times New Roman" w:hAnsi="Times New Roman" w:cs="Times New Roman"/>
          <w:sz w:val="24"/>
          <w:szCs w:val="24"/>
          <w:lang w:val="en-US"/>
        </w:rPr>
        <w:t xml:space="preserve">and gene variants associated with lower SOD3 levels were related </w:t>
      </w:r>
      <w:r w:rsidR="00A22538">
        <w:rPr>
          <w:rFonts w:ascii="Times New Roman" w:hAnsi="Times New Roman" w:cs="Times New Roman"/>
          <w:sz w:val="24"/>
          <w:szCs w:val="24"/>
          <w:lang w:val="en-US"/>
        </w:rPr>
        <w:t>to</w:t>
      </w:r>
      <w:r w:rsidR="008B5309">
        <w:rPr>
          <w:rFonts w:ascii="Times New Roman" w:hAnsi="Times New Roman" w:cs="Times New Roman"/>
          <w:sz w:val="24"/>
          <w:szCs w:val="24"/>
          <w:lang w:val="en-US"/>
        </w:rPr>
        <w:t xml:space="preserve"> higher cardiovascular risk</w:t>
      </w:r>
      <w:r w:rsidR="00516679">
        <w:rPr>
          <w:rFonts w:ascii="Times New Roman" w:hAnsi="Times New Roman" w:cs="Times New Roman"/>
          <w:sz w:val="24"/>
          <w:szCs w:val="24"/>
          <w:lang w:val="en-US"/>
        </w:rPr>
        <w:t xml:space="preserve"> [</w:t>
      </w:r>
      <w:r w:rsidR="00516679" w:rsidRPr="00403B16">
        <w:rPr>
          <w:rFonts w:ascii="Times New Roman" w:hAnsi="Times New Roman" w:cs="Times New Roman"/>
          <w:color w:val="FF0000"/>
          <w:sz w:val="24"/>
          <w:szCs w:val="24"/>
          <w:lang w:val="en-US"/>
        </w:rPr>
        <w:t>Mohammedi 2015</w:t>
      </w:r>
      <w:r w:rsidR="00516679">
        <w:rPr>
          <w:rFonts w:ascii="Times New Roman" w:hAnsi="Times New Roman" w:cs="Times New Roman"/>
          <w:sz w:val="24"/>
          <w:szCs w:val="24"/>
          <w:lang w:val="en-US"/>
        </w:rPr>
        <w:t xml:space="preserve">, </w:t>
      </w:r>
      <w:r w:rsidR="00516679" w:rsidRPr="00403B16">
        <w:rPr>
          <w:rFonts w:ascii="Times New Roman" w:hAnsi="Times New Roman" w:cs="Times New Roman"/>
          <w:color w:val="FF0000"/>
          <w:sz w:val="24"/>
          <w:szCs w:val="24"/>
          <w:lang w:val="en-US"/>
        </w:rPr>
        <w:t>Strom 2017</w:t>
      </w:r>
      <w:r w:rsidR="005166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570EEA" w:rsidRDefault="00516679" w:rsidP="00143AC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hypothesised that higher serum levels of MPO and lower serum levels of SOD3 are associated with the development of DSPN</w:t>
      </w:r>
      <w:r w:rsidR="00C92058">
        <w:rPr>
          <w:rFonts w:ascii="Times New Roman" w:hAnsi="Times New Roman" w:cs="Times New Roman"/>
          <w:sz w:val="24"/>
          <w:szCs w:val="24"/>
          <w:lang w:val="en-US"/>
        </w:rPr>
        <w:t xml:space="preserve"> independently of cardiometabolic risk factors</w:t>
      </w:r>
      <w:r>
        <w:rPr>
          <w:rFonts w:ascii="Times New Roman" w:hAnsi="Times New Roman" w:cs="Times New Roman"/>
          <w:sz w:val="24"/>
          <w:szCs w:val="24"/>
          <w:lang w:val="en-US"/>
        </w:rPr>
        <w:t xml:space="preserve">. Therefore, we aimed </w:t>
      </w:r>
      <w:r w:rsidR="00B470A9">
        <w:rPr>
          <w:rFonts w:ascii="Times New Roman" w:hAnsi="Times New Roman" w:cs="Times New Roman"/>
          <w:sz w:val="24"/>
          <w:szCs w:val="24"/>
          <w:lang w:val="en-US"/>
        </w:rPr>
        <w:t>assess whether</w:t>
      </w:r>
      <w:r>
        <w:rPr>
          <w:rFonts w:ascii="Times New Roman" w:hAnsi="Times New Roman" w:cs="Times New Roman"/>
          <w:sz w:val="24"/>
          <w:szCs w:val="24"/>
          <w:lang w:val="en-US"/>
        </w:rPr>
        <w:t xml:space="preserve"> both biomarkers of oxidative stress </w:t>
      </w:r>
      <w:r w:rsidR="00B470A9">
        <w:rPr>
          <w:rFonts w:ascii="Times New Roman" w:hAnsi="Times New Roman" w:cs="Times New Roman"/>
          <w:sz w:val="24"/>
          <w:szCs w:val="24"/>
          <w:lang w:val="en-US"/>
        </w:rPr>
        <w:t xml:space="preserve">are associated with </w:t>
      </w:r>
      <w:r>
        <w:rPr>
          <w:rFonts w:ascii="Times New Roman" w:hAnsi="Times New Roman" w:cs="Times New Roman"/>
          <w:sz w:val="24"/>
          <w:szCs w:val="24"/>
          <w:lang w:val="en-US"/>
        </w:rPr>
        <w:t>prevalen</w:t>
      </w:r>
      <w:r w:rsidR="00B470A9">
        <w:rPr>
          <w:rFonts w:ascii="Times New Roman" w:hAnsi="Times New Roman" w:cs="Times New Roman"/>
          <w:sz w:val="24"/>
          <w:szCs w:val="24"/>
          <w:lang w:val="en-US"/>
        </w:rPr>
        <w:t>t</w:t>
      </w:r>
      <w:r>
        <w:rPr>
          <w:rFonts w:ascii="Times New Roman" w:hAnsi="Times New Roman" w:cs="Times New Roman"/>
          <w:sz w:val="24"/>
          <w:szCs w:val="24"/>
          <w:lang w:val="en-US"/>
        </w:rPr>
        <w:t xml:space="preserve"> and inciden</w:t>
      </w:r>
      <w:r w:rsidR="00B470A9">
        <w:rPr>
          <w:rFonts w:ascii="Times New Roman" w:hAnsi="Times New Roman" w:cs="Times New Roman"/>
          <w:sz w:val="24"/>
          <w:szCs w:val="24"/>
          <w:lang w:val="en-US"/>
        </w:rPr>
        <w:t>t</w:t>
      </w:r>
      <w:r>
        <w:rPr>
          <w:rFonts w:ascii="Times New Roman" w:hAnsi="Times New Roman" w:cs="Times New Roman"/>
          <w:sz w:val="24"/>
          <w:szCs w:val="24"/>
          <w:lang w:val="en-US"/>
        </w:rPr>
        <w:t xml:space="preserve"> DSPN in a large population-based cohort. We also aimed to characterise </w:t>
      </w:r>
      <w:r w:rsidR="00B470A9">
        <w:rPr>
          <w:rFonts w:ascii="Times New Roman" w:hAnsi="Times New Roman" w:cs="Times New Roman"/>
          <w:sz w:val="24"/>
          <w:szCs w:val="24"/>
          <w:lang w:val="en-US"/>
        </w:rPr>
        <w:t>the relationship</w:t>
      </w:r>
      <w:r>
        <w:rPr>
          <w:rFonts w:ascii="Times New Roman" w:hAnsi="Times New Roman" w:cs="Times New Roman"/>
          <w:sz w:val="24"/>
          <w:szCs w:val="24"/>
          <w:lang w:val="en-US"/>
        </w:rPr>
        <w:t xml:space="preserve"> of </w:t>
      </w:r>
      <w:r w:rsidR="00C92058">
        <w:rPr>
          <w:rFonts w:ascii="Times New Roman" w:hAnsi="Times New Roman" w:cs="Times New Roman"/>
          <w:sz w:val="24"/>
          <w:szCs w:val="24"/>
          <w:lang w:val="en-US"/>
        </w:rPr>
        <w:t>these two</w:t>
      </w:r>
      <w:r>
        <w:rPr>
          <w:rFonts w:ascii="Times New Roman" w:hAnsi="Times New Roman" w:cs="Times New Roman"/>
          <w:sz w:val="24"/>
          <w:szCs w:val="24"/>
          <w:lang w:val="en-US"/>
        </w:rPr>
        <w:t xml:space="preserve"> proteins </w:t>
      </w:r>
      <w:r w:rsidR="00B470A9">
        <w:rPr>
          <w:rFonts w:ascii="Times New Roman" w:hAnsi="Times New Roman" w:cs="Times New Roman"/>
          <w:sz w:val="24"/>
          <w:szCs w:val="24"/>
          <w:lang w:val="en-US"/>
        </w:rPr>
        <w:t>to</w:t>
      </w:r>
      <w:r>
        <w:rPr>
          <w:rFonts w:ascii="Times New Roman" w:hAnsi="Times New Roman" w:cs="Times New Roman"/>
          <w:sz w:val="24"/>
          <w:szCs w:val="24"/>
          <w:lang w:val="en-US"/>
        </w:rPr>
        <w:t xml:space="preserve"> established cardiometabolic risk factors and to investigate to what extent these risk factors might explain any association between MPO, SOD3 and DSPN.</w:t>
      </w:r>
    </w:p>
    <w:p w:rsidR="001236F2" w:rsidRDefault="001236F2" w:rsidP="00143ACE">
      <w:pPr>
        <w:spacing w:after="0" w:line="480" w:lineRule="auto"/>
        <w:jc w:val="both"/>
        <w:rPr>
          <w:rFonts w:ascii="Times New Roman" w:hAnsi="Times New Roman" w:cs="Times New Roman"/>
          <w:sz w:val="24"/>
          <w:szCs w:val="24"/>
          <w:lang w:val="en-US"/>
        </w:rPr>
      </w:pPr>
    </w:p>
    <w:p w:rsidR="00601324" w:rsidRPr="00055766" w:rsidRDefault="00574D37" w:rsidP="00B8294E">
      <w:pPr>
        <w:spacing w:after="0" w:line="480" w:lineRule="auto"/>
        <w:jc w:val="both"/>
        <w:rPr>
          <w:rFonts w:ascii="Times New Roman" w:hAnsi="Times New Roman" w:cs="Times New Roman"/>
          <w:color w:val="0070C0"/>
          <w:sz w:val="24"/>
          <w:szCs w:val="24"/>
          <w:lang w:val="en-US"/>
        </w:rPr>
      </w:pPr>
      <w:r>
        <w:rPr>
          <w:rFonts w:ascii="Times New Roman" w:hAnsi="Times New Roman" w:cs="Times New Roman"/>
          <w:sz w:val="24"/>
          <w:szCs w:val="24"/>
          <w:lang w:val="en-US"/>
        </w:rPr>
        <w:t xml:space="preserve"> </w:t>
      </w:r>
    </w:p>
    <w:p w:rsidR="00220855" w:rsidRPr="0054078B" w:rsidRDefault="00DE02C4" w:rsidP="0054078B">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Study p</w:t>
      </w:r>
      <w:r w:rsidR="00551014" w:rsidRPr="0054078B">
        <w:rPr>
          <w:rFonts w:ascii="Times New Roman" w:hAnsi="Times New Roman" w:cs="Times New Roman"/>
          <w:b/>
          <w:sz w:val="28"/>
          <w:szCs w:val="24"/>
          <w:lang w:val="en-US"/>
        </w:rPr>
        <w:t xml:space="preserve">articipants and </w:t>
      </w:r>
      <w:r w:rsidR="00E17207" w:rsidRPr="0054078B">
        <w:rPr>
          <w:rFonts w:ascii="Times New Roman" w:hAnsi="Times New Roman" w:cs="Times New Roman"/>
          <w:b/>
          <w:sz w:val="28"/>
          <w:szCs w:val="24"/>
          <w:lang w:val="en-US"/>
        </w:rPr>
        <w:t>M</w:t>
      </w:r>
      <w:r w:rsidR="00220855" w:rsidRPr="0054078B">
        <w:rPr>
          <w:rFonts w:ascii="Times New Roman" w:hAnsi="Times New Roman" w:cs="Times New Roman"/>
          <w:b/>
          <w:sz w:val="28"/>
          <w:szCs w:val="24"/>
          <w:lang w:val="en-US"/>
        </w:rPr>
        <w:t>ethods</w:t>
      </w:r>
    </w:p>
    <w:p w:rsidR="00E15043" w:rsidRPr="005A574F" w:rsidRDefault="00E15043" w:rsidP="0054078B">
      <w:pPr>
        <w:spacing w:after="0" w:line="480" w:lineRule="auto"/>
        <w:jc w:val="both"/>
        <w:rPr>
          <w:rFonts w:ascii="Times New Roman" w:hAnsi="Times New Roman" w:cs="Times New Roman"/>
          <w:b/>
          <w:sz w:val="24"/>
          <w:szCs w:val="24"/>
          <w:lang w:val="en-US"/>
        </w:rPr>
      </w:pPr>
    </w:p>
    <w:p w:rsidR="00E17207" w:rsidRPr="00B80367" w:rsidRDefault="00220855" w:rsidP="0054078B">
      <w:pPr>
        <w:spacing w:after="0" w:line="480" w:lineRule="auto"/>
        <w:jc w:val="both"/>
        <w:rPr>
          <w:rFonts w:ascii="Times New Roman" w:hAnsi="Times New Roman" w:cs="Times New Roman"/>
          <w:b/>
          <w:sz w:val="24"/>
          <w:szCs w:val="24"/>
          <w:lang w:val="en-US"/>
        </w:rPr>
      </w:pPr>
      <w:r w:rsidRPr="00B80367">
        <w:rPr>
          <w:rFonts w:ascii="Times New Roman" w:hAnsi="Times New Roman" w:cs="Times New Roman"/>
          <w:b/>
          <w:sz w:val="24"/>
          <w:szCs w:val="24"/>
          <w:lang w:val="en-US"/>
        </w:rPr>
        <w:t>Study population</w:t>
      </w:r>
      <w:r w:rsidR="00BF0151" w:rsidRPr="00B80367">
        <w:rPr>
          <w:rFonts w:ascii="Times New Roman" w:hAnsi="Times New Roman" w:cs="Times New Roman"/>
          <w:b/>
          <w:sz w:val="24"/>
          <w:szCs w:val="24"/>
          <w:lang w:val="en-US"/>
        </w:rPr>
        <w:t xml:space="preserve"> </w:t>
      </w:r>
    </w:p>
    <w:p w:rsidR="0005284F" w:rsidRPr="0005284F" w:rsidRDefault="00B80367" w:rsidP="003600C9">
      <w:pPr>
        <w:spacing w:after="0" w:line="480" w:lineRule="auto"/>
        <w:jc w:val="both"/>
        <w:rPr>
          <w:rFonts w:ascii="Times New Roman" w:hAnsi="Times New Roman" w:cs="Times New Roman"/>
          <w:sz w:val="24"/>
          <w:szCs w:val="24"/>
          <w:lang w:val="en-US"/>
        </w:rPr>
      </w:pPr>
      <w:r w:rsidRPr="0005284F">
        <w:rPr>
          <w:rFonts w:ascii="Times New Roman" w:hAnsi="Times New Roman" w:cs="Times New Roman"/>
          <w:sz w:val="24"/>
          <w:szCs w:val="24"/>
          <w:lang w:val="en-US"/>
        </w:rPr>
        <w:lastRenderedPageBreak/>
        <w:t xml:space="preserve">The </w:t>
      </w:r>
      <w:r w:rsidR="00A86718" w:rsidRPr="0005284F">
        <w:rPr>
          <w:rFonts w:ascii="Times New Roman" w:hAnsi="Times New Roman" w:cs="Times New Roman"/>
          <w:sz w:val="24"/>
          <w:szCs w:val="24"/>
          <w:lang w:val="en-US"/>
        </w:rPr>
        <w:t>Cooperative Health Research in the Region of Augsburg (KORA) F4 (2006-2008)</w:t>
      </w:r>
      <w:r w:rsidR="00651A15" w:rsidRPr="0005284F">
        <w:rPr>
          <w:rFonts w:ascii="Times New Roman" w:hAnsi="Times New Roman" w:cs="Times New Roman"/>
          <w:sz w:val="24"/>
          <w:szCs w:val="24"/>
          <w:lang w:val="en-US"/>
        </w:rPr>
        <w:t xml:space="preserve"> </w:t>
      </w:r>
      <w:r w:rsidR="00261C46">
        <w:rPr>
          <w:rFonts w:ascii="Times New Roman" w:hAnsi="Times New Roman" w:cs="Times New Roman"/>
          <w:sz w:val="24"/>
          <w:szCs w:val="24"/>
          <w:lang w:val="en-US"/>
        </w:rPr>
        <w:t>and FF4 stud</w:t>
      </w:r>
      <w:r w:rsidR="00974221">
        <w:rPr>
          <w:rFonts w:ascii="Times New Roman" w:hAnsi="Times New Roman" w:cs="Times New Roman"/>
          <w:sz w:val="24"/>
          <w:szCs w:val="24"/>
          <w:lang w:val="en-US"/>
        </w:rPr>
        <w:t>ies</w:t>
      </w:r>
      <w:r w:rsidR="00261C46">
        <w:rPr>
          <w:rFonts w:ascii="Times New Roman" w:hAnsi="Times New Roman" w:cs="Times New Roman"/>
          <w:sz w:val="24"/>
          <w:szCs w:val="24"/>
          <w:lang w:val="en-US"/>
        </w:rPr>
        <w:t xml:space="preserve"> (2013-2014) are</w:t>
      </w:r>
      <w:r w:rsidR="00651A15" w:rsidRPr="0005284F">
        <w:rPr>
          <w:rFonts w:ascii="Times New Roman" w:hAnsi="Times New Roman" w:cs="Times New Roman"/>
          <w:sz w:val="24"/>
          <w:szCs w:val="24"/>
          <w:lang w:val="en-US"/>
        </w:rPr>
        <w:t xml:space="preserve"> </w:t>
      </w:r>
      <w:r w:rsidR="00A80916" w:rsidRPr="0005284F">
        <w:rPr>
          <w:rFonts w:ascii="Times New Roman" w:hAnsi="Times New Roman" w:cs="Times New Roman"/>
          <w:sz w:val="24"/>
          <w:szCs w:val="24"/>
          <w:lang w:val="en-US"/>
        </w:rPr>
        <w:t>follow-up examination</w:t>
      </w:r>
      <w:r w:rsidR="00261C46">
        <w:rPr>
          <w:rFonts w:ascii="Times New Roman" w:hAnsi="Times New Roman" w:cs="Times New Roman"/>
          <w:sz w:val="24"/>
          <w:szCs w:val="24"/>
          <w:lang w:val="en-US"/>
        </w:rPr>
        <w:t>s</w:t>
      </w:r>
      <w:r w:rsidR="00A80916" w:rsidRPr="0005284F">
        <w:rPr>
          <w:rFonts w:ascii="Times New Roman" w:hAnsi="Times New Roman" w:cs="Times New Roman"/>
          <w:sz w:val="24"/>
          <w:szCs w:val="24"/>
          <w:lang w:val="en-US"/>
        </w:rPr>
        <w:t xml:space="preserve"> of the population-based KORA S4 study (1999-2001)</w:t>
      </w:r>
      <w:r w:rsidR="00974221">
        <w:rPr>
          <w:rFonts w:ascii="Times New Roman" w:hAnsi="Times New Roman" w:cs="Times New Roman"/>
          <w:sz w:val="24"/>
          <w:szCs w:val="24"/>
          <w:lang w:val="en-US"/>
        </w:rPr>
        <w:t>,</w:t>
      </w:r>
      <w:r w:rsidR="00E079B2" w:rsidRPr="0005284F">
        <w:rPr>
          <w:sz w:val="24"/>
          <w:szCs w:val="24"/>
          <w:lang w:val="en-US"/>
        </w:rPr>
        <w:t xml:space="preserve"> </w:t>
      </w:r>
      <w:r w:rsidR="00974221">
        <w:rPr>
          <w:rFonts w:ascii="Times New Roman" w:hAnsi="Times New Roman" w:cs="Times New Roman"/>
          <w:sz w:val="24"/>
          <w:szCs w:val="24"/>
          <w:lang w:val="en-US"/>
        </w:rPr>
        <w:t>which were</w:t>
      </w:r>
      <w:r w:rsidR="00651A15" w:rsidRPr="0005284F">
        <w:rPr>
          <w:rFonts w:ascii="Times New Roman" w:hAnsi="Times New Roman" w:cs="Times New Roman"/>
          <w:sz w:val="24"/>
          <w:szCs w:val="24"/>
          <w:lang w:val="en-US"/>
        </w:rPr>
        <w:t xml:space="preserve"> conducted in</w:t>
      </w:r>
      <w:r w:rsidR="00E079B2" w:rsidRPr="0005284F">
        <w:rPr>
          <w:rFonts w:ascii="Times New Roman" w:hAnsi="Times New Roman" w:cs="Times New Roman"/>
          <w:sz w:val="24"/>
          <w:szCs w:val="24"/>
          <w:lang w:val="en-US"/>
        </w:rPr>
        <w:t xml:space="preserve"> Augsburg (Germany) and two surrounding counties</w:t>
      </w:r>
      <w:r w:rsidR="00A80916" w:rsidRPr="0005284F">
        <w:rPr>
          <w:rFonts w:ascii="Times New Roman" w:hAnsi="Times New Roman" w:cs="Times New Roman"/>
          <w:sz w:val="24"/>
          <w:szCs w:val="24"/>
          <w:lang w:val="en-US"/>
        </w:rPr>
        <w:t xml:space="preserve">. The </w:t>
      </w:r>
      <w:r w:rsidR="0005284F" w:rsidRPr="0005284F">
        <w:rPr>
          <w:rFonts w:ascii="Times New Roman" w:hAnsi="Times New Roman" w:cs="Times New Roman"/>
          <w:sz w:val="24"/>
          <w:szCs w:val="24"/>
          <w:lang w:val="en-US"/>
        </w:rPr>
        <w:t xml:space="preserve">study </w:t>
      </w:r>
      <w:r w:rsidR="00A80916" w:rsidRPr="0005284F">
        <w:rPr>
          <w:rFonts w:ascii="Times New Roman" w:hAnsi="Times New Roman" w:cs="Times New Roman"/>
          <w:sz w:val="24"/>
          <w:szCs w:val="24"/>
          <w:lang w:val="en-US"/>
        </w:rPr>
        <w:t>design ha</w:t>
      </w:r>
      <w:r w:rsidR="00827EE1" w:rsidRPr="0005284F">
        <w:rPr>
          <w:rFonts w:ascii="Times New Roman" w:hAnsi="Times New Roman" w:cs="Times New Roman"/>
          <w:sz w:val="24"/>
          <w:szCs w:val="24"/>
          <w:lang w:val="en-US"/>
        </w:rPr>
        <w:t>s</w:t>
      </w:r>
      <w:r w:rsidR="00A80916" w:rsidRPr="0005284F">
        <w:rPr>
          <w:rFonts w:ascii="Times New Roman" w:hAnsi="Times New Roman" w:cs="Times New Roman"/>
          <w:sz w:val="24"/>
          <w:szCs w:val="24"/>
          <w:lang w:val="en-US"/>
        </w:rPr>
        <w:t xml:space="preserve"> been described </w:t>
      </w:r>
      <w:r w:rsidR="0005284F" w:rsidRPr="0005284F">
        <w:rPr>
          <w:rFonts w:ascii="Times New Roman" w:hAnsi="Times New Roman" w:cs="Times New Roman"/>
          <w:sz w:val="24"/>
          <w:szCs w:val="24"/>
          <w:lang w:val="en-US"/>
        </w:rPr>
        <w:t>previously in detail</w:t>
      </w:r>
      <w:r w:rsidR="00A80916" w:rsidRPr="0005284F">
        <w:rPr>
          <w:rFonts w:ascii="Times New Roman" w:hAnsi="Times New Roman" w:cs="Times New Roman"/>
          <w:sz w:val="24"/>
          <w:szCs w:val="24"/>
          <w:lang w:val="en-US"/>
        </w:rPr>
        <w:t xml:space="preserve"> </w:t>
      </w:r>
      <w:r w:rsidR="00E15043" w:rsidRPr="0005284F">
        <w:rPr>
          <w:rFonts w:ascii="Times New Roman" w:hAnsi="Times New Roman" w:cs="Times New Roman"/>
          <w:sz w:val="24"/>
          <w:szCs w:val="24"/>
          <w:lang w:val="en-US"/>
        </w:rPr>
        <w:t>[</w:t>
      </w:r>
      <w:r w:rsidR="0005284F" w:rsidRPr="0005284F">
        <w:rPr>
          <w:rFonts w:ascii="Times New Roman" w:hAnsi="Times New Roman" w:cs="Times New Roman"/>
          <w:color w:val="FF0000"/>
          <w:sz w:val="24"/>
          <w:szCs w:val="24"/>
          <w:lang w:val="en-US"/>
        </w:rPr>
        <w:t>Rathmann 2003</w:t>
      </w:r>
      <w:r w:rsidR="0005284F" w:rsidRPr="0005284F">
        <w:rPr>
          <w:rFonts w:ascii="Times New Roman" w:hAnsi="Times New Roman" w:cs="Times New Roman"/>
          <w:sz w:val="24"/>
          <w:szCs w:val="24"/>
          <w:lang w:val="en-US"/>
        </w:rPr>
        <w:t xml:space="preserve">, </w:t>
      </w:r>
      <w:r w:rsidR="0005284F" w:rsidRPr="0005284F">
        <w:rPr>
          <w:rFonts w:ascii="Times New Roman" w:hAnsi="Times New Roman" w:cs="Times New Roman"/>
          <w:color w:val="FF0000"/>
          <w:sz w:val="24"/>
          <w:szCs w:val="24"/>
          <w:lang w:val="en-US"/>
        </w:rPr>
        <w:t>Rathmann 2009</w:t>
      </w:r>
      <w:r w:rsidR="00261C46" w:rsidRPr="00261C46">
        <w:rPr>
          <w:rFonts w:ascii="Times New Roman" w:hAnsi="Times New Roman" w:cs="Times New Roman"/>
          <w:sz w:val="24"/>
          <w:szCs w:val="24"/>
          <w:lang w:val="en-US"/>
        </w:rPr>
        <w:t>,</w:t>
      </w:r>
      <w:r w:rsidR="00261C46">
        <w:rPr>
          <w:rFonts w:ascii="Times New Roman" w:hAnsi="Times New Roman" w:cs="Times New Roman"/>
          <w:color w:val="FF0000"/>
          <w:sz w:val="24"/>
          <w:szCs w:val="24"/>
          <w:lang w:val="en-US"/>
        </w:rPr>
        <w:t xml:space="preserve"> Herder </w:t>
      </w:r>
      <w:r w:rsidR="00633F19">
        <w:rPr>
          <w:rFonts w:ascii="Times New Roman" w:hAnsi="Times New Roman" w:cs="Times New Roman"/>
          <w:color w:val="FF0000"/>
          <w:sz w:val="24"/>
          <w:szCs w:val="24"/>
          <w:lang w:val="en-US"/>
        </w:rPr>
        <w:t>DC</w:t>
      </w:r>
      <w:r w:rsidR="00261C46">
        <w:rPr>
          <w:rFonts w:ascii="Times New Roman" w:hAnsi="Times New Roman" w:cs="Times New Roman"/>
          <w:color w:val="FF0000"/>
          <w:sz w:val="24"/>
          <w:szCs w:val="24"/>
          <w:lang w:val="en-US"/>
        </w:rPr>
        <w:t>2017</w:t>
      </w:r>
      <w:r w:rsidR="00E15043" w:rsidRPr="0005284F">
        <w:rPr>
          <w:rFonts w:ascii="Times New Roman" w:hAnsi="Times New Roman" w:cs="Times New Roman"/>
          <w:sz w:val="24"/>
          <w:szCs w:val="24"/>
          <w:lang w:val="en-US"/>
        </w:rPr>
        <w:t>]</w:t>
      </w:r>
      <w:r w:rsidR="00A80916" w:rsidRPr="0005284F">
        <w:rPr>
          <w:rFonts w:ascii="Times New Roman" w:hAnsi="Times New Roman" w:cs="Times New Roman"/>
          <w:sz w:val="24"/>
          <w:szCs w:val="24"/>
          <w:lang w:val="en-US"/>
        </w:rPr>
        <w:t xml:space="preserve">. </w:t>
      </w:r>
      <w:r w:rsidR="00261C46">
        <w:rPr>
          <w:rFonts w:ascii="Times New Roman" w:hAnsi="Times New Roman" w:cs="Times New Roman"/>
          <w:sz w:val="24"/>
          <w:szCs w:val="24"/>
          <w:lang w:val="en-US"/>
        </w:rPr>
        <w:t>The studies were</w:t>
      </w:r>
      <w:r w:rsidR="00261C46" w:rsidRPr="00261C46">
        <w:rPr>
          <w:rFonts w:ascii="Times New Roman" w:hAnsi="Times New Roman" w:cs="Times New Roman"/>
          <w:sz w:val="24"/>
          <w:szCs w:val="24"/>
          <w:lang w:val="en-US"/>
        </w:rPr>
        <w:t xml:space="preserve"> </w:t>
      </w:r>
      <w:r w:rsidR="00261C46">
        <w:rPr>
          <w:rFonts w:ascii="Times New Roman" w:hAnsi="Times New Roman" w:cs="Times New Roman"/>
          <w:sz w:val="24"/>
          <w:szCs w:val="24"/>
          <w:lang w:val="en-US"/>
        </w:rPr>
        <w:t>carried out</w:t>
      </w:r>
      <w:r w:rsidR="00261C46" w:rsidRPr="00261C46">
        <w:rPr>
          <w:rFonts w:ascii="Times New Roman" w:hAnsi="Times New Roman" w:cs="Times New Roman"/>
          <w:sz w:val="24"/>
          <w:szCs w:val="24"/>
          <w:lang w:val="en-US"/>
        </w:rPr>
        <w:t xml:space="preserve"> in accordance with the Declaration of Helsinki, including written informed consent from all participants</w:t>
      </w:r>
      <w:r w:rsidR="00261C46">
        <w:rPr>
          <w:rFonts w:ascii="Times New Roman" w:hAnsi="Times New Roman" w:cs="Times New Roman"/>
          <w:sz w:val="24"/>
          <w:szCs w:val="24"/>
          <w:lang w:val="en-US"/>
        </w:rPr>
        <w:t>, and were</w:t>
      </w:r>
      <w:r w:rsidR="00261C46" w:rsidRPr="00261C46">
        <w:rPr>
          <w:rFonts w:ascii="Times New Roman" w:hAnsi="Times New Roman" w:cs="Times New Roman"/>
          <w:sz w:val="24"/>
          <w:szCs w:val="24"/>
          <w:lang w:val="en-US"/>
        </w:rPr>
        <w:t xml:space="preserve"> approved by the ethics committee of the Bavarian Chamber of Physicians (Munich, Germany).</w:t>
      </w:r>
    </w:p>
    <w:p w:rsidR="003600C9" w:rsidRDefault="0005284F" w:rsidP="003600C9">
      <w:pPr>
        <w:spacing w:after="0" w:line="480" w:lineRule="auto"/>
        <w:jc w:val="both"/>
        <w:rPr>
          <w:rFonts w:ascii="Times New Roman" w:hAnsi="Times New Roman" w:cs="Times New Roman"/>
          <w:sz w:val="24"/>
          <w:szCs w:val="24"/>
          <w:lang w:val="en-US"/>
        </w:rPr>
      </w:pPr>
      <w:r w:rsidRPr="0005284F">
        <w:rPr>
          <w:rFonts w:ascii="Times New Roman" w:hAnsi="Times New Roman" w:cs="Times New Roman"/>
          <w:sz w:val="24"/>
          <w:szCs w:val="24"/>
          <w:lang w:val="en-US"/>
        </w:rPr>
        <w:t xml:space="preserve">For the </w:t>
      </w:r>
      <w:r w:rsidR="003600C9" w:rsidRPr="0005284F">
        <w:rPr>
          <w:rFonts w:ascii="Times New Roman" w:hAnsi="Times New Roman" w:cs="Times New Roman"/>
          <w:sz w:val="24"/>
          <w:szCs w:val="24"/>
          <w:lang w:val="en-US"/>
        </w:rPr>
        <w:t xml:space="preserve">cross-sectional </w:t>
      </w:r>
      <w:r w:rsidRPr="0005284F">
        <w:rPr>
          <w:rFonts w:ascii="Times New Roman" w:hAnsi="Times New Roman" w:cs="Times New Roman"/>
          <w:sz w:val="24"/>
          <w:szCs w:val="24"/>
          <w:lang w:val="en-US"/>
        </w:rPr>
        <w:t>analyses</w:t>
      </w:r>
      <w:r w:rsidR="003600C9" w:rsidRPr="0005284F">
        <w:rPr>
          <w:rFonts w:ascii="Times New Roman" w:hAnsi="Times New Roman" w:cs="Times New Roman"/>
          <w:sz w:val="24"/>
          <w:szCs w:val="24"/>
          <w:lang w:val="en-US"/>
        </w:rPr>
        <w:t xml:space="preserve"> </w:t>
      </w:r>
      <w:r w:rsidRPr="0005284F">
        <w:rPr>
          <w:rFonts w:ascii="Times New Roman" w:hAnsi="Times New Roman" w:cs="Times New Roman"/>
          <w:sz w:val="24"/>
          <w:szCs w:val="24"/>
          <w:lang w:val="en-US"/>
        </w:rPr>
        <w:t>this study is based on</w:t>
      </w:r>
      <w:r w:rsidR="002B6E63" w:rsidRPr="0005284F">
        <w:rPr>
          <w:rFonts w:ascii="Times New Roman" w:hAnsi="Times New Roman" w:cs="Times New Roman"/>
          <w:sz w:val="24"/>
          <w:szCs w:val="24"/>
          <w:lang w:val="en-US"/>
        </w:rPr>
        <w:t xml:space="preserve"> data from </w:t>
      </w:r>
      <w:r w:rsidR="003600C9" w:rsidRPr="0005284F">
        <w:rPr>
          <w:rFonts w:ascii="Times New Roman" w:hAnsi="Times New Roman" w:cs="Times New Roman"/>
          <w:sz w:val="24"/>
          <w:szCs w:val="24"/>
          <w:lang w:val="en-US"/>
        </w:rPr>
        <w:t xml:space="preserve">all study participants </w:t>
      </w:r>
      <w:r w:rsidRPr="0005284F">
        <w:rPr>
          <w:rFonts w:ascii="Times New Roman" w:hAnsi="Times New Roman" w:cs="Times New Roman"/>
          <w:sz w:val="24"/>
          <w:szCs w:val="24"/>
          <w:lang w:val="en-US"/>
        </w:rPr>
        <w:t>aged between</w:t>
      </w:r>
      <w:r w:rsidR="003600C9" w:rsidRPr="0005284F">
        <w:rPr>
          <w:rFonts w:ascii="Times New Roman" w:hAnsi="Times New Roman" w:cs="Times New Roman"/>
          <w:sz w:val="24"/>
          <w:szCs w:val="24"/>
          <w:lang w:val="en-US"/>
        </w:rPr>
        <w:t xml:space="preserve"> 62 </w:t>
      </w:r>
      <w:r w:rsidR="008C7178" w:rsidRPr="0005284F">
        <w:rPr>
          <w:rFonts w:ascii="Times New Roman" w:hAnsi="Times New Roman" w:cs="Times New Roman"/>
          <w:sz w:val="24"/>
          <w:szCs w:val="24"/>
          <w:lang w:val="en-US"/>
        </w:rPr>
        <w:t xml:space="preserve">and 81 years </w:t>
      </w:r>
      <w:r w:rsidR="003600C9" w:rsidRPr="0005284F">
        <w:rPr>
          <w:rFonts w:ascii="Times New Roman" w:hAnsi="Times New Roman" w:cs="Times New Roman"/>
          <w:sz w:val="24"/>
          <w:szCs w:val="24"/>
          <w:lang w:val="en-US"/>
        </w:rPr>
        <w:t>in KORA F4 (</w:t>
      </w:r>
      <w:r w:rsidR="003600C9" w:rsidRPr="0005284F">
        <w:rPr>
          <w:rFonts w:ascii="Times New Roman" w:hAnsi="Times New Roman" w:cs="Times New Roman"/>
          <w:i/>
          <w:sz w:val="24"/>
          <w:szCs w:val="24"/>
          <w:lang w:val="en-US"/>
        </w:rPr>
        <w:t>n</w:t>
      </w:r>
      <w:r w:rsidR="003600C9" w:rsidRPr="0005284F">
        <w:rPr>
          <w:rFonts w:ascii="Times New Roman" w:hAnsi="Times New Roman" w:cs="Times New Roman"/>
          <w:sz w:val="24"/>
          <w:szCs w:val="24"/>
          <w:lang w:val="en-US"/>
        </w:rPr>
        <w:t xml:space="preserve">=1161). </w:t>
      </w:r>
      <w:r w:rsidRPr="0005284F">
        <w:rPr>
          <w:rFonts w:ascii="Times New Roman" w:hAnsi="Times New Roman" w:cs="Times New Roman"/>
          <w:sz w:val="24"/>
          <w:szCs w:val="24"/>
          <w:lang w:val="en-US"/>
        </w:rPr>
        <w:t>After exclusion of</w:t>
      </w:r>
      <w:r w:rsidR="003600C9" w:rsidRPr="0005284F">
        <w:rPr>
          <w:rFonts w:ascii="Times New Roman" w:hAnsi="Times New Roman" w:cs="Times New Roman"/>
          <w:sz w:val="24"/>
          <w:szCs w:val="24"/>
          <w:lang w:val="en-US"/>
        </w:rPr>
        <w:t xml:space="preserve"> </w:t>
      </w:r>
      <w:r w:rsidRPr="0005284F">
        <w:rPr>
          <w:rFonts w:ascii="Times New Roman" w:hAnsi="Times New Roman" w:cs="Times New Roman"/>
          <w:sz w:val="24"/>
          <w:szCs w:val="24"/>
          <w:lang w:val="en-US"/>
        </w:rPr>
        <w:t>individuals</w:t>
      </w:r>
      <w:r w:rsidR="003600C9" w:rsidRPr="0005284F">
        <w:rPr>
          <w:rFonts w:ascii="Times New Roman" w:hAnsi="Times New Roman" w:cs="Times New Roman"/>
          <w:sz w:val="24"/>
          <w:szCs w:val="24"/>
          <w:lang w:val="en-US"/>
        </w:rPr>
        <w:t xml:space="preserve"> with unclear glucose tolerance status due to missing values for fasting and/or 2-hour glucose, type 1 diabetes</w:t>
      </w:r>
      <w:r w:rsidR="000C7B83" w:rsidRPr="0005284F">
        <w:rPr>
          <w:rFonts w:ascii="Times New Roman" w:hAnsi="Times New Roman" w:cs="Times New Roman"/>
          <w:sz w:val="24"/>
          <w:szCs w:val="24"/>
          <w:lang w:val="en-US"/>
        </w:rPr>
        <w:t>, drug-induced diabetes</w:t>
      </w:r>
      <w:r w:rsidR="003600C9" w:rsidRPr="0005284F">
        <w:rPr>
          <w:rFonts w:ascii="Times New Roman" w:hAnsi="Times New Roman" w:cs="Times New Roman"/>
          <w:sz w:val="24"/>
          <w:szCs w:val="24"/>
          <w:lang w:val="en-US"/>
        </w:rPr>
        <w:t xml:space="preserve"> or other missing covariables (</w:t>
      </w:r>
      <w:r w:rsidRPr="0005284F">
        <w:rPr>
          <w:rFonts w:ascii="Times New Roman" w:hAnsi="Times New Roman" w:cs="Times New Roman"/>
          <w:color w:val="0000FF"/>
          <w:sz w:val="24"/>
          <w:szCs w:val="24"/>
          <w:lang w:val="en-US"/>
        </w:rPr>
        <w:t>Figure S1</w:t>
      </w:r>
      <w:r w:rsidRPr="0005284F">
        <w:rPr>
          <w:rFonts w:ascii="Times New Roman" w:hAnsi="Times New Roman" w:cs="Times New Roman"/>
          <w:sz w:val="24"/>
          <w:szCs w:val="24"/>
          <w:lang w:val="en-US"/>
        </w:rPr>
        <w:t>)</w:t>
      </w:r>
      <w:r w:rsidR="003109B9">
        <w:rPr>
          <w:rFonts w:ascii="Times New Roman" w:hAnsi="Times New Roman" w:cs="Times New Roman"/>
          <w:sz w:val="24"/>
          <w:szCs w:val="24"/>
          <w:lang w:val="en-US"/>
        </w:rPr>
        <w:t>,</w:t>
      </w:r>
      <w:r w:rsidRPr="0005284F">
        <w:rPr>
          <w:rFonts w:ascii="Times New Roman" w:hAnsi="Times New Roman" w:cs="Times New Roman"/>
          <w:sz w:val="24"/>
          <w:szCs w:val="24"/>
          <w:lang w:val="en-US"/>
        </w:rPr>
        <w:t xml:space="preserve"> data from</w:t>
      </w:r>
      <w:r w:rsidR="003600C9" w:rsidRPr="0005284F">
        <w:rPr>
          <w:rFonts w:ascii="Times New Roman" w:hAnsi="Times New Roman" w:cs="Times New Roman"/>
          <w:sz w:val="24"/>
          <w:szCs w:val="24"/>
          <w:lang w:val="en-US"/>
        </w:rPr>
        <w:t xml:space="preserve"> </w:t>
      </w:r>
      <w:r w:rsidR="003600C9" w:rsidRPr="005E517B">
        <w:rPr>
          <w:rFonts w:ascii="Times New Roman" w:hAnsi="Times New Roman" w:cs="Times New Roman"/>
          <w:sz w:val="24"/>
          <w:szCs w:val="24"/>
          <w:lang w:val="en-US"/>
        </w:rPr>
        <w:t>10</w:t>
      </w:r>
      <w:r w:rsidR="005E517B" w:rsidRPr="005E517B">
        <w:rPr>
          <w:rFonts w:ascii="Times New Roman" w:hAnsi="Times New Roman" w:cs="Times New Roman"/>
          <w:sz w:val="24"/>
          <w:szCs w:val="24"/>
          <w:lang w:val="en-US"/>
        </w:rPr>
        <w:t>6</w:t>
      </w:r>
      <w:r w:rsidR="005E517B">
        <w:rPr>
          <w:rFonts w:ascii="Times New Roman" w:hAnsi="Times New Roman" w:cs="Times New Roman"/>
          <w:sz w:val="24"/>
          <w:szCs w:val="24"/>
          <w:lang w:val="en-US"/>
        </w:rPr>
        <w:t>9</w:t>
      </w:r>
      <w:r w:rsidR="003600C9" w:rsidRPr="0005284F">
        <w:rPr>
          <w:rFonts w:ascii="Times New Roman" w:hAnsi="Times New Roman" w:cs="Times New Roman"/>
          <w:sz w:val="24"/>
          <w:szCs w:val="24"/>
          <w:lang w:val="en-US"/>
        </w:rPr>
        <w:t xml:space="preserve"> </w:t>
      </w:r>
      <w:r w:rsidRPr="0005284F">
        <w:rPr>
          <w:rFonts w:ascii="Times New Roman" w:hAnsi="Times New Roman" w:cs="Times New Roman"/>
          <w:sz w:val="24"/>
          <w:szCs w:val="24"/>
          <w:lang w:val="en-US"/>
        </w:rPr>
        <w:t>study participants were available for analysis</w:t>
      </w:r>
      <w:r w:rsidR="003600C9" w:rsidRPr="0005284F">
        <w:rPr>
          <w:rFonts w:ascii="Times New Roman" w:hAnsi="Times New Roman" w:cs="Times New Roman"/>
          <w:sz w:val="24"/>
          <w:szCs w:val="24"/>
          <w:lang w:val="en-US"/>
        </w:rPr>
        <w:t xml:space="preserve">. </w:t>
      </w:r>
    </w:p>
    <w:p w:rsidR="00974221" w:rsidRPr="0005284F" w:rsidRDefault="00974221" w:rsidP="003600C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prospective analyses on incident DSPN individuals had to be excluded if no follow-up </w:t>
      </w:r>
      <w:r w:rsidR="00633F19">
        <w:rPr>
          <w:rFonts w:ascii="Times New Roman" w:hAnsi="Times New Roman" w:cs="Times New Roman"/>
          <w:sz w:val="24"/>
          <w:szCs w:val="24"/>
          <w:lang w:val="en-US"/>
        </w:rPr>
        <w:t>data</w:t>
      </w:r>
      <w:r>
        <w:rPr>
          <w:rFonts w:ascii="Times New Roman" w:hAnsi="Times New Roman" w:cs="Times New Roman"/>
          <w:sz w:val="24"/>
          <w:szCs w:val="24"/>
          <w:lang w:val="en-US"/>
        </w:rPr>
        <w:t xml:space="preserve"> from KORA FF4 were available</w:t>
      </w:r>
      <w:r w:rsidR="005E517B">
        <w:rPr>
          <w:rFonts w:ascii="Times New Roman" w:hAnsi="Times New Roman" w:cs="Times New Roman"/>
          <w:sz w:val="24"/>
          <w:szCs w:val="24"/>
          <w:lang w:val="en-US"/>
        </w:rPr>
        <w:t xml:space="preserve"> </w:t>
      </w:r>
      <w:r w:rsidR="00633F19">
        <w:rPr>
          <w:rFonts w:ascii="Times New Roman" w:hAnsi="Times New Roman" w:cs="Times New Roman"/>
          <w:sz w:val="24"/>
          <w:szCs w:val="24"/>
          <w:lang w:val="en-US"/>
        </w:rPr>
        <w:t>or</w:t>
      </w:r>
      <w:r>
        <w:rPr>
          <w:rFonts w:ascii="Times New Roman" w:hAnsi="Times New Roman" w:cs="Times New Roman"/>
          <w:sz w:val="24"/>
          <w:szCs w:val="24"/>
          <w:lang w:val="en-US"/>
        </w:rPr>
        <w:t xml:space="preserve"> if they had DSPN in KORA F4, which resulted in a sample size of </w:t>
      </w:r>
      <w:r w:rsidR="005E517B">
        <w:rPr>
          <w:rFonts w:ascii="Times New Roman" w:hAnsi="Times New Roman" w:cs="Times New Roman"/>
          <w:sz w:val="24"/>
          <w:szCs w:val="24"/>
          <w:lang w:val="en-US"/>
        </w:rPr>
        <w:t>524</w:t>
      </w:r>
      <w:r>
        <w:rPr>
          <w:rFonts w:ascii="Times New Roman" w:hAnsi="Times New Roman" w:cs="Times New Roman"/>
          <w:sz w:val="24"/>
          <w:szCs w:val="24"/>
          <w:lang w:val="en-US"/>
        </w:rPr>
        <w:t xml:space="preserve"> individuals (</w:t>
      </w:r>
      <w:r w:rsidRPr="00974221">
        <w:rPr>
          <w:rFonts w:ascii="Times New Roman" w:hAnsi="Times New Roman" w:cs="Times New Roman"/>
          <w:color w:val="0000FF"/>
          <w:sz w:val="24"/>
          <w:szCs w:val="24"/>
          <w:lang w:val="en-US"/>
        </w:rPr>
        <w:t>Figure S1</w:t>
      </w:r>
      <w:r>
        <w:rPr>
          <w:rFonts w:ascii="Times New Roman" w:hAnsi="Times New Roman" w:cs="Times New Roman"/>
          <w:sz w:val="24"/>
          <w:szCs w:val="24"/>
          <w:lang w:val="en-US"/>
        </w:rPr>
        <w:t xml:space="preserve">). </w:t>
      </w:r>
      <w:r w:rsidR="00966504">
        <w:rPr>
          <w:rFonts w:ascii="Times New Roman" w:hAnsi="Times New Roman" w:cs="Times New Roman"/>
          <w:sz w:val="24"/>
          <w:szCs w:val="24"/>
          <w:lang w:val="en-US"/>
        </w:rPr>
        <w:t>F</w:t>
      </w:r>
      <w:r w:rsidR="00966504" w:rsidRPr="00966504">
        <w:rPr>
          <w:rFonts w:ascii="Times New Roman" w:hAnsi="Times New Roman" w:cs="Times New Roman"/>
          <w:sz w:val="24"/>
          <w:szCs w:val="24"/>
          <w:lang w:val="en-US"/>
        </w:rPr>
        <w:t xml:space="preserve">ollow-up time was 6.46 ± 0.23 years </w:t>
      </w:r>
      <w:r w:rsidR="00966504">
        <w:rPr>
          <w:rFonts w:ascii="Times New Roman" w:hAnsi="Times New Roman" w:cs="Times New Roman"/>
          <w:sz w:val="24"/>
          <w:szCs w:val="24"/>
          <w:lang w:val="en-US"/>
        </w:rPr>
        <w:t>(</w:t>
      </w:r>
      <w:r w:rsidR="0069651A">
        <w:rPr>
          <w:rFonts w:ascii="Times New Roman" w:hAnsi="Times New Roman" w:cs="Times New Roman"/>
          <w:sz w:val="24"/>
          <w:szCs w:val="24"/>
          <w:lang w:val="en-US"/>
        </w:rPr>
        <w:t xml:space="preserve">mean </w:t>
      </w:r>
      <w:r w:rsidR="00966504" w:rsidRPr="00966504">
        <w:rPr>
          <w:rFonts w:ascii="Times New Roman" w:hAnsi="Times New Roman" w:cs="Times New Roman"/>
          <w:sz w:val="24"/>
          <w:szCs w:val="24"/>
          <w:lang w:val="en-US"/>
        </w:rPr>
        <w:t>± SD</w:t>
      </w:r>
      <w:r w:rsidR="0069651A">
        <w:rPr>
          <w:rFonts w:ascii="Times New Roman" w:hAnsi="Times New Roman" w:cs="Times New Roman"/>
          <w:sz w:val="24"/>
          <w:szCs w:val="24"/>
          <w:lang w:val="en-US"/>
        </w:rPr>
        <w:t>).</w:t>
      </w:r>
    </w:p>
    <w:p w:rsidR="003600C9" w:rsidRDefault="003600C9" w:rsidP="0054078B">
      <w:pPr>
        <w:spacing w:after="0" w:line="480" w:lineRule="auto"/>
        <w:jc w:val="both"/>
        <w:rPr>
          <w:rFonts w:ascii="Times New Roman" w:hAnsi="Times New Roman" w:cs="Times New Roman"/>
          <w:sz w:val="24"/>
          <w:szCs w:val="24"/>
          <w:lang w:val="en-US"/>
        </w:rPr>
      </w:pPr>
    </w:p>
    <w:p w:rsidR="002E6921" w:rsidRPr="000F0295" w:rsidRDefault="002E6921" w:rsidP="002E6921">
      <w:pPr>
        <w:spacing w:after="0" w:line="480" w:lineRule="auto"/>
        <w:jc w:val="both"/>
        <w:rPr>
          <w:rFonts w:ascii="Times New Roman" w:hAnsi="Times New Roman" w:cs="Times New Roman"/>
          <w:b/>
          <w:sz w:val="24"/>
          <w:szCs w:val="24"/>
          <w:lang w:val="en-US"/>
        </w:rPr>
      </w:pPr>
      <w:r w:rsidRPr="000F0295">
        <w:rPr>
          <w:rFonts w:ascii="Times New Roman" w:hAnsi="Times New Roman" w:cs="Times New Roman"/>
          <w:b/>
          <w:sz w:val="24"/>
          <w:szCs w:val="24"/>
          <w:lang w:val="en-US"/>
        </w:rPr>
        <w:t xml:space="preserve">Assessment of </w:t>
      </w:r>
      <w:r>
        <w:rPr>
          <w:rFonts w:ascii="Times New Roman" w:hAnsi="Times New Roman" w:cs="Times New Roman"/>
          <w:b/>
          <w:sz w:val="24"/>
          <w:szCs w:val="24"/>
          <w:lang w:val="en-US"/>
        </w:rPr>
        <w:t>anthropometric,</w:t>
      </w:r>
      <w:r w:rsidRPr="000F0295">
        <w:rPr>
          <w:rFonts w:ascii="Times New Roman" w:hAnsi="Times New Roman" w:cs="Times New Roman"/>
          <w:b/>
          <w:sz w:val="24"/>
          <w:szCs w:val="24"/>
          <w:lang w:val="en-US"/>
        </w:rPr>
        <w:t xml:space="preserve"> metabolic, lifestyle and immunological variables</w:t>
      </w:r>
    </w:p>
    <w:p w:rsidR="002E6921" w:rsidRPr="0092268B" w:rsidRDefault="002E6921" w:rsidP="0054078B">
      <w:pPr>
        <w:spacing w:after="0" w:line="480" w:lineRule="auto"/>
        <w:jc w:val="both"/>
        <w:rPr>
          <w:rFonts w:ascii="Times New Roman" w:hAnsi="Times New Roman" w:cs="Times New Roman"/>
          <w:sz w:val="24"/>
          <w:szCs w:val="24"/>
          <w:lang w:val="en-US"/>
        </w:rPr>
      </w:pPr>
      <w:r w:rsidRPr="0092268B">
        <w:rPr>
          <w:rFonts w:ascii="Times New Roman" w:hAnsi="Times New Roman" w:cs="Times New Roman"/>
          <w:sz w:val="24"/>
          <w:szCs w:val="24"/>
          <w:lang w:val="en-US"/>
        </w:rPr>
        <w:t>The standardised assessment of h</w:t>
      </w:r>
      <w:r w:rsidR="00E13F35" w:rsidRPr="0092268B">
        <w:rPr>
          <w:rFonts w:ascii="Times New Roman" w:hAnsi="Times New Roman" w:cs="Times New Roman"/>
          <w:sz w:val="24"/>
          <w:szCs w:val="24"/>
          <w:lang w:val="en-US"/>
        </w:rPr>
        <w:t xml:space="preserve">eight, body weight, </w:t>
      </w:r>
      <w:r w:rsidR="003600C9" w:rsidRPr="0092268B">
        <w:rPr>
          <w:rFonts w:ascii="Times New Roman" w:hAnsi="Times New Roman" w:cs="Times New Roman"/>
          <w:sz w:val="24"/>
          <w:szCs w:val="24"/>
          <w:lang w:val="en-US"/>
        </w:rPr>
        <w:t>waist cir</w:t>
      </w:r>
      <w:r w:rsidR="00931423" w:rsidRPr="0092268B">
        <w:rPr>
          <w:rFonts w:ascii="Times New Roman" w:hAnsi="Times New Roman" w:cs="Times New Roman"/>
          <w:sz w:val="24"/>
          <w:szCs w:val="24"/>
          <w:lang w:val="en-US"/>
        </w:rPr>
        <w:t>c</w:t>
      </w:r>
      <w:r w:rsidR="003600C9" w:rsidRPr="0092268B">
        <w:rPr>
          <w:rFonts w:ascii="Times New Roman" w:hAnsi="Times New Roman" w:cs="Times New Roman"/>
          <w:sz w:val="24"/>
          <w:szCs w:val="24"/>
          <w:lang w:val="en-US"/>
        </w:rPr>
        <w:t>umference</w:t>
      </w:r>
      <w:r w:rsidR="00E13F35" w:rsidRPr="0092268B">
        <w:rPr>
          <w:rFonts w:ascii="Times New Roman" w:hAnsi="Times New Roman" w:cs="Times New Roman"/>
          <w:sz w:val="24"/>
          <w:szCs w:val="24"/>
          <w:lang w:val="en-US"/>
        </w:rPr>
        <w:t xml:space="preserve">, systolic and diastolic blood </w:t>
      </w:r>
      <w:r w:rsidRPr="0092268B">
        <w:rPr>
          <w:rFonts w:ascii="Times New Roman" w:hAnsi="Times New Roman" w:cs="Times New Roman"/>
          <w:sz w:val="24"/>
          <w:szCs w:val="24"/>
          <w:lang w:val="en-US"/>
        </w:rPr>
        <w:t xml:space="preserve">has been described before </w:t>
      </w:r>
      <w:r w:rsidR="003600C9" w:rsidRPr="0092268B">
        <w:rPr>
          <w:rFonts w:ascii="Times New Roman" w:hAnsi="Times New Roman" w:cs="Times New Roman"/>
          <w:sz w:val="24"/>
          <w:szCs w:val="24"/>
          <w:lang w:val="en-US"/>
        </w:rPr>
        <w:t>[</w:t>
      </w:r>
      <w:r w:rsidRPr="00633F19">
        <w:rPr>
          <w:rFonts w:ascii="Times New Roman" w:hAnsi="Times New Roman" w:cs="Times New Roman"/>
          <w:color w:val="FF0000"/>
          <w:sz w:val="24"/>
          <w:szCs w:val="24"/>
          <w:lang w:val="en-US"/>
        </w:rPr>
        <w:t>Rathmann 2003</w:t>
      </w:r>
      <w:r w:rsidRPr="0092268B">
        <w:rPr>
          <w:rFonts w:ascii="Times New Roman" w:hAnsi="Times New Roman" w:cs="Times New Roman"/>
          <w:sz w:val="24"/>
          <w:szCs w:val="24"/>
          <w:lang w:val="en-US"/>
        </w:rPr>
        <w:t xml:space="preserve">, </w:t>
      </w:r>
      <w:r w:rsidRPr="00633F19">
        <w:rPr>
          <w:rFonts w:ascii="Times New Roman" w:hAnsi="Times New Roman" w:cs="Times New Roman"/>
          <w:color w:val="FF0000"/>
          <w:sz w:val="24"/>
          <w:szCs w:val="24"/>
          <w:lang w:val="en-US"/>
        </w:rPr>
        <w:t>Rathmann 2009</w:t>
      </w:r>
      <w:r w:rsidRPr="0092268B">
        <w:rPr>
          <w:rFonts w:ascii="Times New Roman" w:hAnsi="Times New Roman" w:cs="Times New Roman"/>
          <w:sz w:val="24"/>
          <w:szCs w:val="24"/>
          <w:lang w:val="en-US"/>
        </w:rPr>
        <w:t xml:space="preserve">, </w:t>
      </w:r>
      <w:r w:rsidRPr="00633F19">
        <w:rPr>
          <w:rFonts w:ascii="Times New Roman" w:hAnsi="Times New Roman" w:cs="Times New Roman"/>
          <w:color w:val="FF0000"/>
          <w:sz w:val="24"/>
          <w:szCs w:val="24"/>
          <w:lang w:val="en-US"/>
        </w:rPr>
        <w:t xml:space="preserve">Herder </w:t>
      </w:r>
      <w:r w:rsidR="00633F19">
        <w:rPr>
          <w:rFonts w:ascii="Times New Roman" w:hAnsi="Times New Roman" w:cs="Times New Roman"/>
          <w:color w:val="FF0000"/>
          <w:sz w:val="24"/>
          <w:szCs w:val="24"/>
          <w:lang w:val="en-US"/>
        </w:rPr>
        <w:t>DC</w:t>
      </w:r>
      <w:r w:rsidRPr="00633F19">
        <w:rPr>
          <w:rFonts w:ascii="Times New Roman" w:hAnsi="Times New Roman" w:cs="Times New Roman"/>
          <w:color w:val="FF0000"/>
          <w:sz w:val="24"/>
          <w:szCs w:val="24"/>
          <w:lang w:val="en-US"/>
        </w:rPr>
        <w:t>2017</w:t>
      </w:r>
      <w:r w:rsidR="003600C9" w:rsidRPr="0092268B">
        <w:rPr>
          <w:rFonts w:ascii="Times New Roman" w:hAnsi="Times New Roman" w:cs="Times New Roman"/>
          <w:sz w:val="24"/>
          <w:szCs w:val="24"/>
          <w:lang w:val="en-US"/>
        </w:rPr>
        <w:t>].</w:t>
      </w:r>
      <w:r w:rsidR="00E13F35" w:rsidRPr="0092268B">
        <w:rPr>
          <w:rFonts w:ascii="Times New Roman" w:hAnsi="Times New Roman" w:cs="Times New Roman"/>
          <w:sz w:val="24"/>
          <w:szCs w:val="24"/>
          <w:lang w:val="en-US"/>
        </w:rPr>
        <w:t xml:space="preserve"> Body mass index (BMI) was calculated as body weight (kg)/[height (m)]². </w:t>
      </w:r>
      <w:r w:rsidR="00453C30" w:rsidRPr="0092268B">
        <w:rPr>
          <w:rFonts w:ascii="Times New Roman" w:hAnsi="Times New Roman" w:cs="Times New Roman"/>
          <w:sz w:val="24"/>
          <w:szCs w:val="24"/>
          <w:lang w:val="en-US"/>
        </w:rPr>
        <w:t>Actual h</w:t>
      </w:r>
      <w:r w:rsidR="00E13F35" w:rsidRPr="0092268B">
        <w:rPr>
          <w:rFonts w:ascii="Times New Roman" w:hAnsi="Times New Roman" w:cs="Times New Roman"/>
          <w:sz w:val="24"/>
          <w:szCs w:val="24"/>
          <w:lang w:val="en-US"/>
        </w:rPr>
        <w:t xml:space="preserve">ypertension was defined as blood pressure </w:t>
      </w:r>
      <w:r w:rsidRPr="0092268B">
        <w:rPr>
          <w:rFonts w:ascii="Times New Roman" w:hAnsi="Times New Roman" w:cs="Times New Roman"/>
          <w:sz w:val="24"/>
          <w:szCs w:val="24"/>
          <w:lang w:val="en-US"/>
        </w:rPr>
        <w:t>≥</w:t>
      </w:r>
      <w:r w:rsidR="00E13F35" w:rsidRPr="0092268B">
        <w:rPr>
          <w:rFonts w:ascii="Times New Roman" w:hAnsi="Times New Roman" w:cs="Times New Roman"/>
          <w:sz w:val="24"/>
          <w:szCs w:val="24"/>
          <w:lang w:val="en-US"/>
        </w:rPr>
        <w:t xml:space="preserve">140/90 mmHg or use of antihypertensive medication given that the </w:t>
      </w:r>
      <w:r w:rsidR="00D456AB" w:rsidRPr="0092268B">
        <w:rPr>
          <w:rFonts w:ascii="Times New Roman" w:hAnsi="Times New Roman" w:cs="Times New Roman"/>
          <w:sz w:val="24"/>
          <w:szCs w:val="24"/>
          <w:lang w:val="en-US"/>
        </w:rPr>
        <w:t>study participants</w:t>
      </w:r>
      <w:r w:rsidR="00E13F35" w:rsidRPr="0092268B">
        <w:rPr>
          <w:rFonts w:ascii="Times New Roman" w:hAnsi="Times New Roman" w:cs="Times New Roman"/>
          <w:sz w:val="24"/>
          <w:szCs w:val="24"/>
          <w:lang w:val="en-US"/>
        </w:rPr>
        <w:t xml:space="preserve"> were aware of being hypertensive.</w:t>
      </w:r>
      <w:r w:rsidRPr="0092268B">
        <w:rPr>
          <w:rFonts w:ascii="Times New Roman" w:hAnsi="Times New Roman" w:cs="Times New Roman"/>
          <w:sz w:val="24"/>
          <w:szCs w:val="24"/>
          <w:lang w:val="en-US"/>
        </w:rPr>
        <w:t xml:space="preserve"> </w:t>
      </w:r>
    </w:p>
    <w:p w:rsidR="00E13F35" w:rsidRPr="0092268B" w:rsidRDefault="002E6921" w:rsidP="0054078B">
      <w:pPr>
        <w:spacing w:after="0" w:line="480" w:lineRule="auto"/>
        <w:jc w:val="both"/>
        <w:rPr>
          <w:rFonts w:ascii="Times New Roman" w:hAnsi="Times New Roman" w:cs="Times New Roman"/>
          <w:sz w:val="24"/>
          <w:szCs w:val="24"/>
          <w:lang w:val="en-US"/>
        </w:rPr>
      </w:pPr>
      <w:r w:rsidRPr="0092268B">
        <w:rPr>
          <w:rFonts w:ascii="Times New Roman" w:hAnsi="Times New Roman" w:cs="Times New Roman"/>
          <w:sz w:val="24"/>
          <w:szCs w:val="24"/>
          <w:lang w:val="en-US"/>
        </w:rPr>
        <w:t>The assessment of glucose tolerance status was based on standard 75-g oral glucose tolerance test (OGTT) for all individuals without known type 2 diabetes using the criteria of the American Diabetes Association for fasting and 2-hour glucose [</w:t>
      </w:r>
      <w:r w:rsidRPr="00633F19">
        <w:rPr>
          <w:rFonts w:ascii="Times New Roman" w:hAnsi="Times New Roman" w:cs="Times New Roman"/>
          <w:color w:val="FF0000"/>
          <w:sz w:val="24"/>
          <w:szCs w:val="24"/>
          <w:lang w:val="en-US"/>
        </w:rPr>
        <w:t xml:space="preserve">TheExpertCommittee ADA </w:t>
      </w:r>
      <w:r w:rsidRPr="00633F19">
        <w:rPr>
          <w:rFonts w:ascii="Times New Roman" w:hAnsi="Times New Roman" w:cs="Times New Roman"/>
          <w:color w:val="FF0000"/>
          <w:sz w:val="24"/>
          <w:szCs w:val="24"/>
          <w:lang w:val="en-US"/>
        </w:rPr>
        <w:lastRenderedPageBreak/>
        <w:t>2003</w:t>
      </w:r>
      <w:r w:rsidRPr="0092268B">
        <w:rPr>
          <w:rFonts w:ascii="Times New Roman" w:hAnsi="Times New Roman" w:cs="Times New Roman"/>
          <w:sz w:val="24"/>
          <w:szCs w:val="24"/>
          <w:lang w:val="en-US"/>
        </w:rPr>
        <w:t xml:space="preserve">]. </w:t>
      </w:r>
      <w:r w:rsidR="00E13F35" w:rsidRPr="0092268B">
        <w:rPr>
          <w:rFonts w:ascii="Times New Roman" w:hAnsi="Times New Roman" w:cs="Times New Roman"/>
          <w:sz w:val="24"/>
          <w:szCs w:val="24"/>
          <w:lang w:val="en-US"/>
        </w:rPr>
        <w:t xml:space="preserve">Known type 2 diabetes was defined </w:t>
      </w:r>
      <w:r w:rsidRPr="0092268B">
        <w:rPr>
          <w:rFonts w:ascii="Times New Roman" w:hAnsi="Times New Roman" w:cs="Times New Roman"/>
          <w:sz w:val="24"/>
          <w:szCs w:val="24"/>
          <w:lang w:val="en-US"/>
        </w:rPr>
        <w:t xml:space="preserve">if study participants reported </w:t>
      </w:r>
      <w:r w:rsidR="00E13F35" w:rsidRPr="0092268B">
        <w:rPr>
          <w:rFonts w:ascii="Times New Roman" w:hAnsi="Times New Roman" w:cs="Times New Roman"/>
          <w:sz w:val="24"/>
          <w:szCs w:val="24"/>
          <w:lang w:val="en-US"/>
        </w:rPr>
        <w:t xml:space="preserve">a previous diagnosis of type 2 diabetes that could be validated by the responsible physician, or as current use of </w:t>
      </w:r>
      <w:r w:rsidR="00D456AB" w:rsidRPr="0092268B">
        <w:rPr>
          <w:rFonts w:ascii="Times New Roman" w:hAnsi="Times New Roman" w:cs="Times New Roman"/>
          <w:sz w:val="24"/>
          <w:szCs w:val="24"/>
          <w:lang w:val="en-US"/>
        </w:rPr>
        <w:t>glucose-lowering</w:t>
      </w:r>
      <w:r w:rsidR="00E13F35" w:rsidRPr="0092268B">
        <w:rPr>
          <w:rFonts w:ascii="Times New Roman" w:hAnsi="Times New Roman" w:cs="Times New Roman"/>
          <w:sz w:val="24"/>
          <w:szCs w:val="24"/>
          <w:lang w:val="en-US"/>
        </w:rPr>
        <w:t xml:space="preserve"> </w:t>
      </w:r>
      <w:r w:rsidRPr="0092268B">
        <w:rPr>
          <w:rFonts w:ascii="Times New Roman" w:hAnsi="Times New Roman" w:cs="Times New Roman"/>
          <w:sz w:val="24"/>
          <w:szCs w:val="24"/>
          <w:lang w:val="en-US"/>
        </w:rPr>
        <w:t>medication</w:t>
      </w:r>
      <w:r w:rsidR="00E13F35" w:rsidRPr="0092268B">
        <w:rPr>
          <w:rFonts w:ascii="Times New Roman" w:hAnsi="Times New Roman" w:cs="Times New Roman"/>
          <w:sz w:val="24"/>
          <w:szCs w:val="24"/>
          <w:lang w:val="en-US"/>
        </w:rPr>
        <w:t>.</w:t>
      </w:r>
      <w:r w:rsidRPr="0092268B">
        <w:rPr>
          <w:rFonts w:ascii="Times New Roman" w:hAnsi="Times New Roman" w:cs="Times New Roman"/>
          <w:sz w:val="24"/>
          <w:szCs w:val="24"/>
          <w:lang w:val="en-US"/>
        </w:rPr>
        <w:t xml:space="preserve"> Measurement </w:t>
      </w:r>
      <w:r w:rsidR="00A9063A" w:rsidRPr="0092268B">
        <w:rPr>
          <w:rFonts w:ascii="Times New Roman" w:hAnsi="Times New Roman" w:cs="Times New Roman"/>
          <w:sz w:val="24"/>
          <w:szCs w:val="24"/>
          <w:lang w:val="en-US"/>
        </w:rPr>
        <w:t xml:space="preserve">methods </w:t>
      </w:r>
      <w:r w:rsidRPr="0092268B">
        <w:rPr>
          <w:rFonts w:ascii="Times New Roman" w:hAnsi="Times New Roman" w:cs="Times New Roman"/>
          <w:sz w:val="24"/>
          <w:szCs w:val="24"/>
          <w:lang w:val="en-US"/>
        </w:rPr>
        <w:t>of g</w:t>
      </w:r>
      <w:r w:rsidR="00E13F35" w:rsidRPr="0092268B">
        <w:rPr>
          <w:rFonts w:ascii="Times New Roman" w:hAnsi="Times New Roman" w:cs="Times New Roman"/>
          <w:sz w:val="24"/>
          <w:szCs w:val="24"/>
          <w:lang w:val="en-US"/>
        </w:rPr>
        <w:t>lucose</w:t>
      </w:r>
      <w:r w:rsidRPr="0092268B">
        <w:rPr>
          <w:rFonts w:ascii="Times New Roman" w:hAnsi="Times New Roman" w:cs="Times New Roman"/>
          <w:sz w:val="24"/>
          <w:szCs w:val="24"/>
          <w:lang w:val="en-US"/>
        </w:rPr>
        <w:t>,</w:t>
      </w:r>
      <w:r w:rsidR="00E13F35" w:rsidRPr="0092268B">
        <w:rPr>
          <w:rFonts w:ascii="Times New Roman" w:hAnsi="Times New Roman" w:cs="Times New Roman"/>
          <w:sz w:val="24"/>
          <w:szCs w:val="24"/>
          <w:lang w:val="en-US"/>
        </w:rPr>
        <w:t xml:space="preserve"> insulin levels and HbA1c </w:t>
      </w:r>
      <w:r w:rsidRPr="0092268B">
        <w:rPr>
          <w:rFonts w:ascii="Times New Roman" w:hAnsi="Times New Roman" w:cs="Times New Roman"/>
          <w:sz w:val="24"/>
          <w:szCs w:val="24"/>
          <w:lang w:val="en-US"/>
        </w:rPr>
        <w:t>and calculation of the homeostasis model assessment of insulin resistance (HOMA-IR)</w:t>
      </w:r>
      <w:r w:rsidR="006F6F71">
        <w:rPr>
          <w:rFonts w:ascii="Times New Roman" w:hAnsi="Times New Roman" w:cs="Times New Roman"/>
          <w:sz w:val="24"/>
          <w:szCs w:val="24"/>
          <w:lang w:val="en-US"/>
        </w:rPr>
        <w:t xml:space="preserve"> and</w:t>
      </w:r>
      <w:r w:rsidRPr="0092268B">
        <w:rPr>
          <w:rFonts w:ascii="Times New Roman" w:hAnsi="Times New Roman" w:cs="Times New Roman"/>
          <w:sz w:val="24"/>
          <w:szCs w:val="24"/>
          <w:lang w:val="en-US"/>
        </w:rPr>
        <w:t xml:space="preserve"> whole-body insulin sensitivity index (ISI[composite]) were</w:t>
      </w:r>
      <w:r w:rsidR="00A9063A" w:rsidRPr="0092268B">
        <w:rPr>
          <w:rFonts w:ascii="Times New Roman" w:hAnsi="Times New Roman" w:cs="Times New Roman"/>
          <w:sz w:val="24"/>
          <w:szCs w:val="24"/>
          <w:lang w:val="en-US"/>
        </w:rPr>
        <w:t xml:space="preserve"> </w:t>
      </w:r>
      <w:r w:rsidR="00633F19">
        <w:rPr>
          <w:rFonts w:ascii="Times New Roman" w:hAnsi="Times New Roman" w:cs="Times New Roman"/>
          <w:sz w:val="24"/>
          <w:szCs w:val="24"/>
          <w:lang w:val="en-US"/>
        </w:rPr>
        <w:t xml:space="preserve">also </w:t>
      </w:r>
      <w:r w:rsidR="00A9063A" w:rsidRPr="0092268B">
        <w:rPr>
          <w:rFonts w:ascii="Times New Roman" w:hAnsi="Times New Roman" w:cs="Times New Roman"/>
          <w:sz w:val="24"/>
          <w:szCs w:val="24"/>
          <w:lang w:val="en-US"/>
        </w:rPr>
        <w:t xml:space="preserve">reported before </w:t>
      </w:r>
      <w:r w:rsidR="00E13F35" w:rsidRPr="0092268B">
        <w:rPr>
          <w:rFonts w:ascii="Times New Roman" w:hAnsi="Times New Roman" w:cs="Times New Roman"/>
          <w:sz w:val="24"/>
          <w:szCs w:val="24"/>
          <w:lang w:val="en-US"/>
        </w:rPr>
        <w:t>[</w:t>
      </w:r>
      <w:r w:rsidR="00A9063A" w:rsidRPr="0092268B">
        <w:rPr>
          <w:rFonts w:ascii="Times New Roman" w:hAnsi="Times New Roman" w:cs="Times New Roman"/>
          <w:color w:val="FF0000"/>
          <w:sz w:val="24"/>
          <w:szCs w:val="24"/>
          <w:lang w:val="en-US"/>
        </w:rPr>
        <w:t>Herder EJE2015</w:t>
      </w:r>
      <w:r w:rsidR="0092268B" w:rsidRPr="0092268B">
        <w:rPr>
          <w:rFonts w:ascii="Times New Roman" w:hAnsi="Times New Roman" w:cs="Times New Roman"/>
          <w:sz w:val="24"/>
          <w:szCs w:val="24"/>
          <w:lang w:val="en-US"/>
        </w:rPr>
        <w:t xml:space="preserve">, </w:t>
      </w:r>
      <w:r w:rsidR="0092268B" w:rsidRPr="0092268B">
        <w:rPr>
          <w:rFonts w:ascii="Times New Roman" w:hAnsi="Times New Roman" w:cs="Times New Roman"/>
          <w:color w:val="FF0000"/>
          <w:sz w:val="24"/>
          <w:szCs w:val="24"/>
          <w:lang w:val="en-US"/>
        </w:rPr>
        <w:t xml:space="preserve">Herder </w:t>
      </w:r>
      <w:r w:rsidR="00633F19">
        <w:rPr>
          <w:rFonts w:ascii="Times New Roman" w:hAnsi="Times New Roman" w:cs="Times New Roman"/>
          <w:color w:val="FF0000"/>
          <w:sz w:val="24"/>
          <w:szCs w:val="24"/>
          <w:lang w:val="en-US"/>
        </w:rPr>
        <w:t>CVDB</w:t>
      </w:r>
      <w:r w:rsidR="0092268B" w:rsidRPr="0092268B">
        <w:rPr>
          <w:rFonts w:ascii="Times New Roman" w:hAnsi="Times New Roman" w:cs="Times New Roman"/>
          <w:color w:val="FF0000"/>
          <w:sz w:val="24"/>
          <w:szCs w:val="24"/>
          <w:lang w:val="en-US"/>
        </w:rPr>
        <w:t>2017</w:t>
      </w:r>
      <w:r w:rsidR="00633F19" w:rsidRPr="00633F19">
        <w:rPr>
          <w:rFonts w:ascii="Times New Roman" w:hAnsi="Times New Roman" w:cs="Times New Roman"/>
          <w:sz w:val="24"/>
          <w:szCs w:val="24"/>
          <w:lang w:val="en-US"/>
        </w:rPr>
        <w:t>,</w:t>
      </w:r>
      <w:r w:rsidR="00633F19">
        <w:rPr>
          <w:rFonts w:ascii="Times New Roman" w:hAnsi="Times New Roman" w:cs="Times New Roman"/>
          <w:color w:val="FF0000"/>
          <w:sz w:val="24"/>
          <w:szCs w:val="24"/>
          <w:lang w:val="en-US"/>
        </w:rPr>
        <w:t xml:space="preserve"> Herder EJE2017</w:t>
      </w:r>
      <w:r w:rsidR="00633F19" w:rsidRPr="00633F19">
        <w:rPr>
          <w:rFonts w:ascii="Times New Roman" w:hAnsi="Times New Roman" w:cs="Times New Roman"/>
          <w:sz w:val="24"/>
          <w:szCs w:val="24"/>
          <w:lang w:val="en-US"/>
        </w:rPr>
        <w:t>,</w:t>
      </w:r>
      <w:r w:rsidR="00633F19">
        <w:rPr>
          <w:rFonts w:ascii="Times New Roman" w:hAnsi="Times New Roman" w:cs="Times New Roman"/>
          <w:color w:val="FF0000"/>
          <w:sz w:val="24"/>
          <w:szCs w:val="24"/>
          <w:lang w:val="en-US"/>
        </w:rPr>
        <w:t xml:space="preserve"> Carstensen-Kirberg 2017</w:t>
      </w:r>
      <w:r w:rsidR="00E13F35" w:rsidRPr="0092268B">
        <w:rPr>
          <w:rFonts w:ascii="Times New Roman" w:hAnsi="Times New Roman" w:cs="Times New Roman"/>
          <w:sz w:val="24"/>
          <w:szCs w:val="24"/>
          <w:lang w:val="en-US"/>
        </w:rPr>
        <w:t xml:space="preserve">]. </w:t>
      </w:r>
    </w:p>
    <w:p w:rsidR="00E57BA5" w:rsidRPr="0092268B" w:rsidRDefault="0092268B" w:rsidP="0054078B">
      <w:pPr>
        <w:spacing w:after="0" w:line="480" w:lineRule="auto"/>
        <w:jc w:val="both"/>
        <w:rPr>
          <w:rFonts w:ascii="Times New Roman" w:hAnsi="Times New Roman" w:cs="Times New Roman"/>
          <w:sz w:val="24"/>
          <w:szCs w:val="24"/>
          <w:lang w:val="en-US"/>
        </w:rPr>
      </w:pPr>
      <w:r w:rsidRPr="0092268B">
        <w:rPr>
          <w:rFonts w:ascii="Times New Roman" w:hAnsi="Times New Roman" w:cs="Times New Roman"/>
          <w:sz w:val="24"/>
          <w:szCs w:val="24"/>
          <w:lang w:val="en-US"/>
        </w:rPr>
        <w:t>The measurement of s</w:t>
      </w:r>
      <w:r w:rsidR="00E57BA5" w:rsidRPr="0092268B">
        <w:rPr>
          <w:rFonts w:ascii="Times New Roman" w:hAnsi="Times New Roman" w:cs="Times New Roman"/>
          <w:sz w:val="24"/>
          <w:szCs w:val="24"/>
          <w:lang w:val="en-US"/>
        </w:rPr>
        <w:t xml:space="preserve">erum lipid levels </w:t>
      </w:r>
      <w:r w:rsidRPr="0092268B">
        <w:rPr>
          <w:rFonts w:ascii="Times New Roman" w:hAnsi="Times New Roman" w:cs="Times New Roman"/>
          <w:sz w:val="24"/>
          <w:szCs w:val="24"/>
          <w:lang w:val="en-US"/>
        </w:rPr>
        <w:t xml:space="preserve">and the assessment of kidney function from the estimated glomerular filtration rate (eGFR) using the chronic kidney disease epidemiology (CKD-EPI) creatinine equation </w:t>
      </w:r>
      <w:r w:rsidR="00E57BA5" w:rsidRPr="0092268B">
        <w:rPr>
          <w:rFonts w:ascii="Times New Roman" w:hAnsi="Times New Roman" w:cs="Times New Roman"/>
          <w:sz w:val="24"/>
          <w:szCs w:val="24"/>
          <w:lang w:val="en-US"/>
        </w:rPr>
        <w:t xml:space="preserve">were </w:t>
      </w:r>
      <w:r w:rsidRPr="0092268B">
        <w:rPr>
          <w:rFonts w:ascii="Times New Roman" w:hAnsi="Times New Roman" w:cs="Times New Roman"/>
          <w:sz w:val="24"/>
          <w:szCs w:val="24"/>
          <w:lang w:val="en-US"/>
        </w:rPr>
        <w:t>done</w:t>
      </w:r>
      <w:r w:rsidR="00E57BA5" w:rsidRPr="0092268B">
        <w:rPr>
          <w:rFonts w:ascii="Times New Roman" w:hAnsi="Times New Roman" w:cs="Times New Roman"/>
          <w:sz w:val="24"/>
          <w:szCs w:val="24"/>
          <w:lang w:val="en-US"/>
        </w:rPr>
        <w:t xml:space="preserve"> as described [</w:t>
      </w:r>
      <w:r w:rsidRPr="0092268B">
        <w:rPr>
          <w:rFonts w:ascii="Times New Roman" w:hAnsi="Times New Roman" w:cs="Times New Roman"/>
          <w:color w:val="FF0000"/>
          <w:sz w:val="24"/>
          <w:szCs w:val="24"/>
          <w:lang w:val="en-US"/>
        </w:rPr>
        <w:t xml:space="preserve">Herder </w:t>
      </w:r>
      <w:r w:rsidR="00633F19">
        <w:rPr>
          <w:rFonts w:ascii="Times New Roman" w:hAnsi="Times New Roman" w:cs="Times New Roman"/>
          <w:color w:val="FF0000"/>
          <w:sz w:val="24"/>
          <w:szCs w:val="24"/>
          <w:lang w:val="en-US"/>
        </w:rPr>
        <w:t>EJE</w:t>
      </w:r>
      <w:r w:rsidRPr="0092268B">
        <w:rPr>
          <w:rFonts w:ascii="Times New Roman" w:hAnsi="Times New Roman" w:cs="Times New Roman"/>
          <w:color w:val="FF0000"/>
          <w:sz w:val="24"/>
          <w:szCs w:val="24"/>
          <w:lang w:val="en-US"/>
        </w:rPr>
        <w:t>2015</w:t>
      </w:r>
      <w:r w:rsidRPr="0092268B">
        <w:rPr>
          <w:rFonts w:ascii="Times New Roman" w:hAnsi="Times New Roman" w:cs="Times New Roman"/>
          <w:sz w:val="24"/>
          <w:szCs w:val="24"/>
          <w:lang w:val="en-US"/>
        </w:rPr>
        <w:t xml:space="preserve">, </w:t>
      </w:r>
      <w:r w:rsidRPr="0092268B">
        <w:rPr>
          <w:rFonts w:ascii="Times New Roman" w:hAnsi="Times New Roman" w:cs="Times New Roman"/>
          <w:color w:val="FF0000"/>
          <w:sz w:val="24"/>
          <w:szCs w:val="24"/>
          <w:lang w:val="en-US"/>
        </w:rPr>
        <w:t>Carstensen-Kirberg 2017</w:t>
      </w:r>
      <w:r w:rsidR="00E15043" w:rsidRPr="0092268B">
        <w:rPr>
          <w:rFonts w:ascii="Times New Roman" w:hAnsi="Times New Roman" w:cs="Times New Roman"/>
          <w:sz w:val="24"/>
          <w:szCs w:val="24"/>
          <w:lang w:val="en-US"/>
        </w:rPr>
        <w:t>]</w:t>
      </w:r>
      <w:r w:rsidR="00B37329" w:rsidRPr="0092268B">
        <w:rPr>
          <w:rFonts w:ascii="Times New Roman" w:hAnsi="Times New Roman" w:cs="Times New Roman"/>
          <w:sz w:val="24"/>
          <w:szCs w:val="24"/>
          <w:lang w:val="en-US"/>
        </w:rPr>
        <w:t xml:space="preserve">. </w:t>
      </w:r>
    </w:p>
    <w:p w:rsidR="00B37329" w:rsidRPr="0092268B" w:rsidRDefault="0092268B" w:rsidP="0054078B">
      <w:pPr>
        <w:spacing w:after="0" w:line="480" w:lineRule="auto"/>
        <w:jc w:val="both"/>
        <w:rPr>
          <w:rFonts w:ascii="Times New Roman" w:hAnsi="Times New Roman" w:cs="Times New Roman"/>
          <w:sz w:val="24"/>
          <w:szCs w:val="24"/>
          <w:lang w:val="en-US"/>
        </w:rPr>
      </w:pPr>
      <w:r w:rsidRPr="0092268B">
        <w:rPr>
          <w:rFonts w:ascii="Times New Roman" w:hAnsi="Times New Roman" w:cs="Times New Roman"/>
          <w:sz w:val="24"/>
          <w:szCs w:val="24"/>
          <w:lang w:val="en-US"/>
        </w:rPr>
        <w:t>I</w:t>
      </w:r>
      <w:r w:rsidR="00E57BA5" w:rsidRPr="0092268B">
        <w:rPr>
          <w:rFonts w:ascii="Times New Roman" w:hAnsi="Times New Roman" w:cs="Times New Roman"/>
          <w:sz w:val="24"/>
          <w:szCs w:val="24"/>
          <w:lang w:val="en-US"/>
        </w:rPr>
        <w:t>nformation on medical history, physical activity, smoking</w:t>
      </w:r>
      <w:r w:rsidR="006932D2" w:rsidRPr="0092268B">
        <w:rPr>
          <w:rFonts w:ascii="Times New Roman" w:hAnsi="Times New Roman" w:cs="Times New Roman"/>
          <w:sz w:val="24"/>
          <w:szCs w:val="24"/>
          <w:lang w:val="en-US"/>
        </w:rPr>
        <w:t>,</w:t>
      </w:r>
      <w:r w:rsidR="00E57BA5" w:rsidRPr="0092268B">
        <w:rPr>
          <w:rFonts w:ascii="Times New Roman" w:hAnsi="Times New Roman" w:cs="Times New Roman"/>
          <w:sz w:val="24"/>
          <w:szCs w:val="24"/>
          <w:lang w:val="en-US"/>
        </w:rPr>
        <w:t xml:space="preserve"> alcohol consumption</w:t>
      </w:r>
      <w:r w:rsidR="006932D2" w:rsidRPr="0092268B">
        <w:rPr>
          <w:rFonts w:ascii="Times New Roman" w:hAnsi="Times New Roman" w:cs="Times New Roman"/>
          <w:sz w:val="24"/>
          <w:szCs w:val="24"/>
          <w:lang w:val="en-US"/>
        </w:rPr>
        <w:t xml:space="preserve"> and use of medication</w:t>
      </w:r>
      <w:r w:rsidR="00E57BA5" w:rsidRPr="0092268B">
        <w:rPr>
          <w:rFonts w:ascii="Times New Roman" w:hAnsi="Times New Roman" w:cs="Times New Roman"/>
          <w:sz w:val="24"/>
          <w:szCs w:val="24"/>
          <w:lang w:val="en-US"/>
        </w:rPr>
        <w:t xml:space="preserve"> </w:t>
      </w:r>
      <w:r w:rsidRPr="0092268B">
        <w:rPr>
          <w:rFonts w:ascii="Times New Roman" w:hAnsi="Times New Roman" w:cs="Times New Roman"/>
          <w:sz w:val="24"/>
          <w:szCs w:val="24"/>
          <w:lang w:val="en-US"/>
        </w:rPr>
        <w:t xml:space="preserve">were obtained by medical interviewers </w:t>
      </w:r>
      <w:r w:rsidR="00E57BA5" w:rsidRPr="0092268B">
        <w:rPr>
          <w:rFonts w:ascii="Times New Roman" w:hAnsi="Times New Roman" w:cs="Times New Roman"/>
          <w:sz w:val="24"/>
          <w:szCs w:val="24"/>
          <w:lang w:val="en-US"/>
        </w:rPr>
        <w:t>[</w:t>
      </w:r>
      <w:r w:rsidRPr="0092268B">
        <w:rPr>
          <w:rFonts w:ascii="Times New Roman" w:hAnsi="Times New Roman" w:cs="Times New Roman"/>
          <w:color w:val="FF0000"/>
          <w:sz w:val="24"/>
          <w:szCs w:val="24"/>
          <w:lang w:val="en-US"/>
        </w:rPr>
        <w:t>Rathmann 2009</w:t>
      </w:r>
      <w:r w:rsidR="00E57BA5" w:rsidRPr="0092268B">
        <w:rPr>
          <w:rFonts w:ascii="Times New Roman" w:hAnsi="Times New Roman" w:cs="Times New Roman"/>
          <w:sz w:val="24"/>
          <w:szCs w:val="24"/>
          <w:lang w:val="en-US"/>
        </w:rPr>
        <w:t xml:space="preserve">]. </w:t>
      </w:r>
      <w:r w:rsidRPr="0092268B">
        <w:rPr>
          <w:rFonts w:ascii="Times New Roman" w:hAnsi="Times New Roman" w:cs="Times New Roman"/>
          <w:sz w:val="24"/>
          <w:szCs w:val="24"/>
          <w:lang w:val="en-US"/>
        </w:rPr>
        <w:t>Individuals w</w:t>
      </w:r>
      <w:r w:rsidR="004B461F" w:rsidRPr="0092268B">
        <w:rPr>
          <w:rFonts w:ascii="Times New Roman" w:hAnsi="Times New Roman" w:cs="Times New Roman"/>
          <w:sz w:val="24"/>
          <w:szCs w:val="24"/>
          <w:lang w:val="en-US"/>
        </w:rPr>
        <w:t xml:space="preserve">ere </w:t>
      </w:r>
      <w:r w:rsidRPr="0092268B">
        <w:rPr>
          <w:rFonts w:ascii="Times New Roman" w:hAnsi="Times New Roman" w:cs="Times New Roman"/>
          <w:sz w:val="24"/>
          <w:szCs w:val="24"/>
          <w:lang w:val="en-US"/>
        </w:rPr>
        <w:t>considered</w:t>
      </w:r>
      <w:r w:rsidR="004B461F" w:rsidRPr="0092268B">
        <w:rPr>
          <w:rFonts w:ascii="Times New Roman" w:hAnsi="Times New Roman" w:cs="Times New Roman"/>
          <w:sz w:val="24"/>
          <w:szCs w:val="24"/>
          <w:lang w:val="en-US"/>
        </w:rPr>
        <w:t xml:space="preserve"> p</w:t>
      </w:r>
      <w:r w:rsidR="00B37329" w:rsidRPr="0092268B">
        <w:rPr>
          <w:rFonts w:ascii="Times New Roman" w:hAnsi="Times New Roman" w:cs="Times New Roman"/>
          <w:sz w:val="24"/>
          <w:szCs w:val="24"/>
          <w:lang w:val="en-US"/>
        </w:rPr>
        <w:t xml:space="preserve">hysically active </w:t>
      </w:r>
      <w:r w:rsidR="004B461F" w:rsidRPr="0092268B">
        <w:rPr>
          <w:rFonts w:ascii="Times New Roman" w:hAnsi="Times New Roman" w:cs="Times New Roman"/>
          <w:sz w:val="24"/>
          <w:szCs w:val="24"/>
          <w:lang w:val="en-US"/>
        </w:rPr>
        <w:t>if they reported</w:t>
      </w:r>
      <w:r w:rsidR="00B37329" w:rsidRPr="0092268B">
        <w:rPr>
          <w:rFonts w:ascii="Times New Roman" w:hAnsi="Times New Roman" w:cs="Times New Roman"/>
          <w:sz w:val="24"/>
          <w:szCs w:val="24"/>
          <w:lang w:val="en-US"/>
        </w:rPr>
        <w:t xml:space="preserve"> </w:t>
      </w:r>
      <w:r w:rsidRPr="0092268B">
        <w:rPr>
          <w:rFonts w:ascii="Times New Roman" w:hAnsi="Times New Roman" w:cs="Times New Roman"/>
          <w:sz w:val="24"/>
          <w:szCs w:val="24"/>
          <w:lang w:val="en-US"/>
        </w:rPr>
        <w:t>more than one</w:t>
      </w:r>
      <w:r w:rsidR="00B37329" w:rsidRPr="0092268B">
        <w:rPr>
          <w:rFonts w:ascii="Times New Roman" w:hAnsi="Times New Roman" w:cs="Times New Roman"/>
          <w:sz w:val="24"/>
          <w:szCs w:val="24"/>
          <w:lang w:val="en-US"/>
        </w:rPr>
        <w:t xml:space="preserve"> h</w:t>
      </w:r>
      <w:r w:rsidRPr="0092268B">
        <w:rPr>
          <w:rFonts w:ascii="Times New Roman" w:hAnsi="Times New Roman" w:cs="Times New Roman"/>
          <w:sz w:val="24"/>
          <w:szCs w:val="24"/>
          <w:lang w:val="en-US"/>
        </w:rPr>
        <w:t>our</w:t>
      </w:r>
      <w:r w:rsidR="00B37329" w:rsidRPr="0092268B">
        <w:rPr>
          <w:rFonts w:ascii="Times New Roman" w:hAnsi="Times New Roman" w:cs="Times New Roman"/>
          <w:sz w:val="24"/>
          <w:szCs w:val="24"/>
          <w:lang w:val="en-US"/>
        </w:rPr>
        <w:t xml:space="preserve"> </w:t>
      </w:r>
      <w:r w:rsidR="00E57BA5" w:rsidRPr="0092268B">
        <w:rPr>
          <w:rFonts w:ascii="Times New Roman" w:hAnsi="Times New Roman" w:cs="Times New Roman"/>
          <w:sz w:val="24"/>
          <w:szCs w:val="24"/>
          <w:lang w:val="en-US"/>
        </w:rPr>
        <w:t>of physical activity per week during leisure time in either summer or winter</w:t>
      </w:r>
      <w:r w:rsidR="00B37329" w:rsidRPr="0092268B">
        <w:rPr>
          <w:rFonts w:ascii="Times New Roman" w:hAnsi="Times New Roman" w:cs="Times New Roman"/>
          <w:sz w:val="24"/>
          <w:szCs w:val="24"/>
          <w:lang w:val="en-US"/>
        </w:rPr>
        <w:t>.</w:t>
      </w:r>
      <w:r w:rsidR="000F0295" w:rsidRPr="0092268B">
        <w:rPr>
          <w:rFonts w:ascii="Times New Roman" w:hAnsi="Times New Roman" w:cs="Times New Roman"/>
          <w:sz w:val="24"/>
          <w:szCs w:val="24"/>
          <w:lang w:val="en-US"/>
        </w:rPr>
        <w:t xml:space="preserve"> </w:t>
      </w:r>
      <w:r w:rsidR="00E57BA5" w:rsidRPr="0092268B">
        <w:rPr>
          <w:rFonts w:ascii="Times New Roman" w:hAnsi="Times New Roman" w:cs="Times New Roman"/>
          <w:sz w:val="24"/>
          <w:szCs w:val="24"/>
          <w:lang w:val="en-US"/>
        </w:rPr>
        <w:t xml:space="preserve">Smoking status was </w:t>
      </w:r>
      <w:r w:rsidRPr="0092268B">
        <w:rPr>
          <w:rFonts w:ascii="Times New Roman" w:hAnsi="Times New Roman" w:cs="Times New Roman"/>
          <w:sz w:val="24"/>
          <w:szCs w:val="24"/>
          <w:lang w:val="en-US"/>
        </w:rPr>
        <w:t>classified</w:t>
      </w:r>
      <w:r w:rsidR="00E57BA5" w:rsidRPr="0092268B">
        <w:rPr>
          <w:rFonts w:ascii="Times New Roman" w:hAnsi="Times New Roman" w:cs="Times New Roman"/>
          <w:sz w:val="24"/>
          <w:szCs w:val="24"/>
          <w:lang w:val="en-US"/>
        </w:rPr>
        <w:t xml:space="preserve"> as never, former or current smoking</w:t>
      </w:r>
      <w:r w:rsidRPr="0092268B">
        <w:rPr>
          <w:rFonts w:ascii="Times New Roman" w:hAnsi="Times New Roman" w:cs="Times New Roman"/>
          <w:sz w:val="24"/>
          <w:szCs w:val="24"/>
          <w:lang w:val="en-US"/>
        </w:rPr>
        <w:t>, and a</w:t>
      </w:r>
      <w:r w:rsidR="00E57BA5" w:rsidRPr="0092268B">
        <w:rPr>
          <w:rFonts w:ascii="Times New Roman" w:hAnsi="Times New Roman" w:cs="Times New Roman"/>
          <w:sz w:val="24"/>
          <w:szCs w:val="24"/>
          <w:lang w:val="en-US"/>
        </w:rPr>
        <w:t xml:space="preserve">lcohol consumption was classified as none, moderate or high </w:t>
      </w:r>
      <w:r w:rsidRPr="0092268B">
        <w:rPr>
          <w:rFonts w:ascii="Times New Roman" w:hAnsi="Times New Roman" w:cs="Times New Roman"/>
          <w:sz w:val="24"/>
          <w:szCs w:val="24"/>
          <w:lang w:val="en-US"/>
        </w:rPr>
        <w:t>based on</w:t>
      </w:r>
      <w:r w:rsidR="00E57BA5" w:rsidRPr="0092268B">
        <w:rPr>
          <w:rFonts w:ascii="Times New Roman" w:hAnsi="Times New Roman" w:cs="Times New Roman"/>
          <w:sz w:val="24"/>
          <w:szCs w:val="24"/>
          <w:lang w:val="en-US"/>
        </w:rPr>
        <w:t xml:space="preserve"> alcohol intake</w:t>
      </w:r>
      <w:r w:rsidRPr="0092268B">
        <w:rPr>
          <w:rFonts w:ascii="Times New Roman" w:hAnsi="Times New Roman" w:cs="Times New Roman"/>
          <w:sz w:val="24"/>
          <w:szCs w:val="24"/>
          <w:lang w:val="en-US"/>
        </w:rPr>
        <w:t>s</w:t>
      </w:r>
      <w:r w:rsidR="00E57BA5" w:rsidRPr="0092268B">
        <w:rPr>
          <w:rFonts w:ascii="Times New Roman" w:hAnsi="Times New Roman" w:cs="Times New Roman"/>
          <w:sz w:val="24"/>
          <w:szCs w:val="24"/>
          <w:lang w:val="en-US"/>
        </w:rPr>
        <w:t xml:space="preserve"> of 0, 0.1</w:t>
      </w:r>
      <w:r w:rsidRPr="0092268B">
        <w:rPr>
          <w:rFonts w:ascii="Times New Roman" w:hAnsi="Times New Roman" w:cs="Times New Roman"/>
          <w:sz w:val="24"/>
          <w:szCs w:val="24"/>
          <w:lang w:val="en-US"/>
        </w:rPr>
        <w:t xml:space="preserve"> to </w:t>
      </w:r>
      <w:r w:rsidR="00E57BA5" w:rsidRPr="0092268B">
        <w:rPr>
          <w:rFonts w:ascii="Times New Roman" w:hAnsi="Times New Roman" w:cs="Times New Roman"/>
          <w:sz w:val="24"/>
          <w:szCs w:val="24"/>
          <w:lang w:val="en-US"/>
        </w:rPr>
        <w:t xml:space="preserve">39.9 or 40 g/d </w:t>
      </w:r>
      <w:r w:rsidRPr="0092268B">
        <w:rPr>
          <w:rFonts w:ascii="Times New Roman" w:hAnsi="Times New Roman" w:cs="Times New Roman"/>
          <w:sz w:val="24"/>
          <w:szCs w:val="24"/>
          <w:lang w:val="en-US"/>
        </w:rPr>
        <w:t xml:space="preserve">and above </w:t>
      </w:r>
      <w:r w:rsidR="00E57BA5" w:rsidRPr="0092268B">
        <w:rPr>
          <w:rFonts w:ascii="Times New Roman" w:hAnsi="Times New Roman" w:cs="Times New Roman"/>
          <w:sz w:val="24"/>
          <w:szCs w:val="24"/>
          <w:lang w:val="en-US"/>
        </w:rPr>
        <w:t>for men and 0, 0.1</w:t>
      </w:r>
      <w:r w:rsidRPr="0092268B">
        <w:rPr>
          <w:rFonts w:ascii="Times New Roman" w:hAnsi="Times New Roman" w:cs="Times New Roman"/>
          <w:sz w:val="24"/>
          <w:szCs w:val="24"/>
          <w:lang w:val="en-US"/>
        </w:rPr>
        <w:t xml:space="preserve"> to </w:t>
      </w:r>
      <w:r w:rsidR="00E57BA5" w:rsidRPr="0092268B">
        <w:rPr>
          <w:rFonts w:ascii="Times New Roman" w:hAnsi="Times New Roman" w:cs="Times New Roman"/>
          <w:sz w:val="24"/>
          <w:szCs w:val="24"/>
          <w:lang w:val="en-US"/>
        </w:rPr>
        <w:t xml:space="preserve">19.9 or 20 g/d </w:t>
      </w:r>
      <w:r w:rsidRPr="0092268B">
        <w:rPr>
          <w:rFonts w:ascii="Times New Roman" w:hAnsi="Times New Roman" w:cs="Times New Roman"/>
          <w:sz w:val="24"/>
          <w:szCs w:val="24"/>
          <w:lang w:val="en-US"/>
        </w:rPr>
        <w:t xml:space="preserve">and above </w:t>
      </w:r>
      <w:r w:rsidR="00E57BA5" w:rsidRPr="0092268B">
        <w:rPr>
          <w:rFonts w:ascii="Times New Roman" w:hAnsi="Times New Roman" w:cs="Times New Roman"/>
          <w:sz w:val="24"/>
          <w:szCs w:val="24"/>
          <w:lang w:val="en-US"/>
        </w:rPr>
        <w:t>for women.</w:t>
      </w:r>
    </w:p>
    <w:p w:rsidR="000F0295" w:rsidRPr="00633F19" w:rsidRDefault="00E57BA5" w:rsidP="00E57BA5">
      <w:pPr>
        <w:spacing w:after="0" w:line="480" w:lineRule="auto"/>
        <w:jc w:val="both"/>
        <w:rPr>
          <w:rFonts w:ascii="Times New Roman" w:hAnsi="Times New Roman" w:cs="Times New Roman"/>
          <w:sz w:val="24"/>
          <w:szCs w:val="24"/>
          <w:lang w:val="en-US"/>
        </w:rPr>
      </w:pPr>
      <w:r w:rsidRPr="00633F19">
        <w:rPr>
          <w:rFonts w:ascii="Times New Roman" w:hAnsi="Times New Roman" w:cs="Times New Roman"/>
          <w:sz w:val="24"/>
          <w:szCs w:val="24"/>
          <w:lang w:val="en-US"/>
        </w:rPr>
        <w:t xml:space="preserve">Plasma </w:t>
      </w:r>
      <w:r w:rsidR="00D93651" w:rsidRPr="00633F19">
        <w:rPr>
          <w:rFonts w:ascii="Times New Roman" w:hAnsi="Times New Roman" w:cs="Times New Roman"/>
          <w:sz w:val="24"/>
          <w:szCs w:val="24"/>
          <w:lang w:val="en-US"/>
        </w:rPr>
        <w:t xml:space="preserve">concentrations </w:t>
      </w:r>
      <w:r w:rsidRPr="00633F19">
        <w:rPr>
          <w:rFonts w:ascii="Times New Roman" w:hAnsi="Times New Roman" w:cs="Times New Roman"/>
          <w:sz w:val="24"/>
          <w:szCs w:val="24"/>
          <w:lang w:val="en-US"/>
        </w:rPr>
        <w:t xml:space="preserve">of high-sensitivity C-reactive protein </w:t>
      </w:r>
      <w:r w:rsidR="00A8794E" w:rsidRPr="00633F19">
        <w:rPr>
          <w:rFonts w:ascii="Times New Roman" w:hAnsi="Times New Roman" w:cs="Times New Roman"/>
          <w:sz w:val="24"/>
          <w:szCs w:val="24"/>
          <w:lang w:val="en-US"/>
        </w:rPr>
        <w:t xml:space="preserve">(hsCRP) </w:t>
      </w:r>
      <w:r w:rsidRPr="00633F19">
        <w:rPr>
          <w:rFonts w:ascii="Times New Roman" w:hAnsi="Times New Roman" w:cs="Times New Roman"/>
          <w:sz w:val="24"/>
          <w:szCs w:val="24"/>
          <w:lang w:val="en-US"/>
        </w:rPr>
        <w:t xml:space="preserve">and </w:t>
      </w:r>
      <w:r w:rsidR="00D93651" w:rsidRPr="00633F19">
        <w:rPr>
          <w:rFonts w:ascii="Times New Roman" w:hAnsi="Times New Roman" w:cs="Times New Roman"/>
          <w:sz w:val="24"/>
          <w:szCs w:val="24"/>
          <w:lang w:val="en-US"/>
        </w:rPr>
        <w:t>interleukin-18 (IL</w:t>
      </w:r>
      <w:r w:rsidR="00633F19" w:rsidRPr="00633F19">
        <w:rPr>
          <w:rFonts w:ascii="Times New Roman" w:hAnsi="Times New Roman" w:cs="Times New Roman"/>
          <w:sz w:val="24"/>
          <w:szCs w:val="24"/>
          <w:lang w:val="en-US"/>
        </w:rPr>
        <w:t>-</w:t>
      </w:r>
      <w:r w:rsidR="00D93651" w:rsidRPr="00633F19">
        <w:rPr>
          <w:rFonts w:ascii="Times New Roman" w:hAnsi="Times New Roman" w:cs="Times New Roman"/>
          <w:sz w:val="24"/>
          <w:szCs w:val="24"/>
          <w:lang w:val="en-US"/>
        </w:rPr>
        <w:t xml:space="preserve">18) and </w:t>
      </w:r>
      <w:r w:rsidRPr="00633F19">
        <w:rPr>
          <w:rFonts w:ascii="Times New Roman" w:hAnsi="Times New Roman" w:cs="Times New Roman"/>
          <w:sz w:val="24"/>
          <w:szCs w:val="24"/>
          <w:lang w:val="en-US"/>
        </w:rPr>
        <w:t xml:space="preserve">serum </w:t>
      </w:r>
      <w:r w:rsidR="0002281B" w:rsidRPr="00633F19">
        <w:rPr>
          <w:rFonts w:ascii="Times New Roman" w:hAnsi="Times New Roman" w:cs="Times New Roman"/>
          <w:sz w:val="24"/>
          <w:szCs w:val="24"/>
          <w:lang w:val="en-US"/>
        </w:rPr>
        <w:t>concentrations</w:t>
      </w:r>
      <w:r w:rsidRPr="00633F19">
        <w:rPr>
          <w:rFonts w:ascii="Times New Roman" w:hAnsi="Times New Roman" w:cs="Times New Roman"/>
          <w:sz w:val="24"/>
          <w:szCs w:val="24"/>
          <w:lang w:val="en-US"/>
        </w:rPr>
        <w:t xml:space="preserve"> of interleukin (IL)-6, </w:t>
      </w:r>
      <w:r w:rsidR="00D93651" w:rsidRPr="00633F19">
        <w:rPr>
          <w:rFonts w:ascii="Times New Roman" w:hAnsi="Times New Roman" w:cs="Times New Roman"/>
          <w:sz w:val="24"/>
          <w:szCs w:val="24"/>
          <w:lang w:val="en-US"/>
        </w:rPr>
        <w:t>tumour-necrosis factor-</w:t>
      </w:r>
      <w:r w:rsidR="00633F19">
        <w:rPr>
          <w:rFonts w:ascii="Times New Roman" w:hAnsi="Times New Roman" w:cs="Times New Roman"/>
          <w:sz w:val="24"/>
          <w:szCs w:val="24"/>
          <w:lang w:val="en-US"/>
        </w:rPr>
        <w:t>α</w:t>
      </w:r>
      <w:r w:rsidR="00D93651" w:rsidRPr="00633F19">
        <w:rPr>
          <w:rFonts w:ascii="Times New Roman" w:hAnsi="Times New Roman" w:cs="Times New Roman"/>
          <w:sz w:val="24"/>
          <w:szCs w:val="24"/>
          <w:lang w:val="en-US"/>
        </w:rPr>
        <w:t xml:space="preserve"> (TNF</w:t>
      </w:r>
      <w:r w:rsidR="00633F19">
        <w:rPr>
          <w:rFonts w:ascii="Times New Roman" w:hAnsi="Times New Roman" w:cs="Times New Roman"/>
          <w:sz w:val="24"/>
          <w:szCs w:val="24"/>
          <w:lang w:val="en-US"/>
        </w:rPr>
        <w:t>α</w:t>
      </w:r>
      <w:r w:rsidR="00D93651" w:rsidRPr="00633F19">
        <w:rPr>
          <w:rFonts w:ascii="Times New Roman" w:hAnsi="Times New Roman" w:cs="Times New Roman"/>
          <w:sz w:val="24"/>
          <w:szCs w:val="24"/>
          <w:lang w:val="en-US"/>
        </w:rPr>
        <w:t xml:space="preserve">), </w:t>
      </w:r>
      <w:r w:rsidRPr="00633F19">
        <w:rPr>
          <w:rFonts w:ascii="Times New Roman" w:hAnsi="Times New Roman" w:cs="Times New Roman"/>
          <w:sz w:val="24"/>
          <w:szCs w:val="24"/>
          <w:lang w:val="en-US"/>
        </w:rPr>
        <w:t>IL-1 receptor antagonist (</w:t>
      </w:r>
      <w:r w:rsidR="000F0295" w:rsidRPr="00633F19">
        <w:rPr>
          <w:rFonts w:ascii="Times New Roman" w:hAnsi="Times New Roman" w:cs="Times New Roman"/>
          <w:sz w:val="24"/>
          <w:szCs w:val="24"/>
          <w:lang w:val="en-US"/>
        </w:rPr>
        <w:t>IL-1RA</w:t>
      </w:r>
      <w:r w:rsidRPr="00633F19">
        <w:rPr>
          <w:rFonts w:ascii="Times New Roman" w:hAnsi="Times New Roman" w:cs="Times New Roman"/>
          <w:sz w:val="24"/>
          <w:szCs w:val="24"/>
          <w:lang w:val="en-US"/>
        </w:rPr>
        <w:t>)</w:t>
      </w:r>
      <w:r w:rsidR="00D93651" w:rsidRPr="00633F19">
        <w:rPr>
          <w:rFonts w:ascii="Times New Roman" w:hAnsi="Times New Roman" w:cs="Times New Roman"/>
          <w:sz w:val="24"/>
          <w:szCs w:val="24"/>
          <w:lang w:val="en-US"/>
        </w:rPr>
        <w:t>,</w:t>
      </w:r>
      <w:r w:rsidRPr="00633F19">
        <w:rPr>
          <w:rFonts w:ascii="Times New Roman" w:hAnsi="Times New Roman" w:cs="Times New Roman"/>
          <w:sz w:val="24"/>
          <w:szCs w:val="24"/>
          <w:lang w:val="en-US"/>
        </w:rPr>
        <w:t xml:space="preserve"> </w:t>
      </w:r>
      <w:r w:rsidR="0002281B" w:rsidRPr="00633F19">
        <w:rPr>
          <w:rFonts w:ascii="Times New Roman" w:hAnsi="Times New Roman" w:cs="Times New Roman"/>
          <w:sz w:val="24"/>
          <w:szCs w:val="24"/>
          <w:lang w:val="en-US"/>
        </w:rPr>
        <w:t>soluble intercellular adhesion molecule-1 (sICAM-1),</w:t>
      </w:r>
      <w:r w:rsidR="000F0295" w:rsidRPr="00633F19">
        <w:rPr>
          <w:rFonts w:ascii="Times New Roman" w:hAnsi="Times New Roman" w:cs="Times New Roman"/>
          <w:sz w:val="24"/>
          <w:szCs w:val="24"/>
          <w:lang w:val="en-US"/>
        </w:rPr>
        <w:t xml:space="preserve"> adiponectin</w:t>
      </w:r>
      <w:r w:rsidRPr="00633F19">
        <w:rPr>
          <w:rFonts w:ascii="Times New Roman" w:hAnsi="Times New Roman" w:cs="Times New Roman"/>
          <w:sz w:val="24"/>
          <w:szCs w:val="24"/>
          <w:lang w:val="en-US"/>
        </w:rPr>
        <w:t xml:space="preserve"> </w:t>
      </w:r>
      <w:r w:rsidR="00D93651" w:rsidRPr="00633F19">
        <w:rPr>
          <w:rFonts w:ascii="Times New Roman" w:hAnsi="Times New Roman" w:cs="Times New Roman"/>
          <w:sz w:val="24"/>
          <w:szCs w:val="24"/>
          <w:lang w:val="en-US"/>
        </w:rPr>
        <w:t xml:space="preserve">and omentin </w:t>
      </w:r>
      <w:r w:rsidRPr="00633F19">
        <w:rPr>
          <w:rFonts w:ascii="Times New Roman" w:hAnsi="Times New Roman" w:cs="Times New Roman"/>
          <w:sz w:val="24"/>
          <w:szCs w:val="24"/>
          <w:lang w:val="en-US"/>
        </w:rPr>
        <w:t xml:space="preserve">were </w:t>
      </w:r>
      <w:r w:rsidR="00D93651" w:rsidRPr="00633F19">
        <w:rPr>
          <w:rFonts w:ascii="Times New Roman" w:hAnsi="Times New Roman" w:cs="Times New Roman"/>
          <w:sz w:val="24"/>
          <w:szCs w:val="24"/>
          <w:lang w:val="en-US"/>
        </w:rPr>
        <w:t xml:space="preserve">quantified using </w:t>
      </w:r>
      <w:r w:rsidR="00C937A1" w:rsidRPr="00633F19">
        <w:rPr>
          <w:rFonts w:ascii="Times New Roman" w:hAnsi="Times New Roman" w:cs="Times New Roman"/>
          <w:sz w:val="24"/>
          <w:szCs w:val="24"/>
          <w:lang w:val="en-US"/>
        </w:rPr>
        <w:t>a high-sensitivity latex-enhanced nephelometric assay</w:t>
      </w:r>
      <w:r w:rsidR="00633F19" w:rsidRPr="00633F19">
        <w:rPr>
          <w:rFonts w:ascii="Times New Roman" w:hAnsi="Times New Roman" w:cs="Times New Roman"/>
          <w:sz w:val="24"/>
          <w:szCs w:val="24"/>
          <w:lang w:val="en-US"/>
        </w:rPr>
        <w:t xml:space="preserve"> (for hsCRP)</w:t>
      </w:r>
      <w:r w:rsidR="00D93651" w:rsidRPr="00633F19">
        <w:rPr>
          <w:rFonts w:ascii="Times New Roman" w:hAnsi="Times New Roman" w:cs="Times New Roman"/>
          <w:sz w:val="24"/>
          <w:szCs w:val="24"/>
          <w:lang w:val="en-US"/>
        </w:rPr>
        <w:t xml:space="preserve"> or </w:t>
      </w:r>
      <w:r w:rsidR="00633F19" w:rsidRPr="00633F19">
        <w:rPr>
          <w:rFonts w:ascii="Times New Roman" w:hAnsi="Times New Roman" w:cs="Times New Roman"/>
          <w:sz w:val="24"/>
          <w:szCs w:val="24"/>
          <w:lang w:val="en-US"/>
        </w:rPr>
        <w:t>using</w:t>
      </w:r>
      <w:r w:rsidR="00D93651" w:rsidRPr="00633F19">
        <w:rPr>
          <w:rFonts w:ascii="Times New Roman" w:hAnsi="Times New Roman" w:cs="Times New Roman"/>
          <w:sz w:val="24"/>
          <w:szCs w:val="24"/>
          <w:lang w:val="en-US"/>
        </w:rPr>
        <w:t xml:space="preserve"> ELISA</w:t>
      </w:r>
      <w:r w:rsidR="00633F19" w:rsidRPr="00633F19">
        <w:rPr>
          <w:rFonts w:ascii="Times New Roman" w:hAnsi="Times New Roman" w:cs="Times New Roman"/>
          <w:sz w:val="24"/>
          <w:szCs w:val="24"/>
          <w:lang w:val="en-US"/>
        </w:rPr>
        <w:t>s</w:t>
      </w:r>
      <w:r w:rsidR="00D93651" w:rsidRPr="00633F19">
        <w:rPr>
          <w:rFonts w:ascii="Times New Roman" w:hAnsi="Times New Roman" w:cs="Times New Roman"/>
          <w:sz w:val="24"/>
          <w:szCs w:val="24"/>
          <w:lang w:val="en-US"/>
        </w:rPr>
        <w:t xml:space="preserve"> (</w:t>
      </w:r>
      <w:r w:rsidR="00633F19" w:rsidRPr="00633F19">
        <w:rPr>
          <w:rFonts w:ascii="Times New Roman" w:hAnsi="Times New Roman" w:cs="Times New Roman"/>
          <w:sz w:val="24"/>
          <w:szCs w:val="24"/>
          <w:lang w:val="en-US"/>
        </w:rPr>
        <w:t xml:space="preserve">for </w:t>
      </w:r>
      <w:r w:rsidR="00D93651" w:rsidRPr="00633F19">
        <w:rPr>
          <w:rFonts w:ascii="Times New Roman" w:hAnsi="Times New Roman" w:cs="Times New Roman"/>
          <w:sz w:val="24"/>
          <w:szCs w:val="24"/>
          <w:lang w:val="en-US"/>
        </w:rPr>
        <w:t>all other analytes)</w:t>
      </w:r>
      <w:r w:rsidRPr="00633F19">
        <w:rPr>
          <w:rFonts w:ascii="Times New Roman" w:hAnsi="Times New Roman" w:cs="Times New Roman"/>
          <w:sz w:val="24"/>
          <w:szCs w:val="24"/>
          <w:lang w:val="en-US"/>
        </w:rPr>
        <w:t xml:space="preserve"> [</w:t>
      </w:r>
      <w:r w:rsidR="0002281B" w:rsidRPr="00633F19">
        <w:rPr>
          <w:rFonts w:ascii="Times New Roman" w:hAnsi="Times New Roman" w:cs="Times New Roman"/>
          <w:color w:val="FF0000"/>
          <w:sz w:val="24"/>
          <w:szCs w:val="24"/>
          <w:lang w:val="en-US"/>
        </w:rPr>
        <w:t>Herder 2013</w:t>
      </w:r>
      <w:r w:rsidR="0002281B" w:rsidRPr="00633F19">
        <w:rPr>
          <w:rFonts w:ascii="Times New Roman" w:hAnsi="Times New Roman" w:cs="Times New Roman"/>
          <w:sz w:val="24"/>
          <w:szCs w:val="24"/>
          <w:lang w:val="en-US"/>
        </w:rPr>
        <w:t xml:space="preserve">, </w:t>
      </w:r>
      <w:r w:rsidR="00633F19" w:rsidRPr="00633F19">
        <w:rPr>
          <w:rFonts w:ascii="Times New Roman" w:hAnsi="Times New Roman" w:cs="Times New Roman"/>
          <w:color w:val="FF0000"/>
          <w:sz w:val="24"/>
          <w:szCs w:val="24"/>
          <w:lang w:val="en-US"/>
        </w:rPr>
        <w:t>Herder DME2015</w:t>
      </w:r>
      <w:r w:rsidR="0002281B" w:rsidRPr="00633F19">
        <w:rPr>
          <w:rFonts w:ascii="Times New Roman" w:hAnsi="Times New Roman" w:cs="Times New Roman"/>
          <w:sz w:val="24"/>
          <w:szCs w:val="24"/>
          <w:lang w:val="en-US"/>
        </w:rPr>
        <w:t xml:space="preserve">, </w:t>
      </w:r>
      <w:r w:rsidR="0002281B" w:rsidRPr="00633F19">
        <w:rPr>
          <w:rFonts w:ascii="Times New Roman" w:hAnsi="Times New Roman" w:cs="Times New Roman"/>
          <w:color w:val="FF0000"/>
          <w:sz w:val="24"/>
          <w:szCs w:val="24"/>
          <w:lang w:val="en-US"/>
        </w:rPr>
        <w:t>He</w:t>
      </w:r>
      <w:r w:rsidR="00C937A1" w:rsidRPr="00633F19">
        <w:rPr>
          <w:rFonts w:ascii="Times New Roman" w:hAnsi="Times New Roman" w:cs="Times New Roman"/>
          <w:color w:val="FF0000"/>
          <w:sz w:val="24"/>
          <w:szCs w:val="24"/>
          <w:lang w:val="en-US"/>
        </w:rPr>
        <w:t>r</w:t>
      </w:r>
      <w:r w:rsidR="0002281B" w:rsidRPr="00633F19">
        <w:rPr>
          <w:rFonts w:ascii="Times New Roman" w:hAnsi="Times New Roman" w:cs="Times New Roman"/>
          <w:color w:val="FF0000"/>
          <w:sz w:val="24"/>
          <w:szCs w:val="24"/>
          <w:lang w:val="en-US"/>
        </w:rPr>
        <w:t xml:space="preserve">der </w:t>
      </w:r>
      <w:r w:rsidR="00633F19" w:rsidRPr="00633F19">
        <w:rPr>
          <w:rFonts w:ascii="Times New Roman" w:hAnsi="Times New Roman" w:cs="Times New Roman"/>
          <w:color w:val="FF0000"/>
          <w:sz w:val="24"/>
          <w:szCs w:val="24"/>
          <w:lang w:val="en-US"/>
        </w:rPr>
        <w:t>DC</w:t>
      </w:r>
      <w:r w:rsidR="0002281B" w:rsidRPr="00633F19">
        <w:rPr>
          <w:rFonts w:ascii="Times New Roman" w:hAnsi="Times New Roman" w:cs="Times New Roman"/>
          <w:color w:val="FF0000"/>
          <w:sz w:val="24"/>
          <w:szCs w:val="24"/>
          <w:lang w:val="en-US"/>
        </w:rPr>
        <w:t>2015</w:t>
      </w:r>
      <w:r w:rsidRPr="00633F19">
        <w:rPr>
          <w:rFonts w:ascii="Times New Roman" w:hAnsi="Times New Roman" w:cs="Times New Roman"/>
          <w:sz w:val="24"/>
          <w:szCs w:val="24"/>
          <w:lang w:val="en-US"/>
        </w:rPr>
        <w:t>].</w:t>
      </w:r>
    </w:p>
    <w:p w:rsidR="00A80916" w:rsidRDefault="00A80916" w:rsidP="0054078B">
      <w:pPr>
        <w:spacing w:after="0" w:line="480" w:lineRule="auto"/>
        <w:jc w:val="both"/>
        <w:rPr>
          <w:rFonts w:ascii="Times New Roman" w:hAnsi="Times New Roman" w:cs="Times New Roman"/>
          <w:sz w:val="24"/>
          <w:szCs w:val="24"/>
          <w:lang w:val="en-US"/>
        </w:rPr>
      </w:pPr>
    </w:p>
    <w:p w:rsidR="002B33D2" w:rsidRPr="002B33D2" w:rsidRDefault="002B33D2" w:rsidP="0054078B">
      <w:pPr>
        <w:spacing w:after="0" w:line="480" w:lineRule="auto"/>
        <w:jc w:val="both"/>
        <w:rPr>
          <w:rFonts w:ascii="Times New Roman" w:hAnsi="Times New Roman" w:cs="Times New Roman"/>
          <w:b/>
          <w:sz w:val="24"/>
          <w:szCs w:val="24"/>
          <w:lang w:val="en-US"/>
        </w:rPr>
      </w:pPr>
      <w:r w:rsidRPr="002B33D2">
        <w:rPr>
          <w:rFonts w:ascii="Times New Roman" w:hAnsi="Times New Roman" w:cs="Times New Roman"/>
          <w:b/>
          <w:sz w:val="24"/>
          <w:szCs w:val="24"/>
          <w:lang w:val="en-US"/>
        </w:rPr>
        <w:t>Assessment of DSPN</w:t>
      </w:r>
    </w:p>
    <w:p w:rsidR="002B33D2" w:rsidRDefault="0069651A"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69651A">
        <w:rPr>
          <w:rFonts w:ascii="Times New Roman" w:hAnsi="Times New Roman" w:cs="Times New Roman"/>
          <w:sz w:val="24"/>
          <w:szCs w:val="24"/>
          <w:lang w:val="en-US"/>
        </w:rPr>
        <w:t xml:space="preserve">he examination part of the </w:t>
      </w:r>
      <w:r>
        <w:rPr>
          <w:rFonts w:ascii="Times New Roman" w:hAnsi="Times New Roman" w:cs="Times New Roman"/>
          <w:sz w:val="24"/>
          <w:szCs w:val="24"/>
          <w:lang w:val="en-US"/>
        </w:rPr>
        <w:t>Michigan Neuropathy Screening Instrument (</w:t>
      </w:r>
      <w:r w:rsidRPr="0069651A">
        <w:rPr>
          <w:rFonts w:ascii="Times New Roman" w:hAnsi="Times New Roman" w:cs="Times New Roman"/>
          <w:sz w:val="24"/>
          <w:szCs w:val="24"/>
          <w:lang w:val="en-US"/>
        </w:rPr>
        <w:t>MNSI</w:t>
      </w:r>
      <w:r>
        <w:rPr>
          <w:rFonts w:ascii="Times New Roman" w:hAnsi="Times New Roman" w:cs="Times New Roman"/>
          <w:sz w:val="24"/>
          <w:szCs w:val="24"/>
          <w:lang w:val="en-US"/>
        </w:rPr>
        <w:t>) was used to define p</w:t>
      </w:r>
      <w:r w:rsidRPr="0069651A">
        <w:rPr>
          <w:rFonts w:ascii="Times New Roman" w:hAnsi="Times New Roman" w:cs="Times New Roman"/>
          <w:sz w:val="24"/>
          <w:szCs w:val="24"/>
          <w:lang w:val="en-US"/>
        </w:rPr>
        <w:t>re</w:t>
      </w:r>
      <w:r>
        <w:rPr>
          <w:rFonts w:ascii="Times New Roman" w:hAnsi="Times New Roman" w:cs="Times New Roman"/>
          <w:sz w:val="24"/>
          <w:szCs w:val="24"/>
          <w:lang w:val="en-US"/>
        </w:rPr>
        <w:t>sence and</w:t>
      </w:r>
      <w:r w:rsidRPr="0069651A">
        <w:rPr>
          <w:rFonts w:ascii="Times New Roman" w:hAnsi="Times New Roman" w:cs="Times New Roman"/>
          <w:sz w:val="24"/>
          <w:szCs w:val="24"/>
          <w:lang w:val="en-US"/>
        </w:rPr>
        <w:t xml:space="preserve"> inciden</w:t>
      </w:r>
      <w:r>
        <w:rPr>
          <w:rFonts w:ascii="Times New Roman" w:hAnsi="Times New Roman" w:cs="Times New Roman"/>
          <w:sz w:val="24"/>
          <w:szCs w:val="24"/>
          <w:lang w:val="en-US"/>
        </w:rPr>
        <w:t>ce of</w:t>
      </w:r>
      <w:r w:rsidRPr="0069651A">
        <w:rPr>
          <w:rFonts w:ascii="Times New Roman" w:hAnsi="Times New Roman" w:cs="Times New Roman"/>
          <w:sz w:val="24"/>
          <w:szCs w:val="24"/>
          <w:lang w:val="en-US"/>
        </w:rPr>
        <w:t xml:space="preserve"> DSPN </w:t>
      </w:r>
      <w:r w:rsidR="007D524B">
        <w:rPr>
          <w:rFonts w:ascii="Times New Roman" w:hAnsi="Times New Roman" w:cs="Times New Roman"/>
          <w:sz w:val="24"/>
          <w:szCs w:val="24"/>
          <w:lang w:val="en-US"/>
        </w:rPr>
        <w:t>[</w:t>
      </w:r>
      <w:r w:rsidR="007D524B" w:rsidRPr="007D524B">
        <w:rPr>
          <w:rFonts w:ascii="Times New Roman" w:hAnsi="Times New Roman" w:cs="Times New Roman"/>
          <w:color w:val="FF0000"/>
          <w:sz w:val="24"/>
          <w:szCs w:val="24"/>
          <w:lang w:val="en-US"/>
        </w:rPr>
        <w:t>Feldman 1994</w:t>
      </w:r>
      <w:r w:rsidR="007D524B">
        <w:rPr>
          <w:rFonts w:ascii="Times New Roman" w:hAnsi="Times New Roman" w:cs="Times New Roman"/>
          <w:sz w:val="24"/>
          <w:szCs w:val="24"/>
          <w:lang w:val="en-US"/>
        </w:rPr>
        <w:t>]</w:t>
      </w:r>
      <w:r>
        <w:rPr>
          <w:rFonts w:ascii="Times New Roman" w:hAnsi="Times New Roman" w:cs="Times New Roman"/>
          <w:sz w:val="24"/>
          <w:szCs w:val="24"/>
          <w:lang w:val="en-US"/>
        </w:rPr>
        <w:t xml:space="preserve">. The MNSI contains the </w:t>
      </w:r>
      <w:r w:rsidRPr="0069651A">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items</w:t>
      </w:r>
      <w:r w:rsidRPr="0069651A">
        <w:rPr>
          <w:rFonts w:ascii="Times New Roman" w:hAnsi="Times New Roman" w:cs="Times New Roman"/>
          <w:sz w:val="24"/>
          <w:szCs w:val="24"/>
          <w:lang w:val="en-US"/>
        </w:rPr>
        <w:t xml:space="preserve">: appearance of feet (normal or deformities, dry skin, callus, infection, fissure or other irregularities), foot ulceration, ankle reflexes and vibration perception threshold (VPT) at the great toes. The VPT </w:t>
      </w:r>
      <w:r>
        <w:rPr>
          <w:rFonts w:ascii="Times New Roman" w:hAnsi="Times New Roman" w:cs="Times New Roman"/>
          <w:sz w:val="24"/>
          <w:szCs w:val="24"/>
          <w:lang w:val="en-US"/>
        </w:rPr>
        <w:t>becomes impaired with increasing age, so that age-dependent</w:t>
      </w:r>
      <w:r w:rsidRPr="0069651A">
        <w:rPr>
          <w:rFonts w:ascii="Times New Roman" w:hAnsi="Times New Roman" w:cs="Times New Roman"/>
          <w:sz w:val="24"/>
          <w:szCs w:val="24"/>
          <w:lang w:val="en-US"/>
        </w:rPr>
        <w:t xml:space="preserve"> limits of normal </w:t>
      </w:r>
      <w:r>
        <w:rPr>
          <w:rFonts w:ascii="Times New Roman" w:hAnsi="Times New Roman" w:cs="Times New Roman"/>
          <w:sz w:val="24"/>
          <w:szCs w:val="24"/>
          <w:lang w:val="en-US"/>
        </w:rPr>
        <w:t xml:space="preserve">VPT </w:t>
      </w:r>
      <w:r w:rsidRPr="0069651A">
        <w:rPr>
          <w:rFonts w:ascii="Times New Roman" w:hAnsi="Times New Roman" w:cs="Times New Roman"/>
          <w:sz w:val="24"/>
          <w:szCs w:val="24"/>
          <w:lang w:val="en-US"/>
        </w:rPr>
        <w:t xml:space="preserve">were </w:t>
      </w:r>
      <w:r>
        <w:rPr>
          <w:rFonts w:ascii="Times New Roman" w:hAnsi="Times New Roman" w:cs="Times New Roman"/>
          <w:sz w:val="24"/>
          <w:szCs w:val="24"/>
          <w:lang w:val="en-US"/>
        </w:rPr>
        <w:t>used</w:t>
      </w:r>
      <w:r w:rsidRPr="0069651A">
        <w:rPr>
          <w:rFonts w:ascii="Times New Roman" w:hAnsi="Times New Roman" w:cs="Times New Roman"/>
          <w:sz w:val="24"/>
          <w:szCs w:val="24"/>
          <w:lang w:val="en-US"/>
        </w:rPr>
        <w:t xml:space="preserve"> </w:t>
      </w:r>
      <w:r>
        <w:rPr>
          <w:rFonts w:ascii="Times New Roman" w:hAnsi="Times New Roman" w:cs="Times New Roman"/>
          <w:sz w:val="24"/>
          <w:szCs w:val="24"/>
          <w:lang w:val="en-US"/>
        </w:rPr>
        <w:t>as described</w:t>
      </w:r>
      <w:r w:rsidRPr="0069651A">
        <w:rPr>
          <w:rFonts w:ascii="Times New Roman" w:hAnsi="Times New Roman" w:cs="Times New Roman"/>
          <w:sz w:val="24"/>
          <w:szCs w:val="24"/>
          <w:lang w:val="en-US"/>
        </w:rPr>
        <w:t xml:space="preserve"> </w:t>
      </w:r>
      <w:r w:rsidR="007D524B">
        <w:rPr>
          <w:rFonts w:ascii="Times New Roman" w:hAnsi="Times New Roman" w:cs="Times New Roman"/>
          <w:sz w:val="24"/>
          <w:szCs w:val="24"/>
          <w:lang w:val="en-US"/>
        </w:rPr>
        <w:t>[</w:t>
      </w:r>
      <w:r w:rsidR="007D524B" w:rsidRPr="007D524B">
        <w:rPr>
          <w:rFonts w:ascii="Times New Roman" w:hAnsi="Times New Roman" w:cs="Times New Roman"/>
          <w:color w:val="FF0000"/>
          <w:sz w:val="24"/>
          <w:szCs w:val="24"/>
          <w:lang w:val="en-US"/>
        </w:rPr>
        <w:t>Martina 1998</w:t>
      </w:r>
      <w:r w:rsidR="007D524B">
        <w:rPr>
          <w:rFonts w:ascii="Times New Roman" w:hAnsi="Times New Roman" w:cs="Times New Roman"/>
          <w:sz w:val="24"/>
          <w:szCs w:val="24"/>
          <w:lang w:val="en-US"/>
        </w:rPr>
        <w:t>]</w:t>
      </w:r>
      <w:r w:rsidRPr="0069651A">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9651A">
        <w:rPr>
          <w:rFonts w:ascii="Times New Roman" w:hAnsi="Times New Roman" w:cs="Times New Roman"/>
          <w:sz w:val="24"/>
          <w:szCs w:val="24"/>
          <w:lang w:val="en-US"/>
        </w:rPr>
        <w:t>he neuropathy assessment</w:t>
      </w:r>
      <w:r>
        <w:rPr>
          <w:rFonts w:ascii="Times New Roman" w:hAnsi="Times New Roman" w:cs="Times New Roman"/>
          <w:sz w:val="24"/>
          <w:szCs w:val="24"/>
          <w:lang w:val="en-US"/>
        </w:rPr>
        <w:t xml:space="preserve"> was extended</w:t>
      </w:r>
      <w:r w:rsidRPr="0069651A">
        <w:rPr>
          <w:rFonts w:ascii="Times New Roman" w:hAnsi="Times New Roman" w:cs="Times New Roman"/>
          <w:sz w:val="24"/>
          <w:szCs w:val="24"/>
          <w:lang w:val="en-US"/>
        </w:rPr>
        <w:t xml:space="preserve"> by </w:t>
      </w:r>
      <w:r>
        <w:rPr>
          <w:rFonts w:ascii="Times New Roman" w:hAnsi="Times New Roman" w:cs="Times New Roman"/>
          <w:sz w:val="24"/>
          <w:szCs w:val="24"/>
          <w:lang w:val="en-US"/>
        </w:rPr>
        <w:t>the</w:t>
      </w:r>
      <w:r w:rsidRPr="0069651A">
        <w:rPr>
          <w:rFonts w:ascii="Times New Roman" w:hAnsi="Times New Roman" w:cs="Times New Roman"/>
          <w:sz w:val="24"/>
          <w:szCs w:val="24"/>
          <w:lang w:val="en-US"/>
        </w:rPr>
        <w:t xml:space="preserve"> bilateral examination of sensory perception using a 10-g monofilament (Neuropen) </w:t>
      </w:r>
      <w:r w:rsidR="007D524B">
        <w:rPr>
          <w:rFonts w:ascii="Times New Roman" w:hAnsi="Times New Roman" w:cs="Times New Roman"/>
          <w:sz w:val="24"/>
          <w:szCs w:val="24"/>
          <w:lang w:val="en-US"/>
        </w:rPr>
        <w:t>[</w:t>
      </w:r>
      <w:r w:rsidR="007D524B" w:rsidRPr="007D524B">
        <w:rPr>
          <w:rFonts w:ascii="Times New Roman" w:hAnsi="Times New Roman" w:cs="Times New Roman"/>
          <w:color w:val="FF0000"/>
          <w:sz w:val="24"/>
          <w:szCs w:val="24"/>
          <w:lang w:val="en-US"/>
        </w:rPr>
        <w:t>Paisley 2012</w:t>
      </w:r>
      <w:r w:rsidR="007D524B">
        <w:rPr>
          <w:rFonts w:ascii="Times New Roman" w:hAnsi="Times New Roman" w:cs="Times New Roman"/>
          <w:sz w:val="24"/>
          <w:szCs w:val="24"/>
          <w:lang w:val="en-US"/>
        </w:rPr>
        <w:t>]</w:t>
      </w:r>
      <w:r>
        <w:rPr>
          <w:rFonts w:ascii="Times New Roman" w:hAnsi="Times New Roman" w:cs="Times New Roman"/>
          <w:sz w:val="24"/>
          <w:szCs w:val="24"/>
          <w:lang w:val="en-US"/>
        </w:rPr>
        <w:t>, so that</w:t>
      </w:r>
      <w:r w:rsidRPr="0069651A">
        <w:rPr>
          <w:rFonts w:ascii="Times New Roman" w:hAnsi="Times New Roman" w:cs="Times New Roman"/>
          <w:sz w:val="24"/>
          <w:szCs w:val="24"/>
          <w:lang w:val="en-US"/>
        </w:rPr>
        <w:t xml:space="preserve"> the total MNSI score ranged from 0 (all aspects normal) to a maximum of 10 points</w:t>
      </w:r>
      <w:r>
        <w:rPr>
          <w:rFonts w:ascii="Times New Roman" w:hAnsi="Times New Roman" w:cs="Times New Roman"/>
          <w:sz w:val="24"/>
          <w:szCs w:val="24"/>
          <w:lang w:val="en-US"/>
        </w:rPr>
        <w:t xml:space="preserve"> [</w:t>
      </w:r>
      <w:r w:rsidRPr="007D524B">
        <w:rPr>
          <w:rFonts w:ascii="Times New Roman" w:hAnsi="Times New Roman" w:cs="Times New Roman"/>
          <w:color w:val="FF0000"/>
          <w:sz w:val="24"/>
          <w:szCs w:val="24"/>
          <w:lang w:val="en-US"/>
        </w:rPr>
        <w:t>Herder DC 2017</w:t>
      </w:r>
      <w:r>
        <w:rPr>
          <w:rFonts w:ascii="Times New Roman" w:hAnsi="Times New Roman" w:cs="Times New Roman"/>
          <w:sz w:val="24"/>
          <w:szCs w:val="24"/>
          <w:lang w:val="en-US"/>
        </w:rPr>
        <w:t>]</w:t>
      </w:r>
      <w:r w:rsidRPr="0069651A">
        <w:rPr>
          <w:rFonts w:ascii="Times New Roman" w:hAnsi="Times New Roman" w:cs="Times New Roman"/>
          <w:sz w:val="24"/>
          <w:szCs w:val="24"/>
          <w:lang w:val="en-US"/>
        </w:rPr>
        <w:t xml:space="preserve">. DSPN </w:t>
      </w:r>
      <w:r w:rsidR="007D524B">
        <w:rPr>
          <w:rFonts w:ascii="Times New Roman" w:hAnsi="Times New Roman" w:cs="Times New Roman"/>
          <w:sz w:val="24"/>
          <w:szCs w:val="24"/>
          <w:lang w:val="en-US"/>
        </w:rPr>
        <w:t xml:space="preserve">was defined </w:t>
      </w:r>
      <w:r w:rsidRPr="0069651A">
        <w:rPr>
          <w:rFonts w:ascii="Times New Roman" w:hAnsi="Times New Roman" w:cs="Times New Roman"/>
          <w:sz w:val="24"/>
          <w:szCs w:val="24"/>
          <w:lang w:val="en-US"/>
        </w:rPr>
        <w:t>using a cut-off at &gt;3 points</w:t>
      </w:r>
      <w:r w:rsidR="007D524B">
        <w:rPr>
          <w:rFonts w:ascii="Times New Roman" w:hAnsi="Times New Roman" w:cs="Times New Roman"/>
          <w:sz w:val="24"/>
          <w:szCs w:val="24"/>
          <w:lang w:val="en-US"/>
        </w:rPr>
        <w:t xml:space="preserve"> in accordance with our previous analysis on biomarkers and incident DSPN in this cohort [</w:t>
      </w:r>
      <w:r w:rsidR="007D524B" w:rsidRPr="007D524B">
        <w:rPr>
          <w:rFonts w:ascii="Times New Roman" w:hAnsi="Times New Roman" w:cs="Times New Roman"/>
          <w:color w:val="FF0000"/>
          <w:sz w:val="24"/>
          <w:szCs w:val="24"/>
          <w:lang w:val="en-US"/>
        </w:rPr>
        <w:t>Herder DC2017</w:t>
      </w:r>
      <w:r w:rsidR="007D524B">
        <w:rPr>
          <w:rFonts w:ascii="Times New Roman" w:hAnsi="Times New Roman" w:cs="Times New Roman"/>
          <w:sz w:val="24"/>
          <w:szCs w:val="24"/>
          <w:lang w:val="en-US"/>
        </w:rPr>
        <w:t>], thus</w:t>
      </w:r>
      <w:r w:rsidRPr="0069651A">
        <w:rPr>
          <w:rFonts w:ascii="Times New Roman" w:hAnsi="Times New Roman" w:cs="Times New Roman"/>
          <w:sz w:val="24"/>
          <w:szCs w:val="24"/>
          <w:lang w:val="en-US"/>
        </w:rPr>
        <w:t xml:space="preserve"> satisf</w:t>
      </w:r>
      <w:r w:rsidR="007D524B">
        <w:rPr>
          <w:rFonts w:ascii="Times New Roman" w:hAnsi="Times New Roman" w:cs="Times New Roman"/>
          <w:sz w:val="24"/>
          <w:szCs w:val="24"/>
          <w:lang w:val="en-US"/>
        </w:rPr>
        <w:t>ying</w:t>
      </w:r>
      <w:r w:rsidRPr="0069651A">
        <w:rPr>
          <w:rFonts w:ascii="Times New Roman" w:hAnsi="Times New Roman" w:cs="Times New Roman"/>
          <w:sz w:val="24"/>
          <w:szCs w:val="24"/>
          <w:lang w:val="en-US"/>
        </w:rPr>
        <w:t xml:space="preserve"> the minimal diagnostic criteria for possible DSPN </w:t>
      </w:r>
      <w:r w:rsidR="007D524B">
        <w:rPr>
          <w:rFonts w:ascii="Times New Roman" w:hAnsi="Times New Roman" w:cs="Times New Roman"/>
          <w:sz w:val="24"/>
          <w:szCs w:val="24"/>
          <w:lang w:val="en-US"/>
        </w:rPr>
        <w:t>[</w:t>
      </w:r>
      <w:r w:rsidR="007D524B" w:rsidRPr="007D524B">
        <w:rPr>
          <w:rFonts w:ascii="Times New Roman" w:hAnsi="Times New Roman" w:cs="Times New Roman"/>
          <w:color w:val="FF0000"/>
          <w:sz w:val="24"/>
          <w:szCs w:val="24"/>
          <w:lang w:val="en-US"/>
        </w:rPr>
        <w:t>Tesfaye 2010</w:t>
      </w:r>
      <w:r w:rsidR="007D524B">
        <w:rPr>
          <w:rFonts w:ascii="Times New Roman" w:hAnsi="Times New Roman" w:cs="Times New Roman"/>
          <w:sz w:val="24"/>
          <w:szCs w:val="24"/>
          <w:lang w:val="en-US"/>
        </w:rPr>
        <w:t>]</w:t>
      </w:r>
      <w:r w:rsidRPr="0069651A">
        <w:rPr>
          <w:rFonts w:ascii="Times New Roman" w:hAnsi="Times New Roman" w:cs="Times New Roman"/>
          <w:sz w:val="24"/>
          <w:szCs w:val="24"/>
          <w:lang w:val="en-US"/>
        </w:rPr>
        <w:t>.</w:t>
      </w:r>
    </w:p>
    <w:p w:rsidR="002B33D2" w:rsidRPr="005A574F" w:rsidRDefault="002B33D2" w:rsidP="0054078B">
      <w:pPr>
        <w:spacing w:after="0" w:line="480" w:lineRule="auto"/>
        <w:jc w:val="both"/>
        <w:rPr>
          <w:rFonts w:ascii="Times New Roman" w:hAnsi="Times New Roman" w:cs="Times New Roman"/>
          <w:sz w:val="24"/>
          <w:szCs w:val="24"/>
          <w:lang w:val="en-US"/>
        </w:rPr>
      </w:pPr>
    </w:p>
    <w:p w:rsidR="00E17207" w:rsidRPr="00551014" w:rsidRDefault="004223A8" w:rsidP="0054078B">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Measurement of MPO and SOD3 </w:t>
      </w:r>
    </w:p>
    <w:p w:rsidR="00220855" w:rsidRPr="00A46381" w:rsidRDefault="00A46381" w:rsidP="00A46381">
      <w:pPr>
        <w:spacing w:after="0" w:line="480" w:lineRule="auto"/>
        <w:jc w:val="both"/>
        <w:rPr>
          <w:rFonts w:ascii="Times New Roman" w:hAnsi="Times New Roman" w:cs="Times New Roman"/>
          <w:sz w:val="24"/>
          <w:szCs w:val="24"/>
          <w:lang w:val="en-US"/>
        </w:rPr>
      </w:pPr>
      <w:r w:rsidRPr="00A46381">
        <w:rPr>
          <w:rFonts w:ascii="Times New Roman" w:hAnsi="Times New Roman" w:cs="Times New Roman"/>
          <w:sz w:val="24"/>
          <w:szCs w:val="24"/>
          <w:lang w:val="en-US"/>
        </w:rPr>
        <w:t xml:space="preserve">Fasting serum samples were stored at -80°C between blood sampling and analysis of </w:t>
      </w:r>
      <w:r w:rsidR="004223A8" w:rsidRPr="00A46381">
        <w:rPr>
          <w:rFonts w:ascii="Times New Roman" w:hAnsi="Times New Roman" w:cs="Times New Roman"/>
          <w:sz w:val="24"/>
          <w:szCs w:val="24"/>
          <w:lang w:val="en-US"/>
        </w:rPr>
        <w:t xml:space="preserve">MPO and SOD3 concentrations </w:t>
      </w:r>
      <w:r w:rsidRPr="00A46381">
        <w:rPr>
          <w:rFonts w:ascii="Times New Roman" w:hAnsi="Times New Roman" w:cs="Times New Roman"/>
          <w:sz w:val="24"/>
          <w:szCs w:val="24"/>
          <w:lang w:val="en-US"/>
        </w:rPr>
        <w:t>in</w:t>
      </w:r>
      <w:r w:rsidR="00D456AB" w:rsidRPr="00A46381">
        <w:rPr>
          <w:rFonts w:ascii="Times New Roman" w:hAnsi="Times New Roman" w:cs="Times New Roman"/>
          <w:sz w:val="24"/>
          <w:szCs w:val="24"/>
          <w:lang w:val="en-US"/>
        </w:rPr>
        <w:t xml:space="preserve"> 201</w:t>
      </w:r>
      <w:r w:rsidRPr="00A46381">
        <w:rPr>
          <w:rFonts w:ascii="Times New Roman" w:hAnsi="Times New Roman" w:cs="Times New Roman"/>
          <w:sz w:val="24"/>
          <w:szCs w:val="24"/>
          <w:lang w:val="en-US"/>
        </w:rPr>
        <w:t>7.</w:t>
      </w:r>
      <w:r w:rsidR="00F64A02" w:rsidRPr="00A46381">
        <w:rPr>
          <w:rFonts w:ascii="Times New Roman" w:hAnsi="Times New Roman" w:cs="Times New Roman"/>
          <w:sz w:val="24"/>
          <w:szCs w:val="24"/>
          <w:lang w:val="en-US"/>
        </w:rPr>
        <w:t xml:space="preserve"> </w:t>
      </w:r>
      <w:r w:rsidRPr="00A46381">
        <w:rPr>
          <w:rFonts w:ascii="Times New Roman" w:hAnsi="Times New Roman" w:cs="Times New Roman"/>
          <w:sz w:val="24"/>
          <w:szCs w:val="24"/>
          <w:lang w:val="en-US"/>
        </w:rPr>
        <w:t>MPO concentrations were m</w:t>
      </w:r>
      <w:r w:rsidR="00F64A02" w:rsidRPr="00A46381">
        <w:rPr>
          <w:rFonts w:ascii="Times New Roman" w:hAnsi="Times New Roman" w:cs="Times New Roman"/>
          <w:sz w:val="24"/>
          <w:szCs w:val="24"/>
          <w:lang w:val="en-US"/>
        </w:rPr>
        <w:t>easure</w:t>
      </w:r>
      <w:r w:rsidRPr="00A46381">
        <w:rPr>
          <w:rFonts w:ascii="Times New Roman" w:hAnsi="Times New Roman" w:cs="Times New Roman"/>
          <w:sz w:val="24"/>
          <w:szCs w:val="24"/>
          <w:lang w:val="en-US"/>
        </w:rPr>
        <w:t xml:space="preserve">d using </w:t>
      </w:r>
      <w:r>
        <w:rPr>
          <w:rFonts w:ascii="Times New Roman" w:hAnsi="Times New Roman" w:cs="Times New Roman"/>
          <w:sz w:val="24"/>
          <w:szCs w:val="24"/>
          <w:lang w:val="en-US"/>
        </w:rPr>
        <w:t xml:space="preserve">the Human Myeloperoxidase Quantikine ELISA (R&amp;D Systems, Wiesbaden, Germany). SOD3 concentrations were measured using the ELISA for Superoxide Dismutase 3, Extracellular (SOD3) from Cloud-Clone Corp. </w:t>
      </w:r>
      <w:r w:rsidR="00C71507">
        <w:rPr>
          <w:rFonts w:ascii="Times New Roman" w:hAnsi="Times New Roman" w:cs="Times New Roman"/>
          <w:sz w:val="24"/>
          <w:szCs w:val="24"/>
          <w:lang w:val="en-US"/>
        </w:rPr>
        <w:t>(</w:t>
      </w:r>
      <w:r>
        <w:rPr>
          <w:rFonts w:ascii="Times New Roman" w:hAnsi="Times New Roman" w:cs="Times New Roman"/>
          <w:sz w:val="24"/>
          <w:szCs w:val="24"/>
          <w:lang w:val="en-US"/>
        </w:rPr>
        <w:t>Houston, TX, USA). L</w:t>
      </w:r>
      <w:r w:rsidR="00C16F63" w:rsidRPr="00A46381">
        <w:rPr>
          <w:rFonts w:ascii="Times New Roman" w:hAnsi="Times New Roman" w:cs="Times New Roman"/>
          <w:sz w:val="24"/>
          <w:szCs w:val="24"/>
          <w:lang w:val="en-US"/>
        </w:rPr>
        <w:t>imit</w:t>
      </w:r>
      <w:r>
        <w:rPr>
          <w:rFonts w:ascii="Times New Roman" w:hAnsi="Times New Roman" w:cs="Times New Roman"/>
          <w:sz w:val="24"/>
          <w:szCs w:val="24"/>
          <w:lang w:val="en-US"/>
        </w:rPr>
        <w:t>s</w:t>
      </w:r>
      <w:r w:rsidR="00C16F63" w:rsidRPr="00A46381">
        <w:rPr>
          <w:rFonts w:ascii="Times New Roman" w:hAnsi="Times New Roman" w:cs="Times New Roman"/>
          <w:sz w:val="24"/>
          <w:szCs w:val="24"/>
          <w:lang w:val="en-US"/>
        </w:rPr>
        <w:t xml:space="preserve"> of detection </w:t>
      </w:r>
      <w:r w:rsidR="0083636E" w:rsidRPr="00A46381">
        <w:rPr>
          <w:rFonts w:ascii="Times New Roman" w:hAnsi="Times New Roman" w:cs="Times New Roman"/>
          <w:sz w:val="24"/>
          <w:szCs w:val="24"/>
          <w:lang w:val="en-US"/>
        </w:rPr>
        <w:t xml:space="preserve">(LOD) </w:t>
      </w:r>
      <w:r w:rsidR="00C16F63" w:rsidRPr="00A46381">
        <w:rPr>
          <w:rFonts w:ascii="Times New Roman" w:hAnsi="Times New Roman" w:cs="Times New Roman"/>
          <w:sz w:val="24"/>
          <w:szCs w:val="24"/>
          <w:lang w:val="en-US"/>
        </w:rPr>
        <w:t>w</w:t>
      </w:r>
      <w:r>
        <w:rPr>
          <w:rFonts w:ascii="Times New Roman" w:hAnsi="Times New Roman" w:cs="Times New Roman"/>
          <w:sz w:val="24"/>
          <w:szCs w:val="24"/>
          <w:lang w:val="en-US"/>
        </w:rPr>
        <w:t>ere</w:t>
      </w:r>
      <w:r w:rsidR="00C16F63" w:rsidRPr="00A46381">
        <w:rPr>
          <w:rFonts w:ascii="Times New Roman" w:hAnsi="Times New Roman" w:cs="Times New Roman"/>
          <w:sz w:val="24"/>
          <w:szCs w:val="24"/>
          <w:lang w:val="en-US"/>
        </w:rPr>
        <w:t xml:space="preserve"> </w:t>
      </w:r>
      <w:r>
        <w:rPr>
          <w:rFonts w:ascii="Times New Roman" w:hAnsi="Times New Roman" w:cs="Times New Roman"/>
          <w:sz w:val="24"/>
          <w:szCs w:val="24"/>
          <w:lang w:val="en-US"/>
        </w:rPr>
        <w:t>0.16 ng/ml for MPO and 125 pg/ml for SOD3</w:t>
      </w:r>
      <w:r w:rsidR="00C16F63" w:rsidRPr="00A46381">
        <w:rPr>
          <w:rFonts w:ascii="Times New Roman" w:hAnsi="Times New Roman" w:cs="Times New Roman"/>
          <w:sz w:val="24"/>
          <w:szCs w:val="24"/>
          <w:lang w:val="en-US"/>
        </w:rPr>
        <w:t>.</w:t>
      </w:r>
      <w:r w:rsidR="009B3BE3" w:rsidRPr="00A46381">
        <w:rPr>
          <w:rFonts w:ascii="Times New Roman" w:hAnsi="Times New Roman" w:cs="Times New Roman"/>
          <w:sz w:val="24"/>
          <w:szCs w:val="24"/>
          <w:lang w:val="en-US"/>
        </w:rPr>
        <w:t xml:space="preserve"> </w:t>
      </w:r>
      <w:r w:rsidR="00AD6760" w:rsidRPr="00A46381">
        <w:rPr>
          <w:rFonts w:ascii="Times New Roman" w:hAnsi="Times New Roman" w:cs="Times New Roman"/>
          <w:sz w:val="24"/>
          <w:szCs w:val="24"/>
          <w:lang w:val="en-US"/>
        </w:rPr>
        <w:t>All sera yielded levels above the LOD</w:t>
      </w:r>
      <w:r>
        <w:rPr>
          <w:rFonts w:ascii="Times New Roman" w:hAnsi="Times New Roman" w:cs="Times New Roman"/>
          <w:sz w:val="24"/>
          <w:szCs w:val="24"/>
          <w:lang w:val="en-US"/>
        </w:rPr>
        <w:t xml:space="preserve"> for both analytes.</w:t>
      </w:r>
      <w:r w:rsidR="006A7207" w:rsidRPr="00A46381">
        <w:rPr>
          <w:rFonts w:ascii="Times New Roman" w:hAnsi="Times New Roman" w:cs="Times New Roman"/>
          <w:sz w:val="24"/>
          <w:szCs w:val="24"/>
          <w:lang w:val="en-US"/>
        </w:rPr>
        <w:t xml:space="preserve"> </w:t>
      </w:r>
      <w:r w:rsidR="00BD58C3" w:rsidRPr="00A46381">
        <w:rPr>
          <w:rFonts w:ascii="Times New Roman" w:hAnsi="Times New Roman" w:cs="Times New Roman"/>
          <w:sz w:val="24"/>
          <w:szCs w:val="24"/>
          <w:lang w:val="en-US"/>
        </w:rPr>
        <w:t xml:space="preserve">Coefficients of variation (CV) were </w:t>
      </w:r>
      <w:r>
        <w:rPr>
          <w:rFonts w:ascii="Times New Roman" w:hAnsi="Times New Roman" w:cs="Times New Roman"/>
          <w:sz w:val="24"/>
          <w:szCs w:val="24"/>
          <w:lang w:val="en-US"/>
        </w:rPr>
        <w:t>estimated</w:t>
      </w:r>
      <w:r w:rsidR="00BD58C3" w:rsidRPr="00A46381">
        <w:rPr>
          <w:rFonts w:ascii="Times New Roman" w:hAnsi="Times New Roman" w:cs="Times New Roman"/>
          <w:sz w:val="24"/>
          <w:szCs w:val="24"/>
          <w:lang w:val="en-US"/>
        </w:rPr>
        <w:t xml:space="preserve"> using three control sera </w:t>
      </w:r>
      <w:r>
        <w:rPr>
          <w:rFonts w:ascii="Times New Roman" w:hAnsi="Times New Roman" w:cs="Times New Roman"/>
          <w:sz w:val="24"/>
          <w:szCs w:val="24"/>
          <w:lang w:val="en-US"/>
        </w:rPr>
        <w:t xml:space="preserve">that were </w:t>
      </w:r>
      <w:r w:rsidR="00BD58C3" w:rsidRPr="00A46381">
        <w:rPr>
          <w:rFonts w:ascii="Times New Roman" w:hAnsi="Times New Roman" w:cs="Times New Roman"/>
          <w:sz w:val="24"/>
          <w:szCs w:val="24"/>
          <w:lang w:val="en-US"/>
        </w:rPr>
        <w:t>measured in duplicates on 16 plates. Mean i</w:t>
      </w:r>
      <w:r w:rsidR="00C16F63" w:rsidRPr="00A46381">
        <w:rPr>
          <w:rFonts w:ascii="Times New Roman" w:hAnsi="Times New Roman" w:cs="Times New Roman"/>
          <w:sz w:val="24"/>
          <w:szCs w:val="24"/>
          <w:lang w:val="en-US"/>
        </w:rPr>
        <w:t xml:space="preserve">ntra- and inter-assay </w:t>
      </w:r>
      <w:r w:rsidR="00AE4695" w:rsidRPr="00A46381">
        <w:rPr>
          <w:rFonts w:ascii="Times New Roman" w:hAnsi="Times New Roman" w:cs="Times New Roman"/>
          <w:sz w:val="24"/>
          <w:szCs w:val="24"/>
          <w:lang w:val="en-US"/>
        </w:rPr>
        <w:t>CV</w:t>
      </w:r>
      <w:r w:rsidR="00C16F63" w:rsidRPr="00A46381">
        <w:rPr>
          <w:rFonts w:ascii="Times New Roman" w:hAnsi="Times New Roman" w:cs="Times New Roman"/>
          <w:sz w:val="24"/>
          <w:szCs w:val="24"/>
          <w:lang w:val="en-US"/>
        </w:rPr>
        <w:t xml:space="preserve"> were </w:t>
      </w:r>
      <w:r w:rsidR="00B47C80">
        <w:rPr>
          <w:rFonts w:ascii="Times New Roman" w:hAnsi="Times New Roman" w:cs="Times New Roman"/>
          <w:sz w:val="24"/>
          <w:szCs w:val="24"/>
          <w:lang w:val="en-US"/>
        </w:rPr>
        <w:t>3</w:t>
      </w:r>
      <w:r w:rsidR="00C16F63" w:rsidRPr="00A46381">
        <w:rPr>
          <w:rFonts w:ascii="Times New Roman" w:hAnsi="Times New Roman" w:cs="Times New Roman"/>
          <w:sz w:val="24"/>
          <w:szCs w:val="24"/>
          <w:lang w:val="en-US"/>
        </w:rPr>
        <w:t>.</w:t>
      </w:r>
      <w:r w:rsidR="00B47C80">
        <w:rPr>
          <w:rFonts w:ascii="Times New Roman" w:hAnsi="Times New Roman" w:cs="Times New Roman"/>
          <w:sz w:val="24"/>
          <w:szCs w:val="24"/>
          <w:lang w:val="en-US"/>
        </w:rPr>
        <w:t>2</w:t>
      </w:r>
      <w:r w:rsidR="00C16F63" w:rsidRPr="00A46381">
        <w:rPr>
          <w:rFonts w:ascii="Times New Roman" w:hAnsi="Times New Roman" w:cs="Times New Roman"/>
          <w:sz w:val="24"/>
          <w:szCs w:val="24"/>
          <w:lang w:val="en-US"/>
        </w:rPr>
        <w:t xml:space="preserve">% and </w:t>
      </w:r>
      <w:r w:rsidR="00B47C80">
        <w:rPr>
          <w:rFonts w:ascii="Times New Roman" w:hAnsi="Times New Roman" w:cs="Times New Roman"/>
          <w:sz w:val="24"/>
          <w:szCs w:val="24"/>
          <w:lang w:val="en-US"/>
        </w:rPr>
        <w:t>5</w:t>
      </w:r>
      <w:r w:rsidR="00C16F63" w:rsidRPr="00A46381">
        <w:rPr>
          <w:rFonts w:ascii="Times New Roman" w:hAnsi="Times New Roman" w:cs="Times New Roman"/>
          <w:sz w:val="24"/>
          <w:szCs w:val="24"/>
          <w:lang w:val="en-US"/>
        </w:rPr>
        <w:t>.</w:t>
      </w:r>
      <w:r w:rsidR="00AD6760" w:rsidRPr="00A46381">
        <w:rPr>
          <w:rFonts w:ascii="Times New Roman" w:hAnsi="Times New Roman" w:cs="Times New Roman"/>
          <w:sz w:val="24"/>
          <w:szCs w:val="24"/>
          <w:lang w:val="en-US"/>
        </w:rPr>
        <w:t>6</w:t>
      </w:r>
      <w:r w:rsidR="00C16F63" w:rsidRPr="00A46381">
        <w:rPr>
          <w:rFonts w:ascii="Times New Roman" w:hAnsi="Times New Roman" w:cs="Times New Roman"/>
          <w:sz w:val="24"/>
          <w:szCs w:val="24"/>
          <w:lang w:val="en-US"/>
        </w:rPr>
        <w:t>%, respectively</w:t>
      </w:r>
      <w:r>
        <w:rPr>
          <w:rFonts w:ascii="Times New Roman" w:hAnsi="Times New Roman" w:cs="Times New Roman"/>
          <w:sz w:val="24"/>
          <w:szCs w:val="24"/>
          <w:lang w:val="en-US"/>
        </w:rPr>
        <w:t xml:space="preserve">, for MPO and </w:t>
      </w:r>
      <w:r w:rsidR="00B47C80">
        <w:rPr>
          <w:rFonts w:ascii="Times New Roman" w:hAnsi="Times New Roman" w:cs="Times New Roman"/>
          <w:sz w:val="24"/>
          <w:szCs w:val="24"/>
          <w:lang w:val="en-US"/>
        </w:rPr>
        <w:t>4</w:t>
      </w:r>
      <w:r w:rsidRPr="00A46381">
        <w:rPr>
          <w:rFonts w:ascii="Times New Roman" w:hAnsi="Times New Roman" w:cs="Times New Roman"/>
          <w:sz w:val="24"/>
          <w:szCs w:val="24"/>
          <w:lang w:val="en-US"/>
        </w:rPr>
        <w:t>.</w:t>
      </w:r>
      <w:r w:rsidR="00B47C80">
        <w:rPr>
          <w:rFonts w:ascii="Times New Roman" w:hAnsi="Times New Roman" w:cs="Times New Roman"/>
          <w:sz w:val="24"/>
          <w:szCs w:val="24"/>
          <w:lang w:val="en-US"/>
        </w:rPr>
        <w:t>5</w:t>
      </w:r>
      <w:r w:rsidRPr="00A46381">
        <w:rPr>
          <w:rFonts w:ascii="Times New Roman" w:hAnsi="Times New Roman" w:cs="Times New Roman"/>
          <w:sz w:val="24"/>
          <w:szCs w:val="24"/>
          <w:lang w:val="en-US"/>
        </w:rPr>
        <w:t xml:space="preserve">% and </w:t>
      </w:r>
      <w:r w:rsidR="00B47C80">
        <w:rPr>
          <w:rFonts w:ascii="Times New Roman" w:hAnsi="Times New Roman" w:cs="Times New Roman"/>
          <w:sz w:val="24"/>
          <w:szCs w:val="24"/>
          <w:lang w:val="en-US"/>
        </w:rPr>
        <w:t>7</w:t>
      </w:r>
      <w:r w:rsidRPr="00A46381">
        <w:rPr>
          <w:rFonts w:ascii="Times New Roman" w:hAnsi="Times New Roman" w:cs="Times New Roman"/>
          <w:sz w:val="24"/>
          <w:szCs w:val="24"/>
          <w:lang w:val="en-US"/>
        </w:rPr>
        <w:t>.</w:t>
      </w:r>
      <w:r w:rsidR="00B47C80">
        <w:rPr>
          <w:rFonts w:ascii="Times New Roman" w:hAnsi="Times New Roman" w:cs="Times New Roman"/>
          <w:sz w:val="24"/>
          <w:szCs w:val="24"/>
          <w:lang w:val="en-US"/>
        </w:rPr>
        <w:t>1</w:t>
      </w:r>
      <w:r w:rsidRPr="00A46381">
        <w:rPr>
          <w:rFonts w:ascii="Times New Roman" w:hAnsi="Times New Roman" w:cs="Times New Roman"/>
          <w:sz w:val="24"/>
          <w:szCs w:val="24"/>
          <w:lang w:val="en-US"/>
        </w:rPr>
        <w:t>%, respectively,</w:t>
      </w:r>
      <w:r>
        <w:rPr>
          <w:rFonts w:ascii="Times New Roman" w:hAnsi="Times New Roman" w:cs="Times New Roman"/>
          <w:sz w:val="24"/>
          <w:szCs w:val="24"/>
          <w:lang w:val="en-US"/>
        </w:rPr>
        <w:t xml:space="preserve"> for SOD3.</w:t>
      </w:r>
      <w:r w:rsidR="00C16F63" w:rsidRPr="00A46381">
        <w:rPr>
          <w:rFonts w:ascii="Times New Roman" w:hAnsi="Times New Roman" w:cs="Times New Roman"/>
          <w:sz w:val="24"/>
          <w:szCs w:val="24"/>
          <w:lang w:val="en-US"/>
        </w:rPr>
        <w:t xml:space="preserve"> </w:t>
      </w:r>
    </w:p>
    <w:p w:rsidR="00220855" w:rsidRPr="00AD6760" w:rsidRDefault="00220855" w:rsidP="0054078B">
      <w:pPr>
        <w:spacing w:after="0" w:line="480" w:lineRule="auto"/>
        <w:jc w:val="both"/>
        <w:rPr>
          <w:rFonts w:ascii="Times New Roman" w:hAnsi="Times New Roman" w:cs="Times New Roman"/>
          <w:sz w:val="24"/>
          <w:szCs w:val="24"/>
          <w:lang w:val="en-US"/>
        </w:rPr>
      </w:pPr>
    </w:p>
    <w:p w:rsidR="00E17207" w:rsidRPr="00551014" w:rsidRDefault="00220855" w:rsidP="0054078B">
      <w:pPr>
        <w:spacing w:after="0" w:line="480" w:lineRule="auto"/>
        <w:jc w:val="both"/>
        <w:rPr>
          <w:rFonts w:ascii="Times New Roman" w:hAnsi="Times New Roman" w:cs="Times New Roman"/>
          <w:b/>
          <w:sz w:val="24"/>
          <w:szCs w:val="24"/>
          <w:lang w:val="en-US"/>
        </w:rPr>
      </w:pPr>
      <w:r w:rsidRPr="00551014">
        <w:rPr>
          <w:rFonts w:ascii="Times New Roman" w:hAnsi="Times New Roman" w:cs="Times New Roman"/>
          <w:b/>
          <w:sz w:val="24"/>
          <w:szCs w:val="24"/>
          <w:lang w:val="en-US"/>
        </w:rPr>
        <w:t>Statistical analysis</w:t>
      </w:r>
    </w:p>
    <w:p w:rsidR="003840CF" w:rsidRPr="002B33D2" w:rsidRDefault="003A2567" w:rsidP="0054078B">
      <w:pPr>
        <w:spacing w:after="0" w:line="480" w:lineRule="auto"/>
        <w:jc w:val="both"/>
        <w:rPr>
          <w:rFonts w:ascii="Times New Roman" w:hAnsi="Times New Roman" w:cs="Times New Roman"/>
          <w:sz w:val="24"/>
          <w:szCs w:val="24"/>
          <w:lang w:val="en-US"/>
        </w:rPr>
      </w:pPr>
      <w:r w:rsidRPr="002B33D2">
        <w:rPr>
          <w:rFonts w:ascii="Times New Roman" w:hAnsi="Times New Roman" w:cs="Times New Roman"/>
          <w:sz w:val="24"/>
          <w:szCs w:val="24"/>
          <w:lang w:val="en-US"/>
        </w:rPr>
        <w:lastRenderedPageBreak/>
        <w:t xml:space="preserve">Characteristics of the study population are given stratified by quarters of </w:t>
      </w:r>
      <w:r w:rsidR="0083636E" w:rsidRPr="002B33D2">
        <w:rPr>
          <w:rFonts w:ascii="Times New Roman" w:hAnsi="Times New Roman" w:cs="Times New Roman"/>
          <w:sz w:val="24"/>
          <w:szCs w:val="24"/>
          <w:lang w:val="en-US"/>
        </w:rPr>
        <w:t xml:space="preserve">serum </w:t>
      </w:r>
      <w:r w:rsidR="00991D6B" w:rsidRPr="002B33D2">
        <w:rPr>
          <w:rFonts w:ascii="Times New Roman" w:hAnsi="Times New Roman" w:cs="Times New Roman"/>
          <w:sz w:val="24"/>
          <w:szCs w:val="24"/>
          <w:lang w:val="en-US"/>
        </w:rPr>
        <w:t>MPO or SOD3 (w</w:t>
      </w:r>
      <w:r w:rsidR="008F7232" w:rsidRPr="002B33D2">
        <w:rPr>
          <w:rFonts w:ascii="Times New Roman" w:hAnsi="Times New Roman" w:cs="Times New Roman"/>
          <w:sz w:val="24"/>
          <w:szCs w:val="24"/>
          <w:lang w:val="en-US"/>
        </w:rPr>
        <w:t>ith</w:t>
      </w:r>
      <w:r w:rsidR="0083636E" w:rsidRPr="002B33D2">
        <w:rPr>
          <w:rFonts w:ascii="Times New Roman" w:hAnsi="Times New Roman" w:cs="Times New Roman"/>
          <w:sz w:val="24"/>
          <w:szCs w:val="24"/>
          <w:lang w:val="en-US"/>
        </w:rPr>
        <w:t xml:space="preserve"> </w:t>
      </w:r>
      <w:r w:rsidR="00551014" w:rsidRPr="002B33D2">
        <w:rPr>
          <w:rFonts w:ascii="Times New Roman" w:hAnsi="Times New Roman" w:cs="Times New Roman"/>
          <w:i/>
          <w:sz w:val="24"/>
          <w:szCs w:val="24"/>
          <w:lang w:val="en-US"/>
        </w:rPr>
        <w:t>P</w:t>
      </w:r>
      <w:r w:rsidR="0083636E" w:rsidRPr="002B33D2">
        <w:rPr>
          <w:rFonts w:ascii="Times New Roman" w:hAnsi="Times New Roman" w:cs="Times New Roman"/>
          <w:sz w:val="24"/>
          <w:szCs w:val="24"/>
          <w:lang w:val="en-US"/>
        </w:rPr>
        <w:t xml:space="preserve"> values from linear regression analysis</w:t>
      </w:r>
      <w:r w:rsidRPr="002B33D2">
        <w:rPr>
          <w:rFonts w:ascii="Times New Roman" w:hAnsi="Times New Roman" w:cs="Times New Roman"/>
          <w:sz w:val="24"/>
          <w:szCs w:val="24"/>
          <w:lang w:val="en-US"/>
        </w:rPr>
        <w:t xml:space="preserve"> for associations between </w:t>
      </w:r>
      <w:r w:rsidR="00991D6B" w:rsidRPr="002B33D2">
        <w:rPr>
          <w:rFonts w:ascii="Times New Roman" w:hAnsi="Times New Roman" w:cs="Times New Roman"/>
          <w:sz w:val="24"/>
          <w:szCs w:val="24"/>
          <w:lang w:val="en-US"/>
        </w:rPr>
        <w:t xml:space="preserve">both </w:t>
      </w:r>
      <w:r w:rsidR="002B33D2" w:rsidRPr="002B33D2">
        <w:rPr>
          <w:rFonts w:ascii="Times New Roman" w:hAnsi="Times New Roman" w:cs="Times New Roman"/>
          <w:sz w:val="24"/>
          <w:szCs w:val="24"/>
          <w:lang w:val="en-US"/>
        </w:rPr>
        <w:t>log</w:t>
      </w:r>
      <w:r w:rsidR="002B33D2" w:rsidRPr="002B33D2">
        <w:rPr>
          <w:rFonts w:ascii="Times New Roman" w:hAnsi="Times New Roman" w:cs="Times New Roman"/>
          <w:sz w:val="24"/>
          <w:szCs w:val="24"/>
          <w:vertAlign w:val="subscript"/>
          <w:lang w:val="en-US"/>
        </w:rPr>
        <w:t>2</w:t>
      </w:r>
      <w:r w:rsidR="002B33D2" w:rsidRPr="002B33D2">
        <w:rPr>
          <w:rFonts w:ascii="Times New Roman" w:hAnsi="Times New Roman" w:cs="Times New Roman"/>
          <w:sz w:val="24"/>
          <w:szCs w:val="24"/>
          <w:lang w:val="en-US"/>
        </w:rPr>
        <w:t xml:space="preserve">-transformed serum levels of both </w:t>
      </w:r>
      <w:r w:rsidR="00991D6B" w:rsidRPr="002B33D2">
        <w:rPr>
          <w:rFonts w:ascii="Times New Roman" w:hAnsi="Times New Roman" w:cs="Times New Roman"/>
          <w:sz w:val="24"/>
          <w:szCs w:val="24"/>
          <w:lang w:val="en-US"/>
        </w:rPr>
        <w:t xml:space="preserve">proteins </w:t>
      </w:r>
      <w:r w:rsidRPr="002B33D2">
        <w:rPr>
          <w:rFonts w:ascii="Times New Roman" w:hAnsi="Times New Roman" w:cs="Times New Roman"/>
          <w:sz w:val="24"/>
          <w:szCs w:val="24"/>
          <w:lang w:val="en-US"/>
        </w:rPr>
        <w:t>and these characteristics</w:t>
      </w:r>
      <w:r w:rsidR="00991D6B" w:rsidRPr="002B33D2">
        <w:rPr>
          <w:rFonts w:ascii="Times New Roman" w:hAnsi="Times New Roman" w:cs="Times New Roman"/>
          <w:sz w:val="24"/>
          <w:szCs w:val="24"/>
          <w:lang w:val="en-US"/>
        </w:rPr>
        <w:t xml:space="preserve">) and stratified by presence of DSPN at baseline (with </w:t>
      </w:r>
      <w:r w:rsidR="00991D6B" w:rsidRPr="002B33D2">
        <w:rPr>
          <w:rFonts w:ascii="Times New Roman" w:hAnsi="Times New Roman" w:cs="Times New Roman"/>
          <w:i/>
          <w:sz w:val="24"/>
          <w:szCs w:val="24"/>
          <w:lang w:val="en-US"/>
        </w:rPr>
        <w:t>P</w:t>
      </w:r>
      <w:r w:rsidR="00991D6B" w:rsidRPr="002B33D2">
        <w:rPr>
          <w:rFonts w:ascii="Times New Roman" w:hAnsi="Times New Roman" w:cs="Times New Roman"/>
          <w:sz w:val="24"/>
          <w:szCs w:val="24"/>
          <w:lang w:val="en-US"/>
        </w:rPr>
        <w:t xml:space="preserve"> values from logistic regression analysis, i.e. likelihood ratio tests comparing models with the respective variable, age and sex as independent variables to models with age and sex only)</w:t>
      </w:r>
      <w:r w:rsidR="0083636E" w:rsidRPr="002B33D2">
        <w:rPr>
          <w:rFonts w:ascii="Times New Roman" w:hAnsi="Times New Roman" w:cs="Times New Roman"/>
          <w:sz w:val="24"/>
          <w:szCs w:val="24"/>
          <w:lang w:val="en-US"/>
        </w:rPr>
        <w:t>.</w:t>
      </w:r>
      <w:r w:rsidR="00C001A0" w:rsidRPr="002B33D2">
        <w:rPr>
          <w:rFonts w:ascii="Times New Roman" w:hAnsi="Times New Roman" w:cs="Times New Roman"/>
          <w:sz w:val="24"/>
          <w:szCs w:val="24"/>
          <w:lang w:val="en-US"/>
        </w:rPr>
        <w:t xml:space="preserve"> </w:t>
      </w:r>
    </w:p>
    <w:p w:rsidR="00A8794E" w:rsidRPr="00966504" w:rsidRDefault="001A6894" w:rsidP="0054078B">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C</w:t>
      </w:r>
      <w:r w:rsidR="009556B2" w:rsidRPr="00966504">
        <w:rPr>
          <w:rFonts w:ascii="Times New Roman" w:hAnsi="Times New Roman" w:cs="Times New Roman"/>
          <w:sz w:val="24"/>
          <w:szCs w:val="24"/>
          <w:lang w:val="en-US"/>
        </w:rPr>
        <w:t xml:space="preserve">ross-sectional associations </w:t>
      </w:r>
      <w:r w:rsidR="00965C14" w:rsidRPr="00966504">
        <w:rPr>
          <w:rFonts w:ascii="Times New Roman" w:hAnsi="Times New Roman" w:cs="Times New Roman"/>
          <w:sz w:val="24"/>
          <w:szCs w:val="24"/>
          <w:lang w:val="en-US"/>
        </w:rPr>
        <w:t>between</w:t>
      </w:r>
      <w:r w:rsidR="009556B2" w:rsidRPr="00966504">
        <w:rPr>
          <w:rFonts w:ascii="Times New Roman" w:hAnsi="Times New Roman" w:cs="Times New Roman"/>
          <w:sz w:val="24"/>
          <w:szCs w:val="24"/>
          <w:lang w:val="en-US"/>
        </w:rPr>
        <w:t xml:space="preserve"> </w:t>
      </w:r>
      <w:r w:rsidR="00C717F0" w:rsidRPr="00966504">
        <w:rPr>
          <w:rFonts w:ascii="Times New Roman" w:hAnsi="Times New Roman" w:cs="Times New Roman"/>
          <w:sz w:val="24"/>
          <w:szCs w:val="24"/>
          <w:lang w:val="en-US"/>
        </w:rPr>
        <w:t>log</w:t>
      </w:r>
      <w:r w:rsidR="00C717F0" w:rsidRPr="00966504">
        <w:rPr>
          <w:rFonts w:ascii="Times New Roman" w:hAnsi="Times New Roman" w:cs="Times New Roman"/>
          <w:sz w:val="24"/>
          <w:szCs w:val="24"/>
          <w:vertAlign w:val="subscript"/>
          <w:lang w:val="en-US"/>
        </w:rPr>
        <w:t>2</w:t>
      </w:r>
      <w:r w:rsidR="009556B2" w:rsidRPr="00966504">
        <w:rPr>
          <w:rFonts w:ascii="Times New Roman" w:hAnsi="Times New Roman" w:cs="Times New Roman"/>
          <w:sz w:val="24"/>
          <w:szCs w:val="24"/>
          <w:lang w:val="en-US"/>
        </w:rPr>
        <w:t>(</w:t>
      </w:r>
      <w:r w:rsidR="002B33D2" w:rsidRPr="00966504">
        <w:rPr>
          <w:rFonts w:ascii="Times New Roman" w:hAnsi="Times New Roman" w:cs="Times New Roman"/>
          <w:sz w:val="24"/>
          <w:szCs w:val="24"/>
          <w:lang w:val="en-US"/>
        </w:rPr>
        <w:t>MPO</w:t>
      </w:r>
      <w:r w:rsidR="009556B2" w:rsidRPr="00966504">
        <w:rPr>
          <w:rFonts w:ascii="Times New Roman" w:hAnsi="Times New Roman" w:cs="Times New Roman"/>
          <w:sz w:val="24"/>
          <w:szCs w:val="24"/>
          <w:lang w:val="en-US"/>
        </w:rPr>
        <w:t>)</w:t>
      </w:r>
      <w:r w:rsidR="002B33D2" w:rsidRPr="00966504">
        <w:rPr>
          <w:rFonts w:ascii="Times New Roman" w:hAnsi="Times New Roman" w:cs="Times New Roman"/>
          <w:sz w:val="24"/>
          <w:szCs w:val="24"/>
          <w:lang w:val="en-US"/>
        </w:rPr>
        <w:t xml:space="preserve"> or log</w:t>
      </w:r>
      <w:r w:rsidR="002B33D2" w:rsidRPr="00966504">
        <w:rPr>
          <w:rFonts w:ascii="Times New Roman" w:hAnsi="Times New Roman" w:cs="Times New Roman"/>
          <w:sz w:val="24"/>
          <w:szCs w:val="24"/>
          <w:vertAlign w:val="subscript"/>
          <w:lang w:val="en-US"/>
        </w:rPr>
        <w:t>2</w:t>
      </w:r>
      <w:r w:rsidR="002B33D2" w:rsidRPr="00966504">
        <w:rPr>
          <w:rFonts w:ascii="Times New Roman" w:hAnsi="Times New Roman" w:cs="Times New Roman"/>
          <w:sz w:val="24"/>
          <w:szCs w:val="24"/>
          <w:lang w:val="en-US"/>
        </w:rPr>
        <w:t>(SOD3)</w:t>
      </w:r>
      <w:r w:rsidRPr="00966504">
        <w:rPr>
          <w:rFonts w:ascii="Times New Roman" w:hAnsi="Times New Roman" w:cs="Times New Roman"/>
          <w:sz w:val="24"/>
          <w:szCs w:val="24"/>
          <w:lang w:val="en-US"/>
        </w:rPr>
        <w:t xml:space="preserve"> </w:t>
      </w:r>
      <w:r w:rsidR="00965C14" w:rsidRPr="00966504">
        <w:rPr>
          <w:rFonts w:ascii="Times New Roman" w:hAnsi="Times New Roman" w:cs="Times New Roman"/>
          <w:sz w:val="24"/>
          <w:szCs w:val="24"/>
          <w:lang w:val="en-US"/>
        </w:rPr>
        <w:t xml:space="preserve">and </w:t>
      </w:r>
      <w:r w:rsidR="002B33D2" w:rsidRPr="00966504">
        <w:rPr>
          <w:rFonts w:ascii="Times New Roman" w:hAnsi="Times New Roman" w:cs="Times New Roman"/>
          <w:sz w:val="24"/>
          <w:szCs w:val="24"/>
          <w:lang w:val="en-US"/>
        </w:rPr>
        <w:t>presence of DSPN at baseline (KORA F4)</w:t>
      </w:r>
      <w:r w:rsidR="00965C14" w:rsidRPr="00966504">
        <w:rPr>
          <w:rFonts w:ascii="Times New Roman" w:hAnsi="Times New Roman" w:cs="Times New Roman"/>
          <w:sz w:val="24"/>
          <w:szCs w:val="24"/>
          <w:lang w:val="en-US"/>
        </w:rPr>
        <w:t xml:space="preserve"> </w:t>
      </w:r>
      <w:r w:rsidRPr="00966504">
        <w:rPr>
          <w:rFonts w:ascii="Times New Roman" w:hAnsi="Times New Roman" w:cs="Times New Roman"/>
          <w:sz w:val="24"/>
          <w:szCs w:val="24"/>
          <w:lang w:val="en-US"/>
        </w:rPr>
        <w:t xml:space="preserve">were </w:t>
      </w:r>
      <w:r w:rsidR="002B33D2" w:rsidRPr="00966504">
        <w:rPr>
          <w:rFonts w:ascii="Times New Roman" w:hAnsi="Times New Roman" w:cs="Times New Roman"/>
          <w:sz w:val="24"/>
          <w:szCs w:val="24"/>
          <w:lang w:val="en-US"/>
        </w:rPr>
        <w:t>assessed</w:t>
      </w:r>
      <w:r w:rsidRPr="00966504">
        <w:rPr>
          <w:rFonts w:ascii="Times New Roman" w:hAnsi="Times New Roman" w:cs="Times New Roman"/>
          <w:sz w:val="24"/>
          <w:szCs w:val="24"/>
          <w:lang w:val="en-US"/>
        </w:rPr>
        <w:t xml:space="preserve"> </w:t>
      </w:r>
      <w:r w:rsidR="002B33D2" w:rsidRPr="00966504">
        <w:rPr>
          <w:rFonts w:ascii="Times New Roman" w:hAnsi="Times New Roman" w:cs="Times New Roman"/>
          <w:sz w:val="24"/>
          <w:szCs w:val="24"/>
          <w:lang w:val="en-US"/>
        </w:rPr>
        <w:t>by</w:t>
      </w:r>
      <w:r w:rsidRPr="00966504">
        <w:rPr>
          <w:rFonts w:ascii="Times New Roman" w:hAnsi="Times New Roman" w:cs="Times New Roman"/>
          <w:sz w:val="24"/>
          <w:szCs w:val="24"/>
          <w:lang w:val="en-US"/>
        </w:rPr>
        <w:t xml:space="preserve"> </w:t>
      </w:r>
      <w:r w:rsidR="00965C14" w:rsidRPr="00966504">
        <w:rPr>
          <w:rFonts w:ascii="Times New Roman" w:hAnsi="Times New Roman" w:cs="Times New Roman"/>
          <w:sz w:val="24"/>
          <w:szCs w:val="24"/>
          <w:lang w:val="en-US"/>
        </w:rPr>
        <w:t xml:space="preserve">multivariable linear regression </w:t>
      </w:r>
      <w:r w:rsidR="00C717F0" w:rsidRPr="00966504">
        <w:rPr>
          <w:rFonts w:ascii="Times New Roman" w:hAnsi="Times New Roman" w:cs="Times New Roman"/>
          <w:sz w:val="24"/>
          <w:szCs w:val="24"/>
          <w:lang w:val="en-US"/>
        </w:rPr>
        <w:t xml:space="preserve">analysis </w:t>
      </w:r>
      <w:r w:rsidRPr="00966504">
        <w:rPr>
          <w:rFonts w:ascii="Times New Roman" w:hAnsi="Times New Roman" w:cs="Times New Roman"/>
          <w:sz w:val="24"/>
          <w:szCs w:val="24"/>
          <w:lang w:val="en-US"/>
        </w:rPr>
        <w:t xml:space="preserve">using </w:t>
      </w:r>
      <w:r w:rsidR="00FE0A23" w:rsidRPr="00966504">
        <w:rPr>
          <w:rFonts w:ascii="Times New Roman" w:hAnsi="Times New Roman" w:cs="Times New Roman"/>
          <w:sz w:val="24"/>
          <w:szCs w:val="24"/>
          <w:lang w:val="en-US"/>
        </w:rPr>
        <w:t>the following</w:t>
      </w:r>
      <w:r w:rsidRPr="00966504">
        <w:rPr>
          <w:rFonts w:ascii="Times New Roman" w:hAnsi="Times New Roman" w:cs="Times New Roman"/>
          <w:sz w:val="24"/>
          <w:szCs w:val="24"/>
          <w:lang w:val="en-US"/>
        </w:rPr>
        <w:t xml:space="preserve"> potential confounders</w:t>
      </w:r>
      <w:r w:rsidR="005D7B1B" w:rsidRPr="00966504">
        <w:rPr>
          <w:rFonts w:ascii="Times New Roman" w:hAnsi="Times New Roman" w:cs="Times New Roman"/>
          <w:sz w:val="24"/>
          <w:szCs w:val="24"/>
          <w:lang w:val="en-US"/>
        </w:rPr>
        <w:t xml:space="preserve"> </w:t>
      </w:r>
      <w:r w:rsidR="002B33D2" w:rsidRPr="00966504">
        <w:rPr>
          <w:rFonts w:ascii="Times New Roman" w:hAnsi="Times New Roman" w:cs="Times New Roman"/>
          <w:sz w:val="24"/>
          <w:szCs w:val="24"/>
          <w:lang w:val="en-US"/>
        </w:rPr>
        <w:t>in line with</w:t>
      </w:r>
      <w:r w:rsidR="005D7B1B" w:rsidRPr="00966504">
        <w:rPr>
          <w:rFonts w:ascii="Times New Roman" w:hAnsi="Times New Roman" w:cs="Times New Roman"/>
          <w:sz w:val="24"/>
          <w:szCs w:val="24"/>
          <w:lang w:val="en-US"/>
        </w:rPr>
        <w:t xml:space="preserve"> previous KORA analyses</w:t>
      </w:r>
      <w:r w:rsidR="009556B2" w:rsidRPr="00966504">
        <w:rPr>
          <w:rFonts w:ascii="Times New Roman" w:hAnsi="Times New Roman" w:cs="Times New Roman"/>
          <w:sz w:val="24"/>
          <w:szCs w:val="24"/>
          <w:lang w:val="en-US"/>
        </w:rPr>
        <w:t xml:space="preserve"> </w:t>
      </w:r>
      <w:r w:rsidR="00E15043" w:rsidRPr="00966504">
        <w:rPr>
          <w:rFonts w:ascii="Times New Roman" w:hAnsi="Times New Roman" w:cs="Times New Roman"/>
          <w:sz w:val="24"/>
          <w:szCs w:val="24"/>
          <w:lang w:val="en-US"/>
        </w:rPr>
        <w:t>[</w:t>
      </w:r>
      <w:r w:rsidR="002B33D2" w:rsidRPr="00966504">
        <w:rPr>
          <w:rFonts w:ascii="Times New Roman" w:hAnsi="Times New Roman" w:cs="Times New Roman"/>
          <w:color w:val="FF0000"/>
          <w:sz w:val="24"/>
          <w:szCs w:val="24"/>
          <w:lang w:val="en-US"/>
        </w:rPr>
        <w:t>Herder DC2017</w:t>
      </w:r>
      <w:r w:rsidR="00E15043" w:rsidRPr="00966504">
        <w:rPr>
          <w:rFonts w:ascii="Times New Roman" w:hAnsi="Times New Roman" w:cs="Times New Roman"/>
          <w:sz w:val="24"/>
          <w:szCs w:val="24"/>
          <w:lang w:val="en-US"/>
        </w:rPr>
        <w:t>]</w:t>
      </w:r>
      <w:r w:rsidR="00FE0A23" w:rsidRPr="00966504">
        <w:rPr>
          <w:rFonts w:ascii="Times New Roman" w:hAnsi="Times New Roman" w:cs="Times New Roman"/>
          <w:sz w:val="24"/>
          <w:szCs w:val="24"/>
          <w:lang w:val="en-US"/>
        </w:rPr>
        <w:t xml:space="preserve">: </w:t>
      </w:r>
    </w:p>
    <w:p w:rsidR="00966504" w:rsidRPr="00966504" w:rsidRDefault="00966504"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Model 1: adjusted for age, sex.</w:t>
      </w:r>
    </w:p>
    <w:p w:rsidR="00966504" w:rsidRPr="00966504" w:rsidRDefault="00966504"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Model 2: model 1 + physical activity, smoking, alcohol consumption.</w:t>
      </w:r>
    </w:p>
    <w:p w:rsidR="00966504" w:rsidRPr="00966504" w:rsidRDefault="00966504"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Model 3: model 2 + waist circumference, height.</w:t>
      </w:r>
    </w:p>
    <w:p w:rsidR="00966504" w:rsidRPr="00966504" w:rsidRDefault="00966504"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Model 4: model 3 + HDL cholesterol, LDL cholesterol, triglycerides, lipid-lowering medication, hypertension, use of non-steroidal anti-inflammatory drugs, history of myocardial infarction, estimated glomerular filtration rate, neurological conditions that might cause nerve damage.</w:t>
      </w:r>
    </w:p>
    <w:p w:rsidR="00966504" w:rsidRPr="00966504" w:rsidRDefault="00966504"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Model 5: model 4 + IL-6, TNFα.</w:t>
      </w:r>
    </w:p>
    <w:p w:rsidR="003840CF" w:rsidRPr="00966504" w:rsidRDefault="00246F88" w:rsidP="00966504">
      <w:pPr>
        <w:spacing w:after="0" w:line="480" w:lineRule="auto"/>
        <w:jc w:val="both"/>
        <w:rPr>
          <w:rFonts w:ascii="Times New Roman" w:hAnsi="Times New Roman" w:cs="Times New Roman"/>
          <w:sz w:val="24"/>
          <w:szCs w:val="24"/>
          <w:lang w:val="en-US"/>
        </w:rPr>
      </w:pPr>
      <w:r w:rsidRPr="00966504">
        <w:rPr>
          <w:rFonts w:ascii="Times New Roman" w:hAnsi="Times New Roman" w:cs="Times New Roman"/>
          <w:sz w:val="24"/>
          <w:szCs w:val="24"/>
          <w:lang w:val="en-US"/>
        </w:rPr>
        <w:t>Age, alcohol consumption, BMI, HDL cholesterol, LDL cholesterol, triglycerides</w:t>
      </w:r>
      <w:r w:rsidR="00966504" w:rsidRPr="00966504">
        <w:rPr>
          <w:rFonts w:ascii="Times New Roman" w:hAnsi="Times New Roman" w:cs="Times New Roman"/>
          <w:sz w:val="24"/>
          <w:szCs w:val="24"/>
          <w:lang w:val="en-US"/>
        </w:rPr>
        <w:t>,</w:t>
      </w:r>
      <w:r w:rsidRPr="00966504">
        <w:rPr>
          <w:rFonts w:ascii="Times New Roman" w:hAnsi="Times New Roman" w:cs="Times New Roman"/>
          <w:sz w:val="24"/>
          <w:szCs w:val="24"/>
          <w:lang w:val="en-US"/>
        </w:rPr>
        <w:t xml:space="preserve"> eGFR</w:t>
      </w:r>
      <w:r w:rsidR="00966504" w:rsidRPr="00966504">
        <w:rPr>
          <w:rFonts w:ascii="Times New Roman" w:hAnsi="Times New Roman" w:cs="Times New Roman"/>
          <w:sz w:val="24"/>
          <w:szCs w:val="24"/>
          <w:lang w:val="en-US"/>
        </w:rPr>
        <w:t>, IL-6 (log</w:t>
      </w:r>
      <w:r w:rsidR="00966504" w:rsidRPr="00966504">
        <w:rPr>
          <w:rFonts w:ascii="Times New Roman" w:hAnsi="Times New Roman" w:cs="Times New Roman"/>
          <w:sz w:val="24"/>
          <w:szCs w:val="24"/>
          <w:vertAlign w:val="subscript"/>
          <w:lang w:val="en-US"/>
        </w:rPr>
        <w:t>2</w:t>
      </w:r>
      <w:r w:rsidR="00966504" w:rsidRPr="00966504">
        <w:rPr>
          <w:rFonts w:ascii="Times New Roman" w:hAnsi="Times New Roman" w:cs="Times New Roman"/>
          <w:sz w:val="24"/>
          <w:szCs w:val="24"/>
          <w:lang w:val="en-US"/>
        </w:rPr>
        <w:t>-transformed) and TNFα (log</w:t>
      </w:r>
      <w:r w:rsidR="00966504" w:rsidRPr="00966504">
        <w:rPr>
          <w:rFonts w:ascii="Times New Roman" w:hAnsi="Times New Roman" w:cs="Times New Roman"/>
          <w:sz w:val="24"/>
          <w:szCs w:val="24"/>
          <w:vertAlign w:val="subscript"/>
          <w:lang w:val="en-US"/>
        </w:rPr>
        <w:t>2</w:t>
      </w:r>
      <w:r w:rsidR="00966504" w:rsidRPr="00966504">
        <w:rPr>
          <w:rFonts w:ascii="Times New Roman" w:hAnsi="Times New Roman" w:cs="Times New Roman"/>
          <w:sz w:val="24"/>
          <w:szCs w:val="24"/>
          <w:lang w:val="en-US"/>
        </w:rPr>
        <w:t>-transformed)</w:t>
      </w:r>
      <w:r w:rsidRPr="00966504">
        <w:rPr>
          <w:rFonts w:ascii="Times New Roman" w:hAnsi="Times New Roman" w:cs="Times New Roman"/>
          <w:sz w:val="24"/>
          <w:szCs w:val="24"/>
          <w:lang w:val="en-US"/>
        </w:rPr>
        <w:t xml:space="preserve"> </w:t>
      </w:r>
      <w:r w:rsidR="00966504" w:rsidRPr="00966504">
        <w:rPr>
          <w:rFonts w:ascii="Times New Roman" w:hAnsi="Times New Roman" w:cs="Times New Roman"/>
          <w:sz w:val="24"/>
          <w:szCs w:val="24"/>
          <w:lang w:val="en-US"/>
        </w:rPr>
        <w:t>were used</w:t>
      </w:r>
      <w:r w:rsidRPr="00966504">
        <w:rPr>
          <w:rFonts w:ascii="Times New Roman" w:hAnsi="Times New Roman" w:cs="Times New Roman"/>
          <w:sz w:val="24"/>
          <w:szCs w:val="24"/>
          <w:lang w:val="en-US"/>
        </w:rPr>
        <w:t xml:space="preserve"> as continuous variables</w:t>
      </w:r>
      <w:r w:rsidR="00966504" w:rsidRPr="00966504">
        <w:rPr>
          <w:rFonts w:ascii="Times New Roman" w:hAnsi="Times New Roman" w:cs="Times New Roman"/>
          <w:sz w:val="24"/>
          <w:szCs w:val="24"/>
          <w:lang w:val="en-US"/>
        </w:rPr>
        <w:t xml:space="preserve"> in these models</w:t>
      </w:r>
      <w:r w:rsidRPr="00966504">
        <w:rPr>
          <w:rFonts w:ascii="Times New Roman" w:hAnsi="Times New Roman" w:cs="Times New Roman"/>
          <w:sz w:val="24"/>
          <w:szCs w:val="24"/>
          <w:lang w:val="en-US"/>
        </w:rPr>
        <w:t>.</w:t>
      </w:r>
    </w:p>
    <w:p w:rsidR="00966504" w:rsidRPr="0069651A" w:rsidRDefault="00966504" w:rsidP="00966504">
      <w:pPr>
        <w:spacing w:after="0" w:line="480" w:lineRule="auto"/>
        <w:jc w:val="both"/>
        <w:rPr>
          <w:rFonts w:ascii="Times New Roman" w:hAnsi="Times New Roman" w:cs="Times New Roman"/>
          <w:sz w:val="24"/>
          <w:szCs w:val="24"/>
          <w:lang w:val="en-US"/>
        </w:rPr>
      </w:pPr>
      <w:r w:rsidRPr="0069651A">
        <w:rPr>
          <w:rFonts w:ascii="Times New Roman" w:hAnsi="Times New Roman" w:cs="Times New Roman"/>
          <w:sz w:val="24"/>
          <w:szCs w:val="24"/>
          <w:lang w:val="en-US"/>
        </w:rPr>
        <w:t>Prospective associations between log</w:t>
      </w:r>
      <w:r w:rsidRPr="0069651A">
        <w:rPr>
          <w:rFonts w:ascii="Times New Roman" w:hAnsi="Times New Roman" w:cs="Times New Roman"/>
          <w:sz w:val="24"/>
          <w:szCs w:val="24"/>
          <w:vertAlign w:val="subscript"/>
          <w:lang w:val="en-US"/>
        </w:rPr>
        <w:t>2</w:t>
      </w:r>
      <w:r w:rsidRPr="0069651A">
        <w:rPr>
          <w:rFonts w:ascii="Times New Roman" w:hAnsi="Times New Roman" w:cs="Times New Roman"/>
          <w:sz w:val="24"/>
          <w:szCs w:val="24"/>
          <w:lang w:val="en-US"/>
        </w:rPr>
        <w:t>(MPO) or log</w:t>
      </w:r>
      <w:r w:rsidRPr="0069651A">
        <w:rPr>
          <w:rFonts w:ascii="Times New Roman" w:hAnsi="Times New Roman" w:cs="Times New Roman"/>
          <w:sz w:val="24"/>
          <w:szCs w:val="24"/>
          <w:vertAlign w:val="subscript"/>
          <w:lang w:val="en-US"/>
        </w:rPr>
        <w:t>2</w:t>
      </w:r>
      <w:r w:rsidRPr="0069651A">
        <w:rPr>
          <w:rFonts w:ascii="Times New Roman" w:hAnsi="Times New Roman" w:cs="Times New Roman"/>
          <w:sz w:val="24"/>
          <w:szCs w:val="24"/>
          <w:lang w:val="en-US"/>
        </w:rPr>
        <w:t xml:space="preserve">(SOD3) and incidence of DSPN between baseline (KORA F4) were assessed by </w:t>
      </w:r>
      <w:r w:rsidR="0069651A">
        <w:rPr>
          <w:rFonts w:ascii="Times New Roman" w:hAnsi="Times New Roman" w:cs="Times New Roman"/>
          <w:sz w:val="24"/>
          <w:szCs w:val="24"/>
          <w:lang w:val="en-US"/>
        </w:rPr>
        <w:t xml:space="preserve">fitting </w:t>
      </w:r>
      <w:r w:rsidR="0069651A" w:rsidRPr="0069651A">
        <w:rPr>
          <w:rFonts w:ascii="Times New Roman" w:hAnsi="Times New Roman" w:cs="Times New Roman"/>
          <w:sz w:val="24"/>
          <w:szCs w:val="24"/>
          <w:lang w:val="en-US"/>
        </w:rPr>
        <w:t>logistic</w:t>
      </w:r>
      <w:r w:rsidRPr="0069651A">
        <w:rPr>
          <w:rFonts w:ascii="Times New Roman" w:hAnsi="Times New Roman" w:cs="Times New Roman"/>
          <w:sz w:val="24"/>
          <w:szCs w:val="24"/>
          <w:lang w:val="en-US"/>
        </w:rPr>
        <w:t xml:space="preserve"> regression </w:t>
      </w:r>
      <w:r w:rsidR="0069651A">
        <w:rPr>
          <w:rFonts w:ascii="Times New Roman" w:hAnsi="Times New Roman" w:cs="Times New Roman"/>
          <w:sz w:val="24"/>
          <w:szCs w:val="24"/>
          <w:lang w:val="en-US"/>
        </w:rPr>
        <w:t xml:space="preserve">models </w:t>
      </w:r>
      <w:r w:rsidRPr="0069651A">
        <w:rPr>
          <w:rFonts w:ascii="Times New Roman" w:hAnsi="Times New Roman" w:cs="Times New Roman"/>
          <w:sz w:val="24"/>
          <w:szCs w:val="24"/>
          <w:lang w:val="en-US"/>
        </w:rPr>
        <w:t xml:space="preserve">using the </w:t>
      </w:r>
      <w:r w:rsidR="0069651A" w:rsidRPr="0069651A">
        <w:rPr>
          <w:rFonts w:ascii="Times New Roman" w:hAnsi="Times New Roman" w:cs="Times New Roman"/>
          <w:sz w:val="24"/>
          <w:szCs w:val="24"/>
          <w:lang w:val="en-US"/>
        </w:rPr>
        <w:t>aforementioned covariables.</w:t>
      </w:r>
    </w:p>
    <w:p w:rsidR="006E51ED" w:rsidRPr="002B33D2" w:rsidRDefault="002B33D2" w:rsidP="001C0CF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FC3E46" w:rsidRPr="002B33D2">
        <w:rPr>
          <w:rFonts w:ascii="Times New Roman" w:hAnsi="Times New Roman" w:cs="Times New Roman"/>
          <w:sz w:val="24"/>
          <w:szCs w:val="24"/>
          <w:lang w:val="en-US"/>
        </w:rPr>
        <w:t xml:space="preserve">tatistical analyses were </w:t>
      </w:r>
      <w:r>
        <w:rPr>
          <w:rFonts w:ascii="Times New Roman" w:hAnsi="Times New Roman" w:cs="Times New Roman"/>
          <w:sz w:val="24"/>
          <w:szCs w:val="24"/>
          <w:lang w:val="en-US"/>
        </w:rPr>
        <w:t>carried out</w:t>
      </w:r>
      <w:r w:rsidR="00FC3E46" w:rsidRPr="002B33D2">
        <w:rPr>
          <w:rFonts w:ascii="Times New Roman" w:hAnsi="Times New Roman" w:cs="Times New Roman"/>
          <w:sz w:val="24"/>
          <w:szCs w:val="24"/>
          <w:lang w:val="en-US"/>
        </w:rPr>
        <w:t xml:space="preserve"> with </w:t>
      </w:r>
      <w:r w:rsidR="0032006B" w:rsidRPr="002B33D2">
        <w:rPr>
          <w:rFonts w:ascii="Times New Roman" w:hAnsi="Times New Roman" w:cs="Times New Roman"/>
          <w:sz w:val="24"/>
          <w:szCs w:val="24"/>
          <w:lang w:val="en-US"/>
        </w:rPr>
        <w:t>R version 3.</w:t>
      </w:r>
      <w:r w:rsidR="00C76730" w:rsidRPr="002B33D2">
        <w:rPr>
          <w:rFonts w:ascii="Times New Roman" w:hAnsi="Times New Roman" w:cs="Times New Roman"/>
          <w:sz w:val="24"/>
          <w:szCs w:val="24"/>
          <w:lang w:val="en-US"/>
        </w:rPr>
        <w:t>3</w:t>
      </w:r>
      <w:r w:rsidR="0032006B" w:rsidRPr="002B33D2">
        <w:rPr>
          <w:rFonts w:ascii="Times New Roman" w:hAnsi="Times New Roman" w:cs="Times New Roman"/>
          <w:sz w:val="24"/>
          <w:szCs w:val="24"/>
          <w:lang w:val="en-US"/>
        </w:rPr>
        <w:t>.</w:t>
      </w:r>
      <w:r w:rsidR="00C76730" w:rsidRPr="002B33D2">
        <w:rPr>
          <w:rFonts w:ascii="Times New Roman" w:hAnsi="Times New Roman" w:cs="Times New Roman"/>
          <w:sz w:val="24"/>
          <w:szCs w:val="24"/>
          <w:lang w:val="en-US"/>
        </w:rPr>
        <w:t xml:space="preserve">3 </w:t>
      </w:r>
      <w:r w:rsidR="0032006B" w:rsidRPr="002B33D2">
        <w:rPr>
          <w:rFonts w:ascii="Times New Roman" w:hAnsi="Times New Roman" w:cs="Times New Roman"/>
          <w:sz w:val="24"/>
          <w:szCs w:val="24"/>
          <w:lang w:val="en-US"/>
        </w:rPr>
        <w:t>(R Core Team, R Foundation for Statistical Computing, Vienna, Austria)</w:t>
      </w:r>
      <w:r w:rsidR="00C76730" w:rsidRPr="002B33D2">
        <w:rPr>
          <w:lang w:val="en-US"/>
        </w:rPr>
        <w:t xml:space="preserve"> </w:t>
      </w:r>
      <w:r w:rsidR="00C76730" w:rsidRPr="002B33D2">
        <w:rPr>
          <w:rFonts w:ascii="Times New Roman" w:hAnsi="Times New Roman" w:cs="Times New Roman"/>
          <w:sz w:val="24"/>
          <w:szCs w:val="24"/>
          <w:lang w:val="en-US"/>
        </w:rPr>
        <w:t xml:space="preserve">and Python version 3.6.1 (Python Software </w:t>
      </w:r>
      <w:r w:rsidR="00C76730" w:rsidRPr="002B33D2">
        <w:rPr>
          <w:rFonts w:ascii="Times New Roman" w:hAnsi="Times New Roman" w:cs="Times New Roman"/>
          <w:sz w:val="24"/>
          <w:szCs w:val="24"/>
          <w:lang w:val="en-US"/>
        </w:rPr>
        <w:lastRenderedPageBreak/>
        <w:t>Foundation, https://www.python.org/)</w:t>
      </w:r>
      <w:r w:rsidR="00FC3E46" w:rsidRPr="002B33D2">
        <w:rPr>
          <w:rFonts w:ascii="Times New Roman" w:hAnsi="Times New Roman" w:cs="Times New Roman"/>
          <w:sz w:val="24"/>
          <w:szCs w:val="24"/>
          <w:lang w:val="en-US"/>
        </w:rPr>
        <w:t>.</w:t>
      </w:r>
      <w:r w:rsidR="001A6894" w:rsidRPr="002B33D2">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2B33D2">
        <w:rPr>
          <w:rFonts w:ascii="Times New Roman" w:hAnsi="Times New Roman" w:cs="Times New Roman"/>
          <w:sz w:val="24"/>
          <w:szCs w:val="24"/>
          <w:lang w:val="en-US"/>
        </w:rPr>
        <w:t xml:space="preserve">tatistical significance was inferred at a 2-tailed </w:t>
      </w:r>
      <w:r w:rsidRPr="002B33D2">
        <w:rPr>
          <w:rFonts w:ascii="Times New Roman" w:hAnsi="Times New Roman" w:cs="Times New Roman"/>
          <w:i/>
          <w:sz w:val="24"/>
          <w:szCs w:val="24"/>
          <w:lang w:val="en-US"/>
        </w:rPr>
        <w:t>P</w:t>
      </w:r>
      <w:r>
        <w:rPr>
          <w:rFonts w:ascii="Times New Roman" w:hAnsi="Times New Roman" w:cs="Times New Roman"/>
          <w:sz w:val="24"/>
          <w:szCs w:val="24"/>
          <w:lang w:val="en-US"/>
        </w:rPr>
        <w:t xml:space="preserve"> value </w:t>
      </w:r>
      <w:r w:rsidRPr="002B33D2">
        <w:rPr>
          <w:rFonts w:ascii="Times New Roman" w:hAnsi="Times New Roman" w:cs="Times New Roman"/>
          <w:sz w:val="24"/>
          <w:szCs w:val="24"/>
          <w:lang w:val="en-US"/>
        </w:rPr>
        <w:t>&lt;0.05</w:t>
      </w:r>
      <w:r w:rsidR="00FC3E46" w:rsidRPr="002B33D2">
        <w:rPr>
          <w:rFonts w:ascii="Times New Roman" w:hAnsi="Times New Roman" w:cs="Times New Roman"/>
          <w:sz w:val="24"/>
          <w:szCs w:val="24"/>
          <w:lang w:val="en-US"/>
        </w:rPr>
        <w:t>.</w:t>
      </w:r>
    </w:p>
    <w:p w:rsidR="00601324" w:rsidRDefault="00601324" w:rsidP="001C0CFB">
      <w:pPr>
        <w:spacing w:after="0" w:line="480" w:lineRule="auto"/>
        <w:jc w:val="both"/>
        <w:rPr>
          <w:rFonts w:ascii="Times New Roman" w:hAnsi="Times New Roman" w:cs="Times New Roman"/>
          <w:b/>
          <w:sz w:val="28"/>
          <w:szCs w:val="24"/>
          <w:lang w:val="en-US"/>
        </w:rPr>
      </w:pPr>
    </w:p>
    <w:p w:rsidR="00220855" w:rsidRPr="0054078B" w:rsidRDefault="00220855" w:rsidP="0054078B">
      <w:pPr>
        <w:spacing w:after="0" w:line="480" w:lineRule="auto"/>
        <w:jc w:val="both"/>
        <w:rPr>
          <w:rFonts w:ascii="Times New Roman" w:hAnsi="Times New Roman" w:cs="Times New Roman"/>
          <w:b/>
          <w:sz w:val="28"/>
          <w:szCs w:val="24"/>
          <w:lang w:val="en-US"/>
        </w:rPr>
      </w:pPr>
      <w:r w:rsidRPr="0054078B">
        <w:rPr>
          <w:rFonts w:ascii="Times New Roman" w:hAnsi="Times New Roman" w:cs="Times New Roman"/>
          <w:b/>
          <w:sz w:val="28"/>
          <w:szCs w:val="24"/>
          <w:lang w:val="en-US"/>
        </w:rPr>
        <w:t>Results</w:t>
      </w:r>
    </w:p>
    <w:p w:rsidR="00793568" w:rsidRDefault="00793568" w:rsidP="0054078B">
      <w:pPr>
        <w:spacing w:after="0" w:line="480" w:lineRule="auto"/>
        <w:jc w:val="both"/>
        <w:rPr>
          <w:rFonts w:ascii="Times New Roman" w:hAnsi="Times New Roman" w:cs="Times New Roman"/>
          <w:sz w:val="24"/>
          <w:szCs w:val="24"/>
          <w:lang w:val="en-US"/>
        </w:rPr>
      </w:pPr>
    </w:p>
    <w:p w:rsidR="00793568" w:rsidRPr="00863D4A" w:rsidRDefault="00F955C3" w:rsidP="0054078B">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r w:rsidR="00793568" w:rsidRPr="00863D4A">
        <w:rPr>
          <w:rFonts w:ascii="Times New Roman" w:hAnsi="Times New Roman" w:cs="Times New Roman"/>
          <w:b/>
          <w:sz w:val="24"/>
          <w:szCs w:val="24"/>
          <w:lang w:val="en-US"/>
        </w:rPr>
        <w:t xml:space="preserve">ssociations </w:t>
      </w:r>
      <w:r w:rsidR="000722AE">
        <w:rPr>
          <w:rFonts w:ascii="Times New Roman" w:hAnsi="Times New Roman" w:cs="Times New Roman"/>
          <w:b/>
          <w:sz w:val="24"/>
          <w:szCs w:val="24"/>
          <w:lang w:val="en-US"/>
        </w:rPr>
        <w:t>of</w:t>
      </w:r>
      <w:r w:rsidR="00793568" w:rsidRPr="00863D4A">
        <w:rPr>
          <w:rFonts w:ascii="Times New Roman" w:hAnsi="Times New Roman" w:cs="Times New Roman"/>
          <w:b/>
          <w:sz w:val="24"/>
          <w:szCs w:val="24"/>
          <w:lang w:val="en-US"/>
        </w:rPr>
        <w:t xml:space="preserve"> MPO</w:t>
      </w:r>
      <w:r w:rsidR="000722AE">
        <w:rPr>
          <w:rFonts w:ascii="Times New Roman" w:hAnsi="Times New Roman" w:cs="Times New Roman"/>
          <w:b/>
          <w:sz w:val="24"/>
          <w:szCs w:val="24"/>
          <w:lang w:val="en-US"/>
        </w:rPr>
        <w:t xml:space="preserve"> and</w:t>
      </w:r>
      <w:r w:rsidR="00793568" w:rsidRPr="00863D4A">
        <w:rPr>
          <w:rFonts w:ascii="Times New Roman" w:hAnsi="Times New Roman" w:cs="Times New Roman"/>
          <w:b/>
          <w:sz w:val="24"/>
          <w:szCs w:val="24"/>
          <w:lang w:val="en-US"/>
        </w:rPr>
        <w:t xml:space="preserve"> SOD3 </w:t>
      </w:r>
      <w:r w:rsidR="000722AE">
        <w:rPr>
          <w:rFonts w:ascii="Times New Roman" w:hAnsi="Times New Roman" w:cs="Times New Roman"/>
          <w:b/>
          <w:sz w:val="24"/>
          <w:szCs w:val="24"/>
          <w:lang w:val="en-US"/>
        </w:rPr>
        <w:t>with</w:t>
      </w:r>
      <w:r w:rsidR="00793568" w:rsidRPr="00863D4A">
        <w:rPr>
          <w:rFonts w:ascii="Times New Roman" w:hAnsi="Times New Roman" w:cs="Times New Roman"/>
          <w:b/>
          <w:sz w:val="24"/>
          <w:szCs w:val="24"/>
          <w:lang w:val="en-US"/>
        </w:rPr>
        <w:t xml:space="preserve"> cardiometabolic risk factors</w:t>
      </w:r>
    </w:p>
    <w:p w:rsidR="00A213BD" w:rsidRDefault="000A2A29"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cross-sectional analysi</w:t>
      </w:r>
      <w:r w:rsidR="00735CEE">
        <w:rPr>
          <w:rFonts w:ascii="Times New Roman" w:hAnsi="Times New Roman" w:cs="Times New Roman"/>
          <w:sz w:val="24"/>
          <w:szCs w:val="24"/>
          <w:lang w:val="en-US"/>
        </w:rPr>
        <w:t xml:space="preserve">s </w:t>
      </w:r>
      <w:r>
        <w:rPr>
          <w:rFonts w:ascii="Times New Roman" w:hAnsi="Times New Roman" w:cs="Times New Roman"/>
          <w:sz w:val="24"/>
          <w:szCs w:val="24"/>
          <w:lang w:val="en-US"/>
        </w:rPr>
        <w:t>in</w:t>
      </w:r>
      <w:r w:rsidR="000722AE">
        <w:rPr>
          <w:rFonts w:ascii="Times New Roman" w:hAnsi="Times New Roman" w:cs="Times New Roman"/>
          <w:sz w:val="24"/>
          <w:szCs w:val="24"/>
          <w:lang w:val="en-US"/>
        </w:rPr>
        <w:t>cluding</w:t>
      </w:r>
      <w:r>
        <w:rPr>
          <w:rFonts w:ascii="Times New Roman" w:hAnsi="Times New Roman" w:cs="Times New Roman"/>
          <w:sz w:val="24"/>
          <w:szCs w:val="24"/>
          <w:lang w:val="en-US"/>
        </w:rPr>
        <w:t xml:space="preserve"> 1069 participants of the KORA F4 study </w:t>
      </w:r>
      <w:r w:rsidR="00735CEE">
        <w:rPr>
          <w:rFonts w:ascii="Times New Roman" w:hAnsi="Times New Roman" w:cs="Times New Roman"/>
          <w:sz w:val="24"/>
          <w:szCs w:val="24"/>
          <w:lang w:val="en-US"/>
        </w:rPr>
        <w:t>revealed positive associations of serum MPO and SOD3 with multiple cardiometabolic risk factors</w:t>
      </w:r>
      <w:r>
        <w:rPr>
          <w:rFonts w:ascii="Times New Roman" w:hAnsi="Times New Roman" w:cs="Times New Roman"/>
          <w:sz w:val="24"/>
          <w:szCs w:val="24"/>
          <w:lang w:val="en-US"/>
        </w:rPr>
        <w:t xml:space="preserve"> </w:t>
      </w:r>
      <w:r w:rsidR="000722AE">
        <w:rPr>
          <w:rFonts w:ascii="Times New Roman" w:hAnsi="Times New Roman" w:cs="Times New Roman"/>
          <w:sz w:val="24"/>
          <w:szCs w:val="24"/>
          <w:lang w:val="en-US"/>
        </w:rPr>
        <w:t>after</w:t>
      </w:r>
      <w:r>
        <w:rPr>
          <w:rFonts w:ascii="Times New Roman" w:hAnsi="Times New Roman" w:cs="Times New Roman"/>
          <w:sz w:val="24"/>
          <w:szCs w:val="24"/>
          <w:lang w:val="en-US"/>
        </w:rPr>
        <w:t xml:space="preserve"> adjusting for age and sex</w:t>
      </w:r>
      <w:r w:rsidR="00793568">
        <w:rPr>
          <w:rFonts w:ascii="Times New Roman" w:hAnsi="Times New Roman" w:cs="Times New Roman"/>
          <w:sz w:val="24"/>
          <w:szCs w:val="24"/>
          <w:lang w:val="en-US"/>
        </w:rPr>
        <w:t>.</w:t>
      </w:r>
      <w:r w:rsidR="00735CEE">
        <w:rPr>
          <w:rFonts w:ascii="Times New Roman" w:hAnsi="Times New Roman" w:cs="Times New Roman"/>
          <w:sz w:val="24"/>
          <w:szCs w:val="24"/>
          <w:lang w:val="en-US"/>
        </w:rPr>
        <w:t xml:space="preserve"> Higher levels of both proteins were associated with higher age, male sex, higher fasting insulin and insulin resistance, higher systolic and diastolic blood pressure, lower eGFR and higher levels of </w:t>
      </w:r>
      <w:r w:rsidR="006F4087">
        <w:rPr>
          <w:rFonts w:ascii="Times New Roman" w:hAnsi="Times New Roman" w:cs="Times New Roman"/>
          <w:sz w:val="24"/>
          <w:szCs w:val="24"/>
          <w:lang w:val="en-US"/>
        </w:rPr>
        <w:t>the majority</w:t>
      </w:r>
      <w:r w:rsidR="00735CEE">
        <w:rPr>
          <w:rFonts w:ascii="Times New Roman" w:hAnsi="Times New Roman" w:cs="Times New Roman"/>
          <w:sz w:val="24"/>
          <w:szCs w:val="24"/>
          <w:lang w:val="en-US"/>
        </w:rPr>
        <w:t xml:space="preserve"> of the biomarkers of inflammation </w:t>
      </w:r>
      <w:r w:rsidR="006F4087">
        <w:rPr>
          <w:rFonts w:ascii="Times New Roman" w:hAnsi="Times New Roman" w:cs="Times New Roman"/>
          <w:sz w:val="24"/>
          <w:szCs w:val="24"/>
          <w:lang w:val="en-US"/>
        </w:rPr>
        <w:t xml:space="preserve">studied </w:t>
      </w:r>
      <w:r w:rsidR="00735CEE">
        <w:rPr>
          <w:rFonts w:ascii="Times New Roman" w:hAnsi="Times New Roman" w:cs="Times New Roman"/>
          <w:sz w:val="24"/>
          <w:szCs w:val="24"/>
          <w:lang w:val="en-US"/>
        </w:rPr>
        <w:t>(</w:t>
      </w:r>
      <w:r w:rsidR="00735CEE" w:rsidRPr="0026424A">
        <w:rPr>
          <w:rFonts w:ascii="Times New Roman" w:hAnsi="Times New Roman" w:cs="Times New Roman"/>
          <w:color w:val="0000FF"/>
          <w:sz w:val="24"/>
          <w:szCs w:val="24"/>
          <w:lang w:val="en-US"/>
        </w:rPr>
        <w:t>Table 1</w:t>
      </w:r>
      <w:r w:rsidR="00735CEE" w:rsidRPr="00735CEE">
        <w:rPr>
          <w:rFonts w:ascii="Times New Roman" w:hAnsi="Times New Roman" w:cs="Times New Roman"/>
          <w:sz w:val="24"/>
          <w:szCs w:val="24"/>
          <w:lang w:val="en-US"/>
        </w:rPr>
        <w:t>,</w:t>
      </w:r>
      <w:r w:rsidR="00735CEE">
        <w:rPr>
          <w:rFonts w:ascii="Times New Roman" w:hAnsi="Times New Roman" w:cs="Times New Roman"/>
          <w:color w:val="0000FF"/>
          <w:sz w:val="24"/>
          <w:szCs w:val="24"/>
          <w:lang w:val="en-US"/>
        </w:rPr>
        <w:t xml:space="preserve"> Table 2</w:t>
      </w:r>
      <w:r w:rsidR="00735CEE">
        <w:rPr>
          <w:rFonts w:ascii="Times New Roman" w:hAnsi="Times New Roman" w:cs="Times New Roman"/>
          <w:sz w:val="24"/>
          <w:szCs w:val="24"/>
          <w:lang w:val="en-US"/>
        </w:rPr>
        <w:t>). Both proteins also positive</w:t>
      </w:r>
      <w:r w:rsidR="006F4087">
        <w:rPr>
          <w:rFonts w:ascii="Times New Roman" w:hAnsi="Times New Roman" w:cs="Times New Roman"/>
          <w:sz w:val="24"/>
          <w:szCs w:val="24"/>
          <w:lang w:val="en-US"/>
        </w:rPr>
        <w:t>ly</w:t>
      </w:r>
      <w:r w:rsidR="00735CEE">
        <w:rPr>
          <w:rFonts w:ascii="Times New Roman" w:hAnsi="Times New Roman" w:cs="Times New Roman"/>
          <w:sz w:val="24"/>
          <w:szCs w:val="24"/>
          <w:lang w:val="en-US"/>
        </w:rPr>
        <w:t xml:space="preserve"> correlat</w:t>
      </w:r>
      <w:r w:rsidR="006F4087">
        <w:rPr>
          <w:rFonts w:ascii="Times New Roman" w:hAnsi="Times New Roman" w:cs="Times New Roman"/>
          <w:sz w:val="24"/>
          <w:szCs w:val="24"/>
          <w:lang w:val="en-US"/>
        </w:rPr>
        <w:t>ed</w:t>
      </w:r>
      <w:r w:rsidR="00735CEE">
        <w:rPr>
          <w:rFonts w:ascii="Times New Roman" w:hAnsi="Times New Roman" w:cs="Times New Roman"/>
          <w:sz w:val="24"/>
          <w:szCs w:val="24"/>
          <w:lang w:val="en-US"/>
        </w:rPr>
        <w:t xml:space="preserve"> with each other. In addition, higher MPO levels were associated with </w:t>
      </w:r>
      <w:r w:rsidR="00E40B5D">
        <w:rPr>
          <w:rFonts w:ascii="Times New Roman" w:hAnsi="Times New Roman" w:cs="Times New Roman"/>
          <w:sz w:val="24"/>
          <w:szCs w:val="24"/>
          <w:lang w:val="en-US"/>
        </w:rPr>
        <w:t>lower</w:t>
      </w:r>
      <w:r w:rsidR="00735CEE">
        <w:rPr>
          <w:rFonts w:ascii="Times New Roman" w:hAnsi="Times New Roman" w:cs="Times New Roman"/>
          <w:sz w:val="24"/>
          <w:szCs w:val="24"/>
          <w:lang w:val="en-US"/>
        </w:rPr>
        <w:t xml:space="preserve"> H</w:t>
      </w:r>
      <w:r w:rsidR="00F955C3">
        <w:rPr>
          <w:rFonts w:ascii="Times New Roman" w:hAnsi="Times New Roman" w:cs="Times New Roman"/>
          <w:sz w:val="24"/>
          <w:szCs w:val="24"/>
          <w:lang w:val="en-US"/>
        </w:rPr>
        <w:t>bA1c and a higher proportion of</w:t>
      </w:r>
      <w:r w:rsidR="00735CEE">
        <w:rPr>
          <w:rFonts w:ascii="Times New Roman" w:hAnsi="Times New Roman" w:cs="Times New Roman"/>
          <w:sz w:val="24"/>
          <w:szCs w:val="24"/>
          <w:lang w:val="en-US"/>
        </w:rPr>
        <w:t xml:space="preserve"> smokers and ex-smokers (</w:t>
      </w:r>
      <w:r w:rsidR="00735CEE" w:rsidRPr="00735CEE">
        <w:rPr>
          <w:rFonts w:ascii="Times New Roman" w:hAnsi="Times New Roman" w:cs="Times New Roman"/>
          <w:color w:val="0000FF"/>
          <w:sz w:val="24"/>
          <w:szCs w:val="24"/>
          <w:lang w:val="en-US"/>
        </w:rPr>
        <w:t>Table 1</w:t>
      </w:r>
      <w:r w:rsidR="00735CEE">
        <w:rPr>
          <w:rFonts w:ascii="Times New Roman" w:hAnsi="Times New Roman" w:cs="Times New Roman"/>
          <w:sz w:val="24"/>
          <w:szCs w:val="24"/>
          <w:lang w:val="en-US"/>
        </w:rPr>
        <w:t xml:space="preserve">), whereas higher SOD3 levels were associated with higher BMI and waist circumference, </w:t>
      </w:r>
      <w:r w:rsidR="00341A7E">
        <w:rPr>
          <w:rFonts w:ascii="Times New Roman" w:hAnsi="Times New Roman" w:cs="Times New Roman"/>
          <w:sz w:val="24"/>
          <w:szCs w:val="24"/>
          <w:lang w:val="en-US"/>
        </w:rPr>
        <w:t xml:space="preserve">higher 2-hour glucose and insulin, </w:t>
      </w:r>
      <w:r w:rsidR="00E67E23">
        <w:rPr>
          <w:rFonts w:ascii="Times New Roman" w:hAnsi="Times New Roman" w:cs="Times New Roman"/>
          <w:sz w:val="24"/>
          <w:szCs w:val="24"/>
          <w:lang w:val="en-US"/>
        </w:rPr>
        <w:t xml:space="preserve">higher proportion of </w:t>
      </w:r>
      <w:r w:rsidR="00735CEE">
        <w:rPr>
          <w:rFonts w:ascii="Times New Roman" w:hAnsi="Times New Roman" w:cs="Times New Roman"/>
          <w:sz w:val="24"/>
          <w:szCs w:val="24"/>
          <w:lang w:val="en-US"/>
        </w:rPr>
        <w:t>impaired glucose reg</w:t>
      </w:r>
      <w:r w:rsidR="00E67E23">
        <w:rPr>
          <w:rFonts w:ascii="Times New Roman" w:hAnsi="Times New Roman" w:cs="Times New Roman"/>
          <w:sz w:val="24"/>
          <w:szCs w:val="24"/>
          <w:lang w:val="en-US"/>
        </w:rPr>
        <w:t xml:space="preserve">ulation and </w:t>
      </w:r>
      <w:r w:rsidR="00735CEE">
        <w:rPr>
          <w:rFonts w:ascii="Times New Roman" w:hAnsi="Times New Roman" w:cs="Times New Roman"/>
          <w:sz w:val="24"/>
          <w:szCs w:val="24"/>
          <w:lang w:val="en-US"/>
        </w:rPr>
        <w:t>hypertension, lower HDL</w:t>
      </w:r>
      <w:r w:rsidR="00E67E23">
        <w:rPr>
          <w:rFonts w:ascii="Times New Roman" w:hAnsi="Times New Roman" w:cs="Times New Roman"/>
          <w:sz w:val="24"/>
          <w:szCs w:val="24"/>
          <w:lang w:val="en-US"/>
        </w:rPr>
        <w:t xml:space="preserve"> cholesterol</w:t>
      </w:r>
      <w:r w:rsidR="00735CEE">
        <w:rPr>
          <w:rFonts w:ascii="Times New Roman" w:hAnsi="Times New Roman" w:cs="Times New Roman"/>
          <w:sz w:val="24"/>
          <w:szCs w:val="24"/>
          <w:lang w:val="en-US"/>
        </w:rPr>
        <w:t xml:space="preserve">, higher </w:t>
      </w:r>
      <w:r w:rsidR="00E67E23">
        <w:rPr>
          <w:rFonts w:ascii="Times New Roman" w:hAnsi="Times New Roman" w:cs="Times New Roman"/>
          <w:sz w:val="24"/>
          <w:szCs w:val="24"/>
          <w:lang w:val="en-US"/>
        </w:rPr>
        <w:t xml:space="preserve">triglycerides and </w:t>
      </w:r>
      <w:r w:rsidR="00735CEE">
        <w:rPr>
          <w:rFonts w:ascii="Times New Roman" w:hAnsi="Times New Roman" w:cs="Times New Roman"/>
          <w:sz w:val="24"/>
          <w:szCs w:val="24"/>
          <w:lang w:val="en-US"/>
        </w:rPr>
        <w:t>l</w:t>
      </w:r>
      <w:r w:rsidR="006F4087">
        <w:rPr>
          <w:rFonts w:ascii="Times New Roman" w:hAnsi="Times New Roman" w:cs="Times New Roman"/>
          <w:sz w:val="24"/>
          <w:szCs w:val="24"/>
          <w:lang w:val="en-US"/>
        </w:rPr>
        <w:t>ower</w:t>
      </w:r>
      <w:r w:rsidR="00735CEE">
        <w:rPr>
          <w:rFonts w:ascii="Times New Roman" w:hAnsi="Times New Roman" w:cs="Times New Roman"/>
          <w:sz w:val="24"/>
          <w:szCs w:val="24"/>
          <w:lang w:val="en-US"/>
        </w:rPr>
        <w:t xml:space="preserve"> physical activity </w:t>
      </w:r>
      <w:r w:rsidR="00793568">
        <w:rPr>
          <w:rFonts w:ascii="Times New Roman" w:hAnsi="Times New Roman" w:cs="Times New Roman"/>
          <w:sz w:val="24"/>
          <w:szCs w:val="24"/>
          <w:lang w:val="en-US"/>
        </w:rPr>
        <w:t>(</w:t>
      </w:r>
      <w:r w:rsidR="00793568" w:rsidRPr="0026424A">
        <w:rPr>
          <w:rFonts w:ascii="Times New Roman" w:hAnsi="Times New Roman" w:cs="Times New Roman"/>
          <w:color w:val="0000FF"/>
          <w:sz w:val="24"/>
          <w:szCs w:val="24"/>
          <w:lang w:val="en-US"/>
        </w:rPr>
        <w:t>Table 2</w:t>
      </w:r>
      <w:r w:rsidR="00793568">
        <w:rPr>
          <w:rFonts w:ascii="Times New Roman" w:hAnsi="Times New Roman" w:cs="Times New Roman"/>
          <w:sz w:val="24"/>
          <w:szCs w:val="24"/>
          <w:lang w:val="en-US"/>
        </w:rPr>
        <w:t>)</w:t>
      </w:r>
      <w:r w:rsidR="00304AFF" w:rsidRPr="00304AFF">
        <w:rPr>
          <w:rFonts w:ascii="Times New Roman" w:hAnsi="Times New Roman" w:cs="Times New Roman"/>
          <w:sz w:val="24"/>
          <w:szCs w:val="24"/>
          <w:lang w:val="en-US"/>
        </w:rPr>
        <w:t>.</w:t>
      </w:r>
    </w:p>
    <w:p w:rsidR="000A2A29" w:rsidRDefault="000A2A29"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of the aforementioned associations remained </w:t>
      </w:r>
      <w:r w:rsidR="006F4087">
        <w:rPr>
          <w:rFonts w:ascii="Times New Roman" w:hAnsi="Times New Roman" w:cs="Times New Roman"/>
          <w:sz w:val="24"/>
          <w:szCs w:val="24"/>
          <w:lang w:val="en-US"/>
        </w:rPr>
        <w:t xml:space="preserve">statistically </w:t>
      </w:r>
      <w:r>
        <w:rPr>
          <w:rFonts w:ascii="Times New Roman" w:hAnsi="Times New Roman" w:cs="Times New Roman"/>
          <w:sz w:val="24"/>
          <w:szCs w:val="24"/>
          <w:lang w:val="en-US"/>
        </w:rPr>
        <w:t>significant after further adjustment for waist circumference. This adjustment slightly attenuated the association between MPO and age (</w:t>
      </w:r>
      <w:r w:rsidRPr="000A2A29">
        <w:rPr>
          <w:rFonts w:ascii="Times New Roman" w:hAnsi="Times New Roman" w:cs="Times New Roman"/>
          <w:color w:val="0000FF"/>
          <w:sz w:val="24"/>
          <w:szCs w:val="24"/>
          <w:lang w:val="en-US"/>
        </w:rPr>
        <w:t>Table 1</w:t>
      </w:r>
      <w:r>
        <w:rPr>
          <w:rFonts w:ascii="Times New Roman" w:hAnsi="Times New Roman" w:cs="Times New Roman"/>
          <w:sz w:val="24"/>
          <w:szCs w:val="24"/>
          <w:lang w:val="en-US"/>
        </w:rPr>
        <w:t xml:space="preserve">) as well as the associations between SOD3 and </w:t>
      </w:r>
      <w:r w:rsidR="00341A7E">
        <w:rPr>
          <w:rFonts w:ascii="Times New Roman" w:hAnsi="Times New Roman" w:cs="Times New Roman"/>
          <w:sz w:val="24"/>
          <w:szCs w:val="24"/>
          <w:lang w:val="en-US"/>
        </w:rPr>
        <w:t xml:space="preserve">2-hour glucose, 2-hour insulin, </w:t>
      </w:r>
      <w:r>
        <w:rPr>
          <w:rFonts w:ascii="Times New Roman" w:hAnsi="Times New Roman" w:cs="Times New Roman"/>
          <w:sz w:val="24"/>
          <w:szCs w:val="24"/>
          <w:lang w:val="en-US"/>
        </w:rPr>
        <w:t xml:space="preserve">glucose tolerance status and serum lipids, but strengthened the </w:t>
      </w:r>
      <w:r w:rsidR="00E40B5D">
        <w:rPr>
          <w:rFonts w:ascii="Times New Roman" w:hAnsi="Times New Roman" w:cs="Times New Roman"/>
          <w:sz w:val="24"/>
          <w:szCs w:val="24"/>
          <w:lang w:val="en-US"/>
        </w:rPr>
        <w:t xml:space="preserve">inverse </w:t>
      </w:r>
      <w:r w:rsidR="00341A7E">
        <w:rPr>
          <w:rFonts w:ascii="Times New Roman" w:hAnsi="Times New Roman" w:cs="Times New Roman"/>
          <w:sz w:val="24"/>
          <w:szCs w:val="24"/>
          <w:lang w:val="en-US"/>
        </w:rPr>
        <w:t xml:space="preserve">association between MPO and fasting glucose and the </w:t>
      </w:r>
      <w:r w:rsidR="00C37356" w:rsidRPr="00E40B5D">
        <w:rPr>
          <w:rFonts w:ascii="Times New Roman" w:hAnsi="Times New Roman" w:cs="Times New Roman"/>
          <w:sz w:val="24"/>
          <w:szCs w:val="24"/>
          <w:lang w:val="en-US"/>
        </w:rPr>
        <w:t>positive</w:t>
      </w:r>
      <w:r w:rsidR="00C37356">
        <w:rPr>
          <w:rFonts w:ascii="Times New Roman" w:hAnsi="Times New Roman" w:cs="Times New Roman"/>
          <w:sz w:val="24"/>
          <w:szCs w:val="24"/>
          <w:lang w:val="en-US"/>
        </w:rPr>
        <w:t xml:space="preserve"> </w:t>
      </w:r>
      <w:r w:rsidR="00341A7E" w:rsidRPr="00C37356">
        <w:rPr>
          <w:rFonts w:ascii="Times New Roman" w:hAnsi="Times New Roman" w:cs="Times New Roman"/>
          <w:sz w:val="24"/>
          <w:szCs w:val="24"/>
          <w:lang w:val="en-US"/>
        </w:rPr>
        <w:t xml:space="preserve">association </w:t>
      </w:r>
      <w:r w:rsidRPr="00C37356">
        <w:rPr>
          <w:rFonts w:ascii="Times New Roman" w:hAnsi="Times New Roman" w:cs="Times New Roman"/>
          <w:sz w:val="24"/>
          <w:szCs w:val="24"/>
          <w:lang w:val="en-US"/>
        </w:rPr>
        <w:t>between SOD3 and adiponectin</w:t>
      </w:r>
      <w:r>
        <w:rPr>
          <w:rFonts w:ascii="Times New Roman" w:hAnsi="Times New Roman" w:cs="Times New Roman"/>
          <w:sz w:val="24"/>
          <w:szCs w:val="24"/>
          <w:lang w:val="en-US"/>
        </w:rPr>
        <w:t xml:space="preserve"> (</w:t>
      </w:r>
      <w:r w:rsidRPr="000A2A29">
        <w:rPr>
          <w:rFonts w:ascii="Times New Roman" w:hAnsi="Times New Roman" w:cs="Times New Roman"/>
          <w:color w:val="0000FF"/>
          <w:sz w:val="24"/>
          <w:szCs w:val="24"/>
          <w:lang w:val="en-US"/>
        </w:rPr>
        <w:t>Table 2</w:t>
      </w:r>
      <w:r>
        <w:rPr>
          <w:rFonts w:ascii="Times New Roman" w:hAnsi="Times New Roman" w:cs="Times New Roman"/>
          <w:sz w:val="24"/>
          <w:szCs w:val="24"/>
          <w:lang w:val="en-US"/>
        </w:rPr>
        <w:t>).</w:t>
      </w:r>
    </w:p>
    <w:p w:rsidR="00863D4A" w:rsidRDefault="00863D4A" w:rsidP="0054078B">
      <w:pPr>
        <w:spacing w:after="0" w:line="480" w:lineRule="auto"/>
        <w:jc w:val="both"/>
        <w:rPr>
          <w:rFonts w:ascii="Times New Roman" w:hAnsi="Times New Roman" w:cs="Times New Roman"/>
          <w:sz w:val="24"/>
          <w:szCs w:val="24"/>
          <w:lang w:val="en-US"/>
        </w:rPr>
      </w:pPr>
    </w:p>
    <w:p w:rsidR="00863D4A" w:rsidRPr="00863D4A" w:rsidRDefault="00863D4A" w:rsidP="0054078B">
      <w:pPr>
        <w:spacing w:after="0" w:line="480" w:lineRule="auto"/>
        <w:jc w:val="both"/>
        <w:rPr>
          <w:rFonts w:ascii="Times New Roman" w:hAnsi="Times New Roman" w:cs="Times New Roman"/>
          <w:b/>
          <w:sz w:val="24"/>
          <w:szCs w:val="24"/>
          <w:lang w:val="en-US"/>
        </w:rPr>
      </w:pPr>
      <w:r w:rsidRPr="00863D4A">
        <w:rPr>
          <w:rFonts w:ascii="Times New Roman" w:hAnsi="Times New Roman" w:cs="Times New Roman"/>
          <w:b/>
          <w:sz w:val="24"/>
          <w:szCs w:val="24"/>
          <w:lang w:val="en-US"/>
        </w:rPr>
        <w:t>MPO, SOD3 and prevalence of DSPN</w:t>
      </w:r>
    </w:p>
    <w:p w:rsidR="005D5322" w:rsidRDefault="006414DA"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At baseline, individuals with DSPN (</w:t>
      </w:r>
      <w:r w:rsidRPr="006414DA">
        <w:rPr>
          <w:rFonts w:ascii="Times New Roman" w:hAnsi="Times New Roman" w:cs="Times New Roman"/>
          <w:i/>
          <w:sz w:val="24"/>
          <w:szCs w:val="24"/>
          <w:lang w:val="en-US"/>
        </w:rPr>
        <w:t>n</w:t>
      </w:r>
      <w:r>
        <w:rPr>
          <w:rFonts w:ascii="Times New Roman" w:hAnsi="Times New Roman" w:cs="Times New Roman"/>
          <w:sz w:val="24"/>
          <w:szCs w:val="24"/>
          <w:lang w:val="en-US"/>
        </w:rPr>
        <w:t xml:space="preserve">=181) were older, more </w:t>
      </w:r>
      <w:r w:rsidR="006F4087">
        <w:rPr>
          <w:rFonts w:ascii="Times New Roman" w:hAnsi="Times New Roman" w:cs="Times New Roman"/>
          <w:sz w:val="24"/>
          <w:szCs w:val="24"/>
          <w:lang w:val="en-US"/>
        </w:rPr>
        <w:t>frequently</w:t>
      </w:r>
      <w:r>
        <w:rPr>
          <w:rFonts w:ascii="Times New Roman" w:hAnsi="Times New Roman" w:cs="Times New Roman"/>
          <w:sz w:val="24"/>
          <w:szCs w:val="24"/>
          <w:lang w:val="en-US"/>
        </w:rPr>
        <w:t xml:space="preserve"> male, had a less favo</w:t>
      </w:r>
      <w:r w:rsidR="006F4087">
        <w:rPr>
          <w:rFonts w:ascii="Times New Roman" w:hAnsi="Times New Roman" w:cs="Times New Roman"/>
          <w:sz w:val="24"/>
          <w:szCs w:val="24"/>
          <w:lang w:val="en-US"/>
        </w:rPr>
        <w:t>u</w:t>
      </w:r>
      <w:r>
        <w:rPr>
          <w:rFonts w:ascii="Times New Roman" w:hAnsi="Times New Roman" w:cs="Times New Roman"/>
          <w:sz w:val="24"/>
          <w:szCs w:val="24"/>
          <w:lang w:val="en-US"/>
        </w:rPr>
        <w:t>rable cardiometabolic risk profile and higher MPO serum levels than individuals without DSPN (</w:t>
      </w:r>
      <w:r w:rsidRPr="006414DA">
        <w:rPr>
          <w:rFonts w:ascii="Times New Roman" w:hAnsi="Times New Roman" w:cs="Times New Roman"/>
          <w:i/>
          <w:sz w:val="24"/>
          <w:szCs w:val="24"/>
          <w:lang w:val="en-US"/>
        </w:rPr>
        <w:t>n</w:t>
      </w:r>
      <w:r>
        <w:rPr>
          <w:rFonts w:ascii="Times New Roman" w:hAnsi="Times New Roman" w:cs="Times New Roman"/>
          <w:sz w:val="24"/>
          <w:szCs w:val="24"/>
          <w:lang w:val="en-US"/>
        </w:rPr>
        <w:t xml:space="preserve">=888), whereas SOD3 serum levels did not differ between both groups </w:t>
      </w:r>
      <w:r w:rsidR="005D5322">
        <w:rPr>
          <w:rFonts w:ascii="Times New Roman" w:hAnsi="Times New Roman" w:cs="Times New Roman"/>
          <w:sz w:val="24"/>
          <w:szCs w:val="24"/>
          <w:lang w:val="en-US"/>
        </w:rPr>
        <w:t>(</w:t>
      </w:r>
      <w:r w:rsidR="005D5322" w:rsidRPr="005D5322">
        <w:rPr>
          <w:rFonts w:ascii="Times New Roman" w:hAnsi="Times New Roman" w:cs="Times New Roman"/>
          <w:color w:val="0000FF"/>
          <w:sz w:val="24"/>
          <w:szCs w:val="24"/>
          <w:lang w:val="en-US"/>
        </w:rPr>
        <w:t>Table 3</w:t>
      </w:r>
      <w:r w:rsidR="005D5322">
        <w:rPr>
          <w:rFonts w:ascii="Times New Roman" w:hAnsi="Times New Roman" w:cs="Times New Roman"/>
          <w:sz w:val="24"/>
          <w:szCs w:val="24"/>
          <w:lang w:val="en-US"/>
        </w:rPr>
        <w:t>).</w:t>
      </w:r>
      <w:r>
        <w:rPr>
          <w:rFonts w:ascii="Times New Roman" w:hAnsi="Times New Roman" w:cs="Times New Roman"/>
          <w:sz w:val="24"/>
          <w:szCs w:val="24"/>
          <w:lang w:val="en-US"/>
        </w:rPr>
        <w:t xml:space="preserve"> Th</w:t>
      </w:r>
      <w:r w:rsidR="00F955C3">
        <w:rPr>
          <w:rFonts w:ascii="Times New Roman" w:hAnsi="Times New Roman" w:cs="Times New Roman"/>
          <w:sz w:val="24"/>
          <w:szCs w:val="24"/>
          <w:lang w:val="en-US"/>
        </w:rPr>
        <w:t>e</w:t>
      </w:r>
      <w:r>
        <w:rPr>
          <w:rFonts w:ascii="Times New Roman" w:hAnsi="Times New Roman" w:cs="Times New Roman"/>
          <w:sz w:val="24"/>
          <w:szCs w:val="24"/>
          <w:lang w:val="en-US"/>
        </w:rPr>
        <w:t xml:space="preserve"> difference in </w:t>
      </w:r>
      <w:r w:rsidR="002F230A">
        <w:rPr>
          <w:rFonts w:ascii="Times New Roman" w:hAnsi="Times New Roman" w:cs="Times New Roman"/>
          <w:sz w:val="24"/>
          <w:szCs w:val="24"/>
          <w:lang w:val="en-US"/>
        </w:rPr>
        <w:t xml:space="preserve">MPO levels between both groups translated into an age and sex-adjusted OR for </w:t>
      </w:r>
      <w:r w:rsidR="006F4087">
        <w:rPr>
          <w:rFonts w:ascii="Times New Roman" w:hAnsi="Times New Roman" w:cs="Times New Roman"/>
          <w:sz w:val="24"/>
          <w:szCs w:val="24"/>
          <w:lang w:val="en-US"/>
        </w:rPr>
        <w:t>prevalent</w:t>
      </w:r>
      <w:r w:rsidR="002F230A">
        <w:rPr>
          <w:rFonts w:ascii="Times New Roman" w:hAnsi="Times New Roman" w:cs="Times New Roman"/>
          <w:sz w:val="24"/>
          <w:szCs w:val="24"/>
          <w:lang w:val="en-US"/>
        </w:rPr>
        <w:t xml:space="preserve"> DSPN of 1.36 (95% CI 1.11; 1.67, </w:t>
      </w:r>
      <w:r w:rsidR="002F230A" w:rsidRPr="002F230A">
        <w:rPr>
          <w:rFonts w:ascii="Times New Roman" w:hAnsi="Times New Roman" w:cs="Times New Roman"/>
          <w:i/>
          <w:sz w:val="24"/>
          <w:szCs w:val="24"/>
          <w:lang w:val="en-US"/>
        </w:rPr>
        <w:t>P</w:t>
      </w:r>
      <w:r w:rsidR="002F230A">
        <w:rPr>
          <w:rFonts w:ascii="Times New Roman" w:hAnsi="Times New Roman" w:cs="Times New Roman"/>
          <w:sz w:val="24"/>
          <w:szCs w:val="24"/>
          <w:lang w:val="en-US"/>
        </w:rPr>
        <w:t xml:space="preserve">=0.003) per doubling of MPO levels </w:t>
      </w:r>
      <w:r w:rsidR="005D5322">
        <w:rPr>
          <w:rFonts w:ascii="Times New Roman" w:hAnsi="Times New Roman" w:cs="Times New Roman"/>
          <w:sz w:val="24"/>
          <w:szCs w:val="24"/>
          <w:lang w:val="en-US"/>
        </w:rPr>
        <w:t>(</w:t>
      </w:r>
      <w:r w:rsidR="005D5322" w:rsidRPr="005D5322">
        <w:rPr>
          <w:rFonts w:ascii="Times New Roman" w:hAnsi="Times New Roman" w:cs="Times New Roman"/>
          <w:color w:val="0000FF"/>
          <w:sz w:val="24"/>
          <w:szCs w:val="24"/>
          <w:lang w:val="en-US"/>
        </w:rPr>
        <w:t>Table 4</w:t>
      </w:r>
      <w:r w:rsidR="002F230A" w:rsidRPr="002F230A">
        <w:rPr>
          <w:rFonts w:ascii="Times New Roman" w:hAnsi="Times New Roman" w:cs="Times New Roman"/>
          <w:sz w:val="24"/>
          <w:szCs w:val="24"/>
          <w:lang w:val="en-US"/>
        </w:rPr>
        <w:t>, model 1</w:t>
      </w:r>
      <w:r w:rsidR="005D5322">
        <w:rPr>
          <w:rFonts w:ascii="Times New Roman" w:hAnsi="Times New Roman" w:cs="Times New Roman"/>
          <w:sz w:val="24"/>
          <w:szCs w:val="24"/>
          <w:lang w:val="en-US"/>
        </w:rPr>
        <w:t>).</w:t>
      </w:r>
      <w:r w:rsidR="002F230A">
        <w:rPr>
          <w:rFonts w:ascii="Times New Roman" w:hAnsi="Times New Roman" w:cs="Times New Roman"/>
          <w:sz w:val="24"/>
          <w:szCs w:val="24"/>
          <w:lang w:val="en-US"/>
        </w:rPr>
        <w:t xml:space="preserve"> Further adjustment for multiple cardiometabolic risk factors (e.g. lifestyle factors, waist circumference, </w:t>
      </w:r>
      <w:r w:rsidR="002F230A" w:rsidRPr="00E40B5D">
        <w:rPr>
          <w:rFonts w:ascii="Times New Roman" w:hAnsi="Times New Roman" w:cs="Times New Roman"/>
          <w:sz w:val="24"/>
          <w:szCs w:val="24"/>
          <w:lang w:val="en-US"/>
        </w:rPr>
        <w:t>HbA1c,</w:t>
      </w:r>
      <w:r w:rsidR="002F230A">
        <w:rPr>
          <w:rFonts w:ascii="Times New Roman" w:hAnsi="Times New Roman" w:cs="Times New Roman"/>
          <w:sz w:val="24"/>
          <w:szCs w:val="24"/>
          <w:lang w:val="en-US"/>
        </w:rPr>
        <w:t xml:space="preserve"> serum lipids), medication use, history of myocardial infarction, kidney function and other neurological conditions had almost no impact on this association (fully adjusted model 5: 1.35 (95% CI 1.08; 1.68, </w:t>
      </w:r>
      <w:r w:rsidR="002F230A" w:rsidRPr="002F230A">
        <w:rPr>
          <w:rFonts w:ascii="Times New Roman" w:hAnsi="Times New Roman" w:cs="Times New Roman"/>
          <w:i/>
          <w:sz w:val="24"/>
          <w:szCs w:val="24"/>
          <w:lang w:val="en-US"/>
        </w:rPr>
        <w:t>P</w:t>
      </w:r>
      <w:r w:rsidR="002F230A">
        <w:rPr>
          <w:rFonts w:ascii="Times New Roman" w:hAnsi="Times New Roman" w:cs="Times New Roman"/>
          <w:sz w:val="24"/>
          <w:szCs w:val="24"/>
          <w:lang w:val="en-US"/>
        </w:rPr>
        <w:t xml:space="preserve">=0.007). Despite a similar OR, SOD3 levels were not </w:t>
      </w:r>
      <w:r w:rsidR="006F4087">
        <w:rPr>
          <w:rFonts w:ascii="Times New Roman" w:hAnsi="Times New Roman" w:cs="Times New Roman"/>
          <w:sz w:val="24"/>
          <w:szCs w:val="24"/>
          <w:lang w:val="en-US"/>
        </w:rPr>
        <w:t>associated with</w:t>
      </w:r>
      <w:r w:rsidR="002F230A">
        <w:rPr>
          <w:rFonts w:ascii="Times New Roman" w:hAnsi="Times New Roman" w:cs="Times New Roman"/>
          <w:sz w:val="24"/>
          <w:szCs w:val="24"/>
          <w:lang w:val="en-US"/>
        </w:rPr>
        <w:t xml:space="preserve"> prevalent DSPN in any model due to a considerably wider 95% CI (</w:t>
      </w:r>
      <w:r w:rsidR="002F230A" w:rsidRPr="002F230A">
        <w:rPr>
          <w:rFonts w:ascii="Times New Roman" w:hAnsi="Times New Roman" w:cs="Times New Roman"/>
          <w:color w:val="0000FF"/>
          <w:sz w:val="24"/>
          <w:szCs w:val="24"/>
          <w:lang w:val="en-US"/>
        </w:rPr>
        <w:t>Table 4</w:t>
      </w:r>
      <w:r w:rsidR="002F230A">
        <w:rPr>
          <w:rFonts w:ascii="Times New Roman" w:hAnsi="Times New Roman" w:cs="Times New Roman"/>
          <w:sz w:val="24"/>
          <w:szCs w:val="24"/>
          <w:lang w:val="en-US"/>
        </w:rPr>
        <w:t>).</w:t>
      </w:r>
    </w:p>
    <w:p w:rsidR="00863D4A" w:rsidRDefault="00863D4A" w:rsidP="0054078B">
      <w:pPr>
        <w:spacing w:after="0" w:line="480" w:lineRule="auto"/>
        <w:jc w:val="both"/>
        <w:rPr>
          <w:rFonts w:ascii="Times New Roman" w:hAnsi="Times New Roman" w:cs="Times New Roman"/>
          <w:sz w:val="24"/>
          <w:szCs w:val="24"/>
          <w:lang w:val="en-US"/>
        </w:rPr>
      </w:pPr>
    </w:p>
    <w:p w:rsidR="00863D4A" w:rsidRPr="00863D4A" w:rsidRDefault="00863D4A" w:rsidP="0054078B">
      <w:pPr>
        <w:spacing w:after="0" w:line="480" w:lineRule="auto"/>
        <w:jc w:val="both"/>
        <w:rPr>
          <w:rFonts w:ascii="Times New Roman" w:hAnsi="Times New Roman" w:cs="Times New Roman"/>
          <w:b/>
          <w:sz w:val="24"/>
          <w:szCs w:val="24"/>
          <w:lang w:val="en-US"/>
        </w:rPr>
      </w:pPr>
      <w:r w:rsidRPr="00863D4A">
        <w:rPr>
          <w:rFonts w:ascii="Times New Roman" w:hAnsi="Times New Roman" w:cs="Times New Roman"/>
          <w:b/>
          <w:sz w:val="24"/>
          <w:szCs w:val="24"/>
          <w:lang w:val="en-US"/>
        </w:rPr>
        <w:t xml:space="preserve">MPO, SOD3 and </w:t>
      </w:r>
      <w:r>
        <w:rPr>
          <w:rFonts w:ascii="Times New Roman" w:hAnsi="Times New Roman" w:cs="Times New Roman"/>
          <w:b/>
          <w:sz w:val="24"/>
          <w:szCs w:val="24"/>
          <w:lang w:val="en-US"/>
        </w:rPr>
        <w:t>in</w:t>
      </w:r>
      <w:r w:rsidR="0094638A">
        <w:rPr>
          <w:rFonts w:ascii="Times New Roman" w:hAnsi="Times New Roman" w:cs="Times New Roman"/>
          <w:b/>
          <w:sz w:val="24"/>
          <w:szCs w:val="24"/>
          <w:lang w:val="en-US"/>
        </w:rPr>
        <w:t>cid</w:t>
      </w:r>
      <w:r w:rsidRPr="00863D4A">
        <w:rPr>
          <w:rFonts w:ascii="Times New Roman" w:hAnsi="Times New Roman" w:cs="Times New Roman"/>
          <w:b/>
          <w:sz w:val="24"/>
          <w:szCs w:val="24"/>
          <w:lang w:val="en-US"/>
        </w:rPr>
        <w:t>ence of DSPN</w:t>
      </w:r>
    </w:p>
    <w:p w:rsidR="0094638A" w:rsidRDefault="005D5322" w:rsidP="0054078B">
      <w:pPr>
        <w:spacing w:after="0" w:line="480" w:lineRule="auto"/>
        <w:jc w:val="both"/>
        <w:rPr>
          <w:rFonts w:ascii="Times New Roman" w:hAnsi="Times New Roman" w:cs="Times New Roman"/>
          <w:sz w:val="24"/>
          <w:szCs w:val="24"/>
          <w:lang w:val="en-US"/>
        </w:rPr>
      </w:pPr>
      <w:r w:rsidRPr="005D5322">
        <w:rPr>
          <w:rFonts w:ascii="Times New Roman" w:hAnsi="Times New Roman" w:cs="Times New Roman"/>
          <w:color w:val="0000FF"/>
          <w:sz w:val="24"/>
          <w:szCs w:val="24"/>
          <w:lang w:val="en-US"/>
        </w:rPr>
        <w:t>Table S1</w:t>
      </w:r>
      <w:r>
        <w:rPr>
          <w:rFonts w:ascii="Times New Roman" w:hAnsi="Times New Roman" w:cs="Times New Roman"/>
          <w:sz w:val="24"/>
          <w:szCs w:val="24"/>
          <w:lang w:val="en-US"/>
        </w:rPr>
        <w:t xml:space="preserve"> </w:t>
      </w:r>
      <w:r w:rsidR="00BD03E2">
        <w:rPr>
          <w:rFonts w:ascii="Times New Roman" w:hAnsi="Times New Roman" w:cs="Times New Roman"/>
          <w:sz w:val="24"/>
          <w:szCs w:val="24"/>
          <w:lang w:val="en-US"/>
        </w:rPr>
        <w:t xml:space="preserve">shows the baseline characteristics of the KORA F4 participants stratified by DSPN incidence. The </w:t>
      </w:r>
      <w:r w:rsidR="00863D4A">
        <w:rPr>
          <w:rFonts w:ascii="Times New Roman" w:hAnsi="Times New Roman" w:cs="Times New Roman"/>
          <w:sz w:val="24"/>
          <w:szCs w:val="24"/>
          <w:lang w:val="en-US"/>
        </w:rPr>
        <w:t>description of an almost identical study sample has been</w:t>
      </w:r>
      <w:r w:rsidR="00863D4A" w:rsidRPr="00352679">
        <w:rPr>
          <w:rFonts w:ascii="Times New Roman" w:hAnsi="Times New Roman" w:cs="Times New Roman"/>
          <w:sz w:val="24"/>
          <w:szCs w:val="24"/>
          <w:lang w:val="en-US"/>
        </w:rPr>
        <w:t xml:space="preserve"> published </w:t>
      </w:r>
      <w:r w:rsidR="00863D4A">
        <w:rPr>
          <w:rFonts w:ascii="Times New Roman" w:hAnsi="Times New Roman" w:cs="Times New Roman"/>
          <w:sz w:val="24"/>
          <w:szCs w:val="24"/>
          <w:lang w:val="en-US"/>
        </w:rPr>
        <w:t>in a previous report on biomarkers of inflammation and incident DSPN</w:t>
      </w:r>
      <w:r w:rsidR="00863D4A" w:rsidRPr="00352679">
        <w:rPr>
          <w:rFonts w:ascii="Times New Roman" w:hAnsi="Times New Roman" w:cs="Times New Roman"/>
          <w:sz w:val="24"/>
          <w:szCs w:val="24"/>
          <w:lang w:val="en-US"/>
        </w:rPr>
        <w:t xml:space="preserve"> [</w:t>
      </w:r>
      <w:r w:rsidR="00863D4A" w:rsidRPr="00352679">
        <w:rPr>
          <w:rFonts w:ascii="Times New Roman" w:hAnsi="Times New Roman" w:cs="Times New Roman"/>
          <w:color w:val="FF0000"/>
          <w:sz w:val="24"/>
          <w:szCs w:val="24"/>
          <w:lang w:val="en-US"/>
        </w:rPr>
        <w:t>Herder DC2017</w:t>
      </w:r>
      <w:r w:rsidR="00863D4A" w:rsidRPr="00352679">
        <w:rPr>
          <w:rFonts w:ascii="Times New Roman" w:hAnsi="Times New Roman" w:cs="Times New Roman"/>
          <w:sz w:val="24"/>
          <w:szCs w:val="24"/>
          <w:lang w:val="en-US"/>
        </w:rPr>
        <w:t>].</w:t>
      </w:r>
      <w:r w:rsidR="00BD03E2">
        <w:rPr>
          <w:rFonts w:ascii="Times New Roman" w:hAnsi="Times New Roman" w:cs="Times New Roman"/>
          <w:sz w:val="24"/>
          <w:szCs w:val="24"/>
          <w:lang w:val="en-US"/>
        </w:rPr>
        <w:t xml:space="preserve"> Briefly, individuals with incident DSPN (</w:t>
      </w:r>
      <w:r w:rsidR="00BD03E2" w:rsidRPr="00BD03E2">
        <w:rPr>
          <w:rFonts w:ascii="Times New Roman" w:hAnsi="Times New Roman" w:cs="Times New Roman"/>
          <w:i/>
          <w:sz w:val="24"/>
          <w:szCs w:val="24"/>
          <w:lang w:val="en-US"/>
        </w:rPr>
        <w:t>n</w:t>
      </w:r>
      <w:r w:rsidR="00BD03E2">
        <w:rPr>
          <w:rFonts w:ascii="Times New Roman" w:hAnsi="Times New Roman" w:cs="Times New Roman"/>
          <w:sz w:val="24"/>
          <w:szCs w:val="24"/>
          <w:lang w:val="en-US"/>
        </w:rPr>
        <w:t>=132) were older and had an overall less favourable cardiometabolic risk profile including higher levels of most biomarkers of inflammation than indiv</w:t>
      </w:r>
      <w:r w:rsidR="00F955C3">
        <w:rPr>
          <w:rFonts w:ascii="Times New Roman" w:hAnsi="Times New Roman" w:cs="Times New Roman"/>
          <w:sz w:val="24"/>
          <w:szCs w:val="24"/>
          <w:lang w:val="en-US"/>
        </w:rPr>
        <w:t>i</w:t>
      </w:r>
      <w:r w:rsidR="00BD03E2">
        <w:rPr>
          <w:rFonts w:ascii="Times New Roman" w:hAnsi="Times New Roman" w:cs="Times New Roman"/>
          <w:sz w:val="24"/>
          <w:szCs w:val="24"/>
          <w:lang w:val="en-US"/>
        </w:rPr>
        <w:t>duals without incident DSPN (</w:t>
      </w:r>
      <w:r w:rsidR="00BD03E2" w:rsidRPr="00BD03E2">
        <w:rPr>
          <w:rFonts w:ascii="Times New Roman" w:hAnsi="Times New Roman" w:cs="Times New Roman"/>
          <w:i/>
          <w:sz w:val="24"/>
          <w:szCs w:val="24"/>
          <w:lang w:val="en-US"/>
        </w:rPr>
        <w:t>n</w:t>
      </w:r>
      <w:r w:rsidR="00BD03E2">
        <w:rPr>
          <w:rFonts w:ascii="Times New Roman" w:hAnsi="Times New Roman" w:cs="Times New Roman"/>
          <w:sz w:val="24"/>
          <w:szCs w:val="24"/>
          <w:lang w:val="en-US"/>
        </w:rPr>
        <w:t xml:space="preserve">=392), </w:t>
      </w:r>
      <w:r w:rsidR="00F955C3">
        <w:rPr>
          <w:rFonts w:ascii="Times New Roman" w:hAnsi="Times New Roman" w:cs="Times New Roman"/>
          <w:sz w:val="24"/>
          <w:szCs w:val="24"/>
          <w:lang w:val="en-US"/>
        </w:rPr>
        <w:t>and</w:t>
      </w:r>
      <w:r w:rsidR="00BD03E2">
        <w:rPr>
          <w:rFonts w:ascii="Times New Roman" w:hAnsi="Times New Roman" w:cs="Times New Roman"/>
          <w:sz w:val="24"/>
          <w:szCs w:val="24"/>
          <w:lang w:val="en-US"/>
        </w:rPr>
        <w:t xml:space="preserve"> adiponectin levels were lower in incident cases (</w:t>
      </w:r>
      <w:r w:rsidR="00BD03E2" w:rsidRPr="00BD03E2">
        <w:rPr>
          <w:rFonts w:ascii="Times New Roman" w:hAnsi="Times New Roman" w:cs="Times New Roman"/>
          <w:color w:val="0000FF"/>
          <w:sz w:val="24"/>
          <w:szCs w:val="24"/>
          <w:lang w:val="en-US"/>
        </w:rPr>
        <w:t>Table S1</w:t>
      </w:r>
      <w:r w:rsidR="00BD03E2">
        <w:rPr>
          <w:rFonts w:ascii="Times New Roman" w:hAnsi="Times New Roman" w:cs="Times New Roman"/>
          <w:sz w:val="24"/>
          <w:szCs w:val="24"/>
          <w:lang w:val="en-US"/>
        </w:rPr>
        <w:t>).</w:t>
      </w:r>
      <w:r w:rsidR="00CE303A">
        <w:rPr>
          <w:rFonts w:ascii="Times New Roman" w:hAnsi="Times New Roman" w:cs="Times New Roman"/>
          <w:sz w:val="24"/>
          <w:szCs w:val="24"/>
          <w:lang w:val="en-US"/>
        </w:rPr>
        <w:t xml:space="preserve"> </w:t>
      </w:r>
      <w:r w:rsidR="0094638A">
        <w:rPr>
          <w:rFonts w:ascii="Times New Roman" w:hAnsi="Times New Roman" w:cs="Times New Roman"/>
          <w:sz w:val="24"/>
          <w:szCs w:val="24"/>
          <w:lang w:val="en-US"/>
        </w:rPr>
        <w:t>Serum MPO levels did not differ significantly between cases and controls (median (25</w:t>
      </w:r>
      <w:r w:rsidR="0094638A" w:rsidRPr="0094638A">
        <w:rPr>
          <w:rFonts w:ascii="Times New Roman" w:hAnsi="Times New Roman" w:cs="Times New Roman"/>
          <w:sz w:val="24"/>
          <w:szCs w:val="24"/>
          <w:vertAlign w:val="superscript"/>
          <w:lang w:val="en-US"/>
        </w:rPr>
        <w:t>th</w:t>
      </w:r>
      <w:r w:rsidR="0094638A">
        <w:rPr>
          <w:rFonts w:ascii="Times New Roman" w:hAnsi="Times New Roman" w:cs="Times New Roman"/>
          <w:sz w:val="24"/>
          <w:szCs w:val="24"/>
          <w:lang w:val="en-US"/>
        </w:rPr>
        <w:t xml:space="preserve">; 75 pecentiles) 149 (97; 221) vs. 132 (88; 198) ng/ml, respectively; age and sex-adjusted </w:t>
      </w:r>
      <w:r w:rsidR="0094638A" w:rsidRPr="0094638A">
        <w:rPr>
          <w:rFonts w:ascii="Times New Roman" w:hAnsi="Times New Roman" w:cs="Times New Roman"/>
          <w:i/>
          <w:sz w:val="24"/>
          <w:szCs w:val="24"/>
          <w:lang w:val="en-US"/>
        </w:rPr>
        <w:t>P</w:t>
      </w:r>
      <w:r w:rsidR="0094638A">
        <w:rPr>
          <w:rFonts w:ascii="Times New Roman" w:hAnsi="Times New Roman" w:cs="Times New Roman"/>
          <w:sz w:val="24"/>
          <w:szCs w:val="24"/>
          <w:lang w:val="en-US"/>
        </w:rPr>
        <w:t>=0.095), wh</w:t>
      </w:r>
      <w:r w:rsidR="006F4087">
        <w:rPr>
          <w:rFonts w:ascii="Times New Roman" w:hAnsi="Times New Roman" w:cs="Times New Roman"/>
          <w:sz w:val="24"/>
          <w:szCs w:val="24"/>
          <w:lang w:val="en-US"/>
        </w:rPr>
        <w:t>ereas</w:t>
      </w:r>
      <w:r w:rsidR="0094638A">
        <w:rPr>
          <w:rFonts w:ascii="Times New Roman" w:hAnsi="Times New Roman" w:cs="Times New Roman"/>
          <w:sz w:val="24"/>
          <w:szCs w:val="24"/>
          <w:lang w:val="en-US"/>
        </w:rPr>
        <w:t xml:space="preserve"> cases had significantly higher SOD3 levels than non-cases (129 (97; 221) vs. 132 (88; 198) ng/ml; age and sex-adjusted </w:t>
      </w:r>
      <w:r w:rsidR="0094638A" w:rsidRPr="0094638A">
        <w:rPr>
          <w:rFonts w:ascii="Times New Roman" w:hAnsi="Times New Roman" w:cs="Times New Roman"/>
          <w:i/>
          <w:sz w:val="24"/>
          <w:szCs w:val="24"/>
          <w:lang w:val="en-US"/>
        </w:rPr>
        <w:t>P</w:t>
      </w:r>
      <w:r w:rsidR="0094638A">
        <w:rPr>
          <w:rFonts w:ascii="Times New Roman" w:hAnsi="Times New Roman" w:cs="Times New Roman"/>
          <w:sz w:val="24"/>
          <w:szCs w:val="24"/>
          <w:lang w:val="en-US"/>
        </w:rPr>
        <w:t>=0.043).</w:t>
      </w:r>
    </w:p>
    <w:p w:rsidR="00863D4A" w:rsidRPr="00304AFF" w:rsidRDefault="0094638A"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Age and sex-adjusted OR (95% CI) for incident DSPN were 1.23 (0.96; 1.58, </w:t>
      </w:r>
      <w:r w:rsidRPr="0094638A">
        <w:rPr>
          <w:rFonts w:ascii="Times New Roman" w:hAnsi="Times New Roman" w:cs="Times New Roman"/>
          <w:i/>
          <w:sz w:val="24"/>
          <w:szCs w:val="24"/>
          <w:lang w:val="en-US"/>
        </w:rPr>
        <w:t>P</w:t>
      </w:r>
      <w:r>
        <w:rPr>
          <w:rFonts w:ascii="Times New Roman" w:hAnsi="Times New Roman" w:cs="Times New Roman"/>
          <w:sz w:val="24"/>
          <w:szCs w:val="24"/>
          <w:lang w:val="en-US"/>
        </w:rPr>
        <w:t xml:space="preserve">=0.098) for MPO and 2.14 (1.02; 4.48, </w:t>
      </w:r>
      <w:r w:rsidRPr="0094638A">
        <w:rPr>
          <w:rFonts w:ascii="Times New Roman" w:hAnsi="Times New Roman" w:cs="Times New Roman"/>
          <w:i/>
          <w:sz w:val="24"/>
          <w:szCs w:val="24"/>
          <w:lang w:val="en-US"/>
        </w:rPr>
        <w:t>P</w:t>
      </w:r>
      <w:r>
        <w:rPr>
          <w:rFonts w:ascii="Times New Roman" w:hAnsi="Times New Roman" w:cs="Times New Roman"/>
          <w:sz w:val="24"/>
          <w:szCs w:val="24"/>
          <w:lang w:val="en-US"/>
        </w:rPr>
        <w:t xml:space="preserve">=0.044) for SOD3 </w:t>
      </w:r>
      <w:r w:rsidR="005D5322">
        <w:rPr>
          <w:rFonts w:ascii="Times New Roman" w:hAnsi="Times New Roman" w:cs="Times New Roman"/>
          <w:sz w:val="24"/>
          <w:szCs w:val="24"/>
          <w:lang w:val="en-US"/>
        </w:rPr>
        <w:t>(</w:t>
      </w:r>
      <w:r w:rsidR="005D5322" w:rsidRPr="005D5322">
        <w:rPr>
          <w:rFonts w:ascii="Times New Roman" w:hAnsi="Times New Roman" w:cs="Times New Roman"/>
          <w:color w:val="0000FF"/>
          <w:sz w:val="24"/>
          <w:szCs w:val="24"/>
          <w:lang w:val="en-US"/>
        </w:rPr>
        <w:t>Table 5</w:t>
      </w:r>
      <w:r w:rsidR="005D53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55C3">
        <w:rPr>
          <w:rFonts w:ascii="Times New Roman" w:hAnsi="Times New Roman" w:cs="Times New Roman"/>
          <w:sz w:val="24"/>
          <w:szCs w:val="24"/>
          <w:lang w:val="en-US"/>
        </w:rPr>
        <w:t>However, f</w:t>
      </w:r>
      <w:r>
        <w:rPr>
          <w:rFonts w:ascii="Times New Roman" w:hAnsi="Times New Roman" w:cs="Times New Roman"/>
          <w:sz w:val="24"/>
          <w:szCs w:val="24"/>
          <w:lang w:val="en-US"/>
        </w:rPr>
        <w:t xml:space="preserve">urther adjustment for </w:t>
      </w:r>
      <w:r>
        <w:rPr>
          <w:rFonts w:ascii="Times New Roman" w:hAnsi="Times New Roman" w:cs="Times New Roman"/>
          <w:sz w:val="24"/>
          <w:szCs w:val="24"/>
          <w:lang w:val="en-US"/>
        </w:rPr>
        <w:lastRenderedPageBreak/>
        <w:t xml:space="preserve">cardiometabolic risk factors and other confounders in models 2-5 attenuated these associations (all </w:t>
      </w:r>
      <w:r w:rsidRPr="0094638A">
        <w:rPr>
          <w:rFonts w:ascii="Times New Roman" w:hAnsi="Times New Roman" w:cs="Times New Roman"/>
          <w:i/>
          <w:sz w:val="24"/>
          <w:szCs w:val="24"/>
          <w:lang w:val="en-US"/>
        </w:rPr>
        <w:t>P</w:t>
      </w:r>
      <w:r>
        <w:rPr>
          <w:rFonts w:ascii="Times New Roman" w:hAnsi="Times New Roman" w:cs="Times New Roman"/>
          <w:sz w:val="24"/>
          <w:szCs w:val="24"/>
          <w:lang w:val="en-US"/>
        </w:rPr>
        <w:t>&gt;0.1).</w:t>
      </w:r>
    </w:p>
    <w:p w:rsidR="00C90A00" w:rsidRDefault="00C90A00">
      <w:pPr>
        <w:rPr>
          <w:rFonts w:ascii="Times New Roman" w:hAnsi="Times New Roman" w:cs="Times New Roman"/>
          <w:b/>
          <w:sz w:val="28"/>
          <w:szCs w:val="24"/>
          <w:lang w:val="en-US"/>
        </w:rPr>
      </w:pPr>
    </w:p>
    <w:p w:rsidR="004F1C4B" w:rsidRPr="0054078B" w:rsidRDefault="004F1C4B" w:rsidP="0054078B">
      <w:pPr>
        <w:spacing w:after="0" w:line="480" w:lineRule="auto"/>
        <w:jc w:val="both"/>
        <w:rPr>
          <w:rFonts w:ascii="Times New Roman" w:hAnsi="Times New Roman" w:cs="Times New Roman"/>
          <w:b/>
          <w:sz w:val="28"/>
          <w:szCs w:val="24"/>
          <w:lang w:val="en-US"/>
        </w:rPr>
      </w:pPr>
      <w:r w:rsidRPr="0054078B">
        <w:rPr>
          <w:rFonts w:ascii="Times New Roman" w:hAnsi="Times New Roman" w:cs="Times New Roman"/>
          <w:b/>
          <w:sz w:val="28"/>
          <w:szCs w:val="24"/>
          <w:lang w:val="en-US"/>
        </w:rPr>
        <w:t>Discussion</w:t>
      </w:r>
    </w:p>
    <w:p w:rsidR="0050381E" w:rsidRPr="003E76A9" w:rsidRDefault="0050381E" w:rsidP="0054078B">
      <w:pPr>
        <w:spacing w:after="0" w:line="480" w:lineRule="auto"/>
        <w:jc w:val="both"/>
        <w:rPr>
          <w:rFonts w:ascii="Times New Roman" w:hAnsi="Times New Roman" w:cs="Times New Roman"/>
          <w:sz w:val="24"/>
          <w:szCs w:val="24"/>
          <w:lang w:val="en-US"/>
        </w:rPr>
      </w:pPr>
      <w:r w:rsidRPr="003E76A9">
        <w:rPr>
          <w:rFonts w:ascii="Times New Roman" w:hAnsi="Times New Roman" w:cs="Times New Roman"/>
          <w:sz w:val="24"/>
          <w:szCs w:val="24"/>
          <w:lang w:val="en-US"/>
        </w:rPr>
        <w:t xml:space="preserve">This </w:t>
      </w:r>
      <w:r w:rsidR="00FA11D8" w:rsidRPr="003E76A9">
        <w:rPr>
          <w:rFonts w:ascii="Times New Roman" w:hAnsi="Times New Roman" w:cs="Times New Roman"/>
          <w:sz w:val="24"/>
          <w:szCs w:val="24"/>
          <w:lang w:val="en-US"/>
        </w:rPr>
        <w:t>study</w:t>
      </w:r>
      <w:r w:rsidRPr="003E76A9">
        <w:rPr>
          <w:rFonts w:ascii="Times New Roman" w:hAnsi="Times New Roman" w:cs="Times New Roman"/>
          <w:sz w:val="24"/>
          <w:szCs w:val="24"/>
          <w:lang w:val="en-US"/>
        </w:rPr>
        <w:t xml:space="preserve"> has </w:t>
      </w:r>
      <w:r w:rsidR="006E4532" w:rsidRPr="003E76A9">
        <w:rPr>
          <w:rFonts w:ascii="Times New Roman" w:hAnsi="Times New Roman" w:cs="Times New Roman"/>
          <w:sz w:val="24"/>
          <w:szCs w:val="24"/>
          <w:lang w:val="en-US"/>
        </w:rPr>
        <w:t>three</w:t>
      </w:r>
      <w:r w:rsidRPr="003E76A9">
        <w:rPr>
          <w:rFonts w:ascii="Times New Roman" w:hAnsi="Times New Roman" w:cs="Times New Roman"/>
          <w:sz w:val="24"/>
          <w:szCs w:val="24"/>
          <w:lang w:val="en-US"/>
        </w:rPr>
        <w:t xml:space="preserve"> main findings: (</w:t>
      </w:r>
      <w:r w:rsidR="00D456AB" w:rsidRPr="003E76A9">
        <w:rPr>
          <w:rFonts w:ascii="Times New Roman" w:hAnsi="Times New Roman" w:cs="Times New Roman"/>
          <w:sz w:val="24"/>
          <w:szCs w:val="24"/>
          <w:lang w:val="en-US"/>
        </w:rPr>
        <w:t>i</w:t>
      </w:r>
      <w:r w:rsidRPr="003E76A9">
        <w:rPr>
          <w:rFonts w:ascii="Times New Roman" w:hAnsi="Times New Roman" w:cs="Times New Roman"/>
          <w:sz w:val="24"/>
          <w:szCs w:val="24"/>
          <w:lang w:val="en-US"/>
        </w:rPr>
        <w:t xml:space="preserve">) </w:t>
      </w:r>
      <w:r w:rsidR="006E4532" w:rsidRPr="003E76A9">
        <w:rPr>
          <w:rFonts w:ascii="Times New Roman" w:hAnsi="Times New Roman" w:cs="Times New Roman"/>
          <w:sz w:val="24"/>
          <w:szCs w:val="24"/>
          <w:lang w:val="en-US"/>
        </w:rPr>
        <w:t xml:space="preserve">Higher levels of serum MPO and SOD3 </w:t>
      </w:r>
      <w:r w:rsidR="003E76A9">
        <w:rPr>
          <w:rFonts w:ascii="Times New Roman" w:hAnsi="Times New Roman" w:cs="Times New Roman"/>
          <w:sz w:val="24"/>
          <w:szCs w:val="24"/>
          <w:lang w:val="en-US"/>
        </w:rPr>
        <w:t>were associated with multiple cardiometabolic risk factors independent of age, sex and waist circumference.</w:t>
      </w:r>
      <w:r w:rsidRPr="003E76A9">
        <w:rPr>
          <w:rFonts w:ascii="Times New Roman" w:hAnsi="Times New Roman" w:cs="Times New Roman"/>
          <w:sz w:val="24"/>
          <w:szCs w:val="24"/>
          <w:lang w:val="en-US"/>
        </w:rPr>
        <w:t xml:space="preserve"> (</w:t>
      </w:r>
      <w:r w:rsidR="00D456AB" w:rsidRPr="003E76A9">
        <w:rPr>
          <w:rFonts w:ascii="Times New Roman" w:hAnsi="Times New Roman" w:cs="Times New Roman"/>
          <w:sz w:val="24"/>
          <w:szCs w:val="24"/>
          <w:lang w:val="en-US"/>
        </w:rPr>
        <w:t>ii</w:t>
      </w:r>
      <w:r w:rsidRPr="003E76A9">
        <w:rPr>
          <w:rFonts w:ascii="Times New Roman" w:hAnsi="Times New Roman" w:cs="Times New Roman"/>
          <w:sz w:val="24"/>
          <w:szCs w:val="24"/>
          <w:lang w:val="en-US"/>
        </w:rPr>
        <w:t xml:space="preserve">) </w:t>
      </w:r>
      <w:r w:rsidR="003E76A9">
        <w:rPr>
          <w:rFonts w:ascii="Times New Roman" w:hAnsi="Times New Roman" w:cs="Times New Roman"/>
          <w:sz w:val="24"/>
          <w:szCs w:val="24"/>
          <w:lang w:val="en-US"/>
        </w:rPr>
        <w:t>Only MPO showed a robust association with prevalent DSPN that was independent of cardiometabolic risk factors, whereas no such association was found for SOD3</w:t>
      </w:r>
      <w:r w:rsidRPr="003E76A9">
        <w:rPr>
          <w:rFonts w:ascii="Times New Roman" w:hAnsi="Times New Roman" w:cs="Times New Roman"/>
          <w:sz w:val="24"/>
          <w:szCs w:val="24"/>
          <w:lang w:val="en-US"/>
        </w:rPr>
        <w:t>.</w:t>
      </w:r>
      <w:r w:rsidR="003E76A9">
        <w:rPr>
          <w:rFonts w:ascii="Times New Roman" w:hAnsi="Times New Roman" w:cs="Times New Roman"/>
          <w:sz w:val="24"/>
          <w:szCs w:val="24"/>
          <w:lang w:val="en-US"/>
        </w:rPr>
        <w:t xml:space="preserve"> (iii) Higher SOD3 levels were significantly associated with </w:t>
      </w:r>
      <w:r w:rsidR="00471A2C">
        <w:rPr>
          <w:rFonts w:ascii="Times New Roman" w:hAnsi="Times New Roman" w:cs="Times New Roman"/>
          <w:sz w:val="24"/>
          <w:szCs w:val="24"/>
          <w:lang w:val="en-US"/>
        </w:rPr>
        <w:t>higher risk of</w:t>
      </w:r>
      <w:r w:rsidR="003E76A9">
        <w:rPr>
          <w:rFonts w:ascii="Times New Roman" w:hAnsi="Times New Roman" w:cs="Times New Roman"/>
          <w:sz w:val="24"/>
          <w:szCs w:val="24"/>
          <w:lang w:val="en-US"/>
        </w:rPr>
        <w:t xml:space="preserve"> DSPN, but </w:t>
      </w:r>
      <w:r w:rsidR="006F4087">
        <w:rPr>
          <w:rFonts w:ascii="Times New Roman" w:hAnsi="Times New Roman" w:cs="Times New Roman"/>
          <w:sz w:val="24"/>
          <w:szCs w:val="24"/>
          <w:lang w:val="en-US"/>
        </w:rPr>
        <w:t xml:space="preserve">about half of </w:t>
      </w:r>
      <w:r w:rsidR="00471A2C">
        <w:rPr>
          <w:rFonts w:ascii="Times New Roman" w:hAnsi="Times New Roman" w:cs="Times New Roman"/>
          <w:sz w:val="24"/>
          <w:szCs w:val="24"/>
          <w:lang w:val="en-US"/>
        </w:rPr>
        <w:t>this association was explained by</w:t>
      </w:r>
      <w:r w:rsidR="003E76A9">
        <w:rPr>
          <w:rFonts w:ascii="Times New Roman" w:hAnsi="Times New Roman" w:cs="Times New Roman"/>
          <w:sz w:val="24"/>
          <w:szCs w:val="24"/>
          <w:lang w:val="en-US"/>
        </w:rPr>
        <w:t xml:space="preserve"> cardiometabolic risk factors, while no prospective association </w:t>
      </w:r>
      <w:r w:rsidR="00471A2C">
        <w:rPr>
          <w:rFonts w:ascii="Times New Roman" w:hAnsi="Times New Roman" w:cs="Times New Roman"/>
          <w:sz w:val="24"/>
          <w:szCs w:val="24"/>
          <w:lang w:val="en-US"/>
        </w:rPr>
        <w:t xml:space="preserve">with incident DSPN </w:t>
      </w:r>
      <w:r w:rsidR="003E76A9">
        <w:rPr>
          <w:rFonts w:ascii="Times New Roman" w:hAnsi="Times New Roman" w:cs="Times New Roman"/>
          <w:sz w:val="24"/>
          <w:szCs w:val="24"/>
          <w:lang w:val="en-US"/>
        </w:rPr>
        <w:t>was observed for MPO in any model.</w:t>
      </w:r>
      <w:r w:rsidRPr="003E76A9">
        <w:rPr>
          <w:rFonts w:ascii="Times New Roman" w:hAnsi="Times New Roman" w:cs="Times New Roman"/>
          <w:sz w:val="24"/>
          <w:szCs w:val="24"/>
          <w:lang w:val="en-US"/>
        </w:rPr>
        <w:t xml:space="preserve">  </w:t>
      </w:r>
    </w:p>
    <w:p w:rsidR="0050381E" w:rsidRDefault="0050381E" w:rsidP="0054078B">
      <w:pPr>
        <w:spacing w:after="0" w:line="480" w:lineRule="auto"/>
        <w:jc w:val="both"/>
        <w:rPr>
          <w:rFonts w:ascii="Times New Roman" w:hAnsi="Times New Roman" w:cs="Times New Roman"/>
          <w:sz w:val="24"/>
          <w:szCs w:val="24"/>
          <w:lang w:val="en-US"/>
        </w:rPr>
      </w:pPr>
    </w:p>
    <w:p w:rsidR="0050381E" w:rsidRPr="0050381E" w:rsidRDefault="006E4532" w:rsidP="0054078B">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MPO</w:t>
      </w:r>
      <w:r w:rsidR="00EE125D">
        <w:rPr>
          <w:rFonts w:ascii="Times New Roman" w:hAnsi="Times New Roman" w:cs="Times New Roman"/>
          <w:b/>
          <w:sz w:val="24"/>
          <w:szCs w:val="24"/>
          <w:lang w:val="en-US"/>
        </w:rPr>
        <w:t>, cardiometabolic risk factors and DSPN</w:t>
      </w:r>
    </w:p>
    <w:p w:rsidR="000022A3" w:rsidRDefault="000022A3" w:rsidP="004C6DDB">
      <w:pPr>
        <w:tabs>
          <w:tab w:val="left" w:pos="652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MPO</w:t>
      </w:r>
      <w:r w:rsidR="00471A2C">
        <w:rPr>
          <w:rFonts w:ascii="Times New Roman" w:hAnsi="Times New Roman" w:cs="Times New Roman"/>
          <w:sz w:val="24"/>
          <w:szCs w:val="24"/>
          <w:lang w:val="en-US"/>
        </w:rPr>
        <w:t>, a prooxidant enzyme</w:t>
      </w:r>
      <w:r w:rsidR="009C0ABB">
        <w:rPr>
          <w:rFonts w:ascii="Times New Roman" w:hAnsi="Times New Roman" w:cs="Times New Roman"/>
          <w:sz w:val="24"/>
          <w:szCs w:val="24"/>
          <w:lang w:val="en-US"/>
        </w:rPr>
        <w:t xml:space="preserve"> from leukocytes</w:t>
      </w:r>
      <w:r w:rsidR="00471A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673FE">
        <w:rPr>
          <w:rFonts w:ascii="Times New Roman" w:hAnsi="Times New Roman" w:cs="Times New Roman"/>
          <w:sz w:val="24"/>
          <w:szCs w:val="24"/>
          <w:lang w:val="en-US"/>
        </w:rPr>
        <w:t>i</w:t>
      </w:r>
      <w:r w:rsidR="009C0ABB">
        <w:rPr>
          <w:rFonts w:ascii="Times New Roman" w:hAnsi="Times New Roman" w:cs="Times New Roman"/>
          <w:sz w:val="24"/>
          <w:szCs w:val="24"/>
          <w:lang w:val="en-US"/>
        </w:rPr>
        <w:t>s</w:t>
      </w:r>
      <w:r w:rsidR="00471A2C">
        <w:rPr>
          <w:rFonts w:ascii="Times New Roman" w:hAnsi="Times New Roman" w:cs="Times New Roman"/>
          <w:sz w:val="24"/>
          <w:szCs w:val="24"/>
          <w:lang w:val="en-US"/>
        </w:rPr>
        <w:t xml:space="preserve"> an important source of </w:t>
      </w:r>
      <w:r w:rsidR="00FD78E2">
        <w:rPr>
          <w:rFonts w:ascii="Times New Roman" w:hAnsi="Times New Roman" w:cs="Times New Roman"/>
          <w:sz w:val="24"/>
          <w:szCs w:val="24"/>
          <w:lang w:val="en-US"/>
        </w:rPr>
        <w:t>ROS</w:t>
      </w:r>
      <w:r w:rsidR="009C0ABB">
        <w:rPr>
          <w:rFonts w:ascii="Times New Roman" w:hAnsi="Times New Roman" w:cs="Times New Roman"/>
          <w:sz w:val="24"/>
          <w:szCs w:val="24"/>
          <w:lang w:val="en-US"/>
        </w:rPr>
        <w:t xml:space="preserve"> which lead to oxidative damage of multiple lipid species and proteins</w:t>
      </w:r>
      <w:r w:rsidR="00A12B91">
        <w:rPr>
          <w:rFonts w:ascii="Times New Roman" w:hAnsi="Times New Roman" w:cs="Times New Roman"/>
          <w:sz w:val="24"/>
          <w:szCs w:val="24"/>
          <w:lang w:val="en-US"/>
        </w:rPr>
        <w:t xml:space="preserve">. </w:t>
      </w:r>
      <w:r w:rsidR="005673FE">
        <w:rPr>
          <w:rFonts w:ascii="Times New Roman" w:hAnsi="Times New Roman" w:cs="Times New Roman"/>
          <w:sz w:val="24"/>
          <w:szCs w:val="24"/>
          <w:lang w:val="en-US"/>
        </w:rPr>
        <w:t>This</w:t>
      </w:r>
      <w:r w:rsidR="00A12B91">
        <w:rPr>
          <w:rFonts w:ascii="Times New Roman" w:hAnsi="Times New Roman" w:cs="Times New Roman"/>
          <w:sz w:val="24"/>
          <w:szCs w:val="24"/>
          <w:lang w:val="en-US"/>
        </w:rPr>
        <w:t xml:space="preserve"> study </w:t>
      </w:r>
      <w:r w:rsidR="005673FE">
        <w:rPr>
          <w:rFonts w:ascii="Times New Roman" w:hAnsi="Times New Roman" w:cs="Times New Roman"/>
          <w:sz w:val="24"/>
          <w:szCs w:val="24"/>
          <w:lang w:val="en-US"/>
        </w:rPr>
        <w:t>represents the most comprehensive population-based analysis of associations between serum MPO and cardiometabolic risk factors</w:t>
      </w:r>
      <w:r w:rsidR="00D077EB">
        <w:rPr>
          <w:rFonts w:ascii="Times New Roman" w:hAnsi="Times New Roman" w:cs="Times New Roman"/>
          <w:sz w:val="24"/>
          <w:szCs w:val="24"/>
          <w:lang w:val="en-US"/>
        </w:rPr>
        <w:t xml:space="preserve"> </w:t>
      </w:r>
      <w:r w:rsidR="00C71507">
        <w:rPr>
          <w:rFonts w:ascii="Times New Roman" w:hAnsi="Times New Roman" w:cs="Times New Roman"/>
          <w:sz w:val="24"/>
          <w:szCs w:val="24"/>
          <w:lang w:val="en-US"/>
        </w:rPr>
        <w:t>s</w:t>
      </w:r>
      <w:r w:rsidR="00D077EB">
        <w:rPr>
          <w:rFonts w:ascii="Times New Roman" w:hAnsi="Times New Roman" w:cs="Times New Roman"/>
          <w:sz w:val="24"/>
          <w:szCs w:val="24"/>
          <w:lang w:val="en-US"/>
        </w:rPr>
        <w:t>o far</w:t>
      </w:r>
      <w:r w:rsidR="005673FE">
        <w:rPr>
          <w:rFonts w:ascii="Times New Roman" w:hAnsi="Times New Roman" w:cs="Times New Roman"/>
          <w:sz w:val="24"/>
          <w:szCs w:val="24"/>
          <w:lang w:val="en-US"/>
        </w:rPr>
        <w:t xml:space="preserve">. Our findings of </w:t>
      </w:r>
      <w:r w:rsidR="00A12B91">
        <w:rPr>
          <w:rFonts w:ascii="Times New Roman" w:hAnsi="Times New Roman" w:cs="Times New Roman"/>
          <w:sz w:val="24"/>
          <w:szCs w:val="24"/>
          <w:lang w:val="en-US"/>
        </w:rPr>
        <w:t xml:space="preserve">multiple positive associations with cardiometabolic risk factors including age, </w:t>
      </w:r>
      <w:r w:rsidR="00157115">
        <w:rPr>
          <w:rFonts w:ascii="Times New Roman" w:hAnsi="Times New Roman" w:cs="Times New Roman"/>
          <w:sz w:val="24"/>
          <w:szCs w:val="24"/>
          <w:lang w:val="en-US"/>
        </w:rPr>
        <w:t>HOMA-IR</w:t>
      </w:r>
      <w:r w:rsidR="004C6DDB">
        <w:rPr>
          <w:rFonts w:ascii="Times New Roman" w:hAnsi="Times New Roman" w:cs="Times New Roman"/>
          <w:sz w:val="24"/>
          <w:szCs w:val="24"/>
          <w:lang w:val="en-US"/>
        </w:rPr>
        <w:t xml:space="preserve">, blood pressure, impaired kidney function, smoking and subclinical inflammation are in </w:t>
      </w:r>
      <w:r>
        <w:rPr>
          <w:rFonts w:ascii="Times New Roman" w:hAnsi="Times New Roman" w:cs="Times New Roman"/>
          <w:sz w:val="24"/>
          <w:szCs w:val="24"/>
          <w:lang w:val="en-US"/>
        </w:rPr>
        <w:t xml:space="preserve">line with </w:t>
      </w:r>
      <w:r w:rsidR="004C6DD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physiological function </w:t>
      </w:r>
      <w:r w:rsidR="004C6DDB">
        <w:rPr>
          <w:rFonts w:ascii="Times New Roman" w:hAnsi="Times New Roman" w:cs="Times New Roman"/>
          <w:sz w:val="24"/>
          <w:szCs w:val="24"/>
          <w:lang w:val="en-US"/>
        </w:rPr>
        <w:t xml:space="preserve">of MPO and with </w:t>
      </w:r>
      <w:r>
        <w:rPr>
          <w:rFonts w:ascii="Times New Roman" w:hAnsi="Times New Roman" w:cs="Times New Roman"/>
          <w:sz w:val="24"/>
          <w:szCs w:val="24"/>
          <w:lang w:val="en-US"/>
        </w:rPr>
        <w:t>previous reports link</w:t>
      </w:r>
      <w:r w:rsidR="004C6DDB">
        <w:rPr>
          <w:rFonts w:ascii="Times New Roman" w:hAnsi="Times New Roman" w:cs="Times New Roman"/>
          <w:sz w:val="24"/>
          <w:szCs w:val="24"/>
          <w:lang w:val="en-US"/>
        </w:rPr>
        <w:t xml:space="preserve">ing higher MPO levels with </w:t>
      </w:r>
      <w:r w:rsidR="00F85635">
        <w:rPr>
          <w:rFonts w:ascii="Times New Roman" w:hAnsi="Times New Roman" w:cs="Times New Roman"/>
          <w:sz w:val="24"/>
          <w:szCs w:val="24"/>
          <w:lang w:val="en-US"/>
        </w:rPr>
        <w:t xml:space="preserve">cardiometabolic risk factors and subsequent </w:t>
      </w:r>
      <w:r w:rsidR="004C6DDB">
        <w:rPr>
          <w:rFonts w:ascii="Times New Roman" w:hAnsi="Times New Roman" w:cs="Times New Roman"/>
          <w:sz w:val="24"/>
          <w:szCs w:val="24"/>
          <w:lang w:val="en-US"/>
        </w:rPr>
        <w:t>higher risk of cardiovascular events in cohorts with preexisting CVD [</w:t>
      </w:r>
      <w:r w:rsidR="00F85635" w:rsidRPr="009E42CE">
        <w:rPr>
          <w:rFonts w:ascii="Times New Roman" w:hAnsi="Times New Roman" w:cs="Times New Roman"/>
          <w:color w:val="FF0000"/>
          <w:sz w:val="24"/>
          <w:szCs w:val="24"/>
          <w:lang w:val="en-US"/>
        </w:rPr>
        <w:t>Brennan 2003</w:t>
      </w:r>
      <w:r w:rsidR="00911B92">
        <w:rPr>
          <w:rFonts w:ascii="Times New Roman" w:hAnsi="Times New Roman" w:cs="Times New Roman"/>
          <w:sz w:val="24"/>
          <w:szCs w:val="24"/>
          <w:lang w:val="en-US"/>
        </w:rPr>
        <w:t xml:space="preserve">, </w:t>
      </w:r>
      <w:r w:rsidR="005673FE" w:rsidRPr="009E42CE">
        <w:rPr>
          <w:rFonts w:ascii="Times New Roman" w:hAnsi="Times New Roman" w:cs="Times New Roman"/>
          <w:color w:val="FF0000"/>
          <w:sz w:val="24"/>
          <w:szCs w:val="24"/>
          <w:lang w:val="en-US"/>
        </w:rPr>
        <w:t>Baldus 2003</w:t>
      </w:r>
      <w:r w:rsidR="005673FE">
        <w:rPr>
          <w:rFonts w:ascii="Times New Roman" w:hAnsi="Times New Roman" w:cs="Times New Roman"/>
          <w:sz w:val="24"/>
          <w:szCs w:val="24"/>
          <w:lang w:val="en-US"/>
        </w:rPr>
        <w:t xml:space="preserve">, </w:t>
      </w:r>
      <w:r w:rsidR="00911B92" w:rsidRPr="009E42CE">
        <w:rPr>
          <w:rFonts w:ascii="Times New Roman" w:hAnsi="Times New Roman" w:cs="Times New Roman"/>
          <w:color w:val="FF0000"/>
          <w:sz w:val="24"/>
          <w:szCs w:val="24"/>
          <w:lang w:val="en-US"/>
        </w:rPr>
        <w:t>Tang 2011</w:t>
      </w:r>
      <w:r w:rsidR="004C6DDB">
        <w:rPr>
          <w:rFonts w:ascii="Times New Roman" w:hAnsi="Times New Roman" w:cs="Times New Roman"/>
          <w:sz w:val="24"/>
          <w:szCs w:val="24"/>
          <w:lang w:val="en-US"/>
        </w:rPr>
        <w:t>] or in samples from the general population [</w:t>
      </w:r>
      <w:r w:rsidR="005673FE" w:rsidRPr="009E42CE">
        <w:rPr>
          <w:rFonts w:ascii="Times New Roman" w:hAnsi="Times New Roman" w:cs="Times New Roman"/>
          <w:color w:val="FF0000"/>
          <w:sz w:val="24"/>
          <w:szCs w:val="24"/>
          <w:lang w:val="en-US"/>
        </w:rPr>
        <w:t>Meuwese 2007</w:t>
      </w:r>
      <w:r w:rsidR="005673FE">
        <w:rPr>
          <w:rFonts w:ascii="Times New Roman" w:hAnsi="Times New Roman" w:cs="Times New Roman"/>
          <w:sz w:val="24"/>
          <w:szCs w:val="24"/>
          <w:lang w:val="en-US"/>
        </w:rPr>
        <w:t xml:space="preserve">, </w:t>
      </w:r>
      <w:r w:rsidR="00157115" w:rsidRPr="009E42CE">
        <w:rPr>
          <w:rFonts w:ascii="Times New Roman" w:hAnsi="Times New Roman" w:cs="Times New Roman"/>
          <w:color w:val="FF0000"/>
          <w:sz w:val="24"/>
          <w:szCs w:val="24"/>
          <w:lang w:val="en-US"/>
        </w:rPr>
        <w:t>Rana 2011</w:t>
      </w:r>
      <w:r w:rsidR="00157115">
        <w:rPr>
          <w:rFonts w:ascii="Times New Roman" w:hAnsi="Times New Roman" w:cs="Times New Roman"/>
          <w:sz w:val="24"/>
          <w:szCs w:val="24"/>
          <w:lang w:val="en-US"/>
        </w:rPr>
        <w:t xml:space="preserve">, </w:t>
      </w:r>
      <w:r w:rsidR="009C0ABB" w:rsidRPr="009E42CE">
        <w:rPr>
          <w:rFonts w:ascii="Times New Roman" w:hAnsi="Times New Roman" w:cs="Times New Roman"/>
          <w:color w:val="FF0000"/>
          <w:sz w:val="24"/>
          <w:szCs w:val="24"/>
          <w:lang w:val="en-US"/>
        </w:rPr>
        <w:t>Karakas 2012</w:t>
      </w:r>
      <w:r w:rsidR="004C6DDB">
        <w:rPr>
          <w:rFonts w:ascii="Times New Roman" w:hAnsi="Times New Roman" w:cs="Times New Roman"/>
          <w:sz w:val="24"/>
          <w:szCs w:val="24"/>
          <w:lang w:val="en-US"/>
        </w:rPr>
        <w:t xml:space="preserve">]. </w:t>
      </w:r>
      <w:r w:rsidR="009E42CE">
        <w:rPr>
          <w:rFonts w:ascii="Times New Roman" w:hAnsi="Times New Roman" w:cs="Times New Roman"/>
          <w:sz w:val="24"/>
          <w:szCs w:val="24"/>
          <w:lang w:val="en-US"/>
        </w:rPr>
        <w:t xml:space="preserve">We extend the current literature </w:t>
      </w:r>
      <w:r w:rsidR="00F142AD">
        <w:rPr>
          <w:rFonts w:ascii="Times New Roman" w:hAnsi="Times New Roman" w:cs="Times New Roman"/>
          <w:sz w:val="24"/>
          <w:szCs w:val="24"/>
          <w:lang w:val="en-US"/>
        </w:rPr>
        <w:t>by showing</w:t>
      </w:r>
      <w:r w:rsidR="009E42CE">
        <w:rPr>
          <w:rFonts w:ascii="Times New Roman" w:hAnsi="Times New Roman" w:cs="Times New Roman"/>
          <w:sz w:val="24"/>
          <w:szCs w:val="24"/>
          <w:lang w:val="en-US"/>
        </w:rPr>
        <w:t xml:space="preserve"> positive </w:t>
      </w:r>
      <w:r w:rsidR="00F142AD">
        <w:rPr>
          <w:rFonts w:ascii="Times New Roman" w:hAnsi="Times New Roman" w:cs="Times New Roman"/>
          <w:sz w:val="24"/>
          <w:szCs w:val="24"/>
          <w:lang w:val="en-US"/>
        </w:rPr>
        <w:t>associations</w:t>
      </w:r>
      <w:r w:rsidR="009E42CE">
        <w:rPr>
          <w:rFonts w:ascii="Times New Roman" w:hAnsi="Times New Roman" w:cs="Times New Roman"/>
          <w:sz w:val="24"/>
          <w:szCs w:val="24"/>
          <w:lang w:val="en-US"/>
        </w:rPr>
        <w:t xml:space="preserve"> between MPO</w:t>
      </w:r>
      <w:r w:rsidR="004C3A3D">
        <w:rPr>
          <w:rFonts w:ascii="Times New Roman" w:hAnsi="Times New Roman" w:cs="Times New Roman"/>
          <w:sz w:val="24"/>
          <w:szCs w:val="24"/>
          <w:lang w:val="en-US"/>
        </w:rPr>
        <w:t>,</w:t>
      </w:r>
      <w:r w:rsidR="009E42CE">
        <w:rPr>
          <w:rFonts w:ascii="Times New Roman" w:hAnsi="Times New Roman" w:cs="Times New Roman"/>
          <w:sz w:val="24"/>
          <w:szCs w:val="24"/>
          <w:lang w:val="en-US"/>
        </w:rPr>
        <w:t xml:space="preserve"> fasting insulin and HOMA-IR, but not with the OGTT-based variables 2-hour insulin and ISI(composite). These </w:t>
      </w:r>
      <w:r w:rsidR="00492B29">
        <w:rPr>
          <w:rFonts w:ascii="Times New Roman" w:hAnsi="Times New Roman" w:cs="Times New Roman"/>
          <w:sz w:val="24"/>
          <w:szCs w:val="24"/>
          <w:lang w:val="en-US"/>
        </w:rPr>
        <w:t xml:space="preserve">novel </w:t>
      </w:r>
      <w:r w:rsidR="009E42CE">
        <w:rPr>
          <w:rFonts w:ascii="Times New Roman" w:hAnsi="Times New Roman" w:cs="Times New Roman"/>
          <w:sz w:val="24"/>
          <w:szCs w:val="24"/>
          <w:lang w:val="en-US"/>
        </w:rPr>
        <w:t xml:space="preserve">data suggest that higher MPO </w:t>
      </w:r>
      <w:r w:rsidR="009E42CE">
        <w:rPr>
          <w:rFonts w:ascii="Times New Roman" w:hAnsi="Times New Roman" w:cs="Times New Roman"/>
          <w:sz w:val="24"/>
          <w:szCs w:val="24"/>
          <w:lang w:val="en-US"/>
        </w:rPr>
        <w:lastRenderedPageBreak/>
        <w:t xml:space="preserve">levels are </w:t>
      </w:r>
      <w:r w:rsidR="00D077EB">
        <w:rPr>
          <w:rFonts w:ascii="Times New Roman" w:hAnsi="Times New Roman" w:cs="Times New Roman"/>
          <w:sz w:val="24"/>
          <w:szCs w:val="24"/>
          <w:lang w:val="en-US"/>
        </w:rPr>
        <w:t xml:space="preserve">primarily </w:t>
      </w:r>
      <w:r w:rsidR="009E42CE">
        <w:rPr>
          <w:rFonts w:ascii="Times New Roman" w:hAnsi="Times New Roman" w:cs="Times New Roman"/>
          <w:sz w:val="24"/>
          <w:szCs w:val="24"/>
          <w:lang w:val="en-US"/>
        </w:rPr>
        <w:t xml:space="preserve">linked with hepatic insulin resistance, but </w:t>
      </w:r>
      <w:r w:rsidR="00D077EB">
        <w:rPr>
          <w:rFonts w:ascii="Times New Roman" w:hAnsi="Times New Roman" w:cs="Times New Roman"/>
          <w:sz w:val="24"/>
          <w:szCs w:val="24"/>
          <w:lang w:val="en-US"/>
        </w:rPr>
        <w:t>less so</w:t>
      </w:r>
      <w:r w:rsidR="009E42CE">
        <w:rPr>
          <w:rFonts w:ascii="Times New Roman" w:hAnsi="Times New Roman" w:cs="Times New Roman"/>
          <w:sz w:val="24"/>
          <w:szCs w:val="24"/>
          <w:lang w:val="en-US"/>
        </w:rPr>
        <w:t xml:space="preserve"> with peripheral or whole-body insulin resistance.</w:t>
      </w:r>
    </w:p>
    <w:p w:rsidR="00312E2A" w:rsidRDefault="009E42CE" w:rsidP="00B509B2">
      <w:pPr>
        <w:tabs>
          <w:tab w:val="left" w:pos="652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Associations between circulating MPO levels and prevalent or incident DSPN have not been investigated before. We show that </w:t>
      </w:r>
      <w:r w:rsidR="00566E6C">
        <w:rPr>
          <w:rFonts w:ascii="Times New Roman" w:hAnsi="Times New Roman" w:cs="Times New Roman"/>
          <w:sz w:val="24"/>
          <w:szCs w:val="24"/>
          <w:lang w:val="en-US"/>
        </w:rPr>
        <w:t>higher MPO levels are robustly and independently associated with the prevalence of DSPN. With respect to incident DSPN, we observed a positive trend, but adjustment for cardiometabolic risk factors attenuated this association. The weaker association in the prospective analysis may be attributable to the s</w:t>
      </w:r>
      <w:r w:rsidR="00D077EB">
        <w:rPr>
          <w:rFonts w:ascii="Times New Roman" w:hAnsi="Times New Roman" w:cs="Times New Roman"/>
          <w:sz w:val="24"/>
          <w:szCs w:val="24"/>
          <w:lang w:val="en-US"/>
        </w:rPr>
        <w:t>ma</w:t>
      </w:r>
      <w:r w:rsidR="00566E6C">
        <w:rPr>
          <w:rFonts w:ascii="Times New Roman" w:hAnsi="Times New Roman" w:cs="Times New Roman"/>
          <w:sz w:val="24"/>
          <w:szCs w:val="24"/>
          <w:lang w:val="en-US"/>
        </w:rPr>
        <w:t>ller sample size compared to the cross-sectional analysis. Alternatively, the cross-sectional association may be overestimated because of residual confounding, i.e. confounding by unknown parameters that were not assessed, or reverse causality as often seen in cardiovascular research [</w:t>
      </w:r>
      <w:r w:rsidR="00566E6C" w:rsidRPr="00566E6C">
        <w:rPr>
          <w:rFonts w:ascii="Times New Roman" w:hAnsi="Times New Roman" w:cs="Times New Roman"/>
          <w:color w:val="FF0000"/>
          <w:sz w:val="24"/>
          <w:szCs w:val="24"/>
          <w:lang w:val="en-US"/>
        </w:rPr>
        <w:t>Sattar 2017</w:t>
      </w:r>
      <w:r w:rsidR="00566E6C">
        <w:rPr>
          <w:rFonts w:ascii="Times New Roman" w:hAnsi="Times New Roman" w:cs="Times New Roman"/>
          <w:sz w:val="24"/>
          <w:szCs w:val="24"/>
          <w:lang w:val="en-US"/>
        </w:rPr>
        <w:t>].</w:t>
      </w:r>
      <w:r w:rsidR="00492B29">
        <w:rPr>
          <w:rFonts w:ascii="Times New Roman" w:hAnsi="Times New Roman" w:cs="Times New Roman"/>
          <w:sz w:val="24"/>
          <w:szCs w:val="24"/>
          <w:lang w:val="en-US"/>
        </w:rPr>
        <w:t xml:space="preserve"> Thus, MPO </w:t>
      </w:r>
      <w:r w:rsidR="00B509B2">
        <w:rPr>
          <w:rFonts w:ascii="Times New Roman" w:hAnsi="Times New Roman" w:cs="Times New Roman"/>
          <w:sz w:val="24"/>
          <w:szCs w:val="24"/>
          <w:lang w:val="en-US"/>
        </w:rPr>
        <w:t xml:space="preserve">may be involved in the pathogenesis of DSPN, but </w:t>
      </w:r>
      <w:r w:rsidR="00F142AD">
        <w:rPr>
          <w:rFonts w:ascii="Times New Roman" w:hAnsi="Times New Roman" w:cs="Times New Roman"/>
          <w:sz w:val="24"/>
          <w:szCs w:val="24"/>
          <w:lang w:val="en-US"/>
        </w:rPr>
        <w:t xml:space="preserve">possibly </w:t>
      </w:r>
      <w:r w:rsidR="00C71507">
        <w:rPr>
          <w:rFonts w:ascii="Times New Roman" w:hAnsi="Times New Roman" w:cs="Times New Roman"/>
          <w:sz w:val="24"/>
          <w:szCs w:val="24"/>
          <w:lang w:val="en-US"/>
        </w:rPr>
        <w:t>restricted by the available sample size</w:t>
      </w:r>
      <w:r w:rsidR="00F142AD">
        <w:rPr>
          <w:rFonts w:ascii="Times New Roman" w:hAnsi="Times New Roman" w:cs="Times New Roman"/>
          <w:sz w:val="24"/>
          <w:szCs w:val="24"/>
          <w:lang w:val="en-US"/>
        </w:rPr>
        <w:t>,</w:t>
      </w:r>
      <w:r w:rsidR="00C71507">
        <w:rPr>
          <w:rFonts w:ascii="Times New Roman" w:hAnsi="Times New Roman" w:cs="Times New Roman"/>
          <w:sz w:val="24"/>
          <w:szCs w:val="24"/>
          <w:lang w:val="en-US"/>
        </w:rPr>
        <w:t xml:space="preserve"> </w:t>
      </w:r>
      <w:r w:rsidR="00B509B2">
        <w:rPr>
          <w:rFonts w:ascii="Times New Roman" w:hAnsi="Times New Roman" w:cs="Times New Roman"/>
          <w:sz w:val="24"/>
          <w:szCs w:val="24"/>
          <w:lang w:val="en-US"/>
        </w:rPr>
        <w:t>we cannot provide evidence of its utility as</w:t>
      </w:r>
      <w:r w:rsidR="00492B29">
        <w:rPr>
          <w:rFonts w:ascii="Times New Roman" w:hAnsi="Times New Roman" w:cs="Times New Roman"/>
          <w:sz w:val="24"/>
          <w:szCs w:val="24"/>
          <w:lang w:val="en-US"/>
        </w:rPr>
        <w:t xml:space="preserve"> biomarker for incident DSPN </w:t>
      </w:r>
      <w:r w:rsidR="00B509B2">
        <w:rPr>
          <w:rFonts w:ascii="Times New Roman" w:hAnsi="Times New Roman" w:cs="Times New Roman"/>
          <w:sz w:val="24"/>
          <w:szCs w:val="24"/>
          <w:lang w:val="en-US"/>
        </w:rPr>
        <w:t xml:space="preserve">in contrast to </w:t>
      </w:r>
      <w:r w:rsidR="00492B29">
        <w:rPr>
          <w:rFonts w:ascii="Times New Roman" w:hAnsi="Times New Roman" w:cs="Times New Roman"/>
          <w:sz w:val="24"/>
          <w:szCs w:val="24"/>
          <w:lang w:val="en-US"/>
        </w:rPr>
        <w:t xml:space="preserve">the proinflammatory cytokines IL-6 and TNFα, which independently </w:t>
      </w:r>
      <w:r w:rsidR="00F142AD">
        <w:rPr>
          <w:rFonts w:ascii="Times New Roman" w:hAnsi="Times New Roman" w:cs="Times New Roman"/>
          <w:sz w:val="24"/>
          <w:szCs w:val="24"/>
          <w:lang w:val="en-US"/>
        </w:rPr>
        <w:t>predicted</w:t>
      </w:r>
      <w:r w:rsidR="00492B29">
        <w:rPr>
          <w:rFonts w:ascii="Times New Roman" w:hAnsi="Times New Roman" w:cs="Times New Roman"/>
          <w:sz w:val="24"/>
          <w:szCs w:val="24"/>
          <w:lang w:val="en-US"/>
        </w:rPr>
        <w:t xml:space="preserve"> incident DSPN in this study sample [</w:t>
      </w:r>
      <w:r w:rsidR="00492B29" w:rsidRPr="00492B29">
        <w:rPr>
          <w:rFonts w:ascii="Times New Roman" w:hAnsi="Times New Roman" w:cs="Times New Roman"/>
          <w:color w:val="FF0000"/>
          <w:sz w:val="24"/>
          <w:szCs w:val="24"/>
          <w:lang w:val="en-US"/>
        </w:rPr>
        <w:t>Herder DC 2017</w:t>
      </w:r>
      <w:r w:rsidR="00492B29">
        <w:rPr>
          <w:rFonts w:ascii="Times New Roman" w:hAnsi="Times New Roman" w:cs="Times New Roman"/>
          <w:sz w:val="24"/>
          <w:szCs w:val="24"/>
          <w:lang w:val="en-US"/>
        </w:rPr>
        <w:t>]</w:t>
      </w:r>
      <w:r w:rsidR="00B509B2">
        <w:rPr>
          <w:rFonts w:ascii="Times New Roman" w:hAnsi="Times New Roman" w:cs="Times New Roman"/>
          <w:sz w:val="24"/>
          <w:szCs w:val="24"/>
          <w:lang w:val="en-US"/>
        </w:rPr>
        <w:t xml:space="preserve">. </w:t>
      </w:r>
    </w:p>
    <w:p w:rsidR="00EF4F11" w:rsidRPr="00474D28" w:rsidRDefault="00EF4F11" w:rsidP="0054078B">
      <w:pPr>
        <w:spacing w:after="0" w:line="480" w:lineRule="auto"/>
        <w:jc w:val="both"/>
        <w:rPr>
          <w:rFonts w:ascii="Times New Roman" w:hAnsi="Times New Roman" w:cs="Times New Roman"/>
          <w:sz w:val="24"/>
          <w:szCs w:val="24"/>
          <w:lang w:val="en-US"/>
        </w:rPr>
      </w:pPr>
    </w:p>
    <w:p w:rsidR="0050381E" w:rsidRPr="0050381E" w:rsidRDefault="006E4532" w:rsidP="0054078B">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SOD3</w:t>
      </w:r>
      <w:r w:rsidR="00EE125D">
        <w:rPr>
          <w:rFonts w:ascii="Times New Roman" w:hAnsi="Times New Roman" w:cs="Times New Roman"/>
          <w:b/>
          <w:sz w:val="24"/>
          <w:szCs w:val="24"/>
          <w:lang w:val="en-US"/>
        </w:rPr>
        <w:t>, cardiometabolic risk factors and DSPN</w:t>
      </w:r>
    </w:p>
    <w:p w:rsidR="004103A8" w:rsidRDefault="00D077EB" w:rsidP="00D04C5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SOD3 represents the major antioxidant enzyme</w:t>
      </w:r>
      <w:r w:rsidR="004A7ABE">
        <w:rPr>
          <w:rFonts w:ascii="Times New Roman" w:hAnsi="Times New Roman" w:cs="Times New Roman"/>
          <w:sz w:val="24"/>
          <w:szCs w:val="24"/>
          <w:lang w:val="en-US"/>
        </w:rPr>
        <w:t xml:space="preserve"> in the circulation and the most important scavenger of superoxide in the extracellular compartment</w:t>
      </w:r>
      <w:r>
        <w:rPr>
          <w:rFonts w:ascii="Times New Roman" w:hAnsi="Times New Roman" w:cs="Times New Roman"/>
          <w:sz w:val="24"/>
          <w:szCs w:val="24"/>
          <w:lang w:val="en-US"/>
        </w:rPr>
        <w:t>. It is produced in response to ROS and proinflammatory cytokines such as TNFα and IFN</w:t>
      </w:r>
      <w:r>
        <w:rPr>
          <w:rFonts w:ascii="Times New Roman" w:hAnsi="Times New Roman" w:cs="Times New Roman"/>
          <w:sz w:val="24"/>
          <w:szCs w:val="24"/>
          <w:lang w:val="en-US"/>
        </w:rPr>
        <w:sym w:font="Symbol" w:char="F067"/>
      </w:r>
      <w:r>
        <w:rPr>
          <w:rFonts w:ascii="Times New Roman" w:hAnsi="Times New Roman" w:cs="Times New Roman"/>
          <w:sz w:val="24"/>
          <w:szCs w:val="24"/>
          <w:lang w:val="en-US"/>
        </w:rPr>
        <w:t xml:space="preserve"> </w:t>
      </w:r>
      <w:r w:rsidR="004A7ABE">
        <w:rPr>
          <w:rFonts w:ascii="Times New Roman" w:hAnsi="Times New Roman" w:cs="Times New Roman"/>
          <w:sz w:val="24"/>
          <w:szCs w:val="24"/>
          <w:lang w:val="en-US"/>
        </w:rPr>
        <w:t>and has n</w:t>
      </w:r>
      <w:r>
        <w:rPr>
          <w:rFonts w:ascii="Times New Roman" w:hAnsi="Times New Roman" w:cs="Times New Roman"/>
          <w:sz w:val="24"/>
          <w:szCs w:val="24"/>
          <w:lang w:val="en-US"/>
        </w:rPr>
        <w:t xml:space="preserve">europrotective effects </w:t>
      </w:r>
      <w:r w:rsidRPr="004A7ABE">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w:t>
      </w:r>
      <w:r w:rsidRPr="004A7ABE">
        <w:rPr>
          <w:rFonts w:ascii="Times New Roman" w:hAnsi="Times New Roman" w:cs="Times New Roman"/>
          <w:color w:val="FF0000"/>
          <w:sz w:val="24"/>
          <w:szCs w:val="24"/>
          <w:lang w:val="en-US"/>
        </w:rPr>
        <w:t>Kemp 2010</w:t>
      </w:r>
      <w:r>
        <w:rPr>
          <w:rFonts w:ascii="Times New Roman" w:hAnsi="Times New Roman" w:cs="Times New Roman"/>
          <w:sz w:val="24"/>
          <w:szCs w:val="24"/>
          <w:lang w:val="en-US"/>
        </w:rPr>
        <w:t xml:space="preserve">]. </w:t>
      </w:r>
      <w:r w:rsidR="002F0201">
        <w:rPr>
          <w:rFonts w:ascii="Times New Roman" w:hAnsi="Times New Roman" w:cs="Times New Roman"/>
          <w:sz w:val="24"/>
          <w:szCs w:val="24"/>
          <w:lang w:val="en-US"/>
        </w:rPr>
        <w:t xml:space="preserve">In contrast to MPO, which has been investigated before in the context of cardiometabolic risk factors, comparable studies for SOD3 </w:t>
      </w:r>
      <w:r w:rsidR="00FB0CF5">
        <w:rPr>
          <w:rFonts w:ascii="Times New Roman" w:hAnsi="Times New Roman" w:cs="Times New Roman"/>
          <w:sz w:val="24"/>
          <w:szCs w:val="24"/>
          <w:lang w:val="en-US"/>
        </w:rPr>
        <w:t>are</w:t>
      </w:r>
      <w:r w:rsidR="002F0201">
        <w:rPr>
          <w:rFonts w:ascii="Times New Roman" w:hAnsi="Times New Roman" w:cs="Times New Roman"/>
          <w:sz w:val="24"/>
          <w:szCs w:val="24"/>
          <w:lang w:val="en-US"/>
        </w:rPr>
        <w:t xml:space="preserve"> lacking. Thus, our findings </w:t>
      </w:r>
      <w:r w:rsidR="00FB0CF5">
        <w:rPr>
          <w:rFonts w:ascii="Times New Roman" w:hAnsi="Times New Roman" w:cs="Times New Roman"/>
          <w:sz w:val="24"/>
          <w:szCs w:val="24"/>
          <w:lang w:val="en-US"/>
        </w:rPr>
        <w:t>showing</w:t>
      </w:r>
      <w:r w:rsidR="002F0201">
        <w:rPr>
          <w:rFonts w:ascii="Times New Roman" w:hAnsi="Times New Roman" w:cs="Times New Roman"/>
          <w:sz w:val="24"/>
          <w:szCs w:val="24"/>
          <w:lang w:val="en-US"/>
        </w:rPr>
        <w:t xml:space="preserve"> associations </w:t>
      </w:r>
      <w:r w:rsidR="004103A8">
        <w:rPr>
          <w:rFonts w:ascii="Times New Roman" w:hAnsi="Times New Roman" w:cs="Times New Roman"/>
          <w:sz w:val="24"/>
          <w:szCs w:val="24"/>
          <w:lang w:val="en-US"/>
        </w:rPr>
        <w:t>of</w:t>
      </w:r>
      <w:r w:rsidR="002F0201">
        <w:rPr>
          <w:rFonts w:ascii="Times New Roman" w:hAnsi="Times New Roman" w:cs="Times New Roman"/>
          <w:sz w:val="24"/>
          <w:szCs w:val="24"/>
          <w:lang w:val="en-US"/>
        </w:rPr>
        <w:t xml:space="preserve"> higher serum SOD</w:t>
      </w:r>
      <w:r w:rsidR="004103A8">
        <w:rPr>
          <w:rFonts w:ascii="Times New Roman" w:hAnsi="Times New Roman" w:cs="Times New Roman"/>
          <w:sz w:val="24"/>
          <w:szCs w:val="24"/>
          <w:lang w:val="en-US"/>
        </w:rPr>
        <w:t>3</w:t>
      </w:r>
      <w:r w:rsidR="002F0201">
        <w:rPr>
          <w:rFonts w:ascii="Times New Roman" w:hAnsi="Times New Roman" w:cs="Times New Roman"/>
          <w:sz w:val="24"/>
          <w:szCs w:val="24"/>
          <w:lang w:val="en-US"/>
        </w:rPr>
        <w:t xml:space="preserve"> levels </w:t>
      </w:r>
      <w:r w:rsidR="004103A8">
        <w:rPr>
          <w:rFonts w:ascii="Times New Roman" w:hAnsi="Times New Roman" w:cs="Times New Roman"/>
          <w:sz w:val="24"/>
          <w:szCs w:val="24"/>
          <w:lang w:val="en-US"/>
        </w:rPr>
        <w:t>with</w:t>
      </w:r>
      <w:r w:rsidR="002F0201">
        <w:rPr>
          <w:rFonts w:ascii="Times New Roman" w:hAnsi="Times New Roman" w:cs="Times New Roman"/>
          <w:sz w:val="24"/>
          <w:szCs w:val="24"/>
          <w:lang w:val="en-US"/>
        </w:rPr>
        <w:t xml:space="preserve"> </w:t>
      </w:r>
      <w:r w:rsidR="004103A8">
        <w:rPr>
          <w:rFonts w:ascii="Times New Roman" w:hAnsi="Times New Roman" w:cs="Times New Roman"/>
          <w:sz w:val="24"/>
          <w:szCs w:val="24"/>
          <w:lang w:val="en-US"/>
        </w:rPr>
        <w:t xml:space="preserve">higher </w:t>
      </w:r>
      <w:r w:rsidR="002F0201">
        <w:rPr>
          <w:rFonts w:ascii="Times New Roman" w:hAnsi="Times New Roman" w:cs="Times New Roman"/>
          <w:sz w:val="24"/>
          <w:szCs w:val="24"/>
          <w:lang w:val="en-US"/>
        </w:rPr>
        <w:t>age, BMI</w:t>
      </w:r>
      <w:r w:rsidR="004103A8">
        <w:rPr>
          <w:rFonts w:ascii="Times New Roman" w:hAnsi="Times New Roman" w:cs="Times New Roman"/>
          <w:sz w:val="24"/>
          <w:szCs w:val="24"/>
          <w:lang w:val="en-US"/>
        </w:rPr>
        <w:t>, glycaemia, insulin resistance, blood pressure and subclinical inflammation and with lower kidney function and less physical activity are novel and extend the current literature</w:t>
      </w:r>
      <w:r w:rsidR="00C71507">
        <w:rPr>
          <w:rFonts w:ascii="Times New Roman" w:hAnsi="Times New Roman" w:cs="Times New Roman"/>
          <w:sz w:val="24"/>
          <w:szCs w:val="24"/>
          <w:lang w:val="en-US"/>
        </w:rPr>
        <w:t xml:space="preserve"> considerably</w:t>
      </w:r>
      <w:r w:rsidR="004103A8">
        <w:rPr>
          <w:rFonts w:ascii="Times New Roman" w:hAnsi="Times New Roman" w:cs="Times New Roman"/>
          <w:sz w:val="24"/>
          <w:szCs w:val="24"/>
          <w:lang w:val="en-US"/>
        </w:rPr>
        <w:t xml:space="preserve">. This study also contains the first observation between higher SOD3 levels and </w:t>
      </w:r>
      <w:r w:rsidR="00C71507">
        <w:rPr>
          <w:rFonts w:ascii="Times New Roman" w:hAnsi="Times New Roman" w:cs="Times New Roman"/>
          <w:sz w:val="24"/>
          <w:szCs w:val="24"/>
          <w:lang w:val="en-US"/>
        </w:rPr>
        <w:t xml:space="preserve">higher </w:t>
      </w:r>
      <w:r w:rsidR="004103A8">
        <w:rPr>
          <w:rFonts w:ascii="Times New Roman" w:hAnsi="Times New Roman" w:cs="Times New Roman"/>
          <w:sz w:val="24"/>
          <w:szCs w:val="24"/>
          <w:lang w:val="en-US"/>
        </w:rPr>
        <w:t xml:space="preserve">risk of </w:t>
      </w:r>
      <w:r w:rsidR="00FB0CF5" w:rsidRPr="00FB0CF5">
        <w:rPr>
          <w:rFonts w:ascii="Times New Roman" w:hAnsi="Times New Roman" w:cs="Times New Roman"/>
          <w:sz w:val="24"/>
          <w:szCs w:val="24"/>
          <w:lang w:val="en-US"/>
        </w:rPr>
        <w:t xml:space="preserve">developing </w:t>
      </w:r>
      <w:r w:rsidR="004103A8">
        <w:rPr>
          <w:rFonts w:ascii="Times New Roman" w:hAnsi="Times New Roman" w:cs="Times New Roman"/>
          <w:sz w:val="24"/>
          <w:szCs w:val="24"/>
          <w:lang w:val="en-US"/>
        </w:rPr>
        <w:t>DSPN, which is partly explained by cardiometabolic risk factors.</w:t>
      </w:r>
    </w:p>
    <w:p w:rsidR="002F0201" w:rsidRDefault="004B4814" w:rsidP="00D04C5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Based on t</w:t>
      </w:r>
      <w:r w:rsidR="008B5309">
        <w:rPr>
          <w:rFonts w:ascii="Times New Roman" w:hAnsi="Times New Roman" w:cs="Times New Roman"/>
          <w:sz w:val="24"/>
          <w:szCs w:val="24"/>
          <w:lang w:val="en-US"/>
        </w:rPr>
        <w:t xml:space="preserve">wo </w:t>
      </w:r>
      <w:r w:rsidR="004103A8">
        <w:rPr>
          <w:rFonts w:ascii="Times New Roman" w:hAnsi="Times New Roman" w:cs="Times New Roman"/>
          <w:sz w:val="24"/>
          <w:szCs w:val="24"/>
          <w:lang w:val="en-US"/>
        </w:rPr>
        <w:t>pr</w:t>
      </w:r>
      <w:r w:rsidR="008B5309">
        <w:rPr>
          <w:rFonts w:ascii="Times New Roman" w:hAnsi="Times New Roman" w:cs="Times New Roman"/>
          <w:sz w:val="24"/>
          <w:szCs w:val="24"/>
          <w:lang w:val="en-US"/>
        </w:rPr>
        <w:t>e</w:t>
      </w:r>
      <w:r w:rsidR="004103A8">
        <w:rPr>
          <w:rFonts w:ascii="Times New Roman" w:hAnsi="Times New Roman" w:cs="Times New Roman"/>
          <w:sz w:val="24"/>
          <w:szCs w:val="24"/>
          <w:lang w:val="en-US"/>
        </w:rPr>
        <w:t xml:space="preserve">vious observations </w:t>
      </w:r>
      <w:r>
        <w:rPr>
          <w:rFonts w:ascii="Times New Roman" w:hAnsi="Times New Roman" w:cs="Times New Roman"/>
          <w:sz w:val="24"/>
          <w:szCs w:val="24"/>
          <w:lang w:val="en-US"/>
        </w:rPr>
        <w:t xml:space="preserve">we had expected associations in the opposite direction. </w:t>
      </w:r>
      <w:r w:rsidR="00C71507">
        <w:rPr>
          <w:rFonts w:ascii="Times New Roman" w:hAnsi="Times New Roman" w:cs="Times New Roman"/>
          <w:sz w:val="24"/>
          <w:szCs w:val="24"/>
          <w:lang w:val="en-US"/>
        </w:rPr>
        <w:t>O</w:t>
      </w:r>
      <w:r>
        <w:rPr>
          <w:rFonts w:ascii="Times New Roman" w:hAnsi="Times New Roman" w:cs="Times New Roman"/>
          <w:sz w:val="24"/>
          <w:szCs w:val="24"/>
          <w:lang w:val="en-US"/>
        </w:rPr>
        <w:t>ne study found that</w:t>
      </w:r>
      <w:r w:rsidR="008B5309">
        <w:rPr>
          <w:rFonts w:ascii="Times New Roman" w:hAnsi="Times New Roman" w:cs="Times New Roman"/>
          <w:sz w:val="24"/>
          <w:szCs w:val="24"/>
          <w:lang w:val="en-US"/>
        </w:rPr>
        <w:t xml:space="preserve"> SOD3 levels were lower in individuals with recent-onset type 2 diabetes compared to non-diabetic individuals and in diabetic individuals with DSPN compared to </w:t>
      </w:r>
      <w:r>
        <w:rPr>
          <w:rFonts w:ascii="Times New Roman" w:hAnsi="Times New Roman" w:cs="Times New Roman"/>
          <w:sz w:val="24"/>
          <w:szCs w:val="24"/>
          <w:lang w:val="en-US"/>
        </w:rPr>
        <w:t>DSPN-free controls [</w:t>
      </w:r>
      <w:r w:rsidRPr="004B4814">
        <w:rPr>
          <w:rFonts w:ascii="Times New Roman" w:hAnsi="Times New Roman" w:cs="Times New Roman"/>
          <w:color w:val="FF0000"/>
          <w:sz w:val="24"/>
          <w:szCs w:val="24"/>
          <w:lang w:val="en-US"/>
        </w:rPr>
        <w:t>Strom 2017</w:t>
      </w:r>
      <w:r>
        <w:rPr>
          <w:rFonts w:ascii="Times New Roman" w:hAnsi="Times New Roman" w:cs="Times New Roman"/>
          <w:sz w:val="24"/>
          <w:szCs w:val="24"/>
          <w:lang w:val="en-US"/>
        </w:rPr>
        <w:t>].</w:t>
      </w:r>
      <w:r w:rsidR="008B5309">
        <w:rPr>
          <w:rFonts w:ascii="Times New Roman" w:hAnsi="Times New Roman" w:cs="Times New Roman"/>
          <w:sz w:val="24"/>
          <w:szCs w:val="24"/>
          <w:lang w:val="en-US"/>
        </w:rPr>
        <w:t xml:space="preserve"> </w:t>
      </w:r>
      <w:r w:rsidR="00C71507">
        <w:rPr>
          <w:rFonts w:ascii="Times New Roman" w:hAnsi="Times New Roman" w:cs="Times New Roman"/>
          <w:sz w:val="24"/>
          <w:szCs w:val="24"/>
          <w:lang w:val="en-US"/>
        </w:rPr>
        <w:t>A</w:t>
      </w:r>
      <w:r>
        <w:rPr>
          <w:rFonts w:ascii="Times New Roman" w:hAnsi="Times New Roman" w:cs="Times New Roman"/>
          <w:sz w:val="24"/>
          <w:szCs w:val="24"/>
          <w:lang w:val="en-US"/>
        </w:rPr>
        <w:t>nother study reported that gene variants that were linked to higher SOD3 levels had a protective effect on the risk for cardiovascular events in patients with diabetes [</w:t>
      </w:r>
      <w:r w:rsidRPr="004B4814">
        <w:rPr>
          <w:rFonts w:ascii="Times New Roman" w:hAnsi="Times New Roman" w:cs="Times New Roman"/>
          <w:color w:val="FF0000"/>
          <w:sz w:val="24"/>
          <w:szCs w:val="24"/>
          <w:lang w:val="en-US"/>
        </w:rPr>
        <w:t>Mohammedi 2015</w:t>
      </w:r>
      <w:r>
        <w:rPr>
          <w:rFonts w:ascii="Times New Roman" w:hAnsi="Times New Roman" w:cs="Times New Roman"/>
          <w:sz w:val="24"/>
          <w:szCs w:val="24"/>
          <w:lang w:val="en-US"/>
        </w:rPr>
        <w:t>].</w:t>
      </w:r>
      <w:r w:rsidR="004103A8">
        <w:rPr>
          <w:rFonts w:ascii="Times New Roman" w:hAnsi="Times New Roman" w:cs="Times New Roman"/>
          <w:sz w:val="24"/>
          <w:szCs w:val="24"/>
          <w:lang w:val="en-US"/>
        </w:rPr>
        <w:t xml:space="preserve"> </w:t>
      </w:r>
      <w:r>
        <w:rPr>
          <w:rFonts w:ascii="Times New Roman" w:hAnsi="Times New Roman" w:cs="Times New Roman"/>
          <w:sz w:val="24"/>
          <w:szCs w:val="24"/>
          <w:lang w:val="en-US"/>
        </w:rPr>
        <w:t>Thus, lower antioxidant capacity should be linked with higher cardiometabolic risk.</w:t>
      </w:r>
    </w:p>
    <w:p w:rsidR="00600A93" w:rsidRDefault="00915FEE" w:rsidP="00450A2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w:t>
      </w:r>
      <w:r w:rsidR="004B4814">
        <w:rPr>
          <w:rFonts w:ascii="Times New Roman" w:hAnsi="Times New Roman" w:cs="Times New Roman"/>
          <w:sz w:val="24"/>
          <w:szCs w:val="24"/>
          <w:lang w:val="en-US"/>
        </w:rPr>
        <w:t xml:space="preserve">our study provides consistent evidence that </w:t>
      </w:r>
      <w:r w:rsidR="00FB0CF5">
        <w:rPr>
          <w:rFonts w:ascii="Times New Roman" w:hAnsi="Times New Roman" w:cs="Times New Roman"/>
          <w:sz w:val="24"/>
          <w:szCs w:val="24"/>
          <w:lang w:val="en-US"/>
        </w:rPr>
        <w:t xml:space="preserve">both </w:t>
      </w:r>
      <w:r w:rsidR="004B4814">
        <w:rPr>
          <w:rFonts w:ascii="Times New Roman" w:hAnsi="Times New Roman" w:cs="Times New Roman"/>
          <w:sz w:val="24"/>
          <w:szCs w:val="24"/>
          <w:lang w:val="en-US"/>
        </w:rPr>
        <w:t xml:space="preserve">the presence of cardiometabolic risk factors including all aspects of the metabolic syndrome and subclinical inflammation </w:t>
      </w:r>
      <w:r w:rsidR="00FB0CF5">
        <w:rPr>
          <w:rFonts w:ascii="Times New Roman" w:hAnsi="Times New Roman" w:cs="Times New Roman"/>
          <w:sz w:val="24"/>
          <w:szCs w:val="24"/>
          <w:lang w:val="en-US"/>
        </w:rPr>
        <w:t xml:space="preserve">as well as </w:t>
      </w:r>
      <w:r w:rsidR="004B4814">
        <w:rPr>
          <w:rFonts w:ascii="Times New Roman" w:hAnsi="Times New Roman" w:cs="Times New Roman"/>
          <w:sz w:val="24"/>
          <w:szCs w:val="24"/>
          <w:lang w:val="en-US"/>
        </w:rPr>
        <w:t xml:space="preserve">the increased risk </w:t>
      </w:r>
      <w:r w:rsidR="00FB0CF5">
        <w:rPr>
          <w:rFonts w:ascii="Times New Roman" w:hAnsi="Times New Roman" w:cs="Times New Roman"/>
          <w:sz w:val="24"/>
          <w:szCs w:val="24"/>
          <w:lang w:val="en-US"/>
        </w:rPr>
        <w:t>of developing</w:t>
      </w:r>
      <w:r w:rsidR="004B4814">
        <w:rPr>
          <w:rFonts w:ascii="Times New Roman" w:hAnsi="Times New Roman" w:cs="Times New Roman"/>
          <w:sz w:val="24"/>
          <w:szCs w:val="24"/>
          <w:lang w:val="en-US"/>
        </w:rPr>
        <w:t xml:space="preserve"> DSPN is associated with </w:t>
      </w:r>
      <w:r w:rsidR="004B4814" w:rsidRPr="00C71507">
        <w:rPr>
          <w:rFonts w:ascii="Times New Roman" w:hAnsi="Times New Roman" w:cs="Times New Roman"/>
          <w:i/>
          <w:sz w:val="24"/>
          <w:szCs w:val="24"/>
          <w:lang w:val="en-US"/>
        </w:rPr>
        <w:t>higher</w:t>
      </w:r>
      <w:r w:rsidR="004B4814">
        <w:rPr>
          <w:rFonts w:ascii="Times New Roman" w:hAnsi="Times New Roman" w:cs="Times New Roman"/>
          <w:sz w:val="24"/>
          <w:szCs w:val="24"/>
          <w:lang w:val="en-US"/>
        </w:rPr>
        <w:t xml:space="preserve"> SOD3 levels. Overall, the</w:t>
      </w:r>
      <w:r w:rsidR="00FB0CF5">
        <w:rPr>
          <w:rFonts w:ascii="Times New Roman" w:hAnsi="Times New Roman" w:cs="Times New Roman"/>
          <w:sz w:val="24"/>
          <w:szCs w:val="24"/>
          <w:lang w:val="en-US"/>
        </w:rPr>
        <w:t>se</w:t>
      </w:r>
      <w:r w:rsidR="004B4814">
        <w:rPr>
          <w:rFonts w:ascii="Times New Roman" w:hAnsi="Times New Roman" w:cs="Times New Roman"/>
          <w:sz w:val="24"/>
          <w:szCs w:val="24"/>
          <w:lang w:val="en-US"/>
        </w:rPr>
        <w:t xml:space="preserve"> data are directly comparable to findings for interleukin-1 receptor antagonist (IL-1RA), a major anti-inflammatory regulator [</w:t>
      </w:r>
      <w:r w:rsidR="00F82CE1" w:rsidRPr="00F82CE1">
        <w:rPr>
          <w:rFonts w:ascii="Times New Roman" w:hAnsi="Times New Roman" w:cs="Times New Roman"/>
          <w:color w:val="FF0000"/>
          <w:sz w:val="24"/>
          <w:szCs w:val="24"/>
          <w:lang w:val="en-US"/>
        </w:rPr>
        <w:t>Herder TEM 2015</w:t>
      </w:r>
      <w:r w:rsidR="004B4814">
        <w:rPr>
          <w:rFonts w:ascii="Times New Roman" w:hAnsi="Times New Roman" w:cs="Times New Roman"/>
          <w:sz w:val="24"/>
          <w:szCs w:val="24"/>
          <w:lang w:val="en-US"/>
        </w:rPr>
        <w:t xml:space="preserve">]. IL-1RA levels are positively associated with multiple cardiometabolic risk factors, and increases in systemic IL-1RA levels are observed </w:t>
      </w:r>
      <w:r w:rsidR="00FB0CF5">
        <w:rPr>
          <w:rFonts w:ascii="Times New Roman" w:hAnsi="Times New Roman" w:cs="Times New Roman"/>
          <w:sz w:val="24"/>
          <w:szCs w:val="24"/>
          <w:lang w:val="en-US"/>
        </w:rPr>
        <w:t>even</w:t>
      </w:r>
      <w:r w:rsidR="004B4814">
        <w:rPr>
          <w:rFonts w:ascii="Times New Roman" w:hAnsi="Times New Roman" w:cs="Times New Roman"/>
          <w:sz w:val="24"/>
          <w:szCs w:val="24"/>
          <w:lang w:val="en-US"/>
        </w:rPr>
        <w:t xml:space="preserve"> 5-15 years before the onset of type 2 diabetes [</w:t>
      </w:r>
      <w:r w:rsidR="00F82CE1" w:rsidRPr="00F82CE1">
        <w:rPr>
          <w:rFonts w:ascii="Times New Roman" w:hAnsi="Times New Roman" w:cs="Times New Roman"/>
          <w:color w:val="FF0000"/>
          <w:sz w:val="24"/>
          <w:szCs w:val="24"/>
          <w:lang w:val="en-US"/>
        </w:rPr>
        <w:t>Carstensen 2010</w:t>
      </w:r>
      <w:r w:rsidR="00F51375">
        <w:rPr>
          <w:rFonts w:ascii="Times New Roman" w:hAnsi="Times New Roman" w:cs="Times New Roman"/>
          <w:color w:val="FF0000"/>
          <w:sz w:val="24"/>
          <w:szCs w:val="24"/>
          <w:lang w:val="en-US"/>
        </w:rPr>
        <w:t>, Herder DOM 2013</w:t>
      </w:r>
      <w:r w:rsidR="004B4814">
        <w:rPr>
          <w:rFonts w:ascii="Times New Roman" w:hAnsi="Times New Roman" w:cs="Times New Roman"/>
          <w:sz w:val="24"/>
          <w:szCs w:val="24"/>
          <w:lang w:val="en-US"/>
        </w:rPr>
        <w:t xml:space="preserve">] or </w:t>
      </w:r>
      <w:r w:rsidR="00C71507">
        <w:rPr>
          <w:rFonts w:ascii="Times New Roman" w:hAnsi="Times New Roman" w:cs="Times New Roman"/>
          <w:sz w:val="24"/>
          <w:szCs w:val="24"/>
          <w:lang w:val="en-US"/>
        </w:rPr>
        <w:t xml:space="preserve">the manifestation of </w:t>
      </w:r>
      <w:r w:rsidR="004B4814">
        <w:rPr>
          <w:rFonts w:ascii="Times New Roman" w:hAnsi="Times New Roman" w:cs="Times New Roman"/>
          <w:sz w:val="24"/>
          <w:szCs w:val="24"/>
          <w:lang w:val="en-US"/>
        </w:rPr>
        <w:t>cardiovascu</w:t>
      </w:r>
      <w:r w:rsidR="00C71507">
        <w:rPr>
          <w:rFonts w:ascii="Times New Roman" w:hAnsi="Times New Roman" w:cs="Times New Roman"/>
          <w:sz w:val="24"/>
          <w:szCs w:val="24"/>
          <w:lang w:val="en-US"/>
        </w:rPr>
        <w:t>l</w:t>
      </w:r>
      <w:r w:rsidR="004B4814">
        <w:rPr>
          <w:rFonts w:ascii="Times New Roman" w:hAnsi="Times New Roman" w:cs="Times New Roman"/>
          <w:sz w:val="24"/>
          <w:szCs w:val="24"/>
          <w:lang w:val="en-US"/>
        </w:rPr>
        <w:t>ar events [</w:t>
      </w:r>
      <w:r w:rsidR="00F82CE1" w:rsidRPr="00F51375">
        <w:rPr>
          <w:rFonts w:ascii="Times New Roman" w:hAnsi="Times New Roman" w:cs="Times New Roman"/>
          <w:color w:val="FF0000"/>
          <w:sz w:val="24"/>
          <w:szCs w:val="24"/>
          <w:lang w:val="en-US"/>
        </w:rPr>
        <w:t>Herder ATVB 2017</w:t>
      </w:r>
      <w:r w:rsidR="004B4814">
        <w:rPr>
          <w:rFonts w:ascii="Times New Roman" w:hAnsi="Times New Roman" w:cs="Times New Roman"/>
          <w:sz w:val="24"/>
          <w:szCs w:val="24"/>
          <w:lang w:val="en-US"/>
        </w:rPr>
        <w:t>] and in people at risk for progression of DSPN [</w:t>
      </w:r>
      <w:r w:rsidR="00F82CE1" w:rsidRPr="00F51375">
        <w:rPr>
          <w:rFonts w:ascii="Times New Roman" w:hAnsi="Times New Roman" w:cs="Times New Roman"/>
          <w:color w:val="FF0000"/>
          <w:sz w:val="24"/>
          <w:szCs w:val="24"/>
          <w:lang w:val="en-US"/>
        </w:rPr>
        <w:t>Herder DC 2017</w:t>
      </w:r>
      <w:r w:rsidR="004B4814">
        <w:rPr>
          <w:rFonts w:ascii="Times New Roman" w:hAnsi="Times New Roman" w:cs="Times New Roman"/>
          <w:sz w:val="24"/>
          <w:szCs w:val="24"/>
          <w:lang w:val="en-US"/>
        </w:rPr>
        <w:t xml:space="preserve">]. </w:t>
      </w:r>
      <w:r w:rsidR="00600A93">
        <w:rPr>
          <w:rFonts w:ascii="Times New Roman" w:hAnsi="Times New Roman" w:cs="Times New Roman"/>
          <w:sz w:val="24"/>
          <w:szCs w:val="24"/>
          <w:lang w:val="en-US"/>
        </w:rPr>
        <w:t xml:space="preserve">The increases in systemic levels in SOD3 and IL-1RA most likely reflect an upregulation to chronic subclinical inflammation, oxidative stress and metabolic stimuli, which is, however, not sufficient to protect against the </w:t>
      </w:r>
      <w:r w:rsidR="00C71507">
        <w:rPr>
          <w:rFonts w:ascii="Times New Roman" w:hAnsi="Times New Roman" w:cs="Times New Roman"/>
          <w:sz w:val="24"/>
          <w:szCs w:val="24"/>
          <w:lang w:val="en-US"/>
        </w:rPr>
        <w:t>development</w:t>
      </w:r>
      <w:r w:rsidR="00600A93">
        <w:rPr>
          <w:rFonts w:ascii="Times New Roman" w:hAnsi="Times New Roman" w:cs="Times New Roman"/>
          <w:sz w:val="24"/>
          <w:szCs w:val="24"/>
          <w:lang w:val="en-US"/>
        </w:rPr>
        <w:t xml:space="preserve"> of cardiometabolic diseases and DSPN. </w:t>
      </w:r>
      <w:r w:rsidR="00450A26">
        <w:rPr>
          <w:rFonts w:ascii="Times New Roman" w:hAnsi="Times New Roman" w:cs="Times New Roman"/>
          <w:sz w:val="24"/>
          <w:szCs w:val="24"/>
          <w:lang w:val="en-US"/>
        </w:rPr>
        <w:t xml:space="preserve">Interestingly, </w:t>
      </w:r>
      <w:r w:rsidR="00FB0CF5" w:rsidRPr="00FB0CF5">
        <w:rPr>
          <w:rFonts w:ascii="Times New Roman" w:hAnsi="Times New Roman" w:cs="Times New Roman"/>
          <w:sz w:val="24"/>
          <w:szCs w:val="24"/>
          <w:lang w:val="en-US"/>
        </w:rPr>
        <w:t>a similar association of enhanced mitochondrial SOD2 expression with longer diabetes duration and sympathovagal dysbalance has been observed</w:t>
      </w:r>
      <w:r w:rsidR="00450A26">
        <w:rPr>
          <w:rFonts w:ascii="Times New Roman" w:hAnsi="Times New Roman" w:cs="Times New Roman"/>
          <w:sz w:val="24"/>
          <w:szCs w:val="24"/>
          <w:lang w:val="en-US"/>
        </w:rPr>
        <w:t xml:space="preserve"> [</w:t>
      </w:r>
      <w:r w:rsidR="00450A26" w:rsidRPr="00496D63">
        <w:rPr>
          <w:rFonts w:ascii="Times New Roman" w:hAnsi="Times New Roman" w:cs="Times New Roman"/>
          <w:color w:val="FF0000"/>
          <w:sz w:val="24"/>
          <w:szCs w:val="24"/>
          <w:lang w:val="en-US"/>
        </w:rPr>
        <w:t xml:space="preserve">Ziegler </w:t>
      </w:r>
      <w:r w:rsidR="00EE125D">
        <w:rPr>
          <w:rFonts w:ascii="Times New Roman" w:hAnsi="Times New Roman" w:cs="Times New Roman"/>
          <w:color w:val="FF0000"/>
          <w:sz w:val="24"/>
          <w:szCs w:val="24"/>
          <w:lang w:val="en-US"/>
        </w:rPr>
        <w:t>Diabetologia</w:t>
      </w:r>
      <w:r w:rsidR="00C71507">
        <w:rPr>
          <w:rFonts w:ascii="Times New Roman" w:hAnsi="Times New Roman" w:cs="Times New Roman"/>
          <w:color w:val="FF0000"/>
          <w:sz w:val="24"/>
          <w:szCs w:val="24"/>
          <w:lang w:val="en-US"/>
        </w:rPr>
        <w:t xml:space="preserve"> </w:t>
      </w:r>
      <w:r w:rsidR="00450A26" w:rsidRPr="00496D63">
        <w:rPr>
          <w:rFonts w:ascii="Times New Roman" w:hAnsi="Times New Roman" w:cs="Times New Roman"/>
          <w:color w:val="FF0000"/>
          <w:sz w:val="24"/>
          <w:szCs w:val="24"/>
          <w:lang w:val="en-US"/>
        </w:rPr>
        <w:t>2015</w:t>
      </w:r>
      <w:r w:rsidR="00450A26">
        <w:rPr>
          <w:rFonts w:ascii="Times New Roman" w:hAnsi="Times New Roman" w:cs="Times New Roman"/>
          <w:sz w:val="24"/>
          <w:szCs w:val="24"/>
          <w:lang w:val="en-US"/>
        </w:rPr>
        <w:t>].</w:t>
      </w:r>
    </w:p>
    <w:p w:rsidR="008B29B8" w:rsidRDefault="00600A93" w:rsidP="00600A9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Importantly, one meta-analysis also showed that genetic upregulation of IL-1RA is associated with lower inflammation and higher insulin sensitivity [</w:t>
      </w:r>
      <w:r w:rsidR="00496D63" w:rsidRPr="00496D63">
        <w:rPr>
          <w:rFonts w:ascii="Times New Roman" w:hAnsi="Times New Roman" w:cs="Times New Roman"/>
          <w:color w:val="FF0000"/>
          <w:sz w:val="24"/>
          <w:szCs w:val="24"/>
          <w:lang w:val="en-US"/>
        </w:rPr>
        <w:t>Herder Diabetes 2014</w:t>
      </w:r>
      <w:r>
        <w:rPr>
          <w:rFonts w:ascii="Times New Roman" w:hAnsi="Times New Roman" w:cs="Times New Roman"/>
          <w:sz w:val="24"/>
          <w:szCs w:val="24"/>
          <w:lang w:val="en-US"/>
        </w:rPr>
        <w:t>], which mirrors the aforementioned observation of lower cardiovascular risk in individuals with genetically upregulated SOD3 levels</w:t>
      </w:r>
      <w:r w:rsidR="00F51375">
        <w:rPr>
          <w:rFonts w:ascii="Times New Roman" w:hAnsi="Times New Roman" w:cs="Times New Roman"/>
          <w:sz w:val="24"/>
          <w:szCs w:val="24"/>
          <w:lang w:val="en-US"/>
        </w:rPr>
        <w:t xml:space="preserve"> [</w:t>
      </w:r>
      <w:r w:rsidR="00F51375" w:rsidRPr="00F51375">
        <w:rPr>
          <w:rFonts w:ascii="Times New Roman" w:hAnsi="Times New Roman" w:cs="Times New Roman"/>
          <w:color w:val="FF0000"/>
          <w:sz w:val="24"/>
          <w:szCs w:val="24"/>
          <w:lang w:val="en-US"/>
        </w:rPr>
        <w:t>Mohammedi 2015</w:t>
      </w:r>
      <w:r w:rsidR="00F51375">
        <w:rPr>
          <w:rFonts w:ascii="Times New Roman" w:hAnsi="Times New Roman" w:cs="Times New Roman"/>
          <w:sz w:val="24"/>
          <w:szCs w:val="24"/>
          <w:lang w:val="en-US"/>
        </w:rPr>
        <w:t>]</w:t>
      </w:r>
      <w:r w:rsidR="00C71507">
        <w:rPr>
          <w:rFonts w:ascii="Times New Roman" w:hAnsi="Times New Roman" w:cs="Times New Roman"/>
          <w:sz w:val="24"/>
          <w:szCs w:val="24"/>
          <w:lang w:val="en-US"/>
        </w:rPr>
        <w:t>. Collectively, these findings</w:t>
      </w:r>
      <w:r w:rsidR="00496D63">
        <w:rPr>
          <w:rFonts w:ascii="Times New Roman" w:hAnsi="Times New Roman" w:cs="Times New Roman"/>
          <w:sz w:val="24"/>
          <w:szCs w:val="24"/>
          <w:lang w:val="en-US"/>
        </w:rPr>
        <w:t xml:space="preserve"> </w:t>
      </w:r>
      <w:r w:rsidR="00C71507">
        <w:rPr>
          <w:rFonts w:ascii="Times New Roman" w:hAnsi="Times New Roman" w:cs="Times New Roman"/>
          <w:sz w:val="24"/>
          <w:szCs w:val="24"/>
          <w:lang w:val="en-US"/>
        </w:rPr>
        <w:t>point towards</w:t>
      </w:r>
      <w:r w:rsidR="00496D63">
        <w:rPr>
          <w:rFonts w:ascii="Times New Roman" w:hAnsi="Times New Roman" w:cs="Times New Roman"/>
          <w:sz w:val="24"/>
          <w:szCs w:val="24"/>
          <w:lang w:val="en-US"/>
        </w:rPr>
        <w:t xml:space="preserve"> the </w:t>
      </w:r>
      <w:r w:rsidR="00496D63">
        <w:rPr>
          <w:rFonts w:ascii="Times New Roman" w:hAnsi="Times New Roman" w:cs="Times New Roman"/>
          <w:sz w:val="24"/>
          <w:szCs w:val="24"/>
          <w:lang w:val="en-US"/>
        </w:rPr>
        <w:lastRenderedPageBreak/>
        <w:t xml:space="preserve">necessity to differentiate between genetic and environmental mechanisms to </w:t>
      </w:r>
      <w:r w:rsidR="00C71507">
        <w:rPr>
          <w:rFonts w:ascii="Times New Roman" w:hAnsi="Times New Roman" w:cs="Times New Roman"/>
          <w:sz w:val="24"/>
          <w:szCs w:val="24"/>
          <w:lang w:val="en-US"/>
        </w:rPr>
        <w:t>counteract</w:t>
      </w:r>
      <w:r w:rsidR="00496D63">
        <w:rPr>
          <w:rFonts w:ascii="Times New Roman" w:hAnsi="Times New Roman" w:cs="Times New Roman"/>
          <w:sz w:val="24"/>
          <w:szCs w:val="24"/>
          <w:lang w:val="en-US"/>
        </w:rPr>
        <w:t xml:space="preserve"> inflammation and oxidative stress</w:t>
      </w:r>
      <w:r>
        <w:rPr>
          <w:rFonts w:ascii="Times New Roman" w:hAnsi="Times New Roman" w:cs="Times New Roman"/>
          <w:sz w:val="24"/>
          <w:szCs w:val="24"/>
          <w:lang w:val="en-US"/>
        </w:rPr>
        <w:t xml:space="preserve">. </w:t>
      </w:r>
    </w:p>
    <w:p w:rsidR="001B1EE2" w:rsidRPr="001B1EE2" w:rsidRDefault="001B1EE2" w:rsidP="0054078B">
      <w:pPr>
        <w:spacing w:after="0" w:line="480" w:lineRule="auto"/>
        <w:jc w:val="both"/>
        <w:rPr>
          <w:rFonts w:ascii="Times New Roman" w:hAnsi="Times New Roman" w:cs="Times New Roman"/>
          <w:sz w:val="24"/>
          <w:szCs w:val="24"/>
          <w:lang w:val="en-US"/>
        </w:rPr>
      </w:pPr>
    </w:p>
    <w:p w:rsidR="00F7779B" w:rsidRPr="00F7779B" w:rsidRDefault="00F7779B" w:rsidP="0054078B">
      <w:pPr>
        <w:spacing w:after="0" w:line="480" w:lineRule="auto"/>
        <w:jc w:val="both"/>
        <w:rPr>
          <w:rFonts w:ascii="Times New Roman" w:hAnsi="Times New Roman" w:cs="Times New Roman"/>
          <w:b/>
          <w:sz w:val="24"/>
          <w:szCs w:val="24"/>
          <w:lang w:val="en-US"/>
        </w:rPr>
      </w:pPr>
      <w:r w:rsidRPr="00F7779B">
        <w:rPr>
          <w:rFonts w:ascii="Times New Roman" w:hAnsi="Times New Roman" w:cs="Times New Roman"/>
          <w:b/>
          <w:sz w:val="24"/>
          <w:szCs w:val="24"/>
          <w:lang w:val="en-US"/>
        </w:rPr>
        <w:t>Clinical implications</w:t>
      </w:r>
      <w:r w:rsidR="00EE125D">
        <w:rPr>
          <w:rFonts w:ascii="Times New Roman" w:hAnsi="Times New Roman" w:cs="Times New Roman"/>
          <w:b/>
          <w:sz w:val="24"/>
          <w:szCs w:val="24"/>
          <w:lang w:val="en-US"/>
        </w:rPr>
        <w:t xml:space="preserve"> for the prevention and treatment of DSPN</w:t>
      </w:r>
    </w:p>
    <w:p w:rsidR="00F7779B" w:rsidRDefault="00EE125D"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the biological plausibility that oxidative stress is involved in the development of DSPN, prospective studies on biomarkers of oxidative stress and risk of DSPN are very scarce. Our previous study showed an association between higher plasma superoxide </w:t>
      </w:r>
      <w:r w:rsidR="00FB0CF5">
        <w:rPr>
          <w:rFonts w:ascii="Times New Roman" w:hAnsi="Times New Roman" w:cs="Times New Roman"/>
          <w:sz w:val="24"/>
          <w:szCs w:val="24"/>
          <w:lang w:val="en-US"/>
        </w:rPr>
        <w:t>production</w:t>
      </w:r>
      <w:r>
        <w:rPr>
          <w:rFonts w:ascii="Times New Roman" w:hAnsi="Times New Roman" w:cs="Times New Roman"/>
          <w:sz w:val="24"/>
          <w:szCs w:val="24"/>
          <w:lang w:val="en-US"/>
        </w:rPr>
        <w:t xml:space="preserve"> and subsequent decline in nerve conduction and cardiac autonomic function over 6 years</w:t>
      </w:r>
      <w:r w:rsidR="00FB0CF5">
        <w:rPr>
          <w:rFonts w:ascii="Times New Roman" w:hAnsi="Times New Roman" w:cs="Times New Roman"/>
          <w:sz w:val="24"/>
          <w:szCs w:val="24"/>
          <w:lang w:val="en-US"/>
        </w:rPr>
        <w:t xml:space="preserve"> in patients with diabetes</w:t>
      </w:r>
      <w:r>
        <w:rPr>
          <w:rFonts w:ascii="Times New Roman" w:hAnsi="Times New Roman" w:cs="Times New Roman"/>
          <w:sz w:val="24"/>
          <w:szCs w:val="24"/>
          <w:lang w:val="en-US"/>
        </w:rPr>
        <w:t xml:space="preserve"> [</w:t>
      </w:r>
      <w:r w:rsidRPr="00EE125D">
        <w:rPr>
          <w:rFonts w:ascii="Times New Roman" w:hAnsi="Times New Roman" w:cs="Times New Roman"/>
          <w:color w:val="FF0000"/>
          <w:sz w:val="24"/>
          <w:szCs w:val="24"/>
          <w:lang w:val="en-US"/>
        </w:rPr>
        <w:t>Ziegler Acta</w:t>
      </w:r>
      <w:r w:rsidR="00522D04">
        <w:rPr>
          <w:rFonts w:ascii="Times New Roman" w:hAnsi="Times New Roman" w:cs="Times New Roman"/>
          <w:color w:val="FF0000"/>
          <w:sz w:val="24"/>
          <w:szCs w:val="24"/>
          <w:lang w:val="en-US"/>
        </w:rPr>
        <w:t xml:space="preserve"> </w:t>
      </w:r>
      <w:r w:rsidRPr="00EE125D">
        <w:rPr>
          <w:rFonts w:ascii="Times New Roman" w:hAnsi="Times New Roman" w:cs="Times New Roman"/>
          <w:color w:val="FF0000"/>
          <w:sz w:val="24"/>
          <w:szCs w:val="24"/>
          <w:lang w:val="en-US"/>
        </w:rPr>
        <w:t>Diab 2015</w:t>
      </w:r>
      <w:r>
        <w:rPr>
          <w:rFonts w:ascii="Times New Roman" w:hAnsi="Times New Roman" w:cs="Times New Roman"/>
          <w:sz w:val="24"/>
          <w:szCs w:val="24"/>
          <w:lang w:val="en-US"/>
        </w:rPr>
        <w:t>]</w:t>
      </w:r>
      <w:r w:rsidR="00522D04">
        <w:rPr>
          <w:rFonts w:ascii="Times New Roman" w:hAnsi="Times New Roman" w:cs="Times New Roman"/>
          <w:sz w:val="24"/>
          <w:szCs w:val="24"/>
          <w:lang w:val="en-US"/>
        </w:rPr>
        <w:t>, and th</w:t>
      </w:r>
      <w:r w:rsidR="00FB0CF5">
        <w:rPr>
          <w:rFonts w:ascii="Times New Roman" w:hAnsi="Times New Roman" w:cs="Times New Roman"/>
          <w:sz w:val="24"/>
          <w:szCs w:val="24"/>
          <w:lang w:val="en-US"/>
        </w:rPr>
        <w:t>e present</w:t>
      </w:r>
      <w:r w:rsidR="00522D04">
        <w:rPr>
          <w:rFonts w:ascii="Times New Roman" w:hAnsi="Times New Roman" w:cs="Times New Roman"/>
          <w:sz w:val="24"/>
          <w:szCs w:val="24"/>
          <w:lang w:val="en-US"/>
        </w:rPr>
        <w:t xml:space="preserve"> study adds the observation that higher SOD3 levels were associated with incident </w:t>
      </w:r>
      <w:r w:rsidR="00FB0CF5">
        <w:rPr>
          <w:rFonts w:ascii="Times New Roman" w:hAnsi="Times New Roman" w:cs="Times New Roman"/>
          <w:sz w:val="24"/>
          <w:szCs w:val="24"/>
          <w:lang w:val="en-US"/>
        </w:rPr>
        <w:t>DSPN in the general population</w:t>
      </w:r>
      <w:r w:rsidR="00522D04">
        <w:rPr>
          <w:rFonts w:ascii="Times New Roman" w:hAnsi="Times New Roman" w:cs="Times New Roman"/>
          <w:sz w:val="24"/>
          <w:szCs w:val="24"/>
          <w:lang w:val="en-US"/>
        </w:rPr>
        <w:t>. Thus, studies analysing f</w:t>
      </w:r>
      <w:r w:rsidR="00F7779B">
        <w:rPr>
          <w:rFonts w:ascii="Times New Roman" w:hAnsi="Times New Roman" w:cs="Times New Roman"/>
          <w:sz w:val="24"/>
          <w:szCs w:val="24"/>
          <w:lang w:val="en-US"/>
        </w:rPr>
        <w:t>urther biomarkers of oxid</w:t>
      </w:r>
      <w:r w:rsidR="00522D04">
        <w:rPr>
          <w:rFonts w:ascii="Times New Roman" w:hAnsi="Times New Roman" w:cs="Times New Roman"/>
          <w:sz w:val="24"/>
          <w:szCs w:val="24"/>
          <w:lang w:val="en-US"/>
        </w:rPr>
        <w:t xml:space="preserve">ative stress are necessary to better understand the role of different prooxidative processes in the development of DSPN. Self-evident analytes are </w:t>
      </w:r>
      <w:r w:rsidR="00740A6D">
        <w:rPr>
          <w:rFonts w:ascii="Times New Roman" w:hAnsi="Times New Roman" w:cs="Times New Roman"/>
          <w:sz w:val="24"/>
          <w:szCs w:val="24"/>
          <w:lang w:val="en-US"/>
        </w:rPr>
        <w:t xml:space="preserve">ROS or </w:t>
      </w:r>
      <w:r w:rsidR="00FB0CF5">
        <w:rPr>
          <w:rFonts w:ascii="Times New Roman" w:hAnsi="Times New Roman" w:cs="Times New Roman"/>
          <w:sz w:val="24"/>
          <w:szCs w:val="24"/>
          <w:lang w:val="en-US"/>
        </w:rPr>
        <w:t>reactive nitrogen species</w:t>
      </w:r>
      <w:r w:rsidR="00522D04">
        <w:rPr>
          <w:rFonts w:ascii="Times New Roman" w:hAnsi="Times New Roman" w:cs="Times New Roman"/>
          <w:sz w:val="24"/>
          <w:szCs w:val="24"/>
          <w:lang w:val="en-US"/>
        </w:rPr>
        <w:t>, but technical issues related to their instability may be limiting factors. In addition, f</w:t>
      </w:r>
      <w:r w:rsidR="00740A6D">
        <w:rPr>
          <w:rFonts w:ascii="Times New Roman" w:hAnsi="Times New Roman" w:cs="Times New Roman"/>
          <w:sz w:val="24"/>
          <w:szCs w:val="24"/>
          <w:lang w:val="en-US"/>
        </w:rPr>
        <w:t>urther sources of ROS</w:t>
      </w:r>
      <w:r w:rsidR="00522D04">
        <w:rPr>
          <w:rFonts w:ascii="Times New Roman" w:hAnsi="Times New Roman" w:cs="Times New Roman"/>
          <w:sz w:val="24"/>
          <w:szCs w:val="24"/>
          <w:lang w:val="en-US"/>
        </w:rPr>
        <w:t>,</w:t>
      </w:r>
      <w:r w:rsidR="00740A6D">
        <w:rPr>
          <w:rFonts w:ascii="Times New Roman" w:hAnsi="Times New Roman" w:cs="Times New Roman"/>
          <w:sz w:val="24"/>
          <w:szCs w:val="24"/>
          <w:lang w:val="en-US"/>
        </w:rPr>
        <w:t xml:space="preserve"> biomarkers modified by interaction with ROS </w:t>
      </w:r>
      <w:r w:rsidR="00522D04">
        <w:rPr>
          <w:rFonts w:ascii="Times New Roman" w:hAnsi="Times New Roman" w:cs="Times New Roman"/>
          <w:sz w:val="24"/>
          <w:szCs w:val="24"/>
          <w:lang w:val="en-US"/>
        </w:rPr>
        <w:t xml:space="preserve">(e.g. biomarkers of </w:t>
      </w:r>
      <w:r w:rsidR="00740A6D">
        <w:rPr>
          <w:rFonts w:ascii="Times New Roman" w:hAnsi="Times New Roman" w:cs="Times New Roman"/>
          <w:sz w:val="24"/>
          <w:szCs w:val="24"/>
          <w:lang w:val="en-US"/>
        </w:rPr>
        <w:t>lipid peroxidation</w:t>
      </w:r>
      <w:r w:rsidR="00D52C18">
        <w:rPr>
          <w:rFonts w:ascii="Times New Roman" w:hAnsi="Times New Roman" w:cs="Times New Roman"/>
          <w:sz w:val="24"/>
          <w:szCs w:val="24"/>
          <w:lang w:val="en-US"/>
        </w:rPr>
        <w:t>, tyrosine nitr</w:t>
      </w:r>
      <w:r w:rsidR="00522D04">
        <w:rPr>
          <w:rFonts w:ascii="Times New Roman" w:hAnsi="Times New Roman" w:cs="Times New Roman"/>
          <w:sz w:val="24"/>
          <w:szCs w:val="24"/>
          <w:lang w:val="en-US"/>
        </w:rPr>
        <w:t>ation and</w:t>
      </w:r>
      <w:r w:rsidR="00D52C18">
        <w:rPr>
          <w:rFonts w:ascii="Times New Roman" w:hAnsi="Times New Roman" w:cs="Times New Roman"/>
          <w:sz w:val="24"/>
          <w:szCs w:val="24"/>
          <w:lang w:val="en-US"/>
        </w:rPr>
        <w:t xml:space="preserve"> protein carbo</w:t>
      </w:r>
      <w:r w:rsidR="00FB0CF5">
        <w:rPr>
          <w:rFonts w:ascii="Times New Roman" w:hAnsi="Times New Roman" w:cs="Times New Roman"/>
          <w:sz w:val="24"/>
          <w:szCs w:val="24"/>
          <w:lang w:val="en-US"/>
        </w:rPr>
        <w:t>n</w:t>
      </w:r>
      <w:r w:rsidR="00D52C18">
        <w:rPr>
          <w:rFonts w:ascii="Times New Roman" w:hAnsi="Times New Roman" w:cs="Times New Roman"/>
          <w:sz w:val="24"/>
          <w:szCs w:val="24"/>
          <w:lang w:val="en-US"/>
        </w:rPr>
        <w:t>ylation</w:t>
      </w:r>
      <w:r w:rsidR="00522D04">
        <w:rPr>
          <w:rFonts w:ascii="Times New Roman" w:hAnsi="Times New Roman" w:cs="Times New Roman"/>
          <w:sz w:val="24"/>
          <w:szCs w:val="24"/>
          <w:lang w:val="en-US"/>
        </w:rPr>
        <w:t xml:space="preserve">) and </w:t>
      </w:r>
      <w:r w:rsidR="00740A6D">
        <w:rPr>
          <w:rFonts w:ascii="Times New Roman" w:hAnsi="Times New Roman" w:cs="Times New Roman"/>
          <w:sz w:val="24"/>
          <w:szCs w:val="24"/>
          <w:lang w:val="en-US"/>
        </w:rPr>
        <w:t xml:space="preserve">biomarkers produced in response to </w:t>
      </w:r>
      <w:r w:rsidR="00D52C18">
        <w:rPr>
          <w:rFonts w:ascii="Times New Roman" w:hAnsi="Times New Roman" w:cs="Times New Roman"/>
          <w:sz w:val="24"/>
          <w:szCs w:val="24"/>
          <w:lang w:val="en-US"/>
        </w:rPr>
        <w:t>ox</w:t>
      </w:r>
      <w:r w:rsidR="00522D04">
        <w:rPr>
          <w:rFonts w:ascii="Times New Roman" w:hAnsi="Times New Roman" w:cs="Times New Roman"/>
          <w:sz w:val="24"/>
          <w:szCs w:val="24"/>
          <w:lang w:val="en-US"/>
        </w:rPr>
        <w:t xml:space="preserve">idative stress (e.g. other </w:t>
      </w:r>
      <w:r w:rsidR="00740A6D">
        <w:rPr>
          <w:rFonts w:ascii="Times New Roman" w:hAnsi="Times New Roman" w:cs="Times New Roman"/>
          <w:sz w:val="24"/>
          <w:szCs w:val="24"/>
          <w:lang w:val="en-US"/>
        </w:rPr>
        <w:t>antioxidant enzymes</w:t>
      </w:r>
      <w:r w:rsidR="00522D04">
        <w:rPr>
          <w:rFonts w:ascii="Times New Roman" w:hAnsi="Times New Roman" w:cs="Times New Roman"/>
          <w:sz w:val="24"/>
          <w:szCs w:val="24"/>
          <w:lang w:val="en-US"/>
        </w:rPr>
        <w:t xml:space="preserve">) are promising candidates </w:t>
      </w:r>
      <w:r w:rsidR="00740A6D">
        <w:rPr>
          <w:rFonts w:ascii="Times New Roman" w:hAnsi="Times New Roman" w:cs="Times New Roman"/>
          <w:sz w:val="24"/>
          <w:szCs w:val="24"/>
          <w:lang w:val="en-US"/>
        </w:rPr>
        <w:t>[</w:t>
      </w:r>
      <w:r w:rsidR="00740A6D" w:rsidRPr="00740A6D">
        <w:rPr>
          <w:rFonts w:ascii="Times New Roman" w:hAnsi="Times New Roman" w:cs="Times New Roman"/>
          <w:color w:val="FF0000"/>
          <w:sz w:val="24"/>
          <w:szCs w:val="24"/>
          <w:lang w:val="en-US"/>
        </w:rPr>
        <w:t>Karimi Galougahi 2015</w:t>
      </w:r>
      <w:r w:rsidR="00740A6D">
        <w:rPr>
          <w:rFonts w:ascii="Times New Roman" w:hAnsi="Times New Roman" w:cs="Times New Roman"/>
          <w:sz w:val="24"/>
          <w:szCs w:val="24"/>
          <w:lang w:val="en-US"/>
        </w:rPr>
        <w:t>]</w:t>
      </w:r>
      <w:r w:rsidR="00522D04">
        <w:rPr>
          <w:rFonts w:ascii="Times New Roman" w:hAnsi="Times New Roman" w:cs="Times New Roman"/>
          <w:sz w:val="24"/>
          <w:szCs w:val="24"/>
          <w:lang w:val="en-US"/>
        </w:rPr>
        <w:t>.</w:t>
      </w:r>
    </w:p>
    <w:p w:rsidR="0002715A" w:rsidRPr="00F7779B" w:rsidRDefault="003E7055" w:rsidP="0054078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approaches targeting oxidative stress in the prevention and treatment of DSPN has been addressed in </w:t>
      </w:r>
      <w:r w:rsidR="009B5012">
        <w:rPr>
          <w:rFonts w:ascii="Times New Roman" w:hAnsi="Times New Roman" w:cs="Times New Roman"/>
          <w:sz w:val="24"/>
          <w:szCs w:val="24"/>
          <w:lang w:val="en-US"/>
        </w:rPr>
        <w:t>few</w:t>
      </w:r>
      <w:r>
        <w:rPr>
          <w:rFonts w:ascii="Times New Roman" w:hAnsi="Times New Roman" w:cs="Times New Roman"/>
          <w:sz w:val="24"/>
          <w:szCs w:val="24"/>
          <w:lang w:val="en-US"/>
        </w:rPr>
        <w:t xml:space="preserve"> studies so far. The best evidence for beneficial effects on the prevention of pregression of DSPN comes from studies </w:t>
      </w:r>
      <w:r w:rsidR="00FB0CF5">
        <w:rPr>
          <w:rFonts w:ascii="Times New Roman" w:hAnsi="Times New Roman" w:cs="Times New Roman"/>
          <w:sz w:val="24"/>
          <w:szCs w:val="24"/>
          <w:lang w:val="en-US"/>
        </w:rPr>
        <w:t>using</w:t>
      </w:r>
      <w:r>
        <w:rPr>
          <w:rFonts w:ascii="Times New Roman" w:hAnsi="Times New Roman" w:cs="Times New Roman"/>
          <w:sz w:val="24"/>
          <w:szCs w:val="24"/>
          <w:lang w:val="en-US"/>
        </w:rPr>
        <w:t xml:space="preserve"> α-lipoic acid [</w:t>
      </w:r>
      <w:r w:rsidRPr="003E7055">
        <w:rPr>
          <w:rFonts w:ascii="Times New Roman" w:hAnsi="Times New Roman" w:cs="Times New Roman"/>
          <w:color w:val="FF0000"/>
          <w:sz w:val="24"/>
          <w:szCs w:val="24"/>
          <w:lang w:val="en-US"/>
        </w:rPr>
        <w:t>Ziegler 2011</w:t>
      </w:r>
      <w:r>
        <w:rPr>
          <w:rFonts w:ascii="Times New Roman" w:hAnsi="Times New Roman" w:cs="Times New Roman"/>
          <w:sz w:val="24"/>
          <w:szCs w:val="24"/>
          <w:lang w:val="en-US"/>
        </w:rPr>
        <w:t xml:space="preserve">, </w:t>
      </w:r>
      <w:r w:rsidRPr="003E7055">
        <w:rPr>
          <w:rFonts w:ascii="Times New Roman" w:hAnsi="Times New Roman" w:cs="Times New Roman"/>
          <w:color w:val="FF0000"/>
          <w:sz w:val="24"/>
          <w:szCs w:val="24"/>
          <w:lang w:val="en-US"/>
        </w:rPr>
        <w:t>Papanas 2014</w:t>
      </w:r>
      <w:r>
        <w:rPr>
          <w:rFonts w:ascii="Times New Roman" w:hAnsi="Times New Roman" w:cs="Times New Roman"/>
          <w:sz w:val="24"/>
          <w:szCs w:val="24"/>
          <w:lang w:val="en-US"/>
        </w:rPr>
        <w:t>], but further prevention and intervention trials are necessary to explore this promising avenue of pathogene</w:t>
      </w:r>
      <w:r w:rsidR="00FB0CF5">
        <w:rPr>
          <w:rFonts w:ascii="Times New Roman" w:hAnsi="Times New Roman" w:cs="Times New Roman"/>
          <w:sz w:val="24"/>
          <w:szCs w:val="24"/>
          <w:lang w:val="en-US"/>
        </w:rPr>
        <w:t>sis-derived</w:t>
      </w:r>
      <w:r>
        <w:rPr>
          <w:rFonts w:ascii="Times New Roman" w:hAnsi="Times New Roman" w:cs="Times New Roman"/>
          <w:sz w:val="24"/>
          <w:szCs w:val="24"/>
          <w:lang w:val="en-US"/>
        </w:rPr>
        <w:t xml:space="preserve"> treatment. </w:t>
      </w:r>
    </w:p>
    <w:p w:rsidR="00F7779B" w:rsidRPr="00085445" w:rsidRDefault="00F7779B" w:rsidP="0054078B">
      <w:pPr>
        <w:spacing w:after="0" w:line="480" w:lineRule="auto"/>
        <w:jc w:val="both"/>
        <w:rPr>
          <w:rFonts w:ascii="Times New Roman" w:hAnsi="Times New Roman" w:cs="Times New Roman"/>
          <w:color w:val="0000FF"/>
          <w:sz w:val="24"/>
          <w:szCs w:val="24"/>
          <w:lang w:val="en-US"/>
        </w:rPr>
      </w:pPr>
    </w:p>
    <w:p w:rsidR="00E17207" w:rsidRPr="00FB65CF" w:rsidRDefault="008E67E0" w:rsidP="0054078B">
      <w:pPr>
        <w:spacing w:after="0" w:line="480" w:lineRule="auto"/>
        <w:jc w:val="both"/>
        <w:rPr>
          <w:rFonts w:ascii="Times New Roman" w:hAnsi="Times New Roman" w:cs="Times New Roman"/>
          <w:b/>
          <w:sz w:val="24"/>
          <w:szCs w:val="24"/>
          <w:lang w:val="en-US"/>
        </w:rPr>
      </w:pPr>
      <w:r w:rsidRPr="00FB65CF">
        <w:rPr>
          <w:rFonts w:ascii="Times New Roman" w:hAnsi="Times New Roman" w:cs="Times New Roman"/>
          <w:b/>
          <w:sz w:val="24"/>
          <w:szCs w:val="24"/>
          <w:lang w:val="en-US"/>
        </w:rPr>
        <w:t>Strengths and limitations</w:t>
      </w:r>
    </w:p>
    <w:p w:rsidR="00FD78E2" w:rsidRPr="00312E2A" w:rsidRDefault="002A70C8" w:rsidP="002A70C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Strenghts of the study included t</w:t>
      </w:r>
      <w:r w:rsidR="007A06B7" w:rsidRPr="00312E2A">
        <w:rPr>
          <w:rFonts w:ascii="Times New Roman" w:hAnsi="Times New Roman" w:cs="Times New Roman"/>
          <w:sz w:val="24"/>
          <w:szCs w:val="24"/>
          <w:lang w:val="en-US"/>
        </w:rPr>
        <w:t xml:space="preserve">he </w:t>
      </w:r>
      <w:r w:rsidR="00A9257F" w:rsidRPr="00312E2A">
        <w:rPr>
          <w:rFonts w:ascii="Times New Roman" w:hAnsi="Times New Roman" w:cs="Times New Roman"/>
          <w:sz w:val="24"/>
          <w:szCs w:val="24"/>
          <w:lang w:val="en-US"/>
        </w:rPr>
        <w:t xml:space="preserve">large </w:t>
      </w:r>
      <w:r w:rsidR="00E818B4" w:rsidRPr="00312E2A">
        <w:rPr>
          <w:rFonts w:ascii="Times New Roman" w:hAnsi="Times New Roman" w:cs="Times New Roman"/>
          <w:sz w:val="24"/>
          <w:szCs w:val="24"/>
          <w:lang w:val="en-US"/>
        </w:rPr>
        <w:t>sample size</w:t>
      </w:r>
      <w:r>
        <w:rPr>
          <w:rFonts w:ascii="Times New Roman" w:hAnsi="Times New Roman" w:cs="Times New Roman"/>
          <w:sz w:val="24"/>
          <w:szCs w:val="24"/>
          <w:lang w:val="en-US"/>
        </w:rPr>
        <w:t>, the detailed phenotyping,</w:t>
      </w:r>
      <w:r w:rsidR="00E818B4" w:rsidRPr="00312E2A">
        <w:rPr>
          <w:rFonts w:ascii="Times New Roman" w:hAnsi="Times New Roman" w:cs="Times New Roman"/>
          <w:sz w:val="24"/>
          <w:szCs w:val="24"/>
          <w:lang w:val="en-US"/>
        </w:rPr>
        <w:t xml:space="preserve"> </w:t>
      </w:r>
      <w:r w:rsidR="007A06B7" w:rsidRPr="00312E2A">
        <w:rPr>
          <w:rFonts w:ascii="Times New Roman" w:hAnsi="Times New Roman" w:cs="Times New Roman"/>
          <w:sz w:val="24"/>
          <w:szCs w:val="24"/>
          <w:lang w:val="en-US"/>
        </w:rPr>
        <w:t xml:space="preserve">the </w:t>
      </w:r>
      <w:r w:rsidR="00E818B4" w:rsidRPr="00312E2A">
        <w:rPr>
          <w:rFonts w:ascii="Times New Roman" w:hAnsi="Times New Roman" w:cs="Times New Roman"/>
          <w:sz w:val="24"/>
          <w:szCs w:val="24"/>
          <w:lang w:val="en-US"/>
        </w:rPr>
        <w:t xml:space="preserve">population-based </w:t>
      </w:r>
      <w:r w:rsidR="00B75A5D" w:rsidRPr="00312E2A">
        <w:rPr>
          <w:rFonts w:ascii="Times New Roman" w:hAnsi="Times New Roman" w:cs="Times New Roman"/>
          <w:sz w:val="24"/>
          <w:szCs w:val="24"/>
          <w:lang w:val="en-US"/>
        </w:rPr>
        <w:t>design</w:t>
      </w:r>
      <w:r w:rsidR="00020C93" w:rsidRPr="00312E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the accuracy of the MPO and SOD3 assays, which </w:t>
      </w:r>
      <w:r w:rsidR="00020C93" w:rsidRPr="00312E2A">
        <w:rPr>
          <w:rFonts w:ascii="Times New Roman" w:hAnsi="Times New Roman" w:cs="Times New Roman"/>
          <w:sz w:val="24"/>
          <w:szCs w:val="24"/>
          <w:lang w:val="en-US"/>
        </w:rPr>
        <w:t xml:space="preserve">allowed a </w:t>
      </w:r>
      <w:r w:rsidR="00020C93" w:rsidRPr="00312E2A">
        <w:rPr>
          <w:rFonts w:ascii="Times New Roman" w:hAnsi="Times New Roman" w:cs="Times New Roman"/>
          <w:sz w:val="24"/>
          <w:szCs w:val="24"/>
          <w:lang w:val="en-US"/>
        </w:rPr>
        <w:lastRenderedPageBreak/>
        <w:t xml:space="preserve">valid </w:t>
      </w:r>
      <w:r>
        <w:rPr>
          <w:rFonts w:ascii="Times New Roman" w:hAnsi="Times New Roman" w:cs="Times New Roman"/>
          <w:sz w:val="24"/>
          <w:szCs w:val="24"/>
          <w:lang w:val="en-US"/>
        </w:rPr>
        <w:t xml:space="preserve">and comprehensive </w:t>
      </w:r>
      <w:r w:rsidR="00020C93" w:rsidRPr="00312E2A">
        <w:rPr>
          <w:rFonts w:ascii="Times New Roman" w:hAnsi="Times New Roman" w:cs="Times New Roman"/>
          <w:sz w:val="24"/>
          <w:szCs w:val="24"/>
          <w:lang w:val="en-US"/>
        </w:rPr>
        <w:t>analysis of the association be</w:t>
      </w:r>
      <w:r w:rsidR="00EC7BC7" w:rsidRPr="00312E2A">
        <w:rPr>
          <w:rFonts w:ascii="Times New Roman" w:hAnsi="Times New Roman" w:cs="Times New Roman"/>
          <w:sz w:val="24"/>
          <w:szCs w:val="24"/>
          <w:lang w:val="en-US"/>
        </w:rPr>
        <w:t xml:space="preserve">tween circulating </w:t>
      </w:r>
      <w:r>
        <w:rPr>
          <w:rFonts w:ascii="Times New Roman" w:hAnsi="Times New Roman" w:cs="Times New Roman"/>
          <w:sz w:val="24"/>
          <w:szCs w:val="24"/>
          <w:lang w:val="en-US"/>
        </w:rPr>
        <w:t xml:space="preserve">levels of both proteins </w:t>
      </w:r>
      <w:r w:rsidR="00EC7BC7" w:rsidRPr="00312E2A">
        <w:rPr>
          <w:rFonts w:ascii="Times New Roman" w:hAnsi="Times New Roman" w:cs="Times New Roman"/>
          <w:sz w:val="24"/>
          <w:szCs w:val="24"/>
          <w:lang w:val="en-US"/>
        </w:rPr>
        <w:t xml:space="preserve">and </w:t>
      </w:r>
      <w:r w:rsidR="00A9257F" w:rsidRPr="00312E2A">
        <w:rPr>
          <w:rFonts w:ascii="Times New Roman" w:hAnsi="Times New Roman" w:cs="Times New Roman"/>
          <w:sz w:val="24"/>
          <w:szCs w:val="24"/>
          <w:lang w:val="en-US"/>
        </w:rPr>
        <w:t xml:space="preserve">cardiometabolic </w:t>
      </w:r>
      <w:r w:rsidR="00EC7BC7" w:rsidRPr="00312E2A">
        <w:rPr>
          <w:rFonts w:ascii="Times New Roman" w:hAnsi="Times New Roman" w:cs="Times New Roman"/>
          <w:sz w:val="24"/>
          <w:szCs w:val="24"/>
          <w:lang w:val="en-US"/>
        </w:rPr>
        <w:t>risk</w:t>
      </w:r>
      <w:r w:rsidR="00020C93" w:rsidRPr="00312E2A">
        <w:rPr>
          <w:rFonts w:ascii="Times New Roman" w:hAnsi="Times New Roman" w:cs="Times New Roman"/>
          <w:sz w:val="24"/>
          <w:szCs w:val="24"/>
          <w:lang w:val="en-US"/>
        </w:rPr>
        <w:t xml:space="preserve"> </w:t>
      </w:r>
      <w:r w:rsidR="00A9257F" w:rsidRPr="00312E2A">
        <w:rPr>
          <w:rFonts w:ascii="Times New Roman" w:hAnsi="Times New Roman" w:cs="Times New Roman"/>
          <w:sz w:val="24"/>
          <w:szCs w:val="24"/>
          <w:lang w:val="en-US"/>
        </w:rPr>
        <w:t>factors</w:t>
      </w:r>
      <w:r w:rsidR="00020C93" w:rsidRPr="00312E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study provides the first data for links between MPO, SOD3 and DSPN based on cross-sectional and prospective associations taking into account multiple cardiovascular risk factors as potential confounders.  </w:t>
      </w:r>
    </w:p>
    <w:p w:rsidR="002F70F8" w:rsidRPr="002A70C8" w:rsidRDefault="002A70C8" w:rsidP="007A06B7">
      <w:pPr>
        <w:spacing w:after="0" w:line="480" w:lineRule="auto"/>
        <w:jc w:val="both"/>
        <w:rPr>
          <w:rFonts w:ascii="Times New Roman" w:hAnsi="Times New Roman" w:cs="Times New Roman"/>
          <w:sz w:val="24"/>
          <w:szCs w:val="24"/>
          <w:lang w:val="en-US"/>
        </w:rPr>
      </w:pPr>
      <w:r w:rsidRPr="002A70C8">
        <w:rPr>
          <w:rFonts w:ascii="Times New Roman" w:hAnsi="Times New Roman" w:cs="Times New Roman"/>
          <w:sz w:val="24"/>
          <w:szCs w:val="24"/>
          <w:lang w:val="en-US"/>
        </w:rPr>
        <w:t xml:space="preserve">This study also has limitations that warrant attention. First, we were </w:t>
      </w:r>
      <w:r>
        <w:rPr>
          <w:rFonts w:ascii="Times New Roman" w:hAnsi="Times New Roman" w:cs="Times New Roman"/>
          <w:sz w:val="24"/>
          <w:szCs w:val="24"/>
          <w:lang w:val="en-US"/>
        </w:rPr>
        <w:t>n</w:t>
      </w:r>
      <w:r w:rsidRPr="002A70C8">
        <w:rPr>
          <w:rFonts w:ascii="Times New Roman" w:hAnsi="Times New Roman" w:cs="Times New Roman"/>
          <w:sz w:val="24"/>
          <w:szCs w:val="24"/>
          <w:lang w:val="en-US"/>
        </w:rPr>
        <w:t>ot</w:t>
      </w:r>
      <w:r>
        <w:rPr>
          <w:rFonts w:ascii="Times New Roman" w:hAnsi="Times New Roman" w:cs="Times New Roman"/>
          <w:sz w:val="24"/>
          <w:szCs w:val="24"/>
          <w:lang w:val="en-US"/>
        </w:rPr>
        <w:t xml:space="preserve"> able to </w:t>
      </w:r>
      <w:r w:rsidR="00FD78E2" w:rsidRPr="00FD78E2">
        <w:rPr>
          <w:rFonts w:ascii="Times New Roman" w:hAnsi="Times New Roman" w:cs="Times New Roman"/>
          <w:sz w:val="24"/>
          <w:szCs w:val="24"/>
          <w:lang w:val="en-US"/>
        </w:rPr>
        <w:t>measure ROS</w:t>
      </w:r>
      <w:r w:rsidR="00FD78E2">
        <w:rPr>
          <w:rFonts w:ascii="Times New Roman" w:hAnsi="Times New Roman" w:cs="Times New Roman"/>
          <w:sz w:val="24"/>
          <w:szCs w:val="24"/>
          <w:lang w:val="en-US"/>
        </w:rPr>
        <w:t xml:space="preserve"> or RNS with direct cellular effects</w:t>
      </w:r>
      <w:r w:rsidR="00FD78E2" w:rsidRPr="00FD78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because of their </w:t>
      </w:r>
      <w:r w:rsidR="00FD78E2">
        <w:rPr>
          <w:rFonts w:ascii="Times New Roman" w:hAnsi="Times New Roman" w:cs="Times New Roman"/>
          <w:sz w:val="24"/>
          <w:szCs w:val="24"/>
          <w:lang w:val="en-US"/>
        </w:rPr>
        <w:t>short half-life</w:t>
      </w:r>
      <w:r>
        <w:rPr>
          <w:rFonts w:ascii="Times New Roman" w:hAnsi="Times New Roman" w:cs="Times New Roman"/>
          <w:sz w:val="24"/>
          <w:szCs w:val="24"/>
          <w:lang w:val="en-US"/>
        </w:rPr>
        <w:t xml:space="preserve"> and </w:t>
      </w:r>
      <w:r w:rsidR="00FD78E2">
        <w:rPr>
          <w:rFonts w:ascii="Times New Roman" w:hAnsi="Times New Roman" w:cs="Times New Roman"/>
          <w:sz w:val="24"/>
          <w:szCs w:val="24"/>
          <w:lang w:val="en-US"/>
        </w:rPr>
        <w:t>instability in frozen samples</w:t>
      </w:r>
      <w:r>
        <w:rPr>
          <w:rFonts w:ascii="Times New Roman" w:hAnsi="Times New Roman" w:cs="Times New Roman"/>
          <w:sz w:val="24"/>
          <w:szCs w:val="24"/>
          <w:lang w:val="en-US"/>
        </w:rPr>
        <w:t>, so that further biomarkers need to be investigated in order to assess links between systemic oxidative stress, cardiometabolic risk and DSPN in more detail. Despite the comparatively large cohort for studies of DSPN, we had a s</w:t>
      </w:r>
      <w:r w:rsidR="00312E2A">
        <w:rPr>
          <w:rFonts w:ascii="Times New Roman" w:hAnsi="Times New Roman" w:cs="Times New Roman"/>
          <w:sz w:val="24"/>
          <w:szCs w:val="24"/>
          <w:lang w:val="en-US"/>
        </w:rPr>
        <w:t xml:space="preserve">maller sample size for </w:t>
      </w:r>
      <w:r>
        <w:rPr>
          <w:rFonts w:ascii="Times New Roman" w:hAnsi="Times New Roman" w:cs="Times New Roman"/>
          <w:sz w:val="24"/>
          <w:szCs w:val="24"/>
          <w:lang w:val="en-US"/>
        </w:rPr>
        <w:t xml:space="preserve">the prospective compared to the cross-sectional analysis, which reduced our statistical power. </w:t>
      </w:r>
      <w:r w:rsidR="00020C93" w:rsidRPr="002A70C8">
        <w:rPr>
          <w:rFonts w:ascii="Times New Roman" w:hAnsi="Times New Roman" w:cs="Times New Roman"/>
          <w:sz w:val="24"/>
          <w:szCs w:val="24"/>
          <w:lang w:val="en-US"/>
        </w:rPr>
        <w:t>Moreover</w:t>
      </w:r>
      <w:r w:rsidR="007A06B7" w:rsidRPr="002A70C8">
        <w:rPr>
          <w:rFonts w:ascii="Times New Roman" w:hAnsi="Times New Roman" w:cs="Times New Roman"/>
          <w:sz w:val="24"/>
          <w:szCs w:val="24"/>
          <w:lang w:val="en-US"/>
        </w:rPr>
        <w:t xml:space="preserve">, the </w:t>
      </w:r>
      <w:r w:rsidR="00E818B4" w:rsidRPr="002A70C8">
        <w:rPr>
          <w:rFonts w:ascii="Times New Roman" w:hAnsi="Times New Roman" w:cs="Times New Roman"/>
          <w:sz w:val="24"/>
          <w:szCs w:val="24"/>
          <w:lang w:val="en-US"/>
        </w:rPr>
        <w:t xml:space="preserve">study </w:t>
      </w:r>
      <w:r w:rsidR="00F7779B">
        <w:rPr>
          <w:rFonts w:ascii="Times New Roman" w:hAnsi="Times New Roman" w:cs="Times New Roman"/>
          <w:sz w:val="24"/>
          <w:szCs w:val="24"/>
          <w:lang w:val="en-US"/>
        </w:rPr>
        <w:t>examined</w:t>
      </w:r>
      <w:r w:rsidR="00E818B4" w:rsidRPr="002A70C8">
        <w:rPr>
          <w:rFonts w:ascii="Times New Roman" w:hAnsi="Times New Roman" w:cs="Times New Roman"/>
          <w:sz w:val="24"/>
          <w:szCs w:val="24"/>
          <w:lang w:val="en-US"/>
        </w:rPr>
        <w:t xml:space="preserve"> o</w:t>
      </w:r>
      <w:r w:rsidR="008044D3" w:rsidRPr="002A70C8">
        <w:rPr>
          <w:rFonts w:ascii="Times New Roman" w:hAnsi="Times New Roman" w:cs="Times New Roman"/>
          <w:sz w:val="24"/>
          <w:szCs w:val="24"/>
          <w:lang w:val="en-US"/>
        </w:rPr>
        <w:t>lder individuals of German descent</w:t>
      </w:r>
      <w:r w:rsidR="007A06B7" w:rsidRPr="002A70C8">
        <w:rPr>
          <w:rFonts w:ascii="Times New Roman" w:hAnsi="Times New Roman" w:cs="Times New Roman"/>
          <w:sz w:val="24"/>
          <w:szCs w:val="24"/>
          <w:lang w:val="en-US"/>
        </w:rPr>
        <w:t xml:space="preserve"> which</w:t>
      </w:r>
      <w:r w:rsidR="00E818B4" w:rsidRPr="002A70C8">
        <w:rPr>
          <w:rFonts w:ascii="Times New Roman" w:hAnsi="Times New Roman" w:cs="Times New Roman"/>
          <w:sz w:val="24"/>
          <w:szCs w:val="24"/>
          <w:lang w:val="en-US"/>
        </w:rPr>
        <w:t xml:space="preserve"> </w:t>
      </w:r>
      <w:r w:rsidR="008044D3" w:rsidRPr="002A70C8">
        <w:rPr>
          <w:rFonts w:ascii="Times New Roman" w:hAnsi="Times New Roman" w:cs="Times New Roman"/>
          <w:sz w:val="24"/>
          <w:szCs w:val="24"/>
          <w:lang w:val="en-US"/>
        </w:rPr>
        <w:t>limit</w:t>
      </w:r>
      <w:r w:rsidR="007A06B7" w:rsidRPr="002A70C8">
        <w:rPr>
          <w:rFonts w:ascii="Times New Roman" w:hAnsi="Times New Roman" w:cs="Times New Roman"/>
          <w:sz w:val="24"/>
          <w:szCs w:val="24"/>
          <w:lang w:val="en-US"/>
        </w:rPr>
        <w:t>s the</w:t>
      </w:r>
      <w:r w:rsidR="008044D3" w:rsidRPr="002A70C8">
        <w:rPr>
          <w:rFonts w:ascii="Times New Roman" w:hAnsi="Times New Roman" w:cs="Times New Roman"/>
          <w:sz w:val="24"/>
          <w:szCs w:val="24"/>
          <w:lang w:val="en-US"/>
        </w:rPr>
        <w:t xml:space="preserve"> generalisability of </w:t>
      </w:r>
      <w:r w:rsidR="007A06B7" w:rsidRPr="002A70C8">
        <w:rPr>
          <w:rFonts w:ascii="Times New Roman" w:hAnsi="Times New Roman" w:cs="Times New Roman"/>
          <w:sz w:val="24"/>
          <w:szCs w:val="24"/>
          <w:lang w:val="en-US"/>
        </w:rPr>
        <w:t xml:space="preserve">our </w:t>
      </w:r>
      <w:r w:rsidR="00F7779B">
        <w:rPr>
          <w:rFonts w:ascii="Times New Roman" w:hAnsi="Times New Roman" w:cs="Times New Roman"/>
          <w:sz w:val="24"/>
          <w:szCs w:val="24"/>
          <w:lang w:val="en-US"/>
        </w:rPr>
        <w:t>findings</w:t>
      </w:r>
      <w:r w:rsidR="007A06B7" w:rsidRPr="002A70C8">
        <w:rPr>
          <w:rFonts w:ascii="Times New Roman" w:hAnsi="Times New Roman" w:cs="Times New Roman"/>
          <w:sz w:val="24"/>
          <w:szCs w:val="24"/>
          <w:lang w:val="en-US"/>
        </w:rPr>
        <w:t xml:space="preserve"> to younger populations and </w:t>
      </w:r>
      <w:r w:rsidR="005C7DE6" w:rsidRPr="002A70C8">
        <w:rPr>
          <w:rFonts w:ascii="Times New Roman" w:hAnsi="Times New Roman" w:cs="Times New Roman"/>
          <w:sz w:val="24"/>
          <w:szCs w:val="24"/>
          <w:lang w:val="en-US"/>
        </w:rPr>
        <w:t>people</w:t>
      </w:r>
      <w:r w:rsidR="007A06B7" w:rsidRPr="002A70C8">
        <w:rPr>
          <w:rFonts w:ascii="Times New Roman" w:hAnsi="Times New Roman" w:cs="Times New Roman"/>
          <w:sz w:val="24"/>
          <w:szCs w:val="24"/>
          <w:lang w:val="en-US"/>
        </w:rPr>
        <w:t xml:space="preserve"> </w:t>
      </w:r>
      <w:r w:rsidR="00465B04" w:rsidRPr="002A70C8">
        <w:rPr>
          <w:rFonts w:ascii="Times New Roman" w:hAnsi="Times New Roman" w:cs="Times New Roman"/>
          <w:sz w:val="24"/>
          <w:szCs w:val="24"/>
          <w:lang w:val="en-US"/>
        </w:rPr>
        <w:t>with different ethnic background</w:t>
      </w:r>
      <w:r w:rsidR="007A06B7" w:rsidRPr="002A70C8">
        <w:rPr>
          <w:rFonts w:ascii="Times New Roman" w:hAnsi="Times New Roman" w:cs="Times New Roman"/>
          <w:sz w:val="24"/>
          <w:szCs w:val="24"/>
          <w:lang w:val="en-US"/>
        </w:rPr>
        <w:t xml:space="preserve">. </w:t>
      </w:r>
    </w:p>
    <w:p w:rsidR="00DE02C4" w:rsidRDefault="00DE02C4" w:rsidP="0054078B">
      <w:pPr>
        <w:spacing w:after="0" w:line="480" w:lineRule="auto"/>
        <w:jc w:val="both"/>
        <w:rPr>
          <w:rFonts w:ascii="Times New Roman" w:hAnsi="Times New Roman" w:cs="Times New Roman"/>
          <w:color w:val="0000FF"/>
          <w:sz w:val="24"/>
          <w:szCs w:val="24"/>
          <w:lang w:val="en-US"/>
        </w:rPr>
      </w:pPr>
    </w:p>
    <w:p w:rsidR="00E17207" w:rsidRPr="00FB65CF" w:rsidRDefault="008E67E0" w:rsidP="0054078B">
      <w:pPr>
        <w:spacing w:after="0" w:line="480" w:lineRule="auto"/>
        <w:jc w:val="both"/>
        <w:rPr>
          <w:rFonts w:ascii="Times New Roman" w:hAnsi="Times New Roman" w:cs="Times New Roman"/>
          <w:b/>
          <w:sz w:val="28"/>
          <w:szCs w:val="24"/>
          <w:lang w:val="en-US"/>
        </w:rPr>
      </w:pPr>
      <w:r w:rsidRPr="00FB65CF">
        <w:rPr>
          <w:rFonts w:ascii="Times New Roman" w:hAnsi="Times New Roman" w:cs="Times New Roman"/>
          <w:b/>
          <w:sz w:val="28"/>
          <w:szCs w:val="24"/>
          <w:lang w:val="en-US"/>
        </w:rPr>
        <w:t>Conclusion</w:t>
      </w:r>
    </w:p>
    <w:p w:rsidR="006E51ED" w:rsidRDefault="00183AC7" w:rsidP="00EE17A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Serum levels of </w:t>
      </w:r>
      <w:r w:rsidR="008B29B8">
        <w:rPr>
          <w:rFonts w:ascii="Times New Roman" w:hAnsi="Times New Roman" w:cs="Times New Roman"/>
          <w:sz w:val="24"/>
          <w:szCs w:val="24"/>
          <w:lang w:val="en-US"/>
        </w:rPr>
        <w:t xml:space="preserve">MPO and SOD3 </w:t>
      </w:r>
      <w:r>
        <w:rPr>
          <w:rFonts w:ascii="Times New Roman" w:hAnsi="Times New Roman" w:cs="Times New Roman"/>
          <w:sz w:val="24"/>
          <w:szCs w:val="24"/>
          <w:lang w:val="en-US"/>
        </w:rPr>
        <w:t xml:space="preserve">showed positive associations with multiple cardiometabolic risk factors. Higher MPO levels were independently associated with prevalent DSPN. We also observed an association between higher SOD3 levels and incident DSPN, but </w:t>
      </w:r>
      <w:r w:rsidR="00FB0CF5">
        <w:rPr>
          <w:rFonts w:ascii="Times New Roman" w:hAnsi="Times New Roman" w:cs="Times New Roman"/>
          <w:sz w:val="24"/>
          <w:szCs w:val="24"/>
          <w:lang w:val="en-US"/>
        </w:rPr>
        <w:t>about half of the excess risk</w:t>
      </w:r>
      <w:r>
        <w:rPr>
          <w:rFonts w:ascii="Times New Roman" w:hAnsi="Times New Roman" w:cs="Times New Roman"/>
          <w:sz w:val="24"/>
          <w:szCs w:val="24"/>
          <w:lang w:val="en-US"/>
        </w:rPr>
        <w:t xml:space="preserve"> was explained by cardiometabolic risk factors. Collectively, our data indicate that oxidative stress and an antioxidative counterregulation may be linked to cardiometabolic risk and the development of DSPN</w:t>
      </w:r>
      <w:r w:rsidR="00FB0CF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53AAF">
        <w:rPr>
          <w:rFonts w:ascii="Times New Roman" w:hAnsi="Times New Roman" w:cs="Times New Roman"/>
          <w:sz w:val="24"/>
          <w:szCs w:val="24"/>
          <w:lang w:val="en-US"/>
        </w:rPr>
        <w:t xml:space="preserve">  </w:t>
      </w:r>
    </w:p>
    <w:p w:rsidR="00C71507" w:rsidRDefault="00C71507" w:rsidP="00EE17AF">
      <w:pPr>
        <w:spacing w:after="0" w:line="480" w:lineRule="auto"/>
        <w:jc w:val="both"/>
        <w:rPr>
          <w:rFonts w:ascii="Times New Roman" w:hAnsi="Times New Roman" w:cs="Times New Roman"/>
          <w:sz w:val="24"/>
          <w:szCs w:val="24"/>
          <w:lang w:val="en-US"/>
        </w:rPr>
      </w:pPr>
    </w:p>
    <w:p w:rsidR="00E81A7E" w:rsidRDefault="00E81A7E" w:rsidP="00EE17AF">
      <w:pPr>
        <w:spacing w:after="0" w:line="480" w:lineRule="auto"/>
        <w:jc w:val="both"/>
        <w:rPr>
          <w:rFonts w:ascii="Times New Roman" w:hAnsi="Times New Roman" w:cs="Times New Roman"/>
          <w:sz w:val="24"/>
          <w:szCs w:val="24"/>
          <w:lang w:val="en-US"/>
        </w:rPr>
      </w:pPr>
    </w:p>
    <w:p w:rsidR="0054078B" w:rsidRPr="00D42566" w:rsidRDefault="0054078B" w:rsidP="00D42566">
      <w:pPr>
        <w:spacing w:after="0" w:line="480" w:lineRule="auto"/>
        <w:jc w:val="both"/>
        <w:rPr>
          <w:rFonts w:ascii="Times New Roman" w:hAnsi="Times New Roman" w:cs="Times New Roman"/>
          <w:b/>
          <w:sz w:val="28"/>
          <w:szCs w:val="24"/>
          <w:lang w:val="en-US"/>
        </w:rPr>
      </w:pPr>
      <w:r w:rsidRPr="00D42566">
        <w:rPr>
          <w:rFonts w:ascii="Times New Roman" w:hAnsi="Times New Roman" w:cs="Times New Roman"/>
          <w:b/>
          <w:sz w:val="28"/>
          <w:szCs w:val="24"/>
          <w:lang w:val="en-US"/>
        </w:rPr>
        <w:t>Additional file</w:t>
      </w:r>
    </w:p>
    <w:p w:rsidR="00C41A8A" w:rsidRPr="00157497" w:rsidRDefault="00C41A8A" w:rsidP="00D42566">
      <w:pPr>
        <w:spacing w:after="0" w:line="480" w:lineRule="auto"/>
        <w:jc w:val="both"/>
        <w:rPr>
          <w:rFonts w:ascii="Times New Roman" w:hAnsi="Times New Roman" w:cs="Times New Roman"/>
          <w:sz w:val="24"/>
          <w:szCs w:val="24"/>
          <w:lang w:val="en-US"/>
        </w:rPr>
      </w:pPr>
      <w:r w:rsidRPr="00157497">
        <w:rPr>
          <w:rFonts w:ascii="Times New Roman" w:hAnsi="Times New Roman" w:cs="Times New Roman"/>
          <w:b/>
          <w:sz w:val="24"/>
          <w:szCs w:val="24"/>
          <w:lang w:val="en-US"/>
        </w:rPr>
        <w:lastRenderedPageBreak/>
        <w:t>Table S1</w:t>
      </w:r>
      <w:r w:rsidRPr="00157497">
        <w:rPr>
          <w:rFonts w:ascii="Times New Roman" w:hAnsi="Times New Roman" w:cs="Times New Roman"/>
          <w:sz w:val="24"/>
          <w:szCs w:val="24"/>
          <w:lang w:val="en-US"/>
        </w:rPr>
        <w:t xml:space="preserve">. </w:t>
      </w:r>
      <w:r w:rsidR="00157497" w:rsidRPr="00157497">
        <w:rPr>
          <w:rFonts w:ascii="Times New Roman" w:hAnsi="Times New Roman" w:cs="Times New Roman"/>
          <w:sz w:val="24"/>
          <w:szCs w:val="24"/>
          <w:lang w:val="en-US"/>
        </w:rPr>
        <w:t>Baseline characteristics of the KORA F4 study population stratified by incidence of DSPN</w:t>
      </w:r>
      <w:r w:rsidRPr="00157497">
        <w:rPr>
          <w:rFonts w:ascii="Times New Roman" w:hAnsi="Times New Roman" w:cs="Times New Roman"/>
          <w:sz w:val="24"/>
          <w:szCs w:val="24"/>
          <w:lang w:val="en-US"/>
        </w:rPr>
        <w:t xml:space="preserve">. </w:t>
      </w:r>
    </w:p>
    <w:p w:rsidR="00C41A8A" w:rsidRPr="00863D4A" w:rsidRDefault="00C41A8A" w:rsidP="00D42566">
      <w:pPr>
        <w:spacing w:after="0" w:line="480" w:lineRule="auto"/>
        <w:jc w:val="both"/>
        <w:rPr>
          <w:rFonts w:ascii="Times New Roman" w:hAnsi="Times New Roman" w:cs="Times New Roman"/>
          <w:sz w:val="24"/>
          <w:szCs w:val="24"/>
          <w:lang w:val="en-US"/>
        </w:rPr>
      </w:pPr>
      <w:r w:rsidRPr="00863D4A">
        <w:rPr>
          <w:rFonts w:ascii="Times New Roman" w:hAnsi="Times New Roman" w:cs="Times New Roman"/>
          <w:b/>
          <w:sz w:val="24"/>
          <w:szCs w:val="24"/>
          <w:lang w:val="en-US"/>
        </w:rPr>
        <w:t>Figure S1.</w:t>
      </w:r>
      <w:r w:rsidRPr="00863D4A">
        <w:rPr>
          <w:rFonts w:ascii="Times New Roman" w:hAnsi="Times New Roman" w:cs="Times New Roman"/>
          <w:sz w:val="24"/>
          <w:szCs w:val="24"/>
          <w:lang w:val="en-US"/>
        </w:rPr>
        <w:t xml:space="preserve"> Description of the study design.</w:t>
      </w:r>
    </w:p>
    <w:p w:rsidR="0054078B" w:rsidRDefault="0054078B" w:rsidP="00D42566">
      <w:pPr>
        <w:spacing w:after="0" w:line="480" w:lineRule="auto"/>
        <w:jc w:val="both"/>
        <w:rPr>
          <w:rFonts w:ascii="Times New Roman" w:hAnsi="Times New Roman" w:cs="Times New Roman"/>
          <w:sz w:val="24"/>
          <w:szCs w:val="24"/>
          <w:lang w:val="en-US"/>
        </w:rPr>
      </w:pPr>
    </w:p>
    <w:p w:rsidR="0054078B" w:rsidRPr="00D42566" w:rsidRDefault="00D42566" w:rsidP="0054078B">
      <w:pPr>
        <w:spacing w:after="0" w:line="480" w:lineRule="auto"/>
        <w:jc w:val="both"/>
        <w:rPr>
          <w:rFonts w:ascii="Times New Roman" w:hAnsi="Times New Roman" w:cs="Times New Roman"/>
          <w:b/>
          <w:sz w:val="24"/>
          <w:szCs w:val="24"/>
          <w:lang w:val="en-US"/>
        </w:rPr>
      </w:pPr>
      <w:r w:rsidRPr="00D42566">
        <w:rPr>
          <w:rFonts w:ascii="Times New Roman" w:hAnsi="Times New Roman" w:cs="Times New Roman"/>
          <w:b/>
          <w:sz w:val="24"/>
          <w:szCs w:val="24"/>
          <w:lang w:val="en-US"/>
        </w:rPr>
        <w:t>Authors’ contributions</w:t>
      </w:r>
    </w:p>
    <w:p w:rsidR="00D42566" w:rsidRPr="0076790F" w:rsidRDefault="00D42566" w:rsidP="00D42566">
      <w:pPr>
        <w:spacing w:after="0" w:line="480" w:lineRule="auto"/>
        <w:jc w:val="both"/>
        <w:rPr>
          <w:rFonts w:ascii="Times New Roman" w:hAnsi="Times New Roman" w:cs="Times New Roman"/>
          <w:sz w:val="24"/>
          <w:szCs w:val="24"/>
          <w:lang w:val="en-US"/>
        </w:rPr>
      </w:pPr>
      <w:r w:rsidRPr="0076790F">
        <w:rPr>
          <w:rFonts w:ascii="Times New Roman" w:hAnsi="Times New Roman" w:cs="Times New Roman"/>
          <w:sz w:val="24"/>
          <w:szCs w:val="24"/>
          <w:lang w:val="en-US"/>
        </w:rPr>
        <w:t xml:space="preserve">CHe </w:t>
      </w:r>
      <w:r w:rsidR="0076790F" w:rsidRPr="0076790F">
        <w:rPr>
          <w:rFonts w:ascii="Times New Roman" w:hAnsi="Times New Roman" w:cs="Times New Roman"/>
          <w:sz w:val="24"/>
          <w:szCs w:val="24"/>
          <w:lang w:val="en-US"/>
        </w:rPr>
        <w:t xml:space="preserve">and DZ </w:t>
      </w:r>
      <w:r w:rsidRPr="0076790F">
        <w:rPr>
          <w:rFonts w:ascii="Times New Roman" w:hAnsi="Times New Roman" w:cs="Times New Roman"/>
          <w:sz w:val="24"/>
          <w:szCs w:val="24"/>
          <w:lang w:val="en-US"/>
        </w:rPr>
        <w:t xml:space="preserve">designed the study. BT contributed to the study design. </w:t>
      </w:r>
      <w:r w:rsidR="0076790F" w:rsidRPr="0076790F">
        <w:rPr>
          <w:rFonts w:ascii="Times New Roman" w:hAnsi="Times New Roman" w:cs="Times New Roman"/>
          <w:sz w:val="24"/>
          <w:szCs w:val="24"/>
          <w:lang w:val="en-US"/>
        </w:rPr>
        <w:t xml:space="preserve">CHe, </w:t>
      </w:r>
      <w:r w:rsidRPr="0076790F">
        <w:rPr>
          <w:rFonts w:ascii="Times New Roman" w:hAnsi="Times New Roman" w:cs="Times New Roman"/>
          <w:sz w:val="24"/>
          <w:szCs w:val="24"/>
          <w:lang w:val="en-US"/>
        </w:rPr>
        <w:t xml:space="preserve">CHu, </w:t>
      </w:r>
      <w:r w:rsidR="0076790F" w:rsidRPr="0076790F">
        <w:rPr>
          <w:rFonts w:ascii="Times New Roman" w:hAnsi="Times New Roman" w:cs="Times New Roman"/>
          <w:sz w:val="24"/>
          <w:szCs w:val="24"/>
          <w:lang w:val="en-US"/>
        </w:rPr>
        <w:t xml:space="preserve">MCK, WR, WK, </w:t>
      </w:r>
      <w:r w:rsidR="0048179A">
        <w:rPr>
          <w:rFonts w:ascii="Times New Roman" w:hAnsi="Times New Roman" w:cs="Times New Roman"/>
          <w:sz w:val="24"/>
          <w:szCs w:val="24"/>
          <w:lang w:val="en-US"/>
        </w:rPr>
        <w:t xml:space="preserve">AS, GJB, </w:t>
      </w:r>
      <w:r w:rsidR="0076790F" w:rsidRPr="0076790F">
        <w:rPr>
          <w:rFonts w:ascii="Times New Roman" w:hAnsi="Times New Roman" w:cs="Times New Roman"/>
          <w:sz w:val="24"/>
          <w:szCs w:val="24"/>
          <w:lang w:val="en-US"/>
        </w:rPr>
        <w:t xml:space="preserve">MH, BT, </w:t>
      </w:r>
      <w:r w:rsidRPr="0076790F">
        <w:rPr>
          <w:rFonts w:ascii="Times New Roman" w:hAnsi="Times New Roman" w:cs="Times New Roman"/>
          <w:sz w:val="24"/>
          <w:szCs w:val="24"/>
          <w:lang w:val="en-US"/>
        </w:rPr>
        <w:t xml:space="preserve">AP, MR and </w:t>
      </w:r>
      <w:r w:rsidR="0076790F" w:rsidRPr="0076790F">
        <w:rPr>
          <w:rFonts w:ascii="Times New Roman" w:hAnsi="Times New Roman" w:cs="Times New Roman"/>
          <w:sz w:val="24"/>
          <w:szCs w:val="24"/>
          <w:lang w:val="en-US"/>
        </w:rPr>
        <w:t>CM</w:t>
      </w:r>
      <w:r w:rsidRPr="0076790F">
        <w:rPr>
          <w:rFonts w:ascii="Times New Roman" w:hAnsi="Times New Roman" w:cs="Times New Roman"/>
          <w:sz w:val="24"/>
          <w:szCs w:val="24"/>
          <w:lang w:val="en-US"/>
        </w:rPr>
        <w:t xml:space="preserve"> contributed data. CH</w:t>
      </w:r>
      <w:r w:rsidR="007D1737" w:rsidRPr="0076790F">
        <w:rPr>
          <w:rFonts w:ascii="Times New Roman" w:hAnsi="Times New Roman" w:cs="Times New Roman"/>
          <w:sz w:val="24"/>
          <w:szCs w:val="24"/>
          <w:lang w:val="en-US"/>
        </w:rPr>
        <w:t>e</w:t>
      </w:r>
      <w:r w:rsidRPr="0076790F">
        <w:rPr>
          <w:rFonts w:ascii="Times New Roman" w:hAnsi="Times New Roman" w:cs="Times New Roman"/>
          <w:sz w:val="24"/>
          <w:szCs w:val="24"/>
          <w:lang w:val="en-US"/>
        </w:rPr>
        <w:t xml:space="preserve"> </w:t>
      </w:r>
      <w:r w:rsidR="0076790F" w:rsidRPr="0076790F">
        <w:rPr>
          <w:rFonts w:ascii="Times New Roman" w:hAnsi="Times New Roman" w:cs="Times New Roman"/>
          <w:sz w:val="24"/>
          <w:szCs w:val="24"/>
          <w:lang w:val="en-US"/>
        </w:rPr>
        <w:t xml:space="preserve">and JMK </w:t>
      </w:r>
      <w:r w:rsidRPr="0076790F">
        <w:rPr>
          <w:rFonts w:ascii="Times New Roman" w:hAnsi="Times New Roman" w:cs="Times New Roman"/>
          <w:sz w:val="24"/>
          <w:szCs w:val="24"/>
          <w:lang w:val="en-US"/>
        </w:rPr>
        <w:t>drafted the statistical analysis plan. JMK performed the statistical analysis. CH</w:t>
      </w:r>
      <w:r w:rsidR="007D1737" w:rsidRPr="0076790F">
        <w:rPr>
          <w:rFonts w:ascii="Times New Roman" w:hAnsi="Times New Roman" w:cs="Times New Roman"/>
          <w:sz w:val="24"/>
          <w:szCs w:val="24"/>
          <w:lang w:val="en-US"/>
        </w:rPr>
        <w:t>e</w:t>
      </w:r>
      <w:r w:rsidRPr="0076790F">
        <w:rPr>
          <w:rFonts w:ascii="Times New Roman" w:hAnsi="Times New Roman" w:cs="Times New Roman"/>
          <w:sz w:val="24"/>
          <w:szCs w:val="24"/>
          <w:lang w:val="en-US"/>
        </w:rPr>
        <w:t xml:space="preserve"> wrote the manuscript. All authors contributed to, critically revised and approved the final version of the manuscript.</w:t>
      </w:r>
    </w:p>
    <w:p w:rsidR="00D42566" w:rsidRDefault="00D42566" w:rsidP="0054078B">
      <w:pPr>
        <w:spacing w:after="0" w:line="480" w:lineRule="auto"/>
        <w:jc w:val="both"/>
        <w:rPr>
          <w:rFonts w:ascii="Times New Roman" w:hAnsi="Times New Roman" w:cs="Times New Roman"/>
          <w:sz w:val="24"/>
          <w:szCs w:val="24"/>
          <w:lang w:val="en-US"/>
        </w:rPr>
      </w:pPr>
    </w:p>
    <w:p w:rsidR="00D42566" w:rsidRPr="005A574F" w:rsidRDefault="00D42566" w:rsidP="00D42566">
      <w:pPr>
        <w:spacing w:after="0" w:line="480" w:lineRule="auto"/>
        <w:jc w:val="both"/>
        <w:rPr>
          <w:rFonts w:ascii="Times New Roman" w:hAnsi="Times New Roman" w:cs="Times New Roman"/>
          <w:sz w:val="24"/>
          <w:szCs w:val="24"/>
          <w:lang w:val="en-US"/>
        </w:rPr>
      </w:pPr>
      <w:r w:rsidRPr="005A574F">
        <w:rPr>
          <w:rFonts w:ascii="Times New Roman" w:hAnsi="Times New Roman" w:cs="Times New Roman"/>
          <w:b/>
          <w:sz w:val="24"/>
          <w:szCs w:val="24"/>
          <w:lang w:val="en-US"/>
        </w:rPr>
        <w:t>Acknowledgements</w:t>
      </w:r>
      <w:r w:rsidRPr="005A574F">
        <w:rPr>
          <w:rFonts w:ascii="Times New Roman" w:hAnsi="Times New Roman" w:cs="Times New Roman"/>
          <w:sz w:val="24"/>
          <w:szCs w:val="24"/>
          <w:lang w:val="en-US"/>
        </w:rPr>
        <w:t xml:space="preserve"> </w:t>
      </w:r>
    </w:p>
    <w:p w:rsidR="00D42566" w:rsidRPr="0076589F" w:rsidRDefault="00D42566" w:rsidP="00D42566">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 xml:space="preserve">We thank Ulrike Partke (German Diabetes Center, Düsseldorf, Germany) for excellent technical assistance with the </w:t>
      </w:r>
      <w:r w:rsidR="0076790F" w:rsidRPr="0076589F">
        <w:rPr>
          <w:rFonts w:ascii="Times New Roman" w:hAnsi="Times New Roman" w:cs="Times New Roman"/>
          <w:sz w:val="24"/>
          <w:szCs w:val="24"/>
          <w:lang w:val="en-US"/>
        </w:rPr>
        <w:t>MPO and SOD3</w:t>
      </w:r>
      <w:r w:rsidRPr="0076589F">
        <w:rPr>
          <w:rFonts w:ascii="Times New Roman" w:hAnsi="Times New Roman" w:cs="Times New Roman"/>
          <w:sz w:val="24"/>
          <w:szCs w:val="24"/>
          <w:lang w:val="en-US"/>
        </w:rPr>
        <w:t xml:space="preserve"> measurements.</w:t>
      </w:r>
    </w:p>
    <w:p w:rsidR="0054078B" w:rsidRDefault="0054078B" w:rsidP="0054078B">
      <w:pPr>
        <w:spacing w:after="0" w:line="480" w:lineRule="auto"/>
        <w:jc w:val="both"/>
        <w:rPr>
          <w:rFonts w:ascii="Times New Roman" w:hAnsi="Times New Roman" w:cs="Times New Roman"/>
          <w:sz w:val="24"/>
          <w:szCs w:val="24"/>
          <w:lang w:val="en-US"/>
        </w:rPr>
      </w:pPr>
    </w:p>
    <w:p w:rsidR="00D42566" w:rsidRDefault="00D42566" w:rsidP="00D42566">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Competing</w:t>
      </w:r>
      <w:r w:rsidRPr="00E17207">
        <w:rPr>
          <w:rFonts w:ascii="Times New Roman" w:hAnsi="Times New Roman" w:cs="Times New Roman"/>
          <w:b/>
          <w:sz w:val="24"/>
          <w:szCs w:val="24"/>
          <w:lang w:val="en-US"/>
        </w:rPr>
        <w:t xml:space="preserve"> interest</w:t>
      </w:r>
      <w:r>
        <w:rPr>
          <w:rFonts w:ascii="Times New Roman" w:hAnsi="Times New Roman" w:cs="Times New Roman"/>
          <w:b/>
          <w:sz w:val="24"/>
          <w:szCs w:val="24"/>
          <w:lang w:val="en-US"/>
        </w:rPr>
        <w:t>s</w:t>
      </w:r>
      <w:r w:rsidRPr="00E17207">
        <w:rPr>
          <w:rFonts w:ascii="Times New Roman" w:hAnsi="Times New Roman" w:cs="Times New Roman"/>
          <w:b/>
          <w:sz w:val="24"/>
          <w:szCs w:val="24"/>
          <w:lang w:val="en-US"/>
        </w:rPr>
        <w:t xml:space="preserve"> </w:t>
      </w:r>
    </w:p>
    <w:p w:rsidR="00D42566" w:rsidRDefault="00D42566" w:rsidP="00D4256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 authors declare</w:t>
      </w:r>
      <w:r w:rsidRPr="005A574F">
        <w:rPr>
          <w:rFonts w:ascii="Times New Roman" w:hAnsi="Times New Roman" w:cs="Times New Roman"/>
          <w:sz w:val="24"/>
          <w:szCs w:val="24"/>
          <w:lang w:val="en-US"/>
        </w:rPr>
        <w:t xml:space="preserve"> </w:t>
      </w:r>
      <w:r>
        <w:rPr>
          <w:rFonts w:ascii="Times New Roman" w:hAnsi="Times New Roman" w:cs="Times New Roman"/>
          <w:sz w:val="24"/>
          <w:szCs w:val="24"/>
          <w:lang w:val="en-US"/>
        </w:rPr>
        <w:t>that they have no competing interests</w:t>
      </w:r>
      <w:r w:rsidRPr="005A574F">
        <w:rPr>
          <w:rFonts w:ascii="Times New Roman" w:hAnsi="Times New Roman" w:cs="Times New Roman"/>
          <w:sz w:val="24"/>
          <w:szCs w:val="24"/>
          <w:lang w:val="en-US"/>
        </w:rPr>
        <w:t>.</w:t>
      </w:r>
    </w:p>
    <w:p w:rsidR="00D42566" w:rsidRDefault="00D42566" w:rsidP="00D42566">
      <w:pPr>
        <w:spacing w:after="0" w:line="480" w:lineRule="auto"/>
        <w:rPr>
          <w:rFonts w:ascii="Times New Roman" w:hAnsi="Times New Roman" w:cs="Times New Roman"/>
          <w:sz w:val="24"/>
          <w:szCs w:val="24"/>
          <w:lang w:val="en-US"/>
        </w:rPr>
      </w:pPr>
    </w:p>
    <w:p w:rsidR="00D42566" w:rsidRPr="00D42566" w:rsidRDefault="00D42566" w:rsidP="00D42566">
      <w:pPr>
        <w:spacing w:after="0" w:line="480" w:lineRule="auto"/>
        <w:rPr>
          <w:rFonts w:ascii="Times New Roman" w:hAnsi="Times New Roman" w:cs="Times New Roman"/>
          <w:b/>
          <w:sz w:val="24"/>
          <w:szCs w:val="24"/>
          <w:lang w:val="en-US"/>
        </w:rPr>
      </w:pPr>
      <w:r w:rsidRPr="00D42566">
        <w:rPr>
          <w:rFonts w:ascii="Times New Roman" w:hAnsi="Times New Roman" w:cs="Times New Roman"/>
          <w:b/>
          <w:sz w:val="24"/>
          <w:szCs w:val="24"/>
          <w:lang w:val="en-US"/>
        </w:rPr>
        <w:t>Availability of data and materials</w:t>
      </w:r>
    </w:p>
    <w:p w:rsidR="00D42566" w:rsidRDefault="00D42566" w:rsidP="00D4256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are subject to national data protection laws and restrictions were imposed by the Ethics Committee of the </w:t>
      </w:r>
      <w:r w:rsidRPr="00D42566">
        <w:rPr>
          <w:rFonts w:ascii="Times New Roman" w:hAnsi="Times New Roman" w:cs="Times New Roman"/>
          <w:sz w:val="24"/>
          <w:szCs w:val="24"/>
          <w:lang w:val="en-US"/>
        </w:rPr>
        <w:t>Bavarian Chamber of Physicians</w:t>
      </w:r>
      <w:r w:rsidR="00857484">
        <w:rPr>
          <w:rFonts w:ascii="Times New Roman" w:hAnsi="Times New Roman" w:cs="Times New Roman"/>
          <w:sz w:val="24"/>
          <w:szCs w:val="24"/>
          <w:lang w:val="en-US"/>
        </w:rPr>
        <w:t xml:space="preserve"> to ensure data privacy of the study participants. Therefore, data cannot be made freely available in a public repository. However, data can be requested through an individual project agreement with KORA via the online portal KORA.passt (</w:t>
      </w:r>
      <w:hyperlink r:id="rId24" w:history="1">
        <w:r w:rsidR="00857484" w:rsidRPr="002B1BAD">
          <w:rPr>
            <w:rStyle w:val="Hyperlink"/>
            <w:rFonts w:ascii="Times New Roman" w:hAnsi="Times New Roman" w:cs="Times New Roman"/>
            <w:sz w:val="24"/>
            <w:szCs w:val="24"/>
            <w:lang w:val="en-US"/>
          </w:rPr>
          <w:t>https://epi.helmholtz-muenchen.de/</w:t>
        </w:r>
      </w:hyperlink>
      <w:r w:rsidR="00857484">
        <w:rPr>
          <w:rFonts w:ascii="Times New Roman" w:hAnsi="Times New Roman" w:cs="Times New Roman"/>
          <w:sz w:val="24"/>
          <w:szCs w:val="24"/>
          <w:lang w:val="en-US"/>
        </w:rPr>
        <w:t>). Please contact the corresp</w:t>
      </w:r>
      <w:r w:rsidR="00A50EC5">
        <w:rPr>
          <w:rFonts w:ascii="Times New Roman" w:hAnsi="Times New Roman" w:cs="Times New Roman"/>
          <w:sz w:val="24"/>
          <w:szCs w:val="24"/>
          <w:lang w:val="en-US"/>
        </w:rPr>
        <w:t>o</w:t>
      </w:r>
      <w:r w:rsidR="00857484">
        <w:rPr>
          <w:rFonts w:ascii="Times New Roman" w:hAnsi="Times New Roman" w:cs="Times New Roman"/>
          <w:sz w:val="24"/>
          <w:szCs w:val="24"/>
          <w:lang w:val="en-US"/>
        </w:rPr>
        <w:t xml:space="preserve">nding author Christian Herder in case of further questions. </w:t>
      </w:r>
    </w:p>
    <w:p w:rsidR="00D42566" w:rsidRDefault="00D42566" w:rsidP="00D42566">
      <w:pPr>
        <w:spacing w:after="0" w:line="480" w:lineRule="auto"/>
        <w:rPr>
          <w:rFonts w:ascii="Times New Roman" w:hAnsi="Times New Roman" w:cs="Times New Roman"/>
          <w:sz w:val="24"/>
          <w:szCs w:val="24"/>
          <w:lang w:val="en-US"/>
        </w:rPr>
      </w:pPr>
    </w:p>
    <w:p w:rsidR="00D42566" w:rsidRPr="00D42566" w:rsidRDefault="00D42566" w:rsidP="00D42566">
      <w:pPr>
        <w:spacing w:after="0" w:line="480" w:lineRule="auto"/>
        <w:rPr>
          <w:rFonts w:ascii="Times New Roman" w:hAnsi="Times New Roman" w:cs="Times New Roman"/>
          <w:b/>
          <w:sz w:val="24"/>
          <w:szCs w:val="24"/>
          <w:lang w:val="en-US"/>
        </w:rPr>
      </w:pPr>
      <w:r w:rsidRPr="00D42566">
        <w:rPr>
          <w:rFonts w:ascii="Times New Roman" w:hAnsi="Times New Roman" w:cs="Times New Roman"/>
          <w:b/>
          <w:sz w:val="24"/>
          <w:szCs w:val="24"/>
          <w:lang w:val="en-US"/>
        </w:rPr>
        <w:t>Ethics and consent to participate</w:t>
      </w:r>
    </w:p>
    <w:p w:rsidR="00D42566" w:rsidRDefault="00D42566" w:rsidP="00D42566">
      <w:pPr>
        <w:spacing w:after="0" w:line="480" w:lineRule="auto"/>
        <w:jc w:val="both"/>
        <w:rPr>
          <w:rFonts w:ascii="Times New Roman" w:hAnsi="Times New Roman" w:cs="Times New Roman"/>
          <w:sz w:val="24"/>
          <w:szCs w:val="24"/>
          <w:lang w:val="en-US"/>
        </w:rPr>
      </w:pPr>
      <w:r w:rsidRPr="00D42566">
        <w:rPr>
          <w:rFonts w:ascii="Times New Roman" w:hAnsi="Times New Roman" w:cs="Times New Roman"/>
          <w:sz w:val="24"/>
          <w:szCs w:val="24"/>
          <w:lang w:val="en-US"/>
        </w:rPr>
        <w:lastRenderedPageBreak/>
        <w:t>The investigations were carried out in accordance with the Declaration of Helsinki, including written informed consent from all participants. The study was approved by the ethics committee of the Bavarian Chamber of Physicians (Munich, Germany).</w:t>
      </w:r>
    </w:p>
    <w:p w:rsidR="00D42566" w:rsidRDefault="00D42566" w:rsidP="00D42566">
      <w:pPr>
        <w:spacing w:after="0" w:line="480" w:lineRule="auto"/>
        <w:rPr>
          <w:rFonts w:ascii="Times New Roman" w:hAnsi="Times New Roman" w:cs="Times New Roman"/>
          <w:sz w:val="24"/>
          <w:szCs w:val="24"/>
          <w:lang w:val="en-US"/>
        </w:rPr>
      </w:pPr>
    </w:p>
    <w:p w:rsidR="0054078B" w:rsidRDefault="0054078B" w:rsidP="0054078B">
      <w:pPr>
        <w:spacing w:after="0" w:line="480" w:lineRule="auto"/>
        <w:rPr>
          <w:rFonts w:ascii="Times New Roman" w:hAnsi="Times New Roman" w:cs="Times New Roman"/>
          <w:b/>
          <w:sz w:val="24"/>
          <w:szCs w:val="24"/>
          <w:lang w:val="en-US"/>
        </w:rPr>
      </w:pPr>
      <w:r w:rsidRPr="005A574F">
        <w:rPr>
          <w:rFonts w:ascii="Times New Roman" w:hAnsi="Times New Roman" w:cs="Times New Roman"/>
          <w:b/>
          <w:sz w:val="24"/>
          <w:szCs w:val="24"/>
          <w:lang w:val="en-US"/>
        </w:rPr>
        <w:t>Funding</w:t>
      </w:r>
      <w:r>
        <w:rPr>
          <w:rFonts w:ascii="Times New Roman" w:hAnsi="Times New Roman" w:cs="Times New Roman"/>
          <w:b/>
          <w:sz w:val="24"/>
          <w:szCs w:val="24"/>
          <w:lang w:val="en-US"/>
        </w:rPr>
        <w:t xml:space="preserve"> </w:t>
      </w:r>
    </w:p>
    <w:p w:rsidR="0054078B" w:rsidRPr="005A574F" w:rsidRDefault="0054078B" w:rsidP="0054078B">
      <w:pPr>
        <w:spacing w:after="0" w:line="480" w:lineRule="auto"/>
        <w:jc w:val="both"/>
        <w:rPr>
          <w:rFonts w:ascii="Times New Roman" w:hAnsi="Times New Roman" w:cs="Times New Roman"/>
          <w:sz w:val="24"/>
          <w:szCs w:val="24"/>
          <w:lang w:val="en-US"/>
        </w:rPr>
      </w:pPr>
      <w:r w:rsidRPr="005A574F">
        <w:rPr>
          <w:rFonts w:ascii="Times New Roman" w:hAnsi="Times New Roman" w:cs="Times New Roman"/>
          <w:sz w:val="24"/>
          <w:szCs w:val="24"/>
          <w:lang w:val="en-US"/>
        </w:rPr>
        <w:t xml:space="preserve">This </w:t>
      </w:r>
      <w:r w:rsidR="00085445">
        <w:rPr>
          <w:rFonts w:ascii="Times New Roman" w:hAnsi="Times New Roman" w:cs="Times New Roman"/>
          <w:sz w:val="24"/>
          <w:szCs w:val="24"/>
          <w:lang w:val="en-US"/>
        </w:rPr>
        <w:t xml:space="preserve">study </w:t>
      </w:r>
      <w:r w:rsidRPr="005A574F">
        <w:rPr>
          <w:rFonts w:ascii="Times New Roman" w:hAnsi="Times New Roman" w:cs="Times New Roman"/>
          <w:sz w:val="24"/>
          <w:szCs w:val="24"/>
          <w:lang w:val="en-US"/>
        </w:rPr>
        <w:t xml:space="preserve">was supported </w:t>
      </w:r>
      <w:r w:rsidR="00085445">
        <w:rPr>
          <w:rFonts w:ascii="Times New Roman" w:hAnsi="Times New Roman" w:cs="Times New Roman"/>
          <w:sz w:val="24"/>
          <w:szCs w:val="24"/>
          <w:lang w:val="en-US"/>
        </w:rPr>
        <w:t xml:space="preserve">by a grant from the </w:t>
      </w:r>
      <w:r w:rsidR="007C62A9">
        <w:rPr>
          <w:rFonts w:ascii="Times New Roman" w:hAnsi="Times New Roman" w:cs="Times New Roman"/>
          <w:sz w:val="24"/>
          <w:szCs w:val="24"/>
          <w:lang w:val="en-US"/>
        </w:rPr>
        <w:t>German Diabetes Association</w:t>
      </w:r>
      <w:r w:rsidR="00085445">
        <w:rPr>
          <w:rFonts w:ascii="Times New Roman" w:hAnsi="Times New Roman" w:cs="Times New Roman"/>
          <w:sz w:val="24"/>
          <w:szCs w:val="24"/>
          <w:lang w:val="en-US"/>
        </w:rPr>
        <w:t xml:space="preserve"> (</w:t>
      </w:r>
      <w:r w:rsidR="007C62A9">
        <w:rPr>
          <w:rFonts w:ascii="Times New Roman" w:hAnsi="Times New Roman" w:cs="Times New Roman"/>
          <w:sz w:val="24"/>
          <w:szCs w:val="24"/>
          <w:lang w:val="en-US"/>
        </w:rPr>
        <w:t xml:space="preserve">Deutsche Diabetes-Gesellschaft, </w:t>
      </w:r>
      <w:r w:rsidR="00085445">
        <w:rPr>
          <w:rFonts w:ascii="Times New Roman" w:hAnsi="Times New Roman" w:cs="Times New Roman"/>
          <w:sz w:val="24"/>
          <w:szCs w:val="24"/>
          <w:lang w:val="en-US"/>
        </w:rPr>
        <w:t>D</w:t>
      </w:r>
      <w:r w:rsidR="007C62A9">
        <w:rPr>
          <w:rFonts w:ascii="Times New Roman" w:hAnsi="Times New Roman" w:cs="Times New Roman"/>
          <w:sz w:val="24"/>
          <w:szCs w:val="24"/>
          <w:lang w:val="en-US"/>
        </w:rPr>
        <w:t>D</w:t>
      </w:r>
      <w:r w:rsidR="00085445">
        <w:rPr>
          <w:rFonts w:ascii="Times New Roman" w:hAnsi="Times New Roman" w:cs="Times New Roman"/>
          <w:sz w:val="24"/>
          <w:szCs w:val="24"/>
          <w:lang w:val="en-US"/>
        </w:rPr>
        <w:t xml:space="preserve">G) to </w:t>
      </w:r>
      <w:r w:rsidR="007C62A9">
        <w:rPr>
          <w:rFonts w:ascii="Times New Roman" w:hAnsi="Times New Roman" w:cs="Times New Roman"/>
          <w:sz w:val="24"/>
          <w:szCs w:val="24"/>
          <w:lang w:val="en-US"/>
        </w:rPr>
        <w:t>Christian Herder</w:t>
      </w:r>
      <w:r w:rsidR="00085445">
        <w:rPr>
          <w:rFonts w:ascii="Times New Roman" w:hAnsi="Times New Roman" w:cs="Times New Roman"/>
          <w:sz w:val="24"/>
          <w:szCs w:val="24"/>
          <w:lang w:val="en-US"/>
        </w:rPr>
        <w:t xml:space="preserve">. This work was also supported </w:t>
      </w:r>
      <w:r w:rsidRPr="005A574F">
        <w:rPr>
          <w:rFonts w:ascii="Times New Roman" w:hAnsi="Times New Roman" w:cs="Times New Roman"/>
          <w:sz w:val="24"/>
          <w:szCs w:val="24"/>
          <w:lang w:val="en-US"/>
        </w:rPr>
        <w:t xml:space="preserve">by the Ministry of Science and Research of the State of North Rhine-Westphalia (MIWF NRW) and the German Federal Ministry of Health (BMG). The diabetes part of the KORA F4 study was funded by a grant from the </w:t>
      </w:r>
      <w:r w:rsidR="00B06A1C" w:rsidRPr="00B06A1C">
        <w:rPr>
          <w:rFonts w:ascii="Times New Roman" w:hAnsi="Times New Roman" w:cs="Times New Roman"/>
          <w:sz w:val="24"/>
          <w:szCs w:val="24"/>
          <w:lang w:val="en-US"/>
        </w:rPr>
        <w:t xml:space="preserve">Deutsche Forschungsgemeinschaft </w:t>
      </w:r>
      <w:r w:rsidRPr="005A574F">
        <w:rPr>
          <w:rFonts w:ascii="Times New Roman" w:hAnsi="Times New Roman" w:cs="Times New Roman"/>
          <w:sz w:val="24"/>
          <w:szCs w:val="24"/>
          <w:lang w:val="en-US"/>
        </w:rPr>
        <w:t>(DFG; RA 459/3-1). This study was supported in part by a grant from the German Federal Ministry of Education and Research (BMBF) to the German Center for Diabetes Research (DZD).</w:t>
      </w:r>
      <w:r w:rsidRPr="005A574F">
        <w:rPr>
          <w:sz w:val="24"/>
          <w:szCs w:val="24"/>
          <w:lang w:val="en-US"/>
        </w:rPr>
        <w:t xml:space="preserve"> </w:t>
      </w:r>
      <w:r w:rsidR="00085445" w:rsidRPr="005A574F">
        <w:rPr>
          <w:rFonts w:ascii="Times New Roman" w:hAnsi="Times New Roman" w:cs="Times New Roman"/>
          <w:sz w:val="24"/>
          <w:szCs w:val="24"/>
          <w:lang w:val="en-US"/>
        </w:rPr>
        <w:t>The KORA study was initiated and financed by the Helmholtz Zentrum München – German Research Center for Environmental Health, which is funded by the German Federal Ministry of Education and Research (BMBF) and by the State of Bavaria. Furthermore, KORA research was supported within the Munich Center of Health Sciences (MC-Health), Ludwig-Maximilians-Universität, as part of LMUinnovativ.</w:t>
      </w:r>
      <w:r w:rsidR="00CF6450">
        <w:rPr>
          <w:rFonts w:ascii="Times New Roman" w:hAnsi="Times New Roman" w:cs="Times New Roman"/>
          <w:sz w:val="24"/>
          <w:szCs w:val="24"/>
          <w:lang w:val="en-US"/>
        </w:rPr>
        <w:t xml:space="preserve"> </w:t>
      </w:r>
      <w:r w:rsidRPr="005A574F">
        <w:rPr>
          <w:rFonts w:ascii="Times New Roman" w:hAnsi="Times New Roman" w:cs="Times New Roman"/>
          <w:sz w:val="24"/>
          <w:szCs w:val="24"/>
          <w:lang w:val="en-US"/>
        </w:rPr>
        <w:t>The funders of the study had no role in study design, data collection, analysis, interpretation, or writing of the report.</w:t>
      </w:r>
    </w:p>
    <w:p w:rsidR="00F90672" w:rsidRDefault="00F90672">
      <w:pPr>
        <w:rPr>
          <w:rFonts w:ascii="Times New Roman" w:hAnsi="Times New Roman" w:cs="Times New Roman"/>
          <w:b/>
          <w:sz w:val="28"/>
          <w:szCs w:val="24"/>
          <w:lang w:val="en-US"/>
        </w:rPr>
      </w:pPr>
    </w:p>
    <w:p w:rsidR="005D2C7B" w:rsidRDefault="005D2C7B" w:rsidP="0054078B">
      <w:pPr>
        <w:spacing w:after="0" w:line="480" w:lineRule="auto"/>
        <w:contextualSpacing/>
        <w:jc w:val="both"/>
        <w:rPr>
          <w:rFonts w:ascii="Times New Roman" w:hAnsi="Times New Roman" w:cs="Times New Roman"/>
          <w:b/>
          <w:color w:val="FF0000"/>
          <w:sz w:val="24"/>
          <w:szCs w:val="24"/>
          <w:lang w:val="en-US"/>
        </w:rPr>
      </w:pPr>
      <w:r w:rsidRPr="00D42566">
        <w:rPr>
          <w:rFonts w:ascii="Times New Roman" w:hAnsi="Times New Roman" w:cs="Times New Roman"/>
          <w:b/>
          <w:sz w:val="28"/>
          <w:szCs w:val="24"/>
          <w:lang w:val="en-US"/>
        </w:rPr>
        <w:t>References</w:t>
      </w:r>
      <w:r w:rsidR="00E80E43" w:rsidRPr="005A574F">
        <w:rPr>
          <w:rFonts w:ascii="Times New Roman" w:hAnsi="Times New Roman" w:cs="Times New Roman"/>
          <w:b/>
          <w:sz w:val="24"/>
          <w:szCs w:val="24"/>
          <w:lang w:val="en-US"/>
        </w:rPr>
        <w:t xml:space="preserve"> </w:t>
      </w:r>
    </w:p>
    <w:p w:rsidR="00B41AA0" w:rsidRPr="00B41AA0" w:rsidRDefault="00B41AA0" w:rsidP="00B41AA0">
      <w:pPr>
        <w:spacing w:after="0" w:line="480" w:lineRule="auto"/>
        <w:contextualSpacing/>
        <w:jc w:val="both"/>
        <w:rPr>
          <w:rFonts w:ascii="Times New Roman" w:hAnsi="Times New Roman" w:cs="Times New Roman"/>
          <w:sz w:val="24"/>
          <w:szCs w:val="24"/>
          <w:lang w:val="en-US"/>
        </w:rPr>
      </w:pPr>
    </w:p>
    <w:p w:rsidR="003B7491" w:rsidRPr="00687A1D" w:rsidRDefault="003B7491" w:rsidP="003B7491">
      <w:pPr>
        <w:spacing w:after="0" w:line="480" w:lineRule="auto"/>
        <w:contextualSpacing/>
        <w:jc w:val="both"/>
        <w:rPr>
          <w:rFonts w:ascii="Times New Roman" w:hAnsi="Times New Roman" w:cs="Times New Roman"/>
          <w:color w:val="FF0000"/>
          <w:sz w:val="24"/>
          <w:szCs w:val="24"/>
        </w:rPr>
      </w:pPr>
      <w:r w:rsidRPr="003B7491">
        <w:rPr>
          <w:rFonts w:ascii="Times New Roman" w:hAnsi="Times New Roman" w:cs="Times New Roman"/>
          <w:color w:val="FF0000"/>
          <w:sz w:val="24"/>
          <w:szCs w:val="24"/>
          <w:lang w:val="en-US"/>
        </w:rPr>
        <w:t xml:space="preserve">Almogbel E, Rasheed N. Protein </w:t>
      </w:r>
      <w:r>
        <w:rPr>
          <w:rFonts w:ascii="Times New Roman" w:hAnsi="Times New Roman" w:cs="Times New Roman"/>
          <w:color w:val="FF0000"/>
          <w:sz w:val="24"/>
          <w:szCs w:val="24"/>
          <w:lang w:val="en-US"/>
        </w:rPr>
        <w:t>m</w:t>
      </w:r>
      <w:r w:rsidRPr="003B7491">
        <w:rPr>
          <w:rFonts w:ascii="Times New Roman" w:hAnsi="Times New Roman" w:cs="Times New Roman"/>
          <w:color w:val="FF0000"/>
          <w:sz w:val="24"/>
          <w:szCs w:val="24"/>
          <w:lang w:val="en-US"/>
        </w:rPr>
        <w:t xml:space="preserve">ediated </w:t>
      </w:r>
      <w:r>
        <w:rPr>
          <w:rFonts w:ascii="Times New Roman" w:hAnsi="Times New Roman" w:cs="Times New Roman"/>
          <w:color w:val="FF0000"/>
          <w:sz w:val="24"/>
          <w:szCs w:val="24"/>
          <w:lang w:val="en-US"/>
        </w:rPr>
        <w:t>o</w:t>
      </w:r>
      <w:r w:rsidRPr="003B7491">
        <w:rPr>
          <w:rFonts w:ascii="Times New Roman" w:hAnsi="Times New Roman" w:cs="Times New Roman"/>
          <w:color w:val="FF0000"/>
          <w:sz w:val="24"/>
          <w:szCs w:val="24"/>
          <w:lang w:val="en-US"/>
        </w:rPr>
        <w:t xml:space="preserve">xidative </w:t>
      </w:r>
      <w:r>
        <w:rPr>
          <w:rFonts w:ascii="Times New Roman" w:hAnsi="Times New Roman" w:cs="Times New Roman"/>
          <w:color w:val="FF0000"/>
          <w:sz w:val="24"/>
          <w:szCs w:val="24"/>
          <w:lang w:val="en-US"/>
        </w:rPr>
        <w:t>s</w:t>
      </w:r>
      <w:r w:rsidRPr="003B7491">
        <w:rPr>
          <w:rFonts w:ascii="Times New Roman" w:hAnsi="Times New Roman" w:cs="Times New Roman"/>
          <w:color w:val="FF0000"/>
          <w:sz w:val="24"/>
          <w:szCs w:val="24"/>
          <w:lang w:val="en-US"/>
        </w:rPr>
        <w:t xml:space="preserve">tress in </w:t>
      </w:r>
      <w:r>
        <w:rPr>
          <w:rFonts w:ascii="Times New Roman" w:hAnsi="Times New Roman" w:cs="Times New Roman"/>
          <w:color w:val="FF0000"/>
          <w:sz w:val="24"/>
          <w:szCs w:val="24"/>
          <w:lang w:val="en-US"/>
        </w:rPr>
        <w:t>p</w:t>
      </w:r>
      <w:r w:rsidRPr="003B7491">
        <w:rPr>
          <w:rFonts w:ascii="Times New Roman" w:hAnsi="Times New Roman" w:cs="Times New Roman"/>
          <w:color w:val="FF0000"/>
          <w:sz w:val="24"/>
          <w:szCs w:val="24"/>
          <w:lang w:val="en-US"/>
        </w:rPr>
        <w:t>atients with</w:t>
      </w:r>
      <w:r>
        <w:rPr>
          <w:rFonts w:ascii="Times New Roman" w:hAnsi="Times New Roman" w:cs="Times New Roman"/>
          <w:color w:val="FF0000"/>
          <w:sz w:val="24"/>
          <w:szCs w:val="24"/>
          <w:lang w:val="en-US"/>
        </w:rPr>
        <w:t xml:space="preserve"> d</w:t>
      </w:r>
      <w:r w:rsidRPr="003B7491">
        <w:rPr>
          <w:rFonts w:ascii="Times New Roman" w:hAnsi="Times New Roman" w:cs="Times New Roman"/>
          <w:color w:val="FF0000"/>
          <w:sz w:val="24"/>
          <w:szCs w:val="24"/>
          <w:lang w:val="en-US"/>
        </w:rPr>
        <w:t xml:space="preserve">iabetes and its </w:t>
      </w:r>
      <w:r>
        <w:rPr>
          <w:rFonts w:ascii="Times New Roman" w:hAnsi="Times New Roman" w:cs="Times New Roman"/>
          <w:color w:val="FF0000"/>
          <w:sz w:val="24"/>
          <w:szCs w:val="24"/>
          <w:lang w:val="en-US"/>
        </w:rPr>
        <w:t>a</w:t>
      </w:r>
      <w:r w:rsidRPr="003B7491">
        <w:rPr>
          <w:rFonts w:ascii="Times New Roman" w:hAnsi="Times New Roman" w:cs="Times New Roman"/>
          <w:color w:val="FF0000"/>
          <w:sz w:val="24"/>
          <w:szCs w:val="24"/>
          <w:lang w:val="en-US"/>
        </w:rPr>
        <w:t xml:space="preserve">ssociated </w:t>
      </w:r>
      <w:r>
        <w:rPr>
          <w:rFonts w:ascii="Times New Roman" w:hAnsi="Times New Roman" w:cs="Times New Roman"/>
          <w:color w:val="FF0000"/>
          <w:sz w:val="24"/>
          <w:szCs w:val="24"/>
          <w:lang w:val="en-US"/>
        </w:rPr>
        <w:t>n</w:t>
      </w:r>
      <w:r w:rsidRPr="003B7491">
        <w:rPr>
          <w:rFonts w:ascii="Times New Roman" w:hAnsi="Times New Roman" w:cs="Times New Roman"/>
          <w:color w:val="FF0000"/>
          <w:sz w:val="24"/>
          <w:szCs w:val="24"/>
          <w:lang w:val="en-US"/>
        </w:rPr>
        <w:t xml:space="preserve">europathy: </w:t>
      </w:r>
      <w:r>
        <w:rPr>
          <w:rFonts w:ascii="Times New Roman" w:hAnsi="Times New Roman" w:cs="Times New Roman"/>
          <w:color w:val="FF0000"/>
          <w:sz w:val="24"/>
          <w:szCs w:val="24"/>
          <w:lang w:val="en-US"/>
        </w:rPr>
        <w:t>c</w:t>
      </w:r>
      <w:r w:rsidRPr="003B7491">
        <w:rPr>
          <w:rFonts w:ascii="Times New Roman" w:hAnsi="Times New Roman" w:cs="Times New Roman"/>
          <w:color w:val="FF0000"/>
          <w:sz w:val="24"/>
          <w:szCs w:val="24"/>
          <w:lang w:val="en-US"/>
        </w:rPr>
        <w:t xml:space="preserve">orrelation with </w:t>
      </w:r>
      <w:r>
        <w:rPr>
          <w:rFonts w:ascii="Times New Roman" w:hAnsi="Times New Roman" w:cs="Times New Roman"/>
          <w:color w:val="FF0000"/>
          <w:sz w:val="24"/>
          <w:szCs w:val="24"/>
          <w:lang w:val="en-US"/>
        </w:rPr>
        <w:t>p</w:t>
      </w:r>
      <w:r w:rsidRPr="003B7491">
        <w:rPr>
          <w:rFonts w:ascii="Times New Roman" w:hAnsi="Times New Roman" w:cs="Times New Roman"/>
          <w:color w:val="FF0000"/>
          <w:sz w:val="24"/>
          <w:szCs w:val="24"/>
          <w:lang w:val="en-US"/>
        </w:rPr>
        <w:t xml:space="preserve">rotein </w:t>
      </w:r>
      <w:r>
        <w:rPr>
          <w:rFonts w:ascii="Times New Roman" w:hAnsi="Times New Roman" w:cs="Times New Roman"/>
          <w:color w:val="FF0000"/>
          <w:sz w:val="24"/>
          <w:szCs w:val="24"/>
          <w:lang w:val="en-US"/>
        </w:rPr>
        <w:t>c</w:t>
      </w:r>
      <w:r w:rsidRPr="003B7491">
        <w:rPr>
          <w:rFonts w:ascii="Times New Roman" w:hAnsi="Times New Roman" w:cs="Times New Roman"/>
          <w:color w:val="FF0000"/>
          <w:sz w:val="24"/>
          <w:szCs w:val="24"/>
          <w:lang w:val="en-US"/>
        </w:rPr>
        <w:t>arbonylation</w:t>
      </w:r>
      <w:r>
        <w:rPr>
          <w:rFonts w:ascii="Times New Roman" w:hAnsi="Times New Roman" w:cs="Times New Roman"/>
          <w:color w:val="FF0000"/>
          <w:sz w:val="24"/>
          <w:szCs w:val="24"/>
          <w:lang w:val="en-US"/>
        </w:rPr>
        <w:t xml:space="preserve"> </w:t>
      </w:r>
      <w:r w:rsidRPr="003B7491">
        <w:rPr>
          <w:rFonts w:ascii="Times New Roman" w:hAnsi="Times New Roman" w:cs="Times New Roman"/>
          <w:color w:val="FF0000"/>
          <w:sz w:val="24"/>
          <w:szCs w:val="24"/>
          <w:lang w:val="en-US"/>
        </w:rPr>
        <w:t xml:space="preserve">and </w:t>
      </w:r>
      <w:r>
        <w:rPr>
          <w:rFonts w:ascii="Times New Roman" w:hAnsi="Times New Roman" w:cs="Times New Roman"/>
          <w:color w:val="FF0000"/>
          <w:sz w:val="24"/>
          <w:szCs w:val="24"/>
          <w:lang w:val="en-US"/>
        </w:rPr>
        <w:t>d</w:t>
      </w:r>
      <w:r w:rsidRPr="003B7491">
        <w:rPr>
          <w:rFonts w:ascii="Times New Roman" w:hAnsi="Times New Roman" w:cs="Times New Roman"/>
          <w:color w:val="FF0000"/>
          <w:sz w:val="24"/>
          <w:szCs w:val="24"/>
          <w:lang w:val="en-US"/>
        </w:rPr>
        <w:t xml:space="preserve">isease </w:t>
      </w:r>
      <w:r>
        <w:rPr>
          <w:rFonts w:ascii="Times New Roman" w:hAnsi="Times New Roman" w:cs="Times New Roman"/>
          <w:color w:val="FF0000"/>
          <w:sz w:val="24"/>
          <w:szCs w:val="24"/>
          <w:lang w:val="en-US"/>
        </w:rPr>
        <w:t>a</w:t>
      </w:r>
      <w:r w:rsidRPr="003B7491">
        <w:rPr>
          <w:rFonts w:ascii="Times New Roman" w:hAnsi="Times New Roman" w:cs="Times New Roman"/>
          <w:color w:val="FF0000"/>
          <w:sz w:val="24"/>
          <w:szCs w:val="24"/>
          <w:lang w:val="en-US"/>
        </w:rPr>
        <w:t xml:space="preserve">ctivity </w:t>
      </w:r>
      <w:r>
        <w:rPr>
          <w:rFonts w:ascii="Times New Roman" w:hAnsi="Times New Roman" w:cs="Times New Roman"/>
          <w:color w:val="FF0000"/>
          <w:sz w:val="24"/>
          <w:szCs w:val="24"/>
          <w:lang w:val="en-US"/>
        </w:rPr>
        <w:t>m</w:t>
      </w:r>
      <w:r w:rsidRPr="003B7491">
        <w:rPr>
          <w:rFonts w:ascii="Times New Roman" w:hAnsi="Times New Roman" w:cs="Times New Roman"/>
          <w:color w:val="FF0000"/>
          <w:sz w:val="24"/>
          <w:szCs w:val="24"/>
          <w:lang w:val="en-US"/>
        </w:rPr>
        <w:t xml:space="preserve">arkers. </w:t>
      </w:r>
      <w:r w:rsidRPr="00687A1D">
        <w:rPr>
          <w:rFonts w:ascii="Times New Roman" w:hAnsi="Times New Roman" w:cs="Times New Roman"/>
          <w:color w:val="FF0000"/>
          <w:sz w:val="24"/>
          <w:szCs w:val="24"/>
        </w:rPr>
        <w:t xml:space="preserve">J Clin Diagn Res. 2017;11:BC21-5. </w:t>
      </w:r>
    </w:p>
    <w:p w:rsidR="003B7491" w:rsidRPr="00687A1D" w:rsidRDefault="003B7491" w:rsidP="003B7491">
      <w:pPr>
        <w:spacing w:after="0" w:line="480" w:lineRule="auto"/>
        <w:contextualSpacing/>
        <w:jc w:val="both"/>
        <w:rPr>
          <w:rFonts w:ascii="Times New Roman" w:hAnsi="Times New Roman" w:cs="Times New Roman"/>
          <w:color w:val="FF0000"/>
          <w:sz w:val="24"/>
          <w:szCs w:val="24"/>
        </w:rPr>
      </w:pPr>
    </w:p>
    <w:p w:rsidR="00403B16" w:rsidRDefault="00403B16" w:rsidP="00403B16">
      <w:pPr>
        <w:spacing w:after="0" w:line="480" w:lineRule="auto"/>
        <w:contextualSpacing/>
        <w:jc w:val="both"/>
        <w:rPr>
          <w:rFonts w:ascii="Times New Roman" w:hAnsi="Times New Roman" w:cs="Times New Roman"/>
          <w:color w:val="FF0000"/>
          <w:sz w:val="24"/>
          <w:szCs w:val="24"/>
          <w:lang w:val="en-US"/>
        </w:rPr>
      </w:pPr>
      <w:r w:rsidRPr="00403B16">
        <w:rPr>
          <w:rFonts w:ascii="Times New Roman" w:hAnsi="Times New Roman" w:cs="Times New Roman"/>
          <w:color w:val="FF0000"/>
          <w:sz w:val="24"/>
          <w:szCs w:val="24"/>
        </w:rPr>
        <w:lastRenderedPageBreak/>
        <w:t>Baldus S, Heeschen C, Meinertz T, Zeiher AM, Eiserich JP, Münzel T, Simoons</w:t>
      </w:r>
      <w:r>
        <w:rPr>
          <w:rFonts w:ascii="Times New Roman" w:hAnsi="Times New Roman" w:cs="Times New Roman"/>
          <w:color w:val="FF0000"/>
          <w:sz w:val="24"/>
          <w:szCs w:val="24"/>
        </w:rPr>
        <w:t xml:space="preserve"> </w:t>
      </w:r>
      <w:r w:rsidRPr="00084CC9">
        <w:rPr>
          <w:rFonts w:ascii="Times New Roman" w:hAnsi="Times New Roman" w:cs="Times New Roman"/>
          <w:color w:val="FF0000"/>
          <w:sz w:val="24"/>
          <w:szCs w:val="24"/>
        </w:rPr>
        <w:t xml:space="preserve">ML, Hamm CW; CAPTURE Investigators. </w:t>
      </w:r>
      <w:r w:rsidRPr="00403B16">
        <w:rPr>
          <w:rFonts w:ascii="Times New Roman" w:hAnsi="Times New Roman" w:cs="Times New Roman"/>
          <w:color w:val="FF0000"/>
          <w:sz w:val="24"/>
          <w:szCs w:val="24"/>
          <w:lang w:val="en-US"/>
        </w:rPr>
        <w:t>Myeloperoxidase serum levels predict risk in patients with acute coronary syndromes. Circulation. 2003;108:1440-5.</w:t>
      </w:r>
    </w:p>
    <w:p w:rsidR="00403B16" w:rsidRDefault="00403B16" w:rsidP="003B7491">
      <w:pPr>
        <w:spacing w:after="0" w:line="480" w:lineRule="auto"/>
        <w:contextualSpacing/>
        <w:jc w:val="both"/>
        <w:rPr>
          <w:rFonts w:ascii="Times New Roman" w:hAnsi="Times New Roman" w:cs="Times New Roman"/>
          <w:color w:val="FF0000"/>
          <w:sz w:val="24"/>
          <w:szCs w:val="24"/>
          <w:lang w:val="en-US"/>
        </w:rPr>
      </w:pPr>
    </w:p>
    <w:p w:rsidR="00C15065" w:rsidRPr="004217B3" w:rsidRDefault="00C15065" w:rsidP="004217B3">
      <w:pPr>
        <w:spacing w:after="0" w:line="480" w:lineRule="auto"/>
        <w:contextualSpacing/>
        <w:jc w:val="both"/>
        <w:rPr>
          <w:rFonts w:ascii="Times New Roman" w:hAnsi="Times New Roman" w:cs="Times New Roman"/>
          <w:color w:val="FF0000"/>
          <w:sz w:val="24"/>
          <w:szCs w:val="24"/>
          <w:lang w:val="en-US"/>
        </w:rPr>
      </w:pPr>
      <w:r w:rsidRPr="00C15065">
        <w:rPr>
          <w:rFonts w:ascii="Times New Roman" w:hAnsi="Times New Roman" w:cs="Times New Roman"/>
          <w:color w:val="FF0000"/>
          <w:sz w:val="24"/>
          <w:szCs w:val="24"/>
          <w:lang w:val="en-US"/>
        </w:rPr>
        <w:t>Baynes JW</w:t>
      </w:r>
      <w:r w:rsidRPr="004217B3">
        <w:rPr>
          <w:rFonts w:ascii="Times New Roman" w:hAnsi="Times New Roman" w:cs="Times New Roman"/>
          <w:color w:val="FF0000"/>
          <w:sz w:val="24"/>
          <w:szCs w:val="24"/>
          <w:lang w:val="en-US"/>
        </w:rPr>
        <w:t>. Role of oxidative stress in development of complications in diabetes. Diabetes. 1991;40:405-12.</w:t>
      </w:r>
    </w:p>
    <w:p w:rsidR="00C15065" w:rsidRPr="004217B3" w:rsidRDefault="00C15065" w:rsidP="004217B3">
      <w:pPr>
        <w:spacing w:after="0" w:line="480" w:lineRule="auto"/>
        <w:contextualSpacing/>
        <w:jc w:val="both"/>
        <w:rPr>
          <w:rFonts w:ascii="Times New Roman" w:hAnsi="Times New Roman" w:cs="Times New Roman"/>
          <w:color w:val="FF0000"/>
          <w:sz w:val="24"/>
          <w:szCs w:val="24"/>
          <w:lang w:val="en-US"/>
        </w:rPr>
      </w:pPr>
    </w:p>
    <w:p w:rsidR="00F85635" w:rsidRPr="004F2D1C" w:rsidRDefault="00F85635" w:rsidP="0042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4F2D1C">
        <w:rPr>
          <w:rFonts w:ascii="Times New Roman" w:eastAsia="Times New Roman" w:hAnsi="Times New Roman" w:cs="Times New Roman"/>
          <w:color w:val="FF0000"/>
          <w:sz w:val="24"/>
          <w:szCs w:val="24"/>
          <w:lang w:val="en-US" w:eastAsia="de-DE"/>
        </w:rPr>
        <w:t>Brennan ML, Penn MS, Van Lente F, Nambi V, Shishehbor MH, Aviles RJ,</w:t>
      </w:r>
      <w:r w:rsidR="00157115"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 xml:space="preserve">Goormastic M, Pepoy ML, McErlean ES, Topol EJ, Nissen SE, Hazen SL. </w:t>
      </w:r>
      <w:r w:rsidR="00157115" w:rsidRPr="004F2D1C">
        <w:rPr>
          <w:rFonts w:ascii="Times New Roman" w:eastAsia="Times New Roman" w:hAnsi="Times New Roman" w:cs="Times New Roman"/>
          <w:color w:val="FF0000"/>
          <w:sz w:val="24"/>
          <w:szCs w:val="24"/>
          <w:lang w:val="en-US" w:eastAsia="de-DE"/>
        </w:rPr>
        <w:t>P</w:t>
      </w:r>
      <w:r w:rsidRPr="004F2D1C">
        <w:rPr>
          <w:rFonts w:ascii="Times New Roman" w:eastAsia="Times New Roman" w:hAnsi="Times New Roman" w:cs="Times New Roman"/>
          <w:color w:val="FF0000"/>
          <w:sz w:val="24"/>
          <w:szCs w:val="24"/>
          <w:lang w:val="en-US" w:eastAsia="de-DE"/>
        </w:rPr>
        <w:t>rognostic</w:t>
      </w:r>
      <w:r w:rsidR="00157115" w:rsidRPr="004F2D1C">
        <w:rPr>
          <w:rFonts w:ascii="Times New Roman" w:eastAsia="Times New Roman" w:hAnsi="Times New Roman" w:cs="Times New Roman"/>
          <w:color w:val="FF0000"/>
          <w:sz w:val="24"/>
          <w:szCs w:val="24"/>
          <w:lang w:val="en-US" w:eastAsia="de-DE"/>
        </w:rPr>
        <w:t xml:space="preserve"> </w:t>
      </w:r>
      <w:r w:rsidR="004217B3" w:rsidRPr="004F2D1C">
        <w:rPr>
          <w:rFonts w:ascii="Times New Roman" w:eastAsia="Times New Roman" w:hAnsi="Times New Roman" w:cs="Times New Roman"/>
          <w:color w:val="FF0000"/>
          <w:sz w:val="24"/>
          <w:szCs w:val="24"/>
          <w:lang w:val="en-US" w:eastAsia="de-DE"/>
        </w:rPr>
        <w:t>value of m</w:t>
      </w:r>
      <w:r w:rsidRPr="004F2D1C">
        <w:rPr>
          <w:rFonts w:ascii="Times New Roman" w:eastAsia="Times New Roman" w:hAnsi="Times New Roman" w:cs="Times New Roman"/>
          <w:color w:val="FF0000"/>
          <w:sz w:val="24"/>
          <w:szCs w:val="24"/>
          <w:lang w:val="en-US" w:eastAsia="de-DE"/>
        </w:rPr>
        <w:t xml:space="preserve">yeloperoxidase in patients with chest pain. N Engl J Med. 2003;349:1595-604. </w:t>
      </w:r>
    </w:p>
    <w:p w:rsidR="00F85635" w:rsidRPr="004217B3" w:rsidRDefault="00F85635" w:rsidP="004217B3">
      <w:pPr>
        <w:spacing w:after="0" w:line="480" w:lineRule="auto"/>
        <w:contextualSpacing/>
        <w:jc w:val="both"/>
        <w:rPr>
          <w:rFonts w:ascii="Times New Roman" w:hAnsi="Times New Roman" w:cs="Times New Roman"/>
          <w:color w:val="FF0000"/>
          <w:sz w:val="24"/>
          <w:szCs w:val="24"/>
          <w:lang w:val="en-US"/>
        </w:rPr>
      </w:pPr>
    </w:p>
    <w:p w:rsidR="00C15065" w:rsidRDefault="00C15065" w:rsidP="004217B3">
      <w:pPr>
        <w:spacing w:after="0" w:line="480" w:lineRule="auto"/>
        <w:contextualSpacing/>
        <w:jc w:val="both"/>
        <w:rPr>
          <w:rFonts w:ascii="Times New Roman" w:hAnsi="Times New Roman" w:cs="Times New Roman"/>
          <w:color w:val="FF0000"/>
          <w:sz w:val="24"/>
          <w:szCs w:val="24"/>
          <w:lang w:val="en-US"/>
        </w:rPr>
      </w:pPr>
      <w:r w:rsidRPr="004217B3">
        <w:rPr>
          <w:rFonts w:ascii="Times New Roman" w:hAnsi="Times New Roman" w:cs="Times New Roman"/>
          <w:color w:val="FF0000"/>
          <w:sz w:val="24"/>
          <w:szCs w:val="24"/>
          <w:lang w:val="en-US"/>
        </w:rPr>
        <w:t xml:space="preserve">Brownlee </w:t>
      </w:r>
      <w:r w:rsidRPr="00C15065">
        <w:rPr>
          <w:rFonts w:ascii="Times New Roman" w:hAnsi="Times New Roman" w:cs="Times New Roman"/>
          <w:color w:val="FF0000"/>
          <w:sz w:val="24"/>
          <w:szCs w:val="24"/>
          <w:lang w:val="en-US"/>
        </w:rPr>
        <w:t>M. The pathobiology of diabetic complications: a unifying mechanism. Diabetes. 2005;54:1615-25.</w:t>
      </w:r>
    </w:p>
    <w:p w:rsidR="00350C11" w:rsidRDefault="00350C11" w:rsidP="004217B3">
      <w:pPr>
        <w:spacing w:after="0" w:line="480" w:lineRule="auto"/>
        <w:contextualSpacing/>
        <w:jc w:val="both"/>
        <w:rPr>
          <w:rFonts w:ascii="Times New Roman" w:hAnsi="Times New Roman" w:cs="Times New Roman"/>
          <w:color w:val="FF0000"/>
          <w:sz w:val="24"/>
          <w:szCs w:val="24"/>
          <w:lang w:val="en-US"/>
        </w:rPr>
      </w:pPr>
    </w:p>
    <w:p w:rsidR="00C15065" w:rsidRDefault="00350C11" w:rsidP="003B7491">
      <w:pPr>
        <w:spacing w:after="0" w:line="480" w:lineRule="auto"/>
        <w:contextualSpacing/>
        <w:jc w:val="both"/>
        <w:rPr>
          <w:rFonts w:ascii="Times New Roman" w:hAnsi="Times New Roman" w:cs="Times New Roman"/>
          <w:color w:val="FF0000"/>
          <w:sz w:val="24"/>
          <w:szCs w:val="24"/>
          <w:lang w:val="en-US"/>
        </w:rPr>
      </w:pPr>
      <w:r w:rsidRPr="00350C11">
        <w:rPr>
          <w:rFonts w:ascii="Times New Roman" w:hAnsi="Times New Roman" w:cs="Times New Roman"/>
          <w:color w:val="FF0000"/>
          <w:sz w:val="24"/>
          <w:szCs w:val="24"/>
          <w:lang w:val="en-US"/>
        </w:rPr>
        <w:t>Brownrigg JR, de Lusignan S, McGovern A, Hughes C, Thompson MM, Ray KK, Hinchliffe RJ. Peripheral neuropathy and the risk of cardiovascular events in type 2 diabetes mellitus. Heart. 2014;100:1837-43</w:t>
      </w:r>
      <w:r w:rsidR="00A22538">
        <w:rPr>
          <w:rFonts w:ascii="Times New Roman" w:hAnsi="Times New Roman" w:cs="Times New Roman"/>
          <w:color w:val="FF0000"/>
          <w:sz w:val="24"/>
          <w:szCs w:val="24"/>
          <w:lang w:val="en-US"/>
        </w:rPr>
        <w:t>.</w:t>
      </w:r>
    </w:p>
    <w:p w:rsidR="00350C11" w:rsidRDefault="00350C11" w:rsidP="003B7491">
      <w:pPr>
        <w:spacing w:after="0" w:line="480" w:lineRule="auto"/>
        <w:contextualSpacing/>
        <w:jc w:val="both"/>
        <w:rPr>
          <w:rFonts w:ascii="Times New Roman" w:hAnsi="Times New Roman" w:cs="Times New Roman"/>
          <w:color w:val="FF0000"/>
          <w:sz w:val="24"/>
          <w:szCs w:val="24"/>
          <w:lang w:val="en-US"/>
        </w:rPr>
      </w:pPr>
    </w:p>
    <w:p w:rsidR="00350C11" w:rsidRDefault="00350C11" w:rsidP="003B7491">
      <w:pPr>
        <w:spacing w:after="0" w:line="480" w:lineRule="auto"/>
        <w:contextualSpacing/>
        <w:jc w:val="both"/>
        <w:rPr>
          <w:rFonts w:ascii="Times New Roman" w:hAnsi="Times New Roman" w:cs="Times New Roman"/>
          <w:color w:val="FF0000"/>
          <w:sz w:val="24"/>
          <w:szCs w:val="24"/>
          <w:lang w:val="en-US"/>
        </w:rPr>
      </w:pPr>
      <w:r w:rsidRPr="00350C11">
        <w:rPr>
          <w:rFonts w:ascii="Times New Roman" w:hAnsi="Times New Roman" w:cs="Times New Roman"/>
          <w:color w:val="FF0000"/>
          <w:sz w:val="24"/>
          <w:szCs w:val="24"/>
          <w:lang w:val="en-US"/>
        </w:rPr>
        <w:t>Brownrigg JR, Hughes CO, Burleigh D, Karthikesalingam A, Patterson BO, Holt PJ, Thompson MM, de Lusignan S, Ray KK, Hinchliffe RJ. Microvascular disease and risk of cardiovascular events among individuals with type 2 diabetes: a population-level cohort study. Lancet Diabetes Endocrinol. 2016;4:588-97</w:t>
      </w:r>
      <w:r w:rsidR="00A22538">
        <w:rPr>
          <w:rFonts w:ascii="Times New Roman" w:hAnsi="Times New Roman" w:cs="Times New Roman"/>
          <w:color w:val="FF0000"/>
          <w:sz w:val="24"/>
          <w:szCs w:val="24"/>
          <w:lang w:val="en-US"/>
        </w:rPr>
        <w:t>.</w:t>
      </w:r>
    </w:p>
    <w:p w:rsidR="00350C11" w:rsidRDefault="00350C11" w:rsidP="003B7491">
      <w:pPr>
        <w:spacing w:after="0" w:line="480" w:lineRule="auto"/>
        <w:contextualSpacing/>
        <w:jc w:val="both"/>
        <w:rPr>
          <w:rFonts w:ascii="Times New Roman" w:hAnsi="Times New Roman" w:cs="Times New Roman"/>
          <w:color w:val="FF0000"/>
          <w:sz w:val="24"/>
          <w:szCs w:val="24"/>
          <w:lang w:val="en-US"/>
        </w:rPr>
      </w:pPr>
    </w:p>
    <w:p w:rsidR="00CF5CA3" w:rsidRPr="00F77244" w:rsidRDefault="00CF5CA3" w:rsidP="00F77244">
      <w:pPr>
        <w:spacing w:after="0" w:line="480" w:lineRule="auto"/>
        <w:contextualSpacing/>
        <w:jc w:val="both"/>
        <w:rPr>
          <w:rFonts w:ascii="Times New Roman" w:hAnsi="Times New Roman" w:cs="Times New Roman"/>
          <w:color w:val="FF0000"/>
          <w:sz w:val="24"/>
          <w:szCs w:val="24"/>
          <w:lang w:val="en-US"/>
        </w:rPr>
      </w:pPr>
      <w:r w:rsidRPr="00CF5CA3">
        <w:rPr>
          <w:rFonts w:ascii="Times New Roman" w:hAnsi="Times New Roman" w:cs="Times New Roman"/>
          <w:color w:val="FF0000"/>
          <w:sz w:val="24"/>
          <w:szCs w:val="24"/>
          <w:lang w:val="en-US"/>
        </w:rPr>
        <w:t>Callaghan BC, Xia R, Banerjee M, de Rekeneire N, Harris TB, Newman AB,</w:t>
      </w:r>
      <w:r w:rsidR="00084CC9">
        <w:rPr>
          <w:rFonts w:ascii="Times New Roman" w:hAnsi="Times New Roman" w:cs="Times New Roman"/>
          <w:color w:val="FF0000"/>
          <w:sz w:val="24"/>
          <w:szCs w:val="24"/>
          <w:lang w:val="en-US"/>
        </w:rPr>
        <w:t xml:space="preserve"> </w:t>
      </w:r>
      <w:r w:rsidRPr="00CF5CA3">
        <w:rPr>
          <w:rFonts w:ascii="Times New Roman" w:hAnsi="Times New Roman" w:cs="Times New Roman"/>
          <w:color w:val="FF0000"/>
          <w:sz w:val="24"/>
          <w:szCs w:val="24"/>
          <w:lang w:val="en-US"/>
        </w:rPr>
        <w:t>Satterfield S, Schwartz AV, Vinik AI, Feldman EL, Strotmeyer ES; Health ABC</w:t>
      </w:r>
      <w:r>
        <w:rPr>
          <w:rFonts w:ascii="Times New Roman" w:hAnsi="Times New Roman" w:cs="Times New Roman"/>
          <w:color w:val="FF0000"/>
          <w:sz w:val="24"/>
          <w:szCs w:val="24"/>
          <w:lang w:val="en-US"/>
        </w:rPr>
        <w:t xml:space="preserve"> </w:t>
      </w:r>
      <w:r w:rsidRPr="00CF5CA3">
        <w:rPr>
          <w:rFonts w:ascii="Times New Roman" w:hAnsi="Times New Roman" w:cs="Times New Roman"/>
          <w:color w:val="FF0000"/>
          <w:sz w:val="24"/>
          <w:szCs w:val="24"/>
          <w:lang w:val="en-US"/>
        </w:rPr>
        <w:t xml:space="preserve">Study. Metabolic </w:t>
      </w:r>
      <w:r>
        <w:rPr>
          <w:rFonts w:ascii="Times New Roman" w:hAnsi="Times New Roman" w:cs="Times New Roman"/>
          <w:color w:val="FF0000"/>
          <w:sz w:val="24"/>
          <w:szCs w:val="24"/>
          <w:lang w:val="en-US"/>
        </w:rPr>
        <w:lastRenderedPageBreak/>
        <w:t>s</w:t>
      </w:r>
      <w:r w:rsidRPr="00CF5CA3">
        <w:rPr>
          <w:rFonts w:ascii="Times New Roman" w:hAnsi="Times New Roman" w:cs="Times New Roman"/>
          <w:color w:val="FF0000"/>
          <w:sz w:val="24"/>
          <w:szCs w:val="24"/>
          <w:lang w:val="en-US"/>
        </w:rPr>
        <w:t xml:space="preserve">yndrome </w:t>
      </w:r>
      <w:r>
        <w:rPr>
          <w:rFonts w:ascii="Times New Roman" w:hAnsi="Times New Roman" w:cs="Times New Roman"/>
          <w:color w:val="FF0000"/>
          <w:sz w:val="24"/>
          <w:szCs w:val="24"/>
          <w:lang w:val="en-US"/>
        </w:rPr>
        <w:t>c</w:t>
      </w:r>
      <w:r w:rsidRPr="00CF5CA3">
        <w:rPr>
          <w:rFonts w:ascii="Times New Roman" w:hAnsi="Times New Roman" w:cs="Times New Roman"/>
          <w:color w:val="FF0000"/>
          <w:sz w:val="24"/>
          <w:szCs w:val="24"/>
          <w:lang w:val="en-US"/>
        </w:rPr>
        <w:t xml:space="preserve">omponents </w:t>
      </w:r>
      <w:r>
        <w:rPr>
          <w:rFonts w:ascii="Times New Roman" w:hAnsi="Times New Roman" w:cs="Times New Roman"/>
          <w:color w:val="FF0000"/>
          <w:sz w:val="24"/>
          <w:szCs w:val="24"/>
          <w:lang w:val="en-US"/>
        </w:rPr>
        <w:t>a</w:t>
      </w:r>
      <w:r w:rsidRPr="00CF5CA3">
        <w:rPr>
          <w:rFonts w:ascii="Times New Roman" w:hAnsi="Times New Roman" w:cs="Times New Roman"/>
          <w:color w:val="FF0000"/>
          <w:sz w:val="24"/>
          <w:szCs w:val="24"/>
          <w:lang w:val="en-US"/>
        </w:rPr>
        <w:t xml:space="preserve">re </w:t>
      </w:r>
      <w:r>
        <w:rPr>
          <w:rFonts w:ascii="Times New Roman" w:hAnsi="Times New Roman" w:cs="Times New Roman"/>
          <w:color w:val="FF0000"/>
          <w:sz w:val="24"/>
          <w:szCs w:val="24"/>
          <w:lang w:val="en-US"/>
        </w:rPr>
        <w:t>a</w:t>
      </w:r>
      <w:r w:rsidRPr="00CF5CA3">
        <w:rPr>
          <w:rFonts w:ascii="Times New Roman" w:hAnsi="Times New Roman" w:cs="Times New Roman"/>
          <w:color w:val="FF0000"/>
          <w:sz w:val="24"/>
          <w:szCs w:val="24"/>
          <w:lang w:val="en-US"/>
        </w:rPr>
        <w:t xml:space="preserve">ssociated </w:t>
      </w:r>
      <w:r>
        <w:rPr>
          <w:rFonts w:ascii="Times New Roman" w:hAnsi="Times New Roman" w:cs="Times New Roman"/>
          <w:color w:val="FF0000"/>
          <w:sz w:val="24"/>
          <w:szCs w:val="24"/>
          <w:lang w:val="en-US"/>
        </w:rPr>
        <w:t>w</w:t>
      </w:r>
      <w:r w:rsidRPr="00CF5CA3">
        <w:rPr>
          <w:rFonts w:ascii="Times New Roman" w:hAnsi="Times New Roman" w:cs="Times New Roman"/>
          <w:color w:val="FF0000"/>
          <w:sz w:val="24"/>
          <w:szCs w:val="24"/>
          <w:lang w:val="en-US"/>
        </w:rPr>
        <w:t xml:space="preserve">ith </w:t>
      </w:r>
      <w:r>
        <w:rPr>
          <w:rFonts w:ascii="Times New Roman" w:hAnsi="Times New Roman" w:cs="Times New Roman"/>
          <w:color w:val="FF0000"/>
          <w:sz w:val="24"/>
          <w:szCs w:val="24"/>
          <w:lang w:val="en-US"/>
        </w:rPr>
        <w:t>s</w:t>
      </w:r>
      <w:r w:rsidRPr="00CF5CA3">
        <w:rPr>
          <w:rFonts w:ascii="Times New Roman" w:hAnsi="Times New Roman" w:cs="Times New Roman"/>
          <w:color w:val="FF0000"/>
          <w:sz w:val="24"/>
          <w:szCs w:val="24"/>
          <w:lang w:val="en-US"/>
        </w:rPr>
        <w:t>ymptomatic</w:t>
      </w:r>
      <w:r>
        <w:rPr>
          <w:rFonts w:ascii="Times New Roman" w:hAnsi="Times New Roman" w:cs="Times New Roman"/>
          <w:color w:val="FF0000"/>
          <w:sz w:val="24"/>
          <w:szCs w:val="24"/>
          <w:lang w:val="en-US"/>
        </w:rPr>
        <w:t xml:space="preserve"> p</w:t>
      </w:r>
      <w:r w:rsidRPr="00CF5CA3">
        <w:rPr>
          <w:rFonts w:ascii="Times New Roman" w:hAnsi="Times New Roman" w:cs="Times New Roman"/>
          <w:color w:val="FF0000"/>
          <w:sz w:val="24"/>
          <w:szCs w:val="24"/>
          <w:lang w:val="en-US"/>
        </w:rPr>
        <w:t xml:space="preserve">olyneuropathy </w:t>
      </w:r>
      <w:r>
        <w:rPr>
          <w:rFonts w:ascii="Times New Roman" w:hAnsi="Times New Roman" w:cs="Times New Roman"/>
          <w:color w:val="FF0000"/>
          <w:sz w:val="24"/>
          <w:szCs w:val="24"/>
          <w:lang w:val="en-US"/>
        </w:rPr>
        <w:t>i</w:t>
      </w:r>
      <w:r w:rsidRPr="00CF5CA3">
        <w:rPr>
          <w:rFonts w:ascii="Times New Roman" w:hAnsi="Times New Roman" w:cs="Times New Roman"/>
          <w:color w:val="FF0000"/>
          <w:sz w:val="24"/>
          <w:szCs w:val="24"/>
          <w:lang w:val="en-US"/>
        </w:rPr>
        <w:t xml:space="preserve">ndependent of </w:t>
      </w:r>
      <w:r>
        <w:rPr>
          <w:rFonts w:ascii="Times New Roman" w:hAnsi="Times New Roman" w:cs="Times New Roman"/>
          <w:color w:val="FF0000"/>
          <w:sz w:val="24"/>
          <w:szCs w:val="24"/>
          <w:lang w:val="en-US"/>
        </w:rPr>
        <w:t>g</w:t>
      </w:r>
      <w:r w:rsidRPr="00CF5CA3">
        <w:rPr>
          <w:rFonts w:ascii="Times New Roman" w:hAnsi="Times New Roman" w:cs="Times New Roman"/>
          <w:color w:val="FF0000"/>
          <w:sz w:val="24"/>
          <w:szCs w:val="24"/>
          <w:lang w:val="en-US"/>
        </w:rPr>
        <w:t>lyce</w:t>
      </w:r>
      <w:r w:rsidRPr="00F77244">
        <w:rPr>
          <w:rFonts w:ascii="Times New Roman" w:hAnsi="Times New Roman" w:cs="Times New Roman"/>
          <w:color w:val="FF0000"/>
          <w:sz w:val="24"/>
          <w:szCs w:val="24"/>
          <w:lang w:val="en-US"/>
        </w:rPr>
        <w:t xml:space="preserve">mic status. Diabetes Care. 2016;39:801-7. </w:t>
      </w:r>
    </w:p>
    <w:p w:rsidR="00CF5CA3" w:rsidRPr="00F77244" w:rsidRDefault="00CF5CA3" w:rsidP="00F77244">
      <w:pPr>
        <w:spacing w:after="0" w:line="480" w:lineRule="auto"/>
        <w:contextualSpacing/>
        <w:jc w:val="both"/>
        <w:rPr>
          <w:rFonts w:ascii="Times New Roman" w:hAnsi="Times New Roman" w:cs="Times New Roman"/>
          <w:color w:val="FF0000"/>
          <w:sz w:val="24"/>
          <w:szCs w:val="24"/>
          <w:lang w:val="en-US"/>
        </w:rPr>
      </w:pPr>
    </w:p>
    <w:p w:rsidR="00F51375" w:rsidRPr="004F2D1C" w:rsidRDefault="00F51375" w:rsidP="00F77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4F2D1C">
        <w:rPr>
          <w:rFonts w:ascii="Times New Roman" w:eastAsia="Times New Roman" w:hAnsi="Times New Roman" w:cs="Times New Roman"/>
          <w:color w:val="FF0000"/>
          <w:sz w:val="24"/>
          <w:szCs w:val="24"/>
          <w:lang w:val="en-US" w:eastAsia="de-DE"/>
        </w:rPr>
        <w:t>Carstensen M, Herder C, Kivimäki M, Jokela M, Roden M, Shipley MJ, Witte DR,</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Brunner EJ, Tabák AG. Accelerated increase in serum interleukin-1 receptor</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antagonist starts 6 years before diagnosis of type 2 diabetes: Whitehall II</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 xml:space="preserve">prospective cohort study. Diabetes. 2010;59:1222-7. </w:t>
      </w:r>
    </w:p>
    <w:p w:rsidR="00F51375" w:rsidRPr="00F77244" w:rsidRDefault="00F51375" w:rsidP="00F77244">
      <w:pPr>
        <w:spacing w:after="0" w:line="480" w:lineRule="auto"/>
        <w:contextualSpacing/>
        <w:jc w:val="both"/>
        <w:rPr>
          <w:rFonts w:ascii="Times New Roman" w:hAnsi="Times New Roman" w:cs="Times New Roman"/>
          <w:color w:val="FF0000"/>
          <w:sz w:val="24"/>
          <w:szCs w:val="24"/>
          <w:lang w:val="en-US"/>
        </w:rPr>
      </w:pPr>
    </w:p>
    <w:p w:rsidR="0092268B" w:rsidRDefault="00275DE9" w:rsidP="00F77244">
      <w:pPr>
        <w:spacing w:after="0" w:line="480" w:lineRule="auto"/>
        <w:contextualSpacing/>
        <w:jc w:val="both"/>
        <w:rPr>
          <w:rFonts w:ascii="Times New Roman" w:hAnsi="Times New Roman" w:cs="Times New Roman"/>
          <w:color w:val="FF0000"/>
          <w:sz w:val="24"/>
          <w:szCs w:val="24"/>
          <w:lang w:val="en-US"/>
        </w:rPr>
      </w:pPr>
      <w:r w:rsidRPr="00F77244">
        <w:rPr>
          <w:rFonts w:ascii="Times New Roman" w:hAnsi="Times New Roman" w:cs="Times New Roman"/>
          <w:color w:val="FF0000"/>
          <w:sz w:val="24"/>
          <w:szCs w:val="24"/>
          <w:lang w:val="en-US"/>
        </w:rPr>
        <w:t>Carst</w:t>
      </w:r>
      <w:r w:rsidRPr="00991D6B">
        <w:rPr>
          <w:rFonts w:ascii="Times New Roman" w:hAnsi="Times New Roman" w:cs="Times New Roman"/>
          <w:color w:val="FF0000"/>
          <w:sz w:val="24"/>
          <w:szCs w:val="24"/>
          <w:lang w:val="en-US"/>
        </w:rPr>
        <w:t>ensen-Kirberg M, Kannenberg JM, Huth C, Meisinger C, Koenig W, Heier M,</w:t>
      </w:r>
      <w:r w:rsidR="00991D6B" w:rsidRPr="00991D6B">
        <w:rPr>
          <w:rFonts w:ascii="Times New Roman" w:hAnsi="Times New Roman" w:cs="Times New Roman"/>
          <w:color w:val="FF0000"/>
          <w:sz w:val="24"/>
          <w:szCs w:val="24"/>
          <w:lang w:val="en-US"/>
        </w:rPr>
        <w:t xml:space="preserve"> </w:t>
      </w:r>
      <w:r w:rsidRPr="00275DE9">
        <w:rPr>
          <w:rFonts w:ascii="Times New Roman" w:hAnsi="Times New Roman" w:cs="Times New Roman"/>
          <w:color w:val="FF0000"/>
          <w:sz w:val="24"/>
          <w:szCs w:val="24"/>
          <w:lang w:val="en-US"/>
        </w:rPr>
        <w:t>Peters A, Rathmann W, Roden M, Herder C, Thorand B. Inverse associations between serum levels of secreted frizzled-related protein-5 (SFRP5) and multiple</w:t>
      </w:r>
      <w:r w:rsidR="00991D6B">
        <w:rPr>
          <w:rFonts w:ascii="Times New Roman" w:hAnsi="Times New Roman" w:cs="Times New Roman"/>
          <w:color w:val="FF0000"/>
          <w:sz w:val="24"/>
          <w:szCs w:val="24"/>
          <w:lang w:val="en-US"/>
        </w:rPr>
        <w:t xml:space="preserve"> </w:t>
      </w:r>
      <w:r w:rsidRPr="00275DE9">
        <w:rPr>
          <w:rFonts w:ascii="Times New Roman" w:hAnsi="Times New Roman" w:cs="Times New Roman"/>
          <w:color w:val="FF0000"/>
          <w:sz w:val="24"/>
          <w:szCs w:val="24"/>
          <w:lang w:val="en-US"/>
        </w:rPr>
        <w:t>cardiometabolic risk factors: KORA F4 study. Cardiovasc Diabetol. 2017;16:109.</w:t>
      </w:r>
    </w:p>
    <w:p w:rsidR="00275DE9" w:rsidRDefault="00275DE9" w:rsidP="00275DE9">
      <w:pPr>
        <w:spacing w:after="0" w:line="480" w:lineRule="auto"/>
        <w:contextualSpacing/>
        <w:jc w:val="both"/>
        <w:rPr>
          <w:rFonts w:ascii="Times New Roman" w:hAnsi="Times New Roman" w:cs="Times New Roman"/>
          <w:color w:val="FF0000"/>
          <w:sz w:val="24"/>
          <w:szCs w:val="24"/>
          <w:lang w:val="en-US"/>
        </w:rPr>
      </w:pPr>
    </w:p>
    <w:p w:rsidR="007D524B" w:rsidRPr="00173459" w:rsidRDefault="007D524B" w:rsidP="00275DE9">
      <w:pPr>
        <w:spacing w:after="0" w:line="480" w:lineRule="auto"/>
        <w:contextualSpacing/>
        <w:jc w:val="both"/>
        <w:rPr>
          <w:rFonts w:ascii="Times New Roman" w:hAnsi="Times New Roman" w:cs="Times New Roman"/>
          <w:color w:val="FF0000"/>
          <w:sz w:val="24"/>
          <w:szCs w:val="24"/>
          <w:lang w:val="en-US"/>
        </w:rPr>
      </w:pPr>
      <w:r w:rsidRPr="007D524B">
        <w:rPr>
          <w:rFonts w:ascii="Times New Roman" w:hAnsi="Times New Roman" w:cs="Times New Roman"/>
          <w:color w:val="FF0000"/>
          <w:sz w:val="24"/>
          <w:szCs w:val="24"/>
          <w:lang w:val="en-US"/>
        </w:rPr>
        <w:t xml:space="preserve">Feldman EL, Stevens MJ, Thomas PK, Brown MB, Canal N, Greene DA. A practical two-step quantitative clinical and electrophysiological assessment for the diagnosis and staging of diabetic neuropathy. </w:t>
      </w:r>
      <w:r w:rsidRPr="00173459">
        <w:rPr>
          <w:rFonts w:ascii="Times New Roman" w:hAnsi="Times New Roman" w:cs="Times New Roman"/>
          <w:color w:val="FF0000"/>
          <w:sz w:val="24"/>
          <w:szCs w:val="24"/>
          <w:lang w:val="en-US"/>
        </w:rPr>
        <w:t>Diabetes Care. 1994;17:1281-9.</w:t>
      </w:r>
    </w:p>
    <w:p w:rsidR="007D524B" w:rsidRDefault="007D524B" w:rsidP="00275DE9">
      <w:pPr>
        <w:spacing w:after="0" w:line="480" w:lineRule="auto"/>
        <w:contextualSpacing/>
        <w:jc w:val="both"/>
        <w:rPr>
          <w:rFonts w:ascii="Times New Roman" w:hAnsi="Times New Roman" w:cs="Times New Roman"/>
          <w:color w:val="FF0000"/>
          <w:sz w:val="24"/>
          <w:szCs w:val="24"/>
          <w:lang w:val="en-US"/>
        </w:rPr>
      </w:pPr>
    </w:p>
    <w:p w:rsidR="00C15065" w:rsidRDefault="00C15065" w:rsidP="00C15065">
      <w:pPr>
        <w:spacing w:after="0" w:line="480" w:lineRule="auto"/>
        <w:contextualSpacing/>
        <w:jc w:val="both"/>
        <w:rPr>
          <w:rFonts w:ascii="Times New Roman" w:hAnsi="Times New Roman" w:cs="Times New Roman"/>
          <w:color w:val="FF0000"/>
          <w:sz w:val="24"/>
          <w:szCs w:val="24"/>
          <w:lang w:val="en-US"/>
        </w:rPr>
      </w:pPr>
      <w:r w:rsidRPr="00C15065">
        <w:rPr>
          <w:rFonts w:ascii="Times New Roman" w:hAnsi="Times New Roman" w:cs="Times New Roman"/>
          <w:color w:val="FF0000"/>
          <w:sz w:val="24"/>
          <w:szCs w:val="24"/>
          <w:lang w:val="en-US"/>
        </w:rPr>
        <w:t>Giugliano D, Ceriello A, Paolisso G. Oxidative stress and diabetic vascular</w:t>
      </w:r>
      <w:r>
        <w:rPr>
          <w:rFonts w:ascii="Times New Roman" w:hAnsi="Times New Roman" w:cs="Times New Roman"/>
          <w:color w:val="FF0000"/>
          <w:sz w:val="24"/>
          <w:szCs w:val="24"/>
          <w:lang w:val="en-US"/>
        </w:rPr>
        <w:t xml:space="preserve"> </w:t>
      </w:r>
      <w:r w:rsidRPr="00C15065">
        <w:rPr>
          <w:rFonts w:ascii="Times New Roman" w:hAnsi="Times New Roman" w:cs="Times New Roman"/>
          <w:color w:val="FF0000"/>
          <w:sz w:val="24"/>
          <w:szCs w:val="24"/>
          <w:lang w:val="en-US"/>
        </w:rPr>
        <w:t>complications. Diabetes Care. 1996;19:257-67.</w:t>
      </w:r>
    </w:p>
    <w:p w:rsidR="00C15065" w:rsidRDefault="00C15065" w:rsidP="00275DE9">
      <w:pPr>
        <w:spacing w:after="0" w:line="480" w:lineRule="auto"/>
        <w:contextualSpacing/>
        <w:jc w:val="both"/>
        <w:rPr>
          <w:rFonts w:ascii="Times New Roman" w:hAnsi="Times New Roman" w:cs="Times New Roman"/>
          <w:color w:val="FF0000"/>
          <w:sz w:val="24"/>
          <w:szCs w:val="24"/>
          <w:lang w:val="en-US"/>
        </w:rPr>
      </w:pPr>
    </w:p>
    <w:p w:rsidR="0081673E" w:rsidRPr="00D43E13" w:rsidRDefault="0081673E" w:rsidP="0081673E">
      <w:pPr>
        <w:spacing w:after="0" w:line="480" w:lineRule="auto"/>
        <w:contextualSpacing/>
        <w:jc w:val="both"/>
        <w:rPr>
          <w:rFonts w:ascii="Times New Roman" w:hAnsi="Times New Roman" w:cs="Times New Roman"/>
          <w:color w:val="FF0000"/>
          <w:sz w:val="24"/>
          <w:szCs w:val="24"/>
        </w:rPr>
      </w:pPr>
      <w:r w:rsidRPr="00D43E13">
        <w:rPr>
          <w:rFonts w:ascii="Times New Roman" w:hAnsi="Times New Roman" w:cs="Times New Roman"/>
          <w:color w:val="FF0000"/>
          <w:sz w:val="24"/>
          <w:szCs w:val="24"/>
          <w:lang w:val="en-US"/>
        </w:rPr>
        <w:t xml:space="preserve">Hansen CS, Jensen TM, Jensen JS, Nawroth P, Fleming T, Witte DR, Lauritzen T, Sandbaek A, Charles M, Fleischer J, Vistisen D, Jørgensen ME. </w:t>
      </w:r>
      <w:r w:rsidRPr="0081673E">
        <w:rPr>
          <w:rFonts w:ascii="Times New Roman" w:hAnsi="Times New Roman" w:cs="Times New Roman"/>
          <w:color w:val="FF0000"/>
          <w:sz w:val="24"/>
          <w:szCs w:val="24"/>
          <w:lang w:val="en-US"/>
        </w:rPr>
        <w:t>The role of serum</w:t>
      </w:r>
      <w:r>
        <w:rPr>
          <w:rFonts w:ascii="Times New Roman" w:hAnsi="Times New Roman" w:cs="Times New Roman"/>
          <w:color w:val="FF0000"/>
          <w:sz w:val="24"/>
          <w:szCs w:val="24"/>
          <w:lang w:val="en-US"/>
        </w:rPr>
        <w:t xml:space="preserve"> </w:t>
      </w:r>
      <w:r w:rsidRPr="0081673E">
        <w:rPr>
          <w:rFonts w:ascii="Times New Roman" w:hAnsi="Times New Roman" w:cs="Times New Roman"/>
          <w:color w:val="FF0000"/>
          <w:sz w:val="24"/>
          <w:szCs w:val="24"/>
          <w:lang w:val="en-US"/>
        </w:rPr>
        <w:t>methylglyoxal on diabetic peripheral and cardiovascular autonomic neuropathy: the</w:t>
      </w:r>
      <w:r>
        <w:rPr>
          <w:rFonts w:ascii="Times New Roman" w:hAnsi="Times New Roman" w:cs="Times New Roman"/>
          <w:color w:val="FF0000"/>
          <w:sz w:val="24"/>
          <w:szCs w:val="24"/>
          <w:lang w:val="en-US"/>
        </w:rPr>
        <w:t xml:space="preserve"> </w:t>
      </w:r>
      <w:r w:rsidRPr="0081673E">
        <w:rPr>
          <w:rFonts w:ascii="Times New Roman" w:hAnsi="Times New Roman" w:cs="Times New Roman"/>
          <w:color w:val="FF0000"/>
          <w:sz w:val="24"/>
          <w:szCs w:val="24"/>
          <w:lang w:val="en-US"/>
        </w:rPr>
        <w:t xml:space="preserve">ADDITION Denmark study. </w:t>
      </w:r>
      <w:r w:rsidRPr="00D43E13">
        <w:rPr>
          <w:rFonts w:ascii="Times New Roman" w:hAnsi="Times New Roman" w:cs="Times New Roman"/>
          <w:color w:val="FF0000"/>
          <w:sz w:val="24"/>
          <w:szCs w:val="24"/>
        </w:rPr>
        <w:t>Diabet Med. 2015;32:778-85.</w:t>
      </w:r>
    </w:p>
    <w:p w:rsidR="0081673E" w:rsidRPr="00D43E13" w:rsidRDefault="0081673E" w:rsidP="00275DE9">
      <w:pPr>
        <w:spacing w:after="0" w:line="480" w:lineRule="auto"/>
        <w:contextualSpacing/>
        <w:jc w:val="both"/>
        <w:rPr>
          <w:rFonts w:ascii="Times New Roman" w:hAnsi="Times New Roman" w:cs="Times New Roman"/>
          <w:color w:val="FF0000"/>
          <w:sz w:val="24"/>
          <w:szCs w:val="24"/>
        </w:rPr>
      </w:pPr>
    </w:p>
    <w:p w:rsidR="00676851" w:rsidRDefault="00676851" w:rsidP="00676851">
      <w:pPr>
        <w:spacing w:after="0" w:line="480" w:lineRule="auto"/>
        <w:contextualSpacing/>
        <w:jc w:val="both"/>
        <w:rPr>
          <w:rFonts w:ascii="Times New Roman" w:hAnsi="Times New Roman" w:cs="Times New Roman"/>
          <w:color w:val="FF0000"/>
          <w:sz w:val="24"/>
          <w:szCs w:val="24"/>
          <w:lang w:val="en-US"/>
        </w:rPr>
      </w:pPr>
      <w:r w:rsidRPr="00D43E13">
        <w:rPr>
          <w:rFonts w:ascii="Times New Roman" w:hAnsi="Times New Roman" w:cs="Times New Roman"/>
          <w:color w:val="FF0000"/>
          <w:sz w:val="24"/>
          <w:szCs w:val="24"/>
        </w:rPr>
        <w:lastRenderedPageBreak/>
        <w:t>Herder C, Bongaerts BW, Ouwens DM, Rathmann W, Heier M, Carstensen-Kirberg M,</w:t>
      </w:r>
      <w:r w:rsidR="00991D6B" w:rsidRPr="00D43E13">
        <w:rPr>
          <w:rFonts w:ascii="Times New Roman" w:hAnsi="Times New Roman" w:cs="Times New Roman"/>
          <w:color w:val="FF0000"/>
          <w:sz w:val="24"/>
          <w:szCs w:val="24"/>
        </w:rPr>
        <w:t xml:space="preserve"> </w:t>
      </w:r>
      <w:r w:rsidRPr="00D43E13">
        <w:rPr>
          <w:rFonts w:ascii="Times New Roman" w:hAnsi="Times New Roman" w:cs="Times New Roman"/>
          <w:color w:val="FF0000"/>
          <w:sz w:val="24"/>
          <w:szCs w:val="24"/>
        </w:rPr>
        <w:t xml:space="preserve">Koenig W, Thorand B, Roden M, Meisinger C, Ziegler D; KORA Study Group. </w:t>
      </w:r>
      <w:r w:rsidRPr="00676851">
        <w:rPr>
          <w:rFonts w:ascii="Times New Roman" w:hAnsi="Times New Roman" w:cs="Times New Roman"/>
          <w:color w:val="FF0000"/>
          <w:sz w:val="24"/>
          <w:szCs w:val="24"/>
          <w:lang w:val="en-US"/>
        </w:rPr>
        <w:t>Low serum</w:t>
      </w:r>
      <w:r w:rsid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omentin levels in the elderly population with Type 2 diabetes and polyneuropathy.</w:t>
      </w:r>
      <w:r w:rsid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Diabet Med. 2015;32:1479-83.</w:t>
      </w:r>
    </w:p>
    <w:p w:rsidR="00676851" w:rsidRDefault="00676851" w:rsidP="00275DE9">
      <w:pPr>
        <w:spacing w:after="0" w:line="480" w:lineRule="auto"/>
        <w:contextualSpacing/>
        <w:jc w:val="both"/>
        <w:rPr>
          <w:rFonts w:ascii="Times New Roman" w:hAnsi="Times New Roman" w:cs="Times New Roman"/>
          <w:color w:val="FF0000"/>
          <w:sz w:val="24"/>
          <w:szCs w:val="24"/>
          <w:lang w:val="en-US"/>
        </w:rPr>
      </w:pPr>
    </w:p>
    <w:p w:rsidR="00676851" w:rsidRDefault="00676851" w:rsidP="00275DE9">
      <w:pPr>
        <w:spacing w:after="0" w:line="480" w:lineRule="auto"/>
        <w:contextualSpacing/>
        <w:jc w:val="both"/>
        <w:rPr>
          <w:rFonts w:ascii="Times New Roman" w:hAnsi="Times New Roman" w:cs="Times New Roman"/>
          <w:color w:val="FF0000"/>
          <w:sz w:val="24"/>
          <w:szCs w:val="24"/>
          <w:lang w:val="en-US"/>
        </w:rPr>
      </w:pPr>
      <w:r w:rsidRPr="00676851">
        <w:rPr>
          <w:rFonts w:ascii="Times New Roman" w:hAnsi="Times New Roman" w:cs="Times New Roman"/>
          <w:color w:val="FF0000"/>
          <w:sz w:val="24"/>
          <w:szCs w:val="24"/>
          <w:lang w:val="en-US"/>
        </w:rPr>
        <w:t>Herder C, Bongaerts BW, Rathmann W, Heier M, Kowall B, Koenig W, Thorand B, Roden M, Meisinger C, Ziegler D. Association of subclinical inflammation with polyneuropathy in the older population: KORA F4 study. Diabetes Care. 2013;36:3663-70.</w:t>
      </w:r>
    </w:p>
    <w:p w:rsidR="00676851" w:rsidRDefault="00676851" w:rsidP="00275DE9">
      <w:pPr>
        <w:spacing w:after="0" w:line="480" w:lineRule="auto"/>
        <w:contextualSpacing/>
        <w:jc w:val="both"/>
        <w:rPr>
          <w:rFonts w:ascii="Times New Roman" w:hAnsi="Times New Roman" w:cs="Times New Roman"/>
          <w:color w:val="FF0000"/>
          <w:sz w:val="24"/>
          <w:szCs w:val="24"/>
          <w:lang w:val="en-US"/>
        </w:rPr>
      </w:pPr>
    </w:p>
    <w:p w:rsidR="00A9063A" w:rsidRPr="00F77244" w:rsidRDefault="00676851" w:rsidP="00F77244">
      <w:pPr>
        <w:spacing w:after="0" w:line="480" w:lineRule="auto"/>
        <w:contextualSpacing/>
        <w:jc w:val="both"/>
        <w:rPr>
          <w:rFonts w:ascii="Times New Roman" w:hAnsi="Times New Roman" w:cs="Times New Roman"/>
          <w:color w:val="FF0000"/>
          <w:sz w:val="24"/>
          <w:szCs w:val="24"/>
          <w:lang w:val="en-US"/>
        </w:rPr>
      </w:pPr>
      <w:r w:rsidRPr="00676851">
        <w:rPr>
          <w:rFonts w:ascii="Times New Roman" w:hAnsi="Times New Roman" w:cs="Times New Roman"/>
          <w:color w:val="FF0000"/>
          <w:sz w:val="24"/>
          <w:szCs w:val="24"/>
          <w:lang w:val="en-US"/>
        </w:rPr>
        <w:t>Herder C, Bongaerts BW, Rathmann W, Heier M, Kowall B, Koenig W, Thorand B,</w:t>
      </w:r>
      <w:r w:rsid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Roden M, Meisinger C, Ziegler D. Differential association between biomarkers of</w:t>
      </w:r>
      <w:r w:rsid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subclinical inflammati</w:t>
      </w:r>
      <w:r w:rsidRPr="00F77244">
        <w:rPr>
          <w:rFonts w:ascii="Times New Roman" w:hAnsi="Times New Roman" w:cs="Times New Roman"/>
          <w:color w:val="FF0000"/>
          <w:sz w:val="24"/>
          <w:szCs w:val="24"/>
          <w:lang w:val="en-US"/>
        </w:rPr>
        <w:t>on and painful polyneuropathy: results from the KORA F4</w:t>
      </w:r>
      <w:r w:rsidR="00991D6B" w:rsidRPr="00F77244">
        <w:rPr>
          <w:rFonts w:ascii="Times New Roman" w:hAnsi="Times New Roman" w:cs="Times New Roman"/>
          <w:color w:val="FF0000"/>
          <w:sz w:val="24"/>
          <w:szCs w:val="24"/>
          <w:lang w:val="en-US"/>
        </w:rPr>
        <w:t xml:space="preserve"> </w:t>
      </w:r>
      <w:r w:rsidRPr="00F77244">
        <w:rPr>
          <w:rFonts w:ascii="Times New Roman" w:hAnsi="Times New Roman" w:cs="Times New Roman"/>
          <w:color w:val="FF0000"/>
          <w:sz w:val="24"/>
          <w:szCs w:val="24"/>
          <w:lang w:val="en-US"/>
        </w:rPr>
        <w:t>study. Diabetes Care. 2015;38:91-6.</w:t>
      </w:r>
    </w:p>
    <w:p w:rsidR="00676851" w:rsidRPr="00F77244" w:rsidRDefault="00676851" w:rsidP="00F77244">
      <w:pPr>
        <w:spacing w:after="0" w:line="480" w:lineRule="auto"/>
        <w:contextualSpacing/>
        <w:jc w:val="both"/>
        <w:rPr>
          <w:rFonts w:ascii="Times New Roman" w:hAnsi="Times New Roman" w:cs="Times New Roman"/>
          <w:color w:val="FF0000"/>
          <w:sz w:val="24"/>
          <w:szCs w:val="24"/>
          <w:lang w:val="en-US"/>
        </w:rPr>
      </w:pPr>
    </w:p>
    <w:p w:rsidR="00F51375" w:rsidRPr="004F2D1C" w:rsidRDefault="00F51375" w:rsidP="00F77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4F2D1C">
        <w:rPr>
          <w:rFonts w:ascii="Times New Roman" w:eastAsia="Times New Roman" w:hAnsi="Times New Roman" w:cs="Times New Roman"/>
          <w:color w:val="FF0000"/>
          <w:sz w:val="24"/>
          <w:szCs w:val="24"/>
          <w:lang w:val="en-US" w:eastAsia="de-DE"/>
        </w:rPr>
        <w:t>Herder C, Carstensen M, Ouwens DM. Anti-inflammatory cytokines and risk of</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 xml:space="preserve">type 2 diabetes. Diabetes Obes Metab. 2013;15 Suppl 3:39-50. </w:t>
      </w:r>
    </w:p>
    <w:p w:rsidR="00F51375" w:rsidRPr="00F77244" w:rsidRDefault="00F51375" w:rsidP="00F77244">
      <w:pPr>
        <w:spacing w:after="0" w:line="480" w:lineRule="auto"/>
        <w:contextualSpacing/>
        <w:jc w:val="both"/>
        <w:rPr>
          <w:rFonts w:ascii="Times New Roman" w:hAnsi="Times New Roman" w:cs="Times New Roman"/>
          <w:color w:val="FF0000"/>
          <w:sz w:val="24"/>
          <w:szCs w:val="24"/>
          <w:lang w:val="en-US"/>
        </w:rPr>
      </w:pPr>
    </w:p>
    <w:p w:rsidR="001E37E2" w:rsidRPr="004F2D1C" w:rsidRDefault="001E37E2" w:rsidP="00F77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4F2D1C">
        <w:rPr>
          <w:rFonts w:ascii="Times New Roman" w:eastAsia="Times New Roman" w:hAnsi="Times New Roman" w:cs="Times New Roman"/>
          <w:color w:val="FF0000"/>
          <w:sz w:val="24"/>
          <w:szCs w:val="24"/>
          <w:lang w:val="en-US" w:eastAsia="de-DE"/>
        </w:rPr>
        <w:t>Herder C, de Las Heras Gala T, Carstensen-Kirberg M, Huth C, Zierer A, Wahl S,</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Sudduth-Klinger J, Kuulasmaa K, Peretz D, Ligthart S, Bongaerts BWC, Dehghan A,</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Ikram MA, Jula A, Kee F, Pietilä A, Saarela O, Zeller T, Blankenberg S, Meisinger</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 xml:space="preserve">C, Peters A, Roden M, Salomaa V, Koenig W, Thorand B. Circulating </w:t>
      </w:r>
      <w:r w:rsidR="00F77244" w:rsidRPr="004F2D1C">
        <w:rPr>
          <w:rFonts w:ascii="Times New Roman" w:eastAsia="Times New Roman" w:hAnsi="Times New Roman" w:cs="Times New Roman"/>
          <w:color w:val="FF0000"/>
          <w:sz w:val="24"/>
          <w:szCs w:val="24"/>
          <w:lang w:val="en-US" w:eastAsia="de-DE"/>
        </w:rPr>
        <w:t>l</w:t>
      </w:r>
      <w:r w:rsidRPr="004F2D1C">
        <w:rPr>
          <w:rFonts w:ascii="Times New Roman" w:eastAsia="Times New Roman" w:hAnsi="Times New Roman" w:cs="Times New Roman"/>
          <w:color w:val="FF0000"/>
          <w:sz w:val="24"/>
          <w:szCs w:val="24"/>
          <w:lang w:val="en-US" w:eastAsia="de-DE"/>
        </w:rPr>
        <w:t>evels of</w:t>
      </w:r>
      <w:r w:rsidR="00F77244" w:rsidRPr="004F2D1C">
        <w:rPr>
          <w:rFonts w:ascii="Times New Roman" w:eastAsia="Times New Roman" w:hAnsi="Times New Roman" w:cs="Times New Roman"/>
          <w:color w:val="FF0000"/>
          <w:sz w:val="24"/>
          <w:szCs w:val="24"/>
          <w:lang w:val="en-US" w:eastAsia="de-DE"/>
        </w:rPr>
        <w:t xml:space="preserve"> i</w:t>
      </w:r>
      <w:r w:rsidRPr="004F2D1C">
        <w:rPr>
          <w:rFonts w:ascii="Times New Roman" w:eastAsia="Times New Roman" w:hAnsi="Times New Roman" w:cs="Times New Roman"/>
          <w:color w:val="FF0000"/>
          <w:sz w:val="24"/>
          <w:szCs w:val="24"/>
          <w:lang w:val="en-US" w:eastAsia="de-DE"/>
        </w:rPr>
        <w:t>nterleukin 1-</w:t>
      </w:r>
      <w:r w:rsidR="00F77244" w:rsidRPr="004F2D1C">
        <w:rPr>
          <w:rFonts w:ascii="Times New Roman" w:eastAsia="Times New Roman" w:hAnsi="Times New Roman" w:cs="Times New Roman"/>
          <w:color w:val="FF0000"/>
          <w:sz w:val="24"/>
          <w:szCs w:val="24"/>
          <w:lang w:val="en-US" w:eastAsia="de-DE"/>
        </w:rPr>
        <w:t>r</w:t>
      </w:r>
      <w:r w:rsidRPr="004F2D1C">
        <w:rPr>
          <w:rFonts w:ascii="Times New Roman" w:eastAsia="Times New Roman" w:hAnsi="Times New Roman" w:cs="Times New Roman"/>
          <w:color w:val="FF0000"/>
          <w:sz w:val="24"/>
          <w:szCs w:val="24"/>
          <w:lang w:val="en-US" w:eastAsia="de-DE"/>
        </w:rPr>
        <w:t xml:space="preserve">eceptor </w:t>
      </w:r>
      <w:r w:rsidR="00F77244" w:rsidRPr="004F2D1C">
        <w:rPr>
          <w:rFonts w:ascii="Times New Roman" w:eastAsia="Times New Roman" w:hAnsi="Times New Roman" w:cs="Times New Roman"/>
          <w:color w:val="FF0000"/>
          <w:sz w:val="24"/>
          <w:szCs w:val="24"/>
          <w:lang w:val="en-US" w:eastAsia="de-DE"/>
        </w:rPr>
        <w:t>a</w:t>
      </w:r>
      <w:r w:rsidRPr="004F2D1C">
        <w:rPr>
          <w:rFonts w:ascii="Times New Roman" w:eastAsia="Times New Roman" w:hAnsi="Times New Roman" w:cs="Times New Roman"/>
          <w:color w:val="FF0000"/>
          <w:sz w:val="24"/>
          <w:szCs w:val="24"/>
          <w:lang w:val="en-US" w:eastAsia="de-DE"/>
        </w:rPr>
        <w:t xml:space="preserve">ntagonist and </w:t>
      </w:r>
      <w:r w:rsidR="00F77244" w:rsidRPr="004F2D1C">
        <w:rPr>
          <w:rFonts w:ascii="Times New Roman" w:eastAsia="Times New Roman" w:hAnsi="Times New Roman" w:cs="Times New Roman"/>
          <w:color w:val="FF0000"/>
          <w:sz w:val="24"/>
          <w:szCs w:val="24"/>
          <w:lang w:val="en-US" w:eastAsia="de-DE"/>
        </w:rPr>
        <w:t>r</w:t>
      </w:r>
      <w:r w:rsidRPr="004F2D1C">
        <w:rPr>
          <w:rFonts w:ascii="Times New Roman" w:eastAsia="Times New Roman" w:hAnsi="Times New Roman" w:cs="Times New Roman"/>
          <w:color w:val="FF0000"/>
          <w:sz w:val="24"/>
          <w:szCs w:val="24"/>
          <w:lang w:val="en-US" w:eastAsia="de-DE"/>
        </w:rPr>
        <w:t xml:space="preserve">isk of </w:t>
      </w:r>
      <w:r w:rsidR="00F77244" w:rsidRPr="004F2D1C">
        <w:rPr>
          <w:rFonts w:ascii="Times New Roman" w:eastAsia="Times New Roman" w:hAnsi="Times New Roman" w:cs="Times New Roman"/>
          <w:color w:val="FF0000"/>
          <w:sz w:val="24"/>
          <w:szCs w:val="24"/>
          <w:lang w:val="en-US" w:eastAsia="de-DE"/>
        </w:rPr>
        <w:t>c</w:t>
      </w:r>
      <w:r w:rsidRPr="004F2D1C">
        <w:rPr>
          <w:rFonts w:ascii="Times New Roman" w:eastAsia="Times New Roman" w:hAnsi="Times New Roman" w:cs="Times New Roman"/>
          <w:color w:val="FF0000"/>
          <w:sz w:val="24"/>
          <w:szCs w:val="24"/>
          <w:lang w:val="en-US" w:eastAsia="de-DE"/>
        </w:rPr>
        <w:t xml:space="preserve">ardiovascular </w:t>
      </w:r>
      <w:r w:rsidR="00F77244" w:rsidRPr="004F2D1C">
        <w:rPr>
          <w:rFonts w:ascii="Times New Roman" w:eastAsia="Times New Roman" w:hAnsi="Times New Roman" w:cs="Times New Roman"/>
          <w:color w:val="FF0000"/>
          <w:sz w:val="24"/>
          <w:szCs w:val="24"/>
          <w:lang w:val="en-US" w:eastAsia="de-DE"/>
        </w:rPr>
        <w:t>d</w:t>
      </w:r>
      <w:r w:rsidRPr="004F2D1C">
        <w:rPr>
          <w:rFonts w:ascii="Times New Roman" w:eastAsia="Times New Roman" w:hAnsi="Times New Roman" w:cs="Times New Roman"/>
          <w:color w:val="FF0000"/>
          <w:sz w:val="24"/>
          <w:szCs w:val="24"/>
          <w:lang w:val="en-US" w:eastAsia="de-DE"/>
        </w:rPr>
        <w:t>isease:</w:t>
      </w:r>
      <w:r w:rsidR="00F77244" w:rsidRPr="004F2D1C">
        <w:rPr>
          <w:rFonts w:ascii="Times New Roman" w:eastAsia="Times New Roman" w:hAnsi="Times New Roman" w:cs="Times New Roman"/>
          <w:color w:val="FF0000"/>
          <w:sz w:val="24"/>
          <w:szCs w:val="24"/>
          <w:lang w:val="en-US" w:eastAsia="de-DE"/>
        </w:rPr>
        <w:t xml:space="preserve"> m</w:t>
      </w:r>
      <w:r w:rsidRPr="004F2D1C">
        <w:rPr>
          <w:rFonts w:ascii="Times New Roman" w:eastAsia="Times New Roman" w:hAnsi="Times New Roman" w:cs="Times New Roman"/>
          <w:color w:val="FF0000"/>
          <w:sz w:val="24"/>
          <w:szCs w:val="24"/>
          <w:lang w:val="en-US" w:eastAsia="de-DE"/>
        </w:rPr>
        <w:t>eta-</w:t>
      </w:r>
      <w:r w:rsidR="00F77244" w:rsidRPr="004F2D1C">
        <w:rPr>
          <w:rFonts w:ascii="Times New Roman" w:eastAsia="Times New Roman" w:hAnsi="Times New Roman" w:cs="Times New Roman"/>
          <w:color w:val="FF0000"/>
          <w:sz w:val="24"/>
          <w:szCs w:val="24"/>
          <w:lang w:val="en-US" w:eastAsia="de-DE"/>
        </w:rPr>
        <w:t>a</w:t>
      </w:r>
      <w:r w:rsidRPr="004F2D1C">
        <w:rPr>
          <w:rFonts w:ascii="Times New Roman" w:eastAsia="Times New Roman" w:hAnsi="Times New Roman" w:cs="Times New Roman"/>
          <w:color w:val="FF0000"/>
          <w:sz w:val="24"/>
          <w:szCs w:val="24"/>
          <w:lang w:val="en-US" w:eastAsia="de-DE"/>
        </w:rPr>
        <w:t xml:space="preserve">nalysis of </w:t>
      </w:r>
      <w:r w:rsidR="00F77244" w:rsidRPr="004F2D1C">
        <w:rPr>
          <w:rFonts w:ascii="Times New Roman" w:eastAsia="Times New Roman" w:hAnsi="Times New Roman" w:cs="Times New Roman"/>
          <w:color w:val="FF0000"/>
          <w:sz w:val="24"/>
          <w:szCs w:val="24"/>
          <w:lang w:val="en-US" w:eastAsia="de-DE"/>
        </w:rPr>
        <w:t>s</w:t>
      </w:r>
      <w:r w:rsidRPr="004F2D1C">
        <w:rPr>
          <w:rFonts w:ascii="Times New Roman" w:eastAsia="Times New Roman" w:hAnsi="Times New Roman" w:cs="Times New Roman"/>
          <w:color w:val="FF0000"/>
          <w:sz w:val="24"/>
          <w:szCs w:val="24"/>
          <w:lang w:val="en-US" w:eastAsia="de-DE"/>
        </w:rPr>
        <w:t xml:space="preserve">ix </w:t>
      </w:r>
      <w:r w:rsidR="00F77244" w:rsidRPr="004F2D1C">
        <w:rPr>
          <w:rFonts w:ascii="Times New Roman" w:eastAsia="Times New Roman" w:hAnsi="Times New Roman" w:cs="Times New Roman"/>
          <w:color w:val="FF0000"/>
          <w:sz w:val="24"/>
          <w:szCs w:val="24"/>
          <w:lang w:val="en-US" w:eastAsia="de-DE"/>
        </w:rPr>
        <w:t>p</w:t>
      </w:r>
      <w:r w:rsidRPr="004F2D1C">
        <w:rPr>
          <w:rFonts w:ascii="Times New Roman" w:eastAsia="Times New Roman" w:hAnsi="Times New Roman" w:cs="Times New Roman"/>
          <w:color w:val="FF0000"/>
          <w:sz w:val="24"/>
          <w:szCs w:val="24"/>
          <w:lang w:val="en-US" w:eastAsia="de-DE"/>
        </w:rPr>
        <w:t>opulation-</w:t>
      </w:r>
      <w:r w:rsidR="00F77244" w:rsidRPr="004F2D1C">
        <w:rPr>
          <w:rFonts w:ascii="Times New Roman" w:eastAsia="Times New Roman" w:hAnsi="Times New Roman" w:cs="Times New Roman"/>
          <w:color w:val="FF0000"/>
          <w:sz w:val="24"/>
          <w:szCs w:val="24"/>
          <w:lang w:val="en-US" w:eastAsia="de-DE"/>
        </w:rPr>
        <w:t>b</w:t>
      </w:r>
      <w:r w:rsidRPr="004F2D1C">
        <w:rPr>
          <w:rFonts w:ascii="Times New Roman" w:eastAsia="Times New Roman" w:hAnsi="Times New Roman" w:cs="Times New Roman"/>
          <w:color w:val="FF0000"/>
          <w:sz w:val="24"/>
          <w:szCs w:val="24"/>
          <w:lang w:val="en-US" w:eastAsia="de-DE"/>
        </w:rPr>
        <w:t xml:space="preserve">ased </w:t>
      </w:r>
      <w:r w:rsidR="00F77244" w:rsidRPr="004F2D1C">
        <w:rPr>
          <w:rFonts w:ascii="Times New Roman" w:eastAsia="Times New Roman" w:hAnsi="Times New Roman" w:cs="Times New Roman"/>
          <w:color w:val="FF0000"/>
          <w:sz w:val="24"/>
          <w:szCs w:val="24"/>
          <w:lang w:val="en-US" w:eastAsia="de-DE"/>
        </w:rPr>
        <w:t>d</w:t>
      </w:r>
      <w:r w:rsidRPr="004F2D1C">
        <w:rPr>
          <w:rFonts w:ascii="Times New Roman" w:eastAsia="Times New Roman" w:hAnsi="Times New Roman" w:cs="Times New Roman"/>
          <w:color w:val="FF0000"/>
          <w:sz w:val="24"/>
          <w:szCs w:val="24"/>
          <w:lang w:val="en-US" w:eastAsia="de-DE"/>
        </w:rPr>
        <w:t>ohorts. Arterioscler Thromb Vasc Biol.</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 xml:space="preserve">2017;37:1222-7. </w:t>
      </w:r>
    </w:p>
    <w:p w:rsidR="001E37E2" w:rsidRPr="00F77244" w:rsidRDefault="001E37E2" w:rsidP="00F77244">
      <w:pPr>
        <w:spacing w:after="0" w:line="480" w:lineRule="auto"/>
        <w:contextualSpacing/>
        <w:jc w:val="both"/>
        <w:rPr>
          <w:rFonts w:ascii="Times New Roman" w:hAnsi="Times New Roman" w:cs="Times New Roman"/>
          <w:color w:val="FF0000"/>
          <w:sz w:val="24"/>
          <w:szCs w:val="24"/>
          <w:lang w:val="en-US"/>
        </w:rPr>
      </w:pPr>
    </w:p>
    <w:p w:rsidR="00676851" w:rsidRDefault="00676851" w:rsidP="0005284F">
      <w:pPr>
        <w:spacing w:after="0" w:line="480" w:lineRule="auto"/>
        <w:contextualSpacing/>
        <w:jc w:val="both"/>
        <w:rPr>
          <w:rFonts w:ascii="Times New Roman" w:hAnsi="Times New Roman" w:cs="Times New Roman"/>
          <w:color w:val="FF0000"/>
          <w:sz w:val="24"/>
          <w:szCs w:val="24"/>
          <w:lang w:val="en-US"/>
        </w:rPr>
      </w:pPr>
      <w:r w:rsidRPr="00676851">
        <w:rPr>
          <w:rFonts w:ascii="Times New Roman" w:hAnsi="Times New Roman" w:cs="Times New Roman"/>
          <w:color w:val="FF0000"/>
          <w:sz w:val="24"/>
          <w:szCs w:val="24"/>
          <w:lang w:val="en-US"/>
        </w:rPr>
        <w:lastRenderedPageBreak/>
        <w:t>Herder C, Kannenberg JM, Carstensen-Kirberg M, Huth C, Meisinger C, Koenig W, Peters A, Rathmann W, Roden M, Thorand B. Serum levels of interleukin-22, cardiometabolic risk factors and incident type 2 diabetes: KORA F4/FF4 study. Cardiovasc Diabetol. 2017;16:17.</w:t>
      </w:r>
    </w:p>
    <w:p w:rsidR="00676851" w:rsidRDefault="00676851" w:rsidP="0005284F">
      <w:pPr>
        <w:spacing w:after="0" w:line="480" w:lineRule="auto"/>
        <w:contextualSpacing/>
        <w:jc w:val="both"/>
        <w:rPr>
          <w:rFonts w:ascii="Times New Roman" w:hAnsi="Times New Roman" w:cs="Times New Roman"/>
          <w:color w:val="FF0000"/>
          <w:sz w:val="24"/>
          <w:szCs w:val="24"/>
          <w:lang w:val="en-US"/>
        </w:rPr>
      </w:pPr>
    </w:p>
    <w:p w:rsidR="00676851" w:rsidRDefault="00676851" w:rsidP="00676851">
      <w:pPr>
        <w:spacing w:after="0" w:line="480" w:lineRule="auto"/>
        <w:contextualSpacing/>
        <w:jc w:val="both"/>
        <w:rPr>
          <w:rFonts w:ascii="Times New Roman" w:hAnsi="Times New Roman" w:cs="Times New Roman"/>
          <w:color w:val="FF0000"/>
          <w:sz w:val="24"/>
          <w:szCs w:val="24"/>
          <w:lang w:val="en-US"/>
        </w:rPr>
      </w:pPr>
      <w:r w:rsidRPr="00991D6B">
        <w:rPr>
          <w:rFonts w:ascii="Times New Roman" w:hAnsi="Times New Roman" w:cs="Times New Roman"/>
          <w:color w:val="FF0000"/>
          <w:sz w:val="24"/>
          <w:szCs w:val="24"/>
          <w:lang w:val="en-US"/>
        </w:rPr>
        <w:t>Herder C, Kannenberg JM, Huth C, Carstensen-Kirberg M, Rathmann W, Koenig W, Heier M, Püttgen S, Thorand B, Peters A, Roden M, Meisinger C, Ziegler D.</w:t>
      </w:r>
      <w:r w:rsidR="00991D6B" w:rsidRP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 xml:space="preserve">Proinflammatory </w:t>
      </w:r>
      <w:r w:rsidR="00991D6B">
        <w:rPr>
          <w:rFonts w:ascii="Times New Roman" w:hAnsi="Times New Roman" w:cs="Times New Roman"/>
          <w:color w:val="FF0000"/>
          <w:sz w:val="24"/>
          <w:szCs w:val="24"/>
          <w:lang w:val="en-US"/>
        </w:rPr>
        <w:t>c</w:t>
      </w:r>
      <w:r w:rsidRPr="00676851">
        <w:rPr>
          <w:rFonts w:ascii="Times New Roman" w:hAnsi="Times New Roman" w:cs="Times New Roman"/>
          <w:color w:val="FF0000"/>
          <w:sz w:val="24"/>
          <w:szCs w:val="24"/>
          <w:lang w:val="en-US"/>
        </w:rPr>
        <w:t xml:space="preserve">ytokines </w:t>
      </w:r>
      <w:r w:rsidR="00991D6B">
        <w:rPr>
          <w:rFonts w:ascii="Times New Roman" w:hAnsi="Times New Roman" w:cs="Times New Roman"/>
          <w:color w:val="FF0000"/>
          <w:sz w:val="24"/>
          <w:szCs w:val="24"/>
          <w:lang w:val="en-US"/>
        </w:rPr>
        <w:t>p</w:t>
      </w:r>
      <w:r w:rsidRPr="00676851">
        <w:rPr>
          <w:rFonts w:ascii="Times New Roman" w:hAnsi="Times New Roman" w:cs="Times New Roman"/>
          <w:color w:val="FF0000"/>
          <w:sz w:val="24"/>
          <w:szCs w:val="24"/>
          <w:lang w:val="en-US"/>
        </w:rPr>
        <w:t xml:space="preserve">redict the </w:t>
      </w:r>
      <w:r w:rsidR="00991D6B">
        <w:rPr>
          <w:rFonts w:ascii="Times New Roman" w:hAnsi="Times New Roman" w:cs="Times New Roman"/>
          <w:color w:val="FF0000"/>
          <w:sz w:val="24"/>
          <w:szCs w:val="24"/>
          <w:lang w:val="en-US"/>
        </w:rPr>
        <w:t>i</w:t>
      </w:r>
      <w:r w:rsidRPr="00676851">
        <w:rPr>
          <w:rFonts w:ascii="Times New Roman" w:hAnsi="Times New Roman" w:cs="Times New Roman"/>
          <w:color w:val="FF0000"/>
          <w:sz w:val="24"/>
          <w:szCs w:val="24"/>
          <w:lang w:val="en-US"/>
        </w:rPr>
        <w:t xml:space="preserve">ncidence and </w:t>
      </w:r>
      <w:r w:rsidR="00991D6B">
        <w:rPr>
          <w:rFonts w:ascii="Times New Roman" w:hAnsi="Times New Roman" w:cs="Times New Roman"/>
          <w:color w:val="FF0000"/>
          <w:sz w:val="24"/>
          <w:szCs w:val="24"/>
          <w:lang w:val="en-US"/>
        </w:rPr>
        <w:t>p</w:t>
      </w:r>
      <w:r w:rsidRPr="00676851">
        <w:rPr>
          <w:rFonts w:ascii="Times New Roman" w:hAnsi="Times New Roman" w:cs="Times New Roman"/>
          <w:color w:val="FF0000"/>
          <w:sz w:val="24"/>
          <w:szCs w:val="24"/>
          <w:lang w:val="en-US"/>
        </w:rPr>
        <w:t xml:space="preserve">rogression of </w:t>
      </w:r>
      <w:r w:rsidR="00991D6B">
        <w:rPr>
          <w:rFonts w:ascii="Times New Roman" w:hAnsi="Times New Roman" w:cs="Times New Roman"/>
          <w:color w:val="FF0000"/>
          <w:sz w:val="24"/>
          <w:szCs w:val="24"/>
          <w:lang w:val="en-US"/>
        </w:rPr>
        <w:t>d</w:t>
      </w:r>
      <w:r w:rsidRPr="00676851">
        <w:rPr>
          <w:rFonts w:ascii="Times New Roman" w:hAnsi="Times New Roman" w:cs="Times New Roman"/>
          <w:color w:val="FF0000"/>
          <w:sz w:val="24"/>
          <w:szCs w:val="24"/>
          <w:lang w:val="en-US"/>
        </w:rPr>
        <w:t>istal</w:t>
      </w:r>
      <w:r w:rsidR="00991D6B">
        <w:rPr>
          <w:rFonts w:ascii="Times New Roman" w:hAnsi="Times New Roman" w:cs="Times New Roman"/>
          <w:color w:val="FF0000"/>
          <w:sz w:val="24"/>
          <w:szCs w:val="24"/>
          <w:lang w:val="en-US"/>
        </w:rPr>
        <w:t xml:space="preserve"> s</w:t>
      </w:r>
      <w:r w:rsidRPr="00676851">
        <w:rPr>
          <w:rFonts w:ascii="Times New Roman" w:hAnsi="Times New Roman" w:cs="Times New Roman"/>
          <w:color w:val="FF0000"/>
          <w:sz w:val="24"/>
          <w:szCs w:val="24"/>
          <w:lang w:val="en-US"/>
        </w:rPr>
        <w:t xml:space="preserve">ensorimotor </w:t>
      </w:r>
      <w:r w:rsidR="00991D6B">
        <w:rPr>
          <w:rFonts w:ascii="Times New Roman" w:hAnsi="Times New Roman" w:cs="Times New Roman"/>
          <w:color w:val="FF0000"/>
          <w:sz w:val="24"/>
          <w:szCs w:val="24"/>
          <w:lang w:val="en-US"/>
        </w:rPr>
        <w:t>p</w:t>
      </w:r>
      <w:r w:rsidRPr="00676851">
        <w:rPr>
          <w:rFonts w:ascii="Times New Roman" w:hAnsi="Times New Roman" w:cs="Times New Roman"/>
          <w:color w:val="FF0000"/>
          <w:sz w:val="24"/>
          <w:szCs w:val="24"/>
          <w:lang w:val="en-US"/>
        </w:rPr>
        <w:t>olyneuropathy: KORA F4/FF4 Study. Diabetes Care. 2017;40:569-76.</w:t>
      </w:r>
    </w:p>
    <w:p w:rsidR="00676851" w:rsidRDefault="00676851" w:rsidP="0005284F">
      <w:pPr>
        <w:spacing w:after="0" w:line="480" w:lineRule="auto"/>
        <w:contextualSpacing/>
        <w:jc w:val="both"/>
        <w:rPr>
          <w:rFonts w:ascii="Times New Roman" w:hAnsi="Times New Roman" w:cs="Times New Roman"/>
          <w:color w:val="FF0000"/>
          <w:sz w:val="24"/>
          <w:szCs w:val="24"/>
          <w:lang w:val="en-US"/>
        </w:rPr>
      </w:pPr>
    </w:p>
    <w:p w:rsidR="00676851" w:rsidRDefault="00676851" w:rsidP="00676851">
      <w:pPr>
        <w:spacing w:after="0" w:line="480" w:lineRule="auto"/>
        <w:contextualSpacing/>
        <w:jc w:val="both"/>
        <w:rPr>
          <w:rFonts w:ascii="Times New Roman" w:hAnsi="Times New Roman" w:cs="Times New Roman"/>
          <w:color w:val="FF0000"/>
          <w:sz w:val="24"/>
          <w:szCs w:val="24"/>
          <w:lang w:val="en-US"/>
        </w:rPr>
      </w:pPr>
      <w:r w:rsidRPr="00991D6B">
        <w:rPr>
          <w:rFonts w:ascii="Times New Roman" w:hAnsi="Times New Roman" w:cs="Times New Roman"/>
          <w:color w:val="FF0000"/>
          <w:sz w:val="24"/>
          <w:szCs w:val="24"/>
          <w:lang w:val="en-US"/>
        </w:rPr>
        <w:t>Herder C, Kannenberg JM, Niersmann C, Huth C, Carstensen-Kirberg M,</w:t>
      </w:r>
      <w:r w:rsidR="00991D6B" w:rsidRPr="00991D6B">
        <w:rPr>
          <w:rFonts w:ascii="Times New Roman" w:hAnsi="Times New Roman" w:cs="Times New Roman"/>
          <w:color w:val="FF0000"/>
          <w:sz w:val="24"/>
          <w:szCs w:val="24"/>
          <w:lang w:val="en-US"/>
        </w:rPr>
        <w:t xml:space="preserve"> </w:t>
      </w:r>
      <w:r w:rsidRPr="00991D6B">
        <w:rPr>
          <w:rFonts w:ascii="Times New Roman" w:hAnsi="Times New Roman" w:cs="Times New Roman"/>
          <w:color w:val="FF0000"/>
          <w:sz w:val="24"/>
          <w:szCs w:val="24"/>
          <w:lang w:val="en-US"/>
        </w:rPr>
        <w:t xml:space="preserve">Wittenbecher C, Schulze M, Blüher M, Rathmann W, Peters A, Roden M, Meisinger C, </w:t>
      </w:r>
      <w:r w:rsidRPr="00676851">
        <w:rPr>
          <w:rFonts w:ascii="Times New Roman" w:hAnsi="Times New Roman" w:cs="Times New Roman"/>
          <w:color w:val="FF0000"/>
          <w:sz w:val="24"/>
          <w:szCs w:val="24"/>
          <w:lang w:val="en-US"/>
        </w:rPr>
        <w:t>Thorand B. Independent and opposite associations of serum levels of omentin-1 and</w:t>
      </w:r>
      <w:r w:rsidR="00991D6B">
        <w:rPr>
          <w:rFonts w:ascii="Times New Roman" w:hAnsi="Times New Roman" w:cs="Times New Roman"/>
          <w:color w:val="FF0000"/>
          <w:sz w:val="24"/>
          <w:szCs w:val="24"/>
          <w:lang w:val="en-US"/>
        </w:rPr>
        <w:t xml:space="preserve"> </w:t>
      </w:r>
      <w:r w:rsidRPr="00676851">
        <w:rPr>
          <w:rFonts w:ascii="Times New Roman" w:hAnsi="Times New Roman" w:cs="Times New Roman"/>
          <w:color w:val="FF0000"/>
          <w:sz w:val="24"/>
          <w:szCs w:val="24"/>
          <w:lang w:val="en-US"/>
        </w:rPr>
        <w:t>adiponectin with increases of glycaemia and incident type 2 diabetes in an older population: KORA F4/FF4 study. Eur J Endocrinol. 2017;177:277-86.</w:t>
      </w:r>
    </w:p>
    <w:p w:rsidR="00676851" w:rsidRPr="00F77244" w:rsidRDefault="00676851" w:rsidP="00F77244">
      <w:pPr>
        <w:spacing w:after="0" w:line="480" w:lineRule="auto"/>
        <w:contextualSpacing/>
        <w:jc w:val="both"/>
        <w:rPr>
          <w:rFonts w:ascii="Times New Roman" w:hAnsi="Times New Roman" w:cs="Times New Roman"/>
          <w:color w:val="FF0000"/>
          <w:sz w:val="24"/>
          <w:szCs w:val="24"/>
          <w:lang w:val="en-US"/>
        </w:rPr>
      </w:pPr>
    </w:p>
    <w:p w:rsidR="00496D63" w:rsidRPr="004F2D1C" w:rsidRDefault="00496D63" w:rsidP="00F77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4F2D1C">
        <w:rPr>
          <w:rFonts w:ascii="Times New Roman" w:eastAsia="Times New Roman" w:hAnsi="Times New Roman" w:cs="Times New Roman"/>
          <w:color w:val="FF0000"/>
          <w:sz w:val="24"/>
          <w:szCs w:val="24"/>
          <w:lang w:val="en-US" w:eastAsia="de-DE"/>
        </w:rPr>
        <w:t>Herder C, Nuotio ML, Shah S, Blankenberg S, Brunner EJ, Carstensen M, Gieger</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C, Grallert H, Jula A, Kähönen M, Kettunen J, Kivimäki M, Koenig W, Kristiansson K, Langenberg C, Lehtimäki T, Luotola K, Marzi C, Müller C, Peters A, Prokisch H,</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Raitakari O, Rathmann W, Roden M, Salmi M, Schramm K, Swerdlow D, Tabak AG,</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Thorand B, Wareham N, Wild PS, Zeller T, Hingorani AD, Witte DR, Kumari M, Perola</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M, Salomaa V. Genetic determinants of circulating interleukin-1 receptor</w:t>
      </w:r>
      <w:r w:rsidR="00F77244" w:rsidRPr="004F2D1C">
        <w:rPr>
          <w:rFonts w:ascii="Times New Roman" w:eastAsia="Times New Roman" w:hAnsi="Times New Roman" w:cs="Times New Roman"/>
          <w:color w:val="FF0000"/>
          <w:sz w:val="24"/>
          <w:szCs w:val="24"/>
          <w:lang w:val="en-US" w:eastAsia="de-DE"/>
        </w:rPr>
        <w:t xml:space="preserve"> </w:t>
      </w:r>
      <w:r w:rsidRPr="004F2D1C">
        <w:rPr>
          <w:rFonts w:ascii="Times New Roman" w:eastAsia="Times New Roman" w:hAnsi="Times New Roman" w:cs="Times New Roman"/>
          <w:color w:val="FF0000"/>
          <w:sz w:val="24"/>
          <w:szCs w:val="24"/>
          <w:lang w:val="en-US" w:eastAsia="de-DE"/>
        </w:rPr>
        <w:t>antagonist levels and their association with glycemic traits. Diabetes. 2014;63:4343-59.</w:t>
      </w:r>
    </w:p>
    <w:p w:rsidR="00496D63" w:rsidRPr="00F77244" w:rsidRDefault="00496D63" w:rsidP="00F77244">
      <w:pPr>
        <w:spacing w:after="0" w:line="480" w:lineRule="auto"/>
        <w:contextualSpacing/>
        <w:jc w:val="both"/>
        <w:rPr>
          <w:rFonts w:ascii="Times New Roman" w:hAnsi="Times New Roman" w:cs="Times New Roman"/>
          <w:color w:val="FF0000"/>
          <w:sz w:val="24"/>
          <w:szCs w:val="24"/>
          <w:lang w:val="en-US"/>
        </w:rPr>
      </w:pPr>
    </w:p>
    <w:p w:rsidR="00A9063A" w:rsidRPr="00A9063A" w:rsidRDefault="00A9063A" w:rsidP="00A9063A">
      <w:pPr>
        <w:spacing w:after="0" w:line="480" w:lineRule="auto"/>
        <w:jc w:val="both"/>
        <w:rPr>
          <w:rFonts w:ascii="Times New Roman" w:hAnsi="Times New Roman" w:cs="Times New Roman"/>
          <w:color w:val="FF0000"/>
          <w:sz w:val="24"/>
          <w:szCs w:val="24"/>
          <w:lang w:val="en-US"/>
        </w:rPr>
      </w:pPr>
      <w:r w:rsidRPr="00A9063A">
        <w:rPr>
          <w:rFonts w:ascii="Times New Roman" w:hAnsi="Times New Roman" w:cs="Times New Roman"/>
          <w:color w:val="FF0000"/>
          <w:sz w:val="24"/>
          <w:szCs w:val="24"/>
          <w:lang w:val="en-US"/>
        </w:rPr>
        <w:t>Herder C, Ouwens DM, Carstensen M, Kowall B, Huth C, Meisinger C, Rathmann W, Roden M, Thorand B. Adiponectin may mediate the association between omentin, circulating lipids and insulin sensitivity: results from the KORA F4 study. Eur J Endocrinol. 2015;172:423-32.</w:t>
      </w:r>
    </w:p>
    <w:p w:rsidR="00261C46" w:rsidRDefault="00261C46" w:rsidP="0005284F">
      <w:pPr>
        <w:spacing w:after="0" w:line="480" w:lineRule="auto"/>
        <w:contextualSpacing/>
        <w:jc w:val="both"/>
        <w:rPr>
          <w:rFonts w:ascii="Times New Roman" w:hAnsi="Times New Roman" w:cs="Times New Roman"/>
          <w:color w:val="FF0000"/>
          <w:sz w:val="24"/>
          <w:szCs w:val="24"/>
          <w:lang w:val="en-US"/>
        </w:rPr>
      </w:pPr>
    </w:p>
    <w:p w:rsidR="00403B16" w:rsidRDefault="00403B16" w:rsidP="00403B16">
      <w:pPr>
        <w:spacing w:after="0" w:line="480" w:lineRule="auto"/>
        <w:contextualSpacing/>
        <w:jc w:val="both"/>
        <w:rPr>
          <w:rFonts w:ascii="Times New Roman" w:hAnsi="Times New Roman" w:cs="Times New Roman"/>
          <w:color w:val="FF0000"/>
          <w:sz w:val="24"/>
          <w:szCs w:val="24"/>
          <w:lang w:val="en-US"/>
        </w:rPr>
      </w:pPr>
      <w:r w:rsidRPr="00084CC9">
        <w:rPr>
          <w:rFonts w:ascii="Times New Roman" w:hAnsi="Times New Roman" w:cs="Times New Roman"/>
          <w:color w:val="FF0000"/>
          <w:sz w:val="24"/>
          <w:szCs w:val="24"/>
          <w:lang w:val="en-US"/>
        </w:rPr>
        <w:t xml:space="preserve">Karakas M, Koenig W, Zierer A, Herder C, Rottbauer W, Baumert J, Meisinger C, </w:t>
      </w:r>
      <w:r w:rsidRPr="00403B16">
        <w:rPr>
          <w:rFonts w:ascii="Times New Roman" w:hAnsi="Times New Roman" w:cs="Times New Roman"/>
          <w:color w:val="FF0000"/>
          <w:sz w:val="24"/>
          <w:szCs w:val="24"/>
          <w:lang w:val="en-US"/>
        </w:rPr>
        <w:t>Thorand B. Myeloperoxidase is associated with incident coronary heart disease</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independently of traditional risk factors: results from the MONICA/KORA Augsburg study. J Intern Med. 2012;271:43-50.</w:t>
      </w:r>
    </w:p>
    <w:p w:rsidR="00403B16" w:rsidRDefault="00403B16" w:rsidP="0005284F">
      <w:pPr>
        <w:spacing w:after="0" w:line="480" w:lineRule="auto"/>
        <w:contextualSpacing/>
        <w:jc w:val="both"/>
        <w:rPr>
          <w:rFonts w:ascii="Times New Roman" w:hAnsi="Times New Roman" w:cs="Times New Roman"/>
          <w:color w:val="FF0000"/>
          <w:sz w:val="24"/>
          <w:szCs w:val="24"/>
          <w:lang w:val="en-US"/>
        </w:rPr>
      </w:pPr>
    </w:p>
    <w:p w:rsidR="000118E0" w:rsidRDefault="000118E0" w:rsidP="000118E0">
      <w:pPr>
        <w:spacing w:after="0" w:line="480" w:lineRule="auto"/>
        <w:contextualSpacing/>
        <w:jc w:val="both"/>
        <w:rPr>
          <w:rFonts w:ascii="Times New Roman" w:hAnsi="Times New Roman" w:cs="Times New Roman"/>
          <w:color w:val="FF0000"/>
          <w:sz w:val="24"/>
          <w:szCs w:val="24"/>
          <w:lang w:val="en-US"/>
        </w:rPr>
      </w:pPr>
      <w:r w:rsidRPr="000118E0">
        <w:rPr>
          <w:rFonts w:ascii="Times New Roman" w:hAnsi="Times New Roman" w:cs="Times New Roman"/>
          <w:color w:val="FF0000"/>
          <w:sz w:val="24"/>
          <w:szCs w:val="24"/>
          <w:lang w:val="en-US"/>
        </w:rPr>
        <w:t>Karimi Galougahi K, Antoniades C, Nicholls SJ, Channon KM, Figtree GA. Redox</w:t>
      </w:r>
      <w:r>
        <w:rPr>
          <w:rFonts w:ascii="Times New Roman" w:hAnsi="Times New Roman" w:cs="Times New Roman"/>
          <w:color w:val="FF0000"/>
          <w:sz w:val="24"/>
          <w:szCs w:val="24"/>
          <w:lang w:val="en-US"/>
        </w:rPr>
        <w:t xml:space="preserve"> </w:t>
      </w:r>
      <w:r w:rsidRPr="000118E0">
        <w:rPr>
          <w:rFonts w:ascii="Times New Roman" w:hAnsi="Times New Roman" w:cs="Times New Roman"/>
          <w:color w:val="FF0000"/>
          <w:sz w:val="24"/>
          <w:szCs w:val="24"/>
          <w:lang w:val="en-US"/>
        </w:rPr>
        <w:t>biomarkers in cardiovascular medicine. Eur Heart J. 2015;36:1576-82</w:t>
      </w:r>
      <w:r>
        <w:rPr>
          <w:rFonts w:ascii="Times New Roman" w:hAnsi="Times New Roman" w:cs="Times New Roman"/>
          <w:color w:val="FF0000"/>
          <w:sz w:val="24"/>
          <w:szCs w:val="24"/>
          <w:lang w:val="en-US"/>
        </w:rPr>
        <w:t>.</w:t>
      </w:r>
    </w:p>
    <w:p w:rsidR="000118E0" w:rsidRDefault="000118E0" w:rsidP="0005284F">
      <w:pPr>
        <w:spacing w:after="0" w:line="480" w:lineRule="auto"/>
        <w:contextualSpacing/>
        <w:jc w:val="both"/>
        <w:rPr>
          <w:rFonts w:ascii="Times New Roman" w:hAnsi="Times New Roman" w:cs="Times New Roman"/>
          <w:color w:val="FF0000"/>
          <w:sz w:val="24"/>
          <w:szCs w:val="24"/>
          <w:lang w:val="en-US"/>
        </w:rPr>
      </w:pPr>
    </w:p>
    <w:p w:rsidR="00D95EAD" w:rsidRDefault="00D95EAD" w:rsidP="00D95EAD">
      <w:pPr>
        <w:spacing w:after="0" w:line="480" w:lineRule="auto"/>
        <w:contextualSpacing/>
        <w:jc w:val="both"/>
        <w:rPr>
          <w:rFonts w:ascii="Times New Roman" w:hAnsi="Times New Roman" w:cs="Times New Roman"/>
          <w:color w:val="FF0000"/>
          <w:sz w:val="24"/>
          <w:szCs w:val="24"/>
          <w:lang w:val="en-US"/>
        </w:rPr>
      </w:pPr>
      <w:r w:rsidRPr="00D95EAD">
        <w:rPr>
          <w:rFonts w:ascii="Times New Roman" w:hAnsi="Times New Roman" w:cs="Times New Roman"/>
          <w:color w:val="FF0000"/>
          <w:sz w:val="24"/>
          <w:szCs w:val="24"/>
          <w:lang w:val="en-US"/>
        </w:rPr>
        <w:t>Kasznicki J, Kosmalski M, Sliwinska A, Mrowicka M, Stanczyk M, Majsterek I,</w:t>
      </w:r>
      <w:r>
        <w:rPr>
          <w:rFonts w:ascii="Times New Roman" w:hAnsi="Times New Roman" w:cs="Times New Roman"/>
          <w:color w:val="FF0000"/>
          <w:sz w:val="24"/>
          <w:szCs w:val="24"/>
          <w:lang w:val="en-US"/>
        </w:rPr>
        <w:t xml:space="preserve"> </w:t>
      </w:r>
      <w:r w:rsidRPr="00D95EAD">
        <w:rPr>
          <w:rFonts w:ascii="Times New Roman" w:hAnsi="Times New Roman" w:cs="Times New Roman"/>
          <w:color w:val="FF0000"/>
          <w:sz w:val="24"/>
          <w:szCs w:val="24"/>
          <w:lang w:val="en-US"/>
        </w:rPr>
        <w:t>Drzewoski J. Evaluation of oxidative stress markers in pathogenesis of diabetic</w:t>
      </w:r>
      <w:r>
        <w:rPr>
          <w:rFonts w:ascii="Times New Roman" w:hAnsi="Times New Roman" w:cs="Times New Roman"/>
          <w:color w:val="FF0000"/>
          <w:sz w:val="24"/>
          <w:szCs w:val="24"/>
          <w:lang w:val="en-US"/>
        </w:rPr>
        <w:t xml:space="preserve"> </w:t>
      </w:r>
      <w:r w:rsidRPr="00D95EAD">
        <w:rPr>
          <w:rFonts w:ascii="Times New Roman" w:hAnsi="Times New Roman" w:cs="Times New Roman"/>
          <w:color w:val="FF0000"/>
          <w:sz w:val="24"/>
          <w:szCs w:val="24"/>
          <w:lang w:val="en-US"/>
        </w:rPr>
        <w:t>neuropathy. Mol Biol Rep. 2012;39:8669-78.</w:t>
      </w:r>
    </w:p>
    <w:p w:rsidR="00D95EAD" w:rsidRPr="00F77244" w:rsidRDefault="00D95EAD" w:rsidP="00F77244">
      <w:pPr>
        <w:spacing w:after="0" w:line="480" w:lineRule="auto"/>
        <w:contextualSpacing/>
        <w:jc w:val="both"/>
        <w:rPr>
          <w:rFonts w:ascii="Times New Roman" w:hAnsi="Times New Roman" w:cs="Times New Roman"/>
          <w:color w:val="FF0000"/>
          <w:sz w:val="24"/>
          <w:szCs w:val="24"/>
          <w:lang w:val="en-US"/>
        </w:rPr>
      </w:pPr>
    </w:p>
    <w:p w:rsidR="002F0201" w:rsidRPr="00C37356" w:rsidRDefault="002F0201" w:rsidP="00F77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C37356">
        <w:rPr>
          <w:rFonts w:ascii="Times New Roman" w:eastAsia="Times New Roman" w:hAnsi="Times New Roman" w:cs="Times New Roman"/>
          <w:color w:val="FF0000"/>
          <w:sz w:val="24"/>
          <w:szCs w:val="24"/>
          <w:lang w:val="en-US" w:eastAsia="de-DE"/>
        </w:rPr>
        <w:t>Kemp K, Gray E, Mallam E, Scolding N, Wilkins A. Inflammatory cytokine induced</w:t>
      </w:r>
      <w:r w:rsidR="00F77244" w:rsidRPr="00C37356">
        <w:rPr>
          <w:rFonts w:ascii="Times New Roman" w:eastAsia="Times New Roman" w:hAnsi="Times New Roman" w:cs="Times New Roman"/>
          <w:color w:val="FF0000"/>
          <w:sz w:val="24"/>
          <w:szCs w:val="24"/>
          <w:lang w:val="en-US" w:eastAsia="de-DE"/>
        </w:rPr>
        <w:t xml:space="preserve"> </w:t>
      </w:r>
      <w:r w:rsidRPr="00C37356">
        <w:rPr>
          <w:rFonts w:ascii="Times New Roman" w:eastAsia="Times New Roman" w:hAnsi="Times New Roman" w:cs="Times New Roman"/>
          <w:color w:val="FF0000"/>
          <w:sz w:val="24"/>
          <w:szCs w:val="24"/>
          <w:lang w:val="en-US" w:eastAsia="de-DE"/>
        </w:rPr>
        <w:t>regulation of superoxide dismutase 3 expression by human mesenchymal stem cells. Stem Cell Rev. 2010;6:548-59.</w:t>
      </w:r>
    </w:p>
    <w:p w:rsidR="002F0201" w:rsidRPr="00F77244" w:rsidRDefault="002F0201" w:rsidP="00F77244">
      <w:pPr>
        <w:spacing w:after="0" w:line="480" w:lineRule="auto"/>
        <w:contextualSpacing/>
        <w:jc w:val="both"/>
        <w:rPr>
          <w:rFonts w:ascii="Times New Roman" w:hAnsi="Times New Roman" w:cs="Times New Roman"/>
          <w:color w:val="FF0000"/>
          <w:sz w:val="24"/>
          <w:szCs w:val="24"/>
          <w:lang w:val="en-US"/>
        </w:rPr>
      </w:pPr>
    </w:p>
    <w:p w:rsidR="007D524B" w:rsidRPr="007D524B" w:rsidRDefault="007D524B" w:rsidP="007D524B">
      <w:pPr>
        <w:spacing w:after="0" w:line="480" w:lineRule="auto"/>
        <w:contextualSpacing/>
        <w:jc w:val="both"/>
        <w:rPr>
          <w:rFonts w:ascii="Times New Roman" w:hAnsi="Times New Roman" w:cs="Times New Roman"/>
          <w:color w:val="FF0000"/>
          <w:sz w:val="24"/>
          <w:szCs w:val="24"/>
          <w:lang w:val="en-US"/>
        </w:rPr>
      </w:pPr>
      <w:r w:rsidRPr="007D524B">
        <w:rPr>
          <w:rFonts w:ascii="Times New Roman" w:hAnsi="Times New Roman" w:cs="Times New Roman"/>
          <w:color w:val="FF0000"/>
          <w:sz w:val="24"/>
          <w:szCs w:val="24"/>
          <w:lang w:val="en-US"/>
        </w:rPr>
        <w:t>Martina IS, van Koningsveld R, Schmitz PI, van der Meché FG, van Doorn PA. Measuring vibration threshold with a graduated tuning fork in normal aging and in patients with polyneuropathy. European Inflammatory Neuropathy Cause and Treatment (INCAT) group. J Neurol Neurosurg Psychiatry</w:t>
      </w:r>
      <w:r>
        <w:rPr>
          <w:rFonts w:ascii="Times New Roman" w:hAnsi="Times New Roman" w:cs="Times New Roman"/>
          <w:color w:val="FF0000"/>
          <w:sz w:val="24"/>
          <w:szCs w:val="24"/>
          <w:lang w:val="en-US"/>
        </w:rPr>
        <w:t>.</w:t>
      </w:r>
      <w:r w:rsidRPr="007D524B">
        <w:rPr>
          <w:rFonts w:ascii="Times New Roman" w:hAnsi="Times New Roman" w:cs="Times New Roman"/>
          <w:color w:val="FF0000"/>
          <w:sz w:val="24"/>
          <w:szCs w:val="24"/>
          <w:lang w:val="en-US"/>
        </w:rPr>
        <w:t xml:space="preserve"> 1998;65:743-7</w:t>
      </w:r>
      <w:r>
        <w:rPr>
          <w:rFonts w:ascii="Times New Roman" w:hAnsi="Times New Roman" w:cs="Times New Roman"/>
          <w:color w:val="FF0000"/>
          <w:sz w:val="24"/>
          <w:szCs w:val="24"/>
          <w:lang w:val="en-US"/>
        </w:rPr>
        <w:t>.</w:t>
      </w:r>
    </w:p>
    <w:p w:rsidR="007D524B" w:rsidRDefault="007D524B" w:rsidP="007D524B">
      <w:pPr>
        <w:spacing w:after="0" w:line="480" w:lineRule="auto"/>
        <w:contextualSpacing/>
        <w:jc w:val="both"/>
        <w:rPr>
          <w:rFonts w:ascii="Times New Roman" w:hAnsi="Times New Roman" w:cs="Times New Roman"/>
          <w:color w:val="FF0000"/>
          <w:sz w:val="24"/>
          <w:szCs w:val="24"/>
          <w:lang w:val="en-US"/>
        </w:rPr>
      </w:pPr>
    </w:p>
    <w:p w:rsidR="001236F2" w:rsidRPr="004217B3" w:rsidRDefault="001236F2" w:rsidP="004217B3">
      <w:pPr>
        <w:spacing w:after="0" w:line="480" w:lineRule="auto"/>
        <w:contextualSpacing/>
        <w:jc w:val="both"/>
        <w:rPr>
          <w:rFonts w:ascii="Times New Roman" w:hAnsi="Times New Roman" w:cs="Times New Roman"/>
          <w:color w:val="FF0000"/>
          <w:sz w:val="24"/>
          <w:szCs w:val="24"/>
          <w:lang w:val="en-US"/>
        </w:rPr>
      </w:pPr>
      <w:r w:rsidRPr="001236F2">
        <w:rPr>
          <w:rFonts w:ascii="Times New Roman" w:hAnsi="Times New Roman" w:cs="Times New Roman"/>
          <w:color w:val="FF0000"/>
          <w:sz w:val="24"/>
          <w:szCs w:val="24"/>
          <w:lang w:val="en-US"/>
        </w:rPr>
        <w:t>Mendez MM, Folgado J, Tormo C, Artero A, Ascaso M, Martinez-Hervás S, Chaves</w:t>
      </w:r>
      <w:r>
        <w:rPr>
          <w:rFonts w:ascii="Times New Roman" w:hAnsi="Times New Roman" w:cs="Times New Roman"/>
          <w:color w:val="FF0000"/>
          <w:sz w:val="24"/>
          <w:szCs w:val="24"/>
          <w:lang w:val="en-US"/>
        </w:rPr>
        <w:t xml:space="preserve"> </w:t>
      </w:r>
      <w:r w:rsidRPr="001236F2">
        <w:rPr>
          <w:rFonts w:ascii="Times New Roman" w:hAnsi="Times New Roman" w:cs="Times New Roman"/>
          <w:color w:val="FF0000"/>
          <w:sz w:val="24"/>
          <w:szCs w:val="24"/>
          <w:lang w:val="en-US"/>
        </w:rPr>
        <w:t>FJ, Ascaso JF, Real JT. Altered glutathione system is associated with the</w:t>
      </w:r>
      <w:r>
        <w:rPr>
          <w:rFonts w:ascii="Times New Roman" w:hAnsi="Times New Roman" w:cs="Times New Roman"/>
          <w:color w:val="FF0000"/>
          <w:sz w:val="24"/>
          <w:szCs w:val="24"/>
          <w:lang w:val="en-US"/>
        </w:rPr>
        <w:t xml:space="preserve"> </w:t>
      </w:r>
      <w:r w:rsidRPr="001236F2">
        <w:rPr>
          <w:rFonts w:ascii="Times New Roman" w:hAnsi="Times New Roman" w:cs="Times New Roman"/>
          <w:color w:val="FF0000"/>
          <w:sz w:val="24"/>
          <w:szCs w:val="24"/>
          <w:lang w:val="en-US"/>
        </w:rPr>
        <w:t>presence of distal symmetric peripheral polyneuropathy in type 2 diabetic</w:t>
      </w:r>
      <w:r>
        <w:rPr>
          <w:rFonts w:ascii="Times New Roman" w:hAnsi="Times New Roman" w:cs="Times New Roman"/>
          <w:color w:val="FF0000"/>
          <w:sz w:val="24"/>
          <w:szCs w:val="24"/>
          <w:lang w:val="en-US"/>
        </w:rPr>
        <w:t xml:space="preserve"> </w:t>
      </w:r>
      <w:r w:rsidRPr="001236F2">
        <w:rPr>
          <w:rFonts w:ascii="Times New Roman" w:hAnsi="Times New Roman" w:cs="Times New Roman"/>
          <w:color w:val="FF0000"/>
          <w:sz w:val="24"/>
          <w:szCs w:val="24"/>
          <w:lang w:val="en-US"/>
        </w:rPr>
        <w:t>subjects. J Diabetes Complications. 2015;29</w:t>
      </w:r>
      <w:r w:rsidRPr="004217B3">
        <w:rPr>
          <w:rFonts w:ascii="Times New Roman" w:hAnsi="Times New Roman" w:cs="Times New Roman"/>
          <w:color w:val="FF0000"/>
          <w:sz w:val="24"/>
          <w:szCs w:val="24"/>
          <w:lang w:val="en-US"/>
        </w:rPr>
        <w:t>:923-7.</w:t>
      </w:r>
    </w:p>
    <w:p w:rsidR="001236F2" w:rsidRPr="004217B3" w:rsidRDefault="001236F2" w:rsidP="004217B3">
      <w:pPr>
        <w:spacing w:after="0" w:line="480" w:lineRule="auto"/>
        <w:contextualSpacing/>
        <w:jc w:val="both"/>
        <w:rPr>
          <w:rFonts w:ascii="Times New Roman" w:hAnsi="Times New Roman" w:cs="Times New Roman"/>
          <w:color w:val="FF0000"/>
          <w:sz w:val="24"/>
          <w:szCs w:val="24"/>
          <w:lang w:val="en-US"/>
        </w:rPr>
      </w:pPr>
    </w:p>
    <w:p w:rsidR="00B823D5" w:rsidRPr="00C37356" w:rsidRDefault="00B823D5" w:rsidP="0042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C37356">
        <w:rPr>
          <w:rFonts w:ascii="Times New Roman" w:eastAsia="Times New Roman" w:hAnsi="Times New Roman" w:cs="Times New Roman"/>
          <w:color w:val="FF0000"/>
          <w:sz w:val="24"/>
          <w:szCs w:val="24"/>
          <w:lang w:val="en-US" w:eastAsia="de-DE"/>
        </w:rPr>
        <w:t>Meuwese MC, Stroes ES, Hazen SL, van Miert JN, Kuivenhoven JA, Schaub RG, Wareham NJ, Luben R, Kastelein JJ, Khaw KT, Boekholdt SM. Serum myeloperoxidase levels are associated with the future risk of coronary artery disease in apparently healthy individuals: the EPIC-Norfolk Prospective Population Study. J Am Coll Cardiol. 2007;50:159-65.</w:t>
      </w:r>
    </w:p>
    <w:p w:rsidR="00B823D5" w:rsidRPr="004217B3" w:rsidRDefault="00B823D5" w:rsidP="004217B3">
      <w:pPr>
        <w:spacing w:after="0" w:line="480" w:lineRule="auto"/>
        <w:contextualSpacing/>
        <w:jc w:val="both"/>
        <w:rPr>
          <w:rFonts w:ascii="Times New Roman" w:hAnsi="Times New Roman" w:cs="Times New Roman"/>
          <w:color w:val="FF0000"/>
          <w:sz w:val="24"/>
          <w:szCs w:val="24"/>
          <w:lang w:val="en-US"/>
        </w:rPr>
      </w:pPr>
    </w:p>
    <w:p w:rsidR="00516679" w:rsidRDefault="00516679" w:rsidP="004217B3">
      <w:pPr>
        <w:spacing w:after="0" w:line="480" w:lineRule="auto"/>
        <w:contextualSpacing/>
        <w:jc w:val="both"/>
        <w:rPr>
          <w:rFonts w:ascii="Times New Roman" w:hAnsi="Times New Roman" w:cs="Times New Roman"/>
          <w:color w:val="FF0000"/>
          <w:sz w:val="24"/>
          <w:szCs w:val="24"/>
          <w:lang w:val="en-US"/>
        </w:rPr>
      </w:pPr>
      <w:r w:rsidRPr="004217B3">
        <w:rPr>
          <w:rFonts w:ascii="Times New Roman" w:hAnsi="Times New Roman" w:cs="Times New Roman"/>
          <w:color w:val="FF0000"/>
          <w:sz w:val="24"/>
          <w:szCs w:val="24"/>
          <w:lang w:val="en-US"/>
        </w:rPr>
        <w:t>Mohamme</w:t>
      </w:r>
      <w:r w:rsidRPr="00516679">
        <w:rPr>
          <w:rFonts w:ascii="Times New Roman" w:hAnsi="Times New Roman" w:cs="Times New Roman"/>
          <w:color w:val="FF0000"/>
          <w:sz w:val="24"/>
          <w:szCs w:val="24"/>
          <w:lang w:val="en-US"/>
        </w:rPr>
        <w:t>di K, Bellili-Muñoz N, Marklund SL, Driss F, Le Nagard H, Patente TA, Fumeron F, Roussel R, Hadjadj S, Marre M, Velho G. Plasma extracellular superoxide dismutase concentration, allelic variations in the SOD3 gene and risk of myocardial infarction and all-cause mortality in people with type 1 and type 2 diabetes. Cardiovasc Diabetol. 2015;14:845.</w:t>
      </w:r>
    </w:p>
    <w:p w:rsidR="00516679" w:rsidRDefault="00516679" w:rsidP="007D524B">
      <w:pPr>
        <w:spacing w:after="0" w:line="480" w:lineRule="auto"/>
        <w:contextualSpacing/>
        <w:jc w:val="both"/>
        <w:rPr>
          <w:rFonts w:ascii="Times New Roman" w:hAnsi="Times New Roman" w:cs="Times New Roman"/>
          <w:color w:val="FF0000"/>
          <w:sz w:val="24"/>
          <w:szCs w:val="24"/>
          <w:lang w:val="en-US"/>
        </w:rPr>
      </w:pPr>
    </w:p>
    <w:p w:rsidR="00403B16" w:rsidRDefault="00403B16" w:rsidP="00403B16">
      <w:pPr>
        <w:spacing w:after="0" w:line="480" w:lineRule="auto"/>
        <w:contextualSpacing/>
        <w:jc w:val="both"/>
        <w:rPr>
          <w:rFonts w:ascii="Times New Roman" w:hAnsi="Times New Roman" w:cs="Times New Roman"/>
          <w:color w:val="FF0000"/>
          <w:sz w:val="24"/>
          <w:szCs w:val="24"/>
          <w:lang w:val="en-US"/>
        </w:rPr>
      </w:pPr>
      <w:r w:rsidRPr="00403B16">
        <w:rPr>
          <w:rFonts w:ascii="Times New Roman" w:hAnsi="Times New Roman" w:cs="Times New Roman"/>
          <w:color w:val="FF0000"/>
          <w:sz w:val="24"/>
          <w:szCs w:val="24"/>
          <w:lang w:val="en-US"/>
        </w:rPr>
        <w:t>Olza J, Aguilera CM, Gil-Campos M, Leis R, Bueno G, Martínez-Jiménez MD, Valle</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M, Cañete R, Tojo R, Moreno LA, Gil A. Myeloperoxidase is an early biomarker of</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inflammation and cardiovascular risk in prepubertal obese children. Diabetes</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Care. 2012;35:2373-6.</w:t>
      </w:r>
    </w:p>
    <w:p w:rsidR="00403B16" w:rsidRPr="007D524B" w:rsidRDefault="00403B16" w:rsidP="007D524B">
      <w:pPr>
        <w:spacing w:after="0" w:line="480" w:lineRule="auto"/>
        <w:contextualSpacing/>
        <w:jc w:val="both"/>
        <w:rPr>
          <w:rFonts w:ascii="Times New Roman" w:hAnsi="Times New Roman" w:cs="Times New Roman"/>
          <w:color w:val="FF0000"/>
          <w:sz w:val="24"/>
          <w:szCs w:val="24"/>
          <w:lang w:val="en-US"/>
        </w:rPr>
      </w:pPr>
    </w:p>
    <w:p w:rsidR="007D524B" w:rsidRDefault="007D524B" w:rsidP="007D524B">
      <w:pPr>
        <w:spacing w:after="0" w:line="480" w:lineRule="auto"/>
        <w:contextualSpacing/>
        <w:jc w:val="both"/>
        <w:rPr>
          <w:rFonts w:ascii="Times New Roman" w:hAnsi="Times New Roman" w:cs="Times New Roman"/>
          <w:color w:val="FF0000"/>
          <w:sz w:val="24"/>
          <w:szCs w:val="24"/>
          <w:lang w:val="en-US"/>
        </w:rPr>
      </w:pPr>
      <w:r w:rsidRPr="007D524B">
        <w:rPr>
          <w:rFonts w:ascii="Times New Roman" w:hAnsi="Times New Roman" w:cs="Times New Roman"/>
          <w:color w:val="FF0000"/>
          <w:sz w:val="24"/>
          <w:szCs w:val="24"/>
          <w:lang w:val="en-US"/>
        </w:rPr>
        <w:t>Paisley AN, Abbott CA, van Schie CH, Boulton AJ. A comparison of the Neuropen against standard quantitative sensorythreshold measures for assessing peripheral nerve function. Diabet Med</w:t>
      </w:r>
      <w:r>
        <w:rPr>
          <w:rFonts w:ascii="Times New Roman" w:hAnsi="Times New Roman" w:cs="Times New Roman"/>
          <w:color w:val="FF0000"/>
          <w:sz w:val="24"/>
          <w:szCs w:val="24"/>
          <w:lang w:val="en-US"/>
        </w:rPr>
        <w:t>.</w:t>
      </w:r>
      <w:r w:rsidRPr="007D524B">
        <w:rPr>
          <w:rFonts w:ascii="Times New Roman" w:hAnsi="Times New Roman" w:cs="Times New Roman"/>
          <w:color w:val="FF0000"/>
          <w:sz w:val="24"/>
          <w:szCs w:val="24"/>
          <w:lang w:val="en-US"/>
        </w:rPr>
        <w:t xml:space="preserve"> 2002;19:400-5</w:t>
      </w:r>
      <w:r>
        <w:rPr>
          <w:rFonts w:ascii="Times New Roman" w:hAnsi="Times New Roman" w:cs="Times New Roman"/>
          <w:color w:val="FF0000"/>
          <w:sz w:val="24"/>
          <w:szCs w:val="24"/>
          <w:lang w:val="en-US"/>
        </w:rPr>
        <w:t>.</w:t>
      </w:r>
    </w:p>
    <w:p w:rsidR="007D524B" w:rsidRDefault="007D524B" w:rsidP="007D524B">
      <w:pPr>
        <w:spacing w:after="0" w:line="480" w:lineRule="auto"/>
        <w:contextualSpacing/>
        <w:jc w:val="both"/>
        <w:rPr>
          <w:rFonts w:ascii="Times New Roman" w:hAnsi="Times New Roman" w:cs="Times New Roman"/>
          <w:color w:val="FF0000"/>
          <w:sz w:val="24"/>
          <w:szCs w:val="24"/>
          <w:lang w:val="en-US"/>
        </w:rPr>
      </w:pPr>
    </w:p>
    <w:p w:rsidR="005E7213" w:rsidRDefault="005E7213" w:rsidP="007D524B">
      <w:pPr>
        <w:spacing w:after="0" w:line="480" w:lineRule="auto"/>
        <w:contextualSpacing/>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Papanas N, Ziegler D. Risk factors and comorbidities in diabetic neuropathies: an update 2015. Rev Diabet Stud. 2015;12:48-62. </w:t>
      </w:r>
    </w:p>
    <w:p w:rsidR="005E7213" w:rsidRDefault="005E7213" w:rsidP="007D524B">
      <w:pPr>
        <w:spacing w:after="0" w:line="480" w:lineRule="auto"/>
        <w:contextualSpacing/>
        <w:jc w:val="both"/>
        <w:rPr>
          <w:rFonts w:ascii="Times New Roman" w:hAnsi="Times New Roman" w:cs="Times New Roman"/>
          <w:color w:val="FF0000"/>
          <w:sz w:val="24"/>
          <w:szCs w:val="24"/>
          <w:lang w:val="en-US"/>
        </w:rPr>
      </w:pPr>
    </w:p>
    <w:p w:rsidR="00570EEA" w:rsidRPr="004217B3" w:rsidRDefault="00570EEA" w:rsidP="004217B3">
      <w:pPr>
        <w:spacing w:after="0" w:line="480" w:lineRule="auto"/>
        <w:contextualSpacing/>
        <w:jc w:val="both"/>
        <w:rPr>
          <w:rFonts w:ascii="Times New Roman" w:hAnsi="Times New Roman" w:cs="Times New Roman"/>
          <w:color w:val="FF0000"/>
          <w:sz w:val="24"/>
          <w:szCs w:val="24"/>
          <w:lang w:val="en-US"/>
        </w:rPr>
      </w:pPr>
      <w:r w:rsidRPr="00570EEA">
        <w:rPr>
          <w:rFonts w:ascii="Times New Roman" w:hAnsi="Times New Roman" w:cs="Times New Roman"/>
          <w:color w:val="FF0000"/>
          <w:sz w:val="24"/>
          <w:szCs w:val="24"/>
          <w:lang w:val="en-US"/>
        </w:rPr>
        <w:t xml:space="preserve">Pop-Busui R, Boulton AJ, Feldman EL, Bril V, Freeman R, Malik RA, Sosenko JM, Ziegler D. Diabetic </w:t>
      </w:r>
      <w:r>
        <w:rPr>
          <w:rFonts w:ascii="Times New Roman" w:hAnsi="Times New Roman" w:cs="Times New Roman"/>
          <w:color w:val="FF0000"/>
          <w:sz w:val="24"/>
          <w:szCs w:val="24"/>
          <w:lang w:val="en-US"/>
        </w:rPr>
        <w:t>n</w:t>
      </w:r>
      <w:r w:rsidRPr="00570EEA">
        <w:rPr>
          <w:rFonts w:ascii="Times New Roman" w:hAnsi="Times New Roman" w:cs="Times New Roman"/>
          <w:color w:val="FF0000"/>
          <w:sz w:val="24"/>
          <w:szCs w:val="24"/>
          <w:lang w:val="en-US"/>
        </w:rPr>
        <w:t xml:space="preserve">europathy: </w:t>
      </w:r>
      <w:r>
        <w:rPr>
          <w:rFonts w:ascii="Times New Roman" w:hAnsi="Times New Roman" w:cs="Times New Roman"/>
          <w:color w:val="FF0000"/>
          <w:sz w:val="24"/>
          <w:szCs w:val="24"/>
          <w:lang w:val="en-US"/>
        </w:rPr>
        <w:t>a</w:t>
      </w:r>
      <w:r w:rsidRPr="00570EE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p</w:t>
      </w:r>
      <w:r w:rsidRPr="00570EEA">
        <w:rPr>
          <w:rFonts w:ascii="Times New Roman" w:hAnsi="Times New Roman" w:cs="Times New Roman"/>
          <w:color w:val="FF0000"/>
          <w:sz w:val="24"/>
          <w:szCs w:val="24"/>
          <w:lang w:val="en-US"/>
        </w:rPr>
        <w:t xml:space="preserve">osition </w:t>
      </w:r>
      <w:r>
        <w:rPr>
          <w:rFonts w:ascii="Times New Roman" w:hAnsi="Times New Roman" w:cs="Times New Roman"/>
          <w:color w:val="FF0000"/>
          <w:sz w:val="24"/>
          <w:szCs w:val="24"/>
          <w:lang w:val="en-US"/>
        </w:rPr>
        <w:t>s</w:t>
      </w:r>
      <w:r w:rsidRPr="00570EEA">
        <w:rPr>
          <w:rFonts w:ascii="Times New Roman" w:hAnsi="Times New Roman" w:cs="Times New Roman"/>
          <w:color w:val="FF0000"/>
          <w:sz w:val="24"/>
          <w:szCs w:val="24"/>
          <w:lang w:val="en-US"/>
        </w:rPr>
        <w:t>tatement by the American Diabetes</w:t>
      </w:r>
      <w:r>
        <w:rPr>
          <w:rFonts w:ascii="Times New Roman" w:hAnsi="Times New Roman" w:cs="Times New Roman"/>
          <w:color w:val="FF0000"/>
          <w:sz w:val="24"/>
          <w:szCs w:val="24"/>
          <w:lang w:val="en-US"/>
        </w:rPr>
        <w:t xml:space="preserve"> </w:t>
      </w:r>
      <w:r w:rsidRPr="00570EEA">
        <w:rPr>
          <w:rFonts w:ascii="Times New Roman" w:hAnsi="Times New Roman" w:cs="Times New Roman"/>
          <w:color w:val="FF0000"/>
          <w:sz w:val="24"/>
          <w:szCs w:val="24"/>
          <w:lang w:val="en-US"/>
        </w:rPr>
        <w:t>Association. Diabetes Care. 2017;40:13</w:t>
      </w:r>
      <w:r w:rsidRPr="004217B3">
        <w:rPr>
          <w:rFonts w:ascii="Times New Roman" w:hAnsi="Times New Roman" w:cs="Times New Roman"/>
          <w:color w:val="FF0000"/>
          <w:sz w:val="24"/>
          <w:szCs w:val="24"/>
          <w:lang w:val="en-US"/>
        </w:rPr>
        <w:t>6-54.</w:t>
      </w:r>
    </w:p>
    <w:p w:rsidR="00570EEA" w:rsidRPr="004217B3" w:rsidRDefault="00570EEA" w:rsidP="004217B3">
      <w:pPr>
        <w:spacing w:after="0" w:line="480" w:lineRule="auto"/>
        <w:contextualSpacing/>
        <w:jc w:val="both"/>
        <w:rPr>
          <w:rFonts w:ascii="Times New Roman" w:hAnsi="Times New Roman" w:cs="Times New Roman"/>
          <w:color w:val="FF0000"/>
          <w:sz w:val="24"/>
          <w:szCs w:val="24"/>
          <w:lang w:val="en-US"/>
        </w:rPr>
      </w:pPr>
    </w:p>
    <w:p w:rsidR="00157115" w:rsidRPr="00C37356" w:rsidRDefault="00157115" w:rsidP="0042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de-DE"/>
        </w:rPr>
      </w:pPr>
      <w:r w:rsidRPr="00C37356">
        <w:rPr>
          <w:rFonts w:ascii="Times New Roman" w:eastAsia="Times New Roman" w:hAnsi="Times New Roman" w:cs="Times New Roman"/>
          <w:color w:val="FF0000"/>
          <w:sz w:val="24"/>
          <w:szCs w:val="24"/>
          <w:lang w:val="en-US" w:eastAsia="de-DE"/>
        </w:rPr>
        <w:t>Rana JS, Arsenault BJ, Després JP, Côté M, Talmud PJ, Ninio E, Wouter Jukema J, Wareham NJ, Kastelein JJ, Khaw KT, Boekholdt SM. Inflammatory biomarkers, physical activity, waist circumference, and risk of future coronary heart disease in healthy men and women. Eur Heart J. 2011;32:336-44.</w:t>
      </w:r>
    </w:p>
    <w:p w:rsidR="00157115" w:rsidRPr="004217B3" w:rsidRDefault="00157115" w:rsidP="004217B3">
      <w:pPr>
        <w:spacing w:after="0" w:line="480" w:lineRule="auto"/>
        <w:contextualSpacing/>
        <w:jc w:val="both"/>
        <w:rPr>
          <w:rFonts w:ascii="Times New Roman" w:hAnsi="Times New Roman" w:cs="Times New Roman"/>
          <w:color w:val="FF0000"/>
          <w:sz w:val="24"/>
          <w:szCs w:val="24"/>
          <w:lang w:val="en-US"/>
        </w:rPr>
      </w:pPr>
    </w:p>
    <w:p w:rsidR="0005284F" w:rsidRPr="00A9063A" w:rsidRDefault="0005284F" w:rsidP="004217B3">
      <w:pPr>
        <w:spacing w:after="0" w:line="480" w:lineRule="auto"/>
        <w:contextualSpacing/>
        <w:jc w:val="both"/>
        <w:rPr>
          <w:rFonts w:ascii="Times New Roman" w:hAnsi="Times New Roman" w:cs="Times New Roman"/>
          <w:color w:val="FF0000"/>
          <w:sz w:val="24"/>
          <w:szCs w:val="24"/>
          <w:lang w:val="en-US"/>
        </w:rPr>
      </w:pPr>
      <w:r w:rsidRPr="004217B3">
        <w:rPr>
          <w:rFonts w:ascii="Times New Roman" w:hAnsi="Times New Roman" w:cs="Times New Roman"/>
          <w:color w:val="FF0000"/>
          <w:sz w:val="24"/>
          <w:szCs w:val="24"/>
          <w:lang w:val="en-US"/>
        </w:rPr>
        <w:t>Rathmann W, Haast</w:t>
      </w:r>
      <w:r w:rsidRPr="00A9063A">
        <w:rPr>
          <w:rFonts w:ascii="Times New Roman" w:hAnsi="Times New Roman" w:cs="Times New Roman"/>
          <w:color w:val="FF0000"/>
          <w:sz w:val="24"/>
          <w:szCs w:val="24"/>
          <w:lang w:val="en-US"/>
        </w:rPr>
        <w:t>ert B, Icks A, Löwel H, Meisinger C, Holle R, Giani G. High prevalence of undiagnosed diabetes mellitus in Southern Germany: target populations for efficient screening. The KORA survey 2000. Diabetologia. 2003;46:182-9.</w:t>
      </w:r>
    </w:p>
    <w:p w:rsidR="0005284F" w:rsidRPr="00A9063A" w:rsidRDefault="0005284F" w:rsidP="0005284F">
      <w:pPr>
        <w:spacing w:after="0" w:line="480" w:lineRule="auto"/>
        <w:contextualSpacing/>
        <w:jc w:val="both"/>
        <w:rPr>
          <w:rFonts w:ascii="Times New Roman" w:hAnsi="Times New Roman" w:cs="Times New Roman"/>
          <w:color w:val="FF0000"/>
          <w:sz w:val="24"/>
          <w:szCs w:val="24"/>
          <w:lang w:val="en-US"/>
        </w:rPr>
      </w:pPr>
    </w:p>
    <w:p w:rsidR="00B41AA0" w:rsidRPr="004217B3" w:rsidRDefault="00B41AA0" w:rsidP="004217B3">
      <w:pPr>
        <w:spacing w:after="0" w:line="480" w:lineRule="auto"/>
        <w:contextualSpacing/>
        <w:jc w:val="both"/>
        <w:rPr>
          <w:rFonts w:ascii="Times New Roman" w:hAnsi="Times New Roman" w:cs="Times New Roman"/>
          <w:color w:val="FF0000"/>
          <w:sz w:val="24"/>
          <w:szCs w:val="24"/>
          <w:lang w:val="en-US"/>
        </w:rPr>
      </w:pPr>
      <w:r w:rsidRPr="00A9063A">
        <w:rPr>
          <w:rFonts w:ascii="Times New Roman" w:hAnsi="Times New Roman" w:cs="Times New Roman"/>
          <w:color w:val="FF0000"/>
          <w:sz w:val="24"/>
          <w:szCs w:val="24"/>
          <w:lang w:val="en-US"/>
        </w:rPr>
        <w:t>Rathmann W, Strassburger K, Heier M, Holle R, Thorand B, Giani G, Meisinger C. Incidence of Type 2 diabetes in the elderly German population and the effect of clinical and lifestyle risk factors: KO</w:t>
      </w:r>
      <w:r w:rsidRPr="004217B3">
        <w:rPr>
          <w:rFonts w:ascii="Times New Roman" w:hAnsi="Times New Roman" w:cs="Times New Roman"/>
          <w:color w:val="FF0000"/>
          <w:sz w:val="24"/>
          <w:szCs w:val="24"/>
          <w:lang w:val="en-US"/>
        </w:rPr>
        <w:t>RA S4/F4 cohort study. Diabet Med. 2009;26:1212-9.</w:t>
      </w:r>
    </w:p>
    <w:p w:rsidR="005C0773" w:rsidRPr="004217B3" w:rsidRDefault="005C0773" w:rsidP="004217B3">
      <w:pPr>
        <w:spacing w:line="480" w:lineRule="auto"/>
        <w:contextualSpacing/>
        <w:jc w:val="both"/>
        <w:rPr>
          <w:rFonts w:ascii="Times New Roman" w:hAnsi="Times New Roman" w:cs="Times New Roman"/>
          <w:color w:val="FF0000"/>
          <w:sz w:val="24"/>
          <w:szCs w:val="24"/>
          <w:lang w:val="en-US"/>
        </w:rPr>
      </w:pPr>
    </w:p>
    <w:p w:rsidR="00566E6C" w:rsidRPr="004217B3" w:rsidRDefault="00566E6C" w:rsidP="0042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FF0000"/>
          <w:sz w:val="24"/>
          <w:szCs w:val="24"/>
          <w:lang w:val="en-US"/>
        </w:rPr>
      </w:pPr>
      <w:r w:rsidRPr="00C37356">
        <w:rPr>
          <w:rFonts w:ascii="Times New Roman" w:eastAsia="Times New Roman" w:hAnsi="Times New Roman" w:cs="Times New Roman"/>
          <w:color w:val="FF0000"/>
          <w:sz w:val="24"/>
          <w:szCs w:val="24"/>
          <w:lang w:val="en-US" w:eastAsia="de-DE"/>
        </w:rPr>
        <w:t xml:space="preserve">Sattar N, Preiss D. Reverse </w:t>
      </w:r>
      <w:r w:rsidR="00F77244" w:rsidRPr="00C37356">
        <w:rPr>
          <w:rFonts w:ascii="Times New Roman" w:eastAsia="Times New Roman" w:hAnsi="Times New Roman" w:cs="Times New Roman"/>
          <w:color w:val="FF0000"/>
          <w:sz w:val="24"/>
          <w:szCs w:val="24"/>
          <w:lang w:val="en-US" w:eastAsia="de-DE"/>
        </w:rPr>
        <w:t>c</w:t>
      </w:r>
      <w:r w:rsidRPr="00C37356">
        <w:rPr>
          <w:rFonts w:ascii="Times New Roman" w:eastAsia="Times New Roman" w:hAnsi="Times New Roman" w:cs="Times New Roman"/>
          <w:color w:val="FF0000"/>
          <w:sz w:val="24"/>
          <w:szCs w:val="24"/>
          <w:lang w:val="en-US" w:eastAsia="de-DE"/>
        </w:rPr>
        <w:t xml:space="preserve">ausality in </w:t>
      </w:r>
      <w:r w:rsidR="00F77244" w:rsidRPr="00C37356">
        <w:rPr>
          <w:rFonts w:ascii="Times New Roman" w:eastAsia="Times New Roman" w:hAnsi="Times New Roman" w:cs="Times New Roman"/>
          <w:color w:val="FF0000"/>
          <w:sz w:val="24"/>
          <w:szCs w:val="24"/>
          <w:lang w:val="en-US" w:eastAsia="de-DE"/>
        </w:rPr>
        <w:t>c</w:t>
      </w:r>
      <w:r w:rsidRPr="00C37356">
        <w:rPr>
          <w:rFonts w:ascii="Times New Roman" w:eastAsia="Times New Roman" w:hAnsi="Times New Roman" w:cs="Times New Roman"/>
          <w:color w:val="FF0000"/>
          <w:sz w:val="24"/>
          <w:szCs w:val="24"/>
          <w:lang w:val="en-US" w:eastAsia="de-DE"/>
        </w:rPr>
        <w:t xml:space="preserve">ardiovascular </w:t>
      </w:r>
      <w:r w:rsidR="00F77244" w:rsidRPr="00C37356">
        <w:rPr>
          <w:rFonts w:ascii="Times New Roman" w:eastAsia="Times New Roman" w:hAnsi="Times New Roman" w:cs="Times New Roman"/>
          <w:color w:val="FF0000"/>
          <w:sz w:val="24"/>
          <w:szCs w:val="24"/>
          <w:lang w:val="en-US" w:eastAsia="de-DE"/>
        </w:rPr>
        <w:t>e</w:t>
      </w:r>
      <w:r w:rsidRPr="00C37356">
        <w:rPr>
          <w:rFonts w:ascii="Times New Roman" w:eastAsia="Times New Roman" w:hAnsi="Times New Roman" w:cs="Times New Roman"/>
          <w:color w:val="FF0000"/>
          <w:sz w:val="24"/>
          <w:szCs w:val="24"/>
          <w:lang w:val="en-US" w:eastAsia="de-DE"/>
        </w:rPr>
        <w:t xml:space="preserve">pidemiological </w:t>
      </w:r>
      <w:r w:rsidR="00F77244" w:rsidRPr="00C37356">
        <w:rPr>
          <w:rFonts w:ascii="Times New Roman" w:eastAsia="Times New Roman" w:hAnsi="Times New Roman" w:cs="Times New Roman"/>
          <w:color w:val="FF0000"/>
          <w:sz w:val="24"/>
          <w:szCs w:val="24"/>
          <w:lang w:val="en-US" w:eastAsia="de-DE"/>
        </w:rPr>
        <w:t>r</w:t>
      </w:r>
      <w:r w:rsidRPr="00C37356">
        <w:rPr>
          <w:rFonts w:ascii="Times New Roman" w:eastAsia="Times New Roman" w:hAnsi="Times New Roman" w:cs="Times New Roman"/>
          <w:color w:val="FF0000"/>
          <w:sz w:val="24"/>
          <w:szCs w:val="24"/>
          <w:lang w:val="en-US" w:eastAsia="de-DE"/>
        </w:rPr>
        <w:t xml:space="preserve">esearch: </w:t>
      </w:r>
      <w:r w:rsidR="00F77244" w:rsidRPr="00C37356">
        <w:rPr>
          <w:rFonts w:ascii="Times New Roman" w:eastAsia="Times New Roman" w:hAnsi="Times New Roman" w:cs="Times New Roman"/>
          <w:color w:val="FF0000"/>
          <w:sz w:val="24"/>
          <w:szCs w:val="24"/>
          <w:lang w:val="en-US" w:eastAsia="de-DE"/>
        </w:rPr>
        <w:t>m</w:t>
      </w:r>
      <w:r w:rsidRPr="00C37356">
        <w:rPr>
          <w:rFonts w:ascii="Times New Roman" w:eastAsia="Times New Roman" w:hAnsi="Times New Roman" w:cs="Times New Roman"/>
          <w:color w:val="FF0000"/>
          <w:sz w:val="24"/>
          <w:szCs w:val="24"/>
          <w:lang w:val="en-US" w:eastAsia="de-DE"/>
        </w:rPr>
        <w:t xml:space="preserve">ore </w:t>
      </w:r>
      <w:r w:rsidR="00F77244" w:rsidRPr="00C37356">
        <w:rPr>
          <w:rFonts w:ascii="Times New Roman" w:eastAsia="Times New Roman" w:hAnsi="Times New Roman" w:cs="Times New Roman"/>
          <w:color w:val="FF0000"/>
          <w:sz w:val="24"/>
          <w:szCs w:val="24"/>
          <w:lang w:val="en-US" w:eastAsia="de-DE"/>
        </w:rPr>
        <w:t>c</w:t>
      </w:r>
      <w:r w:rsidRPr="00C37356">
        <w:rPr>
          <w:rFonts w:ascii="Times New Roman" w:eastAsia="Times New Roman" w:hAnsi="Times New Roman" w:cs="Times New Roman"/>
          <w:color w:val="FF0000"/>
          <w:sz w:val="24"/>
          <w:szCs w:val="24"/>
          <w:lang w:val="en-US" w:eastAsia="de-DE"/>
        </w:rPr>
        <w:t xml:space="preserve">ommon </w:t>
      </w:r>
      <w:r w:rsidR="00F77244" w:rsidRPr="00C37356">
        <w:rPr>
          <w:rFonts w:ascii="Times New Roman" w:eastAsia="Times New Roman" w:hAnsi="Times New Roman" w:cs="Times New Roman"/>
          <w:color w:val="FF0000"/>
          <w:sz w:val="24"/>
          <w:szCs w:val="24"/>
          <w:lang w:val="en-US" w:eastAsia="de-DE"/>
        </w:rPr>
        <w:t>t</w:t>
      </w:r>
      <w:r w:rsidRPr="00C37356">
        <w:rPr>
          <w:rFonts w:ascii="Times New Roman" w:eastAsia="Times New Roman" w:hAnsi="Times New Roman" w:cs="Times New Roman"/>
          <w:color w:val="FF0000"/>
          <w:sz w:val="24"/>
          <w:szCs w:val="24"/>
          <w:lang w:val="en-US" w:eastAsia="de-DE"/>
        </w:rPr>
        <w:t xml:space="preserve">han </w:t>
      </w:r>
      <w:r w:rsidR="00F77244" w:rsidRPr="00C37356">
        <w:rPr>
          <w:rFonts w:ascii="Times New Roman" w:eastAsia="Times New Roman" w:hAnsi="Times New Roman" w:cs="Times New Roman"/>
          <w:color w:val="FF0000"/>
          <w:sz w:val="24"/>
          <w:szCs w:val="24"/>
          <w:lang w:val="en-US" w:eastAsia="de-DE"/>
        </w:rPr>
        <w:t>i</w:t>
      </w:r>
      <w:r w:rsidRPr="00C37356">
        <w:rPr>
          <w:rFonts w:ascii="Times New Roman" w:eastAsia="Times New Roman" w:hAnsi="Times New Roman" w:cs="Times New Roman"/>
          <w:color w:val="FF0000"/>
          <w:sz w:val="24"/>
          <w:szCs w:val="24"/>
          <w:lang w:val="en-US" w:eastAsia="de-DE"/>
        </w:rPr>
        <w:t xml:space="preserve">magined? Circulation. 2017;135:2369-2372. </w:t>
      </w:r>
    </w:p>
    <w:p w:rsidR="00566E6C" w:rsidRPr="004217B3" w:rsidRDefault="00566E6C" w:rsidP="004217B3">
      <w:pPr>
        <w:spacing w:line="480" w:lineRule="auto"/>
        <w:contextualSpacing/>
        <w:jc w:val="both"/>
        <w:rPr>
          <w:rFonts w:ascii="Times New Roman" w:hAnsi="Times New Roman" w:cs="Times New Roman"/>
          <w:color w:val="FF0000"/>
          <w:sz w:val="24"/>
          <w:szCs w:val="24"/>
          <w:lang w:val="en-US"/>
        </w:rPr>
      </w:pPr>
    </w:p>
    <w:p w:rsidR="00C15065" w:rsidRDefault="00C15065" w:rsidP="004217B3">
      <w:pPr>
        <w:spacing w:line="480" w:lineRule="auto"/>
        <w:contextualSpacing/>
        <w:jc w:val="both"/>
        <w:rPr>
          <w:rFonts w:ascii="Times New Roman" w:hAnsi="Times New Roman" w:cs="Times New Roman"/>
          <w:color w:val="FF0000"/>
          <w:sz w:val="24"/>
          <w:szCs w:val="24"/>
          <w:lang w:val="en-US"/>
        </w:rPr>
      </w:pPr>
      <w:r w:rsidRPr="004217B3">
        <w:rPr>
          <w:rFonts w:ascii="Times New Roman" w:hAnsi="Times New Roman" w:cs="Times New Roman"/>
          <w:color w:val="FF0000"/>
          <w:sz w:val="24"/>
          <w:szCs w:val="24"/>
          <w:lang w:val="en-US"/>
        </w:rPr>
        <w:t>Shah MS, Bro</w:t>
      </w:r>
      <w:r w:rsidRPr="00C15065">
        <w:rPr>
          <w:rFonts w:ascii="Times New Roman" w:hAnsi="Times New Roman" w:cs="Times New Roman"/>
          <w:color w:val="FF0000"/>
          <w:sz w:val="24"/>
          <w:szCs w:val="24"/>
          <w:lang w:val="en-US"/>
        </w:rPr>
        <w:t xml:space="preserve">wnlee M. Molecular and </w:t>
      </w:r>
      <w:r>
        <w:rPr>
          <w:rFonts w:ascii="Times New Roman" w:hAnsi="Times New Roman" w:cs="Times New Roman"/>
          <w:color w:val="FF0000"/>
          <w:sz w:val="24"/>
          <w:szCs w:val="24"/>
          <w:lang w:val="en-US"/>
        </w:rPr>
        <w:t>c</w:t>
      </w:r>
      <w:r w:rsidRPr="00C15065">
        <w:rPr>
          <w:rFonts w:ascii="Times New Roman" w:hAnsi="Times New Roman" w:cs="Times New Roman"/>
          <w:color w:val="FF0000"/>
          <w:sz w:val="24"/>
          <w:szCs w:val="24"/>
          <w:lang w:val="en-US"/>
        </w:rPr>
        <w:t xml:space="preserve">ellular </w:t>
      </w:r>
      <w:r>
        <w:rPr>
          <w:rFonts w:ascii="Times New Roman" w:hAnsi="Times New Roman" w:cs="Times New Roman"/>
          <w:color w:val="FF0000"/>
          <w:sz w:val="24"/>
          <w:szCs w:val="24"/>
          <w:lang w:val="en-US"/>
        </w:rPr>
        <w:t>m</w:t>
      </w:r>
      <w:r w:rsidRPr="00C15065">
        <w:rPr>
          <w:rFonts w:ascii="Times New Roman" w:hAnsi="Times New Roman" w:cs="Times New Roman"/>
          <w:color w:val="FF0000"/>
          <w:sz w:val="24"/>
          <w:szCs w:val="24"/>
          <w:lang w:val="en-US"/>
        </w:rPr>
        <w:t xml:space="preserve">echanisms of </w:t>
      </w:r>
      <w:r>
        <w:rPr>
          <w:rFonts w:ascii="Times New Roman" w:hAnsi="Times New Roman" w:cs="Times New Roman"/>
          <w:color w:val="FF0000"/>
          <w:sz w:val="24"/>
          <w:szCs w:val="24"/>
          <w:lang w:val="en-US"/>
        </w:rPr>
        <w:t>c</w:t>
      </w:r>
      <w:r w:rsidRPr="00C15065">
        <w:rPr>
          <w:rFonts w:ascii="Times New Roman" w:hAnsi="Times New Roman" w:cs="Times New Roman"/>
          <w:color w:val="FF0000"/>
          <w:sz w:val="24"/>
          <w:szCs w:val="24"/>
          <w:lang w:val="en-US"/>
        </w:rPr>
        <w:t>ardiovascular</w:t>
      </w:r>
      <w:r>
        <w:rPr>
          <w:rFonts w:ascii="Times New Roman" w:hAnsi="Times New Roman" w:cs="Times New Roman"/>
          <w:color w:val="FF0000"/>
          <w:sz w:val="24"/>
          <w:szCs w:val="24"/>
          <w:lang w:val="en-US"/>
        </w:rPr>
        <w:t xml:space="preserve"> d</w:t>
      </w:r>
      <w:r w:rsidRPr="00C15065">
        <w:rPr>
          <w:rFonts w:ascii="Times New Roman" w:hAnsi="Times New Roman" w:cs="Times New Roman"/>
          <w:color w:val="FF0000"/>
          <w:sz w:val="24"/>
          <w:szCs w:val="24"/>
          <w:lang w:val="en-US"/>
        </w:rPr>
        <w:t xml:space="preserve">isorders in </w:t>
      </w:r>
      <w:r>
        <w:rPr>
          <w:rFonts w:ascii="Times New Roman" w:hAnsi="Times New Roman" w:cs="Times New Roman"/>
          <w:color w:val="FF0000"/>
          <w:sz w:val="24"/>
          <w:szCs w:val="24"/>
          <w:lang w:val="en-US"/>
        </w:rPr>
        <w:t>d</w:t>
      </w:r>
      <w:r w:rsidRPr="00C15065">
        <w:rPr>
          <w:rFonts w:ascii="Times New Roman" w:hAnsi="Times New Roman" w:cs="Times New Roman"/>
          <w:color w:val="FF0000"/>
          <w:sz w:val="24"/>
          <w:szCs w:val="24"/>
          <w:lang w:val="en-US"/>
        </w:rPr>
        <w:t>iabetes. Circ Res. 2016;118:1808-29.</w:t>
      </w:r>
    </w:p>
    <w:p w:rsidR="00C15065" w:rsidRDefault="00C15065" w:rsidP="00C86917">
      <w:pPr>
        <w:spacing w:line="480" w:lineRule="auto"/>
        <w:contextualSpacing/>
        <w:jc w:val="both"/>
        <w:rPr>
          <w:rFonts w:ascii="Times New Roman" w:hAnsi="Times New Roman" w:cs="Times New Roman"/>
          <w:color w:val="FF0000"/>
          <w:sz w:val="24"/>
          <w:szCs w:val="24"/>
          <w:lang w:val="en-US"/>
        </w:rPr>
      </w:pPr>
    </w:p>
    <w:p w:rsidR="00516679" w:rsidRDefault="00516679" w:rsidP="00C86917">
      <w:pPr>
        <w:spacing w:line="480" w:lineRule="auto"/>
        <w:contextualSpacing/>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Strom </w:t>
      </w:r>
      <w:r w:rsidR="00084CC9">
        <w:rPr>
          <w:rFonts w:ascii="Times New Roman" w:hAnsi="Times New Roman" w:cs="Times New Roman"/>
          <w:color w:val="FF0000"/>
          <w:sz w:val="24"/>
          <w:szCs w:val="24"/>
          <w:lang w:val="en-US"/>
        </w:rPr>
        <w:t xml:space="preserve">A, Kaul K, </w:t>
      </w:r>
      <w:r w:rsidR="004B140F">
        <w:rPr>
          <w:rFonts w:ascii="Times New Roman" w:hAnsi="Times New Roman" w:cs="Times New Roman"/>
          <w:color w:val="FF0000"/>
          <w:sz w:val="24"/>
          <w:szCs w:val="24"/>
          <w:lang w:val="en-US"/>
        </w:rPr>
        <w:t xml:space="preserve">Brüggemann J, Ziegler I, Rokitta I, Püttgen S, Szendroedi J, Müssig K, Roden M, Ziegler D; GDS Group. </w:t>
      </w:r>
      <w:r w:rsidR="00084CC9">
        <w:rPr>
          <w:rFonts w:ascii="Times New Roman" w:hAnsi="Times New Roman" w:cs="Times New Roman"/>
          <w:color w:val="FF0000"/>
          <w:sz w:val="24"/>
          <w:szCs w:val="24"/>
          <w:lang w:val="en-US"/>
        </w:rPr>
        <w:t>Lower serum extracellular superoxide dismutase levels are associated with polyneuropathy in recent-onset diabetes. Exp Mol Med 2017</w:t>
      </w:r>
      <w:r w:rsidR="00AA2068">
        <w:rPr>
          <w:rFonts w:ascii="Times New Roman" w:hAnsi="Times New Roman" w:cs="Times New Roman"/>
          <w:color w:val="FF0000"/>
          <w:sz w:val="24"/>
          <w:szCs w:val="24"/>
          <w:lang w:val="en-US"/>
        </w:rPr>
        <w:t>;49:e394</w:t>
      </w:r>
      <w:r w:rsidR="00084CC9">
        <w:rPr>
          <w:rFonts w:ascii="Times New Roman" w:hAnsi="Times New Roman" w:cs="Times New Roman"/>
          <w:color w:val="FF0000"/>
          <w:sz w:val="24"/>
          <w:szCs w:val="24"/>
          <w:lang w:val="en-US"/>
        </w:rPr>
        <w:t>.</w:t>
      </w:r>
    </w:p>
    <w:p w:rsidR="00516679" w:rsidRDefault="00516679" w:rsidP="00C86917">
      <w:pPr>
        <w:spacing w:line="480" w:lineRule="auto"/>
        <w:contextualSpacing/>
        <w:jc w:val="both"/>
        <w:rPr>
          <w:rFonts w:ascii="Times New Roman" w:hAnsi="Times New Roman" w:cs="Times New Roman"/>
          <w:color w:val="FF0000"/>
          <w:sz w:val="24"/>
          <w:szCs w:val="24"/>
          <w:lang w:val="en-US"/>
        </w:rPr>
      </w:pPr>
    </w:p>
    <w:p w:rsidR="00403B16" w:rsidRDefault="00403B16" w:rsidP="00403B16">
      <w:pPr>
        <w:spacing w:line="480" w:lineRule="auto"/>
        <w:contextualSpacing/>
        <w:jc w:val="both"/>
        <w:rPr>
          <w:rFonts w:ascii="Times New Roman" w:hAnsi="Times New Roman" w:cs="Times New Roman"/>
          <w:color w:val="FF0000"/>
          <w:sz w:val="24"/>
          <w:szCs w:val="24"/>
          <w:lang w:val="en-US"/>
        </w:rPr>
      </w:pPr>
      <w:r w:rsidRPr="00687A1D">
        <w:rPr>
          <w:rFonts w:ascii="Times New Roman" w:hAnsi="Times New Roman" w:cs="Times New Roman"/>
          <w:color w:val="FF0000"/>
          <w:sz w:val="24"/>
          <w:szCs w:val="24"/>
          <w:lang w:val="en-US"/>
        </w:rPr>
        <w:lastRenderedPageBreak/>
        <w:t xml:space="preserve">Tang WH, Wu Y, Nicholls SJ, Hazen SL. </w:t>
      </w:r>
      <w:r w:rsidRPr="00403B16">
        <w:rPr>
          <w:rFonts w:ascii="Times New Roman" w:hAnsi="Times New Roman" w:cs="Times New Roman"/>
          <w:color w:val="FF0000"/>
          <w:sz w:val="24"/>
          <w:szCs w:val="24"/>
          <w:lang w:val="en-US"/>
        </w:rPr>
        <w:t>Plasma myeloperoxidase predicts incident</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cardiovascular risks in stable patients undergoing medical management for</w:t>
      </w:r>
      <w:r w:rsidR="00084CC9">
        <w:rPr>
          <w:rFonts w:ascii="Times New Roman" w:hAnsi="Times New Roman" w:cs="Times New Roman"/>
          <w:color w:val="FF0000"/>
          <w:sz w:val="24"/>
          <w:szCs w:val="24"/>
          <w:lang w:val="en-US"/>
        </w:rPr>
        <w:t xml:space="preserve"> </w:t>
      </w:r>
      <w:r w:rsidRPr="00403B16">
        <w:rPr>
          <w:rFonts w:ascii="Times New Roman" w:hAnsi="Times New Roman" w:cs="Times New Roman"/>
          <w:color w:val="FF0000"/>
          <w:sz w:val="24"/>
          <w:szCs w:val="24"/>
          <w:lang w:val="en-US"/>
        </w:rPr>
        <w:t>coronary artery disease. Clin Chem. 2011;57:33-9.</w:t>
      </w:r>
    </w:p>
    <w:p w:rsidR="00403B16" w:rsidRDefault="00403B16" w:rsidP="00C86917">
      <w:pPr>
        <w:spacing w:line="480" w:lineRule="auto"/>
        <w:contextualSpacing/>
        <w:jc w:val="both"/>
        <w:rPr>
          <w:rFonts w:ascii="Times New Roman" w:hAnsi="Times New Roman" w:cs="Times New Roman"/>
          <w:color w:val="FF0000"/>
          <w:sz w:val="24"/>
          <w:szCs w:val="24"/>
          <w:lang w:val="en-US"/>
        </w:rPr>
      </w:pPr>
    </w:p>
    <w:p w:rsidR="007D524B" w:rsidRDefault="007D524B" w:rsidP="00C86917">
      <w:pPr>
        <w:spacing w:line="480" w:lineRule="auto"/>
        <w:contextualSpacing/>
        <w:jc w:val="both"/>
        <w:rPr>
          <w:rFonts w:ascii="Times New Roman" w:hAnsi="Times New Roman" w:cs="Times New Roman"/>
          <w:color w:val="FF0000"/>
          <w:sz w:val="24"/>
          <w:szCs w:val="24"/>
          <w:lang w:val="en-US"/>
        </w:rPr>
      </w:pPr>
      <w:r w:rsidRPr="007D524B">
        <w:rPr>
          <w:rFonts w:ascii="Times New Roman" w:hAnsi="Times New Roman" w:cs="Times New Roman"/>
          <w:color w:val="FF0000"/>
          <w:sz w:val="24"/>
          <w:szCs w:val="24"/>
          <w:lang w:val="en-US"/>
        </w:rPr>
        <w:t>Tesfaye S, Boulton AJM, Dyck PJ, Freeman R, Horowitz M, Kempler P, Lauria G, Malik RA, Spallone V, Vinik A, Bernardi L, Valensi P; Toronto Diabetic Neuropathy Expert Group. Diabetic neuropathies: update on definitions, diagnostic criteria, estimation of severity, and treatments. Diabetes Care</w:t>
      </w:r>
      <w:r>
        <w:rPr>
          <w:rFonts w:ascii="Times New Roman" w:hAnsi="Times New Roman" w:cs="Times New Roman"/>
          <w:color w:val="FF0000"/>
          <w:sz w:val="24"/>
          <w:szCs w:val="24"/>
          <w:lang w:val="en-US"/>
        </w:rPr>
        <w:t>.</w:t>
      </w:r>
      <w:r w:rsidRPr="007D524B">
        <w:rPr>
          <w:rFonts w:ascii="Times New Roman" w:hAnsi="Times New Roman" w:cs="Times New Roman"/>
          <w:color w:val="FF0000"/>
          <w:sz w:val="24"/>
          <w:szCs w:val="24"/>
          <w:lang w:val="en-US"/>
        </w:rPr>
        <w:t xml:space="preserve"> 2010;33:2285-93</w:t>
      </w:r>
      <w:r>
        <w:rPr>
          <w:rFonts w:ascii="Times New Roman" w:hAnsi="Times New Roman" w:cs="Times New Roman"/>
          <w:color w:val="FF0000"/>
          <w:sz w:val="24"/>
          <w:szCs w:val="24"/>
          <w:lang w:val="en-US"/>
        </w:rPr>
        <w:t>.</w:t>
      </w:r>
    </w:p>
    <w:p w:rsidR="007D524B" w:rsidRPr="00A9063A" w:rsidRDefault="007D524B" w:rsidP="00C86917">
      <w:pPr>
        <w:spacing w:line="480" w:lineRule="auto"/>
        <w:contextualSpacing/>
        <w:jc w:val="both"/>
        <w:rPr>
          <w:rFonts w:ascii="Times New Roman" w:hAnsi="Times New Roman" w:cs="Times New Roman"/>
          <w:color w:val="FF0000"/>
          <w:sz w:val="24"/>
          <w:szCs w:val="24"/>
          <w:lang w:val="en-US"/>
        </w:rPr>
      </w:pPr>
    </w:p>
    <w:p w:rsidR="00B41AA0" w:rsidRDefault="002E6921" w:rsidP="00B41AA0">
      <w:pPr>
        <w:spacing w:after="0" w:line="480" w:lineRule="auto"/>
        <w:contextualSpacing/>
        <w:jc w:val="both"/>
        <w:rPr>
          <w:rFonts w:ascii="Times New Roman" w:hAnsi="Times New Roman" w:cs="Times New Roman"/>
          <w:color w:val="FF0000"/>
          <w:sz w:val="24"/>
          <w:szCs w:val="24"/>
          <w:lang w:val="en-US"/>
        </w:rPr>
      </w:pPr>
      <w:r w:rsidRPr="00A9063A">
        <w:rPr>
          <w:rFonts w:ascii="Times New Roman" w:hAnsi="Times New Roman" w:cs="Times New Roman"/>
          <w:color w:val="FF0000"/>
          <w:sz w:val="24"/>
          <w:szCs w:val="24"/>
          <w:lang w:val="en-US"/>
        </w:rPr>
        <w:t>The Expert Committee on the Diagnosis and Classification of Diabetes Mellitus. Report of the Expert Committee on the diagnosis and classification of diabetes mellitus. Diabetes Care. 2003;26(Suppl 1):S5-20</w:t>
      </w:r>
      <w:r w:rsidR="007D524B">
        <w:rPr>
          <w:rFonts w:ascii="Times New Roman" w:hAnsi="Times New Roman" w:cs="Times New Roman"/>
          <w:color w:val="FF0000"/>
          <w:sz w:val="24"/>
          <w:szCs w:val="24"/>
          <w:lang w:val="en-US"/>
        </w:rPr>
        <w:t>.</w:t>
      </w:r>
    </w:p>
    <w:p w:rsidR="009B48FD" w:rsidRDefault="009B48FD" w:rsidP="00B41AA0">
      <w:pPr>
        <w:spacing w:after="0" w:line="480" w:lineRule="auto"/>
        <w:contextualSpacing/>
        <w:jc w:val="both"/>
        <w:rPr>
          <w:rFonts w:ascii="Times New Roman" w:hAnsi="Times New Roman" w:cs="Times New Roman"/>
          <w:color w:val="FF0000"/>
          <w:sz w:val="24"/>
          <w:szCs w:val="24"/>
          <w:lang w:val="en-US"/>
        </w:rPr>
      </w:pPr>
    </w:p>
    <w:p w:rsidR="009B48FD" w:rsidRPr="0081673E" w:rsidRDefault="009B48FD" w:rsidP="009B48FD">
      <w:pPr>
        <w:spacing w:after="0" w:line="480" w:lineRule="auto"/>
        <w:contextualSpacing/>
        <w:jc w:val="both"/>
        <w:rPr>
          <w:rFonts w:ascii="Times New Roman" w:hAnsi="Times New Roman" w:cs="Times New Roman"/>
          <w:color w:val="FF0000"/>
          <w:sz w:val="24"/>
          <w:szCs w:val="24"/>
        </w:rPr>
      </w:pPr>
      <w:r w:rsidRPr="009B48FD">
        <w:rPr>
          <w:rFonts w:ascii="Times New Roman" w:hAnsi="Times New Roman" w:cs="Times New Roman"/>
          <w:color w:val="FF0000"/>
          <w:sz w:val="24"/>
          <w:szCs w:val="24"/>
          <w:lang w:val="en-US"/>
        </w:rPr>
        <w:t>Ziegler D, Buchholz S, Sohr C, Nourooz-Zadeh J, Roden M. Oxidative stress predicts progression of peripheral and cardiac autonomic nerve dysfunction over 6</w:t>
      </w:r>
      <w:r>
        <w:rPr>
          <w:rFonts w:ascii="Times New Roman" w:hAnsi="Times New Roman" w:cs="Times New Roman"/>
          <w:color w:val="FF0000"/>
          <w:sz w:val="24"/>
          <w:szCs w:val="24"/>
          <w:lang w:val="en-US"/>
        </w:rPr>
        <w:t xml:space="preserve"> </w:t>
      </w:r>
      <w:r w:rsidRPr="009B48FD">
        <w:rPr>
          <w:rFonts w:ascii="Times New Roman" w:hAnsi="Times New Roman" w:cs="Times New Roman"/>
          <w:color w:val="FF0000"/>
          <w:sz w:val="24"/>
          <w:szCs w:val="24"/>
          <w:lang w:val="en-US"/>
        </w:rPr>
        <w:t xml:space="preserve">years in diabetic patients. </w:t>
      </w:r>
      <w:r w:rsidRPr="0081673E">
        <w:rPr>
          <w:rFonts w:ascii="Times New Roman" w:hAnsi="Times New Roman" w:cs="Times New Roman"/>
          <w:color w:val="FF0000"/>
          <w:sz w:val="24"/>
          <w:szCs w:val="24"/>
        </w:rPr>
        <w:t>Acta Diabetol. 2015;52:65-72.</w:t>
      </w:r>
    </w:p>
    <w:p w:rsidR="002E6921" w:rsidRDefault="002E6921" w:rsidP="00B41AA0">
      <w:pPr>
        <w:spacing w:after="0" w:line="480" w:lineRule="auto"/>
        <w:contextualSpacing/>
        <w:jc w:val="both"/>
        <w:rPr>
          <w:rFonts w:ascii="Times New Roman" w:hAnsi="Times New Roman" w:cs="Times New Roman"/>
          <w:color w:val="FF0000"/>
          <w:sz w:val="24"/>
          <w:szCs w:val="24"/>
        </w:rPr>
      </w:pPr>
    </w:p>
    <w:p w:rsidR="00570EEA" w:rsidRPr="00570EEA" w:rsidRDefault="00570EEA" w:rsidP="00570EEA">
      <w:pPr>
        <w:spacing w:after="0" w:line="480" w:lineRule="auto"/>
        <w:contextualSpacing/>
        <w:jc w:val="both"/>
        <w:rPr>
          <w:rFonts w:ascii="Times New Roman" w:hAnsi="Times New Roman" w:cs="Times New Roman"/>
          <w:color w:val="FF0000"/>
          <w:sz w:val="24"/>
          <w:szCs w:val="24"/>
          <w:lang w:val="en-US"/>
        </w:rPr>
      </w:pPr>
      <w:r w:rsidRPr="00570EEA">
        <w:rPr>
          <w:rFonts w:ascii="Times New Roman" w:hAnsi="Times New Roman" w:cs="Times New Roman"/>
          <w:color w:val="FF0000"/>
          <w:sz w:val="24"/>
          <w:szCs w:val="24"/>
        </w:rPr>
        <w:t xml:space="preserve">Ziegler D, Papanas N, Vinik AI, Shaw JE. </w:t>
      </w:r>
      <w:r w:rsidRPr="00570EEA">
        <w:rPr>
          <w:rFonts w:ascii="Times New Roman" w:hAnsi="Times New Roman" w:cs="Times New Roman"/>
          <w:color w:val="FF0000"/>
          <w:sz w:val="24"/>
          <w:szCs w:val="24"/>
          <w:lang w:val="en-US"/>
        </w:rPr>
        <w:t>Epidemiology of polyneuropathy in diabetes and prediabetes. Handb Clin Neurol. 2014;126:3-22.</w:t>
      </w:r>
    </w:p>
    <w:p w:rsidR="00570EEA" w:rsidRPr="00570EEA" w:rsidRDefault="00570EEA" w:rsidP="00B41AA0">
      <w:pPr>
        <w:spacing w:after="0" w:line="480" w:lineRule="auto"/>
        <w:contextualSpacing/>
        <w:jc w:val="both"/>
        <w:rPr>
          <w:rFonts w:ascii="Times New Roman" w:hAnsi="Times New Roman" w:cs="Times New Roman"/>
          <w:color w:val="FF0000"/>
          <w:sz w:val="24"/>
          <w:szCs w:val="24"/>
          <w:lang w:val="en-US"/>
        </w:rPr>
      </w:pPr>
    </w:p>
    <w:p w:rsidR="009B057D" w:rsidRPr="00F90ADB" w:rsidRDefault="00F90ADB" w:rsidP="00F90ADB">
      <w:pPr>
        <w:spacing w:after="0" w:line="480" w:lineRule="auto"/>
        <w:contextualSpacing/>
        <w:jc w:val="both"/>
        <w:rPr>
          <w:rFonts w:ascii="Times New Roman" w:hAnsi="Times New Roman" w:cs="Times New Roman"/>
          <w:color w:val="FF0000"/>
          <w:sz w:val="24"/>
          <w:szCs w:val="24"/>
          <w:lang w:val="en-US"/>
        </w:rPr>
      </w:pPr>
      <w:r w:rsidRPr="00F90ADB">
        <w:rPr>
          <w:rFonts w:ascii="Times New Roman" w:hAnsi="Times New Roman" w:cs="Times New Roman"/>
          <w:color w:val="FF0000"/>
          <w:sz w:val="24"/>
          <w:szCs w:val="24"/>
          <w:lang w:val="en-US"/>
        </w:rPr>
        <w:t>Ziegler D, Sohr CG, Nourooz-Zadeh J. Oxidative stress and antioxidant defense in relation to the severity of diabetic polyneuropathy and cardiovascular</w:t>
      </w:r>
      <w:r>
        <w:rPr>
          <w:rFonts w:ascii="Times New Roman" w:hAnsi="Times New Roman" w:cs="Times New Roman"/>
          <w:color w:val="FF0000"/>
          <w:sz w:val="24"/>
          <w:szCs w:val="24"/>
          <w:lang w:val="en-US"/>
        </w:rPr>
        <w:t xml:space="preserve"> </w:t>
      </w:r>
      <w:r w:rsidRPr="00F90ADB">
        <w:rPr>
          <w:rFonts w:ascii="Times New Roman" w:hAnsi="Times New Roman" w:cs="Times New Roman"/>
          <w:color w:val="FF0000"/>
          <w:sz w:val="24"/>
          <w:szCs w:val="24"/>
          <w:lang w:val="en-US"/>
        </w:rPr>
        <w:t>autonomic neuropathy. Diabetes Care. 2004;27:2178-83.</w:t>
      </w:r>
    </w:p>
    <w:p w:rsidR="009B057D" w:rsidRPr="00450A26" w:rsidRDefault="009B057D" w:rsidP="00B41AA0">
      <w:pPr>
        <w:spacing w:after="0" w:line="480" w:lineRule="auto"/>
        <w:contextualSpacing/>
        <w:jc w:val="both"/>
        <w:rPr>
          <w:rFonts w:ascii="Times New Roman" w:hAnsi="Times New Roman" w:cs="Times New Roman"/>
          <w:color w:val="FF0000"/>
          <w:sz w:val="24"/>
          <w:szCs w:val="24"/>
          <w:lang w:val="en-US"/>
        </w:rPr>
      </w:pPr>
    </w:p>
    <w:p w:rsidR="008E54DA" w:rsidRPr="00450A26" w:rsidRDefault="008E54DA" w:rsidP="008E54DA">
      <w:pPr>
        <w:spacing w:after="0" w:line="480" w:lineRule="auto"/>
        <w:contextualSpacing/>
        <w:jc w:val="both"/>
        <w:rPr>
          <w:rFonts w:ascii="Times New Roman" w:hAnsi="Times New Roman" w:cs="Times New Roman"/>
          <w:color w:val="FF0000"/>
          <w:sz w:val="24"/>
          <w:szCs w:val="24"/>
          <w:lang w:val="en-US"/>
        </w:rPr>
      </w:pPr>
      <w:r w:rsidRPr="00450A26">
        <w:rPr>
          <w:rFonts w:ascii="Times New Roman" w:hAnsi="Times New Roman" w:cs="Times New Roman"/>
          <w:color w:val="FF0000"/>
          <w:sz w:val="24"/>
          <w:szCs w:val="24"/>
          <w:lang w:val="en-US"/>
        </w:rPr>
        <w:lastRenderedPageBreak/>
        <w:t>Ziegler D, Strom A, Brüggemann J, Ziegler I, Ringel B, Püttgen S, Roden M; GDS Group. Overexpression of cutaneous mitochondrial superoxide dismutase in recent-onset type 2 diabetes. Diabetologia. 2015;58:1621-5.</w:t>
      </w:r>
    </w:p>
    <w:p w:rsidR="00B41AA0" w:rsidRPr="00450A26" w:rsidRDefault="00B41AA0" w:rsidP="00B41AA0">
      <w:pPr>
        <w:spacing w:after="0" w:line="480" w:lineRule="auto"/>
        <w:jc w:val="both"/>
        <w:rPr>
          <w:rFonts w:ascii="Times New Roman" w:hAnsi="Times New Roman" w:cs="Times New Roman"/>
          <w:color w:val="FF0000"/>
          <w:sz w:val="24"/>
          <w:szCs w:val="24"/>
          <w:lang w:val="en-US"/>
        </w:rPr>
      </w:pPr>
    </w:p>
    <w:p w:rsidR="00B41AA0" w:rsidRPr="00FA7FBD" w:rsidRDefault="00B41AA0" w:rsidP="00B41AA0">
      <w:pPr>
        <w:spacing w:after="0" w:line="480" w:lineRule="auto"/>
        <w:jc w:val="both"/>
        <w:rPr>
          <w:rFonts w:ascii="Times New Roman" w:hAnsi="Times New Roman" w:cs="Times New Roman"/>
          <w:sz w:val="24"/>
          <w:szCs w:val="24"/>
          <w:lang w:val="en-US"/>
        </w:rPr>
      </w:pPr>
    </w:p>
    <w:p w:rsidR="00B41AA0" w:rsidRPr="00B41AA0" w:rsidRDefault="00B41AA0" w:rsidP="00B41AA0">
      <w:pPr>
        <w:spacing w:after="0" w:line="480" w:lineRule="auto"/>
        <w:jc w:val="both"/>
        <w:rPr>
          <w:rFonts w:ascii="Times New Roman" w:hAnsi="Times New Roman" w:cs="Times New Roman"/>
          <w:sz w:val="24"/>
          <w:szCs w:val="24"/>
          <w:lang w:val="en-US"/>
        </w:rPr>
        <w:sectPr w:rsidR="00B41AA0" w:rsidRPr="00B41AA0" w:rsidSect="0054078B">
          <w:footerReference w:type="default" r:id="rId25"/>
          <w:pgSz w:w="11906" w:h="16838"/>
          <w:pgMar w:top="1417" w:right="1417" w:bottom="1134" w:left="1417" w:header="708" w:footer="708" w:gutter="0"/>
          <w:lnNumType w:countBy="1" w:restart="continuous"/>
          <w:cols w:space="708"/>
          <w:docGrid w:linePitch="360"/>
        </w:sectPr>
      </w:pPr>
    </w:p>
    <w:p w:rsidR="009A7D40" w:rsidRPr="00A768B6" w:rsidRDefault="009A7D40" w:rsidP="009A7D40">
      <w:pPr>
        <w:spacing w:after="0" w:line="480" w:lineRule="auto"/>
        <w:rPr>
          <w:rFonts w:ascii="Times New Roman" w:hAnsi="Times New Roman" w:cs="Times New Roman"/>
          <w:b/>
          <w:sz w:val="24"/>
          <w:szCs w:val="24"/>
          <w:lang w:val="en-US"/>
        </w:rPr>
      </w:pPr>
      <w:r w:rsidRPr="00E849FA">
        <w:rPr>
          <w:rFonts w:ascii="Times New Roman" w:hAnsi="Times New Roman" w:cs="Times New Roman"/>
          <w:b/>
          <w:sz w:val="24"/>
          <w:szCs w:val="24"/>
          <w:lang w:val="en-US"/>
        </w:rPr>
        <w:lastRenderedPageBreak/>
        <w:t>Table 1</w:t>
      </w:r>
      <w:r w:rsidRPr="009A7D40">
        <w:rPr>
          <w:rFonts w:ascii="Times New Roman" w:hAnsi="Times New Roman" w:cs="Times New Roman"/>
          <w:sz w:val="24"/>
          <w:szCs w:val="24"/>
          <w:lang w:val="en-US"/>
        </w:rPr>
        <w:t xml:space="preserve"> </w:t>
      </w:r>
      <w:r w:rsidR="00A768B6">
        <w:rPr>
          <w:rFonts w:ascii="Times New Roman" w:hAnsi="Times New Roman" w:cs="Times New Roman"/>
          <w:sz w:val="24"/>
          <w:szCs w:val="24"/>
          <w:lang w:val="en-US"/>
        </w:rPr>
        <w:t xml:space="preserve">  </w:t>
      </w:r>
      <w:r w:rsidRPr="00A768B6">
        <w:rPr>
          <w:rFonts w:ascii="Times New Roman" w:hAnsi="Times New Roman" w:cs="Times New Roman"/>
          <w:b/>
          <w:sz w:val="24"/>
          <w:szCs w:val="24"/>
          <w:lang w:val="en-US"/>
        </w:rPr>
        <w:t>Description of the KORA F4 study population stratified by quart</w:t>
      </w:r>
      <w:r w:rsidR="009D373D" w:rsidRPr="00A768B6">
        <w:rPr>
          <w:rFonts w:ascii="Times New Roman" w:hAnsi="Times New Roman" w:cs="Times New Roman"/>
          <w:b/>
          <w:sz w:val="24"/>
          <w:szCs w:val="24"/>
          <w:lang w:val="en-US"/>
        </w:rPr>
        <w:t>ers</w:t>
      </w:r>
      <w:r w:rsidRPr="00A768B6">
        <w:rPr>
          <w:rFonts w:ascii="Times New Roman" w:hAnsi="Times New Roman" w:cs="Times New Roman"/>
          <w:b/>
          <w:sz w:val="24"/>
          <w:szCs w:val="24"/>
          <w:lang w:val="en-US"/>
        </w:rPr>
        <w:t xml:space="preserve"> of </w:t>
      </w:r>
      <w:r w:rsidR="00E818B4">
        <w:rPr>
          <w:rFonts w:ascii="Times New Roman" w:hAnsi="Times New Roman" w:cs="Times New Roman"/>
          <w:b/>
          <w:sz w:val="24"/>
          <w:szCs w:val="24"/>
          <w:lang w:val="en-US"/>
        </w:rPr>
        <w:t xml:space="preserve">serum </w:t>
      </w:r>
      <w:r w:rsidRPr="00A768B6">
        <w:rPr>
          <w:rFonts w:ascii="Times New Roman" w:hAnsi="Times New Roman" w:cs="Times New Roman"/>
          <w:b/>
          <w:sz w:val="24"/>
          <w:szCs w:val="24"/>
          <w:lang w:val="en-US"/>
        </w:rPr>
        <w:t>concentrations</w:t>
      </w:r>
      <w:r w:rsidR="00ED273D">
        <w:rPr>
          <w:rFonts w:ascii="Times New Roman" w:hAnsi="Times New Roman" w:cs="Times New Roman"/>
          <w:b/>
          <w:sz w:val="24"/>
          <w:szCs w:val="24"/>
          <w:lang w:val="en-US"/>
        </w:rPr>
        <w:t xml:space="preserve"> of MPO</w:t>
      </w:r>
    </w:p>
    <w:tbl>
      <w:tblPr>
        <w:tblW w:w="1442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936"/>
        <w:gridCol w:w="1984"/>
        <w:gridCol w:w="2126"/>
        <w:gridCol w:w="2127"/>
        <w:gridCol w:w="2126"/>
        <w:gridCol w:w="1134"/>
        <w:gridCol w:w="991"/>
      </w:tblGrid>
      <w:tr w:rsidR="0076589F" w:rsidRPr="007A0EC6" w:rsidTr="00F77244">
        <w:trPr>
          <w:tblHeader/>
        </w:trPr>
        <w:tc>
          <w:tcPr>
            <w:tcW w:w="3936" w:type="dxa"/>
            <w:shd w:val="clear" w:color="auto" w:fill="FFFFFF"/>
            <w:vAlign w:val="center"/>
          </w:tcPr>
          <w:p w:rsidR="0076589F" w:rsidRPr="007A0EC6" w:rsidRDefault="0076589F" w:rsidP="005137E2">
            <w:pPr>
              <w:spacing w:after="0"/>
              <w:rPr>
                <w:rFonts w:ascii="Times New Roman" w:hAnsi="Times New Roman" w:cs="Times New Roman"/>
                <w:lang w:val="en-US"/>
              </w:rPr>
            </w:pPr>
            <w:r w:rsidRPr="007A0EC6">
              <w:rPr>
                <w:rFonts w:ascii="Times New Roman" w:hAnsi="Times New Roman" w:cs="Times New Roman"/>
                <w:b/>
                <w:lang w:val="en-US"/>
              </w:rPr>
              <w:t>Variable</w:t>
            </w:r>
          </w:p>
        </w:tc>
        <w:tc>
          <w:tcPr>
            <w:tcW w:w="1984" w:type="dxa"/>
            <w:shd w:val="clear" w:color="auto" w:fill="FFFFFF"/>
            <w:vAlign w:val="center"/>
          </w:tcPr>
          <w:p w:rsidR="0076589F" w:rsidRPr="007A0EC6" w:rsidRDefault="0076589F" w:rsidP="009D373D">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1</w:t>
            </w:r>
          </w:p>
        </w:tc>
        <w:tc>
          <w:tcPr>
            <w:tcW w:w="2126" w:type="dxa"/>
            <w:shd w:val="clear" w:color="auto" w:fill="FFFFFF"/>
            <w:vAlign w:val="center"/>
          </w:tcPr>
          <w:p w:rsidR="0076589F" w:rsidRPr="007A0EC6" w:rsidRDefault="0076589F" w:rsidP="009D373D">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2</w:t>
            </w:r>
          </w:p>
        </w:tc>
        <w:tc>
          <w:tcPr>
            <w:tcW w:w="2127" w:type="dxa"/>
            <w:shd w:val="clear" w:color="auto" w:fill="FFFFFF"/>
            <w:vAlign w:val="center"/>
          </w:tcPr>
          <w:p w:rsidR="0076589F" w:rsidRPr="007A0EC6" w:rsidRDefault="0076589F" w:rsidP="009D373D">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3</w:t>
            </w:r>
          </w:p>
        </w:tc>
        <w:tc>
          <w:tcPr>
            <w:tcW w:w="2126" w:type="dxa"/>
            <w:shd w:val="clear" w:color="auto" w:fill="FFFFFF"/>
            <w:vAlign w:val="center"/>
          </w:tcPr>
          <w:p w:rsidR="0076589F" w:rsidRPr="007A0EC6" w:rsidRDefault="0076589F" w:rsidP="009D373D">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4</w:t>
            </w:r>
          </w:p>
        </w:tc>
        <w:tc>
          <w:tcPr>
            <w:tcW w:w="1134" w:type="dxa"/>
            <w:shd w:val="clear" w:color="auto" w:fill="FFFFFF"/>
            <w:vAlign w:val="center"/>
          </w:tcPr>
          <w:p w:rsidR="0076589F" w:rsidRPr="009F5375" w:rsidRDefault="0076589F" w:rsidP="001A1112">
            <w:pPr>
              <w:spacing w:after="0"/>
              <w:jc w:val="center"/>
              <w:rPr>
                <w:rFonts w:ascii="Times New Roman" w:hAnsi="Times New Roman" w:cs="Times New Roman"/>
                <w:b/>
                <w:i/>
                <w:lang w:val="en-US"/>
              </w:rPr>
            </w:pPr>
            <w:r w:rsidRPr="009F5375">
              <w:rPr>
                <w:rFonts w:ascii="Times New Roman" w:hAnsi="Times New Roman" w:cs="Times New Roman"/>
                <w:b/>
                <w:i/>
                <w:lang w:val="en-US"/>
              </w:rPr>
              <w:t>P</w:t>
            </w:r>
            <w:r w:rsidR="001A1112">
              <w:rPr>
                <w:rFonts w:ascii="Times New Roman" w:hAnsi="Times New Roman" w:cs="Times New Roman"/>
                <w:b/>
                <w:i/>
                <w:lang w:val="en-US"/>
              </w:rPr>
              <w:t xml:space="preserve"> </w:t>
            </w:r>
            <w:r w:rsidR="001A1112" w:rsidRPr="005445F8">
              <w:rPr>
                <w:rFonts w:ascii="Times New Roman" w:hAnsi="Times New Roman" w:cs="Times New Roman"/>
                <w:b/>
                <w:vertAlign w:val="superscript"/>
                <w:lang w:val="en-US"/>
              </w:rPr>
              <w:t>a</w:t>
            </w:r>
          </w:p>
        </w:tc>
        <w:tc>
          <w:tcPr>
            <w:tcW w:w="991" w:type="dxa"/>
            <w:shd w:val="clear" w:color="auto" w:fill="FFFFFF"/>
          </w:tcPr>
          <w:p w:rsidR="0076589F" w:rsidRPr="009F5375" w:rsidRDefault="0076589F" w:rsidP="001A1112">
            <w:pPr>
              <w:spacing w:after="0"/>
              <w:jc w:val="center"/>
              <w:rPr>
                <w:rFonts w:ascii="Times New Roman" w:hAnsi="Times New Roman" w:cs="Times New Roman"/>
                <w:b/>
                <w:i/>
                <w:lang w:val="en-US"/>
              </w:rPr>
            </w:pPr>
            <w:r>
              <w:rPr>
                <w:rFonts w:ascii="Times New Roman" w:hAnsi="Times New Roman" w:cs="Times New Roman"/>
                <w:b/>
                <w:i/>
                <w:lang w:val="en-US"/>
              </w:rPr>
              <w:t>P</w:t>
            </w:r>
            <w:r w:rsidR="001A1112">
              <w:rPr>
                <w:rFonts w:ascii="Times New Roman" w:hAnsi="Times New Roman" w:cs="Times New Roman"/>
                <w:b/>
                <w:i/>
                <w:lang w:val="en-US"/>
              </w:rPr>
              <w:t xml:space="preserve"> </w:t>
            </w:r>
            <w:r w:rsidR="001A1112" w:rsidRPr="005445F8">
              <w:rPr>
                <w:rFonts w:ascii="Times New Roman" w:hAnsi="Times New Roman" w:cs="Times New Roman"/>
                <w:b/>
                <w:vertAlign w:val="superscript"/>
                <w:lang w:val="en-US"/>
              </w:rPr>
              <w:t>b</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i/>
                <w:lang w:val="en-US"/>
              </w:rPr>
            </w:pPr>
            <w:r w:rsidRPr="007A0EC6">
              <w:rPr>
                <w:rFonts w:ascii="Times New Roman" w:hAnsi="Times New Roman" w:cs="Times New Roman"/>
                <w:i/>
                <w:lang w:val="en-US"/>
              </w:rPr>
              <w:t>n</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268</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267</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267</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267</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p>
        </w:tc>
      </w:tr>
      <w:tr w:rsidR="00323AD1" w:rsidRPr="007A0EC6" w:rsidTr="00F77244">
        <w:tc>
          <w:tcPr>
            <w:tcW w:w="3936" w:type="dxa"/>
            <w:shd w:val="clear" w:color="auto" w:fill="FFFFFF"/>
            <w:vAlign w:val="center"/>
          </w:tcPr>
          <w:p w:rsidR="00323AD1" w:rsidRPr="007A0EC6" w:rsidRDefault="00323AD1" w:rsidP="00CD3B3C">
            <w:pPr>
              <w:spacing w:after="0"/>
              <w:rPr>
                <w:rFonts w:ascii="Times New Roman" w:hAnsi="Times New Roman" w:cs="Times New Roman"/>
                <w:lang w:val="en-US"/>
              </w:rPr>
            </w:pPr>
            <w:r>
              <w:rPr>
                <w:rFonts w:ascii="Times New Roman" w:hAnsi="Times New Roman" w:cs="Times New Roman"/>
                <w:lang w:val="en-US"/>
              </w:rPr>
              <w:t>MPO</w:t>
            </w:r>
            <w:r w:rsidRPr="007A0EC6">
              <w:rPr>
                <w:rFonts w:ascii="Times New Roman" w:hAnsi="Times New Roman" w:cs="Times New Roman"/>
                <w:lang w:val="en-US"/>
              </w:rPr>
              <w:t xml:space="preserve"> (</w:t>
            </w:r>
            <w:r>
              <w:rPr>
                <w:rFonts w:ascii="Times New Roman" w:hAnsi="Times New Roman" w:cs="Times New Roman"/>
                <w:lang w:val="en-US"/>
              </w:rPr>
              <w:t>n</w:t>
            </w:r>
            <w:r w:rsidRPr="007A0EC6">
              <w:rPr>
                <w:rFonts w:ascii="Times New Roman" w:hAnsi="Times New Roman" w:cs="Times New Roman"/>
                <w:lang w:val="en-US"/>
              </w:rPr>
              <w:t>g/ml)</w:t>
            </w:r>
          </w:p>
        </w:tc>
        <w:tc>
          <w:tcPr>
            <w:tcW w:w="1984" w:type="dxa"/>
            <w:shd w:val="clear" w:color="auto" w:fill="FFFFFF"/>
          </w:tcPr>
          <w:p w:rsidR="00323AD1" w:rsidRPr="005D36FD" w:rsidRDefault="00323AD1" w:rsidP="00CD47DC">
            <w:pPr>
              <w:jc w:val="center"/>
              <w:rPr>
                <w:rFonts w:ascii="Times New Roman" w:hAnsi="Times New Roman" w:cs="Times New Roman"/>
                <w:color w:val="000000"/>
              </w:rPr>
            </w:pPr>
            <w:r w:rsidRPr="005D36FD">
              <w:rPr>
                <w:rFonts w:ascii="Times New Roman" w:hAnsi="Times New Roman" w:cs="Times New Roman"/>
                <w:color w:val="000000"/>
              </w:rPr>
              <w:t>68.7 (53.8;</w:t>
            </w:r>
            <w:r w:rsidR="00CD47DC">
              <w:rPr>
                <w:rFonts w:ascii="Times New Roman" w:hAnsi="Times New Roman" w:cs="Times New Roman"/>
                <w:color w:val="000000"/>
              </w:rPr>
              <w:t xml:space="preserve"> </w:t>
            </w:r>
            <w:r w:rsidRPr="005D36FD">
              <w:rPr>
                <w:rFonts w:ascii="Times New Roman" w:hAnsi="Times New Roman" w:cs="Times New Roman"/>
                <w:color w:val="000000"/>
              </w:rPr>
              <w:t>83.9)</w:t>
            </w:r>
          </w:p>
        </w:tc>
        <w:tc>
          <w:tcPr>
            <w:tcW w:w="2126" w:type="dxa"/>
            <w:shd w:val="clear" w:color="auto" w:fill="FFFFFF"/>
          </w:tcPr>
          <w:p w:rsidR="00323AD1" w:rsidRPr="005D36FD" w:rsidRDefault="00323AD1" w:rsidP="00F77244">
            <w:pPr>
              <w:jc w:val="center"/>
              <w:rPr>
                <w:rFonts w:ascii="Times New Roman" w:hAnsi="Times New Roman" w:cs="Times New Roman"/>
                <w:color w:val="000000"/>
              </w:rPr>
            </w:pPr>
            <w:r w:rsidRPr="005D36FD">
              <w:rPr>
                <w:rFonts w:ascii="Times New Roman" w:hAnsi="Times New Roman" w:cs="Times New Roman"/>
                <w:color w:val="000000"/>
              </w:rPr>
              <w:t>118.7 (105.9;</w:t>
            </w:r>
            <w:r w:rsidR="00CD47DC">
              <w:rPr>
                <w:rFonts w:ascii="Times New Roman" w:hAnsi="Times New Roman" w:cs="Times New Roman"/>
                <w:color w:val="000000"/>
              </w:rPr>
              <w:t xml:space="preserve"> </w:t>
            </w:r>
            <w:r w:rsidRPr="005D36FD">
              <w:rPr>
                <w:rFonts w:ascii="Times New Roman" w:hAnsi="Times New Roman" w:cs="Times New Roman"/>
                <w:color w:val="000000"/>
              </w:rPr>
              <w:t>130.</w:t>
            </w:r>
            <w:r w:rsidR="00F77244">
              <w:rPr>
                <w:rFonts w:ascii="Times New Roman" w:hAnsi="Times New Roman" w:cs="Times New Roman"/>
                <w:color w:val="000000"/>
              </w:rPr>
              <w:t>8</w:t>
            </w:r>
            <w:r w:rsidRPr="005D36FD">
              <w:rPr>
                <w:rFonts w:ascii="Times New Roman" w:hAnsi="Times New Roman" w:cs="Times New Roman"/>
                <w:color w:val="000000"/>
              </w:rPr>
              <w:t>)</w:t>
            </w:r>
          </w:p>
        </w:tc>
        <w:tc>
          <w:tcPr>
            <w:tcW w:w="2127" w:type="dxa"/>
            <w:shd w:val="clear" w:color="auto" w:fill="FFFFFF"/>
          </w:tcPr>
          <w:p w:rsidR="00323AD1" w:rsidRPr="005D36FD" w:rsidRDefault="00323AD1" w:rsidP="00F77244">
            <w:pPr>
              <w:jc w:val="center"/>
              <w:rPr>
                <w:rFonts w:ascii="Times New Roman" w:hAnsi="Times New Roman" w:cs="Times New Roman"/>
                <w:color w:val="000000"/>
              </w:rPr>
            </w:pPr>
            <w:r w:rsidRPr="005D36FD">
              <w:rPr>
                <w:rFonts w:ascii="Times New Roman" w:hAnsi="Times New Roman" w:cs="Times New Roman"/>
                <w:color w:val="000000"/>
              </w:rPr>
              <w:t>177.0 (159.9;</w:t>
            </w:r>
            <w:r w:rsidR="00CD47DC">
              <w:rPr>
                <w:rFonts w:ascii="Times New Roman" w:hAnsi="Times New Roman" w:cs="Times New Roman"/>
                <w:color w:val="000000"/>
              </w:rPr>
              <w:t xml:space="preserve"> </w:t>
            </w:r>
            <w:r w:rsidRPr="005D36FD">
              <w:rPr>
                <w:rFonts w:ascii="Times New Roman" w:hAnsi="Times New Roman" w:cs="Times New Roman"/>
                <w:color w:val="000000"/>
              </w:rPr>
              <w:t>191.</w:t>
            </w:r>
            <w:r w:rsidR="00F77244">
              <w:rPr>
                <w:rFonts w:ascii="Times New Roman" w:hAnsi="Times New Roman" w:cs="Times New Roman"/>
                <w:color w:val="000000"/>
              </w:rPr>
              <w:t>8</w:t>
            </w:r>
            <w:r w:rsidRPr="005D36FD">
              <w:rPr>
                <w:rFonts w:ascii="Times New Roman" w:hAnsi="Times New Roman" w:cs="Times New Roman"/>
                <w:color w:val="000000"/>
              </w:rPr>
              <w:t>)</w:t>
            </w:r>
          </w:p>
        </w:tc>
        <w:tc>
          <w:tcPr>
            <w:tcW w:w="2126" w:type="dxa"/>
            <w:shd w:val="clear" w:color="auto" w:fill="FFFFFF"/>
          </w:tcPr>
          <w:p w:rsidR="00323AD1" w:rsidRPr="005D36FD" w:rsidRDefault="00323AD1" w:rsidP="00CD47DC">
            <w:pPr>
              <w:jc w:val="center"/>
              <w:rPr>
                <w:rFonts w:ascii="Times New Roman" w:hAnsi="Times New Roman" w:cs="Times New Roman"/>
                <w:color w:val="000000"/>
              </w:rPr>
            </w:pPr>
            <w:r w:rsidRPr="005D36FD">
              <w:rPr>
                <w:rFonts w:ascii="Times New Roman" w:hAnsi="Times New Roman" w:cs="Times New Roman"/>
                <w:color w:val="000000"/>
              </w:rPr>
              <w:t>271.3 (233.</w:t>
            </w:r>
            <w:r w:rsidR="00CD47DC">
              <w:rPr>
                <w:rFonts w:ascii="Times New Roman" w:hAnsi="Times New Roman" w:cs="Times New Roman"/>
                <w:color w:val="000000"/>
              </w:rPr>
              <w:t>4</w:t>
            </w:r>
            <w:r w:rsidRPr="005D36FD">
              <w:rPr>
                <w:rFonts w:ascii="Times New Roman" w:hAnsi="Times New Roman" w:cs="Times New Roman"/>
                <w:color w:val="000000"/>
              </w:rPr>
              <w:t>;</w:t>
            </w:r>
            <w:r w:rsidR="00CD47DC">
              <w:rPr>
                <w:rFonts w:ascii="Times New Roman" w:hAnsi="Times New Roman" w:cs="Times New Roman"/>
                <w:color w:val="000000"/>
              </w:rPr>
              <w:t xml:space="preserve"> </w:t>
            </w:r>
            <w:r w:rsidRPr="005D36FD">
              <w:rPr>
                <w:rFonts w:ascii="Times New Roman" w:hAnsi="Times New Roman" w:cs="Times New Roman"/>
                <w:color w:val="000000"/>
              </w:rPr>
              <w:t>327.</w:t>
            </w:r>
            <w:r w:rsidR="00CD47DC">
              <w:rPr>
                <w:rFonts w:ascii="Times New Roman" w:hAnsi="Times New Roman" w:cs="Times New Roman"/>
                <w:color w:val="000000"/>
              </w:rPr>
              <w:t>7</w:t>
            </w:r>
            <w:r w:rsidRPr="005D36FD">
              <w:rPr>
                <w:rFonts w:ascii="Times New Roman" w:hAnsi="Times New Roman" w:cs="Times New Roman"/>
                <w:color w:val="000000"/>
              </w:rPr>
              <w:t>)</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sidRPr="007A0EC6">
              <w:rPr>
                <w:rFonts w:ascii="Times New Roman" w:hAnsi="Times New Roman" w:cs="Times New Roman"/>
              </w:rPr>
              <w:t>Age (years)</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69.8 ± 5.3</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69.9 ± 5.3</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70.4 ± 5.5</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70.5 ± 5.5</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0.042</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0.055</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sidRPr="007A0EC6">
              <w:rPr>
                <w:rFonts w:ascii="Times New Roman" w:hAnsi="Times New Roman" w:cs="Times New Roman"/>
              </w:rPr>
              <w:t>Sex (% male)</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48.1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47.9</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47.6</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61.0</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0.007</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sidRPr="007A0EC6">
              <w:rPr>
                <w:rFonts w:ascii="Times New Roman" w:hAnsi="Times New Roman" w:cs="Times New Roman"/>
              </w:rPr>
              <w:t>BMI (kg/m²)</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28.1 ± 3.9</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29.0 ± 4.2</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29.1 ± 4.7</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28.6 ± 4.8</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0.266</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0.434</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Pr>
                <w:rFonts w:ascii="Times New Roman" w:hAnsi="Times New Roman" w:cs="Times New Roman"/>
              </w:rPr>
              <w:t>Waist circumference (cm)</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96.5 ± 12.1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98.6 ± 12.2</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98.7 ± 12.1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99.3 ± 12.2</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0.106</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0.106</w:t>
            </w:r>
          </w:p>
        </w:tc>
      </w:tr>
      <w:tr w:rsidR="00323AD1" w:rsidRPr="009F5375"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Fasting glucose (mmol/l) </w:t>
            </w:r>
            <w:r w:rsidR="001A1112" w:rsidRPr="00341A7E">
              <w:rPr>
                <w:rFonts w:ascii="Times New Roman" w:hAnsi="Times New Roman" w:cs="Times New Roman"/>
                <w:vertAlign w:val="superscript"/>
                <w:lang w:val="en-US"/>
              </w:rPr>
              <w:t>c</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 ± 0.7</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 ± 0.9</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5.4 ± 0.7</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 ± 0.6</w:t>
            </w:r>
          </w:p>
        </w:tc>
        <w:tc>
          <w:tcPr>
            <w:tcW w:w="113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0.088</w:t>
            </w:r>
          </w:p>
        </w:tc>
        <w:tc>
          <w:tcPr>
            <w:tcW w:w="991"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0.029</w:t>
            </w:r>
          </w:p>
        </w:tc>
      </w:tr>
      <w:tr w:rsidR="00323AD1" w:rsidRPr="009F5375"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2-h glucose (mmol/l) </w:t>
            </w:r>
            <w:r w:rsidR="001A1112" w:rsidRPr="00341A7E">
              <w:rPr>
                <w:rFonts w:ascii="Times New Roman" w:hAnsi="Times New Roman" w:cs="Times New Roman"/>
                <w:sz w:val="24"/>
                <w:vertAlign w:val="superscript"/>
                <w:lang w:val="en-US"/>
              </w:rPr>
              <w:t>c</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7.2 ± 2.4</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7.1 ± 2.5</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7.0 ± 2.1</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7.1 ± 2.2</w:t>
            </w:r>
          </w:p>
        </w:tc>
        <w:tc>
          <w:tcPr>
            <w:tcW w:w="113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0.935</w:t>
            </w:r>
          </w:p>
        </w:tc>
        <w:tc>
          <w:tcPr>
            <w:tcW w:w="991"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0.670</w:t>
            </w:r>
          </w:p>
        </w:tc>
      </w:tr>
      <w:tr w:rsidR="00323AD1" w:rsidRPr="007A0EC6"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HbA1c (%) </w:t>
            </w:r>
            <w:r w:rsidR="001A1112" w:rsidRPr="00341A7E">
              <w:rPr>
                <w:rFonts w:ascii="Times New Roman" w:hAnsi="Times New Roman" w:cs="Times New Roman"/>
                <w:vertAlign w:val="superscript"/>
                <w:lang w:val="en-US"/>
              </w:rPr>
              <w:t>c</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5.65 ± 0.39</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5.65 ± 0.46</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w:t>
            </w:r>
            <w:r w:rsidR="00CD47DC" w:rsidRPr="00341A7E">
              <w:rPr>
                <w:rFonts w:ascii="Times New Roman" w:hAnsi="Times New Roman" w:cs="Times New Roman"/>
                <w:color w:val="000000"/>
              </w:rPr>
              <w:t>0</w:t>
            </w:r>
            <w:r w:rsidRPr="00341A7E">
              <w:rPr>
                <w:rFonts w:ascii="Times New Roman" w:hAnsi="Times New Roman" w:cs="Times New Roman"/>
                <w:color w:val="000000"/>
              </w:rPr>
              <w:t xml:space="preserve"> ± 0.36</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5.59 ± 0.37</w:t>
            </w:r>
          </w:p>
        </w:tc>
        <w:tc>
          <w:tcPr>
            <w:tcW w:w="1134"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0.022</w:t>
            </w:r>
          </w:p>
        </w:tc>
        <w:tc>
          <w:tcPr>
            <w:tcW w:w="991"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0.011</w:t>
            </w:r>
          </w:p>
        </w:tc>
      </w:tr>
      <w:tr w:rsidR="003F5A58" w:rsidRPr="007A0EC6" w:rsidTr="00F77244">
        <w:tc>
          <w:tcPr>
            <w:tcW w:w="3936" w:type="dxa"/>
            <w:shd w:val="clear" w:color="auto" w:fill="FFFFFF"/>
            <w:vAlign w:val="center"/>
          </w:tcPr>
          <w:p w:rsidR="003F5A58" w:rsidRPr="00341A7E" w:rsidRDefault="003F5A58" w:rsidP="003F5A58">
            <w:pPr>
              <w:spacing w:after="0"/>
              <w:rPr>
                <w:rFonts w:ascii="Times New Roman" w:hAnsi="Times New Roman" w:cs="Times New Roman"/>
                <w:lang w:val="en-US"/>
              </w:rPr>
            </w:pPr>
            <w:r w:rsidRPr="00341A7E">
              <w:rPr>
                <w:rFonts w:ascii="Times New Roman" w:hAnsi="Times New Roman" w:cs="Times New Roman"/>
                <w:lang w:val="en-US"/>
              </w:rPr>
              <w:t xml:space="preserve">HbA1c (mmol/mol) </w:t>
            </w:r>
            <w:r w:rsidRPr="00341A7E">
              <w:rPr>
                <w:rFonts w:ascii="Times New Roman" w:hAnsi="Times New Roman" w:cs="Times New Roman"/>
                <w:vertAlign w:val="superscript"/>
                <w:lang w:val="en-US"/>
              </w:rPr>
              <w:t>c</w:t>
            </w:r>
          </w:p>
        </w:tc>
        <w:tc>
          <w:tcPr>
            <w:tcW w:w="1984" w:type="dxa"/>
            <w:shd w:val="clear" w:color="auto" w:fill="FFFFFF"/>
          </w:tcPr>
          <w:p w:rsidR="003F5A58" w:rsidRPr="00F409CB" w:rsidRDefault="00F409CB" w:rsidP="00323AD1">
            <w:pPr>
              <w:jc w:val="center"/>
              <w:rPr>
                <w:rFonts w:ascii="Times New Roman" w:hAnsi="Times New Roman" w:cs="Times New Roman"/>
                <w:color w:val="000000"/>
              </w:rPr>
            </w:pPr>
            <w:r w:rsidRPr="00F409CB">
              <w:rPr>
                <w:rFonts w:ascii="Times New Roman" w:hAnsi="Times New Roman" w:cs="Times New Roman"/>
                <w:color w:val="000000"/>
              </w:rPr>
              <w:t>38</w:t>
            </w:r>
            <w:r>
              <w:rPr>
                <w:rFonts w:ascii="Times New Roman" w:hAnsi="Times New Roman" w:cs="Times New Roman"/>
                <w:color w:val="000000"/>
              </w:rPr>
              <w:t xml:space="preserve"> </w:t>
            </w:r>
            <w:r w:rsidRPr="00F409CB">
              <w:rPr>
                <w:rFonts w:ascii="Times New Roman" w:hAnsi="Times New Roman" w:cs="Times New Roman"/>
                <w:color w:val="000000"/>
              </w:rPr>
              <w:t>±  4</w:t>
            </w:r>
          </w:p>
        </w:tc>
        <w:tc>
          <w:tcPr>
            <w:tcW w:w="2126" w:type="dxa"/>
            <w:shd w:val="clear" w:color="auto" w:fill="FFFFFF"/>
          </w:tcPr>
          <w:p w:rsidR="003F5A58" w:rsidRPr="00F409CB" w:rsidRDefault="00F409CB" w:rsidP="00323AD1">
            <w:pPr>
              <w:jc w:val="center"/>
              <w:rPr>
                <w:rFonts w:ascii="Times New Roman" w:hAnsi="Times New Roman" w:cs="Times New Roman"/>
                <w:color w:val="000000"/>
              </w:rPr>
            </w:pPr>
            <w:r w:rsidRPr="00F409CB">
              <w:rPr>
                <w:rFonts w:ascii="Times New Roman" w:hAnsi="Times New Roman" w:cs="Times New Roman"/>
                <w:color w:val="000000"/>
              </w:rPr>
              <w:t>38</w:t>
            </w:r>
            <w:r>
              <w:rPr>
                <w:rFonts w:ascii="Times New Roman" w:hAnsi="Times New Roman" w:cs="Times New Roman"/>
                <w:color w:val="000000"/>
              </w:rPr>
              <w:t xml:space="preserve"> </w:t>
            </w:r>
            <w:r w:rsidRPr="00F409CB">
              <w:rPr>
                <w:rFonts w:ascii="Times New Roman" w:hAnsi="Times New Roman" w:cs="Times New Roman"/>
                <w:color w:val="000000"/>
              </w:rPr>
              <w:t>± 5</w:t>
            </w:r>
          </w:p>
        </w:tc>
        <w:tc>
          <w:tcPr>
            <w:tcW w:w="2127" w:type="dxa"/>
            <w:shd w:val="clear" w:color="auto" w:fill="FFFFFF"/>
          </w:tcPr>
          <w:p w:rsidR="003F5A58" w:rsidRPr="00F409CB" w:rsidRDefault="00F409CB" w:rsidP="00323AD1">
            <w:pPr>
              <w:jc w:val="center"/>
              <w:rPr>
                <w:rFonts w:ascii="Times New Roman" w:hAnsi="Times New Roman" w:cs="Times New Roman"/>
                <w:color w:val="000000"/>
              </w:rPr>
            </w:pPr>
            <w:r w:rsidRPr="00F409CB">
              <w:rPr>
                <w:rFonts w:ascii="Times New Roman" w:hAnsi="Times New Roman" w:cs="Times New Roman"/>
                <w:color w:val="000000"/>
              </w:rPr>
              <w:t>38 ±</w:t>
            </w:r>
            <w:r>
              <w:rPr>
                <w:rFonts w:ascii="Times New Roman" w:hAnsi="Times New Roman" w:cs="Times New Roman"/>
                <w:color w:val="000000"/>
              </w:rPr>
              <w:t xml:space="preserve"> </w:t>
            </w:r>
            <w:r w:rsidRPr="00F409CB">
              <w:rPr>
                <w:rFonts w:ascii="Times New Roman" w:hAnsi="Times New Roman" w:cs="Times New Roman"/>
                <w:color w:val="000000"/>
              </w:rPr>
              <w:t>4</w:t>
            </w:r>
          </w:p>
        </w:tc>
        <w:tc>
          <w:tcPr>
            <w:tcW w:w="2126" w:type="dxa"/>
            <w:shd w:val="clear" w:color="auto" w:fill="FFFFFF"/>
          </w:tcPr>
          <w:p w:rsidR="003F5A58" w:rsidRPr="00F409CB" w:rsidRDefault="00F409CB" w:rsidP="00323AD1">
            <w:pPr>
              <w:jc w:val="center"/>
              <w:rPr>
                <w:rFonts w:ascii="Times New Roman" w:hAnsi="Times New Roman" w:cs="Times New Roman"/>
                <w:color w:val="000000"/>
              </w:rPr>
            </w:pPr>
            <w:r w:rsidRPr="00F409CB">
              <w:rPr>
                <w:rFonts w:ascii="Times New Roman" w:hAnsi="Times New Roman" w:cs="Times New Roman"/>
                <w:color w:val="000000"/>
              </w:rPr>
              <w:t>38 ±</w:t>
            </w:r>
            <w:r>
              <w:rPr>
                <w:rFonts w:ascii="Times New Roman" w:hAnsi="Times New Roman" w:cs="Times New Roman"/>
                <w:color w:val="000000"/>
              </w:rPr>
              <w:t xml:space="preserve"> </w:t>
            </w:r>
            <w:r w:rsidRPr="00F409CB">
              <w:rPr>
                <w:rFonts w:ascii="Times New Roman" w:hAnsi="Times New Roman" w:cs="Times New Roman"/>
                <w:color w:val="000000"/>
              </w:rPr>
              <w:t xml:space="preserve">4 </w:t>
            </w:r>
          </w:p>
        </w:tc>
        <w:tc>
          <w:tcPr>
            <w:tcW w:w="1134" w:type="dxa"/>
            <w:shd w:val="clear" w:color="auto" w:fill="FFFFFF"/>
          </w:tcPr>
          <w:p w:rsidR="003F5A58" w:rsidRPr="00341A7E" w:rsidRDefault="00F77244" w:rsidP="00323AD1">
            <w:pPr>
              <w:jc w:val="center"/>
              <w:rPr>
                <w:rFonts w:ascii="Times New Roman" w:hAnsi="Times New Roman" w:cs="Times New Roman"/>
                <w:b/>
                <w:color w:val="000000"/>
              </w:rPr>
            </w:pPr>
            <w:r>
              <w:rPr>
                <w:rFonts w:ascii="Times New Roman" w:hAnsi="Times New Roman" w:cs="Times New Roman"/>
                <w:b/>
                <w:color w:val="000000"/>
              </w:rPr>
              <w:t>0.022</w:t>
            </w:r>
          </w:p>
        </w:tc>
        <w:tc>
          <w:tcPr>
            <w:tcW w:w="991" w:type="dxa"/>
            <w:shd w:val="clear" w:color="auto" w:fill="FFFFFF"/>
          </w:tcPr>
          <w:p w:rsidR="003F5A58" w:rsidRPr="00341A7E" w:rsidRDefault="00F77244" w:rsidP="00323AD1">
            <w:pPr>
              <w:jc w:val="center"/>
              <w:rPr>
                <w:rFonts w:ascii="Times New Roman" w:hAnsi="Times New Roman" w:cs="Times New Roman"/>
                <w:b/>
                <w:color w:val="000000"/>
              </w:rPr>
            </w:pPr>
            <w:r>
              <w:rPr>
                <w:rFonts w:ascii="Times New Roman" w:hAnsi="Times New Roman" w:cs="Times New Roman"/>
                <w:b/>
                <w:color w:val="000000"/>
              </w:rPr>
              <w:t>0.011</w:t>
            </w:r>
          </w:p>
        </w:tc>
      </w:tr>
      <w:tr w:rsidR="00323AD1" w:rsidRPr="003E1D62"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Fasting insulin (µU/ml) </w:t>
            </w:r>
            <w:r w:rsidR="001A1112"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1A1112" w:rsidRPr="00341A7E">
              <w:rPr>
                <w:rFonts w:ascii="Times New Roman" w:hAnsi="Times New Roman" w:cs="Times New Roman"/>
                <w:sz w:val="24"/>
                <w:vertAlign w:val="superscript"/>
                <w:lang w:val="en-US"/>
              </w:rPr>
              <w:t>d</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4.6 (3.3;</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7.8)</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5.3 (3.5;</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9.7)</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4.8 (3.3;</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7.8)</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5.2 (3.3;</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9.2)</w:t>
            </w:r>
          </w:p>
        </w:tc>
        <w:tc>
          <w:tcPr>
            <w:tcW w:w="1134"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0.002</w:t>
            </w:r>
          </w:p>
        </w:tc>
        <w:tc>
          <w:tcPr>
            <w:tcW w:w="991"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0.007</w:t>
            </w:r>
          </w:p>
        </w:tc>
      </w:tr>
      <w:tr w:rsidR="00323AD1" w:rsidRPr="003E1D62"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2-h insulin (µU/ml) </w:t>
            </w:r>
            <w:r w:rsidR="001A1112"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1A1112" w:rsidRPr="00341A7E">
              <w:rPr>
                <w:rFonts w:ascii="Times New Roman" w:hAnsi="Times New Roman" w:cs="Times New Roman"/>
                <w:sz w:val="24"/>
                <w:vertAlign w:val="superscript"/>
                <w:lang w:val="en-US"/>
              </w:rPr>
              <w:t>d</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54.3 (29.9;</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93.6)</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56.6 (34.5;</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88.6)</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51.4 (30.2;</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83.0)</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53.4 (28.3;</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89.4)</w:t>
            </w:r>
          </w:p>
        </w:tc>
        <w:tc>
          <w:tcPr>
            <w:tcW w:w="113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0.315</w:t>
            </w:r>
          </w:p>
        </w:tc>
        <w:tc>
          <w:tcPr>
            <w:tcW w:w="991"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0.597</w:t>
            </w:r>
          </w:p>
        </w:tc>
      </w:tr>
      <w:tr w:rsidR="00323AD1" w:rsidRPr="003E1D62"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HOMA-IR </w:t>
            </w:r>
            <w:r w:rsidR="001A1112"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1A1112" w:rsidRPr="00341A7E">
              <w:rPr>
                <w:rFonts w:ascii="Times New Roman" w:hAnsi="Times New Roman" w:cs="Times New Roman"/>
                <w:sz w:val="24"/>
                <w:vertAlign w:val="superscript"/>
                <w:lang w:val="en-US"/>
              </w:rPr>
              <w:t>d</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1.1 (0.8;</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2.0)</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1.3 (0.8;</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2.5)</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1.2 (0.7;</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1.9)</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1.3 (0.8;</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2.4)</w:t>
            </w:r>
          </w:p>
        </w:tc>
        <w:tc>
          <w:tcPr>
            <w:tcW w:w="1134"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0.005</w:t>
            </w:r>
          </w:p>
        </w:tc>
        <w:tc>
          <w:tcPr>
            <w:tcW w:w="991" w:type="dxa"/>
            <w:shd w:val="clear" w:color="auto" w:fill="FFFFFF"/>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0.008</w:t>
            </w:r>
          </w:p>
        </w:tc>
      </w:tr>
      <w:tr w:rsidR="00323AD1" w:rsidRPr="009F5375" w:rsidTr="00F77244">
        <w:tc>
          <w:tcPr>
            <w:tcW w:w="3936" w:type="dxa"/>
            <w:shd w:val="clear" w:color="auto" w:fill="FFFFFF"/>
            <w:vAlign w:val="center"/>
          </w:tcPr>
          <w:p w:rsidR="00323AD1" w:rsidRPr="00341A7E" w:rsidRDefault="00323AD1" w:rsidP="001A1112">
            <w:pPr>
              <w:spacing w:after="0"/>
              <w:rPr>
                <w:rFonts w:ascii="Times New Roman" w:hAnsi="Times New Roman" w:cs="Times New Roman"/>
                <w:lang w:val="en-US"/>
              </w:rPr>
            </w:pPr>
            <w:r w:rsidRPr="00341A7E">
              <w:rPr>
                <w:rFonts w:ascii="Times New Roman" w:hAnsi="Times New Roman" w:cs="Times New Roman"/>
                <w:lang w:val="en-US"/>
              </w:rPr>
              <w:t xml:space="preserve">ISI (composite) (1/((mmol/l)x(pmol/l))) </w:t>
            </w:r>
            <w:r w:rsidR="001A1112"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1A1112" w:rsidRPr="00341A7E">
              <w:rPr>
                <w:rFonts w:ascii="Times New Roman" w:hAnsi="Times New Roman" w:cs="Times New Roman"/>
                <w:sz w:val="24"/>
                <w:vertAlign w:val="superscript"/>
                <w:lang w:val="en-US"/>
              </w:rPr>
              <w:t>d</w:t>
            </w:r>
          </w:p>
        </w:tc>
        <w:tc>
          <w:tcPr>
            <w:tcW w:w="198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17.8 (9.8;</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29.1)</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16.3 (9.2;</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26.3)</w:t>
            </w:r>
          </w:p>
        </w:tc>
        <w:tc>
          <w:tcPr>
            <w:tcW w:w="2127"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17.4 (10.4;</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28.3)</w:t>
            </w:r>
          </w:p>
        </w:tc>
        <w:tc>
          <w:tcPr>
            <w:tcW w:w="2126"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16.4 (9.6;</w:t>
            </w:r>
            <w:r w:rsidR="00CD47DC" w:rsidRPr="00341A7E">
              <w:rPr>
                <w:rFonts w:ascii="Times New Roman" w:hAnsi="Times New Roman" w:cs="Times New Roman"/>
                <w:color w:val="000000"/>
              </w:rPr>
              <w:t xml:space="preserve"> </w:t>
            </w:r>
            <w:r w:rsidRPr="00341A7E">
              <w:rPr>
                <w:rFonts w:ascii="Times New Roman" w:hAnsi="Times New Roman" w:cs="Times New Roman"/>
                <w:color w:val="000000"/>
              </w:rPr>
              <w:t>28.1)</w:t>
            </w:r>
          </w:p>
        </w:tc>
        <w:tc>
          <w:tcPr>
            <w:tcW w:w="1134"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0.335</w:t>
            </w:r>
          </w:p>
        </w:tc>
        <w:tc>
          <w:tcPr>
            <w:tcW w:w="991" w:type="dxa"/>
            <w:shd w:val="clear" w:color="auto" w:fill="FFFFFF"/>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0.540</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sidRPr="007A0EC6">
              <w:rPr>
                <w:rFonts w:ascii="Times New Roman" w:hAnsi="Times New Roman" w:cs="Times New Roman"/>
                <w:lang w:val="en-US"/>
              </w:rPr>
              <w:t xml:space="preserve">Glucose tolerance status:  NGT / </w:t>
            </w:r>
            <w:r w:rsidRPr="007A0EC6">
              <w:rPr>
                <w:rFonts w:ascii="Times New Roman" w:hAnsi="Times New Roman" w:cs="Times New Roman"/>
              </w:rPr>
              <w:t xml:space="preserve">IFG / IGT / IFG&amp;IGT / ndT2D / T2D (%) </w:t>
            </w:r>
          </w:p>
        </w:tc>
        <w:tc>
          <w:tcPr>
            <w:tcW w:w="1984" w:type="dxa"/>
            <w:shd w:val="clear" w:color="auto" w:fill="FFFFFF"/>
          </w:tcPr>
          <w:p w:rsidR="00323AD1" w:rsidRPr="005D36FD" w:rsidRDefault="00323AD1" w:rsidP="00F77244">
            <w:pPr>
              <w:jc w:val="center"/>
              <w:rPr>
                <w:rFonts w:ascii="Times New Roman" w:hAnsi="Times New Roman" w:cs="Times New Roman"/>
                <w:color w:val="000000"/>
              </w:rPr>
            </w:pPr>
            <w:r w:rsidRPr="005D36FD">
              <w:rPr>
                <w:rFonts w:ascii="Times New Roman" w:hAnsi="Times New Roman" w:cs="Times New Roman"/>
                <w:color w:val="000000"/>
              </w:rPr>
              <w:t>34.3/23.9/10.8/10.4/7.1/13.4</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37.8/18.7/10.5/12.4/5.6/15.0</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44.6/12.4/9.7/11.6/6.0/15.7</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40.1/22.1/9.0/9.7/6.4/12.7</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0.629</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0.417</w:t>
            </w:r>
          </w:p>
        </w:tc>
      </w:tr>
      <w:tr w:rsidR="00323AD1" w:rsidRPr="009F5375"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lang w:val="en-US"/>
              </w:rPr>
            </w:pPr>
            <w:r>
              <w:rPr>
                <w:rFonts w:ascii="Times New Roman" w:hAnsi="Times New Roman" w:cs="Times New Roman"/>
                <w:lang w:val="en-US"/>
              </w:rPr>
              <w:lastRenderedPageBreak/>
              <w:t xml:space="preserve">Systolic blood pressure (mmHg) </w:t>
            </w:r>
            <w:r w:rsidR="001A1112">
              <w:rPr>
                <w:rFonts w:ascii="Times New Roman" w:hAnsi="Times New Roman" w:cs="Times New Roman"/>
                <w:vertAlign w:val="superscript"/>
                <w:lang w:val="en-US"/>
              </w:rPr>
              <w:t>e</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121.3 ± 13.6</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119.4 ± 14.3</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120.1 ± 13.8</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117.7 ± 13.2</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0.023</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0.022</w:t>
            </w:r>
          </w:p>
        </w:tc>
      </w:tr>
      <w:tr w:rsidR="00323AD1" w:rsidRPr="003E1D62"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lang w:val="en-US"/>
              </w:rPr>
            </w:pPr>
            <w:r>
              <w:rPr>
                <w:rFonts w:ascii="Times New Roman" w:hAnsi="Times New Roman" w:cs="Times New Roman"/>
                <w:lang w:val="en-US"/>
              </w:rPr>
              <w:t xml:space="preserve">Diastolic blood pressure (mmHg) </w:t>
            </w:r>
            <w:r w:rsidR="001A1112">
              <w:rPr>
                <w:rFonts w:ascii="Times New Roman" w:hAnsi="Times New Roman" w:cs="Times New Roman"/>
                <w:vertAlign w:val="superscript"/>
                <w:lang w:val="en-US"/>
              </w:rPr>
              <w:t>e</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73.2 ± 8.0</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72.4 ± 8.3</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71.7 ± 8.1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69.7 ± 8.7</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r w:rsidR="00323AD1" w:rsidRPr="003E1D62"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lang w:val="en-US"/>
              </w:rPr>
            </w:pPr>
            <w:r w:rsidRPr="007A0EC6">
              <w:rPr>
                <w:rFonts w:ascii="Times New Roman" w:hAnsi="Times New Roman" w:cs="Times New Roman"/>
                <w:lang w:val="en-US"/>
              </w:rPr>
              <w:t>Hypertension (%)</w:t>
            </w:r>
            <w:r w:rsidRPr="007A0EC6">
              <w:rPr>
                <w:rFonts w:ascii="Times New Roman" w:hAnsi="Times New Roman" w:cs="Times New Roman"/>
                <w:vertAlign w:val="superscript"/>
                <w:lang w:val="en-US"/>
              </w:rPr>
              <w:t xml:space="preserve">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61.9</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59.5</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62.9</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64.4</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0.635</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0.922</w:t>
            </w:r>
          </w:p>
        </w:tc>
      </w:tr>
      <w:tr w:rsidR="00F409CB" w:rsidRPr="003F5A58" w:rsidTr="00F77244">
        <w:tc>
          <w:tcPr>
            <w:tcW w:w="3936" w:type="dxa"/>
            <w:shd w:val="clear" w:color="auto" w:fill="FFFFFF"/>
            <w:vAlign w:val="center"/>
          </w:tcPr>
          <w:p w:rsidR="00F409CB" w:rsidRPr="007A0EC6" w:rsidRDefault="00F409CB" w:rsidP="001A1112">
            <w:pPr>
              <w:spacing w:after="0"/>
              <w:rPr>
                <w:rFonts w:ascii="Times New Roman" w:hAnsi="Times New Roman" w:cs="Times New Roman"/>
                <w:lang w:val="en-US"/>
              </w:rPr>
            </w:pPr>
            <w:r>
              <w:rPr>
                <w:rFonts w:ascii="Times New Roman" w:hAnsi="Times New Roman" w:cs="Times New Roman"/>
                <w:lang w:val="en-US"/>
              </w:rPr>
              <w:t>Total</w:t>
            </w:r>
            <w:r w:rsidRPr="003F5A58">
              <w:rPr>
                <w:rFonts w:ascii="Times New Roman" w:hAnsi="Times New Roman" w:cs="Times New Roman"/>
                <w:lang w:val="en-US"/>
              </w:rPr>
              <w:t xml:space="preserve"> cholesterol  (mmol/l) f</w:t>
            </w:r>
          </w:p>
        </w:tc>
        <w:tc>
          <w:tcPr>
            <w:tcW w:w="1984" w:type="dxa"/>
            <w:shd w:val="clear" w:color="auto" w:fill="FFFFFF"/>
          </w:tcPr>
          <w:p w:rsidR="00F409CB" w:rsidRPr="00F409CB" w:rsidRDefault="00F409CB">
            <w:pPr>
              <w:jc w:val="center"/>
              <w:rPr>
                <w:rFonts w:ascii="Times New Roman" w:hAnsi="Times New Roman" w:cs="Times New Roman"/>
                <w:color w:val="000000"/>
                <w:lang w:val="en-US"/>
              </w:rPr>
            </w:pPr>
            <w:r w:rsidRPr="00F409CB">
              <w:rPr>
                <w:rFonts w:ascii="Times New Roman" w:hAnsi="Times New Roman" w:cs="Times New Roman"/>
                <w:color w:val="000000"/>
                <w:lang w:val="en-US"/>
              </w:rPr>
              <w:t>5.94 ± 1.05</w:t>
            </w:r>
          </w:p>
        </w:tc>
        <w:tc>
          <w:tcPr>
            <w:tcW w:w="2126" w:type="dxa"/>
            <w:shd w:val="clear" w:color="auto" w:fill="FFFFFF"/>
          </w:tcPr>
          <w:p w:rsidR="00F409CB" w:rsidRPr="00F409CB" w:rsidRDefault="00F409CB">
            <w:pPr>
              <w:jc w:val="center"/>
              <w:rPr>
                <w:rFonts w:ascii="Times New Roman" w:hAnsi="Times New Roman" w:cs="Times New Roman"/>
                <w:color w:val="000000"/>
              </w:rPr>
            </w:pPr>
            <w:r w:rsidRPr="00F409CB">
              <w:rPr>
                <w:rFonts w:ascii="Times New Roman" w:hAnsi="Times New Roman" w:cs="Times New Roman"/>
                <w:color w:val="000000"/>
              </w:rPr>
              <w:t>5.98 ± 1.05</w:t>
            </w:r>
          </w:p>
        </w:tc>
        <w:tc>
          <w:tcPr>
            <w:tcW w:w="2127" w:type="dxa"/>
            <w:shd w:val="clear" w:color="auto" w:fill="FFFFFF"/>
          </w:tcPr>
          <w:p w:rsidR="00F409CB" w:rsidRPr="00F409CB" w:rsidRDefault="00F409CB">
            <w:pPr>
              <w:jc w:val="center"/>
              <w:rPr>
                <w:rFonts w:ascii="Times New Roman" w:hAnsi="Times New Roman" w:cs="Times New Roman"/>
                <w:color w:val="000000"/>
              </w:rPr>
            </w:pPr>
            <w:r w:rsidRPr="00F409CB">
              <w:rPr>
                <w:rFonts w:ascii="Times New Roman" w:hAnsi="Times New Roman" w:cs="Times New Roman"/>
                <w:color w:val="000000"/>
              </w:rPr>
              <w:t>5.89 ± 0.97</w:t>
            </w:r>
          </w:p>
        </w:tc>
        <w:tc>
          <w:tcPr>
            <w:tcW w:w="2126" w:type="dxa"/>
            <w:shd w:val="clear" w:color="auto" w:fill="FFFFFF"/>
          </w:tcPr>
          <w:p w:rsidR="00F409CB" w:rsidRPr="00F409CB" w:rsidRDefault="00F409CB">
            <w:pPr>
              <w:jc w:val="center"/>
              <w:rPr>
                <w:rFonts w:ascii="Times New Roman" w:hAnsi="Times New Roman" w:cs="Times New Roman"/>
                <w:color w:val="000000"/>
              </w:rPr>
            </w:pPr>
            <w:r w:rsidRPr="00F409CB">
              <w:rPr>
                <w:rFonts w:ascii="Times New Roman" w:hAnsi="Times New Roman" w:cs="Times New Roman"/>
                <w:color w:val="000000"/>
              </w:rPr>
              <w:t>5.88 ± 0.96</w:t>
            </w:r>
          </w:p>
        </w:tc>
        <w:tc>
          <w:tcPr>
            <w:tcW w:w="1134" w:type="dxa"/>
            <w:shd w:val="clear" w:color="auto" w:fill="FFFFFF"/>
          </w:tcPr>
          <w:p w:rsidR="00F409CB" w:rsidRPr="00F409CB" w:rsidRDefault="00F409CB">
            <w:pPr>
              <w:jc w:val="center"/>
              <w:rPr>
                <w:rFonts w:ascii="Times New Roman" w:hAnsi="Times New Roman" w:cs="Times New Roman"/>
                <w:color w:val="000000"/>
                <w:lang w:val="en-US"/>
              </w:rPr>
            </w:pPr>
            <w:r w:rsidRPr="00F409CB">
              <w:rPr>
                <w:rFonts w:ascii="Times New Roman" w:hAnsi="Times New Roman" w:cs="Times New Roman"/>
                <w:color w:val="000000"/>
                <w:lang w:val="en-US"/>
              </w:rPr>
              <w:t>0.930</w:t>
            </w:r>
          </w:p>
        </w:tc>
        <w:tc>
          <w:tcPr>
            <w:tcW w:w="991" w:type="dxa"/>
            <w:shd w:val="clear" w:color="auto" w:fill="FFFFFF"/>
          </w:tcPr>
          <w:p w:rsidR="00F409CB" w:rsidRPr="00F409CB" w:rsidRDefault="00F409CB">
            <w:pPr>
              <w:jc w:val="center"/>
              <w:rPr>
                <w:rFonts w:ascii="Times New Roman" w:hAnsi="Times New Roman" w:cs="Times New Roman"/>
                <w:color w:val="000000"/>
                <w:lang w:val="en-US"/>
              </w:rPr>
            </w:pPr>
            <w:r w:rsidRPr="00F409CB">
              <w:rPr>
                <w:rFonts w:ascii="Times New Roman" w:hAnsi="Times New Roman" w:cs="Times New Roman"/>
                <w:color w:val="000000"/>
                <w:lang w:val="en-US"/>
              </w:rPr>
              <w:t>0.888</w:t>
            </w:r>
          </w:p>
        </w:tc>
      </w:tr>
      <w:tr w:rsidR="00323AD1" w:rsidRPr="003E1D62"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lang w:val="en-US"/>
              </w:rPr>
            </w:pPr>
            <w:r w:rsidRPr="007A0EC6">
              <w:rPr>
                <w:rFonts w:ascii="Times New Roman" w:hAnsi="Times New Roman" w:cs="Times New Roman"/>
                <w:lang w:val="en-US"/>
              </w:rPr>
              <w:t xml:space="preserve">LDL cholesterol  (mmol/l) </w:t>
            </w:r>
            <w:r w:rsidR="001A1112">
              <w:rPr>
                <w:rFonts w:ascii="Times New Roman" w:hAnsi="Times New Roman" w:cs="Times New Roman"/>
                <w:vertAlign w:val="superscript"/>
                <w:lang w:val="en-US"/>
              </w:rPr>
              <w:t>f</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3.8</w:t>
            </w:r>
            <w:r w:rsidR="00CD47DC">
              <w:rPr>
                <w:rFonts w:ascii="Times New Roman" w:hAnsi="Times New Roman" w:cs="Times New Roman"/>
                <w:color w:val="000000"/>
              </w:rPr>
              <w:t>0</w:t>
            </w:r>
            <w:r w:rsidRPr="005D36FD">
              <w:rPr>
                <w:rFonts w:ascii="Times New Roman" w:hAnsi="Times New Roman" w:cs="Times New Roman"/>
                <w:color w:val="000000"/>
              </w:rPr>
              <w:t xml:space="preserve"> ± 0.91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3.85 ± 0.92</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3.74 ± 0.86</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3.79 ± 0.9</w:t>
            </w:r>
            <w:r w:rsidR="00CD47DC">
              <w:rPr>
                <w:rFonts w:ascii="Times New Roman" w:hAnsi="Times New Roman" w:cs="Times New Roman"/>
                <w:color w:val="000000"/>
              </w:rPr>
              <w:t>0</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0.959</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0.998</w:t>
            </w:r>
          </w:p>
        </w:tc>
      </w:tr>
      <w:tr w:rsidR="00323AD1" w:rsidRPr="009F5375"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lang w:val="en-US"/>
              </w:rPr>
            </w:pPr>
            <w:r w:rsidRPr="007A0EC6">
              <w:rPr>
                <w:rFonts w:ascii="Times New Roman" w:hAnsi="Times New Roman" w:cs="Times New Roman"/>
                <w:lang w:val="en-US"/>
              </w:rPr>
              <w:t xml:space="preserve">HDL cholesterol (mmol/l) </w:t>
            </w:r>
            <w:r w:rsidR="001A1112">
              <w:rPr>
                <w:rFonts w:ascii="Times New Roman" w:hAnsi="Times New Roman" w:cs="Times New Roman"/>
                <w:vertAlign w:val="superscript"/>
                <w:lang w:val="en-US"/>
              </w:rPr>
              <w:t>f</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1.49 ± 0.4</w:t>
            </w:r>
            <w:r w:rsidR="00CD47DC">
              <w:rPr>
                <w:rFonts w:ascii="Times New Roman" w:hAnsi="Times New Roman" w:cs="Times New Roman"/>
                <w:color w:val="000000"/>
              </w:rPr>
              <w:t>0</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1.45 ± 0.38</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1.47 ± 0.38</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1.39 ± 0.33</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0.161</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0.464</w:t>
            </w:r>
          </w:p>
        </w:tc>
      </w:tr>
      <w:tr w:rsidR="00323AD1" w:rsidRPr="009F5375" w:rsidTr="00F77244">
        <w:tc>
          <w:tcPr>
            <w:tcW w:w="3936" w:type="dxa"/>
            <w:shd w:val="clear" w:color="auto" w:fill="FFFFFF"/>
            <w:vAlign w:val="center"/>
          </w:tcPr>
          <w:p w:rsidR="00323AD1" w:rsidRPr="009F5375" w:rsidRDefault="00323AD1" w:rsidP="001A1112">
            <w:pPr>
              <w:spacing w:after="0"/>
              <w:rPr>
                <w:rFonts w:ascii="Times New Roman" w:hAnsi="Times New Roman" w:cs="Times New Roman"/>
                <w:lang w:val="en-US"/>
              </w:rPr>
            </w:pPr>
            <w:r w:rsidRPr="009F5375">
              <w:rPr>
                <w:rFonts w:ascii="Times New Roman" w:hAnsi="Times New Roman" w:cs="Times New Roman"/>
                <w:lang w:val="en-US"/>
              </w:rPr>
              <w:t xml:space="preserve">Triglycerides (mmol/l) </w:t>
            </w:r>
            <w:r w:rsidR="001A1112">
              <w:rPr>
                <w:rFonts w:ascii="Times New Roman" w:hAnsi="Times New Roman" w:cs="Times New Roman"/>
                <w:vertAlign w:val="superscript"/>
                <w:lang w:val="en-US"/>
              </w:rPr>
              <w:t>d</w:t>
            </w:r>
            <w:r w:rsidRPr="00A70226">
              <w:rPr>
                <w:rFonts w:ascii="Times New Roman" w:hAnsi="Times New Roman" w:cs="Times New Roman"/>
                <w:vertAlign w:val="superscript"/>
                <w:lang w:val="en-US"/>
              </w:rPr>
              <w:t>,</w:t>
            </w:r>
            <w:r w:rsidR="001A1112">
              <w:rPr>
                <w:rFonts w:ascii="Times New Roman" w:hAnsi="Times New Roman" w:cs="Times New Roman"/>
                <w:vertAlign w:val="superscript"/>
                <w:lang w:val="en-US"/>
              </w:rPr>
              <w:t>f</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1.25 (0.89;</w:t>
            </w:r>
            <w:r w:rsidR="00CD47DC">
              <w:rPr>
                <w:rFonts w:ascii="Times New Roman" w:hAnsi="Times New Roman" w:cs="Times New Roman"/>
                <w:color w:val="000000"/>
              </w:rPr>
              <w:t xml:space="preserve"> </w:t>
            </w:r>
            <w:r w:rsidRPr="005D36FD">
              <w:rPr>
                <w:rFonts w:ascii="Times New Roman" w:hAnsi="Times New Roman" w:cs="Times New Roman"/>
                <w:color w:val="000000"/>
              </w:rPr>
              <w:t>1.75)</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1.29 (0.96;</w:t>
            </w:r>
            <w:r w:rsidR="00CD47DC">
              <w:rPr>
                <w:rFonts w:ascii="Times New Roman" w:hAnsi="Times New Roman" w:cs="Times New Roman"/>
                <w:color w:val="000000"/>
              </w:rPr>
              <w:t xml:space="preserve"> </w:t>
            </w:r>
            <w:r w:rsidRPr="005D36FD">
              <w:rPr>
                <w:rFonts w:ascii="Times New Roman" w:hAnsi="Times New Roman" w:cs="Times New Roman"/>
                <w:color w:val="000000"/>
              </w:rPr>
              <w:t>1.82)</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1.2</w:t>
            </w:r>
            <w:r w:rsidR="00CD47DC">
              <w:rPr>
                <w:rFonts w:ascii="Times New Roman" w:hAnsi="Times New Roman" w:cs="Times New Roman"/>
                <w:color w:val="000000"/>
              </w:rPr>
              <w:t>0</w:t>
            </w:r>
            <w:r w:rsidRPr="005D36FD">
              <w:rPr>
                <w:rFonts w:ascii="Times New Roman" w:hAnsi="Times New Roman" w:cs="Times New Roman"/>
                <w:color w:val="000000"/>
              </w:rPr>
              <w:t xml:space="preserve"> (0.9</w:t>
            </w:r>
            <w:r w:rsidR="00CD47DC">
              <w:rPr>
                <w:rFonts w:ascii="Times New Roman" w:hAnsi="Times New Roman" w:cs="Times New Roman"/>
                <w:color w:val="000000"/>
              </w:rPr>
              <w:t>0</w:t>
            </w:r>
            <w:r w:rsidRPr="005D36FD">
              <w:rPr>
                <w:rFonts w:ascii="Times New Roman" w:hAnsi="Times New Roman" w:cs="Times New Roman"/>
                <w:color w:val="000000"/>
              </w:rPr>
              <w:t>;</w:t>
            </w:r>
            <w:r w:rsidR="00CD47DC">
              <w:rPr>
                <w:rFonts w:ascii="Times New Roman" w:hAnsi="Times New Roman" w:cs="Times New Roman"/>
                <w:color w:val="000000"/>
              </w:rPr>
              <w:t xml:space="preserve"> </w:t>
            </w:r>
            <w:r w:rsidRPr="005D36FD">
              <w:rPr>
                <w:rFonts w:ascii="Times New Roman" w:hAnsi="Times New Roman" w:cs="Times New Roman"/>
                <w:color w:val="000000"/>
              </w:rPr>
              <w:t>1.69)</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1.33 (1.01;</w:t>
            </w:r>
            <w:r w:rsidR="00CD47DC">
              <w:rPr>
                <w:rFonts w:ascii="Times New Roman" w:hAnsi="Times New Roman" w:cs="Times New Roman"/>
                <w:color w:val="000000"/>
              </w:rPr>
              <w:t xml:space="preserve"> </w:t>
            </w:r>
            <w:r w:rsidRPr="005D36FD">
              <w:rPr>
                <w:rFonts w:ascii="Times New Roman" w:hAnsi="Times New Roman" w:cs="Times New Roman"/>
                <w:color w:val="000000"/>
              </w:rPr>
              <w:t>1.82)</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0.351</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0.725</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lang w:val="en-US"/>
              </w:rPr>
            </w:pPr>
            <w:r w:rsidRPr="007A0EC6">
              <w:rPr>
                <w:rFonts w:ascii="Times New Roman" w:hAnsi="Times New Roman" w:cs="Times New Roman"/>
                <w:lang w:val="en-US"/>
              </w:rPr>
              <w:t>Use of lipid-lowering drugs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22.4</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24.0</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26.2</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26.6</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0.336</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0.327</w:t>
            </w:r>
          </w:p>
        </w:tc>
      </w:tr>
      <w:tr w:rsidR="00323AD1" w:rsidRPr="007A0EC6"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lang w:val="en-US"/>
              </w:rPr>
            </w:pPr>
            <w:r w:rsidRPr="007A0EC6">
              <w:rPr>
                <w:rFonts w:ascii="Times New Roman" w:hAnsi="Times New Roman" w:cs="Times New Roman"/>
                <w:lang w:val="en-US"/>
              </w:rPr>
              <w:t xml:space="preserve">eGFR (ml/min per 1.73m²)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78.7 ± 13.5</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77.3 ± 13.7</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75.3 ± 15.7</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75.1 ± 16.2</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r w:rsidR="00323AD1" w:rsidRPr="003E1D62"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rPr>
            </w:pPr>
            <w:r w:rsidRPr="007A0EC6">
              <w:rPr>
                <w:rFonts w:ascii="Times New Roman" w:hAnsi="Times New Roman" w:cs="Times New Roman"/>
              </w:rPr>
              <w:t>Smoking (never/former/current)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57.8/38.1/4.1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50.9/42.7/6.4</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54.3/38.6/7.1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40.8/</w:t>
            </w:r>
            <w:r>
              <w:rPr>
                <w:rFonts w:ascii="Times New Roman" w:hAnsi="Times New Roman" w:cs="Times New Roman"/>
                <w:color w:val="000000"/>
              </w:rPr>
              <w:t>46.4/</w:t>
            </w:r>
            <w:r w:rsidRPr="005D36FD">
              <w:rPr>
                <w:rFonts w:ascii="Times New Roman" w:hAnsi="Times New Roman" w:cs="Times New Roman"/>
                <w:color w:val="000000"/>
              </w:rPr>
              <w:t>12.7</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r w:rsidR="00323AD1" w:rsidRPr="003E1D62"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lang w:val="en-US"/>
              </w:rPr>
            </w:pPr>
            <w:r w:rsidRPr="007A0EC6">
              <w:rPr>
                <w:rFonts w:ascii="Times New Roman" w:hAnsi="Times New Roman" w:cs="Times New Roman"/>
                <w:lang w:val="en-US"/>
              </w:rPr>
              <w:t>Physically active (%)</w:t>
            </w:r>
            <w:r w:rsidRPr="007A0EC6">
              <w:rPr>
                <w:rFonts w:ascii="Times New Roman" w:hAnsi="Times New Roman" w:cs="Times New Roman"/>
                <w:vertAlign w:val="superscript"/>
                <w:lang w:val="en-US"/>
              </w:rPr>
              <w:t xml:space="preserve">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53.0</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52.8</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46.8</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48.7</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0.064</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0.108</w:t>
            </w:r>
          </w:p>
        </w:tc>
      </w:tr>
      <w:tr w:rsidR="00323AD1" w:rsidRPr="00CD3B3C" w:rsidTr="00F77244">
        <w:tc>
          <w:tcPr>
            <w:tcW w:w="3936" w:type="dxa"/>
            <w:shd w:val="clear" w:color="auto" w:fill="FFFFFF"/>
            <w:vAlign w:val="center"/>
          </w:tcPr>
          <w:p w:rsidR="00323AD1" w:rsidRPr="007A0EC6" w:rsidRDefault="00323AD1" w:rsidP="005137E2">
            <w:pPr>
              <w:spacing w:after="0"/>
              <w:rPr>
                <w:rFonts w:ascii="Times New Roman" w:hAnsi="Times New Roman" w:cs="Times New Roman"/>
                <w:lang w:val="en-US"/>
              </w:rPr>
            </w:pPr>
            <w:r>
              <w:rPr>
                <w:rFonts w:ascii="Times New Roman" w:hAnsi="Times New Roman" w:cs="Times New Roman"/>
                <w:lang w:val="en-US"/>
              </w:rPr>
              <w:t>Alcohol consumption (none/moderate/high) (%)</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32.8/54.9/12.3</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31.1/49.1/19.9</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32.6/52.4/15.0</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30.3/49.1/20.6</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0.151</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0.201</w:t>
            </w:r>
          </w:p>
        </w:tc>
      </w:tr>
      <w:tr w:rsidR="00323AD1" w:rsidRPr="00CD3B3C"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highlight w:val="yellow"/>
                <w:lang w:val="en-US"/>
              </w:rPr>
            </w:pPr>
            <w:r w:rsidRPr="007A0EC6">
              <w:rPr>
                <w:rFonts w:ascii="Times New Roman" w:hAnsi="Times New Roman" w:cs="Times New Roman"/>
                <w:lang w:val="en-US"/>
              </w:rPr>
              <w:t xml:space="preserve">hs C-reactive protein (mg/l) </w:t>
            </w:r>
            <w:r w:rsidR="001A1112">
              <w:rPr>
                <w:rFonts w:ascii="Times New Roman" w:hAnsi="Times New Roman" w:cs="Times New Roman"/>
                <w:vertAlign w:val="superscript"/>
                <w:lang w:val="en-US"/>
              </w:rPr>
              <w:t>d</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1.14 (0.64;</w:t>
            </w:r>
            <w:r w:rsidR="00CD47DC">
              <w:rPr>
                <w:rFonts w:ascii="Times New Roman" w:hAnsi="Times New Roman" w:cs="Times New Roman"/>
                <w:color w:val="000000"/>
              </w:rPr>
              <w:t xml:space="preserve"> </w:t>
            </w:r>
            <w:r w:rsidRPr="005D36FD">
              <w:rPr>
                <w:rFonts w:ascii="Times New Roman" w:hAnsi="Times New Roman" w:cs="Times New Roman"/>
                <w:color w:val="000000"/>
              </w:rPr>
              <w:t>2.24)</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1.56 (0.8</w:t>
            </w:r>
            <w:r w:rsidR="00CD47DC">
              <w:rPr>
                <w:rFonts w:ascii="Times New Roman" w:hAnsi="Times New Roman" w:cs="Times New Roman"/>
                <w:color w:val="000000"/>
              </w:rPr>
              <w:t>0</w:t>
            </w:r>
            <w:r w:rsidRPr="005D36FD">
              <w:rPr>
                <w:rFonts w:ascii="Times New Roman" w:hAnsi="Times New Roman" w:cs="Times New Roman"/>
                <w:color w:val="000000"/>
              </w:rPr>
              <w:t>;</w:t>
            </w:r>
            <w:r w:rsidR="00CD47DC">
              <w:rPr>
                <w:rFonts w:ascii="Times New Roman" w:hAnsi="Times New Roman" w:cs="Times New Roman"/>
                <w:color w:val="000000"/>
              </w:rPr>
              <w:t xml:space="preserve"> </w:t>
            </w:r>
            <w:r w:rsidRPr="005D36FD">
              <w:rPr>
                <w:rFonts w:ascii="Times New Roman" w:hAnsi="Times New Roman" w:cs="Times New Roman"/>
                <w:color w:val="000000"/>
              </w:rPr>
              <w:t>2.72)</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1.52 (0.78;</w:t>
            </w:r>
            <w:r w:rsidR="00CD47DC">
              <w:rPr>
                <w:rFonts w:ascii="Times New Roman" w:hAnsi="Times New Roman" w:cs="Times New Roman"/>
                <w:color w:val="000000"/>
              </w:rPr>
              <w:t xml:space="preserve"> </w:t>
            </w:r>
            <w:r w:rsidRPr="005D36FD">
              <w:rPr>
                <w:rFonts w:ascii="Times New Roman" w:hAnsi="Times New Roman" w:cs="Times New Roman"/>
                <w:color w:val="000000"/>
              </w:rPr>
              <w:t>3.26)</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2.25 (1.03;</w:t>
            </w:r>
            <w:r w:rsidR="00CD47DC">
              <w:rPr>
                <w:rFonts w:ascii="Times New Roman" w:hAnsi="Times New Roman" w:cs="Times New Roman"/>
                <w:color w:val="000000"/>
              </w:rPr>
              <w:t xml:space="preserve"> </w:t>
            </w:r>
            <w:r w:rsidRPr="005D36FD">
              <w:rPr>
                <w:rFonts w:ascii="Times New Roman" w:hAnsi="Times New Roman" w:cs="Times New Roman"/>
                <w:color w:val="000000"/>
              </w:rPr>
              <w:t>5.51)</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r w:rsidR="00323AD1" w:rsidRPr="007A0EC6"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rPr>
            </w:pPr>
            <w:r w:rsidRPr="007A0EC6">
              <w:rPr>
                <w:rFonts w:ascii="Times New Roman" w:hAnsi="Times New Roman" w:cs="Times New Roman"/>
              </w:rPr>
              <w:t xml:space="preserve">IL-6 (pg/ml) </w:t>
            </w:r>
            <w:r w:rsidR="001A1112">
              <w:rPr>
                <w:rFonts w:ascii="Times New Roman" w:hAnsi="Times New Roman" w:cs="Times New Roman"/>
                <w:vertAlign w:val="superscript"/>
              </w:rPr>
              <w:t>d</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1.38 (0.94;</w:t>
            </w:r>
            <w:r w:rsidR="00CD47DC">
              <w:rPr>
                <w:rFonts w:ascii="Times New Roman" w:hAnsi="Times New Roman" w:cs="Times New Roman"/>
                <w:color w:val="000000"/>
              </w:rPr>
              <w:t xml:space="preserve"> </w:t>
            </w:r>
            <w:r w:rsidRPr="005D36FD">
              <w:rPr>
                <w:rFonts w:ascii="Times New Roman" w:hAnsi="Times New Roman" w:cs="Times New Roman"/>
                <w:color w:val="000000"/>
              </w:rPr>
              <w:t>2.12)</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1.58 (1.11;</w:t>
            </w:r>
            <w:r w:rsidR="00CD47DC">
              <w:rPr>
                <w:rFonts w:ascii="Times New Roman" w:hAnsi="Times New Roman" w:cs="Times New Roman"/>
                <w:color w:val="000000"/>
              </w:rPr>
              <w:t xml:space="preserve"> </w:t>
            </w:r>
            <w:r w:rsidRPr="005D36FD">
              <w:rPr>
                <w:rFonts w:ascii="Times New Roman" w:hAnsi="Times New Roman" w:cs="Times New Roman"/>
                <w:color w:val="000000"/>
              </w:rPr>
              <w:t>2.17)</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1.59 (1.24;</w:t>
            </w:r>
            <w:r w:rsidR="00CD47DC">
              <w:rPr>
                <w:rFonts w:ascii="Times New Roman" w:hAnsi="Times New Roman" w:cs="Times New Roman"/>
                <w:color w:val="000000"/>
              </w:rPr>
              <w:t xml:space="preserve"> </w:t>
            </w:r>
            <w:r w:rsidRPr="005D36FD">
              <w:rPr>
                <w:rFonts w:ascii="Times New Roman" w:hAnsi="Times New Roman" w:cs="Times New Roman"/>
                <w:color w:val="000000"/>
              </w:rPr>
              <w:t>2.43)</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2.01 (1.27;</w:t>
            </w:r>
            <w:r w:rsidR="00CD47DC">
              <w:rPr>
                <w:rFonts w:ascii="Times New Roman" w:hAnsi="Times New Roman" w:cs="Times New Roman"/>
                <w:color w:val="000000"/>
              </w:rPr>
              <w:t xml:space="preserve"> </w:t>
            </w:r>
            <w:r w:rsidRPr="005D36FD">
              <w:rPr>
                <w:rFonts w:ascii="Times New Roman" w:hAnsi="Times New Roman" w:cs="Times New Roman"/>
                <w:color w:val="000000"/>
              </w:rPr>
              <w:t>3.13)</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r w:rsidR="00323AD1" w:rsidRPr="007A0EC6" w:rsidTr="00F77244">
        <w:tc>
          <w:tcPr>
            <w:tcW w:w="3936" w:type="dxa"/>
            <w:shd w:val="clear" w:color="auto" w:fill="FFFFFF"/>
            <w:vAlign w:val="center"/>
          </w:tcPr>
          <w:p w:rsidR="00323AD1" w:rsidRPr="007A0EC6" w:rsidRDefault="00323AD1" w:rsidP="001A1112">
            <w:pPr>
              <w:spacing w:after="0"/>
              <w:rPr>
                <w:rFonts w:ascii="Times New Roman" w:hAnsi="Times New Roman" w:cs="Times New Roman"/>
              </w:rPr>
            </w:pPr>
            <w:r>
              <w:rPr>
                <w:rFonts w:ascii="Times New Roman" w:hAnsi="Times New Roman" w:cs="Times New Roman"/>
              </w:rPr>
              <w:t xml:space="preserve">IL-18 (pg/ml) </w:t>
            </w:r>
            <w:r w:rsidR="001A1112">
              <w:rPr>
                <w:rFonts w:ascii="Times New Roman" w:hAnsi="Times New Roman" w:cs="Times New Roman"/>
                <w:vertAlign w:val="superscript"/>
              </w:rPr>
              <w:t>d</w:t>
            </w:r>
          </w:p>
        </w:tc>
        <w:tc>
          <w:tcPr>
            <w:tcW w:w="1984" w:type="dxa"/>
            <w:shd w:val="clear" w:color="auto" w:fill="FFFFFF"/>
          </w:tcPr>
          <w:p w:rsidR="00323AD1" w:rsidRPr="004E4220" w:rsidRDefault="00323AD1" w:rsidP="00323AD1">
            <w:pPr>
              <w:jc w:val="center"/>
              <w:rPr>
                <w:rFonts w:ascii="Times New Roman" w:hAnsi="Times New Roman" w:cs="Times New Roman"/>
                <w:color w:val="000000"/>
              </w:rPr>
            </w:pPr>
            <w:r w:rsidRPr="004E4220">
              <w:rPr>
                <w:rFonts w:ascii="Times New Roman" w:hAnsi="Times New Roman" w:cs="Times New Roman"/>
                <w:color w:val="000000"/>
              </w:rPr>
              <w:t>296 (247;</w:t>
            </w:r>
            <w:r w:rsidR="00CD47DC">
              <w:rPr>
                <w:rFonts w:ascii="Times New Roman" w:hAnsi="Times New Roman" w:cs="Times New Roman"/>
                <w:color w:val="000000"/>
              </w:rPr>
              <w:t xml:space="preserve"> </w:t>
            </w:r>
            <w:r w:rsidRPr="004E4220">
              <w:rPr>
                <w:rFonts w:ascii="Times New Roman" w:hAnsi="Times New Roman" w:cs="Times New Roman"/>
                <w:color w:val="000000"/>
              </w:rPr>
              <w:t>378)</w:t>
            </w:r>
          </w:p>
        </w:tc>
        <w:tc>
          <w:tcPr>
            <w:tcW w:w="2126" w:type="dxa"/>
            <w:shd w:val="clear" w:color="auto" w:fill="FFFFFF"/>
          </w:tcPr>
          <w:p w:rsidR="00323AD1" w:rsidRPr="004E4220" w:rsidRDefault="00323AD1" w:rsidP="00323AD1">
            <w:pPr>
              <w:jc w:val="center"/>
              <w:rPr>
                <w:rFonts w:ascii="Times New Roman" w:hAnsi="Times New Roman" w:cs="Times New Roman"/>
                <w:color w:val="000000"/>
              </w:rPr>
            </w:pPr>
            <w:r w:rsidRPr="004E4220">
              <w:rPr>
                <w:rFonts w:ascii="Times New Roman" w:hAnsi="Times New Roman" w:cs="Times New Roman"/>
                <w:color w:val="000000"/>
              </w:rPr>
              <w:t>312 (253;</w:t>
            </w:r>
            <w:r w:rsidR="00CD47DC">
              <w:rPr>
                <w:rFonts w:ascii="Times New Roman" w:hAnsi="Times New Roman" w:cs="Times New Roman"/>
                <w:color w:val="000000"/>
              </w:rPr>
              <w:t xml:space="preserve"> </w:t>
            </w:r>
            <w:r w:rsidRPr="004E4220">
              <w:rPr>
                <w:rFonts w:ascii="Times New Roman" w:hAnsi="Times New Roman" w:cs="Times New Roman"/>
                <w:color w:val="000000"/>
              </w:rPr>
              <w:t>412)</w:t>
            </w:r>
          </w:p>
        </w:tc>
        <w:tc>
          <w:tcPr>
            <w:tcW w:w="2127" w:type="dxa"/>
            <w:shd w:val="clear" w:color="auto" w:fill="FFFFFF"/>
          </w:tcPr>
          <w:p w:rsidR="00323AD1" w:rsidRPr="004E4220" w:rsidRDefault="00323AD1" w:rsidP="00323AD1">
            <w:pPr>
              <w:jc w:val="center"/>
              <w:rPr>
                <w:rFonts w:ascii="Times New Roman" w:hAnsi="Times New Roman" w:cs="Times New Roman"/>
                <w:color w:val="000000"/>
              </w:rPr>
            </w:pPr>
            <w:r w:rsidRPr="004E4220">
              <w:rPr>
                <w:rFonts w:ascii="Times New Roman" w:hAnsi="Times New Roman" w:cs="Times New Roman"/>
                <w:color w:val="000000"/>
              </w:rPr>
              <w:t>332 (255;</w:t>
            </w:r>
            <w:r w:rsidR="00CD47DC">
              <w:rPr>
                <w:rFonts w:ascii="Times New Roman" w:hAnsi="Times New Roman" w:cs="Times New Roman"/>
                <w:color w:val="000000"/>
              </w:rPr>
              <w:t xml:space="preserve"> </w:t>
            </w:r>
            <w:r w:rsidRPr="004E4220">
              <w:rPr>
                <w:rFonts w:ascii="Times New Roman" w:hAnsi="Times New Roman" w:cs="Times New Roman"/>
                <w:color w:val="000000"/>
              </w:rPr>
              <w:t>423)</w:t>
            </w:r>
          </w:p>
        </w:tc>
        <w:tc>
          <w:tcPr>
            <w:tcW w:w="2126" w:type="dxa"/>
            <w:shd w:val="clear" w:color="auto" w:fill="FFFFFF"/>
          </w:tcPr>
          <w:p w:rsidR="00323AD1" w:rsidRPr="004E4220" w:rsidRDefault="00323AD1" w:rsidP="00323AD1">
            <w:pPr>
              <w:jc w:val="center"/>
              <w:rPr>
                <w:rFonts w:ascii="Times New Roman" w:hAnsi="Times New Roman" w:cs="Times New Roman"/>
                <w:color w:val="000000"/>
                <w:lang w:val="en-US"/>
              </w:rPr>
            </w:pPr>
            <w:r w:rsidRPr="004E4220">
              <w:rPr>
                <w:rFonts w:ascii="Times New Roman" w:hAnsi="Times New Roman" w:cs="Times New Roman"/>
                <w:color w:val="000000"/>
                <w:lang w:val="en-US"/>
              </w:rPr>
              <w:t>330 (252;</w:t>
            </w:r>
            <w:r w:rsidR="00CD47DC">
              <w:rPr>
                <w:rFonts w:ascii="Times New Roman" w:hAnsi="Times New Roman" w:cs="Times New Roman"/>
                <w:color w:val="000000"/>
                <w:lang w:val="en-US"/>
              </w:rPr>
              <w:t xml:space="preserve"> </w:t>
            </w:r>
            <w:r w:rsidRPr="004E4220">
              <w:rPr>
                <w:rFonts w:ascii="Times New Roman" w:hAnsi="Times New Roman" w:cs="Times New Roman"/>
                <w:color w:val="000000"/>
                <w:lang w:val="en-US"/>
              </w:rPr>
              <w:t>440)</w:t>
            </w:r>
          </w:p>
        </w:tc>
        <w:tc>
          <w:tcPr>
            <w:tcW w:w="1134" w:type="dxa"/>
            <w:shd w:val="clear" w:color="auto" w:fill="FFFFFF"/>
          </w:tcPr>
          <w:p w:rsidR="00323AD1" w:rsidRPr="00CD47DC" w:rsidRDefault="00323AD1" w:rsidP="00323AD1">
            <w:pPr>
              <w:jc w:val="center"/>
              <w:rPr>
                <w:rFonts w:ascii="Times New Roman" w:hAnsi="Times New Roman" w:cs="Times New Roman"/>
                <w:b/>
                <w:color w:val="000000"/>
                <w:lang w:val="en-US"/>
              </w:rPr>
            </w:pPr>
            <w:r w:rsidRPr="00CD47DC">
              <w:rPr>
                <w:rFonts w:ascii="Times New Roman" w:hAnsi="Times New Roman" w:cs="Times New Roman"/>
                <w:b/>
                <w:color w:val="000000"/>
                <w:lang w:val="en-US"/>
              </w:rPr>
              <w: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lang w:val="en-US"/>
              </w:rPr>
            </w:pPr>
            <w:r w:rsidRPr="00CD47DC">
              <w:rPr>
                <w:rFonts w:ascii="Times New Roman" w:hAnsi="Times New Roman" w:cs="Times New Roman"/>
                <w:b/>
                <w:color w:val="000000"/>
                <w:lang w:val="en-US"/>
              </w:rPr>
              <w:t>0.002</w:t>
            </w:r>
          </w:p>
        </w:tc>
      </w:tr>
      <w:tr w:rsidR="00323AD1" w:rsidRPr="007A0EC6" w:rsidTr="00F77244">
        <w:tc>
          <w:tcPr>
            <w:tcW w:w="3936" w:type="dxa"/>
            <w:shd w:val="clear" w:color="auto" w:fill="FFFFFF"/>
            <w:vAlign w:val="center"/>
          </w:tcPr>
          <w:p w:rsidR="00323AD1" w:rsidRDefault="00323AD1" w:rsidP="001A1112">
            <w:pPr>
              <w:spacing w:after="0"/>
              <w:rPr>
                <w:rFonts w:ascii="Times New Roman" w:hAnsi="Times New Roman" w:cs="Times New Roman"/>
              </w:rPr>
            </w:pPr>
            <w:r>
              <w:rPr>
                <w:rFonts w:ascii="Times New Roman" w:hAnsi="Times New Roman" w:cs="Times New Roman"/>
              </w:rPr>
              <w:t xml:space="preserve">TNFα (pg/ml) </w:t>
            </w:r>
            <w:r w:rsidR="001A1112">
              <w:rPr>
                <w:rFonts w:ascii="Times New Roman" w:hAnsi="Times New Roman" w:cs="Times New Roman"/>
                <w:vertAlign w:val="superscript"/>
              </w:rPr>
              <w:t>d</w:t>
            </w:r>
          </w:p>
        </w:tc>
        <w:tc>
          <w:tcPr>
            <w:tcW w:w="1984" w:type="dxa"/>
            <w:shd w:val="clear" w:color="auto" w:fill="FFFFFF"/>
          </w:tcPr>
          <w:p w:rsidR="00323AD1" w:rsidRPr="00760773" w:rsidRDefault="00323AD1" w:rsidP="00323AD1">
            <w:pPr>
              <w:jc w:val="center"/>
              <w:rPr>
                <w:rFonts w:ascii="Times New Roman" w:hAnsi="Times New Roman" w:cs="Times New Roman"/>
                <w:color w:val="000000"/>
                <w:lang w:val="en-US"/>
              </w:rPr>
            </w:pPr>
            <w:r w:rsidRPr="00760773">
              <w:rPr>
                <w:rFonts w:ascii="Times New Roman" w:hAnsi="Times New Roman" w:cs="Times New Roman"/>
                <w:color w:val="000000"/>
                <w:lang w:val="en-US"/>
              </w:rPr>
              <w:t>1.91 (1.38;</w:t>
            </w:r>
            <w:r w:rsidR="00CD47DC">
              <w:rPr>
                <w:rFonts w:ascii="Times New Roman" w:hAnsi="Times New Roman" w:cs="Times New Roman"/>
                <w:color w:val="000000"/>
                <w:lang w:val="en-US"/>
              </w:rPr>
              <w:t xml:space="preserve"> </w:t>
            </w:r>
            <w:r w:rsidRPr="00760773">
              <w:rPr>
                <w:rFonts w:ascii="Times New Roman" w:hAnsi="Times New Roman" w:cs="Times New Roman"/>
                <w:color w:val="000000"/>
                <w:lang w:val="en-US"/>
              </w:rPr>
              <w:t>2.86)</w:t>
            </w:r>
          </w:p>
        </w:tc>
        <w:tc>
          <w:tcPr>
            <w:tcW w:w="2126" w:type="dxa"/>
            <w:shd w:val="clear" w:color="auto" w:fill="FFFFFF"/>
          </w:tcPr>
          <w:p w:rsidR="00323AD1" w:rsidRPr="00760773" w:rsidRDefault="00323AD1" w:rsidP="00323AD1">
            <w:pPr>
              <w:jc w:val="center"/>
              <w:rPr>
                <w:rFonts w:ascii="Times New Roman" w:hAnsi="Times New Roman" w:cs="Times New Roman"/>
                <w:color w:val="000000"/>
                <w:lang w:val="en-US"/>
              </w:rPr>
            </w:pPr>
            <w:r w:rsidRPr="00760773">
              <w:rPr>
                <w:rFonts w:ascii="Times New Roman" w:hAnsi="Times New Roman" w:cs="Times New Roman"/>
                <w:color w:val="000000"/>
                <w:lang w:val="en-US"/>
              </w:rPr>
              <w:t>2.05 (1.48;</w:t>
            </w:r>
            <w:r w:rsidR="00CD47DC">
              <w:rPr>
                <w:rFonts w:ascii="Times New Roman" w:hAnsi="Times New Roman" w:cs="Times New Roman"/>
                <w:color w:val="000000"/>
                <w:lang w:val="en-US"/>
              </w:rPr>
              <w:t xml:space="preserve"> </w:t>
            </w:r>
            <w:r w:rsidRPr="00760773">
              <w:rPr>
                <w:rFonts w:ascii="Times New Roman" w:hAnsi="Times New Roman" w:cs="Times New Roman"/>
                <w:color w:val="000000"/>
                <w:lang w:val="en-US"/>
              </w:rPr>
              <w:t>3.01)</w:t>
            </w:r>
          </w:p>
        </w:tc>
        <w:tc>
          <w:tcPr>
            <w:tcW w:w="2127" w:type="dxa"/>
            <w:shd w:val="clear" w:color="auto" w:fill="FFFFFF"/>
          </w:tcPr>
          <w:p w:rsidR="00323AD1" w:rsidRPr="00760773" w:rsidRDefault="00323AD1" w:rsidP="00323AD1">
            <w:pPr>
              <w:jc w:val="center"/>
              <w:rPr>
                <w:rFonts w:ascii="Times New Roman" w:hAnsi="Times New Roman" w:cs="Times New Roman"/>
                <w:color w:val="000000"/>
                <w:lang w:val="en-US"/>
              </w:rPr>
            </w:pPr>
            <w:r w:rsidRPr="00760773">
              <w:rPr>
                <w:rFonts w:ascii="Times New Roman" w:hAnsi="Times New Roman" w:cs="Times New Roman"/>
                <w:color w:val="000000"/>
                <w:lang w:val="en-US"/>
              </w:rPr>
              <w:t>1.95 (1.45;</w:t>
            </w:r>
            <w:r w:rsidR="00CD47DC">
              <w:rPr>
                <w:rFonts w:ascii="Times New Roman" w:hAnsi="Times New Roman" w:cs="Times New Roman"/>
                <w:color w:val="000000"/>
                <w:lang w:val="en-US"/>
              </w:rPr>
              <w:t xml:space="preserve"> </w:t>
            </w:r>
            <w:r w:rsidRPr="00760773">
              <w:rPr>
                <w:rFonts w:ascii="Times New Roman" w:hAnsi="Times New Roman" w:cs="Times New Roman"/>
                <w:color w:val="000000"/>
                <w:lang w:val="en-US"/>
              </w:rPr>
              <w:t>2.74)</w:t>
            </w:r>
          </w:p>
        </w:tc>
        <w:tc>
          <w:tcPr>
            <w:tcW w:w="2126" w:type="dxa"/>
            <w:shd w:val="clear" w:color="auto" w:fill="FFFFFF"/>
          </w:tcPr>
          <w:p w:rsidR="00323AD1" w:rsidRPr="00760773" w:rsidRDefault="00323AD1" w:rsidP="00323AD1">
            <w:pPr>
              <w:jc w:val="center"/>
              <w:rPr>
                <w:rFonts w:ascii="Times New Roman" w:hAnsi="Times New Roman" w:cs="Times New Roman"/>
                <w:color w:val="000000"/>
                <w:lang w:val="en-US"/>
              </w:rPr>
            </w:pPr>
            <w:r w:rsidRPr="00760773">
              <w:rPr>
                <w:rFonts w:ascii="Times New Roman" w:hAnsi="Times New Roman" w:cs="Times New Roman"/>
                <w:color w:val="000000"/>
                <w:lang w:val="en-US"/>
              </w:rPr>
              <w:t>2.15 (1.51;</w:t>
            </w:r>
            <w:r w:rsidR="00CD47DC">
              <w:rPr>
                <w:rFonts w:ascii="Times New Roman" w:hAnsi="Times New Roman" w:cs="Times New Roman"/>
                <w:color w:val="000000"/>
                <w:lang w:val="en-US"/>
              </w:rPr>
              <w:t xml:space="preserve"> </w:t>
            </w:r>
            <w:r w:rsidRPr="00760773">
              <w:rPr>
                <w:rFonts w:ascii="Times New Roman" w:hAnsi="Times New Roman" w:cs="Times New Roman"/>
                <w:color w:val="000000"/>
                <w:lang w:val="en-US"/>
              </w:rPr>
              <w:t>3.11)</w:t>
            </w:r>
          </w:p>
        </w:tc>
        <w:tc>
          <w:tcPr>
            <w:tcW w:w="1134" w:type="dxa"/>
            <w:shd w:val="clear" w:color="auto" w:fill="FFFFFF"/>
          </w:tcPr>
          <w:p w:rsidR="00323AD1" w:rsidRPr="00CD47DC" w:rsidRDefault="00323AD1" w:rsidP="00323AD1">
            <w:pPr>
              <w:jc w:val="center"/>
              <w:rPr>
                <w:rFonts w:ascii="Times New Roman" w:hAnsi="Times New Roman" w:cs="Times New Roman"/>
                <w:b/>
                <w:color w:val="000000"/>
                <w:lang w:val="en-US"/>
              </w:rPr>
            </w:pPr>
            <w:r w:rsidRPr="00CD47DC">
              <w:rPr>
                <w:rFonts w:ascii="Times New Roman" w:hAnsi="Times New Roman" w:cs="Times New Roman"/>
                <w:b/>
                <w:color w:val="000000"/>
                <w:lang w:val="en-US"/>
              </w:rPr>
              <w:t>0.016</w:t>
            </w:r>
          </w:p>
        </w:tc>
        <w:tc>
          <w:tcPr>
            <w:tcW w:w="991" w:type="dxa"/>
            <w:shd w:val="clear" w:color="auto" w:fill="FFFFFF"/>
          </w:tcPr>
          <w:p w:rsidR="00323AD1" w:rsidRPr="00CD47DC" w:rsidRDefault="00323AD1" w:rsidP="00323AD1">
            <w:pPr>
              <w:jc w:val="center"/>
              <w:rPr>
                <w:rFonts w:ascii="Times New Roman" w:hAnsi="Times New Roman" w:cs="Times New Roman"/>
                <w:b/>
                <w:color w:val="000000"/>
                <w:lang w:val="en-US"/>
              </w:rPr>
            </w:pPr>
            <w:r w:rsidRPr="00CD47DC">
              <w:rPr>
                <w:rFonts w:ascii="Times New Roman" w:hAnsi="Times New Roman" w:cs="Times New Roman"/>
                <w:b/>
                <w:color w:val="000000"/>
                <w:lang w:val="en-US"/>
              </w:rPr>
              <w:t>0.025</w:t>
            </w:r>
          </w:p>
        </w:tc>
      </w:tr>
      <w:tr w:rsidR="00323AD1" w:rsidRPr="00CD3B3C" w:rsidTr="00F77244">
        <w:tc>
          <w:tcPr>
            <w:tcW w:w="3936" w:type="dxa"/>
            <w:shd w:val="clear" w:color="auto" w:fill="FFFFFF"/>
            <w:vAlign w:val="center"/>
          </w:tcPr>
          <w:p w:rsidR="00323AD1" w:rsidRPr="007A0EC6" w:rsidRDefault="00323AD1" w:rsidP="001A1112">
            <w:pPr>
              <w:spacing w:after="0" w:line="240" w:lineRule="auto"/>
              <w:rPr>
                <w:rFonts w:ascii="Times New Roman" w:hAnsi="Times New Roman" w:cs="Times New Roman"/>
                <w:lang w:val="en-US"/>
              </w:rPr>
            </w:pPr>
            <w:r w:rsidRPr="007A0EC6">
              <w:rPr>
                <w:rFonts w:ascii="Times New Roman" w:hAnsi="Times New Roman" w:cs="Times New Roman"/>
                <w:lang w:val="en-US"/>
              </w:rPr>
              <w:t>IL-1 receptor antagonist (pg/ml)</w:t>
            </w:r>
            <w:r>
              <w:rPr>
                <w:rFonts w:ascii="Times New Roman" w:hAnsi="Times New Roman" w:cs="Times New Roman"/>
                <w:lang w:val="en-US"/>
              </w:rPr>
              <w:t xml:space="preserve"> </w:t>
            </w:r>
            <w:r w:rsidR="001A1112">
              <w:rPr>
                <w:rFonts w:ascii="Times New Roman" w:hAnsi="Times New Roman" w:cs="Times New Roman"/>
                <w:vertAlign w:val="superscript"/>
                <w:lang w:val="en-US"/>
              </w:rPr>
              <w:t>d</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243 (194;</w:t>
            </w:r>
            <w:r w:rsidR="00CD47DC">
              <w:rPr>
                <w:rFonts w:ascii="Times New Roman" w:hAnsi="Times New Roman" w:cs="Times New Roman"/>
                <w:color w:val="000000"/>
              </w:rPr>
              <w:t xml:space="preserve"> </w:t>
            </w:r>
            <w:r w:rsidRPr="005D36FD">
              <w:rPr>
                <w:rFonts w:ascii="Times New Roman" w:hAnsi="Times New Roman" w:cs="Times New Roman"/>
                <w:color w:val="000000"/>
              </w:rPr>
              <w:t>327)</w:t>
            </w:r>
          </w:p>
        </w:tc>
        <w:tc>
          <w:tcPr>
            <w:tcW w:w="2126" w:type="dxa"/>
            <w:shd w:val="clear" w:color="auto" w:fill="FFFFFF"/>
          </w:tcPr>
          <w:p w:rsidR="00323AD1" w:rsidRPr="005D36FD" w:rsidRDefault="00323AD1" w:rsidP="00CD47DC">
            <w:pPr>
              <w:jc w:val="center"/>
              <w:rPr>
                <w:rFonts w:ascii="Times New Roman" w:hAnsi="Times New Roman" w:cs="Times New Roman"/>
                <w:color w:val="000000"/>
              </w:rPr>
            </w:pPr>
            <w:r w:rsidRPr="005D36FD">
              <w:rPr>
                <w:rFonts w:ascii="Times New Roman" w:hAnsi="Times New Roman" w:cs="Times New Roman"/>
                <w:color w:val="000000"/>
              </w:rPr>
              <w:t>292 (238;</w:t>
            </w:r>
            <w:r w:rsidR="00CD47DC">
              <w:rPr>
                <w:rFonts w:ascii="Times New Roman" w:hAnsi="Times New Roman" w:cs="Times New Roman"/>
                <w:color w:val="000000"/>
              </w:rPr>
              <w:t xml:space="preserve"> </w:t>
            </w:r>
            <w:r w:rsidRPr="005D36FD">
              <w:rPr>
                <w:rFonts w:ascii="Times New Roman" w:hAnsi="Times New Roman" w:cs="Times New Roman"/>
                <w:color w:val="000000"/>
              </w:rPr>
              <w:t>374)</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325 (259;</w:t>
            </w:r>
            <w:r w:rsidR="00CD47DC">
              <w:rPr>
                <w:rFonts w:ascii="Times New Roman" w:hAnsi="Times New Roman" w:cs="Times New Roman"/>
                <w:color w:val="000000"/>
              </w:rPr>
              <w:t xml:space="preserve"> </w:t>
            </w:r>
            <w:r w:rsidRPr="005D36FD">
              <w:rPr>
                <w:rFonts w:ascii="Times New Roman" w:hAnsi="Times New Roman" w:cs="Times New Roman"/>
                <w:color w:val="000000"/>
              </w:rPr>
              <w:t>415)</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369</w:t>
            </w:r>
            <w:r>
              <w:rPr>
                <w:rFonts w:ascii="Times New Roman" w:hAnsi="Times New Roman" w:cs="Times New Roman"/>
                <w:color w:val="000000"/>
              </w:rPr>
              <w:t xml:space="preserve"> (298;</w:t>
            </w:r>
            <w:r w:rsidR="00CD47DC">
              <w:rPr>
                <w:rFonts w:ascii="Times New Roman" w:hAnsi="Times New Roman" w:cs="Times New Roman"/>
                <w:color w:val="000000"/>
              </w:rPr>
              <w:t xml:space="preserve"> </w:t>
            </w:r>
            <w:r>
              <w:rPr>
                <w:rFonts w:ascii="Times New Roman" w:hAnsi="Times New Roman" w:cs="Times New Roman"/>
                <w:color w:val="000000"/>
              </w:rPr>
              <w:t>480</w:t>
            </w:r>
            <w:r w:rsidRPr="005D36FD">
              <w:rPr>
                <w:rFonts w:ascii="Times New Roman" w:hAnsi="Times New Roman" w:cs="Times New Roman"/>
                <w:color w:val="000000"/>
              </w:rPr>
              <w:t>)</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b/>
              </w:rPr>
            </w:pPr>
            <w:r w:rsidRPr="00CD47DC">
              <w:rPr>
                <w:rFonts w:ascii="Times New Roman" w:hAnsi="Times New Roman" w:cs="Times New Roman"/>
                <w:b/>
                <w:color w:val="000000"/>
              </w:rPr>
              <w:t>&lt;0.001</w:t>
            </w:r>
          </w:p>
        </w:tc>
      </w:tr>
      <w:tr w:rsidR="00323AD1" w:rsidRPr="007A0EC6" w:rsidTr="00F77244">
        <w:tc>
          <w:tcPr>
            <w:tcW w:w="3936" w:type="dxa"/>
            <w:shd w:val="clear" w:color="auto" w:fill="FFFFFF"/>
            <w:vAlign w:val="center"/>
          </w:tcPr>
          <w:p w:rsidR="00323AD1" w:rsidRPr="007A0EC6" w:rsidRDefault="00323AD1" w:rsidP="001A1112">
            <w:pPr>
              <w:spacing w:after="0" w:line="240" w:lineRule="auto"/>
              <w:rPr>
                <w:rFonts w:ascii="Times New Roman" w:hAnsi="Times New Roman" w:cs="Times New Roman"/>
              </w:rPr>
            </w:pPr>
            <w:r>
              <w:rPr>
                <w:rFonts w:ascii="Times New Roman" w:hAnsi="Times New Roman" w:cs="Times New Roman"/>
              </w:rPr>
              <w:lastRenderedPageBreak/>
              <w:t xml:space="preserve">sICAM-1 </w:t>
            </w:r>
            <w:r w:rsidRPr="007A0EC6">
              <w:rPr>
                <w:rFonts w:ascii="Times New Roman" w:hAnsi="Times New Roman" w:cs="Times New Roman"/>
              </w:rPr>
              <w:t>(</w:t>
            </w:r>
            <w:r>
              <w:rPr>
                <w:rFonts w:ascii="Times New Roman" w:hAnsi="Times New Roman" w:cs="Times New Roman"/>
              </w:rPr>
              <w:t>n</w:t>
            </w:r>
            <w:r w:rsidRPr="007A0EC6">
              <w:rPr>
                <w:rFonts w:ascii="Times New Roman" w:hAnsi="Times New Roman" w:cs="Times New Roman"/>
              </w:rPr>
              <w:t>g/ml)</w:t>
            </w:r>
            <w:r>
              <w:rPr>
                <w:rFonts w:ascii="Times New Roman" w:hAnsi="Times New Roman" w:cs="Times New Roman"/>
              </w:rPr>
              <w:t xml:space="preserve"> </w:t>
            </w:r>
            <w:r w:rsidR="001A1112">
              <w:rPr>
                <w:rFonts w:ascii="Times New Roman" w:hAnsi="Times New Roman" w:cs="Times New Roman"/>
                <w:vertAlign w:val="superscript"/>
              </w:rPr>
              <w:t>d</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Pr>
                <w:rFonts w:ascii="Times New Roman" w:hAnsi="Times New Roman" w:cs="Times New Roman"/>
                <w:color w:val="000000"/>
              </w:rPr>
              <w:t>222 (194</w:t>
            </w:r>
            <w:r w:rsidRPr="005D36FD">
              <w:rPr>
                <w:rFonts w:ascii="Times New Roman" w:hAnsi="Times New Roman" w:cs="Times New Roman"/>
                <w:color w:val="000000"/>
              </w:rPr>
              <w:t>;</w:t>
            </w:r>
            <w:r w:rsidR="00CD47DC">
              <w:rPr>
                <w:rFonts w:ascii="Times New Roman" w:hAnsi="Times New Roman" w:cs="Times New Roman"/>
                <w:color w:val="000000"/>
              </w:rPr>
              <w:t xml:space="preserve"> </w:t>
            </w:r>
            <w:r w:rsidRPr="005D36FD">
              <w:rPr>
                <w:rFonts w:ascii="Times New Roman" w:hAnsi="Times New Roman" w:cs="Times New Roman"/>
                <w:color w:val="000000"/>
              </w:rPr>
              <w:t>250)</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228.0 (198;</w:t>
            </w:r>
            <w:r w:rsidR="00CD47DC">
              <w:rPr>
                <w:rFonts w:ascii="Times New Roman" w:hAnsi="Times New Roman" w:cs="Times New Roman"/>
                <w:color w:val="000000"/>
              </w:rPr>
              <w:t xml:space="preserve"> </w:t>
            </w:r>
            <w:r w:rsidRPr="005D36FD">
              <w:rPr>
                <w:rFonts w:ascii="Times New Roman" w:hAnsi="Times New Roman" w:cs="Times New Roman"/>
                <w:color w:val="000000"/>
              </w:rPr>
              <w:t>256)</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227 (198;</w:t>
            </w:r>
            <w:r w:rsidR="00CD47DC">
              <w:rPr>
                <w:rFonts w:ascii="Times New Roman" w:hAnsi="Times New Roman" w:cs="Times New Roman"/>
                <w:color w:val="000000"/>
              </w:rPr>
              <w:t xml:space="preserve"> </w:t>
            </w:r>
            <w:r w:rsidRPr="005D36FD">
              <w:rPr>
                <w:rFonts w:ascii="Times New Roman" w:hAnsi="Times New Roman" w:cs="Times New Roman"/>
                <w:color w:val="000000"/>
              </w:rPr>
              <w:t>262)</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Pr>
                <w:rFonts w:ascii="Times New Roman" w:hAnsi="Times New Roman" w:cs="Times New Roman"/>
                <w:color w:val="000000"/>
              </w:rPr>
              <w:t>242</w:t>
            </w:r>
            <w:r w:rsidRPr="005D36FD">
              <w:rPr>
                <w:rFonts w:ascii="Times New Roman" w:hAnsi="Times New Roman" w:cs="Times New Roman"/>
                <w:color w:val="000000"/>
              </w:rPr>
              <w:t>(213;</w:t>
            </w:r>
            <w:r w:rsidR="00CD47DC">
              <w:rPr>
                <w:rFonts w:ascii="Times New Roman" w:hAnsi="Times New Roman" w:cs="Times New Roman"/>
                <w:color w:val="000000"/>
              </w:rPr>
              <w:t xml:space="preserve"> </w:t>
            </w:r>
            <w:r w:rsidRPr="005D36FD">
              <w:rPr>
                <w:rFonts w:ascii="Times New Roman" w:hAnsi="Times New Roman" w:cs="Times New Roman"/>
                <w:color w:val="000000"/>
              </w:rPr>
              <w:t>274)</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b/>
              </w:rPr>
            </w:pPr>
            <w:r w:rsidRPr="00CD47DC">
              <w:rPr>
                <w:rFonts w:ascii="Times New Roman" w:hAnsi="Times New Roman" w:cs="Times New Roman"/>
                <w:b/>
                <w:color w:val="000000"/>
              </w:rPr>
              <w:t>&lt;0.001</w:t>
            </w:r>
          </w:p>
        </w:tc>
      </w:tr>
      <w:tr w:rsidR="00323AD1" w:rsidRPr="007A0EC6" w:rsidTr="00F77244">
        <w:tc>
          <w:tcPr>
            <w:tcW w:w="3936" w:type="dxa"/>
            <w:shd w:val="clear" w:color="auto" w:fill="FFFFFF"/>
            <w:vAlign w:val="center"/>
          </w:tcPr>
          <w:p w:rsidR="00323AD1" w:rsidRPr="00A225AB" w:rsidRDefault="00323AD1" w:rsidP="00A225AB">
            <w:pPr>
              <w:spacing w:after="0" w:line="240" w:lineRule="auto"/>
              <w:rPr>
                <w:rFonts w:ascii="Times New Roman" w:hAnsi="Times New Roman" w:cs="Times New Roman"/>
              </w:rPr>
            </w:pPr>
            <w:r w:rsidRPr="00A225AB">
              <w:rPr>
                <w:rFonts w:ascii="Times New Roman" w:hAnsi="Times New Roman" w:cs="Times New Roman"/>
                <w:color w:val="000000"/>
              </w:rPr>
              <w:t>Adiponectin (µg/ml)</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10.03 (6.29;</w:t>
            </w:r>
            <w:r w:rsidR="00CD47DC">
              <w:rPr>
                <w:rFonts w:ascii="Times New Roman" w:hAnsi="Times New Roman" w:cs="Times New Roman"/>
                <w:color w:val="000000"/>
              </w:rPr>
              <w:t xml:space="preserve"> </w:t>
            </w:r>
            <w:r w:rsidRPr="005D36FD">
              <w:rPr>
                <w:rFonts w:ascii="Times New Roman" w:hAnsi="Times New Roman" w:cs="Times New Roman"/>
                <w:color w:val="000000"/>
              </w:rPr>
              <w:t>15.05)</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10.28 (6.83;</w:t>
            </w:r>
            <w:r w:rsidR="00CD47DC">
              <w:rPr>
                <w:rFonts w:ascii="Times New Roman" w:hAnsi="Times New Roman" w:cs="Times New Roman"/>
                <w:color w:val="000000"/>
              </w:rPr>
              <w:t xml:space="preserve"> </w:t>
            </w:r>
            <w:r w:rsidRPr="005D36FD">
              <w:rPr>
                <w:rFonts w:ascii="Times New Roman" w:hAnsi="Times New Roman" w:cs="Times New Roman"/>
                <w:color w:val="000000"/>
              </w:rPr>
              <w:t>15.66)</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10.31 (6.73;</w:t>
            </w:r>
            <w:r w:rsidR="00CD47DC">
              <w:rPr>
                <w:rFonts w:ascii="Times New Roman" w:hAnsi="Times New Roman" w:cs="Times New Roman"/>
                <w:color w:val="000000"/>
              </w:rPr>
              <w:t xml:space="preserve"> </w:t>
            </w:r>
            <w:r w:rsidRPr="005D36FD">
              <w:rPr>
                <w:rFonts w:ascii="Times New Roman" w:hAnsi="Times New Roman" w:cs="Times New Roman"/>
                <w:color w:val="000000"/>
              </w:rPr>
              <w:t>16.11)</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9.76 (6.92;</w:t>
            </w:r>
            <w:r w:rsidR="00CD47DC">
              <w:rPr>
                <w:rFonts w:ascii="Times New Roman" w:hAnsi="Times New Roman" w:cs="Times New Roman"/>
                <w:color w:val="000000"/>
              </w:rPr>
              <w:t xml:space="preserve"> </w:t>
            </w:r>
            <w:r w:rsidRPr="005D36FD">
              <w:rPr>
                <w:rFonts w:ascii="Times New Roman" w:hAnsi="Times New Roman" w:cs="Times New Roman"/>
                <w:color w:val="000000"/>
              </w:rPr>
              <w:t>14.19)</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0.699</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0.412</w:t>
            </w:r>
          </w:p>
        </w:tc>
      </w:tr>
      <w:tr w:rsidR="00323AD1" w:rsidRPr="007A0EC6" w:rsidTr="00F77244">
        <w:tc>
          <w:tcPr>
            <w:tcW w:w="3936" w:type="dxa"/>
            <w:shd w:val="clear" w:color="auto" w:fill="FFFFFF"/>
            <w:vAlign w:val="center"/>
          </w:tcPr>
          <w:p w:rsidR="00323AD1" w:rsidRPr="00A225AB" w:rsidRDefault="00323AD1" w:rsidP="00A225AB">
            <w:pPr>
              <w:spacing w:after="0" w:line="240" w:lineRule="auto"/>
              <w:rPr>
                <w:rFonts w:ascii="Times New Roman" w:hAnsi="Times New Roman" w:cs="Times New Roman"/>
              </w:rPr>
            </w:pPr>
            <w:r w:rsidRPr="00A225AB">
              <w:rPr>
                <w:rFonts w:ascii="Times New Roman" w:hAnsi="Times New Roman" w:cs="Times New Roman"/>
                <w:color w:val="000000"/>
              </w:rPr>
              <w:t>Omentin (ng/ml)</w:t>
            </w:r>
          </w:p>
        </w:tc>
        <w:tc>
          <w:tcPr>
            <w:tcW w:w="198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506 ± 156</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512 ± 165</w:t>
            </w:r>
          </w:p>
        </w:tc>
        <w:tc>
          <w:tcPr>
            <w:tcW w:w="2127"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508 ± 197</w:t>
            </w:r>
          </w:p>
        </w:tc>
        <w:tc>
          <w:tcPr>
            <w:tcW w:w="2126"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507 ± 163</w:t>
            </w:r>
          </w:p>
        </w:tc>
        <w:tc>
          <w:tcPr>
            <w:tcW w:w="1134"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0.422</w:t>
            </w:r>
          </w:p>
        </w:tc>
        <w:tc>
          <w:tcPr>
            <w:tcW w:w="991" w:type="dxa"/>
            <w:shd w:val="clear" w:color="auto" w:fill="FFFFFF"/>
          </w:tcPr>
          <w:p w:rsidR="00323AD1" w:rsidRPr="005D36FD" w:rsidRDefault="00323AD1" w:rsidP="00323AD1">
            <w:pPr>
              <w:jc w:val="center"/>
              <w:rPr>
                <w:rFonts w:ascii="Times New Roman" w:hAnsi="Times New Roman" w:cs="Times New Roman"/>
                <w:color w:val="000000"/>
              </w:rPr>
            </w:pPr>
            <w:r w:rsidRPr="005D36FD">
              <w:rPr>
                <w:rFonts w:ascii="Times New Roman" w:hAnsi="Times New Roman" w:cs="Times New Roman"/>
                <w:color w:val="000000"/>
              </w:rPr>
              <w:t>0.350</w:t>
            </w:r>
          </w:p>
        </w:tc>
      </w:tr>
      <w:tr w:rsidR="00323AD1" w:rsidRPr="007A0EC6" w:rsidTr="00F77244">
        <w:tc>
          <w:tcPr>
            <w:tcW w:w="3936" w:type="dxa"/>
            <w:shd w:val="clear" w:color="auto" w:fill="FFFFFF"/>
            <w:vAlign w:val="center"/>
          </w:tcPr>
          <w:p w:rsidR="00323AD1" w:rsidRPr="00A225AB" w:rsidRDefault="00323AD1" w:rsidP="00A225AB">
            <w:pPr>
              <w:spacing w:after="0" w:line="240" w:lineRule="auto"/>
              <w:rPr>
                <w:rFonts w:ascii="Times New Roman" w:hAnsi="Times New Roman" w:cs="Times New Roman"/>
                <w:color w:val="000000"/>
              </w:rPr>
            </w:pPr>
            <w:r>
              <w:rPr>
                <w:rFonts w:ascii="Times New Roman" w:hAnsi="Times New Roman" w:cs="Times New Roman"/>
                <w:color w:val="000000"/>
              </w:rPr>
              <w:t>SOD3</w:t>
            </w:r>
            <w:r w:rsidR="00265D52">
              <w:rPr>
                <w:rFonts w:ascii="Times New Roman" w:hAnsi="Times New Roman" w:cs="Times New Roman"/>
                <w:color w:val="000000"/>
              </w:rPr>
              <w:t xml:space="preserve"> (ng/ml)</w:t>
            </w:r>
          </w:p>
        </w:tc>
        <w:tc>
          <w:tcPr>
            <w:tcW w:w="1984" w:type="dxa"/>
            <w:shd w:val="clear" w:color="auto" w:fill="FFFFFF"/>
          </w:tcPr>
          <w:p w:rsidR="00323AD1" w:rsidRPr="005D36FD" w:rsidRDefault="00323AD1" w:rsidP="00265D52">
            <w:pPr>
              <w:jc w:val="center"/>
              <w:rPr>
                <w:rFonts w:ascii="Times New Roman" w:hAnsi="Times New Roman" w:cs="Times New Roman"/>
                <w:color w:val="000000"/>
              </w:rPr>
            </w:pPr>
            <w:r w:rsidRPr="005D36FD">
              <w:rPr>
                <w:rFonts w:ascii="Times New Roman" w:hAnsi="Times New Roman" w:cs="Times New Roman"/>
                <w:color w:val="000000"/>
              </w:rPr>
              <w:t>126 ± 26</w:t>
            </w:r>
          </w:p>
        </w:tc>
        <w:tc>
          <w:tcPr>
            <w:tcW w:w="2126" w:type="dxa"/>
            <w:shd w:val="clear" w:color="auto" w:fill="FFFFFF"/>
          </w:tcPr>
          <w:p w:rsidR="00323AD1" w:rsidRPr="005D36FD" w:rsidRDefault="00323AD1" w:rsidP="00265D52">
            <w:pPr>
              <w:jc w:val="center"/>
              <w:rPr>
                <w:rFonts w:ascii="Times New Roman" w:hAnsi="Times New Roman" w:cs="Times New Roman"/>
                <w:color w:val="000000"/>
              </w:rPr>
            </w:pPr>
            <w:r w:rsidRPr="005D36FD">
              <w:rPr>
                <w:rFonts w:ascii="Times New Roman" w:hAnsi="Times New Roman" w:cs="Times New Roman"/>
                <w:color w:val="000000"/>
              </w:rPr>
              <w:t>127 ± 23</w:t>
            </w:r>
          </w:p>
        </w:tc>
        <w:tc>
          <w:tcPr>
            <w:tcW w:w="2127" w:type="dxa"/>
            <w:shd w:val="clear" w:color="auto" w:fill="FFFFFF"/>
          </w:tcPr>
          <w:p w:rsidR="00323AD1" w:rsidRPr="005D36FD" w:rsidRDefault="00323AD1" w:rsidP="00265D52">
            <w:pPr>
              <w:jc w:val="center"/>
              <w:rPr>
                <w:rFonts w:ascii="Times New Roman" w:hAnsi="Times New Roman" w:cs="Times New Roman"/>
                <w:color w:val="000000"/>
              </w:rPr>
            </w:pPr>
            <w:r w:rsidRPr="005D36FD">
              <w:rPr>
                <w:rFonts w:ascii="Times New Roman" w:hAnsi="Times New Roman" w:cs="Times New Roman"/>
                <w:color w:val="000000"/>
              </w:rPr>
              <w:t>13</w:t>
            </w:r>
            <w:r w:rsidR="00265D52">
              <w:rPr>
                <w:rFonts w:ascii="Times New Roman" w:hAnsi="Times New Roman" w:cs="Times New Roman"/>
                <w:color w:val="000000"/>
              </w:rPr>
              <w:t>1</w:t>
            </w:r>
            <w:r w:rsidRPr="005D36FD">
              <w:rPr>
                <w:rFonts w:ascii="Times New Roman" w:hAnsi="Times New Roman" w:cs="Times New Roman"/>
                <w:color w:val="000000"/>
              </w:rPr>
              <w:t xml:space="preserve"> ± 3</w:t>
            </w:r>
            <w:r w:rsidR="00265D52">
              <w:rPr>
                <w:rFonts w:ascii="Times New Roman" w:hAnsi="Times New Roman" w:cs="Times New Roman"/>
                <w:color w:val="000000"/>
              </w:rPr>
              <w:t>1</w:t>
            </w:r>
          </w:p>
        </w:tc>
        <w:tc>
          <w:tcPr>
            <w:tcW w:w="2126" w:type="dxa"/>
            <w:shd w:val="clear" w:color="auto" w:fill="FFFFFF"/>
          </w:tcPr>
          <w:p w:rsidR="00323AD1" w:rsidRPr="005D36FD" w:rsidRDefault="00323AD1" w:rsidP="00265D52">
            <w:pPr>
              <w:jc w:val="center"/>
              <w:rPr>
                <w:rFonts w:ascii="Times New Roman" w:hAnsi="Times New Roman" w:cs="Times New Roman"/>
                <w:color w:val="000000"/>
              </w:rPr>
            </w:pPr>
            <w:r w:rsidRPr="005D36FD">
              <w:rPr>
                <w:rFonts w:ascii="Times New Roman" w:hAnsi="Times New Roman" w:cs="Times New Roman"/>
                <w:color w:val="000000"/>
              </w:rPr>
              <w:t>13</w:t>
            </w:r>
            <w:r w:rsidR="00265D52">
              <w:rPr>
                <w:rFonts w:ascii="Times New Roman" w:hAnsi="Times New Roman" w:cs="Times New Roman"/>
                <w:color w:val="000000"/>
              </w:rPr>
              <w:t>5</w:t>
            </w:r>
            <w:r w:rsidRPr="005D36FD">
              <w:rPr>
                <w:rFonts w:ascii="Times New Roman" w:hAnsi="Times New Roman" w:cs="Times New Roman"/>
                <w:color w:val="000000"/>
              </w:rPr>
              <w:t xml:space="preserve"> ± 3</w:t>
            </w:r>
            <w:r w:rsidR="00265D52">
              <w:rPr>
                <w:rFonts w:ascii="Times New Roman" w:hAnsi="Times New Roman" w:cs="Times New Roman"/>
                <w:color w:val="000000"/>
              </w:rPr>
              <w:t>6</w:t>
            </w:r>
          </w:p>
        </w:tc>
        <w:tc>
          <w:tcPr>
            <w:tcW w:w="1134"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c>
          <w:tcPr>
            <w:tcW w:w="991" w:type="dxa"/>
            <w:shd w:val="clear" w:color="auto" w:fill="FFFFFF"/>
          </w:tcPr>
          <w:p w:rsidR="00323AD1" w:rsidRPr="00CD47DC" w:rsidRDefault="00323AD1" w:rsidP="00323AD1">
            <w:pPr>
              <w:jc w:val="center"/>
              <w:rPr>
                <w:rFonts w:ascii="Times New Roman" w:hAnsi="Times New Roman" w:cs="Times New Roman"/>
                <w:b/>
                <w:color w:val="000000"/>
              </w:rPr>
            </w:pPr>
            <w:r w:rsidRPr="00CD47DC">
              <w:rPr>
                <w:rFonts w:ascii="Times New Roman" w:hAnsi="Times New Roman" w:cs="Times New Roman"/>
                <w:b/>
                <w:color w:val="000000"/>
              </w:rPr>
              <w:t>&lt;0.001</w:t>
            </w:r>
          </w:p>
        </w:tc>
      </w:tr>
    </w:tbl>
    <w:p w:rsidR="009A7D40" w:rsidRPr="007A0EC6" w:rsidRDefault="009A7D40" w:rsidP="009A7D40">
      <w:pPr>
        <w:rPr>
          <w:rFonts w:ascii="Times New Roman" w:hAnsi="Times New Roman" w:cs="Times New Roman"/>
          <w:lang w:val="en-US"/>
        </w:rPr>
      </w:pPr>
    </w:p>
    <w:p w:rsidR="001A1112" w:rsidRDefault="009A7D40" w:rsidP="003F5A58">
      <w:pPr>
        <w:spacing w:after="0" w:line="480" w:lineRule="auto"/>
        <w:jc w:val="both"/>
        <w:rPr>
          <w:rFonts w:ascii="Times New Roman" w:hAnsi="Times New Roman" w:cs="Times New Roman"/>
          <w:sz w:val="24"/>
          <w:lang w:val="en-US"/>
        </w:rPr>
      </w:pPr>
      <w:r w:rsidRPr="005A574F">
        <w:rPr>
          <w:rFonts w:ascii="Times New Roman" w:hAnsi="Times New Roman" w:cs="Times New Roman"/>
          <w:sz w:val="24"/>
          <w:lang w:val="en-US"/>
        </w:rPr>
        <w:t>Data are given as mean ± SD, median and 25</w:t>
      </w:r>
      <w:r w:rsidRPr="005A574F">
        <w:rPr>
          <w:rFonts w:ascii="Times New Roman" w:hAnsi="Times New Roman" w:cs="Times New Roman"/>
          <w:sz w:val="24"/>
          <w:vertAlign w:val="superscript"/>
          <w:lang w:val="en-US"/>
        </w:rPr>
        <w:t>th</w:t>
      </w:r>
      <w:r w:rsidRPr="005A574F">
        <w:rPr>
          <w:rFonts w:ascii="Times New Roman" w:hAnsi="Times New Roman" w:cs="Times New Roman"/>
          <w:sz w:val="24"/>
          <w:lang w:val="en-US"/>
        </w:rPr>
        <w:t>; 75</w:t>
      </w:r>
      <w:r w:rsidRPr="005A574F">
        <w:rPr>
          <w:rFonts w:ascii="Times New Roman" w:hAnsi="Times New Roman" w:cs="Times New Roman"/>
          <w:sz w:val="24"/>
          <w:vertAlign w:val="superscript"/>
          <w:lang w:val="en-US"/>
        </w:rPr>
        <w:t>th</w:t>
      </w:r>
      <w:r w:rsidRPr="005A574F">
        <w:rPr>
          <w:rFonts w:ascii="Times New Roman" w:hAnsi="Times New Roman" w:cs="Times New Roman"/>
          <w:sz w:val="24"/>
          <w:lang w:val="en-US"/>
        </w:rPr>
        <w:t xml:space="preserve"> percentiles or percentages, unless indicated otherwise. </w:t>
      </w:r>
    </w:p>
    <w:p w:rsidR="001A1112" w:rsidRPr="005445F8" w:rsidRDefault="005445F8"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lang w:val="en-US"/>
        </w:rPr>
        <w:t xml:space="preserve">BMI, body mass index; </w:t>
      </w:r>
      <w:r w:rsidR="001A1112" w:rsidRPr="005445F8">
        <w:rPr>
          <w:rFonts w:ascii="Times New Roman" w:hAnsi="Times New Roman" w:cs="Times New Roman"/>
          <w:sz w:val="24"/>
          <w:lang w:val="en-US"/>
        </w:rPr>
        <w:t>eGFR, estimated glomerular filtration rate; HDL, high-density lipoprotein; HOMA</w:t>
      </w:r>
      <w:r w:rsidRPr="005445F8">
        <w:rPr>
          <w:rFonts w:ascii="Times New Roman" w:hAnsi="Times New Roman" w:cs="Times New Roman"/>
          <w:sz w:val="24"/>
          <w:lang w:val="en-US"/>
        </w:rPr>
        <w:t>-IR</w:t>
      </w:r>
      <w:r w:rsidR="001A1112" w:rsidRPr="005445F8">
        <w:rPr>
          <w:rFonts w:ascii="Times New Roman" w:hAnsi="Times New Roman" w:cs="Times New Roman"/>
          <w:sz w:val="24"/>
          <w:lang w:val="en-US"/>
        </w:rPr>
        <w:t>, homeostasis model assessment</w:t>
      </w:r>
      <w:r w:rsidRPr="005445F8">
        <w:rPr>
          <w:rFonts w:ascii="Times New Roman" w:hAnsi="Times New Roman" w:cs="Times New Roman"/>
          <w:sz w:val="24"/>
          <w:lang w:val="en-US"/>
        </w:rPr>
        <w:t>-insulin resistance</w:t>
      </w:r>
      <w:r w:rsidR="001A1112" w:rsidRPr="005445F8">
        <w:rPr>
          <w:rFonts w:ascii="Times New Roman" w:hAnsi="Times New Roman" w:cs="Times New Roman"/>
          <w:sz w:val="24"/>
          <w:lang w:val="en-US"/>
        </w:rPr>
        <w:t xml:space="preserve">; hs, high-sensitivity; </w:t>
      </w:r>
      <w:r w:rsidR="001A1112" w:rsidRPr="005445F8">
        <w:rPr>
          <w:rFonts w:ascii="Times New Roman" w:hAnsi="Times New Roman" w:cs="Times New Roman"/>
          <w:sz w:val="24"/>
          <w:vertAlign w:val="superscript"/>
          <w:lang w:val="en-US"/>
        </w:rPr>
        <w:t xml:space="preserve"> </w:t>
      </w:r>
      <w:r w:rsidR="001A1112" w:rsidRPr="005445F8">
        <w:rPr>
          <w:rFonts w:ascii="Times New Roman" w:hAnsi="Times New Roman" w:cs="Times New Roman"/>
          <w:sz w:val="24"/>
          <w:lang w:val="en-US"/>
        </w:rPr>
        <w:t xml:space="preserve">IFG, impaired fasting glucose; IGT, impaired glucose tolerance; IL, interleukin; LDL, low-density lipoprotein; </w:t>
      </w:r>
      <w:r w:rsidRPr="005445F8">
        <w:rPr>
          <w:rFonts w:ascii="Times New Roman" w:hAnsi="Times New Roman" w:cs="Times New Roman"/>
          <w:sz w:val="24"/>
          <w:lang w:val="en-US"/>
        </w:rPr>
        <w:t xml:space="preserve">MPO, myeloperoxidase; </w:t>
      </w:r>
      <w:r w:rsidR="001A1112" w:rsidRPr="005445F8">
        <w:rPr>
          <w:rFonts w:ascii="Times New Roman" w:hAnsi="Times New Roman" w:cs="Times New Roman"/>
          <w:sz w:val="24"/>
          <w:lang w:val="en-US"/>
        </w:rPr>
        <w:t xml:space="preserve">ndT2D, newly diagnosed type 2 diabetes; NGT, normal glucose tolerance; </w:t>
      </w:r>
      <w:r w:rsidRPr="005445F8">
        <w:rPr>
          <w:rFonts w:ascii="Times New Roman" w:hAnsi="Times New Roman" w:cs="Times New Roman"/>
          <w:sz w:val="24"/>
          <w:lang w:val="en-US"/>
        </w:rPr>
        <w:t xml:space="preserve">sICAM-1, soluble intercellular adhesion molecule-1; SOD3, extracellular superoxide dismutase; TNF, tumour necrosis factor; </w:t>
      </w:r>
      <w:r w:rsidR="001A1112" w:rsidRPr="005445F8">
        <w:rPr>
          <w:rFonts w:ascii="Times New Roman" w:hAnsi="Times New Roman" w:cs="Times New Roman"/>
          <w:sz w:val="24"/>
          <w:lang w:val="en-US"/>
        </w:rPr>
        <w:t xml:space="preserve">T2D, type 2 diabetes. </w:t>
      </w:r>
    </w:p>
    <w:p w:rsidR="001A1112" w:rsidRDefault="005445F8"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vertAlign w:val="superscript"/>
          <w:lang w:val="en-US"/>
        </w:rPr>
        <w:t>a</w:t>
      </w:r>
      <w:r>
        <w:rPr>
          <w:rFonts w:ascii="Times New Roman" w:hAnsi="Times New Roman" w:cs="Times New Roman"/>
          <w:i/>
          <w:sz w:val="24"/>
          <w:lang w:val="en-US"/>
        </w:rPr>
        <w:t xml:space="preserve"> </w:t>
      </w:r>
      <w:r w:rsidR="009F5375">
        <w:rPr>
          <w:rFonts w:ascii="Times New Roman" w:hAnsi="Times New Roman" w:cs="Times New Roman"/>
          <w:i/>
          <w:sz w:val="24"/>
          <w:lang w:val="en-US"/>
        </w:rPr>
        <w:t>P</w:t>
      </w:r>
      <w:r w:rsidR="009F5375" w:rsidRPr="005A574F">
        <w:rPr>
          <w:rFonts w:ascii="Times New Roman" w:hAnsi="Times New Roman" w:cs="Times New Roman"/>
          <w:sz w:val="24"/>
          <w:lang w:val="en-US"/>
        </w:rPr>
        <w:t xml:space="preserve"> values </w:t>
      </w:r>
      <w:r w:rsidR="009F5375">
        <w:rPr>
          <w:rFonts w:ascii="Times New Roman" w:hAnsi="Times New Roman" w:cs="Times New Roman"/>
          <w:sz w:val="24"/>
          <w:lang w:val="en-US"/>
        </w:rPr>
        <w:t>are</w:t>
      </w:r>
      <w:r w:rsidR="009A7D40" w:rsidRPr="005A574F">
        <w:rPr>
          <w:rFonts w:ascii="Times New Roman" w:hAnsi="Times New Roman" w:cs="Times New Roman"/>
          <w:sz w:val="24"/>
          <w:lang w:val="en-US"/>
        </w:rPr>
        <w:t xml:space="preserve"> </w:t>
      </w:r>
      <w:r w:rsidR="009F5375">
        <w:rPr>
          <w:rFonts w:ascii="Times New Roman" w:hAnsi="Times New Roman" w:cs="Times New Roman"/>
          <w:sz w:val="24"/>
          <w:lang w:val="en-US"/>
        </w:rPr>
        <w:t xml:space="preserve">adjusted for </w:t>
      </w:r>
      <w:r w:rsidR="009A7D40" w:rsidRPr="005A574F">
        <w:rPr>
          <w:rFonts w:ascii="Times New Roman" w:hAnsi="Times New Roman" w:cs="Times New Roman"/>
          <w:sz w:val="24"/>
          <w:lang w:val="en-US"/>
        </w:rPr>
        <w:t>age and sex</w:t>
      </w:r>
      <w:r w:rsidR="00CD3B3C">
        <w:rPr>
          <w:rFonts w:ascii="Times New Roman" w:hAnsi="Times New Roman" w:cs="Times New Roman"/>
          <w:sz w:val="24"/>
          <w:lang w:val="en-US"/>
        </w:rPr>
        <w:t xml:space="preserve"> using</w:t>
      </w:r>
      <w:r w:rsidR="009A7D40" w:rsidRPr="005A574F">
        <w:rPr>
          <w:rFonts w:ascii="Times New Roman" w:hAnsi="Times New Roman" w:cs="Times New Roman"/>
          <w:sz w:val="24"/>
          <w:lang w:val="en-US"/>
        </w:rPr>
        <w:t xml:space="preserve"> linear regression analysis. The analysis for age is adjusted for sex only, the analysis for sex is adjusted for age only.</w:t>
      </w:r>
      <w:r w:rsidR="0076589F">
        <w:rPr>
          <w:rFonts w:ascii="Times New Roman" w:hAnsi="Times New Roman" w:cs="Times New Roman"/>
          <w:sz w:val="24"/>
          <w:lang w:val="en-US"/>
        </w:rPr>
        <w:t xml:space="preserve"> </w:t>
      </w:r>
    </w:p>
    <w:p w:rsidR="009A7D40" w:rsidRPr="005A574F" w:rsidRDefault="001A1112"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vertAlign w:val="superscript"/>
          <w:lang w:val="en-US"/>
        </w:rPr>
        <w:t>b</w:t>
      </w:r>
      <w:r w:rsidRPr="005445F8">
        <w:rPr>
          <w:rFonts w:ascii="Times New Roman" w:hAnsi="Times New Roman" w:cs="Times New Roman"/>
          <w:sz w:val="24"/>
          <w:lang w:val="en-US"/>
        </w:rPr>
        <w:t xml:space="preserve"> </w:t>
      </w:r>
      <w:r w:rsidR="0076589F" w:rsidRPr="005445F8">
        <w:rPr>
          <w:rFonts w:ascii="Times New Roman" w:hAnsi="Times New Roman" w:cs="Times New Roman"/>
          <w:i/>
          <w:sz w:val="24"/>
          <w:lang w:val="en-US"/>
        </w:rPr>
        <w:t>P</w:t>
      </w:r>
      <w:r w:rsidR="0076589F" w:rsidRPr="005445F8">
        <w:rPr>
          <w:rFonts w:ascii="Times New Roman" w:hAnsi="Times New Roman" w:cs="Times New Roman"/>
          <w:sz w:val="24"/>
          <w:lang w:val="en-US"/>
        </w:rPr>
        <w:t xml:space="preserve"> values are additionally adjusted for waist circumference.</w:t>
      </w:r>
    </w:p>
    <w:p w:rsidR="009F5375" w:rsidRPr="001A4394" w:rsidRDefault="001A1112"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c</w:t>
      </w:r>
      <w:r w:rsidR="009F5375" w:rsidRPr="001A4394">
        <w:rPr>
          <w:rFonts w:ascii="Times New Roman" w:hAnsi="Times New Roman" w:cs="Times New Roman"/>
          <w:sz w:val="24"/>
          <w:szCs w:val="24"/>
          <w:lang w:val="en-US"/>
        </w:rPr>
        <w:t xml:space="preserve"> Individuals with known type 2 diabetes (</w:t>
      </w:r>
      <w:r w:rsidR="009F5375" w:rsidRPr="001A4394">
        <w:rPr>
          <w:rFonts w:ascii="Times New Roman" w:hAnsi="Times New Roman" w:cs="Times New Roman"/>
          <w:i/>
          <w:sz w:val="24"/>
          <w:szCs w:val="24"/>
          <w:lang w:val="en-US"/>
        </w:rPr>
        <w:t>n</w:t>
      </w:r>
      <w:r w:rsidR="009F5375"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152</w:t>
      </w:r>
      <w:r w:rsidR="009F5375" w:rsidRPr="001A4394">
        <w:rPr>
          <w:rFonts w:ascii="Times New Roman" w:hAnsi="Times New Roman" w:cs="Times New Roman"/>
          <w:sz w:val="24"/>
          <w:szCs w:val="24"/>
          <w:lang w:val="en-US"/>
        </w:rPr>
        <w:t>) excluded.</w:t>
      </w:r>
    </w:p>
    <w:p w:rsidR="009F5375" w:rsidRPr="001A4394" w:rsidRDefault="001A1112"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d</w:t>
      </w:r>
      <w:r w:rsidR="009F5375" w:rsidRPr="001A4394">
        <w:rPr>
          <w:rFonts w:ascii="Times New Roman" w:hAnsi="Times New Roman" w:cs="Times New Roman"/>
          <w:sz w:val="24"/>
          <w:szCs w:val="24"/>
          <w:lang w:val="en-US"/>
        </w:rPr>
        <w:t xml:space="preserve"> Variables were log</w:t>
      </w:r>
      <w:r w:rsidR="009F5375" w:rsidRPr="001A4394">
        <w:rPr>
          <w:rFonts w:ascii="Times New Roman" w:hAnsi="Times New Roman" w:cs="Times New Roman"/>
          <w:sz w:val="24"/>
          <w:szCs w:val="24"/>
          <w:vertAlign w:val="subscript"/>
          <w:lang w:val="en-US"/>
        </w:rPr>
        <w:t>2</w:t>
      </w:r>
      <w:r w:rsidR="009F5375" w:rsidRPr="001A4394">
        <w:rPr>
          <w:rFonts w:ascii="Times New Roman" w:hAnsi="Times New Roman" w:cs="Times New Roman"/>
          <w:sz w:val="24"/>
          <w:szCs w:val="24"/>
          <w:lang w:val="en-US"/>
        </w:rPr>
        <w:t>-transformed for the linear regression analysis.</w:t>
      </w:r>
    </w:p>
    <w:p w:rsidR="009F5375" w:rsidRPr="001A4394" w:rsidRDefault="001A1112"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e</w:t>
      </w:r>
      <w:r w:rsidR="009F5375" w:rsidRPr="001A4394">
        <w:rPr>
          <w:rFonts w:ascii="Times New Roman" w:hAnsi="Times New Roman" w:cs="Times New Roman"/>
          <w:sz w:val="24"/>
          <w:szCs w:val="24"/>
          <w:lang w:val="en-US"/>
        </w:rPr>
        <w:t xml:space="preserve"> Individuals with anti-hypertensive medication (</w:t>
      </w:r>
      <w:r w:rsidR="009F5375" w:rsidRPr="001A4394">
        <w:rPr>
          <w:rFonts w:ascii="Times New Roman" w:hAnsi="Times New Roman" w:cs="Times New Roman"/>
          <w:i/>
          <w:sz w:val="24"/>
          <w:szCs w:val="24"/>
          <w:lang w:val="en-US"/>
        </w:rPr>
        <w:t>n</w:t>
      </w:r>
      <w:r w:rsidR="009F5375"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665</w:t>
      </w:r>
      <w:r w:rsidR="009F5375" w:rsidRPr="001A4394">
        <w:rPr>
          <w:rFonts w:ascii="Times New Roman" w:hAnsi="Times New Roman" w:cs="Times New Roman"/>
          <w:sz w:val="24"/>
          <w:szCs w:val="24"/>
          <w:lang w:val="en-US"/>
        </w:rPr>
        <w:t>) excluded.</w:t>
      </w:r>
    </w:p>
    <w:p w:rsidR="009A7D40" w:rsidRDefault="001A1112" w:rsidP="003F5A58">
      <w:pPr>
        <w:spacing w:after="0" w:line="480" w:lineRule="auto"/>
        <w:jc w:val="both"/>
        <w:rPr>
          <w:lang w:val="en-US"/>
        </w:rPr>
      </w:pPr>
      <w:r>
        <w:rPr>
          <w:rFonts w:ascii="Times New Roman" w:hAnsi="Times New Roman" w:cs="Times New Roman"/>
          <w:sz w:val="24"/>
          <w:szCs w:val="24"/>
          <w:vertAlign w:val="superscript"/>
          <w:lang w:val="en-US"/>
        </w:rPr>
        <w:lastRenderedPageBreak/>
        <w:t>f</w:t>
      </w:r>
      <w:r w:rsidR="009F5375" w:rsidRPr="001A4394">
        <w:rPr>
          <w:rFonts w:ascii="Times New Roman" w:hAnsi="Times New Roman" w:cs="Times New Roman"/>
          <w:sz w:val="24"/>
          <w:szCs w:val="24"/>
          <w:lang w:val="en-US"/>
        </w:rPr>
        <w:t xml:space="preserve"> Individuals with lipid-lowering medication (</w:t>
      </w:r>
      <w:r w:rsidR="009F5375" w:rsidRPr="001A4394">
        <w:rPr>
          <w:rFonts w:ascii="Times New Roman" w:hAnsi="Times New Roman" w:cs="Times New Roman"/>
          <w:i/>
          <w:sz w:val="24"/>
          <w:szCs w:val="24"/>
          <w:lang w:val="en-US"/>
        </w:rPr>
        <w:t>n</w:t>
      </w:r>
      <w:r w:rsidR="009F5375"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265</w:t>
      </w:r>
      <w:r w:rsidR="009F5375">
        <w:rPr>
          <w:rFonts w:ascii="Times New Roman" w:hAnsi="Times New Roman" w:cs="Times New Roman"/>
          <w:sz w:val="24"/>
          <w:szCs w:val="24"/>
          <w:lang w:val="en-US"/>
        </w:rPr>
        <w:t>) excluded.</w:t>
      </w:r>
    </w:p>
    <w:p w:rsidR="009A7D40" w:rsidRDefault="009A7D40" w:rsidP="00755231">
      <w:pPr>
        <w:spacing w:after="0" w:line="480" w:lineRule="auto"/>
        <w:rPr>
          <w:lang w:val="en-US"/>
        </w:rPr>
        <w:sectPr w:rsidR="009A7D40" w:rsidSect="009A7D40">
          <w:pgSz w:w="16838" w:h="11906" w:orient="landscape"/>
          <w:pgMar w:top="1417" w:right="1417" w:bottom="1417" w:left="1134" w:header="708" w:footer="708" w:gutter="0"/>
          <w:cols w:space="708"/>
          <w:docGrid w:linePitch="360"/>
        </w:sectPr>
      </w:pPr>
    </w:p>
    <w:p w:rsidR="00304AFF" w:rsidRPr="00A768B6" w:rsidRDefault="00304AFF" w:rsidP="00304AFF">
      <w:pPr>
        <w:spacing w:after="0" w:line="480" w:lineRule="auto"/>
        <w:rPr>
          <w:rFonts w:ascii="Times New Roman" w:hAnsi="Times New Roman" w:cs="Times New Roman"/>
          <w:b/>
          <w:sz w:val="24"/>
          <w:szCs w:val="24"/>
          <w:lang w:val="en-US"/>
        </w:rPr>
      </w:pPr>
      <w:r w:rsidRPr="00E849FA">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2</w:t>
      </w:r>
      <w:r w:rsidRPr="009A7D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8B6">
        <w:rPr>
          <w:rFonts w:ascii="Times New Roman" w:hAnsi="Times New Roman" w:cs="Times New Roman"/>
          <w:b/>
          <w:sz w:val="24"/>
          <w:szCs w:val="24"/>
          <w:lang w:val="en-US"/>
        </w:rPr>
        <w:t xml:space="preserve">Description of the KORA F4 study population stratified by quarters of </w:t>
      </w:r>
      <w:r>
        <w:rPr>
          <w:rFonts w:ascii="Times New Roman" w:hAnsi="Times New Roman" w:cs="Times New Roman"/>
          <w:b/>
          <w:sz w:val="24"/>
          <w:szCs w:val="24"/>
          <w:lang w:val="en-US"/>
        </w:rPr>
        <w:t xml:space="preserve">serum </w:t>
      </w:r>
      <w:r w:rsidRPr="00A768B6">
        <w:rPr>
          <w:rFonts w:ascii="Times New Roman" w:hAnsi="Times New Roman" w:cs="Times New Roman"/>
          <w:b/>
          <w:sz w:val="24"/>
          <w:szCs w:val="24"/>
          <w:lang w:val="en-US"/>
        </w:rPr>
        <w:t>concentrations</w:t>
      </w:r>
      <w:r>
        <w:rPr>
          <w:rFonts w:ascii="Times New Roman" w:hAnsi="Times New Roman" w:cs="Times New Roman"/>
          <w:b/>
          <w:sz w:val="24"/>
          <w:szCs w:val="24"/>
          <w:lang w:val="en-US"/>
        </w:rPr>
        <w:t xml:space="preserve"> of SOD3</w:t>
      </w:r>
    </w:p>
    <w:tbl>
      <w:tblPr>
        <w:tblW w:w="1442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794"/>
        <w:gridCol w:w="2126"/>
        <w:gridCol w:w="2268"/>
        <w:gridCol w:w="2126"/>
        <w:gridCol w:w="2127"/>
        <w:gridCol w:w="992"/>
        <w:gridCol w:w="991"/>
      </w:tblGrid>
      <w:tr w:rsidR="0076589F" w:rsidRPr="007A0EC6" w:rsidTr="00F77244">
        <w:trPr>
          <w:tblHeader/>
        </w:trPr>
        <w:tc>
          <w:tcPr>
            <w:tcW w:w="3794" w:type="dxa"/>
            <w:shd w:val="clear" w:color="auto" w:fill="FFFFFF"/>
            <w:vAlign w:val="center"/>
          </w:tcPr>
          <w:p w:rsidR="0076589F" w:rsidRPr="007A0EC6" w:rsidRDefault="0076589F" w:rsidP="005E12BE">
            <w:pPr>
              <w:spacing w:after="0"/>
              <w:rPr>
                <w:rFonts w:ascii="Times New Roman" w:hAnsi="Times New Roman" w:cs="Times New Roman"/>
                <w:lang w:val="en-US"/>
              </w:rPr>
            </w:pPr>
            <w:r w:rsidRPr="007A0EC6">
              <w:rPr>
                <w:rFonts w:ascii="Times New Roman" w:hAnsi="Times New Roman" w:cs="Times New Roman"/>
                <w:b/>
                <w:lang w:val="en-US"/>
              </w:rPr>
              <w:t>Variable</w:t>
            </w:r>
          </w:p>
        </w:tc>
        <w:tc>
          <w:tcPr>
            <w:tcW w:w="2126" w:type="dxa"/>
            <w:shd w:val="clear" w:color="auto" w:fill="FFFFFF"/>
            <w:vAlign w:val="center"/>
          </w:tcPr>
          <w:p w:rsidR="0076589F" w:rsidRPr="007A0EC6" w:rsidRDefault="0076589F" w:rsidP="005E12BE">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1</w:t>
            </w:r>
          </w:p>
        </w:tc>
        <w:tc>
          <w:tcPr>
            <w:tcW w:w="2268" w:type="dxa"/>
            <w:shd w:val="clear" w:color="auto" w:fill="FFFFFF"/>
            <w:vAlign w:val="center"/>
          </w:tcPr>
          <w:p w:rsidR="0076589F" w:rsidRPr="007A0EC6" w:rsidRDefault="0076589F" w:rsidP="005E12BE">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2</w:t>
            </w:r>
          </w:p>
        </w:tc>
        <w:tc>
          <w:tcPr>
            <w:tcW w:w="2126" w:type="dxa"/>
            <w:shd w:val="clear" w:color="auto" w:fill="FFFFFF"/>
            <w:vAlign w:val="center"/>
          </w:tcPr>
          <w:p w:rsidR="0076589F" w:rsidRPr="007A0EC6" w:rsidRDefault="0076589F" w:rsidP="005E12BE">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3</w:t>
            </w:r>
          </w:p>
        </w:tc>
        <w:tc>
          <w:tcPr>
            <w:tcW w:w="2127" w:type="dxa"/>
            <w:shd w:val="clear" w:color="auto" w:fill="FFFFFF"/>
            <w:vAlign w:val="center"/>
          </w:tcPr>
          <w:p w:rsidR="0076589F" w:rsidRPr="007A0EC6" w:rsidRDefault="0076589F" w:rsidP="005E12BE">
            <w:pPr>
              <w:spacing w:after="0"/>
              <w:jc w:val="center"/>
              <w:rPr>
                <w:rFonts w:ascii="Times New Roman" w:hAnsi="Times New Roman" w:cs="Times New Roman"/>
                <w:lang w:val="en-US"/>
              </w:rPr>
            </w:pPr>
            <w:r w:rsidRPr="007A0EC6">
              <w:rPr>
                <w:rFonts w:ascii="Times New Roman" w:hAnsi="Times New Roman" w:cs="Times New Roman"/>
                <w:b/>
                <w:lang w:val="en-US"/>
              </w:rPr>
              <w:t>Quart</w:t>
            </w:r>
            <w:r>
              <w:rPr>
                <w:rFonts w:ascii="Times New Roman" w:hAnsi="Times New Roman" w:cs="Times New Roman"/>
                <w:b/>
                <w:lang w:val="en-US"/>
              </w:rPr>
              <w:t>er</w:t>
            </w:r>
            <w:r w:rsidRPr="007A0EC6">
              <w:rPr>
                <w:rFonts w:ascii="Times New Roman" w:hAnsi="Times New Roman" w:cs="Times New Roman"/>
                <w:b/>
                <w:lang w:val="en-US"/>
              </w:rPr>
              <w:t xml:space="preserve"> 4</w:t>
            </w:r>
          </w:p>
        </w:tc>
        <w:tc>
          <w:tcPr>
            <w:tcW w:w="992" w:type="dxa"/>
            <w:shd w:val="clear" w:color="auto" w:fill="FFFFFF"/>
            <w:vAlign w:val="center"/>
          </w:tcPr>
          <w:p w:rsidR="0076589F" w:rsidRPr="009F5375" w:rsidRDefault="0076589F" w:rsidP="007747E7">
            <w:pPr>
              <w:spacing w:after="0"/>
              <w:jc w:val="center"/>
              <w:rPr>
                <w:rFonts w:ascii="Times New Roman" w:hAnsi="Times New Roman" w:cs="Times New Roman"/>
                <w:b/>
                <w:i/>
                <w:lang w:val="en-US"/>
              </w:rPr>
            </w:pPr>
            <w:r w:rsidRPr="009F5375">
              <w:rPr>
                <w:rFonts w:ascii="Times New Roman" w:hAnsi="Times New Roman" w:cs="Times New Roman"/>
                <w:b/>
                <w:i/>
                <w:lang w:val="en-US"/>
              </w:rPr>
              <w:t>P</w:t>
            </w:r>
            <w:r w:rsidR="007747E7">
              <w:rPr>
                <w:rFonts w:ascii="Times New Roman" w:hAnsi="Times New Roman" w:cs="Times New Roman"/>
                <w:b/>
                <w:i/>
                <w:lang w:val="en-US"/>
              </w:rPr>
              <w:t xml:space="preserve"> </w:t>
            </w:r>
            <w:r w:rsidR="007747E7" w:rsidRPr="005445F8">
              <w:rPr>
                <w:rFonts w:ascii="Times New Roman" w:hAnsi="Times New Roman" w:cs="Times New Roman"/>
                <w:b/>
                <w:vertAlign w:val="superscript"/>
                <w:lang w:val="en-US"/>
              </w:rPr>
              <w:t>a</w:t>
            </w:r>
          </w:p>
        </w:tc>
        <w:tc>
          <w:tcPr>
            <w:tcW w:w="991" w:type="dxa"/>
            <w:shd w:val="clear" w:color="auto" w:fill="FFFFFF"/>
          </w:tcPr>
          <w:p w:rsidR="0076589F" w:rsidRPr="009F5375" w:rsidRDefault="0076589F" w:rsidP="007747E7">
            <w:pPr>
              <w:spacing w:after="0"/>
              <w:jc w:val="center"/>
              <w:rPr>
                <w:rFonts w:ascii="Times New Roman" w:hAnsi="Times New Roman" w:cs="Times New Roman"/>
                <w:b/>
                <w:i/>
                <w:lang w:val="en-US"/>
              </w:rPr>
            </w:pPr>
            <w:r>
              <w:rPr>
                <w:rFonts w:ascii="Times New Roman" w:hAnsi="Times New Roman" w:cs="Times New Roman"/>
                <w:b/>
                <w:i/>
                <w:lang w:val="en-US"/>
              </w:rPr>
              <w:t>P</w:t>
            </w:r>
            <w:r w:rsidR="007747E7">
              <w:rPr>
                <w:rFonts w:ascii="Times New Roman" w:hAnsi="Times New Roman" w:cs="Times New Roman"/>
                <w:b/>
                <w:i/>
                <w:lang w:val="en-US"/>
              </w:rPr>
              <w:t xml:space="preserve"> </w:t>
            </w:r>
            <w:r w:rsidR="007747E7" w:rsidRPr="005445F8">
              <w:rPr>
                <w:rFonts w:ascii="Times New Roman" w:hAnsi="Times New Roman" w:cs="Times New Roman"/>
                <w:b/>
                <w:vertAlign w:val="superscript"/>
                <w:lang w:val="en-US"/>
              </w:rPr>
              <w:t>b</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i/>
                <w:lang w:val="en-US"/>
              </w:rPr>
            </w:pPr>
            <w:r w:rsidRPr="007A0EC6">
              <w:rPr>
                <w:rFonts w:ascii="Times New Roman" w:hAnsi="Times New Roman" w:cs="Times New Roman"/>
                <w:i/>
                <w:lang w:val="en-US"/>
              </w:rPr>
              <w:t>n</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268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267</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267</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267</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Pr>
                <w:rFonts w:ascii="Times New Roman" w:hAnsi="Times New Roman" w:cs="Times New Roman"/>
                <w:lang w:val="en-US"/>
              </w:rPr>
              <w:t>SOD3</w:t>
            </w:r>
            <w:r w:rsidRPr="007A0EC6">
              <w:rPr>
                <w:rFonts w:ascii="Times New Roman" w:hAnsi="Times New Roman" w:cs="Times New Roman"/>
                <w:lang w:val="en-US"/>
              </w:rPr>
              <w:t xml:space="preserve"> (</w:t>
            </w:r>
            <w:r>
              <w:rPr>
                <w:rFonts w:ascii="Times New Roman" w:hAnsi="Times New Roman" w:cs="Times New Roman"/>
                <w:lang w:val="en-US"/>
              </w:rPr>
              <w:t>n</w:t>
            </w:r>
            <w:r w:rsidRPr="007A0EC6">
              <w:rPr>
                <w:rFonts w:ascii="Times New Roman" w:hAnsi="Times New Roman" w:cs="Times New Roman"/>
                <w:lang w:val="en-US"/>
              </w:rPr>
              <w:t>g/ml)</w:t>
            </w:r>
          </w:p>
        </w:tc>
        <w:tc>
          <w:tcPr>
            <w:tcW w:w="2126" w:type="dxa"/>
            <w:shd w:val="clear" w:color="auto" w:fill="FFFFFF"/>
            <w:vAlign w:val="center"/>
          </w:tcPr>
          <w:p w:rsidR="00323AD1" w:rsidRPr="00BF05A2" w:rsidRDefault="00323AD1" w:rsidP="007747E7">
            <w:pPr>
              <w:jc w:val="center"/>
              <w:rPr>
                <w:rFonts w:ascii="Times New Roman" w:hAnsi="Times New Roman" w:cs="Times New Roman"/>
                <w:color w:val="000000"/>
              </w:rPr>
            </w:pPr>
            <w:r w:rsidRPr="00BF05A2">
              <w:rPr>
                <w:rFonts w:ascii="Times New Roman" w:hAnsi="Times New Roman" w:cs="Times New Roman"/>
                <w:color w:val="000000"/>
              </w:rPr>
              <w:t>99 ± 9</w:t>
            </w:r>
          </w:p>
        </w:tc>
        <w:tc>
          <w:tcPr>
            <w:tcW w:w="2268" w:type="dxa"/>
            <w:shd w:val="clear" w:color="auto" w:fill="FFFFFF"/>
            <w:vAlign w:val="center"/>
          </w:tcPr>
          <w:p w:rsidR="00323AD1" w:rsidRPr="00BF05A2" w:rsidRDefault="00323AD1" w:rsidP="007747E7">
            <w:pPr>
              <w:jc w:val="center"/>
              <w:rPr>
                <w:rFonts w:ascii="Times New Roman" w:hAnsi="Times New Roman" w:cs="Times New Roman"/>
                <w:color w:val="000000"/>
              </w:rPr>
            </w:pPr>
            <w:r w:rsidRPr="00BF05A2">
              <w:rPr>
                <w:rFonts w:ascii="Times New Roman" w:hAnsi="Times New Roman" w:cs="Times New Roman"/>
                <w:color w:val="000000"/>
              </w:rPr>
              <w:t>11</w:t>
            </w:r>
            <w:r w:rsidR="007747E7">
              <w:rPr>
                <w:rFonts w:ascii="Times New Roman" w:hAnsi="Times New Roman" w:cs="Times New Roman"/>
                <w:color w:val="000000"/>
              </w:rPr>
              <w:t>9</w:t>
            </w:r>
            <w:r w:rsidRPr="00BF05A2">
              <w:rPr>
                <w:rFonts w:ascii="Times New Roman" w:hAnsi="Times New Roman" w:cs="Times New Roman"/>
                <w:color w:val="000000"/>
              </w:rPr>
              <w:t xml:space="preserve"> ± 4</w:t>
            </w:r>
          </w:p>
        </w:tc>
        <w:tc>
          <w:tcPr>
            <w:tcW w:w="2126" w:type="dxa"/>
            <w:shd w:val="clear" w:color="auto" w:fill="FFFFFF"/>
            <w:vAlign w:val="center"/>
          </w:tcPr>
          <w:p w:rsidR="00323AD1" w:rsidRPr="00BF05A2" w:rsidRDefault="00323AD1" w:rsidP="007747E7">
            <w:pPr>
              <w:jc w:val="center"/>
              <w:rPr>
                <w:rFonts w:ascii="Times New Roman" w:hAnsi="Times New Roman" w:cs="Times New Roman"/>
                <w:color w:val="000000"/>
              </w:rPr>
            </w:pPr>
            <w:r w:rsidRPr="00BF05A2">
              <w:rPr>
                <w:rFonts w:ascii="Times New Roman" w:hAnsi="Times New Roman" w:cs="Times New Roman"/>
                <w:color w:val="000000"/>
              </w:rPr>
              <w:t>13</w:t>
            </w:r>
            <w:r w:rsidR="007747E7">
              <w:rPr>
                <w:rFonts w:ascii="Times New Roman" w:hAnsi="Times New Roman" w:cs="Times New Roman"/>
                <w:color w:val="000000"/>
              </w:rPr>
              <w:t>4</w:t>
            </w:r>
            <w:r w:rsidRPr="00BF05A2">
              <w:rPr>
                <w:rFonts w:ascii="Times New Roman" w:hAnsi="Times New Roman" w:cs="Times New Roman"/>
                <w:color w:val="000000"/>
              </w:rPr>
              <w:t xml:space="preserve"> ± </w:t>
            </w:r>
            <w:r w:rsidR="007747E7">
              <w:rPr>
                <w:rFonts w:ascii="Times New Roman" w:hAnsi="Times New Roman" w:cs="Times New Roman"/>
                <w:color w:val="000000"/>
              </w:rPr>
              <w:t>5</w:t>
            </w:r>
          </w:p>
        </w:tc>
        <w:tc>
          <w:tcPr>
            <w:tcW w:w="2127" w:type="dxa"/>
            <w:shd w:val="clear" w:color="auto" w:fill="FFFFFF"/>
            <w:vAlign w:val="center"/>
          </w:tcPr>
          <w:p w:rsidR="00323AD1" w:rsidRPr="00BF05A2" w:rsidRDefault="00323AD1" w:rsidP="007747E7">
            <w:pPr>
              <w:jc w:val="center"/>
              <w:rPr>
                <w:rFonts w:ascii="Times New Roman" w:hAnsi="Times New Roman" w:cs="Times New Roman"/>
                <w:color w:val="000000"/>
              </w:rPr>
            </w:pPr>
            <w:r w:rsidRPr="00BF05A2">
              <w:rPr>
                <w:rFonts w:ascii="Times New Roman" w:hAnsi="Times New Roman" w:cs="Times New Roman"/>
                <w:color w:val="000000"/>
              </w:rPr>
              <w:t xml:space="preserve">167 ± </w:t>
            </w:r>
            <w:r w:rsidR="007747E7">
              <w:rPr>
                <w:rFonts w:ascii="Times New Roman" w:hAnsi="Times New Roman" w:cs="Times New Roman"/>
                <w:color w:val="000000"/>
              </w:rPr>
              <w:t>30</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sidRPr="007A0EC6">
              <w:rPr>
                <w:rFonts w:ascii="Times New Roman" w:hAnsi="Times New Roman" w:cs="Times New Roman"/>
              </w:rPr>
              <w:t>Age (years)</w:t>
            </w:r>
          </w:p>
        </w:tc>
        <w:tc>
          <w:tcPr>
            <w:tcW w:w="2126" w:type="dxa"/>
            <w:shd w:val="clear" w:color="auto" w:fill="FFFFFF"/>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69.7 ± 5.1</w:t>
            </w:r>
          </w:p>
        </w:tc>
        <w:tc>
          <w:tcPr>
            <w:tcW w:w="2268" w:type="dxa"/>
            <w:shd w:val="clear" w:color="auto" w:fill="FFFFFF"/>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70.1 ± 5.5</w:t>
            </w:r>
          </w:p>
        </w:tc>
        <w:tc>
          <w:tcPr>
            <w:tcW w:w="2126" w:type="dxa"/>
            <w:shd w:val="clear" w:color="auto" w:fill="FFFFFF"/>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70.0 ± 5.4</w:t>
            </w:r>
          </w:p>
        </w:tc>
        <w:tc>
          <w:tcPr>
            <w:tcW w:w="2127" w:type="dxa"/>
            <w:shd w:val="clear" w:color="auto" w:fill="FFFFFF"/>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70.8 ± 5.5</w:t>
            </w:r>
          </w:p>
        </w:tc>
        <w:tc>
          <w:tcPr>
            <w:tcW w:w="992" w:type="dxa"/>
            <w:shd w:val="clear" w:color="auto" w:fill="FFFFFF"/>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0.003</w:t>
            </w:r>
          </w:p>
        </w:tc>
        <w:tc>
          <w:tcPr>
            <w:tcW w:w="991" w:type="dxa"/>
            <w:shd w:val="clear" w:color="auto" w:fill="FFFFFF"/>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0.006</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sidRPr="007A0EC6">
              <w:rPr>
                <w:rFonts w:ascii="Times New Roman" w:hAnsi="Times New Roman" w:cs="Times New Roman"/>
              </w:rPr>
              <w:t>Sex (% male)</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43.3</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50.6</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55.8</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55.1</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0.003</w:t>
            </w:r>
          </w:p>
        </w:tc>
        <w:tc>
          <w:tcPr>
            <w:tcW w:w="991" w:type="dxa"/>
            <w:shd w:val="clear" w:color="auto" w:fill="FFFFFF"/>
            <w:vAlign w:val="center"/>
          </w:tcPr>
          <w:p w:rsidR="00323AD1" w:rsidRPr="000A2A29" w:rsidRDefault="00323AD1" w:rsidP="00323AD1">
            <w:pPr>
              <w:jc w:val="center"/>
              <w:rPr>
                <w:rFonts w:ascii="Times New Roman" w:hAnsi="Times New Roman" w:cs="Times New Roman"/>
                <w:color w:val="000000"/>
              </w:rPr>
            </w:pPr>
            <w:r w:rsidRPr="000A2A29">
              <w:rPr>
                <w:rFonts w:ascii="Times New Roman" w:hAnsi="Times New Roman" w:cs="Times New Roman"/>
                <w:color w:val="000000"/>
              </w:rPr>
              <w:t>0.263</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sidRPr="007A0EC6">
              <w:rPr>
                <w:rFonts w:ascii="Times New Roman" w:hAnsi="Times New Roman" w:cs="Times New Roman"/>
              </w:rPr>
              <w:t>BMI (kg/m²)</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28.4 ± 4.4</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28.4 ± 4.3</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28.6 ± 4.5</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29.3 ± 4.5</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0.003</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0.132</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Pr>
                <w:rFonts w:ascii="Times New Roman" w:hAnsi="Times New Roman" w:cs="Times New Roman"/>
              </w:rPr>
              <w:t>Waist circumference (cm)</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96.5 ± 12.5</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97.7 ± 11.7</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98.0 ± 11.6</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100.8 ± 12.6</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r>
      <w:tr w:rsidR="00323AD1" w:rsidRPr="009F5375"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Fasting glucose (mmol/l) </w:t>
            </w:r>
            <w:r w:rsidR="007747E7" w:rsidRPr="00341A7E">
              <w:rPr>
                <w:rFonts w:ascii="Times New Roman" w:hAnsi="Times New Roman" w:cs="Times New Roman"/>
                <w:vertAlign w:val="superscript"/>
                <w:lang w:val="en-US"/>
              </w:rPr>
              <w:t>c</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5.4 ± 0.6</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 ± 0.7</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 ± 0.6</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 ± 0.9</w:t>
            </w:r>
          </w:p>
        </w:tc>
        <w:tc>
          <w:tcPr>
            <w:tcW w:w="992"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0.206</w:t>
            </w:r>
          </w:p>
        </w:tc>
        <w:tc>
          <w:tcPr>
            <w:tcW w:w="991"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0.798</w:t>
            </w:r>
          </w:p>
        </w:tc>
      </w:tr>
      <w:tr w:rsidR="00323AD1" w:rsidRPr="009F5375"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2-h glucose (mmol/l) </w:t>
            </w:r>
            <w:r w:rsidR="007747E7" w:rsidRPr="00341A7E">
              <w:rPr>
                <w:rFonts w:ascii="Times New Roman" w:hAnsi="Times New Roman" w:cs="Times New Roman"/>
                <w:sz w:val="24"/>
                <w:vertAlign w:val="superscript"/>
                <w:lang w:val="en-US"/>
              </w:rPr>
              <w:t>c</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6.9 ± 2.0</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7.0 ± 2.2</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7.0 ± 2.1</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7.5 ± 2.8</w:t>
            </w:r>
          </w:p>
        </w:tc>
        <w:tc>
          <w:tcPr>
            <w:tcW w:w="992"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0.038</w:t>
            </w:r>
          </w:p>
        </w:tc>
        <w:tc>
          <w:tcPr>
            <w:tcW w:w="991"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0.210</w:t>
            </w:r>
          </w:p>
        </w:tc>
      </w:tr>
      <w:tr w:rsidR="00323AD1" w:rsidRPr="007A0EC6"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HbA1c (%) </w:t>
            </w:r>
            <w:r w:rsidR="007747E7" w:rsidRPr="00341A7E">
              <w:rPr>
                <w:rFonts w:ascii="Times New Roman" w:hAnsi="Times New Roman" w:cs="Times New Roman"/>
                <w:vertAlign w:val="superscript"/>
                <w:lang w:val="en-US"/>
              </w:rPr>
              <w:t>c</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5.59 ± 0.33</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5.65 ± 0.39</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5.57 ± 0.33</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5.68 ± 0.52</w:t>
            </w:r>
          </w:p>
        </w:tc>
        <w:tc>
          <w:tcPr>
            <w:tcW w:w="992"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0.561</w:t>
            </w:r>
          </w:p>
        </w:tc>
        <w:tc>
          <w:tcPr>
            <w:tcW w:w="991"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0.994</w:t>
            </w:r>
          </w:p>
        </w:tc>
      </w:tr>
      <w:tr w:rsidR="00F77244" w:rsidRPr="007A0EC6" w:rsidTr="00F77244">
        <w:tc>
          <w:tcPr>
            <w:tcW w:w="3794" w:type="dxa"/>
            <w:shd w:val="clear" w:color="auto" w:fill="FFFFFF"/>
            <w:vAlign w:val="center"/>
          </w:tcPr>
          <w:p w:rsidR="00F77244" w:rsidRPr="00341A7E" w:rsidRDefault="00F77244" w:rsidP="007747E7">
            <w:pPr>
              <w:spacing w:after="0"/>
              <w:rPr>
                <w:rFonts w:ascii="Times New Roman" w:hAnsi="Times New Roman" w:cs="Times New Roman"/>
                <w:lang w:val="en-US"/>
              </w:rPr>
            </w:pPr>
            <w:r w:rsidRPr="00341A7E">
              <w:rPr>
                <w:rFonts w:ascii="Times New Roman" w:hAnsi="Times New Roman" w:cs="Times New Roman"/>
                <w:lang w:val="en-US"/>
              </w:rPr>
              <w:t xml:space="preserve">HbA1c (mmol/mol) </w:t>
            </w:r>
            <w:r w:rsidRPr="00341A7E">
              <w:rPr>
                <w:rFonts w:ascii="Times New Roman" w:hAnsi="Times New Roman" w:cs="Times New Roman"/>
                <w:vertAlign w:val="superscript"/>
                <w:lang w:val="en-US"/>
              </w:rPr>
              <w:t>c</w:t>
            </w:r>
          </w:p>
        </w:tc>
        <w:tc>
          <w:tcPr>
            <w:tcW w:w="2126" w:type="dxa"/>
            <w:shd w:val="clear" w:color="auto" w:fill="FFFFFF"/>
          </w:tcPr>
          <w:p w:rsidR="00F77244" w:rsidRPr="009F3F36" w:rsidRDefault="00F409CB" w:rsidP="00F77244">
            <w:pPr>
              <w:jc w:val="center"/>
              <w:rPr>
                <w:rFonts w:ascii="Times New Roman" w:hAnsi="Times New Roman" w:cs="Times New Roman"/>
                <w:color w:val="000000"/>
              </w:rPr>
            </w:pPr>
            <w:r w:rsidRPr="009F3F36">
              <w:rPr>
                <w:rFonts w:ascii="Times New Roman" w:hAnsi="Times New Roman" w:cs="Times New Roman"/>
                <w:color w:val="000000"/>
              </w:rPr>
              <w:t>38</w:t>
            </w:r>
            <w:r w:rsidR="009F3F36" w:rsidRPr="009F3F36">
              <w:rPr>
                <w:rFonts w:ascii="Times New Roman" w:hAnsi="Times New Roman" w:cs="Times New Roman"/>
                <w:color w:val="000000"/>
              </w:rPr>
              <w:t xml:space="preserve"> ±</w:t>
            </w:r>
            <w:r w:rsidR="009F3F36">
              <w:rPr>
                <w:rFonts w:ascii="Times New Roman" w:hAnsi="Times New Roman" w:cs="Times New Roman"/>
                <w:color w:val="000000"/>
              </w:rPr>
              <w:t xml:space="preserve"> </w:t>
            </w:r>
            <w:r w:rsidR="009F3F36" w:rsidRPr="009F3F36">
              <w:rPr>
                <w:rFonts w:ascii="Times New Roman" w:hAnsi="Times New Roman" w:cs="Times New Roman"/>
                <w:color w:val="000000"/>
              </w:rPr>
              <w:t>4</w:t>
            </w:r>
          </w:p>
        </w:tc>
        <w:tc>
          <w:tcPr>
            <w:tcW w:w="2268" w:type="dxa"/>
            <w:shd w:val="clear" w:color="auto" w:fill="FFFFFF"/>
          </w:tcPr>
          <w:p w:rsidR="00F77244" w:rsidRPr="009F3F36" w:rsidRDefault="00F409CB" w:rsidP="00F77244">
            <w:pPr>
              <w:jc w:val="center"/>
              <w:rPr>
                <w:rFonts w:ascii="Times New Roman" w:hAnsi="Times New Roman" w:cs="Times New Roman"/>
                <w:color w:val="000000"/>
              </w:rPr>
            </w:pPr>
            <w:r w:rsidRPr="009F3F36">
              <w:rPr>
                <w:rFonts w:ascii="Times New Roman" w:hAnsi="Times New Roman" w:cs="Times New Roman"/>
                <w:color w:val="000000"/>
              </w:rPr>
              <w:t>38</w:t>
            </w:r>
            <w:r w:rsidR="009F3F36" w:rsidRPr="009F3F36">
              <w:rPr>
                <w:rFonts w:ascii="Times New Roman" w:hAnsi="Times New Roman" w:cs="Times New Roman"/>
                <w:color w:val="000000"/>
              </w:rPr>
              <w:t xml:space="preserve"> ±</w:t>
            </w:r>
            <w:r w:rsidR="009F3F36">
              <w:rPr>
                <w:rFonts w:ascii="Times New Roman" w:hAnsi="Times New Roman" w:cs="Times New Roman"/>
                <w:color w:val="000000"/>
              </w:rPr>
              <w:t xml:space="preserve"> </w:t>
            </w:r>
            <w:r w:rsidR="009F3F36" w:rsidRPr="009F3F36">
              <w:rPr>
                <w:rFonts w:ascii="Times New Roman" w:hAnsi="Times New Roman" w:cs="Times New Roman"/>
                <w:color w:val="000000"/>
              </w:rPr>
              <w:t>4</w:t>
            </w:r>
          </w:p>
        </w:tc>
        <w:tc>
          <w:tcPr>
            <w:tcW w:w="2126" w:type="dxa"/>
            <w:shd w:val="clear" w:color="auto" w:fill="FFFFFF"/>
          </w:tcPr>
          <w:p w:rsidR="00F77244" w:rsidRPr="009F3F36" w:rsidRDefault="00F409CB" w:rsidP="00F77244">
            <w:pPr>
              <w:jc w:val="center"/>
              <w:rPr>
                <w:rFonts w:ascii="Times New Roman" w:hAnsi="Times New Roman" w:cs="Times New Roman"/>
                <w:color w:val="000000"/>
              </w:rPr>
            </w:pPr>
            <w:r w:rsidRPr="009F3F36">
              <w:rPr>
                <w:rFonts w:ascii="Times New Roman" w:hAnsi="Times New Roman" w:cs="Times New Roman"/>
                <w:color w:val="000000"/>
              </w:rPr>
              <w:t>38</w:t>
            </w:r>
            <w:r w:rsidR="009F3F36" w:rsidRPr="009F3F36">
              <w:rPr>
                <w:rFonts w:ascii="Times New Roman" w:hAnsi="Times New Roman" w:cs="Times New Roman"/>
                <w:color w:val="000000"/>
              </w:rPr>
              <w:t xml:space="preserve"> ±</w:t>
            </w:r>
            <w:r w:rsidR="009F3F36">
              <w:rPr>
                <w:rFonts w:ascii="Times New Roman" w:hAnsi="Times New Roman" w:cs="Times New Roman"/>
                <w:color w:val="000000"/>
              </w:rPr>
              <w:t xml:space="preserve"> </w:t>
            </w:r>
            <w:r w:rsidR="009F3F36" w:rsidRPr="009F3F36">
              <w:rPr>
                <w:rFonts w:ascii="Times New Roman" w:hAnsi="Times New Roman" w:cs="Times New Roman"/>
                <w:color w:val="000000"/>
              </w:rPr>
              <w:t>4</w:t>
            </w:r>
          </w:p>
        </w:tc>
        <w:tc>
          <w:tcPr>
            <w:tcW w:w="2127" w:type="dxa"/>
            <w:shd w:val="clear" w:color="auto" w:fill="FFFFFF"/>
          </w:tcPr>
          <w:p w:rsidR="00F77244" w:rsidRPr="009F3F36" w:rsidRDefault="00F409CB" w:rsidP="00F77244">
            <w:pPr>
              <w:jc w:val="center"/>
              <w:rPr>
                <w:rFonts w:ascii="Times New Roman" w:hAnsi="Times New Roman" w:cs="Times New Roman"/>
                <w:color w:val="000000"/>
              </w:rPr>
            </w:pPr>
            <w:r w:rsidRPr="009F3F36">
              <w:rPr>
                <w:rFonts w:ascii="Times New Roman" w:hAnsi="Times New Roman" w:cs="Times New Roman"/>
                <w:color w:val="000000"/>
              </w:rPr>
              <w:t>39</w:t>
            </w:r>
            <w:r w:rsidR="009F3F36" w:rsidRPr="009F3F36">
              <w:rPr>
                <w:rFonts w:ascii="Times New Roman" w:hAnsi="Times New Roman" w:cs="Times New Roman"/>
                <w:color w:val="000000"/>
              </w:rPr>
              <w:t xml:space="preserve"> ±</w:t>
            </w:r>
            <w:r w:rsidR="009F3F36">
              <w:rPr>
                <w:rFonts w:ascii="Times New Roman" w:hAnsi="Times New Roman" w:cs="Times New Roman"/>
                <w:color w:val="000000"/>
              </w:rPr>
              <w:t xml:space="preserve"> </w:t>
            </w:r>
            <w:r w:rsidR="009F3F36" w:rsidRPr="009F3F36">
              <w:rPr>
                <w:rFonts w:ascii="Times New Roman" w:hAnsi="Times New Roman" w:cs="Times New Roman"/>
                <w:color w:val="000000"/>
              </w:rPr>
              <w:t>6</w:t>
            </w:r>
          </w:p>
        </w:tc>
        <w:tc>
          <w:tcPr>
            <w:tcW w:w="992" w:type="dxa"/>
            <w:shd w:val="clear" w:color="auto" w:fill="FFFFFF"/>
            <w:vAlign w:val="center"/>
          </w:tcPr>
          <w:p w:rsidR="00F77244" w:rsidRPr="00341A7E" w:rsidRDefault="00F77244" w:rsidP="00323AD1">
            <w:pPr>
              <w:jc w:val="center"/>
              <w:rPr>
                <w:rFonts w:ascii="Times New Roman" w:hAnsi="Times New Roman" w:cs="Times New Roman"/>
                <w:color w:val="000000"/>
              </w:rPr>
            </w:pPr>
            <w:r>
              <w:rPr>
                <w:rFonts w:ascii="Times New Roman" w:hAnsi="Times New Roman" w:cs="Times New Roman"/>
                <w:color w:val="000000"/>
              </w:rPr>
              <w:t>0.561</w:t>
            </w:r>
          </w:p>
        </w:tc>
        <w:tc>
          <w:tcPr>
            <w:tcW w:w="991" w:type="dxa"/>
            <w:shd w:val="clear" w:color="auto" w:fill="FFFFFF"/>
            <w:vAlign w:val="center"/>
          </w:tcPr>
          <w:p w:rsidR="00F77244" w:rsidRPr="00341A7E" w:rsidRDefault="00F77244" w:rsidP="00323AD1">
            <w:pPr>
              <w:jc w:val="center"/>
              <w:rPr>
                <w:rFonts w:ascii="Times New Roman" w:hAnsi="Times New Roman" w:cs="Times New Roman"/>
                <w:color w:val="000000"/>
              </w:rPr>
            </w:pPr>
            <w:r>
              <w:rPr>
                <w:rFonts w:ascii="Times New Roman" w:hAnsi="Times New Roman" w:cs="Times New Roman"/>
                <w:color w:val="000000"/>
              </w:rPr>
              <w:t>0.994</w:t>
            </w:r>
          </w:p>
        </w:tc>
      </w:tr>
      <w:tr w:rsidR="00323AD1" w:rsidRPr="003E1D62"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Fasting insulin (µU/ml) </w:t>
            </w:r>
            <w:r w:rsidR="007747E7"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7747E7" w:rsidRPr="00341A7E">
              <w:rPr>
                <w:rFonts w:ascii="Times New Roman" w:hAnsi="Times New Roman" w:cs="Times New Roman"/>
                <w:sz w:val="24"/>
                <w:vertAlign w:val="superscript"/>
                <w:lang w:val="en-US"/>
              </w:rPr>
              <w:t>d</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4.4 (3.2;</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6.9)</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5.1 (3.4;</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8.1)</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4.9 (3.3;</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8.7)</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5.9 (3.8;</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11.2)</w:t>
            </w:r>
          </w:p>
        </w:tc>
        <w:tc>
          <w:tcPr>
            <w:tcW w:w="992"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&lt;0.001</w:t>
            </w:r>
          </w:p>
        </w:tc>
        <w:tc>
          <w:tcPr>
            <w:tcW w:w="991"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0.009</w:t>
            </w:r>
          </w:p>
        </w:tc>
      </w:tr>
      <w:tr w:rsidR="00323AD1" w:rsidRPr="003E1D62"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2-h insulin (µU/ml) </w:t>
            </w:r>
            <w:r w:rsidR="007747E7"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7747E7" w:rsidRPr="00341A7E">
              <w:rPr>
                <w:rFonts w:ascii="Times New Roman" w:hAnsi="Times New Roman" w:cs="Times New Roman"/>
                <w:sz w:val="24"/>
                <w:vertAlign w:val="superscript"/>
                <w:lang w:val="en-US"/>
              </w:rPr>
              <w:t>d</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49.3 (25.4;</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75.3)</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53.6 (32.1;</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94.0)</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50.1 (29.2;</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89.2)</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63.0 (37.3;</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98.0)</w:t>
            </w:r>
          </w:p>
        </w:tc>
        <w:tc>
          <w:tcPr>
            <w:tcW w:w="992"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0.015</w:t>
            </w:r>
          </w:p>
        </w:tc>
        <w:tc>
          <w:tcPr>
            <w:tcW w:w="991"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0.238</w:t>
            </w:r>
          </w:p>
        </w:tc>
      </w:tr>
      <w:tr w:rsidR="00323AD1" w:rsidRPr="003E1D62"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HOMA-IR </w:t>
            </w:r>
            <w:r w:rsidR="007747E7"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7747E7" w:rsidRPr="00341A7E">
              <w:rPr>
                <w:rFonts w:ascii="Times New Roman" w:hAnsi="Times New Roman" w:cs="Times New Roman"/>
                <w:sz w:val="24"/>
                <w:vertAlign w:val="superscript"/>
                <w:lang w:val="en-US"/>
              </w:rPr>
              <w:t>d</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1.1 (0.7;</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1.7)</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1.2 (0.8;</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2.1)</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1.2 (0.8;</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2.2)</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1.4 (1.0;</w:t>
            </w:r>
            <w:r w:rsidR="003712E9" w:rsidRPr="00341A7E">
              <w:rPr>
                <w:rFonts w:ascii="Times New Roman" w:hAnsi="Times New Roman" w:cs="Times New Roman"/>
                <w:color w:val="000000"/>
              </w:rPr>
              <w:t xml:space="preserve"> </w:t>
            </w:r>
            <w:r w:rsidRPr="00341A7E">
              <w:rPr>
                <w:rFonts w:ascii="Times New Roman" w:hAnsi="Times New Roman" w:cs="Times New Roman"/>
                <w:color w:val="000000"/>
              </w:rPr>
              <w:t>2.8)</w:t>
            </w:r>
          </w:p>
        </w:tc>
        <w:tc>
          <w:tcPr>
            <w:tcW w:w="992"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&lt;0.001</w:t>
            </w:r>
          </w:p>
        </w:tc>
        <w:tc>
          <w:tcPr>
            <w:tcW w:w="991" w:type="dxa"/>
            <w:shd w:val="clear" w:color="auto" w:fill="FFFFFF"/>
            <w:vAlign w:val="center"/>
          </w:tcPr>
          <w:p w:rsidR="00323AD1" w:rsidRPr="00341A7E" w:rsidRDefault="00323AD1" w:rsidP="00323AD1">
            <w:pPr>
              <w:jc w:val="center"/>
              <w:rPr>
                <w:rFonts w:ascii="Times New Roman" w:hAnsi="Times New Roman" w:cs="Times New Roman"/>
                <w:b/>
                <w:color w:val="000000"/>
              </w:rPr>
            </w:pPr>
            <w:r w:rsidRPr="00341A7E">
              <w:rPr>
                <w:rFonts w:ascii="Times New Roman" w:hAnsi="Times New Roman" w:cs="Times New Roman"/>
                <w:b/>
                <w:color w:val="000000"/>
              </w:rPr>
              <w:t>&lt;0.001</w:t>
            </w:r>
          </w:p>
        </w:tc>
      </w:tr>
      <w:tr w:rsidR="00323AD1" w:rsidRPr="009F5375" w:rsidTr="00F77244">
        <w:tc>
          <w:tcPr>
            <w:tcW w:w="3794" w:type="dxa"/>
            <w:shd w:val="clear" w:color="auto" w:fill="FFFFFF"/>
            <w:vAlign w:val="center"/>
          </w:tcPr>
          <w:p w:rsidR="00323AD1" w:rsidRPr="00341A7E" w:rsidRDefault="00323AD1" w:rsidP="007747E7">
            <w:pPr>
              <w:spacing w:after="0"/>
              <w:rPr>
                <w:rFonts w:ascii="Times New Roman" w:hAnsi="Times New Roman" w:cs="Times New Roman"/>
                <w:lang w:val="en-US"/>
              </w:rPr>
            </w:pPr>
            <w:r w:rsidRPr="00341A7E">
              <w:rPr>
                <w:rFonts w:ascii="Times New Roman" w:hAnsi="Times New Roman" w:cs="Times New Roman"/>
                <w:lang w:val="en-US"/>
              </w:rPr>
              <w:t xml:space="preserve">ISI (composite) (1/((mmol/l)x(pmol/l))) </w:t>
            </w:r>
            <w:r w:rsidR="007747E7" w:rsidRPr="00341A7E">
              <w:rPr>
                <w:rFonts w:ascii="Times New Roman" w:hAnsi="Times New Roman" w:cs="Times New Roman"/>
                <w:sz w:val="24"/>
                <w:vertAlign w:val="superscript"/>
                <w:lang w:val="en-US"/>
              </w:rPr>
              <w:t>c</w:t>
            </w:r>
            <w:r w:rsidRPr="00341A7E">
              <w:rPr>
                <w:rFonts w:ascii="Times New Roman" w:hAnsi="Times New Roman" w:cs="Times New Roman"/>
                <w:sz w:val="24"/>
                <w:vertAlign w:val="superscript"/>
                <w:lang w:val="en-US"/>
              </w:rPr>
              <w:t>,</w:t>
            </w:r>
            <w:r w:rsidR="007747E7" w:rsidRPr="00341A7E">
              <w:rPr>
                <w:rFonts w:ascii="Times New Roman" w:hAnsi="Times New Roman" w:cs="Times New Roman"/>
                <w:sz w:val="24"/>
                <w:vertAlign w:val="superscript"/>
                <w:lang w:val="en-US"/>
              </w:rPr>
              <w:t>d</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18.8 (11.2;</w:t>
            </w:r>
            <w:r w:rsidR="00480CD5" w:rsidRPr="00341A7E">
              <w:rPr>
                <w:rFonts w:ascii="Times New Roman" w:hAnsi="Times New Roman" w:cs="Times New Roman"/>
                <w:color w:val="000000"/>
              </w:rPr>
              <w:t xml:space="preserve"> </w:t>
            </w:r>
            <w:r w:rsidRPr="00341A7E">
              <w:rPr>
                <w:rFonts w:ascii="Times New Roman" w:hAnsi="Times New Roman" w:cs="Times New Roman"/>
                <w:color w:val="000000"/>
              </w:rPr>
              <w:t>30.9)</w:t>
            </w:r>
          </w:p>
        </w:tc>
        <w:tc>
          <w:tcPr>
            <w:tcW w:w="2268"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15.5 (10.2;</w:t>
            </w:r>
            <w:r w:rsidR="00480CD5" w:rsidRPr="00341A7E">
              <w:rPr>
                <w:rFonts w:ascii="Times New Roman" w:hAnsi="Times New Roman" w:cs="Times New Roman"/>
                <w:color w:val="000000"/>
              </w:rPr>
              <w:t xml:space="preserve"> </w:t>
            </w:r>
            <w:r w:rsidRPr="00341A7E">
              <w:rPr>
                <w:rFonts w:ascii="Times New Roman" w:hAnsi="Times New Roman" w:cs="Times New Roman"/>
                <w:color w:val="000000"/>
              </w:rPr>
              <w:t>27.5)</w:t>
            </w:r>
          </w:p>
        </w:tc>
        <w:tc>
          <w:tcPr>
            <w:tcW w:w="2126"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18.2 (9.3;</w:t>
            </w:r>
            <w:r w:rsidR="00480CD5" w:rsidRPr="00341A7E">
              <w:rPr>
                <w:rFonts w:ascii="Times New Roman" w:hAnsi="Times New Roman" w:cs="Times New Roman"/>
                <w:color w:val="000000"/>
              </w:rPr>
              <w:t xml:space="preserve"> </w:t>
            </w:r>
            <w:r w:rsidRPr="00341A7E">
              <w:rPr>
                <w:rFonts w:ascii="Times New Roman" w:hAnsi="Times New Roman" w:cs="Times New Roman"/>
                <w:color w:val="000000"/>
              </w:rPr>
              <w:t>29.7)</w:t>
            </w:r>
          </w:p>
        </w:tc>
        <w:tc>
          <w:tcPr>
            <w:tcW w:w="2127"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14.2 (8.1;</w:t>
            </w:r>
            <w:r w:rsidR="00480CD5" w:rsidRPr="00341A7E">
              <w:rPr>
                <w:rFonts w:ascii="Times New Roman" w:hAnsi="Times New Roman" w:cs="Times New Roman"/>
                <w:color w:val="000000"/>
              </w:rPr>
              <w:t xml:space="preserve"> </w:t>
            </w:r>
            <w:r w:rsidRPr="00341A7E">
              <w:rPr>
                <w:rFonts w:ascii="Times New Roman" w:hAnsi="Times New Roman" w:cs="Times New Roman"/>
                <w:color w:val="000000"/>
              </w:rPr>
              <w:t>22.4)</w:t>
            </w:r>
          </w:p>
        </w:tc>
        <w:tc>
          <w:tcPr>
            <w:tcW w:w="992"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0.434</w:t>
            </w:r>
          </w:p>
        </w:tc>
        <w:tc>
          <w:tcPr>
            <w:tcW w:w="991" w:type="dxa"/>
            <w:shd w:val="clear" w:color="auto" w:fill="FFFFFF"/>
            <w:vAlign w:val="center"/>
          </w:tcPr>
          <w:p w:rsidR="00323AD1" w:rsidRPr="00341A7E" w:rsidRDefault="00323AD1" w:rsidP="00323AD1">
            <w:pPr>
              <w:jc w:val="center"/>
              <w:rPr>
                <w:rFonts w:ascii="Times New Roman" w:hAnsi="Times New Roman" w:cs="Times New Roman"/>
                <w:color w:val="000000"/>
              </w:rPr>
            </w:pPr>
            <w:r w:rsidRPr="00341A7E">
              <w:rPr>
                <w:rFonts w:ascii="Times New Roman" w:hAnsi="Times New Roman" w:cs="Times New Roman"/>
                <w:color w:val="000000"/>
              </w:rPr>
              <w:t>0.834</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sidRPr="007A0EC6">
              <w:rPr>
                <w:rFonts w:ascii="Times New Roman" w:hAnsi="Times New Roman" w:cs="Times New Roman"/>
                <w:lang w:val="en-US"/>
              </w:rPr>
              <w:t xml:space="preserve">Glucose tolerance status:  NGT / </w:t>
            </w:r>
            <w:r w:rsidRPr="007A0EC6">
              <w:rPr>
                <w:rFonts w:ascii="Times New Roman" w:hAnsi="Times New Roman" w:cs="Times New Roman"/>
              </w:rPr>
              <w:t xml:space="preserve">IFG / IGT / IFG&amp;IGT / ndT2D / T2D (%)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44.4/19.4/10.4/10.1/</w:t>
            </w:r>
            <w:r>
              <w:rPr>
                <w:rFonts w:ascii="Times New Roman" w:hAnsi="Times New Roman" w:cs="Times New Roman"/>
                <w:color w:val="000000"/>
              </w:rPr>
              <w:t xml:space="preserve"> </w:t>
            </w:r>
            <w:r w:rsidRPr="00BF05A2">
              <w:rPr>
                <w:rFonts w:ascii="Times New Roman" w:hAnsi="Times New Roman" w:cs="Times New Roman"/>
                <w:color w:val="000000"/>
              </w:rPr>
              <w:t>4.5/11.2</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40.1/20.2/10.5/11.6/</w:t>
            </w:r>
            <w:r>
              <w:rPr>
                <w:rFonts w:ascii="Times New Roman" w:hAnsi="Times New Roman" w:cs="Times New Roman"/>
                <w:color w:val="000000"/>
              </w:rPr>
              <w:t xml:space="preserve"> </w:t>
            </w:r>
            <w:r w:rsidRPr="00BF05A2">
              <w:rPr>
                <w:rFonts w:ascii="Times New Roman" w:hAnsi="Times New Roman" w:cs="Times New Roman"/>
                <w:color w:val="000000"/>
              </w:rPr>
              <w:t>5.6/12.0</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39.0/21.0/10.9/10.5/</w:t>
            </w:r>
            <w:r>
              <w:rPr>
                <w:rFonts w:ascii="Times New Roman" w:hAnsi="Times New Roman" w:cs="Times New Roman"/>
                <w:color w:val="000000"/>
              </w:rPr>
              <w:t xml:space="preserve"> </w:t>
            </w:r>
            <w:r w:rsidRPr="00BF05A2">
              <w:rPr>
                <w:rFonts w:ascii="Times New Roman" w:hAnsi="Times New Roman" w:cs="Times New Roman"/>
                <w:color w:val="000000"/>
              </w:rPr>
              <w:t>4.5/14.2</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33.3/16.5/8.2/</w:t>
            </w:r>
            <w:r>
              <w:rPr>
                <w:rFonts w:ascii="Times New Roman" w:hAnsi="Times New Roman" w:cs="Times New Roman"/>
                <w:color w:val="000000"/>
              </w:rPr>
              <w:t>12.0/</w:t>
            </w:r>
            <w:r w:rsidRPr="00BF05A2">
              <w:rPr>
                <w:rFonts w:ascii="Times New Roman" w:hAnsi="Times New Roman" w:cs="Times New Roman"/>
                <w:color w:val="000000"/>
              </w:rPr>
              <w:t>10.5/19.5</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0.030</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0.261</w:t>
            </w:r>
          </w:p>
        </w:tc>
      </w:tr>
      <w:tr w:rsidR="00323AD1" w:rsidRPr="009F5375"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lang w:val="en-US"/>
              </w:rPr>
            </w:pPr>
            <w:r>
              <w:rPr>
                <w:rFonts w:ascii="Times New Roman" w:hAnsi="Times New Roman" w:cs="Times New Roman"/>
                <w:lang w:val="en-US"/>
              </w:rPr>
              <w:lastRenderedPageBreak/>
              <w:t xml:space="preserve">Systolic blood pressure (mmHg) </w:t>
            </w:r>
            <w:r w:rsidR="007747E7">
              <w:rPr>
                <w:rFonts w:ascii="Times New Roman" w:hAnsi="Times New Roman" w:cs="Times New Roman"/>
                <w:vertAlign w:val="superscript"/>
                <w:lang w:val="en-US"/>
              </w:rPr>
              <w:t>e</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120.1 ± 12.8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120.5 ± 11.9</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119.1 ± 15.2</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118.5 ± 15.5</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0.026</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0.021</w:t>
            </w:r>
          </w:p>
        </w:tc>
      </w:tr>
      <w:tr w:rsidR="00323AD1" w:rsidRPr="003E1D62"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lang w:val="en-US"/>
              </w:rPr>
            </w:pPr>
            <w:r>
              <w:rPr>
                <w:rFonts w:ascii="Times New Roman" w:hAnsi="Times New Roman" w:cs="Times New Roman"/>
                <w:lang w:val="en-US"/>
              </w:rPr>
              <w:t xml:space="preserve">Diastolic blood pressure (mmHg) </w:t>
            </w:r>
            <w:r w:rsidR="007747E7">
              <w:rPr>
                <w:rFonts w:ascii="Times New Roman" w:hAnsi="Times New Roman" w:cs="Times New Roman"/>
                <w:vertAlign w:val="superscript"/>
                <w:lang w:val="en-US"/>
              </w:rPr>
              <w:t>e</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72.5 ± 7.8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72.3 ± 7.7</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71.2 ± 8.5</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71.1 ± 9.8</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0.025</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0.019</w:t>
            </w:r>
          </w:p>
        </w:tc>
      </w:tr>
      <w:tr w:rsidR="00323AD1" w:rsidRPr="003E1D62"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sidRPr="007A0EC6">
              <w:rPr>
                <w:rFonts w:ascii="Times New Roman" w:hAnsi="Times New Roman" w:cs="Times New Roman"/>
                <w:lang w:val="en-US"/>
              </w:rPr>
              <w:t>Hypertension (%)</w:t>
            </w:r>
            <w:r w:rsidRPr="007A0EC6">
              <w:rPr>
                <w:rFonts w:ascii="Times New Roman" w:hAnsi="Times New Roman" w:cs="Times New Roman"/>
                <w:vertAlign w:val="superscript"/>
                <w:lang w:val="en-US"/>
              </w:rPr>
              <w:t xml:space="preserve">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53.7</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62.5</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60.7</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71.9</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0.004</w:t>
            </w:r>
          </w:p>
        </w:tc>
      </w:tr>
      <w:tr w:rsidR="00F409CB" w:rsidRPr="003F5A58" w:rsidTr="00F77244">
        <w:tc>
          <w:tcPr>
            <w:tcW w:w="3794" w:type="dxa"/>
            <w:shd w:val="clear" w:color="auto" w:fill="FFFFFF"/>
            <w:vAlign w:val="center"/>
          </w:tcPr>
          <w:p w:rsidR="00F409CB" w:rsidRPr="007A0EC6" w:rsidRDefault="00F409CB" w:rsidP="007747E7">
            <w:pPr>
              <w:spacing w:after="0"/>
              <w:rPr>
                <w:rFonts w:ascii="Times New Roman" w:hAnsi="Times New Roman" w:cs="Times New Roman"/>
                <w:lang w:val="en-US"/>
              </w:rPr>
            </w:pPr>
            <w:r>
              <w:rPr>
                <w:rFonts w:ascii="Times New Roman" w:hAnsi="Times New Roman" w:cs="Times New Roman"/>
                <w:lang w:val="en-US"/>
              </w:rPr>
              <w:t>Total</w:t>
            </w:r>
            <w:r w:rsidRPr="003F5A58">
              <w:rPr>
                <w:rFonts w:ascii="Times New Roman" w:hAnsi="Times New Roman" w:cs="Times New Roman"/>
                <w:lang w:val="en-US"/>
              </w:rPr>
              <w:t xml:space="preserve"> cholesterol  (mmol/l) </w:t>
            </w:r>
            <w:r w:rsidRPr="003F5A58">
              <w:rPr>
                <w:rFonts w:ascii="Times New Roman" w:hAnsi="Times New Roman" w:cs="Times New Roman"/>
                <w:vertAlign w:val="superscript"/>
                <w:lang w:val="en-US"/>
              </w:rPr>
              <w:t>f</w:t>
            </w:r>
          </w:p>
        </w:tc>
        <w:tc>
          <w:tcPr>
            <w:tcW w:w="2126" w:type="dxa"/>
            <w:shd w:val="clear" w:color="auto" w:fill="FFFFFF"/>
          </w:tcPr>
          <w:p w:rsidR="00F409CB" w:rsidRPr="00F409CB" w:rsidRDefault="00F409CB">
            <w:pPr>
              <w:jc w:val="center"/>
              <w:rPr>
                <w:rFonts w:ascii="Times New Roman" w:hAnsi="Times New Roman" w:cs="Times New Roman"/>
              </w:rPr>
            </w:pPr>
            <w:r w:rsidRPr="00F409CB">
              <w:rPr>
                <w:rFonts w:ascii="Times New Roman" w:hAnsi="Times New Roman" w:cs="Times New Roman"/>
              </w:rPr>
              <w:t>5.89 ± 1.05</w:t>
            </w:r>
          </w:p>
        </w:tc>
        <w:tc>
          <w:tcPr>
            <w:tcW w:w="2268" w:type="dxa"/>
            <w:shd w:val="clear" w:color="auto" w:fill="FFFFFF"/>
          </w:tcPr>
          <w:p w:rsidR="00F409CB" w:rsidRPr="00F409CB" w:rsidRDefault="00F409CB">
            <w:pPr>
              <w:jc w:val="center"/>
              <w:rPr>
                <w:rFonts w:ascii="Times New Roman" w:hAnsi="Times New Roman" w:cs="Times New Roman"/>
              </w:rPr>
            </w:pPr>
            <w:r w:rsidRPr="00F409CB">
              <w:rPr>
                <w:rFonts w:ascii="Times New Roman" w:hAnsi="Times New Roman" w:cs="Times New Roman"/>
              </w:rPr>
              <w:t>6.03 ± 0.93</w:t>
            </w:r>
          </w:p>
        </w:tc>
        <w:tc>
          <w:tcPr>
            <w:tcW w:w="2126" w:type="dxa"/>
            <w:shd w:val="clear" w:color="auto" w:fill="FFFFFF"/>
          </w:tcPr>
          <w:p w:rsidR="00F409CB" w:rsidRPr="00F409CB" w:rsidRDefault="00F409CB">
            <w:pPr>
              <w:jc w:val="center"/>
              <w:rPr>
                <w:rFonts w:ascii="Times New Roman" w:hAnsi="Times New Roman" w:cs="Times New Roman"/>
              </w:rPr>
            </w:pPr>
            <w:r w:rsidRPr="00F409CB">
              <w:rPr>
                <w:rFonts w:ascii="Times New Roman" w:hAnsi="Times New Roman" w:cs="Times New Roman"/>
              </w:rPr>
              <w:t>5.91 ± 1.08</w:t>
            </w:r>
          </w:p>
        </w:tc>
        <w:tc>
          <w:tcPr>
            <w:tcW w:w="2127" w:type="dxa"/>
            <w:shd w:val="clear" w:color="auto" w:fill="FFFFFF"/>
          </w:tcPr>
          <w:p w:rsidR="00F409CB" w:rsidRPr="00F409CB" w:rsidRDefault="00F409CB">
            <w:pPr>
              <w:jc w:val="center"/>
              <w:rPr>
                <w:rFonts w:ascii="Times New Roman" w:hAnsi="Times New Roman" w:cs="Times New Roman"/>
              </w:rPr>
            </w:pPr>
            <w:r w:rsidRPr="00F409CB">
              <w:rPr>
                <w:rFonts w:ascii="Times New Roman" w:hAnsi="Times New Roman" w:cs="Times New Roman"/>
              </w:rPr>
              <w:t>5.85 ± 0.98</w:t>
            </w:r>
          </w:p>
        </w:tc>
        <w:tc>
          <w:tcPr>
            <w:tcW w:w="992" w:type="dxa"/>
            <w:shd w:val="clear" w:color="auto" w:fill="FFFFFF"/>
          </w:tcPr>
          <w:p w:rsidR="00F409CB" w:rsidRPr="00F409CB" w:rsidRDefault="00F409CB">
            <w:pPr>
              <w:jc w:val="center"/>
              <w:rPr>
                <w:rFonts w:ascii="Times New Roman" w:hAnsi="Times New Roman" w:cs="Times New Roman"/>
                <w:color w:val="000000"/>
                <w:lang w:val="en-US"/>
              </w:rPr>
            </w:pPr>
            <w:r w:rsidRPr="00F409CB">
              <w:rPr>
                <w:rFonts w:ascii="Times New Roman" w:hAnsi="Times New Roman" w:cs="Times New Roman"/>
                <w:color w:val="000000"/>
                <w:lang w:val="en-US"/>
              </w:rPr>
              <w:t>0.540</w:t>
            </w:r>
          </w:p>
        </w:tc>
        <w:tc>
          <w:tcPr>
            <w:tcW w:w="991" w:type="dxa"/>
            <w:shd w:val="clear" w:color="auto" w:fill="FFFFFF"/>
          </w:tcPr>
          <w:p w:rsidR="00F409CB" w:rsidRPr="00F409CB" w:rsidRDefault="00F409CB">
            <w:pPr>
              <w:jc w:val="center"/>
              <w:rPr>
                <w:rFonts w:ascii="Times New Roman" w:hAnsi="Times New Roman" w:cs="Times New Roman"/>
                <w:color w:val="000000"/>
                <w:lang w:val="en-US"/>
              </w:rPr>
            </w:pPr>
            <w:r w:rsidRPr="00F409CB">
              <w:rPr>
                <w:rFonts w:ascii="Times New Roman" w:hAnsi="Times New Roman" w:cs="Times New Roman"/>
                <w:color w:val="000000"/>
                <w:lang w:val="en-US"/>
              </w:rPr>
              <w:t>0.837</w:t>
            </w:r>
          </w:p>
        </w:tc>
      </w:tr>
      <w:tr w:rsidR="00323AD1" w:rsidRPr="003E1D62"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lang w:val="en-US"/>
              </w:rPr>
            </w:pPr>
            <w:r w:rsidRPr="007A0EC6">
              <w:rPr>
                <w:rFonts w:ascii="Times New Roman" w:hAnsi="Times New Roman" w:cs="Times New Roman"/>
                <w:lang w:val="en-US"/>
              </w:rPr>
              <w:t xml:space="preserve">LDL cholesterol  (mmol/l) </w:t>
            </w:r>
            <w:r w:rsidR="007747E7">
              <w:rPr>
                <w:rFonts w:ascii="Times New Roman" w:hAnsi="Times New Roman" w:cs="Times New Roman"/>
                <w:vertAlign w:val="superscript"/>
                <w:lang w:val="en-US"/>
              </w:rPr>
              <w:t>f</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3.78 ± 0.94</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3.85 ± 0.84</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3.77 ± 0.95</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3.78 ± 0.86</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0.739</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0.803</w:t>
            </w:r>
          </w:p>
        </w:tc>
      </w:tr>
      <w:tr w:rsidR="00323AD1" w:rsidRPr="009F5375"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lang w:val="en-US"/>
              </w:rPr>
            </w:pPr>
            <w:r w:rsidRPr="007A0EC6">
              <w:rPr>
                <w:rFonts w:ascii="Times New Roman" w:hAnsi="Times New Roman" w:cs="Times New Roman"/>
                <w:lang w:val="en-US"/>
              </w:rPr>
              <w:t xml:space="preserve">HDL cholesterol (mmol/l) </w:t>
            </w:r>
            <w:r w:rsidR="007747E7">
              <w:rPr>
                <w:rFonts w:ascii="Times New Roman" w:hAnsi="Times New Roman" w:cs="Times New Roman"/>
                <w:vertAlign w:val="superscript"/>
                <w:lang w:val="en-US"/>
              </w:rPr>
              <w:t>f</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1.5</w:t>
            </w:r>
            <w:r w:rsidR="003712E9">
              <w:rPr>
                <w:rFonts w:ascii="Times New Roman" w:hAnsi="Times New Roman" w:cs="Times New Roman"/>
                <w:color w:val="000000"/>
              </w:rPr>
              <w:t>0</w:t>
            </w:r>
            <w:r w:rsidRPr="00BF05A2">
              <w:rPr>
                <w:rFonts w:ascii="Times New Roman" w:hAnsi="Times New Roman" w:cs="Times New Roman"/>
                <w:color w:val="000000"/>
              </w:rPr>
              <w:t xml:space="preserve"> ± 0.4</w:t>
            </w:r>
            <w:r w:rsidR="003712E9">
              <w:rPr>
                <w:rFonts w:ascii="Times New Roman" w:hAnsi="Times New Roman" w:cs="Times New Roman"/>
                <w:color w:val="000000"/>
              </w:rPr>
              <w:t>0</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1.48 ± 0.37</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1.43 ± 0.36</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1.4</w:t>
            </w:r>
            <w:r w:rsidR="003712E9">
              <w:rPr>
                <w:rFonts w:ascii="Times New Roman" w:hAnsi="Times New Roman" w:cs="Times New Roman"/>
                <w:color w:val="000000"/>
              </w:rPr>
              <w:t>0</w:t>
            </w:r>
            <w:r w:rsidRPr="00BF05A2">
              <w:rPr>
                <w:rFonts w:ascii="Times New Roman" w:hAnsi="Times New Roman" w:cs="Times New Roman"/>
                <w:color w:val="000000"/>
              </w:rPr>
              <w:t xml:space="preserve"> ± 0.36</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0.006</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0.114</w:t>
            </w:r>
          </w:p>
        </w:tc>
      </w:tr>
      <w:tr w:rsidR="00323AD1" w:rsidRPr="009F5375" w:rsidTr="00F77244">
        <w:tc>
          <w:tcPr>
            <w:tcW w:w="3794" w:type="dxa"/>
            <w:shd w:val="clear" w:color="auto" w:fill="FFFFFF"/>
            <w:vAlign w:val="center"/>
          </w:tcPr>
          <w:p w:rsidR="00323AD1" w:rsidRPr="009F5375" w:rsidRDefault="00323AD1" w:rsidP="007747E7">
            <w:pPr>
              <w:spacing w:after="0"/>
              <w:rPr>
                <w:rFonts w:ascii="Times New Roman" w:hAnsi="Times New Roman" w:cs="Times New Roman"/>
                <w:lang w:val="en-US"/>
              </w:rPr>
            </w:pPr>
            <w:r w:rsidRPr="009F5375">
              <w:rPr>
                <w:rFonts w:ascii="Times New Roman" w:hAnsi="Times New Roman" w:cs="Times New Roman"/>
                <w:lang w:val="en-US"/>
              </w:rPr>
              <w:t xml:space="preserve">Triglycerides (mmol/l) </w:t>
            </w:r>
            <w:r w:rsidR="007747E7">
              <w:rPr>
                <w:rFonts w:ascii="Times New Roman" w:hAnsi="Times New Roman" w:cs="Times New Roman"/>
                <w:vertAlign w:val="superscript"/>
                <w:lang w:val="en-US"/>
              </w:rPr>
              <w:t>d</w:t>
            </w:r>
            <w:r w:rsidRPr="00A70226">
              <w:rPr>
                <w:rFonts w:ascii="Times New Roman" w:hAnsi="Times New Roman" w:cs="Times New Roman"/>
                <w:vertAlign w:val="superscript"/>
                <w:lang w:val="en-US"/>
              </w:rPr>
              <w:t>,</w:t>
            </w:r>
            <w:r w:rsidR="007747E7">
              <w:rPr>
                <w:rFonts w:ascii="Times New Roman" w:hAnsi="Times New Roman" w:cs="Times New Roman"/>
                <w:vertAlign w:val="superscript"/>
                <w:lang w:val="en-US"/>
              </w:rPr>
              <w:t>f</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1.22 (0.84;</w:t>
            </w:r>
            <w:r w:rsidR="003712E9">
              <w:rPr>
                <w:rFonts w:ascii="Times New Roman" w:hAnsi="Times New Roman" w:cs="Times New Roman"/>
                <w:color w:val="000000"/>
              </w:rPr>
              <w:t xml:space="preserve"> </w:t>
            </w:r>
            <w:r w:rsidRPr="00BF05A2">
              <w:rPr>
                <w:rFonts w:ascii="Times New Roman" w:hAnsi="Times New Roman" w:cs="Times New Roman"/>
                <w:color w:val="000000"/>
              </w:rPr>
              <w:t>1.73)</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1.27 (0.96;</w:t>
            </w:r>
            <w:r w:rsidR="003712E9">
              <w:rPr>
                <w:rFonts w:ascii="Times New Roman" w:hAnsi="Times New Roman" w:cs="Times New Roman"/>
                <w:color w:val="000000"/>
              </w:rPr>
              <w:t xml:space="preserve"> </w:t>
            </w:r>
            <w:r w:rsidRPr="00BF05A2">
              <w:rPr>
                <w:rFonts w:ascii="Times New Roman" w:hAnsi="Times New Roman" w:cs="Times New Roman"/>
                <w:color w:val="000000"/>
              </w:rPr>
              <w:t>1.69)</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1.27 (0.95;</w:t>
            </w:r>
            <w:r w:rsidR="003712E9">
              <w:rPr>
                <w:rFonts w:ascii="Times New Roman" w:hAnsi="Times New Roman" w:cs="Times New Roman"/>
                <w:color w:val="000000"/>
              </w:rPr>
              <w:t xml:space="preserve"> </w:t>
            </w:r>
            <w:r w:rsidRPr="00BF05A2">
              <w:rPr>
                <w:rFonts w:ascii="Times New Roman" w:hAnsi="Times New Roman" w:cs="Times New Roman"/>
                <w:color w:val="000000"/>
              </w:rPr>
              <w:t>1.74)</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1.29 (0.97;</w:t>
            </w:r>
            <w:r w:rsidR="003712E9">
              <w:rPr>
                <w:rFonts w:ascii="Times New Roman" w:hAnsi="Times New Roman" w:cs="Times New Roman"/>
                <w:color w:val="000000"/>
              </w:rPr>
              <w:t xml:space="preserve"> </w:t>
            </w:r>
            <w:r w:rsidRPr="00BF05A2">
              <w:rPr>
                <w:rFonts w:ascii="Times New Roman" w:hAnsi="Times New Roman" w:cs="Times New Roman"/>
                <w:color w:val="000000"/>
              </w:rPr>
              <w:t>1.9</w:t>
            </w:r>
            <w:r w:rsidR="003712E9">
              <w:rPr>
                <w:rFonts w:ascii="Times New Roman" w:hAnsi="Times New Roman" w:cs="Times New Roman"/>
                <w:color w:val="000000"/>
              </w:rPr>
              <w:t>0</w:t>
            </w:r>
            <w:r w:rsidRPr="00BF05A2">
              <w:rPr>
                <w:rFonts w:ascii="Times New Roman" w:hAnsi="Times New Roman" w:cs="Times New Roman"/>
                <w:color w:val="000000"/>
              </w:rPr>
              <w:t>)</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0.035</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0.276</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sidRPr="007A0EC6">
              <w:rPr>
                <w:rFonts w:ascii="Times New Roman" w:hAnsi="Times New Roman" w:cs="Times New Roman"/>
                <w:lang w:val="en-US"/>
              </w:rPr>
              <w:t>Use of lipid-lowering drugs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29.1</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16.9</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25.5</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27.7</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0.534</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0.503</w:t>
            </w:r>
          </w:p>
        </w:tc>
      </w:tr>
      <w:tr w:rsidR="00323AD1" w:rsidRPr="007A0EC6"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sidRPr="007A0EC6">
              <w:rPr>
                <w:rFonts w:ascii="Times New Roman" w:hAnsi="Times New Roman" w:cs="Times New Roman"/>
                <w:lang w:val="en-US"/>
              </w:rPr>
              <w:t xml:space="preserve">eGFR (ml/min per 1.73m²)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79.3 ± 12.8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78.7 ± 13.0</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76.7 ± 14.6</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71.6 ± 17.5</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r>
      <w:tr w:rsidR="00323AD1" w:rsidRPr="003E1D62"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rPr>
            </w:pPr>
            <w:r w:rsidRPr="007A0EC6">
              <w:rPr>
                <w:rFonts w:ascii="Times New Roman" w:hAnsi="Times New Roman" w:cs="Times New Roman"/>
              </w:rPr>
              <w:t>Smoking (never/former/current)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56.7/39.2/4.1</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47.9/42.3/9.7</w:t>
            </w:r>
          </w:p>
        </w:tc>
        <w:tc>
          <w:tcPr>
            <w:tcW w:w="2126" w:type="dxa"/>
            <w:shd w:val="clear" w:color="auto" w:fill="FFFFFF"/>
            <w:vAlign w:val="center"/>
          </w:tcPr>
          <w:p w:rsidR="00323AD1" w:rsidRPr="00BF05A2" w:rsidRDefault="00323AD1" w:rsidP="00480CD5">
            <w:pPr>
              <w:jc w:val="center"/>
              <w:rPr>
                <w:rFonts w:ascii="Times New Roman" w:hAnsi="Times New Roman" w:cs="Times New Roman"/>
                <w:color w:val="000000"/>
              </w:rPr>
            </w:pPr>
            <w:r w:rsidRPr="00BF05A2">
              <w:rPr>
                <w:rFonts w:ascii="Times New Roman" w:hAnsi="Times New Roman" w:cs="Times New Roman"/>
                <w:color w:val="000000"/>
              </w:rPr>
              <w:t>50.9/42.7/6.4</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48.3/</w:t>
            </w:r>
            <w:r w:rsidRPr="00BF05A2">
              <w:rPr>
                <w:rFonts w:ascii="Times New Roman" w:hAnsi="Times New Roman" w:cs="Times New Roman"/>
                <w:color w:val="000000"/>
              </w:rPr>
              <w:t>41.6/10.1</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0.139</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0.121</w:t>
            </w:r>
          </w:p>
        </w:tc>
      </w:tr>
      <w:tr w:rsidR="00323AD1" w:rsidRPr="003E1D62"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sidRPr="007A0EC6">
              <w:rPr>
                <w:rFonts w:ascii="Times New Roman" w:hAnsi="Times New Roman" w:cs="Times New Roman"/>
                <w:lang w:val="en-US"/>
              </w:rPr>
              <w:t>Physically active (%)</w:t>
            </w:r>
            <w:r w:rsidRPr="007A0EC6">
              <w:rPr>
                <w:rFonts w:ascii="Times New Roman" w:hAnsi="Times New Roman" w:cs="Times New Roman"/>
                <w:vertAlign w:val="superscript"/>
                <w:lang w:val="en-US"/>
              </w:rPr>
              <w:t xml:space="preserve">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57.8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53.2</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49.8</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40.5</w:t>
            </w:r>
          </w:p>
        </w:tc>
        <w:tc>
          <w:tcPr>
            <w:tcW w:w="992"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&lt;0.001</w:t>
            </w:r>
          </w:p>
        </w:tc>
        <w:tc>
          <w:tcPr>
            <w:tcW w:w="991" w:type="dxa"/>
            <w:shd w:val="clear" w:color="auto" w:fill="FFFFFF"/>
            <w:vAlign w:val="center"/>
          </w:tcPr>
          <w:p w:rsidR="00323AD1" w:rsidRPr="003712E9" w:rsidRDefault="00323AD1" w:rsidP="00323AD1">
            <w:pPr>
              <w:jc w:val="center"/>
              <w:rPr>
                <w:rFonts w:ascii="Times New Roman" w:hAnsi="Times New Roman" w:cs="Times New Roman"/>
                <w:b/>
                <w:color w:val="000000"/>
              </w:rPr>
            </w:pPr>
            <w:r w:rsidRPr="003712E9">
              <w:rPr>
                <w:rFonts w:ascii="Times New Roman" w:hAnsi="Times New Roman" w:cs="Times New Roman"/>
                <w:b/>
                <w:color w:val="000000"/>
              </w:rPr>
              <w:t>0.003</w:t>
            </w:r>
          </w:p>
        </w:tc>
      </w:tr>
      <w:tr w:rsidR="00323AD1" w:rsidRPr="00CD3B3C" w:rsidTr="00F77244">
        <w:tc>
          <w:tcPr>
            <w:tcW w:w="3794" w:type="dxa"/>
            <w:shd w:val="clear" w:color="auto" w:fill="FFFFFF"/>
            <w:vAlign w:val="center"/>
          </w:tcPr>
          <w:p w:rsidR="00323AD1" w:rsidRPr="007A0EC6" w:rsidRDefault="00323AD1" w:rsidP="005E12BE">
            <w:pPr>
              <w:spacing w:after="0"/>
              <w:rPr>
                <w:rFonts w:ascii="Times New Roman" w:hAnsi="Times New Roman" w:cs="Times New Roman"/>
                <w:lang w:val="en-US"/>
              </w:rPr>
            </w:pPr>
            <w:r>
              <w:rPr>
                <w:rFonts w:ascii="Times New Roman" w:hAnsi="Times New Roman" w:cs="Times New Roman"/>
                <w:lang w:val="en-US"/>
              </w:rPr>
              <w:t>Alcohol consumption (none/moderate/high) (%)</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33.6/48.5/17.9</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32.2/</w:t>
            </w:r>
            <w:r>
              <w:rPr>
                <w:rFonts w:ascii="Times New Roman" w:hAnsi="Times New Roman" w:cs="Times New Roman"/>
                <w:color w:val="000000"/>
              </w:rPr>
              <w:t>51.3/</w:t>
            </w:r>
            <w:r w:rsidRPr="00BF05A2">
              <w:rPr>
                <w:rFonts w:ascii="Times New Roman" w:hAnsi="Times New Roman" w:cs="Times New Roman"/>
                <w:color w:val="000000"/>
              </w:rPr>
              <w:t>16.5</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27.7/55.8/16.5</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33.3/49.8/16.9</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0.654</w:t>
            </w:r>
          </w:p>
        </w:tc>
        <w:tc>
          <w:tcPr>
            <w:tcW w:w="991"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0.503</w:t>
            </w:r>
          </w:p>
        </w:tc>
      </w:tr>
      <w:tr w:rsidR="00323AD1" w:rsidRPr="00CD3B3C"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highlight w:val="yellow"/>
                <w:lang w:val="en-US"/>
              </w:rPr>
            </w:pPr>
            <w:r w:rsidRPr="007A0EC6">
              <w:rPr>
                <w:rFonts w:ascii="Times New Roman" w:hAnsi="Times New Roman" w:cs="Times New Roman"/>
                <w:lang w:val="en-US"/>
              </w:rPr>
              <w:t xml:space="preserve">hs C-reactive protein (mg/l) </w:t>
            </w:r>
            <w:r w:rsidR="007747E7">
              <w:rPr>
                <w:rFonts w:ascii="Times New Roman" w:hAnsi="Times New Roman" w:cs="Times New Roman"/>
                <w:vertAlign w:val="superscript"/>
                <w:lang w:val="en-US"/>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1.34 (0.74;</w:t>
            </w:r>
            <w:r w:rsidR="003712E9">
              <w:rPr>
                <w:rFonts w:ascii="Times New Roman" w:hAnsi="Times New Roman" w:cs="Times New Roman"/>
                <w:color w:val="000000"/>
              </w:rPr>
              <w:t xml:space="preserve"> </w:t>
            </w:r>
            <w:r w:rsidRPr="00BF05A2">
              <w:rPr>
                <w:rFonts w:ascii="Times New Roman" w:hAnsi="Times New Roman" w:cs="Times New Roman"/>
                <w:color w:val="000000"/>
              </w:rPr>
              <w:t>2.78)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1.34 (0.64;</w:t>
            </w:r>
            <w:r w:rsidR="003712E9">
              <w:rPr>
                <w:rFonts w:ascii="Times New Roman" w:hAnsi="Times New Roman" w:cs="Times New Roman"/>
                <w:color w:val="000000"/>
              </w:rPr>
              <w:t xml:space="preserve"> </w:t>
            </w:r>
            <w:r w:rsidRPr="00BF05A2">
              <w:rPr>
                <w:rFonts w:ascii="Times New Roman" w:hAnsi="Times New Roman" w:cs="Times New Roman"/>
                <w:color w:val="000000"/>
              </w:rPr>
              <w:t>3.0</w:t>
            </w:r>
            <w:r w:rsidR="003712E9">
              <w:rPr>
                <w:rFonts w:ascii="Times New Roman" w:hAnsi="Times New Roman" w:cs="Times New Roman"/>
                <w:color w:val="000000"/>
              </w:rPr>
              <w:t>0</w:t>
            </w:r>
            <w:r w:rsidRPr="00BF05A2">
              <w:rPr>
                <w:rFonts w:ascii="Times New Roman" w:hAnsi="Times New Roman" w:cs="Times New Roman"/>
                <w:color w:val="000000"/>
              </w:rPr>
              <w:t>)</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1.52 (0.9</w:t>
            </w:r>
            <w:r w:rsidR="00480CD5">
              <w:rPr>
                <w:rFonts w:ascii="Times New Roman" w:hAnsi="Times New Roman" w:cs="Times New Roman"/>
                <w:color w:val="000000"/>
              </w:rPr>
              <w:t>0</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2.98)</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2.04 (1.01;</w:t>
            </w:r>
            <w:r w:rsidR="00480CD5">
              <w:rPr>
                <w:rFonts w:ascii="Times New Roman" w:hAnsi="Times New Roman" w:cs="Times New Roman"/>
                <w:color w:val="000000"/>
              </w:rPr>
              <w:t xml:space="preserve"> </w:t>
            </w:r>
            <w:r w:rsidRPr="00BF05A2">
              <w:rPr>
                <w:rFonts w:ascii="Times New Roman" w:hAnsi="Times New Roman" w:cs="Times New Roman"/>
                <w:color w:val="000000"/>
              </w:rPr>
              <w:t>3.96)</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r w:rsidR="00323AD1" w:rsidRPr="007A0EC6"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rPr>
            </w:pPr>
            <w:r w:rsidRPr="007A0EC6">
              <w:rPr>
                <w:rFonts w:ascii="Times New Roman" w:hAnsi="Times New Roman" w:cs="Times New Roman"/>
              </w:rPr>
              <w:t xml:space="preserve">IL-6 (pg/ml) </w:t>
            </w:r>
            <w:r w:rsidR="007747E7">
              <w:rPr>
                <w:rFonts w:ascii="Times New Roman" w:hAnsi="Times New Roman" w:cs="Times New Roman"/>
                <w:vertAlign w:val="superscript"/>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1.52 (1.08;</w:t>
            </w:r>
            <w:r w:rsidR="00480CD5">
              <w:rPr>
                <w:rFonts w:ascii="Times New Roman" w:hAnsi="Times New Roman" w:cs="Times New Roman"/>
                <w:color w:val="000000"/>
              </w:rPr>
              <w:t xml:space="preserve"> </w:t>
            </w:r>
            <w:r w:rsidRPr="00BF05A2">
              <w:rPr>
                <w:rFonts w:ascii="Times New Roman" w:hAnsi="Times New Roman" w:cs="Times New Roman"/>
                <w:color w:val="000000"/>
              </w:rPr>
              <w:t>2.4</w:t>
            </w:r>
            <w:r w:rsidR="003712E9">
              <w:rPr>
                <w:rFonts w:ascii="Times New Roman" w:hAnsi="Times New Roman" w:cs="Times New Roman"/>
                <w:color w:val="000000"/>
              </w:rPr>
              <w:t>0</w:t>
            </w:r>
            <w:r w:rsidRPr="00BF05A2">
              <w:rPr>
                <w:rFonts w:ascii="Times New Roman" w:hAnsi="Times New Roman" w:cs="Times New Roman"/>
                <w:color w:val="000000"/>
              </w:rPr>
              <w:t>)</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1.48 (0.96;</w:t>
            </w:r>
            <w:r w:rsidR="00480CD5">
              <w:rPr>
                <w:rFonts w:ascii="Times New Roman" w:hAnsi="Times New Roman" w:cs="Times New Roman"/>
                <w:color w:val="000000"/>
              </w:rPr>
              <w:t xml:space="preserve"> </w:t>
            </w:r>
            <w:r w:rsidRPr="00BF05A2">
              <w:rPr>
                <w:rFonts w:ascii="Times New Roman" w:hAnsi="Times New Roman" w:cs="Times New Roman"/>
                <w:color w:val="000000"/>
              </w:rPr>
              <w:t>2.16)</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1.53 (1.13;</w:t>
            </w:r>
            <w:r w:rsidR="00480CD5">
              <w:rPr>
                <w:rFonts w:ascii="Times New Roman" w:hAnsi="Times New Roman" w:cs="Times New Roman"/>
                <w:color w:val="000000"/>
              </w:rPr>
              <w:t xml:space="preserve"> </w:t>
            </w:r>
            <w:r w:rsidRPr="00BF05A2">
              <w:rPr>
                <w:rFonts w:ascii="Times New Roman" w:hAnsi="Times New Roman" w:cs="Times New Roman"/>
                <w:color w:val="000000"/>
              </w:rPr>
              <w:t>2.29)</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1.84 (1.37;</w:t>
            </w:r>
            <w:r w:rsidR="00480CD5">
              <w:rPr>
                <w:rFonts w:ascii="Times New Roman" w:hAnsi="Times New Roman" w:cs="Times New Roman"/>
                <w:color w:val="000000"/>
              </w:rPr>
              <w:t xml:space="preserve"> </w:t>
            </w:r>
            <w:r w:rsidRPr="00BF05A2">
              <w:rPr>
                <w:rFonts w:ascii="Times New Roman" w:hAnsi="Times New Roman" w:cs="Times New Roman"/>
                <w:color w:val="000000"/>
              </w:rPr>
              <w:t>2.</w:t>
            </w:r>
            <w:r w:rsidR="003712E9">
              <w:rPr>
                <w:rFonts w:ascii="Times New Roman" w:hAnsi="Times New Roman" w:cs="Times New Roman"/>
                <w:color w:val="000000"/>
              </w:rPr>
              <w:t>0</w:t>
            </w:r>
            <w:r w:rsidRPr="00BF05A2">
              <w:rPr>
                <w:rFonts w:ascii="Times New Roman" w:hAnsi="Times New Roman" w:cs="Times New Roman"/>
                <w:color w:val="000000"/>
              </w:rPr>
              <w:t>9)</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r w:rsidR="00323AD1" w:rsidRPr="007A0EC6" w:rsidTr="00F77244">
        <w:tc>
          <w:tcPr>
            <w:tcW w:w="3794" w:type="dxa"/>
            <w:shd w:val="clear" w:color="auto" w:fill="FFFFFF"/>
            <w:vAlign w:val="center"/>
          </w:tcPr>
          <w:p w:rsidR="00323AD1" w:rsidRPr="007A0EC6" w:rsidRDefault="00323AD1" w:rsidP="007747E7">
            <w:pPr>
              <w:spacing w:after="0"/>
              <w:rPr>
                <w:rFonts w:ascii="Times New Roman" w:hAnsi="Times New Roman" w:cs="Times New Roman"/>
              </w:rPr>
            </w:pPr>
            <w:r>
              <w:rPr>
                <w:rFonts w:ascii="Times New Roman" w:hAnsi="Times New Roman" w:cs="Times New Roman"/>
              </w:rPr>
              <w:t xml:space="preserve">IL-18 (pg/ml) </w:t>
            </w:r>
            <w:r w:rsidR="007747E7">
              <w:rPr>
                <w:rFonts w:ascii="Times New Roman" w:hAnsi="Times New Roman" w:cs="Times New Roman"/>
                <w:vertAlign w:val="superscript"/>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303 (239;</w:t>
            </w:r>
            <w:r w:rsidR="00480CD5">
              <w:rPr>
                <w:rFonts w:ascii="Times New Roman" w:hAnsi="Times New Roman" w:cs="Times New Roman"/>
                <w:color w:val="000000"/>
              </w:rPr>
              <w:t xml:space="preserve"> </w:t>
            </w:r>
            <w:r w:rsidRPr="00BF05A2">
              <w:rPr>
                <w:rFonts w:ascii="Times New Roman" w:hAnsi="Times New Roman" w:cs="Times New Roman"/>
                <w:color w:val="000000"/>
              </w:rPr>
              <w:t>388)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306 (253;</w:t>
            </w:r>
            <w:r w:rsidR="00480CD5">
              <w:rPr>
                <w:rFonts w:ascii="Times New Roman" w:hAnsi="Times New Roman" w:cs="Times New Roman"/>
                <w:color w:val="000000"/>
              </w:rPr>
              <w:t xml:space="preserve"> </w:t>
            </w:r>
            <w:r w:rsidRPr="00BF05A2">
              <w:rPr>
                <w:rFonts w:ascii="Times New Roman" w:hAnsi="Times New Roman" w:cs="Times New Roman"/>
                <w:color w:val="000000"/>
              </w:rPr>
              <w:t>413)</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325</w:t>
            </w:r>
            <w:r>
              <w:rPr>
                <w:rFonts w:ascii="Times New Roman" w:hAnsi="Times New Roman" w:cs="Times New Roman"/>
                <w:color w:val="000000"/>
              </w:rPr>
              <w:t xml:space="preserve"> (252</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418)</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339</w:t>
            </w:r>
            <w:r>
              <w:rPr>
                <w:rFonts w:ascii="Times New Roman" w:hAnsi="Times New Roman" w:cs="Times New Roman"/>
                <w:color w:val="000000"/>
              </w:rPr>
              <w:t xml:space="preserve"> (</w:t>
            </w:r>
            <w:r w:rsidRPr="00BF05A2">
              <w:rPr>
                <w:rFonts w:ascii="Times New Roman" w:hAnsi="Times New Roman" w:cs="Times New Roman"/>
                <w:color w:val="000000"/>
              </w:rPr>
              <w:t>264;</w:t>
            </w:r>
            <w:r w:rsidR="00480CD5">
              <w:rPr>
                <w:rFonts w:ascii="Times New Roman" w:hAnsi="Times New Roman" w:cs="Times New Roman"/>
                <w:color w:val="000000"/>
              </w:rPr>
              <w:t xml:space="preserve"> </w:t>
            </w:r>
            <w:r w:rsidRPr="00BF05A2">
              <w:rPr>
                <w:rFonts w:ascii="Times New Roman" w:hAnsi="Times New Roman" w:cs="Times New Roman"/>
                <w:color w:val="000000"/>
              </w:rPr>
              <w:t>436)</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r w:rsidR="00323AD1" w:rsidRPr="007A0EC6" w:rsidTr="00F77244">
        <w:tc>
          <w:tcPr>
            <w:tcW w:w="3794" w:type="dxa"/>
            <w:shd w:val="clear" w:color="auto" w:fill="FFFFFF"/>
            <w:vAlign w:val="center"/>
          </w:tcPr>
          <w:p w:rsidR="00323AD1" w:rsidRDefault="00323AD1" w:rsidP="007747E7">
            <w:pPr>
              <w:spacing w:after="0"/>
              <w:rPr>
                <w:rFonts w:ascii="Times New Roman" w:hAnsi="Times New Roman" w:cs="Times New Roman"/>
              </w:rPr>
            </w:pPr>
            <w:r>
              <w:rPr>
                <w:rFonts w:ascii="Times New Roman" w:hAnsi="Times New Roman" w:cs="Times New Roman"/>
              </w:rPr>
              <w:t xml:space="preserve">TNFα (pg/ml) </w:t>
            </w:r>
            <w:r w:rsidR="007747E7">
              <w:rPr>
                <w:rFonts w:ascii="Times New Roman" w:hAnsi="Times New Roman" w:cs="Times New Roman"/>
                <w:vertAlign w:val="superscript"/>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1.9</w:t>
            </w:r>
            <w:r w:rsidR="003712E9">
              <w:rPr>
                <w:rFonts w:ascii="Times New Roman" w:hAnsi="Times New Roman" w:cs="Times New Roman"/>
                <w:color w:val="000000"/>
              </w:rPr>
              <w:t>0</w:t>
            </w:r>
            <w:r w:rsidRPr="00BF05A2">
              <w:rPr>
                <w:rFonts w:ascii="Times New Roman" w:hAnsi="Times New Roman" w:cs="Times New Roman"/>
                <w:color w:val="000000"/>
              </w:rPr>
              <w:t xml:space="preserve"> (1.4</w:t>
            </w:r>
            <w:r w:rsidR="003712E9">
              <w:rPr>
                <w:rFonts w:ascii="Times New Roman" w:hAnsi="Times New Roman" w:cs="Times New Roman"/>
                <w:color w:val="000000"/>
              </w:rPr>
              <w:t>0</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2.69)</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1.98 (1.4</w:t>
            </w:r>
            <w:r w:rsidR="003712E9">
              <w:rPr>
                <w:rFonts w:ascii="Times New Roman" w:hAnsi="Times New Roman" w:cs="Times New Roman"/>
                <w:color w:val="000000"/>
              </w:rPr>
              <w:t>0</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2.87)</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1.94 (1.43;</w:t>
            </w:r>
            <w:r w:rsidR="00480CD5">
              <w:rPr>
                <w:rFonts w:ascii="Times New Roman" w:hAnsi="Times New Roman" w:cs="Times New Roman"/>
                <w:color w:val="000000"/>
              </w:rPr>
              <w:t xml:space="preserve"> </w:t>
            </w:r>
            <w:r w:rsidRPr="00BF05A2">
              <w:rPr>
                <w:rFonts w:ascii="Times New Roman" w:hAnsi="Times New Roman" w:cs="Times New Roman"/>
                <w:color w:val="000000"/>
              </w:rPr>
              <w:t>2.79)</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2.33 (1.59;</w:t>
            </w:r>
            <w:r w:rsidR="00480CD5">
              <w:rPr>
                <w:rFonts w:ascii="Times New Roman" w:hAnsi="Times New Roman" w:cs="Times New Roman"/>
                <w:color w:val="000000"/>
              </w:rPr>
              <w:t xml:space="preserve"> </w:t>
            </w:r>
            <w:r w:rsidRPr="00BF05A2">
              <w:rPr>
                <w:rFonts w:ascii="Times New Roman" w:hAnsi="Times New Roman" w:cs="Times New Roman"/>
                <w:color w:val="000000"/>
              </w:rPr>
              <w:t>3.48)</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0.001</w:t>
            </w:r>
          </w:p>
        </w:tc>
      </w:tr>
      <w:tr w:rsidR="00323AD1" w:rsidRPr="00CD3B3C" w:rsidTr="00F77244">
        <w:tc>
          <w:tcPr>
            <w:tcW w:w="3794" w:type="dxa"/>
            <w:shd w:val="clear" w:color="auto" w:fill="FFFFFF"/>
            <w:vAlign w:val="center"/>
          </w:tcPr>
          <w:p w:rsidR="00323AD1" w:rsidRPr="007A0EC6" w:rsidRDefault="00323AD1" w:rsidP="007747E7">
            <w:pPr>
              <w:spacing w:after="0" w:line="240" w:lineRule="auto"/>
              <w:rPr>
                <w:rFonts w:ascii="Times New Roman" w:hAnsi="Times New Roman" w:cs="Times New Roman"/>
                <w:lang w:val="en-US"/>
              </w:rPr>
            </w:pPr>
            <w:r w:rsidRPr="007A0EC6">
              <w:rPr>
                <w:rFonts w:ascii="Times New Roman" w:hAnsi="Times New Roman" w:cs="Times New Roman"/>
                <w:lang w:val="en-US"/>
              </w:rPr>
              <w:t>IL-1 receptor antagonist (pg/ml)</w:t>
            </w:r>
            <w:r>
              <w:rPr>
                <w:rFonts w:ascii="Times New Roman" w:hAnsi="Times New Roman" w:cs="Times New Roman"/>
                <w:lang w:val="en-US"/>
              </w:rPr>
              <w:t xml:space="preserve"> </w:t>
            </w:r>
            <w:r w:rsidR="007747E7">
              <w:rPr>
                <w:rFonts w:ascii="Times New Roman" w:hAnsi="Times New Roman" w:cs="Times New Roman"/>
                <w:vertAlign w:val="superscript"/>
                <w:lang w:val="en-US"/>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286 (222;</w:t>
            </w:r>
            <w:r w:rsidR="00480CD5">
              <w:rPr>
                <w:rFonts w:ascii="Times New Roman" w:hAnsi="Times New Roman" w:cs="Times New Roman"/>
                <w:color w:val="000000"/>
              </w:rPr>
              <w:t xml:space="preserve"> </w:t>
            </w:r>
            <w:r w:rsidRPr="00BF05A2">
              <w:rPr>
                <w:rFonts w:ascii="Times New Roman" w:hAnsi="Times New Roman" w:cs="Times New Roman"/>
                <w:color w:val="000000"/>
              </w:rPr>
              <w:t>378)</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295 (230</w:t>
            </w:r>
            <w:r>
              <w:rPr>
                <w:rFonts w:ascii="Times New Roman" w:hAnsi="Times New Roman" w:cs="Times New Roman"/>
                <w:color w:val="000000"/>
              </w:rPr>
              <w:t>;</w:t>
            </w:r>
            <w:r w:rsidR="00480CD5">
              <w:rPr>
                <w:rFonts w:ascii="Times New Roman" w:hAnsi="Times New Roman" w:cs="Times New Roman"/>
                <w:color w:val="000000"/>
              </w:rPr>
              <w:t xml:space="preserve"> </w:t>
            </w:r>
            <w:r>
              <w:rPr>
                <w:rFonts w:ascii="Times New Roman" w:hAnsi="Times New Roman" w:cs="Times New Roman"/>
                <w:color w:val="000000"/>
              </w:rPr>
              <w:t>376</w:t>
            </w:r>
            <w:r w:rsidRPr="00BF05A2">
              <w:rPr>
                <w:rFonts w:ascii="Times New Roman" w:hAnsi="Times New Roman" w:cs="Times New Roman"/>
                <w:color w:val="000000"/>
              </w:rPr>
              <w:t>)</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320 (246;</w:t>
            </w:r>
            <w:r w:rsidR="00480CD5">
              <w:rPr>
                <w:rFonts w:ascii="Times New Roman" w:hAnsi="Times New Roman" w:cs="Times New Roman"/>
                <w:color w:val="000000"/>
              </w:rPr>
              <w:t xml:space="preserve"> </w:t>
            </w:r>
            <w:r w:rsidRPr="00BF05A2">
              <w:rPr>
                <w:rFonts w:ascii="Times New Roman" w:hAnsi="Times New Roman" w:cs="Times New Roman"/>
                <w:color w:val="000000"/>
              </w:rPr>
              <w:t>413)</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344</w:t>
            </w:r>
            <w:r>
              <w:rPr>
                <w:rFonts w:ascii="Times New Roman" w:hAnsi="Times New Roman" w:cs="Times New Roman"/>
                <w:color w:val="000000"/>
              </w:rPr>
              <w:t xml:space="preserve"> (258</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461)</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r w:rsidR="00323AD1" w:rsidRPr="007A0EC6" w:rsidTr="00F77244">
        <w:tc>
          <w:tcPr>
            <w:tcW w:w="3794" w:type="dxa"/>
            <w:shd w:val="clear" w:color="auto" w:fill="FFFFFF"/>
            <w:vAlign w:val="center"/>
          </w:tcPr>
          <w:p w:rsidR="00323AD1" w:rsidRPr="007A0EC6" w:rsidRDefault="00323AD1" w:rsidP="007747E7">
            <w:pPr>
              <w:spacing w:after="0" w:line="240" w:lineRule="auto"/>
              <w:rPr>
                <w:rFonts w:ascii="Times New Roman" w:hAnsi="Times New Roman" w:cs="Times New Roman"/>
              </w:rPr>
            </w:pPr>
            <w:r>
              <w:rPr>
                <w:rFonts w:ascii="Times New Roman" w:hAnsi="Times New Roman" w:cs="Times New Roman"/>
              </w:rPr>
              <w:lastRenderedPageBreak/>
              <w:t xml:space="preserve">sICAM-1 </w:t>
            </w:r>
            <w:r w:rsidRPr="007A0EC6">
              <w:rPr>
                <w:rFonts w:ascii="Times New Roman" w:hAnsi="Times New Roman" w:cs="Times New Roman"/>
              </w:rPr>
              <w:t>(</w:t>
            </w:r>
            <w:r>
              <w:rPr>
                <w:rFonts w:ascii="Times New Roman" w:hAnsi="Times New Roman" w:cs="Times New Roman"/>
              </w:rPr>
              <w:t>n</w:t>
            </w:r>
            <w:r w:rsidRPr="007A0EC6">
              <w:rPr>
                <w:rFonts w:ascii="Times New Roman" w:hAnsi="Times New Roman" w:cs="Times New Roman"/>
              </w:rPr>
              <w:t>g/ml)</w:t>
            </w:r>
            <w:r>
              <w:rPr>
                <w:rFonts w:ascii="Times New Roman" w:hAnsi="Times New Roman" w:cs="Times New Roman"/>
              </w:rPr>
              <w:t xml:space="preserve"> </w:t>
            </w:r>
            <w:r w:rsidR="007747E7">
              <w:rPr>
                <w:rFonts w:ascii="Times New Roman" w:hAnsi="Times New Roman" w:cs="Times New Roman"/>
                <w:vertAlign w:val="superscript"/>
              </w:rPr>
              <w:t>d</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223 (197;</w:t>
            </w:r>
            <w:r w:rsidR="00480CD5">
              <w:rPr>
                <w:rFonts w:ascii="Times New Roman" w:hAnsi="Times New Roman" w:cs="Times New Roman"/>
                <w:color w:val="000000"/>
              </w:rPr>
              <w:t xml:space="preserve"> </w:t>
            </w:r>
            <w:r w:rsidRPr="00BF05A2">
              <w:rPr>
                <w:rFonts w:ascii="Times New Roman" w:hAnsi="Times New Roman" w:cs="Times New Roman"/>
                <w:color w:val="000000"/>
              </w:rPr>
              <w:t>252)</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224 (197;</w:t>
            </w:r>
            <w:r w:rsidR="00480CD5">
              <w:rPr>
                <w:rFonts w:ascii="Times New Roman" w:hAnsi="Times New Roman" w:cs="Times New Roman"/>
                <w:color w:val="000000"/>
              </w:rPr>
              <w:t xml:space="preserve"> </w:t>
            </w:r>
            <w:r w:rsidRPr="00BF05A2">
              <w:rPr>
                <w:rFonts w:ascii="Times New Roman" w:hAnsi="Times New Roman" w:cs="Times New Roman"/>
                <w:color w:val="000000"/>
              </w:rPr>
              <w:t>258)</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225 (200;</w:t>
            </w:r>
            <w:r w:rsidR="00480CD5">
              <w:rPr>
                <w:rFonts w:ascii="Times New Roman" w:hAnsi="Times New Roman" w:cs="Times New Roman"/>
                <w:color w:val="000000"/>
              </w:rPr>
              <w:t xml:space="preserve"> </w:t>
            </w:r>
            <w:r w:rsidRPr="00BF05A2">
              <w:rPr>
                <w:rFonts w:ascii="Times New Roman" w:hAnsi="Times New Roman" w:cs="Times New Roman"/>
                <w:color w:val="000000"/>
              </w:rPr>
              <w:t>256)</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242</w:t>
            </w:r>
            <w:r>
              <w:rPr>
                <w:rFonts w:ascii="Times New Roman" w:hAnsi="Times New Roman" w:cs="Times New Roman"/>
                <w:color w:val="000000"/>
              </w:rPr>
              <w:t xml:space="preserve"> </w:t>
            </w:r>
            <w:r w:rsidRPr="00BF05A2">
              <w:rPr>
                <w:rFonts w:ascii="Times New Roman" w:hAnsi="Times New Roman" w:cs="Times New Roman"/>
                <w:color w:val="000000"/>
              </w:rPr>
              <w:t>(205;</w:t>
            </w:r>
            <w:r w:rsidR="00480CD5">
              <w:rPr>
                <w:rFonts w:ascii="Times New Roman" w:hAnsi="Times New Roman" w:cs="Times New Roman"/>
                <w:color w:val="000000"/>
              </w:rPr>
              <w:t xml:space="preserve"> </w:t>
            </w:r>
            <w:r w:rsidRPr="00BF05A2">
              <w:rPr>
                <w:rFonts w:ascii="Times New Roman" w:hAnsi="Times New Roman" w:cs="Times New Roman"/>
                <w:color w:val="000000"/>
              </w:rPr>
              <w:t>287)</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r w:rsidR="00323AD1" w:rsidRPr="007A0EC6" w:rsidTr="00F77244">
        <w:tc>
          <w:tcPr>
            <w:tcW w:w="3794" w:type="dxa"/>
            <w:shd w:val="clear" w:color="auto" w:fill="FFFFFF"/>
            <w:vAlign w:val="center"/>
          </w:tcPr>
          <w:p w:rsidR="00323AD1" w:rsidRPr="00A225AB" w:rsidRDefault="00323AD1" w:rsidP="005E12BE">
            <w:pPr>
              <w:spacing w:after="0" w:line="240" w:lineRule="auto"/>
              <w:rPr>
                <w:rFonts w:ascii="Times New Roman" w:hAnsi="Times New Roman" w:cs="Times New Roman"/>
              </w:rPr>
            </w:pPr>
            <w:r w:rsidRPr="00A225AB">
              <w:rPr>
                <w:rFonts w:ascii="Times New Roman" w:hAnsi="Times New Roman" w:cs="Times New Roman"/>
                <w:color w:val="000000"/>
              </w:rPr>
              <w:t>Adiponectin (µg/ml)</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10.02 (6.25;</w:t>
            </w:r>
            <w:r w:rsidR="00480CD5">
              <w:rPr>
                <w:rFonts w:ascii="Times New Roman" w:hAnsi="Times New Roman" w:cs="Times New Roman"/>
                <w:color w:val="000000"/>
              </w:rPr>
              <w:t xml:space="preserve"> </w:t>
            </w:r>
            <w:r w:rsidRPr="00BF05A2">
              <w:rPr>
                <w:rFonts w:ascii="Times New Roman" w:hAnsi="Times New Roman" w:cs="Times New Roman"/>
                <w:color w:val="000000"/>
              </w:rPr>
              <w:t>15.34)</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10.28 (6.55;</w:t>
            </w:r>
            <w:r w:rsidR="00480CD5">
              <w:rPr>
                <w:rFonts w:ascii="Times New Roman" w:hAnsi="Times New Roman" w:cs="Times New Roman"/>
                <w:color w:val="000000"/>
              </w:rPr>
              <w:t xml:space="preserve"> </w:t>
            </w:r>
            <w:r w:rsidRPr="00BF05A2">
              <w:rPr>
                <w:rFonts w:ascii="Times New Roman" w:hAnsi="Times New Roman" w:cs="Times New Roman"/>
                <w:color w:val="000000"/>
              </w:rPr>
              <w:t>16.36)</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10.19 (6.92;</w:t>
            </w:r>
            <w:r w:rsidR="00480CD5">
              <w:rPr>
                <w:rFonts w:ascii="Times New Roman" w:hAnsi="Times New Roman" w:cs="Times New Roman"/>
                <w:color w:val="000000"/>
              </w:rPr>
              <w:t xml:space="preserve"> </w:t>
            </w:r>
            <w:r w:rsidRPr="00BF05A2">
              <w:rPr>
                <w:rFonts w:ascii="Times New Roman" w:hAnsi="Times New Roman" w:cs="Times New Roman"/>
                <w:color w:val="000000"/>
              </w:rPr>
              <w:t>14.09)</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 xml:space="preserve">9.88 </w:t>
            </w:r>
            <w:r>
              <w:rPr>
                <w:rFonts w:ascii="Times New Roman" w:hAnsi="Times New Roman" w:cs="Times New Roman"/>
                <w:color w:val="000000"/>
              </w:rPr>
              <w:t>(</w:t>
            </w:r>
            <w:r w:rsidRPr="00BF05A2">
              <w:rPr>
                <w:rFonts w:ascii="Times New Roman" w:hAnsi="Times New Roman" w:cs="Times New Roman"/>
                <w:color w:val="000000"/>
              </w:rPr>
              <w:t>6.88;</w:t>
            </w:r>
            <w:r w:rsidR="00480CD5">
              <w:rPr>
                <w:rFonts w:ascii="Times New Roman" w:hAnsi="Times New Roman" w:cs="Times New Roman"/>
                <w:color w:val="000000"/>
              </w:rPr>
              <w:t xml:space="preserve"> </w:t>
            </w:r>
            <w:r w:rsidRPr="00BF05A2">
              <w:rPr>
                <w:rFonts w:ascii="Times New Roman" w:hAnsi="Times New Roman" w:cs="Times New Roman"/>
                <w:color w:val="000000"/>
              </w:rPr>
              <w:t>14.62)</w:t>
            </w:r>
          </w:p>
        </w:tc>
        <w:tc>
          <w:tcPr>
            <w:tcW w:w="992" w:type="dxa"/>
            <w:shd w:val="clear" w:color="auto" w:fill="FFFFFF"/>
            <w:vAlign w:val="center"/>
          </w:tcPr>
          <w:p w:rsidR="00323AD1" w:rsidRPr="00BF05A2" w:rsidRDefault="00323AD1" w:rsidP="00323AD1">
            <w:pPr>
              <w:jc w:val="center"/>
              <w:rPr>
                <w:rFonts w:ascii="Times New Roman" w:hAnsi="Times New Roman" w:cs="Times New Roman"/>
                <w:color w:val="000000"/>
              </w:rPr>
            </w:pPr>
            <w:r w:rsidRPr="00BF05A2">
              <w:rPr>
                <w:rFonts w:ascii="Times New Roman" w:hAnsi="Times New Roman" w:cs="Times New Roman"/>
                <w:color w:val="000000"/>
              </w:rPr>
              <w:t>0.358</w:t>
            </w:r>
          </w:p>
        </w:tc>
        <w:tc>
          <w:tcPr>
            <w:tcW w:w="991" w:type="dxa"/>
            <w:shd w:val="clear" w:color="auto" w:fill="FFFFFF"/>
            <w:vAlign w:val="center"/>
          </w:tcPr>
          <w:p w:rsidR="00323AD1" w:rsidRPr="003F5A58" w:rsidRDefault="00323AD1" w:rsidP="00323AD1">
            <w:pPr>
              <w:jc w:val="center"/>
              <w:rPr>
                <w:rFonts w:ascii="Times New Roman" w:hAnsi="Times New Roman" w:cs="Times New Roman"/>
                <w:b/>
                <w:color w:val="000000"/>
              </w:rPr>
            </w:pPr>
            <w:r w:rsidRPr="003F5A58">
              <w:rPr>
                <w:rFonts w:ascii="Times New Roman" w:hAnsi="Times New Roman" w:cs="Times New Roman"/>
                <w:b/>
                <w:color w:val="000000"/>
              </w:rPr>
              <w:t>0.044</w:t>
            </w:r>
          </w:p>
        </w:tc>
      </w:tr>
      <w:tr w:rsidR="00323AD1" w:rsidRPr="007A0EC6" w:rsidTr="00F77244">
        <w:tc>
          <w:tcPr>
            <w:tcW w:w="3794" w:type="dxa"/>
            <w:shd w:val="clear" w:color="auto" w:fill="FFFFFF"/>
            <w:vAlign w:val="center"/>
          </w:tcPr>
          <w:p w:rsidR="00323AD1" w:rsidRPr="00A225AB" w:rsidRDefault="00323AD1" w:rsidP="005E12BE">
            <w:pPr>
              <w:spacing w:after="0" w:line="240" w:lineRule="auto"/>
              <w:rPr>
                <w:rFonts w:ascii="Times New Roman" w:hAnsi="Times New Roman" w:cs="Times New Roman"/>
              </w:rPr>
            </w:pPr>
            <w:r w:rsidRPr="00A225AB">
              <w:rPr>
                <w:rFonts w:ascii="Times New Roman" w:hAnsi="Times New Roman" w:cs="Times New Roman"/>
                <w:color w:val="000000"/>
              </w:rPr>
              <w:t>Omentin (ng/ml)</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500 ± 166</w:t>
            </w:r>
          </w:p>
        </w:tc>
        <w:tc>
          <w:tcPr>
            <w:tcW w:w="2268"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499 ± 181</w:t>
            </w:r>
          </w:p>
        </w:tc>
        <w:tc>
          <w:tcPr>
            <w:tcW w:w="2126"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517 ± 169</w:t>
            </w:r>
          </w:p>
        </w:tc>
        <w:tc>
          <w:tcPr>
            <w:tcW w:w="2127" w:type="dxa"/>
            <w:shd w:val="clear" w:color="auto" w:fill="FFFFFF"/>
            <w:vAlign w:val="center"/>
          </w:tcPr>
          <w:p w:rsidR="00323AD1" w:rsidRPr="00BF05A2" w:rsidRDefault="00323AD1" w:rsidP="00323AD1">
            <w:pPr>
              <w:jc w:val="center"/>
              <w:rPr>
                <w:rFonts w:ascii="Times New Roman" w:hAnsi="Times New Roman" w:cs="Times New Roman"/>
                <w:color w:val="000000"/>
              </w:rPr>
            </w:pPr>
            <w:r>
              <w:rPr>
                <w:rFonts w:ascii="Times New Roman" w:hAnsi="Times New Roman" w:cs="Times New Roman"/>
                <w:color w:val="000000"/>
              </w:rPr>
              <w:t>517 ± 168</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0.022</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0.008</w:t>
            </w:r>
          </w:p>
        </w:tc>
      </w:tr>
      <w:tr w:rsidR="00323AD1" w:rsidRPr="007A0EC6" w:rsidTr="00F77244">
        <w:tc>
          <w:tcPr>
            <w:tcW w:w="3794" w:type="dxa"/>
            <w:shd w:val="clear" w:color="auto" w:fill="FFFFFF"/>
            <w:vAlign w:val="center"/>
          </w:tcPr>
          <w:p w:rsidR="00323AD1" w:rsidRPr="00A225AB" w:rsidRDefault="00323AD1" w:rsidP="005E12BE">
            <w:pPr>
              <w:spacing w:after="0" w:line="240" w:lineRule="auto"/>
              <w:rPr>
                <w:rFonts w:ascii="Times New Roman" w:hAnsi="Times New Roman" w:cs="Times New Roman"/>
                <w:color w:val="000000"/>
              </w:rPr>
            </w:pPr>
            <w:r>
              <w:rPr>
                <w:rFonts w:ascii="Times New Roman" w:hAnsi="Times New Roman" w:cs="Times New Roman"/>
                <w:color w:val="000000"/>
              </w:rPr>
              <w:t>MPO</w:t>
            </w:r>
            <w:r w:rsidR="007747E7">
              <w:rPr>
                <w:rFonts w:ascii="Times New Roman" w:hAnsi="Times New Roman" w:cs="Times New Roman"/>
                <w:color w:val="000000"/>
              </w:rPr>
              <w:t xml:space="preserve"> (ng/ml)</w:t>
            </w:r>
          </w:p>
        </w:tc>
        <w:tc>
          <w:tcPr>
            <w:tcW w:w="2126" w:type="dxa"/>
            <w:shd w:val="clear" w:color="auto" w:fill="FFFFFF"/>
            <w:vAlign w:val="center"/>
          </w:tcPr>
          <w:p w:rsidR="00323AD1" w:rsidRPr="00BF05A2" w:rsidRDefault="00323AD1" w:rsidP="00480CD5">
            <w:pPr>
              <w:jc w:val="center"/>
              <w:rPr>
                <w:rFonts w:ascii="Times New Roman" w:hAnsi="Times New Roman" w:cs="Times New Roman"/>
                <w:color w:val="000000"/>
              </w:rPr>
            </w:pPr>
            <w:r w:rsidRPr="00BF05A2">
              <w:rPr>
                <w:rFonts w:ascii="Times New Roman" w:hAnsi="Times New Roman" w:cs="Times New Roman"/>
                <w:color w:val="000000"/>
              </w:rPr>
              <w:t>137 (90;</w:t>
            </w:r>
            <w:r w:rsidR="00480CD5">
              <w:rPr>
                <w:rFonts w:ascii="Times New Roman" w:hAnsi="Times New Roman" w:cs="Times New Roman"/>
                <w:color w:val="000000"/>
              </w:rPr>
              <w:t xml:space="preserve"> </w:t>
            </w:r>
            <w:r w:rsidRPr="00BF05A2">
              <w:rPr>
                <w:rFonts w:ascii="Times New Roman" w:hAnsi="Times New Roman" w:cs="Times New Roman"/>
                <w:color w:val="000000"/>
              </w:rPr>
              <w:t>195)</w:t>
            </w:r>
          </w:p>
        </w:tc>
        <w:tc>
          <w:tcPr>
            <w:tcW w:w="2268" w:type="dxa"/>
            <w:shd w:val="clear" w:color="auto" w:fill="FFFFFF"/>
            <w:vAlign w:val="center"/>
          </w:tcPr>
          <w:p w:rsidR="00323AD1" w:rsidRPr="00BF05A2" w:rsidRDefault="00323AD1" w:rsidP="00480CD5">
            <w:pPr>
              <w:jc w:val="center"/>
              <w:rPr>
                <w:rFonts w:ascii="Times New Roman" w:hAnsi="Times New Roman" w:cs="Times New Roman"/>
                <w:color w:val="000000"/>
              </w:rPr>
            </w:pPr>
            <w:r w:rsidRPr="00BF05A2">
              <w:rPr>
                <w:rFonts w:ascii="Times New Roman" w:hAnsi="Times New Roman" w:cs="Times New Roman"/>
                <w:color w:val="000000"/>
              </w:rPr>
              <w:t>138 (8</w:t>
            </w:r>
            <w:r w:rsidR="00480CD5">
              <w:rPr>
                <w:rFonts w:ascii="Times New Roman" w:hAnsi="Times New Roman" w:cs="Times New Roman"/>
                <w:color w:val="000000"/>
              </w:rPr>
              <w:t>6</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19</w:t>
            </w:r>
            <w:r w:rsidR="00480CD5">
              <w:rPr>
                <w:rFonts w:ascii="Times New Roman" w:hAnsi="Times New Roman" w:cs="Times New Roman"/>
                <w:color w:val="000000"/>
              </w:rPr>
              <w:t>3</w:t>
            </w:r>
            <w:r w:rsidRPr="00BF05A2">
              <w:rPr>
                <w:rFonts w:ascii="Times New Roman" w:hAnsi="Times New Roman" w:cs="Times New Roman"/>
                <w:color w:val="000000"/>
              </w:rPr>
              <w:t>)</w:t>
            </w:r>
          </w:p>
        </w:tc>
        <w:tc>
          <w:tcPr>
            <w:tcW w:w="2126" w:type="dxa"/>
            <w:shd w:val="clear" w:color="auto" w:fill="FFFFFF"/>
            <w:vAlign w:val="center"/>
          </w:tcPr>
          <w:p w:rsidR="00323AD1" w:rsidRPr="00BF05A2" w:rsidRDefault="00323AD1" w:rsidP="00480CD5">
            <w:pPr>
              <w:jc w:val="center"/>
              <w:rPr>
                <w:rFonts w:ascii="Times New Roman" w:hAnsi="Times New Roman" w:cs="Times New Roman"/>
                <w:color w:val="000000"/>
              </w:rPr>
            </w:pPr>
            <w:r w:rsidRPr="00BF05A2">
              <w:rPr>
                <w:rFonts w:ascii="Times New Roman" w:hAnsi="Times New Roman" w:cs="Times New Roman"/>
                <w:color w:val="000000"/>
              </w:rPr>
              <w:t>14</w:t>
            </w:r>
            <w:r w:rsidR="00480CD5">
              <w:rPr>
                <w:rFonts w:ascii="Times New Roman" w:hAnsi="Times New Roman" w:cs="Times New Roman"/>
                <w:color w:val="000000"/>
              </w:rPr>
              <w:t>8</w:t>
            </w:r>
            <w:r w:rsidRPr="00BF05A2">
              <w:rPr>
                <w:rFonts w:ascii="Times New Roman" w:hAnsi="Times New Roman" w:cs="Times New Roman"/>
                <w:color w:val="000000"/>
              </w:rPr>
              <w:t xml:space="preserve"> (102;</w:t>
            </w:r>
            <w:r w:rsidR="00480CD5">
              <w:rPr>
                <w:rFonts w:ascii="Times New Roman" w:hAnsi="Times New Roman" w:cs="Times New Roman"/>
                <w:color w:val="000000"/>
              </w:rPr>
              <w:t xml:space="preserve"> </w:t>
            </w:r>
            <w:r w:rsidRPr="00BF05A2">
              <w:rPr>
                <w:rFonts w:ascii="Times New Roman" w:hAnsi="Times New Roman" w:cs="Times New Roman"/>
                <w:color w:val="000000"/>
              </w:rPr>
              <w:t>220)</w:t>
            </w:r>
          </w:p>
        </w:tc>
        <w:tc>
          <w:tcPr>
            <w:tcW w:w="2127" w:type="dxa"/>
            <w:shd w:val="clear" w:color="auto" w:fill="FFFFFF"/>
            <w:vAlign w:val="center"/>
          </w:tcPr>
          <w:p w:rsidR="00323AD1" w:rsidRPr="00BF05A2" w:rsidRDefault="00323AD1" w:rsidP="00480CD5">
            <w:pPr>
              <w:jc w:val="center"/>
              <w:rPr>
                <w:rFonts w:ascii="Times New Roman" w:hAnsi="Times New Roman" w:cs="Times New Roman"/>
                <w:color w:val="000000"/>
              </w:rPr>
            </w:pPr>
            <w:r w:rsidRPr="00BF05A2">
              <w:rPr>
                <w:rFonts w:ascii="Times New Roman" w:hAnsi="Times New Roman" w:cs="Times New Roman"/>
                <w:color w:val="000000"/>
              </w:rPr>
              <w:t>166 (</w:t>
            </w:r>
            <w:r w:rsidR="00480CD5">
              <w:rPr>
                <w:rFonts w:ascii="Times New Roman" w:hAnsi="Times New Roman" w:cs="Times New Roman"/>
                <w:color w:val="000000"/>
              </w:rPr>
              <w:t>100</w:t>
            </w:r>
            <w:r w:rsidRPr="00BF05A2">
              <w:rPr>
                <w:rFonts w:ascii="Times New Roman" w:hAnsi="Times New Roman" w:cs="Times New Roman"/>
                <w:color w:val="000000"/>
              </w:rPr>
              <w:t>;</w:t>
            </w:r>
            <w:r w:rsidR="00480CD5">
              <w:rPr>
                <w:rFonts w:ascii="Times New Roman" w:hAnsi="Times New Roman" w:cs="Times New Roman"/>
                <w:color w:val="000000"/>
              </w:rPr>
              <w:t xml:space="preserve"> </w:t>
            </w:r>
            <w:r w:rsidRPr="00BF05A2">
              <w:rPr>
                <w:rFonts w:ascii="Times New Roman" w:hAnsi="Times New Roman" w:cs="Times New Roman"/>
                <w:color w:val="000000"/>
              </w:rPr>
              <w:t>230)</w:t>
            </w:r>
          </w:p>
        </w:tc>
        <w:tc>
          <w:tcPr>
            <w:tcW w:w="992"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c>
          <w:tcPr>
            <w:tcW w:w="991" w:type="dxa"/>
            <w:shd w:val="clear" w:color="auto" w:fill="FFFFFF"/>
            <w:vAlign w:val="center"/>
          </w:tcPr>
          <w:p w:rsidR="00323AD1" w:rsidRPr="00480CD5" w:rsidRDefault="00323AD1" w:rsidP="00323AD1">
            <w:pPr>
              <w:jc w:val="center"/>
              <w:rPr>
                <w:rFonts w:ascii="Times New Roman" w:hAnsi="Times New Roman" w:cs="Times New Roman"/>
                <w:b/>
                <w:color w:val="000000"/>
              </w:rPr>
            </w:pPr>
            <w:r w:rsidRPr="00480CD5">
              <w:rPr>
                <w:rFonts w:ascii="Times New Roman" w:hAnsi="Times New Roman" w:cs="Times New Roman"/>
                <w:b/>
                <w:color w:val="000000"/>
              </w:rPr>
              <w:t>&lt;0.001</w:t>
            </w:r>
          </w:p>
        </w:tc>
      </w:tr>
    </w:tbl>
    <w:p w:rsidR="00304AFF" w:rsidRPr="007A0EC6" w:rsidRDefault="00304AFF" w:rsidP="00304AFF">
      <w:pPr>
        <w:rPr>
          <w:rFonts w:ascii="Times New Roman" w:hAnsi="Times New Roman" w:cs="Times New Roman"/>
          <w:lang w:val="en-US"/>
        </w:rPr>
      </w:pPr>
    </w:p>
    <w:p w:rsidR="005445F8" w:rsidRDefault="00304AFF" w:rsidP="003F5A58">
      <w:pPr>
        <w:spacing w:after="0" w:line="480" w:lineRule="auto"/>
        <w:jc w:val="both"/>
        <w:rPr>
          <w:rFonts w:ascii="Times New Roman" w:hAnsi="Times New Roman" w:cs="Times New Roman"/>
          <w:sz w:val="24"/>
          <w:lang w:val="en-US"/>
        </w:rPr>
      </w:pPr>
      <w:r w:rsidRPr="005A574F">
        <w:rPr>
          <w:rFonts w:ascii="Times New Roman" w:hAnsi="Times New Roman" w:cs="Times New Roman"/>
          <w:sz w:val="24"/>
          <w:lang w:val="en-US"/>
        </w:rPr>
        <w:t>Data are given as mean ± SD, median and 25</w:t>
      </w:r>
      <w:r w:rsidRPr="005A574F">
        <w:rPr>
          <w:rFonts w:ascii="Times New Roman" w:hAnsi="Times New Roman" w:cs="Times New Roman"/>
          <w:sz w:val="24"/>
          <w:vertAlign w:val="superscript"/>
          <w:lang w:val="en-US"/>
        </w:rPr>
        <w:t>th</w:t>
      </w:r>
      <w:r w:rsidRPr="005A574F">
        <w:rPr>
          <w:rFonts w:ascii="Times New Roman" w:hAnsi="Times New Roman" w:cs="Times New Roman"/>
          <w:sz w:val="24"/>
          <w:lang w:val="en-US"/>
        </w:rPr>
        <w:t>; 75</w:t>
      </w:r>
      <w:r w:rsidRPr="005A574F">
        <w:rPr>
          <w:rFonts w:ascii="Times New Roman" w:hAnsi="Times New Roman" w:cs="Times New Roman"/>
          <w:sz w:val="24"/>
          <w:vertAlign w:val="superscript"/>
          <w:lang w:val="en-US"/>
        </w:rPr>
        <w:t>th</w:t>
      </w:r>
      <w:r w:rsidRPr="005A574F">
        <w:rPr>
          <w:rFonts w:ascii="Times New Roman" w:hAnsi="Times New Roman" w:cs="Times New Roman"/>
          <w:sz w:val="24"/>
          <w:lang w:val="en-US"/>
        </w:rPr>
        <w:t xml:space="preserve"> percentiles or percentages, unless indicated otherwise. </w:t>
      </w:r>
      <w:r>
        <w:rPr>
          <w:rFonts w:ascii="Times New Roman" w:hAnsi="Times New Roman" w:cs="Times New Roman"/>
          <w:i/>
          <w:sz w:val="24"/>
          <w:lang w:val="en-US"/>
        </w:rPr>
        <w:t>P</w:t>
      </w:r>
      <w:r w:rsidR="0076589F">
        <w:rPr>
          <w:rFonts w:ascii="Times New Roman" w:hAnsi="Times New Roman" w:cs="Times New Roman"/>
          <w:i/>
          <w:sz w:val="24"/>
          <w:lang w:val="en-US"/>
        </w:rPr>
        <w:t>1</w:t>
      </w:r>
      <w:r w:rsidRPr="005A574F">
        <w:rPr>
          <w:rFonts w:ascii="Times New Roman" w:hAnsi="Times New Roman" w:cs="Times New Roman"/>
          <w:sz w:val="24"/>
          <w:lang w:val="en-US"/>
        </w:rPr>
        <w:t xml:space="preserve"> values </w:t>
      </w:r>
      <w:r>
        <w:rPr>
          <w:rFonts w:ascii="Times New Roman" w:hAnsi="Times New Roman" w:cs="Times New Roman"/>
          <w:sz w:val="24"/>
          <w:lang w:val="en-US"/>
        </w:rPr>
        <w:t>are</w:t>
      </w:r>
      <w:r w:rsidRPr="005A574F">
        <w:rPr>
          <w:rFonts w:ascii="Times New Roman" w:hAnsi="Times New Roman" w:cs="Times New Roman"/>
          <w:sz w:val="24"/>
          <w:lang w:val="en-US"/>
        </w:rPr>
        <w:t xml:space="preserve"> </w:t>
      </w:r>
      <w:r>
        <w:rPr>
          <w:rFonts w:ascii="Times New Roman" w:hAnsi="Times New Roman" w:cs="Times New Roman"/>
          <w:sz w:val="24"/>
          <w:lang w:val="en-US"/>
        </w:rPr>
        <w:t xml:space="preserve">adjusted for </w:t>
      </w:r>
      <w:r w:rsidRPr="005A574F">
        <w:rPr>
          <w:rFonts w:ascii="Times New Roman" w:hAnsi="Times New Roman" w:cs="Times New Roman"/>
          <w:sz w:val="24"/>
          <w:lang w:val="en-US"/>
        </w:rPr>
        <w:t>age and sex</w:t>
      </w:r>
      <w:r>
        <w:rPr>
          <w:rFonts w:ascii="Times New Roman" w:hAnsi="Times New Roman" w:cs="Times New Roman"/>
          <w:sz w:val="24"/>
          <w:lang w:val="en-US"/>
        </w:rPr>
        <w:t xml:space="preserve"> using</w:t>
      </w:r>
      <w:r w:rsidRPr="005A574F">
        <w:rPr>
          <w:rFonts w:ascii="Times New Roman" w:hAnsi="Times New Roman" w:cs="Times New Roman"/>
          <w:sz w:val="24"/>
          <w:lang w:val="en-US"/>
        </w:rPr>
        <w:t xml:space="preserve"> linear regression analysis. </w:t>
      </w:r>
    </w:p>
    <w:p w:rsidR="005445F8" w:rsidRPr="005445F8" w:rsidRDefault="005445F8"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lang w:val="en-US"/>
        </w:rPr>
        <w:t xml:space="preserve">BMI, body mass index; eGFR, estimated glomerular filtration rate; HDL, high-density lipoprotein; HOMA-IR, homeostasis model assessment-insulin resistance; hs, high-sensitivity; </w:t>
      </w:r>
      <w:r w:rsidRPr="005445F8">
        <w:rPr>
          <w:rFonts w:ascii="Times New Roman" w:hAnsi="Times New Roman" w:cs="Times New Roman"/>
          <w:sz w:val="24"/>
          <w:vertAlign w:val="superscript"/>
          <w:lang w:val="en-US"/>
        </w:rPr>
        <w:t xml:space="preserve"> </w:t>
      </w:r>
      <w:r w:rsidRPr="005445F8">
        <w:rPr>
          <w:rFonts w:ascii="Times New Roman" w:hAnsi="Times New Roman" w:cs="Times New Roman"/>
          <w:sz w:val="24"/>
          <w:lang w:val="en-US"/>
        </w:rPr>
        <w:t xml:space="preserve">IFG, impaired fasting glucose; IGT, impaired glucose tolerance; IL, interleukin; LDL, low-density lipoprotein; MPO, myeloperoxidase; ndT2D, newly diagnosed type 2 diabetes; NGT, normal glucose tolerance; sICAM-1, soluble intercellular adhesion molecule-1; SOD3, extracellular superoxide dismutase; TNF, tumour necrosis factor; T2D, type 2 diabetes. </w:t>
      </w:r>
    </w:p>
    <w:p w:rsidR="005445F8" w:rsidRPr="005445F8" w:rsidRDefault="005445F8"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vertAlign w:val="superscript"/>
          <w:lang w:val="en-US"/>
        </w:rPr>
        <w:t>a</w:t>
      </w:r>
      <w:r w:rsidRPr="005445F8">
        <w:rPr>
          <w:rFonts w:ascii="Times New Roman" w:hAnsi="Times New Roman" w:cs="Times New Roman"/>
          <w:i/>
          <w:sz w:val="24"/>
          <w:lang w:val="en-US"/>
        </w:rPr>
        <w:t xml:space="preserve"> P</w:t>
      </w:r>
      <w:r w:rsidRPr="005445F8">
        <w:rPr>
          <w:rFonts w:ascii="Times New Roman" w:hAnsi="Times New Roman" w:cs="Times New Roman"/>
          <w:sz w:val="24"/>
          <w:lang w:val="en-US"/>
        </w:rPr>
        <w:t xml:space="preserve"> values are adjusted for age and sex using linear regression analysis. The analysis for age is adjusted for sex only, the analysis for sex is adjusted for age only. </w:t>
      </w:r>
    </w:p>
    <w:p w:rsidR="005445F8" w:rsidRPr="005445F8" w:rsidRDefault="005445F8" w:rsidP="003F5A58">
      <w:pPr>
        <w:spacing w:after="0" w:line="480" w:lineRule="auto"/>
        <w:jc w:val="both"/>
        <w:rPr>
          <w:rFonts w:ascii="Times New Roman" w:hAnsi="Times New Roman" w:cs="Times New Roman"/>
          <w:sz w:val="24"/>
          <w:lang w:val="en-US"/>
        </w:rPr>
      </w:pPr>
      <w:r w:rsidRPr="005445F8">
        <w:rPr>
          <w:rFonts w:ascii="Times New Roman" w:hAnsi="Times New Roman" w:cs="Times New Roman"/>
          <w:sz w:val="24"/>
          <w:vertAlign w:val="superscript"/>
          <w:lang w:val="en-US"/>
        </w:rPr>
        <w:t>b</w:t>
      </w:r>
      <w:r w:rsidRPr="005445F8">
        <w:rPr>
          <w:rFonts w:ascii="Times New Roman" w:hAnsi="Times New Roman" w:cs="Times New Roman"/>
          <w:sz w:val="24"/>
          <w:lang w:val="en-US"/>
        </w:rPr>
        <w:t xml:space="preserve"> </w:t>
      </w:r>
      <w:r w:rsidRPr="005445F8">
        <w:rPr>
          <w:rFonts w:ascii="Times New Roman" w:hAnsi="Times New Roman" w:cs="Times New Roman"/>
          <w:i/>
          <w:sz w:val="24"/>
          <w:lang w:val="en-US"/>
        </w:rPr>
        <w:t>P</w:t>
      </w:r>
      <w:r w:rsidRPr="005445F8">
        <w:rPr>
          <w:rFonts w:ascii="Times New Roman" w:hAnsi="Times New Roman" w:cs="Times New Roman"/>
          <w:sz w:val="24"/>
          <w:lang w:val="en-US"/>
        </w:rPr>
        <w:t xml:space="preserve"> values are additionally adjusted for waist circumference.</w:t>
      </w:r>
    </w:p>
    <w:p w:rsidR="00304AFF" w:rsidRPr="001A4394" w:rsidRDefault="007747E7"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c</w:t>
      </w:r>
      <w:r w:rsidR="00304AFF" w:rsidRPr="001A4394">
        <w:rPr>
          <w:rFonts w:ascii="Times New Roman" w:hAnsi="Times New Roman" w:cs="Times New Roman"/>
          <w:sz w:val="24"/>
          <w:szCs w:val="24"/>
          <w:lang w:val="en-US"/>
        </w:rPr>
        <w:t xml:space="preserve"> Individuals with known type 2 diabetes (</w:t>
      </w:r>
      <w:r w:rsidR="00304AFF" w:rsidRPr="001A4394">
        <w:rPr>
          <w:rFonts w:ascii="Times New Roman" w:hAnsi="Times New Roman" w:cs="Times New Roman"/>
          <w:i/>
          <w:sz w:val="24"/>
          <w:szCs w:val="24"/>
          <w:lang w:val="en-US"/>
        </w:rPr>
        <w:t>n</w:t>
      </w:r>
      <w:r w:rsidR="00304AFF"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152</w:t>
      </w:r>
      <w:r w:rsidR="00304AFF" w:rsidRPr="001A4394">
        <w:rPr>
          <w:rFonts w:ascii="Times New Roman" w:hAnsi="Times New Roman" w:cs="Times New Roman"/>
          <w:sz w:val="24"/>
          <w:szCs w:val="24"/>
          <w:lang w:val="en-US"/>
        </w:rPr>
        <w:t>) excluded.</w:t>
      </w:r>
    </w:p>
    <w:p w:rsidR="00304AFF" w:rsidRPr="001A4394" w:rsidRDefault="007747E7"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d</w:t>
      </w:r>
      <w:r w:rsidR="00304AFF" w:rsidRPr="001A4394">
        <w:rPr>
          <w:rFonts w:ascii="Times New Roman" w:hAnsi="Times New Roman" w:cs="Times New Roman"/>
          <w:sz w:val="24"/>
          <w:szCs w:val="24"/>
          <w:lang w:val="en-US"/>
        </w:rPr>
        <w:t xml:space="preserve"> Variables were log</w:t>
      </w:r>
      <w:r w:rsidR="00304AFF" w:rsidRPr="001A4394">
        <w:rPr>
          <w:rFonts w:ascii="Times New Roman" w:hAnsi="Times New Roman" w:cs="Times New Roman"/>
          <w:sz w:val="24"/>
          <w:szCs w:val="24"/>
          <w:vertAlign w:val="subscript"/>
          <w:lang w:val="en-US"/>
        </w:rPr>
        <w:t>2</w:t>
      </w:r>
      <w:r w:rsidR="00304AFF" w:rsidRPr="001A4394">
        <w:rPr>
          <w:rFonts w:ascii="Times New Roman" w:hAnsi="Times New Roman" w:cs="Times New Roman"/>
          <w:sz w:val="24"/>
          <w:szCs w:val="24"/>
          <w:lang w:val="en-US"/>
        </w:rPr>
        <w:t>-transformed for the linear regression analysis.</w:t>
      </w:r>
    </w:p>
    <w:p w:rsidR="00304AFF" w:rsidRPr="001A4394" w:rsidRDefault="007747E7"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lastRenderedPageBreak/>
        <w:t>e</w:t>
      </w:r>
      <w:r w:rsidR="00304AFF" w:rsidRPr="001A4394">
        <w:rPr>
          <w:rFonts w:ascii="Times New Roman" w:hAnsi="Times New Roman" w:cs="Times New Roman"/>
          <w:sz w:val="24"/>
          <w:szCs w:val="24"/>
          <w:lang w:val="en-US"/>
        </w:rPr>
        <w:t xml:space="preserve"> Individuals with anti-hypertensive medication (</w:t>
      </w:r>
      <w:r w:rsidR="00304AFF" w:rsidRPr="001A4394">
        <w:rPr>
          <w:rFonts w:ascii="Times New Roman" w:hAnsi="Times New Roman" w:cs="Times New Roman"/>
          <w:i/>
          <w:sz w:val="24"/>
          <w:szCs w:val="24"/>
          <w:lang w:val="en-US"/>
        </w:rPr>
        <w:t>n</w:t>
      </w:r>
      <w:r w:rsidR="00304AFF"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665</w:t>
      </w:r>
      <w:r w:rsidR="00304AFF" w:rsidRPr="001A4394">
        <w:rPr>
          <w:rFonts w:ascii="Times New Roman" w:hAnsi="Times New Roman" w:cs="Times New Roman"/>
          <w:sz w:val="24"/>
          <w:szCs w:val="24"/>
          <w:lang w:val="en-US"/>
        </w:rPr>
        <w:t>) excluded.</w:t>
      </w:r>
    </w:p>
    <w:p w:rsidR="00304AFF" w:rsidRPr="00855625" w:rsidRDefault="007747E7" w:rsidP="003F5A5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f</w:t>
      </w:r>
      <w:r w:rsidR="00304AFF" w:rsidRPr="001A4394">
        <w:rPr>
          <w:rFonts w:ascii="Times New Roman" w:hAnsi="Times New Roman" w:cs="Times New Roman"/>
          <w:sz w:val="24"/>
          <w:szCs w:val="24"/>
          <w:lang w:val="en-US"/>
        </w:rPr>
        <w:t xml:space="preserve"> Individuals with lipid-lowering medication (</w:t>
      </w:r>
      <w:r w:rsidR="00304AFF" w:rsidRPr="001A4394">
        <w:rPr>
          <w:rFonts w:ascii="Times New Roman" w:hAnsi="Times New Roman" w:cs="Times New Roman"/>
          <w:i/>
          <w:sz w:val="24"/>
          <w:szCs w:val="24"/>
          <w:lang w:val="en-US"/>
        </w:rPr>
        <w:t>n</w:t>
      </w:r>
      <w:r w:rsidR="00304AFF" w:rsidRPr="001A4394">
        <w:rPr>
          <w:rFonts w:ascii="Times New Roman" w:hAnsi="Times New Roman" w:cs="Times New Roman"/>
          <w:sz w:val="24"/>
          <w:szCs w:val="24"/>
          <w:lang w:val="en-US"/>
        </w:rPr>
        <w:t>=</w:t>
      </w:r>
      <w:r w:rsidR="00157497">
        <w:rPr>
          <w:rFonts w:ascii="Times New Roman" w:hAnsi="Times New Roman" w:cs="Times New Roman"/>
          <w:sz w:val="24"/>
          <w:szCs w:val="24"/>
          <w:lang w:val="en-US"/>
        </w:rPr>
        <w:t>265</w:t>
      </w:r>
      <w:r w:rsidR="00304AFF">
        <w:rPr>
          <w:rFonts w:ascii="Times New Roman" w:hAnsi="Times New Roman" w:cs="Times New Roman"/>
          <w:sz w:val="24"/>
          <w:szCs w:val="24"/>
          <w:lang w:val="en-US"/>
        </w:rPr>
        <w:t>) excluded.</w:t>
      </w:r>
    </w:p>
    <w:p w:rsidR="0076589F" w:rsidRDefault="0076589F" w:rsidP="00755231">
      <w:pPr>
        <w:spacing w:after="0" w:line="480" w:lineRule="auto"/>
        <w:rPr>
          <w:rFonts w:ascii="Times New Roman" w:hAnsi="Times New Roman" w:cs="Times New Roman"/>
          <w:b/>
          <w:sz w:val="24"/>
          <w:szCs w:val="24"/>
          <w:lang w:val="en-US"/>
        </w:rPr>
        <w:sectPr w:rsidR="0076589F" w:rsidSect="00855625">
          <w:pgSz w:w="16838" w:h="11906" w:orient="landscape"/>
          <w:pgMar w:top="1417" w:right="1417" w:bottom="1417" w:left="1134" w:header="708" w:footer="708" w:gutter="0"/>
          <w:cols w:space="708"/>
          <w:docGrid w:linePitch="360"/>
        </w:sectPr>
      </w:pPr>
    </w:p>
    <w:p w:rsidR="00243D0F" w:rsidRPr="0076589F" w:rsidRDefault="0076589F" w:rsidP="00243D0F">
      <w:pPr>
        <w:spacing w:after="0" w:line="480" w:lineRule="auto"/>
        <w:rPr>
          <w:rFonts w:ascii="Times New Roman" w:hAnsi="Times New Roman" w:cs="Times New Roman"/>
          <w:b/>
          <w:sz w:val="24"/>
          <w:szCs w:val="24"/>
          <w:lang w:val="en-US"/>
        </w:rPr>
      </w:pPr>
      <w:r w:rsidRPr="0076589F">
        <w:rPr>
          <w:rFonts w:ascii="Times New Roman" w:hAnsi="Times New Roman" w:cs="Times New Roman"/>
          <w:b/>
          <w:sz w:val="24"/>
          <w:szCs w:val="24"/>
          <w:lang w:val="en-US"/>
        </w:rPr>
        <w:lastRenderedPageBreak/>
        <w:t>Table 3</w:t>
      </w:r>
      <w:r w:rsidR="00961204">
        <w:rPr>
          <w:rFonts w:ascii="Times New Roman" w:hAnsi="Times New Roman" w:cs="Times New Roman"/>
          <w:b/>
          <w:sz w:val="24"/>
          <w:szCs w:val="24"/>
          <w:lang w:val="en-US"/>
        </w:rPr>
        <w:t xml:space="preserve">   </w:t>
      </w:r>
      <w:r w:rsidRPr="0076589F">
        <w:rPr>
          <w:rFonts w:ascii="Times New Roman" w:hAnsi="Times New Roman" w:cs="Times New Roman"/>
          <w:b/>
          <w:sz w:val="24"/>
          <w:szCs w:val="24"/>
          <w:lang w:val="en-US"/>
        </w:rPr>
        <w:t xml:space="preserve">Baseline characteristics of the KORA F4 study population stratified by presence of DSPN </w:t>
      </w:r>
    </w:p>
    <w:tbl>
      <w:tblPr>
        <w:tblW w:w="9322" w:type="dxa"/>
        <w:tblLayout w:type="fixed"/>
        <w:tblLook w:val="04A0" w:firstRow="1" w:lastRow="0" w:firstColumn="1" w:lastColumn="0" w:noHBand="0" w:noVBand="1"/>
      </w:tblPr>
      <w:tblGrid>
        <w:gridCol w:w="3227"/>
        <w:gridCol w:w="2551"/>
        <w:gridCol w:w="2552"/>
        <w:gridCol w:w="992"/>
      </w:tblGrid>
      <w:tr w:rsidR="00243D0F" w:rsidRPr="0076589F" w:rsidTr="004223A8">
        <w:trPr>
          <w:tblHeader/>
        </w:trPr>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b/>
                <w:color w:val="000000"/>
                <w:sz w:val="24"/>
                <w:szCs w:val="24"/>
              </w:rPr>
              <w:t>Variable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jc w:val="center"/>
              <w:rPr>
                <w:rFonts w:ascii="Times New Roman" w:hAnsi="Times New Roman" w:cs="Times New Roman"/>
                <w:sz w:val="24"/>
                <w:szCs w:val="24"/>
              </w:rPr>
            </w:pPr>
            <w:r w:rsidRPr="0076589F">
              <w:rPr>
                <w:rFonts w:ascii="Times New Roman" w:hAnsi="Times New Roman" w:cs="Times New Roman"/>
                <w:b/>
                <w:color w:val="000000"/>
                <w:sz w:val="24"/>
                <w:szCs w:val="24"/>
              </w:rPr>
              <w:t>No DSPN</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jc w:val="center"/>
              <w:rPr>
                <w:rFonts w:ascii="Times New Roman" w:hAnsi="Times New Roman" w:cs="Times New Roman"/>
                <w:sz w:val="24"/>
                <w:szCs w:val="24"/>
              </w:rPr>
            </w:pPr>
            <w:r w:rsidRPr="0076589F">
              <w:rPr>
                <w:rFonts w:ascii="Times New Roman" w:hAnsi="Times New Roman" w:cs="Times New Roman"/>
                <w:b/>
                <w:color w:val="000000"/>
                <w:sz w:val="24"/>
                <w:szCs w:val="24"/>
              </w:rPr>
              <w:t>DSPN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jc w:val="center"/>
              <w:rPr>
                <w:rFonts w:ascii="Times New Roman" w:hAnsi="Times New Roman" w:cs="Times New Roman"/>
                <w:i/>
                <w:sz w:val="24"/>
                <w:szCs w:val="24"/>
              </w:rPr>
            </w:pPr>
            <w:r w:rsidRPr="0076589F">
              <w:rPr>
                <w:rFonts w:ascii="Times New Roman" w:hAnsi="Times New Roman" w:cs="Times New Roman"/>
                <w:b/>
                <w:i/>
                <w:color w:val="000000"/>
                <w:sz w:val="24"/>
                <w:szCs w:val="24"/>
              </w:rPr>
              <w:t>P</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i/>
                <w:sz w:val="24"/>
                <w:szCs w:val="24"/>
              </w:rPr>
            </w:pPr>
            <w:r w:rsidRPr="0076589F">
              <w:rPr>
                <w:rFonts w:ascii="Times New Roman" w:hAnsi="Times New Roman" w:cs="Times New Roman"/>
                <w:i/>
                <w:color w:val="000000"/>
                <w:sz w:val="24"/>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888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A46501" w:rsidRDefault="00243D0F" w:rsidP="004223A8">
            <w:pPr>
              <w:spacing w:after="0" w:line="360" w:lineRule="auto"/>
              <w:jc w:val="center"/>
              <w:rPr>
                <w:rFonts w:ascii="Times New Roman" w:hAnsi="Times New Roman" w:cs="Times New Roman"/>
                <w:color w:val="0000FF"/>
                <w:sz w:val="24"/>
                <w:szCs w:val="24"/>
              </w:rPr>
            </w:pP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Age (years)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69.7 ± 5.3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72.5 ± 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&lt;0.001</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Sex (% male / female)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49.3 / 50.7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60.2 / 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0.009</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BMI (kg/m</w:t>
            </w:r>
            <w:r w:rsidRPr="0076589F">
              <w:rPr>
                <w:rFonts w:ascii="Times New Roman" w:hAnsi="Times New Roman" w:cs="Times New Roman"/>
                <w:color w:val="000000"/>
                <w:sz w:val="24"/>
                <w:szCs w:val="24"/>
                <w:vertAlign w:val="superscript"/>
              </w:rPr>
              <w:t>2</w:t>
            </w:r>
            <w:r w:rsidRPr="0076589F">
              <w:rPr>
                <w:rFonts w:ascii="Times New Roman" w:hAnsi="Times New Roman" w:cs="Times New Roman"/>
                <w:color w:val="000000"/>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28.4 ± 4.2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30.1 ± 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&lt;0.001</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Waist circumference (cm)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97.1 ± 11.8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BF1936" w:rsidRDefault="00243D0F" w:rsidP="004223A8">
            <w:pPr>
              <w:spacing w:after="0" w:line="360" w:lineRule="auto"/>
              <w:jc w:val="center"/>
              <w:rPr>
                <w:rFonts w:ascii="Times New Roman" w:hAnsi="Times New Roman" w:cs="Times New Roman"/>
                <w:sz w:val="24"/>
                <w:szCs w:val="24"/>
              </w:rPr>
            </w:pPr>
            <w:r w:rsidRPr="00BF1936">
              <w:rPr>
                <w:rFonts w:ascii="Times New Roman" w:hAnsi="Times New Roman" w:cs="Times New Roman"/>
                <w:sz w:val="24"/>
                <w:szCs w:val="24"/>
              </w:rPr>
              <w:t>103.7 ± 12.9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&lt;0.001</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Height (cm)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55242F" w:rsidRDefault="00243D0F" w:rsidP="004223A8">
            <w:pPr>
              <w:spacing w:after="0" w:line="360" w:lineRule="auto"/>
              <w:jc w:val="center"/>
              <w:rPr>
                <w:rFonts w:ascii="Times New Roman" w:hAnsi="Times New Roman" w:cs="Times New Roman"/>
                <w:sz w:val="24"/>
                <w:szCs w:val="24"/>
              </w:rPr>
            </w:pPr>
            <w:r w:rsidRPr="0055242F">
              <w:rPr>
                <w:rFonts w:ascii="Times New Roman" w:hAnsi="Times New Roman" w:cs="Times New Roman"/>
                <w:sz w:val="24"/>
                <w:szCs w:val="24"/>
              </w:rPr>
              <w:t>165 ± 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55242F" w:rsidRDefault="00243D0F" w:rsidP="004223A8">
            <w:pPr>
              <w:spacing w:after="0" w:line="360" w:lineRule="auto"/>
              <w:jc w:val="center"/>
              <w:rPr>
                <w:rFonts w:ascii="Times New Roman" w:hAnsi="Times New Roman" w:cs="Times New Roman"/>
                <w:sz w:val="24"/>
                <w:szCs w:val="24"/>
              </w:rPr>
            </w:pPr>
            <w:r w:rsidRPr="0055242F">
              <w:rPr>
                <w:rFonts w:ascii="Times New Roman" w:hAnsi="Times New Roman" w:cs="Times New Roman"/>
                <w:sz w:val="24"/>
                <w:szCs w:val="24"/>
              </w:rPr>
              <w:t>168 ± 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&lt;0.001</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HbA1c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243D0F" w:rsidP="004223A8">
            <w:pPr>
              <w:spacing w:after="0" w:line="360" w:lineRule="auto"/>
              <w:jc w:val="center"/>
              <w:rPr>
                <w:rFonts w:ascii="Times New Roman" w:hAnsi="Times New Roman" w:cs="Times New Roman"/>
                <w:sz w:val="24"/>
                <w:szCs w:val="24"/>
              </w:rPr>
            </w:pPr>
            <w:r w:rsidRPr="00190FB7">
              <w:rPr>
                <w:rFonts w:ascii="Times New Roman" w:hAnsi="Times New Roman" w:cs="Times New Roman"/>
                <w:sz w:val="24"/>
                <w:szCs w:val="24"/>
              </w:rPr>
              <w:t>5.75 ± 0.63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243D0F" w:rsidP="004223A8">
            <w:pPr>
              <w:spacing w:after="0" w:line="360" w:lineRule="auto"/>
              <w:jc w:val="center"/>
              <w:rPr>
                <w:rFonts w:ascii="Times New Roman" w:hAnsi="Times New Roman" w:cs="Times New Roman"/>
                <w:sz w:val="24"/>
                <w:szCs w:val="24"/>
              </w:rPr>
            </w:pPr>
            <w:r w:rsidRPr="00190FB7">
              <w:rPr>
                <w:rFonts w:ascii="Times New Roman" w:hAnsi="Times New Roman" w:cs="Times New Roman"/>
                <w:sz w:val="24"/>
                <w:szCs w:val="24"/>
              </w:rPr>
              <w:t>5.96 ± 0.83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sz w:val="24"/>
                <w:szCs w:val="24"/>
              </w:rPr>
            </w:pPr>
            <w:r w:rsidRPr="003F5A58">
              <w:rPr>
                <w:rFonts w:ascii="Times New Roman" w:hAnsi="Times New Roman" w:cs="Times New Roman"/>
                <w:b/>
                <w:sz w:val="24"/>
                <w:szCs w:val="24"/>
              </w:rPr>
              <w:t>0.004</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color w:val="000000"/>
                <w:sz w:val="24"/>
                <w:szCs w:val="24"/>
              </w:rPr>
            </w:pPr>
            <w:r w:rsidRPr="0076589F">
              <w:rPr>
                <w:rFonts w:ascii="Times New Roman" w:hAnsi="Times New Roman" w:cs="Times New Roman"/>
                <w:color w:val="000000"/>
                <w:sz w:val="24"/>
                <w:szCs w:val="24"/>
              </w:rPr>
              <w:t>HbA1c (mmol/mol)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157497" w:rsidP="0015749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r w:rsidR="00243D0F" w:rsidRPr="00190FB7">
              <w:rPr>
                <w:rFonts w:ascii="Times New Roman" w:hAnsi="Times New Roman" w:cs="Times New Roman"/>
                <w:sz w:val="24"/>
                <w:szCs w:val="24"/>
              </w:rPr>
              <w:t xml:space="preserve"> ± </w:t>
            </w:r>
            <w:r>
              <w:rPr>
                <w:rFonts w:ascii="Times New Roman" w:hAnsi="Times New Roman" w:cs="Times New Roman"/>
                <w:sz w:val="24"/>
                <w:szCs w:val="24"/>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157497" w:rsidP="0015749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r w:rsidR="00243D0F" w:rsidRPr="00190FB7">
              <w:rPr>
                <w:rFonts w:ascii="Times New Roman" w:hAnsi="Times New Roman" w:cs="Times New Roman"/>
                <w:sz w:val="24"/>
                <w:szCs w:val="24"/>
              </w:rPr>
              <w:t xml:space="preserve"> ± </w:t>
            </w:r>
            <w:r>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color w:val="0000FF"/>
                <w:sz w:val="24"/>
                <w:szCs w:val="24"/>
              </w:rPr>
            </w:pPr>
            <w:r w:rsidRPr="003F5A58">
              <w:rPr>
                <w:rFonts w:ascii="Times New Roman" w:hAnsi="Times New Roman" w:cs="Times New Roman"/>
                <w:b/>
                <w:sz w:val="24"/>
                <w:szCs w:val="24"/>
              </w:rPr>
              <w:t>0.004</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Glucose tolerance status  (NGT / IFG / IGT / IFG&amp;IGT / ndT2D / kT2D)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56F21" w:rsidRDefault="00243D0F" w:rsidP="004223A8">
            <w:pPr>
              <w:spacing w:after="0" w:line="360" w:lineRule="auto"/>
              <w:jc w:val="center"/>
              <w:rPr>
                <w:rFonts w:ascii="Times New Roman" w:hAnsi="Times New Roman" w:cs="Times New Roman"/>
                <w:sz w:val="24"/>
                <w:szCs w:val="24"/>
              </w:rPr>
            </w:pPr>
            <w:r w:rsidRPr="00756F21">
              <w:rPr>
                <w:rFonts w:ascii="Times New Roman" w:hAnsi="Times New Roman" w:cs="Times New Roman"/>
                <w:sz w:val="24"/>
                <w:szCs w:val="24"/>
              </w:rPr>
              <w:t>40.2 / 19.9 / 10.4 /</w:t>
            </w:r>
          </w:p>
          <w:p w:rsidR="00243D0F" w:rsidRPr="00A46501" w:rsidRDefault="00243D0F" w:rsidP="004223A8">
            <w:pPr>
              <w:spacing w:after="0" w:line="360" w:lineRule="auto"/>
              <w:jc w:val="center"/>
              <w:rPr>
                <w:rFonts w:ascii="Times New Roman" w:hAnsi="Times New Roman" w:cs="Times New Roman"/>
                <w:color w:val="0000FF"/>
                <w:sz w:val="24"/>
                <w:szCs w:val="24"/>
              </w:rPr>
            </w:pPr>
            <w:r w:rsidRPr="00756F21">
              <w:rPr>
                <w:rFonts w:ascii="Times New Roman" w:hAnsi="Times New Roman" w:cs="Times New Roman"/>
                <w:sz w:val="24"/>
                <w:szCs w:val="24"/>
              </w:rPr>
              <w:t>10.9 / 6.5 / 12.1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56F21" w:rsidRDefault="00243D0F" w:rsidP="004223A8">
            <w:pPr>
              <w:spacing w:after="0" w:line="360" w:lineRule="auto"/>
              <w:jc w:val="center"/>
              <w:rPr>
                <w:rFonts w:ascii="Times New Roman" w:hAnsi="Times New Roman" w:cs="Times New Roman"/>
                <w:sz w:val="24"/>
                <w:szCs w:val="24"/>
              </w:rPr>
            </w:pPr>
            <w:r w:rsidRPr="00756F21">
              <w:rPr>
                <w:rFonts w:ascii="Times New Roman" w:hAnsi="Times New Roman" w:cs="Times New Roman"/>
                <w:sz w:val="24"/>
                <w:szCs w:val="24"/>
              </w:rPr>
              <w:t>34.2 / 16.0 / 8.3 /</w:t>
            </w:r>
          </w:p>
          <w:p w:rsidR="00243D0F" w:rsidRPr="00A46501" w:rsidRDefault="00243D0F" w:rsidP="004223A8">
            <w:pPr>
              <w:spacing w:after="0" w:line="360" w:lineRule="auto"/>
              <w:jc w:val="center"/>
              <w:rPr>
                <w:rFonts w:ascii="Times New Roman" w:hAnsi="Times New Roman" w:cs="Times New Roman"/>
                <w:color w:val="0000FF"/>
                <w:sz w:val="24"/>
                <w:szCs w:val="24"/>
              </w:rPr>
            </w:pPr>
            <w:r w:rsidRPr="00756F21">
              <w:rPr>
                <w:rFonts w:ascii="Times New Roman" w:hAnsi="Times New Roman" w:cs="Times New Roman"/>
                <w:sz w:val="24"/>
                <w:szCs w:val="24"/>
              </w:rPr>
              <w:t xml:space="preserve"> 11.6 / 5.0 / 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3F5A58" w:rsidRDefault="00243D0F" w:rsidP="004223A8">
            <w:pPr>
              <w:spacing w:after="0" w:line="360" w:lineRule="auto"/>
              <w:jc w:val="center"/>
              <w:rPr>
                <w:rFonts w:ascii="Times New Roman" w:hAnsi="Times New Roman" w:cs="Times New Roman"/>
                <w:b/>
                <w:color w:val="0000FF"/>
                <w:sz w:val="24"/>
                <w:szCs w:val="24"/>
              </w:rPr>
            </w:pPr>
            <w:r w:rsidRPr="003F5A58">
              <w:rPr>
                <w:rFonts w:ascii="Times New Roman" w:hAnsi="Times New Roman" w:cs="Times New Roman"/>
                <w:b/>
                <w:sz w:val="24"/>
                <w:szCs w:val="24"/>
              </w:rPr>
              <w:t>0.010</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Hypertension (%)</w:t>
            </w:r>
            <w:r w:rsidRPr="0076589F">
              <w:rPr>
                <w:rFonts w:ascii="Times New Roman" w:hAnsi="Times New Roman" w:cs="Times New Roman"/>
                <w:color w:val="000000"/>
                <w:sz w:val="24"/>
                <w:szCs w:val="24"/>
                <w:vertAlign w:val="superscript"/>
                <w:lang w:val="en-US"/>
              </w:rPr>
              <w:t xml:space="preserve"> </w:t>
            </w:r>
            <w:r w:rsidR="00F27A19" w:rsidRPr="00F27A19">
              <w:rPr>
                <w:rFonts w:ascii="Times New Roman" w:hAnsi="Times New Roman" w:cs="Times New Roman"/>
                <w:color w:val="000000"/>
                <w:sz w:val="24"/>
                <w:szCs w:val="24"/>
                <w:vertAlign w:val="superscript"/>
                <w:lang w:val="en-US"/>
              </w:rPr>
              <w: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243D0F" w:rsidP="004223A8">
            <w:pPr>
              <w:spacing w:after="0" w:line="360" w:lineRule="auto"/>
              <w:jc w:val="center"/>
              <w:rPr>
                <w:rFonts w:ascii="Times New Roman" w:hAnsi="Times New Roman" w:cs="Times New Roman"/>
                <w:sz w:val="24"/>
                <w:szCs w:val="24"/>
              </w:rPr>
            </w:pPr>
            <w:r w:rsidRPr="00190FB7">
              <w:rPr>
                <w:rFonts w:ascii="Times New Roman" w:hAnsi="Times New Roman" w:cs="Times New Roman"/>
                <w:sz w:val="24"/>
                <w:szCs w:val="24"/>
              </w:rPr>
              <w:t>61.8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243D0F" w:rsidP="004223A8">
            <w:pPr>
              <w:spacing w:after="0" w:line="360" w:lineRule="auto"/>
              <w:jc w:val="center"/>
              <w:rPr>
                <w:rFonts w:ascii="Times New Roman" w:hAnsi="Times New Roman" w:cs="Times New Roman"/>
                <w:sz w:val="24"/>
                <w:szCs w:val="24"/>
              </w:rPr>
            </w:pPr>
            <w:r w:rsidRPr="00190FB7">
              <w:rPr>
                <w:rFonts w:ascii="Times New Roman" w:hAnsi="Times New Roman" w:cs="Times New Roman"/>
                <w:sz w:val="24"/>
                <w:szCs w:val="24"/>
              </w:rPr>
              <w:t>64.1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190FB7" w:rsidRDefault="00243D0F" w:rsidP="004223A8">
            <w:pPr>
              <w:spacing w:after="0" w:line="360" w:lineRule="auto"/>
              <w:jc w:val="center"/>
              <w:rPr>
                <w:rFonts w:ascii="Times New Roman" w:hAnsi="Times New Roman" w:cs="Times New Roman"/>
                <w:sz w:val="24"/>
                <w:szCs w:val="24"/>
              </w:rPr>
            </w:pPr>
            <w:r w:rsidRPr="00190FB7">
              <w:rPr>
                <w:rFonts w:ascii="Times New Roman" w:hAnsi="Times New Roman" w:cs="Times New Roman"/>
                <w:sz w:val="24"/>
                <w:szCs w:val="24"/>
              </w:rPr>
              <w:t>0.355</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Total cholesterol (mmol/l)</w:t>
            </w:r>
            <w:r w:rsidRPr="0076589F">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rPr>
            </w:pPr>
            <w:r w:rsidRPr="00BE38BF">
              <w:rPr>
                <w:rFonts w:ascii="Times New Roman" w:hAnsi="Times New Roman" w:cs="Times New Roman"/>
                <w:sz w:val="24"/>
              </w:rPr>
              <w:t>5.98 ± 1.02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rPr>
            </w:pPr>
            <w:r w:rsidRPr="00BE38BF">
              <w:rPr>
                <w:rFonts w:ascii="Times New Roman" w:hAnsi="Times New Roman" w:cs="Times New Roman"/>
                <w:sz w:val="24"/>
              </w:rPr>
              <w:t>5.63 ± 0.90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3F5A58" w:rsidRDefault="00687A1D" w:rsidP="00157497">
            <w:pPr>
              <w:spacing w:after="0" w:line="360" w:lineRule="auto"/>
              <w:jc w:val="center"/>
              <w:rPr>
                <w:rFonts w:ascii="Times New Roman" w:hAnsi="Times New Roman" w:cs="Times New Roman"/>
                <w:b/>
                <w:sz w:val="24"/>
              </w:rPr>
            </w:pPr>
            <w:r w:rsidRPr="003F5A58">
              <w:rPr>
                <w:rFonts w:ascii="Times New Roman" w:hAnsi="Times New Roman" w:cs="Times New Roman"/>
                <w:b/>
                <w:sz w:val="24"/>
              </w:rPr>
              <w:t>0.002</w:t>
            </w:r>
          </w:p>
        </w:tc>
      </w:tr>
      <w:tr w:rsidR="00687A1D"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LDL</w:t>
            </w:r>
            <w:r w:rsidRPr="00F77242">
              <w:rPr>
                <w:rFonts w:ascii="Times New Roman" w:hAnsi="Times New Roman" w:cs="Times New Roman"/>
                <w:color w:val="000000"/>
                <w:sz w:val="24"/>
                <w:szCs w:val="24"/>
                <w:lang w:val="en-US"/>
              </w:rPr>
              <w:t xml:space="preserve"> cholesterol (mmol/l)</w:t>
            </w:r>
            <w:r w:rsidRPr="00F77242">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3.84 ± 0.91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3.57 ± 0.81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3F5A58" w:rsidRDefault="00687A1D" w:rsidP="00157497">
            <w:pPr>
              <w:jc w:val="center"/>
              <w:rPr>
                <w:rFonts w:ascii="Times New Roman" w:hAnsi="Times New Roman" w:cs="Times New Roman"/>
                <w:b/>
                <w:sz w:val="24"/>
              </w:rPr>
            </w:pPr>
            <w:r w:rsidRPr="003F5A58">
              <w:rPr>
                <w:rFonts w:ascii="Times New Roman" w:hAnsi="Times New Roman" w:cs="Times New Roman"/>
                <w:b/>
                <w:sz w:val="24"/>
              </w:rPr>
              <w:t>0.005</w:t>
            </w:r>
          </w:p>
        </w:tc>
      </w:tr>
      <w:tr w:rsidR="00687A1D"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HDL</w:t>
            </w:r>
            <w:r w:rsidRPr="00F77242">
              <w:rPr>
                <w:rFonts w:ascii="Times New Roman" w:hAnsi="Times New Roman" w:cs="Times New Roman"/>
                <w:color w:val="000000"/>
                <w:sz w:val="24"/>
                <w:szCs w:val="24"/>
                <w:lang w:val="en-US"/>
              </w:rPr>
              <w:t xml:space="preserve"> cholesterol (mmol/l)</w:t>
            </w:r>
            <w:r w:rsidRPr="00F77242">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1.46 ± 0.38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1.4</w:t>
            </w:r>
            <w:r w:rsidR="00F27A19">
              <w:rPr>
                <w:rFonts w:ascii="Times New Roman" w:hAnsi="Times New Roman" w:cs="Times New Roman"/>
                <w:sz w:val="24"/>
              </w:rPr>
              <w:t>0</w:t>
            </w:r>
            <w:r w:rsidRPr="00BE38BF">
              <w:rPr>
                <w:rFonts w:ascii="Times New Roman" w:hAnsi="Times New Roman" w:cs="Times New Roman"/>
                <w:sz w:val="24"/>
              </w:rPr>
              <w:t xml:space="preserve"> ± 0.33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0.235</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Fasting triglycerides (mmol/l)</w:t>
            </w:r>
            <w:r w:rsidRPr="0076589F">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rPr>
            </w:pPr>
            <w:r w:rsidRPr="00BE38BF">
              <w:rPr>
                <w:rFonts w:ascii="Times New Roman" w:hAnsi="Times New Roman" w:cs="Times New Roman"/>
                <w:sz w:val="24"/>
              </w:rPr>
              <w:t>1.28 (0.96;</w:t>
            </w:r>
            <w:r w:rsidR="003F5A58">
              <w:rPr>
                <w:rFonts w:ascii="Times New Roman" w:hAnsi="Times New Roman" w:cs="Times New Roman"/>
                <w:sz w:val="24"/>
              </w:rPr>
              <w:t xml:space="preserve"> </w:t>
            </w:r>
            <w:r w:rsidRPr="00BE38BF">
              <w:rPr>
                <w:rFonts w:ascii="Times New Roman" w:hAnsi="Times New Roman" w:cs="Times New Roman"/>
                <w:sz w:val="24"/>
              </w:rPr>
              <w:t>1.76)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rPr>
            </w:pPr>
            <w:r w:rsidRPr="00BE38BF">
              <w:rPr>
                <w:rFonts w:ascii="Times New Roman" w:hAnsi="Times New Roman" w:cs="Times New Roman"/>
                <w:sz w:val="24"/>
              </w:rPr>
              <w:t>1.17 (0.85;</w:t>
            </w:r>
            <w:r w:rsidR="003F5A58">
              <w:rPr>
                <w:rFonts w:ascii="Times New Roman" w:hAnsi="Times New Roman" w:cs="Times New Roman"/>
                <w:sz w:val="24"/>
              </w:rPr>
              <w:t xml:space="preserve"> </w:t>
            </w:r>
            <w:r w:rsidRPr="00BE38BF">
              <w:rPr>
                <w:rFonts w:ascii="Times New Roman" w:hAnsi="Times New Roman" w:cs="Times New Roman"/>
                <w:sz w:val="24"/>
              </w:rPr>
              <w:t>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jc w:val="center"/>
              <w:rPr>
                <w:rFonts w:ascii="Times New Roman" w:hAnsi="Times New Roman" w:cs="Times New Roman"/>
                <w:sz w:val="24"/>
              </w:rPr>
            </w:pPr>
            <w:r w:rsidRPr="00BE38BF">
              <w:rPr>
                <w:rFonts w:ascii="Times New Roman" w:hAnsi="Times New Roman" w:cs="Times New Roman"/>
                <w:sz w:val="24"/>
              </w:rPr>
              <w:t>0.335</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Use of lipid-lowering drugs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E41B75">
              <w:rPr>
                <w:rFonts w:ascii="Times New Roman" w:hAnsi="Times New Roman" w:cs="Times New Roman"/>
                <w:sz w:val="24"/>
                <w:szCs w:val="24"/>
              </w:rPr>
              <w:t>24.2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E41B75">
              <w:rPr>
                <w:rFonts w:ascii="Times New Roman" w:hAnsi="Times New Roman" w:cs="Times New Roman"/>
                <w:sz w:val="24"/>
                <w:szCs w:val="24"/>
              </w:rPr>
              <w:t>27.6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E41B75">
              <w:rPr>
                <w:rFonts w:ascii="Times New Roman" w:hAnsi="Times New Roman" w:cs="Times New Roman"/>
                <w:sz w:val="24"/>
                <w:szCs w:val="24"/>
              </w:rPr>
              <w:t>0.62</w:t>
            </w:r>
            <w:r>
              <w:rPr>
                <w:rFonts w:ascii="Times New Roman" w:hAnsi="Times New Roman" w:cs="Times New Roman"/>
                <w:sz w:val="24"/>
                <w:szCs w:val="24"/>
              </w:rPr>
              <w:t>0</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eGFR (ml/min per 1.73m</w:t>
            </w:r>
            <w:r w:rsidRPr="0076589F">
              <w:rPr>
                <w:rFonts w:ascii="Times New Roman" w:hAnsi="Times New Roman" w:cs="Times New Roman"/>
                <w:color w:val="000000"/>
                <w:sz w:val="24"/>
                <w:szCs w:val="24"/>
                <w:vertAlign w:val="superscript"/>
                <w:lang w:val="en-US"/>
              </w:rPr>
              <w:t>2</w:t>
            </w:r>
            <w:r w:rsidRPr="0076589F">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40429C" w:rsidRDefault="00243D0F" w:rsidP="004223A8">
            <w:pPr>
              <w:spacing w:after="0" w:line="360" w:lineRule="auto"/>
              <w:jc w:val="center"/>
              <w:rPr>
                <w:rFonts w:ascii="Times New Roman" w:hAnsi="Times New Roman" w:cs="Times New Roman"/>
                <w:sz w:val="24"/>
                <w:szCs w:val="24"/>
              </w:rPr>
            </w:pPr>
            <w:r w:rsidRPr="0040429C">
              <w:rPr>
                <w:rFonts w:ascii="Times New Roman" w:hAnsi="Times New Roman" w:cs="Times New Roman"/>
                <w:sz w:val="24"/>
                <w:szCs w:val="24"/>
              </w:rPr>
              <w:t>77.4 ± 14.5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40429C" w:rsidRDefault="00243D0F" w:rsidP="004223A8">
            <w:pPr>
              <w:spacing w:after="0" w:line="360" w:lineRule="auto"/>
              <w:jc w:val="center"/>
              <w:rPr>
                <w:rFonts w:ascii="Times New Roman" w:hAnsi="Times New Roman" w:cs="Times New Roman"/>
                <w:sz w:val="24"/>
                <w:szCs w:val="24"/>
                <w:lang w:val="en-US"/>
              </w:rPr>
            </w:pPr>
            <w:r w:rsidRPr="0040429C">
              <w:rPr>
                <w:rFonts w:ascii="Times New Roman" w:hAnsi="Times New Roman" w:cs="Times New Roman"/>
                <w:sz w:val="24"/>
                <w:szCs w:val="24"/>
                <w:lang w:val="en-US"/>
              </w:rPr>
              <w:t>72.5 ± 16.1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40429C" w:rsidRDefault="00243D0F" w:rsidP="004223A8">
            <w:pPr>
              <w:spacing w:after="0" w:line="360" w:lineRule="auto"/>
              <w:jc w:val="center"/>
              <w:rPr>
                <w:rFonts w:ascii="Times New Roman" w:hAnsi="Times New Roman" w:cs="Times New Roman"/>
                <w:sz w:val="24"/>
                <w:szCs w:val="24"/>
                <w:lang w:val="en-US"/>
              </w:rPr>
            </w:pPr>
            <w:r w:rsidRPr="0040429C">
              <w:rPr>
                <w:rFonts w:ascii="Times New Roman" w:hAnsi="Times New Roman" w:cs="Times New Roman"/>
                <w:sz w:val="24"/>
                <w:szCs w:val="24"/>
                <w:lang w:val="en-US"/>
              </w:rPr>
              <w:t>0.104</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Smoking (never / former / current)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lang w:val="en-US"/>
              </w:rPr>
            </w:pPr>
            <w:r w:rsidRPr="00747B55">
              <w:rPr>
                <w:rFonts w:ascii="Times New Roman" w:hAnsi="Times New Roman" w:cs="Times New Roman"/>
                <w:sz w:val="24"/>
                <w:szCs w:val="24"/>
                <w:lang w:val="en-US"/>
              </w:rPr>
              <w:t>52.1 / 40.2 / 7.7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lang w:val="en-US"/>
              </w:rPr>
            </w:pPr>
            <w:r w:rsidRPr="00747B55">
              <w:rPr>
                <w:rFonts w:ascii="Times New Roman" w:hAnsi="Times New Roman" w:cs="Times New Roman"/>
                <w:sz w:val="24"/>
                <w:szCs w:val="24"/>
                <w:lang w:val="en-US"/>
              </w:rPr>
              <w:t>45.3 / 47.5 / 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lang w:val="en-US"/>
              </w:rPr>
            </w:pPr>
            <w:r w:rsidRPr="00747B55">
              <w:rPr>
                <w:rFonts w:ascii="Times New Roman" w:hAnsi="Times New Roman" w:cs="Times New Roman"/>
                <w:sz w:val="24"/>
                <w:szCs w:val="24"/>
                <w:lang w:val="en-US"/>
              </w:rPr>
              <w:t>0.555</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Alcohol intake (none / moderate / high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A46501" w:rsidRDefault="00243D0F" w:rsidP="004223A8">
            <w:pPr>
              <w:spacing w:after="0" w:line="360" w:lineRule="auto"/>
              <w:jc w:val="center"/>
              <w:rPr>
                <w:rFonts w:ascii="Times New Roman" w:hAnsi="Times New Roman" w:cs="Times New Roman"/>
                <w:color w:val="0000FF"/>
                <w:sz w:val="24"/>
                <w:szCs w:val="24"/>
              </w:rPr>
            </w:pPr>
            <w:r w:rsidRPr="00747B55">
              <w:rPr>
                <w:rFonts w:ascii="Times New Roman" w:hAnsi="Times New Roman" w:cs="Times New Roman"/>
                <w:sz w:val="24"/>
                <w:szCs w:val="24"/>
              </w:rPr>
              <w:t>31.2 / 52.8 / 16.0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A46501" w:rsidRDefault="00243D0F" w:rsidP="004223A8">
            <w:pPr>
              <w:spacing w:after="0" w:line="360" w:lineRule="auto"/>
              <w:jc w:val="center"/>
              <w:rPr>
                <w:rFonts w:ascii="Times New Roman" w:hAnsi="Times New Roman" w:cs="Times New Roman"/>
                <w:color w:val="0000FF"/>
                <w:sz w:val="24"/>
                <w:szCs w:val="24"/>
              </w:rPr>
            </w:pPr>
            <w:r w:rsidRPr="00747B55">
              <w:rPr>
                <w:rFonts w:ascii="Times New Roman" w:hAnsi="Times New Roman" w:cs="Times New Roman"/>
                <w:sz w:val="24"/>
                <w:szCs w:val="24"/>
              </w:rPr>
              <w:t>34.2 / 44.2 / 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F27A19" w:rsidRDefault="00243D0F" w:rsidP="004223A8">
            <w:pPr>
              <w:spacing w:after="0" w:line="360" w:lineRule="auto"/>
              <w:jc w:val="center"/>
              <w:rPr>
                <w:rFonts w:ascii="Times New Roman" w:hAnsi="Times New Roman" w:cs="Times New Roman"/>
                <w:b/>
                <w:color w:val="0000FF"/>
                <w:sz w:val="24"/>
                <w:szCs w:val="24"/>
              </w:rPr>
            </w:pPr>
            <w:r w:rsidRPr="00F27A19">
              <w:rPr>
                <w:rFonts w:ascii="Times New Roman" w:hAnsi="Times New Roman" w:cs="Times New Roman"/>
                <w:b/>
                <w:sz w:val="24"/>
                <w:szCs w:val="24"/>
              </w:rPr>
              <w:t>0.008</w:t>
            </w:r>
          </w:p>
        </w:tc>
      </w:tr>
      <w:tr w:rsidR="00243D0F"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6589F" w:rsidRDefault="00243D0F"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Physically active (%)</w:t>
            </w:r>
            <w:r w:rsidRPr="0076589F">
              <w:rPr>
                <w:rFonts w:ascii="Times New Roman" w:hAnsi="Times New Roman" w:cs="Times New Roman"/>
                <w:color w:val="000000"/>
                <w:sz w:val="24"/>
                <w:szCs w:val="24"/>
                <w:vertAlign w:val="superscript"/>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rPr>
            </w:pPr>
            <w:r w:rsidRPr="00747B55">
              <w:rPr>
                <w:rFonts w:ascii="Times New Roman" w:hAnsi="Times New Roman" w:cs="Times New Roman"/>
                <w:sz w:val="24"/>
                <w:szCs w:val="24"/>
              </w:rPr>
              <w:t>52.0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rPr>
            </w:pPr>
            <w:r w:rsidRPr="00747B55">
              <w:rPr>
                <w:rFonts w:ascii="Times New Roman" w:hAnsi="Times New Roman" w:cs="Times New Roman"/>
                <w:sz w:val="24"/>
                <w:szCs w:val="24"/>
              </w:rPr>
              <w:t>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3D0F" w:rsidRPr="00747B55" w:rsidRDefault="00243D0F" w:rsidP="004223A8">
            <w:pPr>
              <w:spacing w:after="0" w:line="360" w:lineRule="auto"/>
              <w:jc w:val="center"/>
              <w:rPr>
                <w:rFonts w:ascii="Times New Roman" w:hAnsi="Times New Roman" w:cs="Times New Roman"/>
                <w:sz w:val="24"/>
                <w:szCs w:val="24"/>
              </w:rPr>
            </w:pPr>
            <w:r w:rsidRPr="00747B55">
              <w:rPr>
                <w:rFonts w:ascii="Times New Roman" w:hAnsi="Times New Roman" w:cs="Times New Roman"/>
                <w:sz w:val="24"/>
                <w:szCs w:val="24"/>
              </w:rPr>
              <w:t>0.189</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Myocardial infarction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5.4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0.650</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Neurological conditions</w:t>
            </w:r>
            <w:r w:rsidRPr="0076589F">
              <w:rPr>
                <w:rFonts w:ascii="Times New Roman" w:hAnsi="Times New Roman" w:cs="Times New Roman"/>
                <w:sz w:val="24"/>
                <w:szCs w:val="24"/>
                <w:lang w:val="en-US"/>
              </w:rPr>
              <w:t xml:space="preserve"> </w:t>
            </w:r>
            <w:r w:rsidRPr="0076589F">
              <w:rPr>
                <w:rFonts w:ascii="Times New Roman" w:hAnsi="Times New Roman" w:cs="Times New Roman"/>
                <w:color w:val="000000"/>
                <w:sz w:val="24"/>
                <w:szCs w:val="24"/>
                <w:lang w:val="en-US"/>
              </w:rPr>
              <w:t>that might cause nerve damage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15.8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b/>
                <w:sz w:val="24"/>
                <w:szCs w:val="24"/>
                <w:highlight w:val="yellow"/>
              </w:rPr>
            </w:pPr>
            <w:r w:rsidRPr="00F27A19">
              <w:rPr>
                <w:rFonts w:ascii="Times New Roman" w:hAnsi="Times New Roman" w:cs="Times New Roman"/>
                <w:b/>
                <w:sz w:val="24"/>
                <w:szCs w:val="24"/>
              </w:rPr>
              <w:t>&lt;0.001</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 xml:space="preserve">Use of nonsteroidal anti-inflammatory drugs (%) </w:t>
            </w:r>
            <w:r w:rsidR="00F27A19">
              <w:rPr>
                <w:rFonts w:ascii="Times New Roman" w:hAnsi="Times New Roman" w:cs="Times New Roman"/>
                <w:color w:val="000000"/>
                <w:sz w:val="24"/>
                <w:szCs w:val="24"/>
                <w:vertAlign w:val="superscript"/>
                <w:lang w:val="en-US"/>
              </w:rPr>
              <w:t>c</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spacing w:after="0" w:line="360" w:lineRule="auto"/>
              <w:jc w:val="center"/>
              <w:rPr>
                <w:rFonts w:ascii="Times New Roman" w:hAnsi="Times New Roman" w:cs="Times New Roman"/>
                <w:sz w:val="24"/>
                <w:szCs w:val="24"/>
                <w:highlight w:val="yellow"/>
              </w:rPr>
            </w:pPr>
            <w:r w:rsidRPr="00BE38BF">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BE38BF" w:rsidRDefault="00687A1D" w:rsidP="00157497">
            <w:pPr>
              <w:jc w:val="center"/>
              <w:rPr>
                <w:rFonts w:ascii="Times New Roman" w:hAnsi="Times New Roman" w:cs="Times New Roman"/>
                <w:color w:val="000000"/>
                <w:sz w:val="24"/>
                <w:szCs w:val="24"/>
              </w:rPr>
            </w:pPr>
            <w:r w:rsidRPr="00BE38BF">
              <w:rPr>
                <w:rFonts w:ascii="Times New Roman" w:hAnsi="Times New Roman" w:cs="Times New Roman"/>
                <w:color w:val="000000"/>
                <w:sz w:val="24"/>
                <w:szCs w:val="24"/>
              </w:rPr>
              <w:t>0.209</w:t>
            </w:r>
          </w:p>
        </w:tc>
      </w:tr>
      <w:tr w:rsidR="00F409CB"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9CB" w:rsidRPr="0076589F" w:rsidRDefault="00F409CB" w:rsidP="004223A8">
            <w:pPr>
              <w:spacing w:after="0" w:line="360" w:lineRule="auto"/>
              <w:rPr>
                <w:rFonts w:ascii="Times New Roman" w:hAnsi="Times New Roman" w:cs="Times New Roman"/>
                <w:color w:val="000000"/>
                <w:sz w:val="24"/>
                <w:szCs w:val="24"/>
                <w:lang w:val="en-US"/>
              </w:rPr>
            </w:pPr>
            <w:r w:rsidRPr="0076589F">
              <w:rPr>
                <w:rFonts w:ascii="Times New Roman" w:hAnsi="Times New Roman" w:cs="Times New Roman"/>
                <w:color w:val="000000"/>
                <w:sz w:val="24"/>
                <w:szCs w:val="24"/>
                <w:lang w:val="en-US"/>
              </w:rPr>
              <w:lastRenderedPageBreak/>
              <w:t>MNSI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9CB" w:rsidRPr="00F409CB" w:rsidRDefault="00F409CB">
            <w:pPr>
              <w:spacing w:after="0"/>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2.0 (1.0; 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9CB" w:rsidRPr="00F409CB" w:rsidRDefault="00F409CB">
            <w:pPr>
              <w:spacing w:after="0"/>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4.0 (3.5; 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9CB" w:rsidRPr="00F27A19" w:rsidRDefault="00F409CB" w:rsidP="004223A8">
            <w:pPr>
              <w:spacing w:after="0" w:line="360" w:lineRule="auto"/>
              <w:jc w:val="center"/>
              <w:rPr>
                <w:rFonts w:ascii="Times New Roman" w:hAnsi="Times New Roman" w:cs="Times New Roman"/>
                <w:b/>
                <w:sz w:val="24"/>
                <w:szCs w:val="24"/>
                <w:highlight w:val="yellow"/>
                <w:lang w:val="en-US"/>
              </w:rPr>
            </w:pPr>
            <w:r w:rsidRPr="00F27A19">
              <w:rPr>
                <w:rFonts w:ascii="Times New Roman" w:hAnsi="Times New Roman" w:cs="Times New Roman"/>
                <w:b/>
                <w:sz w:val="24"/>
                <w:szCs w:val="24"/>
                <w:lang w:val="en-US"/>
              </w:rPr>
              <w:t>&lt;0.001</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MPO (</w:t>
            </w:r>
            <w:r w:rsidR="00F27A19">
              <w:rPr>
                <w:rFonts w:ascii="Times New Roman" w:hAnsi="Times New Roman" w:cs="Times New Roman"/>
                <w:color w:val="000000"/>
                <w:sz w:val="24"/>
                <w:szCs w:val="24"/>
                <w:lang w:val="en-US"/>
              </w:rPr>
              <w:t>ng</w:t>
            </w:r>
            <w:r>
              <w:rPr>
                <w:rFonts w:ascii="Times New Roman" w:hAnsi="Times New Roman" w:cs="Times New Roman"/>
                <w:color w:val="000000"/>
                <w:sz w:val="24"/>
                <w:szCs w:val="24"/>
                <w:lang w:val="en-US"/>
              </w:rPr>
              <w:t>/</w:t>
            </w:r>
            <w:r w:rsidR="00F27A19">
              <w:rPr>
                <w:rFonts w:ascii="Times New Roman" w:hAnsi="Times New Roman" w:cs="Times New Roman"/>
                <w:color w:val="000000"/>
                <w:sz w:val="24"/>
                <w:szCs w:val="24"/>
                <w:lang w:val="en-US"/>
              </w:rPr>
              <w:t>ml</w:t>
            </w:r>
            <w:r>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F27A19">
            <w:pPr>
              <w:spacing w:after="0" w:line="360" w:lineRule="auto"/>
              <w:jc w:val="center"/>
              <w:rPr>
                <w:rFonts w:ascii="Times New Roman" w:hAnsi="Times New Roman" w:cs="Times New Roman"/>
                <w:sz w:val="24"/>
                <w:szCs w:val="24"/>
                <w:highlight w:val="yellow"/>
                <w:lang w:val="en-US"/>
              </w:rPr>
            </w:pPr>
            <w:r w:rsidRPr="00F27A19">
              <w:rPr>
                <w:rFonts w:ascii="Times New Roman" w:hAnsi="Times New Roman" w:cs="Times New Roman"/>
                <w:sz w:val="24"/>
                <w:szCs w:val="24"/>
                <w:lang w:val="en-US"/>
              </w:rPr>
              <w:t>140 (92;</w:t>
            </w:r>
            <w:r w:rsidR="00F27A19" w:rsidRPr="00F27A19">
              <w:rPr>
                <w:rFonts w:ascii="Times New Roman" w:hAnsi="Times New Roman" w:cs="Times New Roman"/>
                <w:sz w:val="24"/>
                <w:szCs w:val="24"/>
                <w:lang w:val="en-US"/>
              </w:rPr>
              <w:t xml:space="preserve"> </w:t>
            </w:r>
            <w:r w:rsidRPr="00F27A19">
              <w:rPr>
                <w:rFonts w:ascii="Times New Roman" w:hAnsi="Times New Roman" w:cs="Times New Roman"/>
                <w:sz w:val="24"/>
                <w:szCs w:val="24"/>
                <w:lang w:val="en-US"/>
              </w:rPr>
              <w:t>206)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F27A19">
            <w:pPr>
              <w:spacing w:after="0" w:line="360" w:lineRule="auto"/>
              <w:jc w:val="center"/>
              <w:rPr>
                <w:rFonts w:ascii="Times New Roman" w:hAnsi="Times New Roman" w:cs="Times New Roman"/>
                <w:sz w:val="24"/>
                <w:szCs w:val="24"/>
                <w:highlight w:val="yellow"/>
                <w:lang w:val="en-US"/>
              </w:rPr>
            </w:pPr>
            <w:r w:rsidRPr="00F27A19">
              <w:rPr>
                <w:rFonts w:ascii="Times New Roman" w:hAnsi="Times New Roman" w:cs="Times New Roman"/>
                <w:sz w:val="24"/>
                <w:szCs w:val="24"/>
                <w:lang w:val="en-US"/>
              </w:rPr>
              <w:t>172 (115;</w:t>
            </w:r>
            <w:r w:rsidR="00F27A19" w:rsidRPr="00F27A19">
              <w:rPr>
                <w:rFonts w:ascii="Times New Roman" w:hAnsi="Times New Roman" w:cs="Times New Roman"/>
                <w:sz w:val="24"/>
                <w:szCs w:val="24"/>
                <w:lang w:val="en-US"/>
              </w:rPr>
              <w:t xml:space="preserve"> </w:t>
            </w:r>
            <w:r w:rsidRPr="00F27A19">
              <w:rPr>
                <w:rFonts w:ascii="Times New Roman" w:hAnsi="Times New Roman" w:cs="Times New Roman"/>
                <w:sz w:val="24"/>
                <w:szCs w:val="24"/>
                <w:lang w:val="en-US"/>
              </w:rPr>
              <w:t>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b/>
                <w:sz w:val="24"/>
                <w:szCs w:val="24"/>
                <w:lang w:val="en-US"/>
              </w:rPr>
            </w:pPr>
            <w:r w:rsidRPr="00F27A19">
              <w:rPr>
                <w:rFonts w:ascii="Times New Roman" w:hAnsi="Times New Roman" w:cs="Times New Roman"/>
                <w:b/>
                <w:sz w:val="24"/>
                <w:szCs w:val="24"/>
                <w:lang w:val="en-US"/>
              </w:rPr>
              <w:t>0.002</w:t>
            </w:r>
          </w:p>
        </w:tc>
      </w:tr>
      <w:tr w:rsidR="00687A1D"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SOD3 (</w:t>
            </w:r>
            <w:r w:rsidR="00F27A19">
              <w:rPr>
                <w:rFonts w:ascii="Times New Roman" w:hAnsi="Times New Roman" w:cs="Times New Roman"/>
                <w:color w:val="000000"/>
                <w:sz w:val="24"/>
                <w:szCs w:val="24"/>
                <w:lang w:val="en-US"/>
              </w:rPr>
              <w:t>ng</w:t>
            </w:r>
            <w:r>
              <w:rPr>
                <w:rFonts w:ascii="Times New Roman" w:hAnsi="Times New Roman" w:cs="Times New Roman"/>
                <w:color w:val="000000"/>
                <w:sz w:val="24"/>
                <w:szCs w:val="24"/>
                <w:lang w:val="en-US"/>
              </w:rPr>
              <w:t>/</w:t>
            </w:r>
            <w:r w:rsidR="00F27A19">
              <w:rPr>
                <w:rFonts w:ascii="Times New Roman" w:hAnsi="Times New Roman" w:cs="Times New Roman"/>
                <w:color w:val="000000"/>
                <w:sz w:val="24"/>
                <w:szCs w:val="24"/>
                <w:lang w:val="en-US"/>
              </w:rPr>
              <w:t>ml</w:t>
            </w:r>
            <w:r>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F27A19" w:rsidRDefault="00687A1D" w:rsidP="00F27A19">
            <w:pPr>
              <w:pStyle w:val="KeinLeerraum"/>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126 (111;</w:t>
            </w:r>
            <w:r w:rsidR="00FE78CA">
              <w:rPr>
                <w:rFonts w:ascii="Times New Roman" w:hAnsi="Times New Roman" w:cs="Times New Roman"/>
                <w:sz w:val="24"/>
                <w:szCs w:val="24"/>
                <w:lang w:val="en-US"/>
              </w:rPr>
              <w:t xml:space="preserve"> </w:t>
            </w:r>
            <w:r w:rsidRPr="00F27A19">
              <w:rPr>
                <w:rFonts w:ascii="Times New Roman" w:hAnsi="Times New Roman" w:cs="Times New Roman"/>
                <w:sz w:val="24"/>
                <w:szCs w:val="24"/>
                <w:lang w:val="en-US"/>
              </w:rPr>
              <w:t>14</w:t>
            </w:r>
            <w:r w:rsidR="00F27A19">
              <w:rPr>
                <w:rFonts w:ascii="Times New Roman" w:hAnsi="Times New Roman" w:cs="Times New Roman"/>
                <w:sz w:val="24"/>
                <w:szCs w:val="24"/>
                <w:lang w:val="en-US"/>
              </w:rPr>
              <w:t>2</w:t>
            </w:r>
            <w:r w:rsidRPr="00F27A19">
              <w:rPr>
                <w:rFonts w:ascii="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F27A19" w:rsidRDefault="00687A1D" w:rsidP="007051E1">
            <w:pPr>
              <w:pStyle w:val="KeinLeerraum"/>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129</w:t>
            </w:r>
            <w:r w:rsidR="007051E1">
              <w:rPr>
                <w:rFonts w:ascii="Times New Roman" w:hAnsi="Times New Roman" w:cs="Times New Roman"/>
                <w:sz w:val="24"/>
                <w:szCs w:val="24"/>
                <w:lang w:val="en-US"/>
              </w:rPr>
              <w:t xml:space="preserve"> </w:t>
            </w:r>
            <w:r w:rsidRPr="00F27A19">
              <w:rPr>
                <w:rFonts w:ascii="Times New Roman" w:hAnsi="Times New Roman" w:cs="Times New Roman"/>
                <w:sz w:val="24"/>
                <w:szCs w:val="24"/>
                <w:lang w:val="en-US"/>
              </w:rPr>
              <w:t>(114;</w:t>
            </w:r>
            <w:r w:rsidR="007051E1">
              <w:rPr>
                <w:rFonts w:ascii="Times New Roman" w:hAnsi="Times New Roman" w:cs="Times New Roman"/>
                <w:sz w:val="24"/>
                <w:szCs w:val="24"/>
                <w:lang w:val="en-US"/>
              </w:rPr>
              <w:t xml:space="preserve"> </w:t>
            </w:r>
            <w:r w:rsidRPr="00F27A19">
              <w:rPr>
                <w:rFonts w:ascii="Times New Roman" w:hAnsi="Times New Roman" w:cs="Times New Roman"/>
                <w:sz w:val="24"/>
                <w:szCs w:val="24"/>
                <w:lang w:val="en-US"/>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0.234</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hsCRP (mg/l)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1.53 (0.78; 3.20)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1.50 (0.78; 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lang w:val="en-US"/>
              </w:rPr>
            </w:pPr>
            <w:r w:rsidRPr="00F27A19">
              <w:rPr>
                <w:rFonts w:ascii="Times New Roman" w:hAnsi="Times New Roman" w:cs="Times New Roman"/>
                <w:sz w:val="24"/>
                <w:szCs w:val="24"/>
                <w:lang w:val="en-US"/>
              </w:rPr>
              <w:t>0.615</w:t>
            </w:r>
          </w:p>
        </w:tc>
      </w:tr>
      <w:tr w:rsidR="00687A1D"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 xml:space="preserve">IL-6 (pg/ml)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F27A19" w:rsidRDefault="00687A1D" w:rsidP="00157497">
            <w:pPr>
              <w:jc w:val="center"/>
              <w:rPr>
                <w:rFonts w:ascii="Times New Roman" w:hAnsi="Times New Roman" w:cs="Times New Roman"/>
                <w:color w:val="000000"/>
                <w:sz w:val="24"/>
                <w:szCs w:val="24"/>
              </w:rPr>
            </w:pPr>
            <w:r w:rsidRPr="00F27A19">
              <w:rPr>
                <w:rFonts w:ascii="Times New Roman" w:hAnsi="Times New Roman" w:cs="Times New Roman"/>
                <w:color w:val="000000"/>
                <w:sz w:val="24"/>
                <w:szCs w:val="24"/>
                <w:lang w:val="en-US"/>
              </w:rPr>
              <w:t>1.55 (1.08;</w:t>
            </w:r>
            <w:r w:rsidR="00F27A19" w:rsidRPr="00F27A19">
              <w:rPr>
                <w:rFonts w:ascii="Times New Roman" w:hAnsi="Times New Roman" w:cs="Times New Roman"/>
                <w:color w:val="000000"/>
                <w:sz w:val="24"/>
                <w:szCs w:val="24"/>
                <w:lang w:val="en-US"/>
              </w:rPr>
              <w:t xml:space="preserve"> </w:t>
            </w:r>
            <w:r w:rsidRPr="00F27A19">
              <w:rPr>
                <w:rFonts w:ascii="Times New Roman" w:hAnsi="Times New Roman" w:cs="Times New Roman"/>
                <w:color w:val="000000"/>
                <w:sz w:val="24"/>
                <w:szCs w:val="24"/>
                <w:lang w:val="en-US"/>
              </w:rPr>
              <w:t>2.3</w:t>
            </w:r>
            <w:r w:rsidRPr="00F27A19">
              <w:rPr>
                <w:rFonts w:ascii="Times New Roman" w:hAnsi="Times New Roman" w:cs="Times New Roman"/>
                <w:color w:val="00000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F27A19" w:rsidRDefault="00687A1D" w:rsidP="00157497">
            <w:pPr>
              <w:jc w:val="center"/>
              <w:rPr>
                <w:rFonts w:ascii="Times New Roman" w:hAnsi="Times New Roman" w:cs="Times New Roman"/>
                <w:color w:val="000000"/>
                <w:sz w:val="24"/>
                <w:szCs w:val="24"/>
              </w:rPr>
            </w:pPr>
            <w:r w:rsidRPr="00F27A19">
              <w:rPr>
                <w:rFonts w:ascii="Times New Roman" w:hAnsi="Times New Roman" w:cs="Times New Roman"/>
                <w:color w:val="000000"/>
                <w:sz w:val="24"/>
                <w:szCs w:val="24"/>
              </w:rPr>
              <w:t>1.85 (1.33;</w:t>
            </w:r>
            <w:r w:rsidR="00F27A19">
              <w:rPr>
                <w:rFonts w:ascii="Times New Roman" w:hAnsi="Times New Roman" w:cs="Times New Roman"/>
                <w:color w:val="000000"/>
                <w:sz w:val="24"/>
                <w:szCs w:val="24"/>
              </w:rPr>
              <w:t xml:space="preserve"> </w:t>
            </w:r>
            <w:r w:rsidRPr="00F27A19">
              <w:rPr>
                <w:rFonts w:ascii="Times New Roman" w:hAnsi="Times New Roman" w:cs="Times New Roman"/>
                <w:color w:val="000000"/>
                <w:sz w:val="24"/>
                <w:szCs w:val="24"/>
              </w:rPr>
              <w:t>2.89)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87A1D" w:rsidRPr="00F27A19" w:rsidRDefault="00687A1D" w:rsidP="00157497">
            <w:pPr>
              <w:jc w:val="center"/>
              <w:rPr>
                <w:rFonts w:ascii="Times New Roman" w:hAnsi="Times New Roman" w:cs="Times New Roman"/>
                <w:color w:val="000000"/>
                <w:sz w:val="24"/>
                <w:szCs w:val="24"/>
              </w:rPr>
            </w:pPr>
            <w:r w:rsidRPr="00F27A19">
              <w:rPr>
                <w:rFonts w:ascii="Times New Roman" w:hAnsi="Times New Roman" w:cs="Times New Roman"/>
                <w:color w:val="000000"/>
                <w:sz w:val="24"/>
                <w:szCs w:val="24"/>
              </w:rPr>
              <w:t>0.909</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IL-18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314 (251; 413)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332 (259; 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0.399</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TNFα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1.99 (1.45; 2.90)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2.14 (1.56; 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0.864</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IL-1RA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341 ± 180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385 ± 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b/>
                <w:sz w:val="24"/>
                <w:szCs w:val="24"/>
              </w:rPr>
            </w:pPr>
            <w:r w:rsidRPr="00F27A19">
              <w:rPr>
                <w:rFonts w:ascii="Times New Roman" w:hAnsi="Times New Roman" w:cs="Times New Roman"/>
                <w:b/>
                <w:sz w:val="24"/>
                <w:szCs w:val="24"/>
              </w:rPr>
              <w:t>0.005</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sICAM-1 (ng/ml)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235 ± 56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246 ± 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0.102</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Adiponectin (µg/ml)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10.11 (6.56; 15.19)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10.18 (6.77; 15.65)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0.690</w:t>
            </w:r>
          </w:p>
        </w:tc>
      </w:tr>
      <w:tr w:rsidR="00687A1D" w:rsidRPr="0076589F" w:rsidTr="004223A8">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76589F" w:rsidRDefault="00687A1D" w:rsidP="004223A8">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Omentin (ng/ml)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505 ± 170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4223A8">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523 ± 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A1D" w:rsidRPr="00F27A19" w:rsidRDefault="00687A1D" w:rsidP="00157497">
            <w:pPr>
              <w:spacing w:after="0" w:line="360" w:lineRule="auto"/>
              <w:jc w:val="center"/>
              <w:rPr>
                <w:rFonts w:ascii="Times New Roman" w:hAnsi="Times New Roman" w:cs="Times New Roman"/>
                <w:sz w:val="24"/>
                <w:szCs w:val="24"/>
              </w:rPr>
            </w:pPr>
            <w:r w:rsidRPr="00F27A19">
              <w:rPr>
                <w:rFonts w:ascii="Times New Roman" w:hAnsi="Times New Roman" w:cs="Times New Roman"/>
                <w:sz w:val="24"/>
                <w:szCs w:val="24"/>
              </w:rPr>
              <w:t>0.486</w:t>
            </w:r>
          </w:p>
        </w:tc>
      </w:tr>
    </w:tbl>
    <w:p w:rsidR="00243D0F" w:rsidRPr="0076589F" w:rsidRDefault="00243D0F" w:rsidP="00243D0F">
      <w:pPr>
        <w:spacing w:after="0" w:line="480" w:lineRule="auto"/>
        <w:rPr>
          <w:rFonts w:ascii="Times New Roman" w:hAnsi="Times New Roman" w:cs="Times New Roman"/>
          <w:b/>
          <w:sz w:val="24"/>
          <w:szCs w:val="24"/>
          <w:lang w:val="en-US"/>
        </w:rPr>
      </w:pPr>
    </w:p>
    <w:p w:rsidR="00243D0F" w:rsidRPr="0076589F" w:rsidRDefault="00243D0F" w:rsidP="00243D0F">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Data are given as mean ± SD, median and 25</w:t>
      </w:r>
      <w:r w:rsidRPr="0076589F">
        <w:rPr>
          <w:rFonts w:ascii="Times New Roman" w:hAnsi="Times New Roman" w:cs="Times New Roman"/>
          <w:sz w:val="24"/>
          <w:szCs w:val="24"/>
          <w:vertAlign w:val="superscript"/>
          <w:lang w:val="en-US"/>
        </w:rPr>
        <w:t>th</w:t>
      </w:r>
      <w:r w:rsidRPr="0076589F">
        <w:rPr>
          <w:rFonts w:ascii="Times New Roman" w:hAnsi="Times New Roman" w:cs="Times New Roman"/>
          <w:sz w:val="24"/>
          <w:szCs w:val="24"/>
          <w:lang w:val="en-US"/>
        </w:rPr>
        <w:t>/75</w:t>
      </w:r>
      <w:r w:rsidRPr="0076589F">
        <w:rPr>
          <w:rFonts w:ascii="Times New Roman" w:hAnsi="Times New Roman" w:cs="Times New Roman"/>
          <w:sz w:val="24"/>
          <w:szCs w:val="24"/>
          <w:vertAlign w:val="superscript"/>
          <w:lang w:val="en-US"/>
        </w:rPr>
        <w:t>th</w:t>
      </w:r>
      <w:r w:rsidRPr="0076589F">
        <w:rPr>
          <w:rFonts w:ascii="Times New Roman" w:hAnsi="Times New Roman" w:cs="Times New Roman"/>
          <w:sz w:val="24"/>
          <w:szCs w:val="24"/>
          <w:lang w:val="en-US"/>
        </w:rPr>
        <w:t xml:space="preserve"> percentiles or percentages. The </w:t>
      </w:r>
      <w:r w:rsidRPr="0076589F">
        <w:rPr>
          <w:rFonts w:ascii="Times New Roman" w:hAnsi="Times New Roman" w:cs="Times New Roman"/>
          <w:i/>
          <w:sz w:val="24"/>
          <w:szCs w:val="24"/>
          <w:lang w:val="en-US"/>
        </w:rPr>
        <w:t>P</w:t>
      </w:r>
      <w:r w:rsidRPr="0076589F">
        <w:rPr>
          <w:rFonts w:ascii="Times New Roman" w:hAnsi="Times New Roman" w:cs="Times New Roman"/>
          <w:sz w:val="24"/>
          <w:szCs w:val="24"/>
          <w:lang w:val="en-US"/>
        </w:rPr>
        <w:t xml:space="preserve"> values are derived from logistic regression analysis (likelihood ratio tests comparing models with the respective variable, age and sex as independent variables to models with age and sex only). All analyses were adjusted for age and sex except associations with age (sex-adjusted only) or sex (age-adjusted only). Biomarkers of </w:t>
      </w:r>
      <w:r>
        <w:rPr>
          <w:rFonts w:ascii="Times New Roman" w:hAnsi="Times New Roman" w:cs="Times New Roman"/>
          <w:sz w:val="24"/>
          <w:szCs w:val="24"/>
          <w:lang w:val="en-US"/>
        </w:rPr>
        <w:t xml:space="preserve">oxidative stress and </w:t>
      </w:r>
      <w:r w:rsidRPr="0076589F">
        <w:rPr>
          <w:rFonts w:ascii="Times New Roman" w:hAnsi="Times New Roman" w:cs="Times New Roman"/>
          <w:sz w:val="24"/>
          <w:szCs w:val="24"/>
          <w:lang w:val="en-US"/>
        </w:rPr>
        <w:t>subclinical inflammation were log</w:t>
      </w:r>
      <w:r w:rsidRPr="0076589F">
        <w:rPr>
          <w:rFonts w:ascii="Times New Roman" w:hAnsi="Times New Roman" w:cs="Times New Roman"/>
          <w:sz w:val="24"/>
          <w:szCs w:val="24"/>
          <w:vertAlign w:val="subscript"/>
          <w:lang w:val="en-US"/>
        </w:rPr>
        <w:t>2</w:t>
      </w:r>
      <w:r w:rsidRPr="0076589F">
        <w:rPr>
          <w:rFonts w:ascii="Times New Roman" w:hAnsi="Times New Roman" w:cs="Times New Roman"/>
          <w:sz w:val="24"/>
          <w:szCs w:val="24"/>
          <w:lang w:val="en-US"/>
        </w:rPr>
        <w:t>-transformed prior to logistic regression.</w:t>
      </w:r>
    </w:p>
    <w:p w:rsidR="003F5A58" w:rsidRPr="003F5A58" w:rsidRDefault="003F5A58" w:rsidP="003F5A58">
      <w:pPr>
        <w:spacing w:after="0" w:line="480" w:lineRule="auto"/>
        <w:jc w:val="both"/>
        <w:rPr>
          <w:rFonts w:ascii="Times New Roman" w:hAnsi="Times New Roman" w:cs="Times New Roman"/>
          <w:sz w:val="24"/>
          <w:szCs w:val="24"/>
          <w:lang w:val="en-US"/>
        </w:rPr>
      </w:pPr>
      <w:r w:rsidRPr="003F5A58">
        <w:rPr>
          <w:rFonts w:ascii="Times New Roman" w:hAnsi="Times New Roman" w:cs="Times New Roman"/>
          <w:sz w:val="24"/>
          <w:szCs w:val="24"/>
          <w:lang w:val="en-US"/>
        </w:rPr>
        <w:t>BMI, body mass index; eGFR, estimated glomerular filtration rate; HDL, high-density lipoprotein; hs</w:t>
      </w:r>
      <w:r w:rsidR="00F27A19">
        <w:rPr>
          <w:rFonts w:ascii="Times New Roman" w:hAnsi="Times New Roman" w:cs="Times New Roman"/>
          <w:sz w:val="24"/>
          <w:szCs w:val="24"/>
          <w:lang w:val="en-US"/>
        </w:rPr>
        <w:t>CRP</w:t>
      </w:r>
      <w:r w:rsidRPr="003F5A58">
        <w:rPr>
          <w:rFonts w:ascii="Times New Roman" w:hAnsi="Times New Roman" w:cs="Times New Roman"/>
          <w:sz w:val="24"/>
          <w:szCs w:val="24"/>
          <w:lang w:val="en-US"/>
        </w:rPr>
        <w:t>, high-sensitivity</w:t>
      </w:r>
      <w:r w:rsidR="00F27A19">
        <w:rPr>
          <w:rFonts w:ascii="Times New Roman" w:hAnsi="Times New Roman" w:cs="Times New Roman"/>
          <w:sz w:val="24"/>
          <w:szCs w:val="24"/>
          <w:lang w:val="en-US"/>
        </w:rPr>
        <w:t xml:space="preserve"> C-reactive protein</w:t>
      </w:r>
      <w:r w:rsidRPr="003F5A58">
        <w:rPr>
          <w:rFonts w:ascii="Times New Roman" w:hAnsi="Times New Roman" w:cs="Times New Roman"/>
          <w:sz w:val="24"/>
          <w:szCs w:val="24"/>
          <w:lang w:val="en-US"/>
        </w:rPr>
        <w:t xml:space="preserve">; </w:t>
      </w:r>
      <w:r w:rsidRPr="003F5A58">
        <w:rPr>
          <w:rFonts w:ascii="Times New Roman" w:hAnsi="Times New Roman" w:cs="Times New Roman"/>
          <w:sz w:val="24"/>
          <w:szCs w:val="24"/>
          <w:vertAlign w:val="superscript"/>
          <w:lang w:val="en-US"/>
        </w:rPr>
        <w:t xml:space="preserve"> </w:t>
      </w:r>
      <w:r w:rsidRPr="003F5A58">
        <w:rPr>
          <w:rFonts w:ascii="Times New Roman" w:hAnsi="Times New Roman" w:cs="Times New Roman"/>
          <w:sz w:val="24"/>
          <w:szCs w:val="24"/>
          <w:lang w:val="en-US"/>
        </w:rPr>
        <w:t xml:space="preserve">IFG, impaired fasting glucose; IGT, impaired glucose tolerance; IL, interleukin; </w:t>
      </w:r>
      <w:r w:rsidR="00F27A19">
        <w:rPr>
          <w:rFonts w:ascii="Times New Roman" w:hAnsi="Times New Roman" w:cs="Times New Roman"/>
          <w:sz w:val="24"/>
          <w:szCs w:val="24"/>
          <w:lang w:val="en-US"/>
        </w:rPr>
        <w:t xml:space="preserve">IL-1RA, IL-1 receptor antagonist; </w:t>
      </w:r>
      <w:r w:rsidRPr="003F5A58">
        <w:rPr>
          <w:rFonts w:ascii="Times New Roman" w:hAnsi="Times New Roman" w:cs="Times New Roman"/>
          <w:sz w:val="24"/>
          <w:szCs w:val="24"/>
          <w:lang w:val="en-US"/>
        </w:rPr>
        <w:t xml:space="preserve">LDL, low-density lipoprotein; MPO, myeloperoxidase; ndT2D, newly diagnosed type 2 diabetes; NGT, normal glucose tolerance; sICAM-1, soluble intercellular adhesion molecule-1; SOD3, extracellular superoxide dismutase; TNF, tumour necrosis factor; T2D, type 2 diabetes. </w:t>
      </w:r>
    </w:p>
    <w:p w:rsidR="00243D0F" w:rsidRPr="0076589F" w:rsidRDefault="00F27A19" w:rsidP="00F27A19">
      <w:pPr>
        <w:spacing w:after="0" w:line="480" w:lineRule="auto"/>
        <w:jc w:val="both"/>
        <w:rPr>
          <w:rFonts w:ascii="Times New Roman" w:hAnsi="Times New Roman" w:cs="Times New Roman"/>
          <w:sz w:val="24"/>
          <w:szCs w:val="24"/>
          <w:lang w:val="en-US"/>
        </w:rPr>
      </w:pPr>
      <w:r w:rsidRPr="00F27A19">
        <w:rPr>
          <w:rFonts w:ascii="Times New Roman" w:hAnsi="Times New Roman" w:cs="Times New Roman"/>
          <w:sz w:val="24"/>
          <w:szCs w:val="24"/>
          <w:vertAlign w:val="superscript"/>
          <w:lang w:val="en-US"/>
        </w:rPr>
        <w:t>a</w:t>
      </w:r>
      <w:r w:rsidR="00243D0F" w:rsidRPr="0076589F">
        <w:rPr>
          <w:rFonts w:ascii="Times New Roman" w:hAnsi="Times New Roman" w:cs="Times New Roman"/>
          <w:sz w:val="24"/>
          <w:szCs w:val="24"/>
          <w:lang w:val="en-US"/>
        </w:rPr>
        <w:t xml:space="preserve"> Blood pressure of 140/90 mmHg or higher, or antihypertensive medication given that the subjects were aware of being hypertensive.</w:t>
      </w:r>
    </w:p>
    <w:p w:rsidR="00243D0F" w:rsidRPr="00F27A19" w:rsidRDefault="00243D0F" w:rsidP="00F27A19">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 xml:space="preserve"> </w:t>
      </w:r>
      <w:r w:rsidR="00F27A19">
        <w:rPr>
          <w:rFonts w:ascii="Times New Roman" w:hAnsi="Times New Roman" w:cs="Times New Roman"/>
          <w:color w:val="000000"/>
          <w:sz w:val="24"/>
          <w:szCs w:val="24"/>
          <w:vertAlign w:val="superscript"/>
          <w:lang w:val="en-US"/>
        </w:rPr>
        <w:t>b</w:t>
      </w:r>
      <w:r w:rsidRPr="0076589F">
        <w:rPr>
          <w:rFonts w:ascii="Times New Roman" w:hAnsi="Times New Roman" w:cs="Times New Roman"/>
          <w:color w:val="000000"/>
          <w:sz w:val="24"/>
          <w:szCs w:val="24"/>
          <w:vertAlign w:val="superscript"/>
          <w:lang w:val="en-US"/>
        </w:rPr>
        <w:t xml:space="preserve"> </w:t>
      </w:r>
      <w:r w:rsidRPr="0076589F">
        <w:rPr>
          <w:rFonts w:ascii="Times New Roman" w:hAnsi="Times New Roman" w:cs="Times New Roman"/>
          <w:sz w:val="24"/>
          <w:szCs w:val="24"/>
          <w:lang w:val="en-US"/>
        </w:rPr>
        <w:t xml:space="preserve">Individuals using lipid-lowering drugs </w:t>
      </w:r>
      <w:r w:rsidRPr="00F27A19">
        <w:rPr>
          <w:rFonts w:ascii="Times New Roman" w:hAnsi="Times New Roman" w:cs="Times New Roman"/>
          <w:sz w:val="24"/>
          <w:szCs w:val="24"/>
          <w:lang w:val="en-US"/>
        </w:rPr>
        <w:t>excluded  (</w:t>
      </w:r>
      <w:r w:rsidRPr="00F27A19">
        <w:rPr>
          <w:rFonts w:ascii="Times New Roman" w:hAnsi="Times New Roman" w:cs="Times New Roman"/>
          <w:i/>
          <w:sz w:val="24"/>
          <w:szCs w:val="24"/>
          <w:lang w:val="en-US"/>
        </w:rPr>
        <w:t>n</w:t>
      </w:r>
      <w:r w:rsidRPr="00F27A19">
        <w:rPr>
          <w:rFonts w:ascii="Times New Roman" w:hAnsi="Times New Roman" w:cs="Times New Roman"/>
          <w:sz w:val="24"/>
          <w:szCs w:val="24"/>
          <w:lang w:val="en-US"/>
        </w:rPr>
        <w:t>=</w:t>
      </w:r>
      <w:r w:rsidR="00687A1D" w:rsidRPr="00F27A19">
        <w:rPr>
          <w:rFonts w:ascii="Times New Roman" w:hAnsi="Times New Roman" w:cs="Times New Roman"/>
          <w:sz w:val="24"/>
          <w:szCs w:val="24"/>
          <w:lang w:val="en-US"/>
        </w:rPr>
        <w:t>265</w:t>
      </w:r>
      <w:r w:rsidRPr="00F27A19">
        <w:rPr>
          <w:rFonts w:ascii="Times New Roman" w:hAnsi="Times New Roman" w:cs="Times New Roman"/>
          <w:sz w:val="24"/>
          <w:szCs w:val="24"/>
          <w:lang w:val="en-US"/>
        </w:rPr>
        <w:t>).</w:t>
      </w:r>
    </w:p>
    <w:p w:rsidR="00304AFF" w:rsidRDefault="00243D0F" w:rsidP="00F27A19">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lastRenderedPageBreak/>
        <w:t xml:space="preserve"> </w:t>
      </w:r>
      <w:r w:rsidR="00F27A19">
        <w:rPr>
          <w:rFonts w:ascii="Times New Roman" w:hAnsi="Times New Roman" w:cs="Times New Roman"/>
          <w:color w:val="000000"/>
          <w:sz w:val="24"/>
          <w:szCs w:val="24"/>
          <w:vertAlign w:val="superscript"/>
          <w:lang w:val="en-US"/>
        </w:rPr>
        <w:t>c</w:t>
      </w:r>
      <w:r w:rsidRPr="0076589F">
        <w:rPr>
          <w:rFonts w:ascii="Times New Roman" w:hAnsi="Times New Roman" w:cs="Times New Roman"/>
          <w:sz w:val="24"/>
          <w:szCs w:val="24"/>
          <w:vertAlign w:val="superscript"/>
          <w:lang w:val="en-US"/>
        </w:rPr>
        <w:t xml:space="preserve"> </w:t>
      </w:r>
      <w:r w:rsidRPr="0076589F">
        <w:rPr>
          <w:rFonts w:ascii="Times New Roman" w:hAnsi="Times New Roman" w:cs="Times New Roman"/>
          <w:sz w:val="24"/>
          <w:szCs w:val="24"/>
          <w:lang w:val="en-US"/>
        </w:rPr>
        <w:t>Nonsteroidal anti-inflammatory drugs except acetylsalicylic acid used as platelet aggregation inhibitor.</w:t>
      </w:r>
    </w:p>
    <w:p w:rsidR="00F27A19" w:rsidRDefault="00F27A19" w:rsidP="00F27A19">
      <w:pPr>
        <w:spacing w:after="0" w:line="480" w:lineRule="auto"/>
        <w:jc w:val="both"/>
        <w:rPr>
          <w:rFonts w:ascii="Times New Roman" w:hAnsi="Times New Roman" w:cs="Times New Roman"/>
          <w:b/>
          <w:sz w:val="24"/>
          <w:szCs w:val="24"/>
          <w:lang w:val="en-US"/>
        </w:rPr>
        <w:sectPr w:rsidR="00F27A19" w:rsidSect="0076589F">
          <w:pgSz w:w="11906" w:h="16838"/>
          <w:pgMar w:top="1417" w:right="1417" w:bottom="1134" w:left="1417" w:header="708" w:footer="708" w:gutter="0"/>
          <w:cols w:space="708"/>
          <w:docGrid w:linePitch="360"/>
        </w:sectPr>
      </w:pPr>
    </w:p>
    <w:p w:rsidR="005B3DC9" w:rsidRDefault="00965C14" w:rsidP="005B3DC9">
      <w:pPr>
        <w:spacing w:after="0" w:line="480" w:lineRule="auto"/>
        <w:rPr>
          <w:rFonts w:ascii="Times New Roman" w:hAnsi="Times New Roman" w:cs="Times New Roman"/>
          <w:b/>
          <w:sz w:val="24"/>
          <w:szCs w:val="24"/>
          <w:lang w:val="en-US"/>
        </w:rPr>
      </w:pPr>
      <w:r w:rsidRPr="0076249B">
        <w:rPr>
          <w:rFonts w:ascii="Times New Roman" w:hAnsi="Times New Roman" w:cs="Times New Roman"/>
          <w:b/>
          <w:sz w:val="24"/>
          <w:szCs w:val="24"/>
          <w:lang w:val="en-US"/>
        </w:rPr>
        <w:lastRenderedPageBreak/>
        <w:t xml:space="preserve">Table </w:t>
      </w:r>
      <w:r w:rsidR="006612DB">
        <w:rPr>
          <w:rFonts w:ascii="Times New Roman" w:hAnsi="Times New Roman" w:cs="Times New Roman"/>
          <w:b/>
          <w:sz w:val="24"/>
          <w:szCs w:val="24"/>
          <w:lang w:val="en-US"/>
        </w:rPr>
        <w:t>4</w:t>
      </w:r>
      <w:r>
        <w:rPr>
          <w:rFonts w:ascii="Times New Roman" w:hAnsi="Times New Roman" w:cs="Times New Roman"/>
          <w:b/>
          <w:sz w:val="24"/>
          <w:szCs w:val="24"/>
          <w:lang w:val="en-US"/>
        </w:rPr>
        <w:t xml:space="preserve">  </w:t>
      </w:r>
      <w:r w:rsidRPr="009A7D40">
        <w:rPr>
          <w:rFonts w:ascii="Times New Roman" w:hAnsi="Times New Roman" w:cs="Times New Roman"/>
          <w:sz w:val="24"/>
          <w:szCs w:val="24"/>
          <w:lang w:val="en-US"/>
        </w:rPr>
        <w:t xml:space="preserve"> </w:t>
      </w:r>
      <w:r w:rsidRPr="00855625">
        <w:rPr>
          <w:rFonts w:ascii="Times New Roman" w:hAnsi="Times New Roman" w:cs="Times New Roman"/>
          <w:b/>
          <w:sz w:val="24"/>
          <w:szCs w:val="24"/>
          <w:lang w:val="en-US"/>
        </w:rPr>
        <w:t>Association</w:t>
      </w:r>
      <w:r w:rsidR="00AE33BB">
        <w:rPr>
          <w:rFonts w:ascii="Times New Roman" w:hAnsi="Times New Roman" w:cs="Times New Roman"/>
          <w:b/>
          <w:sz w:val="24"/>
          <w:szCs w:val="24"/>
          <w:lang w:val="en-US"/>
        </w:rPr>
        <w:t>s</w:t>
      </w:r>
      <w:r w:rsidRPr="00855625">
        <w:rPr>
          <w:rFonts w:ascii="Times New Roman" w:hAnsi="Times New Roman" w:cs="Times New Roman"/>
          <w:b/>
          <w:sz w:val="24"/>
          <w:szCs w:val="24"/>
          <w:lang w:val="en-US"/>
        </w:rPr>
        <w:t xml:space="preserve"> </w:t>
      </w:r>
      <w:r w:rsidR="006612DB">
        <w:rPr>
          <w:rFonts w:ascii="Times New Roman" w:hAnsi="Times New Roman" w:cs="Times New Roman"/>
          <w:b/>
          <w:sz w:val="24"/>
          <w:szCs w:val="24"/>
          <w:lang w:val="en-US"/>
        </w:rPr>
        <w:t>of</w:t>
      </w:r>
      <w:r w:rsidRPr="00855625">
        <w:rPr>
          <w:rFonts w:ascii="Times New Roman" w:hAnsi="Times New Roman" w:cs="Times New Roman"/>
          <w:b/>
          <w:sz w:val="24"/>
          <w:szCs w:val="24"/>
          <w:lang w:val="en-US"/>
        </w:rPr>
        <w:t xml:space="preserve"> </w:t>
      </w:r>
      <w:r w:rsidR="00E818B4">
        <w:rPr>
          <w:rFonts w:ascii="Times New Roman" w:hAnsi="Times New Roman" w:cs="Times New Roman"/>
          <w:b/>
          <w:sz w:val="24"/>
          <w:szCs w:val="24"/>
          <w:lang w:val="en-US"/>
        </w:rPr>
        <w:t>serum concentrations</w:t>
      </w:r>
      <w:r w:rsidRPr="00B73795">
        <w:rPr>
          <w:rFonts w:ascii="Times New Roman" w:hAnsi="Times New Roman" w:cs="Times New Roman"/>
          <w:b/>
          <w:sz w:val="24"/>
          <w:szCs w:val="24"/>
          <w:lang w:val="en-US"/>
        </w:rPr>
        <w:t xml:space="preserve"> </w:t>
      </w:r>
      <w:r w:rsidR="006612DB">
        <w:rPr>
          <w:rFonts w:ascii="Times New Roman" w:hAnsi="Times New Roman" w:cs="Times New Roman"/>
          <w:b/>
          <w:sz w:val="24"/>
          <w:szCs w:val="24"/>
          <w:lang w:val="en-US"/>
        </w:rPr>
        <w:t>of</w:t>
      </w:r>
      <w:r>
        <w:rPr>
          <w:rFonts w:ascii="Times New Roman" w:hAnsi="Times New Roman" w:cs="Times New Roman"/>
          <w:b/>
          <w:sz w:val="24"/>
          <w:szCs w:val="24"/>
          <w:lang w:val="en-US"/>
        </w:rPr>
        <w:t xml:space="preserve"> </w:t>
      </w:r>
      <w:r w:rsidR="006612DB">
        <w:rPr>
          <w:rFonts w:ascii="Times New Roman" w:hAnsi="Times New Roman" w:cs="Times New Roman"/>
          <w:b/>
          <w:sz w:val="24"/>
          <w:szCs w:val="24"/>
          <w:lang w:val="en-US"/>
        </w:rPr>
        <w:t>MPO and SOD3 with prevalent DSPN</w:t>
      </w:r>
      <w:r w:rsidRPr="00B73795">
        <w:rPr>
          <w:rFonts w:ascii="Times New Roman" w:hAnsi="Times New Roman" w:cs="Times New Roman"/>
          <w:b/>
          <w:sz w:val="24"/>
          <w:szCs w:val="24"/>
          <w:lang w:val="en-US"/>
        </w:rPr>
        <w:t xml:space="preserve"> </w:t>
      </w:r>
    </w:p>
    <w:p w:rsidR="001A4394" w:rsidRPr="001A4394" w:rsidRDefault="001A4394" w:rsidP="005B3DC9">
      <w:pPr>
        <w:spacing w:after="0" w:line="480" w:lineRule="auto"/>
        <w:rPr>
          <w:rFonts w:ascii="Times New Roman" w:hAnsi="Times New Roman" w:cs="Times New Roman"/>
          <w:b/>
          <w:sz w:val="24"/>
          <w:szCs w:val="24"/>
          <w:lang w:val="en-US"/>
        </w:rPr>
      </w:pP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
        <w:gridCol w:w="2551"/>
        <w:gridCol w:w="1418"/>
        <w:gridCol w:w="2268"/>
        <w:gridCol w:w="1559"/>
      </w:tblGrid>
      <w:tr w:rsidR="006612DB" w:rsidRPr="001A4394" w:rsidTr="006612DB">
        <w:tc>
          <w:tcPr>
            <w:tcW w:w="1101" w:type="dxa"/>
          </w:tcPr>
          <w:p w:rsidR="006612DB" w:rsidRPr="001A4394" w:rsidRDefault="006612DB" w:rsidP="000C7B83">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Model</w:t>
            </w:r>
          </w:p>
        </w:tc>
        <w:tc>
          <w:tcPr>
            <w:tcW w:w="2551" w:type="dxa"/>
          </w:tcPr>
          <w:p w:rsidR="006612DB" w:rsidRPr="001A4394" w:rsidRDefault="006612DB" w:rsidP="000C7B83">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MPO</w:t>
            </w:r>
          </w:p>
        </w:tc>
        <w:tc>
          <w:tcPr>
            <w:tcW w:w="1418" w:type="dxa"/>
          </w:tcPr>
          <w:p w:rsidR="006612DB" w:rsidRPr="001A4394" w:rsidRDefault="006612DB" w:rsidP="000C7B83">
            <w:pPr>
              <w:spacing w:line="480" w:lineRule="auto"/>
              <w:jc w:val="center"/>
              <w:rPr>
                <w:rFonts w:ascii="Times New Roman" w:hAnsi="Times New Roman" w:cs="Times New Roman"/>
                <w:b/>
                <w:sz w:val="24"/>
                <w:szCs w:val="24"/>
                <w:lang w:val="en-US"/>
              </w:rPr>
            </w:pPr>
          </w:p>
        </w:tc>
        <w:tc>
          <w:tcPr>
            <w:tcW w:w="2268" w:type="dxa"/>
          </w:tcPr>
          <w:p w:rsidR="006612DB" w:rsidRPr="001A4394" w:rsidRDefault="006612DB" w:rsidP="000C7B83">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SOD3</w:t>
            </w:r>
          </w:p>
        </w:tc>
        <w:tc>
          <w:tcPr>
            <w:tcW w:w="1559" w:type="dxa"/>
          </w:tcPr>
          <w:p w:rsidR="006612DB" w:rsidRDefault="006612DB" w:rsidP="000C7B83">
            <w:pPr>
              <w:spacing w:line="480" w:lineRule="auto"/>
              <w:jc w:val="center"/>
              <w:rPr>
                <w:rFonts w:ascii="Times New Roman" w:hAnsi="Times New Roman" w:cs="Times New Roman"/>
                <w:b/>
                <w:sz w:val="24"/>
                <w:szCs w:val="24"/>
                <w:lang w:val="en-US"/>
              </w:rPr>
            </w:pPr>
          </w:p>
        </w:tc>
      </w:tr>
      <w:tr w:rsidR="006612DB" w:rsidRPr="001A4394" w:rsidTr="006612DB">
        <w:tc>
          <w:tcPr>
            <w:tcW w:w="1101" w:type="dxa"/>
          </w:tcPr>
          <w:p w:rsidR="006612DB" w:rsidRPr="001A4394" w:rsidRDefault="006612DB" w:rsidP="000C7B83">
            <w:pPr>
              <w:spacing w:line="480" w:lineRule="auto"/>
              <w:rPr>
                <w:rFonts w:ascii="Times New Roman" w:hAnsi="Times New Roman" w:cs="Times New Roman"/>
                <w:sz w:val="24"/>
                <w:szCs w:val="24"/>
                <w:lang w:val="en-US"/>
              </w:rPr>
            </w:pPr>
          </w:p>
        </w:tc>
        <w:tc>
          <w:tcPr>
            <w:tcW w:w="2551" w:type="dxa"/>
          </w:tcPr>
          <w:p w:rsidR="006612DB" w:rsidRPr="001A4394" w:rsidRDefault="006612DB" w:rsidP="005E12BE">
            <w:pPr>
              <w:jc w:val="center"/>
              <w:rPr>
                <w:rFonts w:ascii="Times New Roman" w:hAnsi="Times New Roman" w:cs="Times New Roman"/>
                <w:b/>
                <w:sz w:val="24"/>
                <w:szCs w:val="24"/>
              </w:rPr>
            </w:pPr>
            <w:r w:rsidRPr="001A4394">
              <w:rPr>
                <w:rFonts w:ascii="Times New Roman" w:hAnsi="Times New Roman" w:cs="Times New Roman"/>
                <w:b/>
                <w:sz w:val="24"/>
                <w:szCs w:val="24"/>
              </w:rPr>
              <w:t>OR (95% CI)</w:t>
            </w:r>
          </w:p>
        </w:tc>
        <w:tc>
          <w:tcPr>
            <w:tcW w:w="1418" w:type="dxa"/>
          </w:tcPr>
          <w:p w:rsidR="006612DB" w:rsidRPr="006612DB" w:rsidRDefault="006612DB" w:rsidP="000C7B83">
            <w:pPr>
              <w:jc w:val="center"/>
              <w:rPr>
                <w:rFonts w:ascii="Times New Roman" w:hAnsi="Times New Roman" w:cs="Times New Roman"/>
                <w:b/>
                <w:i/>
                <w:sz w:val="24"/>
                <w:szCs w:val="24"/>
              </w:rPr>
            </w:pPr>
            <w:r w:rsidRPr="006612DB">
              <w:rPr>
                <w:rFonts w:ascii="Times New Roman" w:hAnsi="Times New Roman" w:cs="Times New Roman"/>
                <w:b/>
                <w:i/>
                <w:sz w:val="24"/>
                <w:szCs w:val="24"/>
              </w:rPr>
              <w:t>P</w:t>
            </w:r>
          </w:p>
        </w:tc>
        <w:tc>
          <w:tcPr>
            <w:tcW w:w="2268" w:type="dxa"/>
          </w:tcPr>
          <w:p w:rsidR="006612DB" w:rsidRPr="001A4394" w:rsidRDefault="006612DB" w:rsidP="000C7B83">
            <w:pPr>
              <w:jc w:val="center"/>
              <w:rPr>
                <w:rFonts w:ascii="Times New Roman" w:hAnsi="Times New Roman" w:cs="Times New Roman"/>
                <w:b/>
                <w:sz w:val="24"/>
                <w:szCs w:val="24"/>
              </w:rPr>
            </w:pPr>
            <w:r w:rsidRPr="001A4394">
              <w:rPr>
                <w:rFonts w:ascii="Times New Roman" w:hAnsi="Times New Roman" w:cs="Times New Roman"/>
                <w:b/>
                <w:sz w:val="24"/>
                <w:szCs w:val="24"/>
              </w:rPr>
              <w:t>OR (95% CI)</w:t>
            </w:r>
          </w:p>
        </w:tc>
        <w:tc>
          <w:tcPr>
            <w:tcW w:w="1559" w:type="dxa"/>
          </w:tcPr>
          <w:p w:rsidR="006612DB" w:rsidRPr="006612DB" w:rsidRDefault="006612DB" w:rsidP="000C7B83">
            <w:pPr>
              <w:jc w:val="center"/>
              <w:rPr>
                <w:rFonts w:ascii="Times New Roman" w:hAnsi="Times New Roman" w:cs="Times New Roman"/>
                <w:b/>
                <w:i/>
                <w:sz w:val="24"/>
                <w:szCs w:val="24"/>
              </w:rPr>
            </w:pPr>
            <w:r w:rsidRPr="006612DB">
              <w:rPr>
                <w:rFonts w:ascii="Times New Roman" w:hAnsi="Times New Roman" w:cs="Times New Roman"/>
                <w:b/>
                <w:i/>
                <w:sz w:val="24"/>
                <w:szCs w:val="24"/>
              </w:rPr>
              <w:t>P</w:t>
            </w:r>
          </w:p>
        </w:tc>
      </w:tr>
      <w:tr w:rsidR="006612DB" w:rsidRPr="001A4394" w:rsidTr="006612DB">
        <w:tc>
          <w:tcPr>
            <w:tcW w:w="1101" w:type="dxa"/>
          </w:tcPr>
          <w:p w:rsidR="006612DB" w:rsidRPr="001A4394" w:rsidRDefault="006612DB" w:rsidP="000C7B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51" w:type="dxa"/>
          </w:tcPr>
          <w:p w:rsidR="006612DB" w:rsidRPr="00961204" w:rsidRDefault="005E12BE" w:rsidP="005E12BE">
            <w:pPr>
              <w:spacing w:line="480" w:lineRule="auto"/>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1.36 (1.11; 1.67)</w:t>
            </w:r>
          </w:p>
        </w:tc>
        <w:tc>
          <w:tcPr>
            <w:tcW w:w="1418" w:type="dxa"/>
          </w:tcPr>
          <w:p w:rsidR="006612DB" w:rsidRPr="00961204" w:rsidRDefault="005E12BE" w:rsidP="000C7B83">
            <w:pPr>
              <w:spacing w:line="480" w:lineRule="auto"/>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0.003</w:t>
            </w:r>
          </w:p>
        </w:tc>
        <w:tc>
          <w:tcPr>
            <w:tcW w:w="2268" w:type="dxa"/>
          </w:tcPr>
          <w:p w:rsidR="006612DB" w:rsidRPr="001A4394" w:rsidRDefault="00AE33BB" w:rsidP="000C7B83">
            <w:pPr>
              <w:spacing w:line="480" w:lineRule="auto"/>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1.39 (0.81; 2.38)</w:t>
            </w:r>
          </w:p>
        </w:tc>
        <w:tc>
          <w:tcPr>
            <w:tcW w:w="1559" w:type="dxa"/>
          </w:tcPr>
          <w:p w:rsidR="006612DB" w:rsidRPr="001A4394" w:rsidRDefault="00AE33BB" w:rsidP="00AE33BB">
            <w:pPr>
              <w:spacing w:line="480" w:lineRule="auto"/>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0</w:t>
            </w:r>
            <w:r>
              <w:rPr>
                <w:rFonts w:ascii="Times New Roman" w:hAnsi="Times New Roman" w:cs="Times New Roman"/>
                <w:sz w:val="24"/>
                <w:szCs w:val="24"/>
                <w:lang w:val="en-US"/>
              </w:rPr>
              <w:t>.</w:t>
            </w:r>
            <w:r w:rsidRPr="00AE33BB">
              <w:rPr>
                <w:rFonts w:ascii="Times New Roman" w:hAnsi="Times New Roman" w:cs="Times New Roman"/>
                <w:sz w:val="24"/>
                <w:szCs w:val="24"/>
                <w:lang w:val="en-US"/>
              </w:rPr>
              <w:t>233</w:t>
            </w:r>
          </w:p>
        </w:tc>
      </w:tr>
      <w:tr w:rsidR="006612DB" w:rsidRPr="001A4394" w:rsidTr="006612DB">
        <w:tc>
          <w:tcPr>
            <w:tcW w:w="1101" w:type="dxa"/>
          </w:tcPr>
          <w:p w:rsidR="006612DB" w:rsidRPr="001A4394" w:rsidRDefault="006612DB" w:rsidP="000C7B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51" w:type="dxa"/>
          </w:tcPr>
          <w:p w:rsidR="006612DB" w:rsidRPr="00961204" w:rsidRDefault="005E12BE" w:rsidP="005E12BE">
            <w:pPr>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1.33 (1.08; 1.63)</w:t>
            </w:r>
          </w:p>
        </w:tc>
        <w:tc>
          <w:tcPr>
            <w:tcW w:w="1418" w:type="dxa"/>
          </w:tcPr>
          <w:p w:rsidR="006612DB" w:rsidRPr="00961204" w:rsidRDefault="005E12BE" w:rsidP="000C7B83">
            <w:pPr>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0.007</w:t>
            </w:r>
          </w:p>
        </w:tc>
        <w:tc>
          <w:tcPr>
            <w:tcW w:w="2268" w:type="dxa"/>
          </w:tcPr>
          <w:p w:rsidR="006612DB" w:rsidRPr="00AE33BB" w:rsidRDefault="00AE33BB" w:rsidP="000C7B83">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1.36 (0.79; 2.35)</w:t>
            </w:r>
          </w:p>
        </w:tc>
        <w:tc>
          <w:tcPr>
            <w:tcW w:w="1559" w:type="dxa"/>
          </w:tcPr>
          <w:p w:rsidR="006612DB" w:rsidRPr="00AE33BB" w:rsidRDefault="00AE33BB" w:rsidP="00AE33BB">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0</w:t>
            </w:r>
            <w:r>
              <w:rPr>
                <w:rFonts w:ascii="Times New Roman" w:hAnsi="Times New Roman" w:cs="Times New Roman"/>
                <w:sz w:val="24"/>
                <w:szCs w:val="24"/>
                <w:lang w:val="en-US"/>
              </w:rPr>
              <w:t>.</w:t>
            </w:r>
            <w:r w:rsidRPr="00AE33BB">
              <w:rPr>
                <w:rFonts w:ascii="Times New Roman" w:hAnsi="Times New Roman" w:cs="Times New Roman"/>
                <w:sz w:val="24"/>
                <w:szCs w:val="24"/>
                <w:lang w:val="en-US"/>
              </w:rPr>
              <w:t>267</w:t>
            </w:r>
          </w:p>
        </w:tc>
      </w:tr>
      <w:tr w:rsidR="006612DB" w:rsidRPr="001A4394" w:rsidTr="006612DB">
        <w:tc>
          <w:tcPr>
            <w:tcW w:w="1101" w:type="dxa"/>
          </w:tcPr>
          <w:p w:rsidR="006612DB" w:rsidRPr="001A4394" w:rsidRDefault="006612DB" w:rsidP="000C7B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551" w:type="dxa"/>
          </w:tcPr>
          <w:p w:rsidR="006612DB" w:rsidRPr="00961204" w:rsidRDefault="005E12BE" w:rsidP="005E12BE">
            <w:pPr>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1.36 (1.10; 1.68)</w:t>
            </w:r>
          </w:p>
        </w:tc>
        <w:tc>
          <w:tcPr>
            <w:tcW w:w="1418" w:type="dxa"/>
          </w:tcPr>
          <w:p w:rsidR="006612DB" w:rsidRPr="00961204" w:rsidRDefault="005E12BE" w:rsidP="000C7B83">
            <w:pPr>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0.005</w:t>
            </w:r>
          </w:p>
        </w:tc>
        <w:tc>
          <w:tcPr>
            <w:tcW w:w="2268" w:type="dxa"/>
          </w:tcPr>
          <w:p w:rsidR="006612DB" w:rsidRPr="00AE33BB" w:rsidRDefault="00AE33BB" w:rsidP="000C7B83">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1.17 (0.67; 2.05)</w:t>
            </w:r>
          </w:p>
        </w:tc>
        <w:tc>
          <w:tcPr>
            <w:tcW w:w="1559" w:type="dxa"/>
          </w:tcPr>
          <w:p w:rsidR="006612DB" w:rsidRPr="00AE33BB" w:rsidRDefault="00AE33BB" w:rsidP="00AE33BB">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0</w:t>
            </w:r>
            <w:r>
              <w:rPr>
                <w:rFonts w:ascii="Times New Roman" w:hAnsi="Times New Roman" w:cs="Times New Roman"/>
                <w:sz w:val="24"/>
                <w:szCs w:val="24"/>
                <w:lang w:val="en-US"/>
              </w:rPr>
              <w:t>.</w:t>
            </w:r>
            <w:r w:rsidRPr="00AE33BB">
              <w:rPr>
                <w:rFonts w:ascii="Times New Roman" w:hAnsi="Times New Roman" w:cs="Times New Roman"/>
                <w:sz w:val="24"/>
                <w:szCs w:val="24"/>
                <w:lang w:val="en-US"/>
              </w:rPr>
              <w:t>589</w:t>
            </w:r>
          </w:p>
        </w:tc>
      </w:tr>
      <w:tr w:rsidR="00F409CB" w:rsidRPr="001A4394" w:rsidTr="006612DB">
        <w:tc>
          <w:tcPr>
            <w:tcW w:w="1101" w:type="dxa"/>
          </w:tcPr>
          <w:p w:rsidR="00F409CB" w:rsidRPr="001A4394" w:rsidRDefault="00F409CB" w:rsidP="000C7B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51" w:type="dxa"/>
          </w:tcPr>
          <w:p w:rsidR="00F409CB" w:rsidRPr="00F409CB" w:rsidRDefault="00F409CB">
            <w:pPr>
              <w:jc w:val="center"/>
              <w:rPr>
                <w:rFonts w:ascii="Times New Roman" w:hAnsi="Times New Roman" w:cs="Times New Roman"/>
                <w:b/>
                <w:sz w:val="24"/>
                <w:szCs w:val="24"/>
                <w:lang w:val="en-US"/>
              </w:rPr>
            </w:pPr>
            <w:r w:rsidRPr="00F409CB">
              <w:rPr>
                <w:rFonts w:ascii="Times New Roman" w:hAnsi="Times New Roman" w:cs="Times New Roman"/>
                <w:b/>
                <w:sz w:val="24"/>
                <w:szCs w:val="24"/>
                <w:lang w:val="en-US"/>
              </w:rPr>
              <w:t>1.36 (1.09; 1.69)</w:t>
            </w:r>
          </w:p>
        </w:tc>
        <w:tc>
          <w:tcPr>
            <w:tcW w:w="1418" w:type="dxa"/>
          </w:tcPr>
          <w:p w:rsidR="00F409CB" w:rsidRPr="00F409CB" w:rsidRDefault="00F409CB">
            <w:pPr>
              <w:jc w:val="center"/>
              <w:rPr>
                <w:rFonts w:ascii="Times New Roman" w:hAnsi="Times New Roman" w:cs="Times New Roman"/>
                <w:b/>
                <w:sz w:val="24"/>
                <w:szCs w:val="24"/>
                <w:lang w:val="en-US"/>
              </w:rPr>
            </w:pPr>
            <w:r w:rsidRPr="00F409CB">
              <w:rPr>
                <w:rFonts w:ascii="Times New Roman" w:hAnsi="Times New Roman" w:cs="Times New Roman"/>
                <w:b/>
                <w:sz w:val="24"/>
                <w:szCs w:val="24"/>
                <w:lang w:val="en-US"/>
              </w:rPr>
              <w:t>0.007</w:t>
            </w:r>
          </w:p>
        </w:tc>
        <w:tc>
          <w:tcPr>
            <w:tcW w:w="226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1.20 (0.66; 2.17)</w:t>
            </w:r>
          </w:p>
        </w:tc>
        <w:tc>
          <w:tcPr>
            <w:tcW w:w="1559"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0.552</w:t>
            </w:r>
          </w:p>
        </w:tc>
      </w:tr>
      <w:tr w:rsidR="00F409CB" w:rsidRPr="001A4394" w:rsidTr="006612DB">
        <w:tc>
          <w:tcPr>
            <w:tcW w:w="1101" w:type="dxa"/>
          </w:tcPr>
          <w:p w:rsidR="00F409CB" w:rsidRPr="001A4394" w:rsidRDefault="00F409CB" w:rsidP="000C7B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51" w:type="dxa"/>
          </w:tcPr>
          <w:p w:rsidR="00F409CB" w:rsidRPr="00F409CB" w:rsidRDefault="00F409CB">
            <w:pPr>
              <w:tabs>
                <w:tab w:val="left" w:pos="653"/>
              </w:tabs>
              <w:jc w:val="center"/>
              <w:rPr>
                <w:rFonts w:ascii="Times New Roman" w:hAnsi="Times New Roman" w:cs="Times New Roman"/>
                <w:b/>
                <w:sz w:val="24"/>
                <w:szCs w:val="24"/>
                <w:lang w:val="en-US"/>
              </w:rPr>
            </w:pPr>
            <w:r w:rsidRPr="00F409CB">
              <w:rPr>
                <w:rFonts w:ascii="Times New Roman" w:hAnsi="Times New Roman" w:cs="Times New Roman"/>
                <w:b/>
                <w:sz w:val="24"/>
                <w:szCs w:val="24"/>
                <w:lang w:val="en-US"/>
              </w:rPr>
              <w:t>1.38 (1.10; 1.72)</w:t>
            </w:r>
          </w:p>
        </w:tc>
        <w:tc>
          <w:tcPr>
            <w:tcW w:w="1418" w:type="dxa"/>
          </w:tcPr>
          <w:p w:rsidR="00F409CB" w:rsidRPr="00F409CB" w:rsidRDefault="00F409CB">
            <w:pPr>
              <w:jc w:val="center"/>
              <w:rPr>
                <w:rFonts w:ascii="Times New Roman" w:hAnsi="Times New Roman" w:cs="Times New Roman"/>
                <w:b/>
                <w:sz w:val="24"/>
                <w:szCs w:val="24"/>
                <w:lang w:val="en-US"/>
              </w:rPr>
            </w:pPr>
            <w:r w:rsidRPr="00F409CB">
              <w:rPr>
                <w:rFonts w:ascii="Times New Roman" w:hAnsi="Times New Roman" w:cs="Times New Roman"/>
                <w:b/>
                <w:sz w:val="24"/>
                <w:szCs w:val="24"/>
                <w:lang w:val="en-US"/>
              </w:rPr>
              <w:t>0.005</w:t>
            </w:r>
          </w:p>
        </w:tc>
        <w:tc>
          <w:tcPr>
            <w:tcW w:w="226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1.23 (0.68; 2.23)</w:t>
            </w:r>
          </w:p>
        </w:tc>
        <w:tc>
          <w:tcPr>
            <w:tcW w:w="1559"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0.501</w:t>
            </w:r>
          </w:p>
        </w:tc>
      </w:tr>
    </w:tbl>
    <w:p w:rsidR="005B3DC9" w:rsidRPr="001A4394" w:rsidRDefault="005B3DC9" w:rsidP="00965C14">
      <w:pPr>
        <w:spacing w:after="0" w:line="480" w:lineRule="auto"/>
        <w:rPr>
          <w:rFonts w:ascii="Times New Roman" w:hAnsi="Times New Roman" w:cs="Times New Roman"/>
          <w:sz w:val="24"/>
          <w:szCs w:val="24"/>
          <w:lang w:val="en-US"/>
        </w:rPr>
      </w:pPr>
    </w:p>
    <w:p w:rsidR="00965C14" w:rsidRPr="00023506" w:rsidRDefault="006612DB" w:rsidP="0096120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MPO and SOD3</w:t>
      </w:r>
      <w:r w:rsidR="00965C14" w:rsidRPr="00023506">
        <w:rPr>
          <w:rFonts w:ascii="Times New Roman" w:hAnsi="Times New Roman" w:cs="Times New Roman"/>
          <w:sz w:val="24"/>
          <w:szCs w:val="24"/>
          <w:lang w:val="en-GB"/>
        </w:rPr>
        <w:t xml:space="preserve"> levels were log</w:t>
      </w:r>
      <w:r w:rsidR="00965C14" w:rsidRPr="00B9458E">
        <w:rPr>
          <w:rFonts w:ascii="Times New Roman" w:hAnsi="Times New Roman" w:cs="Times New Roman"/>
          <w:sz w:val="24"/>
          <w:szCs w:val="24"/>
          <w:vertAlign w:val="subscript"/>
          <w:lang w:val="en-GB"/>
        </w:rPr>
        <w:t>2</w:t>
      </w:r>
      <w:r w:rsidR="00965C14" w:rsidRPr="00023506">
        <w:rPr>
          <w:rFonts w:ascii="Times New Roman" w:hAnsi="Times New Roman" w:cs="Times New Roman"/>
          <w:sz w:val="24"/>
          <w:szCs w:val="24"/>
          <w:lang w:val="en-GB"/>
        </w:rPr>
        <w:t xml:space="preserve">-transformed for the logistic regression analysis, so that OR (95% CI) refer to a doubling in </w:t>
      </w:r>
      <w:r>
        <w:rPr>
          <w:rFonts w:ascii="Times New Roman" w:hAnsi="Times New Roman" w:cs="Times New Roman"/>
          <w:sz w:val="24"/>
          <w:szCs w:val="24"/>
          <w:lang w:val="en-GB"/>
        </w:rPr>
        <w:t>biomarker levels</w:t>
      </w:r>
      <w:r w:rsidR="00965C14" w:rsidRPr="00023506">
        <w:rPr>
          <w:rFonts w:ascii="Times New Roman" w:hAnsi="Times New Roman" w:cs="Times New Roman"/>
          <w:sz w:val="24"/>
          <w:szCs w:val="24"/>
          <w:lang w:val="en-GB"/>
        </w:rPr>
        <w:t xml:space="preserve"> levels.</w:t>
      </w:r>
    </w:p>
    <w:p w:rsidR="00965C14" w:rsidRPr="00023506" w:rsidRDefault="00965C14" w:rsidP="00961204">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Model 1: adjusted for age, sex.</w:t>
      </w:r>
    </w:p>
    <w:p w:rsidR="00965C14" w:rsidRPr="00023506" w:rsidRDefault="00965C14" w:rsidP="00961204">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 xml:space="preserve">Model 2: model 1 + </w:t>
      </w:r>
      <w:r w:rsidR="00860F50" w:rsidRPr="00023506">
        <w:rPr>
          <w:rFonts w:ascii="Times New Roman" w:hAnsi="Times New Roman" w:cs="Times New Roman"/>
          <w:sz w:val="24"/>
          <w:szCs w:val="24"/>
          <w:lang w:val="en-GB"/>
        </w:rPr>
        <w:t>physical activity</w:t>
      </w:r>
      <w:r w:rsidR="00860F50">
        <w:rPr>
          <w:rFonts w:ascii="Times New Roman" w:hAnsi="Times New Roman" w:cs="Times New Roman"/>
          <w:sz w:val="24"/>
          <w:szCs w:val="24"/>
          <w:lang w:val="en-GB"/>
        </w:rPr>
        <w:t>,</w:t>
      </w:r>
      <w:r w:rsidR="00860F50" w:rsidRPr="00023506">
        <w:rPr>
          <w:rFonts w:ascii="Times New Roman" w:hAnsi="Times New Roman" w:cs="Times New Roman"/>
          <w:sz w:val="24"/>
          <w:szCs w:val="24"/>
          <w:lang w:val="en-GB"/>
        </w:rPr>
        <w:t xml:space="preserve"> </w:t>
      </w:r>
      <w:r w:rsidRPr="00023506">
        <w:rPr>
          <w:rFonts w:ascii="Times New Roman" w:hAnsi="Times New Roman" w:cs="Times New Roman"/>
          <w:sz w:val="24"/>
          <w:szCs w:val="24"/>
          <w:lang w:val="en-GB"/>
        </w:rPr>
        <w:t>smoking, alcohol consumption.</w:t>
      </w:r>
    </w:p>
    <w:p w:rsidR="00965C14" w:rsidRPr="00023506" w:rsidRDefault="00965C14" w:rsidP="00961204">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 xml:space="preserve">Model 3: model 2 + </w:t>
      </w:r>
      <w:r w:rsidR="006612DB">
        <w:rPr>
          <w:rFonts w:ascii="Times New Roman" w:hAnsi="Times New Roman" w:cs="Times New Roman"/>
          <w:sz w:val="24"/>
          <w:szCs w:val="24"/>
          <w:lang w:val="en-GB"/>
        </w:rPr>
        <w:t>waist circumference, height</w:t>
      </w:r>
      <w:r w:rsidRPr="00023506">
        <w:rPr>
          <w:rFonts w:ascii="Times New Roman" w:hAnsi="Times New Roman" w:cs="Times New Roman"/>
          <w:sz w:val="24"/>
          <w:szCs w:val="24"/>
          <w:lang w:val="en-GB"/>
        </w:rPr>
        <w:t>.</w:t>
      </w:r>
    </w:p>
    <w:p w:rsidR="009A7D40" w:rsidRDefault="00965C14" w:rsidP="00961204">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 xml:space="preserve">Model 4: </w:t>
      </w:r>
      <w:r w:rsidRPr="004B5995">
        <w:rPr>
          <w:rFonts w:ascii="Times New Roman" w:hAnsi="Times New Roman" w:cs="Times New Roman"/>
          <w:sz w:val="24"/>
          <w:szCs w:val="24"/>
          <w:lang w:val="en-GB"/>
        </w:rPr>
        <w:t xml:space="preserve">model 3 + HDL cholesterol, LDL cholesterol, triglycerides, </w:t>
      </w:r>
      <w:r w:rsidR="00F409CB">
        <w:rPr>
          <w:rFonts w:ascii="Times New Roman" w:hAnsi="Times New Roman" w:cs="Times New Roman"/>
          <w:sz w:val="24"/>
          <w:szCs w:val="24"/>
          <w:lang w:val="en-GB"/>
        </w:rPr>
        <w:t xml:space="preserve">HbA1c, </w:t>
      </w:r>
      <w:r w:rsidRPr="004B5995">
        <w:rPr>
          <w:rFonts w:ascii="Times New Roman" w:hAnsi="Times New Roman" w:cs="Times New Roman"/>
          <w:sz w:val="24"/>
          <w:szCs w:val="24"/>
          <w:lang w:val="en-GB"/>
        </w:rPr>
        <w:t xml:space="preserve">lipid-lowering medication, </w:t>
      </w:r>
      <w:r w:rsidR="005E12BE" w:rsidRPr="004B5995">
        <w:rPr>
          <w:rFonts w:ascii="Times New Roman" w:hAnsi="Times New Roman" w:cs="Times New Roman"/>
          <w:sz w:val="24"/>
          <w:szCs w:val="24"/>
          <w:lang w:val="en-GB"/>
        </w:rPr>
        <w:t xml:space="preserve">hypertension, use of non-steroidal anti-inflammatory drugs, </w:t>
      </w:r>
      <w:r w:rsidRPr="004B5995">
        <w:rPr>
          <w:rFonts w:ascii="Times New Roman" w:hAnsi="Times New Roman" w:cs="Times New Roman"/>
          <w:sz w:val="24"/>
          <w:szCs w:val="24"/>
          <w:lang w:val="en-GB"/>
        </w:rPr>
        <w:t>history of myocardial infarction, estimated glomerular filtration rate</w:t>
      </w:r>
      <w:r w:rsidR="005E12BE" w:rsidRPr="004B5995">
        <w:rPr>
          <w:rFonts w:ascii="Times New Roman" w:hAnsi="Times New Roman" w:cs="Times New Roman"/>
          <w:sz w:val="24"/>
          <w:szCs w:val="24"/>
          <w:lang w:val="en-GB"/>
        </w:rPr>
        <w:t>, neurological conditions that might cause nerve damage.</w:t>
      </w:r>
    </w:p>
    <w:p w:rsidR="006612DB" w:rsidRDefault="006612DB" w:rsidP="0096120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Model 5: model 4 + IL-6, TNFα</w:t>
      </w:r>
      <w:r w:rsidR="006A78C5">
        <w:rPr>
          <w:rFonts w:ascii="Times New Roman" w:hAnsi="Times New Roman" w:cs="Times New Roman"/>
          <w:sz w:val="24"/>
          <w:szCs w:val="24"/>
          <w:lang w:val="en-GB"/>
        </w:rPr>
        <w:t>.</w:t>
      </w:r>
    </w:p>
    <w:p w:rsidR="006A78C5" w:rsidRPr="006A78C5" w:rsidRDefault="006A78C5" w:rsidP="00657936">
      <w:pPr>
        <w:spacing w:after="0" w:line="480" w:lineRule="auto"/>
        <w:rPr>
          <w:rFonts w:ascii="Times New Roman" w:hAnsi="Times New Roman" w:cs="Times New Roman"/>
          <w:sz w:val="24"/>
          <w:szCs w:val="24"/>
          <w:lang w:val="en-US"/>
        </w:rPr>
        <w:sectPr w:rsidR="006A78C5" w:rsidRPr="006A78C5" w:rsidSect="006612DB">
          <w:pgSz w:w="11906" w:h="16838"/>
          <w:pgMar w:top="1417" w:right="1417" w:bottom="1134" w:left="1417" w:header="708" w:footer="708" w:gutter="0"/>
          <w:cols w:space="708"/>
          <w:docGrid w:linePitch="360"/>
        </w:sectPr>
      </w:pPr>
    </w:p>
    <w:p w:rsidR="00D55B4C" w:rsidRDefault="00D55B4C" w:rsidP="00D55B4C">
      <w:pPr>
        <w:spacing w:after="0" w:line="480" w:lineRule="auto"/>
        <w:rPr>
          <w:rFonts w:ascii="Times New Roman" w:hAnsi="Times New Roman" w:cs="Times New Roman"/>
          <w:b/>
          <w:sz w:val="24"/>
          <w:szCs w:val="24"/>
          <w:lang w:val="en-US"/>
        </w:rPr>
      </w:pPr>
      <w:r w:rsidRPr="0076249B">
        <w:rPr>
          <w:rFonts w:ascii="Times New Roman" w:hAnsi="Times New Roman" w:cs="Times New Roman"/>
          <w:b/>
          <w:sz w:val="24"/>
          <w:szCs w:val="24"/>
          <w:lang w:val="en-US"/>
        </w:rPr>
        <w:lastRenderedPageBreak/>
        <w:t xml:space="preserve">Table </w:t>
      </w:r>
      <w:r w:rsidR="00157497">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sidRPr="009A7D40">
        <w:rPr>
          <w:rFonts w:ascii="Times New Roman" w:hAnsi="Times New Roman" w:cs="Times New Roman"/>
          <w:sz w:val="24"/>
          <w:szCs w:val="24"/>
          <w:lang w:val="en-US"/>
        </w:rPr>
        <w:t xml:space="preserve"> </w:t>
      </w:r>
      <w:r w:rsidRPr="00855625">
        <w:rPr>
          <w:rFonts w:ascii="Times New Roman" w:hAnsi="Times New Roman" w:cs="Times New Roman"/>
          <w:b/>
          <w:sz w:val="24"/>
          <w:szCs w:val="24"/>
          <w:lang w:val="en-US"/>
        </w:rPr>
        <w:t>Association</w:t>
      </w:r>
      <w:r>
        <w:rPr>
          <w:rFonts w:ascii="Times New Roman" w:hAnsi="Times New Roman" w:cs="Times New Roman"/>
          <w:b/>
          <w:sz w:val="24"/>
          <w:szCs w:val="24"/>
          <w:lang w:val="en-US"/>
        </w:rPr>
        <w:t>s</w:t>
      </w:r>
      <w:r w:rsidRPr="00855625">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855625">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serum concentrations</w:t>
      </w:r>
      <w:r w:rsidRPr="00B73795">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 MPO and SOD3 with incident DSPN</w:t>
      </w:r>
      <w:r w:rsidRPr="00B73795">
        <w:rPr>
          <w:rFonts w:ascii="Times New Roman" w:hAnsi="Times New Roman" w:cs="Times New Roman"/>
          <w:b/>
          <w:sz w:val="24"/>
          <w:szCs w:val="24"/>
          <w:lang w:val="en-US"/>
        </w:rPr>
        <w:t xml:space="preserve"> </w:t>
      </w:r>
    </w:p>
    <w:p w:rsidR="00D55B4C" w:rsidRPr="001A4394" w:rsidRDefault="00D55B4C" w:rsidP="00D55B4C">
      <w:pPr>
        <w:spacing w:after="0" w:line="480" w:lineRule="auto"/>
        <w:rPr>
          <w:rFonts w:ascii="Times New Roman" w:hAnsi="Times New Roman" w:cs="Times New Roman"/>
          <w:b/>
          <w:sz w:val="24"/>
          <w:szCs w:val="24"/>
          <w:lang w:val="en-US"/>
        </w:rPr>
      </w:pP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
        <w:gridCol w:w="2551"/>
        <w:gridCol w:w="1418"/>
        <w:gridCol w:w="2268"/>
        <w:gridCol w:w="1559"/>
      </w:tblGrid>
      <w:tr w:rsidR="00D55B4C" w:rsidRPr="001A4394" w:rsidTr="004223A8">
        <w:tc>
          <w:tcPr>
            <w:tcW w:w="1101" w:type="dxa"/>
          </w:tcPr>
          <w:p w:rsidR="00D55B4C" w:rsidRPr="001A4394" w:rsidRDefault="00D55B4C" w:rsidP="004223A8">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Model</w:t>
            </w:r>
          </w:p>
        </w:tc>
        <w:tc>
          <w:tcPr>
            <w:tcW w:w="2551" w:type="dxa"/>
          </w:tcPr>
          <w:p w:rsidR="00D55B4C" w:rsidRPr="001A4394" w:rsidRDefault="00D55B4C" w:rsidP="004223A8">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MPO</w:t>
            </w:r>
          </w:p>
        </w:tc>
        <w:tc>
          <w:tcPr>
            <w:tcW w:w="1418" w:type="dxa"/>
          </w:tcPr>
          <w:p w:rsidR="00D55B4C" w:rsidRPr="001A4394" w:rsidRDefault="00D55B4C" w:rsidP="004223A8">
            <w:pPr>
              <w:spacing w:line="480" w:lineRule="auto"/>
              <w:jc w:val="center"/>
              <w:rPr>
                <w:rFonts w:ascii="Times New Roman" w:hAnsi="Times New Roman" w:cs="Times New Roman"/>
                <w:b/>
                <w:sz w:val="24"/>
                <w:szCs w:val="24"/>
                <w:lang w:val="en-US"/>
              </w:rPr>
            </w:pPr>
          </w:p>
        </w:tc>
        <w:tc>
          <w:tcPr>
            <w:tcW w:w="2268" w:type="dxa"/>
          </w:tcPr>
          <w:p w:rsidR="00D55B4C" w:rsidRPr="001A4394" w:rsidRDefault="00D55B4C" w:rsidP="004223A8">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SOD3</w:t>
            </w:r>
          </w:p>
        </w:tc>
        <w:tc>
          <w:tcPr>
            <w:tcW w:w="1559" w:type="dxa"/>
          </w:tcPr>
          <w:p w:rsidR="00D55B4C" w:rsidRDefault="00D55B4C" w:rsidP="004223A8">
            <w:pPr>
              <w:spacing w:line="480" w:lineRule="auto"/>
              <w:jc w:val="center"/>
              <w:rPr>
                <w:rFonts w:ascii="Times New Roman" w:hAnsi="Times New Roman" w:cs="Times New Roman"/>
                <w:b/>
                <w:sz w:val="24"/>
                <w:szCs w:val="24"/>
                <w:lang w:val="en-US"/>
              </w:rPr>
            </w:pPr>
          </w:p>
        </w:tc>
      </w:tr>
      <w:tr w:rsidR="00D55B4C" w:rsidRPr="001A4394" w:rsidTr="004223A8">
        <w:tc>
          <w:tcPr>
            <w:tcW w:w="1101" w:type="dxa"/>
          </w:tcPr>
          <w:p w:rsidR="00D55B4C" w:rsidRPr="001A4394" w:rsidRDefault="00D55B4C" w:rsidP="004223A8">
            <w:pPr>
              <w:spacing w:line="480" w:lineRule="auto"/>
              <w:rPr>
                <w:rFonts w:ascii="Times New Roman" w:hAnsi="Times New Roman" w:cs="Times New Roman"/>
                <w:sz w:val="24"/>
                <w:szCs w:val="24"/>
                <w:lang w:val="en-US"/>
              </w:rPr>
            </w:pPr>
          </w:p>
        </w:tc>
        <w:tc>
          <w:tcPr>
            <w:tcW w:w="2551" w:type="dxa"/>
          </w:tcPr>
          <w:p w:rsidR="00D55B4C" w:rsidRPr="001A4394" w:rsidRDefault="00D55B4C" w:rsidP="004223A8">
            <w:pPr>
              <w:jc w:val="center"/>
              <w:rPr>
                <w:rFonts w:ascii="Times New Roman" w:hAnsi="Times New Roman" w:cs="Times New Roman"/>
                <w:b/>
                <w:sz w:val="24"/>
                <w:szCs w:val="24"/>
              </w:rPr>
            </w:pPr>
            <w:r w:rsidRPr="001A4394">
              <w:rPr>
                <w:rFonts w:ascii="Times New Roman" w:hAnsi="Times New Roman" w:cs="Times New Roman"/>
                <w:b/>
                <w:sz w:val="24"/>
                <w:szCs w:val="24"/>
              </w:rPr>
              <w:t>OR (95% CI)</w:t>
            </w:r>
          </w:p>
        </w:tc>
        <w:tc>
          <w:tcPr>
            <w:tcW w:w="1418" w:type="dxa"/>
          </w:tcPr>
          <w:p w:rsidR="00D55B4C" w:rsidRPr="006612DB" w:rsidRDefault="00D55B4C" w:rsidP="004223A8">
            <w:pPr>
              <w:jc w:val="center"/>
              <w:rPr>
                <w:rFonts w:ascii="Times New Roman" w:hAnsi="Times New Roman" w:cs="Times New Roman"/>
                <w:b/>
                <w:i/>
                <w:sz w:val="24"/>
                <w:szCs w:val="24"/>
              </w:rPr>
            </w:pPr>
            <w:r w:rsidRPr="006612DB">
              <w:rPr>
                <w:rFonts w:ascii="Times New Roman" w:hAnsi="Times New Roman" w:cs="Times New Roman"/>
                <w:b/>
                <w:i/>
                <w:sz w:val="24"/>
                <w:szCs w:val="24"/>
              </w:rPr>
              <w:t>P</w:t>
            </w:r>
          </w:p>
        </w:tc>
        <w:tc>
          <w:tcPr>
            <w:tcW w:w="2268" w:type="dxa"/>
          </w:tcPr>
          <w:p w:rsidR="00D55B4C" w:rsidRPr="001A4394" w:rsidRDefault="00D55B4C" w:rsidP="004223A8">
            <w:pPr>
              <w:jc w:val="center"/>
              <w:rPr>
                <w:rFonts w:ascii="Times New Roman" w:hAnsi="Times New Roman" w:cs="Times New Roman"/>
                <w:b/>
                <w:sz w:val="24"/>
                <w:szCs w:val="24"/>
              </w:rPr>
            </w:pPr>
            <w:r w:rsidRPr="001A4394">
              <w:rPr>
                <w:rFonts w:ascii="Times New Roman" w:hAnsi="Times New Roman" w:cs="Times New Roman"/>
                <w:b/>
                <w:sz w:val="24"/>
                <w:szCs w:val="24"/>
              </w:rPr>
              <w:t>OR (95% CI)</w:t>
            </w:r>
          </w:p>
        </w:tc>
        <w:tc>
          <w:tcPr>
            <w:tcW w:w="1559" w:type="dxa"/>
          </w:tcPr>
          <w:p w:rsidR="00D55B4C" w:rsidRPr="006612DB" w:rsidRDefault="00D55B4C" w:rsidP="004223A8">
            <w:pPr>
              <w:jc w:val="center"/>
              <w:rPr>
                <w:rFonts w:ascii="Times New Roman" w:hAnsi="Times New Roman" w:cs="Times New Roman"/>
                <w:b/>
                <w:i/>
                <w:sz w:val="24"/>
                <w:szCs w:val="24"/>
              </w:rPr>
            </w:pPr>
            <w:r w:rsidRPr="006612DB">
              <w:rPr>
                <w:rFonts w:ascii="Times New Roman" w:hAnsi="Times New Roman" w:cs="Times New Roman"/>
                <w:b/>
                <w:i/>
                <w:sz w:val="24"/>
                <w:szCs w:val="24"/>
              </w:rPr>
              <w:t>P</w:t>
            </w:r>
          </w:p>
        </w:tc>
      </w:tr>
      <w:tr w:rsidR="00D55B4C" w:rsidRPr="001A4394" w:rsidTr="004223A8">
        <w:tc>
          <w:tcPr>
            <w:tcW w:w="1101" w:type="dxa"/>
          </w:tcPr>
          <w:p w:rsidR="00D55B4C" w:rsidRPr="001A4394" w:rsidRDefault="00D55B4C" w:rsidP="004223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51" w:type="dxa"/>
          </w:tcPr>
          <w:p w:rsidR="00D55B4C" w:rsidRPr="005E12BE" w:rsidRDefault="00D55B4C" w:rsidP="00D55B4C">
            <w:pPr>
              <w:spacing w:line="480" w:lineRule="auto"/>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1.</w:t>
            </w:r>
            <w:r>
              <w:rPr>
                <w:rFonts w:ascii="Times New Roman" w:hAnsi="Times New Roman" w:cs="Times New Roman"/>
                <w:sz w:val="24"/>
                <w:szCs w:val="24"/>
                <w:lang w:val="en-US"/>
              </w:rPr>
              <w:t>23</w:t>
            </w:r>
            <w:r w:rsidRPr="005E12BE">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Pr="005E12BE">
              <w:rPr>
                <w:rFonts w:ascii="Times New Roman" w:hAnsi="Times New Roman" w:cs="Times New Roman"/>
                <w:sz w:val="24"/>
                <w:szCs w:val="24"/>
                <w:lang w:val="en-US"/>
              </w:rPr>
              <w:t>.</w:t>
            </w:r>
            <w:r>
              <w:rPr>
                <w:rFonts w:ascii="Times New Roman" w:hAnsi="Times New Roman" w:cs="Times New Roman"/>
                <w:sz w:val="24"/>
                <w:szCs w:val="24"/>
                <w:lang w:val="en-US"/>
              </w:rPr>
              <w:t>96</w:t>
            </w:r>
            <w:r w:rsidRPr="005E12BE">
              <w:rPr>
                <w:rFonts w:ascii="Times New Roman" w:hAnsi="Times New Roman" w:cs="Times New Roman"/>
                <w:sz w:val="24"/>
                <w:szCs w:val="24"/>
                <w:lang w:val="en-US"/>
              </w:rPr>
              <w:t>; 1.</w:t>
            </w:r>
            <w:r>
              <w:rPr>
                <w:rFonts w:ascii="Times New Roman" w:hAnsi="Times New Roman" w:cs="Times New Roman"/>
                <w:sz w:val="24"/>
                <w:szCs w:val="24"/>
                <w:lang w:val="en-US"/>
              </w:rPr>
              <w:t>58</w:t>
            </w:r>
            <w:r w:rsidRPr="005E12BE">
              <w:rPr>
                <w:rFonts w:ascii="Times New Roman" w:hAnsi="Times New Roman" w:cs="Times New Roman"/>
                <w:sz w:val="24"/>
                <w:szCs w:val="24"/>
                <w:lang w:val="en-US"/>
              </w:rPr>
              <w:t>)</w:t>
            </w:r>
          </w:p>
        </w:tc>
        <w:tc>
          <w:tcPr>
            <w:tcW w:w="1418" w:type="dxa"/>
          </w:tcPr>
          <w:p w:rsidR="00D55B4C" w:rsidRPr="005E12BE" w:rsidRDefault="00D55B4C" w:rsidP="00D55B4C">
            <w:pPr>
              <w:spacing w:line="480" w:lineRule="auto"/>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0.0</w:t>
            </w:r>
            <w:r>
              <w:rPr>
                <w:rFonts w:ascii="Times New Roman" w:hAnsi="Times New Roman" w:cs="Times New Roman"/>
                <w:sz w:val="24"/>
                <w:szCs w:val="24"/>
                <w:lang w:val="en-US"/>
              </w:rPr>
              <w:t>98</w:t>
            </w:r>
          </w:p>
        </w:tc>
        <w:tc>
          <w:tcPr>
            <w:tcW w:w="2268" w:type="dxa"/>
          </w:tcPr>
          <w:p w:rsidR="00D55B4C" w:rsidRPr="00961204" w:rsidRDefault="00E4460C" w:rsidP="00E4460C">
            <w:pPr>
              <w:spacing w:line="480" w:lineRule="auto"/>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2</w:t>
            </w:r>
            <w:r w:rsidR="00D55B4C" w:rsidRPr="00961204">
              <w:rPr>
                <w:rFonts w:ascii="Times New Roman" w:hAnsi="Times New Roman" w:cs="Times New Roman"/>
                <w:b/>
                <w:sz w:val="24"/>
                <w:szCs w:val="24"/>
                <w:lang w:val="en-US"/>
              </w:rPr>
              <w:t>.</w:t>
            </w:r>
            <w:r w:rsidRPr="00961204">
              <w:rPr>
                <w:rFonts w:ascii="Times New Roman" w:hAnsi="Times New Roman" w:cs="Times New Roman"/>
                <w:b/>
                <w:sz w:val="24"/>
                <w:szCs w:val="24"/>
                <w:lang w:val="en-US"/>
              </w:rPr>
              <w:t>14</w:t>
            </w:r>
            <w:r w:rsidR="00D55B4C" w:rsidRPr="00961204">
              <w:rPr>
                <w:rFonts w:ascii="Times New Roman" w:hAnsi="Times New Roman" w:cs="Times New Roman"/>
                <w:b/>
                <w:sz w:val="24"/>
                <w:szCs w:val="24"/>
                <w:lang w:val="en-US"/>
              </w:rPr>
              <w:t xml:space="preserve"> (</w:t>
            </w:r>
            <w:r w:rsidRPr="00961204">
              <w:rPr>
                <w:rFonts w:ascii="Times New Roman" w:hAnsi="Times New Roman" w:cs="Times New Roman"/>
                <w:b/>
                <w:sz w:val="24"/>
                <w:szCs w:val="24"/>
                <w:lang w:val="en-US"/>
              </w:rPr>
              <w:t>1</w:t>
            </w:r>
            <w:r w:rsidR="00D55B4C" w:rsidRPr="00961204">
              <w:rPr>
                <w:rFonts w:ascii="Times New Roman" w:hAnsi="Times New Roman" w:cs="Times New Roman"/>
                <w:b/>
                <w:sz w:val="24"/>
                <w:szCs w:val="24"/>
                <w:lang w:val="en-US"/>
              </w:rPr>
              <w:t>.</w:t>
            </w:r>
            <w:r w:rsidRPr="00961204">
              <w:rPr>
                <w:rFonts w:ascii="Times New Roman" w:hAnsi="Times New Roman" w:cs="Times New Roman"/>
                <w:b/>
                <w:sz w:val="24"/>
                <w:szCs w:val="24"/>
                <w:lang w:val="en-US"/>
              </w:rPr>
              <w:t>02</w:t>
            </w:r>
            <w:r w:rsidR="00D55B4C" w:rsidRPr="00961204">
              <w:rPr>
                <w:rFonts w:ascii="Times New Roman" w:hAnsi="Times New Roman" w:cs="Times New Roman"/>
                <w:b/>
                <w:sz w:val="24"/>
                <w:szCs w:val="24"/>
                <w:lang w:val="en-US"/>
              </w:rPr>
              <w:t xml:space="preserve">; </w:t>
            </w:r>
            <w:r w:rsidRPr="00961204">
              <w:rPr>
                <w:rFonts w:ascii="Times New Roman" w:hAnsi="Times New Roman" w:cs="Times New Roman"/>
                <w:b/>
                <w:sz w:val="24"/>
                <w:szCs w:val="24"/>
                <w:lang w:val="en-US"/>
              </w:rPr>
              <w:t>4</w:t>
            </w:r>
            <w:r w:rsidR="00D55B4C" w:rsidRPr="00961204">
              <w:rPr>
                <w:rFonts w:ascii="Times New Roman" w:hAnsi="Times New Roman" w:cs="Times New Roman"/>
                <w:b/>
                <w:sz w:val="24"/>
                <w:szCs w:val="24"/>
                <w:lang w:val="en-US"/>
              </w:rPr>
              <w:t>.</w:t>
            </w:r>
            <w:r w:rsidRPr="00961204">
              <w:rPr>
                <w:rFonts w:ascii="Times New Roman" w:hAnsi="Times New Roman" w:cs="Times New Roman"/>
                <w:b/>
                <w:sz w:val="24"/>
                <w:szCs w:val="24"/>
                <w:lang w:val="en-US"/>
              </w:rPr>
              <w:t>4</w:t>
            </w:r>
            <w:r w:rsidR="00D55B4C" w:rsidRPr="00961204">
              <w:rPr>
                <w:rFonts w:ascii="Times New Roman" w:hAnsi="Times New Roman" w:cs="Times New Roman"/>
                <w:b/>
                <w:sz w:val="24"/>
                <w:szCs w:val="24"/>
                <w:lang w:val="en-US"/>
              </w:rPr>
              <w:t>8)</w:t>
            </w:r>
          </w:p>
        </w:tc>
        <w:tc>
          <w:tcPr>
            <w:tcW w:w="1559" w:type="dxa"/>
          </w:tcPr>
          <w:p w:rsidR="00D55B4C" w:rsidRPr="00961204" w:rsidRDefault="00D55B4C" w:rsidP="00E4460C">
            <w:pPr>
              <w:spacing w:line="480" w:lineRule="auto"/>
              <w:jc w:val="center"/>
              <w:rPr>
                <w:rFonts w:ascii="Times New Roman" w:hAnsi="Times New Roman" w:cs="Times New Roman"/>
                <w:b/>
                <w:sz w:val="24"/>
                <w:szCs w:val="24"/>
                <w:lang w:val="en-US"/>
              </w:rPr>
            </w:pPr>
            <w:r w:rsidRPr="00961204">
              <w:rPr>
                <w:rFonts w:ascii="Times New Roman" w:hAnsi="Times New Roman" w:cs="Times New Roman"/>
                <w:b/>
                <w:sz w:val="24"/>
                <w:szCs w:val="24"/>
                <w:lang w:val="en-US"/>
              </w:rPr>
              <w:t>0.</w:t>
            </w:r>
            <w:r w:rsidR="00E4460C" w:rsidRPr="00961204">
              <w:rPr>
                <w:rFonts w:ascii="Times New Roman" w:hAnsi="Times New Roman" w:cs="Times New Roman"/>
                <w:b/>
                <w:sz w:val="24"/>
                <w:szCs w:val="24"/>
                <w:lang w:val="en-US"/>
              </w:rPr>
              <w:t>044</w:t>
            </w:r>
          </w:p>
        </w:tc>
      </w:tr>
      <w:tr w:rsidR="00D55B4C" w:rsidRPr="001A4394" w:rsidTr="004223A8">
        <w:tc>
          <w:tcPr>
            <w:tcW w:w="1101" w:type="dxa"/>
          </w:tcPr>
          <w:p w:rsidR="00D55B4C" w:rsidRPr="001A4394" w:rsidRDefault="00D55B4C" w:rsidP="004223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51" w:type="dxa"/>
          </w:tcPr>
          <w:p w:rsidR="00D55B4C" w:rsidRPr="005E12BE" w:rsidRDefault="00D55B4C" w:rsidP="00D55B4C">
            <w:pPr>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1.</w:t>
            </w:r>
            <w:r>
              <w:rPr>
                <w:rFonts w:ascii="Times New Roman" w:hAnsi="Times New Roman" w:cs="Times New Roman"/>
                <w:sz w:val="24"/>
                <w:szCs w:val="24"/>
                <w:lang w:val="en-US"/>
              </w:rPr>
              <w:t>21</w:t>
            </w:r>
            <w:r w:rsidRPr="005E12BE">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Pr="005E12BE">
              <w:rPr>
                <w:rFonts w:ascii="Times New Roman" w:hAnsi="Times New Roman" w:cs="Times New Roman"/>
                <w:sz w:val="24"/>
                <w:szCs w:val="24"/>
                <w:lang w:val="en-US"/>
              </w:rPr>
              <w:t>.</w:t>
            </w:r>
            <w:r>
              <w:rPr>
                <w:rFonts w:ascii="Times New Roman" w:hAnsi="Times New Roman" w:cs="Times New Roman"/>
                <w:sz w:val="24"/>
                <w:szCs w:val="24"/>
                <w:lang w:val="en-US"/>
              </w:rPr>
              <w:t>94</w:t>
            </w:r>
            <w:r w:rsidRPr="005E12BE">
              <w:rPr>
                <w:rFonts w:ascii="Times New Roman" w:hAnsi="Times New Roman" w:cs="Times New Roman"/>
                <w:sz w:val="24"/>
                <w:szCs w:val="24"/>
                <w:lang w:val="en-US"/>
              </w:rPr>
              <w:t>; 1.</w:t>
            </w:r>
            <w:r>
              <w:rPr>
                <w:rFonts w:ascii="Times New Roman" w:hAnsi="Times New Roman" w:cs="Times New Roman"/>
                <w:sz w:val="24"/>
                <w:szCs w:val="24"/>
                <w:lang w:val="en-US"/>
              </w:rPr>
              <w:t>57</w:t>
            </w:r>
            <w:r w:rsidRPr="005E12BE">
              <w:rPr>
                <w:rFonts w:ascii="Times New Roman" w:hAnsi="Times New Roman" w:cs="Times New Roman"/>
                <w:sz w:val="24"/>
                <w:szCs w:val="24"/>
                <w:lang w:val="en-US"/>
              </w:rPr>
              <w:t>)</w:t>
            </w:r>
          </w:p>
        </w:tc>
        <w:tc>
          <w:tcPr>
            <w:tcW w:w="1418" w:type="dxa"/>
          </w:tcPr>
          <w:p w:rsidR="00D55B4C" w:rsidRPr="005E12BE" w:rsidRDefault="00D55B4C" w:rsidP="00D55B4C">
            <w:pPr>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0.</w:t>
            </w:r>
            <w:r>
              <w:rPr>
                <w:rFonts w:ascii="Times New Roman" w:hAnsi="Times New Roman" w:cs="Times New Roman"/>
                <w:sz w:val="24"/>
                <w:szCs w:val="24"/>
                <w:lang w:val="en-US"/>
              </w:rPr>
              <w:t>135</w:t>
            </w:r>
          </w:p>
        </w:tc>
        <w:tc>
          <w:tcPr>
            <w:tcW w:w="2268" w:type="dxa"/>
          </w:tcPr>
          <w:p w:rsidR="00D55B4C" w:rsidRPr="00AE33BB" w:rsidRDefault="00D55B4C" w:rsidP="00E4460C">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1.</w:t>
            </w:r>
            <w:r w:rsidR="00E4460C">
              <w:rPr>
                <w:rFonts w:ascii="Times New Roman" w:hAnsi="Times New Roman" w:cs="Times New Roman"/>
                <w:sz w:val="24"/>
                <w:szCs w:val="24"/>
                <w:lang w:val="en-US"/>
              </w:rPr>
              <w:t>77</w:t>
            </w:r>
            <w:r w:rsidRPr="00AE33BB">
              <w:rPr>
                <w:rFonts w:ascii="Times New Roman" w:hAnsi="Times New Roman" w:cs="Times New Roman"/>
                <w:sz w:val="24"/>
                <w:szCs w:val="24"/>
                <w:lang w:val="en-US"/>
              </w:rPr>
              <w:t xml:space="preserve"> (0.</w:t>
            </w:r>
            <w:r w:rsidR="00E4460C">
              <w:rPr>
                <w:rFonts w:ascii="Times New Roman" w:hAnsi="Times New Roman" w:cs="Times New Roman"/>
                <w:sz w:val="24"/>
                <w:szCs w:val="24"/>
                <w:lang w:val="en-US"/>
              </w:rPr>
              <w:t>83</w:t>
            </w:r>
            <w:r w:rsidRPr="00AE33BB">
              <w:rPr>
                <w:rFonts w:ascii="Times New Roman" w:hAnsi="Times New Roman" w:cs="Times New Roman"/>
                <w:sz w:val="24"/>
                <w:szCs w:val="24"/>
                <w:lang w:val="en-US"/>
              </w:rPr>
              <w:t xml:space="preserve">; </w:t>
            </w:r>
            <w:r w:rsidR="00E4460C">
              <w:rPr>
                <w:rFonts w:ascii="Times New Roman" w:hAnsi="Times New Roman" w:cs="Times New Roman"/>
                <w:sz w:val="24"/>
                <w:szCs w:val="24"/>
                <w:lang w:val="en-US"/>
              </w:rPr>
              <w:t>3</w:t>
            </w:r>
            <w:r w:rsidRPr="00AE33BB">
              <w:rPr>
                <w:rFonts w:ascii="Times New Roman" w:hAnsi="Times New Roman" w:cs="Times New Roman"/>
                <w:sz w:val="24"/>
                <w:szCs w:val="24"/>
                <w:lang w:val="en-US"/>
              </w:rPr>
              <w:t>.</w:t>
            </w:r>
            <w:r w:rsidR="00E4460C">
              <w:rPr>
                <w:rFonts w:ascii="Times New Roman" w:hAnsi="Times New Roman" w:cs="Times New Roman"/>
                <w:sz w:val="24"/>
                <w:szCs w:val="24"/>
                <w:lang w:val="en-US"/>
              </w:rPr>
              <w:t>81</w:t>
            </w:r>
            <w:r w:rsidRPr="00AE33BB">
              <w:rPr>
                <w:rFonts w:ascii="Times New Roman" w:hAnsi="Times New Roman" w:cs="Times New Roman"/>
                <w:sz w:val="24"/>
                <w:szCs w:val="24"/>
                <w:lang w:val="en-US"/>
              </w:rPr>
              <w:t>)</w:t>
            </w:r>
          </w:p>
        </w:tc>
        <w:tc>
          <w:tcPr>
            <w:tcW w:w="1559" w:type="dxa"/>
          </w:tcPr>
          <w:p w:rsidR="00D55B4C" w:rsidRPr="00AE33BB" w:rsidRDefault="00D55B4C" w:rsidP="00E4460C">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0</w:t>
            </w:r>
            <w:r>
              <w:rPr>
                <w:rFonts w:ascii="Times New Roman" w:hAnsi="Times New Roman" w:cs="Times New Roman"/>
                <w:sz w:val="24"/>
                <w:szCs w:val="24"/>
                <w:lang w:val="en-US"/>
              </w:rPr>
              <w:t>.</w:t>
            </w:r>
            <w:r w:rsidR="00E4460C">
              <w:rPr>
                <w:rFonts w:ascii="Times New Roman" w:hAnsi="Times New Roman" w:cs="Times New Roman"/>
                <w:sz w:val="24"/>
                <w:szCs w:val="24"/>
                <w:lang w:val="en-US"/>
              </w:rPr>
              <w:t>141</w:t>
            </w:r>
          </w:p>
        </w:tc>
      </w:tr>
      <w:tr w:rsidR="00D55B4C" w:rsidRPr="001A4394" w:rsidTr="004223A8">
        <w:tc>
          <w:tcPr>
            <w:tcW w:w="1101" w:type="dxa"/>
          </w:tcPr>
          <w:p w:rsidR="00D55B4C" w:rsidRPr="001A4394" w:rsidRDefault="00D55B4C" w:rsidP="004223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551" w:type="dxa"/>
          </w:tcPr>
          <w:p w:rsidR="00D55B4C" w:rsidRPr="005E12BE" w:rsidRDefault="00D55B4C" w:rsidP="00D55B4C">
            <w:pPr>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1.</w:t>
            </w:r>
            <w:r>
              <w:rPr>
                <w:rFonts w:ascii="Times New Roman" w:hAnsi="Times New Roman" w:cs="Times New Roman"/>
                <w:sz w:val="24"/>
                <w:szCs w:val="24"/>
                <w:lang w:val="en-US"/>
              </w:rPr>
              <w:t>21</w:t>
            </w:r>
            <w:r w:rsidRPr="005E12BE">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Pr="005E12BE">
              <w:rPr>
                <w:rFonts w:ascii="Times New Roman" w:hAnsi="Times New Roman" w:cs="Times New Roman"/>
                <w:sz w:val="24"/>
                <w:szCs w:val="24"/>
                <w:lang w:val="en-US"/>
              </w:rPr>
              <w:t>.</w:t>
            </w:r>
            <w:r>
              <w:rPr>
                <w:rFonts w:ascii="Times New Roman" w:hAnsi="Times New Roman" w:cs="Times New Roman"/>
                <w:sz w:val="24"/>
                <w:szCs w:val="24"/>
                <w:lang w:val="en-US"/>
              </w:rPr>
              <w:t>94</w:t>
            </w:r>
            <w:r w:rsidRPr="005E12BE">
              <w:rPr>
                <w:rFonts w:ascii="Times New Roman" w:hAnsi="Times New Roman" w:cs="Times New Roman"/>
                <w:sz w:val="24"/>
                <w:szCs w:val="24"/>
                <w:lang w:val="en-US"/>
              </w:rPr>
              <w:t>; 1.</w:t>
            </w:r>
            <w:r>
              <w:rPr>
                <w:rFonts w:ascii="Times New Roman" w:hAnsi="Times New Roman" w:cs="Times New Roman"/>
                <w:sz w:val="24"/>
                <w:szCs w:val="24"/>
                <w:lang w:val="en-US"/>
              </w:rPr>
              <w:t>57</w:t>
            </w:r>
            <w:r w:rsidRPr="005E12BE">
              <w:rPr>
                <w:rFonts w:ascii="Times New Roman" w:hAnsi="Times New Roman" w:cs="Times New Roman"/>
                <w:sz w:val="24"/>
                <w:szCs w:val="24"/>
                <w:lang w:val="en-US"/>
              </w:rPr>
              <w:t>)</w:t>
            </w:r>
          </w:p>
        </w:tc>
        <w:tc>
          <w:tcPr>
            <w:tcW w:w="1418" w:type="dxa"/>
          </w:tcPr>
          <w:p w:rsidR="00D55B4C" w:rsidRPr="005E12BE" w:rsidRDefault="00D55B4C" w:rsidP="00D55B4C">
            <w:pPr>
              <w:jc w:val="center"/>
              <w:rPr>
                <w:rFonts w:ascii="Times New Roman" w:hAnsi="Times New Roman" w:cs="Times New Roman"/>
                <w:sz w:val="24"/>
                <w:szCs w:val="24"/>
                <w:lang w:val="en-US"/>
              </w:rPr>
            </w:pPr>
            <w:r w:rsidRPr="005E12BE">
              <w:rPr>
                <w:rFonts w:ascii="Times New Roman" w:hAnsi="Times New Roman" w:cs="Times New Roman"/>
                <w:sz w:val="24"/>
                <w:szCs w:val="24"/>
                <w:lang w:val="en-US"/>
              </w:rPr>
              <w:t>0.</w:t>
            </w:r>
            <w:r>
              <w:rPr>
                <w:rFonts w:ascii="Times New Roman" w:hAnsi="Times New Roman" w:cs="Times New Roman"/>
                <w:sz w:val="24"/>
                <w:szCs w:val="24"/>
                <w:lang w:val="en-US"/>
              </w:rPr>
              <w:t>142</w:t>
            </w:r>
          </w:p>
        </w:tc>
        <w:tc>
          <w:tcPr>
            <w:tcW w:w="2268" w:type="dxa"/>
          </w:tcPr>
          <w:p w:rsidR="00D55B4C" w:rsidRPr="00AE33BB" w:rsidRDefault="00D55B4C" w:rsidP="00E4460C">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1.</w:t>
            </w:r>
            <w:r w:rsidR="00E4460C">
              <w:rPr>
                <w:rFonts w:ascii="Times New Roman" w:hAnsi="Times New Roman" w:cs="Times New Roman"/>
                <w:sz w:val="24"/>
                <w:szCs w:val="24"/>
                <w:lang w:val="en-US"/>
              </w:rPr>
              <w:t>72</w:t>
            </w:r>
            <w:r w:rsidRPr="00AE33BB">
              <w:rPr>
                <w:rFonts w:ascii="Times New Roman" w:hAnsi="Times New Roman" w:cs="Times New Roman"/>
                <w:sz w:val="24"/>
                <w:szCs w:val="24"/>
                <w:lang w:val="en-US"/>
              </w:rPr>
              <w:t xml:space="preserve"> (0.</w:t>
            </w:r>
            <w:r w:rsidR="00E4460C">
              <w:rPr>
                <w:rFonts w:ascii="Times New Roman" w:hAnsi="Times New Roman" w:cs="Times New Roman"/>
                <w:sz w:val="24"/>
                <w:szCs w:val="24"/>
                <w:lang w:val="en-US"/>
              </w:rPr>
              <w:t>78</w:t>
            </w:r>
            <w:r w:rsidRPr="00AE33BB">
              <w:rPr>
                <w:rFonts w:ascii="Times New Roman" w:hAnsi="Times New Roman" w:cs="Times New Roman"/>
                <w:sz w:val="24"/>
                <w:szCs w:val="24"/>
                <w:lang w:val="en-US"/>
              </w:rPr>
              <w:t xml:space="preserve">; </w:t>
            </w:r>
            <w:r w:rsidR="00E4460C">
              <w:rPr>
                <w:rFonts w:ascii="Times New Roman" w:hAnsi="Times New Roman" w:cs="Times New Roman"/>
                <w:sz w:val="24"/>
                <w:szCs w:val="24"/>
                <w:lang w:val="en-US"/>
              </w:rPr>
              <w:t>3</w:t>
            </w:r>
            <w:r w:rsidRPr="00AE33BB">
              <w:rPr>
                <w:rFonts w:ascii="Times New Roman" w:hAnsi="Times New Roman" w:cs="Times New Roman"/>
                <w:sz w:val="24"/>
                <w:szCs w:val="24"/>
                <w:lang w:val="en-US"/>
              </w:rPr>
              <w:t>.</w:t>
            </w:r>
            <w:r w:rsidR="00E4460C">
              <w:rPr>
                <w:rFonts w:ascii="Times New Roman" w:hAnsi="Times New Roman" w:cs="Times New Roman"/>
                <w:sz w:val="24"/>
                <w:szCs w:val="24"/>
                <w:lang w:val="en-US"/>
              </w:rPr>
              <w:t>76</w:t>
            </w:r>
            <w:r w:rsidRPr="00AE33BB">
              <w:rPr>
                <w:rFonts w:ascii="Times New Roman" w:hAnsi="Times New Roman" w:cs="Times New Roman"/>
                <w:sz w:val="24"/>
                <w:szCs w:val="24"/>
                <w:lang w:val="en-US"/>
              </w:rPr>
              <w:t>)</w:t>
            </w:r>
          </w:p>
        </w:tc>
        <w:tc>
          <w:tcPr>
            <w:tcW w:w="1559" w:type="dxa"/>
          </w:tcPr>
          <w:p w:rsidR="00D55B4C" w:rsidRPr="00AE33BB" w:rsidRDefault="00D55B4C" w:rsidP="00E4460C">
            <w:pPr>
              <w:jc w:val="center"/>
              <w:rPr>
                <w:rFonts w:ascii="Times New Roman" w:hAnsi="Times New Roman" w:cs="Times New Roman"/>
                <w:sz w:val="24"/>
                <w:szCs w:val="24"/>
                <w:lang w:val="en-US"/>
              </w:rPr>
            </w:pPr>
            <w:r w:rsidRPr="00AE33BB">
              <w:rPr>
                <w:rFonts w:ascii="Times New Roman" w:hAnsi="Times New Roman" w:cs="Times New Roman"/>
                <w:sz w:val="24"/>
                <w:szCs w:val="24"/>
                <w:lang w:val="en-US"/>
              </w:rPr>
              <w:t>0</w:t>
            </w:r>
            <w:r>
              <w:rPr>
                <w:rFonts w:ascii="Times New Roman" w:hAnsi="Times New Roman" w:cs="Times New Roman"/>
                <w:sz w:val="24"/>
                <w:szCs w:val="24"/>
                <w:lang w:val="en-US"/>
              </w:rPr>
              <w:t>.</w:t>
            </w:r>
            <w:r w:rsidR="00E4460C">
              <w:rPr>
                <w:rFonts w:ascii="Times New Roman" w:hAnsi="Times New Roman" w:cs="Times New Roman"/>
                <w:sz w:val="24"/>
                <w:szCs w:val="24"/>
                <w:lang w:val="en-US"/>
              </w:rPr>
              <w:t>177</w:t>
            </w:r>
          </w:p>
        </w:tc>
      </w:tr>
      <w:tr w:rsidR="00F409CB" w:rsidRPr="001A4394" w:rsidTr="004223A8">
        <w:tc>
          <w:tcPr>
            <w:tcW w:w="1101" w:type="dxa"/>
          </w:tcPr>
          <w:p w:rsidR="00F409CB" w:rsidRPr="001A4394" w:rsidRDefault="00F409CB" w:rsidP="004223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51"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1.20 (0.92; 1.56)</w:t>
            </w:r>
          </w:p>
        </w:tc>
        <w:tc>
          <w:tcPr>
            <w:tcW w:w="141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0.180</w:t>
            </w:r>
          </w:p>
        </w:tc>
        <w:tc>
          <w:tcPr>
            <w:tcW w:w="226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1.66 (0.74; 3.73)</w:t>
            </w:r>
          </w:p>
        </w:tc>
        <w:tc>
          <w:tcPr>
            <w:tcW w:w="1559"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0.217</w:t>
            </w:r>
          </w:p>
        </w:tc>
      </w:tr>
      <w:tr w:rsidR="00F409CB" w:rsidRPr="001A4394" w:rsidTr="004223A8">
        <w:tc>
          <w:tcPr>
            <w:tcW w:w="1101" w:type="dxa"/>
          </w:tcPr>
          <w:p w:rsidR="00F409CB" w:rsidRPr="001A4394" w:rsidRDefault="00F409CB" w:rsidP="004223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51" w:type="dxa"/>
          </w:tcPr>
          <w:p w:rsidR="00F409CB" w:rsidRPr="00F409CB" w:rsidRDefault="00F409CB" w:rsidP="00F409CB">
            <w:pPr>
              <w:tabs>
                <w:tab w:val="left" w:pos="653"/>
              </w:tabs>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1.17 (0.90; 1.53)</w:t>
            </w:r>
          </w:p>
        </w:tc>
        <w:tc>
          <w:tcPr>
            <w:tcW w:w="141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0.243</w:t>
            </w:r>
          </w:p>
        </w:tc>
        <w:tc>
          <w:tcPr>
            <w:tcW w:w="2268"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1.61 (0.71; 3.66)</w:t>
            </w:r>
          </w:p>
        </w:tc>
        <w:tc>
          <w:tcPr>
            <w:tcW w:w="1559" w:type="dxa"/>
          </w:tcPr>
          <w:p w:rsidR="00F409CB" w:rsidRPr="00F409CB" w:rsidRDefault="00F409CB">
            <w:pPr>
              <w:jc w:val="center"/>
              <w:rPr>
                <w:rFonts w:ascii="Times New Roman" w:hAnsi="Times New Roman" w:cs="Times New Roman"/>
                <w:sz w:val="24"/>
                <w:szCs w:val="24"/>
                <w:lang w:val="en-US"/>
              </w:rPr>
            </w:pPr>
            <w:r w:rsidRPr="00F409CB">
              <w:rPr>
                <w:rFonts w:ascii="Times New Roman" w:hAnsi="Times New Roman" w:cs="Times New Roman"/>
                <w:sz w:val="24"/>
                <w:szCs w:val="24"/>
                <w:lang w:val="en-US"/>
              </w:rPr>
              <w:t>0.254</w:t>
            </w:r>
          </w:p>
        </w:tc>
      </w:tr>
    </w:tbl>
    <w:p w:rsidR="00D55B4C" w:rsidRPr="001A4394" w:rsidRDefault="00D55B4C" w:rsidP="00D55B4C">
      <w:pPr>
        <w:spacing w:after="0" w:line="480" w:lineRule="auto"/>
        <w:rPr>
          <w:rFonts w:ascii="Times New Roman" w:hAnsi="Times New Roman" w:cs="Times New Roman"/>
          <w:sz w:val="24"/>
          <w:szCs w:val="24"/>
          <w:lang w:val="en-US"/>
        </w:rPr>
      </w:pPr>
    </w:p>
    <w:p w:rsidR="00D55B4C" w:rsidRPr="00023506" w:rsidRDefault="00D55B4C" w:rsidP="00F409CB">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MPO and SOD3</w:t>
      </w:r>
      <w:r w:rsidRPr="00023506">
        <w:rPr>
          <w:rFonts w:ascii="Times New Roman" w:hAnsi="Times New Roman" w:cs="Times New Roman"/>
          <w:sz w:val="24"/>
          <w:szCs w:val="24"/>
          <w:lang w:val="en-GB"/>
        </w:rPr>
        <w:t xml:space="preserve"> levels were log</w:t>
      </w:r>
      <w:r w:rsidRPr="00B9458E">
        <w:rPr>
          <w:rFonts w:ascii="Times New Roman" w:hAnsi="Times New Roman" w:cs="Times New Roman"/>
          <w:sz w:val="24"/>
          <w:szCs w:val="24"/>
          <w:vertAlign w:val="subscript"/>
          <w:lang w:val="en-GB"/>
        </w:rPr>
        <w:t>2</w:t>
      </w:r>
      <w:r w:rsidRPr="00023506">
        <w:rPr>
          <w:rFonts w:ascii="Times New Roman" w:hAnsi="Times New Roman" w:cs="Times New Roman"/>
          <w:sz w:val="24"/>
          <w:szCs w:val="24"/>
          <w:lang w:val="en-GB"/>
        </w:rPr>
        <w:t xml:space="preserve">-transformed for the logistic regression analysis, so that OR (95% CI) refer to a doubling in </w:t>
      </w:r>
      <w:r>
        <w:rPr>
          <w:rFonts w:ascii="Times New Roman" w:hAnsi="Times New Roman" w:cs="Times New Roman"/>
          <w:sz w:val="24"/>
          <w:szCs w:val="24"/>
          <w:lang w:val="en-GB"/>
        </w:rPr>
        <w:t>biomarker levels</w:t>
      </w:r>
      <w:r w:rsidRPr="00023506">
        <w:rPr>
          <w:rFonts w:ascii="Times New Roman" w:hAnsi="Times New Roman" w:cs="Times New Roman"/>
          <w:sz w:val="24"/>
          <w:szCs w:val="24"/>
          <w:lang w:val="en-GB"/>
        </w:rPr>
        <w:t xml:space="preserve"> levels.</w:t>
      </w:r>
    </w:p>
    <w:p w:rsidR="00D55B4C" w:rsidRPr="00023506" w:rsidRDefault="00D55B4C" w:rsidP="00F409CB">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Model 1: adjusted for age, sex.</w:t>
      </w:r>
    </w:p>
    <w:p w:rsidR="00D55B4C" w:rsidRPr="00023506" w:rsidRDefault="00D55B4C" w:rsidP="00F409CB">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Model 2: model 1 + physical activity</w:t>
      </w:r>
      <w:r>
        <w:rPr>
          <w:rFonts w:ascii="Times New Roman" w:hAnsi="Times New Roman" w:cs="Times New Roman"/>
          <w:sz w:val="24"/>
          <w:szCs w:val="24"/>
          <w:lang w:val="en-GB"/>
        </w:rPr>
        <w:t>,</w:t>
      </w:r>
      <w:r w:rsidRPr="00023506">
        <w:rPr>
          <w:rFonts w:ascii="Times New Roman" w:hAnsi="Times New Roman" w:cs="Times New Roman"/>
          <w:sz w:val="24"/>
          <w:szCs w:val="24"/>
          <w:lang w:val="en-GB"/>
        </w:rPr>
        <w:t xml:space="preserve"> smoking, alcohol consumption.</w:t>
      </w:r>
    </w:p>
    <w:p w:rsidR="00D55B4C" w:rsidRPr="00023506" w:rsidRDefault="00D55B4C" w:rsidP="00F409CB">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 xml:space="preserve">Model 3: model 2 + </w:t>
      </w:r>
      <w:r>
        <w:rPr>
          <w:rFonts w:ascii="Times New Roman" w:hAnsi="Times New Roman" w:cs="Times New Roman"/>
          <w:sz w:val="24"/>
          <w:szCs w:val="24"/>
          <w:lang w:val="en-GB"/>
        </w:rPr>
        <w:t>waist circumference, height</w:t>
      </w:r>
      <w:r w:rsidRPr="00023506">
        <w:rPr>
          <w:rFonts w:ascii="Times New Roman" w:hAnsi="Times New Roman" w:cs="Times New Roman"/>
          <w:sz w:val="24"/>
          <w:szCs w:val="24"/>
          <w:lang w:val="en-GB"/>
        </w:rPr>
        <w:t>.</w:t>
      </w:r>
    </w:p>
    <w:p w:rsidR="00D55B4C" w:rsidRPr="004B5995" w:rsidRDefault="00D55B4C" w:rsidP="00F409CB">
      <w:pPr>
        <w:spacing w:after="0" w:line="480" w:lineRule="auto"/>
        <w:jc w:val="both"/>
        <w:rPr>
          <w:rFonts w:ascii="Times New Roman" w:hAnsi="Times New Roman" w:cs="Times New Roman"/>
          <w:sz w:val="24"/>
          <w:szCs w:val="24"/>
          <w:lang w:val="en-GB"/>
        </w:rPr>
      </w:pPr>
      <w:r w:rsidRPr="00023506">
        <w:rPr>
          <w:rFonts w:ascii="Times New Roman" w:hAnsi="Times New Roman" w:cs="Times New Roman"/>
          <w:sz w:val="24"/>
          <w:szCs w:val="24"/>
          <w:lang w:val="en-GB"/>
        </w:rPr>
        <w:t xml:space="preserve">Model 4: model 3 + </w:t>
      </w:r>
      <w:r w:rsidRPr="004B5995">
        <w:rPr>
          <w:rFonts w:ascii="Times New Roman" w:hAnsi="Times New Roman" w:cs="Times New Roman"/>
          <w:sz w:val="24"/>
          <w:szCs w:val="24"/>
          <w:lang w:val="en-GB"/>
        </w:rPr>
        <w:t>HDL cholesterol, LDL cholesterol, triglycerides,</w:t>
      </w:r>
      <w:r w:rsidR="00F409CB">
        <w:rPr>
          <w:rFonts w:ascii="Times New Roman" w:hAnsi="Times New Roman" w:cs="Times New Roman"/>
          <w:sz w:val="24"/>
          <w:szCs w:val="24"/>
          <w:lang w:val="en-GB"/>
        </w:rPr>
        <w:t xml:space="preserve"> HbA1c, </w:t>
      </w:r>
      <w:r w:rsidRPr="004B5995">
        <w:rPr>
          <w:rFonts w:ascii="Times New Roman" w:hAnsi="Times New Roman" w:cs="Times New Roman"/>
          <w:sz w:val="24"/>
          <w:szCs w:val="24"/>
          <w:lang w:val="en-GB"/>
        </w:rPr>
        <w:t>lipid-lowering medication, hypertension, use of non-steroidal anti-inflammatory drugs, history of myocardial infarction, estimated glomerular filtration rate, neurological conditions that might cause nerve damage.</w:t>
      </w:r>
    </w:p>
    <w:p w:rsidR="006A78C5" w:rsidRDefault="00D55B4C" w:rsidP="00D55B4C">
      <w:pPr>
        <w:spacing w:after="0" w:line="480" w:lineRule="auto"/>
        <w:rPr>
          <w:rFonts w:ascii="Times New Roman" w:hAnsi="Times New Roman" w:cs="Times New Roman"/>
          <w:sz w:val="24"/>
          <w:szCs w:val="24"/>
          <w:lang w:val="en-GB"/>
        </w:rPr>
      </w:pPr>
      <w:r w:rsidRPr="004B5995">
        <w:rPr>
          <w:rFonts w:ascii="Times New Roman" w:hAnsi="Times New Roman" w:cs="Times New Roman"/>
          <w:sz w:val="24"/>
          <w:szCs w:val="24"/>
          <w:lang w:val="en-GB"/>
        </w:rPr>
        <w:t>Model 5: model 4 + IL-6, TNFα.</w:t>
      </w:r>
    </w:p>
    <w:p w:rsidR="00157497" w:rsidRDefault="00157497" w:rsidP="00D55B4C">
      <w:pPr>
        <w:spacing w:after="0" w:line="480" w:lineRule="auto"/>
        <w:rPr>
          <w:rFonts w:ascii="Times New Roman" w:hAnsi="Times New Roman" w:cs="Times New Roman"/>
          <w:sz w:val="24"/>
          <w:szCs w:val="24"/>
          <w:lang w:val="en-GB"/>
        </w:rPr>
      </w:pPr>
    </w:p>
    <w:p w:rsidR="00157497" w:rsidRDefault="00157497" w:rsidP="00D55B4C">
      <w:pPr>
        <w:spacing w:after="0" w:line="480" w:lineRule="auto"/>
        <w:rPr>
          <w:rFonts w:ascii="Times New Roman" w:hAnsi="Times New Roman" w:cs="Times New Roman"/>
          <w:sz w:val="24"/>
          <w:szCs w:val="24"/>
          <w:lang w:val="en-US"/>
        </w:rPr>
        <w:sectPr w:rsidR="00157497" w:rsidSect="006612DB">
          <w:pgSz w:w="11906" w:h="16838"/>
          <w:pgMar w:top="1417" w:right="1417" w:bottom="1134" w:left="1417" w:header="708" w:footer="708" w:gutter="0"/>
          <w:cols w:space="708"/>
          <w:docGrid w:linePitch="360"/>
        </w:sectPr>
      </w:pPr>
    </w:p>
    <w:p w:rsidR="00157497" w:rsidRPr="0076589F" w:rsidRDefault="00157497" w:rsidP="00157497">
      <w:pPr>
        <w:spacing w:after="0" w:line="480" w:lineRule="auto"/>
        <w:rPr>
          <w:rFonts w:ascii="Times New Roman" w:hAnsi="Times New Roman" w:cs="Times New Roman"/>
          <w:b/>
          <w:sz w:val="24"/>
          <w:szCs w:val="24"/>
          <w:lang w:val="en-US"/>
        </w:rPr>
      </w:pPr>
      <w:r w:rsidRPr="0076589F">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S1</w:t>
      </w:r>
      <w:r w:rsidRPr="007658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76589F">
        <w:rPr>
          <w:rFonts w:ascii="Times New Roman" w:hAnsi="Times New Roman" w:cs="Times New Roman"/>
          <w:b/>
          <w:sz w:val="24"/>
          <w:szCs w:val="24"/>
          <w:lang w:val="en-US"/>
        </w:rPr>
        <w:t xml:space="preserve"> Baseline characteristics of the KORA F4 study population stratified by </w:t>
      </w:r>
      <w:r>
        <w:rPr>
          <w:rFonts w:ascii="Times New Roman" w:hAnsi="Times New Roman" w:cs="Times New Roman"/>
          <w:b/>
          <w:sz w:val="24"/>
          <w:szCs w:val="24"/>
          <w:lang w:val="en-US"/>
        </w:rPr>
        <w:t>incid</w:t>
      </w:r>
      <w:r w:rsidRPr="0076589F">
        <w:rPr>
          <w:rFonts w:ascii="Times New Roman" w:hAnsi="Times New Roman" w:cs="Times New Roman"/>
          <w:b/>
          <w:sz w:val="24"/>
          <w:szCs w:val="24"/>
          <w:lang w:val="en-US"/>
        </w:rPr>
        <w:t>ence of DSPN</w:t>
      </w:r>
      <w:r w:rsidRPr="00243D0F">
        <w:rPr>
          <w:rFonts w:ascii="Times New Roman" w:hAnsi="Times New Roman" w:cs="Times New Roman"/>
          <w:b/>
          <w:sz w:val="24"/>
          <w:szCs w:val="24"/>
          <w:lang w:val="en-US"/>
        </w:rPr>
        <w:t xml:space="preserve"> </w:t>
      </w:r>
    </w:p>
    <w:tbl>
      <w:tblPr>
        <w:tblW w:w="9322" w:type="dxa"/>
        <w:tblLayout w:type="fixed"/>
        <w:tblLook w:val="04A0" w:firstRow="1" w:lastRow="0" w:firstColumn="1" w:lastColumn="0" w:noHBand="0" w:noVBand="1"/>
      </w:tblPr>
      <w:tblGrid>
        <w:gridCol w:w="3227"/>
        <w:gridCol w:w="2551"/>
        <w:gridCol w:w="2552"/>
        <w:gridCol w:w="992"/>
      </w:tblGrid>
      <w:tr w:rsidR="00157497" w:rsidRPr="0076589F" w:rsidTr="00157497">
        <w:trPr>
          <w:tblHeader/>
        </w:trPr>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b/>
                <w:color w:val="000000"/>
                <w:sz w:val="24"/>
                <w:szCs w:val="24"/>
              </w:rPr>
              <w:t>Variable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jc w:val="center"/>
              <w:rPr>
                <w:rFonts w:ascii="Times New Roman" w:hAnsi="Times New Roman" w:cs="Times New Roman"/>
                <w:sz w:val="24"/>
                <w:szCs w:val="24"/>
              </w:rPr>
            </w:pPr>
            <w:r w:rsidRPr="0076589F">
              <w:rPr>
                <w:rFonts w:ascii="Times New Roman" w:hAnsi="Times New Roman" w:cs="Times New Roman"/>
                <w:b/>
                <w:color w:val="000000"/>
                <w:sz w:val="24"/>
                <w:szCs w:val="24"/>
              </w:rPr>
              <w:t>No DSPN</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94638A" w:rsidP="00157497">
            <w:pPr>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Incid</w:t>
            </w:r>
            <w:r w:rsidR="00157497">
              <w:rPr>
                <w:rFonts w:ascii="Times New Roman" w:hAnsi="Times New Roman" w:cs="Times New Roman"/>
                <w:b/>
                <w:color w:val="000000"/>
                <w:sz w:val="24"/>
                <w:szCs w:val="24"/>
              </w:rPr>
              <w:t>ent</w:t>
            </w:r>
            <w:r w:rsidR="00157497" w:rsidRPr="0076589F">
              <w:rPr>
                <w:rFonts w:ascii="Times New Roman" w:hAnsi="Times New Roman" w:cs="Times New Roman"/>
                <w:b/>
                <w:color w:val="000000"/>
                <w:sz w:val="24"/>
                <w:szCs w:val="24"/>
              </w:rPr>
              <w:t xml:space="preserve"> DSPN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jc w:val="center"/>
              <w:rPr>
                <w:rFonts w:ascii="Times New Roman" w:hAnsi="Times New Roman" w:cs="Times New Roman"/>
                <w:i/>
                <w:sz w:val="24"/>
                <w:szCs w:val="24"/>
              </w:rPr>
            </w:pPr>
            <w:r w:rsidRPr="0076589F">
              <w:rPr>
                <w:rFonts w:ascii="Times New Roman" w:hAnsi="Times New Roman" w:cs="Times New Roman"/>
                <w:b/>
                <w:i/>
                <w:color w:val="000000"/>
                <w:sz w:val="24"/>
                <w:szCs w:val="24"/>
              </w:rPr>
              <w:t>P</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i/>
                <w:sz w:val="24"/>
                <w:szCs w:val="24"/>
              </w:rPr>
            </w:pPr>
            <w:r w:rsidRPr="0076589F">
              <w:rPr>
                <w:rFonts w:ascii="Times New Roman" w:hAnsi="Times New Roman" w:cs="Times New Roman"/>
                <w:i/>
                <w:color w:val="000000"/>
                <w:sz w:val="24"/>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392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132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rPr>
            </w:pP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Age (years)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67.9 ± 4.6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70.2 ± 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&lt;0.001</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Sex (% male / female)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49.5 / 50.5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56.1 / 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0.176</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BMI (kg/m</w:t>
            </w:r>
            <w:r w:rsidRPr="0076589F">
              <w:rPr>
                <w:rFonts w:ascii="Times New Roman" w:hAnsi="Times New Roman" w:cs="Times New Roman"/>
                <w:color w:val="000000"/>
                <w:sz w:val="24"/>
                <w:szCs w:val="24"/>
                <w:vertAlign w:val="superscript"/>
              </w:rPr>
              <w:t>2</w:t>
            </w:r>
            <w:r w:rsidRPr="0076589F">
              <w:rPr>
                <w:rFonts w:ascii="Times New Roman" w:hAnsi="Times New Roman" w:cs="Times New Roman"/>
                <w:color w:val="000000"/>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27.6 ± 3.8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sz w:val="24"/>
                <w:szCs w:val="24"/>
              </w:rPr>
            </w:pPr>
            <w:r w:rsidRPr="00D03DFE">
              <w:rPr>
                <w:rFonts w:ascii="Times New Roman" w:hAnsi="Times New Roman" w:cs="Times New Roman"/>
                <w:sz w:val="24"/>
                <w:szCs w:val="24"/>
              </w:rPr>
              <w:t>29.1 ± 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&lt;0.001</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Waist circumference (cm)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94.8 ± 11.3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99.9 ± 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&lt;0.001</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Height (cm)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166 ± 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167 ± 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0.018</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HbA1c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5.66 ± 0.48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157497" w:rsidP="00157497">
            <w:pPr>
              <w:spacing w:after="0" w:line="360" w:lineRule="auto"/>
              <w:jc w:val="center"/>
              <w:rPr>
                <w:rFonts w:ascii="Times New Roman" w:hAnsi="Times New Roman" w:cs="Times New Roman"/>
                <w:sz w:val="24"/>
                <w:szCs w:val="24"/>
              </w:rPr>
            </w:pPr>
            <w:r w:rsidRPr="007F10C3">
              <w:rPr>
                <w:rFonts w:ascii="Times New Roman" w:hAnsi="Times New Roman" w:cs="Times New Roman"/>
                <w:sz w:val="24"/>
                <w:szCs w:val="24"/>
              </w:rPr>
              <w:t>5.83 ± 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0.013</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color w:val="000000"/>
                <w:sz w:val="24"/>
                <w:szCs w:val="24"/>
              </w:rPr>
            </w:pPr>
            <w:r w:rsidRPr="0076589F">
              <w:rPr>
                <w:rFonts w:ascii="Times New Roman" w:hAnsi="Times New Roman" w:cs="Times New Roman"/>
                <w:color w:val="000000"/>
                <w:sz w:val="24"/>
                <w:szCs w:val="24"/>
              </w:rPr>
              <w:t>HbA1c (mmol/mol)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2A2648" w:rsidP="002A264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r w:rsidR="00157497" w:rsidRPr="007F10C3">
              <w:rPr>
                <w:rFonts w:ascii="Times New Roman" w:hAnsi="Times New Roman" w:cs="Times New Roman"/>
                <w:sz w:val="24"/>
                <w:szCs w:val="24"/>
              </w:rPr>
              <w:t xml:space="preserve"> ± </w:t>
            </w:r>
            <w:r>
              <w:rPr>
                <w:rFonts w:ascii="Times New Roman" w:hAnsi="Times New Roman" w:cs="Times New Roman"/>
                <w:sz w:val="24"/>
                <w:szCs w:val="24"/>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F10C3" w:rsidRDefault="002A2648" w:rsidP="002A264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r w:rsidR="00157497" w:rsidRPr="007F10C3">
              <w:rPr>
                <w:rFonts w:ascii="Times New Roman" w:hAnsi="Times New Roman" w:cs="Times New Roman"/>
                <w:sz w:val="24"/>
                <w:szCs w:val="24"/>
              </w:rPr>
              <w:t xml:space="preserve"> ± </w:t>
            </w:r>
            <w:r>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0.013</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Glucose tolerance status  (NGT / IFG / IGT / IFG&amp;IGT / ndT2D / kT2D)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BC70B3" w:rsidRDefault="00157497" w:rsidP="00157497">
            <w:pPr>
              <w:spacing w:after="0" w:line="360" w:lineRule="auto"/>
              <w:jc w:val="center"/>
              <w:rPr>
                <w:rFonts w:ascii="Times New Roman" w:hAnsi="Times New Roman" w:cs="Times New Roman"/>
                <w:sz w:val="24"/>
                <w:szCs w:val="24"/>
              </w:rPr>
            </w:pPr>
            <w:r w:rsidRPr="00BC70B3">
              <w:rPr>
                <w:rFonts w:ascii="Times New Roman" w:hAnsi="Times New Roman" w:cs="Times New Roman"/>
                <w:sz w:val="24"/>
                <w:szCs w:val="24"/>
              </w:rPr>
              <w:t>45.7 / 21.4 / 9.2 /</w:t>
            </w:r>
          </w:p>
          <w:p w:rsidR="00157497" w:rsidRPr="00D03DFE" w:rsidRDefault="00157497" w:rsidP="00157497">
            <w:pPr>
              <w:spacing w:after="0" w:line="360" w:lineRule="auto"/>
              <w:jc w:val="center"/>
              <w:rPr>
                <w:rFonts w:ascii="Times New Roman" w:hAnsi="Times New Roman" w:cs="Times New Roman"/>
                <w:color w:val="0000FF"/>
                <w:sz w:val="24"/>
                <w:szCs w:val="24"/>
              </w:rPr>
            </w:pPr>
            <w:r w:rsidRPr="00BC70B3">
              <w:rPr>
                <w:rFonts w:ascii="Times New Roman" w:hAnsi="Times New Roman" w:cs="Times New Roman"/>
                <w:sz w:val="24"/>
                <w:szCs w:val="24"/>
              </w:rPr>
              <w:t>9.7 / 5.6 / 8.4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E6FC0" w:rsidRDefault="00157497" w:rsidP="00157497">
            <w:pPr>
              <w:spacing w:after="0" w:line="360" w:lineRule="auto"/>
              <w:jc w:val="center"/>
              <w:rPr>
                <w:rFonts w:ascii="Times New Roman" w:hAnsi="Times New Roman" w:cs="Times New Roman"/>
                <w:sz w:val="24"/>
                <w:szCs w:val="24"/>
              </w:rPr>
            </w:pPr>
            <w:r w:rsidRPr="004E6FC0">
              <w:rPr>
                <w:rFonts w:ascii="Times New Roman" w:hAnsi="Times New Roman" w:cs="Times New Roman"/>
                <w:sz w:val="24"/>
                <w:szCs w:val="24"/>
              </w:rPr>
              <w:t>37.9 / 20.4 / 9.8 /</w:t>
            </w:r>
          </w:p>
          <w:p w:rsidR="00157497" w:rsidRPr="00D03DFE" w:rsidRDefault="00157497" w:rsidP="00157497">
            <w:pPr>
              <w:spacing w:after="0" w:line="360" w:lineRule="auto"/>
              <w:jc w:val="center"/>
              <w:rPr>
                <w:rFonts w:ascii="Times New Roman" w:hAnsi="Times New Roman" w:cs="Times New Roman"/>
                <w:color w:val="0000FF"/>
                <w:sz w:val="24"/>
                <w:szCs w:val="24"/>
              </w:rPr>
            </w:pPr>
            <w:r w:rsidRPr="004E6FC0">
              <w:rPr>
                <w:rFonts w:ascii="Times New Roman" w:hAnsi="Times New Roman" w:cs="Times New Roman"/>
                <w:sz w:val="24"/>
                <w:szCs w:val="24"/>
              </w:rPr>
              <w:t xml:space="preserve"> 11.4 / 5.3 / 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rPr>
            </w:pPr>
            <w:r w:rsidRPr="00BC70B3">
              <w:rPr>
                <w:rFonts w:ascii="Times New Roman" w:hAnsi="Times New Roman" w:cs="Times New Roman"/>
                <w:sz w:val="24"/>
                <w:szCs w:val="24"/>
              </w:rPr>
              <w:t>0.518</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Hypertension (%)</w:t>
            </w:r>
            <w:r w:rsidRPr="0076589F">
              <w:rPr>
                <w:rFonts w:ascii="Times New Roman" w:hAnsi="Times New Roman" w:cs="Times New Roman"/>
                <w:color w:val="000000"/>
                <w:sz w:val="24"/>
                <w:szCs w:val="24"/>
                <w:vertAlign w:val="superscript"/>
                <w:lang w:val="en-US"/>
              </w:rPr>
              <w:t xml:space="preserve"> </w:t>
            </w:r>
            <w:r w:rsidR="00F27A19" w:rsidRPr="00F27A19">
              <w:rPr>
                <w:rFonts w:ascii="Times New Roman" w:hAnsi="Times New Roman" w:cs="Times New Roman"/>
                <w:color w:val="000000"/>
                <w:sz w:val="24"/>
                <w:szCs w:val="24"/>
                <w:vertAlign w:val="superscript"/>
                <w:lang w:val="en-US"/>
              </w:rPr>
              <w: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BC70B3" w:rsidRDefault="00157497" w:rsidP="00157497">
            <w:pPr>
              <w:spacing w:after="0" w:line="360" w:lineRule="auto"/>
              <w:jc w:val="center"/>
              <w:rPr>
                <w:rFonts w:ascii="Times New Roman" w:hAnsi="Times New Roman" w:cs="Times New Roman"/>
                <w:sz w:val="24"/>
                <w:szCs w:val="24"/>
              </w:rPr>
            </w:pPr>
            <w:r w:rsidRPr="00BC70B3">
              <w:rPr>
                <w:rFonts w:ascii="Times New Roman" w:hAnsi="Times New Roman" w:cs="Times New Roman"/>
                <w:sz w:val="24"/>
                <w:szCs w:val="24"/>
              </w:rPr>
              <w:t>56.1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BC70B3" w:rsidRDefault="00157497" w:rsidP="00157497">
            <w:pPr>
              <w:spacing w:after="0" w:line="360" w:lineRule="auto"/>
              <w:jc w:val="center"/>
              <w:rPr>
                <w:rFonts w:ascii="Times New Roman" w:hAnsi="Times New Roman" w:cs="Times New Roman"/>
                <w:sz w:val="24"/>
                <w:szCs w:val="24"/>
              </w:rPr>
            </w:pPr>
            <w:r w:rsidRPr="00BC70B3">
              <w:rPr>
                <w:rFonts w:ascii="Times New Roman" w:hAnsi="Times New Roman" w:cs="Times New Roman"/>
                <w:sz w:val="24"/>
                <w:szCs w:val="24"/>
              </w:rPr>
              <w:t>65.9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BC70B3" w:rsidRDefault="00157497" w:rsidP="00157497">
            <w:pPr>
              <w:spacing w:after="0" w:line="360" w:lineRule="auto"/>
              <w:jc w:val="center"/>
              <w:rPr>
                <w:rFonts w:ascii="Times New Roman" w:hAnsi="Times New Roman" w:cs="Times New Roman"/>
                <w:sz w:val="24"/>
                <w:szCs w:val="24"/>
              </w:rPr>
            </w:pPr>
            <w:r w:rsidRPr="00BC70B3">
              <w:rPr>
                <w:rFonts w:ascii="Times New Roman" w:hAnsi="Times New Roman" w:cs="Times New Roman"/>
                <w:sz w:val="24"/>
                <w:szCs w:val="24"/>
              </w:rPr>
              <w:t>0.330</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Total cholesterol (mmol/l)</w:t>
            </w:r>
            <w:r w:rsidRPr="0076589F">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6.05 ± 1.0</w:t>
            </w:r>
            <w:r w:rsidR="004F2D1C">
              <w:rPr>
                <w:rFonts w:ascii="Times New Roman" w:hAnsi="Times New Roman" w:cs="Times New Roman"/>
                <w:color w:val="000000"/>
                <w:sz w:val="24"/>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5.84 ± 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0.115</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LDL</w:t>
            </w:r>
            <w:r w:rsidRPr="00F77242">
              <w:rPr>
                <w:rFonts w:ascii="Times New Roman" w:hAnsi="Times New Roman" w:cs="Times New Roman"/>
                <w:color w:val="000000"/>
                <w:sz w:val="24"/>
                <w:szCs w:val="24"/>
                <w:lang w:val="en-US"/>
              </w:rPr>
              <w:t xml:space="preserve"> cholesterol (mmol/l)</w:t>
            </w:r>
            <w:r w:rsidRPr="00F77242">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3.87 ± 0.92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3.79 ± 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0.610</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HDL</w:t>
            </w:r>
            <w:r w:rsidRPr="00F77242">
              <w:rPr>
                <w:rFonts w:ascii="Times New Roman" w:hAnsi="Times New Roman" w:cs="Times New Roman"/>
                <w:color w:val="000000"/>
                <w:sz w:val="24"/>
                <w:szCs w:val="24"/>
                <w:lang w:val="en-US"/>
              </w:rPr>
              <w:t xml:space="preserve"> cholesterol (mmol/l)</w:t>
            </w:r>
            <w:r w:rsidRPr="00F77242">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1.49 ± 0.38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1.37 ± 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CA3066" w:rsidRDefault="00157497" w:rsidP="00157497">
            <w:pPr>
              <w:jc w:val="center"/>
              <w:rPr>
                <w:rFonts w:ascii="Times New Roman" w:hAnsi="Times New Roman" w:cs="Times New Roman"/>
                <w:b/>
                <w:color w:val="000000"/>
                <w:sz w:val="24"/>
              </w:rPr>
            </w:pPr>
            <w:r w:rsidRPr="00CA3066">
              <w:rPr>
                <w:rFonts w:ascii="Times New Roman" w:hAnsi="Times New Roman" w:cs="Times New Roman"/>
                <w:b/>
                <w:color w:val="000000"/>
                <w:sz w:val="24"/>
              </w:rPr>
              <w:t>0.004</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Fasting triglycerides (mmol/l)</w:t>
            </w:r>
            <w:r w:rsidRPr="0076589F">
              <w:rPr>
                <w:rFonts w:ascii="Times New Roman" w:hAnsi="Times New Roman" w:cs="Times New Roman"/>
                <w:color w:val="000000"/>
                <w:sz w:val="24"/>
                <w:szCs w:val="24"/>
                <w:vertAlign w:val="superscript"/>
                <w:lang w:val="en-US"/>
              </w:rPr>
              <w:t xml:space="preserve"> </w:t>
            </w:r>
            <w:r w:rsidR="00F27A19">
              <w:rPr>
                <w:rFonts w:ascii="Times New Roman" w:hAnsi="Times New Roman" w:cs="Times New Roman"/>
                <w:color w:val="000000"/>
                <w:sz w:val="24"/>
                <w:szCs w:val="24"/>
                <w:vertAlign w:val="superscript"/>
                <w:lang w:val="en-US"/>
              </w:rPr>
              <w:t>b</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1.27 (0.97;</w:t>
            </w:r>
            <w:r w:rsidR="00CA3066">
              <w:rPr>
                <w:rFonts w:ascii="Times New Roman" w:hAnsi="Times New Roman" w:cs="Times New Roman"/>
                <w:color w:val="000000"/>
                <w:sz w:val="24"/>
              </w:rPr>
              <w:t xml:space="preserve"> </w:t>
            </w:r>
            <w:r w:rsidRPr="00033599">
              <w:rPr>
                <w:rFonts w:ascii="Times New Roman" w:hAnsi="Times New Roman" w:cs="Times New Roman"/>
                <w:color w:val="000000"/>
                <w:sz w:val="24"/>
              </w:rPr>
              <w:t>1.74)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1.29 (1.03;</w:t>
            </w:r>
            <w:r w:rsidR="00CA3066">
              <w:rPr>
                <w:rFonts w:ascii="Times New Roman" w:hAnsi="Times New Roman" w:cs="Times New Roman"/>
                <w:color w:val="000000"/>
                <w:sz w:val="24"/>
              </w:rPr>
              <w:t xml:space="preserve"> </w:t>
            </w:r>
            <w:r w:rsidRPr="00033599">
              <w:rPr>
                <w:rFonts w:ascii="Times New Roman" w:hAnsi="Times New Roman" w:cs="Times New Roman"/>
                <w:color w:val="000000"/>
                <w:sz w:val="24"/>
              </w:rPr>
              <w:t>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157497">
            <w:pPr>
              <w:jc w:val="center"/>
              <w:rPr>
                <w:rFonts w:ascii="Times New Roman" w:hAnsi="Times New Roman" w:cs="Times New Roman"/>
                <w:color w:val="000000"/>
                <w:sz w:val="24"/>
              </w:rPr>
            </w:pPr>
            <w:r w:rsidRPr="00033599">
              <w:rPr>
                <w:rFonts w:ascii="Times New Roman" w:hAnsi="Times New Roman" w:cs="Times New Roman"/>
                <w:color w:val="000000"/>
                <w:sz w:val="24"/>
              </w:rPr>
              <w:t>0.699</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Use of lipid-lowering drugs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033599">
              <w:rPr>
                <w:rFonts w:ascii="Times New Roman" w:hAnsi="Times New Roman" w:cs="Times New Roman"/>
                <w:sz w:val="24"/>
                <w:szCs w:val="24"/>
              </w:rPr>
              <w:t>22.7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033599">
              <w:rPr>
                <w:rFonts w:ascii="Times New Roman" w:hAnsi="Times New Roman" w:cs="Times New Roman"/>
                <w:sz w:val="24"/>
                <w:szCs w:val="24"/>
              </w:rPr>
              <w:t>25.8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033599">
              <w:rPr>
                <w:rFonts w:ascii="Times New Roman" w:hAnsi="Times New Roman" w:cs="Times New Roman"/>
                <w:sz w:val="24"/>
                <w:szCs w:val="24"/>
              </w:rPr>
              <w:t>0.728</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eGFR (ml/min per 1.73m</w:t>
            </w:r>
            <w:r w:rsidRPr="0076589F">
              <w:rPr>
                <w:rFonts w:ascii="Times New Roman" w:hAnsi="Times New Roman" w:cs="Times New Roman"/>
                <w:color w:val="000000"/>
                <w:sz w:val="24"/>
                <w:szCs w:val="24"/>
                <w:vertAlign w:val="superscript"/>
                <w:lang w:val="en-US"/>
              </w:rPr>
              <w:t>2</w:t>
            </w:r>
            <w:r w:rsidRPr="0076589F">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rPr>
            </w:pPr>
            <w:r w:rsidRPr="00680737">
              <w:rPr>
                <w:rFonts w:ascii="Times New Roman" w:hAnsi="Times New Roman" w:cs="Times New Roman"/>
                <w:sz w:val="24"/>
                <w:szCs w:val="24"/>
              </w:rPr>
              <w:t>80.3 ± 13.0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lang w:val="en-US"/>
              </w:rPr>
            </w:pPr>
            <w:r w:rsidRPr="00680737">
              <w:rPr>
                <w:rFonts w:ascii="Times New Roman" w:hAnsi="Times New Roman" w:cs="Times New Roman"/>
                <w:sz w:val="24"/>
                <w:szCs w:val="24"/>
                <w:lang w:val="en-US"/>
              </w:rPr>
              <w:t>77.0 ± 14.1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lang w:val="en-US"/>
              </w:rPr>
            </w:pPr>
            <w:r w:rsidRPr="00680737">
              <w:rPr>
                <w:rFonts w:ascii="Times New Roman" w:hAnsi="Times New Roman" w:cs="Times New Roman"/>
                <w:sz w:val="24"/>
                <w:szCs w:val="24"/>
                <w:lang w:val="en-US"/>
              </w:rPr>
              <w:t>0.470</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Smoking (never / former / current)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lang w:val="en-US"/>
              </w:rPr>
            </w:pPr>
            <w:r w:rsidRPr="00680737">
              <w:rPr>
                <w:rFonts w:ascii="Times New Roman" w:hAnsi="Times New Roman" w:cs="Times New Roman"/>
                <w:sz w:val="24"/>
                <w:szCs w:val="24"/>
                <w:lang w:val="en-US"/>
              </w:rPr>
              <w:t>51.5 / 42.6 / 5.9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lang w:val="en-US"/>
              </w:rPr>
            </w:pPr>
            <w:r w:rsidRPr="00680737">
              <w:rPr>
                <w:rFonts w:ascii="Times New Roman" w:hAnsi="Times New Roman" w:cs="Times New Roman"/>
                <w:sz w:val="24"/>
                <w:szCs w:val="24"/>
                <w:lang w:val="en-US"/>
              </w:rPr>
              <w:t>55.3 / 33.3 / 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lang w:val="en-US"/>
              </w:rPr>
            </w:pPr>
            <w:r w:rsidRPr="00CA3066">
              <w:rPr>
                <w:rFonts w:ascii="Times New Roman" w:hAnsi="Times New Roman" w:cs="Times New Roman"/>
                <w:b/>
                <w:sz w:val="24"/>
                <w:szCs w:val="24"/>
                <w:lang w:val="en-US"/>
              </w:rPr>
              <w:t>0.003</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Alcohol intake (none / moderate / high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rPr>
            </w:pPr>
            <w:r w:rsidRPr="00680737">
              <w:rPr>
                <w:rFonts w:ascii="Times New Roman" w:hAnsi="Times New Roman" w:cs="Times New Roman"/>
                <w:sz w:val="24"/>
                <w:szCs w:val="24"/>
              </w:rPr>
              <w:t>30.9 / 52.5 / 16.6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rPr>
            </w:pPr>
            <w:r w:rsidRPr="00680737">
              <w:rPr>
                <w:rFonts w:ascii="Times New Roman" w:hAnsi="Times New Roman" w:cs="Times New Roman"/>
                <w:sz w:val="24"/>
                <w:szCs w:val="24"/>
              </w:rPr>
              <w:t>29.6 / 52.3 / 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D03DFE" w:rsidRDefault="00157497" w:rsidP="00157497">
            <w:pPr>
              <w:spacing w:after="0" w:line="360" w:lineRule="auto"/>
              <w:jc w:val="center"/>
              <w:rPr>
                <w:rFonts w:ascii="Times New Roman" w:hAnsi="Times New Roman" w:cs="Times New Roman"/>
                <w:color w:val="0000FF"/>
                <w:sz w:val="24"/>
                <w:szCs w:val="24"/>
              </w:rPr>
            </w:pPr>
            <w:r w:rsidRPr="00680737">
              <w:rPr>
                <w:rFonts w:ascii="Times New Roman" w:hAnsi="Times New Roman" w:cs="Times New Roman"/>
                <w:sz w:val="24"/>
                <w:szCs w:val="24"/>
              </w:rPr>
              <w:t>0.586</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Physically active (%)</w:t>
            </w:r>
            <w:r w:rsidRPr="0076589F">
              <w:rPr>
                <w:rFonts w:ascii="Times New Roman" w:hAnsi="Times New Roman" w:cs="Times New Roman"/>
                <w:color w:val="000000"/>
                <w:sz w:val="24"/>
                <w:szCs w:val="24"/>
                <w:vertAlign w:val="superscript"/>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rPr>
            </w:pPr>
            <w:r w:rsidRPr="00680737">
              <w:rPr>
                <w:rFonts w:ascii="Times New Roman" w:hAnsi="Times New Roman" w:cs="Times New Roman"/>
                <w:sz w:val="24"/>
                <w:szCs w:val="24"/>
              </w:rPr>
              <w:t>62.0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680737" w:rsidRDefault="00157497" w:rsidP="00157497">
            <w:pPr>
              <w:spacing w:after="0" w:line="360" w:lineRule="auto"/>
              <w:jc w:val="center"/>
              <w:rPr>
                <w:rFonts w:ascii="Times New Roman" w:hAnsi="Times New Roman" w:cs="Times New Roman"/>
                <w:sz w:val="24"/>
                <w:szCs w:val="24"/>
              </w:rPr>
            </w:pPr>
            <w:r w:rsidRPr="00680737">
              <w:rPr>
                <w:rFonts w:ascii="Times New Roman" w:hAnsi="Times New Roman" w:cs="Times New Roman"/>
                <w:sz w:val="24"/>
                <w:szCs w:val="24"/>
              </w:rPr>
              <w:t>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0.001</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Myocardial infarction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813595" w:rsidRDefault="00157497" w:rsidP="00157497">
            <w:pPr>
              <w:spacing w:after="0" w:line="360" w:lineRule="auto"/>
              <w:jc w:val="center"/>
              <w:rPr>
                <w:rFonts w:ascii="Times New Roman" w:hAnsi="Times New Roman" w:cs="Times New Roman"/>
                <w:sz w:val="24"/>
                <w:highlight w:val="yellow"/>
              </w:rPr>
            </w:pPr>
            <w:r w:rsidRPr="00813595">
              <w:rPr>
                <w:rFonts w:ascii="Times New Roman" w:hAnsi="Times New Roman" w:cs="Times New Roman"/>
                <w:sz w:val="24"/>
              </w:rPr>
              <w:t>5.1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813595" w:rsidRDefault="00157497" w:rsidP="00157497">
            <w:pPr>
              <w:spacing w:after="0" w:line="360" w:lineRule="auto"/>
              <w:jc w:val="center"/>
              <w:rPr>
                <w:rFonts w:ascii="Times New Roman" w:hAnsi="Times New Roman" w:cs="Times New Roman"/>
                <w:sz w:val="24"/>
                <w:highlight w:val="yellow"/>
              </w:rPr>
            </w:pPr>
            <w:r w:rsidRPr="00813595">
              <w:rPr>
                <w:rFonts w:ascii="Times New Roman" w:hAnsi="Times New Roman" w:cs="Times New Roman"/>
                <w:sz w:val="24"/>
              </w:rPr>
              <w:t>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813595" w:rsidRDefault="00157497" w:rsidP="00157497">
            <w:pPr>
              <w:jc w:val="center"/>
              <w:rPr>
                <w:rFonts w:ascii="Times New Roman" w:hAnsi="Times New Roman" w:cs="Times New Roman"/>
                <w:color w:val="000000"/>
                <w:sz w:val="24"/>
              </w:rPr>
            </w:pPr>
            <w:r w:rsidRPr="00813595">
              <w:rPr>
                <w:rFonts w:ascii="Times New Roman" w:hAnsi="Times New Roman" w:cs="Times New Roman"/>
                <w:color w:val="000000"/>
                <w:sz w:val="24"/>
              </w:rPr>
              <w:t>0.888</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Neurological conditions</w:t>
            </w:r>
            <w:r w:rsidRPr="0076589F">
              <w:rPr>
                <w:rFonts w:ascii="Times New Roman" w:hAnsi="Times New Roman" w:cs="Times New Roman"/>
                <w:sz w:val="24"/>
                <w:szCs w:val="24"/>
                <w:lang w:val="en-US"/>
              </w:rPr>
              <w:t xml:space="preserve"> </w:t>
            </w:r>
            <w:r w:rsidRPr="0076589F">
              <w:rPr>
                <w:rFonts w:ascii="Times New Roman" w:hAnsi="Times New Roman" w:cs="Times New Roman"/>
                <w:color w:val="000000"/>
                <w:sz w:val="24"/>
                <w:szCs w:val="24"/>
                <w:lang w:val="en-US"/>
              </w:rPr>
              <w:t>that might cause nerve damage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t>14.9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t>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t>0.064</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F27A19">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Use of nonsteroidal anti-</w:t>
            </w:r>
            <w:r w:rsidRPr="0076589F">
              <w:rPr>
                <w:rFonts w:ascii="Times New Roman" w:hAnsi="Times New Roman" w:cs="Times New Roman"/>
                <w:color w:val="000000"/>
                <w:sz w:val="24"/>
                <w:szCs w:val="24"/>
                <w:lang w:val="en-US"/>
              </w:rPr>
              <w:lastRenderedPageBreak/>
              <w:t xml:space="preserve">inflammatory drugs (%) </w:t>
            </w:r>
            <w:r w:rsidR="00F27A19">
              <w:rPr>
                <w:rFonts w:ascii="Times New Roman" w:hAnsi="Times New Roman" w:cs="Times New Roman"/>
                <w:color w:val="000000"/>
                <w:sz w:val="24"/>
                <w:szCs w:val="24"/>
                <w:vertAlign w:val="superscript"/>
                <w:lang w:val="en-US"/>
              </w:rPr>
              <w:t>c</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lastRenderedPageBreak/>
              <w:t>1.0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40429C" w:rsidRDefault="00157497" w:rsidP="00157497">
            <w:pPr>
              <w:spacing w:after="0" w:line="360" w:lineRule="auto"/>
              <w:jc w:val="center"/>
              <w:rPr>
                <w:rFonts w:ascii="Times New Roman" w:hAnsi="Times New Roman" w:cs="Times New Roman"/>
                <w:sz w:val="24"/>
                <w:szCs w:val="24"/>
                <w:highlight w:val="yellow"/>
              </w:rPr>
            </w:pPr>
            <w:r w:rsidRPr="00813595">
              <w:rPr>
                <w:rFonts w:ascii="Times New Roman" w:hAnsi="Times New Roman" w:cs="Times New Roman"/>
                <w:sz w:val="24"/>
                <w:szCs w:val="24"/>
              </w:rPr>
              <w:t>0.388</w:t>
            </w:r>
          </w:p>
        </w:tc>
      </w:tr>
      <w:tr w:rsidR="00157497" w:rsidRPr="00687A1D"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color w:val="000000"/>
                <w:sz w:val="24"/>
                <w:szCs w:val="24"/>
                <w:lang w:val="en-US"/>
              </w:rPr>
            </w:pPr>
            <w:r w:rsidRPr="0076589F">
              <w:rPr>
                <w:rFonts w:ascii="Times New Roman" w:hAnsi="Times New Roman" w:cs="Times New Roman"/>
                <w:color w:val="000000"/>
                <w:sz w:val="24"/>
                <w:szCs w:val="24"/>
                <w:lang w:val="en-US"/>
              </w:rPr>
              <w:lastRenderedPageBreak/>
              <w:t>MNSI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5DA5" w:rsidRDefault="00157497" w:rsidP="00157497">
            <w:pPr>
              <w:spacing w:after="0"/>
              <w:jc w:val="center"/>
              <w:rPr>
                <w:rFonts w:ascii="Times New Roman" w:hAnsi="Times New Roman" w:cs="Times New Roman"/>
                <w:sz w:val="24"/>
                <w:szCs w:val="24"/>
                <w:highlight w:val="yellow"/>
                <w:lang w:val="en-US"/>
              </w:rPr>
            </w:pPr>
            <w:r w:rsidRPr="006D126C">
              <w:rPr>
                <w:rFonts w:ascii="Times New Roman" w:hAnsi="Times New Roman" w:cs="Times New Roman"/>
                <w:sz w:val="24"/>
                <w:szCs w:val="24"/>
                <w:lang w:val="en-US"/>
              </w:rPr>
              <w:t>2.0 (0.5;</w:t>
            </w:r>
            <w:r w:rsidR="00757009">
              <w:rPr>
                <w:rFonts w:ascii="Times New Roman" w:hAnsi="Times New Roman" w:cs="Times New Roman"/>
                <w:sz w:val="24"/>
                <w:szCs w:val="24"/>
                <w:lang w:val="en-US"/>
              </w:rPr>
              <w:t xml:space="preserve"> </w:t>
            </w:r>
            <w:r w:rsidRPr="006D126C">
              <w:rPr>
                <w:rFonts w:ascii="Times New Roman" w:hAnsi="Times New Roman" w:cs="Times New Roman"/>
                <w:sz w:val="24"/>
                <w:szCs w:val="24"/>
                <w:lang w:val="en-US"/>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5DA5" w:rsidRDefault="00157497" w:rsidP="00157497">
            <w:pPr>
              <w:spacing w:after="0"/>
              <w:jc w:val="center"/>
              <w:rPr>
                <w:rFonts w:ascii="Times New Roman" w:hAnsi="Times New Roman" w:cs="Times New Roman"/>
                <w:sz w:val="24"/>
                <w:szCs w:val="24"/>
                <w:highlight w:val="yellow"/>
                <w:lang w:val="en-US"/>
              </w:rPr>
            </w:pPr>
            <w:r w:rsidRPr="006D126C">
              <w:rPr>
                <w:rFonts w:ascii="Times New Roman" w:hAnsi="Times New Roman" w:cs="Times New Roman"/>
                <w:sz w:val="24"/>
                <w:szCs w:val="24"/>
                <w:lang w:val="en-US"/>
              </w:rPr>
              <w:t>2.0 (2.0;</w:t>
            </w:r>
            <w:r w:rsidR="00757009">
              <w:rPr>
                <w:rFonts w:ascii="Times New Roman" w:hAnsi="Times New Roman" w:cs="Times New Roman"/>
                <w:sz w:val="24"/>
                <w:szCs w:val="24"/>
                <w:lang w:val="en-US"/>
              </w:rPr>
              <w:t xml:space="preserve"> </w:t>
            </w:r>
            <w:r w:rsidRPr="006D126C">
              <w:rPr>
                <w:rFonts w:ascii="Times New Roman" w:hAnsi="Times New Roman" w:cs="Times New Roman"/>
                <w:sz w:val="24"/>
                <w:szCs w:val="24"/>
                <w:lang w:val="en-US"/>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highlight w:val="yellow"/>
                <w:lang w:val="en-US"/>
              </w:rPr>
            </w:pPr>
            <w:r w:rsidRPr="00CA3066">
              <w:rPr>
                <w:rFonts w:ascii="Times New Roman" w:hAnsi="Times New Roman" w:cs="Times New Roman"/>
                <w:b/>
                <w:sz w:val="24"/>
                <w:szCs w:val="24"/>
                <w:lang w:val="en-US"/>
              </w:rPr>
              <w:t>&lt;0.001</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CA3066">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MPO (</w:t>
            </w:r>
            <w:r w:rsidR="00CA3066">
              <w:rPr>
                <w:rFonts w:ascii="Times New Roman" w:hAnsi="Times New Roman" w:cs="Times New Roman"/>
                <w:color w:val="000000"/>
                <w:sz w:val="24"/>
                <w:szCs w:val="24"/>
                <w:lang w:val="en-US"/>
              </w:rPr>
              <w:t>ng/ml</w:t>
            </w:r>
            <w:r>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033599" w:rsidRDefault="00157497" w:rsidP="00405148">
            <w:pPr>
              <w:jc w:val="center"/>
              <w:rPr>
                <w:rFonts w:ascii="Times New Roman" w:hAnsi="Times New Roman" w:cs="Times New Roman"/>
                <w:color w:val="000000"/>
                <w:sz w:val="24"/>
                <w:szCs w:val="24"/>
              </w:rPr>
            </w:pPr>
            <w:r w:rsidRPr="00033599">
              <w:rPr>
                <w:rFonts w:ascii="Times New Roman" w:hAnsi="Times New Roman" w:cs="Times New Roman"/>
                <w:color w:val="000000"/>
                <w:sz w:val="24"/>
                <w:szCs w:val="24"/>
              </w:rPr>
              <w:t>13</w:t>
            </w:r>
            <w:r w:rsidR="00CA3066">
              <w:rPr>
                <w:rFonts w:ascii="Times New Roman" w:hAnsi="Times New Roman" w:cs="Times New Roman"/>
                <w:color w:val="000000"/>
                <w:sz w:val="24"/>
                <w:szCs w:val="24"/>
              </w:rPr>
              <w:t>2</w:t>
            </w:r>
            <w:r w:rsidRPr="00033599">
              <w:rPr>
                <w:rFonts w:ascii="Times New Roman" w:hAnsi="Times New Roman" w:cs="Times New Roman"/>
                <w:color w:val="000000"/>
                <w:sz w:val="24"/>
                <w:szCs w:val="24"/>
              </w:rPr>
              <w:t xml:space="preserve"> (88;</w:t>
            </w:r>
            <w:r w:rsidR="00757009">
              <w:rPr>
                <w:rFonts w:ascii="Times New Roman" w:hAnsi="Times New Roman" w:cs="Times New Roman"/>
                <w:color w:val="000000"/>
                <w:sz w:val="24"/>
                <w:szCs w:val="24"/>
              </w:rPr>
              <w:t xml:space="preserve"> </w:t>
            </w:r>
            <w:r w:rsidRPr="00033599">
              <w:rPr>
                <w:rFonts w:ascii="Times New Roman" w:hAnsi="Times New Roman" w:cs="Times New Roman"/>
                <w:color w:val="000000"/>
                <w:sz w:val="24"/>
                <w:szCs w:val="24"/>
              </w:rPr>
              <w:t>198)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033599" w:rsidRDefault="00157497" w:rsidP="00CA3066">
            <w:pPr>
              <w:jc w:val="center"/>
              <w:rPr>
                <w:rFonts w:ascii="Times New Roman" w:hAnsi="Times New Roman" w:cs="Times New Roman"/>
                <w:color w:val="000000"/>
                <w:sz w:val="24"/>
                <w:szCs w:val="24"/>
              </w:rPr>
            </w:pPr>
            <w:r w:rsidRPr="00033599">
              <w:rPr>
                <w:rFonts w:ascii="Times New Roman" w:hAnsi="Times New Roman" w:cs="Times New Roman"/>
                <w:color w:val="000000"/>
                <w:sz w:val="24"/>
                <w:szCs w:val="24"/>
              </w:rPr>
              <w:t>149 (97;</w:t>
            </w:r>
            <w:r w:rsidR="00757009">
              <w:rPr>
                <w:rFonts w:ascii="Times New Roman" w:hAnsi="Times New Roman" w:cs="Times New Roman"/>
                <w:color w:val="000000"/>
                <w:sz w:val="24"/>
                <w:szCs w:val="24"/>
              </w:rPr>
              <w:t xml:space="preserve"> </w:t>
            </w:r>
            <w:r w:rsidRPr="00033599">
              <w:rPr>
                <w:rFonts w:ascii="Times New Roman" w:hAnsi="Times New Roman" w:cs="Times New Roman"/>
                <w:color w:val="000000"/>
                <w:sz w:val="24"/>
                <w:szCs w:val="24"/>
              </w:rPr>
              <w:t>22</w:t>
            </w:r>
            <w:r w:rsidR="00CA3066">
              <w:rPr>
                <w:rFonts w:ascii="Times New Roman" w:hAnsi="Times New Roman" w:cs="Times New Roman"/>
                <w:color w:val="000000"/>
                <w:sz w:val="24"/>
                <w:szCs w:val="24"/>
              </w:rPr>
              <w:t>1</w:t>
            </w:r>
            <w:r w:rsidRPr="00033599">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033599" w:rsidRDefault="00157497" w:rsidP="00157497">
            <w:pPr>
              <w:jc w:val="center"/>
              <w:rPr>
                <w:rFonts w:ascii="Times New Roman" w:hAnsi="Times New Roman" w:cs="Times New Roman"/>
                <w:color w:val="000000"/>
                <w:sz w:val="24"/>
                <w:szCs w:val="24"/>
              </w:rPr>
            </w:pPr>
            <w:r w:rsidRPr="00033599">
              <w:rPr>
                <w:rFonts w:ascii="Times New Roman" w:hAnsi="Times New Roman" w:cs="Times New Roman"/>
                <w:color w:val="000000"/>
                <w:sz w:val="24"/>
                <w:szCs w:val="24"/>
              </w:rPr>
              <w:t>0.095</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CA3066">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SOD3 (</w:t>
            </w:r>
            <w:r w:rsidR="00CA3066">
              <w:rPr>
                <w:rFonts w:ascii="Times New Roman" w:hAnsi="Times New Roman" w:cs="Times New Roman"/>
                <w:color w:val="000000"/>
                <w:sz w:val="24"/>
                <w:szCs w:val="24"/>
                <w:lang w:val="en-US"/>
              </w:rPr>
              <w:t>ng</w:t>
            </w:r>
            <w:r>
              <w:rPr>
                <w:rFonts w:ascii="Times New Roman" w:hAnsi="Times New Roman" w:cs="Times New Roman"/>
                <w:color w:val="000000"/>
                <w:sz w:val="24"/>
                <w:szCs w:val="24"/>
                <w:lang w:val="en-US"/>
              </w:rPr>
              <w:t>/</w:t>
            </w:r>
            <w:r w:rsidR="00CA3066">
              <w:rPr>
                <w:rFonts w:ascii="Times New Roman" w:hAnsi="Times New Roman" w:cs="Times New Roman"/>
                <w:color w:val="000000"/>
                <w:sz w:val="24"/>
                <w:szCs w:val="24"/>
                <w:lang w:val="en-US"/>
              </w:rPr>
              <w:t>ml</w:t>
            </w:r>
            <w:r>
              <w:rPr>
                <w:rFonts w:ascii="Times New Roman" w:hAnsi="Times New Roman" w:cs="Times New Roman"/>
                <w:color w:val="000000"/>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CA3066">
            <w:pPr>
              <w:jc w:val="center"/>
              <w:rPr>
                <w:rFonts w:ascii="Times New Roman" w:hAnsi="Times New Roman" w:cs="Times New Roman"/>
                <w:color w:val="000000"/>
                <w:sz w:val="24"/>
                <w:szCs w:val="24"/>
              </w:rPr>
            </w:pPr>
            <w:r w:rsidRPr="00033599">
              <w:rPr>
                <w:rFonts w:ascii="Times New Roman" w:hAnsi="Times New Roman" w:cs="Times New Roman"/>
                <w:color w:val="000000"/>
                <w:sz w:val="24"/>
                <w:szCs w:val="24"/>
              </w:rPr>
              <w:t>12</w:t>
            </w:r>
            <w:r w:rsidR="00CA3066">
              <w:rPr>
                <w:rFonts w:ascii="Times New Roman" w:hAnsi="Times New Roman" w:cs="Times New Roman"/>
                <w:color w:val="000000"/>
                <w:sz w:val="24"/>
                <w:szCs w:val="24"/>
              </w:rPr>
              <w:t>3</w:t>
            </w:r>
            <w:r w:rsidRPr="00033599">
              <w:rPr>
                <w:rFonts w:ascii="Times New Roman" w:hAnsi="Times New Roman" w:cs="Times New Roman"/>
                <w:color w:val="000000"/>
                <w:sz w:val="24"/>
                <w:szCs w:val="24"/>
              </w:rPr>
              <w:t xml:space="preserve"> (1</w:t>
            </w:r>
            <w:r w:rsidR="00CA3066">
              <w:rPr>
                <w:rFonts w:ascii="Times New Roman" w:hAnsi="Times New Roman" w:cs="Times New Roman"/>
                <w:color w:val="000000"/>
                <w:sz w:val="24"/>
                <w:szCs w:val="24"/>
              </w:rPr>
              <w:t>10</w:t>
            </w:r>
            <w:r w:rsidRPr="00033599">
              <w:rPr>
                <w:rFonts w:ascii="Times New Roman" w:hAnsi="Times New Roman" w:cs="Times New Roman"/>
                <w:color w:val="000000"/>
                <w:sz w:val="24"/>
                <w:szCs w:val="24"/>
              </w:rPr>
              <w:t>;</w:t>
            </w:r>
            <w:r w:rsidR="00CA3066">
              <w:rPr>
                <w:rFonts w:ascii="Times New Roman" w:hAnsi="Times New Roman" w:cs="Times New Roman"/>
                <w:color w:val="000000"/>
                <w:sz w:val="24"/>
                <w:szCs w:val="24"/>
              </w:rPr>
              <w:t xml:space="preserve"> </w:t>
            </w:r>
            <w:r w:rsidRPr="00033599">
              <w:rPr>
                <w:rFonts w:ascii="Times New Roman" w:hAnsi="Times New Roman" w:cs="Times New Roman"/>
                <w:color w:val="000000"/>
                <w:sz w:val="24"/>
                <w:szCs w:val="24"/>
              </w:rPr>
              <w:t>136)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033599" w:rsidRDefault="00157497" w:rsidP="00CA3066">
            <w:pPr>
              <w:jc w:val="center"/>
              <w:rPr>
                <w:rFonts w:ascii="Times New Roman" w:hAnsi="Times New Roman" w:cs="Times New Roman"/>
                <w:color w:val="000000"/>
                <w:sz w:val="24"/>
                <w:szCs w:val="24"/>
              </w:rPr>
            </w:pPr>
            <w:r w:rsidRPr="00033599">
              <w:rPr>
                <w:rFonts w:ascii="Times New Roman" w:hAnsi="Times New Roman" w:cs="Times New Roman"/>
                <w:color w:val="000000"/>
                <w:sz w:val="24"/>
                <w:szCs w:val="24"/>
              </w:rPr>
              <w:t>129 (11</w:t>
            </w:r>
            <w:r w:rsidR="00CA3066">
              <w:rPr>
                <w:rFonts w:ascii="Times New Roman" w:hAnsi="Times New Roman" w:cs="Times New Roman"/>
                <w:color w:val="000000"/>
                <w:sz w:val="24"/>
                <w:szCs w:val="24"/>
              </w:rPr>
              <w:t>2</w:t>
            </w:r>
            <w:r w:rsidRPr="00033599">
              <w:rPr>
                <w:rFonts w:ascii="Times New Roman" w:hAnsi="Times New Roman" w:cs="Times New Roman"/>
                <w:color w:val="000000"/>
                <w:sz w:val="24"/>
                <w:szCs w:val="24"/>
              </w:rPr>
              <w:t>;</w:t>
            </w:r>
            <w:r w:rsidR="00CA3066">
              <w:rPr>
                <w:rFonts w:ascii="Times New Roman" w:hAnsi="Times New Roman" w:cs="Times New Roman"/>
                <w:color w:val="000000"/>
                <w:sz w:val="24"/>
                <w:szCs w:val="24"/>
              </w:rPr>
              <w:t xml:space="preserve"> </w:t>
            </w:r>
            <w:r w:rsidRPr="00033599">
              <w:rPr>
                <w:rFonts w:ascii="Times New Roman" w:hAnsi="Times New Roman" w:cs="Times New Roman"/>
                <w:color w:val="000000"/>
                <w:sz w:val="24"/>
                <w:szCs w:val="24"/>
              </w:rPr>
              <w:t>148)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E303A" w:rsidRDefault="00157497" w:rsidP="00157497">
            <w:pPr>
              <w:spacing w:after="0" w:line="360" w:lineRule="auto"/>
              <w:jc w:val="center"/>
              <w:rPr>
                <w:rFonts w:ascii="Times New Roman" w:hAnsi="Times New Roman" w:cs="Times New Roman"/>
                <w:b/>
                <w:sz w:val="24"/>
                <w:szCs w:val="24"/>
                <w:lang w:val="en-US"/>
              </w:rPr>
            </w:pPr>
            <w:r w:rsidRPr="00CE303A">
              <w:rPr>
                <w:rFonts w:ascii="Times New Roman" w:hAnsi="Times New Roman" w:cs="Times New Roman"/>
                <w:b/>
                <w:sz w:val="24"/>
                <w:szCs w:val="24"/>
                <w:lang w:val="en-US"/>
              </w:rPr>
              <w:t>0.043</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hsCRP (mg/l)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lang w:val="en-US"/>
              </w:rPr>
            </w:pPr>
            <w:r w:rsidRPr="00196B5F">
              <w:rPr>
                <w:rFonts w:ascii="Times New Roman" w:hAnsi="Times New Roman" w:cs="Times New Roman"/>
                <w:sz w:val="24"/>
                <w:szCs w:val="24"/>
                <w:lang w:val="en-US"/>
              </w:rPr>
              <w:t>1.32 (0.70; 2.52)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lang w:val="en-US"/>
              </w:rPr>
            </w:pPr>
            <w:r w:rsidRPr="00196B5F">
              <w:rPr>
                <w:rFonts w:ascii="Times New Roman" w:hAnsi="Times New Roman" w:cs="Times New Roman"/>
                <w:sz w:val="24"/>
                <w:szCs w:val="24"/>
                <w:lang w:val="en-US"/>
              </w:rPr>
              <w:t>1.60 (0.76; 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lang w:val="en-US"/>
              </w:rPr>
            </w:pPr>
            <w:r w:rsidRPr="00CA3066">
              <w:rPr>
                <w:rFonts w:ascii="Times New Roman" w:hAnsi="Times New Roman" w:cs="Times New Roman"/>
                <w:b/>
                <w:sz w:val="24"/>
                <w:szCs w:val="24"/>
                <w:lang w:val="en-US"/>
              </w:rPr>
              <w:t>0.027</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 xml:space="preserve">IL-6 (pg/ml)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7544CF" w:rsidRDefault="00157497" w:rsidP="00157497">
            <w:pPr>
              <w:jc w:val="center"/>
              <w:rPr>
                <w:rFonts w:ascii="Times New Roman" w:hAnsi="Times New Roman" w:cs="Times New Roman"/>
                <w:color w:val="000000"/>
                <w:sz w:val="24"/>
              </w:rPr>
            </w:pPr>
            <w:r w:rsidRPr="007544CF">
              <w:rPr>
                <w:rFonts w:ascii="Times New Roman" w:hAnsi="Times New Roman" w:cs="Times New Roman"/>
                <w:color w:val="000000"/>
                <w:sz w:val="24"/>
              </w:rPr>
              <w:t>1.33 (0.94;</w:t>
            </w:r>
            <w:r w:rsidR="00CA3066">
              <w:rPr>
                <w:rFonts w:ascii="Times New Roman" w:hAnsi="Times New Roman" w:cs="Times New Roman"/>
                <w:color w:val="000000"/>
                <w:sz w:val="24"/>
              </w:rPr>
              <w:t xml:space="preserve"> </w:t>
            </w:r>
            <w:r w:rsidRPr="007544CF">
              <w:rPr>
                <w:rFonts w:ascii="Times New Roman" w:hAnsi="Times New Roman" w:cs="Times New Roman"/>
                <w:color w:val="000000"/>
                <w:sz w:val="24"/>
              </w:rPr>
              <w:t>1.96)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7497" w:rsidRPr="007544CF" w:rsidRDefault="00157497" w:rsidP="00157497">
            <w:pPr>
              <w:jc w:val="center"/>
              <w:rPr>
                <w:rFonts w:ascii="Times New Roman" w:hAnsi="Times New Roman" w:cs="Times New Roman"/>
                <w:color w:val="000000"/>
                <w:sz w:val="24"/>
              </w:rPr>
            </w:pPr>
            <w:r w:rsidRPr="007544CF">
              <w:rPr>
                <w:rFonts w:ascii="Times New Roman" w:hAnsi="Times New Roman" w:cs="Times New Roman"/>
                <w:color w:val="000000"/>
                <w:sz w:val="24"/>
              </w:rPr>
              <w:t>1.71 (1.23;</w:t>
            </w:r>
            <w:r w:rsidR="00CA3066">
              <w:rPr>
                <w:rFonts w:ascii="Times New Roman" w:hAnsi="Times New Roman" w:cs="Times New Roman"/>
                <w:color w:val="000000"/>
                <w:sz w:val="24"/>
              </w:rPr>
              <w:t xml:space="preserve"> </w:t>
            </w:r>
            <w:r w:rsidRPr="007544CF">
              <w:rPr>
                <w:rFonts w:ascii="Times New Roman" w:hAnsi="Times New Roman" w:cs="Times New Roman"/>
                <w:color w:val="000000"/>
                <w:sz w:val="24"/>
              </w:rPr>
              <w:t>2.5</w:t>
            </w:r>
            <w:r w:rsidR="00CA3066">
              <w:rPr>
                <w:rFonts w:ascii="Times New Roman" w:hAnsi="Times New Roman" w:cs="Times New Roman"/>
                <w:color w:val="000000"/>
                <w:sz w:val="24"/>
              </w:rPr>
              <w:t>0</w:t>
            </w:r>
            <w:r w:rsidRPr="007544CF">
              <w:rPr>
                <w:rFonts w:ascii="Times New Roman" w:hAnsi="Times New Roman" w:cs="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jc w:val="center"/>
              <w:rPr>
                <w:rFonts w:ascii="Times New Roman" w:hAnsi="Times New Roman" w:cs="Times New Roman"/>
                <w:b/>
                <w:color w:val="000000"/>
                <w:sz w:val="24"/>
              </w:rPr>
            </w:pPr>
            <w:r w:rsidRPr="00CA3066">
              <w:rPr>
                <w:rFonts w:ascii="Times New Roman" w:hAnsi="Times New Roman" w:cs="Times New Roman"/>
                <w:b/>
                <w:color w:val="000000"/>
                <w:sz w:val="24"/>
              </w:rPr>
              <w:t>0.005</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IL-18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307 (251; 402)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325 (255; 416)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7544CF">
              <w:rPr>
                <w:rFonts w:ascii="Times New Roman" w:hAnsi="Times New Roman" w:cs="Times New Roman"/>
                <w:sz w:val="24"/>
                <w:szCs w:val="24"/>
              </w:rPr>
              <w:t>0.97</w:t>
            </w:r>
            <w:r>
              <w:rPr>
                <w:rFonts w:ascii="Times New Roman" w:hAnsi="Times New Roman" w:cs="Times New Roman"/>
                <w:sz w:val="24"/>
                <w:szCs w:val="24"/>
              </w:rPr>
              <w:t>0</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TNFα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1.9</w:t>
            </w:r>
            <w:r>
              <w:rPr>
                <w:rFonts w:ascii="Times New Roman" w:hAnsi="Times New Roman" w:cs="Times New Roman"/>
                <w:sz w:val="24"/>
                <w:szCs w:val="24"/>
              </w:rPr>
              <w:t>2</w:t>
            </w:r>
            <w:r w:rsidRPr="00196B5F">
              <w:rPr>
                <w:rFonts w:ascii="Times New Roman" w:hAnsi="Times New Roman" w:cs="Times New Roman"/>
                <w:sz w:val="24"/>
                <w:szCs w:val="24"/>
              </w:rPr>
              <w:t xml:space="preserve"> (1.39; 2.74)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2.11 (1.60; 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0.013</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IL-1RA (pg/ml)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033599" w:rsidRDefault="00157497" w:rsidP="00157497">
            <w:pPr>
              <w:spacing w:after="0" w:line="360" w:lineRule="auto"/>
              <w:jc w:val="center"/>
              <w:rPr>
                <w:rFonts w:ascii="Times New Roman" w:hAnsi="Times New Roman" w:cs="Times New Roman"/>
                <w:sz w:val="24"/>
                <w:szCs w:val="24"/>
              </w:rPr>
            </w:pPr>
            <w:r w:rsidRPr="00033599">
              <w:rPr>
                <w:rFonts w:ascii="Times New Roman" w:hAnsi="Times New Roman" w:cs="Times New Roman"/>
                <w:sz w:val="24"/>
                <w:szCs w:val="24"/>
              </w:rPr>
              <w:t>306 ± 128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033599" w:rsidRDefault="00157497" w:rsidP="00157497">
            <w:pPr>
              <w:spacing w:after="0" w:line="360" w:lineRule="auto"/>
              <w:jc w:val="center"/>
              <w:rPr>
                <w:rFonts w:ascii="Times New Roman" w:hAnsi="Times New Roman" w:cs="Times New Roman"/>
                <w:sz w:val="24"/>
                <w:szCs w:val="24"/>
              </w:rPr>
            </w:pPr>
            <w:r w:rsidRPr="00033599">
              <w:rPr>
                <w:rFonts w:ascii="Times New Roman" w:hAnsi="Times New Roman" w:cs="Times New Roman"/>
                <w:sz w:val="24"/>
                <w:szCs w:val="24"/>
              </w:rPr>
              <w:t>349 ± 175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0.015</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lang w:val="en-US"/>
              </w:rPr>
            </w:pPr>
            <w:r w:rsidRPr="0076589F">
              <w:rPr>
                <w:rFonts w:ascii="Times New Roman" w:hAnsi="Times New Roman" w:cs="Times New Roman"/>
                <w:color w:val="000000"/>
                <w:sz w:val="24"/>
                <w:szCs w:val="24"/>
                <w:lang w:val="en-US"/>
              </w:rPr>
              <w:t>sICAM-1 (ng/ml)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224 ± 47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240 ± 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0.008</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Adiponectin (µg/ml)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10.15 (6.57; 15.44)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9.44 (5.41; 13.58)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CA3066" w:rsidRDefault="00157497" w:rsidP="00157497">
            <w:pPr>
              <w:spacing w:after="0" w:line="360" w:lineRule="auto"/>
              <w:jc w:val="center"/>
              <w:rPr>
                <w:rFonts w:ascii="Times New Roman" w:hAnsi="Times New Roman" w:cs="Times New Roman"/>
                <w:b/>
                <w:sz w:val="24"/>
                <w:szCs w:val="24"/>
              </w:rPr>
            </w:pPr>
            <w:r w:rsidRPr="00CA3066">
              <w:rPr>
                <w:rFonts w:ascii="Times New Roman" w:hAnsi="Times New Roman" w:cs="Times New Roman"/>
                <w:b/>
                <w:sz w:val="24"/>
                <w:szCs w:val="24"/>
              </w:rPr>
              <w:t>0.046</w:t>
            </w:r>
          </w:p>
        </w:tc>
      </w:tr>
      <w:tr w:rsidR="00157497" w:rsidRPr="0076589F" w:rsidTr="00157497">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76589F" w:rsidRDefault="00157497" w:rsidP="00157497">
            <w:pPr>
              <w:spacing w:after="0" w:line="360" w:lineRule="auto"/>
              <w:rPr>
                <w:rFonts w:ascii="Times New Roman" w:hAnsi="Times New Roman" w:cs="Times New Roman"/>
                <w:sz w:val="24"/>
                <w:szCs w:val="24"/>
              </w:rPr>
            </w:pPr>
            <w:r w:rsidRPr="0076589F">
              <w:rPr>
                <w:rFonts w:ascii="Times New Roman" w:hAnsi="Times New Roman" w:cs="Times New Roman"/>
                <w:color w:val="000000"/>
                <w:sz w:val="24"/>
                <w:szCs w:val="24"/>
              </w:rPr>
              <w:t>Omentin (ng/ml)</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496 ± 150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506 ± 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497" w:rsidRPr="00196B5F" w:rsidRDefault="00157497" w:rsidP="00157497">
            <w:pPr>
              <w:spacing w:after="0" w:line="360" w:lineRule="auto"/>
              <w:jc w:val="center"/>
              <w:rPr>
                <w:rFonts w:ascii="Times New Roman" w:hAnsi="Times New Roman" w:cs="Times New Roman"/>
                <w:sz w:val="24"/>
                <w:szCs w:val="24"/>
              </w:rPr>
            </w:pPr>
            <w:r w:rsidRPr="00196B5F">
              <w:rPr>
                <w:rFonts w:ascii="Times New Roman" w:hAnsi="Times New Roman" w:cs="Times New Roman"/>
                <w:sz w:val="24"/>
                <w:szCs w:val="24"/>
              </w:rPr>
              <w:t>0.7</w:t>
            </w:r>
            <w:r>
              <w:rPr>
                <w:rFonts w:ascii="Times New Roman" w:hAnsi="Times New Roman" w:cs="Times New Roman"/>
                <w:sz w:val="24"/>
                <w:szCs w:val="24"/>
              </w:rPr>
              <w:t>06</w:t>
            </w:r>
          </w:p>
        </w:tc>
      </w:tr>
    </w:tbl>
    <w:p w:rsidR="00157497" w:rsidRDefault="00157497" w:rsidP="00157497">
      <w:pPr>
        <w:spacing w:after="0" w:line="480" w:lineRule="auto"/>
        <w:rPr>
          <w:rFonts w:ascii="Times New Roman" w:hAnsi="Times New Roman" w:cs="Times New Roman"/>
          <w:b/>
          <w:sz w:val="24"/>
          <w:szCs w:val="24"/>
          <w:lang w:val="en-US"/>
        </w:rPr>
      </w:pPr>
    </w:p>
    <w:p w:rsidR="00157497" w:rsidRPr="0076589F" w:rsidRDefault="00157497" w:rsidP="00157497">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Data are given as mean ± SD, median and 25</w:t>
      </w:r>
      <w:r w:rsidRPr="0076589F">
        <w:rPr>
          <w:rFonts w:ascii="Times New Roman" w:hAnsi="Times New Roman" w:cs="Times New Roman"/>
          <w:sz w:val="24"/>
          <w:szCs w:val="24"/>
          <w:vertAlign w:val="superscript"/>
          <w:lang w:val="en-US"/>
        </w:rPr>
        <w:t>th</w:t>
      </w:r>
      <w:r w:rsidRPr="0076589F">
        <w:rPr>
          <w:rFonts w:ascii="Times New Roman" w:hAnsi="Times New Roman" w:cs="Times New Roman"/>
          <w:sz w:val="24"/>
          <w:szCs w:val="24"/>
          <w:lang w:val="en-US"/>
        </w:rPr>
        <w:t>/75</w:t>
      </w:r>
      <w:r w:rsidRPr="0076589F">
        <w:rPr>
          <w:rFonts w:ascii="Times New Roman" w:hAnsi="Times New Roman" w:cs="Times New Roman"/>
          <w:sz w:val="24"/>
          <w:szCs w:val="24"/>
          <w:vertAlign w:val="superscript"/>
          <w:lang w:val="en-US"/>
        </w:rPr>
        <w:t>th</w:t>
      </w:r>
      <w:r w:rsidRPr="0076589F">
        <w:rPr>
          <w:rFonts w:ascii="Times New Roman" w:hAnsi="Times New Roman" w:cs="Times New Roman"/>
          <w:sz w:val="24"/>
          <w:szCs w:val="24"/>
          <w:lang w:val="en-US"/>
        </w:rPr>
        <w:t xml:space="preserve"> percentiles or percentages. The </w:t>
      </w:r>
      <w:r w:rsidRPr="0076589F">
        <w:rPr>
          <w:rFonts w:ascii="Times New Roman" w:hAnsi="Times New Roman" w:cs="Times New Roman"/>
          <w:i/>
          <w:sz w:val="24"/>
          <w:szCs w:val="24"/>
          <w:lang w:val="en-US"/>
        </w:rPr>
        <w:t>P</w:t>
      </w:r>
      <w:r w:rsidRPr="0076589F">
        <w:rPr>
          <w:rFonts w:ascii="Times New Roman" w:hAnsi="Times New Roman" w:cs="Times New Roman"/>
          <w:sz w:val="24"/>
          <w:szCs w:val="24"/>
          <w:lang w:val="en-US"/>
        </w:rPr>
        <w:t xml:space="preserve"> values are derived from logistic regression analysis (likelihood ratio tests comparing models with the respective variable, age and sex as independent variables to models with age and sex only). All analyses were adjusted for age and sex except associations with age (sex-adjusted only) or sex (age-adjusted only). Biomarkers of </w:t>
      </w:r>
      <w:r>
        <w:rPr>
          <w:rFonts w:ascii="Times New Roman" w:hAnsi="Times New Roman" w:cs="Times New Roman"/>
          <w:sz w:val="24"/>
          <w:szCs w:val="24"/>
          <w:lang w:val="en-US"/>
        </w:rPr>
        <w:t xml:space="preserve">oxidative stress and </w:t>
      </w:r>
      <w:r w:rsidRPr="0076589F">
        <w:rPr>
          <w:rFonts w:ascii="Times New Roman" w:hAnsi="Times New Roman" w:cs="Times New Roman"/>
          <w:sz w:val="24"/>
          <w:szCs w:val="24"/>
          <w:lang w:val="en-US"/>
        </w:rPr>
        <w:t>subclinical inflammation were log</w:t>
      </w:r>
      <w:r w:rsidRPr="0076589F">
        <w:rPr>
          <w:rFonts w:ascii="Times New Roman" w:hAnsi="Times New Roman" w:cs="Times New Roman"/>
          <w:sz w:val="24"/>
          <w:szCs w:val="24"/>
          <w:vertAlign w:val="subscript"/>
          <w:lang w:val="en-US"/>
        </w:rPr>
        <w:t>2</w:t>
      </w:r>
      <w:r w:rsidRPr="0076589F">
        <w:rPr>
          <w:rFonts w:ascii="Times New Roman" w:hAnsi="Times New Roman" w:cs="Times New Roman"/>
          <w:sz w:val="24"/>
          <w:szCs w:val="24"/>
          <w:lang w:val="en-US"/>
        </w:rPr>
        <w:t>-transformed prior to logistic regression.</w:t>
      </w:r>
    </w:p>
    <w:p w:rsidR="00F27A19" w:rsidRPr="00F27A19" w:rsidRDefault="00F27A19" w:rsidP="00F27A19">
      <w:pPr>
        <w:spacing w:after="0" w:line="480" w:lineRule="auto"/>
        <w:jc w:val="both"/>
        <w:rPr>
          <w:rFonts w:ascii="Times New Roman" w:hAnsi="Times New Roman" w:cs="Times New Roman"/>
          <w:sz w:val="24"/>
          <w:szCs w:val="24"/>
          <w:lang w:val="en-US"/>
        </w:rPr>
      </w:pPr>
      <w:r w:rsidRPr="00F27A19">
        <w:rPr>
          <w:rFonts w:ascii="Times New Roman" w:hAnsi="Times New Roman" w:cs="Times New Roman"/>
          <w:sz w:val="24"/>
          <w:szCs w:val="24"/>
          <w:lang w:val="en-US"/>
        </w:rPr>
        <w:t xml:space="preserve">BMI, body mass index; eGFR, estimated glomerular filtration rate; HDL, high-density lipoprotein; hsCRP, high-sensitivity C-reactive protein; </w:t>
      </w:r>
      <w:r w:rsidRPr="00F27A19">
        <w:rPr>
          <w:rFonts w:ascii="Times New Roman" w:hAnsi="Times New Roman" w:cs="Times New Roman"/>
          <w:sz w:val="24"/>
          <w:szCs w:val="24"/>
          <w:vertAlign w:val="superscript"/>
          <w:lang w:val="en-US"/>
        </w:rPr>
        <w:t xml:space="preserve"> </w:t>
      </w:r>
      <w:r w:rsidRPr="00F27A19">
        <w:rPr>
          <w:rFonts w:ascii="Times New Roman" w:hAnsi="Times New Roman" w:cs="Times New Roman"/>
          <w:sz w:val="24"/>
          <w:szCs w:val="24"/>
          <w:lang w:val="en-US"/>
        </w:rPr>
        <w:t xml:space="preserve">IFG, impaired fasting glucose; IGT, impaired glucose tolerance; IL, interleukin; IL-1RA, IL-1 receptor antagonist; LDL, low-density lipoprotein; MPO, myeloperoxidase; ndT2D, newly diagnosed type 2 diabetes; NGT, normal glucose tolerance; sICAM-1, soluble intercellular adhesion molecule-1; SOD3, extracellular superoxide dismutase; TNF, tumour necrosis factor; T2D, type 2 diabetes. </w:t>
      </w:r>
    </w:p>
    <w:p w:rsidR="00157497" w:rsidRPr="0076589F" w:rsidRDefault="00157497" w:rsidP="00157497">
      <w:pPr>
        <w:spacing w:after="0" w:line="480" w:lineRule="auto"/>
        <w:rPr>
          <w:rFonts w:ascii="Times New Roman" w:hAnsi="Times New Roman" w:cs="Times New Roman"/>
          <w:sz w:val="24"/>
          <w:szCs w:val="24"/>
          <w:lang w:val="en-US"/>
        </w:rPr>
      </w:pPr>
    </w:p>
    <w:p w:rsidR="00157497" w:rsidRPr="0076589F" w:rsidRDefault="00F27A19" w:rsidP="00F27A19">
      <w:pPr>
        <w:spacing w:after="0" w:line="480" w:lineRule="auto"/>
        <w:jc w:val="both"/>
        <w:rPr>
          <w:rFonts w:ascii="Times New Roman" w:hAnsi="Times New Roman" w:cs="Times New Roman"/>
          <w:sz w:val="24"/>
          <w:szCs w:val="24"/>
          <w:lang w:val="en-US"/>
        </w:rPr>
      </w:pPr>
      <w:r w:rsidRPr="00F27A19">
        <w:rPr>
          <w:rFonts w:ascii="Times New Roman" w:hAnsi="Times New Roman" w:cs="Times New Roman"/>
          <w:sz w:val="24"/>
          <w:szCs w:val="24"/>
          <w:vertAlign w:val="superscript"/>
          <w:lang w:val="en-US"/>
        </w:rPr>
        <w:lastRenderedPageBreak/>
        <w:t>a</w:t>
      </w:r>
      <w:r w:rsidR="00157497" w:rsidRPr="0076589F">
        <w:rPr>
          <w:rFonts w:ascii="Times New Roman" w:hAnsi="Times New Roman" w:cs="Times New Roman"/>
          <w:sz w:val="24"/>
          <w:szCs w:val="24"/>
          <w:lang w:val="en-US"/>
        </w:rPr>
        <w:t xml:space="preserve"> Blood pressure of 140/90 mmHg or higher, or antihypertensive medication given that the subjects were aware of being hypertensive.</w:t>
      </w:r>
    </w:p>
    <w:p w:rsidR="00157497" w:rsidRPr="004B5995" w:rsidRDefault="00157497" w:rsidP="00F27A19">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 xml:space="preserve"> </w:t>
      </w:r>
      <w:r w:rsidR="00F27A19">
        <w:rPr>
          <w:rFonts w:ascii="Times New Roman" w:hAnsi="Times New Roman" w:cs="Times New Roman"/>
          <w:color w:val="000000"/>
          <w:sz w:val="24"/>
          <w:szCs w:val="24"/>
          <w:vertAlign w:val="superscript"/>
          <w:lang w:val="en-US"/>
        </w:rPr>
        <w:t>b</w:t>
      </w:r>
      <w:r w:rsidRPr="0076589F">
        <w:rPr>
          <w:rFonts w:ascii="Times New Roman" w:hAnsi="Times New Roman" w:cs="Times New Roman"/>
          <w:color w:val="000000"/>
          <w:sz w:val="24"/>
          <w:szCs w:val="24"/>
          <w:vertAlign w:val="superscript"/>
          <w:lang w:val="en-US"/>
        </w:rPr>
        <w:t xml:space="preserve"> </w:t>
      </w:r>
      <w:r w:rsidRPr="0076589F">
        <w:rPr>
          <w:rFonts w:ascii="Times New Roman" w:hAnsi="Times New Roman" w:cs="Times New Roman"/>
          <w:sz w:val="24"/>
          <w:szCs w:val="24"/>
          <w:lang w:val="en-US"/>
        </w:rPr>
        <w:t>Individuals using lipid-lowering drugs excluded  (</w:t>
      </w:r>
      <w:r w:rsidRPr="004B5995">
        <w:rPr>
          <w:rFonts w:ascii="Times New Roman" w:hAnsi="Times New Roman" w:cs="Times New Roman"/>
          <w:i/>
          <w:sz w:val="24"/>
          <w:szCs w:val="24"/>
          <w:lang w:val="en-US"/>
        </w:rPr>
        <w:t>n</w:t>
      </w:r>
      <w:r w:rsidRPr="004B5995">
        <w:rPr>
          <w:rFonts w:ascii="Times New Roman" w:hAnsi="Times New Roman" w:cs="Times New Roman"/>
          <w:sz w:val="24"/>
          <w:szCs w:val="24"/>
          <w:lang w:val="en-US"/>
        </w:rPr>
        <w:t>=</w:t>
      </w:r>
      <w:r w:rsidR="004B5995" w:rsidRPr="004B5995">
        <w:rPr>
          <w:rFonts w:ascii="Times New Roman" w:hAnsi="Times New Roman" w:cs="Times New Roman"/>
          <w:sz w:val="24"/>
          <w:szCs w:val="24"/>
          <w:lang w:val="en-US"/>
        </w:rPr>
        <w:t>123</w:t>
      </w:r>
      <w:r w:rsidRPr="004B5995">
        <w:rPr>
          <w:rFonts w:ascii="Times New Roman" w:hAnsi="Times New Roman" w:cs="Times New Roman"/>
          <w:sz w:val="24"/>
          <w:szCs w:val="24"/>
          <w:lang w:val="en-US"/>
        </w:rPr>
        <w:t>).</w:t>
      </w:r>
    </w:p>
    <w:p w:rsidR="00157497" w:rsidRDefault="00157497" w:rsidP="00F27A19">
      <w:pPr>
        <w:spacing w:after="0" w:line="480" w:lineRule="auto"/>
        <w:jc w:val="both"/>
        <w:rPr>
          <w:rFonts w:ascii="Times New Roman" w:hAnsi="Times New Roman" w:cs="Times New Roman"/>
          <w:sz w:val="24"/>
          <w:szCs w:val="24"/>
          <w:lang w:val="en-US"/>
        </w:rPr>
      </w:pPr>
      <w:r w:rsidRPr="0076589F">
        <w:rPr>
          <w:rFonts w:ascii="Times New Roman" w:hAnsi="Times New Roman" w:cs="Times New Roman"/>
          <w:sz w:val="24"/>
          <w:szCs w:val="24"/>
          <w:lang w:val="en-US"/>
        </w:rPr>
        <w:t xml:space="preserve"> </w:t>
      </w:r>
      <w:r w:rsidR="00F27A19">
        <w:rPr>
          <w:rFonts w:ascii="Times New Roman" w:hAnsi="Times New Roman" w:cs="Times New Roman"/>
          <w:color w:val="000000"/>
          <w:sz w:val="24"/>
          <w:szCs w:val="24"/>
          <w:vertAlign w:val="superscript"/>
          <w:lang w:val="en-US"/>
        </w:rPr>
        <w:t>c</w:t>
      </w:r>
      <w:r w:rsidRPr="0076589F">
        <w:rPr>
          <w:rFonts w:ascii="Times New Roman" w:hAnsi="Times New Roman" w:cs="Times New Roman"/>
          <w:sz w:val="24"/>
          <w:szCs w:val="24"/>
          <w:vertAlign w:val="superscript"/>
          <w:lang w:val="en-US"/>
        </w:rPr>
        <w:t xml:space="preserve"> </w:t>
      </w:r>
      <w:r w:rsidRPr="0076589F">
        <w:rPr>
          <w:rFonts w:ascii="Times New Roman" w:hAnsi="Times New Roman" w:cs="Times New Roman"/>
          <w:sz w:val="24"/>
          <w:szCs w:val="24"/>
          <w:lang w:val="en-US"/>
        </w:rPr>
        <w:t>Nonsteroidal anti-inflammatory drugs except acetylsalicylic acid used as platelet aggregation inhibitor.</w:t>
      </w:r>
    </w:p>
    <w:p w:rsidR="00352679" w:rsidRPr="00352679" w:rsidRDefault="00352679" w:rsidP="00352679">
      <w:pPr>
        <w:spacing w:after="0" w:line="480" w:lineRule="auto"/>
        <w:rPr>
          <w:rFonts w:ascii="Times New Roman" w:hAnsi="Times New Roman" w:cs="Times New Roman"/>
          <w:sz w:val="24"/>
          <w:szCs w:val="24"/>
          <w:lang w:val="en-US"/>
        </w:rPr>
      </w:pPr>
      <w:r w:rsidRPr="00352679">
        <w:rPr>
          <w:rFonts w:ascii="Times New Roman" w:hAnsi="Times New Roman" w:cs="Times New Roman"/>
          <w:sz w:val="24"/>
          <w:szCs w:val="24"/>
          <w:lang w:val="en-US"/>
        </w:rPr>
        <w:t xml:space="preserve">Please note that </w:t>
      </w:r>
      <w:r>
        <w:rPr>
          <w:rFonts w:ascii="Times New Roman" w:hAnsi="Times New Roman" w:cs="Times New Roman"/>
          <w:sz w:val="24"/>
          <w:szCs w:val="24"/>
          <w:lang w:val="en-US"/>
        </w:rPr>
        <w:t>a description of an almost identical study sample has been</w:t>
      </w:r>
      <w:r w:rsidRPr="00352679">
        <w:rPr>
          <w:rFonts w:ascii="Times New Roman" w:hAnsi="Times New Roman" w:cs="Times New Roman"/>
          <w:sz w:val="24"/>
          <w:szCs w:val="24"/>
          <w:lang w:val="en-US"/>
        </w:rPr>
        <w:t xml:space="preserve"> published </w:t>
      </w:r>
      <w:r>
        <w:rPr>
          <w:rFonts w:ascii="Times New Roman" w:hAnsi="Times New Roman" w:cs="Times New Roman"/>
          <w:sz w:val="24"/>
          <w:szCs w:val="24"/>
          <w:lang w:val="en-US"/>
        </w:rPr>
        <w:t>in a previous report on biomarkers of inflammation and incident DSPN</w:t>
      </w:r>
      <w:r w:rsidRPr="00352679">
        <w:rPr>
          <w:rFonts w:ascii="Times New Roman" w:hAnsi="Times New Roman" w:cs="Times New Roman"/>
          <w:sz w:val="24"/>
          <w:szCs w:val="24"/>
          <w:lang w:val="en-US"/>
        </w:rPr>
        <w:t xml:space="preserve"> [</w:t>
      </w:r>
      <w:r w:rsidRPr="00352679">
        <w:rPr>
          <w:rFonts w:ascii="Times New Roman" w:hAnsi="Times New Roman" w:cs="Times New Roman"/>
          <w:color w:val="FF0000"/>
          <w:sz w:val="24"/>
          <w:szCs w:val="24"/>
          <w:lang w:val="en-US"/>
        </w:rPr>
        <w:t>Herder DC2017</w:t>
      </w:r>
      <w:r w:rsidRPr="00352679">
        <w:rPr>
          <w:rFonts w:ascii="Times New Roman" w:hAnsi="Times New Roman" w:cs="Times New Roman"/>
          <w:sz w:val="24"/>
          <w:szCs w:val="24"/>
          <w:lang w:val="en-US"/>
        </w:rPr>
        <w:t>].</w:t>
      </w:r>
    </w:p>
    <w:p w:rsidR="005E517B" w:rsidRDefault="005E517B" w:rsidP="00F27A19">
      <w:pPr>
        <w:spacing w:after="0" w:line="480" w:lineRule="auto"/>
        <w:jc w:val="both"/>
        <w:rPr>
          <w:rFonts w:ascii="Times New Roman" w:hAnsi="Times New Roman" w:cs="Times New Roman"/>
          <w:sz w:val="24"/>
          <w:szCs w:val="24"/>
          <w:lang w:val="en-US"/>
        </w:rPr>
      </w:pPr>
    </w:p>
    <w:p w:rsidR="005E517B" w:rsidRDefault="005E517B" w:rsidP="00D55B4C">
      <w:pPr>
        <w:spacing w:after="0" w:line="480" w:lineRule="auto"/>
        <w:rPr>
          <w:rFonts w:ascii="Times New Roman" w:hAnsi="Times New Roman" w:cs="Times New Roman"/>
          <w:sz w:val="24"/>
          <w:szCs w:val="24"/>
          <w:lang w:val="en-US"/>
        </w:rPr>
        <w:sectPr w:rsidR="005E517B" w:rsidSect="006612DB">
          <w:pgSz w:w="11906" w:h="16838"/>
          <w:pgMar w:top="1417" w:right="1417" w:bottom="1134" w:left="1417" w:header="708" w:footer="708" w:gutter="0"/>
          <w:cols w:space="708"/>
          <w:docGrid w:linePitch="360"/>
        </w:sectPr>
      </w:pPr>
    </w:p>
    <w:p w:rsidR="005E517B" w:rsidRPr="005E517B" w:rsidRDefault="005E517B" w:rsidP="00D55B4C">
      <w:pPr>
        <w:spacing w:after="0" w:line="480" w:lineRule="auto"/>
        <w:rPr>
          <w:rFonts w:ascii="Times New Roman" w:hAnsi="Times New Roman" w:cs="Times New Roman"/>
          <w:b/>
          <w:sz w:val="24"/>
          <w:szCs w:val="24"/>
          <w:lang w:val="en-US"/>
        </w:rPr>
      </w:pPr>
      <w:r w:rsidRPr="005E517B">
        <w:rPr>
          <w:rFonts w:ascii="Times New Roman" w:hAnsi="Times New Roman" w:cs="Times New Roman"/>
          <w:b/>
          <w:sz w:val="24"/>
          <w:szCs w:val="24"/>
          <w:lang w:val="en-US"/>
        </w:rPr>
        <w:lastRenderedPageBreak/>
        <w:t>Figure S1 -  Description of the study design.</w:t>
      </w:r>
    </w:p>
    <w:sectPr w:rsidR="005E517B" w:rsidRPr="005E517B" w:rsidSect="006612D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93" w:rsidRDefault="005F1493" w:rsidP="00AE3EFD">
      <w:pPr>
        <w:spacing w:after="0" w:line="240" w:lineRule="auto"/>
      </w:pPr>
      <w:r>
        <w:separator/>
      </w:r>
    </w:p>
  </w:endnote>
  <w:endnote w:type="continuationSeparator" w:id="0">
    <w:p w:rsidR="005F1493" w:rsidRDefault="005F1493" w:rsidP="00AE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84952"/>
      <w:docPartObj>
        <w:docPartGallery w:val="Page Numbers (Bottom of Page)"/>
        <w:docPartUnique/>
      </w:docPartObj>
    </w:sdtPr>
    <w:sdtEndPr>
      <w:rPr>
        <w:rFonts w:ascii="Times New Roman" w:hAnsi="Times New Roman" w:cs="Times New Roman"/>
        <w:sz w:val="24"/>
      </w:rPr>
    </w:sdtEndPr>
    <w:sdtContent>
      <w:p w:rsidR="00A22538" w:rsidRPr="00AE3EFD" w:rsidRDefault="00A22538">
        <w:pPr>
          <w:pStyle w:val="Fuzeile"/>
          <w:jc w:val="right"/>
          <w:rPr>
            <w:rFonts w:ascii="Times New Roman" w:hAnsi="Times New Roman" w:cs="Times New Roman"/>
            <w:sz w:val="24"/>
          </w:rPr>
        </w:pPr>
        <w:r w:rsidRPr="00AE3EFD">
          <w:rPr>
            <w:rFonts w:ascii="Times New Roman" w:hAnsi="Times New Roman" w:cs="Times New Roman"/>
            <w:sz w:val="24"/>
          </w:rPr>
          <w:fldChar w:fldCharType="begin"/>
        </w:r>
        <w:r w:rsidRPr="00AE3EFD">
          <w:rPr>
            <w:rFonts w:ascii="Times New Roman" w:hAnsi="Times New Roman" w:cs="Times New Roman"/>
            <w:sz w:val="24"/>
          </w:rPr>
          <w:instrText>PAGE   \* MERGEFORMAT</w:instrText>
        </w:r>
        <w:r w:rsidRPr="00AE3EFD">
          <w:rPr>
            <w:rFonts w:ascii="Times New Roman" w:hAnsi="Times New Roman" w:cs="Times New Roman"/>
            <w:sz w:val="24"/>
          </w:rPr>
          <w:fldChar w:fldCharType="separate"/>
        </w:r>
        <w:r w:rsidR="002B2B51">
          <w:rPr>
            <w:rFonts w:ascii="Times New Roman" w:hAnsi="Times New Roman" w:cs="Times New Roman"/>
            <w:noProof/>
            <w:sz w:val="24"/>
          </w:rPr>
          <w:t>1</w:t>
        </w:r>
        <w:r w:rsidRPr="00AE3EFD">
          <w:rPr>
            <w:rFonts w:ascii="Times New Roman" w:hAnsi="Times New Roman" w:cs="Times New Roman"/>
            <w:sz w:val="24"/>
          </w:rPr>
          <w:fldChar w:fldCharType="end"/>
        </w:r>
      </w:p>
    </w:sdtContent>
  </w:sdt>
  <w:p w:rsidR="00A22538" w:rsidRDefault="00A2253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93" w:rsidRDefault="005F1493" w:rsidP="00AE3EFD">
      <w:pPr>
        <w:spacing w:after="0" w:line="240" w:lineRule="auto"/>
      </w:pPr>
      <w:r>
        <w:separator/>
      </w:r>
    </w:p>
  </w:footnote>
  <w:footnote w:type="continuationSeparator" w:id="0">
    <w:p w:rsidR="005F1493" w:rsidRDefault="005F1493" w:rsidP="00AE3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D52A6"/>
    <w:multiLevelType w:val="hybridMultilevel"/>
    <w:tmpl w:val="BCCEC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5C"/>
    <w:rsid w:val="000022A3"/>
    <w:rsid w:val="00002A02"/>
    <w:rsid w:val="000053D8"/>
    <w:rsid w:val="0001151E"/>
    <w:rsid w:val="000118E0"/>
    <w:rsid w:val="0001322D"/>
    <w:rsid w:val="00013530"/>
    <w:rsid w:val="0001381E"/>
    <w:rsid w:val="000154E3"/>
    <w:rsid w:val="00020C93"/>
    <w:rsid w:val="000210D4"/>
    <w:rsid w:val="0002281B"/>
    <w:rsid w:val="000228E4"/>
    <w:rsid w:val="00023506"/>
    <w:rsid w:val="00025542"/>
    <w:rsid w:val="00026978"/>
    <w:rsid w:val="0002715A"/>
    <w:rsid w:val="000319C2"/>
    <w:rsid w:val="00033B67"/>
    <w:rsid w:val="00035084"/>
    <w:rsid w:val="00035374"/>
    <w:rsid w:val="00035890"/>
    <w:rsid w:val="0004179D"/>
    <w:rsid w:val="00043E4B"/>
    <w:rsid w:val="00044AE4"/>
    <w:rsid w:val="0004514E"/>
    <w:rsid w:val="000467C3"/>
    <w:rsid w:val="0005190E"/>
    <w:rsid w:val="000522A7"/>
    <w:rsid w:val="0005284F"/>
    <w:rsid w:val="00052B04"/>
    <w:rsid w:val="00054F4F"/>
    <w:rsid w:val="00055766"/>
    <w:rsid w:val="000559CC"/>
    <w:rsid w:val="00061F71"/>
    <w:rsid w:val="00062B12"/>
    <w:rsid w:val="00063484"/>
    <w:rsid w:val="00065D74"/>
    <w:rsid w:val="00066149"/>
    <w:rsid w:val="00070670"/>
    <w:rsid w:val="000722AE"/>
    <w:rsid w:val="00073608"/>
    <w:rsid w:val="00074496"/>
    <w:rsid w:val="00076BA9"/>
    <w:rsid w:val="00077C70"/>
    <w:rsid w:val="000818B6"/>
    <w:rsid w:val="00082D35"/>
    <w:rsid w:val="00082F1A"/>
    <w:rsid w:val="00083521"/>
    <w:rsid w:val="00084903"/>
    <w:rsid w:val="00084CC9"/>
    <w:rsid w:val="00085445"/>
    <w:rsid w:val="00085CC7"/>
    <w:rsid w:val="00087994"/>
    <w:rsid w:val="0009627A"/>
    <w:rsid w:val="00097C9C"/>
    <w:rsid w:val="000A0A8B"/>
    <w:rsid w:val="000A1F6C"/>
    <w:rsid w:val="000A2A29"/>
    <w:rsid w:val="000A4415"/>
    <w:rsid w:val="000A5AAD"/>
    <w:rsid w:val="000A65A3"/>
    <w:rsid w:val="000B01E2"/>
    <w:rsid w:val="000B09C2"/>
    <w:rsid w:val="000B3A30"/>
    <w:rsid w:val="000B49F5"/>
    <w:rsid w:val="000B612C"/>
    <w:rsid w:val="000C0036"/>
    <w:rsid w:val="000C3E44"/>
    <w:rsid w:val="000C4CB1"/>
    <w:rsid w:val="000C4E7E"/>
    <w:rsid w:val="000C6523"/>
    <w:rsid w:val="000C66CE"/>
    <w:rsid w:val="000C6E3A"/>
    <w:rsid w:val="000C6E73"/>
    <w:rsid w:val="000C7B83"/>
    <w:rsid w:val="000D06EC"/>
    <w:rsid w:val="000D2295"/>
    <w:rsid w:val="000D2FB0"/>
    <w:rsid w:val="000D72D7"/>
    <w:rsid w:val="000E1C5F"/>
    <w:rsid w:val="000E2F54"/>
    <w:rsid w:val="000E32DB"/>
    <w:rsid w:val="000F0295"/>
    <w:rsid w:val="000F1B92"/>
    <w:rsid w:val="000F1BC0"/>
    <w:rsid w:val="000F54BE"/>
    <w:rsid w:val="000F57C0"/>
    <w:rsid w:val="001013FA"/>
    <w:rsid w:val="001014EA"/>
    <w:rsid w:val="00102249"/>
    <w:rsid w:val="00105939"/>
    <w:rsid w:val="00107113"/>
    <w:rsid w:val="00111117"/>
    <w:rsid w:val="00111337"/>
    <w:rsid w:val="00114902"/>
    <w:rsid w:val="001236F2"/>
    <w:rsid w:val="00123A45"/>
    <w:rsid w:val="00123EAD"/>
    <w:rsid w:val="00132580"/>
    <w:rsid w:val="00132F81"/>
    <w:rsid w:val="00133656"/>
    <w:rsid w:val="00140116"/>
    <w:rsid w:val="00143ACE"/>
    <w:rsid w:val="001458FC"/>
    <w:rsid w:val="00145C93"/>
    <w:rsid w:val="00146529"/>
    <w:rsid w:val="00146B95"/>
    <w:rsid w:val="001508AF"/>
    <w:rsid w:val="0015248A"/>
    <w:rsid w:val="00152D1A"/>
    <w:rsid w:val="00153033"/>
    <w:rsid w:val="00153773"/>
    <w:rsid w:val="00157115"/>
    <w:rsid w:val="00157497"/>
    <w:rsid w:val="00161B73"/>
    <w:rsid w:val="00164B84"/>
    <w:rsid w:val="001655D5"/>
    <w:rsid w:val="001702E3"/>
    <w:rsid w:val="00173459"/>
    <w:rsid w:val="001737DA"/>
    <w:rsid w:val="001768EF"/>
    <w:rsid w:val="00177015"/>
    <w:rsid w:val="00177B72"/>
    <w:rsid w:val="00182683"/>
    <w:rsid w:val="00183AC7"/>
    <w:rsid w:val="0018435E"/>
    <w:rsid w:val="00184F7D"/>
    <w:rsid w:val="0018539F"/>
    <w:rsid w:val="00185DA5"/>
    <w:rsid w:val="0018692A"/>
    <w:rsid w:val="00186E28"/>
    <w:rsid w:val="00187EF2"/>
    <w:rsid w:val="00190FB7"/>
    <w:rsid w:val="00192ABE"/>
    <w:rsid w:val="00193FF4"/>
    <w:rsid w:val="001947F7"/>
    <w:rsid w:val="00195DA5"/>
    <w:rsid w:val="00196486"/>
    <w:rsid w:val="00196B5F"/>
    <w:rsid w:val="00197883"/>
    <w:rsid w:val="001979A9"/>
    <w:rsid w:val="001A1112"/>
    <w:rsid w:val="001A1538"/>
    <w:rsid w:val="001A3CB6"/>
    <w:rsid w:val="001A4394"/>
    <w:rsid w:val="001A679F"/>
    <w:rsid w:val="001A6894"/>
    <w:rsid w:val="001A6C25"/>
    <w:rsid w:val="001B1EE2"/>
    <w:rsid w:val="001B2F71"/>
    <w:rsid w:val="001B5F28"/>
    <w:rsid w:val="001B5FA0"/>
    <w:rsid w:val="001B687D"/>
    <w:rsid w:val="001B7233"/>
    <w:rsid w:val="001C0860"/>
    <w:rsid w:val="001C0CFB"/>
    <w:rsid w:val="001C362A"/>
    <w:rsid w:val="001C3BBA"/>
    <w:rsid w:val="001C5443"/>
    <w:rsid w:val="001C6821"/>
    <w:rsid w:val="001C6DB6"/>
    <w:rsid w:val="001C6E07"/>
    <w:rsid w:val="001D1859"/>
    <w:rsid w:val="001D29FD"/>
    <w:rsid w:val="001D5A8A"/>
    <w:rsid w:val="001E04C9"/>
    <w:rsid w:val="001E07D1"/>
    <w:rsid w:val="001E19FD"/>
    <w:rsid w:val="001E1D0C"/>
    <w:rsid w:val="001E1E8B"/>
    <w:rsid w:val="001E37E2"/>
    <w:rsid w:val="001E577A"/>
    <w:rsid w:val="001F10B0"/>
    <w:rsid w:val="001F141A"/>
    <w:rsid w:val="001F3245"/>
    <w:rsid w:val="001F3600"/>
    <w:rsid w:val="001F3941"/>
    <w:rsid w:val="001F46BA"/>
    <w:rsid w:val="001F5A15"/>
    <w:rsid w:val="002030D3"/>
    <w:rsid w:val="00206470"/>
    <w:rsid w:val="00212507"/>
    <w:rsid w:val="00212A96"/>
    <w:rsid w:val="00215285"/>
    <w:rsid w:val="00215F61"/>
    <w:rsid w:val="002172AD"/>
    <w:rsid w:val="00220855"/>
    <w:rsid w:val="00223371"/>
    <w:rsid w:val="00224E1C"/>
    <w:rsid w:val="0022558D"/>
    <w:rsid w:val="002342DD"/>
    <w:rsid w:val="00234D13"/>
    <w:rsid w:val="002367F4"/>
    <w:rsid w:val="00236EA6"/>
    <w:rsid w:val="00242002"/>
    <w:rsid w:val="00243D0F"/>
    <w:rsid w:val="0024474E"/>
    <w:rsid w:val="00244E34"/>
    <w:rsid w:val="00246F88"/>
    <w:rsid w:val="00247535"/>
    <w:rsid w:val="00252F8F"/>
    <w:rsid w:val="0025638E"/>
    <w:rsid w:val="0025701D"/>
    <w:rsid w:val="00257360"/>
    <w:rsid w:val="002618F6"/>
    <w:rsid w:val="00261C46"/>
    <w:rsid w:val="00261E3B"/>
    <w:rsid w:val="0026424A"/>
    <w:rsid w:val="00265776"/>
    <w:rsid w:val="00265A93"/>
    <w:rsid w:val="00265D52"/>
    <w:rsid w:val="00267A0C"/>
    <w:rsid w:val="002701AB"/>
    <w:rsid w:val="0027054B"/>
    <w:rsid w:val="00275DE9"/>
    <w:rsid w:val="002821C8"/>
    <w:rsid w:val="002840C9"/>
    <w:rsid w:val="0028529D"/>
    <w:rsid w:val="0028738D"/>
    <w:rsid w:val="002918F4"/>
    <w:rsid w:val="0029217B"/>
    <w:rsid w:val="00294393"/>
    <w:rsid w:val="00296B9C"/>
    <w:rsid w:val="00297932"/>
    <w:rsid w:val="002A0DCA"/>
    <w:rsid w:val="002A1BA0"/>
    <w:rsid w:val="002A2648"/>
    <w:rsid w:val="002A2CE3"/>
    <w:rsid w:val="002A5F81"/>
    <w:rsid w:val="002A70C8"/>
    <w:rsid w:val="002A740E"/>
    <w:rsid w:val="002A7522"/>
    <w:rsid w:val="002B0578"/>
    <w:rsid w:val="002B2B51"/>
    <w:rsid w:val="002B33D2"/>
    <w:rsid w:val="002B6E63"/>
    <w:rsid w:val="002C01BA"/>
    <w:rsid w:val="002C0D57"/>
    <w:rsid w:val="002C2290"/>
    <w:rsid w:val="002C60FB"/>
    <w:rsid w:val="002D6C56"/>
    <w:rsid w:val="002E31D3"/>
    <w:rsid w:val="002E415B"/>
    <w:rsid w:val="002E4F66"/>
    <w:rsid w:val="002E6921"/>
    <w:rsid w:val="002E6CB4"/>
    <w:rsid w:val="002F0201"/>
    <w:rsid w:val="002F230A"/>
    <w:rsid w:val="002F3F0E"/>
    <w:rsid w:val="002F6D32"/>
    <w:rsid w:val="002F70F8"/>
    <w:rsid w:val="0030187A"/>
    <w:rsid w:val="00304AFF"/>
    <w:rsid w:val="00305E20"/>
    <w:rsid w:val="00306857"/>
    <w:rsid w:val="003109B9"/>
    <w:rsid w:val="003116E3"/>
    <w:rsid w:val="00312E2A"/>
    <w:rsid w:val="00314366"/>
    <w:rsid w:val="0032006B"/>
    <w:rsid w:val="00323AD1"/>
    <w:rsid w:val="00325C95"/>
    <w:rsid w:val="00331EB3"/>
    <w:rsid w:val="00332A12"/>
    <w:rsid w:val="003332E7"/>
    <w:rsid w:val="00334689"/>
    <w:rsid w:val="003375DE"/>
    <w:rsid w:val="00340064"/>
    <w:rsid w:val="00341A7E"/>
    <w:rsid w:val="003431B8"/>
    <w:rsid w:val="00343937"/>
    <w:rsid w:val="00343BFF"/>
    <w:rsid w:val="00350C11"/>
    <w:rsid w:val="00352679"/>
    <w:rsid w:val="0035307B"/>
    <w:rsid w:val="00353236"/>
    <w:rsid w:val="0035430F"/>
    <w:rsid w:val="00356905"/>
    <w:rsid w:val="003600C9"/>
    <w:rsid w:val="00360395"/>
    <w:rsid w:val="00363650"/>
    <w:rsid w:val="00364D49"/>
    <w:rsid w:val="003663A1"/>
    <w:rsid w:val="003671A7"/>
    <w:rsid w:val="003712E9"/>
    <w:rsid w:val="00372E1D"/>
    <w:rsid w:val="00372FF0"/>
    <w:rsid w:val="003732AE"/>
    <w:rsid w:val="00374153"/>
    <w:rsid w:val="00374519"/>
    <w:rsid w:val="00375983"/>
    <w:rsid w:val="0037689A"/>
    <w:rsid w:val="00380EB8"/>
    <w:rsid w:val="00381625"/>
    <w:rsid w:val="00383DD4"/>
    <w:rsid w:val="003840CF"/>
    <w:rsid w:val="0039241C"/>
    <w:rsid w:val="00393C76"/>
    <w:rsid w:val="00395B7A"/>
    <w:rsid w:val="003970FE"/>
    <w:rsid w:val="00397BBD"/>
    <w:rsid w:val="00397E18"/>
    <w:rsid w:val="003A01FF"/>
    <w:rsid w:val="003A0A3F"/>
    <w:rsid w:val="003A1513"/>
    <w:rsid w:val="003A2506"/>
    <w:rsid w:val="003A2567"/>
    <w:rsid w:val="003A4ABC"/>
    <w:rsid w:val="003A4EF5"/>
    <w:rsid w:val="003A5A0C"/>
    <w:rsid w:val="003A5DD0"/>
    <w:rsid w:val="003B7491"/>
    <w:rsid w:val="003C4BBF"/>
    <w:rsid w:val="003C56EC"/>
    <w:rsid w:val="003D05AA"/>
    <w:rsid w:val="003D362E"/>
    <w:rsid w:val="003D39F8"/>
    <w:rsid w:val="003D47CD"/>
    <w:rsid w:val="003D4EAA"/>
    <w:rsid w:val="003D6BCB"/>
    <w:rsid w:val="003E1D62"/>
    <w:rsid w:val="003E2195"/>
    <w:rsid w:val="003E7055"/>
    <w:rsid w:val="003E75C0"/>
    <w:rsid w:val="003E76A9"/>
    <w:rsid w:val="003F2576"/>
    <w:rsid w:val="003F51FD"/>
    <w:rsid w:val="003F5A58"/>
    <w:rsid w:val="00400051"/>
    <w:rsid w:val="00403308"/>
    <w:rsid w:val="00403B16"/>
    <w:rsid w:val="0040429C"/>
    <w:rsid w:val="0040475C"/>
    <w:rsid w:val="00405148"/>
    <w:rsid w:val="00405A11"/>
    <w:rsid w:val="00410392"/>
    <w:rsid w:val="004103A8"/>
    <w:rsid w:val="004109D4"/>
    <w:rsid w:val="0041147A"/>
    <w:rsid w:val="00416715"/>
    <w:rsid w:val="004217B3"/>
    <w:rsid w:val="004223A8"/>
    <w:rsid w:val="004230E5"/>
    <w:rsid w:val="0042580A"/>
    <w:rsid w:val="0043075D"/>
    <w:rsid w:val="00431DEA"/>
    <w:rsid w:val="004324E0"/>
    <w:rsid w:val="004358EB"/>
    <w:rsid w:val="004423CB"/>
    <w:rsid w:val="0044537D"/>
    <w:rsid w:val="00446D1D"/>
    <w:rsid w:val="0045076A"/>
    <w:rsid w:val="00450A26"/>
    <w:rsid w:val="00453C30"/>
    <w:rsid w:val="00455D8D"/>
    <w:rsid w:val="004613E6"/>
    <w:rsid w:val="00463D32"/>
    <w:rsid w:val="00464687"/>
    <w:rsid w:val="00465B04"/>
    <w:rsid w:val="00467E64"/>
    <w:rsid w:val="0047056B"/>
    <w:rsid w:val="00471A2C"/>
    <w:rsid w:val="0047341D"/>
    <w:rsid w:val="00474D28"/>
    <w:rsid w:val="0047572B"/>
    <w:rsid w:val="00476FD0"/>
    <w:rsid w:val="00477115"/>
    <w:rsid w:val="00480CD5"/>
    <w:rsid w:val="0048179A"/>
    <w:rsid w:val="00483F6F"/>
    <w:rsid w:val="0048571D"/>
    <w:rsid w:val="0048577C"/>
    <w:rsid w:val="00485EA7"/>
    <w:rsid w:val="00486390"/>
    <w:rsid w:val="00487726"/>
    <w:rsid w:val="00487FFB"/>
    <w:rsid w:val="00492B29"/>
    <w:rsid w:val="00494782"/>
    <w:rsid w:val="00495EB8"/>
    <w:rsid w:val="00496D63"/>
    <w:rsid w:val="00497D32"/>
    <w:rsid w:val="004A029B"/>
    <w:rsid w:val="004A099C"/>
    <w:rsid w:val="004A23D9"/>
    <w:rsid w:val="004A36F9"/>
    <w:rsid w:val="004A3E12"/>
    <w:rsid w:val="004A56D9"/>
    <w:rsid w:val="004A5812"/>
    <w:rsid w:val="004A5B79"/>
    <w:rsid w:val="004A7ABE"/>
    <w:rsid w:val="004B0FA4"/>
    <w:rsid w:val="004B140F"/>
    <w:rsid w:val="004B461F"/>
    <w:rsid w:val="004B4814"/>
    <w:rsid w:val="004B5995"/>
    <w:rsid w:val="004B5DD1"/>
    <w:rsid w:val="004B6C8E"/>
    <w:rsid w:val="004C23AA"/>
    <w:rsid w:val="004C3A3D"/>
    <w:rsid w:val="004C3E90"/>
    <w:rsid w:val="004C3FC9"/>
    <w:rsid w:val="004C4EC0"/>
    <w:rsid w:val="004C6272"/>
    <w:rsid w:val="004C6DDB"/>
    <w:rsid w:val="004D0047"/>
    <w:rsid w:val="004D1F6C"/>
    <w:rsid w:val="004D6889"/>
    <w:rsid w:val="004E0D09"/>
    <w:rsid w:val="004E127E"/>
    <w:rsid w:val="004E47DE"/>
    <w:rsid w:val="004E6FC0"/>
    <w:rsid w:val="004E792E"/>
    <w:rsid w:val="004E79EB"/>
    <w:rsid w:val="004F1C4B"/>
    <w:rsid w:val="004F2D1C"/>
    <w:rsid w:val="004F32D2"/>
    <w:rsid w:val="004F4C91"/>
    <w:rsid w:val="005016CD"/>
    <w:rsid w:val="00502D0B"/>
    <w:rsid w:val="0050381E"/>
    <w:rsid w:val="0051000A"/>
    <w:rsid w:val="0051130C"/>
    <w:rsid w:val="005137E2"/>
    <w:rsid w:val="00516679"/>
    <w:rsid w:val="00516BE9"/>
    <w:rsid w:val="00521833"/>
    <w:rsid w:val="00521F4B"/>
    <w:rsid w:val="00522D04"/>
    <w:rsid w:val="00523257"/>
    <w:rsid w:val="00526C15"/>
    <w:rsid w:val="00530871"/>
    <w:rsid w:val="005314DD"/>
    <w:rsid w:val="005326A2"/>
    <w:rsid w:val="0053325F"/>
    <w:rsid w:val="00537174"/>
    <w:rsid w:val="0053728B"/>
    <w:rsid w:val="0054078B"/>
    <w:rsid w:val="00540C26"/>
    <w:rsid w:val="00542866"/>
    <w:rsid w:val="005445F8"/>
    <w:rsid w:val="00544877"/>
    <w:rsid w:val="00546416"/>
    <w:rsid w:val="00550C6C"/>
    <w:rsid w:val="00551014"/>
    <w:rsid w:val="0055242F"/>
    <w:rsid w:val="0055567C"/>
    <w:rsid w:val="0055579E"/>
    <w:rsid w:val="00555EC8"/>
    <w:rsid w:val="005563D1"/>
    <w:rsid w:val="00556577"/>
    <w:rsid w:val="00556A1D"/>
    <w:rsid w:val="00556EB6"/>
    <w:rsid w:val="005573FD"/>
    <w:rsid w:val="005577A3"/>
    <w:rsid w:val="005611C9"/>
    <w:rsid w:val="00561EFA"/>
    <w:rsid w:val="00563007"/>
    <w:rsid w:val="0056339F"/>
    <w:rsid w:val="00564E73"/>
    <w:rsid w:val="00566B14"/>
    <w:rsid w:val="00566E6C"/>
    <w:rsid w:val="005673FE"/>
    <w:rsid w:val="00570EEA"/>
    <w:rsid w:val="00572298"/>
    <w:rsid w:val="00572D91"/>
    <w:rsid w:val="00574471"/>
    <w:rsid w:val="00574D37"/>
    <w:rsid w:val="005774F7"/>
    <w:rsid w:val="005805CA"/>
    <w:rsid w:val="00584683"/>
    <w:rsid w:val="00592A08"/>
    <w:rsid w:val="00594699"/>
    <w:rsid w:val="005968CE"/>
    <w:rsid w:val="005A2E1B"/>
    <w:rsid w:val="005A4F4E"/>
    <w:rsid w:val="005A5399"/>
    <w:rsid w:val="005A574F"/>
    <w:rsid w:val="005B3DC9"/>
    <w:rsid w:val="005B409E"/>
    <w:rsid w:val="005B4152"/>
    <w:rsid w:val="005B4449"/>
    <w:rsid w:val="005B4642"/>
    <w:rsid w:val="005B55C9"/>
    <w:rsid w:val="005C0773"/>
    <w:rsid w:val="005C1182"/>
    <w:rsid w:val="005C17DF"/>
    <w:rsid w:val="005C23FC"/>
    <w:rsid w:val="005C41AA"/>
    <w:rsid w:val="005C43B5"/>
    <w:rsid w:val="005C5EDD"/>
    <w:rsid w:val="005C7DE6"/>
    <w:rsid w:val="005D1B5A"/>
    <w:rsid w:val="005D2C7B"/>
    <w:rsid w:val="005D4155"/>
    <w:rsid w:val="005D5322"/>
    <w:rsid w:val="005D61D0"/>
    <w:rsid w:val="005D7B1B"/>
    <w:rsid w:val="005E12BE"/>
    <w:rsid w:val="005E1A09"/>
    <w:rsid w:val="005E2FC5"/>
    <w:rsid w:val="005E517B"/>
    <w:rsid w:val="005E7213"/>
    <w:rsid w:val="005F1493"/>
    <w:rsid w:val="005F1AB7"/>
    <w:rsid w:val="005F3109"/>
    <w:rsid w:val="005F4E79"/>
    <w:rsid w:val="005F5211"/>
    <w:rsid w:val="005F7DC1"/>
    <w:rsid w:val="00600A93"/>
    <w:rsid w:val="00600CDE"/>
    <w:rsid w:val="00601324"/>
    <w:rsid w:val="0060487E"/>
    <w:rsid w:val="00604B02"/>
    <w:rsid w:val="00604B57"/>
    <w:rsid w:val="006056E1"/>
    <w:rsid w:val="00607035"/>
    <w:rsid w:val="006071DF"/>
    <w:rsid w:val="00607AA1"/>
    <w:rsid w:val="00614C9B"/>
    <w:rsid w:val="006206B1"/>
    <w:rsid w:val="00621C5A"/>
    <w:rsid w:val="00622050"/>
    <w:rsid w:val="00624C15"/>
    <w:rsid w:val="0062540F"/>
    <w:rsid w:val="006260F0"/>
    <w:rsid w:val="00626333"/>
    <w:rsid w:val="00627478"/>
    <w:rsid w:val="00630FBB"/>
    <w:rsid w:val="00631859"/>
    <w:rsid w:val="00631BDA"/>
    <w:rsid w:val="00633F19"/>
    <w:rsid w:val="0063414E"/>
    <w:rsid w:val="0063578B"/>
    <w:rsid w:val="006414DA"/>
    <w:rsid w:val="00641936"/>
    <w:rsid w:val="00643363"/>
    <w:rsid w:val="00646060"/>
    <w:rsid w:val="00650AAE"/>
    <w:rsid w:val="00651A15"/>
    <w:rsid w:val="00654B4B"/>
    <w:rsid w:val="00654CD2"/>
    <w:rsid w:val="0065649F"/>
    <w:rsid w:val="006578CD"/>
    <w:rsid w:val="00657936"/>
    <w:rsid w:val="006605F0"/>
    <w:rsid w:val="006612DB"/>
    <w:rsid w:val="0066231B"/>
    <w:rsid w:val="006629DB"/>
    <w:rsid w:val="00664DE2"/>
    <w:rsid w:val="00665AEE"/>
    <w:rsid w:val="006678A3"/>
    <w:rsid w:val="00672AAB"/>
    <w:rsid w:val="006746DD"/>
    <w:rsid w:val="00676851"/>
    <w:rsid w:val="00676BE6"/>
    <w:rsid w:val="00676C04"/>
    <w:rsid w:val="00676F66"/>
    <w:rsid w:val="00680737"/>
    <w:rsid w:val="0068277C"/>
    <w:rsid w:val="00683450"/>
    <w:rsid w:val="00687A1D"/>
    <w:rsid w:val="006932D2"/>
    <w:rsid w:val="00694DA3"/>
    <w:rsid w:val="006963D6"/>
    <w:rsid w:val="0069651A"/>
    <w:rsid w:val="006A2C7C"/>
    <w:rsid w:val="006A303D"/>
    <w:rsid w:val="006A717A"/>
    <w:rsid w:val="006A7207"/>
    <w:rsid w:val="006A78C5"/>
    <w:rsid w:val="006B4034"/>
    <w:rsid w:val="006B52F4"/>
    <w:rsid w:val="006B55A6"/>
    <w:rsid w:val="006B5E4B"/>
    <w:rsid w:val="006B6122"/>
    <w:rsid w:val="006C2711"/>
    <w:rsid w:val="006C39AC"/>
    <w:rsid w:val="006C4603"/>
    <w:rsid w:val="006C6798"/>
    <w:rsid w:val="006C69FD"/>
    <w:rsid w:val="006D182B"/>
    <w:rsid w:val="006D340A"/>
    <w:rsid w:val="006D3CD1"/>
    <w:rsid w:val="006D53FE"/>
    <w:rsid w:val="006D545E"/>
    <w:rsid w:val="006D6E5E"/>
    <w:rsid w:val="006E244F"/>
    <w:rsid w:val="006E246F"/>
    <w:rsid w:val="006E3705"/>
    <w:rsid w:val="006E4532"/>
    <w:rsid w:val="006E51ED"/>
    <w:rsid w:val="006E714D"/>
    <w:rsid w:val="006F04EC"/>
    <w:rsid w:val="006F14C0"/>
    <w:rsid w:val="006F3090"/>
    <w:rsid w:val="006F3191"/>
    <w:rsid w:val="006F4087"/>
    <w:rsid w:val="006F5BD6"/>
    <w:rsid w:val="006F6F71"/>
    <w:rsid w:val="0070175E"/>
    <w:rsid w:val="00703633"/>
    <w:rsid w:val="00704EAF"/>
    <w:rsid w:val="007051E1"/>
    <w:rsid w:val="00705DF6"/>
    <w:rsid w:val="007061AF"/>
    <w:rsid w:val="007129F5"/>
    <w:rsid w:val="00714418"/>
    <w:rsid w:val="00714BA0"/>
    <w:rsid w:val="00720409"/>
    <w:rsid w:val="007205D3"/>
    <w:rsid w:val="00721344"/>
    <w:rsid w:val="00725719"/>
    <w:rsid w:val="00730157"/>
    <w:rsid w:val="00731870"/>
    <w:rsid w:val="00731B81"/>
    <w:rsid w:val="007331FC"/>
    <w:rsid w:val="00733217"/>
    <w:rsid w:val="00735CEE"/>
    <w:rsid w:val="007361EB"/>
    <w:rsid w:val="00740364"/>
    <w:rsid w:val="00740A6D"/>
    <w:rsid w:val="00740E42"/>
    <w:rsid w:val="007439E6"/>
    <w:rsid w:val="0074478D"/>
    <w:rsid w:val="00747B55"/>
    <w:rsid w:val="00752309"/>
    <w:rsid w:val="00755231"/>
    <w:rsid w:val="00756F21"/>
    <w:rsid w:val="00757009"/>
    <w:rsid w:val="0076249B"/>
    <w:rsid w:val="00762C95"/>
    <w:rsid w:val="007649F3"/>
    <w:rsid w:val="00765170"/>
    <w:rsid w:val="0076589F"/>
    <w:rsid w:val="007677FA"/>
    <w:rsid w:val="0076790F"/>
    <w:rsid w:val="007679A7"/>
    <w:rsid w:val="00770541"/>
    <w:rsid w:val="00772F30"/>
    <w:rsid w:val="007747E7"/>
    <w:rsid w:val="00775805"/>
    <w:rsid w:val="00776157"/>
    <w:rsid w:val="007777DA"/>
    <w:rsid w:val="0078067A"/>
    <w:rsid w:val="007808BD"/>
    <w:rsid w:val="0078124B"/>
    <w:rsid w:val="00781A3F"/>
    <w:rsid w:val="00783B6A"/>
    <w:rsid w:val="00784D4D"/>
    <w:rsid w:val="0078513D"/>
    <w:rsid w:val="0078523A"/>
    <w:rsid w:val="007853CE"/>
    <w:rsid w:val="00785F9C"/>
    <w:rsid w:val="0078632C"/>
    <w:rsid w:val="0079131F"/>
    <w:rsid w:val="00793568"/>
    <w:rsid w:val="007A06B7"/>
    <w:rsid w:val="007A0774"/>
    <w:rsid w:val="007A0EC6"/>
    <w:rsid w:val="007B28EC"/>
    <w:rsid w:val="007B4FAE"/>
    <w:rsid w:val="007B65FA"/>
    <w:rsid w:val="007C0623"/>
    <w:rsid w:val="007C1279"/>
    <w:rsid w:val="007C2098"/>
    <w:rsid w:val="007C2951"/>
    <w:rsid w:val="007C3F78"/>
    <w:rsid w:val="007C47BA"/>
    <w:rsid w:val="007C62A9"/>
    <w:rsid w:val="007D0E79"/>
    <w:rsid w:val="007D1737"/>
    <w:rsid w:val="007D2877"/>
    <w:rsid w:val="007D302F"/>
    <w:rsid w:val="007D323D"/>
    <w:rsid w:val="007D4CE9"/>
    <w:rsid w:val="007D524B"/>
    <w:rsid w:val="007E1236"/>
    <w:rsid w:val="007E1C09"/>
    <w:rsid w:val="007E23D2"/>
    <w:rsid w:val="007E2C89"/>
    <w:rsid w:val="007E706D"/>
    <w:rsid w:val="007F10C3"/>
    <w:rsid w:val="007F44D2"/>
    <w:rsid w:val="007F58A3"/>
    <w:rsid w:val="007F625A"/>
    <w:rsid w:val="007F66D3"/>
    <w:rsid w:val="007F68D2"/>
    <w:rsid w:val="008020D6"/>
    <w:rsid w:val="00802AFA"/>
    <w:rsid w:val="00802B31"/>
    <w:rsid w:val="00802B65"/>
    <w:rsid w:val="008044D3"/>
    <w:rsid w:val="00807127"/>
    <w:rsid w:val="00815109"/>
    <w:rsid w:val="00815882"/>
    <w:rsid w:val="0081673E"/>
    <w:rsid w:val="00816F4F"/>
    <w:rsid w:val="00821008"/>
    <w:rsid w:val="008226AA"/>
    <w:rsid w:val="008245AC"/>
    <w:rsid w:val="0082468D"/>
    <w:rsid w:val="00825305"/>
    <w:rsid w:val="008272A2"/>
    <w:rsid w:val="00827319"/>
    <w:rsid w:val="00827EE1"/>
    <w:rsid w:val="00835E7B"/>
    <w:rsid w:val="0083636E"/>
    <w:rsid w:val="00837733"/>
    <w:rsid w:val="00844AB2"/>
    <w:rsid w:val="00847784"/>
    <w:rsid w:val="0085133A"/>
    <w:rsid w:val="00855162"/>
    <w:rsid w:val="00855625"/>
    <w:rsid w:val="00855DF0"/>
    <w:rsid w:val="00857484"/>
    <w:rsid w:val="0086085C"/>
    <w:rsid w:val="00860F50"/>
    <w:rsid w:val="00861FDD"/>
    <w:rsid w:val="00863D4A"/>
    <w:rsid w:val="00867654"/>
    <w:rsid w:val="00867768"/>
    <w:rsid w:val="00867922"/>
    <w:rsid w:val="008727D1"/>
    <w:rsid w:val="00876017"/>
    <w:rsid w:val="00876A72"/>
    <w:rsid w:val="008777C2"/>
    <w:rsid w:val="008804D9"/>
    <w:rsid w:val="00880F23"/>
    <w:rsid w:val="00883333"/>
    <w:rsid w:val="00885A93"/>
    <w:rsid w:val="00885CEE"/>
    <w:rsid w:val="00892EB8"/>
    <w:rsid w:val="00895982"/>
    <w:rsid w:val="008A2508"/>
    <w:rsid w:val="008A2792"/>
    <w:rsid w:val="008A3521"/>
    <w:rsid w:val="008A3EA4"/>
    <w:rsid w:val="008A503F"/>
    <w:rsid w:val="008A68E1"/>
    <w:rsid w:val="008B1DC9"/>
    <w:rsid w:val="008B23CE"/>
    <w:rsid w:val="008B29B8"/>
    <w:rsid w:val="008B494E"/>
    <w:rsid w:val="008B5239"/>
    <w:rsid w:val="008B5309"/>
    <w:rsid w:val="008C0D2C"/>
    <w:rsid w:val="008C0DC0"/>
    <w:rsid w:val="008C1168"/>
    <w:rsid w:val="008C4035"/>
    <w:rsid w:val="008C6B96"/>
    <w:rsid w:val="008C7178"/>
    <w:rsid w:val="008D2BD9"/>
    <w:rsid w:val="008D5B5A"/>
    <w:rsid w:val="008E16A2"/>
    <w:rsid w:val="008E4BCD"/>
    <w:rsid w:val="008E5427"/>
    <w:rsid w:val="008E54DA"/>
    <w:rsid w:val="008E57D5"/>
    <w:rsid w:val="008E67E0"/>
    <w:rsid w:val="008F1D38"/>
    <w:rsid w:val="008F45E1"/>
    <w:rsid w:val="008F6D44"/>
    <w:rsid w:val="008F7232"/>
    <w:rsid w:val="009009AD"/>
    <w:rsid w:val="00903E54"/>
    <w:rsid w:val="00905ED1"/>
    <w:rsid w:val="00905F75"/>
    <w:rsid w:val="00907BDF"/>
    <w:rsid w:val="009105AD"/>
    <w:rsid w:val="00911B92"/>
    <w:rsid w:val="0091352F"/>
    <w:rsid w:val="00915FEE"/>
    <w:rsid w:val="00921BF5"/>
    <w:rsid w:val="0092268B"/>
    <w:rsid w:val="00924B25"/>
    <w:rsid w:val="00926100"/>
    <w:rsid w:val="00931423"/>
    <w:rsid w:val="0093275C"/>
    <w:rsid w:val="00934EDD"/>
    <w:rsid w:val="00937F19"/>
    <w:rsid w:val="00941B41"/>
    <w:rsid w:val="0094638A"/>
    <w:rsid w:val="00946794"/>
    <w:rsid w:val="00950994"/>
    <w:rsid w:val="009515CB"/>
    <w:rsid w:val="009556B2"/>
    <w:rsid w:val="009573B9"/>
    <w:rsid w:val="00960C64"/>
    <w:rsid w:val="00961204"/>
    <w:rsid w:val="009618B2"/>
    <w:rsid w:val="00963390"/>
    <w:rsid w:val="00963FA1"/>
    <w:rsid w:val="00965C14"/>
    <w:rsid w:val="00966504"/>
    <w:rsid w:val="0097336D"/>
    <w:rsid w:val="00974221"/>
    <w:rsid w:val="0097537B"/>
    <w:rsid w:val="00977766"/>
    <w:rsid w:val="00985312"/>
    <w:rsid w:val="00990F10"/>
    <w:rsid w:val="00991AD5"/>
    <w:rsid w:val="00991D6B"/>
    <w:rsid w:val="009938C5"/>
    <w:rsid w:val="009A31EA"/>
    <w:rsid w:val="009A5134"/>
    <w:rsid w:val="009A7D40"/>
    <w:rsid w:val="009B057D"/>
    <w:rsid w:val="009B2C29"/>
    <w:rsid w:val="009B3BE3"/>
    <w:rsid w:val="009B48FD"/>
    <w:rsid w:val="009B5012"/>
    <w:rsid w:val="009B666A"/>
    <w:rsid w:val="009B6B65"/>
    <w:rsid w:val="009B6C48"/>
    <w:rsid w:val="009B6CA9"/>
    <w:rsid w:val="009B6D51"/>
    <w:rsid w:val="009B799F"/>
    <w:rsid w:val="009C0ABB"/>
    <w:rsid w:val="009C1FCC"/>
    <w:rsid w:val="009C2C9E"/>
    <w:rsid w:val="009C7537"/>
    <w:rsid w:val="009D0208"/>
    <w:rsid w:val="009D373D"/>
    <w:rsid w:val="009D3818"/>
    <w:rsid w:val="009D42FE"/>
    <w:rsid w:val="009D443F"/>
    <w:rsid w:val="009D60E7"/>
    <w:rsid w:val="009D68EF"/>
    <w:rsid w:val="009E046F"/>
    <w:rsid w:val="009E42CE"/>
    <w:rsid w:val="009E4301"/>
    <w:rsid w:val="009E7BA0"/>
    <w:rsid w:val="009E7BC1"/>
    <w:rsid w:val="009F397F"/>
    <w:rsid w:val="009F3F36"/>
    <w:rsid w:val="009F40D5"/>
    <w:rsid w:val="009F52AE"/>
    <w:rsid w:val="009F5375"/>
    <w:rsid w:val="009F5B68"/>
    <w:rsid w:val="00A00D16"/>
    <w:rsid w:val="00A00F96"/>
    <w:rsid w:val="00A01ED4"/>
    <w:rsid w:val="00A02A2F"/>
    <w:rsid w:val="00A0363B"/>
    <w:rsid w:val="00A0690A"/>
    <w:rsid w:val="00A06C94"/>
    <w:rsid w:val="00A06FFB"/>
    <w:rsid w:val="00A105DC"/>
    <w:rsid w:val="00A11445"/>
    <w:rsid w:val="00A118D1"/>
    <w:rsid w:val="00A12B91"/>
    <w:rsid w:val="00A15640"/>
    <w:rsid w:val="00A164FF"/>
    <w:rsid w:val="00A165C2"/>
    <w:rsid w:val="00A2070B"/>
    <w:rsid w:val="00A213BD"/>
    <w:rsid w:val="00A22538"/>
    <w:rsid w:val="00A225AB"/>
    <w:rsid w:val="00A23C15"/>
    <w:rsid w:val="00A24682"/>
    <w:rsid w:val="00A25667"/>
    <w:rsid w:val="00A25EB1"/>
    <w:rsid w:val="00A26EA6"/>
    <w:rsid w:val="00A274CF"/>
    <w:rsid w:val="00A30AF5"/>
    <w:rsid w:val="00A3333A"/>
    <w:rsid w:val="00A34A5F"/>
    <w:rsid w:val="00A35436"/>
    <w:rsid w:val="00A35B8D"/>
    <w:rsid w:val="00A367BF"/>
    <w:rsid w:val="00A37823"/>
    <w:rsid w:val="00A40959"/>
    <w:rsid w:val="00A43A5E"/>
    <w:rsid w:val="00A46381"/>
    <w:rsid w:val="00A46501"/>
    <w:rsid w:val="00A46520"/>
    <w:rsid w:val="00A50EC5"/>
    <w:rsid w:val="00A532F1"/>
    <w:rsid w:val="00A53B78"/>
    <w:rsid w:val="00A55132"/>
    <w:rsid w:val="00A56FF5"/>
    <w:rsid w:val="00A5773F"/>
    <w:rsid w:val="00A658FA"/>
    <w:rsid w:val="00A70027"/>
    <w:rsid w:val="00A70226"/>
    <w:rsid w:val="00A703FA"/>
    <w:rsid w:val="00A70A95"/>
    <w:rsid w:val="00A7174E"/>
    <w:rsid w:val="00A746D8"/>
    <w:rsid w:val="00A768B6"/>
    <w:rsid w:val="00A80916"/>
    <w:rsid w:val="00A81875"/>
    <w:rsid w:val="00A8397B"/>
    <w:rsid w:val="00A861CE"/>
    <w:rsid w:val="00A86718"/>
    <w:rsid w:val="00A87040"/>
    <w:rsid w:val="00A8794E"/>
    <w:rsid w:val="00A87D42"/>
    <w:rsid w:val="00A9063A"/>
    <w:rsid w:val="00A909DF"/>
    <w:rsid w:val="00A90C16"/>
    <w:rsid w:val="00A92488"/>
    <w:rsid w:val="00A9257F"/>
    <w:rsid w:val="00A93EA3"/>
    <w:rsid w:val="00AA0397"/>
    <w:rsid w:val="00AA2068"/>
    <w:rsid w:val="00AA45B8"/>
    <w:rsid w:val="00AB294C"/>
    <w:rsid w:val="00AB41E3"/>
    <w:rsid w:val="00AC04CA"/>
    <w:rsid w:val="00AC0AA1"/>
    <w:rsid w:val="00AC1A6B"/>
    <w:rsid w:val="00AC2BEC"/>
    <w:rsid w:val="00AC78FB"/>
    <w:rsid w:val="00AC79D8"/>
    <w:rsid w:val="00AC7CB7"/>
    <w:rsid w:val="00AD105B"/>
    <w:rsid w:val="00AD2730"/>
    <w:rsid w:val="00AD6760"/>
    <w:rsid w:val="00AD756E"/>
    <w:rsid w:val="00AE33BB"/>
    <w:rsid w:val="00AE398B"/>
    <w:rsid w:val="00AE3EFD"/>
    <w:rsid w:val="00AE4695"/>
    <w:rsid w:val="00AE4824"/>
    <w:rsid w:val="00AE7154"/>
    <w:rsid w:val="00AF281B"/>
    <w:rsid w:val="00AF60F8"/>
    <w:rsid w:val="00B05584"/>
    <w:rsid w:val="00B05922"/>
    <w:rsid w:val="00B06A1C"/>
    <w:rsid w:val="00B07BF6"/>
    <w:rsid w:val="00B133E6"/>
    <w:rsid w:val="00B142E9"/>
    <w:rsid w:val="00B146C7"/>
    <w:rsid w:val="00B15E81"/>
    <w:rsid w:val="00B22DBD"/>
    <w:rsid w:val="00B23EB4"/>
    <w:rsid w:val="00B301E7"/>
    <w:rsid w:val="00B30220"/>
    <w:rsid w:val="00B33A51"/>
    <w:rsid w:val="00B35179"/>
    <w:rsid w:val="00B36399"/>
    <w:rsid w:val="00B36729"/>
    <w:rsid w:val="00B37329"/>
    <w:rsid w:val="00B40988"/>
    <w:rsid w:val="00B417EC"/>
    <w:rsid w:val="00B41AA0"/>
    <w:rsid w:val="00B43FBD"/>
    <w:rsid w:val="00B455EE"/>
    <w:rsid w:val="00B470A9"/>
    <w:rsid w:val="00B47C80"/>
    <w:rsid w:val="00B504FA"/>
    <w:rsid w:val="00B509B2"/>
    <w:rsid w:val="00B51A24"/>
    <w:rsid w:val="00B52E3A"/>
    <w:rsid w:val="00B52FB9"/>
    <w:rsid w:val="00B538DC"/>
    <w:rsid w:val="00B539C4"/>
    <w:rsid w:val="00B53CF7"/>
    <w:rsid w:val="00B544B6"/>
    <w:rsid w:val="00B559C8"/>
    <w:rsid w:val="00B56CFD"/>
    <w:rsid w:val="00B611F9"/>
    <w:rsid w:val="00B622D8"/>
    <w:rsid w:val="00B6282D"/>
    <w:rsid w:val="00B661BE"/>
    <w:rsid w:val="00B66265"/>
    <w:rsid w:val="00B67F52"/>
    <w:rsid w:val="00B73795"/>
    <w:rsid w:val="00B750C3"/>
    <w:rsid w:val="00B75120"/>
    <w:rsid w:val="00B75639"/>
    <w:rsid w:val="00B75A5D"/>
    <w:rsid w:val="00B80367"/>
    <w:rsid w:val="00B80679"/>
    <w:rsid w:val="00B8233B"/>
    <w:rsid w:val="00B823D5"/>
    <w:rsid w:val="00B8294E"/>
    <w:rsid w:val="00B830FD"/>
    <w:rsid w:val="00B853D4"/>
    <w:rsid w:val="00B8551A"/>
    <w:rsid w:val="00B8556E"/>
    <w:rsid w:val="00B86011"/>
    <w:rsid w:val="00B91C3A"/>
    <w:rsid w:val="00B9458E"/>
    <w:rsid w:val="00B95632"/>
    <w:rsid w:val="00B96540"/>
    <w:rsid w:val="00BA1C19"/>
    <w:rsid w:val="00BA4E97"/>
    <w:rsid w:val="00BA531B"/>
    <w:rsid w:val="00BA53C5"/>
    <w:rsid w:val="00BA6623"/>
    <w:rsid w:val="00BB03D5"/>
    <w:rsid w:val="00BB392D"/>
    <w:rsid w:val="00BC1B03"/>
    <w:rsid w:val="00BC1E3C"/>
    <w:rsid w:val="00BC372D"/>
    <w:rsid w:val="00BC5B38"/>
    <w:rsid w:val="00BC5F6E"/>
    <w:rsid w:val="00BC6C0F"/>
    <w:rsid w:val="00BC70B3"/>
    <w:rsid w:val="00BC7824"/>
    <w:rsid w:val="00BD03E2"/>
    <w:rsid w:val="00BD21C0"/>
    <w:rsid w:val="00BD2226"/>
    <w:rsid w:val="00BD58C3"/>
    <w:rsid w:val="00BE3528"/>
    <w:rsid w:val="00BE7C67"/>
    <w:rsid w:val="00BF0151"/>
    <w:rsid w:val="00BF037D"/>
    <w:rsid w:val="00BF1936"/>
    <w:rsid w:val="00BF1BDE"/>
    <w:rsid w:val="00BF2714"/>
    <w:rsid w:val="00BF440A"/>
    <w:rsid w:val="00BF476A"/>
    <w:rsid w:val="00BF5237"/>
    <w:rsid w:val="00BF5EA7"/>
    <w:rsid w:val="00BF6E75"/>
    <w:rsid w:val="00C001A0"/>
    <w:rsid w:val="00C0415F"/>
    <w:rsid w:val="00C04FD5"/>
    <w:rsid w:val="00C10A7F"/>
    <w:rsid w:val="00C1445F"/>
    <w:rsid w:val="00C14565"/>
    <w:rsid w:val="00C15065"/>
    <w:rsid w:val="00C161DF"/>
    <w:rsid w:val="00C16B0D"/>
    <w:rsid w:val="00C16F63"/>
    <w:rsid w:val="00C21A93"/>
    <w:rsid w:val="00C23A93"/>
    <w:rsid w:val="00C240FF"/>
    <w:rsid w:val="00C30211"/>
    <w:rsid w:val="00C33478"/>
    <w:rsid w:val="00C37356"/>
    <w:rsid w:val="00C37751"/>
    <w:rsid w:val="00C40384"/>
    <w:rsid w:val="00C41A8A"/>
    <w:rsid w:val="00C42975"/>
    <w:rsid w:val="00C4319A"/>
    <w:rsid w:val="00C437DB"/>
    <w:rsid w:val="00C5084C"/>
    <w:rsid w:val="00C52697"/>
    <w:rsid w:val="00C5319A"/>
    <w:rsid w:val="00C54FDD"/>
    <w:rsid w:val="00C60A91"/>
    <w:rsid w:val="00C612B9"/>
    <w:rsid w:val="00C66BD8"/>
    <w:rsid w:val="00C71507"/>
    <w:rsid w:val="00C717F0"/>
    <w:rsid w:val="00C71CF6"/>
    <w:rsid w:val="00C7200C"/>
    <w:rsid w:val="00C72C16"/>
    <w:rsid w:val="00C73FCE"/>
    <w:rsid w:val="00C76730"/>
    <w:rsid w:val="00C77912"/>
    <w:rsid w:val="00C77CD6"/>
    <w:rsid w:val="00C81222"/>
    <w:rsid w:val="00C860A3"/>
    <w:rsid w:val="00C86917"/>
    <w:rsid w:val="00C873EE"/>
    <w:rsid w:val="00C90A00"/>
    <w:rsid w:val="00C92058"/>
    <w:rsid w:val="00C92A95"/>
    <w:rsid w:val="00C937A1"/>
    <w:rsid w:val="00C950D0"/>
    <w:rsid w:val="00C964C2"/>
    <w:rsid w:val="00CA020E"/>
    <w:rsid w:val="00CA0CDB"/>
    <w:rsid w:val="00CA1F90"/>
    <w:rsid w:val="00CA3066"/>
    <w:rsid w:val="00CA504D"/>
    <w:rsid w:val="00CA54E6"/>
    <w:rsid w:val="00CA7043"/>
    <w:rsid w:val="00CB1083"/>
    <w:rsid w:val="00CB14D0"/>
    <w:rsid w:val="00CB1C97"/>
    <w:rsid w:val="00CB5511"/>
    <w:rsid w:val="00CC1E0F"/>
    <w:rsid w:val="00CC2893"/>
    <w:rsid w:val="00CC31B4"/>
    <w:rsid w:val="00CC3F59"/>
    <w:rsid w:val="00CC6932"/>
    <w:rsid w:val="00CC6BA1"/>
    <w:rsid w:val="00CC73F5"/>
    <w:rsid w:val="00CC7A71"/>
    <w:rsid w:val="00CC7B07"/>
    <w:rsid w:val="00CC7FB0"/>
    <w:rsid w:val="00CD09A3"/>
    <w:rsid w:val="00CD1C72"/>
    <w:rsid w:val="00CD3B3C"/>
    <w:rsid w:val="00CD4488"/>
    <w:rsid w:val="00CD47DC"/>
    <w:rsid w:val="00CD6308"/>
    <w:rsid w:val="00CD7433"/>
    <w:rsid w:val="00CE1FFC"/>
    <w:rsid w:val="00CE303A"/>
    <w:rsid w:val="00CE3672"/>
    <w:rsid w:val="00CE5574"/>
    <w:rsid w:val="00CE7541"/>
    <w:rsid w:val="00CF106F"/>
    <w:rsid w:val="00CF284C"/>
    <w:rsid w:val="00CF35C9"/>
    <w:rsid w:val="00CF5CA3"/>
    <w:rsid w:val="00CF6450"/>
    <w:rsid w:val="00CF7832"/>
    <w:rsid w:val="00D00539"/>
    <w:rsid w:val="00D00B07"/>
    <w:rsid w:val="00D01D36"/>
    <w:rsid w:val="00D03DFE"/>
    <w:rsid w:val="00D04B92"/>
    <w:rsid w:val="00D04C5C"/>
    <w:rsid w:val="00D05876"/>
    <w:rsid w:val="00D077EB"/>
    <w:rsid w:val="00D2081C"/>
    <w:rsid w:val="00D277A3"/>
    <w:rsid w:val="00D32E5D"/>
    <w:rsid w:val="00D330AA"/>
    <w:rsid w:val="00D332D9"/>
    <w:rsid w:val="00D336BD"/>
    <w:rsid w:val="00D341C8"/>
    <w:rsid w:val="00D354DA"/>
    <w:rsid w:val="00D3581D"/>
    <w:rsid w:val="00D35D7C"/>
    <w:rsid w:val="00D360B9"/>
    <w:rsid w:val="00D40F25"/>
    <w:rsid w:val="00D4133D"/>
    <w:rsid w:val="00D42566"/>
    <w:rsid w:val="00D42BB8"/>
    <w:rsid w:val="00D42F6F"/>
    <w:rsid w:val="00D43E13"/>
    <w:rsid w:val="00D4542A"/>
    <w:rsid w:val="00D456AB"/>
    <w:rsid w:val="00D46753"/>
    <w:rsid w:val="00D5284A"/>
    <w:rsid w:val="00D52C18"/>
    <w:rsid w:val="00D52EC0"/>
    <w:rsid w:val="00D55B4C"/>
    <w:rsid w:val="00D57AE5"/>
    <w:rsid w:val="00D66130"/>
    <w:rsid w:val="00D72C05"/>
    <w:rsid w:val="00D73A01"/>
    <w:rsid w:val="00D77482"/>
    <w:rsid w:val="00D8160A"/>
    <w:rsid w:val="00D83C8F"/>
    <w:rsid w:val="00D8774C"/>
    <w:rsid w:val="00D93651"/>
    <w:rsid w:val="00D93942"/>
    <w:rsid w:val="00D95EAD"/>
    <w:rsid w:val="00D97D2E"/>
    <w:rsid w:val="00DA4EFF"/>
    <w:rsid w:val="00DA6348"/>
    <w:rsid w:val="00DA74E2"/>
    <w:rsid w:val="00DA75F3"/>
    <w:rsid w:val="00DB108D"/>
    <w:rsid w:val="00DB1C21"/>
    <w:rsid w:val="00DB1DB5"/>
    <w:rsid w:val="00DB1DBC"/>
    <w:rsid w:val="00DB3461"/>
    <w:rsid w:val="00DB367F"/>
    <w:rsid w:val="00DB5C93"/>
    <w:rsid w:val="00DB7082"/>
    <w:rsid w:val="00DB7B24"/>
    <w:rsid w:val="00DC12C2"/>
    <w:rsid w:val="00DC1725"/>
    <w:rsid w:val="00DC4532"/>
    <w:rsid w:val="00DC468F"/>
    <w:rsid w:val="00DC5070"/>
    <w:rsid w:val="00DC7278"/>
    <w:rsid w:val="00DD028E"/>
    <w:rsid w:val="00DD28AC"/>
    <w:rsid w:val="00DD2911"/>
    <w:rsid w:val="00DD38E8"/>
    <w:rsid w:val="00DD4140"/>
    <w:rsid w:val="00DE02C4"/>
    <w:rsid w:val="00DE0DBC"/>
    <w:rsid w:val="00DE51E0"/>
    <w:rsid w:val="00DE5329"/>
    <w:rsid w:val="00DE5985"/>
    <w:rsid w:val="00DF29D0"/>
    <w:rsid w:val="00DF3F0E"/>
    <w:rsid w:val="00DF4B18"/>
    <w:rsid w:val="00DF543B"/>
    <w:rsid w:val="00DF5C14"/>
    <w:rsid w:val="00E014B0"/>
    <w:rsid w:val="00E0251F"/>
    <w:rsid w:val="00E03057"/>
    <w:rsid w:val="00E043B6"/>
    <w:rsid w:val="00E059EC"/>
    <w:rsid w:val="00E079B2"/>
    <w:rsid w:val="00E07F64"/>
    <w:rsid w:val="00E125F0"/>
    <w:rsid w:val="00E12A25"/>
    <w:rsid w:val="00E12A7A"/>
    <w:rsid w:val="00E13D7D"/>
    <w:rsid w:val="00E13F35"/>
    <w:rsid w:val="00E15043"/>
    <w:rsid w:val="00E17207"/>
    <w:rsid w:val="00E220CF"/>
    <w:rsid w:val="00E232EE"/>
    <w:rsid w:val="00E240D6"/>
    <w:rsid w:val="00E24BF0"/>
    <w:rsid w:val="00E2659C"/>
    <w:rsid w:val="00E2749E"/>
    <w:rsid w:val="00E278EE"/>
    <w:rsid w:val="00E27C62"/>
    <w:rsid w:val="00E40227"/>
    <w:rsid w:val="00E40B5D"/>
    <w:rsid w:val="00E425D2"/>
    <w:rsid w:val="00E4460C"/>
    <w:rsid w:val="00E466AD"/>
    <w:rsid w:val="00E46B2F"/>
    <w:rsid w:val="00E5060F"/>
    <w:rsid w:val="00E53EA2"/>
    <w:rsid w:val="00E57BA5"/>
    <w:rsid w:val="00E57EA3"/>
    <w:rsid w:val="00E606D1"/>
    <w:rsid w:val="00E63F3E"/>
    <w:rsid w:val="00E64AE4"/>
    <w:rsid w:val="00E65A2B"/>
    <w:rsid w:val="00E67BC4"/>
    <w:rsid w:val="00E67E23"/>
    <w:rsid w:val="00E67E50"/>
    <w:rsid w:val="00E728DF"/>
    <w:rsid w:val="00E72D26"/>
    <w:rsid w:val="00E74395"/>
    <w:rsid w:val="00E775A5"/>
    <w:rsid w:val="00E778BE"/>
    <w:rsid w:val="00E80E43"/>
    <w:rsid w:val="00E8110E"/>
    <w:rsid w:val="00E818B4"/>
    <w:rsid w:val="00E81A7E"/>
    <w:rsid w:val="00E82F94"/>
    <w:rsid w:val="00E849FA"/>
    <w:rsid w:val="00E86F01"/>
    <w:rsid w:val="00E87274"/>
    <w:rsid w:val="00E909D1"/>
    <w:rsid w:val="00E977CD"/>
    <w:rsid w:val="00EA0EC0"/>
    <w:rsid w:val="00EA35FA"/>
    <w:rsid w:val="00EB1D3D"/>
    <w:rsid w:val="00EB246B"/>
    <w:rsid w:val="00EB28B7"/>
    <w:rsid w:val="00EC099C"/>
    <w:rsid w:val="00EC3DBA"/>
    <w:rsid w:val="00EC418C"/>
    <w:rsid w:val="00EC4F8C"/>
    <w:rsid w:val="00EC7B27"/>
    <w:rsid w:val="00EC7BC7"/>
    <w:rsid w:val="00EC7F6C"/>
    <w:rsid w:val="00ED273D"/>
    <w:rsid w:val="00ED4736"/>
    <w:rsid w:val="00ED7E23"/>
    <w:rsid w:val="00EE125D"/>
    <w:rsid w:val="00EE151F"/>
    <w:rsid w:val="00EE17AF"/>
    <w:rsid w:val="00EE2716"/>
    <w:rsid w:val="00EE2C85"/>
    <w:rsid w:val="00EE3D0B"/>
    <w:rsid w:val="00EE599D"/>
    <w:rsid w:val="00EE6C62"/>
    <w:rsid w:val="00EE74AC"/>
    <w:rsid w:val="00EF05D5"/>
    <w:rsid w:val="00EF4F11"/>
    <w:rsid w:val="00EF5B8B"/>
    <w:rsid w:val="00EF667B"/>
    <w:rsid w:val="00EF6B94"/>
    <w:rsid w:val="00F00D1E"/>
    <w:rsid w:val="00F0569A"/>
    <w:rsid w:val="00F06ED0"/>
    <w:rsid w:val="00F1349D"/>
    <w:rsid w:val="00F142AD"/>
    <w:rsid w:val="00F16585"/>
    <w:rsid w:val="00F16783"/>
    <w:rsid w:val="00F177D8"/>
    <w:rsid w:val="00F20A72"/>
    <w:rsid w:val="00F2122F"/>
    <w:rsid w:val="00F26D53"/>
    <w:rsid w:val="00F27A19"/>
    <w:rsid w:val="00F27F81"/>
    <w:rsid w:val="00F319D7"/>
    <w:rsid w:val="00F329A4"/>
    <w:rsid w:val="00F32C11"/>
    <w:rsid w:val="00F33DEC"/>
    <w:rsid w:val="00F34E8F"/>
    <w:rsid w:val="00F3564A"/>
    <w:rsid w:val="00F3729A"/>
    <w:rsid w:val="00F409CB"/>
    <w:rsid w:val="00F40C71"/>
    <w:rsid w:val="00F4337D"/>
    <w:rsid w:val="00F4376B"/>
    <w:rsid w:val="00F4782E"/>
    <w:rsid w:val="00F51238"/>
    <w:rsid w:val="00F51375"/>
    <w:rsid w:val="00F5195F"/>
    <w:rsid w:val="00F51E69"/>
    <w:rsid w:val="00F52553"/>
    <w:rsid w:val="00F52FA8"/>
    <w:rsid w:val="00F53AAF"/>
    <w:rsid w:val="00F544F4"/>
    <w:rsid w:val="00F61DF1"/>
    <w:rsid w:val="00F64008"/>
    <w:rsid w:val="00F64A02"/>
    <w:rsid w:val="00F664E7"/>
    <w:rsid w:val="00F7316D"/>
    <w:rsid w:val="00F737D3"/>
    <w:rsid w:val="00F73CF9"/>
    <w:rsid w:val="00F74DEA"/>
    <w:rsid w:val="00F77242"/>
    <w:rsid w:val="00F77244"/>
    <w:rsid w:val="00F7779B"/>
    <w:rsid w:val="00F77EC6"/>
    <w:rsid w:val="00F82CE1"/>
    <w:rsid w:val="00F835D7"/>
    <w:rsid w:val="00F85635"/>
    <w:rsid w:val="00F866DE"/>
    <w:rsid w:val="00F90672"/>
    <w:rsid w:val="00F90ADB"/>
    <w:rsid w:val="00F9195B"/>
    <w:rsid w:val="00F93CFE"/>
    <w:rsid w:val="00F955C3"/>
    <w:rsid w:val="00F96F17"/>
    <w:rsid w:val="00F9723F"/>
    <w:rsid w:val="00FA11D8"/>
    <w:rsid w:val="00FA293F"/>
    <w:rsid w:val="00FA3788"/>
    <w:rsid w:val="00FA4F39"/>
    <w:rsid w:val="00FA7FBD"/>
    <w:rsid w:val="00FB09F5"/>
    <w:rsid w:val="00FB0CF5"/>
    <w:rsid w:val="00FB2101"/>
    <w:rsid w:val="00FB2803"/>
    <w:rsid w:val="00FB3173"/>
    <w:rsid w:val="00FB5BA1"/>
    <w:rsid w:val="00FB65CF"/>
    <w:rsid w:val="00FC0F2F"/>
    <w:rsid w:val="00FC224D"/>
    <w:rsid w:val="00FC2DC9"/>
    <w:rsid w:val="00FC38B1"/>
    <w:rsid w:val="00FC3E46"/>
    <w:rsid w:val="00FC56A0"/>
    <w:rsid w:val="00FC5E12"/>
    <w:rsid w:val="00FC6133"/>
    <w:rsid w:val="00FD30A6"/>
    <w:rsid w:val="00FD57DB"/>
    <w:rsid w:val="00FD5E83"/>
    <w:rsid w:val="00FD78E2"/>
    <w:rsid w:val="00FE032D"/>
    <w:rsid w:val="00FE0A23"/>
    <w:rsid w:val="00FE25C8"/>
    <w:rsid w:val="00FE38A4"/>
    <w:rsid w:val="00FE43D4"/>
    <w:rsid w:val="00FE50C5"/>
    <w:rsid w:val="00FE65EB"/>
    <w:rsid w:val="00FE67A3"/>
    <w:rsid w:val="00FE78CA"/>
    <w:rsid w:val="00FF160F"/>
    <w:rsid w:val="00FF7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7A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E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EFD"/>
  </w:style>
  <w:style w:type="paragraph" w:styleId="Fuzeile">
    <w:name w:val="footer"/>
    <w:basedOn w:val="Standard"/>
    <w:link w:val="FuzeileZchn"/>
    <w:uiPriority w:val="99"/>
    <w:unhideWhenUsed/>
    <w:rsid w:val="00AE3E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EFD"/>
  </w:style>
  <w:style w:type="character" w:styleId="Hyperlink">
    <w:name w:val="Hyperlink"/>
    <w:basedOn w:val="Absatz-Standardschriftart"/>
    <w:uiPriority w:val="99"/>
    <w:unhideWhenUsed/>
    <w:rsid w:val="005D2C7B"/>
    <w:rPr>
      <w:color w:val="0000FF" w:themeColor="hyperlink"/>
      <w:u w:val="single"/>
    </w:rPr>
  </w:style>
  <w:style w:type="table" w:styleId="Tabellenraster">
    <w:name w:val="Table Grid"/>
    <w:basedOn w:val="NormaleTabelle"/>
    <w:uiPriority w:val="59"/>
    <w:rsid w:val="0056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071DF"/>
    <w:rPr>
      <w:sz w:val="16"/>
      <w:szCs w:val="16"/>
    </w:rPr>
  </w:style>
  <w:style w:type="paragraph" w:styleId="Kommentartext">
    <w:name w:val="annotation text"/>
    <w:basedOn w:val="Standard"/>
    <w:link w:val="KommentartextZchn"/>
    <w:uiPriority w:val="99"/>
    <w:semiHidden/>
    <w:unhideWhenUsed/>
    <w:rsid w:val="006071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1DF"/>
    <w:rPr>
      <w:sz w:val="20"/>
      <w:szCs w:val="20"/>
    </w:rPr>
  </w:style>
  <w:style w:type="paragraph" w:styleId="Kommentarthema">
    <w:name w:val="annotation subject"/>
    <w:basedOn w:val="Kommentartext"/>
    <w:next w:val="Kommentartext"/>
    <w:link w:val="KommentarthemaZchn"/>
    <w:uiPriority w:val="99"/>
    <w:semiHidden/>
    <w:unhideWhenUsed/>
    <w:rsid w:val="006071DF"/>
    <w:rPr>
      <w:b/>
      <w:bCs/>
    </w:rPr>
  </w:style>
  <w:style w:type="character" w:customStyle="1" w:styleId="KommentarthemaZchn">
    <w:name w:val="Kommentarthema Zchn"/>
    <w:basedOn w:val="KommentartextZchn"/>
    <w:link w:val="Kommentarthema"/>
    <w:uiPriority w:val="99"/>
    <w:semiHidden/>
    <w:rsid w:val="006071DF"/>
    <w:rPr>
      <w:b/>
      <w:bCs/>
      <w:sz w:val="20"/>
      <w:szCs w:val="20"/>
    </w:rPr>
  </w:style>
  <w:style w:type="paragraph" w:styleId="Sprechblasentext">
    <w:name w:val="Balloon Text"/>
    <w:basedOn w:val="Standard"/>
    <w:link w:val="SprechblasentextZchn"/>
    <w:uiPriority w:val="99"/>
    <w:semiHidden/>
    <w:unhideWhenUsed/>
    <w:rsid w:val="006071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1DF"/>
    <w:rPr>
      <w:rFonts w:ascii="Tahoma" w:hAnsi="Tahoma" w:cs="Tahoma"/>
      <w:sz w:val="16"/>
      <w:szCs w:val="16"/>
    </w:rPr>
  </w:style>
  <w:style w:type="character" w:styleId="Zeilennummer">
    <w:name w:val="line number"/>
    <w:basedOn w:val="Absatz-Standardschriftart"/>
    <w:uiPriority w:val="99"/>
    <w:semiHidden/>
    <w:unhideWhenUsed/>
    <w:rsid w:val="00CC31B4"/>
  </w:style>
  <w:style w:type="paragraph" w:styleId="Listenabsatz">
    <w:name w:val="List Paragraph"/>
    <w:basedOn w:val="Standard"/>
    <w:uiPriority w:val="34"/>
    <w:qFormat/>
    <w:rsid w:val="00D360B9"/>
    <w:pPr>
      <w:ind w:left="720"/>
      <w:contextualSpacing/>
    </w:pPr>
  </w:style>
  <w:style w:type="paragraph" w:styleId="HTMLVorformatiert">
    <w:name w:val="HTML Preformatted"/>
    <w:basedOn w:val="Standard"/>
    <w:link w:val="HTMLVorformatiertZchn"/>
    <w:uiPriority w:val="99"/>
    <w:semiHidden/>
    <w:unhideWhenUsed/>
    <w:rsid w:val="00C41A8A"/>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41A8A"/>
    <w:rPr>
      <w:rFonts w:ascii="Consolas" w:hAnsi="Consolas" w:cs="Consolas"/>
      <w:sz w:val="20"/>
      <w:szCs w:val="20"/>
    </w:rPr>
  </w:style>
  <w:style w:type="paragraph" w:styleId="KeinLeerraum">
    <w:name w:val="No Spacing"/>
    <w:uiPriority w:val="1"/>
    <w:qFormat/>
    <w:rsid w:val="00687A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7A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E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EFD"/>
  </w:style>
  <w:style w:type="paragraph" w:styleId="Fuzeile">
    <w:name w:val="footer"/>
    <w:basedOn w:val="Standard"/>
    <w:link w:val="FuzeileZchn"/>
    <w:uiPriority w:val="99"/>
    <w:unhideWhenUsed/>
    <w:rsid w:val="00AE3E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EFD"/>
  </w:style>
  <w:style w:type="character" w:styleId="Hyperlink">
    <w:name w:val="Hyperlink"/>
    <w:basedOn w:val="Absatz-Standardschriftart"/>
    <w:uiPriority w:val="99"/>
    <w:unhideWhenUsed/>
    <w:rsid w:val="005D2C7B"/>
    <w:rPr>
      <w:color w:val="0000FF" w:themeColor="hyperlink"/>
      <w:u w:val="single"/>
    </w:rPr>
  </w:style>
  <w:style w:type="table" w:styleId="Tabellenraster">
    <w:name w:val="Table Grid"/>
    <w:basedOn w:val="NormaleTabelle"/>
    <w:uiPriority w:val="59"/>
    <w:rsid w:val="0056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071DF"/>
    <w:rPr>
      <w:sz w:val="16"/>
      <w:szCs w:val="16"/>
    </w:rPr>
  </w:style>
  <w:style w:type="paragraph" w:styleId="Kommentartext">
    <w:name w:val="annotation text"/>
    <w:basedOn w:val="Standard"/>
    <w:link w:val="KommentartextZchn"/>
    <w:uiPriority w:val="99"/>
    <w:semiHidden/>
    <w:unhideWhenUsed/>
    <w:rsid w:val="006071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1DF"/>
    <w:rPr>
      <w:sz w:val="20"/>
      <w:szCs w:val="20"/>
    </w:rPr>
  </w:style>
  <w:style w:type="paragraph" w:styleId="Kommentarthema">
    <w:name w:val="annotation subject"/>
    <w:basedOn w:val="Kommentartext"/>
    <w:next w:val="Kommentartext"/>
    <w:link w:val="KommentarthemaZchn"/>
    <w:uiPriority w:val="99"/>
    <w:semiHidden/>
    <w:unhideWhenUsed/>
    <w:rsid w:val="006071DF"/>
    <w:rPr>
      <w:b/>
      <w:bCs/>
    </w:rPr>
  </w:style>
  <w:style w:type="character" w:customStyle="1" w:styleId="KommentarthemaZchn">
    <w:name w:val="Kommentarthema Zchn"/>
    <w:basedOn w:val="KommentartextZchn"/>
    <w:link w:val="Kommentarthema"/>
    <w:uiPriority w:val="99"/>
    <w:semiHidden/>
    <w:rsid w:val="006071DF"/>
    <w:rPr>
      <w:b/>
      <w:bCs/>
      <w:sz w:val="20"/>
      <w:szCs w:val="20"/>
    </w:rPr>
  </w:style>
  <w:style w:type="paragraph" w:styleId="Sprechblasentext">
    <w:name w:val="Balloon Text"/>
    <w:basedOn w:val="Standard"/>
    <w:link w:val="SprechblasentextZchn"/>
    <w:uiPriority w:val="99"/>
    <w:semiHidden/>
    <w:unhideWhenUsed/>
    <w:rsid w:val="006071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1DF"/>
    <w:rPr>
      <w:rFonts w:ascii="Tahoma" w:hAnsi="Tahoma" w:cs="Tahoma"/>
      <w:sz w:val="16"/>
      <w:szCs w:val="16"/>
    </w:rPr>
  </w:style>
  <w:style w:type="character" w:styleId="Zeilennummer">
    <w:name w:val="line number"/>
    <w:basedOn w:val="Absatz-Standardschriftart"/>
    <w:uiPriority w:val="99"/>
    <w:semiHidden/>
    <w:unhideWhenUsed/>
    <w:rsid w:val="00CC31B4"/>
  </w:style>
  <w:style w:type="paragraph" w:styleId="Listenabsatz">
    <w:name w:val="List Paragraph"/>
    <w:basedOn w:val="Standard"/>
    <w:uiPriority w:val="34"/>
    <w:qFormat/>
    <w:rsid w:val="00D360B9"/>
    <w:pPr>
      <w:ind w:left="720"/>
      <w:contextualSpacing/>
    </w:pPr>
  </w:style>
  <w:style w:type="paragraph" w:styleId="HTMLVorformatiert">
    <w:name w:val="HTML Preformatted"/>
    <w:basedOn w:val="Standard"/>
    <w:link w:val="HTMLVorformatiertZchn"/>
    <w:uiPriority w:val="99"/>
    <w:semiHidden/>
    <w:unhideWhenUsed/>
    <w:rsid w:val="00C41A8A"/>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41A8A"/>
    <w:rPr>
      <w:rFonts w:ascii="Consolas" w:hAnsi="Consolas" w:cs="Consolas"/>
      <w:sz w:val="20"/>
      <w:szCs w:val="20"/>
    </w:rPr>
  </w:style>
  <w:style w:type="paragraph" w:styleId="KeinLeerraum">
    <w:name w:val="No Spacing"/>
    <w:uiPriority w:val="1"/>
    <w:qFormat/>
    <w:rsid w:val="00687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4326">
      <w:bodyDiv w:val="1"/>
      <w:marLeft w:val="0"/>
      <w:marRight w:val="0"/>
      <w:marTop w:val="0"/>
      <w:marBottom w:val="0"/>
      <w:divBdr>
        <w:top w:val="none" w:sz="0" w:space="0" w:color="auto"/>
        <w:left w:val="none" w:sz="0" w:space="0" w:color="auto"/>
        <w:bottom w:val="none" w:sz="0" w:space="0" w:color="auto"/>
        <w:right w:val="none" w:sz="0" w:space="0" w:color="auto"/>
      </w:divBdr>
    </w:div>
    <w:div w:id="209613118">
      <w:bodyDiv w:val="1"/>
      <w:marLeft w:val="0"/>
      <w:marRight w:val="0"/>
      <w:marTop w:val="0"/>
      <w:marBottom w:val="0"/>
      <w:divBdr>
        <w:top w:val="none" w:sz="0" w:space="0" w:color="auto"/>
        <w:left w:val="none" w:sz="0" w:space="0" w:color="auto"/>
        <w:bottom w:val="none" w:sz="0" w:space="0" w:color="auto"/>
        <w:right w:val="none" w:sz="0" w:space="0" w:color="auto"/>
      </w:divBdr>
    </w:div>
    <w:div w:id="289896610">
      <w:bodyDiv w:val="1"/>
      <w:marLeft w:val="0"/>
      <w:marRight w:val="0"/>
      <w:marTop w:val="0"/>
      <w:marBottom w:val="0"/>
      <w:divBdr>
        <w:top w:val="none" w:sz="0" w:space="0" w:color="auto"/>
        <w:left w:val="none" w:sz="0" w:space="0" w:color="auto"/>
        <w:bottom w:val="none" w:sz="0" w:space="0" w:color="auto"/>
        <w:right w:val="none" w:sz="0" w:space="0" w:color="auto"/>
      </w:divBdr>
    </w:div>
    <w:div w:id="333538562">
      <w:bodyDiv w:val="1"/>
      <w:marLeft w:val="0"/>
      <w:marRight w:val="0"/>
      <w:marTop w:val="0"/>
      <w:marBottom w:val="0"/>
      <w:divBdr>
        <w:top w:val="none" w:sz="0" w:space="0" w:color="auto"/>
        <w:left w:val="none" w:sz="0" w:space="0" w:color="auto"/>
        <w:bottom w:val="none" w:sz="0" w:space="0" w:color="auto"/>
        <w:right w:val="none" w:sz="0" w:space="0" w:color="auto"/>
      </w:divBdr>
    </w:div>
    <w:div w:id="338699110">
      <w:bodyDiv w:val="1"/>
      <w:marLeft w:val="0"/>
      <w:marRight w:val="0"/>
      <w:marTop w:val="0"/>
      <w:marBottom w:val="0"/>
      <w:divBdr>
        <w:top w:val="none" w:sz="0" w:space="0" w:color="auto"/>
        <w:left w:val="none" w:sz="0" w:space="0" w:color="auto"/>
        <w:bottom w:val="none" w:sz="0" w:space="0" w:color="auto"/>
        <w:right w:val="none" w:sz="0" w:space="0" w:color="auto"/>
      </w:divBdr>
    </w:div>
    <w:div w:id="711655959">
      <w:bodyDiv w:val="1"/>
      <w:marLeft w:val="0"/>
      <w:marRight w:val="0"/>
      <w:marTop w:val="0"/>
      <w:marBottom w:val="0"/>
      <w:divBdr>
        <w:top w:val="none" w:sz="0" w:space="0" w:color="auto"/>
        <w:left w:val="none" w:sz="0" w:space="0" w:color="auto"/>
        <w:bottom w:val="none" w:sz="0" w:space="0" w:color="auto"/>
        <w:right w:val="none" w:sz="0" w:space="0" w:color="auto"/>
      </w:divBdr>
    </w:div>
    <w:div w:id="1198852079">
      <w:bodyDiv w:val="1"/>
      <w:marLeft w:val="0"/>
      <w:marRight w:val="0"/>
      <w:marTop w:val="0"/>
      <w:marBottom w:val="0"/>
      <w:divBdr>
        <w:top w:val="none" w:sz="0" w:space="0" w:color="auto"/>
        <w:left w:val="none" w:sz="0" w:space="0" w:color="auto"/>
        <w:bottom w:val="none" w:sz="0" w:space="0" w:color="auto"/>
        <w:right w:val="none" w:sz="0" w:space="0" w:color="auto"/>
      </w:divBdr>
    </w:div>
    <w:div w:id="1359772947">
      <w:bodyDiv w:val="1"/>
      <w:marLeft w:val="0"/>
      <w:marRight w:val="0"/>
      <w:marTop w:val="0"/>
      <w:marBottom w:val="0"/>
      <w:divBdr>
        <w:top w:val="none" w:sz="0" w:space="0" w:color="auto"/>
        <w:left w:val="none" w:sz="0" w:space="0" w:color="auto"/>
        <w:bottom w:val="none" w:sz="0" w:space="0" w:color="auto"/>
        <w:right w:val="none" w:sz="0" w:space="0" w:color="auto"/>
      </w:divBdr>
    </w:div>
    <w:div w:id="1400984604">
      <w:bodyDiv w:val="1"/>
      <w:marLeft w:val="0"/>
      <w:marRight w:val="0"/>
      <w:marTop w:val="0"/>
      <w:marBottom w:val="0"/>
      <w:divBdr>
        <w:top w:val="none" w:sz="0" w:space="0" w:color="auto"/>
        <w:left w:val="none" w:sz="0" w:space="0" w:color="auto"/>
        <w:bottom w:val="none" w:sz="0" w:space="0" w:color="auto"/>
        <w:right w:val="none" w:sz="0" w:space="0" w:color="auto"/>
      </w:divBdr>
    </w:div>
    <w:div w:id="1459834230">
      <w:bodyDiv w:val="1"/>
      <w:marLeft w:val="0"/>
      <w:marRight w:val="0"/>
      <w:marTop w:val="0"/>
      <w:marBottom w:val="0"/>
      <w:divBdr>
        <w:top w:val="none" w:sz="0" w:space="0" w:color="auto"/>
        <w:left w:val="none" w:sz="0" w:space="0" w:color="auto"/>
        <w:bottom w:val="none" w:sz="0" w:space="0" w:color="auto"/>
        <w:right w:val="none" w:sz="0" w:space="0" w:color="auto"/>
      </w:divBdr>
    </w:div>
    <w:div w:id="1795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en.carstensen@ddz.uni-duesseldorf.de" TargetMode="External"/><Relationship Id="rId18" Type="http://schemas.openxmlformats.org/officeDocument/2006/relationships/hyperlink" Target="mailto:heier@helmholtz-muenchen.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ichael.roden@ddz.uni-dueseldorf.de" TargetMode="External"/><Relationship Id="rId7" Type="http://schemas.openxmlformats.org/officeDocument/2006/relationships/footnotes" Target="footnotes.xml"/><Relationship Id="rId12" Type="http://schemas.openxmlformats.org/officeDocument/2006/relationships/hyperlink" Target="mailto:huth@helmholtz-muenchen.de" TargetMode="External"/><Relationship Id="rId17" Type="http://schemas.openxmlformats.org/officeDocument/2006/relationships/hyperlink" Target="mailto:gidon.boenhof@ddz.uni-duesseldorf.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exander.strom@ddz.uni-duesseldorf.de" TargetMode="External"/><Relationship Id="rId20" Type="http://schemas.openxmlformats.org/officeDocument/2006/relationships/hyperlink" Target="mailto:peters@helmholtz-muenche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a.kannenberg@ddz.uni-duesseldorf.de" TargetMode="External"/><Relationship Id="rId24" Type="http://schemas.openxmlformats.org/officeDocument/2006/relationships/hyperlink" Target="https://epi.helmholtz-muenchen.de/" TargetMode="External"/><Relationship Id="rId5" Type="http://schemas.openxmlformats.org/officeDocument/2006/relationships/settings" Target="settings.xml"/><Relationship Id="rId15" Type="http://schemas.openxmlformats.org/officeDocument/2006/relationships/hyperlink" Target="mailto:koenig@dhm.mhn.de" TargetMode="External"/><Relationship Id="rId23" Type="http://schemas.openxmlformats.org/officeDocument/2006/relationships/hyperlink" Target="mailto:dan.ziegler@ddz.uni-duesseldorf.de" TargetMode="External"/><Relationship Id="rId10" Type="http://schemas.openxmlformats.org/officeDocument/2006/relationships/hyperlink" Target="mailto:christian.herder@ddz.uni-duesseldorf.de" TargetMode="External"/><Relationship Id="rId19" Type="http://schemas.openxmlformats.org/officeDocument/2006/relationships/hyperlink" Target="mailto:thorand@helmholtz-muenchen.de" TargetMode="External"/><Relationship Id="rId4" Type="http://schemas.microsoft.com/office/2007/relationships/stylesWithEffects" Target="stylesWithEffects.xml"/><Relationship Id="rId9" Type="http://schemas.openxmlformats.org/officeDocument/2006/relationships/hyperlink" Target="mailto:christian.herder@ddz.uni-duesseldorf.de" TargetMode="External"/><Relationship Id="rId14" Type="http://schemas.openxmlformats.org/officeDocument/2006/relationships/hyperlink" Target="mailto:rathmann@ddz.uni-duesseldorf.de" TargetMode="External"/><Relationship Id="rId22" Type="http://schemas.openxmlformats.org/officeDocument/2006/relationships/hyperlink" Target="mailto:christa.meisinger@helmholtz-muenchen.de"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A92B-66E7-4166-9591-EA7AED3A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8545</Words>
  <Characters>53838</Characters>
  <Application>Microsoft Office Word</Application>
  <DocSecurity>4</DocSecurity>
  <Lines>448</Lines>
  <Paragraphs>124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Herder</dc:creator>
  <cp:lastModifiedBy>anna.paulini</cp:lastModifiedBy>
  <cp:revision>2</cp:revision>
  <cp:lastPrinted>2017-11-27T08:26:00Z</cp:lastPrinted>
  <dcterms:created xsi:type="dcterms:W3CDTF">2017-11-27T08:26:00Z</dcterms:created>
  <dcterms:modified xsi:type="dcterms:W3CDTF">2017-11-27T08:26:00Z</dcterms:modified>
</cp:coreProperties>
</file>